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8186D9" w14:textId="77777777" w:rsidR="00DB5D86" w:rsidRDefault="00DB5D86" w:rsidP="00DB5D86">
      <w:pPr>
        <w:jc w:val="center"/>
      </w:pPr>
      <w:r w:rsidRPr="00883EAA">
        <w:rPr>
          <w:rFonts w:ascii="MetaPro-Norm" w:hAnsi="MetaPro-Norm"/>
          <w:noProof/>
          <w:color w:val="000000" w:themeColor="text1"/>
        </w:rPr>
        <w:drawing>
          <wp:inline distT="0" distB="0" distL="0" distR="0" wp14:anchorId="6F82076E" wp14:editId="6E511B89">
            <wp:extent cx="1200150" cy="120015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3381" cy="1203381"/>
                    </a:xfrm>
                    <a:prstGeom prst="rect">
                      <a:avLst/>
                    </a:prstGeom>
                    <a:noFill/>
                    <a:ln>
                      <a:noFill/>
                    </a:ln>
                  </pic:spPr>
                </pic:pic>
              </a:graphicData>
            </a:graphic>
          </wp:inline>
        </w:drawing>
      </w:r>
    </w:p>
    <w:p w14:paraId="621F2D90" w14:textId="77777777" w:rsidR="00DB5D86" w:rsidRPr="00883EAA" w:rsidRDefault="00DB5D86" w:rsidP="00DB5D86">
      <w:pPr>
        <w:spacing w:after="0"/>
        <w:jc w:val="center"/>
        <w:rPr>
          <w:rFonts w:ascii="MetaPro-Norm" w:hAnsi="MetaPro-Norm"/>
          <w:b/>
          <w:bCs/>
        </w:rPr>
      </w:pPr>
      <w:r w:rsidRPr="00883EAA">
        <w:rPr>
          <w:rFonts w:ascii="MetaPro-Norm" w:hAnsi="MetaPro-Norm"/>
          <w:b/>
          <w:bCs/>
        </w:rPr>
        <w:t xml:space="preserve">Human Rights Watch Submission </w:t>
      </w:r>
    </w:p>
    <w:p w14:paraId="6123DB88" w14:textId="77777777" w:rsidR="00DB5D86" w:rsidRPr="00883EAA" w:rsidRDefault="00DB5D86" w:rsidP="00DB5D86">
      <w:pPr>
        <w:spacing w:after="0"/>
        <w:jc w:val="center"/>
        <w:rPr>
          <w:rFonts w:ascii="MetaPro-Norm" w:hAnsi="MetaPro-Norm"/>
          <w:b/>
          <w:bCs/>
        </w:rPr>
      </w:pPr>
      <w:r w:rsidRPr="00883EAA">
        <w:rPr>
          <w:rFonts w:ascii="MetaPro-Norm" w:hAnsi="MetaPro-Norm"/>
          <w:b/>
          <w:bCs/>
        </w:rPr>
        <w:t xml:space="preserve">to the United Nations </w:t>
      </w:r>
      <w:r w:rsidRPr="006A1548">
        <w:rPr>
          <w:rFonts w:ascii="MetaPro-Norm" w:hAnsi="MetaPro-Norm"/>
          <w:b/>
          <w:bCs/>
        </w:rPr>
        <w:t>Committee on Economic, Social and Cultural Rights</w:t>
      </w:r>
    </w:p>
    <w:p w14:paraId="37A9D1AA" w14:textId="77777777" w:rsidR="00DB5D86" w:rsidRPr="00883EAA" w:rsidRDefault="00DB5D86" w:rsidP="00DB5D86">
      <w:pPr>
        <w:spacing w:after="0"/>
        <w:jc w:val="center"/>
        <w:rPr>
          <w:rFonts w:ascii="MetaPro-Norm" w:hAnsi="MetaPro-Norm" w:cstheme="minorHAnsi"/>
          <w:b/>
          <w:bCs/>
        </w:rPr>
      </w:pPr>
      <w:r w:rsidRPr="00883EAA">
        <w:rPr>
          <w:rFonts w:ascii="MetaPro-Norm" w:hAnsi="MetaPro-Norm" w:cstheme="minorHAnsi"/>
          <w:b/>
          <w:bCs/>
        </w:rPr>
        <w:t xml:space="preserve">Review of </w:t>
      </w:r>
      <w:r>
        <w:rPr>
          <w:rFonts w:ascii="MetaPro-Norm" w:hAnsi="MetaPro-Norm" w:cstheme="minorHAnsi"/>
          <w:b/>
          <w:bCs/>
        </w:rPr>
        <w:t>Malawi</w:t>
      </w:r>
    </w:p>
    <w:p w14:paraId="08DD37C2" w14:textId="12EECE8E" w:rsidR="00DB5D86" w:rsidRPr="00883EAA" w:rsidRDefault="00DB5D86" w:rsidP="00DB5D86">
      <w:pPr>
        <w:spacing w:after="0"/>
        <w:jc w:val="center"/>
        <w:rPr>
          <w:rFonts w:ascii="MetaPro-Norm" w:hAnsi="MetaPro-Norm" w:cstheme="minorHAnsi"/>
          <w:b/>
          <w:bCs/>
        </w:rPr>
      </w:pPr>
      <w:bookmarkStart w:id="0" w:name="_Hlk120698938"/>
      <w:r>
        <w:rPr>
          <w:rFonts w:ascii="MetaPro-Norm" w:hAnsi="MetaPro-Norm" w:cstheme="minorHAnsi"/>
          <w:b/>
          <w:bCs/>
        </w:rPr>
        <w:t>76th S</w:t>
      </w:r>
      <w:r w:rsidRPr="003B3CC2">
        <w:rPr>
          <w:rFonts w:ascii="MetaPro-Norm" w:hAnsi="MetaPro-Norm" w:cstheme="minorHAnsi"/>
          <w:b/>
          <w:bCs/>
        </w:rPr>
        <w:t>essio</w:t>
      </w:r>
      <w:r>
        <w:rPr>
          <w:rFonts w:ascii="MetaPro-Norm" w:hAnsi="MetaPro-Norm" w:cstheme="minorHAnsi"/>
          <w:b/>
          <w:bCs/>
        </w:rPr>
        <w:t>n</w:t>
      </w:r>
    </w:p>
    <w:bookmarkEnd w:id="0"/>
    <w:p w14:paraId="7EEF6AE7" w14:textId="55602C5B" w:rsidR="00DB5D86" w:rsidRPr="00641165" w:rsidRDefault="00DB5D86" w:rsidP="00A0390A">
      <w:pPr>
        <w:spacing w:after="0"/>
        <w:jc w:val="center"/>
        <w:rPr>
          <w:rFonts w:ascii="MetaPro-Norm" w:hAnsi="MetaPro-Norm"/>
          <w:b/>
          <w:bCs/>
          <w:i/>
          <w:iCs/>
        </w:rPr>
      </w:pPr>
      <w:r>
        <w:rPr>
          <w:rFonts w:ascii="MetaPro-Norm" w:hAnsi="MetaPro-Norm"/>
          <w:b/>
          <w:bCs/>
          <w:i/>
          <w:iCs/>
        </w:rPr>
        <w:t>August 2024</w:t>
      </w:r>
    </w:p>
    <w:p w14:paraId="41E50EAA" w14:textId="77777777" w:rsidR="00DB5D86" w:rsidRPr="00F223BA" w:rsidRDefault="00DB5D86" w:rsidP="00DB5D86">
      <w:pPr>
        <w:spacing w:after="0"/>
        <w:rPr>
          <w:rFonts w:ascii="MetaPro-Norm" w:hAnsi="MetaPro-Norm" w:cstheme="minorHAnsi"/>
          <w:b/>
          <w:bCs/>
        </w:rPr>
      </w:pPr>
    </w:p>
    <w:p w14:paraId="11651D0A" w14:textId="2D1CA9B2" w:rsidR="00B865C2" w:rsidRPr="00A42160" w:rsidRDefault="00DB5D86" w:rsidP="00A42160">
      <w:pPr>
        <w:pStyle w:val="Body"/>
        <w:rPr>
          <w:rFonts w:ascii="MetaPro-Norm" w:eastAsia="MetaPro-Norm" w:hAnsi="MetaPro-Norm" w:cs="MetaPro-Norm"/>
          <w:sz w:val="22"/>
          <w:szCs w:val="22"/>
        </w:rPr>
      </w:pPr>
      <w:r>
        <w:rPr>
          <w:rFonts w:ascii="MetaPro-Norm" w:eastAsia="MetaPro-Norm" w:hAnsi="MetaPro-Norm" w:cs="MetaPro-Norm"/>
          <w:sz w:val="22"/>
          <w:szCs w:val="22"/>
        </w:rPr>
        <w:t>We write in advance of the 76th</w:t>
      </w:r>
      <w:r>
        <w:rPr>
          <w:rFonts w:ascii="MetaPro-Norm" w:eastAsia="MetaPro-Norm" w:hAnsi="MetaPro-Norm" w:cs="MetaPro-Norm"/>
          <w:sz w:val="22"/>
          <w:szCs w:val="22"/>
          <w:vertAlign w:val="superscript"/>
        </w:rPr>
        <w:t xml:space="preserve"> </w:t>
      </w:r>
      <w:r>
        <w:rPr>
          <w:rFonts w:ascii="MetaPro-Norm" w:eastAsia="MetaPro-Norm" w:hAnsi="MetaPro-Norm" w:cs="MetaPro-Norm"/>
          <w:sz w:val="22"/>
          <w:szCs w:val="22"/>
        </w:rPr>
        <w:t xml:space="preserve">session of the Committee on Economic, Social and Cultural Rights </w:t>
      </w:r>
      <w:r w:rsidR="00D9564C">
        <w:rPr>
          <w:rFonts w:ascii="MetaPro-Norm" w:eastAsia="MetaPro-Norm" w:hAnsi="MetaPro-Norm" w:cs="MetaPro-Norm"/>
          <w:sz w:val="22"/>
          <w:szCs w:val="22"/>
        </w:rPr>
        <w:t xml:space="preserve">and its review of </w:t>
      </w:r>
      <w:r>
        <w:rPr>
          <w:rFonts w:ascii="MetaPro-Norm" w:eastAsia="MetaPro-Norm" w:hAnsi="MetaPro-Norm" w:cs="MetaPro-Norm"/>
          <w:sz w:val="22"/>
          <w:szCs w:val="22"/>
        </w:rPr>
        <w:t xml:space="preserve">Malawi. This is an update to our </w:t>
      </w:r>
      <w:r w:rsidR="00900F5D">
        <w:rPr>
          <w:rFonts w:ascii="MetaPro-Norm" w:eastAsia="MetaPro-Norm" w:hAnsi="MetaPro-Norm" w:cs="MetaPro-Norm"/>
          <w:sz w:val="22"/>
          <w:szCs w:val="22"/>
        </w:rPr>
        <w:t xml:space="preserve">January 2023 </w:t>
      </w:r>
      <w:r w:rsidR="006E421B">
        <w:rPr>
          <w:rFonts w:ascii="MetaPro-Norm" w:eastAsia="MetaPro-Norm" w:hAnsi="MetaPro-Norm" w:cs="MetaPro-Norm"/>
          <w:sz w:val="22"/>
          <w:szCs w:val="22"/>
        </w:rPr>
        <w:t xml:space="preserve">pre-sessional </w:t>
      </w:r>
      <w:r w:rsidR="00900F5D">
        <w:rPr>
          <w:rFonts w:ascii="MetaPro-Norm" w:eastAsia="MetaPro-Norm" w:hAnsi="MetaPro-Norm" w:cs="MetaPro-Norm"/>
          <w:sz w:val="22"/>
          <w:szCs w:val="22"/>
        </w:rPr>
        <w:t>submission</w:t>
      </w:r>
      <w:r w:rsidR="002C2B61">
        <w:rPr>
          <w:rStyle w:val="FootnoteReference"/>
          <w:rFonts w:eastAsia="MetaPro-Norm" w:cs="MetaPro-Norm"/>
          <w:szCs w:val="22"/>
        </w:rPr>
        <w:footnoteReference w:id="2"/>
      </w:r>
      <w:r>
        <w:rPr>
          <w:rFonts w:ascii="MetaPro-Norm" w:eastAsia="MetaPro-Norm" w:hAnsi="MetaPro-Norm" w:cs="MetaPro-Norm"/>
          <w:sz w:val="22"/>
          <w:szCs w:val="22"/>
        </w:rPr>
        <w:t xml:space="preserve"> </w:t>
      </w:r>
      <w:r w:rsidR="00613D5E">
        <w:rPr>
          <w:rFonts w:ascii="MetaPro-Norm" w:eastAsia="MetaPro-Norm" w:hAnsi="MetaPro-Norm" w:cs="MetaPro-Norm"/>
          <w:sz w:val="22"/>
          <w:szCs w:val="22"/>
        </w:rPr>
        <w:t xml:space="preserve">and </w:t>
      </w:r>
      <w:r w:rsidR="00FD7352">
        <w:rPr>
          <w:rFonts w:ascii="MetaPro-Norm" w:eastAsia="MetaPro-Norm" w:hAnsi="MetaPro-Norm" w:cs="MetaPro-Norm"/>
          <w:sz w:val="22"/>
          <w:szCs w:val="22"/>
        </w:rPr>
        <w:t xml:space="preserve">includes updated information </w:t>
      </w:r>
      <w:r w:rsidR="00F825F9">
        <w:rPr>
          <w:rFonts w:ascii="MetaPro-Norm" w:eastAsia="MetaPro-Norm" w:hAnsi="MetaPro-Norm" w:cs="MetaPro-Norm"/>
          <w:sz w:val="22"/>
          <w:szCs w:val="22"/>
        </w:rPr>
        <w:t xml:space="preserve">on </w:t>
      </w:r>
      <w:r w:rsidR="008F63E5" w:rsidRPr="00987F83">
        <w:rPr>
          <w:rFonts w:ascii="MetaPro-Norm" w:eastAsia="MetaPro-Norm" w:hAnsi="MetaPro-Norm" w:cs="MetaPro-Norm"/>
          <w:sz w:val="22"/>
          <w:szCs w:val="22"/>
        </w:rPr>
        <w:t>the right to free and compulsory education</w:t>
      </w:r>
      <w:r w:rsidR="00ED7776">
        <w:rPr>
          <w:rFonts w:ascii="MetaPro-Norm" w:eastAsia="MetaPro-Norm" w:hAnsi="MetaPro-Norm" w:cs="MetaPro-Norm"/>
          <w:sz w:val="22"/>
          <w:szCs w:val="22"/>
        </w:rPr>
        <w:t xml:space="preserve"> </w:t>
      </w:r>
      <w:r w:rsidR="008F63E5">
        <w:rPr>
          <w:rFonts w:ascii="MetaPro-Norm" w:eastAsia="MetaPro-Norm" w:hAnsi="MetaPro-Norm" w:cs="MetaPro-Norm"/>
          <w:sz w:val="22"/>
          <w:szCs w:val="22"/>
        </w:rPr>
        <w:t xml:space="preserve">and </w:t>
      </w:r>
      <w:r w:rsidR="000607F0">
        <w:rPr>
          <w:rFonts w:ascii="MetaPro-Norm" w:eastAsia="MetaPro-Norm" w:hAnsi="MetaPro-Norm" w:cs="MetaPro-Norm"/>
          <w:sz w:val="22"/>
          <w:szCs w:val="22"/>
        </w:rPr>
        <w:t>the r</w:t>
      </w:r>
      <w:r w:rsidR="000607F0" w:rsidRPr="000607F0">
        <w:rPr>
          <w:rFonts w:ascii="MetaPro-Norm" w:eastAsia="MetaPro-Norm" w:hAnsi="MetaPro-Norm" w:cs="MetaPro-Norm"/>
          <w:sz w:val="22"/>
          <w:szCs w:val="22"/>
        </w:rPr>
        <w:t xml:space="preserve">ight to </w:t>
      </w:r>
      <w:r w:rsidR="000007D7">
        <w:rPr>
          <w:rFonts w:ascii="MetaPro-Norm" w:eastAsia="MetaPro-Norm" w:hAnsi="MetaPro-Norm" w:cs="MetaPro-Norm"/>
          <w:sz w:val="22"/>
          <w:szCs w:val="22"/>
        </w:rPr>
        <w:t>reproductive</w:t>
      </w:r>
      <w:r w:rsidR="000007D7" w:rsidRPr="000607F0">
        <w:rPr>
          <w:rFonts w:ascii="MetaPro-Norm" w:eastAsia="MetaPro-Norm" w:hAnsi="MetaPro-Norm" w:cs="MetaPro-Norm"/>
          <w:sz w:val="22"/>
          <w:szCs w:val="22"/>
        </w:rPr>
        <w:t xml:space="preserve"> </w:t>
      </w:r>
      <w:r w:rsidR="000607F0" w:rsidRPr="000607F0">
        <w:rPr>
          <w:rFonts w:ascii="MetaPro-Norm" w:eastAsia="MetaPro-Norm" w:hAnsi="MetaPro-Norm" w:cs="MetaPro-Norm"/>
          <w:sz w:val="22"/>
          <w:szCs w:val="22"/>
        </w:rPr>
        <w:t>health</w:t>
      </w:r>
      <w:r w:rsidR="00395D3B">
        <w:rPr>
          <w:rFonts w:ascii="MetaPro-Norm" w:eastAsia="MetaPro-Norm" w:hAnsi="MetaPro-Norm" w:cs="MetaPro-Norm"/>
          <w:sz w:val="22"/>
          <w:szCs w:val="22"/>
        </w:rPr>
        <w:t xml:space="preserve"> </w:t>
      </w:r>
      <w:r w:rsidR="000607F0" w:rsidRPr="000607F0">
        <w:rPr>
          <w:rFonts w:ascii="MetaPro-Norm" w:eastAsia="MetaPro-Norm" w:hAnsi="MetaPro-Norm" w:cs="MetaPro-Norm"/>
          <w:sz w:val="22"/>
          <w:szCs w:val="22"/>
        </w:rPr>
        <w:t>care</w:t>
      </w:r>
      <w:r w:rsidR="00987F83">
        <w:rPr>
          <w:rFonts w:ascii="MetaPro-Norm" w:eastAsia="MetaPro-Norm" w:hAnsi="MetaPro-Norm" w:cs="MetaPro-Norm"/>
          <w:sz w:val="22"/>
          <w:szCs w:val="22"/>
        </w:rPr>
        <w:t>.</w:t>
      </w:r>
    </w:p>
    <w:p w14:paraId="51B2C834" w14:textId="77777777" w:rsidR="00B865C2" w:rsidRPr="00B865C2" w:rsidRDefault="00B865C2" w:rsidP="00EC00E3">
      <w:pPr>
        <w:pStyle w:val="Body"/>
        <w:rPr>
          <w:rFonts w:ascii="MetaPro-Norm" w:eastAsia="MetaPro-Norm" w:hAnsi="MetaPro-Norm" w:cs="MetaPro-Norm"/>
          <w:b/>
          <w:bCs/>
          <w:sz w:val="22"/>
          <w:szCs w:val="22"/>
        </w:rPr>
      </w:pPr>
    </w:p>
    <w:p w14:paraId="1F8A01A1" w14:textId="56AA01B8" w:rsidR="008F63E5" w:rsidRDefault="008F63E5" w:rsidP="008F63E5">
      <w:pPr>
        <w:spacing w:after="0"/>
        <w:rPr>
          <w:rFonts w:ascii="MetaPro-Norm" w:hAnsi="MetaPro-Norm"/>
          <w:b/>
          <w:bCs/>
        </w:rPr>
      </w:pPr>
      <w:r w:rsidRPr="33787544">
        <w:rPr>
          <w:rFonts w:ascii="MetaPro-Norm" w:hAnsi="MetaPro-Norm"/>
          <w:b/>
          <w:bCs/>
        </w:rPr>
        <w:t>Right to Free and Compulsory Education (article</w:t>
      </w:r>
      <w:r w:rsidR="00073FC6">
        <w:rPr>
          <w:rFonts w:ascii="MetaPro-Norm" w:hAnsi="MetaPro-Norm"/>
          <w:b/>
          <w:bCs/>
        </w:rPr>
        <w:t>s 2, 3, and</w:t>
      </w:r>
      <w:r w:rsidRPr="33787544">
        <w:rPr>
          <w:rFonts w:ascii="MetaPro-Norm" w:hAnsi="MetaPro-Norm"/>
          <w:b/>
          <w:bCs/>
        </w:rPr>
        <w:t xml:space="preserve"> </w:t>
      </w:r>
      <w:r>
        <w:rPr>
          <w:rFonts w:ascii="MetaPro-Norm" w:hAnsi="MetaPro-Norm"/>
          <w:b/>
          <w:bCs/>
        </w:rPr>
        <w:t>13</w:t>
      </w:r>
      <w:r w:rsidRPr="33787544">
        <w:rPr>
          <w:rFonts w:ascii="MetaPro-Norm" w:hAnsi="MetaPro-Norm"/>
          <w:b/>
          <w:bCs/>
        </w:rPr>
        <w:t>)</w:t>
      </w:r>
    </w:p>
    <w:p w14:paraId="0C6D4C9E" w14:textId="31ECA8A3" w:rsidR="008F63E5" w:rsidRPr="0012641A" w:rsidRDefault="008F63E5" w:rsidP="008F63E5">
      <w:pPr>
        <w:spacing w:after="0"/>
        <w:rPr>
          <w:rFonts w:ascii="MetaPro-Norm" w:hAnsi="MetaPro-Norm"/>
        </w:rPr>
      </w:pPr>
      <w:r w:rsidRPr="33787544">
        <w:rPr>
          <w:rFonts w:ascii="MetaPro-Norm" w:hAnsi="MetaPro-Norm"/>
        </w:rPr>
        <w:t>The Constitution of Malawi and the Education Act state that primary education shall be free and compulsory.</w:t>
      </w:r>
      <w:r w:rsidRPr="33787544">
        <w:rPr>
          <w:rStyle w:val="FootnoteReference"/>
        </w:rPr>
        <w:footnoteReference w:id="3"/>
      </w:r>
      <w:r w:rsidRPr="33787544">
        <w:rPr>
          <w:rFonts w:ascii="MetaPro-Norm" w:hAnsi="MetaPro-Norm"/>
        </w:rPr>
        <w:t xml:space="preserve"> Primary education begins at age 6 and lasts </w:t>
      </w:r>
      <w:r>
        <w:rPr>
          <w:rFonts w:ascii="MetaPro-Norm" w:hAnsi="MetaPro-Norm"/>
        </w:rPr>
        <w:t>eight</w:t>
      </w:r>
      <w:r w:rsidRPr="33787544">
        <w:rPr>
          <w:rFonts w:ascii="MetaPro-Norm" w:hAnsi="MetaPro-Norm"/>
        </w:rPr>
        <w:t xml:space="preserve"> years.</w:t>
      </w:r>
      <w:r w:rsidRPr="33787544">
        <w:rPr>
          <w:rStyle w:val="FootnoteReference"/>
        </w:rPr>
        <w:footnoteReference w:id="4"/>
      </w:r>
      <w:r w:rsidRPr="33787544">
        <w:rPr>
          <w:rFonts w:ascii="MetaPro-Norm" w:hAnsi="MetaPro-Norm"/>
        </w:rPr>
        <w:t xml:space="preserve"> According to the 2020-2030 investment plan for Malawi’s education sector, one of the government’s objectives is “increasing access to secondary education and transition from primary to secondary with a long-term view of having free and compulsory secondary education.”</w:t>
      </w:r>
      <w:r w:rsidRPr="33787544">
        <w:rPr>
          <w:rStyle w:val="FootnoteReference"/>
        </w:rPr>
        <w:footnoteReference w:id="5"/>
      </w:r>
      <w:r w:rsidRPr="33787544">
        <w:rPr>
          <w:rFonts w:ascii="MetaPro-Norm" w:hAnsi="MetaPro-Norm"/>
        </w:rPr>
        <w:t xml:space="preserve"> Malawi Vision 2063 (MW2063) further calls for making at least 12 years of formal education compulsory, and prioritizing early childhood education for all.</w:t>
      </w:r>
      <w:r w:rsidRPr="33787544">
        <w:rPr>
          <w:rStyle w:val="FootnoteReference"/>
        </w:rPr>
        <w:footnoteReference w:id="6"/>
      </w:r>
    </w:p>
    <w:p w14:paraId="5820F5AE" w14:textId="77777777" w:rsidR="008F63E5" w:rsidRDefault="008F63E5" w:rsidP="008F63E5">
      <w:pPr>
        <w:spacing w:after="0"/>
        <w:rPr>
          <w:rFonts w:ascii="MetaPro-Norm" w:hAnsi="MetaPro-Norm" w:cstheme="minorHAnsi"/>
          <w:b/>
          <w:bCs/>
        </w:rPr>
      </w:pPr>
    </w:p>
    <w:p w14:paraId="04631883" w14:textId="0CD578F3" w:rsidR="008F63E5" w:rsidRDefault="008F63E5" w:rsidP="00DF117C">
      <w:pPr>
        <w:spacing w:after="0"/>
        <w:rPr>
          <w:rFonts w:ascii="MetaPro-Norm" w:hAnsi="MetaPro-Norm"/>
        </w:rPr>
      </w:pPr>
      <w:r w:rsidRPr="068A16C0">
        <w:rPr>
          <w:rFonts w:ascii="MetaPro-Norm" w:hAnsi="MetaPro-Norm"/>
        </w:rPr>
        <w:lastRenderedPageBreak/>
        <w:t xml:space="preserve">According to the </w:t>
      </w:r>
      <w:r>
        <w:rPr>
          <w:rFonts w:ascii="MetaPro-Norm" w:hAnsi="MetaPro-Norm"/>
        </w:rPr>
        <w:t>UN</w:t>
      </w:r>
      <w:r w:rsidRPr="068A16C0">
        <w:rPr>
          <w:rFonts w:ascii="MetaPro-Norm" w:hAnsi="MetaPro-Norm"/>
        </w:rPr>
        <w:t xml:space="preserve"> Children’s Fund (UNICEF), tuition fees and transport and accommodation costs have created significant barriers in accessing secondary education in Malawi.</w:t>
      </w:r>
      <w:r w:rsidRPr="068A16C0">
        <w:rPr>
          <w:rStyle w:val="FootnoteReference"/>
        </w:rPr>
        <w:footnoteReference w:id="7"/>
      </w:r>
      <w:r w:rsidRPr="068A16C0">
        <w:rPr>
          <w:rFonts w:ascii="MetaPro-Norm" w:hAnsi="MetaPro-Norm"/>
        </w:rPr>
        <w:t xml:space="preserve"> </w:t>
      </w:r>
      <w:r w:rsidR="3B2D7CFE" w:rsidRPr="068A16C0">
        <w:rPr>
          <w:rFonts w:ascii="MetaPro-Norm" w:hAnsi="MetaPro-Norm"/>
        </w:rPr>
        <w:t>Although enrollment at the primary level, when education is tuition-free, st</w:t>
      </w:r>
      <w:r w:rsidR="5F135D22" w:rsidRPr="068A16C0">
        <w:rPr>
          <w:rFonts w:ascii="MetaPro-Norm" w:hAnsi="MetaPro-Norm"/>
        </w:rPr>
        <w:t>ands</w:t>
      </w:r>
      <w:r w:rsidR="3B2D7CFE" w:rsidRPr="068A16C0">
        <w:rPr>
          <w:rFonts w:ascii="MetaPro-Norm" w:hAnsi="MetaPro-Norm"/>
        </w:rPr>
        <w:t xml:space="preserve"> at 9</w:t>
      </w:r>
      <w:r w:rsidR="270CECA8" w:rsidRPr="068A16C0">
        <w:rPr>
          <w:rFonts w:ascii="MetaPro-Norm" w:hAnsi="MetaPro-Norm"/>
        </w:rPr>
        <w:t>8</w:t>
      </w:r>
      <w:r w:rsidR="3B2D7CFE" w:rsidRPr="068A16C0">
        <w:rPr>
          <w:rFonts w:ascii="MetaPro-Norm" w:hAnsi="MetaPro-Norm"/>
        </w:rPr>
        <w:t xml:space="preserve"> percent</w:t>
      </w:r>
      <w:r w:rsidR="347DB0C6" w:rsidRPr="068A16C0">
        <w:rPr>
          <w:rFonts w:ascii="MetaPro-Norm" w:hAnsi="MetaPro-Norm"/>
        </w:rPr>
        <w:t>, one of the highest in the region,</w:t>
      </w:r>
      <w:r w:rsidR="00CC0C0D">
        <w:rPr>
          <w:rStyle w:val="FootnoteReference"/>
        </w:rPr>
        <w:footnoteReference w:id="8"/>
      </w:r>
      <w:r w:rsidR="00DF117C">
        <w:rPr>
          <w:rFonts w:ascii="MetaPro-Norm" w:eastAsia="MetaPro-Norm" w:hAnsi="MetaPro-Norm" w:cs="MetaPro-Norm"/>
          <w:color w:val="000000" w:themeColor="text1"/>
          <w:sz w:val="16"/>
          <w:szCs w:val="16"/>
        </w:rPr>
        <w:t xml:space="preserve"> </w:t>
      </w:r>
      <w:r w:rsidR="3B2D7CFE" w:rsidRPr="068A16C0">
        <w:rPr>
          <w:rFonts w:ascii="MetaPro-Norm" w:hAnsi="MetaPro-Norm"/>
        </w:rPr>
        <w:t>g</w:t>
      </w:r>
      <w:r w:rsidRPr="068A16C0">
        <w:rPr>
          <w:rFonts w:ascii="MetaPro-Norm" w:hAnsi="MetaPro-Norm"/>
        </w:rPr>
        <w:t>overnment data indicates that net enrol</w:t>
      </w:r>
      <w:r>
        <w:rPr>
          <w:rFonts w:ascii="MetaPro-Norm" w:hAnsi="MetaPro-Norm"/>
        </w:rPr>
        <w:t>l</w:t>
      </w:r>
      <w:r w:rsidRPr="068A16C0">
        <w:rPr>
          <w:rFonts w:ascii="MetaPro-Norm" w:hAnsi="MetaPro-Norm"/>
        </w:rPr>
        <w:t>ment at the secondary level</w:t>
      </w:r>
      <w:r w:rsidR="5AD2B28D" w:rsidRPr="068A16C0">
        <w:rPr>
          <w:rFonts w:ascii="MetaPro-Norm" w:hAnsi="MetaPro-Norm"/>
        </w:rPr>
        <w:t>, when education is not guaranteed to be free for all,</w:t>
      </w:r>
      <w:r w:rsidRPr="068A16C0">
        <w:rPr>
          <w:rFonts w:ascii="MetaPro-Norm" w:hAnsi="MetaPro-Norm"/>
        </w:rPr>
        <w:t xml:space="preserve"> was </w:t>
      </w:r>
      <w:r>
        <w:rPr>
          <w:rFonts w:ascii="MetaPro-Norm" w:hAnsi="MetaPro-Norm"/>
        </w:rPr>
        <w:t xml:space="preserve">only </w:t>
      </w:r>
      <w:r w:rsidRPr="068A16C0">
        <w:rPr>
          <w:rFonts w:ascii="MetaPro-Norm" w:hAnsi="MetaPro-Norm"/>
        </w:rPr>
        <w:t>1</w:t>
      </w:r>
      <w:r>
        <w:rPr>
          <w:rFonts w:ascii="MetaPro-Norm" w:hAnsi="MetaPro-Norm"/>
        </w:rPr>
        <w:t>7</w:t>
      </w:r>
      <w:r w:rsidRPr="068A16C0">
        <w:rPr>
          <w:rFonts w:ascii="MetaPro-Norm" w:hAnsi="MetaPro-Norm"/>
        </w:rPr>
        <w:t xml:space="preserve"> percent in 202</w:t>
      </w:r>
      <w:r w:rsidRPr="53744AE1">
        <w:rPr>
          <w:rFonts w:ascii="MetaPro-Norm" w:hAnsi="MetaPro-Norm"/>
        </w:rPr>
        <w:t>2</w:t>
      </w:r>
      <w:r w:rsidRPr="068A16C0">
        <w:rPr>
          <w:rFonts w:ascii="MetaPro-Norm" w:hAnsi="MetaPro-Norm"/>
        </w:rPr>
        <w:t>/2</w:t>
      </w:r>
      <w:r w:rsidRPr="53744AE1">
        <w:rPr>
          <w:rFonts w:ascii="MetaPro-Norm" w:hAnsi="MetaPro-Norm"/>
        </w:rPr>
        <w:t>3</w:t>
      </w:r>
      <w:r w:rsidRPr="068A16C0">
        <w:rPr>
          <w:rFonts w:ascii="MetaPro-Norm" w:hAnsi="MetaPro-Norm"/>
        </w:rPr>
        <w:t xml:space="preserve">, </w:t>
      </w:r>
      <w:r w:rsidR="2DFF51E2" w:rsidRPr="068A16C0">
        <w:rPr>
          <w:rFonts w:ascii="MetaPro-Norm" w:hAnsi="MetaPro-Norm"/>
        </w:rPr>
        <w:t xml:space="preserve">and </w:t>
      </w:r>
      <w:r w:rsidRPr="068A16C0">
        <w:rPr>
          <w:rFonts w:ascii="MetaPro-Norm" w:hAnsi="MetaPro-Norm"/>
        </w:rPr>
        <w:t xml:space="preserve">the completion rate was </w:t>
      </w:r>
      <w:r w:rsidRPr="53744AE1">
        <w:rPr>
          <w:rFonts w:ascii="MetaPro-Norm" w:hAnsi="MetaPro-Norm"/>
        </w:rPr>
        <w:t>22</w:t>
      </w:r>
      <w:r w:rsidRPr="068A16C0">
        <w:rPr>
          <w:rFonts w:ascii="MetaPro-Norm" w:hAnsi="MetaPro-Norm"/>
        </w:rPr>
        <w:t xml:space="preserve"> percent (2</w:t>
      </w:r>
      <w:r w:rsidRPr="53744AE1">
        <w:rPr>
          <w:rFonts w:ascii="MetaPro-Norm" w:hAnsi="MetaPro-Norm"/>
        </w:rPr>
        <w:t>4</w:t>
      </w:r>
      <w:r w:rsidR="003A713C">
        <w:rPr>
          <w:rFonts w:ascii="MetaPro-Norm" w:hAnsi="MetaPro-Norm"/>
        </w:rPr>
        <w:t xml:space="preserve"> percent</w:t>
      </w:r>
      <w:r w:rsidRPr="068A16C0">
        <w:rPr>
          <w:rFonts w:ascii="MetaPro-Norm" w:hAnsi="MetaPro-Norm"/>
        </w:rPr>
        <w:t xml:space="preserve"> for boys and </w:t>
      </w:r>
      <w:r w:rsidRPr="53744AE1">
        <w:rPr>
          <w:rFonts w:ascii="MetaPro-Norm" w:hAnsi="MetaPro-Norm"/>
        </w:rPr>
        <w:t>20</w:t>
      </w:r>
      <w:r w:rsidRPr="068A16C0">
        <w:rPr>
          <w:rFonts w:ascii="MetaPro-Norm" w:hAnsi="MetaPro-Norm"/>
        </w:rPr>
        <w:t xml:space="preserve"> </w:t>
      </w:r>
      <w:r w:rsidR="003A713C">
        <w:rPr>
          <w:rFonts w:ascii="MetaPro-Norm" w:hAnsi="MetaPro-Norm"/>
        </w:rPr>
        <w:t xml:space="preserve">percent </w:t>
      </w:r>
      <w:r w:rsidRPr="068A16C0">
        <w:rPr>
          <w:rFonts w:ascii="MetaPro-Norm" w:hAnsi="MetaPro-Norm"/>
        </w:rPr>
        <w:t>for girls).</w:t>
      </w:r>
      <w:r w:rsidRPr="068A16C0">
        <w:rPr>
          <w:rStyle w:val="FootnoteReference"/>
        </w:rPr>
        <w:footnoteReference w:id="9"/>
      </w:r>
      <w:r w:rsidRPr="068A16C0">
        <w:rPr>
          <w:rFonts w:ascii="MetaPro-Norm" w:hAnsi="MetaPro-Norm"/>
        </w:rPr>
        <w:t xml:space="preserve"> </w:t>
      </w:r>
    </w:p>
    <w:p w14:paraId="4D19AB4B" w14:textId="77777777" w:rsidR="008F63E5" w:rsidRDefault="008F63E5" w:rsidP="008F63E5">
      <w:pPr>
        <w:spacing w:after="0"/>
        <w:rPr>
          <w:rFonts w:ascii="MetaPro-Norm" w:hAnsi="MetaPro-Norm"/>
        </w:rPr>
      </w:pPr>
    </w:p>
    <w:p w14:paraId="6CCD3329" w14:textId="77777777" w:rsidR="008F63E5" w:rsidRDefault="008F63E5" w:rsidP="008F63E5">
      <w:pPr>
        <w:spacing w:after="0"/>
        <w:rPr>
          <w:rFonts w:ascii="MetaPro-Norm" w:hAnsi="MetaPro-Norm"/>
        </w:rPr>
      </w:pPr>
      <w:r>
        <w:rPr>
          <w:rFonts w:ascii="MetaPro-Norm" w:hAnsi="MetaPro-Norm"/>
        </w:rPr>
        <w:t>In particular, the l</w:t>
      </w:r>
      <w:r w:rsidRPr="068A16C0">
        <w:rPr>
          <w:rFonts w:ascii="MetaPro-Norm" w:hAnsi="MetaPro-Norm"/>
        </w:rPr>
        <w:t>ack of sufficient or adequate school infrastructure, amenities, and other facilities, such as sanitation and changing rooms, reportedly create barriers for girls at the secondary level.</w:t>
      </w:r>
      <w:r w:rsidRPr="068A16C0">
        <w:rPr>
          <w:rStyle w:val="FootnoteReference"/>
        </w:rPr>
        <w:footnoteReference w:id="10"/>
      </w:r>
      <w:r w:rsidRPr="068A16C0">
        <w:rPr>
          <w:rFonts w:ascii="MetaPro-Norm" w:hAnsi="MetaPro-Norm"/>
        </w:rPr>
        <w:t xml:space="preserve"> </w:t>
      </w:r>
    </w:p>
    <w:p w14:paraId="0E257502" w14:textId="77777777" w:rsidR="00DD2CA3" w:rsidRDefault="00DD2CA3" w:rsidP="008F63E5">
      <w:pPr>
        <w:spacing w:after="0"/>
        <w:rPr>
          <w:rFonts w:ascii="MetaPro-Norm" w:hAnsi="MetaPro-Norm"/>
        </w:rPr>
      </w:pPr>
    </w:p>
    <w:p w14:paraId="1730A0B6" w14:textId="5D398D95" w:rsidR="008F63E5" w:rsidRDefault="008F63E5" w:rsidP="008F63E5">
      <w:pPr>
        <w:spacing w:after="0"/>
        <w:rPr>
          <w:rFonts w:ascii="MetaPro-Norm" w:hAnsi="MetaPro-Norm"/>
        </w:rPr>
      </w:pPr>
      <w:r w:rsidRPr="0E37E5DD">
        <w:rPr>
          <w:rFonts w:ascii="MetaPro-Norm" w:hAnsi="MetaPro-Norm"/>
        </w:rPr>
        <w:t xml:space="preserve">Girls constituted </w:t>
      </w:r>
      <w:r w:rsidRPr="53744AE1">
        <w:rPr>
          <w:rFonts w:ascii="MetaPro-Norm" w:hAnsi="MetaPro-Norm"/>
        </w:rPr>
        <w:t>59</w:t>
      </w:r>
      <w:r w:rsidRPr="0E37E5DD">
        <w:rPr>
          <w:rFonts w:ascii="MetaPro-Norm" w:hAnsi="MetaPro-Norm"/>
        </w:rPr>
        <w:t xml:space="preserve"> percent of dropouts from secondary education in 202</w:t>
      </w:r>
      <w:r w:rsidRPr="53744AE1">
        <w:rPr>
          <w:rFonts w:ascii="MetaPro-Norm" w:hAnsi="MetaPro-Norm"/>
        </w:rPr>
        <w:t>2</w:t>
      </w:r>
      <w:r w:rsidRPr="0E37E5DD">
        <w:rPr>
          <w:rFonts w:ascii="MetaPro-Norm" w:hAnsi="MetaPro-Norm"/>
        </w:rPr>
        <w:t>/2</w:t>
      </w:r>
      <w:r w:rsidRPr="53744AE1">
        <w:rPr>
          <w:rFonts w:ascii="MetaPro-Norm" w:hAnsi="MetaPro-Norm"/>
        </w:rPr>
        <w:t>3</w:t>
      </w:r>
      <w:r w:rsidRPr="0E37E5DD">
        <w:rPr>
          <w:rFonts w:ascii="MetaPro-Norm" w:hAnsi="MetaPro-Norm"/>
        </w:rPr>
        <w:t xml:space="preserve">. </w:t>
      </w:r>
      <w:r w:rsidRPr="53744AE1">
        <w:rPr>
          <w:rFonts w:ascii="MetaPro-Norm" w:hAnsi="MetaPro-Norm"/>
        </w:rPr>
        <w:t xml:space="preserve">Most of the students who dropped out (42 percent) reportedly did so because of their inability to pay school fees, followed by 13 and 12 percent, who </w:t>
      </w:r>
      <w:r w:rsidRPr="0E37E5DD">
        <w:rPr>
          <w:rFonts w:ascii="MetaPro-Norm" w:hAnsi="MetaPro-Norm"/>
        </w:rPr>
        <w:t>did so due to pregnancy</w:t>
      </w:r>
      <w:r w:rsidRPr="53744AE1">
        <w:rPr>
          <w:rFonts w:ascii="MetaPro-Norm" w:hAnsi="MetaPro-Norm"/>
        </w:rPr>
        <w:t xml:space="preserve"> and marriage, respectively</w:t>
      </w:r>
      <w:r w:rsidRPr="0E37E5DD">
        <w:rPr>
          <w:rFonts w:ascii="MetaPro-Norm" w:hAnsi="MetaPro-Norm"/>
        </w:rPr>
        <w:t>.</w:t>
      </w:r>
      <w:r w:rsidRPr="0E37E5DD">
        <w:rPr>
          <w:rStyle w:val="FootnoteReference"/>
        </w:rPr>
        <w:footnoteReference w:id="11"/>
      </w:r>
    </w:p>
    <w:p w14:paraId="2C3D078C" w14:textId="3D9C3B5F" w:rsidR="53744AE1" w:rsidRDefault="53744AE1" w:rsidP="53744AE1">
      <w:pPr>
        <w:spacing w:after="0"/>
        <w:rPr>
          <w:rFonts w:ascii="MetaPro-Norm" w:hAnsi="MetaPro-Norm"/>
        </w:rPr>
      </w:pPr>
    </w:p>
    <w:p w14:paraId="1761F1BD" w14:textId="7AB05652" w:rsidR="5763CFC7" w:rsidRDefault="5763CFC7" w:rsidP="53744AE1">
      <w:pPr>
        <w:spacing w:after="0"/>
        <w:rPr>
          <w:rFonts w:ascii="MetaPro-Norm" w:hAnsi="MetaPro-Norm"/>
        </w:rPr>
      </w:pPr>
      <w:r w:rsidRPr="53744AE1">
        <w:rPr>
          <w:rFonts w:ascii="MetaPro-Norm" w:hAnsi="MetaPro-Norm"/>
        </w:rPr>
        <w:t>Moreover, only 43 percent of children who first registered in primary schools in Malawi had received a pre-primary education, which is also not guaranteed to be free for all.</w:t>
      </w:r>
      <w:r w:rsidRPr="53744AE1">
        <w:rPr>
          <w:rStyle w:val="FootnoteReference"/>
        </w:rPr>
        <w:footnoteReference w:id="12"/>
      </w:r>
    </w:p>
    <w:p w14:paraId="20BAC549" w14:textId="2AA94077" w:rsidR="53744AE1" w:rsidRDefault="53744AE1" w:rsidP="53744AE1">
      <w:pPr>
        <w:spacing w:after="0"/>
        <w:rPr>
          <w:rFonts w:ascii="MetaPro-Norm" w:hAnsi="MetaPro-Norm"/>
        </w:rPr>
      </w:pPr>
    </w:p>
    <w:p w14:paraId="175B160B" w14:textId="3DF1D643" w:rsidR="00073FC6" w:rsidRPr="00073FC6" w:rsidRDefault="00073FC6" w:rsidP="00073FC6">
      <w:pPr>
        <w:pStyle w:val="Body"/>
        <w:rPr>
          <w:rFonts w:ascii="MetaPro-Norm" w:eastAsia="MetaPro-Norm" w:hAnsi="MetaPro-Norm" w:cs="MetaPro-Norm"/>
          <w:i/>
          <w:iCs/>
          <w:sz w:val="22"/>
          <w:szCs w:val="22"/>
        </w:rPr>
      </w:pPr>
      <w:r>
        <w:rPr>
          <w:rFonts w:ascii="MetaPro-Norm" w:eastAsia="MetaPro-Norm" w:hAnsi="MetaPro-Norm" w:cs="MetaPro-Norm"/>
          <w:i/>
          <w:iCs/>
          <w:sz w:val="22"/>
          <w:szCs w:val="22"/>
        </w:rPr>
        <w:t>T</w:t>
      </w:r>
      <w:r w:rsidRPr="00073FC6">
        <w:rPr>
          <w:rFonts w:ascii="MetaPro-Norm" w:eastAsia="MetaPro-Norm" w:hAnsi="MetaPro-Norm" w:cs="MetaPro-Norm"/>
          <w:i/>
          <w:iCs/>
          <w:sz w:val="22"/>
          <w:szCs w:val="22"/>
        </w:rPr>
        <w:t xml:space="preserve">eenage </w:t>
      </w:r>
      <w:r>
        <w:rPr>
          <w:rFonts w:ascii="MetaPro-Norm" w:eastAsia="MetaPro-Norm" w:hAnsi="MetaPro-Norm" w:cs="MetaPro-Norm"/>
          <w:i/>
          <w:iCs/>
          <w:sz w:val="22"/>
          <w:szCs w:val="22"/>
        </w:rPr>
        <w:t>p</w:t>
      </w:r>
      <w:r w:rsidRPr="00073FC6">
        <w:rPr>
          <w:rFonts w:ascii="MetaPro-Norm" w:eastAsia="MetaPro-Norm" w:hAnsi="MetaPro-Norm" w:cs="MetaPro-Norm"/>
          <w:i/>
          <w:iCs/>
          <w:sz w:val="22"/>
          <w:szCs w:val="22"/>
        </w:rPr>
        <w:t xml:space="preserve">regnancy and </w:t>
      </w:r>
      <w:r>
        <w:rPr>
          <w:rFonts w:ascii="MetaPro-Norm" w:eastAsia="MetaPro-Norm" w:hAnsi="MetaPro-Norm" w:cs="MetaPro-Norm"/>
          <w:i/>
          <w:iCs/>
          <w:sz w:val="22"/>
          <w:szCs w:val="22"/>
        </w:rPr>
        <w:t>c</w:t>
      </w:r>
      <w:r w:rsidRPr="00073FC6">
        <w:rPr>
          <w:rFonts w:ascii="MetaPro-Norm" w:eastAsia="MetaPro-Norm" w:hAnsi="MetaPro-Norm" w:cs="MetaPro-Norm"/>
          <w:i/>
          <w:iCs/>
          <w:sz w:val="22"/>
          <w:szCs w:val="22"/>
        </w:rPr>
        <w:t xml:space="preserve">hild </w:t>
      </w:r>
      <w:r>
        <w:rPr>
          <w:rFonts w:ascii="MetaPro-Norm" w:eastAsia="MetaPro-Norm" w:hAnsi="MetaPro-Norm" w:cs="MetaPro-Norm"/>
          <w:i/>
          <w:iCs/>
          <w:sz w:val="22"/>
          <w:szCs w:val="22"/>
        </w:rPr>
        <w:t>m</w:t>
      </w:r>
      <w:r w:rsidRPr="00073FC6">
        <w:rPr>
          <w:rFonts w:ascii="MetaPro-Norm" w:eastAsia="MetaPro-Norm" w:hAnsi="MetaPro-Norm" w:cs="MetaPro-Norm"/>
          <w:i/>
          <w:iCs/>
          <w:sz w:val="22"/>
          <w:szCs w:val="22"/>
        </w:rPr>
        <w:t xml:space="preserve">arriage </w:t>
      </w:r>
      <w:r>
        <w:rPr>
          <w:rFonts w:ascii="MetaPro-Norm" w:eastAsia="MetaPro-Norm" w:hAnsi="MetaPro-Norm" w:cs="MetaPro-Norm"/>
          <w:i/>
          <w:iCs/>
          <w:sz w:val="22"/>
          <w:szCs w:val="22"/>
        </w:rPr>
        <w:t>as barriers to realizing the right to education</w:t>
      </w:r>
    </w:p>
    <w:p w14:paraId="4B5D446C" w14:textId="69673EBE" w:rsidR="00073FC6" w:rsidRDefault="00AF4D3F" w:rsidP="00073FC6">
      <w:pPr>
        <w:pStyle w:val="Body"/>
        <w:rPr>
          <w:rFonts w:ascii="MetaPro-Norm" w:eastAsia="MetaPro-Norm" w:hAnsi="MetaPro-Norm" w:cs="MetaPro-Norm"/>
          <w:sz w:val="22"/>
          <w:szCs w:val="22"/>
        </w:rPr>
      </w:pPr>
      <w:r>
        <w:rPr>
          <w:rFonts w:ascii="MetaPro-Norm" w:eastAsia="MetaPro-Norm" w:hAnsi="MetaPro-Norm" w:cs="MetaPro-Norm"/>
          <w:sz w:val="22"/>
          <w:szCs w:val="22"/>
        </w:rPr>
        <w:t>Although Malawi has prohibited c</w:t>
      </w:r>
      <w:r w:rsidR="00073FC6">
        <w:rPr>
          <w:rFonts w:ascii="MetaPro-Norm" w:eastAsia="MetaPro-Norm" w:hAnsi="MetaPro-Norm" w:cs="MetaPro-Norm"/>
          <w:sz w:val="22"/>
          <w:szCs w:val="22"/>
        </w:rPr>
        <w:t xml:space="preserve">hild marriage </w:t>
      </w:r>
      <w:r w:rsidR="002E684C">
        <w:rPr>
          <w:rFonts w:ascii="MetaPro-Norm" w:eastAsia="MetaPro-Norm" w:hAnsi="MetaPro-Norm" w:cs="MetaPro-Norm"/>
          <w:sz w:val="22"/>
          <w:szCs w:val="22"/>
        </w:rPr>
        <w:t xml:space="preserve">and </w:t>
      </w:r>
      <w:r>
        <w:rPr>
          <w:rFonts w:ascii="MetaPro-Norm" w:eastAsia="MetaPro-Norm" w:hAnsi="MetaPro-Norm" w:cs="MetaPro-Norm"/>
          <w:sz w:val="22"/>
          <w:szCs w:val="22"/>
        </w:rPr>
        <w:t xml:space="preserve">adopted </w:t>
      </w:r>
      <w:r>
        <w:rPr>
          <w:rFonts w:ascii="MetaPro-Norm" w:hAnsi="MetaPro-Norm"/>
          <w:sz w:val="22"/>
          <w:szCs w:val="22"/>
        </w:rPr>
        <w:t>a</w:t>
      </w:r>
      <w:r w:rsidR="00073FC6" w:rsidRPr="00011942">
        <w:rPr>
          <w:rFonts w:ascii="MetaPro-Norm" w:hAnsi="MetaPro-Norm"/>
          <w:sz w:val="22"/>
          <w:szCs w:val="22"/>
        </w:rPr>
        <w:t xml:space="preserve"> </w:t>
      </w:r>
      <w:r w:rsidR="00073FC6">
        <w:rPr>
          <w:rFonts w:ascii="MetaPro-Norm" w:hAnsi="MetaPro-Norm"/>
          <w:sz w:val="22"/>
          <w:szCs w:val="22"/>
        </w:rPr>
        <w:t>school readmission</w:t>
      </w:r>
      <w:r w:rsidR="00073FC6" w:rsidRPr="00011942">
        <w:rPr>
          <w:rFonts w:ascii="MetaPro-Norm" w:hAnsi="MetaPro-Norm"/>
          <w:sz w:val="22"/>
          <w:szCs w:val="22"/>
        </w:rPr>
        <w:t xml:space="preserve"> polic</w:t>
      </w:r>
      <w:r w:rsidR="00073FC6">
        <w:rPr>
          <w:rFonts w:ascii="MetaPro-Norm" w:hAnsi="MetaPro-Norm"/>
          <w:sz w:val="22"/>
          <w:szCs w:val="22"/>
        </w:rPr>
        <w:t>y</w:t>
      </w:r>
      <w:r w:rsidR="002E684C">
        <w:rPr>
          <w:rFonts w:ascii="MetaPro-Norm" w:hAnsi="MetaPro-Norm"/>
          <w:sz w:val="22"/>
          <w:szCs w:val="22"/>
        </w:rPr>
        <w:t xml:space="preserve"> </w:t>
      </w:r>
      <w:r w:rsidR="00073FC6" w:rsidRPr="00011942">
        <w:rPr>
          <w:rFonts w:ascii="MetaPro-Norm" w:hAnsi="MetaPro-Norm"/>
          <w:sz w:val="22"/>
          <w:szCs w:val="22"/>
        </w:rPr>
        <w:t>to ensure girls can resume their education after giving birth</w:t>
      </w:r>
      <w:r w:rsidR="00073FC6">
        <w:rPr>
          <w:rFonts w:ascii="MetaPro-Norm" w:hAnsi="MetaPro-Norm"/>
          <w:sz w:val="22"/>
          <w:szCs w:val="22"/>
        </w:rPr>
        <w:t>,</w:t>
      </w:r>
      <w:r w:rsidRPr="53744AE1">
        <w:rPr>
          <w:rStyle w:val="FootnoteReference"/>
          <w:rFonts w:eastAsia="MetaPro-Norm" w:cs="MetaPro-Norm"/>
        </w:rPr>
        <w:footnoteReference w:id="13"/>
      </w:r>
      <w:r w:rsidR="00073FC6">
        <w:rPr>
          <w:rFonts w:ascii="MetaPro-Norm" w:eastAsia="MetaPro-Norm" w:hAnsi="MetaPro-Norm" w:cs="MetaPro-Norm"/>
          <w:sz w:val="22"/>
          <w:szCs w:val="22"/>
        </w:rPr>
        <w:t xml:space="preserve"> </w:t>
      </w:r>
      <w:r w:rsidR="002E684C">
        <w:rPr>
          <w:rFonts w:ascii="MetaPro-Norm" w:eastAsia="MetaPro-Norm" w:hAnsi="MetaPro-Norm" w:cs="MetaPro-Norm"/>
          <w:sz w:val="22"/>
          <w:szCs w:val="22"/>
        </w:rPr>
        <w:t xml:space="preserve">implementation </w:t>
      </w:r>
      <w:r w:rsidR="00073FC6">
        <w:rPr>
          <w:rFonts w:ascii="MetaPro-Norm" w:eastAsia="MetaPro-Norm" w:hAnsi="MetaPro-Norm" w:cs="MetaPro-Norm"/>
          <w:sz w:val="22"/>
          <w:szCs w:val="22"/>
        </w:rPr>
        <w:t>remains a challenge, according to a recent study by the Forum for African Women Educationalists (FAWE).</w:t>
      </w:r>
      <w:r w:rsidR="00073FC6" w:rsidRPr="53744AE1">
        <w:rPr>
          <w:rStyle w:val="FootnoteReference"/>
          <w:rFonts w:eastAsia="MetaPro-Norm" w:cs="MetaPro-Norm"/>
        </w:rPr>
        <w:footnoteReference w:id="14"/>
      </w:r>
      <w:r w:rsidR="00073FC6">
        <w:rPr>
          <w:rFonts w:ascii="MetaPro-Norm" w:eastAsia="MetaPro-Norm" w:hAnsi="MetaPro-Norm" w:cs="MetaPro-Norm"/>
          <w:sz w:val="22"/>
          <w:szCs w:val="22"/>
        </w:rPr>
        <w:t xml:space="preserve"> Reasons </w:t>
      </w:r>
      <w:r w:rsidR="00073FC6">
        <w:rPr>
          <w:rFonts w:ascii="MetaPro-Norm" w:eastAsia="MetaPro-Norm" w:hAnsi="MetaPro-Norm" w:cs="MetaPro-Norm"/>
          <w:sz w:val="22"/>
          <w:szCs w:val="22"/>
        </w:rPr>
        <w:lastRenderedPageBreak/>
        <w:t xml:space="preserve">include lack of awareness of government law and policy, </w:t>
      </w:r>
      <w:r w:rsidR="009C576E">
        <w:rPr>
          <w:rFonts w:ascii="MetaPro-Norm" w:eastAsia="MetaPro-Norm" w:hAnsi="MetaPro-Norm" w:cs="MetaPro-Norm"/>
          <w:sz w:val="22"/>
          <w:szCs w:val="22"/>
        </w:rPr>
        <w:t xml:space="preserve">deeply </w:t>
      </w:r>
      <w:r w:rsidR="00073FC6">
        <w:rPr>
          <w:rFonts w:ascii="MetaPro-Norm" w:eastAsia="MetaPro-Norm" w:hAnsi="MetaPro-Norm" w:cs="MetaPro-Norm"/>
          <w:sz w:val="22"/>
          <w:szCs w:val="22"/>
        </w:rPr>
        <w:t xml:space="preserve">entrenched social and cultural </w:t>
      </w:r>
      <w:r w:rsidR="00DA7407">
        <w:rPr>
          <w:rFonts w:ascii="MetaPro-Norm" w:eastAsia="MetaPro-Norm" w:hAnsi="MetaPro-Norm" w:cs="MetaPro-Norm"/>
          <w:sz w:val="22"/>
          <w:szCs w:val="22"/>
        </w:rPr>
        <w:t>norms</w:t>
      </w:r>
      <w:r w:rsidR="00770162">
        <w:rPr>
          <w:rFonts w:ascii="MetaPro-Norm" w:eastAsia="MetaPro-Norm" w:hAnsi="MetaPro-Norm" w:cs="MetaPro-Norm"/>
          <w:sz w:val="22"/>
          <w:szCs w:val="22"/>
        </w:rPr>
        <w:t xml:space="preserve"> </w:t>
      </w:r>
      <w:r w:rsidR="008922ED">
        <w:rPr>
          <w:rFonts w:ascii="MetaPro-Norm" w:eastAsia="MetaPro-Norm" w:hAnsi="MetaPro-Norm" w:cs="MetaPro-Norm"/>
          <w:sz w:val="22"/>
          <w:szCs w:val="22"/>
        </w:rPr>
        <w:t>regarding</w:t>
      </w:r>
      <w:r w:rsidR="00073FC6">
        <w:rPr>
          <w:rFonts w:ascii="MetaPro-Norm" w:eastAsia="MetaPro-Norm" w:hAnsi="MetaPro-Norm" w:cs="MetaPro-Norm"/>
          <w:sz w:val="22"/>
          <w:szCs w:val="22"/>
        </w:rPr>
        <w:t xml:space="preserve"> teenage pregnancy and child marriage, poverty and inability to pay for school materials, and gaps in implementation of the readmission policy.</w:t>
      </w:r>
      <w:r w:rsidR="00073FC6" w:rsidRPr="53744AE1">
        <w:rPr>
          <w:rStyle w:val="FootnoteReference"/>
          <w:rFonts w:eastAsia="MetaPro-Norm" w:cs="MetaPro-Norm"/>
        </w:rPr>
        <w:footnoteReference w:id="15"/>
      </w:r>
      <w:r w:rsidR="00073FC6">
        <w:rPr>
          <w:rFonts w:ascii="MetaPro-Norm" w:eastAsia="MetaPro-Norm" w:hAnsi="MetaPro-Norm" w:cs="MetaPro-Norm"/>
          <w:sz w:val="22"/>
          <w:szCs w:val="22"/>
        </w:rPr>
        <w:t xml:space="preserve"> </w:t>
      </w:r>
    </w:p>
    <w:p w14:paraId="5416C0F8" w14:textId="77777777" w:rsidR="00073FC6" w:rsidRDefault="00073FC6" w:rsidP="00073FC6">
      <w:pPr>
        <w:pStyle w:val="Body"/>
        <w:rPr>
          <w:rFonts w:ascii="MetaPro-Norm" w:eastAsia="MetaPro-Norm" w:hAnsi="MetaPro-Norm" w:cs="MetaPro-Norm"/>
          <w:sz w:val="22"/>
          <w:szCs w:val="22"/>
        </w:rPr>
      </w:pPr>
    </w:p>
    <w:p w14:paraId="07F5CCDA" w14:textId="77777777" w:rsidR="00073FC6" w:rsidRDefault="00073FC6" w:rsidP="00073FC6">
      <w:pPr>
        <w:pStyle w:val="Body"/>
        <w:rPr>
          <w:rFonts w:ascii="MetaPro-Norm" w:eastAsia="MetaPro-Norm" w:hAnsi="MetaPro-Norm" w:cs="MetaPro-Norm"/>
          <w:sz w:val="22"/>
          <w:szCs w:val="22"/>
        </w:rPr>
      </w:pPr>
      <w:r>
        <w:rPr>
          <w:rFonts w:ascii="MetaPro-Norm" w:eastAsia="MetaPro-Norm" w:hAnsi="MetaPro-Norm" w:cs="MetaPro-Norm"/>
          <w:sz w:val="22"/>
          <w:szCs w:val="22"/>
        </w:rPr>
        <w:t>FAWE reported that some girls may feel pressured to engage in sexual relations in exchange for money to buy school materials such as books and uniforms. Parents from poor households may also encourage their teenage daughters to marry for economic reasons and therefore see it as an “acceptable practice.”</w:t>
      </w:r>
      <w:r w:rsidRPr="53744AE1">
        <w:rPr>
          <w:rStyle w:val="FootnoteReference"/>
          <w:rFonts w:eastAsia="MetaPro-Norm" w:cs="MetaPro-Norm"/>
        </w:rPr>
        <w:footnoteReference w:id="16"/>
      </w:r>
    </w:p>
    <w:p w14:paraId="6F0A80E6" w14:textId="77777777" w:rsidR="00F779F2" w:rsidRDefault="00F779F2" w:rsidP="00073FC6">
      <w:pPr>
        <w:pStyle w:val="Body"/>
        <w:rPr>
          <w:rFonts w:ascii="MetaPro-Norm" w:eastAsia="MetaPro-Norm" w:hAnsi="MetaPro-Norm" w:cs="MetaPro-Norm"/>
          <w:sz w:val="22"/>
          <w:szCs w:val="22"/>
        </w:rPr>
      </w:pPr>
    </w:p>
    <w:p w14:paraId="441567A0" w14:textId="7D338DFB" w:rsidR="003F1141" w:rsidRDefault="003F1141" w:rsidP="00073FC6">
      <w:pPr>
        <w:pStyle w:val="Body"/>
        <w:rPr>
          <w:rFonts w:ascii="MetaPro-Norm" w:eastAsia="MetaPro-Norm" w:hAnsi="MetaPro-Norm" w:cs="MetaPro-Norm"/>
          <w:sz w:val="22"/>
          <w:szCs w:val="22"/>
        </w:rPr>
      </w:pPr>
      <w:r>
        <w:rPr>
          <w:rFonts w:ascii="MetaPro-Norm" w:eastAsia="MetaPro-Norm" w:hAnsi="MetaPro-Norm" w:cs="MetaPro-Norm"/>
          <w:sz w:val="22"/>
          <w:szCs w:val="22"/>
        </w:rPr>
        <w:t>A</w:t>
      </w:r>
      <w:r w:rsidR="00FB24C9">
        <w:rPr>
          <w:rFonts w:ascii="MetaPro-Norm" w:eastAsia="MetaPro-Norm" w:hAnsi="MetaPro-Norm" w:cs="MetaPro-Norm"/>
          <w:sz w:val="22"/>
          <w:szCs w:val="22"/>
        </w:rPr>
        <w:t>nother</w:t>
      </w:r>
      <w:r w:rsidR="00BB5159">
        <w:rPr>
          <w:rFonts w:ascii="MetaPro-Norm" w:eastAsia="MetaPro-Norm" w:hAnsi="MetaPro-Norm" w:cs="MetaPro-Norm"/>
          <w:sz w:val="22"/>
          <w:szCs w:val="22"/>
        </w:rPr>
        <w:t xml:space="preserve"> </w:t>
      </w:r>
      <w:r w:rsidR="00AF17B4">
        <w:rPr>
          <w:rFonts w:ascii="MetaPro-Norm" w:eastAsia="MetaPro-Norm" w:hAnsi="MetaPro-Norm" w:cs="MetaPro-Norm"/>
          <w:sz w:val="22"/>
          <w:szCs w:val="22"/>
        </w:rPr>
        <w:t>stud</w:t>
      </w:r>
      <w:r w:rsidR="00FB24C9">
        <w:rPr>
          <w:rFonts w:ascii="MetaPro-Norm" w:eastAsia="MetaPro-Norm" w:hAnsi="MetaPro-Norm" w:cs="MetaPro-Norm"/>
          <w:sz w:val="22"/>
          <w:szCs w:val="22"/>
        </w:rPr>
        <w:t>y</w:t>
      </w:r>
      <w:r w:rsidR="00F779F2">
        <w:rPr>
          <w:rFonts w:ascii="MetaPro-Norm" w:eastAsia="MetaPro-Norm" w:hAnsi="MetaPro-Norm" w:cs="MetaPro-Norm"/>
          <w:sz w:val="22"/>
          <w:szCs w:val="22"/>
        </w:rPr>
        <w:t xml:space="preserve"> </w:t>
      </w:r>
      <w:r w:rsidR="00417D11">
        <w:rPr>
          <w:rFonts w:ascii="MetaPro-Norm" w:eastAsia="MetaPro-Norm" w:hAnsi="MetaPro-Norm" w:cs="MetaPro-Norm"/>
          <w:sz w:val="22"/>
          <w:szCs w:val="22"/>
        </w:rPr>
        <w:t xml:space="preserve">that reviewed demographic and health survey reports from </w:t>
      </w:r>
      <w:r w:rsidR="0067146D">
        <w:rPr>
          <w:rFonts w:ascii="MetaPro-Norm" w:eastAsia="MetaPro-Norm" w:hAnsi="MetaPro-Norm" w:cs="MetaPro-Norm"/>
          <w:sz w:val="22"/>
          <w:szCs w:val="22"/>
        </w:rPr>
        <w:t xml:space="preserve">1992 to 2016 </w:t>
      </w:r>
      <w:r w:rsidR="00E36AD2">
        <w:rPr>
          <w:rFonts w:ascii="MetaPro-Norm" w:eastAsia="MetaPro-Norm" w:hAnsi="MetaPro-Norm" w:cs="MetaPro-Norm"/>
          <w:sz w:val="22"/>
          <w:szCs w:val="22"/>
        </w:rPr>
        <w:t>identified</w:t>
      </w:r>
      <w:r w:rsidR="009669B5">
        <w:rPr>
          <w:rFonts w:ascii="MetaPro-Norm" w:eastAsia="MetaPro-Norm" w:hAnsi="MetaPro-Norm" w:cs="MetaPro-Norm"/>
          <w:sz w:val="22"/>
          <w:szCs w:val="22"/>
        </w:rPr>
        <w:t xml:space="preserve"> a strong causal link between</w:t>
      </w:r>
      <w:r w:rsidR="00F779F2">
        <w:rPr>
          <w:rFonts w:ascii="MetaPro-Norm" w:eastAsia="MetaPro-Norm" w:hAnsi="MetaPro-Norm" w:cs="MetaPro-Norm"/>
          <w:sz w:val="22"/>
          <w:szCs w:val="22"/>
        </w:rPr>
        <w:t xml:space="preserve"> </w:t>
      </w:r>
      <w:r w:rsidR="0067146D">
        <w:rPr>
          <w:rFonts w:ascii="MetaPro-Norm" w:eastAsia="MetaPro-Norm" w:hAnsi="MetaPro-Norm" w:cs="MetaPro-Norm"/>
          <w:sz w:val="22"/>
          <w:szCs w:val="22"/>
        </w:rPr>
        <w:t xml:space="preserve">teenage pregnancy and adolescents’ </w:t>
      </w:r>
      <w:r w:rsidR="00F779F2">
        <w:rPr>
          <w:rFonts w:ascii="MetaPro-Norm" w:eastAsia="MetaPro-Norm" w:hAnsi="MetaPro-Norm" w:cs="MetaPro-Norm"/>
          <w:sz w:val="22"/>
          <w:szCs w:val="22"/>
        </w:rPr>
        <w:t>lack of access to sexual and reproductive health information and services</w:t>
      </w:r>
      <w:r w:rsidR="00BD7EC5">
        <w:rPr>
          <w:rFonts w:ascii="MetaPro-Norm" w:eastAsia="MetaPro-Norm" w:hAnsi="MetaPro-Norm" w:cs="MetaPro-Norm"/>
          <w:sz w:val="22"/>
          <w:szCs w:val="22"/>
        </w:rPr>
        <w:t>.</w:t>
      </w:r>
      <w:r w:rsidR="0013426D">
        <w:rPr>
          <w:rFonts w:ascii="MetaPro-Norm" w:eastAsia="MetaPro-Norm" w:hAnsi="MetaPro-Norm" w:cs="MetaPro-Norm"/>
          <w:sz w:val="22"/>
          <w:szCs w:val="22"/>
        </w:rPr>
        <w:t xml:space="preserve"> </w:t>
      </w:r>
      <w:r w:rsidR="00D35479">
        <w:rPr>
          <w:rFonts w:ascii="MetaPro-Norm" w:eastAsia="MetaPro-Norm" w:hAnsi="MetaPro-Norm" w:cs="MetaPro-Norm"/>
          <w:sz w:val="22"/>
          <w:szCs w:val="22"/>
        </w:rPr>
        <w:t>Only</w:t>
      </w:r>
      <w:r w:rsidR="0013426D">
        <w:rPr>
          <w:rFonts w:ascii="MetaPro-Norm" w:eastAsia="MetaPro-Norm" w:hAnsi="MetaPro-Norm" w:cs="MetaPro-Norm"/>
          <w:sz w:val="22"/>
          <w:szCs w:val="22"/>
        </w:rPr>
        <w:t xml:space="preserve"> </w:t>
      </w:r>
      <w:r w:rsidR="00774EB5">
        <w:rPr>
          <w:rFonts w:ascii="MetaPro-Norm" w:eastAsia="MetaPro-Norm" w:hAnsi="MetaPro-Norm" w:cs="MetaPro-Norm"/>
          <w:sz w:val="22"/>
          <w:szCs w:val="22"/>
        </w:rPr>
        <w:t>13</w:t>
      </w:r>
      <w:r w:rsidR="00D40E95">
        <w:rPr>
          <w:rFonts w:ascii="MetaPro-Norm" w:eastAsia="MetaPro-Norm" w:hAnsi="MetaPro-Norm" w:cs="MetaPro-Norm"/>
          <w:sz w:val="22"/>
          <w:szCs w:val="22"/>
        </w:rPr>
        <w:t xml:space="preserve"> percent</w:t>
      </w:r>
      <w:r w:rsidR="009347F8">
        <w:rPr>
          <w:rFonts w:ascii="MetaPro-Norm" w:eastAsia="MetaPro-Norm" w:hAnsi="MetaPro-Norm" w:cs="MetaPro-Norm"/>
          <w:sz w:val="22"/>
          <w:szCs w:val="22"/>
        </w:rPr>
        <w:t xml:space="preserve"> of </w:t>
      </w:r>
      <w:r w:rsidR="00D40E95">
        <w:rPr>
          <w:rFonts w:ascii="MetaPro-Norm" w:eastAsia="MetaPro-Norm" w:hAnsi="MetaPro-Norm" w:cs="MetaPro-Norm"/>
          <w:sz w:val="22"/>
          <w:szCs w:val="22"/>
        </w:rPr>
        <w:t>girls</w:t>
      </w:r>
      <w:r w:rsidR="007767A0">
        <w:rPr>
          <w:rFonts w:ascii="MetaPro-Norm" w:eastAsia="MetaPro-Norm" w:hAnsi="MetaPro-Norm" w:cs="MetaPro-Norm"/>
          <w:sz w:val="22"/>
          <w:szCs w:val="22"/>
        </w:rPr>
        <w:t xml:space="preserve"> age</w:t>
      </w:r>
      <w:r w:rsidR="003A713C">
        <w:rPr>
          <w:rFonts w:ascii="MetaPro-Norm" w:eastAsia="MetaPro-Norm" w:hAnsi="MetaPro-Norm" w:cs="MetaPro-Norm"/>
          <w:sz w:val="22"/>
          <w:szCs w:val="22"/>
        </w:rPr>
        <w:t>s</w:t>
      </w:r>
      <w:r w:rsidR="007767A0">
        <w:rPr>
          <w:rFonts w:ascii="MetaPro-Norm" w:eastAsia="MetaPro-Norm" w:hAnsi="MetaPro-Norm" w:cs="MetaPro-Norm"/>
          <w:sz w:val="22"/>
          <w:szCs w:val="22"/>
        </w:rPr>
        <w:t xml:space="preserve"> 15-19 </w:t>
      </w:r>
      <w:r w:rsidR="00D40E95">
        <w:rPr>
          <w:rFonts w:ascii="MetaPro-Norm" w:eastAsia="MetaPro-Norm" w:hAnsi="MetaPro-Norm" w:cs="MetaPro-Norm"/>
          <w:sz w:val="22"/>
          <w:szCs w:val="22"/>
        </w:rPr>
        <w:t>ha</w:t>
      </w:r>
      <w:r w:rsidR="004E6E86">
        <w:rPr>
          <w:rFonts w:ascii="MetaPro-Norm" w:eastAsia="MetaPro-Norm" w:hAnsi="MetaPro-Norm" w:cs="MetaPro-Norm"/>
          <w:sz w:val="22"/>
          <w:szCs w:val="22"/>
        </w:rPr>
        <w:t>d</w:t>
      </w:r>
      <w:r w:rsidR="00D40E95">
        <w:rPr>
          <w:rFonts w:ascii="MetaPro-Norm" w:eastAsia="MetaPro-Norm" w:hAnsi="MetaPro-Norm" w:cs="MetaPro-Norm"/>
          <w:sz w:val="22"/>
          <w:szCs w:val="22"/>
        </w:rPr>
        <w:t xml:space="preserve"> accurate information about fertility</w:t>
      </w:r>
      <w:r w:rsidR="00DB625C">
        <w:rPr>
          <w:rFonts w:ascii="MetaPro-Norm" w:eastAsia="MetaPro-Norm" w:hAnsi="MetaPro-Norm" w:cs="MetaPro-Norm"/>
          <w:sz w:val="22"/>
          <w:szCs w:val="22"/>
        </w:rPr>
        <w:t>,</w:t>
      </w:r>
      <w:r w:rsidR="00294ABD">
        <w:rPr>
          <w:rFonts w:ascii="MetaPro-Norm" w:eastAsia="MetaPro-Norm" w:hAnsi="MetaPro-Norm" w:cs="MetaPro-Norm"/>
          <w:sz w:val="22"/>
          <w:szCs w:val="22"/>
        </w:rPr>
        <w:t xml:space="preserve"> and </w:t>
      </w:r>
      <w:r w:rsidR="007767A0">
        <w:rPr>
          <w:rFonts w:ascii="MetaPro-Norm" w:eastAsia="MetaPro-Norm" w:hAnsi="MetaPro-Norm" w:cs="MetaPro-Norm"/>
          <w:sz w:val="22"/>
          <w:szCs w:val="22"/>
        </w:rPr>
        <w:t xml:space="preserve">only </w:t>
      </w:r>
      <w:r w:rsidR="00FF1CC2">
        <w:rPr>
          <w:rFonts w:ascii="MetaPro-Norm" w:eastAsia="MetaPro-Norm" w:hAnsi="MetaPro-Norm" w:cs="MetaPro-Norm"/>
          <w:sz w:val="22"/>
          <w:szCs w:val="22"/>
        </w:rPr>
        <w:t>25</w:t>
      </w:r>
      <w:r w:rsidR="007767A0">
        <w:rPr>
          <w:rFonts w:ascii="MetaPro-Norm" w:eastAsia="MetaPro-Norm" w:hAnsi="MetaPro-Norm" w:cs="MetaPro-Norm"/>
          <w:sz w:val="22"/>
          <w:szCs w:val="22"/>
        </w:rPr>
        <w:t xml:space="preserve"> </w:t>
      </w:r>
      <w:r w:rsidR="005462C5">
        <w:rPr>
          <w:rFonts w:ascii="MetaPro-Norm" w:eastAsia="MetaPro-Norm" w:hAnsi="MetaPro-Norm" w:cs="MetaPro-Norm"/>
          <w:sz w:val="22"/>
          <w:szCs w:val="22"/>
        </w:rPr>
        <w:t>percent</w:t>
      </w:r>
      <w:r w:rsidR="007767A0">
        <w:rPr>
          <w:rFonts w:ascii="MetaPro-Norm" w:eastAsia="MetaPro-Norm" w:hAnsi="MetaPro-Norm" w:cs="MetaPro-Norm"/>
          <w:sz w:val="22"/>
          <w:szCs w:val="22"/>
        </w:rPr>
        <w:t xml:space="preserve"> </w:t>
      </w:r>
      <w:r w:rsidR="00E942B0">
        <w:rPr>
          <w:rFonts w:ascii="MetaPro-Norm" w:eastAsia="MetaPro-Norm" w:hAnsi="MetaPro-Norm" w:cs="MetaPro-Norm"/>
          <w:sz w:val="22"/>
          <w:szCs w:val="22"/>
        </w:rPr>
        <w:t>kn</w:t>
      </w:r>
      <w:r w:rsidR="004E6E86">
        <w:rPr>
          <w:rFonts w:ascii="MetaPro-Norm" w:eastAsia="MetaPro-Norm" w:hAnsi="MetaPro-Norm" w:cs="MetaPro-Norm"/>
          <w:sz w:val="22"/>
          <w:szCs w:val="22"/>
        </w:rPr>
        <w:t>e</w:t>
      </w:r>
      <w:r w:rsidR="00E942B0">
        <w:rPr>
          <w:rFonts w:ascii="MetaPro-Norm" w:eastAsia="MetaPro-Norm" w:hAnsi="MetaPro-Norm" w:cs="MetaPro-Norm"/>
          <w:sz w:val="22"/>
          <w:szCs w:val="22"/>
        </w:rPr>
        <w:t>w about emergency contraception</w:t>
      </w:r>
      <w:r w:rsidR="002F1450">
        <w:rPr>
          <w:rFonts w:ascii="MetaPro-Norm" w:eastAsia="MetaPro-Norm" w:hAnsi="MetaPro-Norm" w:cs="MetaPro-Norm"/>
          <w:sz w:val="22"/>
          <w:szCs w:val="22"/>
        </w:rPr>
        <w:t xml:space="preserve">. </w:t>
      </w:r>
      <w:r w:rsidR="00DB625C">
        <w:rPr>
          <w:rFonts w:ascii="MetaPro-Norm" w:eastAsia="MetaPro-Norm" w:hAnsi="MetaPro-Norm" w:cs="MetaPro-Norm"/>
          <w:sz w:val="22"/>
          <w:szCs w:val="22"/>
        </w:rPr>
        <w:t xml:space="preserve">Twenty-two percent </w:t>
      </w:r>
      <w:r w:rsidR="002F1450">
        <w:rPr>
          <w:rFonts w:ascii="MetaPro-Norm" w:eastAsia="MetaPro-Norm" w:hAnsi="MetaPro-Norm" w:cs="MetaPro-Norm"/>
          <w:sz w:val="22"/>
          <w:szCs w:val="22"/>
        </w:rPr>
        <w:t>of married adolescents age</w:t>
      </w:r>
      <w:r w:rsidR="003A713C">
        <w:rPr>
          <w:rFonts w:ascii="MetaPro-Norm" w:eastAsia="MetaPro-Norm" w:hAnsi="MetaPro-Norm" w:cs="MetaPro-Norm"/>
          <w:sz w:val="22"/>
          <w:szCs w:val="22"/>
        </w:rPr>
        <w:t>s</w:t>
      </w:r>
      <w:r w:rsidR="002F1450">
        <w:rPr>
          <w:rFonts w:ascii="MetaPro-Norm" w:eastAsia="MetaPro-Norm" w:hAnsi="MetaPro-Norm" w:cs="MetaPro-Norm"/>
          <w:sz w:val="22"/>
          <w:szCs w:val="22"/>
        </w:rPr>
        <w:t xml:space="preserve"> 1</w:t>
      </w:r>
      <w:r w:rsidR="0083684E">
        <w:rPr>
          <w:rFonts w:ascii="MetaPro-Norm" w:eastAsia="MetaPro-Norm" w:hAnsi="MetaPro-Norm" w:cs="MetaPro-Norm"/>
          <w:sz w:val="22"/>
          <w:szCs w:val="22"/>
        </w:rPr>
        <w:t>5-19 ha</w:t>
      </w:r>
      <w:r w:rsidR="004E6E86">
        <w:rPr>
          <w:rFonts w:ascii="MetaPro-Norm" w:eastAsia="MetaPro-Norm" w:hAnsi="MetaPro-Norm" w:cs="MetaPro-Norm"/>
          <w:sz w:val="22"/>
          <w:szCs w:val="22"/>
        </w:rPr>
        <w:t>d</w:t>
      </w:r>
      <w:r w:rsidR="0083684E">
        <w:rPr>
          <w:rFonts w:ascii="MetaPro-Norm" w:eastAsia="MetaPro-Norm" w:hAnsi="MetaPro-Norm" w:cs="MetaPro-Norm"/>
          <w:sz w:val="22"/>
          <w:szCs w:val="22"/>
        </w:rPr>
        <w:t xml:space="preserve"> an unmet need for contraception. Th</w:t>
      </w:r>
      <w:r w:rsidR="00014140">
        <w:rPr>
          <w:rFonts w:ascii="MetaPro-Norm" w:eastAsia="MetaPro-Norm" w:hAnsi="MetaPro-Norm" w:cs="MetaPro-Norm"/>
          <w:sz w:val="22"/>
          <w:szCs w:val="22"/>
        </w:rPr>
        <w:t>is</w:t>
      </w:r>
      <w:r w:rsidR="0083684E">
        <w:rPr>
          <w:rFonts w:ascii="MetaPro-Norm" w:eastAsia="MetaPro-Norm" w:hAnsi="MetaPro-Norm" w:cs="MetaPro-Norm"/>
          <w:sz w:val="22"/>
          <w:szCs w:val="22"/>
        </w:rPr>
        <w:t xml:space="preserve"> unmet need </w:t>
      </w:r>
      <w:r w:rsidR="004E6E86">
        <w:rPr>
          <w:rFonts w:ascii="MetaPro-Norm" w:eastAsia="MetaPro-Norm" w:hAnsi="MetaPro-Norm" w:cs="MetaPro-Norm"/>
          <w:sz w:val="22"/>
          <w:szCs w:val="22"/>
        </w:rPr>
        <w:t>was</w:t>
      </w:r>
      <w:r w:rsidR="0083684E">
        <w:rPr>
          <w:rFonts w:ascii="MetaPro-Norm" w:eastAsia="MetaPro-Norm" w:hAnsi="MetaPro-Norm" w:cs="MetaPro-Norm"/>
          <w:sz w:val="22"/>
          <w:szCs w:val="22"/>
        </w:rPr>
        <w:t xml:space="preserve"> significantly higher among non-married adolescents in this age group.</w:t>
      </w:r>
      <w:r w:rsidR="00CA5A37">
        <w:rPr>
          <w:rFonts w:ascii="MetaPro-Norm" w:eastAsia="MetaPro-Norm" w:hAnsi="MetaPro-Norm" w:cs="MetaPro-Norm"/>
          <w:sz w:val="22"/>
          <w:szCs w:val="22"/>
        </w:rPr>
        <w:t xml:space="preserve"> Consequently, the </w:t>
      </w:r>
      <w:r w:rsidR="001F27D5">
        <w:rPr>
          <w:rFonts w:ascii="MetaPro-Norm" w:eastAsia="MetaPro-Norm" w:hAnsi="MetaPro-Norm" w:cs="MetaPro-Norm"/>
          <w:sz w:val="22"/>
          <w:szCs w:val="22"/>
        </w:rPr>
        <w:t>rate of adolescent pregnancy ha</w:t>
      </w:r>
      <w:r w:rsidR="004E6E86">
        <w:rPr>
          <w:rFonts w:ascii="MetaPro-Norm" w:eastAsia="MetaPro-Norm" w:hAnsi="MetaPro-Norm" w:cs="MetaPro-Norm"/>
          <w:sz w:val="22"/>
          <w:szCs w:val="22"/>
        </w:rPr>
        <w:t>d</w:t>
      </w:r>
      <w:r w:rsidR="001F27D5">
        <w:rPr>
          <w:rFonts w:ascii="MetaPro-Norm" w:eastAsia="MetaPro-Norm" w:hAnsi="MetaPro-Norm" w:cs="MetaPro-Norm"/>
          <w:sz w:val="22"/>
          <w:szCs w:val="22"/>
        </w:rPr>
        <w:t xml:space="preserve"> </w:t>
      </w:r>
      <w:r w:rsidR="00347D95">
        <w:rPr>
          <w:rFonts w:ascii="MetaPro-Norm" w:eastAsia="MetaPro-Norm" w:hAnsi="MetaPro-Norm" w:cs="MetaPro-Norm"/>
          <w:sz w:val="22"/>
          <w:szCs w:val="22"/>
        </w:rPr>
        <w:t>barely changed</w:t>
      </w:r>
      <w:r w:rsidR="001F27D5">
        <w:rPr>
          <w:rFonts w:ascii="MetaPro-Norm" w:eastAsia="MetaPro-Norm" w:hAnsi="MetaPro-Norm" w:cs="MetaPro-Norm"/>
          <w:sz w:val="22"/>
          <w:szCs w:val="22"/>
        </w:rPr>
        <w:t xml:space="preserve"> in the country since 1992.</w:t>
      </w:r>
      <w:r w:rsidR="004C0092">
        <w:rPr>
          <w:rStyle w:val="FootnoteReference"/>
          <w:rFonts w:eastAsia="MetaPro-Norm" w:cs="MetaPro-Norm"/>
          <w:szCs w:val="22"/>
        </w:rPr>
        <w:footnoteReference w:id="17"/>
      </w:r>
      <w:r w:rsidR="0083684E">
        <w:rPr>
          <w:rFonts w:ascii="MetaPro-Norm" w:eastAsia="MetaPro-Norm" w:hAnsi="MetaPro-Norm" w:cs="MetaPro-Norm"/>
          <w:sz w:val="22"/>
          <w:szCs w:val="22"/>
        </w:rPr>
        <w:t xml:space="preserve"> </w:t>
      </w:r>
    </w:p>
    <w:p w14:paraId="7BC08A1A" w14:textId="77777777" w:rsidR="00073FC6" w:rsidRDefault="00073FC6" w:rsidP="00073FC6">
      <w:pPr>
        <w:pStyle w:val="Body"/>
        <w:rPr>
          <w:rFonts w:ascii="MetaPro-Norm" w:eastAsia="MetaPro-Norm" w:hAnsi="MetaPro-Norm" w:cs="MetaPro-Norm"/>
          <w:sz w:val="22"/>
          <w:szCs w:val="22"/>
        </w:rPr>
      </w:pPr>
    </w:p>
    <w:p w14:paraId="247F0F84" w14:textId="0D87FAED" w:rsidR="00073FC6" w:rsidRDefault="00073FC6" w:rsidP="00073FC6">
      <w:pPr>
        <w:pStyle w:val="Body"/>
        <w:rPr>
          <w:rFonts w:ascii="MetaPro-Norm" w:eastAsia="MetaPro-Norm" w:hAnsi="MetaPro-Norm" w:cs="MetaPro-Norm"/>
          <w:sz w:val="22"/>
          <w:szCs w:val="22"/>
        </w:rPr>
      </w:pPr>
      <w:r>
        <w:rPr>
          <w:rFonts w:ascii="MetaPro-Norm" w:eastAsia="MetaPro-Norm" w:hAnsi="MetaPro-Norm" w:cs="MetaPro-Norm"/>
          <w:sz w:val="22"/>
          <w:szCs w:val="22"/>
        </w:rPr>
        <w:t>Awareness of relevant laws and policies among parents is also limited, which is compounded by weak enforcement by lower-level government agencies and haphazard implementation at the school level. For example, counselling and psychosocial services after readmission have been insufficient.</w:t>
      </w:r>
      <w:r w:rsidRPr="53744AE1">
        <w:rPr>
          <w:rStyle w:val="FootnoteReference"/>
          <w:rFonts w:eastAsia="MetaPro-Norm" w:cs="MetaPro-Norm"/>
        </w:rPr>
        <w:footnoteReference w:id="18"/>
      </w:r>
      <w:r>
        <w:rPr>
          <w:rFonts w:ascii="MetaPro-Norm" w:eastAsia="MetaPro-Norm" w:hAnsi="MetaPro-Norm" w:cs="MetaPro-Norm"/>
          <w:sz w:val="22"/>
          <w:szCs w:val="22"/>
        </w:rPr>
        <w:t xml:space="preserve"> Most schools also do not have copies of the readmission policy, nor the forms required to readmit a student after giving birth, as per the policy.</w:t>
      </w:r>
      <w:r w:rsidRPr="53744AE1">
        <w:rPr>
          <w:rStyle w:val="FootnoteReference"/>
          <w:rFonts w:eastAsia="MetaPro-Norm" w:cs="MetaPro-Norm"/>
        </w:rPr>
        <w:footnoteReference w:id="19"/>
      </w:r>
      <w:r>
        <w:rPr>
          <w:rFonts w:ascii="MetaPro-Norm" w:eastAsia="MetaPro-Norm" w:hAnsi="MetaPro-Norm" w:cs="MetaPro-Norm"/>
          <w:sz w:val="22"/>
          <w:szCs w:val="22"/>
        </w:rPr>
        <w:t xml:space="preserve"> And even though policies are available on the </w:t>
      </w:r>
      <w:r w:rsidR="003A713C">
        <w:rPr>
          <w:rFonts w:ascii="MetaPro-Norm" w:eastAsia="MetaPro-Norm" w:hAnsi="MetaPro-Norm" w:cs="MetaPro-Norm"/>
          <w:sz w:val="22"/>
          <w:szCs w:val="22"/>
        </w:rPr>
        <w:t>E</w:t>
      </w:r>
      <w:r>
        <w:rPr>
          <w:rFonts w:ascii="MetaPro-Norm" w:eastAsia="MetaPro-Norm" w:hAnsi="MetaPro-Norm" w:cs="MetaPro-Norm"/>
          <w:sz w:val="22"/>
          <w:szCs w:val="22"/>
        </w:rPr>
        <w:t xml:space="preserve">ducation </w:t>
      </w:r>
      <w:r w:rsidR="003A713C">
        <w:rPr>
          <w:rFonts w:ascii="MetaPro-Norm" w:eastAsia="MetaPro-Norm" w:hAnsi="MetaPro-Norm" w:cs="MetaPro-Norm"/>
          <w:sz w:val="22"/>
          <w:szCs w:val="22"/>
        </w:rPr>
        <w:t>M</w:t>
      </w:r>
      <w:r>
        <w:rPr>
          <w:rFonts w:ascii="MetaPro-Norm" w:eastAsia="MetaPro-Norm" w:hAnsi="MetaPro-Norm" w:cs="MetaPro-Norm"/>
          <w:sz w:val="22"/>
          <w:szCs w:val="22"/>
        </w:rPr>
        <w:t>inistry website, most rural schools do not have computers or access to the internet. There is also inconsistent implementation of the duration of maternity leave and the date of return to school. However, most teachers reportedly insist that the student return at the start of the first term.</w:t>
      </w:r>
      <w:r w:rsidRPr="53744AE1">
        <w:rPr>
          <w:rStyle w:val="FootnoteReference"/>
          <w:rFonts w:eastAsia="MetaPro-Norm" w:cs="MetaPro-Norm"/>
        </w:rPr>
        <w:footnoteReference w:id="20"/>
      </w:r>
      <w:r>
        <w:rPr>
          <w:rFonts w:ascii="MetaPro-Norm" w:eastAsia="MetaPro-Norm" w:hAnsi="MetaPro-Norm" w:cs="MetaPro-Norm"/>
          <w:sz w:val="22"/>
          <w:szCs w:val="22"/>
        </w:rPr>
        <w:t xml:space="preserve"> </w:t>
      </w:r>
    </w:p>
    <w:p w14:paraId="39830F66" w14:textId="77777777" w:rsidR="00073FC6" w:rsidRDefault="00073FC6" w:rsidP="00073FC6">
      <w:pPr>
        <w:pStyle w:val="Body"/>
        <w:rPr>
          <w:rFonts w:ascii="MetaPro-Norm" w:eastAsia="MetaPro-Norm" w:hAnsi="MetaPro-Norm" w:cs="MetaPro-Norm"/>
          <w:sz w:val="22"/>
          <w:szCs w:val="22"/>
        </w:rPr>
      </w:pPr>
    </w:p>
    <w:p w14:paraId="3F92207D" w14:textId="0C129655" w:rsidR="008F63E5" w:rsidRDefault="00073FC6" w:rsidP="00B70F7A">
      <w:pPr>
        <w:pStyle w:val="Body"/>
        <w:rPr>
          <w:rFonts w:ascii="MetaPro-Norm" w:eastAsia="MetaPro-Norm" w:hAnsi="MetaPro-Norm" w:cs="MetaPro-Norm"/>
          <w:sz w:val="22"/>
          <w:szCs w:val="22"/>
        </w:rPr>
      </w:pPr>
      <w:r>
        <w:rPr>
          <w:rFonts w:ascii="MetaPro-Norm" w:eastAsia="MetaPro-Norm" w:hAnsi="MetaPro-Norm" w:cs="MetaPro-Norm"/>
          <w:sz w:val="22"/>
          <w:szCs w:val="22"/>
        </w:rPr>
        <w:lastRenderedPageBreak/>
        <w:t>Human Rights Watch has found that complex re-entry processes or stringent conditions for readmission can negatively affect parenting children’s willingness to return to school or ability to catch up with learning.</w:t>
      </w:r>
      <w:r w:rsidRPr="53744AE1">
        <w:rPr>
          <w:rStyle w:val="FootnoteReference"/>
          <w:rFonts w:eastAsia="MetaPro-Norm" w:cs="MetaPro-Norm"/>
        </w:rPr>
        <w:footnoteReference w:id="21"/>
      </w:r>
    </w:p>
    <w:p w14:paraId="28DBB636" w14:textId="77777777" w:rsidR="00B14B80" w:rsidRPr="00B70F7A" w:rsidRDefault="00B14B80" w:rsidP="00B70F7A">
      <w:pPr>
        <w:pStyle w:val="Body"/>
        <w:rPr>
          <w:rFonts w:ascii="MetaPro-Norm" w:eastAsia="MetaPro-Norm" w:hAnsi="MetaPro-Norm" w:cs="MetaPro-Norm"/>
          <w:sz w:val="22"/>
          <w:szCs w:val="22"/>
        </w:rPr>
      </w:pPr>
    </w:p>
    <w:p w14:paraId="63F521FE" w14:textId="77777777" w:rsidR="008F63E5" w:rsidRPr="00265DA0" w:rsidRDefault="008F63E5" w:rsidP="008F63E5">
      <w:pPr>
        <w:spacing w:after="0"/>
        <w:rPr>
          <w:rFonts w:ascii="MetaPro-Norm" w:hAnsi="MetaPro-Norm" w:cstheme="minorHAnsi"/>
          <w:i/>
          <w:iCs/>
        </w:rPr>
      </w:pPr>
      <w:r w:rsidRPr="00265DA0">
        <w:rPr>
          <w:rFonts w:ascii="MetaPro-Norm" w:hAnsi="MetaPro-Norm" w:cstheme="minorHAnsi"/>
          <w:i/>
          <w:iCs/>
        </w:rPr>
        <w:t>Human Rights Watch recommends that the Committee ask the government of Malawi:</w:t>
      </w:r>
    </w:p>
    <w:p w14:paraId="4E25EB28" w14:textId="7F0A7A67" w:rsidR="008F63E5" w:rsidRDefault="008F63E5" w:rsidP="008F63E5">
      <w:pPr>
        <w:pStyle w:val="ListParagraph"/>
        <w:numPr>
          <w:ilvl w:val="0"/>
          <w:numId w:val="1"/>
        </w:numPr>
        <w:spacing w:after="0"/>
        <w:rPr>
          <w:rFonts w:ascii="MetaPro-Norm" w:hAnsi="MetaPro-Norm"/>
        </w:rPr>
      </w:pPr>
      <w:r w:rsidRPr="774BAEBD">
        <w:rPr>
          <w:rFonts w:ascii="MetaPro-Norm" w:hAnsi="MetaPro-Norm"/>
        </w:rPr>
        <w:t>What steps is the government taking to increase enrollment and completion rates within compulsory primary education?</w:t>
      </w:r>
    </w:p>
    <w:p w14:paraId="1FBB4E3A" w14:textId="138B9A81" w:rsidR="008F63E5" w:rsidRDefault="008F63E5" w:rsidP="008F63E5">
      <w:pPr>
        <w:pStyle w:val="ListParagraph"/>
        <w:numPr>
          <w:ilvl w:val="0"/>
          <w:numId w:val="1"/>
        </w:numPr>
        <w:spacing w:after="0"/>
        <w:rPr>
          <w:rFonts w:ascii="MetaPro-Norm" w:hAnsi="MetaPro-Norm" w:cstheme="minorHAnsi"/>
        </w:rPr>
      </w:pPr>
      <w:r>
        <w:rPr>
          <w:rFonts w:ascii="MetaPro-Norm" w:hAnsi="MetaPro-Norm" w:cstheme="minorHAnsi"/>
        </w:rPr>
        <w:t xml:space="preserve">What steps is the government taking to reduce and eventually eliminate </w:t>
      </w:r>
      <w:r w:rsidR="00BD3772">
        <w:rPr>
          <w:rFonts w:ascii="MetaPro-Norm" w:hAnsi="MetaPro-Norm" w:cstheme="minorHAnsi"/>
        </w:rPr>
        <w:t xml:space="preserve">direct and indirect </w:t>
      </w:r>
      <w:r>
        <w:rPr>
          <w:rFonts w:ascii="MetaPro-Norm" w:hAnsi="MetaPro-Norm" w:cstheme="minorHAnsi"/>
        </w:rPr>
        <w:t>school fees</w:t>
      </w:r>
      <w:r w:rsidR="00BD3772">
        <w:rPr>
          <w:rFonts w:ascii="MetaPro-Norm" w:hAnsi="MetaPro-Norm" w:cstheme="minorHAnsi"/>
        </w:rPr>
        <w:t xml:space="preserve"> </w:t>
      </w:r>
      <w:r>
        <w:rPr>
          <w:rFonts w:ascii="MetaPro-Norm" w:hAnsi="MetaPro-Norm" w:cstheme="minorHAnsi"/>
        </w:rPr>
        <w:t>at the secondary level?</w:t>
      </w:r>
    </w:p>
    <w:p w14:paraId="6FB4C1BD" w14:textId="20B7AC51" w:rsidR="008F63E5" w:rsidRDefault="008F63E5" w:rsidP="008F63E5">
      <w:pPr>
        <w:pStyle w:val="ListParagraph"/>
        <w:numPr>
          <w:ilvl w:val="0"/>
          <w:numId w:val="1"/>
        </w:numPr>
        <w:spacing w:after="0"/>
        <w:rPr>
          <w:rFonts w:ascii="MetaPro-Norm" w:hAnsi="MetaPro-Norm" w:cstheme="minorHAnsi"/>
        </w:rPr>
      </w:pPr>
      <w:r w:rsidRPr="00490A7E">
        <w:rPr>
          <w:rFonts w:ascii="MetaPro-Norm" w:hAnsi="MetaPro-Norm" w:cstheme="minorHAnsi"/>
        </w:rPr>
        <w:t xml:space="preserve">What barriers does the government </w:t>
      </w:r>
      <w:r w:rsidR="003A713C">
        <w:rPr>
          <w:rFonts w:ascii="MetaPro-Norm" w:hAnsi="MetaPro-Norm" w:cstheme="minorHAnsi"/>
        </w:rPr>
        <w:t>envision</w:t>
      </w:r>
      <w:r w:rsidRPr="00490A7E">
        <w:rPr>
          <w:rFonts w:ascii="MetaPro-Norm" w:hAnsi="MetaPro-Norm" w:cstheme="minorHAnsi"/>
        </w:rPr>
        <w:t xml:space="preserve"> to expanding the right to free and compulsory education to include at least one year of pre-primary education?</w:t>
      </w:r>
    </w:p>
    <w:p w14:paraId="0479521F" w14:textId="77777777" w:rsidR="008F63E5" w:rsidRDefault="008F63E5" w:rsidP="008F63E5">
      <w:pPr>
        <w:pStyle w:val="ListParagraph"/>
        <w:numPr>
          <w:ilvl w:val="0"/>
          <w:numId w:val="1"/>
        </w:numPr>
        <w:spacing w:after="0"/>
        <w:rPr>
          <w:rFonts w:ascii="MetaPro-Norm" w:hAnsi="MetaPro-Norm"/>
        </w:rPr>
      </w:pPr>
      <w:r w:rsidRPr="774BAEBD">
        <w:rPr>
          <w:rFonts w:ascii="MetaPro-Norm" w:hAnsi="MetaPro-Norm"/>
        </w:rPr>
        <w:t>What is the timeline to legislate 12 years of free primary and secondary education?</w:t>
      </w:r>
    </w:p>
    <w:p w14:paraId="22F376D1" w14:textId="2F959FAF" w:rsidR="001F6D53" w:rsidRDefault="001F6D53" w:rsidP="001F6D53">
      <w:pPr>
        <w:pStyle w:val="Body"/>
        <w:numPr>
          <w:ilvl w:val="0"/>
          <w:numId w:val="1"/>
        </w:numPr>
        <w:rPr>
          <w:rFonts w:ascii="MetaPro-Norm" w:eastAsia="MetaPro-Norm" w:hAnsi="MetaPro-Norm" w:cs="MetaPro-Norm"/>
          <w:sz w:val="22"/>
          <w:szCs w:val="22"/>
        </w:rPr>
      </w:pPr>
      <w:r>
        <w:rPr>
          <w:rFonts w:ascii="MetaPro-Norm" w:eastAsia="MetaPro-Norm" w:hAnsi="MetaPro-Norm" w:cs="MetaPro-Norm"/>
          <w:sz w:val="22"/>
          <w:szCs w:val="22"/>
        </w:rPr>
        <w:t>What steps is the government taking to monitor school dropouts due to pregnancy or child marriage</w:t>
      </w:r>
      <w:r w:rsidR="00B467E2">
        <w:rPr>
          <w:rFonts w:ascii="MetaPro-Norm" w:eastAsia="MetaPro-Norm" w:hAnsi="MetaPro-Norm" w:cs="MetaPro-Norm"/>
          <w:sz w:val="22"/>
          <w:szCs w:val="22"/>
        </w:rPr>
        <w:t xml:space="preserve"> and support learners </w:t>
      </w:r>
      <w:r w:rsidR="004A7755">
        <w:rPr>
          <w:rFonts w:ascii="MetaPro-Norm" w:eastAsia="MetaPro-Norm" w:hAnsi="MetaPro-Norm" w:cs="MetaPro-Norm"/>
          <w:sz w:val="22"/>
          <w:szCs w:val="22"/>
        </w:rPr>
        <w:t>who drop out to re</w:t>
      </w:r>
      <w:r w:rsidR="000A65C3">
        <w:rPr>
          <w:rFonts w:ascii="MetaPro-Norm" w:eastAsia="MetaPro-Norm" w:hAnsi="MetaPro-Norm" w:cs="MetaPro-Norm"/>
          <w:sz w:val="22"/>
          <w:szCs w:val="22"/>
        </w:rPr>
        <w:t>turn</w:t>
      </w:r>
      <w:r>
        <w:rPr>
          <w:rFonts w:ascii="MetaPro-Norm" w:eastAsia="MetaPro-Norm" w:hAnsi="MetaPro-Norm" w:cs="MetaPro-Norm"/>
          <w:sz w:val="22"/>
          <w:szCs w:val="22"/>
        </w:rPr>
        <w:t>?</w:t>
      </w:r>
    </w:p>
    <w:p w14:paraId="3EE3B826" w14:textId="23FA37A3" w:rsidR="001F6D53" w:rsidRDefault="001F6D53" w:rsidP="001F6D53">
      <w:pPr>
        <w:pStyle w:val="Body"/>
        <w:numPr>
          <w:ilvl w:val="0"/>
          <w:numId w:val="1"/>
        </w:numPr>
        <w:rPr>
          <w:rFonts w:ascii="MetaPro-Norm" w:eastAsia="MetaPro-Norm" w:hAnsi="MetaPro-Norm" w:cs="MetaPro-Norm"/>
          <w:sz w:val="22"/>
          <w:szCs w:val="22"/>
        </w:rPr>
      </w:pPr>
      <w:r>
        <w:rPr>
          <w:rFonts w:ascii="MetaPro-Norm" w:eastAsia="MetaPro-Norm" w:hAnsi="MetaPro-Norm" w:cs="MetaPro-Norm"/>
          <w:sz w:val="22"/>
          <w:szCs w:val="22"/>
        </w:rPr>
        <w:t>What steps is the government taking to raise awareness among parents, schools, and communities of relevant education laws and policies</w:t>
      </w:r>
      <w:r w:rsidR="00C41519">
        <w:rPr>
          <w:rFonts w:ascii="MetaPro-Norm" w:eastAsia="MetaPro-Norm" w:hAnsi="MetaPro-Norm" w:cs="MetaPro-Norm"/>
          <w:sz w:val="22"/>
          <w:szCs w:val="22"/>
        </w:rPr>
        <w:t xml:space="preserve"> such as the </w:t>
      </w:r>
      <w:r w:rsidR="00270CEB">
        <w:rPr>
          <w:rFonts w:ascii="MetaPro-Norm" w:eastAsia="MetaPro-Norm" w:hAnsi="MetaPro-Norm" w:cs="MetaPro-Norm"/>
          <w:sz w:val="22"/>
          <w:szCs w:val="22"/>
        </w:rPr>
        <w:t>school readmission policy</w:t>
      </w:r>
      <w:r>
        <w:rPr>
          <w:rFonts w:ascii="MetaPro-Norm" w:eastAsia="MetaPro-Norm" w:hAnsi="MetaPro-Norm" w:cs="MetaPro-Norm"/>
          <w:sz w:val="22"/>
          <w:szCs w:val="22"/>
        </w:rPr>
        <w:t>, including those</w:t>
      </w:r>
      <w:r w:rsidR="000E1016">
        <w:rPr>
          <w:rFonts w:ascii="MetaPro-Norm" w:eastAsia="MetaPro-Norm" w:hAnsi="MetaPro-Norm" w:cs="MetaPro-Norm"/>
          <w:sz w:val="22"/>
          <w:szCs w:val="22"/>
        </w:rPr>
        <w:t xml:space="preserve"> located</w:t>
      </w:r>
      <w:r>
        <w:rPr>
          <w:rFonts w:ascii="MetaPro-Norm" w:eastAsia="MetaPro-Norm" w:hAnsi="MetaPro-Norm" w:cs="MetaPro-Norm"/>
          <w:sz w:val="22"/>
          <w:szCs w:val="22"/>
        </w:rPr>
        <w:t xml:space="preserve"> in rural areas?</w:t>
      </w:r>
    </w:p>
    <w:p w14:paraId="3D501673" w14:textId="77777777" w:rsidR="008F63E5" w:rsidRPr="009078E0" w:rsidRDefault="008F63E5" w:rsidP="008F63E5">
      <w:pPr>
        <w:spacing w:after="0"/>
        <w:rPr>
          <w:rFonts w:ascii="MetaPro-Norm" w:hAnsi="MetaPro-Norm" w:cstheme="minorHAnsi"/>
        </w:rPr>
      </w:pPr>
    </w:p>
    <w:p w14:paraId="17DAE7DB" w14:textId="632CDF6F" w:rsidR="4EA29F5E" w:rsidRPr="005502DD" w:rsidRDefault="008F63E5" w:rsidP="005502DD">
      <w:pPr>
        <w:spacing w:after="0"/>
        <w:rPr>
          <w:rFonts w:ascii="MetaPro-Norm" w:hAnsi="MetaPro-Norm"/>
          <w:i/>
          <w:iCs/>
        </w:rPr>
      </w:pPr>
      <w:r w:rsidRPr="53744AE1">
        <w:rPr>
          <w:rFonts w:ascii="MetaPro-Norm" w:hAnsi="MetaPro-Norm"/>
          <w:i/>
          <w:iCs/>
        </w:rPr>
        <w:t>Human Rights Watch encourages the Committee to</w:t>
      </w:r>
      <w:r w:rsidR="005502DD">
        <w:rPr>
          <w:rFonts w:ascii="MetaPro-Norm" w:hAnsi="MetaPro-Norm"/>
          <w:i/>
          <w:iCs/>
        </w:rPr>
        <w:t xml:space="preserve"> </w:t>
      </w:r>
      <w:r w:rsidR="4EA29F5E" w:rsidRPr="005502DD">
        <w:rPr>
          <w:rFonts w:ascii="MetaPro-Norm" w:hAnsi="MetaPro-Norm"/>
          <w:i/>
          <w:iCs/>
        </w:rPr>
        <w:t>call on the government of Malawi to:</w:t>
      </w:r>
    </w:p>
    <w:p w14:paraId="1A4C8634" w14:textId="77777777" w:rsidR="008F63E5" w:rsidRPr="007A025C" w:rsidRDefault="008F63E5" w:rsidP="008F63E5">
      <w:pPr>
        <w:pStyle w:val="ListParagraph"/>
        <w:numPr>
          <w:ilvl w:val="0"/>
          <w:numId w:val="4"/>
        </w:numPr>
        <w:spacing w:after="0"/>
        <w:rPr>
          <w:rFonts w:ascii="MetaPro-Norm" w:hAnsi="MetaPro-Norm"/>
        </w:rPr>
      </w:pPr>
      <w:r>
        <w:rPr>
          <w:rFonts w:ascii="MetaPro-Norm" w:hAnsi="MetaPro-Norm"/>
        </w:rPr>
        <w:t>L</w:t>
      </w:r>
      <w:r w:rsidRPr="007A025C">
        <w:rPr>
          <w:rFonts w:ascii="MetaPro-Norm" w:hAnsi="MetaPro-Norm"/>
        </w:rPr>
        <w:t>egislate that at least one year of pre-primary education be free and compulsory, and that all secondary education be free, for all children.</w:t>
      </w:r>
    </w:p>
    <w:p w14:paraId="20C675B9" w14:textId="77777777" w:rsidR="00CE4C0A" w:rsidRPr="00CE4C0A" w:rsidRDefault="008F63E5" w:rsidP="00CE4C0A">
      <w:pPr>
        <w:pStyle w:val="ListParagraph"/>
        <w:numPr>
          <w:ilvl w:val="0"/>
          <w:numId w:val="4"/>
        </w:numPr>
        <w:rPr>
          <w:rFonts w:ascii="MetaPro-Norm" w:hAnsi="MetaPro-Norm" w:cstheme="minorHAnsi"/>
        </w:rPr>
      </w:pPr>
      <w:r>
        <w:rPr>
          <w:rFonts w:ascii="MetaPro-Norm" w:hAnsi="MetaPro-Norm"/>
        </w:rPr>
        <w:t>D</w:t>
      </w:r>
      <w:r w:rsidRPr="00723E30">
        <w:rPr>
          <w:rFonts w:ascii="MetaPro-Norm" w:hAnsi="MetaPro-Norm"/>
        </w:rPr>
        <w:t xml:space="preserve">evelop and implement mechanisms to follow up on and keep track </w:t>
      </w:r>
      <w:r>
        <w:rPr>
          <w:rFonts w:ascii="MetaPro-Norm" w:hAnsi="MetaPro-Norm"/>
        </w:rPr>
        <w:t>of students</w:t>
      </w:r>
      <w:r w:rsidRPr="00723E30">
        <w:rPr>
          <w:rFonts w:ascii="MetaPro-Norm" w:hAnsi="MetaPro-Norm"/>
        </w:rPr>
        <w:t xml:space="preserve"> who drop out of school, including due to pregnancy</w:t>
      </w:r>
      <w:r>
        <w:rPr>
          <w:rFonts w:ascii="MetaPro-Norm" w:hAnsi="MetaPro-Norm"/>
        </w:rPr>
        <w:t xml:space="preserve"> or marriage</w:t>
      </w:r>
      <w:r w:rsidRPr="00723E30">
        <w:rPr>
          <w:rFonts w:ascii="MetaPro-Norm" w:hAnsi="MetaPro-Norm"/>
        </w:rPr>
        <w:t>, with the aim of initiating their return to school.</w:t>
      </w:r>
    </w:p>
    <w:p w14:paraId="02C59512" w14:textId="40E1FF46" w:rsidR="00374CAC" w:rsidRPr="008B20E3" w:rsidRDefault="005D3924" w:rsidP="00CE4C0A">
      <w:pPr>
        <w:pStyle w:val="ListParagraph"/>
        <w:numPr>
          <w:ilvl w:val="0"/>
          <w:numId w:val="4"/>
        </w:numPr>
        <w:rPr>
          <w:rFonts w:ascii="MetaPro-Norm" w:hAnsi="MetaPro-Norm"/>
        </w:rPr>
      </w:pPr>
      <w:r w:rsidRPr="00CE4C0A">
        <w:rPr>
          <w:rFonts w:ascii="MetaPro-Norm" w:eastAsia="MetaPro-Norm" w:hAnsi="MetaPro-Norm" w:cs="MetaPro-Norm"/>
          <w:color w:val="000000"/>
          <w:bdr w:val="nil"/>
        </w:rPr>
        <w:t>A</w:t>
      </w:r>
      <w:r w:rsidR="000A3861" w:rsidRPr="00CE4C0A">
        <w:rPr>
          <w:rFonts w:ascii="MetaPro-Norm" w:eastAsia="MetaPro-Norm" w:hAnsi="MetaPro-Norm" w:cs="MetaPro-Norm"/>
          <w:color w:val="000000"/>
          <w:bdr w:val="nil"/>
        </w:rPr>
        <w:t xml:space="preserve">dopt </w:t>
      </w:r>
      <w:r w:rsidR="00374CAC" w:rsidRPr="00CE4C0A">
        <w:rPr>
          <w:rFonts w:ascii="MetaPro-Norm" w:eastAsia="MetaPro-Norm" w:hAnsi="MetaPro-Norm" w:cs="MetaPro-Norm"/>
          <w:color w:val="000000"/>
          <w:bdr w:val="nil"/>
        </w:rPr>
        <w:t>a</w:t>
      </w:r>
      <w:r w:rsidR="007855DC" w:rsidRPr="00CE4C0A">
        <w:rPr>
          <w:rFonts w:ascii="MetaPro-Norm" w:eastAsia="MetaPro-Norm" w:hAnsi="MetaPro-Norm" w:cs="MetaPro-Norm"/>
          <w:color w:val="000000"/>
          <w:bdr w:val="nil"/>
        </w:rPr>
        <w:t xml:space="preserve">n unconditional </w:t>
      </w:r>
      <w:r w:rsidR="00374CAC" w:rsidRPr="00CE4C0A">
        <w:rPr>
          <w:rFonts w:ascii="MetaPro-Norm" w:eastAsia="MetaPro-Norm" w:hAnsi="MetaPro-Norm" w:cs="MetaPro-Norm"/>
          <w:color w:val="000000"/>
          <w:bdr w:val="nil"/>
        </w:rPr>
        <w:t>positive continuation policy that outlines schools’ obligations to safeguard the right to education for married, pregnant, and parenting children</w:t>
      </w:r>
      <w:r w:rsidR="00BF79C6">
        <w:rPr>
          <w:rFonts w:ascii="MetaPro-Norm" w:eastAsia="MetaPro-Norm" w:hAnsi="MetaPro-Norm" w:cs="MetaPro-Norm"/>
          <w:color w:val="000000"/>
          <w:bdr w:val="nil"/>
        </w:rPr>
        <w:t xml:space="preserve"> and older students</w:t>
      </w:r>
      <w:r w:rsidR="00374CAC" w:rsidRPr="00CE4C0A">
        <w:rPr>
          <w:rFonts w:ascii="MetaPro-Norm" w:eastAsia="MetaPro-Norm" w:hAnsi="MetaPro-Norm" w:cs="MetaPro-Norm"/>
          <w:color w:val="000000"/>
          <w:bdr w:val="nil"/>
        </w:rPr>
        <w:t xml:space="preserve">, and monitor implementation. </w:t>
      </w:r>
      <w:r w:rsidR="00FC79BE" w:rsidRPr="00CE4C0A">
        <w:rPr>
          <w:rFonts w:ascii="MetaPro-Norm" w:eastAsia="MetaPro-Norm" w:hAnsi="MetaPro-Norm" w:cs="MetaPro-Norm"/>
          <w:color w:val="000000"/>
          <w:bdr w:val="nil"/>
        </w:rPr>
        <w:t>P</w:t>
      </w:r>
      <w:r w:rsidR="00BB4DD9" w:rsidRPr="00CE4C0A">
        <w:rPr>
          <w:rFonts w:ascii="MetaPro-Norm" w:eastAsia="MetaPro-Norm" w:hAnsi="MetaPro-Norm" w:cs="MetaPro-Norm"/>
          <w:color w:val="000000"/>
          <w:bdr w:val="nil"/>
        </w:rPr>
        <w:t xml:space="preserve">regnant students </w:t>
      </w:r>
      <w:r w:rsidR="00FC79BE" w:rsidRPr="00CE4C0A">
        <w:rPr>
          <w:rFonts w:ascii="MetaPro-Norm" w:eastAsia="MetaPro-Norm" w:hAnsi="MetaPro-Norm" w:cs="MetaPro-Norm"/>
          <w:color w:val="000000"/>
          <w:bdr w:val="nil"/>
        </w:rPr>
        <w:t>should</w:t>
      </w:r>
      <w:r w:rsidR="00BB4DD9" w:rsidRPr="00CE4C0A">
        <w:rPr>
          <w:rFonts w:ascii="MetaPro-Norm" w:eastAsia="MetaPro-Norm" w:hAnsi="MetaPro-Norm" w:cs="MetaPro-Norm"/>
          <w:color w:val="000000"/>
          <w:bdr w:val="nil"/>
        </w:rPr>
        <w:t xml:space="preserve"> remain in school for as long as they choose to, and not </w:t>
      </w:r>
      <w:r w:rsidR="00FC79BE" w:rsidRPr="00CE4C0A">
        <w:rPr>
          <w:rFonts w:ascii="MetaPro-Norm" w:eastAsia="MetaPro-Norm" w:hAnsi="MetaPro-Norm" w:cs="MetaPro-Norm"/>
          <w:color w:val="000000"/>
          <w:bdr w:val="nil"/>
        </w:rPr>
        <w:t xml:space="preserve">be </w:t>
      </w:r>
      <w:r w:rsidR="00BB4DD9" w:rsidRPr="00CE4C0A">
        <w:rPr>
          <w:rFonts w:ascii="MetaPro-Norm" w:eastAsia="MetaPro-Norm" w:hAnsi="MetaPro-Norm" w:cs="MetaPro-Norm"/>
          <w:color w:val="000000"/>
          <w:bdr w:val="nil"/>
        </w:rPr>
        <w:t>prescribe</w:t>
      </w:r>
      <w:r w:rsidR="00FC79BE" w:rsidRPr="00CE4C0A">
        <w:rPr>
          <w:rFonts w:ascii="MetaPro-Norm" w:eastAsia="MetaPro-Norm" w:hAnsi="MetaPro-Norm" w:cs="MetaPro-Norm"/>
          <w:color w:val="000000"/>
          <w:bdr w:val="nil"/>
        </w:rPr>
        <w:t>d</w:t>
      </w:r>
      <w:r w:rsidR="00BB4DD9" w:rsidRPr="00CE4C0A">
        <w:rPr>
          <w:rFonts w:ascii="MetaPro-Norm" w:eastAsia="MetaPro-Norm" w:hAnsi="MetaPro-Norm" w:cs="MetaPro-Norm"/>
          <w:color w:val="000000"/>
          <w:bdr w:val="nil"/>
        </w:rPr>
        <w:t xml:space="preserve"> </w:t>
      </w:r>
      <w:r w:rsidR="000E6903" w:rsidRPr="00CE4C0A">
        <w:rPr>
          <w:rFonts w:ascii="MetaPro-Norm" w:eastAsia="MetaPro-Norm" w:hAnsi="MetaPro-Norm" w:cs="MetaPro-Norm"/>
          <w:color w:val="000000"/>
          <w:bdr w:val="nil"/>
        </w:rPr>
        <w:t>rigid</w:t>
      </w:r>
      <w:r w:rsidR="00BB4DD9" w:rsidRPr="00CE4C0A">
        <w:rPr>
          <w:rFonts w:ascii="MetaPro-Norm" w:eastAsia="MetaPro-Norm" w:hAnsi="MetaPro-Norm" w:cs="MetaPro-Norm"/>
          <w:color w:val="000000"/>
          <w:bdr w:val="nil"/>
        </w:rPr>
        <w:t xml:space="preserve"> compulsory leave after giving birth.</w:t>
      </w:r>
    </w:p>
    <w:p w14:paraId="5EE17CE2" w14:textId="2DF90550" w:rsidR="00222D74" w:rsidRPr="008B20E3" w:rsidRDefault="00222D74" w:rsidP="00CE4C0A">
      <w:pPr>
        <w:pStyle w:val="ListParagraph"/>
        <w:numPr>
          <w:ilvl w:val="0"/>
          <w:numId w:val="4"/>
        </w:numPr>
        <w:rPr>
          <w:rFonts w:ascii="MetaPro-Norm" w:hAnsi="MetaPro-Norm" w:cstheme="minorHAnsi"/>
        </w:rPr>
      </w:pPr>
      <w:r>
        <w:rPr>
          <w:rFonts w:ascii="MetaPro-Norm" w:eastAsia="MetaPro-Norm" w:hAnsi="MetaPro-Norm" w:cs="MetaPro-Norm"/>
          <w:color w:val="000000"/>
          <w:u w:color="000000"/>
          <w:bdr w:val="nil"/>
        </w:rPr>
        <w:t xml:space="preserve">Adopt and implement </w:t>
      </w:r>
      <w:r w:rsidR="009D1971">
        <w:rPr>
          <w:rFonts w:ascii="MetaPro-Norm" w:eastAsia="MetaPro-Norm" w:hAnsi="MetaPro-Norm" w:cs="MetaPro-Norm"/>
          <w:color w:val="000000"/>
          <w:u w:color="000000"/>
          <w:bdr w:val="nil"/>
        </w:rPr>
        <w:t>a comprehensive sexuality education curriculum</w:t>
      </w:r>
      <w:r w:rsidR="003972CB">
        <w:rPr>
          <w:rFonts w:ascii="MetaPro-Norm" w:eastAsia="MetaPro-Norm" w:hAnsi="MetaPro-Norm" w:cs="MetaPro-Norm"/>
          <w:color w:val="000000"/>
          <w:u w:color="000000"/>
          <w:bdr w:val="nil"/>
        </w:rPr>
        <w:t xml:space="preserve"> for both primary and secondary school students that is non-judgmental, age-and-stage- appropriate</w:t>
      </w:r>
      <w:r w:rsidR="00E711DD">
        <w:rPr>
          <w:rFonts w:ascii="MetaPro-Norm" w:eastAsia="MetaPro-Norm" w:hAnsi="MetaPro-Norm" w:cs="MetaPro-Norm"/>
          <w:color w:val="000000"/>
          <w:u w:color="000000"/>
          <w:bdr w:val="nil"/>
        </w:rPr>
        <w:t>,</w:t>
      </w:r>
      <w:r w:rsidR="003972CB">
        <w:rPr>
          <w:rFonts w:ascii="MetaPro-Norm" w:eastAsia="MetaPro-Norm" w:hAnsi="MetaPro-Norm" w:cs="MetaPro-Norm"/>
          <w:color w:val="000000"/>
          <w:u w:color="000000"/>
          <w:bdr w:val="nil"/>
        </w:rPr>
        <w:t xml:space="preserve"> scientifically accurate</w:t>
      </w:r>
      <w:r w:rsidR="00D24131">
        <w:rPr>
          <w:rFonts w:ascii="MetaPro-Norm" w:eastAsia="MetaPro-Norm" w:hAnsi="MetaPro-Norm" w:cs="MetaPro-Norm"/>
          <w:color w:val="000000"/>
          <w:u w:color="000000"/>
          <w:bdr w:val="nil"/>
        </w:rPr>
        <w:t>,</w:t>
      </w:r>
      <w:r w:rsidR="003972CB">
        <w:rPr>
          <w:rFonts w:ascii="MetaPro-Norm" w:eastAsia="MetaPro-Norm" w:hAnsi="MetaPro-Norm" w:cs="MetaPro-Norm"/>
          <w:color w:val="000000"/>
          <w:u w:color="000000"/>
          <w:bdr w:val="nil"/>
        </w:rPr>
        <w:t xml:space="preserve"> and evidence based</w:t>
      </w:r>
      <w:r w:rsidR="00D24131">
        <w:rPr>
          <w:rFonts w:ascii="MetaPro-Norm" w:eastAsia="MetaPro-Norm" w:hAnsi="MetaPro-Norm" w:cs="MetaPro-Norm"/>
          <w:color w:val="000000"/>
          <w:u w:color="000000"/>
          <w:bdr w:val="nil"/>
        </w:rPr>
        <w:t>,</w:t>
      </w:r>
      <w:r w:rsidR="003972CB">
        <w:rPr>
          <w:rFonts w:ascii="MetaPro-Norm" w:eastAsia="MetaPro-Norm" w:hAnsi="MetaPro-Norm" w:cs="MetaPro-Norm"/>
          <w:color w:val="000000"/>
          <w:u w:color="000000"/>
          <w:bdr w:val="nil"/>
        </w:rPr>
        <w:t xml:space="preserve"> and </w:t>
      </w:r>
      <w:r w:rsidR="00E711DD">
        <w:rPr>
          <w:rFonts w:ascii="MetaPro-Norm" w:eastAsia="MetaPro-Norm" w:hAnsi="MetaPro-Norm" w:cs="MetaPro-Norm"/>
          <w:color w:val="000000"/>
          <w:u w:color="000000"/>
          <w:bdr w:val="nil"/>
        </w:rPr>
        <w:t>ensure that all teachers have the necessary training and support to deliver this curriculum.</w:t>
      </w:r>
    </w:p>
    <w:p w14:paraId="03179968" w14:textId="54DC85F9" w:rsidR="00FA3AAB" w:rsidRPr="00CE4C0A" w:rsidRDefault="00FA3AAB" w:rsidP="00CE4C0A">
      <w:pPr>
        <w:pStyle w:val="ListParagraph"/>
        <w:numPr>
          <w:ilvl w:val="0"/>
          <w:numId w:val="4"/>
        </w:numPr>
        <w:rPr>
          <w:rFonts w:ascii="MetaPro-Norm" w:hAnsi="MetaPro-Norm" w:cstheme="minorHAnsi"/>
        </w:rPr>
      </w:pPr>
      <w:r>
        <w:rPr>
          <w:rFonts w:ascii="MetaPro-Norm" w:eastAsia="MetaPro-Norm" w:hAnsi="MetaPro-Norm" w:cs="MetaPro-Norm"/>
          <w:color w:val="000000"/>
          <w:u w:color="000000"/>
          <w:bdr w:val="nil"/>
        </w:rPr>
        <w:t>Provide access to adolescent-responsive sexual and reproductive health services</w:t>
      </w:r>
      <w:r w:rsidR="005336E3">
        <w:rPr>
          <w:rFonts w:ascii="MetaPro-Norm" w:eastAsia="MetaPro-Norm" w:hAnsi="MetaPro-Norm" w:cs="MetaPro-Norm"/>
          <w:color w:val="000000"/>
          <w:u w:color="000000"/>
          <w:bdr w:val="nil"/>
        </w:rPr>
        <w:t>.</w:t>
      </w:r>
    </w:p>
    <w:p w14:paraId="623FA2B6" w14:textId="633D1D28" w:rsidR="00ED68DC" w:rsidRPr="00511171" w:rsidRDefault="00ED68DC" w:rsidP="00511171">
      <w:pPr>
        <w:pStyle w:val="ListParagraph"/>
        <w:numPr>
          <w:ilvl w:val="0"/>
          <w:numId w:val="6"/>
        </w:numPr>
        <w:rPr>
          <w:rFonts w:ascii="MetaPro-Norm" w:eastAsia="MetaPro-Norm" w:hAnsi="MetaPro-Norm" w:cs="MetaPro-Norm"/>
          <w:color w:val="000000"/>
          <w:u w:color="000000"/>
          <w:bdr w:val="nil"/>
        </w:rPr>
      </w:pPr>
      <w:r w:rsidRPr="00ED68DC">
        <w:rPr>
          <w:rFonts w:ascii="MetaPro-Norm" w:eastAsia="MetaPro-Norm" w:hAnsi="MetaPro-Norm" w:cs="MetaPro-Norm"/>
          <w:color w:val="000000"/>
          <w:u w:color="000000"/>
          <w:bdr w:val="nil"/>
        </w:rPr>
        <w:lastRenderedPageBreak/>
        <w:t>Provide access to information to parents, guardians, and community leaders about the harmful physical, educational, and psychological effects of adolescent pregnancy and the importance of pregnant girls</w:t>
      </w:r>
      <w:r w:rsidR="00511171">
        <w:rPr>
          <w:rFonts w:ascii="MetaPro-Norm" w:eastAsia="MetaPro-Norm" w:hAnsi="MetaPro-Norm" w:cs="MetaPro-Norm"/>
          <w:color w:val="000000"/>
          <w:u w:color="000000"/>
          <w:bdr w:val="nil"/>
        </w:rPr>
        <w:t xml:space="preserve"> and parenting children</w:t>
      </w:r>
      <w:r w:rsidRPr="00ED68DC">
        <w:rPr>
          <w:rFonts w:ascii="MetaPro-Norm" w:eastAsia="MetaPro-Norm" w:hAnsi="MetaPro-Norm" w:cs="MetaPro-Norm"/>
          <w:color w:val="000000"/>
          <w:u w:color="000000"/>
          <w:bdr w:val="nil"/>
        </w:rPr>
        <w:t xml:space="preserve"> continuing </w:t>
      </w:r>
      <w:r w:rsidR="00511171">
        <w:rPr>
          <w:rFonts w:ascii="MetaPro-Norm" w:eastAsia="MetaPro-Norm" w:hAnsi="MetaPro-Norm" w:cs="MetaPro-Norm"/>
          <w:color w:val="000000"/>
          <w:u w:color="000000"/>
          <w:bdr w:val="nil"/>
        </w:rPr>
        <w:t>their education</w:t>
      </w:r>
      <w:r w:rsidRPr="00ED68DC">
        <w:rPr>
          <w:rFonts w:ascii="MetaPro-Norm" w:eastAsia="MetaPro-Norm" w:hAnsi="MetaPro-Norm" w:cs="MetaPro-Norm"/>
          <w:color w:val="000000"/>
          <w:u w:color="000000"/>
          <w:bdr w:val="nil"/>
        </w:rPr>
        <w:t>.</w:t>
      </w:r>
    </w:p>
    <w:p w14:paraId="6C719817" w14:textId="2098911D" w:rsidR="00247E26" w:rsidRDefault="001D30FC" w:rsidP="00543410">
      <w:pPr>
        <w:pStyle w:val="ListParagraph"/>
        <w:numPr>
          <w:ilvl w:val="0"/>
          <w:numId w:val="6"/>
        </w:numPr>
        <w:rPr>
          <w:rFonts w:ascii="MetaPro-Norm" w:eastAsia="MetaPro-Norm" w:hAnsi="MetaPro-Norm" w:cs="MetaPro-Norm"/>
          <w:color w:val="000000"/>
          <w:u w:color="000000"/>
          <w:bdr w:val="nil"/>
        </w:rPr>
      </w:pPr>
      <w:r>
        <w:rPr>
          <w:rFonts w:ascii="MetaPro-Norm" w:eastAsia="MetaPro-Norm" w:hAnsi="MetaPro-Norm" w:cs="MetaPro-Norm"/>
          <w:color w:val="000000"/>
          <w:u w:color="000000"/>
          <w:bdr w:val="nil"/>
        </w:rPr>
        <w:t>Consistently p</w:t>
      </w:r>
      <w:r w:rsidR="00247E26" w:rsidRPr="00247E26">
        <w:rPr>
          <w:rFonts w:ascii="MetaPro-Norm" w:eastAsia="MetaPro-Norm" w:hAnsi="MetaPro-Norm" w:cs="MetaPro-Norm"/>
          <w:color w:val="000000"/>
          <w:u w:color="000000"/>
          <w:bdr w:val="nil"/>
        </w:rPr>
        <w:t xml:space="preserve">rovide </w:t>
      </w:r>
      <w:r w:rsidR="00247E26">
        <w:rPr>
          <w:rFonts w:ascii="MetaPro-Norm" w:eastAsia="MetaPro-Norm" w:hAnsi="MetaPro-Norm" w:cs="MetaPro-Norm"/>
          <w:color w:val="000000"/>
          <w:u w:color="000000"/>
          <w:bdr w:val="nil"/>
        </w:rPr>
        <w:t xml:space="preserve">sufficient </w:t>
      </w:r>
      <w:r w:rsidR="00247E26" w:rsidRPr="00247E26">
        <w:rPr>
          <w:rFonts w:ascii="MetaPro-Norm" w:eastAsia="MetaPro-Norm" w:hAnsi="MetaPro-Norm" w:cs="MetaPro-Norm"/>
          <w:color w:val="000000"/>
          <w:u w:color="000000"/>
          <w:bdr w:val="nil"/>
        </w:rPr>
        <w:t>school-based counselling services for students who are pregnant, married</w:t>
      </w:r>
      <w:r w:rsidR="003F3997">
        <w:rPr>
          <w:rFonts w:ascii="MetaPro-Norm" w:eastAsia="MetaPro-Norm" w:hAnsi="MetaPro-Norm" w:cs="MetaPro-Norm"/>
          <w:color w:val="000000"/>
          <w:u w:color="000000"/>
          <w:bdr w:val="nil"/>
        </w:rPr>
        <w:t>,</w:t>
      </w:r>
      <w:r w:rsidR="00247E26" w:rsidRPr="00247E26">
        <w:rPr>
          <w:rFonts w:ascii="MetaPro-Norm" w:eastAsia="MetaPro-Norm" w:hAnsi="MetaPro-Norm" w:cs="MetaPro-Norm"/>
          <w:color w:val="000000"/>
          <w:u w:color="000000"/>
          <w:bdr w:val="nil"/>
        </w:rPr>
        <w:t xml:space="preserve"> or </w:t>
      </w:r>
      <w:r w:rsidR="00247E26">
        <w:rPr>
          <w:rFonts w:ascii="MetaPro-Norm" w:eastAsia="MetaPro-Norm" w:hAnsi="MetaPro-Norm" w:cs="MetaPro-Norm"/>
          <w:color w:val="000000"/>
          <w:u w:color="000000"/>
          <w:bdr w:val="nil"/>
        </w:rPr>
        <w:t>parenting.</w:t>
      </w:r>
      <w:r w:rsidR="00247E26" w:rsidRPr="00247E26">
        <w:rPr>
          <w:rFonts w:ascii="MetaPro-Norm" w:eastAsia="MetaPro-Norm" w:hAnsi="MetaPro-Norm" w:cs="MetaPro-Norm"/>
          <w:color w:val="000000"/>
          <w:u w:color="000000"/>
          <w:bdr w:val="nil"/>
        </w:rPr>
        <w:t xml:space="preserve"> </w:t>
      </w:r>
    </w:p>
    <w:p w14:paraId="53697F0E" w14:textId="4A98DA0D" w:rsidR="00CB15C2" w:rsidRDefault="004E00D7" w:rsidP="00C93044">
      <w:pPr>
        <w:pStyle w:val="ListParagraph"/>
        <w:numPr>
          <w:ilvl w:val="0"/>
          <w:numId w:val="6"/>
        </w:numPr>
        <w:rPr>
          <w:rFonts w:ascii="MetaPro-Norm" w:eastAsia="MetaPro-Norm" w:hAnsi="MetaPro-Norm" w:cs="MetaPro-Norm"/>
          <w:color w:val="000000"/>
          <w:u w:color="000000"/>
          <w:bdr w:val="nil"/>
        </w:rPr>
      </w:pPr>
      <w:r w:rsidRPr="004E00D7">
        <w:rPr>
          <w:rFonts w:ascii="MetaPro-Norm" w:eastAsia="MetaPro-Norm" w:hAnsi="MetaPro-Norm" w:cs="MetaPro-Norm"/>
          <w:color w:val="000000"/>
          <w:u w:color="000000"/>
          <w:bdr w:val="nil"/>
        </w:rPr>
        <w:t>Continue to combat the practice of child marriage through national strategies, in collaboration with women’s and children’s rights groups, health professionals, and other service providers, and coordinate efforts among all relevant ministries.</w:t>
      </w:r>
    </w:p>
    <w:p w14:paraId="0306579D" w14:textId="77777777" w:rsidR="00A36676" w:rsidRDefault="00A36676" w:rsidP="00A36676">
      <w:pPr>
        <w:pStyle w:val="ListParagraph"/>
        <w:rPr>
          <w:rFonts w:ascii="MetaPro-Norm" w:eastAsia="MetaPro-Norm" w:hAnsi="MetaPro-Norm" w:cs="MetaPro-Norm"/>
          <w:color w:val="000000"/>
          <w:u w:color="000000"/>
          <w:bdr w:val="nil"/>
        </w:rPr>
      </w:pPr>
    </w:p>
    <w:p w14:paraId="10E4A6A9" w14:textId="22DFB5F8" w:rsidR="00C31967" w:rsidRDefault="00944BDC" w:rsidP="004E56D1">
      <w:pPr>
        <w:spacing w:after="0"/>
        <w:rPr>
          <w:rFonts w:ascii="MetaPro-Norm" w:eastAsia="MetaPro-Norm" w:hAnsi="MetaPro-Norm" w:cs="MetaPro-Norm"/>
          <w:b/>
          <w:color w:val="000000"/>
          <w:bdr w:val="nil"/>
        </w:rPr>
      </w:pPr>
      <w:r w:rsidRPr="004E56D1">
        <w:rPr>
          <w:rFonts w:ascii="MetaPro-Norm" w:eastAsia="MetaPro-Norm" w:hAnsi="MetaPro-Norm" w:cs="MetaPro-Norm"/>
          <w:b/>
          <w:bCs/>
          <w:color w:val="000000"/>
          <w:bdr w:val="nil"/>
        </w:rPr>
        <w:t xml:space="preserve">Right to </w:t>
      </w:r>
      <w:r w:rsidR="00502C45">
        <w:rPr>
          <w:rFonts w:ascii="MetaPro-Norm" w:eastAsia="MetaPro-Norm" w:hAnsi="MetaPro-Norm" w:cs="MetaPro-Norm"/>
          <w:b/>
          <w:bCs/>
          <w:color w:val="000000"/>
          <w:bdr w:val="nil"/>
        </w:rPr>
        <w:t>Q</w:t>
      </w:r>
      <w:r w:rsidRPr="004E56D1">
        <w:rPr>
          <w:rFonts w:ascii="MetaPro-Norm" w:eastAsia="MetaPro-Norm" w:hAnsi="MetaPro-Norm" w:cs="MetaPro-Norm"/>
          <w:b/>
          <w:bCs/>
          <w:color w:val="000000"/>
          <w:bdr w:val="nil"/>
        </w:rPr>
        <w:t xml:space="preserve">uality, </w:t>
      </w:r>
      <w:r w:rsidR="00502C45">
        <w:rPr>
          <w:rFonts w:ascii="MetaPro-Norm" w:eastAsia="MetaPro-Norm" w:hAnsi="MetaPro-Norm" w:cs="MetaPro-Norm"/>
          <w:b/>
          <w:bCs/>
          <w:color w:val="000000"/>
          <w:bdr w:val="nil"/>
        </w:rPr>
        <w:t>D</w:t>
      </w:r>
      <w:r w:rsidRPr="004E56D1">
        <w:rPr>
          <w:rFonts w:ascii="MetaPro-Norm" w:eastAsia="MetaPro-Norm" w:hAnsi="MetaPro-Norm" w:cs="MetaPro-Norm"/>
          <w:b/>
          <w:bCs/>
          <w:color w:val="000000"/>
          <w:bdr w:val="nil"/>
        </w:rPr>
        <w:t>ignified</w:t>
      </w:r>
      <w:r w:rsidR="00064265">
        <w:rPr>
          <w:rFonts w:ascii="MetaPro-Norm" w:eastAsia="MetaPro-Norm" w:hAnsi="MetaPro-Norm" w:cs="MetaPro-Norm"/>
          <w:b/>
          <w:bCs/>
          <w:color w:val="000000"/>
          <w:bdr w:val="nil"/>
        </w:rPr>
        <w:t>,</w:t>
      </w:r>
      <w:r w:rsidR="00496C0E">
        <w:rPr>
          <w:rFonts w:ascii="MetaPro-Norm" w:eastAsia="MetaPro-Norm" w:hAnsi="MetaPro-Norm" w:cs="MetaPro-Norm"/>
          <w:b/>
          <w:bCs/>
          <w:color w:val="000000"/>
          <w:bdr w:val="nil"/>
        </w:rPr>
        <w:t xml:space="preserve"> and</w:t>
      </w:r>
      <w:r w:rsidRPr="004E56D1">
        <w:rPr>
          <w:rFonts w:ascii="MetaPro-Norm" w:eastAsia="MetaPro-Norm" w:hAnsi="MetaPro-Norm" w:cs="MetaPro-Norm"/>
          <w:b/>
          <w:bCs/>
          <w:color w:val="000000"/>
          <w:bdr w:val="nil"/>
        </w:rPr>
        <w:t xml:space="preserve"> </w:t>
      </w:r>
      <w:r w:rsidR="00502C45">
        <w:rPr>
          <w:rFonts w:ascii="MetaPro-Norm" w:eastAsia="MetaPro-Norm" w:hAnsi="MetaPro-Norm" w:cs="MetaPro-Norm"/>
          <w:b/>
          <w:bCs/>
          <w:color w:val="000000"/>
          <w:bdr w:val="nil"/>
        </w:rPr>
        <w:t>R</w:t>
      </w:r>
      <w:r w:rsidRPr="004E56D1">
        <w:rPr>
          <w:rFonts w:ascii="MetaPro-Norm" w:eastAsia="MetaPro-Norm" w:hAnsi="MetaPro-Norm" w:cs="MetaPro-Norm"/>
          <w:b/>
          <w:bCs/>
          <w:color w:val="000000"/>
          <w:bdr w:val="nil"/>
        </w:rPr>
        <w:t xml:space="preserve">espectful </w:t>
      </w:r>
      <w:r w:rsidR="002B0D98">
        <w:rPr>
          <w:rFonts w:ascii="MetaPro-Norm" w:eastAsia="MetaPro-Norm" w:hAnsi="MetaPro-Norm" w:cs="MetaPro-Norm"/>
          <w:b/>
          <w:bCs/>
          <w:color w:val="000000"/>
          <w:bdr w:val="nil"/>
        </w:rPr>
        <w:t>Reproductive</w:t>
      </w:r>
      <w:r w:rsidR="002B0D98" w:rsidRPr="004E56D1">
        <w:rPr>
          <w:rFonts w:ascii="MetaPro-Norm" w:eastAsia="MetaPro-Norm" w:hAnsi="MetaPro-Norm" w:cs="MetaPro-Norm"/>
          <w:b/>
          <w:bCs/>
          <w:color w:val="000000"/>
          <w:bdr w:val="nil"/>
        </w:rPr>
        <w:t xml:space="preserve"> </w:t>
      </w:r>
      <w:r w:rsidR="00502C45">
        <w:rPr>
          <w:rFonts w:ascii="MetaPro-Norm" w:eastAsia="MetaPro-Norm" w:hAnsi="MetaPro-Norm" w:cs="MetaPro-Norm"/>
          <w:b/>
          <w:bCs/>
          <w:color w:val="000000"/>
          <w:bdr w:val="nil"/>
        </w:rPr>
        <w:t>H</w:t>
      </w:r>
      <w:r w:rsidRPr="004E56D1">
        <w:rPr>
          <w:rFonts w:ascii="MetaPro-Norm" w:eastAsia="MetaPro-Norm" w:hAnsi="MetaPro-Norm" w:cs="MetaPro-Norm"/>
          <w:b/>
          <w:bCs/>
          <w:color w:val="000000"/>
          <w:bdr w:val="nil"/>
        </w:rPr>
        <w:t>ealth</w:t>
      </w:r>
      <w:r w:rsidR="42F26A10" w:rsidRPr="004E56D1">
        <w:rPr>
          <w:rFonts w:ascii="MetaPro-Norm" w:eastAsia="MetaPro-Norm" w:hAnsi="MetaPro-Norm" w:cs="MetaPro-Norm"/>
          <w:b/>
          <w:bCs/>
          <w:color w:val="000000"/>
          <w:bdr w:val="nil"/>
        </w:rPr>
        <w:t xml:space="preserve"> C</w:t>
      </w:r>
      <w:r w:rsidRPr="004E56D1">
        <w:rPr>
          <w:rFonts w:ascii="MetaPro-Norm" w:eastAsia="MetaPro-Norm" w:hAnsi="MetaPro-Norm" w:cs="MetaPro-Norm"/>
          <w:b/>
          <w:bCs/>
          <w:color w:val="000000"/>
          <w:bdr w:val="nil"/>
        </w:rPr>
        <w:t>are (</w:t>
      </w:r>
      <w:r w:rsidR="00246AF6">
        <w:rPr>
          <w:rFonts w:ascii="MetaPro-Norm" w:eastAsia="MetaPro-Norm" w:hAnsi="MetaPro-Norm" w:cs="MetaPro-Norm"/>
          <w:b/>
          <w:bCs/>
          <w:color w:val="000000"/>
          <w:bdr w:val="nil"/>
        </w:rPr>
        <w:t>a</w:t>
      </w:r>
      <w:r w:rsidRPr="004E56D1">
        <w:rPr>
          <w:rFonts w:ascii="MetaPro-Norm" w:eastAsia="MetaPro-Norm" w:hAnsi="MetaPro-Norm" w:cs="MetaPro-Norm"/>
          <w:b/>
          <w:bCs/>
          <w:color w:val="000000"/>
          <w:bdr w:val="nil"/>
        </w:rPr>
        <w:t>rticle</w:t>
      </w:r>
      <w:r w:rsidR="004F4D09" w:rsidRPr="004E56D1">
        <w:rPr>
          <w:rFonts w:ascii="MetaPro-Norm" w:eastAsia="MetaPro-Norm" w:hAnsi="MetaPro-Norm" w:cs="MetaPro-Norm"/>
          <w:b/>
          <w:bCs/>
          <w:color w:val="000000"/>
          <w:bdr w:val="nil"/>
        </w:rPr>
        <w:t xml:space="preserve"> 12)</w:t>
      </w:r>
    </w:p>
    <w:p w14:paraId="0B2732ED" w14:textId="7A07F152" w:rsidR="00695371" w:rsidRPr="004E56D1" w:rsidRDefault="00695371" w:rsidP="00695371">
      <w:pPr>
        <w:rPr>
          <w:rFonts w:ascii="MetaPro-Norm" w:eastAsia="Arial Unicode MS" w:hAnsi="MetaPro-Norm" w:cs="Arial Unicode MS"/>
          <w:color w:val="000000"/>
          <w:bdr w:val="nil"/>
        </w:rPr>
      </w:pPr>
      <w:r w:rsidRPr="004E56D1">
        <w:rPr>
          <w:rFonts w:ascii="MetaPro-Norm" w:eastAsia="Arial Unicode MS" w:hAnsi="MetaPro-Norm" w:cs="Arial Unicode MS"/>
          <w:color w:val="000000"/>
          <w:bdr w:val="nil"/>
        </w:rPr>
        <w:t>Maternal</w:t>
      </w:r>
      <w:r>
        <w:t xml:space="preserve"> </w:t>
      </w:r>
      <w:r w:rsidRPr="004E56D1">
        <w:rPr>
          <w:rFonts w:ascii="MetaPro-Norm" w:eastAsia="Arial Unicode MS" w:hAnsi="MetaPro-Norm" w:cs="Arial Unicode MS"/>
          <w:color w:val="000000"/>
          <w:bdr w:val="nil"/>
        </w:rPr>
        <w:t>mortality in Malawi stands at 381 deaths per 100,000 live births</w:t>
      </w:r>
      <w:r w:rsidR="40752174" w:rsidRPr="004E56D1">
        <w:rPr>
          <w:rFonts w:ascii="MetaPro-Norm" w:eastAsia="Arial Unicode MS" w:hAnsi="MetaPro-Norm" w:cs="Arial Unicode MS"/>
          <w:color w:val="000000"/>
          <w:bdr w:val="nil"/>
        </w:rPr>
        <w:t>, placing Malawi among the 25 countries with the highest</w:t>
      </w:r>
      <w:r w:rsidRPr="004E56D1">
        <w:rPr>
          <w:rFonts w:ascii="MetaPro-Norm" w:eastAsia="Arial Unicode MS" w:hAnsi="MetaPro-Norm" w:cs="Arial Unicode MS"/>
          <w:color w:val="000000"/>
          <w:bdr w:val="nil"/>
        </w:rPr>
        <w:t xml:space="preserve"> maternal mortality </w:t>
      </w:r>
      <w:r w:rsidR="40752174" w:rsidRPr="004E56D1">
        <w:rPr>
          <w:rFonts w:ascii="MetaPro-Norm" w:eastAsia="Arial Unicode MS" w:hAnsi="MetaPro-Norm" w:cs="Arial Unicode MS"/>
          <w:color w:val="000000"/>
          <w:bdr w:val="nil"/>
        </w:rPr>
        <w:t>rates in the world</w:t>
      </w:r>
      <w:r w:rsidRPr="004E56D1">
        <w:rPr>
          <w:rFonts w:ascii="MetaPro-Norm" w:eastAsia="Arial Unicode MS" w:hAnsi="MetaPro-Norm" w:cs="Arial Unicode MS"/>
          <w:color w:val="000000"/>
          <w:bdr w:val="nil"/>
        </w:rPr>
        <w:t>.</w:t>
      </w:r>
      <w:r w:rsidR="0082042E">
        <w:rPr>
          <w:rStyle w:val="FootnoteReference"/>
          <w:rFonts w:eastAsia="Arial Unicode MS" w:cs="Arial Unicode MS"/>
          <w:color w:val="000000"/>
          <w:bdr w:val="nil"/>
        </w:rPr>
        <w:footnoteReference w:id="22"/>
      </w:r>
      <w:r w:rsidRPr="004E56D1">
        <w:rPr>
          <w:rFonts w:ascii="MetaPro-Norm" w:eastAsia="Arial Unicode MS" w:hAnsi="MetaPro-Norm" w:cs="Arial Unicode MS"/>
          <w:color w:val="000000"/>
          <w:bdr w:val="nil"/>
        </w:rPr>
        <w:t xml:space="preserve"> This rate persists despite 96</w:t>
      </w:r>
      <w:r w:rsidR="0075016F">
        <w:rPr>
          <w:rFonts w:ascii="MetaPro-Norm" w:eastAsia="Arial Unicode MS" w:hAnsi="MetaPro-Norm" w:cs="Arial Unicode MS"/>
          <w:color w:val="000000"/>
          <w:bdr w:val="nil"/>
        </w:rPr>
        <w:t xml:space="preserve"> percent</w:t>
      </w:r>
      <w:r w:rsidRPr="004E56D1">
        <w:rPr>
          <w:rFonts w:ascii="MetaPro-Norm" w:eastAsia="Arial Unicode MS" w:hAnsi="MetaPro-Norm" w:cs="Arial Unicode MS"/>
          <w:color w:val="000000"/>
          <w:bdr w:val="nil"/>
        </w:rPr>
        <w:t xml:space="preserve"> of women in the country having skilled birth attendance and 97</w:t>
      </w:r>
      <w:r w:rsidR="0075016F">
        <w:rPr>
          <w:rFonts w:ascii="MetaPro-Norm" w:eastAsia="Arial Unicode MS" w:hAnsi="MetaPro-Norm" w:cs="Arial Unicode MS"/>
          <w:color w:val="000000"/>
          <w:bdr w:val="nil"/>
        </w:rPr>
        <w:t xml:space="preserve"> percent</w:t>
      </w:r>
      <w:r w:rsidRPr="004E56D1">
        <w:rPr>
          <w:rFonts w:ascii="MetaPro-Norm" w:eastAsia="Arial Unicode MS" w:hAnsi="MetaPro-Norm" w:cs="Arial Unicode MS"/>
          <w:color w:val="000000"/>
          <w:bdr w:val="nil"/>
        </w:rPr>
        <w:t xml:space="preserve"> delivering in health facilities.</w:t>
      </w:r>
      <w:r w:rsidRPr="0075016F">
        <w:rPr>
          <w:rStyle w:val="FootnoteReference"/>
        </w:rPr>
        <w:footnoteReference w:id="23"/>
      </w:r>
      <w:r w:rsidRPr="0075016F">
        <w:rPr>
          <w:rStyle w:val="FootnoteReference"/>
        </w:rPr>
        <w:t xml:space="preserve"> </w:t>
      </w:r>
      <w:r w:rsidRPr="004E56D1">
        <w:rPr>
          <w:rFonts w:ascii="MetaPro-Norm" w:eastAsia="Arial Unicode MS" w:hAnsi="MetaPro-Norm" w:cs="Arial Unicode MS"/>
          <w:color w:val="000000"/>
          <w:bdr w:val="nil"/>
        </w:rPr>
        <w:t xml:space="preserve">The 2017-2022 National Sexual and Reproductive Health and Rights (SRHR) Policy posits that persisting high rates of maternal mortality and morbidity despite the increase in access to </w:t>
      </w:r>
      <w:r w:rsidR="000900CA">
        <w:rPr>
          <w:rFonts w:ascii="MetaPro-Norm" w:eastAsia="Arial Unicode MS" w:hAnsi="MetaPro-Norm" w:cs="Arial Unicode MS"/>
          <w:color w:val="000000"/>
          <w:bdr w:val="nil"/>
        </w:rPr>
        <w:t>antenatal care (</w:t>
      </w:r>
      <w:r w:rsidRPr="004E56D1">
        <w:rPr>
          <w:rFonts w:ascii="MetaPro-Norm" w:eastAsia="Arial Unicode MS" w:hAnsi="MetaPro-Norm" w:cs="Arial Unicode MS"/>
          <w:color w:val="000000"/>
          <w:bdr w:val="nil"/>
        </w:rPr>
        <w:t>ANC</w:t>
      </w:r>
      <w:r w:rsidR="000900CA">
        <w:rPr>
          <w:rFonts w:ascii="MetaPro-Norm" w:eastAsia="Arial Unicode MS" w:hAnsi="MetaPro-Norm" w:cs="Arial Unicode MS"/>
          <w:color w:val="000000"/>
          <w:bdr w:val="nil"/>
        </w:rPr>
        <w:t>)</w:t>
      </w:r>
      <w:r w:rsidRPr="004E56D1">
        <w:rPr>
          <w:rFonts w:ascii="MetaPro-Norm" w:eastAsia="Arial Unicode MS" w:hAnsi="MetaPro-Norm" w:cs="Arial Unicode MS"/>
          <w:color w:val="000000"/>
          <w:bdr w:val="nil"/>
        </w:rPr>
        <w:t xml:space="preserve">, </w:t>
      </w:r>
      <w:r w:rsidR="00D5489C">
        <w:rPr>
          <w:rFonts w:ascii="MetaPro-Norm" w:eastAsia="Arial Unicode MS" w:hAnsi="MetaPro-Norm" w:cs="Arial Unicode MS"/>
          <w:color w:val="000000"/>
          <w:bdr w:val="nil"/>
        </w:rPr>
        <w:t>post-natal care (</w:t>
      </w:r>
      <w:r w:rsidRPr="004E56D1">
        <w:rPr>
          <w:rFonts w:ascii="MetaPro-Norm" w:eastAsia="Arial Unicode MS" w:hAnsi="MetaPro-Norm" w:cs="Arial Unicode MS"/>
          <w:color w:val="000000"/>
          <w:bdr w:val="nil"/>
        </w:rPr>
        <w:t>PNC</w:t>
      </w:r>
      <w:r w:rsidR="00D5489C">
        <w:rPr>
          <w:rFonts w:ascii="MetaPro-Norm" w:eastAsia="Arial Unicode MS" w:hAnsi="MetaPro-Norm" w:cs="Arial Unicode MS"/>
          <w:color w:val="000000"/>
          <w:bdr w:val="nil"/>
        </w:rPr>
        <w:t>)</w:t>
      </w:r>
      <w:r w:rsidR="009721A1">
        <w:rPr>
          <w:rFonts w:ascii="MetaPro-Norm" w:eastAsia="Arial Unicode MS" w:hAnsi="MetaPro-Norm" w:cs="Arial Unicode MS"/>
          <w:color w:val="000000"/>
          <w:bdr w:val="nil"/>
        </w:rPr>
        <w:t>,</w:t>
      </w:r>
      <w:r w:rsidRPr="004E56D1">
        <w:rPr>
          <w:rFonts w:ascii="MetaPro-Norm" w:eastAsia="Arial Unicode MS" w:hAnsi="MetaPro-Norm" w:cs="Arial Unicode MS"/>
          <w:color w:val="000000"/>
          <w:bdr w:val="nil"/>
        </w:rPr>
        <w:t xml:space="preserve"> and skilled birth attendance point to poor quality care in health facilities.</w:t>
      </w:r>
      <w:r w:rsidRPr="00206A13">
        <w:rPr>
          <w:rStyle w:val="FootnoteReference"/>
        </w:rPr>
        <w:footnoteReference w:id="24"/>
      </w:r>
    </w:p>
    <w:p w14:paraId="3C20AE95" w14:textId="6CB22956" w:rsidR="00FD5DB0" w:rsidRPr="00FD5DB0" w:rsidRDefault="00695371" w:rsidP="00FD5DB0">
      <w:pPr>
        <w:spacing w:after="0"/>
      </w:pPr>
      <w:r w:rsidRPr="004E56D1">
        <w:rPr>
          <w:rFonts w:ascii="MetaPro-Norm" w:eastAsia="Arial Unicode MS" w:hAnsi="MetaPro-Norm" w:cs="Arial Unicode MS"/>
          <w:color w:val="000000"/>
          <w:u w:color="000000"/>
          <w:bdr w:val="nil"/>
        </w:rPr>
        <w:t>The link between high maternal deaths</w:t>
      </w:r>
      <w:r>
        <w:rPr>
          <w:rFonts w:ascii="MetaPro-Norm" w:eastAsia="Arial Unicode MS" w:hAnsi="MetaPro-Norm" w:cs="Arial Unicode MS"/>
          <w:color w:val="000000"/>
          <w:u w:color="000000"/>
          <w:bdr w:val="nil"/>
        </w:rPr>
        <w:t xml:space="preserve"> </w:t>
      </w:r>
      <w:r w:rsidR="009721A1">
        <w:rPr>
          <w:rFonts w:ascii="MetaPro-Norm" w:eastAsia="Arial Unicode MS" w:hAnsi="MetaPro-Norm" w:cs="Arial Unicode MS"/>
          <w:color w:val="000000"/>
          <w:u w:color="000000"/>
          <w:bdr w:val="nil"/>
        </w:rPr>
        <w:t>and</w:t>
      </w:r>
      <w:r w:rsidRPr="004E56D1">
        <w:rPr>
          <w:rFonts w:ascii="MetaPro-Norm" w:eastAsia="Arial Unicode MS" w:hAnsi="MetaPro-Norm" w:cs="Arial Unicode MS"/>
          <w:color w:val="000000"/>
          <w:u w:color="000000"/>
          <w:bdr w:val="nil"/>
        </w:rPr>
        <w:t xml:space="preserve"> poor quality of maternal health</w:t>
      </w:r>
      <w:r w:rsidR="003A713C">
        <w:rPr>
          <w:rFonts w:ascii="MetaPro-Norm" w:eastAsia="Arial Unicode MS" w:hAnsi="MetaPro-Norm" w:cs="Arial Unicode MS"/>
          <w:color w:val="000000"/>
          <w:u w:color="000000"/>
          <w:bdr w:val="nil"/>
        </w:rPr>
        <w:t xml:space="preserve"> </w:t>
      </w:r>
      <w:r w:rsidRPr="004E56D1">
        <w:rPr>
          <w:rFonts w:ascii="MetaPro-Norm" w:eastAsia="Arial Unicode MS" w:hAnsi="MetaPro-Norm" w:cs="Arial Unicode MS"/>
          <w:color w:val="000000"/>
          <w:u w:color="000000"/>
          <w:bdr w:val="nil"/>
        </w:rPr>
        <w:t>care is eviden</w:t>
      </w:r>
      <w:r w:rsidR="003A713C">
        <w:rPr>
          <w:rFonts w:ascii="MetaPro-Norm" w:eastAsia="Arial Unicode MS" w:hAnsi="MetaPro-Norm" w:cs="Arial Unicode MS"/>
          <w:color w:val="000000"/>
          <w:u w:color="000000"/>
          <w:bdr w:val="nil"/>
        </w:rPr>
        <w:t>t</w:t>
      </w:r>
      <w:r w:rsidRPr="004E56D1">
        <w:rPr>
          <w:rFonts w:ascii="MetaPro-Norm" w:eastAsia="Arial Unicode MS" w:hAnsi="MetaPro-Norm" w:cs="Arial Unicode MS"/>
          <w:color w:val="000000"/>
          <w:u w:color="000000"/>
          <w:bdr w:val="nil"/>
        </w:rPr>
        <w:t xml:space="preserve"> in the data collected from management, staff</w:t>
      </w:r>
      <w:r w:rsidR="00992397">
        <w:rPr>
          <w:rFonts w:ascii="MetaPro-Norm" w:eastAsia="Arial Unicode MS" w:hAnsi="MetaPro-Norm" w:cs="Arial Unicode MS"/>
          <w:color w:val="000000"/>
          <w:u w:color="000000"/>
          <w:bdr w:val="nil"/>
        </w:rPr>
        <w:t>,</w:t>
      </w:r>
      <w:r w:rsidRPr="004E56D1">
        <w:rPr>
          <w:rFonts w:ascii="MetaPro-Norm" w:eastAsia="Arial Unicode MS" w:hAnsi="MetaPro-Norm" w:cs="Arial Unicode MS"/>
          <w:color w:val="000000"/>
          <w:u w:color="000000"/>
          <w:bdr w:val="nil"/>
        </w:rPr>
        <w:t xml:space="preserve"> and patients of the healthcare facilities in the Quality of Care for Maternal, Newborn and Child Health Network (“the </w:t>
      </w:r>
      <w:proofErr w:type="spellStart"/>
      <w:r w:rsidRPr="004E56D1">
        <w:rPr>
          <w:rFonts w:ascii="MetaPro-Norm" w:eastAsia="Arial Unicode MS" w:hAnsi="MetaPro-Norm" w:cs="Arial Unicode MS"/>
          <w:color w:val="000000"/>
          <w:u w:color="000000"/>
          <w:bdr w:val="nil"/>
        </w:rPr>
        <w:t>QoCN</w:t>
      </w:r>
      <w:proofErr w:type="spellEnd"/>
      <w:r w:rsidRPr="004E56D1">
        <w:rPr>
          <w:rFonts w:ascii="MetaPro-Norm" w:eastAsia="Arial Unicode MS" w:hAnsi="MetaPro-Norm" w:cs="Arial Unicode MS"/>
          <w:color w:val="000000"/>
          <w:u w:color="000000"/>
          <w:bdr w:val="nil"/>
        </w:rPr>
        <w:t>”).</w:t>
      </w:r>
      <w:r w:rsidR="007F510B">
        <w:rPr>
          <w:rStyle w:val="FootnoteReference"/>
          <w:rFonts w:eastAsia="Arial Unicode MS" w:cs="Arial Unicode MS"/>
          <w:color w:val="000000"/>
          <w:u w:color="000000"/>
          <w:bdr w:val="nil"/>
        </w:rPr>
        <w:footnoteReference w:id="25"/>
      </w:r>
      <w:r w:rsidRPr="004E56D1">
        <w:rPr>
          <w:rFonts w:ascii="MetaPro-Norm" w:eastAsia="Arial Unicode MS" w:hAnsi="MetaPro-Norm" w:cs="Arial Unicode MS"/>
          <w:color w:val="000000"/>
          <w:u w:color="000000"/>
          <w:bdr w:val="nil"/>
        </w:rPr>
        <w:t xml:space="preserve"> </w:t>
      </w:r>
      <w:r w:rsidRPr="008633E0">
        <w:rPr>
          <w:rFonts w:ascii="MetaPro-Norm" w:eastAsia="Arial Unicode MS" w:hAnsi="MetaPro-Norm" w:cs="Arial Unicode MS"/>
          <w:color w:val="000000"/>
          <w:u w:color="000000"/>
          <w:bdr w:val="nil"/>
        </w:rPr>
        <w:t>Th</w:t>
      </w:r>
      <w:r w:rsidR="00832A97">
        <w:rPr>
          <w:rFonts w:ascii="MetaPro-Norm" w:eastAsia="Arial Unicode MS" w:hAnsi="MetaPro-Norm" w:cs="Arial Unicode MS"/>
          <w:color w:val="000000"/>
          <w:u w:color="000000"/>
          <w:bdr w:val="nil"/>
        </w:rPr>
        <w:t>e</w:t>
      </w:r>
      <w:r w:rsidRPr="008633E0">
        <w:rPr>
          <w:rFonts w:ascii="MetaPro-Norm" w:eastAsia="Arial Unicode MS" w:hAnsi="MetaPro-Norm" w:cs="Arial Unicode MS"/>
          <w:color w:val="000000"/>
          <w:u w:color="000000"/>
          <w:bdr w:val="nil"/>
        </w:rPr>
        <w:t xml:space="preserve"> data identified the following inadequacies in the health system </w:t>
      </w:r>
      <w:r w:rsidR="003A713C">
        <w:rPr>
          <w:rFonts w:ascii="MetaPro-Norm" w:eastAsia="Arial Unicode MS" w:hAnsi="MetaPro-Norm" w:cs="Arial Unicode MS"/>
          <w:color w:val="000000"/>
          <w:u w:color="000000"/>
          <w:bdr w:val="nil"/>
        </w:rPr>
        <w:t>that</w:t>
      </w:r>
      <w:r w:rsidRPr="008633E0">
        <w:rPr>
          <w:rFonts w:ascii="MetaPro-Norm" w:eastAsia="Arial Unicode MS" w:hAnsi="MetaPro-Norm" w:cs="Arial Unicode MS"/>
          <w:color w:val="000000"/>
          <w:u w:color="000000"/>
          <w:bdr w:val="nil"/>
        </w:rPr>
        <w:t xml:space="preserve"> relate to the quality of care: lack of training and motivation </w:t>
      </w:r>
      <w:r w:rsidR="00832A97">
        <w:rPr>
          <w:rFonts w:ascii="MetaPro-Norm" w:eastAsia="Arial Unicode MS" w:hAnsi="MetaPro-Norm" w:cs="Arial Unicode MS"/>
          <w:color w:val="000000"/>
          <w:u w:color="000000"/>
          <w:bdr w:val="nil"/>
        </w:rPr>
        <w:t>among</w:t>
      </w:r>
      <w:r w:rsidRPr="008633E0">
        <w:rPr>
          <w:rFonts w:ascii="MetaPro-Norm" w:eastAsia="Arial Unicode MS" w:hAnsi="MetaPro-Norm" w:cs="Arial Unicode MS"/>
          <w:color w:val="000000"/>
          <w:u w:color="000000"/>
          <w:bdr w:val="nil"/>
        </w:rPr>
        <w:t xml:space="preserve"> healthcare providers resulting in absconding as well as unprofessional, disrespectful</w:t>
      </w:r>
      <w:r w:rsidR="00DC4AA5">
        <w:rPr>
          <w:rFonts w:ascii="MetaPro-Norm" w:eastAsia="Arial Unicode MS" w:hAnsi="MetaPro-Norm" w:cs="Arial Unicode MS"/>
          <w:color w:val="000000"/>
          <w:u w:color="000000"/>
          <w:bdr w:val="nil"/>
        </w:rPr>
        <w:t>,</w:t>
      </w:r>
      <w:r w:rsidRPr="008633E0">
        <w:rPr>
          <w:rFonts w:ascii="MetaPro-Norm" w:eastAsia="Arial Unicode MS" w:hAnsi="MetaPro-Norm" w:cs="Arial Unicode MS"/>
          <w:color w:val="000000"/>
          <w:u w:color="000000"/>
          <w:bdr w:val="nil"/>
        </w:rPr>
        <w:t xml:space="preserve"> and, sometimes, abusive treatment; lack of adequate healthcare workers and support personnel; lack of adequate infrastructure including buildings, equipment</w:t>
      </w:r>
      <w:r w:rsidR="00DC4AA5">
        <w:rPr>
          <w:rFonts w:ascii="MetaPro-Norm" w:eastAsia="Arial Unicode MS" w:hAnsi="MetaPro-Norm" w:cs="Arial Unicode MS"/>
          <w:color w:val="000000"/>
          <w:u w:color="000000"/>
          <w:bdr w:val="nil"/>
        </w:rPr>
        <w:t>,</w:t>
      </w:r>
      <w:r w:rsidRPr="008633E0">
        <w:rPr>
          <w:rFonts w:ascii="MetaPro-Norm" w:eastAsia="Arial Unicode MS" w:hAnsi="MetaPro-Norm" w:cs="Arial Unicode MS"/>
          <w:color w:val="000000"/>
          <w:u w:color="000000"/>
          <w:bdr w:val="nil"/>
        </w:rPr>
        <w:t xml:space="preserve"> and commodities; lack of data to inform processes and procedures; lack of leadership; and disruptive </w:t>
      </w:r>
      <w:r w:rsidRPr="008633E0">
        <w:rPr>
          <w:rFonts w:ascii="MetaPro-Norm" w:eastAsia="Arial Unicode MS" w:hAnsi="MetaPro-Norm" w:cs="Arial Unicode MS"/>
          <w:color w:val="000000"/>
          <w:u w:color="000000"/>
          <w:bdr w:val="nil"/>
        </w:rPr>
        <w:lastRenderedPageBreak/>
        <w:t xml:space="preserve">events such as </w:t>
      </w:r>
      <w:r w:rsidR="00DC4AA5">
        <w:rPr>
          <w:rFonts w:ascii="MetaPro-Norm" w:eastAsia="Arial Unicode MS" w:hAnsi="MetaPro-Norm" w:cs="Arial Unicode MS"/>
          <w:color w:val="000000"/>
          <w:u w:color="000000"/>
          <w:bdr w:val="nil"/>
        </w:rPr>
        <w:t xml:space="preserve">the </w:t>
      </w:r>
      <w:r w:rsidRPr="008633E0">
        <w:rPr>
          <w:rFonts w:ascii="MetaPro-Norm" w:eastAsia="Arial Unicode MS" w:hAnsi="MetaPro-Norm" w:cs="Arial Unicode MS"/>
          <w:color w:val="000000"/>
          <w:u w:color="000000"/>
          <w:bdr w:val="nil"/>
        </w:rPr>
        <w:t>C</w:t>
      </w:r>
      <w:r w:rsidR="003A713C">
        <w:rPr>
          <w:rFonts w:ascii="MetaPro-Norm" w:eastAsia="Arial Unicode MS" w:hAnsi="MetaPro-Norm" w:cs="Arial Unicode MS"/>
          <w:color w:val="000000"/>
          <w:u w:color="000000"/>
          <w:bdr w:val="nil"/>
        </w:rPr>
        <w:t>ovid</w:t>
      </w:r>
      <w:r w:rsidRPr="008633E0">
        <w:rPr>
          <w:rFonts w:ascii="MetaPro-Norm" w:eastAsia="Arial Unicode MS" w:hAnsi="MetaPro-Norm" w:cs="Arial Unicode MS"/>
          <w:color w:val="000000"/>
          <w:u w:color="000000"/>
          <w:bdr w:val="nil"/>
        </w:rPr>
        <w:t>-19</w:t>
      </w:r>
      <w:r w:rsidR="00DC4AA5">
        <w:rPr>
          <w:rFonts w:ascii="MetaPro-Norm" w:eastAsia="Arial Unicode MS" w:hAnsi="MetaPro-Norm" w:cs="Arial Unicode MS"/>
          <w:color w:val="000000"/>
          <w:u w:color="000000"/>
          <w:bdr w:val="nil"/>
        </w:rPr>
        <w:t xml:space="preserve"> pandemic</w:t>
      </w:r>
      <w:r w:rsidRPr="008E2DC4">
        <w:rPr>
          <w:rFonts w:ascii="MetaPro-Norm" w:eastAsia="Arial Unicode MS" w:hAnsi="MetaPro-Norm" w:cs="Arial Unicode MS"/>
          <w:color w:val="000000"/>
          <w:u w:color="000000"/>
          <w:bdr w:val="nil"/>
        </w:rPr>
        <w:t>.</w:t>
      </w:r>
      <w:r w:rsidRPr="008E2DC4">
        <w:rPr>
          <w:rStyle w:val="FootnoteReference"/>
        </w:rPr>
        <w:footnoteReference w:id="26"/>
      </w:r>
      <w:r w:rsidRPr="008633E0">
        <w:rPr>
          <w:rStyle w:val="FootnoteReference"/>
        </w:rPr>
        <w:t xml:space="preserve"> </w:t>
      </w:r>
      <w:r w:rsidRPr="008633E0">
        <w:rPr>
          <w:rFonts w:ascii="MetaPro-Norm" w:eastAsia="Arial Unicode MS" w:hAnsi="MetaPro-Norm" w:cs="Arial Unicode MS"/>
          <w:color w:val="000000"/>
          <w:u w:color="000000"/>
          <w:bdr w:val="nil"/>
        </w:rPr>
        <w:t>This network has had some successes in improving the quality of maternal health</w:t>
      </w:r>
      <w:r w:rsidR="003A713C">
        <w:rPr>
          <w:rFonts w:ascii="MetaPro-Norm" w:eastAsia="Arial Unicode MS" w:hAnsi="MetaPro-Norm" w:cs="Arial Unicode MS"/>
          <w:color w:val="000000"/>
          <w:u w:color="000000"/>
          <w:bdr w:val="nil"/>
        </w:rPr>
        <w:t xml:space="preserve"> </w:t>
      </w:r>
      <w:r w:rsidRPr="008633E0">
        <w:rPr>
          <w:rFonts w:ascii="MetaPro-Norm" w:eastAsia="Arial Unicode MS" w:hAnsi="MetaPro-Norm" w:cs="Arial Unicode MS"/>
          <w:color w:val="000000"/>
          <w:u w:color="000000"/>
          <w:bdr w:val="nil"/>
        </w:rPr>
        <w:t>care in the country. Research conducted between 2018</w:t>
      </w:r>
      <w:r w:rsidR="001E5862">
        <w:rPr>
          <w:rFonts w:ascii="MetaPro-Norm" w:eastAsia="Arial Unicode MS" w:hAnsi="MetaPro-Norm" w:cs="Arial Unicode MS"/>
          <w:color w:val="000000"/>
          <w:u w:color="000000"/>
          <w:bdr w:val="nil"/>
        </w:rPr>
        <w:t xml:space="preserve"> and </w:t>
      </w:r>
      <w:r w:rsidRPr="008633E0">
        <w:rPr>
          <w:rFonts w:ascii="MetaPro-Norm" w:eastAsia="Arial Unicode MS" w:hAnsi="MetaPro-Norm" w:cs="Arial Unicode MS"/>
          <w:color w:val="000000"/>
          <w:u w:color="000000"/>
          <w:bdr w:val="nil"/>
        </w:rPr>
        <w:t>2019, a year after the establishment of the network, found that more women and girls began to receive quality maternal health</w:t>
      </w:r>
      <w:r w:rsidR="003A713C">
        <w:rPr>
          <w:rFonts w:ascii="MetaPro-Norm" w:eastAsia="Arial Unicode MS" w:hAnsi="MetaPro-Norm" w:cs="Arial Unicode MS"/>
          <w:color w:val="000000"/>
          <w:u w:color="000000"/>
          <w:bdr w:val="nil"/>
        </w:rPr>
        <w:t xml:space="preserve"> </w:t>
      </w:r>
      <w:r w:rsidRPr="008633E0">
        <w:rPr>
          <w:rFonts w:ascii="MetaPro-Norm" w:eastAsia="Arial Unicode MS" w:hAnsi="MetaPro-Norm" w:cs="Arial Unicode MS"/>
          <w:color w:val="000000"/>
          <w:u w:color="000000"/>
          <w:bdr w:val="nil"/>
        </w:rPr>
        <w:t>care. Specifically, women and girls reported more instances of encountering healthcare providers who are present</w:t>
      </w:r>
      <w:r w:rsidR="001E5862">
        <w:rPr>
          <w:rFonts w:ascii="MetaPro-Norm" w:eastAsia="Arial Unicode MS" w:hAnsi="MetaPro-Norm" w:cs="Arial Unicode MS"/>
          <w:color w:val="000000"/>
          <w:u w:color="000000"/>
          <w:bdr w:val="nil"/>
        </w:rPr>
        <w:t xml:space="preserve"> and </w:t>
      </w:r>
      <w:r w:rsidRPr="008633E0">
        <w:rPr>
          <w:rFonts w:ascii="MetaPro-Norm" w:eastAsia="Arial Unicode MS" w:hAnsi="MetaPro-Norm" w:cs="Arial Unicode MS"/>
          <w:color w:val="000000"/>
          <w:u w:color="000000"/>
          <w:bdr w:val="nil"/>
        </w:rPr>
        <w:t xml:space="preserve">sufficiently trained and </w:t>
      </w:r>
      <w:r w:rsidR="001E5862">
        <w:rPr>
          <w:rFonts w:ascii="MetaPro-Norm" w:eastAsia="Arial Unicode MS" w:hAnsi="MetaPro-Norm" w:cs="Arial Unicode MS"/>
          <w:color w:val="000000"/>
          <w:u w:color="000000"/>
          <w:bdr w:val="nil"/>
        </w:rPr>
        <w:t xml:space="preserve">who </w:t>
      </w:r>
      <w:r w:rsidRPr="008633E0">
        <w:rPr>
          <w:rFonts w:ascii="MetaPro-Norm" w:eastAsia="Arial Unicode MS" w:hAnsi="MetaPro-Norm" w:cs="Arial Unicode MS"/>
          <w:color w:val="000000"/>
          <w:u w:color="000000"/>
          <w:bdr w:val="nil"/>
        </w:rPr>
        <w:t xml:space="preserve">treat women and girls with professionalism, care, </w:t>
      </w:r>
      <w:r w:rsidR="001E5862">
        <w:rPr>
          <w:rFonts w:ascii="MetaPro-Norm" w:eastAsia="Arial Unicode MS" w:hAnsi="MetaPro-Norm" w:cs="Arial Unicode MS"/>
          <w:color w:val="000000"/>
          <w:u w:color="000000"/>
          <w:bdr w:val="nil"/>
        </w:rPr>
        <w:t xml:space="preserve">and </w:t>
      </w:r>
      <w:r w:rsidRPr="008633E0">
        <w:rPr>
          <w:rFonts w:ascii="MetaPro-Norm" w:eastAsia="Arial Unicode MS" w:hAnsi="MetaPro-Norm" w:cs="Arial Unicode MS"/>
          <w:color w:val="000000"/>
          <w:u w:color="000000"/>
          <w:bdr w:val="nil"/>
        </w:rPr>
        <w:t>concern</w:t>
      </w:r>
      <w:r w:rsidR="001E5862">
        <w:rPr>
          <w:rFonts w:ascii="MetaPro-Norm" w:eastAsia="Arial Unicode MS" w:hAnsi="MetaPro-Norm" w:cs="Arial Unicode MS"/>
          <w:color w:val="000000"/>
          <w:u w:color="000000"/>
          <w:bdr w:val="nil"/>
        </w:rPr>
        <w:t>,</w:t>
      </w:r>
      <w:r w:rsidRPr="008633E0">
        <w:rPr>
          <w:rFonts w:ascii="MetaPro-Norm" w:eastAsia="Arial Unicode MS" w:hAnsi="MetaPro-Norm" w:cs="Arial Unicode MS"/>
          <w:color w:val="000000"/>
          <w:u w:color="000000"/>
          <w:bdr w:val="nil"/>
        </w:rPr>
        <w:t xml:space="preserve"> and in a manner that respects their rights to dignity, information</w:t>
      </w:r>
      <w:r w:rsidR="00FD5DB0">
        <w:rPr>
          <w:rFonts w:ascii="MetaPro-Norm" w:eastAsia="Arial Unicode MS" w:hAnsi="MetaPro-Norm" w:cs="Arial Unicode MS"/>
          <w:color w:val="000000"/>
          <w:u w:color="000000"/>
          <w:bdr w:val="nil"/>
        </w:rPr>
        <w:t>,</w:t>
      </w:r>
      <w:r w:rsidRPr="008633E0">
        <w:rPr>
          <w:rFonts w:ascii="MetaPro-Norm" w:eastAsia="Arial Unicode MS" w:hAnsi="MetaPro-Norm" w:cs="Arial Unicode MS"/>
          <w:color w:val="000000"/>
          <w:u w:color="000000"/>
          <w:bdr w:val="nil"/>
        </w:rPr>
        <w:t xml:space="preserve"> and bodily autonomy.</w:t>
      </w:r>
      <w:r w:rsidRPr="008633E0">
        <w:rPr>
          <w:rStyle w:val="FootnoteReference"/>
        </w:rPr>
        <w:footnoteReference w:id="27"/>
      </w:r>
    </w:p>
    <w:p w14:paraId="744DA916" w14:textId="77777777" w:rsidR="00695371" w:rsidRDefault="00695371" w:rsidP="00FD5DB0">
      <w:pPr>
        <w:spacing w:after="0"/>
        <w:rPr>
          <w:rFonts w:ascii="MetaPro-Norm" w:eastAsia="Arial Unicode MS" w:hAnsi="MetaPro-Norm" w:cs="Arial Unicode MS"/>
          <w:color w:val="000000"/>
          <w:u w:color="000000"/>
          <w:bdr w:val="nil"/>
        </w:rPr>
      </w:pPr>
    </w:p>
    <w:p w14:paraId="21C949DD" w14:textId="09E8AC20" w:rsidR="00695371" w:rsidRDefault="00695371" w:rsidP="00FD5DB0">
      <w:pPr>
        <w:spacing w:after="0"/>
        <w:rPr>
          <w:rFonts w:ascii="MetaPro-Norm" w:eastAsia="Arial Unicode MS" w:hAnsi="MetaPro-Norm" w:cs="Arial Unicode MS"/>
          <w:color w:val="000000"/>
          <w:bdr w:val="nil"/>
        </w:rPr>
      </w:pPr>
      <w:r w:rsidRPr="005F43F0">
        <w:rPr>
          <w:rFonts w:ascii="MetaPro-Norm" w:eastAsia="Arial Unicode MS" w:hAnsi="MetaPro-Norm" w:cs="Arial Unicode MS"/>
          <w:color w:val="000000"/>
          <w:bdr w:val="nil"/>
        </w:rPr>
        <w:t xml:space="preserve">However, many women and girls still experience poor quality maternal health services. </w:t>
      </w:r>
      <w:proofErr w:type="gramStart"/>
      <w:r w:rsidRPr="005F43F0">
        <w:rPr>
          <w:rFonts w:ascii="MetaPro-Norm" w:eastAsia="Arial Unicode MS" w:hAnsi="MetaPro-Norm" w:cs="Arial Unicode MS"/>
          <w:color w:val="000000"/>
          <w:bdr w:val="nil"/>
        </w:rPr>
        <w:t>In particular, women</w:t>
      </w:r>
      <w:proofErr w:type="gramEnd"/>
      <w:r w:rsidRPr="005F43F0">
        <w:rPr>
          <w:rFonts w:ascii="MetaPro-Norm" w:eastAsia="Arial Unicode MS" w:hAnsi="MetaPro-Norm" w:cs="Arial Unicode MS"/>
          <w:color w:val="000000"/>
          <w:bdr w:val="nil"/>
        </w:rPr>
        <w:t xml:space="preserve"> and girls still experience obstetric violence when seeking antenatal care, intra-partum care</w:t>
      </w:r>
      <w:r w:rsidR="00D90765">
        <w:rPr>
          <w:rFonts w:ascii="MetaPro-Norm" w:eastAsia="Arial Unicode MS" w:hAnsi="MetaPro-Norm" w:cs="Arial Unicode MS"/>
          <w:color w:val="000000"/>
          <w:bdr w:val="nil"/>
        </w:rPr>
        <w:t>,</w:t>
      </w:r>
      <w:r w:rsidRPr="005F43F0">
        <w:rPr>
          <w:rFonts w:ascii="MetaPro-Norm" w:eastAsia="Arial Unicode MS" w:hAnsi="MetaPro-Norm" w:cs="Arial Unicode MS"/>
          <w:color w:val="000000"/>
          <w:bdr w:val="nil"/>
        </w:rPr>
        <w:t xml:space="preserve"> and post-natal care. Obstetric violence</w:t>
      </w:r>
      <w:r w:rsidR="00D90765">
        <w:rPr>
          <w:rFonts w:ascii="MetaPro-Norm" w:eastAsia="Arial Unicode MS" w:hAnsi="MetaPro-Norm" w:cs="Arial Unicode MS"/>
          <w:color w:val="000000"/>
          <w:bdr w:val="nil"/>
        </w:rPr>
        <w:t>—</w:t>
      </w:r>
      <w:r w:rsidR="006F205A" w:rsidRPr="005F43F0">
        <w:rPr>
          <w:rFonts w:ascii="MetaPro-Norm" w:eastAsia="Arial Unicode MS" w:hAnsi="MetaPro-Norm" w:cs="Arial Unicode MS"/>
          <w:color w:val="000000"/>
          <w:bdr w:val="nil"/>
        </w:rPr>
        <w:t>violence, abuse</w:t>
      </w:r>
      <w:r w:rsidR="00116B6D">
        <w:rPr>
          <w:rFonts w:ascii="MetaPro-Norm" w:eastAsia="Arial Unicode MS" w:hAnsi="MetaPro-Norm" w:cs="Arial Unicode MS"/>
          <w:color w:val="000000"/>
          <w:bdr w:val="nil"/>
        </w:rPr>
        <w:t>,</w:t>
      </w:r>
      <w:r w:rsidR="006F205A" w:rsidRPr="00AF3834">
        <w:rPr>
          <w:rFonts w:ascii="MetaPro-Norm" w:eastAsia="Arial Unicode MS" w:hAnsi="MetaPro-Norm" w:cs="Arial Unicode MS"/>
          <w:color w:val="000000"/>
          <w:bdr w:val="nil"/>
        </w:rPr>
        <w:t xml:space="preserve"> and mistreatment meted out against pregnant women and girls in healthcare facilities when they seek reproductive health services</w:t>
      </w:r>
      <w:r w:rsidR="006F205A">
        <w:rPr>
          <w:rStyle w:val="FootnoteReference"/>
          <w:lang w:val="en-GB"/>
        </w:rPr>
        <w:footnoteReference w:id="28"/>
      </w:r>
      <w:r w:rsidR="00116B6D">
        <w:rPr>
          <w:rFonts w:ascii="MetaPro-Norm" w:eastAsia="Arial Unicode MS" w:hAnsi="MetaPro-Norm" w:cs="Arial Unicode MS"/>
          <w:color w:val="000000"/>
          <w:bdr w:val="nil"/>
        </w:rPr>
        <w:t>—</w:t>
      </w:r>
      <w:r w:rsidRPr="005F43F0">
        <w:rPr>
          <w:rFonts w:ascii="MetaPro-Norm" w:eastAsia="Arial Unicode MS" w:hAnsi="MetaPro-Norm" w:cs="Arial Unicode MS"/>
          <w:color w:val="000000"/>
          <w:bdr w:val="nil"/>
        </w:rPr>
        <w:t>thrives in healthcare systems that face the structural issues listed above. A 2019 report by the Office of the Ombudsman found that women and girls in public hospitals are subjected to negligence by healthcare providers; neglect during labor, delivery</w:t>
      </w:r>
      <w:r w:rsidR="008131CE">
        <w:rPr>
          <w:rFonts w:ascii="MetaPro-Norm" w:eastAsia="Arial Unicode MS" w:hAnsi="MetaPro-Norm" w:cs="Arial Unicode MS"/>
          <w:color w:val="000000"/>
          <w:bdr w:val="nil"/>
        </w:rPr>
        <w:t>,</w:t>
      </w:r>
      <w:r w:rsidRPr="005F43F0">
        <w:rPr>
          <w:rFonts w:ascii="MetaPro-Norm" w:eastAsia="Arial Unicode MS" w:hAnsi="MetaPro-Norm" w:cs="Arial Unicode MS"/>
          <w:color w:val="000000"/>
          <w:bdr w:val="nil"/>
        </w:rPr>
        <w:t xml:space="preserve"> and the post-partum period; delays in receiving care when </w:t>
      </w:r>
      <w:r w:rsidR="008131CE">
        <w:rPr>
          <w:rFonts w:ascii="MetaPro-Norm" w:eastAsia="Arial Unicode MS" w:hAnsi="MetaPro-Norm" w:cs="Arial Unicode MS"/>
          <w:color w:val="000000"/>
          <w:bdr w:val="nil"/>
        </w:rPr>
        <w:t>they</w:t>
      </w:r>
      <w:r w:rsidRPr="005F43F0">
        <w:rPr>
          <w:rFonts w:ascii="MetaPro-Norm" w:eastAsia="Arial Unicode MS" w:hAnsi="MetaPro-Norm" w:cs="Arial Unicode MS"/>
          <w:color w:val="000000"/>
          <w:bdr w:val="nil"/>
        </w:rPr>
        <w:t xml:space="preserve"> arrive at health facilities; non-consensual medical procedures; and medically unnecessary procedures.</w:t>
      </w:r>
      <w:r w:rsidRPr="00D15CC7">
        <w:rPr>
          <w:rFonts w:ascii="MetaPro-Medi" w:eastAsia="Arial Unicode MS" w:hAnsi="MetaPro-Medi" w:cs="Arial Unicode MS"/>
          <w:color w:val="000000" w:themeColor="text1"/>
          <w:vertAlign w:val="superscript"/>
        </w:rPr>
        <w:footnoteReference w:id="29"/>
      </w:r>
    </w:p>
    <w:p w14:paraId="096224D5" w14:textId="77777777" w:rsidR="003E223A" w:rsidRDefault="003E223A" w:rsidP="00FD5DB0">
      <w:pPr>
        <w:spacing w:after="0"/>
        <w:rPr>
          <w:rFonts w:ascii="MetaPro-Norm" w:eastAsia="Arial Unicode MS" w:hAnsi="MetaPro-Norm" w:cs="Arial Unicode MS"/>
          <w:color w:val="000000"/>
          <w:bdr w:val="nil"/>
        </w:rPr>
      </w:pPr>
    </w:p>
    <w:p w14:paraId="49A33C67" w14:textId="7DB779FA" w:rsidR="003E223A" w:rsidRPr="00FE1212" w:rsidRDefault="003E223A" w:rsidP="00FD5DB0">
      <w:pPr>
        <w:spacing w:after="0"/>
        <w:rPr>
          <w:rFonts w:ascii="MetaPro-Norm" w:eastAsia="Arial Unicode MS" w:hAnsi="MetaPro-Norm" w:cs="Arial Unicode MS"/>
          <w:color w:val="000000"/>
          <w:bdr w:val="nil"/>
        </w:rPr>
      </w:pPr>
      <w:r w:rsidRPr="003E223A">
        <w:rPr>
          <w:rFonts w:ascii="MetaPro-Norm" w:eastAsia="Arial Unicode MS" w:hAnsi="MetaPro-Norm" w:cs="Arial Unicode MS"/>
          <w:color w:val="000000"/>
          <w:bdr w:val="nil"/>
        </w:rPr>
        <w:t>Abortion is criminalized and heavily restricted in Malawi.</w:t>
      </w:r>
      <w:r w:rsidR="009C2361">
        <w:rPr>
          <w:rStyle w:val="FootnoteReference"/>
          <w:rFonts w:eastAsia="Arial Unicode MS" w:cs="Arial Unicode MS"/>
          <w:color w:val="000000"/>
          <w:bdr w:val="nil"/>
        </w:rPr>
        <w:footnoteReference w:id="30"/>
      </w:r>
      <w:r w:rsidRPr="003E223A">
        <w:rPr>
          <w:rFonts w:ascii="MetaPro-Norm" w:eastAsia="Arial Unicode MS" w:hAnsi="MetaPro-Norm" w:cs="Arial Unicode MS"/>
          <w:color w:val="000000"/>
          <w:bdr w:val="nil"/>
        </w:rPr>
        <w:t xml:space="preserve"> </w:t>
      </w:r>
      <w:r w:rsidR="001C2240">
        <w:rPr>
          <w:rFonts w:ascii="MetaPro-Norm" w:eastAsia="Arial Unicode MS" w:hAnsi="MetaPro-Norm" w:cs="Arial Unicode MS"/>
          <w:color w:val="000000"/>
          <w:bdr w:val="nil"/>
        </w:rPr>
        <w:t xml:space="preserve">Additionally, </w:t>
      </w:r>
      <w:r w:rsidR="00680431">
        <w:rPr>
          <w:rFonts w:ascii="MetaPro-Norm" w:eastAsia="Arial Unicode MS" w:hAnsi="MetaPro-Norm" w:cs="Arial Unicode MS"/>
          <w:color w:val="000000"/>
          <w:bdr w:val="nil"/>
        </w:rPr>
        <w:t xml:space="preserve">the government has failed to </w:t>
      </w:r>
      <w:r w:rsidR="001C2240">
        <w:rPr>
          <w:rFonts w:ascii="MetaPro-Norm" w:eastAsia="Arial Unicode MS" w:hAnsi="MetaPro-Norm" w:cs="Arial Unicode MS"/>
          <w:color w:val="000000"/>
          <w:bdr w:val="nil"/>
        </w:rPr>
        <w:t xml:space="preserve">enact </w:t>
      </w:r>
      <w:r w:rsidR="009A4812">
        <w:rPr>
          <w:rFonts w:ascii="MetaPro-Norm" w:eastAsia="Arial Unicode MS" w:hAnsi="MetaPro-Norm" w:cs="Arial Unicode MS"/>
          <w:color w:val="000000"/>
          <w:bdr w:val="nil"/>
        </w:rPr>
        <w:t>the</w:t>
      </w:r>
      <w:r w:rsidR="001C2240">
        <w:rPr>
          <w:rFonts w:ascii="MetaPro-Norm" w:eastAsia="Arial Unicode MS" w:hAnsi="MetaPro-Norm" w:cs="Arial Unicode MS"/>
          <w:color w:val="000000"/>
          <w:bdr w:val="nil"/>
        </w:rPr>
        <w:t xml:space="preserve"> Termination of Pregnancy Bill</w:t>
      </w:r>
      <w:r w:rsidR="003A713C">
        <w:rPr>
          <w:rFonts w:ascii="MetaPro-Norm" w:eastAsia="Arial Unicode MS" w:hAnsi="MetaPro-Norm" w:cs="Arial Unicode MS"/>
          <w:color w:val="000000"/>
          <w:bdr w:val="nil"/>
        </w:rPr>
        <w:t>,</w:t>
      </w:r>
      <w:r w:rsidR="001C2240">
        <w:rPr>
          <w:rFonts w:ascii="MetaPro-Norm" w:eastAsia="Arial Unicode MS" w:hAnsi="MetaPro-Norm" w:cs="Arial Unicode MS"/>
          <w:color w:val="000000"/>
          <w:bdr w:val="nil"/>
        </w:rPr>
        <w:t xml:space="preserve"> </w:t>
      </w:r>
      <w:r w:rsidR="00D44C4B">
        <w:rPr>
          <w:rFonts w:ascii="MetaPro-Norm" w:eastAsia="Arial Unicode MS" w:hAnsi="MetaPro-Norm" w:cs="Arial Unicode MS"/>
          <w:color w:val="000000"/>
          <w:bdr w:val="nil"/>
        </w:rPr>
        <w:t xml:space="preserve">which </w:t>
      </w:r>
      <w:r w:rsidR="009A4812">
        <w:rPr>
          <w:rFonts w:ascii="MetaPro-Norm" w:eastAsia="Arial Unicode MS" w:hAnsi="MetaPro-Norm" w:cs="Arial Unicode MS"/>
          <w:color w:val="000000"/>
          <w:bdr w:val="nil"/>
        </w:rPr>
        <w:t xml:space="preserve">was proposed by the </w:t>
      </w:r>
      <w:r w:rsidR="009A4812" w:rsidRPr="009A4812">
        <w:rPr>
          <w:rFonts w:ascii="MetaPro-Norm" w:eastAsia="Arial Unicode MS" w:hAnsi="MetaPro-Norm" w:cs="Arial Unicode MS"/>
          <w:color w:val="000000"/>
          <w:bdr w:val="nil"/>
        </w:rPr>
        <w:t xml:space="preserve">report of the Law Commission on the Review of the Law on Abortion </w:t>
      </w:r>
      <w:r w:rsidR="00012782">
        <w:rPr>
          <w:rFonts w:ascii="MetaPro-Norm" w:eastAsia="Arial Unicode MS" w:hAnsi="MetaPro-Norm" w:cs="Arial Unicode MS"/>
          <w:color w:val="000000"/>
          <w:bdr w:val="nil"/>
        </w:rPr>
        <w:t>in 2016.</w:t>
      </w:r>
      <w:r w:rsidR="00680431">
        <w:rPr>
          <w:rStyle w:val="FootnoteReference"/>
          <w:rFonts w:eastAsia="Arial Unicode MS" w:cs="Arial Unicode MS"/>
          <w:color w:val="000000"/>
          <w:bdr w:val="nil"/>
        </w:rPr>
        <w:footnoteReference w:id="31"/>
      </w:r>
      <w:r w:rsidR="000D651C">
        <w:rPr>
          <w:rFonts w:ascii="MetaPro-Norm" w:eastAsia="Arial Unicode MS" w:hAnsi="MetaPro-Norm" w:cs="Arial Unicode MS"/>
          <w:color w:val="000000"/>
          <w:bdr w:val="nil"/>
        </w:rPr>
        <w:t xml:space="preserve"> </w:t>
      </w:r>
      <w:r w:rsidR="009D5E26">
        <w:rPr>
          <w:rFonts w:ascii="MetaPro-Norm" w:eastAsia="Arial Unicode MS" w:hAnsi="MetaPro-Norm" w:cs="Arial Unicode MS"/>
          <w:color w:val="000000"/>
          <w:bdr w:val="nil"/>
        </w:rPr>
        <w:t>Consequently,</w:t>
      </w:r>
      <w:r w:rsidR="00845676">
        <w:rPr>
          <w:rFonts w:ascii="MetaPro-Norm" w:eastAsia="Arial Unicode MS" w:hAnsi="MetaPro-Norm" w:cs="Arial Unicode MS"/>
          <w:color w:val="000000"/>
          <w:bdr w:val="nil"/>
        </w:rPr>
        <w:t xml:space="preserve"> women and girls are </w:t>
      </w:r>
      <w:r w:rsidR="00845676">
        <w:rPr>
          <w:rFonts w:ascii="MetaPro-Norm" w:eastAsia="Arial Unicode MS" w:hAnsi="MetaPro-Norm" w:cs="Arial Unicode MS"/>
          <w:color w:val="000000"/>
          <w:bdr w:val="nil"/>
        </w:rPr>
        <w:lastRenderedPageBreak/>
        <w:t xml:space="preserve">forced to </w:t>
      </w:r>
      <w:r w:rsidR="003A713C">
        <w:rPr>
          <w:rFonts w:ascii="MetaPro-Norm" w:eastAsia="Arial Unicode MS" w:hAnsi="MetaPro-Norm" w:cs="Arial Unicode MS"/>
          <w:color w:val="000000"/>
          <w:bdr w:val="nil"/>
        </w:rPr>
        <w:t>resort</w:t>
      </w:r>
      <w:r w:rsidR="00845676">
        <w:rPr>
          <w:rFonts w:ascii="MetaPro-Norm" w:eastAsia="Arial Unicode MS" w:hAnsi="MetaPro-Norm" w:cs="Arial Unicode MS"/>
          <w:color w:val="000000"/>
          <w:bdr w:val="nil"/>
        </w:rPr>
        <w:t xml:space="preserve"> to unsafe abortion</w:t>
      </w:r>
      <w:r w:rsidR="003A713C">
        <w:rPr>
          <w:rFonts w:ascii="MetaPro-Norm" w:eastAsia="Arial Unicode MS" w:hAnsi="MetaPro-Norm" w:cs="Arial Unicode MS"/>
          <w:color w:val="000000"/>
          <w:bdr w:val="nil"/>
        </w:rPr>
        <w:t>,</w:t>
      </w:r>
      <w:r w:rsidR="00845676">
        <w:rPr>
          <w:rFonts w:ascii="MetaPro-Norm" w:eastAsia="Arial Unicode MS" w:hAnsi="MetaPro-Norm" w:cs="Arial Unicode MS"/>
          <w:color w:val="000000"/>
          <w:bdr w:val="nil"/>
        </w:rPr>
        <w:t xml:space="preserve"> </w:t>
      </w:r>
      <w:r w:rsidR="004D1341">
        <w:rPr>
          <w:rFonts w:ascii="MetaPro-Norm" w:eastAsia="Arial Unicode MS" w:hAnsi="MetaPro-Norm" w:cs="Arial Unicode MS"/>
          <w:color w:val="000000"/>
          <w:bdr w:val="nil"/>
        </w:rPr>
        <w:t>which is responsible for</w:t>
      </w:r>
      <w:r w:rsidR="009D5E26">
        <w:rPr>
          <w:rFonts w:ascii="MetaPro-Norm" w:eastAsia="Arial Unicode MS" w:hAnsi="MetaPro-Norm" w:cs="Arial Unicode MS"/>
          <w:color w:val="000000"/>
          <w:bdr w:val="nil"/>
        </w:rPr>
        <w:t xml:space="preserve"> </w:t>
      </w:r>
      <w:r w:rsidR="00C427C5">
        <w:rPr>
          <w:rFonts w:ascii="MetaPro-Norm" w:eastAsia="Arial Unicode MS" w:hAnsi="MetaPro-Norm" w:cs="Arial Unicode MS"/>
          <w:color w:val="000000"/>
          <w:bdr w:val="nil"/>
        </w:rPr>
        <w:t>17 percent of maternal mortality</w:t>
      </w:r>
      <w:r w:rsidR="00B704F0">
        <w:rPr>
          <w:rFonts w:ascii="MetaPro-Norm" w:eastAsia="Arial Unicode MS" w:hAnsi="MetaPro-Norm" w:cs="Arial Unicode MS"/>
          <w:color w:val="000000"/>
          <w:bdr w:val="nil"/>
        </w:rPr>
        <w:t xml:space="preserve"> in the country</w:t>
      </w:r>
      <w:r w:rsidR="004D1341">
        <w:rPr>
          <w:rFonts w:ascii="MetaPro-Norm" w:eastAsia="Arial Unicode MS" w:hAnsi="MetaPro-Norm" w:cs="Arial Unicode MS"/>
          <w:color w:val="000000"/>
          <w:bdr w:val="nil"/>
        </w:rPr>
        <w:t xml:space="preserve"> and even more morbidity</w:t>
      </w:r>
      <w:r w:rsidR="00C427C5">
        <w:rPr>
          <w:rFonts w:ascii="MetaPro-Norm" w:eastAsia="Arial Unicode MS" w:hAnsi="MetaPro-Norm" w:cs="Arial Unicode MS"/>
          <w:color w:val="000000"/>
          <w:bdr w:val="nil"/>
        </w:rPr>
        <w:t>.</w:t>
      </w:r>
      <w:r w:rsidR="00C427C5">
        <w:rPr>
          <w:rStyle w:val="FootnoteReference"/>
          <w:rFonts w:eastAsia="Arial Unicode MS" w:cs="Arial Unicode MS"/>
          <w:color w:val="000000"/>
          <w:bdr w:val="nil"/>
        </w:rPr>
        <w:footnoteReference w:id="32"/>
      </w:r>
      <w:r w:rsidR="00776909">
        <w:rPr>
          <w:rFonts w:ascii="MetaPro-Norm" w:eastAsia="Arial Unicode MS" w:hAnsi="MetaPro-Norm" w:cs="Arial Unicode MS"/>
          <w:color w:val="000000"/>
          <w:bdr w:val="nil"/>
        </w:rPr>
        <w:t xml:space="preserve"> </w:t>
      </w:r>
      <w:r w:rsidRPr="003E223A">
        <w:rPr>
          <w:rFonts w:ascii="MetaPro-Norm" w:eastAsia="Arial Unicode MS" w:hAnsi="MetaPro-Norm" w:cs="Arial Unicode MS"/>
          <w:color w:val="000000"/>
          <w:bdr w:val="nil"/>
        </w:rPr>
        <w:t xml:space="preserve">Human Rights Watch research in </w:t>
      </w:r>
      <w:r w:rsidR="00896DC1">
        <w:rPr>
          <w:rFonts w:ascii="MetaPro-Norm" w:eastAsia="Arial Unicode MS" w:hAnsi="MetaPro-Norm" w:cs="Arial Unicode MS"/>
          <w:color w:val="000000"/>
          <w:bdr w:val="nil"/>
        </w:rPr>
        <w:t>other</w:t>
      </w:r>
      <w:r w:rsidRPr="003E223A">
        <w:rPr>
          <w:rFonts w:ascii="MetaPro-Norm" w:eastAsia="Arial Unicode MS" w:hAnsi="MetaPro-Norm" w:cs="Arial Unicode MS"/>
          <w:color w:val="000000"/>
          <w:bdr w:val="nil"/>
        </w:rPr>
        <w:t xml:space="preserve"> countries with harsh abortion restrictions has shown that criminalization fuels obstetric violence.</w:t>
      </w:r>
      <w:r w:rsidR="002775F9">
        <w:rPr>
          <w:rStyle w:val="FootnoteReference"/>
          <w:rFonts w:eastAsia="Arial Unicode MS" w:cs="Arial Unicode MS"/>
          <w:color w:val="000000"/>
          <w:bdr w:val="nil"/>
        </w:rPr>
        <w:footnoteReference w:id="33"/>
      </w:r>
      <w:r w:rsidRPr="003E223A">
        <w:rPr>
          <w:rFonts w:ascii="MetaPro-Norm" w:eastAsia="Arial Unicode MS" w:hAnsi="MetaPro-Norm" w:cs="Arial Unicode MS"/>
          <w:color w:val="000000"/>
          <w:bdr w:val="nil"/>
        </w:rPr>
        <w:t xml:space="preserve"> In these contexts, women and girls seeking care for abortions, miscarriages, or other reproductive healthcare concerns are often subjected to mistreatment, long delays in care, and violations of patient-provider confidentiality.</w:t>
      </w:r>
      <w:r w:rsidR="00833A5E">
        <w:rPr>
          <w:rFonts w:ascii="MetaPro-Norm" w:eastAsia="Arial Unicode MS" w:hAnsi="MetaPro-Norm" w:cs="Arial Unicode MS"/>
          <w:color w:val="000000"/>
          <w:bdr w:val="nil"/>
        </w:rPr>
        <w:t xml:space="preserve"> Some are denied pain management as “punishment.”</w:t>
      </w:r>
      <w:r w:rsidR="0099531C">
        <w:rPr>
          <w:rFonts w:ascii="MetaPro-Norm" w:eastAsia="Arial Unicode MS" w:hAnsi="MetaPro-Norm" w:cs="Arial Unicode MS"/>
          <w:color w:val="000000"/>
          <w:bdr w:val="nil"/>
        </w:rPr>
        <w:t xml:space="preserve"> </w:t>
      </w:r>
    </w:p>
    <w:p w14:paraId="7E1D349F" w14:textId="77777777" w:rsidR="005D6C30" w:rsidRDefault="005D6C30" w:rsidP="00FD5DB0">
      <w:pPr>
        <w:spacing w:after="0"/>
        <w:rPr>
          <w:rFonts w:ascii="MetaPro-Norm" w:eastAsia="Arial Unicode MS" w:hAnsi="MetaPro-Norm" w:cs="Arial Unicode MS"/>
          <w:color w:val="000000"/>
          <w:u w:color="000000"/>
          <w:bdr w:val="nil"/>
        </w:rPr>
      </w:pPr>
    </w:p>
    <w:p w14:paraId="42236718" w14:textId="36297B48" w:rsidR="00695371" w:rsidRPr="00FE1212" w:rsidRDefault="00695371" w:rsidP="00FD5DB0">
      <w:pPr>
        <w:spacing w:after="0"/>
      </w:pPr>
      <w:r w:rsidRPr="00FE1212">
        <w:rPr>
          <w:rFonts w:ascii="MetaPro-Norm" w:eastAsia="Arial Unicode MS" w:hAnsi="MetaPro-Norm" w:cs="Arial Unicode MS"/>
          <w:color w:val="000000"/>
          <w:bdr w:val="nil"/>
        </w:rPr>
        <w:t xml:space="preserve">The 2023 review of the </w:t>
      </w:r>
      <w:proofErr w:type="spellStart"/>
      <w:r w:rsidRPr="00FE1212">
        <w:rPr>
          <w:rFonts w:ascii="MetaPro-Norm" w:eastAsia="Arial Unicode MS" w:hAnsi="MetaPro-Norm" w:cs="Arial Unicode MS"/>
          <w:color w:val="000000"/>
          <w:bdr w:val="nil"/>
        </w:rPr>
        <w:t>QoCN</w:t>
      </w:r>
      <w:proofErr w:type="spellEnd"/>
      <w:r w:rsidRPr="00FE1212">
        <w:rPr>
          <w:rFonts w:ascii="MetaPro-Norm" w:eastAsia="Arial Unicode MS" w:hAnsi="MetaPro-Norm" w:cs="Arial Unicode MS"/>
          <w:color w:val="000000"/>
          <w:bdr w:val="nil"/>
        </w:rPr>
        <w:t xml:space="preserve"> identified the following health system challenges</w:t>
      </w:r>
      <w:r w:rsidR="003A713C">
        <w:rPr>
          <w:rFonts w:ascii="MetaPro-Norm" w:eastAsia="Arial Unicode MS" w:hAnsi="MetaPro-Norm" w:cs="Arial Unicode MS"/>
          <w:color w:val="000000"/>
          <w:bdr w:val="nil"/>
        </w:rPr>
        <w:t>,</w:t>
      </w:r>
      <w:r w:rsidRPr="00FE1212">
        <w:rPr>
          <w:rFonts w:ascii="MetaPro-Norm" w:eastAsia="Arial Unicode MS" w:hAnsi="MetaPro-Norm" w:cs="Arial Unicode MS"/>
          <w:color w:val="000000"/>
          <w:bdr w:val="nil"/>
        </w:rPr>
        <w:t xml:space="preserve"> which align with the findings of the Ombudsman’s report: inadequate infrastructure including old buildings and outdated equipment; inadequate resources; high rates of staff turnover; failure to sustain the use of online resources such as the Continuous Professional Development program; and cultural resistance to implementing new healthcare standards.</w:t>
      </w:r>
      <w:r w:rsidRPr="00FE1212">
        <w:rPr>
          <w:rFonts w:ascii="MetaPro-Medi" w:eastAsia="Arial Unicode MS" w:hAnsi="MetaPro-Medi" w:cs="Arial Unicode MS"/>
          <w:color w:val="000000"/>
          <w:bdr w:val="nil"/>
          <w:vertAlign w:val="superscript"/>
        </w:rPr>
        <w:footnoteReference w:id="34"/>
      </w:r>
    </w:p>
    <w:p w14:paraId="409E1327" w14:textId="14974DE1" w:rsidR="37658ADA" w:rsidRDefault="37658ADA" w:rsidP="37658ADA">
      <w:pPr>
        <w:spacing w:after="0"/>
        <w:rPr>
          <w:rFonts w:ascii="MetaPro-Norm" w:eastAsia="Arial Unicode MS" w:hAnsi="MetaPro-Norm" w:cs="Arial Unicode MS"/>
          <w:color w:val="000000" w:themeColor="text1"/>
        </w:rPr>
      </w:pPr>
    </w:p>
    <w:p w14:paraId="2583CA9E" w14:textId="3A5E2A11" w:rsidR="50DD32EF" w:rsidRDefault="50DD32EF" w:rsidP="37658ADA">
      <w:pPr>
        <w:spacing w:after="0"/>
        <w:rPr>
          <w:rFonts w:ascii="MetaPro-Norm" w:eastAsia="MetaPro-Norm" w:hAnsi="MetaPro-Norm" w:cs="MetaPro-Norm"/>
        </w:rPr>
      </w:pPr>
      <w:r w:rsidRPr="37658ADA">
        <w:rPr>
          <w:rFonts w:ascii="MetaPro-Norm" w:eastAsia="Arial Unicode MS" w:hAnsi="MetaPro-Norm" w:cs="Arial Unicode MS"/>
          <w:color w:val="000000" w:themeColor="text1"/>
        </w:rPr>
        <w:t xml:space="preserve">Many of these challenges may be caused or exacerbated by the government of Malawi’s lack of public </w:t>
      </w:r>
      <w:r w:rsidR="59087202" w:rsidRPr="37658ADA">
        <w:rPr>
          <w:rFonts w:ascii="MetaPro-Norm" w:eastAsia="Arial Unicode MS" w:hAnsi="MetaPro-Norm" w:cs="Arial Unicode MS"/>
          <w:color w:val="000000" w:themeColor="text1"/>
        </w:rPr>
        <w:t xml:space="preserve">funding for its </w:t>
      </w:r>
      <w:r w:rsidRPr="37658ADA">
        <w:rPr>
          <w:rFonts w:ascii="MetaPro-Norm" w:eastAsia="Arial Unicode MS" w:hAnsi="MetaPro-Norm" w:cs="Arial Unicode MS"/>
          <w:color w:val="000000" w:themeColor="text1"/>
        </w:rPr>
        <w:t>healthcare system. According to data from the World Health Organization</w:t>
      </w:r>
      <w:r w:rsidR="66992ED9" w:rsidRPr="37658ADA">
        <w:rPr>
          <w:rFonts w:ascii="MetaPro-Norm" w:eastAsia="Arial Unicode MS" w:hAnsi="MetaPro-Norm" w:cs="Arial Unicode MS"/>
          <w:color w:val="000000" w:themeColor="text1"/>
        </w:rPr>
        <w:t xml:space="preserve"> (WHO)</w:t>
      </w:r>
      <w:r w:rsidRPr="37658ADA">
        <w:rPr>
          <w:rFonts w:ascii="MetaPro-Norm" w:eastAsia="Arial Unicode MS" w:hAnsi="MetaPro-Norm" w:cs="Arial Unicode MS"/>
          <w:color w:val="000000" w:themeColor="text1"/>
        </w:rPr>
        <w:t xml:space="preserve">, </w:t>
      </w:r>
      <w:r w:rsidR="5E61DF6A" w:rsidRPr="37658ADA">
        <w:rPr>
          <w:rFonts w:ascii="MetaPro-Norm" w:eastAsia="Arial Unicode MS" w:hAnsi="MetaPro-Norm" w:cs="Arial Unicode MS"/>
          <w:color w:val="000000" w:themeColor="text1"/>
        </w:rPr>
        <w:t xml:space="preserve">Malawi spent </w:t>
      </w:r>
      <w:r w:rsidR="570CF69E" w:rsidRPr="37658ADA">
        <w:rPr>
          <w:rFonts w:ascii="MetaPro-Norm" w:eastAsia="Arial Unicode MS" w:hAnsi="MetaPro-Norm" w:cs="Arial Unicode MS"/>
          <w:color w:val="000000" w:themeColor="text1"/>
        </w:rPr>
        <w:t>the equivalent of only 1.36 percent of its gross domestic product (GDP) on health care through public means in 2021, the most recent year for which data is available.</w:t>
      </w:r>
      <w:r w:rsidR="005F16CF">
        <w:rPr>
          <w:rStyle w:val="FootnoteReference"/>
          <w:rFonts w:eastAsia="Arial Unicode MS" w:cs="Arial Unicode MS"/>
          <w:color w:val="000000" w:themeColor="text1"/>
        </w:rPr>
        <w:footnoteReference w:id="35"/>
      </w:r>
      <w:r w:rsidR="570CF69E" w:rsidRPr="37658ADA">
        <w:rPr>
          <w:rFonts w:ascii="MetaPro-Norm" w:eastAsia="Arial Unicode MS" w:hAnsi="MetaPro-Norm" w:cs="Arial Unicode MS"/>
          <w:color w:val="000000" w:themeColor="text1"/>
        </w:rPr>
        <w:t xml:space="preserve"> </w:t>
      </w:r>
    </w:p>
    <w:p w14:paraId="19BA51EF" w14:textId="08D8D059" w:rsidR="37658ADA" w:rsidRDefault="37658ADA" w:rsidP="37658ADA">
      <w:pPr>
        <w:spacing w:after="0"/>
        <w:rPr>
          <w:rFonts w:ascii="MetaPro-Norm" w:eastAsia="Arial Unicode MS" w:hAnsi="MetaPro-Norm" w:cs="Arial Unicode MS"/>
          <w:color w:val="000000" w:themeColor="text1"/>
        </w:rPr>
      </w:pPr>
    </w:p>
    <w:p w14:paraId="5F6C6779" w14:textId="49BBB3A4" w:rsidR="570CF69E" w:rsidRDefault="570CF69E" w:rsidP="37658ADA">
      <w:pPr>
        <w:spacing w:after="0"/>
        <w:rPr>
          <w:rFonts w:ascii="MetaPro-Norm" w:eastAsia="MetaPro-Norm" w:hAnsi="MetaPro-Norm" w:cs="MetaPro-Norm"/>
        </w:rPr>
      </w:pPr>
      <w:r w:rsidRPr="37658ADA">
        <w:rPr>
          <w:rFonts w:ascii="MetaPro-Norm" w:eastAsia="Arial Unicode MS" w:hAnsi="MetaPro-Norm" w:cs="Arial Unicode MS"/>
          <w:color w:val="000000" w:themeColor="text1"/>
        </w:rPr>
        <w:t>This falls far short of the 5-percent-of-GDP</w:t>
      </w:r>
      <w:r w:rsidR="5E9BCCF0" w:rsidRPr="37658ADA">
        <w:rPr>
          <w:rFonts w:ascii="MetaPro-Norm" w:eastAsia="Arial Unicode MS" w:hAnsi="MetaPro-Norm" w:cs="Arial Unicode MS"/>
          <w:color w:val="000000" w:themeColor="text1"/>
        </w:rPr>
        <w:t xml:space="preserve"> </w:t>
      </w:r>
      <w:r w:rsidR="5177A94D" w:rsidRPr="37658ADA">
        <w:rPr>
          <w:rFonts w:ascii="MetaPro-Norm" w:eastAsia="Arial Unicode MS" w:hAnsi="MetaPro-Norm" w:cs="Arial Unicode MS"/>
          <w:color w:val="000000" w:themeColor="text1"/>
        </w:rPr>
        <w:t xml:space="preserve">public healthcare spending </w:t>
      </w:r>
      <w:r w:rsidR="5E9BCCF0" w:rsidRPr="37658ADA">
        <w:rPr>
          <w:rFonts w:ascii="MetaPro-Norm" w:eastAsia="Arial Unicode MS" w:hAnsi="MetaPro-Norm" w:cs="Arial Unicode MS"/>
          <w:color w:val="000000" w:themeColor="text1"/>
        </w:rPr>
        <w:t xml:space="preserve">indicator that the </w:t>
      </w:r>
      <w:r w:rsidR="2C3C827B" w:rsidRPr="37658ADA">
        <w:rPr>
          <w:rFonts w:ascii="MetaPro-Norm" w:eastAsia="Arial Unicode MS" w:hAnsi="MetaPro-Norm" w:cs="Arial Unicode MS"/>
          <w:color w:val="000000" w:themeColor="text1"/>
        </w:rPr>
        <w:t xml:space="preserve">WHO uses to assess </w:t>
      </w:r>
      <w:r w:rsidR="5A164268" w:rsidRPr="37658ADA">
        <w:rPr>
          <w:rFonts w:ascii="MetaPro-Norm" w:eastAsia="Arial Unicode MS" w:hAnsi="MetaPro-Norm" w:cs="Arial Unicode MS"/>
          <w:color w:val="000000" w:themeColor="text1"/>
        </w:rPr>
        <w:t xml:space="preserve">governments’ investment in health care, and which is associated with greater achievement towards </w:t>
      </w:r>
      <w:r w:rsidR="5A164268" w:rsidRPr="37658ADA">
        <w:rPr>
          <w:rFonts w:ascii="MetaPro-Norm" w:eastAsia="MetaPro-Norm" w:hAnsi="MetaPro-Norm" w:cs="MetaPro-Norm"/>
        </w:rPr>
        <w:t>universal health coverage and related healthcare goals</w:t>
      </w:r>
      <w:r w:rsidR="3276DCBF" w:rsidRPr="37658ADA">
        <w:rPr>
          <w:rFonts w:ascii="MetaPro-Norm" w:eastAsia="MetaPro-Norm" w:hAnsi="MetaPro-Norm" w:cs="MetaPro-Norm"/>
        </w:rPr>
        <w:t xml:space="preserve"> fundamental to the realization of the right to health</w:t>
      </w:r>
      <w:r w:rsidR="5A164268" w:rsidRPr="37658ADA">
        <w:rPr>
          <w:rFonts w:ascii="MetaPro-Norm" w:eastAsia="MetaPro-Norm" w:hAnsi="MetaPro-Norm" w:cs="MetaPro-Norm"/>
        </w:rPr>
        <w:t>.</w:t>
      </w:r>
      <w:r w:rsidR="00DE42AA">
        <w:rPr>
          <w:rStyle w:val="FootnoteReference"/>
          <w:rFonts w:eastAsia="MetaPro-Norm" w:cs="MetaPro-Norm"/>
        </w:rPr>
        <w:footnoteReference w:id="36"/>
      </w:r>
      <w:r w:rsidR="5A164268" w:rsidRPr="37658ADA">
        <w:rPr>
          <w:rFonts w:ascii="MetaPro-Norm" w:eastAsia="MetaPro-Norm" w:hAnsi="MetaPro-Norm" w:cs="MetaPro-Norm"/>
        </w:rPr>
        <w:t xml:space="preserve"> </w:t>
      </w:r>
      <w:r w:rsidR="658D68C3" w:rsidRPr="37658ADA">
        <w:rPr>
          <w:rFonts w:ascii="MetaPro-Norm" w:eastAsia="MetaPro-Norm" w:hAnsi="MetaPro-Norm" w:cs="MetaPro-Norm"/>
        </w:rPr>
        <w:t xml:space="preserve">Recent analysis of these WHO data conducted by Human Rights Watch </w:t>
      </w:r>
      <w:r w:rsidR="296672D5" w:rsidRPr="37658ADA">
        <w:rPr>
          <w:rFonts w:ascii="MetaPro-Norm" w:eastAsia="MetaPro-Norm" w:hAnsi="MetaPro-Norm" w:cs="MetaPro-Norm"/>
        </w:rPr>
        <w:t xml:space="preserve">reiterated this lack of support for the public healthcare system, finding that </w:t>
      </w:r>
      <w:r w:rsidR="658D68C3" w:rsidRPr="37658ADA">
        <w:rPr>
          <w:rFonts w:ascii="MetaPro-Norm" w:eastAsia="MetaPro-Norm" w:hAnsi="MetaPro-Norm" w:cs="MetaPro-Norm"/>
        </w:rPr>
        <w:t xml:space="preserve">Malawi’s public healthcare spending as a percent of GDP declined </w:t>
      </w:r>
      <w:r w:rsidR="2A938FF7" w:rsidRPr="37658ADA">
        <w:rPr>
          <w:rFonts w:ascii="MetaPro-Norm" w:eastAsia="MetaPro-Norm" w:hAnsi="MetaPro-Norm" w:cs="MetaPro-Norm"/>
        </w:rPr>
        <w:t xml:space="preserve">by about one-fifth </w:t>
      </w:r>
      <w:r w:rsidR="21288810" w:rsidRPr="37658ADA">
        <w:rPr>
          <w:rFonts w:ascii="MetaPro-Norm" w:eastAsia="MetaPro-Norm" w:hAnsi="MetaPro-Norm" w:cs="MetaPro-Norm"/>
        </w:rPr>
        <w:t xml:space="preserve">during the Covid-19 pandemic (between 2019-2021). Meanwhile, out-of-pocket healthcare spending, which can create </w:t>
      </w:r>
      <w:r w:rsidR="21288810" w:rsidRPr="37658ADA">
        <w:rPr>
          <w:rFonts w:ascii="MetaPro-Norm" w:eastAsia="MetaPro-Norm" w:hAnsi="MetaPro-Norm" w:cs="MetaPro-Norm"/>
        </w:rPr>
        <w:lastRenderedPageBreak/>
        <w:t>discriminatory barriers to health care based on income, increased by about the same margin</w:t>
      </w:r>
      <w:r w:rsidR="42CABAD2" w:rsidRPr="37658ADA">
        <w:rPr>
          <w:rFonts w:ascii="MetaPro-Norm" w:eastAsia="MetaPro-Norm" w:hAnsi="MetaPro-Norm" w:cs="MetaPro-Norm"/>
        </w:rPr>
        <w:t xml:space="preserve"> over this period</w:t>
      </w:r>
      <w:r w:rsidR="21288810" w:rsidRPr="37658ADA">
        <w:rPr>
          <w:rFonts w:ascii="MetaPro-Norm" w:eastAsia="MetaPro-Norm" w:hAnsi="MetaPro-Norm" w:cs="MetaPro-Norm"/>
        </w:rPr>
        <w:t xml:space="preserve">, rising to </w:t>
      </w:r>
      <w:r w:rsidR="3A9A8604" w:rsidRPr="37658ADA">
        <w:rPr>
          <w:rFonts w:ascii="MetaPro-Norm" w:eastAsia="MetaPro-Norm" w:hAnsi="MetaPro-Norm" w:cs="MetaPro-Norm"/>
        </w:rPr>
        <w:t xml:space="preserve">the equivalent of about </w:t>
      </w:r>
      <w:r w:rsidR="30B3EE1D" w:rsidRPr="37658ADA">
        <w:rPr>
          <w:rFonts w:ascii="MetaPro-Norm" w:eastAsia="MetaPro-Norm" w:hAnsi="MetaPro-Norm" w:cs="MetaPro-Norm"/>
        </w:rPr>
        <w:t>1.05</w:t>
      </w:r>
      <w:r w:rsidR="3A9A8604" w:rsidRPr="37658ADA">
        <w:rPr>
          <w:rFonts w:ascii="MetaPro-Norm" w:eastAsia="MetaPro-Norm" w:hAnsi="MetaPro-Norm" w:cs="MetaPro-Norm"/>
        </w:rPr>
        <w:t xml:space="preserve"> percent of GDP in 2021.</w:t>
      </w:r>
      <w:r w:rsidR="00094610">
        <w:rPr>
          <w:rStyle w:val="FootnoteReference"/>
          <w:rFonts w:eastAsia="MetaPro-Norm" w:cs="MetaPro-Norm"/>
        </w:rPr>
        <w:footnoteReference w:id="37"/>
      </w:r>
    </w:p>
    <w:p w14:paraId="63D45940" w14:textId="18185D06" w:rsidR="37658ADA" w:rsidRDefault="37658ADA" w:rsidP="37658ADA">
      <w:pPr>
        <w:spacing w:after="0"/>
        <w:rPr>
          <w:rFonts w:ascii="MetaPro-Norm" w:eastAsia="MetaPro-Norm" w:hAnsi="MetaPro-Norm" w:cs="MetaPro-Norm"/>
        </w:rPr>
      </w:pPr>
    </w:p>
    <w:p w14:paraId="795A348C" w14:textId="4FDF067A" w:rsidR="00FD5DB0" w:rsidRDefault="1C697E57" w:rsidP="00FD5DB0">
      <w:pPr>
        <w:spacing w:after="0"/>
        <w:rPr>
          <w:rFonts w:ascii="MetaPro-Norm" w:eastAsia="MetaPro-Norm" w:hAnsi="MetaPro-Norm" w:cs="MetaPro-Norm"/>
        </w:rPr>
      </w:pPr>
      <w:r w:rsidRPr="37658ADA">
        <w:rPr>
          <w:rFonts w:ascii="MetaPro-Norm" w:eastAsia="MetaPro-Norm" w:hAnsi="MetaPro-Norm" w:cs="MetaPro-Norm"/>
        </w:rPr>
        <w:t>Malawi’s public healthcare spending also falls far short of its commitments under the 2001 Abuja Declaration, in which African Union governments set a target of allocating at least 15 percent of their national budgets to improve health care</w:t>
      </w:r>
      <w:r w:rsidR="3FE91062" w:rsidRPr="37658ADA">
        <w:rPr>
          <w:rFonts w:ascii="MetaPro-Norm" w:eastAsia="MetaPro-Norm" w:hAnsi="MetaPro-Norm" w:cs="MetaPro-Norm"/>
        </w:rPr>
        <w:t xml:space="preserve"> — in 2021, </w:t>
      </w:r>
      <w:r w:rsidR="41613ABA" w:rsidRPr="37658ADA">
        <w:rPr>
          <w:rFonts w:ascii="MetaPro-Norm" w:eastAsia="MetaPro-Norm" w:hAnsi="MetaPro-Norm" w:cs="MetaPro-Norm"/>
        </w:rPr>
        <w:t xml:space="preserve">the most recent year for which data from the WHO is available, </w:t>
      </w:r>
      <w:r w:rsidR="3FE91062" w:rsidRPr="37658ADA">
        <w:rPr>
          <w:rFonts w:ascii="MetaPro-Norm" w:eastAsia="MetaPro-Norm" w:hAnsi="MetaPro-Norm" w:cs="MetaPro-Norm"/>
        </w:rPr>
        <w:t>Malawi allocated only 5.76 percent of its national budget</w:t>
      </w:r>
      <w:r w:rsidR="2E30012F" w:rsidRPr="37658ADA">
        <w:rPr>
          <w:rFonts w:ascii="MetaPro-Norm" w:eastAsia="MetaPro-Norm" w:hAnsi="MetaPro-Norm" w:cs="MetaPro-Norm"/>
        </w:rPr>
        <w:t xml:space="preserve"> towards health care.</w:t>
      </w:r>
      <w:r w:rsidR="00F4281E">
        <w:rPr>
          <w:rStyle w:val="FootnoteReference"/>
          <w:rFonts w:eastAsia="MetaPro-Norm" w:cs="MetaPro-Norm"/>
        </w:rPr>
        <w:footnoteReference w:id="38"/>
      </w:r>
      <w:r w:rsidR="2E30012F" w:rsidRPr="37658ADA">
        <w:rPr>
          <w:rFonts w:ascii="MetaPro-Norm" w:eastAsia="MetaPro-Norm" w:hAnsi="MetaPro-Norm" w:cs="MetaPro-Norm"/>
        </w:rPr>
        <w:t xml:space="preserve"> </w:t>
      </w:r>
    </w:p>
    <w:p w14:paraId="76A116AC" w14:textId="77777777" w:rsidR="00B80E5D" w:rsidRDefault="00B80E5D" w:rsidP="00FD5DB0">
      <w:pPr>
        <w:spacing w:after="0"/>
        <w:rPr>
          <w:rFonts w:ascii="MetaPro-Norm" w:eastAsia="Arial Unicode MS" w:hAnsi="MetaPro-Norm" w:cs="Arial Unicode MS"/>
          <w:color w:val="000000"/>
          <w:bdr w:val="nil"/>
        </w:rPr>
      </w:pPr>
    </w:p>
    <w:p w14:paraId="4A47791D" w14:textId="05AD86D3" w:rsidR="009E7610" w:rsidRDefault="00695371" w:rsidP="00FD5DB0">
      <w:pPr>
        <w:spacing w:after="0"/>
        <w:rPr>
          <w:rFonts w:ascii="MetaPro-Norm" w:eastAsia="Arial Unicode MS" w:hAnsi="MetaPro-Norm" w:cs="Arial Unicode MS"/>
          <w:color w:val="000000"/>
          <w:u w:color="000000"/>
          <w:bdr w:val="nil"/>
        </w:rPr>
      </w:pPr>
      <w:r w:rsidRPr="00FE1212">
        <w:rPr>
          <w:rFonts w:ascii="MetaPro-Norm" w:eastAsia="Arial Unicode MS" w:hAnsi="MetaPro-Norm" w:cs="Arial Unicode MS"/>
          <w:color w:val="000000"/>
          <w:u w:color="000000"/>
          <w:bdr w:val="nil"/>
        </w:rPr>
        <w:t>Obstretric violence also thrives in contexts where the substance of laws and policies or the methods of implementation of these laws and policies is not responsive to the realities of women and girls. For instance, in Malawi, by-laws created and enforced by chiefs to encourage women to seek timely and skilled maternal antenatal and intrapartum care and discourage the enlisting of traditional birth attendants have ended up having a punitive effect on women</w:t>
      </w:r>
      <w:r w:rsidRPr="0045226A">
        <w:rPr>
          <w:rFonts w:ascii="MetaPro-Norm" w:eastAsia="Arial Unicode MS" w:hAnsi="MetaPro-Norm" w:cs="Arial Unicode MS"/>
          <w:color w:val="000000"/>
          <w:u w:color="000000"/>
          <w:bdr w:val="nil"/>
        </w:rPr>
        <w:t>. While these by-laws vary from village to village, there are some elements that are common across various villages. For instance, by-laws mandating the attendance of at least one antenatal care visit within the first trimester of pregnancy; by-laws requiring the attendance of spouses or partners during antenatal care visits or, where a spouse or partner is not present, a letter from the chief justifying the absence of the spouse or partner; by-laws requiring spouses or partners to provide the supplies needed for child birth such as baby clothes, blankets, soaps</w:t>
      </w:r>
      <w:r w:rsidR="00BE0D49">
        <w:rPr>
          <w:rFonts w:ascii="MetaPro-Norm" w:eastAsia="Arial Unicode MS" w:hAnsi="MetaPro-Norm" w:cs="Arial Unicode MS"/>
          <w:color w:val="000000"/>
          <w:u w:color="000000"/>
          <w:bdr w:val="nil"/>
        </w:rPr>
        <w:t>,</w:t>
      </w:r>
      <w:r w:rsidRPr="0045226A">
        <w:rPr>
          <w:rFonts w:ascii="MetaPro-Norm" w:eastAsia="Arial Unicode MS" w:hAnsi="MetaPro-Norm" w:cs="Arial Unicode MS"/>
          <w:color w:val="000000"/>
          <w:u w:color="000000"/>
          <w:bdr w:val="nil"/>
        </w:rPr>
        <w:t xml:space="preserve"> and razors; and by-laws that require women to deliver at healthcare facilities. Where these by-laws are broken, various fines are imposed such as paying a chicken or a goat or money</w:t>
      </w:r>
      <w:r w:rsidR="00B8690C">
        <w:rPr>
          <w:rFonts w:ascii="MetaPro-Norm" w:eastAsia="Arial Unicode MS" w:hAnsi="MetaPro-Norm" w:cs="Arial Unicode MS"/>
          <w:color w:val="000000"/>
          <w:u w:color="000000"/>
          <w:bdr w:val="nil"/>
        </w:rPr>
        <w:t>,</w:t>
      </w:r>
      <w:r w:rsidRPr="0045226A">
        <w:rPr>
          <w:rFonts w:ascii="MetaPro-Norm" w:eastAsia="Arial Unicode MS" w:hAnsi="MetaPro-Norm" w:cs="Arial Unicode MS"/>
          <w:color w:val="000000"/>
          <w:u w:color="000000"/>
          <w:bdr w:val="nil"/>
        </w:rPr>
        <w:t xml:space="preserve"> which can amount to 25,000 Malawian Kwacha (US</w:t>
      </w:r>
      <w:r w:rsidR="00BE0D49">
        <w:rPr>
          <w:rFonts w:ascii="MetaPro-Norm" w:eastAsia="Arial Unicode MS" w:hAnsi="MetaPro-Norm" w:cs="Arial Unicode MS"/>
          <w:color w:val="000000"/>
          <w:u w:color="000000"/>
          <w:bdr w:val="nil"/>
        </w:rPr>
        <w:t>$</w:t>
      </w:r>
      <w:r w:rsidRPr="0045226A">
        <w:rPr>
          <w:rFonts w:ascii="MetaPro-Norm" w:eastAsia="Arial Unicode MS" w:hAnsi="MetaPro-Norm" w:cs="Arial Unicode MS"/>
          <w:color w:val="000000"/>
          <w:u w:color="000000"/>
          <w:bdr w:val="nil"/>
        </w:rPr>
        <w:t xml:space="preserve">25). </w:t>
      </w:r>
      <w:r w:rsidR="00BA4568">
        <w:rPr>
          <w:rFonts w:ascii="MetaPro-Norm" w:eastAsia="Arial Unicode MS" w:hAnsi="MetaPro-Norm" w:cs="Arial Unicode MS"/>
          <w:color w:val="000000"/>
          <w:u w:color="000000"/>
          <w:bdr w:val="nil"/>
        </w:rPr>
        <w:t>T</w:t>
      </w:r>
      <w:r w:rsidRPr="005F6BBA">
        <w:rPr>
          <w:rFonts w:ascii="MetaPro-Norm" w:eastAsia="Arial Unicode MS" w:hAnsi="MetaPro-Norm" w:cs="Arial Unicode MS"/>
          <w:color w:val="000000"/>
          <w:u w:color="000000"/>
          <w:bdr w:val="nil"/>
        </w:rPr>
        <w:t xml:space="preserve">hese by-laws have had the effect of facilitating and justifying verbal abuse, </w:t>
      </w:r>
      <w:r w:rsidR="00B8690C">
        <w:rPr>
          <w:rFonts w:ascii="MetaPro-Norm" w:eastAsia="Arial Unicode MS" w:hAnsi="MetaPro-Norm" w:cs="Arial Unicode MS"/>
          <w:color w:val="000000"/>
          <w:u w:color="000000"/>
          <w:bdr w:val="nil"/>
        </w:rPr>
        <w:t>arbitrary</w:t>
      </w:r>
      <w:r w:rsidR="00B8690C" w:rsidRPr="005F6BBA">
        <w:rPr>
          <w:rFonts w:ascii="MetaPro-Norm" w:eastAsia="Arial Unicode MS" w:hAnsi="MetaPro-Norm" w:cs="Arial Unicode MS"/>
          <w:color w:val="000000"/>
          <w:u w:color="000000"/>
          <w:bdr w:val="nil"/>
        </w:rPr>
        <w:t xml:space="preserve"> </w:t>
      </w:r>
      <w:r w:rsidRPr="005F6BBA">
        <w:rPr>
          <w:rFonts w:ascii="MetaPro-Norm" w:eastAsia="Arial Unicode MS" w:hAnsi="MetaPro-Norm" w:cs="Arial Unicode MS"/>
          <w:color w:val="000000"/>
          <w:u w:color="000000"/>
          <w:bdr w:val="nil"/>
        </w:rPr>
        <w:t>detention</w:t>
      </w:r>
      <w:r w:rsidR="005F6BBA">
        <w:rPr>
          <w:rFonts w:ascii="MetaPro-Norm" w:eastAsia="Arial Unicode MS" w:hAnsi="MetaPro-Norm" w:cs="Arial Unicode MS"/>
          <w:color w:val="000000"/>
          <w:u w:color="000000"/>
          <w:bdr w:val="nil"/>
        </w:rPr>
        <w:t>,</w:t>
      </w:r>
      <w:r w:rsidRPr="005F6BBA">
        <w:rPr>
          <w:rFonts w:ascii="MetaPro-Norm" w:eastAsia="Arial Unicode MS" w:hAnsi="MetaPro-Norm" w:cs="Arial Unicode MS"/>
          <w:color w:val="000000"/>
          <w:u w:color="000000"/>
          <w:bdr w:val="nil"/>
        </w:rPr>
        <w:t xml:space="preserve"> and denial of services that leads to preventable maternal morbidity and mortality</w:t>
      </w:r>
      <w:r w:rsidRPr="009E7610">
        <w:rPr>
          <w:rFonts w:ascii="MetaPro-Norm" w:eastAsia="Arial Unicode MS" w:hAnsi="MetaPro-Norm" w:cs="Arial Unicode MS"/>
          <w:color w:val="000000"/>
          <w:u w:color="000000"/>
          <w:bdr w:val="nil"/>
        </w:rPr>
        <w:t>.</w:t>
      </w:r>
      <w:r w:rsidRPr="009E7610">
        <w:rPr>
          <w:rFonts w:ascii="MetaPro-Norm" w:eastAsia="Arial Unicode MS" w:hAnsi="MetaPro-Norm" w:cs="Arial Unicode MS"/>
          <w:color w:val="000000"/>
          <w:u w:color="000000"/>
          <w:bdr w:val="nil"/>
          <w:vertAlign w:val="superscript"/>
        </w:rPr>
        <w:footnoteReference w:id="39"/>
      </w:r>
    </w:p>
    <w:p w14:paraId="6336EC51" w14:textId="4D658260" w:rsidR="00695371" w:rsidRDefault="00695371" w:rsidP="00FD5DB0">
      <w:pPr>
        <w:spacing w:after="0"/>
        <w:rPr>
          <w:rFonts w:ascii="MetaPro-Norm" w:eastAsia="Arial Unicode MS" w:hAnsi="MetaPro-Norm" w:cs="Arial Unicode MS"/>
          <w:color w:val="000000"/>
          <w:u w:color="000000"/>
          <w:bdr w:val="nil"/>
          <w:vertAlign w:val="superscript"/>
        </w:rPr>
      </w:pPr>
      <w:r w:rsidRPr="009E7610">
        <w:rPr>
          <w:rFonts w:ascii="MetaPro-Norm" w:eastAsia="Arial Unicode MS" w:hAnsi="MetaPro-Norm" w:cs="Arial Unicode MS"/>
          <w:color w:val="000000"/>
          <w:u w:color="000000"/>
          <w:bdr w:val="nil"/>
          <w:vertAlign w:val="superscript"/>
        </w:rPr>
        <w:t xml:space="preserve"> </w:t>
      </w:r>
    </w:p>
    <w:p w14:paraId="14F2C00C" w14:textId="77777777" w:rsidR="00FE132B" w:rsidRDefault="00FE132B" w:rsidP="00FE132B">
      <w:pPr>
        <w:spacing w:after="0"/>
        <w:rPr>
          <w:rFonts w:ascii="MetaPro-Norm" w:hAnsi="MetaPro-Norm" w:cstheme="minorHAnsi"/>
          <w:i/>
          <w:iCs/>
        </w:rPr>
      </w:pPr>
      <w:r w:rsidRPr="00265DA0">
        <w:rPr>
          <w:rFonts w:ascii="MetaPro-Norm" w:hAnsi="MetaPro-Norm" w:cstheme="minorHAnsi"/>
          <w:i/>
          <w:iCs/>
        </w:rPr>
        <w:t>Human Rights Watch recommends that the Committee ask the government of Malawi:</w:t>
      </w:r>
    </w:p>
    <w:p w14:paraId="710543C8" w14:textId="1D942392" w:rsidR="00FE132B" w:rsidRPr="00E024E6" w:rsidRDefault="00FE132B" w:rsidP="00FE132B">
      <w:pPr>
        <w:pStyle w:val="ListParagraph"/>
        <w:numPr>
          <w:ilvl w:val="0"/>
          <w:numId w:val="7"/>
        </w:numPr>
        <w:spacing w:after="0"/>
        <w:rPr>
          <w:rFonts w:ascii="MetaPro-Norm" w:hAnsi="MetaPro-Norm" w:cstheme="minorHAnsi"/>
          <w:i/>
        </w:rPr>
      </w:pPr>
      <w:r>
        <w:rPr>
          <w:rFonts w:ascii="MetaPro-Norm" w:hAnsi="MetaPro-Norm" w:cstheme="minorHAnsi"/>
        </w:rPr>
        <w:t xml:space="preserve">What measures is the government taking to </w:t>
      </w:r>
      <w:r w:rsidR="00476138">
        <w:rPr>
          <w:rFonts w:ascii="MetaPro-Norm" w:hAnsi="MetaPro-Norm" w:cstheme="minorHAnsi"/>
        </w:rPr>
        <w:t>prevent and address obstetric violence?</w:t>
      </w:r>
    </w:p>
    <w:p w14:paraId="208F3E1E" w14:textId="7836D24E" w:rsidR="00476138" w:rsidRPr="00E024E6" w:rsidRDefault="00476138" w:rsidP="00FE132B">
      <w:pPr>
        <w:pStyle w:val="ListParagraph"/>
        <w:numPr>
          <w:ilvl w:val="0"/>
          <w:numId w:val="7"/>
        </w:numPr>
        <w:spacing w:after="0"/>
        <w:rPr>
          <w:rFonts w:ascii="MetaPro-Norm" w:hAnsi="MetaPro-Norm" w:cstheme="minorHAnsi"/>
          <w:i/>
        </w:rPr>
      </w:pPr>
      <w:r>
        <w:rPr>
          <w:rFonts w:ascii="MetaPro-Norm" w:hAnsi="MetaPro-Norm" w:cstheme="minorHAnsi"/>
        </w:rPr>
        <w:lastRenderedPageBreak/>
        <w:t xml:space="preserve">What </w:t>
      </w:r>
      <w:r w:rsidR="00D64AED">
        <w:rPr>
          <w:rFonts w:ascii="MetaPro-Norm" w:hAnsi="MetaPro-Norm" w:cstheme="minorHAnsi"/>
        </w:rPr>
        <w:t xml:space="preserve">measures is the government taking to </w:t>
      </w:r>
      <w:r w:rsidR="00F3406B">
        <w:rPr>
          <w:rFonts w:ascii="MetaPro-Norm" w:hAnsi="MetaPro-Norm" w:cstheme="minorHAnsi"/>
        </w:rPr>
        <w:t xml:space="preserve">address the violations raised in the 2019 report from the Office of the Ombudsman, </w:t>
      </w:r>
      <w:r w:rsidR="00F3406B" w:rsidRPr="00E024E6">
        <w:rPr>
          <w:rFonts w:ascii="MetaPro-Norm" w:hAnsi="MetaPro-Norm" w:cstheme="minorHAnsi"/>
          <w:i/>
        </w:rPr>
        <w:t>Woes of the Womb</w:t>
      </w:r>
      <w:r w:rsidR="00F3406B">
        <w:rPr>
          <w:rFonts w:ascii="MetaPro-Norm" w:hAnsi="MetaPro-Norm" w:cstheme="minorHAnsi"/>
        </w:rPr>
        <w:t>?</w:t>
      </w:r>
    </w:p>
    <w:p w14:paraId="6CB49FB8" w14:textId="3077E5A9" w:rsidR="00333736" w:rsidRPr="00D85724" w:rsidRDefault="00333736" w:rsidP="00FE132B">
      <w:pPr>
        <w:pStyle w:val="ListParagraph"/>
        <w:numPr>
          <w:ilvl w:val="0"/>
          <w:numId w:val="7"/>
        </w:numPr>
        <w:spacing w:after="0"/>
        <w:rPr>
          <w:rFonts w:ascii="MetaPro-Norm" w:hAnsi="MetaPro-Norm"/>
          <w:i/>
        </w:rPr>
      </w:pPr>
      <w:r w:rsidRPr="37658ADA">
        <w:rPr>
          <w:rFonts w:ascii="MetaPro-Norm" w:hAnsi="MetaPro-Norm"/>
        </w:rPr>
        <w:t xml:space="preserve">What measures is the government taking to address the </w:t>
      </w:r>
      <w:r w:rsidR="00A8146B" w:rsidRPr="37658ADA">
        <w:rPr>
          <w:rFonts w:ascii="MetaPro-Norm" w:hAnsi="MetaPro-Norm"/>
        </w:rPr>
        <w:t>challenges</w:t>
      </w:r>
      <w:r w:rsidR="005A3D93" w:rsidRPr="37658ADA">
        <w:rPr>
          <w:rFonts w:ascii="MetaPro-Norm" w:hAnsi="MetaPro-Norm"/>
        </w:rPr>
        <w:t xml:space="preserve"> faced by healthcare facilities and healthcare providers in its 2023 </w:t>
      </w:r>
      <w:r w:rsidR="005A3D93" w:rsidRPr="008F4C45">
        <w:rPr>
          <w:rFonts w:ascii="MetaPro-Norm" w:eastAsia="Arial Unicode MS" w:hAnsi="MetaPro-Norm" w:cs="Arial Unicode MS"/>
          <w:color w:val="000000"/>
          <w:bdr w:val="nil"/>
        </w:rPr>
        <w:t>Quality of Care for Maternal, Newborn and Child Health Network (</w:t>
      </w:r>
      <w:proofErr w:type="spellStart"/>
      <w:r w:rsidR="005A3D93" w:rsidRPr="008F4C45">
        <w:rPr>
          <w:rFonts w:ascii="MetaPro-Norm" w:eastAsia="Arial Unicode MS" w:hAnsi="MetaPro-Norm" w:cs="Arial Unicode MS"/>
          <w:color w:val="000000"/>
          <w:bdr w:val="nil"/>
        </w:rPr>
        <w:t>QoCN</w:t>
      </w:r>
      <w:proofErr w:type="spellEnd"/>
      <w:r w:rsidR="005A3D93" w:rsidRPr="008F4C45">
        <w:rPr>
          <w:rFonts w:ascii="MetaPro-Norm" w:eastAsia="Arial Unicode MS" w:hAnsi="MetaPro-Norm" w:cs="Arial Unicode MS"/>
          <w:color w:val="000000"/>
          <w:bdr w:val="nil"/>
        </w:rPr>
        <w:t>)</w:t>
      </w:r>
      <w:r w:rsidR="00B8690C">
        <w:rPr>
          <w:rFonts w:ascii="MetaPro-Norm" w:eastAsia="Arial Unicode MS" w:hAnsi="MetaPro-Norm" w:cs="Arial Unicode MS"/>
          <w:color w:val="000000"/>
          <w:bdr w:val="nil"/>
        </w:rPr>
        <w:t xml:space="preserve"> </w:t>
      </w:r>
      <w:r w:rsidR="005A3D93" w:rsidRPr="37658ADA">
        <w:rPr>
          <w:rFonts w:ascii="MetaPro-Norm" w:hAnsi="MetaPro-Norm"/>
        </w:rPr>
        <w:t>report?</w:t>
      </w:r>
    </w:p>
    <w:p w14:paraId="5EA26998" w14:textId="77777777" w:rsidR="00400312" w:rsidRDefault="25574AC2" w:rsidP="37658ADA">
      <w:pPr>
        <w:pStyle w:val="ListParagraph"/>
        <w:numPr>
          <w:ilvl w:val="0"/>
          <w:numId w:val="7"/>
        </w:numPr>
        <w:spacing w:after="0"/>
        <w:rPr>
          <w:rFonts w:ascii="MetaPro-Norm" w:eastAsia="MetaPro-Norm" w:hAnsi="MetaPro-Norm" w:cs="MetaPro-Norm"/>
        </w:rPr>
      </w:pPr>
      <w:r w:rsidRPr="00AB3B72">
        <w:rPr>
          <w:rFonts w:ascii="MetaPro-Norm" w:hAnsi="MetaPro-Norm"/>
        </w:rPr>
        <w:t>What measures</w:t>
      </w:r>
      <w:r w:rsidR="00CF5A71">
        <w:rPr>
          <w:rFonts w:ascii="MetaPro-Norm" w:hAnsi="MetaPro-Norm"/>
        </w:rPr>
        <w:t xml:space="preserve"> is</w:t>
      </w:r>
      <w:r w:rsidRPr="37658ADA">
        <w:rPr>
          <w:rFonts w:ascii="MetaPro-Norm" w:hAnsi="MetaPro-Norm"/>
        </w:rPr>
        <w:t xml:space="preserve"> the government taking to increase its public healthcare spending, including to meet its commitments under the 2001 Abuja Declaration to allocate </w:t>
      </w:r>
      <w:r w:rsidRPr="37658ADA">
        <w:rPr>
          <w:rFonts w:ascii="MetaPro-Norm" w:eastAsia="MetaPro-Norm" w:hAnsi="MetaPro-Norm" w:cs="MetaPro-Norm"/>
        </w:rPr>
        <w:t xml:space="preserve">at least 15 percent of </w:t>
      </w:r>
      <w:r w:rsidR="00CF5A71">
        <w:rPr>
          <w:rFonts w:ascii="MetaPro-Norm" w:eastAsia="MetaPro-Norm" w:hAnsi="MetaPro-Norm" w:cs="MetaPro-Norm"/>
        </w:rPr>
        <w:t>its</w:t>
      </w:r>
      <w:r w:rsidRPr="37658ADA">
        <w:rPr>
          <w:rFonts w:ascii="MetaPro-Norm" w:eastAsia="MetaPro-Norm" w:hAnsi="MetaPro-Norm" w:cs="MetaPro-Norm"/>
        </w:rPr>
        <w:t xml:space="preserve"> national budget to improve health care</w:t>
      </w:r>
      <w:r w:rsidR="1A846322" w:rsidRPr="37658ADA">
        <w:rPr>
          <w:rFonts w:ascii="MetaPro-Norm" w:eastAsia="MetaPro-Norm" w:hAnsi="MetaPro-Norm" w:cs="MetaPro-Norm"/>
        </w:rPr>
        <w:t>?</w:t>
      </w:r>
    </w:p>
    <w:p w14:paraId="7D95F71F" w14:textId="09C17B43" w:rsidR="00BF51DA" w:rsidRPr="0023397B" w:rsidRDefault="00BF51DA" w:rsidP="37658ADA">
      <w:pPr>
        <w:pStyle w:val="ListParagraph"/>
        <w:numPr>
          <w:ilvl w:val="0"/>
          <w:numId w:val="7"/>
        </w:numPr>
        <w:spacing w:after="0"/>
        <w:rPr>
          <w:rFonts w:ascii="MetaPro-Norm" w:eastAsia="MetaPro-Norm" w:hAnsi="MetaPro-Norm" w:cs="MetaPro-Norm"/>
        </w:rPr>
      </w:pPr>
      <w:r>
        <w:rPr>
          <w:rFonts w:ascii="MetaPro-Norm" w:hAnsi="MetaPro-Norm"/>
        </w:rPr>
        <w:t>What steps is the government taking to prevent unsafe abortion?</w:t>
      </w:r>
    </w:p>
    <w:p w14:paraId="43500FAD" w14:textId="5FB1B85D" w:rsidR="00E8238B" w:rsidRDefault="00E8238B" w:rsidP="37658ADA">
      <w:pPr>
        <w:spacing w:after="0"/>
        <w:rPr>
          <w:rFonts w:ascii="MetaPro-Norm" w:hAnsi="MetaPro-Norm"/>
          <w:i/>
          <w:iCs/>
        </w:rPr>
      </w:pPr>
    </w:p>
    <w:p w14:paraId="1F00F4E8" w14:textId="2637BCBB" w:rsidR="0059413E" w:rsidRDefault="00E024E6" w:rsidP="00E024E6">
      <w:pPr>
        <w:spacing w:after="0"/>
        <w:rPr>
          <w:rFonts w:ascii="MetaPro-Norm" w:hAnsi="MetaPro-Norm"/>
          <w:i/>
          <w:iCs/>
        </w:rPr>
      </w:pPr>
      <w:r>
        <w:rPr>
          <w:rFonts w:ascii="MetaPro-Norm" w:hAnsi="MetaPro-Norm"/>
          <w:i/>
          <w:iCs/>
        </w:rPr>
        <w:t>Human Rights Watch recommends that the Committee</w:t>
      </w:r>
      <w:r w:rsidR="0059413E">
        <w:rPr>
          <w:rFonts w:ascii="MetaPro-Norm" w:hAnsi="MetaPro-Norm"/>
          <w:i/>
        </w:rPr>
        <w:t xml:space="preserve"> call on the government of Malawi to:</w:t>
      </w:r>
      <w:r>
        <w:rPr>
          <w:rFonts w:ascii="MetaPro-Norm" w:hAnsi="MetaPro-Norm"/>
          <w:i/>
          <w:iCs/>
        </w:rPr>
        <w:t xml:space="preserve"> </w:t>
      </w:r>
    </w:p>
    <w:p w14:paraId="17CEC3D7" w14:textId="4FA6F21D" w:rsidR="0059413E" w:rsidRPr="007316E5" w:rsidRDefault="00366821" w:rsidP="0059413E">
      <w:pPr>
        <w:pStyle w:val="ListParagraph"/>
        <w:numPr>
          <w:ilvl w:val="0"/>
          <w:numId w:val="8"/>
        </w:numPr>
        <w:spacing w:after="0"/>
        <w:rPr>
          <w:rFonts w:ascii="MetaPro-Norm" w:hAnsi="MetaPro-Norm"/>
          <w:i/>
        </w:rPr>
      </w:pPr>
      <w:r>
        <w:rPr>
          <w:rFonts w:ascii="MetaPro-Norm" w:hAnsi="MetaPro-Norm"/>
        </w:rPr>
        <w:t>Implement rel</w:t>
      </w:r>
      <w:r w:rsidR="00AA73C4">
        <w:rPr>
          <w:rFonts w:ascii="MetaPro-Norm" w:hAnsi="MetaPro-Norm"/>
        </w:rPr>
        <w:t xml:space="preserve">evant sexual and reproductive health laws and policies including the </w:t>
      </w:r>
      <w:r w:rsidR="008A19DA">
        <w:rPr>
          <w:rFonts w:ascii="MetaPro-Norm" w:hAnsi="MetaPro-Norm"/>
        </w:rPr>
        <w:t xml:space="preserve">Gender Equality Act, </w:t>
      </w:r>
      <w:r w:rsidR="0046437A" w:rsidRPr="007316E5">
        <w:rPr>
          <w:rFonts w:ascii="MetaPro-Norm" w:hAnsi="MetaPro-Norm"/>
        </w:rPr>
        <w:t xml:space="preserve">National Health Policy, the Quality Management policy and </w:t>
      </w:r>
      <w:r w:rsidR="008A19DA">
        <w:rPr>
          <w:rFonts w:ascii="MetaPro-Norm" w:hAnsi="MetaPro-Norm"/>
        </w:rPr>
        <w:t xml:space="preserve">the </w:t>
      </w:r>
      <w:r w:rsidR="001F7B9E" w:rsidRPr="007316E5">
        <w:rPr>
          <w:rFonts w:ascii="MetaPro-Norm" w:hAnsi="MetaPro-Norm"/>
        </w:rPr>
        <w:t>Malawi National Reproductive Health Service Delivery Guidelines</w:t>
      </w:r>
      <w:r w:rsidR="0046437A">
        <w:rPr>
          <w:rFonts w:ascii="MetaPro-Norm" w:hAnsi="MetaPro-Norm"/>
        </w:rPr>
        <w:t>.</w:t>
      </w:r>
    </w:p>
    <w:p w14:paraId="381B0504" w14:textId="047BBAF9" w:rsidR="00E0451A" w:rsidRPr="00574630" w:rsidRDefault="00E0451A" w:rsidP="0059413E">
      <w:pPr>
        <w:pStyle w:val="ListParagraph"/>
        <w:numPr>
          <w:ilvl w:val="0"/>
          <w:numId w:val="8"/>
        </w:numPr>
        <w:spacing w:after="0"/>
        <w:rPr>
          <w:rFonts w:ascii="MetaPro-Norm" w:hAnsi="MetaPro-Norm"/>
          <w:i/>
          <w:strike/>
        </w:rPr>
      </w:pPr>
      <w:r>
        <w:rPr>
          <w:rFonts w:ascii="MetaPro-Norm" w:hAnsi="MetaPro-Norm"/>
        </w:rPr>
        <w:t>Put in place</w:t>
      </w:r>
      <w:r w:rsidR="00C00731">
        <w:rPr>
          <w:rFonts w:ascii="MetaPro-Norm" w:hAnsi="MetaPro-Norm"/>
        </w:rPr>
        <w:t xml:space="preserve"> budgetary, administrative</w:t>
      </w:r>
      <w:r w:rsidR="000F151D">
        <w:rPr>
          <w:rFonts w:ascii="MetaPro-Norm" w:hAnsi="MetaPro-Norm"/>
        </w:rPr>
        <w:t>,</w:t>
      </w:r>
      <w:r w:rsidR="00C00731">
        <w:rPr>
          <w:rFonts w:ascii="MetaPro-Norm" w:hAnsi="MetaPro-Norm"/>
        </w:rPr>
        <w:t xml:space="preserve"> and programmatic measures to address obstetric violence including creating awareness</w:t>
      </w:r>
      <w:r w:rsidR="0005438C">
        <w:rPr>
          <w:rFonts w:ascii="MetaPro-Norm" w:hAnsi="MetaPro-Norm"/>
        </w:rPr>
        <w:t xml:space="preserve"> among women, girls</w:t>
      </w:r>
      <w:r w:rsidR="000F151D">
        <w:rPr>
          <w:rFonts w:ascii="MetaPro-Norm" w:hAnsi="MetaPro-Norm"/>
        </w:rPr>
        <w:t>,</w:t>
      </w:r>
      <w:r w:rsidR="0005438C">
        <w:rPr>
          <w:rFonts w:ascii="MetaPro-Norm" w:hAnsi="MetaPro-Norm"/>
        </w:rPr>
        <w:t xml:space="preserve"> and healthcare providers regarding </w:t>
      </w:r>
      <w:r w:rsidR="008E4469">
        <w:rPr>
          <w:rFonts w:ascii="MetaPro-Norm" w:hAnsi="MetaPro-Norm"/>
        </w:rPr>
        <w:t>obstetric violence</w:t>
      </w:r>
      <w:r w:rsidR="008E3302">
        <w:rPr>
          <w:rFonts w:ascii="MetaPro-Norm" w:hAnsi="MetaPro-Norm"/>
        </w:rPr>
        <w:t xml:space="preserve"> as a maternal health violation</w:t>
      </w:r>
      <w:r w:rsidR="001219A4">
        <w:rPr>
          <w:rFonts w:ascii="MetaPro-Norm" w:hAnsi="MetaPro-Norm"/>
        </w:rPr>
        <w:t xml:space="preserve"> and ensuring </w:t>
      </w:r>
      <w:r w:rsidR="00910D2A">
        <w:rPr>
          <w:rFonts w:ascii="MetaPro-Norm" w:hAnsi="MetaPro-Norm"/>
        </w:rPr>
        <w:t xml:space="preserve">obstetric violence is addressed as a structural problem affecting </w:t>
      </w:r>
      <w:r w:rsidR="00EA3342">
        <w:rPr>
          <w:rFonts w:ascii="MetaPro-Norm" w:hAnsi="MetaPro-Norm"/>
        </w:rPr>
        <w:t xml:space="preserve">human rights. </w:t>
      </w:r>
    </w:p>
    <w:p w14:paraId="39374A81" w14:textId="5454E017" w:rsidR="007E3B20" w:rsidRPr="007316E5" w:rsidRDefault="009E3CE0" w:rsidP="37658ADA">
      <w:pPr>
        <w:pStyle w:val="ListParagraph"/>
        <w:numPr>
          <w:ilvl w:val="0"/>
          <w:numId w:val="8"/>
        </w:numPr>
        <w:spacing w:after="0"/>
        <w:rPr>
          <w:rFonts w:ascii="MetaPro-Norm" w:hAnsi="MetaPro-Norm"/>
          <w:i/>
          <w:iCs/>
        </w:rPr>
      </w:pPr>
      <w:r>
        <w:rPr>
          <w:rFonts w:ascii="MetaPro-Norm" w:hAnsi="MetaPro-Norm"/>
        </w:rPr>
        <w:t xml:space="preserve">Implement the recommendations from the </w:t>
      </w:r>
      <w:r w:rsidRPr="37658ADA">
        <w:rPr>
          <w:rFonts w:ascii="MetaPro-Norm" w:hAnsi="MetaPro-Norm"/>
        </w:rPr>
        <w:t xml:space="preserve">2019 report from the Office of the Ombudsman, </w:t>
      </w:r>
      <w:r w:rsidRPr="37658ADA">
        <w:rPr>
          <w:rFonts w:ascii="MetaPro-Norm" w:hAnsi="MetaPro-Norm"/>
          <w:i/>
        </w:rPr>
        <w:t>Woes of the Womb</w:t>
      </w:r>
      <w:r w:rsidRPr="37658ADA">
        <w:rPr>
          <w:rFonts w:ascii="MetaPro-Norm" w:hAnsi="MetaPro-Norm"/>
        </w:rPr>
        <w:t>.</w:t>
      </w:r>
    </w:p>
    <w:p w14:paraId="2C448592" w14:textId="4C4C2409" w:rsidR="00032137" w:rsidRDefault="00E6197F" w:rsidP="00E6197F">
      <w:pPr>
        <w:pStyle w:val="ListParagraph"/>
        <w:numPr>
          <w:ilvl w:val="0"/>
          <w:numId w:val="8"/>
        </w:numPr>
        <w:spacing w:after="0"/>
        <w:rPr>
          <w:rFonts w:ascii="MetaPro-Norm" w:hAnsi="MetaPro-Norm"/>
        </w:rPr>
      </w:pPr>
      <w:r w:rsidRPr="00885B52">
        <w:rPr>
          <w:rFonts w:ascii="MetaPro-Norm" w:hAnsi="MetaPro-Norm"/>
        </w:rPr>
        <w:t xml:space="preserve">Ensure </w:t>
      </w:r>
      <w:r w:rsidR="002F76B4">
        <w:rPr>
          <w:rFonts w:ascii="MetaPro-Norm" w:hAnsi="MetaPro-Norm"/>
        </w:rPr>
        <w:t xml:space="preserve">that </w:t>
      </w:r>
      <w:r w:rsidR="002F76B4" w:rsidRPr="00885B52">
        <w:rPr>
          <w:rFonts w:ascii="MetaPro-Norm" w:hAnsi="MetaPro-Norm"/>
        </w:rPr>
        <w:t>all women, girls</w:t>
      </w:r>
      <w:r w:rsidR="002F3A72">
        <w:rPr>
          <w:rFonts w:ascii="MetaPro-Norm" w:hAnsi="MetaPro-Norm"/>
        </w:rPr>
        <w:t>,</w:t>
      </w:r>
      <w:r w:rsidR="002F76B4" w:rsidRPr="00885B52">
        <w:rPr>
          <w:rFonts w:ascii="MetaPro-Norm" w:hAnsi="MetaPro-Norm"/>
        </w:rPr>
        <w:t xml:space="preserve"> and pregnant people</w:t>
      </w:r>
      <w:r w:rsidRPr="00885B52">
        <w:rPr>
          <w:rFonts w:ascii="MetaPro-Norm" w:hAnsi="MetaPro-Norm"/>
        </w:rPr>
        <w:t xml:space="preserve"> </w:t>
      </w:r>
      <w:r w:rsidR="00EB1738">
        <w:rPr>
          <w:rFonts w:ascii="MetaPro-Norm" w:hAnsi="MetaPro-Norm"/>
        </w:rPr>
        <w:t xml:space="preserve">can </w:t>
      </w:r>
      <w:r w:rsidRPr="00885B52">
        <w:rPr>
          <w:rFonts w:ascii="MetaPro-Norm" w:hAnsi="MetaPro-Norm"/>
        </w:rPr>
        <w:t xml:space="preserve">access </w:t>
      </w:r>
      <w:r w:rsidR="00D6534E">
        <w:rPr>
          <w:rFonts w:ascii="MetaPro-Norm" w:hAnsi="MetaPro-Norm"/>
        </w:rPr>
        <w:t xml:space="preserve">safe, legal, </w:t>
      </w:r>
      <w:r w:rsidR="002F72F6">
        <w:rPr>
          <w:rFonts w:ascii="MetaPro-Norm" w:hAnsi="MetaPro-Norm"/>
        </w:rPr>
        <w:t xml:space="preserve">abortion care </w:t>
      </w:r>
      <w:r w:rsidR="00D6534E">
        <w:rPr>
          <w:rFonts w:ascii="MetaPro-Norm" w:hAnsi="MetaPro-Norm"/>
        </w:rPr>
        <w:t>to the fullest extent of the law</w:t>
      </w:r>
      <w:r w:rsidR="00E73865">
        <w:rPr>
          <w:rFonts w:ascii="MetaPro-Norm" w:hAnsi="MetaPro-Norm"/>
        </w:rPr>
        <w:t xml:space="preserve"> including through </w:t>
      </w:r>
      <w:r w:rsidR="00CF627E">
        <w:rPr>
          <w:rFonts w:ascii="MetaPro-Norm" w:hAnsi="MetaPro-Norm"/>
        </w:rPr>
        <w:t>creating</w:t>
      </w:r>
      <w:r w:rsidR="00525114" w:rsidRPr="00525114">
        <w:rPr>
          <w:rFonts w:ascii="MetaPro-Norm" w:hAnsi="MetaPro-Norm"/>
        </w:rPr>
        <w:t xml:space="preserve"> public awareness</w:t>
      </w:r>
      <w:r w:rsidR="00CF627E">
        <w:rPr>
          <w:rFonts w:ascii="MetaPro-Norm" w:hAnsi="MetaPro-Norm"/>
        </w:rPr>
        <w:t xml:space="preserve">, </w:t>
      </w:r>
      <w:r w:rsidR="00194303">
        <w:rPr>
          <w:rFonts w:ascii="MetaPro-Norm" w:hAnsi="MetaPro-Norm"/>
        </w:rPr>
        <w:t xml:space="preserve">as well as </w:t>
      </w:r>
      <w:r w:rsidR="00CF627E">
        <w:rPr>
          <w:rFonts w:ascii="MetaPro-Norm" w:hAnsi="MetaPro-Norm"/>
        </w:rPr>
        <w:t>information</w:t>
      </w:r>
      <w:r w:rsidR="00194303">
        <w:rPr>
          <w:rFonts w:ascii="MetaPro-Norm" w:hAnsi="MetaPro-Norm"/>
        </w:rPr>
        <w:t>,</w:t>
      </w:r>
      <w:r w:rsidR="00CF627E">
        <w:rPr>
          <w:rFonts w:ascii="MetaPro-Norm" w:hAnsi="MetaPro-Norm"/>
        </w:rPr>
        <w:t xml:space="preserve"> education</w:t>
      </w:r>
      <w:r w:rsidR="00EB1738">
        <w:rPr>
          <w:rFonts w:ascii="MetaPro-Norm" w:hAnsi="MetaPro-Norm"/>
        </w:rPr>
        <w:t>,</w:t>
      </w:r>
      <w:r w:rsidR="00CF627E">
        <w:rPr>
          <w:rFonts w:ascii="MetaPro-Norm" w:hAnsi="MetaPro-Norm"/>
        </w:rPr>
        <w:t xml:space="preserve"> </w:t>
      </w:r>
      <w:r w:rsidR="00194303">
        <w:rPr>
          <w:rFonts w:ascii="MetaPro-Norm" w:hAnsi="MetaPro-Norm"/>
        </w:rPr>
        <w:t>and communication</w:t>
      </w:r>
      <w:r w:rsidR="00CF627E">
        <w:rPr>
          <w:rFonts w:ascii="MetaPro-Norm" w:hAnsi="MetaPro-Norm"/>
        </w:rPr>
        <w:t xml:space="preserve"> </w:t>
      </w:r>
      <w:r w:rsidR="0002552C">
        <w:rPr>
          <w:rFonts w:ascii="MetaPro-Norm" w:hAnsi="MetaPro-Norm"/>
        </w:rPr>
        <w:t>material</w:t>
      </w:r>
      <w:r w:rsidR="00194303">
        <w:rPr>
          <w:rFonts w:ascii="MetaPro-Norm" w:hAnsi="MetaPro-Norm"/>
        </w:rPr>
        <w:t>s</w:t>
      </w:r>
      <w:r w:rsidR="0002552C">
        <w:rPr>
          <w:rFonts w:ascii="MetaPro-Norm" w:hAnsi="MetaPro-Norm"/>
        </w:rPr>
        <w:t xml:space="preserve"> and resources</w:t>
      </w:r>
      <w:r w:rsidR="00525114" w:rsidRPr="00525114">
        <w:rPr>
          <w:rFonts w:ascii="MetaPro-Norm" w:hAnsi="MetaPro-Norm"/>
        </w:rPr>
        <w:t xml:space="preserve"> on </w:t>
      </w:r>
      <w:r w:rsidR="00D84CBA">
        <w:rPr>
          <w:rFonts w:ascii="MetaPro-Norm" w:hAnsi="MetaPro-Norm"/>
        </w:rPr>
        <w:t>the</w:t>
      </w:r>
      <w:r w:rsidR="00525114" w:rsidRPr="00525114">
        <w:rPr>
          <w:rFonts w:ascii="MetaPro-Norm" w:hAnsi="MetaPro-Norm"/>
        </w:rPr>
        <w:t xml:space="preserve"> existing legal provisions regarding access to safe, legal abortion</w:t>
      </w:r>
      <w:r w:rsidR="00E027BE">
        <w:rPr>
          <w:rFonts w:ascii="MetaPro-Norm" w:hAnsi="MetaPro-Norm"/>
        </w:rPr>
        <w:t xml:space="preserve"> and </w:t>
      </w:r>
      <w:r w:rsidR="00525114" w:rsidRPr="00E027BE">
        <w:rPr>
          <w:rFonts w:ascii="MetaPro-Norm" w:hAnsi="MetaPro-Norm"/>
        </w:rPr>
        <w:t>address</w:t>
      </w:r>
      <w:r w:rsidR="00E027BE">
        <w:rPr>
          <w:rFonts w:ascii="MetaPro-Norm" w:hAnsi="MetaPro-Norm"/>
        </w:rPr>
        <w:t>ing</w:t>
      </w:r>
      <w:r w:rsidR="00525114" w:rsidRPr="00525114">
        <w:rPr>
          <w:rFonts w:ascii="MetaPro-Norm" w:hAnsi="MetaPro-Norm"/>
        </w:rPr>
        <w:t xml:space="preserve"> stigma relating to abortion care</w:t>
      </w:r>
      <w:r w:rsidR="00E027BE">
        <w:rPr>
          <w:rFonts w:ascii="MetaPro-Norm" w:hAnsi="MetaPro-Norm"/>
        </w:rPr>
        <w:t>.</w:t>
      </w:r>
    </w:p>
    <w:p w14:paraId="5FC5AEB0" w14:textId="0D7E7FAD" w:rsidR="00E6197F" w:rsidRPr="00885B52" w:rsidRDefault="00823033" w:rsidP="00E6197F">
      <w:pPr>
        <w:pStyle w:val="ListParagraph"/>
        <w:numPr>
          <w:ilvl w:val="0"/>
          <w:numId w:val="8"/>
        </w:numPr>
        <w:spacing w:after="0"/>
        <w:rPr>
          <w:rFonts w:ascii="MetaPro-Norm" w:hAnsi="MetaPro-Norm"/>
        </w:rPr>
      </w:pPr>
      <w:r>
        <w:rPr>
          <w:rFonts w:ascii="MetaPro-Norm" w:hAnsi="MetaPro-Norm"/>
        </w:rPr>
        <w:t xml:space="preserve">Review the </w:t>
      </w:r>
      <w:r w:rsidR="006B743F">
        <w:rPr>
          <w:rFonts w:ascii="MetaPro-Norm" w:hAnsi="MetaPro-Norm"/>
        </w:rPr>
        <w:t>2016</w:t>
      </w:r>
      <w:r>
        <w:rPr>
          <w:rFonts w:ascii="MetaPro-Norm" w:hAnsi="MetaPro-Norm"/>
        </w:rPr>
        <w:t xml:space="preserve"> </w:t>
      </w:r>
      <w:r w:rsidRPr="00823033">
        <w:rPr>
          <w:rFonts w:ascii="MetaPro-Norm" w:hAnsi="MetaPro-Norm"/>
        </w:rPr>
        <w:t>Termination of Pregnancy Bill</w:t>
      </w:r>
      <w:r>
        <w:rPr>
          <w:rFonts w:ascii="MetaPro-Norm" w:hAnsi="MetaPro-Norm"/>
        </w:rPr>
        <w:t xml:space="preserve"> </w:t>
      </w:r>
      <w:r w:rsidR="006B743F">
        <w:rPr>
          <w:rFonts w:ascii="MetaPro-Norm" w:hAnsi="MetaPro-Norm"/>
        </w:rPr>
        <w:t xml:space="preserve">proposed in the report of the </w:t>
      </w:r>
      <w:r w:rsidR="006B743F" w:rsidRPr="009A4812">
        <w:rPr>
          <w:rFonts w:ascii="MetaPro-Norm" w:eastAsia="Arial Unicode MS" w:hAnsi="MetaPro-Norm" w:cs="Arial Unicode MS"/>
          <w:color w:val="000000"/>
          <w:bdr w:val="nil"/>
        </w:rPr>
        <w:t>Commission on the Review of the Law on Abortion</w:t>
      </w:r>
      <w:r w:rsidR="005668F8">
        <w:rPr>
          <w:rFonts w:ascii="MetaPro-Norm" w:eastAsia="Arial Unicode MS" w:hAnsi="MetaPro-Norm" w:cs="Arial Unicode MS"/>
          <w:color w:val="000000"/>
          <w:bdr w:val="nil"/>
        </w:rPr>
        <w:t>,</w:t>
      </w:r>
      <w:r>
        <w:rPr>
          <w:rFonts w:ascii="MetaPro-Norm" w:hAnsi="MetaPro-Norm"/>
        </w:rPr>
        <w:t xml:space="preserve"> to ensure that it </w:t>
      </w:r>
      <w:r w:rsidR="008F3E6C">
        <w:rPr>
          <w:rFonts w:ascii="MetaPro-Norm" w:hAnsi="MetaPro-Norm"/>
        </w:rPr>
        <w:t>effectively</w:t>
      </w:r>
      <w:r>
        <w:rPr>
          <w:rFonts w:ascii="MetaPro-Norm" w:hAnsi="MetaPro-Norm"/>
        </w:rPr>
        <w:t xml:space="preserve"> addresses the </w:t>
      </w:r>
      <w:r w:rsidR="000A1618">
        <w:rPr>
          <w:rFonts w:ascii="MetaPro-Norm" w:hAnsi="MetaPro-Norm"/>
        </w:rPr>
        <w:t>curren</w:t>
      </w:r>
      <w:r>
        <w:rPr>
          <w:rFonts w:ascii="MetaPro-Norm" w:hAnsi="MetaPro-Norm"/>
        </w:rPr>
        <w:t xml:space="preserve">t challenges that women </w:t>
      </w:r>
      <w:r w:rsidR="009B1F1A">
        <w:rPr>
          <w:rFonts w:ascii="MetaPro-Norm" w:hAnsi="MetaPro-Norm"/>
        </w:rPr>
        <w:t>and girls face when seeking abortion</w:t>
      </w:r>
      <w:r w:rsidR="001D135E">
        <w:rPr>
          <w:rFonts w:ascii="MetaPro-Norm" w:hAnsi="MetaPro-Norm"/>
        </w:rPr>
        <w:t xml:space="preserve"> </w:t>
      </w:r>
      <w:r w:rsidR="009B1F1A">
        <w:rPr>
          <w:rFonts w:ascii="MetaPro-Norm" w:hAnsi="MetaPro-Norm"/>
        </w:rPr>
        <w:t>care</w:t>
      </w:r>
      <w:r w:rsidR="001D135E">
        <w:rPr>
          <w:rFonts w:ascii="MetaPro-Norm" w:hAnsi="MetaPro-Norm"/>
        </w:rPr>
        <w:t xml:space="preserve"> and, thereafter, enact and implement it.</w:t>
      </w:r>
    </w:p>
    <w:p w14:paraId="119FA9D9" w14:textId="560914CA" w:rsidR="5DF0A9CD" w:rsidRPr="001050FC" w:rsidRDefault="5DF0A9CD" w:rsidP="37658ADA">
      <w:pPr>
        <w:pStyle w:val="ListParagraph"/>
        <w:numPr>
          <w:ilvl w:val="0"/>
          <w:numId w:val="8"/>
        </w:numPr>
        <w:spacing w:after="0"/>
        <w:rPr>
          <w:rFonts w:ascii="MetaPro-Norm" w:hAnsi="MetaPro-Norm"/>
        </w:rPr>
      </w:pPr>
      <w:r w:rsidRPr="001050FC">
        <w:rPr>
          <w:rFonts w:ascii="MetaPro-Norm" w:hAnsi="MetaPro-Norm"/>
        </w:rPr>
        <w:t>Set a goal to spend through domestically</w:t>
      </w:r>
      <w:r w:rsidR="001050FC">
        <w:rPr>
          <w:rFonts w:ascii="MetaPro-Norm" w:hAnsi="MetaPro-Norm"/>
        </w:rPr>
        <w:t xml:space="preserve"> </w:t>
      </w:r>
      <w:r w:rsidRPr="001050FC">
        <w:rPr>
          <w:rFonts w:ascii="MetaPro-Norm" w:hAnsi="MetaPro-Norm"/>
        </w:rPr>
        <w:t>generated public funds the equivalent of at least 5 percent of GDP or 15 percent of general government expenditures on health care, or an amount that otherwise ensures the dedication of the maximum available resources for the realization of rights, including the right to health.</w:t>
      </w:r>
    </w:p>
    <w:p w14:paraId="7F29E874" w14:textId="1C2F6F69" w:rsidR="007E3B20" w:rsidRPr="001050FC" w:rsidRDefault="5DF0A9CD" w:rsidP="37658ADA">
      <w:pPr>
        <w:pStyle w:val="ListParagraph"/>
        <w:numPr>
          <w:ilvl w:val="0"/>
          <w:numId w:val="8"/>
        </w:numPr>
        <w:spacing w:after="0"/>
        <w:rPr>
          <w:rFonts w:ascii="MetaPro-Norm" w:hAnsi="MetaPro-Norm"/>
        </w:rPr>
      </w:pPr>
      <w:r w:rsidRPr="001050FC">
        <w:rPr>
          <w:rFonts w:ascii="MetaPro-Norm" w:hAnsi="MetaPro-Norm"/>
        </w:rPr>
        <w:t>Seek to increase public revenues for allocation to public health care through progressive taxes and changes to policy and enforcement to reduce tax abuses.</w:t>
      </w:r>
    </w:p>
    <w:sectPr w:rsidR="007E3B20" w:rsidRPr="001050F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FB291" w14:textId="77777777" w:rsidR="00EA4B78" w:rsidRDefault="00EA4B78" w:rsidP="002C2B61">
      <w:pPr>
        <w:spacing w:after="0" w:line="240" w:lineRule="auto"/>
      </w:pPr>
      <w:r>
        <w:separator/>
      </w:r>
    </w:p>
  </w:endnote>
  <w:endnote w:type="continuationSeparator" w:id="0">
    <w:p w14:paraId="6A95CDAA" w14:textId="77777777" w:rsidR="00EA4B78" w:rsidRDefault="00EA4B78" w:rsidP="002C2B61">
      <w:pPr>
        <w:spacing w:after="0" w:line="240" w:lineRule="auto"/>
      </w:pPr>
      <w:r>
        <w:continuationSeparator/>
      </w:r>
    </w:p>
  </w:endnote>
  <w:endnote w:type="continuationNotice" w:id="1">
    <w:p w14:paraId="64AC0BFE" w14:textId="77777777" w:rsidR="00EA4B78" w:rsidRDefault="00EA4B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etaPro-Medi">
    <w:panose1 w:val="020B0604030101020102"/>
    <w:charset w:val="00"/>
    <w:family w:val="swiss"/>
    <w:notTrueType/>
    <w:pitch w:val="variable"/>
    <w:sig w:usb0="A00002FF" w:usb1="4000207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MetaPro-Norm">
    <w:panose1 w:val="020B0504030101020102"/>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MetaPro-Medi" w:hAnsi="MetaPro-Medi"/>
      </w:rPr>
      <w:id w:val="1839037064"/>
      <w:docPartObj>
        <w:docPartGallery w:val="Page Numbers (Bottom of Page)"/>
        <w:docPartUnique/>
      </w:docPartObj>
    </w:sdtPr>
    <w:sdtEndPr>
      <w:rPr>
        <w:noProof/>
      </w:rPr>
    </w:sdtEndPr>
    <w:sdtContent>
      <w:p w14:paraId="4C9C67B8" w14:textId="31402681" w:rsidR="008B7D64" w:rsidRPr="008B7D64" w:rsidRDefault="008B7D64">
        <w:pPr>
          <w:pStyle w:val="Footer"/>
          <w:jc w:val="center"/>
          <w:rPr>
            <w:rFonts w:ascii="MetaPro-Medi" w:hAnsi="MetaPro-Medi"/>
          </w:rPr>
        </w:pPr>
        <w:r w:rsidRPr="008B7D64">
          <w:rPr>
            <w:rFonts w:ascii="MetaPro-Medi" w:hAnsi="MetaPro-Medi"/>
          </w:rPr>
          <w:fldChar w:fldCharType="begin"/>
        </w:r>
        <w:r w:rsidRPr="008B7D64">
          <w:rPr>
            <w:rFonts w:ascii="MetaPro-Medi" w:hAnsi="MetaPro-Medi"/>
          </w:rPr>
          <w:instrText xml:space="preserve"> PAGE   \* MERGEFORMAT </w:instrText>
        </w:r>
        <w:r w:rsidRPr="008B7D64">
          <w:rPr>
            <w:rFonts w:ascii="MetaPro-Medi" w:hAnsi="MetaPro-Medi"/>
          </w:rPr>
          <w:fldChar w:fldCharType="separate"/>
        </w:r>
        <w:r w:rsidRPr="008B7D64">
          <w:rPr>
            <w:rFonts w:ascii="MetaPro-Medi" w:hAnsi="MetaPro-Medi"/>
            <w:noProof/>
          </w:rPr>
          <w:t>2</w:t>
        </w:r>
        <w:r w:rsidRPr="008B7D64">
          <w:rPr>
            <w:rFonts w:ascii="MetaPro-Medi" w:hAnsi="MetaPro-Medi"/>
            <w:noProof/>
          </w:rPr>
          <w:fldChar w:fldCharType="end"/>
        </w:r>
      </w:p>
    </w:sdtContent>
  </w:sdt>
  <w:p w14:paraId="5CF9518D" w14:textId="77777777" w:rsidR="008B7D64" w:rsidRDefault="008B7D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3AA71E" w14:textId="77777777" w:rsidR="00EA4B78" w:rsidRDefault="00EA4B78" w:rsidP="002C2B61">
      <w:pPr>
        <w:spacing w:after="0" w:line="240" w:lineRule="auto"/>
      </w:pPr>
      <w:r>
        <w:separator/>
      </w:r>
    </w:p>
  </w:footnote>
  <w:footnote w:type="continuationSeparator" w:id="0">
    <w:p w14:paraId="21EABFE0" w14:textId="77777777" w:rsidR="00EA4B78" w:rsidRDefault="00EA4B78" w:rsidP="002C2B61">
      <w:pPr>
        <w:spacing w:after="0" w:line="240" w:lineRule="auto"/>
      </w:pPr>
      <w:r>
        <w:continuationSeparator/>
      </w:r>
    </w:p>
  </w:footnote>
  <w:footnote w:type="continuationNotice" w:id="1">
    <w:p w14:paraId="4FB3EAD3" w14:textId="77777777" w:rsidR="00EA4B78" w:rsidRDefault="00EA4B78">
      <w:pPr>
        <w:spacing w:after="0" w:line="240" w:lineRule="auto"/>
      </w:pPr>
    </w:p>
  </w:footnote>
  <w:footnote w:id="2">
    <w:p w14:paraId="656B3172" w14:textId="05719242" w:rsidR="002C2B61" w:rsidRDefault="002C2B61">
      <w:pPr>
        <w:pStyle w:val="FootnoteText"/>
      </w:pPr>
      <w:r>
        <w:rPr>
          <w:rStyle w:val="FootnoteReference"/>
        </w:rPr>
        <w:footnoteRef/>
      </w:r>
      <w:r>
        <w:t xml:space="preserve"> Human Rights Watch, “</w:t>
      </w:r>
      <w:r w:rsidRPr="002C2B61">
        <w:t>Malawi: Submission to the UN Committee on Economic, Social and Cultural Rights</w:t>
      </w:r>
      <w:r>
        <w:t xml:space="preserve">,” </w:t>
      </w:r>
      <w:r w:rsidR="00A0390A">
        <w:t xml:space="preserve">January 17, 2023, </w:t>
      </w:r>
      <w:r w:rsidR="00A0390A" w:rsidRPr="00A0390A">
        <w:t>https://www.hrw.org/news/2023/01/17/malawi-submission-un-committee-economic-social-and-cultural-rights</w:t>
      </w:r>
      <w:r w:rsidR="00A0390A">
        <w:t>.</w:t>
      </w:r>
    </w:p>
  </w:footnote>
  <w:footnote w:id="3">
    <w:p w14:paraId="1BD0BD7C" w14:textId="77777777" w:rsidR="008F63E5" w:rsidRDefault="008F63E5" w:rsidP="008F63E5">
      <w:pPr>
        <w:pStyle w:val="FootnoteText"/>
      </w:pPr>
      <w:r>
        <w:rPr>
          <w:rStyle w:val="FootnoteReference"/>
        </w:rPr>
        <w:footnoteRef/>
      </w:r>
      <w:r>
        <w:t xml:space="preserve"> Constitution of the Republic of Malawi, Act 20 of 1994, art. 13 (f)(ii); Republic of Malawi, Education Act, Chapter 30:01, December 31, 2014, art. 13.</w:t>
      </w:r>
    </w:p>
  </w:footnote>
  <w:footnote w:id="4">
    <w:p w14:paraId="32020D52" w14:textId="77777777" w:rsidR="008F63E5" w:rsidRDefault="008F63E5" w:rsidP="008F63E5">
      <w:pPr>
        <w:pStyle w:val="FootnoteText"/>
      </w:pPr>
      <w:r>
        <w:rPr>
          <w:rStyle w:val="FootnoteReference"/>
        </w:rPr>
        <w:footnoteRef/>
      </w:r>
      <w:r>
        <w:t xml:space="preserve"> Republic of Malawi, Ministry of Education, National Education Sector Investment Plan 2020-2030, August 2020, available at </w:t>
      </w:r>
      <w:r w:rsidRPr="004019A2">
        <w:t>https://www.unicef.org/malawi/media/4561/file/National%20education%20sector%20investment%20plan%20.pdf</w:t>
      </w:r>
      <w:r>
        <w:t xml:space="preserve"> (accessed July 19, 2024), p. 5. </w:t>
      </w:r>
    </w:p>
  </w:footnote>
  <w:footnote w:id="5">
    <w:p w14:paraId="13C5E360" w14:textId="77777777" w:rsidR="008F63E5" w:rsidRDefault="008F63E5" w:rsidP="008F63E5">
      <w:pPr>
        <w:pStyle w:val="FootnoteText"/>
      </w:pPr>
      <w:r>
        <w:rPr>
          <w:rStyle w:val="FootnoteReference"/>
        </w:rPr>
        <w:footnoteRef/>
      </w:r>
      <w:r>
        <w:t xml:space="preserve"> Ibid., p. 44.</w:t>
      </w:r>
    </w:p>
  </w:footnote>
  <w:footnote w:id="6">
    <w:p w14:paraId="29B09286" w14:textId="77777777" w:rsidR="008F63E5" w:rsidRDefault="008F63E5" w:rsidP="008F63E5">
      <w:pPr>
        <w:pStyle w:val="FootnoteText"/>
      </w:pPr>
      <w:r>
        <w:rPr>
          <w:rStyle w:val="FootnoteReference"/>
        </w:rPr>
        <w:footnoteRef/>
      </w:r>
      <w:r>
        <w:t xml:space="preserve"> Republic of Malawi, National Planning Commission (NPC), </w:t>
      </w:r>
      <w:r w:rsidRPr="00360696">
        <w:rPr>
          <w:i/>
          <w:iCs/>
        </w:rPr>
        <w:t>Malawi</w:t>
      </w:r>
      <w:r>
        <w:rPr>
          <w:i/>
          <w:iCs/>
        </w:rPr>
        <w:t xml:space="preserve">’s </w:t>
      </w:r>
      <w:r w:rsidRPr="00360696">
        <w:rPr>
          <w:i/>
          <w:iCs/>
        </w:rPr>
        <w:t>Vision</w:t>
      </w:r>
      <w:r>
        <w:rPr>
          <w:i/>
          <w:iCs/>
        </w:rPr>
        <w:t xml:space="preserve">: </w:t>
      </w:r>
      <w:r w:rsidRPr="000A3E86">
        <w:rPr>
          <w:i/>
          <w:iCs/>
        </w:rPr>
        <w:t>An Inclusively Wealthy and Self-reliant Nation</w:t>
      </w:r>
      <w:r>
        <w:rPr>
          <w:i/>
          <w:iCs/>
        </w:rPr>
        <w:t xml:space="preserve">, </w:t>
      </w:r>
      <w:r>
        <w:t xml:space="preserve">Malawi 2063 (Lilongwe: NPC, 2020), </w:t>
      </w:r>
      <w:r w:rsidRPr="00F90F8D">
        <w:t>https://malawi.un.org/sites/default/files/2021-01/MW2063-%20Malawi%20Vision%202063%20Document.pdf</w:t>
      </w:r>
      <w:r>
        <w:t xml:space="preserve"> (accessed August 8, 2023).</w:t>
      </w:r>
    </w:p>
  </w:footnote>
  <w:footnote w:id="7">
    <w:p w14:paraId="5AEF84FE" w14:textId="77777777" w:rsidR="008F63E5" w:rsidRDefault="008F63E5" w:rsidP="008F63E5">
      <w:pPr>
        <w:pStyle w:val="FootnoteText"/>
      </w:pPr>
      <w:r>
        <w:rPr>
          <w:rStyle w:val="FootnoteReference"/>
        </w:rPr>
        <w:footnoteRef/>
      </w:r>
      <w:r>
        <w:t xml:space="preserve"> UN Children’s Fund (UNICEF), “Affordable, quality secondary education for all children in Malawi,” May 2019, </w:t>
      </w:r>
      <w:r w:rsidRPr="00E82D74">
        <w:t>https://www.unicef.org/esa/sites/unicef.org.esa/files/2019-05/UNICEF-Malawi-2018-Costing-Quality-Secondary-Education-for-all-Children.pdf</w:t>
      </w:r>
      <w:r>
        <w:t xml:space="preserve"> (accessed August 8, 2023).</w:t>
      </w:r>
    </w:p>
  </w:footnote>
  <w:footnote w:id="8">
    <w:p w14:paraId="5FF193A8" w14:textId="15DAFC07" w:rsidR="00CC0C0D" w:rsidRDefault="00CC0C0D">
      <w:pPr>
        <w:pStyle w:val="FootnoteText"/>
      </w:pPr>
      <w:r>
        <w:rPr>
          <w:rStyle w:val="FootnoteReference"/>
        </w:rPr>
        <w:footnoteRef/>
      </w:r>
      <w:r>
        <w:t xml:space="preserve"> Ibid.</w:t>
      </w:r>
    </w:p>
  </w:footnote>
  <w:footnote w:id="9">
    <w:p w14:paraId="31CDEC80" w14:textId="532D5B9C" w:rsidR="008F63E5" w:rsidRDefault="008F63E5" w:rsidP="008F63E5">
      <w:pPr>
        <w:pStyle w:val="FootnoteText"/>
      </w:pPr>
      <w:r>
        <w:rPr>
          <w:rStyle w:val="FootnoteReference"/>
        </w:rPr>
        <w:footnoteRef/>
      </w:r>
      <w:r>
        <w:t xml:space="preserve"> Republic of Malawi, Ministry of Education, </w:t>
      </w:r>
      <w:r w:rsidRPr="00A961E2">
        <w:rPr>
          <w:i/>
          <w:iCs/>
        </w:rPr>
        <w:t>202</w:t>
      </w:r>
      <w:r>
        <w:rPr>
          <w:i/>
          <w:iCs/>
        </w:rPr>
        <w:t>3</w:t>
      </w:r>
      <w:r w:rsidRPr="00A961E2">
        <w:rPr>
          <w:i/>
          <w:iCs/>
        </w:rPr>
        <w:t xml:space="preserve"> Malawi Education Statistics Report</w:t>
      </w:r>
      <w:r>
        <w:t xml:space="preserve">, Education Management Information System (EMIS), available at </w:t>
      </w:r>
      <w:r w:rsidRPr="006626D7">
        <w:t>https://www.education.gov.mw/index.php/edu-resources/education-news/175-2023-malawi-education-statistics-report</w:t>
      </w:r>
      <w:r>
        <w:t xml:space="preserve"> (accessed July 19, 2024), pp. xiii-xiv.</w:t>
      </w:r>
    </w:p>
  </w:footnote>
  <w:footnote w:id="10">
    <w:p w14:paraId="0BDC611A" w14:textId="77777777" w:rsidR="008F63E5" w:rsidRDefault="008F63E5" w:rsidP="008F63E5">
      <w:pPr>
        <w:pStyle w:val="FootnoteText"/>
      </w:pPr>
      <w:r>
        <w:rPr>
          <w:rStyle w:val="FootnoteReference"/>
        </w:rPr>
        <w:footnoteRef/>
      </w:r>
      <w:r>
        <w:t xml:space="preserve"> Ibid. See also, National Education Sector Investment Plan 2020-2030; and United States Agency for International Development (USAID), “Secondary Education Expansion for Development (SEED) Malawi,” 2022, </w:t>
      </w:r>
      <w:r w:rsidRPr="000E5041">
        <w:t>https://www.usaid.gov/infrastructure/results/malawi-secondary-education-expansion</w:t>
      </w:r>
      <w:r>
        <w:t xml:space="preserve"> (accessed August 8, 2023).</w:t>
      </w:r>
    </w:p>
  </w:footnote>
  <w:footnote w:id="11">
    <w:p w14:paraId="2085D639" w14:textId="6EF046CC" w:rsidR="008F63E5" w:rsidRDefault="008F63E5" w:rsidP="008F63E5">
      <w:pPr>
        <w:pStyle w:val="FootnoteText"/>
      </w:pPr>
      <w:r>
        <w:rPr>
          <w:rStyle w:val="FootnoteReference"/>
        </w:rPr>
        <w:footnoteRef/>
      </w:r>
      <w:r>
        <w:t xml:space="preserve"> Ministry of Education, </w:t>
      </w:r>
      <w:r w:rsidRPr="002F5DB6">
        <w:rPr>
          <w:i/>
          <w:iCs/>
        </w:rPr>
        <w:t>202</w:t>
      </w:r>
      <w:r>
        <w:rPr>
          <w:i/>
          <w:iCs/>
        </w:rPr>
        <w:t>3</w:t>
      </w:r>
      <w:r w:rsidRPr="002F5DB6">
        <w:rPr>
          <w:i/>
          <w:iCs/>
        </w:rPr>
        <w:t xml:space="preserve"> Malawi Education Statistics Report</w:t>
      </w:r>
      <w:r>
        <w:t>, pp. 74-75.</w:t>
      </w:r>
    </w:p>
  </w:footnote>
  <w:footnote w:id="12">
    <w:p w14:paraId="3FA2805A" w14:textId="7EE7B33C" w:rsidR="53744AE1" w:rsidRDefault="53744AE1" w:rsidP="53744AE1">
      <w:pPr>
        <w:pStyle w:val="FootnoteText"/>
      </w:pPr>
      <w:r w:rsidRPr="53744AE1">
        <w:rPr>
          <w:rStyle w:val="FootnoteReference"/>
        </w:rPr>
        <w:footnoteRef/>
      </w:r>
      <w:r>
        <w:t xml:space="preserve"> Ibid., p. 15.</w:t>
      </w:r>
    </w:p>
  </w:footnote>
  <w:footnote w:id="13">
    <w:p w14:paraId="1D6CB09A" w14:textId="77777777" w:rsidR="00AF4D3F" w:rsidRDefault="00AF4D3F" w:rsidP="00AF4D3F">
      <w:pPr>
        <w:pStyle w:val="FootnoteText"/>
      </w:pPr>
      <w:r>
        <w:rPr>
          <w:rStyle w:val="FootnoteReference"/>
        </w:rPr>
        <w:footnoteRef/>
      </w:r>
      <w:r>
        <w:t xml:space="preserve"> Ibid.</w:t>
      </w:r>
    </w:p>
  </w:footnote>
  <w:footnote w:id="14">
    <w:p w14:paraId="4172453A" w14:textId="77777777" w:rsidR="00073FC6" w:rsidRDefault="00073FC6" w:rsidP="00073FC6">
      <w:pPr>
        <w:pStyle w:val="FootnoteText"/>
      </w:pPr>
      <w:r>
        <w:rPr>
          <w:rStyle w:val="FootnoteReference"/>
        </w:rPr>
        <w:footnoteRef/>
      </w:r>
      <w:r>
        <w:t xml:space="preserve"> Forum for African Women Educationalists (FAWE), “An Overview of Existing Policies and Practice on Re-Entry Policies for Teenage Mothers in Malawi,” policy brief, January 20, 2023, </w:t>
      </w:r>
      <w:r w:rsidRPr="003E12E4">
        <w:t>https://issuu.com/fawe/docs/malawi_policy_brief_english</w:t>
      </w:r>
      <w:r>
        <w:t xml:space="preserve"> (accessed July 23, 2024).</w:t>
      </w:r>
    </w:p>
  </w:footnote>
  <w:footnote w:id="15">
    <w:p w14:paraId="57D69BD5" w14:textId="77777777" w:rsidR="00073FC6" w:rsidRDefault="00073FC6" w:rsidP="00073FC6">
      <w:pPr>
        <w:pStyle w:val="FootnoteText"/>
      </w:pPr>
      <w:r>
        <w:rPr>
          <w:rStyle w:val="FootnoteReference"/>
        </w:rPr>
        <w:footnoteRef/>
      </w:r>
      <w:r>
        <w:t xml:space="preserve"> Ibid.</w:t>
      </w:r>
    </w:p>
  </w:footnote>
  <w:footnote w:id="16">
    <w:p w14:paraId="5F252B72" w14:textId="77777777" w:rsidR="00073FC6" w:rsidRDefault="00073FC6" w:rsidP="00073FC6">
      <w:pPr>
        <w:pStyle w:val="FootnoteText"/>
      </w:pPr>
      <w:r>
        <w:rPr>
          <w:rStyle w:val="FootnoteReference"/>
        </w:rPr>
        <w:footnoteRef/>
      </w:r>
      <w:r>
        <w:t xml:space="preserve"> Ibid.</w:t>
      </w:r>
    </w:p>
  </w:footnote>
  <w:footnote w:id="17">
    <w:p w14:paraId="0F4DE268" w14:textId="70F43CE1" w:rsidR="004C0092" w:rsidRPr="00014140" w:rsidRDefault="004C0092">
      <w:pPr>
        <w:pStyle w:val="FootnoteText"/>
        <w:rPr>
          <w:lang w:val="en-GB"/>
        </w:rPr>
      </w:pPr>
      <w:r>
        <w:rPr>
          <w:rStyle w:val="FootnoteReference"/>
        </w:rPr>
        <w:footnoteRef/>
      </w:r>
      <w:r>
        <w:t xml:space="preserve"> </w:t>
      </w:r>
      <w:r>
        <w:rPr>
          <w:lang w:val="en-GB"/>
        </w:rPr>
        <w:t xml:space="preserve">African Population and Health Research </w:t>
      </w:r>
      <w:proofErr w:type="spellStart"/>
      <w:r>
        <w:rPr>
          <w:lang w:val="en-GB"/>
        </w:rPr>
        <w:t>Center</w:t>
      </w:r>
      <w:proofErr w:type="spellEnd"/>
      <w:r>
        <w:rPr>
          <w:lang w:val="en-GB"/>
        </w:rPr>
        <w:t xml:space="preserve"> (APHRC</w:t>
      </w:r>
      <w:r w:rsidR="00871508">
        <w:rPr>
          <w:lang w:val="en-GB"/>
        </w:rPr>
        <w:t xml:space="preserve">), </w:t>
      </w:r>
      <w:r w:rsidR="00F460D5">
        <w:rPr>
          <w:lang w:val="en-GB"/>
        </w:rPr>
        <w:t>“</w:t>
      </w:r>
      <w:r w:rsidR="00871508" w:rsidRPr="00871508">
        <w:rPr>
          <w:lang w:val="en-GB"/>
        </w:rPr>
        <w:t xml:space="preserve">Increasing Adolescents’ Access </w:t>
      </w:r>
      <w:r w:rsidR="00871508">
        <w:rPr>
          <w:lang w:val="en-GB"/>
        </w:rPr>
        <w:t>to</w:t>
      </w:r>
      <w:r w:rsidR="00871508" w:rsidRPr="00871508">
        <w:rPr>
          <w:lang w:val="en-GB"/>
        </w:rPr>
        <w:t xml:space="preserve"> Sexual </w:t>
      </w:r>
      <w:r w:rsidR="00871508">
        <w:rPr>
          <w:lang w:val="en-GB"/>
        </w:rPr>
        <w:t>a</w:t>
      </w:r>
      <w:r w:rsidR="00871508" w:rsidRPr="00871508">
        <w:rPr>
          <w:lang w:val="en-GB"/>
        </w:rPr>
        <w:t xml:space="preserve">nd Reproductive Health Information </w:t>
      </w:r>
      <w:r w:rsidR="00871508">
        <w:rPr>
          <w:lang w:val="en-GB"/>
        </w:rPr>
        <w:t>a</w:t>
      </w:r>
      <w:r w:rsidR="00871508" w:rsidRPr="00871508">
        <w:rPr>
          <w:lang w:val="en-GB"/>
        </w:rPr>
        <w:t xml:space="preserve">nd Services </w:t>
      </w:r>
      <w:r w:rsidR="00F460D5">
        <w:rPr>
          <w:lang w:val="en-GB"/>
        </w:rPr>
        <w:t>in</w:t>
      </w:r>
      <w:r w:rsidR="00871508" w:rsidRPr="00871508">
        <w:rPr>
          <w:lang w:val="en-GB"/>
        </w:rPr>
        <w:t xml:space="preserve"> Malawi:</w:t>
      </w:r>
      <w:r w:rsidR="00F460D5" w:rsidRPr="00F460D5">
        <w:t xml:space="preserve"> </w:t>
      </w:r>
      <w:r w:rsidR="00F460D5" w:rsidRPr="00F460D5">
        <w:rPr>
          <w:lang w:val="en-GB"/>
        </w:rPr>
        <w:t>A Problem Driven Political Economy Analysis</w:t>
      </w:r>
      <w:r w:rsidR="008328CF">
        <w:rPr>
          <w:lang w:val="en-GB"/>
        </w:rPr>
        <w:t>,</w:t>
      </w:r>
      <w:r w:rsidR="00F460D5">
        <w:rPr>
          <w:lang w:val="en-GB"/>
        </w:rPr>
        <w:t>”</w:t>
      </w:r>
      <w:r w:rsidR="00F80D36">
        <w:rPr>
          <w:lang w:val="en-GB"/>
        </w:rPr>
        <w:t xml:space="preserve"> </w:t>
      </w:r>
      <w:r w:rsidR="008328CF">
        <w:rPr>
          <w:lang w:val="en-GB"/>
        </w:rPr>
        <w:t xml:space="preserve">technical report, June 2023, </w:t>
      </w:r>
      <w:r w:rsidR="008328CF" w:rsidRPr="008328CF">
        <w:rPr>
          <w:lang w:val="en-GB"/>
        </w:rPr>
        <w:t>https://aphrc.org/publication/increasing-adolescents-access-to-sexual-and-reproductive-health-information-and-services-in-malawi-a-problem-driven-political-economy-analysis/</w:t>
      </w:r>
      <w:r w:rsidR="008328CF">
        <w:rPr>
          <w:lang w:val="en-GB"/>
        </w:rPr>
        <w:t xml:space="preserve"> </w:t>
      </w:r>
      <w:r w:rsidR="00575B51">
        <w:rPr>
          <w:lang w:val="en-GB"/>
        </w:rPr>
        <w:t>(accessed July 30, 2024).</w:t>
      </w:r>
      <w:r w:rsidR="008328CF">
        <w:rPr>
          <w:lang w:val="en-GB"/>
        </w:rPr>
        <w:t xml:space="preserve"> </w:t>
      </w:r>
    </w:p>
  </w:footnote>
  <w:footnote w:id="18">
    <w:p w14:paraId="300091ED" w14:textId="404F7EAF" w:rsidR="00073FC6" w:rsidRDefault="00073FC6" w:rsidP="00073FC6">
      <w:pPr>
        <w:pStyle w:val="FootnoteText"/>
      </w:pPr>
      <w:r>
        <w:rPr>
          <w:rStyle w:val="FootnoteReference"/>
        </w:rPr>
        <w:footnoteRef/>
      </w:r>
      <w:r>
        <w:t xml:space="preserve"> </w:t>
      </w:r>
      <w:r w:rsidR="001517DF">
        <w:t>FAWE, “An Overview of Existing Policies and Practice on Re-Entry Policies for Teenage Mothers in Malawi</w:t>
      </w:r>
      <w:r>
        <w:t>.</w:t>
      </w:r>
      <w:r w:rsidR="001517DF">
        <w:t>”</w:t>
      </w:r>
    </w:p>
  </w:footnote>
  <w:footnote w:id="19">
    <w:p w14:paraId="20EAFEF3" w14:textId="77777777" w:rsidR="00073FC6" w:rsidRDefault="00073FC6" w:rsidP="00073FC6">
      <w:pPr>
        <w:pStyle w:val="FootnoteText"/>
      </w:pPr>
      <w:r>
        <w:rPr>
          <w:rStyle w:val="FootnoteReference"/>
        </w:rPr>
        <w:footnoteRef/>
      </w:r>
      <w:r>
        <w:t xml:space="preserve"> For more details about the readmission policy, see Human Rights Watch, “</w:t>
      </w:r>
      <w:r w:rsidRPr="002C2B61">
        <w:t>Malawi: Submission to the UN Committee on Economic, Social and Cultural Rights</w:t>
      </w:r>
      <w:r>
        <w:t>,” January 17, 2023.</w:t>
      </w:r>
    </w:p>
  </w:footnote>
  <w:footnote w:id="20">
    <w:p w14:paraId="72437F8C" w14:textId="77777777" w:rsidR="00073FC6" w:rsidRDefault="00073FC6" w:rsidP="00073FC6">
      <w:pPr>
        <w:pStyle w:val="FootnoteText"/>
      </w:pPr>
      <w:r>
        <w:rPr>
          <w:rStyle w:val="FootnoteReference"/>
        </w:rPr>
        <w:footnoteRef/>
      </w:r>
      <w:r>
        <w:t xml:space="preserve"> FAWE, “An Overview of Existing Policies and Practice on Re-Entry Policies for Teenage Mothers in Malawi.”</w:t>
      </w:r>
    </w:p>
  </w:footnote>
  <w:footnote w:id="21">
    <w:p w14:paraId="228124CF" w14:textId="77777777" w:rsidR="00073FC6" w:rsidRPr="00E9183A" w:rsidRDefault="00073FC6" w:rsidP="00073FC6">
      <w:pPr>
        <w:pStyle w:val="FootnoteText"/>
      </w:pPr>
      <w:r>
        <w:rPr>
          <w:rStyle w:val="FootnoteReference"/>
        </w:rPr>
        <w:footnoteRef/>
      </w:r>
      <w:r>
        <w:t xml:space="preserve"> Human Rights Watch, </w:t>
      </w:r>
      <w:r w:rsidRPr="00E9183A">
        <w:rPr>
          <w:i/>
          <w:iCs/>
        </w:rPr>
        <w:t>Leave No Girl Behind in Africa: Discrimination in Education against Pregnant Girls and Adolescent Mothers</w:t>
      </w:r>
      <w:r>
        <w:t xml:space="preserve"> (New York: Human Rights Watch, 2018), </w:t>
      </w:r>
      <w:r w:rsidRPr="00940B41">
        <w:t>https://www.hrw.org/report/2018/06/14/leave-no-girl-behind-africa/discrimination-education-against-pregnant-girls-and</w:t>
      </w:r>
      <w:r>
        <w:t>.</w:t>
      </w:r>
    </w:p>
  </w:footnote>
  <w:footnote w:id="22">
    <w:p w14:paraId="1DC1DD4A" w14:textId="049E97DA" w:rsidR="0082042E" w:rsidRDefault="0082042E" w:rsidP="007645A3">
      <w:pPr>
        <w:pStyle w:val="FootnoteText"/>
      </w:pPr>
      <w:r>
        <w:rPr>
          <w:rStyle w:val="FootnoteReference"/>
        </w:rPr>
        <w:footnoteRef/>
      </w:r>
      <w:r>
        <w:t xml:space="preserve"> World Health Organization,</w:t>
      </w:r>
      <w:r w:rsidR="00B52581">
        <w:t xml:space="preserve"> “</w:t>
      </w:r>
      <w:r w:rsidR="00B52581" w:rsidRPr="00B52581">
        <w:t>SDG Target 3.1 Reduce the global maternal mortality ratio to less than 70 per 100 000 live births</w:t>
      </w:r>
      <w:r w:rsidR="00B52581">
        <w:t>”</w:t>
      </w:r>
      <w:r w:rsidR="007645A3">
        <w:t xml:space="preserve"> (webpage), 2024, </w:t>
      </w:r>
      <w:r w:rsidR="007645A3" w:rsidRPr="007645A3">
        <w:t>https://www.who.int/data/gho/data/themes/topics/sdg-target-3-1-maternal-mortality</w:t>
      </w:r>
      <w:r w:rsidR="007645A3">
        <w:t xml:space="preserve"> (accessed August 7, 2024).</w:t>
      </w:r>
      <w:r w:rsidR="00B52581">
        <w:t xml:space="preserve"> </w:t>
      </w:r>
    </w:p>
  </w:footnote>
  <w:footnote w:id="23">
    <w:p w14:paraId="4D14CF25" w14:textId="1035DD9E" w:rsidR="00695371" w:rsidRDefault="00695371" w:rsidP="0069537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Pr="00064265">
        <w:rPr>
          <w:rStyle w:val="FootnoteTextChar"/>
        </w:rPr>
        <w:t>Government of Malawi and Quality of Care Network</w:t>
      </w:r>
      <w:r w:rsidR="00051A61">
        <w:rPr>
          <w:rStyle w:val="FootnoteTextChar"/>
        </w:rPr>
        <w:t>,</w:t>
      </w:r>
      <w:r w:rsidR="00051A61" w:rsidRPr="00064265">
        <w:rPr>
          <w:rStyle w:val="FootnoteTextChar"/>
        </w:rPr>
        <w:t xml:space="preserve"> </w:t>
      </w:r>
      <w:r w:rsidRPr="00064265">
        <w:rPr>
          <w:rStyle w:val="FootnoteTextChar"/>
        </w:rPr>
        <w:t>Malawi: Country Poster</w:t>
      </w:r>
      <w:r w:rsidR="00D007A2">
        <w:rPr>
          <w:rStyle w:val="FootnoteTextChar"/>
        </w:rPr>
        <w:t xml:space="preserve"> (webpage)</w:t>
      </w:r>
      <w:r w:rsidR="002F5302">
        <w:rPr>
          <w:rStyle w:val="FootnoteTextChar"/>
        </w:rPr>
        <w:t>,</w:t>
      </w:r>
      <w:r w:rsidRPr="00064265">
        <w:rPr>
          <w:rStyle w:val="FootnoteTextChar"/>
        </w:rPr>
        <w:t xml:space="preserve"> </w:t>
      </w:r>
      <w:r w:rsidR="00134CA1">
        <w:rPr>
          <w:rStyle w:val="FootnoteTextChar"/>
        </w:rPr>
        <w:t xml:space="preserve">March </w:t>
      </w:r>
      <w:r w:rsidRPr="00064265">
        <w:rPr>
          <w:rStyle w:val="FootnoteTextChar"/>
        </w:rPr>
        <w:t>2023</w:t>
      </w:r>
      <w:r w:rsidR="002F5302">
        <w:rPr>
          <w:rStyle w:val="FootnoteTextChar"/>
        </w:rPr>
        <w:t>,</w:t>
      </w:r>
      <w:r w:rsidRPr="00064265">
        <w:rPr>
          <w:rStyle w:val="FootnoteTextChar"/>
        </w:rPr>
        <w:t xml:space="preserve"> https://www.qualityofcarenetwork.org/sites/default/files/2023-03/2023%20QoC%20Network%20-%20Country%20posters%20-%20Malawi%2010.03.2023%20web.pdf</w:t>
      </w:r>
      <w:r w:rsidR="002F5302">
        <w:rPr>
          <w:rStyle w:val="FootnoteTextChar"/>
        </w:rPr>
        <w:t xml:space="preserve"> (a</w:t>
      </w:r>
      <w:r w:rsidRPr="00064265">
        <w:rPr>
          <w:rStyle w:val="FootnoteTextChar"/>
        </w:rPr>
        <w:t>ccessed August</w:t>
      </w:r>
      <w:r w:rsidR="002F5302">
        <w:rPr>
          <w:rStyle w:val="FootnoteTextChar"/>
        </w:rPr>
        <w:t xml:space="preserve"> 29,</w:t>
      </w:r>
      <w:r w:rsidRPr="00064265">
        <w:rPr>
          <w:rStyle w:val="FootnoteTextChar"/>
        </w:rPr>
        <w:t xml:space="preserve"> 2023</w:t>
      </w:r>
      <w:r w:rsidR="002F5302">
        <w:rPr>
          <w:rStyle w:val="FootnoteTextChar"/>
        </w:rPr>
        <w:t xml:space="preserve">). </w:t>
      </w:r>
    </w:p>
  </w:footnote>
  <w:footnote w:id="24">
    <w:p w14:paraId="325B919D" w14:textId="7EC5FBC9" w:rsidR="00695371" w:rsidRPr="00124540" w:rsidRDefault="00695371" w:rsidP="00695371">
      <w:pPr>
        <w:pStyle w:val="FootnoteText"/>
        <w:rPr>
          <w:lang w:val="en-GB"/>
        </w:rPr>
      </w:pPr>
      <w:r>
        <w:rPr>
          <w:rStyle w:val="FootnoteReference"/>
        </w:rPr>
        <w:footnoteRef/>
      </w:r>
      <w:r>
        <w:t xml:space="preserve"> </w:t>
      </w:r>
      <w:r w:rsidR="00134CA1">
        <w:rPr>
          <w:lang w:val="en-GB"/>
        </w:rPr>
        <w:t xml:space="preserve">Government of Malawi, Ministry of Health, </w:t>
      </w:r>
      <w:r w:rsidRPr="00B12222">
        <w:rPr>
          <w:lang w:val="en-GB"/>
        </w:rPr>
        <w:t>National Sexual and Reproductive Health and Rights (SRHR) Policy</w:t>
      </w:r>
      <w:r>
        <w:rPr>
          <w:lang w:val="en-GB"/>
        </w:rPr>
        <w:t xml:space="preserve"> (2017-2022), </w:t>
      </w:r>
      <w:r w:rsidR="00134CA1">
        <w:rPr>
          <w:lang w:val="en-GB"/>
        </w:rPr>
        <w:t>p</w:t>
      </w:r>
      <w:r>
        <w:rPr>
          <w:lang w:val="en-GB"/>
        </w:rPr>
        <w:t>. 25.</w:t>
      </w:r>
    </w:p>
  </w:footnote>
  <w:footnote w:id="25">
    <w:p w14:paraId="4B89DD78" w14:textId="7E0AEF05" w:rsidR="007F510B" w:rsidRPr="007F510B" w:rsidRDefault="007F510B">
      <w:pPr>
        <w:pStyle w:val="FootnoteText"/>
        <w:rPr>
          <w:lang w:val="en-GB"/>
        </w:rPr>
      </w:pPr>
      <w:r>
        <w:rPr>
          <w:rStyle w:val="FootnoteReference"/>
        </w:rPr>
        <w:footnoteRef/>
      </w:r>
      <w:r>
        <w:t xml:space="preserve"> </w:t>
      </w:r>
      <w:r w:rsidR="007A1288">
        <w:t>The</w:t>
      </w:r>
      <w:r>
        <w:t xml:space="preserve"> </w:t>
      </w:r>
      <w:proofErr w:type="gramStart"/>
      <w:r w:rsidR="007373F1" w:rsidRPr="007373F1">
        <w:t>Quality of Care</w:t>
      </w:r>
      <w:proofErr w:type="gramEnd"/>
      <w:r w:rsidR="007373F1" w:rsidRPr="007373F1">
        <w:t xml:space="preserve"> Networ</w:t>
      </w:r>
      <w:r w:rsidR="00566BEA">
        <w:t>k</w:t>
      </w:r>
      <w:r w:rsidR="007373F1" w:rsidRPr="007373F1">
        <w:t xml:space="preserve"> is a broad-based partnership of committed governments, implementation partners</w:t>
      </w:r>
      <w:r w:rsidR="00B5458B">
        <w:t>,</w:t>
      </w:r>
      <w:r w:rsidR="007373F1" w:rsidRPr="007373F1">
        <w:t xml:space="preserve"> and funding agencies working to deliver the vision that ‘every pregnant woman and newborn receives good quality care throughout pregnancy, childbirth and the postnatal period</w:t>
      </w:r>
      <w:r w:rsidR="00566BEA">
        <w:t>.’</w:t>
      </w:r>
    </w:p>
  </w:footnote>
  <w:footnote w:id="26">
    <w:p w14:paraId="7DEDFF56" w14:textId="32B27D75" w:rsidR="00695371" w:rsidRDefault="00695371" w:rsidP="00695371">
      <w:pPr>
        <w:pBdr>
          <w:top w:val="nil"/>
          <w:left w:val="nil"/>
          <w:bottom w:val="nil"/>
          <w:right w:val="nil"/>
          <w:between w:val="nil"/>
        </w:pBdr>
        <w:spacing w:after="0" w:line="240" w:lineRule="auto"/>
        <w:rPr>
          <w:color w:val="000000"/>
          <w:sz w:val="20"/>
          <w:szCs w:val="20"/>
        </w:rPr>
      </w:pPr>
      <w:r>
        <w:rPr>
          <w:rStyle w:val="FootnoteReference"/>
        </w:rPr>
        <w:footnoteRef/>
      </w:r>
      <w:r w:rsidRPr="00203B38">
        <w:rPr>
          <w:color w:val="000000"/>
          <w:sz w:val="20"/>
          <w:szCs w:val="20"/>
          <w:lang w:val="da-DK"/>
        </w:rPr>
        <w:t xml:space="preserve"> </w:t>
      </w:r>
      <w:r w:rsidR="005035EF" w:rsidRPr="005035EF">
        <w:rPr>
          <w:rStyle w:val="FootnoteTextChar"/>
        </w:rPr>
        <w:t>Anene</w:t>
      </w:r>
      <w:r w:rsidRPr="005035EF">
        <w:rPr>
          <w:rStyle w:val="FootnoteTextChar"/>
        </w:rPr>
        <w:t xml:space="preserve"> </w:t>
      </w:r>
      <w:r w:rsidRPr="00986509">
        <w:rPr>
          <w:rStyle w:val="FootnoteTextChar"/>
        </w:rPr>
        <w:t>Tesfa et al</w:t>
      </w:r>
      <w:r w:rsidR="005035EF" w:rsidRPr="005035EF">
        <w:rPr>
          <w:rStyle w:val="FootnoteTextChar"/>
        </w:rPr>
        <w:t>.,</w:t>
      </w:r>
      <w:r w:rsidRPr="005035EF">
        <w:rPr>
          <w:rStyle w:val="FootnoteTextChar"/>
        </w:rPr>
        <w:t xml:space="preserve"> </w:t>
      </w:r>
      <w:r w:rsidR="005035EF">
        <w:rPr>
          <w:rStyle w:val="FootnoteTextChar"/>
        </w:rPr>
        <w:t>“</w:t>
      </w:r>
      <w:r w:rsidRPr="00986509">
        <w:rPr>
          <w:rStyle w:val="FootnoteTextChar"/>
        </w:rPr>
        <w:t>Individual, organizational and system circumstances, and the functioning of a multi-country implementation focused network for maternal, newborn and child health: Bangladesh, Ethiopia, Malawi, and Uganda</w:t>
      </w:r>
      <w:r w:rsidR="005035EF">
        <w:rPr>
          <w:rStyle w:val="FootnoteTextChar"/>
        </w:rPr>
        <w:t>,”</w:t>
      </w:r>
      <w:r w:rsidRPr="00986509">
        <w:rPr>
          <w:rStyle w:val="FootnoteTextChar"/>
        </w:rPr>
        <w:t xml:space="preserve"> </w:t>
      </w:r>
      <w:r w:rsidRPr="0047734E">
        <w:rPr>
          <w:rStyle w:val="FootnoteTextChar"/>
          <w:i/>
        </w:rPr>
        <w:t>PLOS Global Public Health</w:t>
      </w:r>
      <w:r w:rsidR="0047734E">
        <w:rPr>
          <w:rStyle w:val="FootnoteTextChar"/>
        </w:rPr>
        <w:t xml:space="preserve">, 2023, </w:t>
      </w:r>
      <w:r w:rsidR="00A255E6" w:rsidRPr="00A255E6">
        <w:rPr>
          <w:rStyle w:val="FootnoteTextChar"/>
        </w:rPr>
        <w:t>https://doi.org/10.1371/journal.pgph.0002115</w:t>
      </w:r>
      <w:r w:rsidR="00A255E6">
        <w:rPr>
          <w:rStyle w:val="FootnoteTextChar"/>
        </w:rPr>
        <w:t xml:space="preserve"> (accessed July 31, 2024).</w:t>
      </w:r>
    </w:p>
  </w:footnote>
  <w:footnote w:id="27">
    <w:p w14:paraId="5D10F1E1" w14:textId="32707E99" w:rsidR="005E4EB6" w:rsidRDefault="00695371" w:rsidP="003236C2">
      <w:pPr>
        <w:pStyle w:val="FootnoteText"/>
      </w:pPr>
      <w:r>
        <w:rPr>
          <w:rStyle w:val="FootnoteReference"/>
        </w:rPr>
        <w:footnoteRef/>
      </w:r>
      <w:r w:rsidRPr="00D80F07">
        <w:rPr>
          <w:color w:val="000000"/>
          <w:sz w:val="20"/>
        </w:rPr>
        <w:t xml:space="preserve"> </w:t>
      </w:r>
      <w:r w:rsidR="00D80F07" w:rsidRPr="00D80F07">
        <w:rPr>
          <w:rStyle w:val="FootnoteTextChar"/>
        </w:rPr>
        <w:t xml:space="preserve">Paschal </w:t>
      </w:r>
      <w:proofErr w:type="spellStart"/>
      <w:r w:rsidR="00D80F07" w:rsidRPr="00D80F07">
        <w:rPr>
          <w:rStyle w:val="FootnoteTextChar"/>
        </w:rPr>
        <w:t>M</w:t>
      </w:r>
      <w:r w:rsidRPr="00D80F07">
        <w:rPr>
          <w:rStyle w:val="FootnoteTextChar"/>
        </w:rPr>
        <w:t>doe</w:t>
      </w:r>
      <w:proofErr w:type="spellEnd"/>
      <w:r w:rsidRPr="00D80F07">
        <w:rPr>
          <w:rStyle w:val="FootnoteTextChar"/>
        </w:rPr>
        <w:t xml:space="preserve"> </w:t>
      </w:r>
      <w:r w:rsidR="00D80F07" w:rsidRPr="00D80F07">
        <w:rPr>
          <w:rStyle w:val="FootnoteTextChar"/>
        </w:rPr>
        <w:t>et al.</w:t>
      </w:r>
      <w:r w:rsidRPr="00D80F07">
        <w:rPr>
          <w:rStyle w:val="FootnoteTextChar"/>
        </w:rPr>
        <w:t xml:space="preserve">, </w:t>
      </w:r>
      <w:r w:rsidR="00D27173">
        <w:rPr>
          <w:rStyle w:val="FootnoteTextChar"/>
        </w:rPr>
        <w:t>“</w:t>
      </w:r>
      <w:r w:rsidRPr="00CF1885">
        <w:rPr>
          <w:rStyle w:val="FootnoteTextChar"/>
        </w:rPr>
        <w:t>Lay and healthcare providers’ experiences to inform future of respectful maternal and newborn care in Tanzania and Malawi: An Appreciative Inquiry</w:t>
      </w:r>
      <w:r w:rsidR="00D27173">
        <w:rPr>
          <w:rStyle w:val="FootnoteTextChar"/>
        </w:rPr>
        <w:t>,</w:t>
      </w:r>
      <w:r w:rsidRPr="00CF1885">
        <w:rPr>
          <w:rStyle w:val="FootnoteTextChar"/>
        </w:rPr>
        <w:t xml:space="preserve"> </w:t>
      </w:r>
      <w:r w:rsidRPr="00D27173">
        <w:rPr>
          <w:rStyle w:val="FootnoteTextChar"/>
          <w:i/>
        </w:rPr>
        <w:t>BMJ Open</w:t>
      </w:r>
      <w:r w:rsidR="00D27173">
        <w:rPr>
          <w:rStyle w:val="FootnoteTextChar"/>
        </w:rPr>
        <w:t>,</w:t>
      </w:r>
      <w:r w:rsidRPr="00CF1885">
        <w:rPr>
          <w:rStyle w:val="FootnoteTextChar"/>
        </w:rPr>
        <w:t xml:space="preserve"> 2021</w:t>
      </w:r>
      <w:r w:rsidR="00D27173">
        <w:rPr>
          <w:rStyle w:val="FootnoteTextChar"/>
        </w:rPr>
        <w:t xml:space="preserve">, </w:t>
      </w:r>
      <w:proofErr w:type="spellStart"/>
      <w:r w:rsidR="00D27173">
        <w:rPr>
          <w:rStyle w:val="FootnoteTextChar"/>
        </w:rPr>
        <w:t>doi</w:t>
      </w:r>
      <w:proofErr w:type="spellEnd"/>
      <w:r w:rsidR="00D27173" w:rsidRPr="00D27173">
        <w:rPr>
          <w:rStyle w:val="FootnoteTextChar"/>
        </w:rPr>
        <w:t>: 10.1136/bmjopen-2020-046248</w:t>
      </w:r>
      <w:r w:rsidRPr="00CF1885">
        <w:rPr>
          <w:rStyle w:val="FootnoteTextChar"/>
        </w:rPr>
        <w:t>.</w:t>
      </w:r>
      <w:r w:rsidR="005E4EB6">
        <w:rPr>
          <w:rStyle w:val="FootnoteTextChar"/>
        </w:rPr>
        <w:t xml:space="preserve"> See also </w:t>
      </w:r>
      <w:r w:rsidR="005E4EB6" w:rsidRPr="0018114D">
        <w:t xml:space="preserve">Andrew Simwaka et al., </w:t>
      </w:r>
      <w:r w:rsidR="005E4EB6">
        <w:t>“Mixed perceptions of women on care in maternal and child healthcare</w:t>
      </w:r>
      <w:r w:rsidR="003236C2">
        <w:t xml:space="preserve"> </w:t>
      </w:r>
      <w:r w:rsidR="005E4EB6">
        <w:t xml:space="preserve">settings in Lilongwe, Malawi.” </w:t>
      </w:r>
      <w:r w:rsidR="005E4EB6" w:rsidRPr="0018114D">
        <w:rPr>
          <w:i/>
          <w:iCs/>
        </w:rPr>
        <w:t>International Journal of Africa Nursing Sciences</w:t>
      </w:r>
      <w:r w:rsidR="005E4EB6">
        <w:t xml:space="preserve"> 13 (2020), </w:t>
      </w:r>
      <w:r w:rsidR="005E4EB6" w:rsidRPr="00D34095">
        <w:t>https://doi.org/10.1016/j.ijans.2020.100259</w:t>
      </w:r>
      <w:r w:rsidR="005E4EB6">
        <w:t xml:space="preserve"> </w:t>
      </w:r>
    </w:p>
    <w:p w14:paraId="2E697523" w14:textId="3C0D17D7" w:rsidR="00695371" w:rsidRPr="005E4EB6" w:rsidRDefault="005E4EB6" w:rsidP="005E4EB6">
      <w:pPr>
        <w:pStyle w:val="FootnoteText"/>
      </w:pPr>
      <w:r>
        <w:t>(accessed July 31, 2024).</w:t>
      </w:r>
    </w:p>
  </w:footnote>
  <w:footnote w:id="28">
    <w:p w14:paraId="364A4B10" w14:textId="141B5C34" w:rsidR="006F205A" w:rsidRPr="005F43F0" w:rsidRDefault="006F205A" w:rsidP="006F205A">
      <w:pPr>
        <w:pStyle w:val="FootnoteText"/>
        <w:rPr>
          <w:lang w:val="en-GB"/>
        </w:rPr>
      </w:pPr>
      <w:r>
        <w:rPr>
          <w:rStyle w:val="FootnoteReference"/>
        </w:rPr>
        <w:footnoteRef/>
      </w:r>
      <w:r>
        <w:t xml:space="preserve"> </w:t>
      </w:r>
      <w:r w:rsidR="00F2080D">
        <w:t xml:space="preserve">UN General Assembly, </w:t>
      </w:r>
      <w:r w:rsidR="00D63A8B">
        <w:t>“</w:t>
      </w:r>
      <w:r w:rsidR="00D63A8B" w:rsidRPr="00D63A8B">
        <w:t>Report of the Special Rapporteur on violence against women, its causes and consequences on a</w:t>
      </w:r>
      <w:r w:rsidRPr="00D63A8B">
        <w:t xml:space="preserve"> human rights-based approach to mistreatment and violence against women in reproductive health services with a focus on childbirth and obstetric violence</w:t>
      </w:r>
      <w:r w:rsidR="00D63A8B">
        <w:t xml:space="preserve">.” </w:t>
      </w:r>
      <w:r w:rsidR="005C4793">
        <w:t xml:space="preserve">July 11, </w:t>
      </w:r>
      <w:r w:rsidRPr="006E4AFB">
        <w:t>2019</w:t>
      </w:r>
      <w:r w:rsidR="00F2080D">
        <w:t>,</w:t>
      </w:r>
      <w:r>
        <w:t xml:space="preserve"> </w:t>
      </w:r>
      <w:r w:rsidRPr="005F43F0">
        <w:t>U.N. Document A/74/137</w:t>
      </w:r>
      <w:r w:rsidR="005C4793">
        <w:t>, p. 5</w:t>
      </w:r>
      <w:r w:rsidRPr="005F43F0">
        <w:t>.</w:t>
      </w:r>
    </w:p>
  </w:footnote>
  <w:footnote w:id="29">
    <w:p w14:paraId="5D5F8CFC" w14:textId="438EB842" w:rsidR="00695371" w:rsidRDefault="00695371" w:rsidP="00CF1885">
      <w:pPr>
        <w:pStyle w:val="FootnoteText"/>
      </w:pPr>
      <w:r>
        <w:rPr>
          <w:rStyle w:val="FootnoteReference"/>
        </w:rPr>
        <w:footnoteRef/>
      </w:r>
      <w:r w:rsidRPr="00CE765D">
        <w:t xml:space="preserve"> </w:t>
      </w:r>
      <w:r w:rsidR="00CE765D" w:rsidRPr="00CE765D">
        <w:t xml:space="preserve">Andrew </w:t>
      </w:r>
      <w:r w:rsidRPr="00CE765D">
        <w:t>Simwaka et al.</w:t>
      </w:r>
      <w:r w:rsidR="00CE765D" w:rsidRPr="00CE765D">
        <w:t>,</w:t>
      </w:r>
      <w:r w:rsidR="00CE765D">
        <w:t xml:space="preserve"> “</w:t>
      </w:r>
      <w:r>
        <w:t>Mixed perceptions of women on care in maternal and child healthcare</w:t>
      </w:r>
    </w:p>
    <w:p w14:paraId="35B09988" w14:textId="5674D869" w:rsidR="00695371" w:rsidRDefault="00695371" w:rsidP="005F4856">
      <w:pPr>
        <w:pStyle w:val="FootnoteText"/>
      </w:pPr>
      <w:r>
        <w:t>settings in Lilongwe, Malawi.</w:t>
      </w:r>
      <w:r w:rsidR="00CE765D">
        <w:t>”</w:t>
      </w:r>
      <w:r w:rsidR="00FD4486">
        <w:t xml:space="preserve"> See also </w:t>
      </w:r>
      <w:r w:rsidR="004132A3">
        <w:t xml:space="preserve">Office of the Ombudsman of the Republic of Malawi, Woes of the Womb: </w:t>
      </w:r>
      <w:r w:rsidR="00AC2056">
        <w:t>A</w:t>
      </w:r>
      <w:r w:rsidR="004132A3">
        <w:t xml:space="preserve">n Investigation into Allegations of Medical Malpractices Resulting in Removal of Uteruses from Expectant Women in Public Health Facilities, </w:t>
      </w:r>
      <w:r w:rsidR="005F4856">
        <w:t xml:space="preserve">August </w:t>
      </w:r>
      <w:r w:rsidR="004132A3">
        <w:t xml:space="preserve">2019, </w:t>
      </w:r>
      <w:r w:rsidR="005F4856" w:rsidRPr="005F4856">
        <w:t>SYS/INV/2/2019</w:t>
      </w:r>
      <w:r w:rsidR="005F4856">
        <w:t>,</w:t>
      </w:r>
      <w:r w:rsidR="005F4856" w:rsidRPr="005F4856">
        <w:t xml:space="preserve"> </w:t>
      </w:r>
      <w:r w:rsidR="004132A3">
        <w:t>pp. 1-4.</w:t>
      </w:r>
    </w:p>
  </w:footnote>
  <w:footnote w:id="30">
    <w:p w14:paraId="6976AF85" w14:textId="1D8A5CAF" w:rsidR="009C2361" w:rsidRDefault="009C2361">
      <w:pPr>
        <w:pStyle w:val="FootnoteText"/>
      </w:pPr>
      <w:r>
        <w:rPr>
          <w:rStyle w:val="FootnoteReference"/>
        </w:rPr>
        <w:footnoteRef/>
      </w:r>
      <w:r>
        <w:t xml:space="preserve"> </w:t>
      </w:r>
      <w:r w:rsidR="00EC3374" w:rsidRPr="00EC3374">
        <w:t>Penal Code</w:t>
      </w:r>
      <w:r w:rsidR="00EC3374">
        <w:t xml:space="preserve"> of Malawi</w:t>
      </w:r>
      <w:r w:rsidR="00EC3374" w:rsidRPr="00EC3374">
        <w:t xml:space="preserve">, </w:t>
      </w:r>
      <w:proofErr w:type="spellStart"/>
      <w:r w:rsidR="00340F4D">
        <w:t>ch</w:t>
      </w:r>
      <w:r w:rsidR="00EC3374">
        <w:t>.</w:t>
      </w:r>
      <w:proofErr w:type="spellEnd"/>
      <w:r w:rsidR="00EC3374" w:rsidRPr="00EC3374">
        <w:t xml:space="preserve"> XIV</w:t>
      </w:r>
      <w:r w:rsidR="00EC3374">
        <w:t>, arts.</w:t>
      </w:r>
      <w:r w:rsidR="00EC3374" w:rsidRPr="00EC3374">
        <w:t xml:space="preserve"> 149-151</w:t>
      </w:r>
      <w:r w:rsidR="00340F4D">
        <w:t xml:space="preserve">; </w:t>
      </w:r>
      <w:proofErr w:type="spellStart"/>
      <w:r w:rsidR="00340F4D">
        <w:t>ch.</w:t>
      </w:r>
      <w:proofErr w:type="spellEnd"/>
      <w:r w:rsidR="00340F4D">
        <w:t xml:space="preserve"> XXI, art</w:t>
      </w:r>
      <w:r w:rsidR="005C502A">
        <w:t>s. 231 and 243.</w:t>
      </w:r>
    </w:p>
  </w:footnote>
  <w:footnote w:id="31">
    <w:p w14:paraId="22A924F0" w14:textId="1DF521DC" w:rsidR="00680431" w:rsidRPr="00680431" w:rsidRDefault="00680431">
      <w:pPr>
        <w:pStyle w:val="FootnoteText"/>
        <w:rPr>
          <w:lang w:val="en-GB"/>
        </w:rPr>
      </w:pPr>
      <w:r>
        <w:rPr>
          <w:rStyle w:val="FootnoteReference"/>
        </w:rPr>
        <w:footnoteRef/>
      </w:r>
      <w:r>
        <w:t xml:space="preserve"> </w:t>
      </w:r>
      <w:r w:rsidR="00EC22A0">
        <w:t xml:space="preserve">UN </w:t>
      </w:r>
      <w:r w:rsidRPr="00680431">
        <w:t>Committee on the Elimination of Discrimination against Women, Replies of Malawi to the list of issues and questions in relation to its eighth periodic report</w:t>
      </w:r>
      <w:r w:rsidR="00EC22A0">
        <w:t>,</w:t>
      </w:r>
      <w:r w:rsidRPr="00680431">
        <w:t xml:space="preserve"> 2023</w:t>
      </w:r>
      <w:r w:rsidR="00EC22A0">
        <w:t>,</w:t>
      </w:r>
      <w:r w:rsidRPr="00680431">
        <w:t xml:space="preserve"> UN Document CEDAW/C/MWI/R Q/8</w:t>
      </w:r>
      <w:r w:rsidR="00EC22A0">
        <w:t xml:space="preserve">, </w:t>
      </w:r>
      <w:r w:rsidR="005E75F5">
        <w:t>p</w:t>
      </w:r>
      <w:r w:rsidRPr="00680431">
        <w:t>ara</w:t>
      </w:r>
      <w:r w:rsidR="005E75F5">
        <w:t>s.</w:t>
      </w:r>
      <w:r w:rsidRPr="00680431">
        <w:t xml:space="preserve"> 79-83</w:t>
      </w:r>
      <w:r w:rsidR="005E75F5">
        <w:t>.</w:t>
      </w:r>
    </w:p>
  </w:footnote>
  <w:footnote w:id="32">
    <w:p w14:paraId="5F706750" w14:textId="5FC5B159" w:rsidR="00C427C5" w:rsidRPr="00776909" w:rsidRDefault="00C427C5">
      <w:pPr>
        <w:pStyle w:val="FootnoteText"/>
        <w:rPr>
          <w:lang w:val="en-GB"/>
        </w:rPr>
      </w:pPr>
      <w:r>
        <w:rPr>
          <w:rStyle w:val="FootnoteReference"/>
        </w:rPr>
        <w:footnoteRef/>
      </w:r>
      <w:r>
        <w:t xml:space="preserve"> </w:t>
      </w:r>
      <w:r w:rsidR="00C91DA4" w:rsidRPr="00776909">
        <w:t>Malawi Gazette Supplement</w:t>
      </w:r>
      <w:r w:rsidR="00C91DA4">
        <w:t>,</w:t>
      </w:r>
      <w:r w:rsidR="00C91DA4" w:rsidRPr="00C91DA4">
        <w:t xml:space="preserve"> </w:t>
      </w:r>
      <w:r w:rsidR="00C91DA4">
        <w:t>R</w:t>
      </w:r>
      <w:r w:rsidR="00C91DA4" w:rsidRPr="00776909">
        <w:t>eport of the Law Commission on the Review of the Law on Abortion, Law Commission Report No. 29</w:t>
      </w:r>
      <w:r w:rsidR="00C91DA4">
        <w:t>, 2016,</w:t>
      </w:r>
      <w:r w:rsidR="00C91DA4" w:rsidRPr="00776909">
        <w:t xml:space="preserve"> </w:t>
      </w:r>
      <w:r w:rsidR="00C91DA4">
        <w:t>p</w:t>
      </w:r>
      <w:r w:rsidR="00776909" w:rsidRPr="00776909">
        <w:t>. 25.</w:t>
      </w:r>
    </w:p>
  </w:footnote>
  <w:footnote w:id="33">
    <w:p w14:paraId="2D0A4606" w14:textId="06B8EA50" w:rsidR="002775F9" w:rsidRPr="00F73CCC" w:rsidRDefault="002775F9" w:rsidP="00F73CCC">
      <w:pPr>
        <w:pStyle w:val="FootnoteText"/>
        <w:rPr>
          <w:b/>
          <w:bCs/>
        </w:rPr>
      </w:pPr>
      <w:r>
        <w:rPr>
          <w:rStyle w:val="FootnoteReference"/>
        </w:rPr>
        <w:footnoteRef/>
      </w:r>
      <w:r>
        <w:t xml:space="preserve"> See, for example, Human Rights Watch, </w:t>
      </w:r>
      <w:r w:rsidRPr="00EA4B14">
        <w:rPr>
          <w:i/>
          <w:iCs/>
        </w:rPr>
        <w:t>“Why Do They Want to Make Me Suffer Again?”: The Impact of Abortion Prosecutions in Ecuador</w:t>
      </w:r>
      <w:r w:rsidR="00040617">
        <w:t xml:space="preserve"> (</w:t>
      </w:r>
      <w:r w:rsidR="003B03ED">
        <w:t>New York: Human Rights Watch, 2</w:t>
      </w:r>
      <w:r>
        <w:t>021</w:t>
      </w:r>
      <w:r w:rsidR="003B03ED">
        <w:t>)</w:t>
      </w:r>
      <w:r>
        <w:t xml:space="preserve">, </w:t>
      </w:r>
      <w:r w:rsidRPr="00400312">
        <w:t>https://www.hrw.org/report/2021/07/14/why-do-they-want-make-me-suffer-again/impact-abortion-prosecutions-ecuador</w:t>
      </w:r>
      <w:r>
        <w:t xml:space="preserve">; Human Rights Watch, </w:t>
      </w:r>
      <w:r w:rsidRPr="00EA4B14">
        <w:rPr>
          <w:i/>
          <w:iCs/>
        </w:rPr>
        <w:t>“It’s Your Decision, It’s Your Life”: The Total Criminalization of Abortion in the Dominican Republic</w:t>
      </w:r>
      <w:r w:rsidR="00F73CCC">
        <w:t xml:space="preserve"> (New York: Human Rights Watch, </w:t>
      </w:r>
      <w:r>
        <w:t>2018</w:t>
      </w:r>
      <w:r w:rsidR="00F73CCC">
        <w:t>)</w:t>
      </w:r>
      <w:r>
        <w:t xml:space="preserve">, </w:t>
      </w:r>
      <w:r w:rsidRPr="00282EDC">
        <w:t>https://www.hrw.org/report/2018/11/19/its-your-decision-its-your-life/total-criminalization-abortion-dominican-republic</w:t>
      </w:r>
      <w:r>
        <w:t>.</w:t>
      </w:r>
    </w:p>
  </w:footnote>
  <w:footnote w:id="34">
    <w:p w14:paraId="37A726D2" w14:textId="00D9477F" w:rsidR="00695371" w:rsidRDefault="00695371" w:rsidP="00CF1885">
      <w:pPr>
        <w:pStyle w:val="FootnoteText"/>
      </w:pPr>
      <w:r>
        <w:rPr>
          <w:rStyle w:val="FootnoteReference"/>
        </w:rPr>
        <w:footnoteRef/>
      </w:r>
      <w:r>
        <w:t xml:space="preserve"> Government of Malawi and Quality of Care Network</w:t>
      </w:r>
      <w:r w:rsidR="00CE765D">
        <w:t>, Malawi: Country Poster.</w:t>
      </w:r>
    </w:p>
  </w:footnote>
  <w:footnote w:id="35">
    <w:p w14:paraId="49809D73" w14:textId="0F1C8299" w:rsidR="005F16CF" w:rsidRDefault="005F16CF">
      <w:pPr>
        <w:pStyle w:val="FootnoteText"/>
      </w:pPr>
      <w:r>
        <w:rPr>
          <w:rStyle w:val="FootnoteReference"/>
        </w:rPr>
        <w:footnoteRef/>
      </w:r>
      <w:r>
        <w:t xml:space="preserve"> </w:t>
      </w:r>
      <w:r w:rsidR="00C02015">
        <w:t>“</w:t>
      </w:r>
      <w:r w:rsidR="00C02015" w:rsidRPr="00C02015">
        <w:t>Global Failures on Healthcare Funding</w:t>
      </w:r>
      <w:r w:rsidR="00C02015">
        <w:t xml:space="preserve">,” </w:t>
      </w:r>
      <w:r w:rsidR="008A47B3">
        <w:t xml:space="preserve">Human Rights Watch news release, </w:t>
      </w:r>
      <w:r w:rsidR="00C02015">
        <w:t xml:space="preserve">April 11, 2024, </w:t>
      </w:r>
      <w:r w:rsidR="00F874B3" w:rsidRPr="00F874B3">
        <w:t>https://www.hrw.org/news/2024/04/11/global-failures-healthcare-funding</w:t>
      </w:r>
      <w:r w:rsidR="00F874B3">
        <w:t>.</w:t>
      </w:r>
    </w:p>
  </w:footnote>
  <w:footnote w:id="36">
    <w:p w14:paraId="1D4F4DC4" w14:textId="74AB4281" w:rsidR="00DE42AA" w:rsidRDefault="00DE42AA">
      <w:pPr>
        <w:pStyle w:val="FootnoteText"/>
      </w:pPr>
      <w:r>
        <w:rPr>
          <w:rStyle w:val="FootnoteReference"/>
        </w:rPr>
        <w:footnoteRef/>
      </w:r>
      <w:r>
        <w:t xml:space="preserve"> Ibid.</w:t>
      </w:r>
    </w:p>
  </w:footnote>
  <w:footnote w:id="37">
    <w:p w14:paraId="1E779577" w14:textId="34105446" w:rsidR="00094610" w:rsidRDefault="00094610" w:rsidP="00B80E5D">
      <w:pPr>
        <w:pStyle w:val="FootnoteText"/>
      </w:pPr>
      <w:r>
        <w:rPr>
          <w:rStyle w:val="FootnoteReference"/>
        </w:rPr>
        <w:footnoteRef/>
      </w:r>
      <w:r>
        <w:t xml:space="preserve"> Ibid. See also </w:t>
      </w:r>
      <w:r w:rsidR="008A47B3">
        <w:t>“</w:t>
      </w:r>
      <w:r w:rsidR="008A47B3" w:rsidRPr="008A47B3">
        <w:t>African Governments Falling Short on Healthcare Funding</w:t>
      </w:r>
      <w:r w:rsidR="00190E12">
        <w:t xml:space="preserve">,” Human Rights Watch news release, April 26, 2024, </w:t>
      </w:r>
      <w:r w:rsidR="00190E12" w:rsidRPr="00190E12">
        <w:t>https://www.hrw.org/news/2024/04/26/african-governments-falling-short-healthcare-funding</w:t>
      </w:r>
      <w:r w:rsidR="00190E12">
        <w:t>.</w:t>
      </w:r>
    </w:p>
  </w:footnote>
  <w:footnote w:id="38">
    <w:p w14:paraId="1F9C9105" w14:textId="76074924" w:rsidR="00F4281E" w:rsidRDefault="00F4281E">
      <w:pPr>
        <w:pStyle w:val="FootnoteText"/>
      </w:pPr>
      <w:r>
        <w:rPr>
          <w:rStyle w:val="FootnoteReference"/>
        </w:rPr>
        <w:footnoteRef/>
      </w:r>
      <w:r>
        <w:t xml:space="preserve"> Ibid.</w:t>
      </w:r>
    </w:p>
  </w:footnote>
  <w:footnote w:id="39">
    <w:p w14:paraId="22892886" w14:textId="5557B95C" w:rsidR="00695371" w:rsidRDefault="00695371" w:rsidP="00722904">
      <w:pPr>
        <w:pStyle w:val="FootnoteText"/>
      </w:pPr>
      <w:r>
        <w:rPr>
          <w:rStyle w:val="FootnoteReference"/>
        </w:rPr>
        <w:footnoteRef/>
      </w:r>
      <w:r>
        <w:t xml:space="preserve"> </w:t>
      </w:r>
      <w:r w:rsidR="002F1DDD">
        <w:t xml:space="preserve">Elsbet </w:t>
      </w:r>
      <w:proofErr w:type="spellStart"/>
      <w:r>
        <w:t>Lodenstein</w:t>
      </w:r>
      <w:proofErr w:type="spellEnd"/>
      <w:r w:rsidR="002F1DDD">
        <w:t xml:space="preserve"> et al.</w:t>
      </w:r>
      <w:r>
        <w:t xml:space="preserve">, </w:t>
      </w:r>
      <w:r w:rsidR="002F1DDD">
        <w:t>“</w:t>
      </w:r>
      <w:r>
        <w:t>Gendered norms of responsibility: reflections on accountability politics in maternal health care in Malawi,</w:t>
      </w:r>
      <w:r w:rsidR="002F1DDD">
        <w:t>”</w:t>
      </w:r>
      <w:r>
        <w:t xml:space="preserve"> </w:t>
      </w:r>
      <w:r w:rsidRPr="002F1DDD">
        <w:rPr>
          <w:i/>
          <w:iCs/>
        </w:rPr>
        <w:t>International Journal for Equity in Health</w:t>
      </w:r>
      <w:r w:rsidR="002F1DDD">
        <w:t xml:space="preserve">, </w:t>
      </w:r>
      <w:r>
        <w:t>2018</w:t>
      </w:r>
      <w:r w:rsidR="002F1DDD">
        <w:t xml:space="preserve">, </w:t>
      </w:r>
      <w:r w:rsidR="00722904" w:rsidRPr="009E7610">
        <w:t>https://doi.org/10.1186/s12939-018-0848-3</w:t>
      </w:r>
      <w:r w:rsidR="00722904">
        <w:t xml:space="preserve"> (accessed July 31, 2024)</w:t>
      </w:r>
      <w:r w:rsidR="00330BA8">
        <w:t xml:space="preserve">; </w:t>
      </w:r>
      <w:r w:rsidR="008653DF">
        <w:t xml:space="preserve">Christin </w:t>
      </w:r>
      <w:r w:rsidR="009E7610">
        <w:t>Stewart</w:t>
      </w:r>
      <w:r w:rsidR="008653DF">
        <w:t xml:space="preserve"> et al.</w:t>
      </w:r>
      <w:r w:rsidR="009E7610">
        <w:t xml:space="preserve">, </w:t>
      </w:r>
      <w:r w:rsidR="009E7610" w:rsidRPr="008D1BDE">
        <w:rPr>
          <w:i/>
          <w:iCs/>
        </w:rPr>
        <w:t>Assessment of By-Laws Related to Maternal, Child, and Reproductive Health in Malawi</w:t>
      </w:r>
      <w:r w:rsidR="008D1BDE">
        <w:t xml:space="preserve"> (Washington DC: </w:t>
      </w:r>
      <w:r w:rsidR="009E7610">
        <w:t>Palladium</w:t>
      </w:r>
      <w:r w:rsidR="008D1BDE">
        <w:t>,</w:t>
      </w:r>
      <w:r w:rsidR="009E7610">
        <w:t xml:space="preserve"> 2020);</w:t>
      </w:r>
      <w:r w:rsidR="009E7610" w:rsidRPr="009E7610">
        <w:t xml:space="preserve"> </w:t>
      </w:r>
      <w:r w:rsidR="00853DDF" w:rsidRPr="00853DDF">
        <w:t xml:space="preserve">Kennedy </w:t>
      </w:r>
      <w:proofErr w:type="spellStart"/>
      <w:r w:rsidR="00853DDF" w:rsidRPr="00853DDF">
        <w:t>Machira</w:t>
      </w:r>
      <w:proofErr w:type="spellEnd"/>
      <w:r w:rsidR="00853DDF" w:rsidRPr="00853DDF">
        <w:t xml:space="preserve"> and Martin </w:t>
      </w:r>
      <w:proofErr w:type="spellStart"/>
      <w:r w:rsidR="00853DDF" w:rsidRPr="00853DDF">
        <w:t>Palamuleni</w:t>
      </w:r>
      <w:proofErr w:type="spellEnd"/>
      <w:r w:rsidR="009E7610">
        <w:t xml:space="preserve">, </w:t>
      </w:r>
      <w:r w:rsidR="00853DDF">
        <w:t>“</w:t>
      </w:r>
      <w:r w:rsidR="009E7610">
        <w:t xml:space="preserve">Women’s perspectives on quality of maternal health care services in Malawi, </w:t>
      </w:r>
      <w:r w:rsidR="009E7610" w:rsidRPr="006A3866">
        <w:rPr>
          <w:i/>
          <w:iCs/>
        </w:rPr>
        <w:t>International Journal for Women’s Health</w:t>
      </w:r>
      <w:r w:rsidR="006A3866">
        <w:t xml:space="preserve">, </w:t>
      </w:r>
      <w:r w:rsidR="009E7610">
        <w:t>2018</w:t>
      </w:r>
      <w:r w:rsidR="006A3866">
        <w:t xml:space="preserve">, </w:t>
      </w:r>
      <w:proofErr w:type="spellStart"/>
      <w:r w:rsidR="006A3866" w:rsidRPr="006A3866">
        <w:t>doi</w:t>
      </w:r>
      <w:proofErr w:type="spellEnd"/>
      <w:r w:rsidR="006A3866" w:rsidRPr="006A3866">
        <w:t>: 10.2147/IJWH.S144426</w:t>
      </w:r>
      <w:r w:rsidR="009E7610">
        <w:t xml:space="preserve">; and </w:t>
      </w:r>
      <w:r w:rsidR="009E7610" w:rsidRPr="00CF1885">
        <w:rPr>
          <w:rStyle w:val="FootnoteReference"/>
          <w:rFonts w:ascii="MetaPro-Norm" w:hAnsi="MetaPro-Norm"/>
          <w:sz w:val="16"/>
          <w:vertAlign w:val="baseline"/>
        </w:rPr>
        <w:t>C</w:t>
      </w:r>
      <w:r w:rsidR="006E3966">
        <w:rPr>
          <w:rStyle w:val="FootnoteReference"/>
          <w:rFonts w:ascii="MetaPro-Norm" w:hAnsi="MetaPro-Norm"/>
          <w:sz w:val="16"/>
          <w:vertAlign w:val="baseline"/>
        </w:rPr>
        <w:t>h</w:t>
      </w:r>
      <w:r w:rsidR="006E3966">
        <w:t>ristina</w:t>
      </w:r>
      <w:r w:rsidR="009E7610" w:rsidRPr="00CF1885">
        <w:rPr>
          <w:rStyle w:val="FootnoteReference"/>
          <w:rFonts w:ascii="MetaPro-Norm" w:hAnsi="MetaPro-Norm"/>
          <w:sz w:val="16"/>
          <w:vertAlign w:val="baseline"/>
        </w:rPr>
        <w:t xml:space="preserve"> </w:t>
      </w:r>
      <w:proofErr w:type="spellStart"/>
      <w:r w:rsidR="009E7610" w:rsidRPr="00CF1885">
        <w:rPr>
          <w:rStyle w:val="FootnoteReference"/>
          <w:rFonts w:ascii="MetaPro-Norm" w:hAnsi="MetaPro-Norm"/>
          <w:sz w:val="16"/>
          <w:vertAlign w:val="baseline"/>
        </w:rPr>
        <w:t>Zampas</w:t>
      </w:r>
      <w:proofErr w:type="spellEnd"/>
      <w:r w:rsidR="006E3966">
        <w:t xml:space="preserve"> et al., </w:t>
      </w:r>
      <w:r w:rsidR="00EB7980">
        <w:rPr>
          <w:rStyle w:val="FootnoteReference"/>
          <w:rFonts w:ascii="MetaPro-Norm" w:hAnsi="MetaPro-Norm"/>
          <w:sz w:val="16"/>
          <w:vertAlign w:val="baseline"/>
        </w:rPr>
        <w:t>“</w:t>
      </w:r>
      <w:r w:rsidR="009E7610" w:rsidRPr="00CF1885">
        <w:rPr>
          <w:rStyle w:val="FootnoteReference"/>
          <w:rFonts w:ascii="MetaPro-Norm" w:hAnsi="MetaPro-Norm"/>
          <w:sz w:val="16"/>
          <w:vertAlign w:val="baseline"/>
        </w:rPr>
        <w:t>Operationalizing a Human Rights-Based Approach to Address Mistreatment against Women during Childbirth,</w:t>
      </w:r>
      <w:r w:rsidR="00EB7980">
        <w:t>”</w:t>
      </w:r>
      <w:r w:rsidR="009E7610" w:rsidRPr="00CF1885">
        <w:rPr>
          <w:rStyle w:val="FootnoteReference"/>
          <w:rFonts w:ascii="MetaPro-Norm" w:hAnsi="MetaPro-Norm"/>
          <w:sz w:val="16"/>
          <w:vertAlign w:val="baseline"/>
        </w:rPr>
        <w:t xml:space="preserve"> </w:t>
      </w:r>
      <w:r w:rsidR="009E7610" w:rsidRPr="00EB7980">
        <w:rPr>
          <w:rStyle w:val="FootnoteReference"/>
          <w:rFonts w:ascii="MetaPro-Norm" w:hAnsi="MetaPro-Norm"/>
          <w:i/>
          <w:iCs/>
          <w:sz w:val="16"/>
          <w:vertAlign w:val="baseline"/>
        </w:rPr>
        <w:t>Health and Human Rights Journal</w:t>
      </w:r>
      <w:r w:rsidR="00EB7980">
        <w:t xml:space="preserve">, </w:t>
      </w:r>
      <w:r w:rsidR="009E7610" w:rsidRPr="00CF1885">
        <w:rPr>
          <w:rStyle w:val="FootnoteReference"/>
          <w:rFonts w:ascii="MetaPro-Norm" w:hAnsi="MetaPro-Norm"/>
          <w:sz w:val="16"/>
          <w:vertAlign w:val="baseline"/>
        </w:rPr>
        <w:t>2020</w:t>
      </w:r>
      <w:r w:rsidR="00EB7980">
        <w:t xml:space="preserve">, </w:t>
      </w:r>
      <w:r w:rsidR="006E3966">
        <w:t>pp. 251-264.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313E8"/>
    <w:multiLevelType w:val="hybridMultilevel"/>
    <w:tmpl w:val="646E6FF2"/>
    <w:lvl w:ilvl="0" w:tplc="113EBA2A">
      <w:start w:val="1"/>
      <w:numFmt w:val="bullet"/>
      <w:lvlText w:val=""/>
      <w:lvlJc w:val="left"/>
      <w:pPr>
        <w:ind w:left="770" w:hanging="360"/>
      </w:pPr>
      <w:rPr>
        <w:rFonts w:ascii="Symbol" w:hAnsi="Symbol" w:hint="default"/>
        <w:i w:val="0"/>
        <w:iCs w:val="0"/>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 w15:restartNumberingAfterBreak="0">
    <w:nsid w:val="0CFC517A"/>
    <w:multiLevelType w:val="hybridMultilevel"/>
    <w:tmpl w:val="1C32F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9120A3"/>
    <w:multiLevelType w:val="hybridMultilevel"/>
    <w:tmpl w:val="6F6E6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027F31"/>
    <w:multiLevelType w:val="hybridMultilevel"/>
    <w:tmpl w:val="9B26AE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74901B0"/>
    <w:multiLevelType w:val="hybridMultilevel"/>
    <w:tmpl w:val="DDCEC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2614BF"/>
    <w:multiLevelType w:val="hybridMultilevel"/>
    <w:tmpl w:val="19F67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D27730"/>
    <w:multiLevelType w:val="hybridMultilevel"/>
    <w:tmpl w:val="5A56FC2C"/>
    <w:lvl w:ilvl="0" w:tplc="113EBA2A">
      <w:start w:val="1"/>
      <w:numFmt w:val="bullet"/>
      <w:lvlText w:val=""/>
      <w:lvlJc w:val="left"/>
      <w:pPr>
        <w:ind w:left="770" w:hanging="360"/>
      </w:pPr>
      <w:rPr>
        <w:rFonts w:ascii="Symbol" w:hAnsi="Symbol" w:hint="default"/>
        <w:i w:val="0"/>
        <w:i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9C1411"/>
    <w:multiLevelType w:val="hybridMultilevel"/>
    <w:tmpl w:val="086C5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9634603">
    <w:abstractNumId w:val="1"/>
  </w:num>
  <w:num w:numId="2" w16cid:durableId="1422490286">
    <w:abstractNumId w:val="4"/>
  </w:num>
  <w:num w:numId="3" w16cid:durableId="1798640400">
    <w:abstractNumId w:val="0"/>
  </w:num>
  <w:num w:numId="4" w16cid:durableId="1308045420">
    <w:abstractNumId w:val="6"/>
  </w:num>
  <w:num w:numId="5" w16cid:durableId="562527334">
    <w:abstractNumId w:val="2"/>
  </w:num>
  <w:num w:numId="6" w16cid:durableId="671755956">
    <w:abstractNumId w:val="5"/>
  </w:num>
  <w:num w:numId="7" w16cid:durableId="566575391">
    <w:abstractNumId w:val="7"/>
  </w:num>
  <w:num w:numId="8" w16cid:durableId="5945568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3B4866"/>
    <w:rsid w:val="000007D7"/>
    <w:rsid w:val="00012782"/>
    <w:rsid w:val="00014140"/>
    <w:rsid w:val="00023201"/>
    <w:rsid w:val="0002552C"/>
    <w:rsid w:val="00032137"/>
    <w:rsid w:val="00035176"/>
    <w:rsid w:val="00037B0D"/>
    <w:rsid w:val="00040617"/>
    <w:rsid w:val="000453E8"/>
    <w:rsid w:val="00051A61"/>
    <w:rsid w:val="0005438C"/>
    <w:rsid w:val="00056DAF"/>
    <w:rsid w:val="000607F0"/>
    <w:rsid w:val="00063101"/>
    <w:rsid w:val="00064265"/>
    <w:rsid w:val="00065973"/>
    <w:rsid w:val="0007169F"/>
    <w:rsid w:val="0007247C"/>
    <w:rsid w:val="00072F46"/>
    <w:rsid w:val="00073869"/>
    <w:rsid w:val="00073FC6"/>
    <w:rsid w:val="00076834"/>
    <w:rsid w:val="0008397C"/>
    <w:rsid w:val="000900CA"/>
    <w:rsid w:val="00094610"/>
    <w:rsid w:val="000A1618"/>
    <w:rsid w:val="000A3861"/>
    <w:rsid w:val="000A65C3"/>
    <w:rsid w:val="000B00E3"/>
    <w:rsid w:val="000C7D07"/>
    <w:rsid w:val="000D0E50"/>
    <w:rsid w:val="000D148E"/>
    <w:rsid w:val="000D651C"/>
    <w:rsid w:val="000E1016"/>
    <w:rsid w:val="000E6903"/>
    <w:rsid w:val="000F0ADB"/>
    <w:rsid w:val="000F151D"/>
    <w:rsid w:val="00100D8C"/>
    <w:rsid w:val="001050FC"/>
    <w:rsid w:val="00111C3F"/>
    <w:rsid w:val="00113EDB"/>
    <w:rsid w:val="00116B6D"/>
    <w:rsid w:val="001219A4"/>
    <w:rsid w:val="0012297F"/>
    <w:rsid w:val="0012641A"/>
    <w:rsid w:val="0013426D"/>
    <w:rsid w:val="00134B9C"/>
    <w:rsid w:val="00134CA1"/>
    <w:rsid w:val="00136DB6"/>
    <w:rsid w:val="001372E8"/>
    <w:rsid w:val="0014171A"/>
    <w:rsid w:val="00147629"/>
    <w:rsid w:val="001500D2"/>
    <w:rsid w:val="00150E49"/>
    <w:rsid w:val="001517DF"/>
    <w:rsid w:val="00160B8F"/>
    <w:rsid w:val="00162068"/>
    <w:rsid w:val="00173BC5"/>
    <w:rsid w:val="00173E33"/>
    <w:rsid w:val="00180575"/>
    <w:rsid w:val="0018114D"/>
    <w:rsid w:val="00183FEF"/>
    <w:rsid w:val="00187EBB"/>
    <w:rsid w:val="00190A31"/>
    <w:rsid w:val="00190E12"/>
    <w:rsid w:val="00193C16"/>
    <w:rsid w:val="00194303"/>
    <w:rsid w:val="00196BB7"/>
    <w:rsid w:val="001A17EF"/>
    <w:rsid w:val="001A439D"/>
    <w:rsid w:val="001A4E0D"/>
    <w:rsid w:val="001A69D7"/>
    <w:rsid w:val="001B2420"/>
    <w:rsid w:val="001B6D22"/>
    <w:rsid w:val="001C2240"/>
    <w:rsid w:val="001C5475"/>
    <w:rsid w:val="001D135E"/>
    <w:rsid w:val="001D30FC"/>
    <w:rsid w:val="001E5862"/>
    <w:rsid w:val="001F27D5"/>
    <w:rsid w:val="001F6D53"/>
    <w:rsid w:val="001F7B9E"/>
    <w:rsid w:val="002064DD"/>
    <w:rsid w:val="00206A13"/>
    <w:rsid w:val="00222D74"/>
    <w:rsid w:val="0022605A"/>
    <w:rsid w:val="00227BFC"/>
    <w:rsid w:val="0023397B"/>
    <w:rsid w:val="00236530"/>
    <w:rsid w:val="002418C8"/>
    <w:rsid w:val="00246048"/>
    <w:rsid w:val="00246AF6"/>
    <w:rsid w:val="00247E26"/>
    <w:rsid w:val="00250770"/>
    <w:rsid w:val="00251443"/>
    <w:rsid w:val="002530DE"/>
    <w:rsid w:val="00256FAB"/>
    <w:rsid w:val="00256FBA"/>
    <w:rsid w:val="002669EA"/>
    <w:rsid w:val="00270CEB"/>
    <w:rsid w:val="002775F9"/>
    <w:rsid w:val="00282EDC"/>
    <w:rsid w:val="00283DF4"/>
    <w:rsid w:val="002847A0"/>
    <w:rsid w:val="00290EFA"/>
    <w:rsid w:val="00294ABD"/>
    <w:rsid w:val="002A0BFA"/>
    <w:rsid w:val="002A1A19"/>
    <w:rsid w:val="002A535F"/>
    <w:rsid w:val="002A5824"/>
    <w:rsid w:val="002B0D98"/>
    <w:rsid w:val="002B495E"/>
    <w:rsid w:val="002B73C8"/>
    <w:rsid w:val="002C05AB"/>
    <w:rsid w:val="002C07DC"/>
    <w:rsid w:val="002C2B61"/>
    <w:rsid w:val="002C47BB"/>
    <w:rsid w:val="002C69A4"/>
    <w:rsid w:val="002D2E0E"/>
    <w:rsid w:val="002D4403"/>
    <w:rsid w:val="002D71DE"/>
    <w:rsid w:val="002E606D"/>
    <w:rsid w:val="002E684C"/>
    <w:rsid w:val="002F1450"/>
    <w:rsid w:val="002F1DDD"/>
    <w:rsid w:val="002F3A72"/>
    <w:rsid w:val="002F5302"/>
    <w:rsid w:val="002F598B"/>
    <w:rsid w:val="002F5DB6"/>
    <w:rsid w:val="002F72F6"/>
    <w:rsid w:val="002F76B4"/>
    <w:rsid w:val="003016BC"/>
    <w:rsid w:val="00305C66"/>
    <w:rsid w:val="003066DD"/>
    <w:rsid w:val="00306AB0"/>
    <w:rsid w:val="00310269"/>
    <w:rsid w:val="003141C0"/>
    <w:rsid w:val="00317595"/>
    <w:rsid w:val="00322F66"/>
    <w:rsid w:val="003236C2"/>
    <w:rsid w:val="0032443F"/>
    <w:rsid w:val="00330BA8"/>
    <w:rsid w:val="003320F0"/>
    <w:rsid w:val="00333736"/>
    <w:rsid w:val="00340F4D"/>
    <w:rsid w:val="00341DA2"/>
    <w:rsid w:val="00347D95"/>
    <w:rsid w:val="00363487"/>
    <w:rsid w:val="00364C5D"/>
    <w:rsid w:val="00366821"/>
    <w:rsid w:val="00366F0C"/>
    <w:rsid w:val="0036795D"/>
    <w:rsid w:val="0037004F"/>
    <w:rsid w:val="00370757"/>
    <w:rsid w:val="003742C6"/>
    <w:rsid w:val="00374CAC"/>
    <w:rsid w:val="00382006"/>
    <w:rsid w:val="00395D3B"/>
    <w:rsid w:val="00396B7C"/>
    <w:rsid w:val="003972CB"/>
    <w:rsid w:val="00397EDB"/>
    <w:rsid w:val="003A4428"/>
    <w:rsid w:val="003A713C"/>
    <w:rsid w:val="003B03ED"/>
    <w:rsid w:val="003B4866"/>
    <w:rsid w:val="003B575B"/>
    <w:rsid w:val="003B681F"/>
    <w:rsid w:val="003C3FEF"/>
    <w:rsid w:val="003D013A"/>
    <w:rsid w:val="003D59F0"/>
    <w:rsid w:val="003D78F3"/>
    <w:rsid w:val="003E12E4"/>
    <w:rsid w:val="003E223A"/>
    <w:rsid w:val="003E585D"/>
    <w:rsid w:val="003E64AD"/>
    <w:rsid w:val="003E6B8D"/>
    <w:rsid w:val="003F1141"/>
    <w:rsid w:val="003F3997"/>
    <w:rsid w:val="003F5088"/>
    <w:rsid w:val="003F54AC"/>
    <w:rsid w:val="003F63D6"/>
    <w:rsid w:val="003F6766"/>
    <w:rsid w:val="00400312"/>
    <w:rsid w:val="004019A2"/>
    <w:rsid w:val="00401E6A"/>
    <w:rsid w:val="0040577C"/>
    <w:rsid w:val="00406AE7"/>
    <w:rsid w:val="00407549"/>
    <w:rsid w:val="00410368"/>
    <w:rsid w:val="00410BF1"/>
    <w:rsid w:val="00410D25"/>
    <w:rsid w:val="004132A3"/>
    <w:rsid w:val="00417D11"/>
    <w:rsid w:val="00421148"/>
    <w:rsid w:val="00430238"/>
    <w:rsid w:val="00430944"/>
    <w:rsid w:val="00442C88"/>
    <w:rsid w:val="00447EB8"/>
    <w:rsid w:val="0045226A"/>
    <w:rsid w:val="00460753"/>
    <w:rsid w:val="00461ED7"/>
    <w:rsid w:val="0046437A"/>
    <w:rsid w:val="004651BC"/>
    <w:rsid w:val="00471064"/>
    <w:rsid w:val="00472482"/>
    <w:rsid w:val="00475E12"/>
    <w:rsid w:val="00476138"/>
    <w:rsid w:val="0047734E"/>
    <w:rsid w:val="00481970"/>
    <w:rsid w:val="004860E3"/>
    <w:rsid w:val="00487892"/>
    <w:rsid w:val="0049272B"/>
    <w:rsid w:val="00495EBF"/>
    <w:rsid w:val="00496C0E"/>
    <w:rsid w:val="004A7755"/>
    <w:rsid w:val="004B4757"/>
    <w:rsid w:val="004B4CCD"/>
    <w:rsid w:val="004B5113"/>
    <w:rsid w:val="004C0092"/>
    <w:rsid w:val="004C55DF"/>
    <w:rsid w:val="004D1341"/>
    <w:rsid w:val="004D6CC7"/>
    <w:rsid w:val="004E00D7"/>
    <w:rsid w:val="004E1263"/>
    <w:rsid w:val="004E3085"/>
    <w:rsid w:val="004E4284"/>
    <w:rsid w:val="004E56D1"/>
    <w:rsid w:val="004E6E86"/>
    <w:rsid w:val="004F4D09"/>
    <w:rsid w:val="004F7AAE"/>
    <w:rsid w:val="00502C45"/>
    <w:rsid w:val="005035EF"/>
    <w:rsid w:val="00511171"/>
    <w:rsid w:val="00511195"/>
    <w:rsid w:val="00525114"/>
    <w:rsid w:val="005336E3"/>
    <w:rsid w:val="0053782D"/>
    <w:rsid w:val="00537B1C"/>
    <w:rsid w:val="00537E2F"/>
    <w:rsid w:val="0054178A"/>
    <w:rsid w:val="00543410"/>
    <w:rsid w:val="00543439"/>
    <w:rsid w:val="005462C5"/>
    <w:rsid w:val="005502DD"/>
    <w:rsid w:val="0055141F"/>
    <w:rsid w:val="00554859"/>
    <w:rsid w:val="00554B44"/>
    <w:rsid w:val="005552C8"/>
    <w:rsid w:val="005556A3"/>
    <w:rsid w:val="0056241A"/>
    <w:rsid w:val="00563A4B"/>
    <w:rsid w:val="005668F8"/>
    <w:rsid w:val="00566BEA"/>
    <w:rsid w:val="005718EC"/>
    <w:rsid w:val="00572632"/>
    <w:rsid w:val="00574630"/>
    <w:rsid w:val="00575B51"/>
    <w:rsid w:val="005833F7"/>
    <w:rsid w:val="00583644"/>
    <w:rsid w:val="00587784"/>
    <w:rsid w:val="0059413E"/>
    <w:rsid w:val="00597448"/>
    <w:rsid w:val="00597CAC"/>
    <w:rsid w:val="005A0B9C"/>
    <w:rsid w:val="005A3AB5"/>
    <w:rsid w:val="005A3D93"/>
    <w:rsid w:val="005B3A78"/>
    <w:rsid w:val="005B4CD3"/>
    <w:rsid w:val="005B5EF5"/>
    <w:rsid w:val="005B7C03"/>
    <w:rsid w:val="005C1916"/>
    <w:rsid w:val="005C4793"/>
    <w:rsid w:val="005C502A"/>
    <w:rsid w:val="005C634F"/>
    <w:rsid w:val="005C6893"/>
    <w:rsid w:val="005D247E"/>
    <w:rsid w:val="005D359C"/>
    <w:rsid w:val="005D3924"/>
    <w:rsid w:val="005D4A87"/>
    <w:rsid w:val="005D6063"/>
    <w:rsid w:val="005D6C30"/>
    <w:rsid w:val="005E4EB6"/>
    <w:rsid w:val="005E6D02"/>
    <w:rsid w:val="005E71D2"/>
    <w:rsid w:val="005E75F5"/>
    <w:rsid w:val="005F16CF"/>
    <w:rsid w:val="005F43F0"/>
    <w:rsid w:val="005F4856"/>
    <w:rsid w:val="005F6BBA"/>
    <w:rsid w:val="00600CF2"/>
    <w:rsid w:val="006053A3"/>
    <w:rsid w:val="0060763F"/>
    <w:rsid w:val="00613D5E"/>
    <w:rsid w:val="00616203"/>
    <w:rsid w:val="00616B4D"/>
    <w:rsid w:val="00623569"/>
    <w:rsid w:val="00624DCA"/>
    <w:rsid w:val="006316E3"/>
    <w:rsid w:val="00634A94"/>
    <w:rsid w:val="00651938"/>
    <w:rsid w:val="00656D56"/>
    <w:rsid w:val="00661C16"/>
    <w:rsid w:val="006626D7"/>
    <w:rsid w:val="0066289E"/>
    <w:rsid w:val="00663E4A"/>
    <w:rsid w:val="00665E51"/>
    <w:rsid w:val="00670391"/>
    <w:rsid w:val="0067146D"/>
    <w:rsid w:val="00675715"/>
    <w:rsid w:val="00680431"/>
    <w:rsid w:val="0068780D"/>
    <w:rsid w:val="0069290D"/>
    <w:rsid w:val="00695371"/>
    <w:rsid w:val="0069579F"/>
    <w:rsid w:val="006A1C31"/>
    <w:rsid w:val="006A3866"/>
    <w:rsid w:val="006A4381"/>
    <w:rsid w:val="006A5E09"/>
    <w:rsid w:val="006B01A3"/>
    <w:rsid w:val="006B3FCF"/>
    <w:rsid w:val="006B5641"/>
    <w:rsid w:val="006B743F"/>
    <w:rsid w:val="006C39A0"/>
    <w:rsid w:val="006C7012"/>
    <w:rsid w:val="006D1CEE"/>
    <w:rsid w:val="006D2112"/>
    <w:rsid w:val="006D4884"/>
    <w:rsid w:val="006E3966"/>
    <w:rsid w:val="006E421B"/>
    <w:rsid w:val="006E5BC6"/>
    <w:rsid w:val="006E642D"/>
    <w:rsid w:val="006F205A"/>
    <w:rsid w:val="006F6EF2"/>
    <w:rsid w:val="00700A91"/>
    <w:rsid w:val="00701927"/>
    <w:rsid w:val="00704D75"/>
    <w:rsid w:val="0070541F"/>
    <w:rsid w:val="00715702"/>
    <w:rsid w:val="00716F7C"/>
    <w:rsid w:val="00717142"/>
    <w:rsid w:val="007228D4"/>
    <w:rsid w:val="00722904"/>
    <w:rsid w:val="00723E30"/>
    <w:rsid w:val="007258FC"/>
    <w:rsid w:val="0072787B"/>
    <w:rsid w:val="00727C8F"/>
    <w:rsid w:val="00727DEC"/>
    <w:rsid w:val="007303DC"/>
    <w:rsid w:val="007316E5"/>
    <w:rsid w:val="007340D6"/>
    <w:rsid w:val="007373F1"/>
    <w:rsid w:val="00740EBB"/>
    <w:rsid w:val="00740FD5"/>
    <w:rsid w:val="00747272"/>
    <w:rsid w:val="0074759D"/>
    <w:rsid w:val="0075016F"/>
    <w:rsid w:val="0075402F"/>
    <w:rsid w:val="0075450A"/>
    <w:rsid w:val="007555DD"/>
    <w:rsid w:val="007645A3"/>
    <w:rsid w:val="0076763D"/>
    <w:rsid w:val="007676A5"/>
    <w:rsid w:val="00770162"/>
    <w:rsid w:val="00771AFE"/>
    <w:rsid w:val="00774EB5"/>
    <w:rsid w:val="007767A0"/>
    <w:rsid w:val="00776909"/>
    <w:rsid w:val="0078041A"/>
    <w:rsid w:val="007855DC"/>
    <w:rsid w:val="00792096"/>
    <w:rsid w:val="007A025C"/>
    <w:rsid w:val="007A1288"/>
    <w:rsid w:val="007A50CF"/>
    <w:rsid w:val="007A5C14"/>
    <w:rsid w:val="007A6123"/>
    <w:rsid w:val="007B007F"/>
    <w:rsid w:val="007C4415"/>
    <w:rsid w:val="007C7F1F"/>
    <w:rsid w:val="007D0219"/>
    <w:rsid w:val="007D209F"/>
    <w:rsid w:val="007D7368"/>
    <w:rsid w:val="007D7C84"/>
    <w:rsid w:val="007E2483"/>
    <w:rsid w:val="007E3B20"/>
    <w:rsid w:val="007E46A8"/>
    <w:rsid w:val="007F510B"/>
    <w:rsid w:val="00804945"/>
    <w:rsid w:val="008131CE"/>
    <w:rsid w:val="0082042E"/>
    <w:rsid w:val="008211D7"/>
    <w:rsid w:val="00821F38"/>
    <w:rsid w:val="00823033"/>
    <w:rsid w:val="00823545"/>
    <w:rsid w:val="008305C0"/>
    <w:rsid w:val="008328CF"/>
    <w:rsid w:val="00832A97"/>
    <w:rsid w:val="00833A5E"/>
    <w:rsid w:val="0083684E"/>
    <w:rsid w:val="0084490F"/>
    <w:rsid w:val="00844B5B"/>
    <w:rsid w:val="00845676"/>
    <w:rsid w:val="00847028"/>
    <w:rsid w:val="00853361"/>
    <w:rsid w:val="00853A19"/>
    <w:rsid w:val="00853DDF"/>
    <w:rsid w:val="008633E0"/>
    <w:rsid w:val="008653DF"/>
    <w:rsid w:val="00866040"/>
    <w:rsid w:val="0087000C"/>
    <w:rsid w:val="00871508"/>
    <w:rsid w:val="00876699"/>
    <w:rsid w:val="00877132"/>
    <w:rsid w:val="00877EBF"/>
    <w:rsid w:val="00883220"/>
    <w:rsid w:val="00885B52"/>
    <w:rsid w:val="00885B55"/>
    <w:rsid w:val="008922ED"/>
    <w:rsid w:val="008935E9"/>
    <w:rsid w:val="00894C29"/>
    <w:rsid w:val="00896DC1"/>
    <w:rsid w:val="008A19DA"/>
    <w:rsid w:val="008A2867"/>
    <w:rsid w:val="008A43BB"/>
    <w:rsid w:val="008A47B3"/>
    <w:rsid w:val="008A7B60"/>
    <w:rsid w:val="008B20E3"/>
    <w:rsid w:val="008B2724"/>
    <w:rsid w:val="008B7D64"/>
    <w:rsid w:val="008C367A"/>
    <w:rsid w:val="008C6299"/>
    <w:rsid w:val="008D0B0B"/>
    <w:rsid w:val="008D1BDE"/>
    <w:rsid w:val="008D440E"/>
    <w:rsid w:val="008E1E8C"/>
    <w:rsid w:val="008E2DC4"/>
    <w:rsid w:val="008E3302"/>
    <w:rsid w:val="008E4469"/>
    <w:rsid w:val="008E4902"/>
    <w:rsid w:val="008E5E45"/>
    <w:rsid w:val="008F3AB2"/>
    <w:rsid w:val="008F3E6C"/>
    <w:rsid w:val="008F63E5"/>
    <w:rsid w:val="00900F5D"/>
    <w:rsid w:val="0090567A"/>
    <w:rsid w:val="00910D2A"/>
    <w:rsid w:val="00914560"/>
    <w:rsid w:val="009208F6"/>
    <w:rsid w:val="00931C2D"/>
    <w:rsid w:val="009347F8"/>
    <w:rsid w:val="00935103"/>
    <w:rsid w:val="00936DC9"/>
    <w:rsid w:val="00940B41"/>
    <w:rsid w:val="00944BDC"/>
    <w:rsid w:val="009478C4"/>
    <w:rsid w:val="0096179E"/>
    <w:rsid w:val="009669B5"/>
    <w:rsid w:val="009721A1"/>
    <w:rsid w:val="009749BF"/>
    <w:rsid w:val="00980461"/>
    <w:rsid w:val="00980C63"/>
    <w:rsid w:val="00981414"/>
    <w:rsid w:val="00984139"/>
    <w:rsid w:val="00986509"/>
    <w:rsid w:val="00987F83"/>
    <w:rsid w:val="00992397"/>
    <w:rsid w:val="00994BE1"/>
    <w:rsid w:val="009952A3"/>
    <w:rsid w:val="0099531C"/>
    <w:rsid w:val="00997DCF"/>
    <w:rsid w:val="00997F42"/>
    <w:rsid w:val="009A100D"/>
    <w:rsid w:val="009A4812"/>
    <w:rsid w:val="009A7A34"/>
    <w:rsid w:val="009B0D99"/>
    <w:rsid w:val="009B1F1A"/>
    <w:rsid w:val="009B4130"/>
    <w:rsid w:val="009B6E63"/>
    <w:rsid w:val="009C17E6"/>
    <w:rsid w:val="009C2361"/>
    <w:rsid w:val="009C576E"/>
    <w:rsid w:val="009D028F"/>
    <w:rsid w:val="009D18B8"/>
    <w:rsid w:val="009D1971"/>
    <w:rsid w:val="009D5E26"/>
    <w:rsid w:val="009D71F2"/>
    <w:rsid w:val="009E3CE0"/>
    <w:rsid w:val="009E3F23"/>
    <w:rsid w:val="009E6288"/>
    <w:rsid w:val="009E7610"/>
    <w:rsid w:val="009F76B1"/>
    <w:rsid w:val="00A0390A"/>
    <w:rsid w:val="00A051A6"/>
    <w:rsid w:val="00A13F9D"/>
    <w:rsid w:val="00A14334"/>
    <w:rsid w:val="00A17AF2"/>
    <w:rsid w:val="00A20F12"/>
    <w:rsid w:val="00A21765"/>
    <w:rsid w:val="00A255E6"/>
    <w:rsid w:val="00A36676"/>
    <w:rsid w:val="00A41820"/>
    <w:rsid w:val="00A42160"/>
    <w:rsid w:val="00A4426F"/>
    <w:rsid w:val="00A4645B"/>
    <w:rsid w:val="00A56F40"/>
    <w:rsid w:val="00A57267"/>
    <w:rsid w:val="00A61047"/>
    <w:rsid w:val="00A6322E"/>
    <w:rsid w:val="00A8146B"/>
    <w:rsid w:val="00A82E2A"/>
    <w:rsid w:val="00A834F2"/>
    <w:rsid w:val="00A92C2F"/>
    <w:rsid w:val="00A9352B"/>
    <w:rsid w:val="00A961E2"/>
    <w:rsid w:val="00AA73C4"/>
    <w:rsid w:val="00AB06D6"/>
    <w:rsid w:val="00AB38FA"/>
    <w:rsid w:val="00AB3B72"/>
    <w:rsid w:val="00AB5495"/>
    <w:rsid w:val="00AC2056"/>
    <w:rsid w:val="00AC2664"/>
    <w:rsid w:val="00AC3FC3"/>
    <w:rsid w:val="00AC5634"/>
    <w:rsid w:val="00AD04CD"/>
    <w:rsid w:val="00AD0EDA"/>
    <w:rsid w:val="00AD20FD"/>
    <w:rsid w:val="00AD234A"/>
    <w:rsid w:val="00AD32C1"/>
    <w:rsid w:val="00AE252E"/>
    <w:rsid w:val="00AE4110"/>
    <w:rsid w:val="00AF17B4"/>
    <w:rsid w:val="00AF3834"/>
    <w:rsid w:val="00AF4D3F"/>
    <w:rsid w:val="00AF5D38"/>
    <w:rsid w:val="00AF75E6"/>
    <w:rsid w:val="00B0034E"/>
    <w:rsid w:val="00B065FF"/>
    <w:rsid w:val="00B13A14"/>
    <w:rsid w:val="00B14B80"/>
    <w:rsid w:val="00B14E83"/>
    <w:rsid w:val="00B16829"/>
    <w:rsid w:val="00B17A71"/>
    <w:rsid w:val="00B17E5D"/>
    <w:rsid w:val="00B2359B"/>
    <w:rsid w:val="00B27A38"/>
    <w:rsid w:val="00B3001C"/>
    <w:rsid w:val="00B31F90"/>
    <w:rsid w:val="00B421F2"/>
    <w:rsid w:val="00B467E2"/>
    <w:rsid w:val="00B47011"/>
    <w:rsid w:val="00B510D1"/>
    <w:rsid w:val="00B52581"/>
    <w:rsid w:val="00B536CA"/>
    <w:rsid w:val="00B5394D"/>
    <w:rsid w:val="00B54262"/>
    <w:rsid w:val="00B5458B"/>
    <w:rsid w:val="00B56375"/>
    <w:rsid w:val="00B6036A"/>
    <w:rsid w:val="00B613E6"/>
    <w:rsid w:val="00B67B40"/>
    <w:rsid w:val="00B704F0"/>
    <w:rsid w:val="00B70F7A"/>
    <w:rsid w:val="00B72677"/>
    <w:rsid w:val="00B735B8"/>
    <w:rsid w:val="00B80E5D"/>
    <w:rsid w:val="00B84950"/>
    <w:rsid w:val="00B85874"/>
    <w:rsid w:val="00B865C2"/>
    <w:rsid w:val="00B8690C"/>
    <w:rsid w:val="00B87258"/>
    <w:rsid w:val="00B939E0"/>
    <w:rsid w:val="00B95D42"/>
    <w:rsid w:val="00BA4568"/>
    <w:rsid w:val="00BA5B64"/>
    <w:rsid w:val="00BA5C1F"/>
    <w:rsid w:val="00BA6BAE"/>
    <w:rsid w:val="00BB4DD9"/>
    <w:rsid w:val="00BB5159"/>
    <w:rsid w:val="00BC36B6"/>
    <w:rsid w:val="00BC38F4"/>
    <w:rsid w:val="00BC6D14"/>
    <w:rsid w:val="00BD0B60"/>
    <w:rsid w:val="00BD2B80"/>
    <w:rsid w:val="00BD2BE4"/>
    <w:rsid w:val="00BD3772"/>
    <w:rsid w:val="00BD7723"/>
    <w:rsid w:val="00BD7EC5"/>
    <w:rsid w:val="00BE0D49"/>
    <w:rsid w:val="00BE194F"/>
    <w:rsid w:val="00BE5A18"/>
    <w:rsid w:val="00BF12A9"/>
    <w:rsid w:val="00BF1564"/>
    <w:rsid w:val="00BF1A33"/>
    <w:rsid w:val="00BF241B"/>
    <w:rsid w:val="00BF51DA"/>
    <w:rsid w:val="00BF79C6"/>
    <w:rsid w:val="00C00731"/>
    <w:rsid w:val="00C02015"/>
    <w:rsid w:val="00C05AF2"/>
    <w:rsid w:val="00C1372E"/>
    <w:rsid w:val="00C20AB7"/>
    <w:rsid w:val="00C21B37"/>
    <w:rsid w:val="00C31967"/>
    <w:rsid w:val="00C32E85"/>
    <w:rsid w:val="00C41519"/>
    <w:rsid w:val="00C427C5"/>
    <w:rsid w:val="00C45FED"/>
    <w:rsid w:val="00C606A6"/>
    <w:rsid w:val="00C61978"/>
    <w:rsid w:val="00C631E4"/>
    <w:rsid w:val="00C64B08"/>
    <w:rsid w:val="00C673CC"/>
    <w:rsid w:val="00C728D6"/>
    <w:rsid w:val="00C76F78"/>
    <w:rsid w:val="00C91DA4"/>
    <w:rsid w:val="00C93044"/>
    <w:rsid w:val="00C94B78"/>
    <w:rsid w:val="00CA0282"/>
    <w:rsid w:val="00CA3147"/>
    <w:rsid w:val="00CA5A37"/>
    <w:rsid w:val="00CA69E4"/>
    <w:rsid w:val="00CA6F20"/>
    <w:rsid w:val="00CB15C2"/>
    <w:rsid w:val="00CB395B"/>
    <w:rsid w:val="00CB7346"/>
    <w:rsid w:val="00CC0C0D"/>
    <w:rsid w:val="00CC20C2"/>
    <w:rsid w:val="00CC4764"/>
    <w:rsid w:val="00CD3F4F"/>
    <w:rsid w:val="00CD6B5E"/>
    <w:rsid w:val="00CE4C0A"/>
    <w:rsid w:val="00CE765D"/>
    <w:rsid w:val="00CF1885"/>
    <w:rsid w:val="00CF320C"/>
    <w:rsid w:val="00CF5A71"/>
    <w:rsid w:val="00CF627E"/>
    <w:rsid w:val="00D002E7"/>
    <w:rsid w:val="00D007A2"/>
    <w:rsid w:val="00D02DA5"/>
    <w:rsid w:val="00D11CAC"/>
    <w:rsid w:val="00D132B6"/>
    <w:rsid w:val="00D15CC7"/>
    <w:rsid w:val="00D1710D"/>
    <w:rsid w:val="00D24131"/>
    <w:rsid w:val="00D26AB2"/>
    <w:rsid w:val="00D27173"/>
    <w:rsid w:val="00D326C0"/>
    <w:rsid w:val="00D34095"/>
    <w:rsid w:val="00D35479"/>
    <w:rsid w:val="00D40E95"/>
    <w:rsid w:val="00D41FD3"/>
    <w:rsid w:val="00D44C4B"/>
    <w:rsid w:val="00D50BC2"/>
    <w:rsid w:val="00D51A5C"/>
    <w:rsid w:val="00D5357C"/>
    <w:rsid w:val="00D5489C"/>
    <w:rsid w:val="00D57EE3"/>
    <w:rsid w:val="00D6203A"/>
    <w:rsid w:val="00D63A8B"/>
    <w:rsid w:val="00D64AED"/>
    <w:rsid w:val="00D6534E"/>
    <w:rsid w:val="00D70DA6"/>
    <w:rsid w:val="00D80F07"/>
    <w:rsid w:val="00D84CBA"/>
    <w:rsid w:val="00D85724"/>
    <w:rsid w:val="00D90765"/>
    <w:rsid w:val="00D91038"/>
    <w:rsid w:val="00D913FD"/>
    <w:rsid w:val="00D9564C"/>
    <w:rsid w:val="00D96585"/>
    <w:rsid w:val="00DA0669"/>
    <w:rsid w:val="00DA29F4"/>
    <w:rsid w:val="00DA5C14"/>
    <w:rsid w:val="00DA6802"/>
    <w:rsid w:val="00DA6D83"/>
    <w:rsid w:val="00DA7407"/>
    <w:rsid w:val="00DB20C0"/>
    <w:rsid w:val="00DB2DDD"/>
    <w:rsid w:val="00DB5D86"/>
    <w:rsid w:val="00DB625C"/>
    <w:rsid w:val="00DB6836"/>
    <w:rsid w:val="00DC3EC1"/>
    <w:rsid w:val="00DC419B"/>
    <w:rsid w:val="00DC4AA5"/>
    <w:rsid w:val="00DC626E"/>
    <w:rsid w:val="00DD2CA3"/>
    <w:rsid w:val="00DD5D82"/>
    <w:rsid w:val="00DD776B"/>
    <w:rsid w:val="00DE07E2"/>
    <w:rsid w:val="00DE127A"/>
    <w:rsid w:val="00DE42AA"/>
    <w:rsid w:val="00DF117C"/>
    <w:rsid w:val="00DF2E66"/>
    <w:rsid w:val="00DF7D37"/>
    <w:rsid w:val="00E00A1C"/>
    <w:rsid w:val="00E024E6"/>
    <w:rsid w:val="00E027BE"/>
    <w:rsid w:val="00E03813"/>
    <w:rsid w:val="00E0451A"/>
    <w:rsid w:val="00E05C79"/>
    <w:rsid w:val="00E15275"/>
    <w:rsid w:val="00E16587"/>
    <w:rsid w:val="00E278B8"/>
    <w:rsid w:val="00E36AD2"/>
    <w:rsid w:val="00E40C99"/>
    <w:rsid w:val="00E4349C"/>
    <w:rsid w:val="00E4510B"/>
    <w:rsid w:val="00E46D93"/>
    <w:rsid w:val="00E501C7"/>
    <w:rsid w:val="00E5228B"/>
    <w:rsid w:val="00E6197F"/>
    <w:rsid w:val="00E711DD"/>
    <w:rsid w:val="00E73865"/>
    <w:rsid w:val="00E81E89"/>
    <w:rsid w:val="00E8238B"/>
    <w:rsid w:val="00E82D64"/>
    <w:rsid w:val="00E9183A"/>
    <w:rsid w:val="00E942B0"/>
    <w:rsid w:val="00EA3342"/>
    <w:rsid w:val="00EA4B78"/>
    <w:rsid w:val="00EA4F23"/>
    <w:rsid w:val="00EA7DAD"/>
    <w:rsid w:val="00EB1738"/>
    <w:rsid w:val="00EB44A5"/>
    <w:rsid w:val="00EB7980"/>
    <w:rsid w:val="00EC00E3"/>
    <w:rsid w:val="00EC22A0"/>
    <w:rsid w:val="00EC3374"/>
    <w:rsid w:val="00EC4740"/>
    <w:rsid w:val="00EC678F"/>
    <w:rsid w:val="00EC77D6"/>
    <w:rsid w:val="00ED68DC"/>
    <w:rsid w:val="00ED6F3A"/>
    <w:rsid w:val="00ED7776"/>
    <w:rsid w:val="00ED7DEB"/>
    <w:rsid w:val="00EE000D"/>
    <w:rsid w:val="00EF090A"/>
    <w:rsid w:val="00EF7E00"/>
    <w:rsid w:val="00EF7EEF"/>
    <w:rsid w:val="00F05DB8"/>
    <w:rsid w:val="00F07DF8"/>
    <w:rsid w:val="00F10162"/>
    <w:rsid w:val="00F14B06"/>
    <w:rsid w:val="00F169E5"/>
    <w:rsid w:val="00F17B3A"/>
    <w:rsid w:val="00F2080D"/>
    <w:rsid w:val="00F20A73"/>
    <w:rsid w:val="00F20B07"/>
    <w:rsid w:val="00F21824"/>
    <w:rsid w:val="00F2391E"/>
    <w:rsid w:val="00F30CE1"/>
    <w:rsid w:val="00F3406B"/>
    <w:rsid w:val="00F37173"/>
    <w:rsid w:val="00F4281E"/>
    <w:rsid w:val="00F42ABB"/>
    <w:rsid w:val="00F460D5"/>
    <w:rsid w:val="00F549D7"/>
    <w:rsid w:val="00F55D8C"/>
    <w:rsid w:val="00F57243"/>
    <w:rsid w:val="00F62D8D"/>
    <w:rsid w:val="00F65CD4"/>
    <w:rsid w:val="00F73374"/>
    <w:rsid w:val="00F73CCC"/>
    <w:rsid w:val="00F743B6"/>
    <w:rsid w:val="00F779F2"/>
    <w:rsid w:val="00F80004"/>
    <w:rsid w:val="00F80D36"/>
    <w:rsid w:val="00F825F9"/>
    <w:rsid w:val="00F846C3"/>
    <w:rsid w:val="00F86DD3"/>
    <w:rsid w:val="00F87040"/>
    <w:rsid w:val="00F8738B"/>
    <w:rsid w:val="00F874B3"/>
    <w:rsid w:val="00FA089E"/>
    <w:rsid w:val="00FA3AAB"/>
    <w:rsid w:val="00FA5D74"/>
    <w:rsid w:val="00FB014F"/>
    <w:rsid w:val="00FB24C9"/>
    <w:rsid w:val="00FC17FF"/>
    <w:rsid w:val="00FC2D0F"/>
    <w:rsid w:val="00FC41DC"/>
    <w:rsid w:val="00FC79BE"/>
    <w:rsid w:val="00FD0935"/>
    <w:rsid w:val="00FD3665"/>
    <w:rsid w:val="00FD4486"/>
    <w:rsid w:val="00FD5DB0"/>
    <w:rsid w:val="00FD7352"/>
    <w:rsid w:val="00FE1212"/>
    <w:rsid w:val="00FE132B"/>
    <w:rsid w:val="00FE4871"/>
    <w:rsid w:val="00FF157F"/>
    <w:rsid w:val="00FF1CC2"/>
    <w:rsid w:val="00FF6D18"/>
    <w:rsid w:val="03C4E5A1"/>
    <w:rsid w:val="03DC7139"/>
    <w:rsid w:val="04A5FEF3"/>
    <w:rsid w:val="04EFB447"/>
    <w:rsid w:val="05B09F1A"/>
    <w:rsid w:val="061996A5"/>
    <w:rsid w:val="07FAD568"/>
    <w:rsid w:val="0900B554"/>
    <w:rsid w:val="09EA0FAF"/>
    <w:rsid w:val="0ACD880A"/>
    <w:rsid w:val="0ACFE238"/>
    <w:rsid w:val="0C010839"/>
    <w:rsid w:val="1087D2BF"/>
    <w:rsid w:val="10AB2BB2"/>
    <w:rsid w:val="10AB5C7E"/>
    <w:rsid w:val="12A721DA"/>
    <w:rsid w:val="143F0DC5"/>
    <w:rsid w:val="15EA00FC"/>
    <w:rsid w:val="16C1C024"/>
    <w:rsid w:val="1807C60D"/>
    <w:rsid w:val="18817D19"/>
    <w:rsid w:val="19080F65"/>
    <w:rsid w:val="1A846322"/>
    <w:rsid w:val="1B7BBB26"/>
    <w:rsid w:val="1C697E57"/>
    <w:rsid w:val="1FE9B286"/>
    <w:rsid w:val="20EF5D4B"/>
    <w:rsid w:val="21288810"/>
    <w:rsid w:val="2189D391"/>
    <w:rsid w:val="2242B437"/>
    <w:rsid w:val="22B6F0E6"/>
    <w:rsid w:val="22D89D2C"/>
    <w:rsid w:val="25574AC2"/>
    <w:rsid w:val="257B1340"/>
    <w:rsid w:val="270CECA8"/>
    <w:rsid w:val="278664B5"/>
    <w:rsid w:val="283E9022"/>
    <w:rsid w:val="296672D5"/>
    <w:rsid w:val="29A4909A"/>
    <w:rsid w:val="29E95A92"/>
    <w:rsid w:val="2A846FCB"/>
    <w:rsid w:val="2A938FF7"/>
    <w:rsid w:val="2B463548"/>
    <w:rsid w:val="2C3C827B"/>
    <w:rsid w:val="2DFF51E2"/>
    <w:rsid w:val="2E30012F"/>
    <w:rsid w:val="2E891A06"/>
    <w:rsid w:val="2F546465"/>
    <w:rsid w:val="30A6A154"/>
    <w:rsid w:val="30B3EE1D"/>
    <w:rsid w:val="32596C57"/>
    <w:rsid w:val="325A5436"/>
    <w:rsid w:val="3276DCBF"/>
    <w:rsid w:val="347DB0C6"/>
    <w:rsid w:val="37658ADA"/>
    <w:rsid w:val="3A300B30"/>
    <w:rsid w:val="3A9A8604"/>
    <w:rsid w:val="3AE5A5FE"/>
    <w:rsid w:val="3B0295FF"/>
    <w:rsid w:val="3B2D7CFE"/>
    <w:rsid w:val="3C034C43"/>
    <w:rsid w:val="3C368185"/>
    <w:rsid w:val="3CD44CED"/>
    <w:rsid w:val="3D031EDC"/>
    <w:rsid w:val="3EC43900"/>
    <w:rsid w:val="3F044F39"/>
    <w:rsid w:val="3FAD2075"/>
    <w:rsid w:val="3FD83E62"/>
    <w:rsid w:val="3FE91062"/>
    <w:rsid w:val="40752174"/>
    <w:rsid w:val="4091DB62"/>
    <w:rsid w:val="40D8AA6F"/>
    <w:rsid w:val="40DD483D"/>
    <w:rsid w:val="41613ABA"/>
    <w:rsid w:val="42CABAD2"/>
    <w:rsid w:val="42D38CA5"/>
    <w:rsid w:val="42F26A10"/>
    <w:rsid w:val="45B34337"/>
    <w:rsid w:val="4651A1FF"/>
    <w:rsid w:val="46DCF700"/>
    <w:rsid w:val="4AC190F0"/>
    <w:rsid w:val="4B2CF95E"/>
    <w:rsid w:val="4C7CBB61"/>
    <w:rsid w:val="4D3B1E76"/>
    <w:rsid w:val="4DC0F050"/>
    <w:rsid w:val="4EA29F5E"/>
    <w:rsid w:val="4F9095CE"/>
    <w:rsid w:val="4F98E23C"/>
    <w:rsid w:val="500B1DB1"/>
    <w:rsid w:val="50C9EF86"/>
    <w:rsid w:val="50DD32EF"/>
    <w:rsid w:val="5177A94D"/>
    <w:rsid w:val="51D5F6E8"/>
    <w:rsid w:val="51FF2C5E"/>
    <w:rsid w:val="528871FB"/>
    <w:rsid w:val="52FD07C7"/>
    <w:rsid w:val="53744AE1"/>
    <w:rsid w:val="53F9ABCC"/>
    <w:rsid w:val="55C46F9E"/>
    <w:rsid w:val="570CF69E"/>
    <w:rsid w:val="5763CFC7"/>
    <w:rsid w:val="57CFED7D"/>
    <w:rsid w:val="581878CB"/>
    <w:rsid w:val="58AC992A"/>
    <w:rsid w:val="59087202"/>
    <w:rsid w:val="5920A03A"/>
    <w:rsid w:val="59C4B028"/>
    <w:rsid w:val="5A164268"/>
    <w:rsid w:val="5AA468A7"/>
    <w:rsid w:val="5AD2B28D"/>
    <w:rsid w:val="5B2644E3"/>
    <w:rsid w:val="5B2B650D"/>
    <w:rsid w:val="5C88FA2D"/>
    <w:rsid w:val="5CA07CC2"/>
    <w:rsid w:val="5DF0A9CD"/>
    <w:rsid w:val="5E61DF6A"/>
    <w:rsid w:val="5E9BCCF0"/>
    <w:rsid w:val="5F135D22"/>
    <w:rsid w:val="5FF5A84F"/>
    <w:rsid w:val="6395CB6C"/>
    <w:rsid w:val="63AC1E17"/>
    <w:rsid w:val="63F6F806"/>
    <w:rsid w:val="64A47B54"/>
    <w:rsid w:val="658D68C3"/>
    <w:rsid w:val="66992ED9"/>
    <w:rsid w:val="66AD1652"/>
    <w:rsid w:val="6BC7B0B0"/>
    <w:rsid w:val="6C9A4612"/>
    <w:rsid w:val="6E485EB4"/>
    <w:rsid w:val="6FD53C72"/>
    <w:rsid w:val="7097C0C5"/>
    <w:rsid w:val="71E2D4AA"/>
    <w:rsid w:val="73358F06"/>
    <w:rsid w:val="7702BFDA"/>
    <w:rsid w:val="79C132FA"/>
    <w:rsid w:val="79E55432"/>
    <w:rsid w:val="79FD5D2D"/>
    <w:rsid w:val="7A05E2A1"/>
    <w:rsid w:val="7A8938A0"/>
    <w:rsid w:val="7AA7C670"/>
    <w:rsid w:val="7B68F69B"/>
    <w:rsid w:val="7BC8C9C9"/>
    <w:rsid w:val="7D922C93"/>
    <w:rsid w:val="7ED5A3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9D03A"/>
  <w15:chartTrackingRefBased/>
  <w15:docId w15:val="{C383D299-C25A-4824-9FA2-8BC6EF0C0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32B"/>
    <w:rPr>
      <w:kern w:val="0"/>
    </w:rPr>
  </w:style>
  <w:style w:type="paragraph" w:styleId="Heading1">
    <w:name w:val="heading 1"/>
    <w:basedOn w:val="Normal"/>
    <w:next w:val="Normal"/>
    <w:link w:val="Heading1Char"/>
    <w:uiPriority w:val="9"/>
    <w:qFormat/>
    <w:rsid w:val="003B48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48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48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8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8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8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8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8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8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rsid w:val="00BF12A9"/>
    <w:rPr>
      <w:rFonts w:ascii="MetaPro-Medi" w:hAnsi="MetaPro-Medi"/>
      <w:sz w:val="22"/>
      <w:vertAlign w:val="superscript"/>
    </w:rPr>
  </w:style>
  <w:style w:type="character" w:customStyle="1" w:styleId="Heading1Char">
    <w:name w:val="Heading 1 Char"/>
    <w:basedOn w:val="DefaultParagraphFont"/>
    <w:link w:val="Heading1"/>
    <w:uiPriority w:val="9"/>
    <w:rsid w:val="003B48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48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48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8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8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8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8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8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866"/>
    <w:rPr>
      <w:rFonts w:eastAsiaTheme="majorEastAsia" w:cstheme="majorBidi"/>
      <w:color w:val="272727" w:themeColor="text1" w:themeTint="D8"/>
    </w:rPr>
  </w:style>
  <w:style w:type="paragraph" w:styleId="Title">
    <w:name w:val="Title"/>
    <w:basedOn w:val="Normal"/>
    <w:next w:val="Normal"/>
    <w:link w:val="TitleChar"/>
    <w:uiPriority w:val="10"/>
    <w:qFormat/>
    <w:rsid w:val="003B48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8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8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8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866"/>
    <w:pPr>
      <w:spacing w:before="160"/>
      <w:jc w:val="center"/>
    </w:pPr>
    <w:rPr>
      <w:i/>
      <w:iCs/>
      <w:color w:val="404040" w:themeColor="text1" w:themeTint="BF"/>
    </w:rPr>
  </w:style>
  <w:style w:type="character" w:customStyle="1" w:styleId="QuoteChar">
    <w:name w:val="Quote Char"/>
    <w:basedOn w:val="DefaultParagraphFont"/>
    <w:link w:val="Quote"/>
    <w:uiPriority w:val="29"/>
    <w:rsid w:val="003B4866"/>
    <w:rPr>
      <w:i/>
      <w:iCs/>
      <w:color w:val="404040" w:themeColor="text1" w:themeTint="BF"/>
    </w:rPr>
  </w:style>
  <w:style w:type="paragraph" w:styleId="ListParagraph">
    <w:name w:val="List Paragraph"/>
    <w:basedOn w:val="Normal"/>
    <w:uiPriority w:val="34"/>
    <w:qFormat/>
    <w:rsid w:val="003B4866"/>
    <w:pPr>
      <w:ind w:left="720"/>
      <w:contextualSpacing/>
    </w:pPr>
  </w:style>
  <w:style w:type="character" w:styleId="IntenseEmphasis">
    <w:name w:val="Intense Emphasis"/>
    <w:basedOn w:val="DefaultParagraphFont"/>
    <w:uiPriority w:val="21"/>
    <w:qFormat/>
    <w:rsid w:val="003B4866"/>
    <w:rPr>
      <w:i/>
      <w:iCs/>
      <w:color w:val="0F4761" w:themeColor="accent1" w:themeShade="BF"/>
    </w:rPr>
  </w:style>
  <w:style w:type="paragraph" w:styleId="IntenseQuote">
    <w:name w:val="Intense Quote"/>
    <w:basedOn w:val="Normal"/>
    <w:next w:val="Normal"/>
    <w:link w:val="IntenseQuoteChar"/>
    <w:uiPriority w:val="30"/>
    <w:qFormat/>
    <w:rsid w:val="003B48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866"/>
    <w:rPr>
      <w:i/>
      <w:iCs/>
      <w:color w:val="0F4761" w:themeColor="accent1" w:themeShade="BF"/>
    </w:rPr>
  </w:style>
  <w:style w:type="character" w:styleId="IntenseReference">
    <w:name w:val="Intense Reference"/>
    <w:basedOn w:val="DefaultParagraphFont"/>
    <w:uiPriority w:val="32"/>
    <w:qFormat/>
    <w:rsid w:val="003B4866"/>
    <w:rPr>
      <w:b/>
      <w:bCs/>
      <w:smallCaps/>
      <w:color w:val="0F4761" w:themeColor="accent1" w:themeShade="BF"/>
      <w:spacing w:val="5"/>
    </w:rPr>
  </w:style>
  <w:style w:type="paragraph" w:customStyle="1" w:styleId="Body">
    <w:name w:val="Body"/>
    <w:rsid w:val="00DB5D86"/>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rPr>
  </w:style>
  <w:style w:type="paragraph" w:styleId="FootnoteText">
    <w:name w:val="footnote text"/>
    <w:basedOn w:val="Normal"/>
    <w:link w:val="FootnoteTextChar"/>
    <w:uiPriority w:val="99"/>
    <w:unhideWhenUsed/>
    <w:rsid w:val="00A0390A"/>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A0390A"/>
    <w:rPr>
      <w:rFonts w:ascii="MetaPro-Norm" w:hAnsi="MetaPro-Norm"/>
      <w:kern w:val="0"/>
      <w:sz w:val="16"/>
      <w:szCs w:val="20"/>
    </w:rPr>
  </w:style>
  <w:style w:type="character" w:styleId="Hyperlink">
    <w:name w:val="Hyperlink"/>
    <w:basedOn w:val="DefaultParagraphFont"/>
    <w:uiPriority w:val="99"/>
    <w:unhideWhenUsed/>
    <w:rsid w:val="004019A2"/>
    <w:rPr>
      <w:color w:val="467886" w:themeColor="hyperlink"/>
      <w:u w:val="single"/>
    </w:rPr>
  </w:style>
  <w:style w:type="character" w:styleId="UnresolvedMention">
    <w:name w:val="Unresolved Mention"/>
    <w:basedOn w:val="DefaultParagraphFont"/>
    <w:uiPriority w:val="99"/>
    <w:semiHidden/>
    <w:unhideWhenUsed/>
    <w:rsid w:val="004019A2"/>
    <w:rPr>
      <w:color w:val="605E5C"/>
      <w:shd w:val="clear" w:color="auto" w:fill="E1DFDD"/>
    </w:rPr>
  </w:style>
  <w:style w:type="paragraph" w:styleId="Revision">
    <w:name w:val="Revision"/>
    <w:hidden/>
    <w:uiPriority w:val="99"/>
    <w:semiHidden/>
    <w:rsid w:val="0012641A"/>
    <w:pPr>
      <w:spacing w:after="0" w:line="240" w:lineRule="auto"/>
    </w:pPr>
    <w:rPr>
      <w:kern w:val="0"/>
    </w:rPr>
  </w:style>
  <w:style w:type="character" w:styleId="CommentReference">
    <w:name w:val="annotation reference"/>
    <w:basedOn w:val="DefaultParagraphFont"/>
    <w:uiPriority w:val="99"/>
    <w:semiHidden/>
    <w:unhideWhenUsed/>
    <w:rsid w:val="00B865C2"/>
    <w:rPr>
      <w:sz w:val="16"/>
      <w:szCs w:val="16"/>
    </w:rPr>
  </w:style>
  <w:style w:type="paragraph" w:styleId="CommentText">
    <w:name w:val="annotation text"/>
    <w:basedOn w:val="Normal"/>
    <w:link w:val="CommentTextChar"/>
    <w:uiPriority w:val="99"/>
    <w:unhideWhenUsed/>
    <w:rsid w:val="00B865C2"/>
    <w:pPr>
      <w:spacing w:line="240" w:lineRule="auto"/>
    </w:pPr>
    <w:rPr>
      <w:sz w:val="20"/>
      <w:szCs w:val="20"/>
    </w:rPr>
  </w:style>
  <w:style w:type="character" w:customStyle="1" w:styleId="CommentTextChar">
    <w:name w:val="Comment Text Char"/>
    <w:basedOn w:val="DefaultParagraphFont"/>
    <w:link w:val="CommentText"/>
    <w:uiPriority w:val="99"/>
    <w:rsid w:val="00B865C2"/>
    <w:rPr>
      <w:kern w:val="0"/>
      <w:sz w:val="20"/>
      <w:szCs w:val="20"/>
    </w:rPr>
  </w:style>
  <w:style w:type="paragraph" w:styleId="CommentSubject">
    <w:name w:val="annotation subject"/>
    <w:basedOn w:val="CommentText"/>
    <w:next w:val="CommentText"/>
    <w:link w:val="CommentSubjectChar"/>
    <w:uiPriority w:val="99"/>
    <w:semiHidden/>
    <w:unhideWhenUsed/>
    <w:rsid w:val="00B865C2"/>
    <w:rPr>
      <w:b/>
      <w:bCs/>
    </w:rPr>
  </w:style>
  <w:style w:type="character" w:customStyle="1" w:styleId="CommentSubjectChar">
    <w:name w:val="Comment Subject Char"/>
    <w:basedOn w:val="CommentTextChar"/>
    <w:link w:val="CommentSubject"/>
    <w:uiPriority w:val="99"/>
    <w:semiHidden/>
    <w:rsid w:val="00B865C2"/>
    <w:rPr>
      <w:b/>
      <w:bCs/>
      <w:kern w:val="0"/>
      <w:sz w:val="20"/>
      <w:szCs w:val="20"/>
    </w:rPr>
  </w:style>
  <w:style w:type="paragraph" w:styleId="Header">
    <w:name w:val="header"/>
    <w:basedOn w:val="Normal"/>
    <w:link w:val="HeaderChar"/>
    <w:uiPriority w:val="99"/>
    <w:unhideWhenUsed/>
    <w:rsid w:val="008B7D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7D64"/>
    <w:rPr>
      <w:kern w:val="0"/>
    </w:rPr>
  </w:style>
  <w:style w:type="paragraph" w:styleId="Footer">
    <w:name w:val="footer"/>
    <w:basedOn w:val="Normal"/>
    <w:link w:val="FooterChar"/>
    <w:uiPriority w:val="99"/>
    <w:unhideWhenUsed/>
    <w:rsid w:val="008B7D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D64"/>
    <w:rPr>
      <w:kern w:val="0"/>
    </w:rPr>
  </w:style>
  <w:style w:type="character" w:styleId="Mention">
    <w:name w:val="Mention"/>
    <w:basedOn w:val="DefaultParagraphFont"/>
    <w:uiPriority w:val="99"/>
    <w:unhideWhenUsed/>
    <w:rsid w:val="000D148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896590">
      <w:bodyDiv w:val="1"/>
      <w:marLeft w:val="0"/>
      <w:marRight w:val="0"/>
      <w:marTop w:val="0"/>
      <w:marBottom w:val="0"/>
      <w:divBdr>
        <w:top w:val="none" w:sz="0" w:space="0" w:color="auto"/>
        <w:left w:val="none" w:sz="0" w:space="0" w:color="auto"/>
        <w:bottom w:val="none" w:sz="0" w:space="0" w:color="auto"/>
        <w:right w:val="none" w:sz="0" w:space="0" w:color="auto"/>
      </w:divBdr>
    </w:div>
    <w:div w:id="142820353">
      <w:bodyDiv w:val="1"/>
      <w:marLeft w:val="0"/>
      <w:marRight w:val="0"/>
      <w:marTop w:val="0"/>
      <w:marBottom w:val="0"/>
      <w:divBdr>
        <w:top w:val="none" w:sz="0" w:space="0" w:color="auto"/>
        <w:left w:val="none" w:sz="0" w:space="0" w:color="auto"/>
        <w:bottom w:val="none" w:sz="0" w:space="0" w:color="auto"/>
        <w:right w:val="none" w:sz="0" w:space="0" w:color="auto"/>
      </w:divBdr>
    </w:div>
    <w:div w:id="180819929">
      <w:bodyDiv w:val="1"/>
      <w:marLeft w:val="0"/>
      <w:marRight w:val="0"/>
      <w:marTop w:val="0"/>
      <w:marBottom w:val="0"/>
      <w:divBdr>
        <w:top w:val="none" w:sz="0" w:space="0" w:color="auto"/>
        <w:left w:val="none" w:sz="0" w:space="0" w:color="auto"/>
        <w:bottom w:val="none" w:sz="0" w:space="0" w:color="auto"/>
        <w:right w:val="none" w:sz="0" w:space="0" w:color="auto"/>
      </w:divBdr>
    </w:div>
    <w:div w:id="257255592">
      <w:bodyDiv w:val="1"/>
      <w:marLeft w:val="0"/>
      <w:marRight w:val="0"/>
      <w:marTop w:val="0"/>
      <w:marBottom w:val="0"/>
      <w:divBdr>
        <w:top w:val="none" w:sz="0" w:space="0" w:color="auto"/>
        <w:left w:val="none" w:sz="0" w:space="0" w:color="auto"/>
        <w:bottom w:val="none" w:sz="0" w:space="0" w:color="auto"/>
        <w:right w:val="none" w:sz="0" w:space="0" w:color="auto"/>
      </w:divBdr>
    </w:div>
    <w:div w:id="283388195">
      <w:bodyDiv w:val="1"/>
      <w:marLeft w:val="0"/>
      <w:marRight w:val="0"/>
      <w:marTop w:val="0"/>
      <w:marBottom w:val="0"/>
      <w:divBdr>
        <w:top w:val="none" w:sz="0" w:space="0" w:color="auto"/>
        <w:left w:val="none" w:sz="0" w:space="0" w:color="auto"/>
        <w:bottom w:val="none" w:sz="0" w:space="0" w:color="auto"/>
        <w:right w:val="none" w:sz="0" w:space="0" w:color="auto"/>
      </w:divBdr>
    </w:div>
    <w:div w:id="313803119">
      <w:bodyDiv w:val="1"/>
      <w:marLeft w:val="0"/>
      <w:marRight w:val="0"/>
      <w:marTop w:val="0"/>
      <w:marBottom w:val="0"/>
      <w:divBdr>
        <w:top w:val="none" w:sz="0" w:space="0" w:color="auto"/>
        <w:left w:val="none" w:sz="0" w:space="0" w:color="auto"/>
        <w:bottom w:val="none" w:sz="0" w:space="0" w:color="auto"/>
        <w:right w:val="none" w:sz="0" w:space="0" w:color="auto"/>
      </w:divBdr>
    </w:div>
    <w:div w:id="439692398">
      <w:bodyDiv w:val="1"/>
      <w:marLeft w:val="0"/>
      <w:marRight w:val="0"/>
      <w:marTop w:val="0"/>
      <w:marBottom w:val="0"/>
      <w:divBdr>
        <w:top w:val="none" w:sz="0" w:space="0" w:color="auto"/>
        <w:left w:val="none" w:sz="0" w:space="0" w:color="auto"/>
        <w:bottom w:val="none" w:sz="0" w:space="0" w:color="auto"/>
        <w:right w:val="none" w:sz="0" w:space="0" w:color="auto"/>
      </w:divBdr>
    </w:div>
    <w:div w:id="548109987">
      <w:bodyDiv w:val="1"/>
      <w:marLeft w:val="0"/>
      <w:marRight w:val="0"/>
      <w:marTop w:val="0"/>
      <w:marBottom w:val="0"/>
      <w:divBdr>
        <w:top w:val="none" w:sz="0" w:space="0" w:color="auto"/>
        <w:left w:val="none" w:sz="0" w:space="0" w:color="auto"/>
        <w:bottom w:val="none" w:sz="0" w:space="0" w:color="auto"/>
        <w:right w:val="none" w:sz="0" w:space="0" w:color="auto"/>
      </w:divBdr>
    </w:div>
    <w:div w:id="553086251">
      <w:bodyDiv w:val="1"/>
      <w:marLeft w:val="0"/>
      <w:marRight w:val="0"/>
      <w:marTop w:val="0"/>
      <w:marBottom w:val="0"/>
      <w:divBdr>
        <w:top w:val="none" w:sz="0" w:space="0" w:color="auto"/>
        <w:left w:val="none" w:sz="0" w:space="0" w:color="auto"/>
        <w:bottom w:val="none" w:sz="0" w:space="0" w:color="auto"/>
        <w:right w:val="none" w:sz="0" w:space="0" w:color="auto"/>
      </w:divBdr>
    </w:div>
    <w:div w:id="775104574">
      <w:bodyDiv w:val="1"/>
      <w:marLeft w:val="0"/>
      <w:marRight w:val="0"/>
      <w:marTop w:val="0"/>
      <w:marBottom w:val="0"/>
      <w:divBdr>
        <w:top w:val="none" w:sz="0" w:space="0" w:color="auto"/>
        <w:left w:val="none" w:sz="0" w:space="0" w:color="auto"/>
        <w:bottom w:val="none" w:sz="0" w:space="0" w:color="auto"/>
        <w:right w:val="none" w:sz="0" w:space="0" w:color="auto"/>
      </w:divBdr>
    </w:div>
    <w:div w:id="938946533">
      <w:bodyDiv w:val="1"/>
      <w:marLeft w:val="0"/>
      <w:marRight w:val="0"/>
      <w:marTop w:val="0"/>
      <w:marBottom w:val="0"/>
      <w:divBdr>
        <w:top w:val="none" w:sz="0" w:space="0" w:color="auto"/>
        <w:left w:val="none" w:sz="0" w:space="0" w:color="auto"/>
        <w:bottom w:val="none" w:sz="0" w:space="0" w:color="auto"/>
        <w:right w:val="none" w:sz="0" w:space="0" w:color="auto"/>
      </w:divBdr>
    </w:div>
    <w:div w:id="944002052">
      <w:bodyDiv w:val="1"/>
      <w:marLeft w:val="0"/>
      <w:marRight w:val="0"/>
      <w:marTop w:val="0"/>
      <w:marBottom w:val="0"/>
      <w:divBdr>
        <w:top w:val="none" w:sz="0" w:space="0" w:color="auto"/>
        <w:left w:val="none" w:sz="0" w:space="0" w:color="auto"/>
        <w:bottom w:val="none" w:sz="0" w:space="0" w:color="auto"/>
        <w:right w:val="none" w:sz="0" w:space="0" w:color="auto"/>
      </w:divBdr>
    </w:div>
    <w:div w:id="1013651332">
      <w:bodyDiv w:val="1"/>
      <w:marLeft w:val="0"/>
      <w:marRight w:val="0"/>
      <w:marTop w:val="0"/>
      <w:marBottom w:val="0"/>
      <w:divBdr>
        <w:top w:val="none" w:sz="0" w:space="0" w:color="auto"/>
        <w:left w:val="none" w:sz="0" w:space="0" w:color="auto"/>
        <w:bottom w:val="none" w:sz="0" w:space="0" w:color="auto"/>
        <w:right w:val="none" w:sz="0" w:space="0" w:color="auto"/>
      </w:divBdr>
    </w:div>
    <w:div w:id="1014848055">
      <w:bodyDiv w:val="1"/>
      <w:marLeft w:val="0"/>
      <w:marRight w:val="0"/>
      <w:marTop w:val="0"/>
      <w:marBottom w:val="0"/>
      <w:divBdr>
        <w:top w:val="none" w:sz="0" w:space="0" w:color="auto"/>
        <w:left w:val="none" w:sz="0" w:space="0" w:color="auto"/>
        <w:bottom w:val="none" w:sz="0" w:space="0" w:color="auto"/>
        <w:right w:val="none" w:sz="0" w:space="0" w:color="auto"/>
      </w:divBdr>
    </w:div>
    <w:div w:id="1479036697">
      <w:bodyDiv w:val="1"/>
      <w:marLeft w:val="0"/>
      <w:marRight w:val="0"/>
      <w:marTop w:val="0"/>
      <w:marBottom w:val="0"/>
      <w:divBdr>
        <w:top w:val="none" w:sz="0" w:space="0" w:color="auto"/>
        <w:left w:val="none" w:sz="0" w:space="0" w:color="auto"/>
        <w:bottom w:val="none" w:sz="0" w:space="0" w:color="auto"/>
        <w:right w:val="none" w:sz="0" w:space="0" w:color="auto"/>
      </w:divBdr>
    </w:div>
    <w:div w:id="1786803682">
      <w:bodyDiv w:val="1"/>
      <w:marLeft w:val="0"/>
      <w:marRight w:val="0"/>
      <w:marTop w:val="0"/>
      <w:marBottom w:val="0"/>
      <w:divBdr>
        <w:top w:val="none" w:sz="0" w:space="0" w:color="auto"/>
        <w:left w:val="none" w:sz="0" w:space="0" w:color="auto"/>
        <w:bottom w:val="none" w:sz="0" w:space="0" w:color="auto"/>
        <w:right w:val="none" w:sz="0" w:space="0" w:color="auto"/>
      </w:divBdr>
    </w:div>
    <w:div w:id="1896354414">
      <w:bodyDiv w:val="1"/>
      <w:marLeft w:val="0"/>
      <w:marRight w:val="0"/>
      <w:marTop w:val="0"/>
      <w:marBottom w:val="0"/>
      <w:divBdr>
        <w:top w:val="none" w:sz="0" w:space="0" w:color="auto"/>
        <w:left w:val="none" w:sz="0" w:space="0" w:color="auto"/>
        <w:bottom w:val="none" w:sz="0" w:space="0" w:color="auto"/>
        <w:right w:val="none" w:sz="0" w:space="0" w:color="auto"/>
      </w:divBdr>
    </w:div>
    <w:div w:id="1919173429">
      <w:bodyDiv w:val="1"/>
      <w:marLeft w:val="0"/>
      <w:marRight w:val="0"/>
      <w:marTop w:val="0"/>
      <w:marBottom w:val="0"/>
      <w:divBdr>
        <w:top w:val="none" w:sz="0" w:space="0" w:color="auto"/>
        <w:left w:val="none" w:sz="0" w:space="0" w:color="auto"/>
        <w:bottom w:val="none" w:sz="0" w:space="0" w:color="auto"/>
        <w:right w:val="none" w:sz="0" w:space="0" w:color="auto"/>
      </w:divBdr>
    </w:div>
    <w:div w:id="1952317542">
      <w:bodyDiv w:val="1"/>
      <w:marLeft w:val="0"/>
      <w:marRight w:val="0"/>
      <w:marTop w:val="0"/>
      <w:marBottom w:val="0"/>
      <w:divBdr>
        <w:top w:val="none" w:sz="0" w:space="0" w:color="auto"/>
        <w:left w:val="none" w:sz="0" w:space="0" w:color="auto"/>
        <w:bottom w:val="none" w:sz="0" w:space="0" w:color="auto"/>
        <w:right w:val="none" w:sz="0" w:space="0" w:color="auto"/>
      </w:divBdr>
    </w:div>
    <w:div w:id="212398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34433-472E-4118-8FC9-CE2E71D16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2608</Words>
  <Characters>14871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17445</CharactersWithSpaces>
  <SharedDoc>false</SharedDoc>
  <HLinks>
    <vt:vector size="48" baseType="variant">
      <vt:variant>
        <vt:i4>4980739</vt:i4>
      </vt:variant>
      <vt:variant>
        <vt:i4>0</vt:i4>
      </vt:variant>
      <vt:variant>
        <vt:i4>0</vt:i4>
      </vt:variant>
      <vt:variant>
        <vt:i4>5</vt:i4>
      </vt:variant>
      <vt:variant>
        <vt:lpwstr>https://www.hrw.org/report/2021/07/14/why-do-they-want-make-me-suffer-again/impact-abortion-prosecutions-ecuador</vt:lpwstr>
      </vt:variant>
      <vt:variant>
        <vt:lpwstr/>
      </vt:variant>
      <vt:variant>
        <vt:i4>7012429</vt:i4>
      </vt:variant>
      <vt:variant>
        <vt:i4>18</vt:i4>
      </vt:variant>
      <vt:variant>
        <vt:i4>0</vt:i4>
      </vt:variant>
      <vt:variant>
        <vt:i4>5</vt:i4>
      </vt:variant>
      <vt:variant>
        <vt:lpwstr>mailto:kabarie@hrw.org</vt:lpwstr>
      </vt:variant>
      <vt:variant>
        <vt:lpwstr/>
      </vt:variant>
      <vt:variant>
        <vt:i4>7012429</vt:i4>
      </vt:variant>
      <vt:variant>
        <vt:i4>15</vt:i4>
      </vt:variant>
      <vt:variant>
        <vt:i4>0</vt:i4>
      </vt:variant>
      <vt:variant>
        <vt:i4>5</vt:i4>
      </vt:variant>
      <vt:variant>
        <vt:lpwstr>mailto:kabarie@hrw.org</vt:lpwstr>
      </vt:variant>
      <vt:variant>
        <vt:lpwstr/>
      </vt:variant>
      <vt:variant>
        <vt:i4>7012429</vt:i4>
      </vt:variant>
      <vt:variant>
        <vt:i4>12</vt:i4>
      </vt:variant>
      <vt:variant>
        <vt:i4>0</vt:i4>
      </vt:variant>
      <vt:variant>
        <vt:i4>5</vt:i4>
      </vt:variant>
      <vt:variant>
        <vt:lpwstr>mailto:kabarie@hrw.org</vt:lpwstr>
      </vt:variant>
      <vt:variant>
        <vt:lpwstr/>
      </vt:variant>
      <vt:variant>
        <vt:i4>7012429</vt:i4>
      </vt:variant>
      <vt:variant>
        <vt:i4>9</vt:i4>
      </vt:variant>
      <vt:variant>
        <vt:i4>0</vt:i4>
      </vt:variant>
      <vt:variant>
        <vt:i4>5</vt:i4>
      </vt:variant>
      <vt:variant>
        <vt:lpwstr>mailto:kabarie@hrw.org</vt:lpwstr>
      </vt:variant>
      <vt:variant>
        <vt:lpwstr/>
      </vt:variant>
      <vt:variant>
        <vt:i4>6815792</vt:i4>
      </vt:variant>
      <vt:variant>
        <vt:i4>6</vt:i4>
      </vt:variant>
      <vt:variant>
        <vt:i4>0</vt:i4>
      </vt:variant>
      <vt:variant>
        <vt:i4>5</vt:i4>
      </vt:variant>
      <vt:variant>
        <vt:lpwstr>https://media.malawilii.org/files/legislation/akn-mw-act-1929-22-eng-2014-12-31.pdf</vt:lpwstr>
      </vt:variant>
      <vt:variant>
        <vt:lpwstr/>
      </vt:variant>
      <vt:variant>
        <vt:i4>7143545</vt:i4>
      </vt:variant>
      <vt:variant>
        <vt:i4>3</vt:i4>
      </vt:variant>
      <vt:variant>
        <vt:i4>0</vt:i4>
      </vt:variant>
      <vt:variant>
        <vt:i4>5</vt:i4>
      </vt:variant>
      <vt:variant>
        <vt:lpwstr>https://www.hrw.org/news/2023/01/17/malawi-submission-un-committee-economic-social-and-cultural-rights</vt:lpwstr>
      </vt:variant>
      <vt:variant>
        <vt:lpwstr/>
      </vt:variant>
      <vt:variant>
        <vt:i4>1179654</vt:i4>
      </vt:variant>
      <vt:variant>
        <vt:i4>0</vt:i4>
      </vt:variant>
      <vt:variant>
        <vt:i4>0</vt:i4>
      </vt:variant>
      <vt:variant>
        <vt:i4>5</vt:i4>
      </vt:variant>
      <vt:variant>
        <vt:lpwstr>https://www.hrw.org/news/2023/09/13/malawi-submission-committee-elimination-discrimination-against-women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8</cp:revision>
  <dcterms:created xsi:type="dcterms:W3CDTF">2024-08-14T00:41:00Z</dcterms:created>
  <dcterms:modified xsi:type="dcterms:W3CDTF">2024-08-14T08:15:00Z</dcterms:modified>
</cp:coreProperties>
</file>