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3829" w:rsidRPr="003A0148" w:rsidRDefault="00542B83" w:rsidP="003A0148">
      <w:pPr>
        <w:pStyle w:val="Ttulo3"/>
        <w:jc w:val="both"/>
        <w:rPr>
          <w:rFonts w:ascii="Times New Roman" w:hAnsi="Times New Roman" w:cs="Times New Roman"/>
          <w:color w:val="auto"/>
          <w:sz w:val="20"/>
          <w:szCs w:val="20"/>
        </w:rPr>
      </w:pPr>
      <w:r w:rsidRPr="003A0148">
        <w:rPr>
          <w:rFonts w:ascii="Times New Roman" w:hAnsi="Times New Roman" w:cs="Times New Roman"/>
          <w:color w:val="auto"/>
          <w:sz w:val="20"/>
          <w:szCs w:val="20"/>
        </w:rPr>
        <w:t xml:space="preserve">Anexo </w:t>
      </w:r>
      <w:r w:rsidR="00273829" w:rsidRPr="003A0148">
        <w:rPr>
          <w:rFonts w:ascii="Times New Roman" w:hAnsi="Times New Roman" w:cs="Times New Roman"/>
          <w:color w:val="auto"/>
          <w:sz w:val="20"/>
          <w:szCs w:val="20"/>
        </w:rPr>
        <w:t>6</w:t>
      </w:r>
      <w:r w:rsidRPr="003A0148">
        <w:rPr>
          <w:rFonts w:ascii="Times New Roman" w:hAnsi="Times New Roman" w:cs="Times New Roman"/>
          <w:color w:val="auto"/>
          <w:sz w:val="20"/>
          <w:szCs w:val="20"/>
        </w:rPr>
        <w:t xml:space="preserve">. </w:t>
      </w:r>
      <w:bookmarkStart w:id="0" w:name="_Toc431401749"/>
    </w:p>
    <w:p w:rsidR="00E4502E" w:rsidRPr="003A0148" w:rsidRDefault="00E4502E" w:rsidP="003A0148">
      <w:pPr>
        <w:rPr>
          <w:rFonts w:ascii="Times New Roman" w:hAnsi="Times New Roman" w:cs="Times New Roman"/>
          <w:sz w:val="20"/>
          <w:szCs w:val="20"/>
          <w:lang w:val="es-ES"/>
        </w:rPr>
      </w:pPr>
    </w:p>
    <w:p w:rsidR="00E4502E" w:rsidRPr="003A0148" w:rsidRDefault="00E4502E" w:rsidP="003A0148">
      <w:pPr>
        <w:rPr>
          <w:rFonts w:ascii="Times New Roman" w:hAnsi="Times New Roman" w:cs="Times New Roman"/>
          <w:b/>
          <w:sz w:val="20"/>
          <w:szCs w:val="20"/>
          <w:lang w:val="es-ES"/>
        </w:rPr>
      </w:pPr>
      <w:r w:rsidRPr="003A0148">
        <w:rPr>
          <w:rFonts w:ascii="Times New Roman" w:hAnsi="Times New Roman" w:cs="Times New Roman"/>
          <w:b/>
          <w:sz w:val="20"/>
          <w:szCs w:val="20"/>
          <w:lang w:val="es-ES"/>
        </w:rPr>
        <w:t>10.4</w:t>
      </w:r>
      <w:r w:rsidRPr="003A0148">
        <w:rPr>
          <w:rFonts w:ascii="Times New Roman" w:hAnsi="Times New Roman" w:cs="Times New Roman"/>
          <w:b/>
          <w:sz w:val="20"/>
          <w:szCs w:val="20"/>
          <w:lang w:val="es-ES"/>
        </w:rPr>
        <w:tab/>
        <w:t>Medidas de protección y asistencia a favor de los niños y los jóvenes</w:t>
      </w:r>
    </w:p>
    <w:p w:rsidR="00542B83" w:rsidRPr="003A0148" w:rsidRDefault="00542B83" w:rsidP="003A0148">
      <w:pPr>
        <w:pStyle w:val="Ttulo3"/>
        <w:jc w:val="both"/>
        <w:rPr>
          <w:rFonts w:ascii="Times New Roman" w:hAnsi="Times New Roman" w:cs="Times New Roman"/>
          <w:color w:val="auto"/>
          <w:sz w:val="20"/>
          <w:szCs w:val="20"/>
        </w:rPr>
      </w:pPr>
      <w:r w:rsidRPr="003A0148">
        <w:rPr>
          <w:rFonts w:ascii="Times New Roman" w:hAnsi="Times New Roman" w:cs="Times New Roman"/>
          <w:color w:val="auto"/>
          <w:sz w:val="20"/>
          <w:szCs w:val="20"/>
        </w:rPr>
        <w:t>Protección contra el trabajo infantil y diversas formas de violencia y explotación</w:t>
      </w:r>
      <w:bookmarkEnd w:id="0"/>
    </w:p>
    <w:p w:rsidR="00301005" w:rsidRPr="003A0148" w:rsidRDefault="00301005" w:rsidP="003A0148">
      <w:pPr>
        <w:jc w:val="both"/>
        <w:rPr>
          <w:rFonts w:ascii="Times New Roman" w:hAnsi="Times New Roman" w:cs="Times New Roman"/>
          <w:sz w:val="20"/>
          <w:szCs w:val="20"/>
          <w:lang w:val="es-ES"/>
        </w:rPr>
      </w:pPr>
    </w:p>
    <w:p w:rsidR="00542B83" w:rsidRPr="003A0148" w:rsidRDefault="00542B83" w:rsidP="003A0148">
      <w:pPr>
        <w:spacing w:after="0"/>
        <w:jc w:val="both"/>
        <w:rPr>
          <w:rFonts w:ascii="Times New Roman" w:hAnsi="Times New Roman" w:cs="Times New Roman"/>
          <w:sz w:val="20"/>
          <w:szCs w:val="20"/>
        </w:rPr>
      </w:pPr>
      <w:r w:rsidRPr="003A0148">
        <w:rPr>
          <w:rFonts w:ascii="Times New Roman" w:hAnsi="Times New Roman" w:cs="Times New Roman"/>
          <w:sz w:val="20"/>
          <w:szCs w:val="20"/>
        </w:rPr>
        <w:t xml:space="preserve">En el año 2010 el </w:t>
      </w:r>
      <w:proofErr w:type="spellStart"/>
      <w:r w:rsidRPr="003A0148">
        <w:rPr>
          <w:rFonts w:ascii="Times New Roman" w:hAnsi="Times New Roman" w:cs="Times New Roman"/>
          <w:sz w:val="20"/>
          <w:szCs w:val="20"/>
        </w:rPr>
        <w:t>MinTrabajo</w:t>
      </w:r>
      <w:proofErr w:type="spellEnd"/>
      <w:r w:rsidRPr="003A0148">
        <w:rPr>
          <w:rFonts w:ascii="Times New Roman" w:hAnsi="Times New Roman" w:cs="Times New Roman"/>
          <w:sz w:val="20"/>
          <w:szCs w:val="20"/>
        </w:rPr>
        <w:t xml:space="preserve"> llevó a cabo el estudio sobre las </w:t>
      </w:r>
      <w:r w:rsidRPr="003A0148">
        <w:rPr>
          <w:rFonts w:ascii="Times New Roman" w:hAnsi="Times New Roman" w:cs="Times New Roman"/>
          <w:i/>
          <w:sz w:val="20"/>
          <w:szCs w:val="20"/>
        </w:rPr>
        <w:t>“Condiciones y Ocupaciones Riesgosas para NNA en Colombia”</w:t>
      </w:r>
      <w:r w:rsidRPr="003A0148">
        <w:rPr>
          <w:rFonts w:ascii="Times New Roman" w:hAnsi="Times New Roman" w:cs="Times New Roman"/>
          <w:sz w:val="20"/>
          <w:szCs w:val="20"/>
        </w:rPr>
        <w:t xml:space="preserve">, que dio lugar a la expedición de la Resolución 3597 de </w:t>
      </w:r>
      <w:proofErr w:type="spellStart"/>
      <w:r w:rsidRPr="003A0148">
        <w:rPr>
          <w:rFonts w:ascii="Times New Roman" w:hAnsi="Times New Roman" w:cs="Times New Roman"/>
          <w:sz w:val="20"/>
          <w:szCs w:val="20"/>
        </w:rPr>
        <w:t>MinTrabajo</w:t>
      </w:r>
      <w:proofErr w:type="spellEnd"/>
      <w:r w:rsidRPr="003A0148">
        <w:rPr>
          <w:rFonts w:ascii="Times New Roman" w:hAnsi="Times New Roman" w:cs="Times New Roman"/>
          <w:sz w:val="20"/>
          <w:szCs w:val="20"/>
        </w:rPr>
        <w:t>, que señaló y actualizó las actividades consideradas como peores formas de trabajo infantil, clasificándolas como actividades peligrosas y condiciones de trabajo nocivas para la salud e integridad física y psicológica de las personas menores de 18 años de edad</w:t>
      </w:r>
      <w:r w:rsidRPr="003A0148">
        <w:rPr>
          <w:rStyle w:val="Refdenotaalpie"/>
          <w:rFonts w:cs="Times New Roman"/>
          <w:sz w:val="20"/>
          <w:szCs w:val="20"/>
        </w:rPr>
        <w:footnoteReference w:id="1"/>
      </w:r>
      <w:r w:rsidRPr="003A0148">
        <w:rPr>
          <w:rFonts w:ascii="Times New Roman" w:hAnsi="Times New Roman" w:cs="Times New Roman"/>
          <w:sz w:val="20"/>
          <w:szCs w:val="20"/>
        </w:rPr>
        <w:t xml:space="preserve">. </w:t>
      </w:r>
    </w:p>
    <w:p w:rsidR="00542B83" w:rsidRPr="003A0148" w:rsidRDefault="00542B83"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sz w:val="20"/>
          <w:szCs w:val="20"/>
        </w:rPr>
      </w:pPr>
      <w:r w:rsidRPr="003A0148">
        <w:rPr>
          <w:rFonts w:ascii="Times New Roman" w:hAnsi="Times New Roman" w:cs="Times New Roman"/>
          <w:sz w:val="20"/>
          <w:szCs w:val="20"/>
        </w:rPr>
        <w:t xml:space="preserve">A través del </w:t>
      </w:r>
      <w:proofErr w:type="spellStart"/>
      <w:r w:rsidRPr="003A0148">
        <w:rPr>
          <w:rFonts w:ascii="Times New Roman" w:hAnsi="Times New Roman" w:cs="Times New Roman"/>
          <w:sz w:val="20"/>
          <w:szCs w:val="20"/>
        </w:rPr>
        <w:t>MinTrabajo</w:t>
      </w:r>
      <w:proofErr w:type="spellEnd"/>
      <w:r w:rsidRPr="003A0148">
        <w:rPr>
          <w:rFonts w:ascii="Times New Roman" w:hAnsi="Times New Roman" w:cs="Times New Roman"/>
          <w:sz w:val="20"/>
          <w:szCs w:val="20"/>
        </w:rPr>
        <w:t xml:space="preserve"> y con el apoyo técnico y financiero de la OIT y el Banco Interamericano de Desarrollo (BID) respectivamente, se estructuró el Sistema Integrado de Registro e Información y Caracterización del Trabajo Infantil en Colombia (SIRITI), el cual permite identificar a los niños(as) en peores formas de trabajo infantil o en riesgo, y registrar su acceso y permanencia en los servicios</w:t>
      </w:r>
      <w:r w:rsidRPr="003A0148">
        <w:rPr>
          <w:rStyle w:val="Refdenotaalpie"/>
          <w:rFonts w:cs="Times New Roman"/>
          <w:sz w:val="20"/>
          <w:szCs w:val="20"/>
        </w:rPr>
        <w:footnoteReference w:id="2"/>
      </w:r>
      <w:r w:rsidRPr="003A0148">
        <w:rPr>
          <w:rFonts w:ascii="Times New Roman" w:hAnsi="Times New Roman" w:cs="Times New Roman"/>
          <w:sz w:val="20"/>
          <w:szCs w:val="20"/>
        </w:rPr>
        <w:t xml:space="preserve">. </w:t>
      </w:r>
    </w:p>
    <w:p w:rsidR="00542B83" w:rsidRPr="003A0148" w:rsidRDefault="00542B83"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sz w:val="20"/>
          <w:szCs w:val="20"/>
        </w:rPr>
      </w:pPr>
      <w:r w:rsidRPr="003A0148">
        <w:rPr>
          <w:rFonts w:ascii="Times New Roman" w:hAnsi="Times New Roman" w:cs="Times New Roman"/>
          <w:sz w:val="20"/>
          <w:szCs w:val="20"/>
        </w:rPr>
        <w:t>Cifras reportadas por el SIRITI desde el año 2012 hasta lo corrido del 2015</w:t>
      </w:r>
      <w:r w:rsidRPr="003A0148">
        <w:rPr>
          <w:rStyle w:val="Refdenotaalpie"/>
          <w:rFonts w:cs="Times New Roman"/>
          <w:sz w:val="20"/>
          <w:szCs w:val="20"/>
        </w:rPr>
        <w:footnoteReference w:id="3"/>
      </w:r>
    </w:p>
    <w:p w:rsidR="00542B83" w:rsidRPr="003A0148" w:rsidRDefault="00542B83" w:rsidP="003A0148">
      <w:pPr>
        <w:spacing w:after="0"/>
        <w:jc w:val="both"/>
        <w:rPr>
          <w:rFonts w:ascii="Times New Roman" w:hAnsi="Times New Roman" w:cs="Times New Roman"/>
          <w:sz w:val="20"/>
          <w:szCs w:val="20"/>
        </w:rPr>
      </w:pPr>
      <w:r w:rsidRPr="003A0148">
        <w:rPr>
          <w:rFonts w:ascii="Times New Roman" w:hAnsi="Times New Roman" w:cs="Times New Roman"/>
          <w:noProof/>
          <w:sz w:val="20"/>
          <w:szCs w:val="20"/>
          <w:highlight w:val="yellow"/>
          <w:lang w:eastAsia="es-CO"/>
        </w:rPr>
        <w:drawing>
          <wp:anchor distT="0" distB="0" distL="114300" distR="114300" simplePos="0" relativeHeight="251659264" behindDoc="1" locked="0" layoutInCell="1" allowOverlap="1" wp14:anchorId="4008712F" wp14:editId="1EEAF117">
            <wp:simplePos x="0" y="0"/>
            <wp:positionH relativeFrom="column">
              <wp:posOffset>-303958</wp:posOffset>
            </wp:positionH>
            <wp:positionV relativeFrom="paragraph">
              <wp:posOffset>101925</wp:posOffset>
            </wp:positionV>
            <wp:extent cx="6226687" cy="1520456"/>
            <wp:effectExtent l="0" t="0" r="3175" b="3810"/>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31995" cy="152175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42B83" w:rsidRPr="003A0148" w:rsidRDefault="00542B83"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i/>
          <w:sz w:val="20"/>
          <w:szCs w:val="20"/>
        </w:rPr>
      </w:pPr>
    </w:p>
    <w:p w:rsidR="0035231B" w:rsidRPr="003A0148" w:rsidRDefault="0035231B" w:rsidP="003A0148">
      <w:pPr>
        <w:spacing w:after="0"/>
        <w:jc w:val="both"/>
        <w:rPr>
          <w:rFonts w:ascii="Times New Roman" w:hAnsi="Times New Roman" w:cs="Times New Roman"/>
          <w:sz w:val="20"/>
          <w:szCs w:val="20"/>
        </w:rPr>
      </w:pPr>
    </w:p>
    <w:p w:rsidR="0035231B" w:rsidRPr="003A0148" w:rsidRDefault="0035231B"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sz w:val="20"/>
          <w:szCs w:val="20"/>
        </w:rPr>
      </w:pPr>
      <w:r w:rsidRPr="003A0148">
        <w:rPr>
          <w:rFonts w:ascii="Times New Roman" w:hAnsi="Times New Roman" w:cs="Times New Roman"/>
          <w:sz w:val="20"/>
          <w:szCs w:val="20"/>
        </w:rPr>
        <w:t>Con el objeto de prevenir y erradicar el trabajo infantil, el Comité Interinstitucional para la Erradicación del Trabajo Infantil (CIETI)</w:t>
      </w:r>
      <w:r w:rsidRPr="003A0148">
        <w:rPr>
          <w:rStyle w:val="Refdenotaalpie"/>
          <w:rFonts w:cs="Times New Roman"/>
          <w:sz w:val="20"/>
          <w:szCs w:val="20"/>
        </w:rPr>
        <w:footnoteReference w:id="4"/>
      </w:r>
      <w:r w:rsidRPr="003A0148">
        <w:rPr>
          <w:rFonts w:ascii="Times New Roman" w:hAnsi="Times New Roman" w:cs="Times New Roman"/>
          <w:sz w:val="20"/>
          <w:szCs w:val="20"/>
        </w:rPr>
        <w:t xml:space="preserve">, elaboró la </w:t>
      </w:r>
      <w:r w:rsidRPr="003A0148">
        <w:rPr>
          <w:rFonts w:ascii="Times New Roman" w:hAnsi="Times New Roman" w:cs="Times New Roman"/>
          <w:i/>
          <w:sz w:val="20"/>
          <w:szCs w:val="20"/>
        </w:rPr>
        <w:t>“Estrategia Nacional para Prevenir y Erradicar las Peores Formas de Trabajo Infantil y Proteger al Joven Trabajador 2008 – 2015”</w:t>
      </w:r>
      <w:r w:rsidRPr="003A0148">
        <w:rPr>
          <w:rFonts w:ascii="Times New Roman" w:hAnsi="Times New Roman" w:cs="Times New Roman"/>
          <w:sz w:val="20"/>
          <w:szCs w:val="20"/>
        </w:rPr>
        <w:t xml:space="preserve">que focaliza y ordena las acciones de las entidades estatales y privadas en función de sacar de las peores formas de trabajo infantil a los NNA y llevarlos al servicio educativo y al resto de espacios de desarrollo. </w:t>
      </w:r>
    </w:p>
    <w:p w:rsidR="00542B83" w:rsidRPr="003A0148" w:rsidRDefault="00542B83"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sz w:val="20"/>
          <w:szCs w:val="20"/>
        </w:rPr>
      </w:pPr>
      <w:r w:rsidRPr="003A0148">
        <w:rPr>
          <w:rFonts w:ascii="Times New Roman" w:hAnsi="Times New Roman" w:cs="Times New Roman"/>
          <w:sz w:val="20"/>
          <w:szCs w:val="20"/>
        </w:rPr>
        <w:lastRenderedPageBreak/>
        <w:t xml:space="preserve">Además, el ICBF cuenta con 211 Centros Zonales conformados por las Defensorías de Familia, ubicados en 33 regionales del ICBF a nivel nacional. El Instituto dispone además de la línea gratuita nacional, 01 8000 918080, atendida las 24 horas del día durante los 7 días de la semana, para el reporte de NNA en situación de trabajo infantil. </w:t>
      </w:r>
    </w:p>
    <w:p w:rsidR="00542B83" w:rsidRPr="003A0148" w:rsidRDefault="00542B83"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sz w:val="20"/>
          <w:szCs w:val="20"/>
        </w:rPr>
      </w:pPr>
      <w:r w:rsidRPr="003A0148">
        <w:rPr>
          <w:rFonts w:ascii="Times New Roman" w:hAnsi="Times New Roman" w:cs="Times New Roman"/>
          <w:sz w:val="20"/>
          <w:szCs w:val="20"/>
        </w:rPr>
        <w:t>El Estado también ha puesto énfasis en la prevención del reclutamiento de menores. Desde el año 2008 cuenta con la Comisión Intersectorial para la Prevención del Reclutamiento</w:t>
      </w:r>
      <w:r w:rsidRPr="003A0148">
        <w:rPr>
          <w:rStyle w:val="Refdenotaalpie"/>
          <w:rFonts w:cs="Times New Roman"/>
          <w:sz w:val="20"/>
          <w:szCs w:val="20"/>
        </w:rPr>
        <w:footnoteReference w:id="5"/>
      </w:r>
      <w:r w:rsidRPr="003A0148">
        <w:rPr>
          <w:rFonts w:ascii="Times New Roman" w:hAnsi="Times New Roman" w:cs="Times New Roman"/>
          <w:sz w:val="20"/>
          <w:szCs w:val="20"/>
        </w:rPr>
        <w:t xml:space="preserve">, que enfoca sus acciones en promover el fortalecimiento de entornos protectores para disminuir el riesgo de reclutamiento, y entre 2013-2014 implementó la ruta de prevención en 178 municipios de 24 departamentos. En 2014 se asesoraron 95 municipios en 16 departamentos, de los cuales 27 cuentan con políticas locales dirigidas a la prevención del reclutamiento y a la utilización de NNA. También se expidió el </w:t>
      </w:r>
      <w:proofErr w:type="spellStart"/>
      <w:r w:rsidRPr="003A0148">
        <w:rPr>
          <w:rFonts w:ascii="Times New Roman" w:hAnsi="Times New Roman" w:cs="Times New Roman"/>
          <w:sz w:val="20"/>
          <w:szCs w:val="20"/>
        </w:rPr>
        <w:t>Conpes</w:t>
      </w:r>
      <w:proofErr w:type="spellEnd"/>
      <w:r w:rsidRPr="003A0148">
        <w:rPr>
          <w:rFonts w:ascii="Times New Roman" w:hAnsi="Times New Roman" w:cs="Times New Roman"/>
          <w:sz w:val="20"/>
          <w:szCs w:val="20"/>
        </w:rPr>
        <w:t xml:space="preserve"> 3673 de 2010 sobre la Política de Prevención del Reclutamiento y Utilización de NNA por parte de los grupos al margen de la ley que ha permitido contar con acciones conjuntas, metas y recursos específicos para la prevención del reclutamiento y la utilización forzada de menores de edad. </w:t>
      </w:r>
    </w:p>
    <w:p w:rsidR="00542B83" w:rsidRPr="003A0148" w:rsidRDefault="00542B83" w:rsidP="003A0148">
      <w:pPr>
        <w:spacing w:after="0"/>
        <w:jc w:val="both"/>
        <w:rPr>
          <w:rFonts w:ascii="Times New Roman" w:hAnsi="Times New Roman" w:cs="Times New Roman"/>
          <w:sz w:val="20"/>
          <w:szCs w:val="20"/>
        </w:rPr>
      </w:pPr>
    </w:p>
    <w:p w:rsidR="00542B83" w:rsidRPr="003A0148" w:rsidRDefault="00542B83" w:rsidP="003A0148">
      <w:pPr>
        <w:spacing w:after="0"/>
        <w:jc w:val="both"/>
        <w:rPr>
          <w:rFonts w:ascii="Times New Roman" w:hAnsi="Times New Roman" w:cs="Times New Roman"/>
          <w:sz w:val="20"/>
          <w:szCs w:val="20"/>
        </w:rPr>
      </w:pPr>
      <w:r w:rsidRPr="003A0148">
        <w:rPr>
          <w:rFonts w:ascii="Times New Roman" w:hAnsi="Times New Roman" w:cs="Times New Roman"/>
          <w:sz w:val="20"/>
          <w:szCs w:val="20"/>
        </w:rPr>
        <w:t>La Ley 1448 de 2011 considera a los NNA vinculados a los grupos armados ilegales como víctimas del conflicto armado, y en ese sentido, los reconoce como sujetos de atención y reparación integral. Desde el 21 de diciembre de 2012 hasta el 31 de mayo de 2015, la Unidad para las Víctimas ha constituido 28.389 encargos fiduciarios</w:t>
      </w:r>
      <w:r w:rsidRPr="003A0148">
        <w:rPr>
          <w:rStyle w:val="Refdenotaalpie"/>
          <w:rFonts w:cs="Times New Roman"/>
          <w:sz w:val="20"/>
          <w:szCs w:val="20"/>
        </w:rPr>
        <w:footnoteReference w:id="6"/>
      </w:r>
      <w:r w:rsidRPr="003A0148">
        <w:rPr>
          <w:rFonts w:ascii="Times New Roman" w:hAnsi="Times New Roman" w:cs="Times New Roman"/>
          <w:sz w:val="20"/>
          <w:szCs w:val="20"/>
        </w:rPr>
        <w:t xml:space="preserve"> que obedecen a $135.570 millones de pesos. </w:t>
      </w:r>
    </w:p>
    <w:p w:rsidR="00E4502E" w:rsidRPr="003A0148" w:rsidRDefault="00E4502E" w:rsidP="003A0148">
      <w:pPr>
        <w:spacing w:after="0"/>
        <w:jc w:val="both"/>
        <w:rPr>
          <w:rFonts w:ascii="Times New Roman" w:hAnsi="Times New Roman" w:cs="Times New Roman"/>
          <w:sz w:val="20"/>
          <w:szCs w:val="20"/>
        </w:rPr>
      </w:pPr>
    </w:p>
    <w:p w:rsidR="00623485" w:rsidRPr="003A0148" w:rsidRDefault="00623485" w:rsidP="003A0148">
      <w:pPr>
        <w:rPr>
          <w:rFonts w:ascii="Times New Roman" w:hAnsi="Times New Roman" w:cs="Times New Roman"/>
          <w:b/>
          <w:sz w:val="20"/>
          <w:szCs w:val="20"/>
        </w:rPr>
      </w:pPr>
      <w:r w:rsidRPr="003A0148">
        <w:rPr>
          <w:rFonts w:ascii="Times New Roman" w:hAnsi="Times New Roman" w:cs="Times New Roman"/>
          <w:b/>
          <w:sz w:val="20"/>
          <w:szCs w:val="20"/>
        </w:rPr>
        <w:t>Medición del trabajo infantil para el período 2012 y 2014</w:t>
      </w:r>
    </w:p>
    <w:p w:rsidR="00623485" w:rsidRPr="003A0148" w:rsidRDefault="00623485" w:rsidP="003A0148">
      <w:pPr>
        <w:pStyle w:val="Ttulo1"/>
        <w:rPr>
          <w:rFonts w:ascii="Times New Roman" w:hAnsi="Times New Roman" w:cs="Times New Roman"/>
          <w:color w:val="auto"/>
          <w:sz w:val="20"/>
          <w:szCs w:val="20"/>
        </w:rPr>
      </w:pPr>
      <w:r w:rsidRPr="003A0148">
        <w:rPr>
          <w:rFonts w:ascii="Times New Roman" w:hAnsi="Times New Roman" w:cs="Times New Roman"/>
          <w:color w:val="auto"/>
          <w:sz w:val="20"/>
          <w:szCs w:val="20"/>
        </w:rPr>
        <w:t>Medición del trabajo infantil para el período 2012 y 2014 Medición del trabajo infantil para el período 2012 y 2014</w:t>
      </w:r>
      <w:r w:rsidRPr="003A0148">
        <w:rPr>
          <w:rStyle w:val="Refdenotaalpie"/>
          <w:rFonts w:cs="Times New Roman"/>
          <w:color w:val="auto"/>
          <w:sz w:val="20"/>
          <w:szCs w:val="20"/>
        </w:rPr>
        <w:footnoteReference w:id="7"/>
      </w:r>
      <w:r w:rsidRPr="003A0148">
        <w:rPr>
          <w:rFonts w:ascii="Times New Roman" w:hAnsi="Times New Roman" w:cs="Times New Roman"/>
          <w:color w:val="auto"/>
          <w:sz w:val="20"/>
          <w:szCs w:val="20"/>
        </w:rPr>
        <w:t xml:space="preserve"> (cifras en miles)</w:t>
      </w:r>
    </w:p>
    <w:p w:rsidR="00623485" w:rsidRPr="003A0148" w:rsidRDefault="00623485" w:rsidP="003A0148">
      <w:pPr>
        <w:rPr>
          <w:rFonts w:ascii="Times New Roman" w:hAnsi="Times New Roman" w:cs="Times New Roman"/>
          <w:sz w:val="20"/>
          <w:szCs w:val="20"/>
        </w:rPr>
      </w:pPr>
    </w:p>
    <w:tbl>
      <w:tblPr>
        <w:tblW w:w="5000" w:type="pct"/>
        <w:tblBorders>
          <w:top w:val="single" w:sz="4" w:space="0" w:color="auto"/>
        </w:tblBorders>
        <w:tblCellMar>
          <w:left w:w="0" w:type="dxa"/>
          <w:right w:w="0" w:type="dxa"/>
        </w:tblCellMar>
        <w:tblLook w:val="04A0" w:firstRow="1" w:lastRow="0" w:firstColumn="1" w:lastColumn="0" w:noHBand="0" w:noVBand="1"/>
      </w:tblPr>
      <w:tblGrid>
        <w:gridCol w:w="959"/>
        <w:gridCol w:w="875"/>
        <w:gridCol w:w="875"/>
        <w:gridCol w:w="877"/>
        <w:gridCol w:w="875"/>
        <w:gridCol w:w="875"/>
        <w:gridCol w:w="877"/>
        <w:gridCol w:w="875"/>
        <w:gridCol w:w="875"/>
        <w:gridCol w:w="875"/>
      </w:tblGrid>
      <w:tr w:rsidR="00E4502E" w:rsidRPr="003A0148" w:rsidTr="00E4502E">
        <w:trPr>
          <w:trHeight w:val="240"/>
          <w:tblHeader/>
        </w:trPr>
        <w:tc>
          <w:tcPr>
            <w:tcW w:w="543" w:type="pct"/>
            <w:tcBorders>
              <w:top w:val="single" w:sz="4" w:space="0" w:color="auto"/>
              <w:bottom w:val="single" w:sz="12" w:space="0" w:color="auto"/>
            </w:tcBorders>
            <w:shd w:val="clear" w:color="auto" w:fill="auto"/>
            <w:vAlign w:val="bottom"/>
          </w:tcPr>
          <w:p w:rsidR="00623485" w:rsidRPr="003A0148" w:rsidRDefault="00623485" w:rsidP="003A0148">
            <w:pPr>
              <w:spacing w:before="80" w:after="80" w:line="200" w:lineRule="exact"/>
              <w:rPr>
                <w:rFonts w:ascii="Times New Roman" w:hAnsi="Times New Roman" w:cs="Times New Roman"/>
                <w:i/>
                <w:sz w:val="20"/>
                <w:szCs w:val="20"/>
              </w:rPr>
            </w:pPr>
            <w:proofErr w:type="spellStart"/>
            <w:r w:rsidRPr="003A0148">
              <w:rPr>
                <w:rFonts w:ascii="Times New Roman" w:hAnsi="Times New Roman" w:cs="Times New Roman"/>
                <w:bCs/>
                <w:i/>
                <w:sz w:val="20"/>
                <w:szCs w:val="20"/>
                <w:lang w:val="en-US"/>
              </w:rPr>
              <w:t>Trabajo</w:t>
            </w:r>
            <w:proofErr w:type="spellEnd"/>
            <w:r w:rsidRPr="003A0148">
              <w:rPr>
                <w:rFonts w:ascii="Times New Roman" w:hAnsi="Times New Roman" w:cs="Times New Roman"/>
                <w:bCs/>
                <w:i/>
                <w:sz w:val="20"/>
                <w:szCs w:val="20"/>
                <w:lang w:val="en-US"/>
              </w:rPr>
              <w:t xml:space="preserve"> </w:t>
            </w:r>
            <w:proofErr w:type="spellStart"/>
            <w:r w:rsidRPr="003A0148">
              <w:rPr>
                <w:rFonts w:ascii="Times New Roman" w:hAnsi="Times New Roman" w:cs="Times New Roman"/>
                <w:bCs/>
                <w:i/>
                <w:sz w:val="20"/>
                <w:szCs w:val="20"/>
                <w:lang w:val="en-US"/>
              </w:rPr>
              <w:t>infantil</w:t>
            </w:r>
            <w:proofErr w:type="spellEnd"/>
          </w:p>
        </w:tc>
        <w:tc>
          <w:tcPr>
            <w:tcW w:w="1486" w:type="pct"/>
            <w:gridSpan w:val="3"/>
            <w:tcBorders>
              <w:top w:val="single" w:sz="4" w:space="0" w:color="auto"/>
              <w:bottom w:val="single" w:sz="12" w:space="0" w:color="auto"/>
            </w:tcBorders>
            <w:shd w:val="clear" w:color="auto" w:fill="auto"/>
            <w:vAlign w:val="bottom"/>
          </w:tcPr>
          <w:p w:rsidR="00623485" w:rsidRPr="003A0148" w:rsidRDefault="00623485" w:rsidP="003A0148">
            <w:pPr>
              <w:spacing w:before="80" w:after="80" w:line="200" w:lineRule="exact"/>
              <w:ind w:left="113"/>
              <w:jc w:val="right"/>
              <w:rPr>
                <w:rFonts w:ascii="Times New Roman" w:hAnsi="Times New Roman" w:cs="Times New Roman"/>
                <w:i/>
                <w:sz w:val="20"/>
                <w:szCs w:val="20"/>
              </w:rPr>
            </w:pPr>
            <w:r w:rsidRPr="003A0148">
              <w:rPr>
                <w:rFonts w:ascii="Times New Roman" w:hAnsi="Times New Roman" w:cs="Times New Roman"/>
                <w:bCs/>
                <w:i/>
                <w:sz w:val="20"/>
                <w:szCs w:val="20"/>
                <w:lang w:val="en-US"/>
              </w:rPr>
              <w:t>Total Nacional</w:t>
            </w:r>
          </w:p>
          <w:p w:rsidR="00623485" w:rsidRPr="003A0148" w:rsidRDefault="00623485" w:rsidP="003A0148">
            <w:pPr>
              <w:spacing w:before="80" w:after="80" w:line="200" w:lineRule="exact"/>
              <w:ind w:left="113"/>
              <w:jc w:val="right"/>
              <w:rPr>
                <w:rFonts w:ascii="Times New Roman" w:hAnsi="Times New Roman" w:cs="Times New Roman"/>
                <w:i/>
                <w:sz w:val="20"/>
                <w:szCs w:val="20"/>
              </w:rPr>
            </w:pPr>
          </w:p>
        </w:tc>
        <w:tc>
          <w:tcPr>
            <w:tcW w:w="1486" w:type="pct"/>
            <w:gridSpan w:val="3"/>
            <w:tcBorders>
              <w:top w:val="single" w:sz="4" w:space="0" w:color="auto"/>
              <w:bottom w:val="single" w:sz="12" w:space="0" w:color="auto"/>
            </w:tcBorders>
            <w:shd w:val="clear" w:color="auto" w:fill="auto"/>
            <w:vAlign w:val="bottom"/>
          </w:tcPr>
          <w:p w:rsidR="00623485" w:rsidRPr="003A0148" w:rsidRDefault="00623485" w:rsidP="003A0148">
            <w:pPr>
              <w:spacing w:before="80" w:after="80" w:line="200" w:lineRule="exact"/>
              <w:ind w:left="113"/>
              <w:jc w:val="right"/>
              <w:rPr>
                <w:rFonts w:ascii="Times New Roman" w:hAnsi="Times New Roman" w:cs="Times New Roman"/>
                <w:i/>
                <w:sz w:val="20"/>
                <w:szCs w:val="20"/>
              </w:rPr>
            </w:pPr>
            <w:r w:rsidRPr="003A0148">
              <w:rPr>
                <w:rFonts w:ascii="Times New Roman" w:hAnsi="Times New Roman" w:cs="Times New Roman"/>
                <w:bCs/>
                <w:i/>
                <w:sz w:val="20"/>
                <w:szCs w:val="20"/>
                <w:lang w:val="en-US"/>
              </w:rPr>
              <w:t xml:space="preserve">Total </w:t>
            </w:r>
            <w:proofErr w:type="spellStart"/>
            <w:r w:rsidRPr="003A0148">
              <w:rPr>
                <w:rFonts w:ascii="Times New Roman" w:hAnsi="Times New Roman" w:cs="Times New Roman"/>
                <w:bCs/>
                <w:i/>
                <w:sz w:val="20"/>
                <w:szCs w:val="20"/>
                <w:lang w:val="en-US"/>
              </w:rPr>
              <w:t>Cabeceras</w:t>
            </w:r>
            <w:proofErr w:type="spellEnd"/>
          </w:p>
          <w:p w:rsidR="00623485" w:rsidRPr="003A0148" w:rsidRDefault="00623485" w:rsidP="003A0148">
            <w:pPr>
              <w:spacing w:before="80" w:after="80" w:line="200" w:lineRule="exact"/>
              <w:ind w:left="113"/>
              <w:jc w:val="right"/>
              <w:rPr>
                <w:rFonts w:ascii="Times New Roman" w:hAnsi="Times New Roman" w:cs="Times New Roman"/>
                <w:i/>
                <w:sz w:val="20"/>
                <w:szCs w:val="20"/>
              </w:rPr>
            </w:pPr>
          </w:p>
        </w:tc>
        <w:tc>
          <w:tcPr>
            <w:tcW w:w="1486" w:type="pct"/>
            <w:gridSpan w:val="3"/>
            <w:tcBorders>
              <w:top w:val="single" w:sz="4" w:space="0" w:color="auto"/>
              <w:bottom w:val="single" w:sz="12" w:space="0" w:color="auto"/>
            </w:tcBorders>
            <w:shd w:val="clear" w:color="auto" w:fill="auto"/>
            <w:vAlign w:val="bottom"/>
          </w:tcPr>
          <w:p w:rsidR="00623485" w:rsidRPr="003A0148" w:rsidRDefault="00623485" w:rsidP="003A0148">
            <w:pPr>
              <w:spacing w:before="80" w:after="80" w:line="200" w:lineRule="exact"/>
              <w:ind w:left="113"/>
              <w:jc w:val="right"/>
              <w:rPr>
                <w:rFonts w:ascii="Times New Roman" w:hAnsi="Times New Roman" w:cs="Times New Roman"/>
                <w:i/>
                <w:sz w:val="20"/>
                <w:szCs w:val="20"/>
              </w:rPr>
            </w:pPr>
            <w:r w:rsidRPr="003A0148">
              <w:rPr>
                <w:rFonts w:ascii="Times New Roman" w:hAnsi="Times New Roman" w:cs="Times New Roman"/>
                <w:bCs/>
                <w:i/>
                <w:sz w:val="20"/>
                <w:szCs w:val="20"/>
              </w:rPr>
              <w:t>Total centros poblados y rural disperso</w:t>
            </w:r>
          </w:p>
          <w:p w:rsidR="00623485" w:rsidRPr="003A0148" w:rsidRDefault="00623485" w:rsidP="003A0148">
            <w:pPr>
              <w:spacing w:before="80" w:after="80" w:line="200" w:lineRule="exact"/>
              <w:ind w:left="113"/>
              <w:jc w:val="right"/>
              <w:rPr>
                <w:rFonts w:ascii="Times New Roman" w:hAnsi="Times New Roman" w:cs="Times New Roman"/>
                <w:i/>
                <w:sz w:val="20"/>
                <w:szCs w:val="20"/>
              </w:rPr>
            </w:pPr>
          </w:p>
        </w:tc>
      </w:tr>
      <w:tr w:rsidR="00E4502E" w:rsidRPr="003A0148" w:rsidTr="00E4502E">
        <w:trPr>
          <w:trHeight w:val="240"/>
        </w:trPr>
        <w:tc>
          <w:tcPr>
            <w:tcW w:w="543" w:type="pct"/>
            <w:tcBorders>
              <w:top w:val="single" w:sz="12" w:space="0" w:color="auto"/>
            </w:tcBorders>
            <w:shd w:val="clear" w:color="auto" w:fill="auto"/>
          </w:tcPr>
          <w:p w:rsidR="00623485" w:rsidRPr="003A0148" w:rsidRDefault="00623485" w:rsidP="003A0148">
            <w:pPr>
              <w:spacing w:before="40" w:after="40" w:line="220" w:lineRule="exact"/>
              <w:rPr>
                <w:rFonts w:ascii="Times New Roman" w:hAnsi="Times New Roman" w:cs="Times New Roman"/>
                <w:sz w:val="20"/>
                <w:szCs w:val="20"/>
              </w:rPr>
            </w:pPr>
            <w:proofErr w:type="spellStart"/>
            <w:r w:rsidRPr="003A0148">
              <w:rPr>
                <w:rFonts w:ascii="Times New Roman" w:hAnsi="Times New Roman" w:cs="Times New Roman"/>
                <w:bCs/>
                <w:sz w:val="20"/>
                <w:szCs w:val="20"/>
                <w:lang w:val="en-US"/>
              </w:rPr>
              <w:t>Concepto</w:t>
            </w:r>
            <w:proofErr w:type="spellEnd"/>
          </w:p>
        </w:tc>
        <w:tc>
          <w:tcPr>
            <w:tcW w:w="495" w:type="pct"/>
            <w:tcBorders>
              <w:top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bCs/>
                <w:sz w:val="20"/>
                <w:szCs w:val="20"/>
                <w:lang w:val="en-US"/>
              </w:rPr>
              <w:t>IV - 2012</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tcBorders>
              <w:top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bCs/>
                <w:sz w:val="20"/>
                <w:szCs w:val="20"/>
                <w:lang w:val="en-US"/>
              </w:rPr>
              <w:t>IV - 2013</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tcBorders>
              <w:top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bCs/>
                <w:sz w:val="20"/>
                <w:szCs w:val="20"/>
                <w:lang w:val="en-US"/>
              </w:rPr>
              <w:t>IV - 2013</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tcBorders>
              <w:top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bCs/>
                <w:sz w:val="20"/>
                <w:szCs w:val="20"/>
                <w:lang w:val="en-US"/>
              </w:rPr>
              <w:t>IV - 2012</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tcBorders>
              <w:top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bCs/>
                <w:sz w:val="20"/>
                <w:szCs w:val="20"/>
                <w:lang w:val="en-US"/>
              </w:rPr>
              <w:t>IV - 2013</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tcBorders>
              <w:top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bCs/>
                <w:sz w:val="20"/>
                <w:szCs w:val="20"/>
                <w:lang w:val="en-US"/>
              </w:rPr>
              <w:t>IV - 2013</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tcBorders>
              <w:top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bCs/>
                <w:sz w:val="20"/>
                <w:szCs w:val="20"/>
                <w:lang w:val="en-US"/>
              </w:rPr>
              <w:t>IV - 2012</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tcBorders>
              <w:top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bCs/>
                <w:sz w:val="20"/>
                <w:szCs w:val="20"/>
                <w:lang w:val="en-US"/>
              </w:rPr>
              <w:t>IV - 2013</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tcBorders>
              <w:top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bCs/>
                <w:sz w:val="20"/>
                <w:szCs w:val="20"/>
                <w:lang w:val="en-US"/>
              </w:rPr>
              <w:t>IV - 2013</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r>
      <w:tr w:rsidR="00E4502E" w:rsidRPr="003A0148" w:rsidTr="00E4502E">
        <w:trPr>
          <w:trHeight w:val="240"/>
        </w:trPr>
        <w:tc>
          <w:tcPr>
            <w:tcW w:w="543" w:type="pct"/>
            <w:shd w:val="clear" w:color="auto" w:fill="auto"/>
          </w:tcPr>
          <w:p w:rsidR="00623485" w:rsidRPr="003A0148" w:rsidRDefault="00623485" w:rsidP="003A0148">
            <w:pPr>
              <w:spacing w:before="40" w:after="40" w:line="220" w:lineRule="exact"/>
              <w:rPr>
                <w:rFonts w:ascii="Times New Roman" w:hAnsi="Times New Roman" w:cs="Times New Roman"/>
                <w:sz w:val="20"/>
                <w:szCs w:val="20"/>
              </w:rPr>
            </w:pPr>
            <w:r w:rsidRPr="003A0148">
              <w:rPr>
                <w:rFonts w:ascii="Times New Roman" w:hAnsi="Times New Roman" w:cs="Times New Roman"/>
                <w:sz w:val="20"/>
                <w:szCs w:val="20"/>
                <w:lang w:val="en-US"/>
              </w:rPr>
              <w:t xml:space="preserve">% </w:t>
            </w:r>
            <w:proofErr w:type="spellStart"/>
            <w:r w:rsidRPr="003A0148">
              <w:rPr>
                <w:rFonts w:ascii="Times New Roman" w:hAnsi="Times New Roman" w:cs="Times New Roman"/>
                <w:sz w:val="20"/>
                <w:szCs w:val="20"/>
                <w:lang w:val="en-US"/>
              </w:rPr>
              <w:t>población</w:t>
            </w:r>
            <w:proofErr w:type="spellEnd"/>
            <w:r w:rsidRPr="003A0148">
              <w:rPr>
                <w:rFonts w:ascii="Times New Roman" w:hAnsi="Times New Roman" w:cs="Times New Roman"/>
                <w:sz w:val="20"/>
                <w:szCs w:val="20"/>
                <w:lang w:val="en-US"/>
              </w:rPr>
              <w:t xml:space="preserve"> de 5 a 17 </w:t>
            </w:r>
            <w:proofErr w:type="spellStart"/>
            <w:r w:rsidRPr="003A0148">
              <w:rPr>
                <w:rFonts w:ascii="Times New Roman" w:hAnsi="Times New Roman" w:cs="Times New Roman"/>
                <w:sz w:val="20"/>
                <w:szCs w:val="20"/>
                <w:lang w:val="en-US"/>
              </w:rPr>
              <w:t>años</w:t>
            </w:r>
            <w:proofErr w:type="spellEnd"/>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24,9</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24,5</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24,0</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23,7</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23,1</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22,7</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28,9</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29,1</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28,4</w:t>
            </w:r>
          </w:p>
        </w:tc>
      </w:tr>
      <w:tr w:rsidR="00E4502E" w:rsidRPr="003A0148" w:rsidTr="00E4502E">
        <w:trPr>
          <w:trHeight w:val="240"/>
        </w:trPr>
        <w:tc>
          <w:tcPr>
            <w:tcW w:w="543" w:type="pct"/>
            <w:shd w:val="clear" w:color="auto" w:fill="auto"/>
          </w:tcPr>
          <w:p w:rsidR="00623485" w:rsidRPr="003A0148" w:rsidRDefault="00623485" w:rsidP="003A0148">
            <w:pPr>
              <w:spacing w:before="40" w:after="40" w:line="220" w:lineRule="exact"/>
              <w:rPr>
                <w:rFonts w:ascii="Times New Roman" w:hAnsi="Times New Roman" w:cs="Times New Roman"/>
                <w:sz w:val="20"/>
                <w:szCs w:val="20"/>
              </w:rPr>
            </w:pPr>
            <w:r w:rsidRPr="003A0148">
              <w:rPr>
                <w:rFonts w:ascii="Times New Roman" w:hAnsi="Times New Roman" w:cs="Times New Roman"/>
                <w:sz w:val="20"/>
                <w:szCs w:val="20"/>
                <w:lang w:val="en-US"/>
              </w:rPr>
              <w:t>TTI</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10,2</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9,7</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9,3</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7,7</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7,4</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7,1</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17,0</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15,8</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15,1</w:t>
            </w:r>
          </w:p>
        </w:tc>
      </w:tr>
      <w:tr w:rsidR="00E4502E" w:rsidRPr="003A0148" w:rsidTr="00E4502E">
        <w:trPr>
          <w:trHeight w:val="240"/>
        </w:trPr>
        <w:tc>
          <w:tcPr>
            <w:tcW w:w="543" w:type="pct"/>
            <w:shd w:val="clear" w:color="auto" w:fill="auto"/>
          </w:tcPr>
          <w:p w:rsidR="00623485" w:rsidRPr="003A0148" w:rsidRDefault="00623485" w:rsidP="003A0148">
            <w:pPr>
              <w:spacing w:before="40" w:after="40" w:line="220" w:lineRule="exact"/>
              <w:rPr>
                <w:rFonts w:ascii="Times New Roman" w:hAnsi="Times New Roman" w:cs="Times New Roman"/>
                <w:sz w:val="20"/>
                <w:szCs w:val="20"/>
              </w:rPr>
            </w:pPr>
            <w:r w:rsidRPr="003A0148">
              <w:rPr>
                <w:rFonts w:ascii="Times New Roman" w:hAnsi="Times New Roman" w:cs="Times New Roman"/>
                <w:sz w:val="20"/>
                <w:szCs w:val="20"/>
                <w:lang w:val="en-US"/>
              </w:rPr>
              <w:t>TTIA</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15,8</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14,8</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13,9</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12,7</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11,7</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11,1</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24,2</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23,0</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21,4</w:t>
            </w:r>
          </w:p>
        </w:tc>
      </w:tr>
      <w:tr w:rsidR="00E4502E" w:rsidRPr="003A0148" w:rsidTr="00E4502E">
        <w:trPr>
          <w:trHeight w:val="240"/>
        </w:trPr>
        <w:tc>
          <w:tcPr>
            <w:tcW w:w="543" w:type="pct"/>
            <w:shd w:val="clear" w:color="auto" w:fill="auto"/>
          </w:tcPr>
          <w:p w:rsidR="00623485" w:rsidRPr="003A0148" w:rsidRDefault="00623485" w:rsidP="003A0148">
            <w:pPr>
              <w:spacing w:before="40" w:after="40" w:line="220" w:lineRule="exac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p>
        </w:tc>
      </w:tr>
      <w:tr w:rsidR="00E4502E" w:rsidRPr="003A0148" w:rsidTr="00E4502E">
        <w:trPr>
          <w:trHeight w:val="240"/>
        </w:trPr>
        <w:tc>
          <w:tcPr>
            <w:tcW w:w="543" w:type="pct"/>
            <w:shd w:val="clear" w:color="auto" w:fill="auto"/>
          </w:tcPr>
          <w:p w:rsidR="00623485" w:rsidRPr="003A0148" w:rsidRDefault="00623485" w:rsidP="003A0148">
            <w:pPr>
              <w:spacing w:before="40" w:after="40" w:line="220" w:lineRule="exact"/>
              <w:rPr>
                <w:rFonts w:ascii="Times New Roman" w:hAnsi="Times New Roman" w:cs="Times New Roman"/>
                <w:sz w:val="20"/>
                <w:szCs w:val="20"/>
              </w:rPr>
            </w:pPr>
            <w:proofErr w:type="spellStart"/>
            <w:r w:rsidRPr="003A0148">
              <w:rPr>
                <w:rFonts w:ascii="Times New Roman" w:hAnsi="Times New Roman" w:cs="Times New Roman"/>
                <w:sz w:val="20"/>
                <w:szCs w:val="20"/>
                <w:lang w:val="en-US"/>
              </w:rPr>
              <w:lastRenderedPageBreak/>
              <w:t>Población</w:t>
            </w:r>
            <w:proofErr w:type="spellEnd"/>
            <w:r w:rsidRPr="003A0148">
              <w:rPr>
                <w:rFonts w:ascii="Times New Roman" w:hAnsi="Times New Roman" w:cs="Times New Roman"/>
                <w:sz w:val="20"/>
                <w:szCs w:val="20"/>
                <w:lang w:val="en-US"/>
              </w:rPr>
              <w:t xml:space="preserve"> total</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45.449</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45.970</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46.492</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34.795</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35.271</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35.744</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10.654</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10.699</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10.747</w:t>
            </w:r>
          </w:p>
        </w:tc>
      </w:tr>
      <w:tr w:rsidR="00E4502E" w:rsidRPr="003A0148" w:rsidTr="00E4502E">
        <w:trPr>
          <w:trHeight w:val="240"/>
        </w:trPr>
        <w:tc>
          <w:tcPr>
            <w:tcW w:w="543" w:type="pct"/>
            <w:shd w:val="clear" w:color="auto" w:fill="auto"/>
          </w:tcPr>
          <w:p w:rsidR="00623485" w:rsidRPr="003A0148" w:rsidRDefault="00623485" w:rsidP="003A0148">
            <w:pPr>
              <w:spacing w:before="40" w:after="40" w:line="220" w:lineRule="exact"/>
              <w:rPr>
                <w:rFonts w:ascii="Times New Roman" w:hAnsi="Times New Roman" w:cs="Times New Roman"/>
                <w:sz w:val="20"/>
                <w:szCs w:val="20"/>
              </w:rPr>
            </w:pPr>
            <w:proofErr w:type="spellStart"/>
            <w:r w:rsidRPr="003A0148">
              <w:rPr>
                <w:rFonts w:ascii="Times New Roman" w:hAnsi="Times New Roman" w:cs="Times New Roman"/>
                <w:sz w:val="20"/>
                <w:szCs w:val="20"/>
                <w:lang w:val="en-US"/>
              </w:rPr>
              <w:t>Población</w:t>
            </w:r>
            <w:proofErr w:type="spellEnd"/>
            <w:r w:rsidRPr="003A0148">
              <w:rPr>
                <w:rFonts w:ascii="Times New Roman" w:hAnsi="Times New Roman" w:cs="Times New Roman"/>
                <w:sz w:val="20"/>
                <w:szCs w:val="20"/>
                <w:lang w:val="en-US"/>
              </w:rPr>
              <w:t xml:space="preserve"> de 5 a 17 </w:t>
            </w:r>
            <w:proofErr w:type="spellStart"/>
            <w:r w:rsidRPr="003A0148">
              <w:rPr>
                <w:rFonts w:ascii="Times New Roman" w:hAnsi="Times New Roman" w:cs="Times New Roman"/>
                <w:sz w:val="20"/>
                <w:szCs w:val="20"/>
                <w:lang w:val="en-US"/>
              </w:rPr>
              <w:t>años</w:t>
            </w:r>
            <w:proofErr w:type="spellEnd"/>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11.332</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11.249</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11.159</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8.256</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8.134</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8.107</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3.076</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3.116</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3.052</w:t>
            </w:r>
          </w:p>
        </w:tc>
      </w:tr>
      <w:tr w:rsidR="00E4502E" w:rsidRPr="003A0148" w:rsidTr="00E4502E">
        <w:trPr>
          <w:trHeight w:val="240"/>
        </w:trPr>
        <w:tc>
          <w:tcPr>
            <w:tcW w:w="543" w:type="pct"/>
            <w:shd w:val="clear" w:color="auto" w:fill="auto"/>
          </w:tcPr>
          <w:p w:rsidR="00623485" w:rsidRPr="003A0148" w:rsidRDefault="00623485" w:rsidP="003A0148">
            <w:pPr>
              <w:spacing w:before="40" w:after="40" w:line="220" w:lineRule="exact"/>
              <w:rPr>
                <w:rFonts w:ascii="Times New Roman" w:hAnsi="Times New Roman" w:cs="Times New Roman"/>
                <w:sz w:val="20"/>
                <w:szCs w:val="20"/>
              </w:rPr>
            </w:pPr>
            <w:r w:rsidRPr="003A0148">
              <w:rPr>
                <w:rFonts w:ascii="Times New Roman" w:hAnsi="Times New Roman" w:cs="Times New Roman"/>
                <w:sz w:val="20"/>
                <w:szCs w:val="20"/>
              </w:rPr>
              <w:t>Población de 5 a 17 años que trabaja</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1.160</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1.091</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1.039</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638</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599</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577</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522</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492</w:t>
            </w:r>
          </w:p>
        </w:tc>
        <w:tc>
          <w:tcPr>
            <w:tcW w:w="495" w:type="pct"/>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462</w:t>
            </w:r>
          </w:p>
        </w:tc>
      </w:tr>
      <w:tr w:rsidR="00E4502E" w:rsidRPr="003A0148" w:rsidTr="00E4502E">
        <w:trPr>
          <w:trHeight w:val="240"/>
        </w:trPr>
        <w:tc>
          <w:tcPr>
            <w:tcW w:w="543" w:type="pct"/>
            <w:tcBorders>
              <w:bottom w:val="single" w:sz="12" w:space="0" w:color="auto"/>
            </w:tcBorders>
            <w:shd w:val="clear" w:color="auto" w:fill="auto"/>
          </w:tcPr>
          <w:p w:rsidR="00623485" w:rsidRPr="003A0148" w:rsidRDefault="00623485" w:rsidP="003A0148">
            <w:pPr>
              <w:spacing w:before="40" w:after="40" w:line="220" w:lineRule="exact"/>
              <w:rPr>
                <w:rFonts w:ascii="Times New Roman" w:hAnsi="Times New Roman" w:cs="Times New Roman"/>
                <w:sz w:val="20"/>
                <w:szCs w:val="20"/>
              </w:rPr>
            </w:pPr>
            <w:r w:rsidRPr="003A0148">
              <w:rPr>
                <w:rFonts w:ascii="Times New Roman" w:hAnsi="Times New Roman" w:cs="Times New Roman"/>
                <w:sz w:val="20"/>
                <w:szCs w:val="20"/>
              </w:rPr>
              <w:t>Población que realiza oficios del hogar por 15 horas o más</w:t>
            </w:r>
          </w:p>
        </w:tc>
        <w:tc>
          <w:tcPr>
            <w:tcW w:w="495" w:type="pct"/>
            <w:tcBorders>
              <w:bottom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635</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tcBorders>
              <w:bottom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579</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tcBorders>
              <w:bottom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lang w:val="en-US"/>
              </w:rPr>
              <w:t>512</w:t>
            </w:r>
          </w:p>
          <w:p w:rsidR="00623485" w:rsidRPr="003A0148" w:rsidRDefault="00623485" w:rsidP="003A0148">
            <w:pPr>
              <w:spacing w:before="40" w:after="40" w:line="220" w:lineRule="exact"/>
              <w:ind w:left="113"/>
              <w:jc w:val="right"/>
              <w:rPr>
                <w:rFonts w:ascii="Times New Roman" w:hAnsi="Times New Roman" w:cs="Times New Roman"/>
                <w:sz w:val="20"/>
                <w:szCs w:val="20"/>
              </w:rPr>
            </w:pPr>
          </w:p>
        </w:tc>
        <w:tc>
          <w:tcPr>
            <w:tcW w:w="495" w:type="pct"/>
            <w:tcBorders>
              <w:bottom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412</w:t>
            </w:r>
          </w:p>
        </w:tc>
        <w:tc>
          <w:tcPr>
            <w:tcW w:w="495" w:type="pct"/>
            <w:tcBorders>
              <w:bottom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353</w:t>
            </w:r>
          </w:p>
        </w:tc>
        <w:tc>
          <w:tcPr>
            <w:tcW w:w="495" w:type="pct"/>
            <w:tcBorders>
              <w:bottom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322</w:t>
            </w:r>
          </w:p>
        </w:tc>
        <w:tc>
          <w:tcPr>
            <w:tcW w:w="495" w:type="pct"/>
            <w:tcBorders>
              <w:bottom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222</w:t>
            </w:r>
          </w:p>
        </w:tc>
        <w:tc>
          <w:tcPr>
            <w:tcW w:w="495" w:type="pct"/>
            <w:tcBorders>
              <w:bottom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226</w:t>
            </w:r>
          </w:p>
        </w:tc>
        <w:tc>
          <w:tcPr>
            <w:tcW w:w="495" w:type="pct"/>
            <w:tcBorders>
              <w:bottom w:val="single" w:sz="12" w:space="0" w:color="auto"/>
            </w:tcBorders>
            <w:shd w:val="clear" w:color="auto" w:fill="auto"/>
            <w:vAlign w:val="bottom"/>
          </w:tcPr>
          <w:p w:rsidR="00623485" w:rsidRPr="003A0148" w:rsidRDefault="00623485" w:rsidP="003A0148">
            <w:pPr>
              <w:spacing w:before="40" w:after="40" w:line="220" w:lineRule="exact"/>
              <w:ind w:left="113"/>
              <w:jc w:val="right"/>
              <w:rPr>
                <w:rFonts w:ascii="Times New Roman" w:hAnsi="Times New Roman" w:cs="Times New Roman"/>
                <w:sz w:val="20"/>
                <w:szCs w:val="20"/>
              </w:rPr>
            </w:pPr>
            <w:r w:rsidRPr="003A0148">
              <w:rPr>
                <w:rFonts w:ascii="Times New Roman" w:hAnsi="Times New Roman" w:cs="Times New Roman"/>
                <w:sz w:val="20"/>
                <w:szCs w:val="20"/>
              </w:rPr>
              <w:t>190</w:t>
            </w:r>
          </w:p>
        </w:tc>
      </w:tr>
    </w:tbl>
    <w:p w:rsidR="00623485" w:rsidRPr="003A0148" w:rsidRDefault="00623485" w:rsidP="003A0148">
      <w:pPr>
        <w:pStyle w:val="SingleTxtG"/>
        <w:spacing w:before="240"/>
        <w:ind w:right="0"/>
      </w:pPr>
      <w:r w:rsidRPr="003A0148">
        <w:rPr>
          <w:b/>
          <w:i/>
        </w:rPr>
        <w:t>Fuente:</w:t>
      </w:r>
      <w:r w:rsidRPr="003A0148">
        <w:t xml:space="preserve"> DANE – Módulo de Trabajo Infantil</w:t>
      </w:r>
    </w:p>
    <w:p w:rsidR="00623485" w:rsidRPr="003A0148" w:rsidRDefault="00623485" w:rsidP="003A0148">
      <w:pPr>
        <w:rPr>
          <w:rFonts w:ascii="Times New Roman" w:hAnsi="Times New Roman" w:cs="Times New Roman"/>
          <w:sz w:val="20"/>
          <w:szCs w:val="20"/>
          <w:lang w:val="es-ES"/>
        </w:rPr>
      </w:pPr>
    </w:p>
    <w:p w:rsidR="00273829" w:rsidRPr="003A0148" w:rsidRDefault="00E4502E" w:rsidP="003A0148">
      <w:pPr>
        <w:spacing w:after="0"/>
        <w:jc w:val="both"/>
        <w:rPr>
          <w:rFonts w:ascii="Times New Roman" w:hAnsi="Times New Roman" w:cs="Times New Roman"/>
          <w:b/>
          <w:sz w:val="20"/>
          <w:szCs w:val="20"/>
        </w:rPr>
      </w:pPr>
      <w:r w:rsidRPr="003A0148">
        <w:rPr>
          <w:rFonts w:ascii="Times New Roman" w:hAnsi="Times New Roman" w:cs="Times New Roman"/>
          <w:b/>
          <w:sz w:val="20"/>
          <w:szCs w:val="20"/>
        </w:rPr>
        <w:t>10.6.</w:t>
      </w:r>
      <w:r w:rsidRPr="003A0148">
        <w:rPr>
          <w:rFonts w:ascii="Times New Roman" w:hAnsi="Times New Roman" w:cs="Times New Roman"/>
          <w:b/>
          <w:sz w:val="20"/>
          <w:szCs w:val="20"/>
        </w:rPr>
        <w:tab/>
      </w:r>
      <w:r w:rsidR="00273829" w:rsidRPr="003A0148">
        <w:rPr>
          <w:rFonts w:ascii="Times New Roman" w:hAnsi="Times New Roman" w:cs="Times New Roman"/>
          <w:b/>
          <w:sz w:val="20"/>
          <w:szCs w:val="20"/>
        </w:rPr>
        <w:t>Derechos económicos y sociales de los solicitantes de asilo y sus familiares, legislación y mecanismos para la reunificación familiar de los migrantes.</w:t>
      </w:r>
    </w:p>
    <w:p w:rsidR="00273829" w:rsidRPr="003A0148" w:rsidRDefault="00273829" w:rsidP="003A0148">
      <w:pPr>
        <w:spacing w:after="0"/>
        <w:jc w:val="both"/>
        <w:rPr>
          <w:rFonts w:ascii="Times New Roman" w:hAnsi="Times New Roman" w:cs="Times New Roman"/>
          <w:sz w:val="20"/>
          <w:szCs w:val="20"/>
        </w:rPr>
      </w:pPr>
    </w:p>
    <w:p w:rsidR="00273829" w:rsidRPr="003A0148" w:rsidRDefault="00273829" w:rsidP="003A0148">
      <w:pPr>
        <w:spacing w:after="0"/>
        <w:jc w:val="both"/>
        <w:rPr>
          <w:rFonts w:ascii="Times New Roman" w:hAnsi="Times New Roman" w:cs="Times New Roman"/>
          <w:sz w:val="20"/>
          <w:szCs w:val="20"/>
        </w:rPr>
      </w:pPr>
      <w:r w:rsidRPr="003A0148">
        <w:rPr>
          <w:rFonts w:ascii="Times New Roman" w:hAnsi="Times New Roman" w:cs="Times New Roman"/>
          <w:sz w:val="20"/>
          <w:szCs w:val="20"/>
        </w:rPr>
        <w:t>El extranjero en condición de refugiado o asilado, mediante la visa TP-9, queda autorizado para ejercer cualquier ocupación legal en el país, incluidas aquellas que se desarrollen en virtud una vinculación o contrato laboral. Esta visa tiene una vigencia de 5 años.</w:t>
      </w:r>
    </w:p>
    <w:p w:rsidR="00273829" w:rsidRPr="003A0148" w:rsidRDefault="00273829" w:rsidP="003A0148">
      <w:pPr>
        <w:spacing w:after="0"/>
        <w:jc w:val="both"/>
        <w:rPr>
          <w:rFonts w:ascii="Times New Roman" w:hAnsi="Times New Roman" w:cs="Times New Roman"/>
          <w:sz w:val="20"/>
          <w:szCs w:val="20"/>
        </w:rPr>
      </w:pPr>
    </w:p>
    <w:p w:rsidR="00273829" w:rsidRPr="003A0148" w:rsidRDefault="00273829" w:rsidP="003A0148">
      <w:pPr>
        <w:spacing w:after="0"/>
        <w:jc w:val="both"/>
        <w:rPr>
          <w:rFonts w:ascii="Times New Roman" w:hAnsi="Times New Roman" w:cs="Times New Roman"/>
          <w:sz w:val="20"/>
          <w:szCs w:val="20"/>
        </w:rPr>
      </w:pPr>
      <w:r w:rsidRPr="003A0148">
        <w:rPr>
          <w:rFonts w:ascii="Times New Roman" w:hAnsi="Times New Roman" w:cs="Times New Roman"/>
          <w:sz w:val="20"/>
          <w:szCs w:val="20"/>
        </w:rPr>
        <w:t>El artículo 2.2.3.1.6.13 del Decreto 1067 de 2015</w:t>
      </w:r>
      <w:r w:rsidRPr="003A0148">
        <w:rPr>
          <w:rFonts w:ascii="Times New Roman" w:hAnsi="Times New Roman" w:cs="Times New Roman"/>
          <w:sz w:val="20"/>
          <w:szCs w:val="20"/>
          <w:vertAlign w:val="superscript"/>
        </w:rPr>
        <w:footnoteReference w:id="8"/>
      </w:r>
      <w:r w:rsidRPr="003A0148">
        <w:rPr>
          <w:rFonts w:ascii="Times New Roman" w:hAnsi="Times New Roman" w:cs="Times New Roman"/>
          <w:sz w:val="20"/>
          <w:szCs w:val="20"/>
          <w:vertAlign w:val="superscript"/>
        </w:rPr>
        <w:t xml:space="preserve"> </w:t>
      </w:r>
      <w:r w:rsidRPr="003A0148">
        <w:rPr>
          <w:rFonts w:ascii="Times New Roman" w:hAnsi="Times New Roman" w:cs="Times New Roman"/>
          <w:sz w:val="20"/>
          <w:szCs w:val="20"/>
        </w:rPr>
        <w:t>establece que “considerando el Principio de la Unidad de la Familia, (…) una vez otorgada la condición de refugiado, quien ha sido reconocido como tal, podrá presentar solicitud para que dicha condición se extienda a: i) el cónyuge o compañero(a) permanente; ii) los hijos menores de edad; iii) los hijos mayores de edad hasta los 25 años, que dependan económicamente del refugiado; iv) los hijos en condiciones de discapacidad de acuerdo con los preceptos de la legislación colombiana; y v) los hijos del cónyuge o compañero(a) permanente, que se encuentren en las situaciones definidas en los numerales 2,3 y 4 del presente artículo”.</w:t>
      </w:r>
    </w:p>
    <w:p w:rsidR="00623485" w:rsidRDefault="00623485" w:rsidP="003A0148">
      <w:pPr>
        <w:spacing w:after="0"/>
        <w:jc w:val="both"/>
        <w:rPr>
          <w:rFonts w:ascii="Times New Roman" w:hAnsi="Times New Roman" w:cs="Times New Roman"/>
          <w:sz w:val="20"/>
          <w:szCs w:val="20"/>
        </w:rPr>
      </w:pPr>
    </w:p>
    <w:p w:rsidR="005950F4" w:rsidRPr="005950F4" w:rsidRDefault="005950F4" w:rsidP="005950F4">
      <w:pPr>
        <w:pStyle w:val="H1G"/>
        <w:rPr>
          <w:sz w:val="20"/>
        </w:rPr>
      </w:pPr>
      <w:r w:rsidRPr="005950F4">
        <w:rPr>
          <w:sz w:val="20"/>
        </w:rPr>
        <w:t>10.7</w:t>
      </w:r>
      <w:r w:rsidRPr="005950F4">
        <w:rPr>
          <w:sz w:val="20"/>
        </w:rPr>
        <w:tab/>
      </w:r>
      <w:r w:rsidRPr="005950F4">
        <w:rPr>
          <w:sz w:val="20"/>
        </w:rPr>
        <w:t xml:space="preserve">. </w:t>
      </w:r>
      <w:r w:rsidRPr="005950F4">
        <w:rPr>
          <w:sz w:val="20"/>
        </w:rPr>
        <w:t>Violencia intrafamiliar o domestica</w:t>
      </w:r>
    </w:p>
    <w:p w:rsidR="005950F4" w:rsidRPr="003A0148" w:rsidRDefault="005950F4" w:rsidP="005950F4">
      <w:pPr>
        <w:spacing w:after="0"/>
        <w:jc w:val="center"/>
        <w:rPr>
          <w:rFonts w:ascii="Times New Roman" w:hAnsi="Times New Roman" w:cs="Times New Roman"/>
          <w:sz w:val="20"/>
          <w:szCs w:val="20"/>
        </w:rPr>
      </w:pPr>
      <w:r w:rsidRPr="0021292A">
        <w:rPr>
          <w:noProof/>
          <w:lang w:eastAsia="es-CO"/>
        </w:rPr>
        <w:drawing>
          <wp:inline distT="0" distB="0" distL="0" distR="0">
            <wp:extent cx="4667250" cy="7905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7250" cy="790575"/>
                    </a:xfrm>
                    <a:prstGeom prst="rect">
                      <a:avLst/>
                    </a:prstGeom>
                    <a:noFill/>
                    <a:ln>
                      <a:noFill/>
                    </a:ln>
                  </pic:spPr>
                </pic:pic>
              </a:graphicData>
            </a:graphic>
          </wp:inline>
        </w:drawing>
      </w:r>
    </w:p>
    <w:p w:rsidR="00623485" w:rsidRPr="003A0148" w:rsidRDefault="005950F4" w:rsidP="005950F4">
      <w:pPr>
        <w:spacing w:after="0"/>
        <w:jc w:val="center"/>
        <w:rPr>
          <w:rFonts w:ascii="Times New Roman" w:hAnsi="Times New Roman" w:cs="Times New Roman"/>
          <w:sz w:val="20"/>
          <w:szCs w:val="20"/>
        </w:rPr>
      </w:pPr>
      <w:bookmarkStart w:id="1" w:name="_GoBack"/>
      <w:r w:rsidRPr="0021292A">
        <w:rPr>
          <w:noProof/>
          <w:lang w:eastAsia="es-CO"/>
        </w:rPr>
        <w:lastRenderedPageBreak/>
        <w:drawing>
          <wp:inline distT="0" distB="0" distL="0" distR="0">
            <wp:extent cx="4657725" cy="27336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7725" cy="2733675"/>
                    </a:xfrm>
                    <a:prstGeom prst="rect">
                      <a:avLst/>
                    </a:prstGeom>
                    <a:noFill/>
                    <a:ln>
                      <a:noFill/>
                    </a:ln>
                  </pic:spPr>
                </pic:pic>
              </a:graphicData>
            </a:graphic>
          </wp:inline>
        </w:drawing>
      </w:r>
      <w:bookmarkEnd w:id="1"/>
    </w:p>
    <w:p w:rsidR="00273829" w:rsidRPr="003A0148" w:rsidRDefault="00273829" w:rsidP="003A0148">
      <w:pPr>
        <w:jc w:val="both"/>
        <w:rPr>
          <w:rFonts w:ascii="Times New Roman" w:hAnsi="Times New Roman" w:cs="Times New Roman"/>
          <w:sz w:val="20"/>
          <w:szCs w:val="20"/>
          <w:lang w:val="es-ES"/>
        </w:rPr>
      </w:pPr>
    </w:p>
    <w:sectPr w:rsidR="00273829" w:rsidRPr="003A014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07A1" w:rsidRDefault="007307A1" w:rsidP="00542B83">
      <w:pPr>
        <w:spacing w:after="0" w:line="240" w:lineRule="auto"/>
      </w:pPr>
      <w:r>
        <w:separator/>
      </w:r>
    </w:p>
  </w:endnote>
  <w:endnote w:type="continuationSeparator" w:id="0">
    <w:p w:rsidR="007307A1" w:rsidRDefault="007307A1" w:rsidP="00542B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07A1" w:rsidRDefault="007307A1" w:rsidP="00542B83">
      <w:pPr>
        <w:spacing w:after="0" w:line="240" w:lineRule="auto"/>
      </w:pPr>
      <w:r>
        <w:separator/>
      </w:r>
    </w:p>
  </w:footnote>
  <w:footnote w:type="continuationSeparator" w:id="0">
    <w:p w:rsidR="007307A1" w:rsidRDefault="007307A1" w:rsidP="00542B83">
      <w:pPr>
        <w:spacing w:after="0" w:line="240" w:lineRule="auto"/>
      </w:pPr>
      <w:r>
        <w:continuationSeparator/>
      </w:r>
    </w:p>
  </w:footnote>
  <w:footnote w:id="1">
    <w:p w:rsidR="00542B83" w:rsidRPr="00A5132C" w:rsidRDefault="00542B83" w:rsidP="00E4502E">
      <w:pPr>
        <w:spacing w:after="0" w:line="240" w:lineRule="auto"/>
        <w:jc w:val="both"/>
        <w:rPr>
          <w:rFonts w:ascii="Times New Roman" w:hAnsi="Times New Roman" w:cs="Times New Roman"/>
          <w:sz w:val="20"/>
          <w:szCs w:val="20"/>
        </w:rPr>
      </w:pPr>
      <w:r w:rsidRPr="00A5132C">
        <w:rPr>
          <w:rStyle w:val="Refdenotaalpie"/>
          <w:rFonts w:cs="Times New Roman"/>
          <w:sz w:val="20"/>
          <w:szCs w:val="20"/>
        </w:rPr>
        <w:footnoteRef/>
      </w:r>
      <w:r w:rsidRPr="00A5132C">
        <w:rPr>
          <w:rFonts w:ascii="Times New Roman" w:hAnsi="Times New Roman" w:cs="Times New Roman"/>
          <w:sz w:val="20"/>
          <w:szCs w:val="20"/>
        </w:rPr>
        <w:t xml:space="preserve"> La expedición de la Resolución 3597 significó la prohibición de un total de 135 actividades y 59 condiciones de trabajo para las personas menores de 18 años, que se encuentran en los sectores: agricultura; ganadería, caza y silvicultura; pesca; explotación de minas y canteras; industria manufacturera; suministro de electricidad, agua y gas; construcción; transporte; almacenamiento; salud; defensa; trabajos no calificados; y otros oficios no calificados que no se encuentran en las tablas estandarizadas.</w:t>
      </w:r>
    </w:p>
  </w:footnote>
  <w:footnote w:id="2">
    <w:p w:rsidR="00542B83" w:rsidRPr="00A5132C" w:rsidRDefault="00542B83" w:rsidP="00E4502E">
      <w:pPr>
        <w:spacing w:after="0" w:line="240" w:lineRule="auto"/>
        <w:jc w:val="both"/>
        <w:rPr>
          <w:rFonts w:ascii="Times New Roman" w:hAnsi="Times New Roman" w:cs="Times New Roman"/>
          <w:sz w:val="20"/>
          <w:szCs w:val="20"/>
        </w:rPr>
      </w:pPr>
      <w:r w:rsidRPr="00A5132C">
        <w:rPr>
          <w:rStyle w:val="Refdenotaalpie"/>
          <w:rFonts w:cs="Times New Roman"/>
          <w:sz w:val="20"/>
          <w:szCs w:val="20"/>
        </w:rPr>
        <w:footnoteRef/>
      </w:r>
      <w:r w:rsidRPr="00A5132C">
        <w:rPr>
          <w:rFonts w:ascii="Times New Roman" w:hAnsi="Times New Roman" w:cs="Times New Roman"/>
          <w:sz w:val="20"/>
          <w:szCs w:val="20"/>
        </w:rPr>
        <w:t xml:space="preserve"> En el proceso de estructuración del SIRITI se llevó a cabo un proceso de identificación en más de 300 municipios, promovido por el </w:t>
      </w:r>
      <w:proofErr w:type="spellStart"/>
      <w:r w:rsidRPr="00A5132C">
        <w:rPr>
          <w:rFonts w:ascii="Times New Roman" w:hAnsi="Times New Roman" w:cs="Times New Roman"/>
          <w:sz w:val="20"/>
          <w:szCs w:val="20"/>
        </w:rPr>
        <w:t>MinTrabajo</w:t>
      </w:r>
      <w:proofErr w:type="spellEnd"/>
      <w:r w:rsidRPr="00A5132C">
        <w:rPr>
          <w:rFonts w:ascii="Times New Roman" w:hAnsi="Times New Roman" w:cs="Times New Roman"/>
          <w:sz w:val="20"/>
          <w:szCs w:val="20"/>
        </w:rPr>
        <w:t>, en el cual fueron participes funcionarios de las entidades locales, las centrales de trabajadores (CUT, CTC y CGT-), y demás entidades del gobierno. Es preciso señalar que la encuesta de trabajo infantil empleada para la identificación no está diseñada metodológicamente para la recolección de información relacionada con NNA en situación de reclutamiento, explotación sexual y trata de niños; no obstante, por la información descrita como acciones violentas en el módulo de la encuesta, se han podido detectar tales casos.</w:t>
      </w:r>
    </w:p>
  </w:footnote>
  <w:footnote w:id="3">
    <w:p w:rsidR="00542B83" w:rsidRPr="00A5132C" w:rsidRDefault="00542B83" w:rsidP="00E4502E">
      <w:pPr>
        <w:pStyle w:val="Textonotapie"/>
        <w:spacing w:after="0" w:line="240" w:lineRule="auto"/>
        <w:jc w:val="both"/>
        <w:rPr>
          <w:sz w:val="20"/>
        </w:rPr>
      </w:pPr>
      <w:r w:rsidRPr="00A5132C">
        <w:rPr>
          <w:rStyle w:val="Refdenotaalpie"/>
          <w:sz w:val="20"/>
        </w:rPr>
        <w:footnoteRef/>
      </w:r>
      <w:r w:rsidRPr="00A5132C">
        <w:rPr>
          <w:sz w:val="20"/>
        </w:rPr>
        <w:t xml:space="preserve"> Las cifras son en relación a los NNA en situación de trabajo infantil (TI), peores formas de trabajo infantil (PFTI), oficios de hogar (OH) y en Riesgo (R).</w:t>
      </w:r>
    </w:p>
  </w:footnote>
  <w:footnote w:id="4">
    <w:p w:rsidR="00542B83" w:rsidRPr="00A5132C" w:rsidRDefault="00542B83" w:rsidP="00E4502E">
      <w:pPr>
        <w:pStyle w:val="Textonotapie"/>
        <w:spacing w:after="0" w:line="240" w:lineRule="auto"/>
        <w:jc w:val="both"/>
        <w:rPr>
          <w:sz w:val="20"/>
        </w:rPr>
      </w:pPr>
      <w:r w:rsidRPr="00A5132C">
        <w:rPr>
          <w:rStyle w:val="Refdenotaalpie"/>
          <w:sz w:val="20"/>
        </w:rPr>
        <w:footnoteRef/>
      </w:r>
      <w:r w:rsidRPr="00A5132C">
        <w:rPr>
          <w:sz w:val="20"/>
        </w:rPr>
        <w:t xml:space="preserve"> Creado por el Decreto 859 de 1995.</w:t>
      </w:r>
    </w:p>
  </w:footnote>
  <w:footnote w:id="5">
    <w:p w:rsidR="00542B83" w:rsidRPr="00273829" w:rsidRDefault="00542B83" w:rsidP="00E4502E">
      <w:pPr>
        <w:pStyle w:val="Textonotapie"/>
        <w:spacing w:after="0" w:line="240" w:lineRule="auto"/>
        <w:jc w:val="both"/>
        <w:rPr>
          <w:sz w:val="20"/>
        </w:rPr>
      </w:pPr>
      <w:r w:rsidRPr="00273829">
        <w:rPr>
          <w:rStyle w:val="Refdenotaalpie"/>
          <w:sz w:val="20"/>
        </w:rPr>
        <w:footnoteRef/>
      </w:r>
      <w:r w:rsidRPr="00273829">
        <w:rPr>
          <w:rStyle w:val="Refdenotaalpie"/>
          <w:sz w:val="20"/>
        </w:rPr>
        <w:t xml:space="preserve"> </w:t>
      </w:r>
      <w:r w:rsidRPr="00273829">
        <w:rPr>
          <w:sz w:val="20"/>
        </w:rPr>
        <w:t>Creada por el Decreto 4690 de 2007, cuenta con la participación de 23 entidades del orden nacional.</w:t>
      </w:r>
    </w:p>
  </w:footnote>
  <w:footnote w:id="6">
    <w:p w:rsidR="00542B83" w:rsidRPr="00273829" w:rsidRDefault="00542B83" w:rsidP="00E4502E">
      <w:pPr>
        <w:pStyle w:val="Textonotapie"/>
        <w:spacing w:after="0" w:line="240" w:lineRule="auto"/>
        <w:jc w:val="both"/>
        <w:rPr>
          <w:sz w:val="20"/>
        </w:rPr>
      </w:pPr>
      <w:r w:rsidRPr="00273829">
        <w:rPr>
          <w:rStyle w:val="Refdenotaalpie"/>
          <w:sz w:val="20"/>
        </w:rPr>
        <w:footnoteRef/>
      </w:r>
      <w:r w:rsidRPr="00273829">
        <w:rPr>
          <w:sz w:val="20"/>
        </w:rPr>
        <w:t xml:space="preserve"> La Ley 1448 de 2011, en su artículo 185, define que para la realización del pago de la indemnización administrativa para los NNA se debe configurar un encargo fiduciario, entendido como el mecanismo a través del cual se le confía el dinero a una entidad fiduciaria para que lo administre hasta que los NNA cumplan la mayoría de edad, tengan cédula de ciudadanía y puedan hacer uso de su indemnización.</w:t>
      </w:r>
    </w:p>
  </w:footnote>
  <w:footnote w:id="7">
    <w:p w:rsidR="00623485" w:rsidRDefault="00623485" w:rsidP="00E4502E">
      <w:pPr>
        <w:pStyle w:val="Textonotapie"/>
        <w:spacing w:line="240" w:lineRule="auto"/>
        <w:rPr>
          <w:sz w:val="20"/>
        </w:rPr>
      </w:pPr>
      <w:r w:rsidRPr="00A70D5D">
        <w:rPr>
          <w:rStyle w:val="Refdenotaalpie"/>
        </w:rPr>
        <w:footnoteRef/>
      </w:r>
      <w:r>
        <w:rPr>
          <w:sz w:val="20"/>
        </w:rPr>
        <w:t xml:space="preserve"> Se presenta la medición de la Tasa de Trabajo Infantil (TTI) y la Tasa de Trabajo Infantil Ampliada (TTIA). La TTIA se obtiene de la suma de aquellos que durante la semana de referencia, reportaron haber trabajado más los que se dedicaron a oficios del hogar por 15 y más horas (y no trabajaron).</w:t>
      </w:r>
    </w:p>
  </w:footnote>
  <w:footnote w:id="8">
    <w:p w:rsidR="00273829" w:rsidRDefault="00273829" w:rsidP="00E4502E">
      <w:pPr>
        <w:pStyle w:val="Textonotapie"/>
        <w:spacing w:line="240" w:lineRule="auto"/>
        <w:jc w:val="both"/>
        <w:rPr>
          <w:sz w:val="20"/>
          <w:lang w:val="es-CO"/>
        </w:rPr>
      </w:pPr>
      <w:r w:rsidRPr="00273829">
        <w:rPr>
          <w:rStyle w:val="Refdenotaalpie"/>
        </w:rPr>
        <w:footnoteRef/>
      </w:r>
      <w:r w:rsidRPr="00273829">
        <w:rPr>
          <w:sz w:val="20"/>
        </w:rPr>
        <w:t xml:space="preserve"> </w:t>
      </w:r>
      <w:r w:rsidRPr="00273829">
        <w:rPr>
          <w:sz w:val="20"/>
          <w:lang w:val="es-CO"/>
        </w:rPr>
        <w:t>Por medio del cual se expide el Decreto Único Reglamentario del Sector Administrativo de Relaciones Exteriores.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AF62E4"/>
    <w:multiLevelType w:val="hybridMultilevel"/>
    <w:tmpl w:val="0262AB9E"/>
    <w:lvl w:ilvl="0" w:tplc="0809000F">
      <w:start w:val="1"/>
      <w:numFmt w:val="decimal"/>
      <w:lvlText w:val="%1."/>
      <w:lvlJc w:val="left"/>
      <w:pPr>
        <w:ind w:left="2062"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B83"/>
    <w:rsid w:val="00181B77"/>
    <w:rsid w:val="00273829"/>
    <w:rsid w:val="00301005"/>
    <w:rsid w:val="0035231B"/>
    <w:rsid w:val="003A0148"/>
    <w:rsid w:val="003A59B6"/>
    <w:rsid w:val="004C6BA7"/>
    <w:rsid w:val="00522CB3"/>
    <w:rsid w:val="00542B83"/>
    <w:rsid w:val="005950F4"/>
    <w:rsid w:val="005B6F24"/>
    <w:rsid w:val="00623485"/>
    <w:rsid w:val="007307A1"/>
    <w:rsid w:val="00AE39A7"/>
    <w:rsid w:val="00D83C12"/>
    <w:rsid w:val="00E450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4D2D1F-D86A-44AB-87DE-46279E38D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6234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nhideWhenUsed/>
    <w:qFormat/>
    <w:rsid w:val="00542B83"/>
    <w:pPr>
      <w:keepNext/>
      <w:keepLines/>
      <w:spacing w:before="200" w:after="0" w:line="240" w:lineRule="auto"/>
      <w:outlineLvl w:val="2"/>
    </w:pPr>
    <w:rPr>
      <w:rFonts w:asciiTheme="majorHAnsi" w:eastAsiaTheme="majorEastAsia" w:hAnsiTheme="majorHAnsi" w:cstheme="majorBidi"/>
      <w:b/>
      <w:bCs/>
      <w:color w:val="5B9BD5" w:themeColor="accent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referencia nota al pie,Texto de nota al pie,Nota de pie,Texto nota al pie,Appel note de bas de p,Ref. de nota al pie2,Ref,de nota al pie,pie de pagina,Fußnotenzeichen DISS,16 Point,Superscript 6 Point,ftref,Footnote Referencefra,FC"/>
    <w:qFormat/>
    <w:rsid w:val="00542B83"/>
    <w:rPr>
      <w:rFonts w:ascii="Times New Roman" w:hAnsi="Times New Roman"/>
      <w:b/>
      <w:sz w:val="24"/>
      <w:vertAlign w:val="superscript"/>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FA Fu,Texto nota pie Car1,Car1 Car Car,f"/>
    <w:basedOn w:val="Normal"/>
    <w:link w:val="TextonotapieCar"/>
    <w:qFormat/>
    <w:rsid w:val="00542B83"/>
    <w:pPr>
      <w:spacing w:after="240" w:line="840" w:lineRule="auto"/>
    </w:pPr>
    <w:rPr>
      <w:rFonts w:ascii="Times New Roman" w:eastAsia="Times New Roman" w:hAnsi="Times New Roman" w:cs="Times New Roman"/>
      <w:sz w:val="24"/>
      <w:szCs w:val="20"/>
      <w:lang w:val="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542B83"/>
    <w:rPr>
      <w:rFonts w:ascii="Times New Roman" w:eastAsia="Times New Roman" w:hAnsi="Times New Roman" w:cs="Times New Roman"/>
      <w:sz w:val="24"/>
      <w:szCs w:val="20"/>
      <w:lang w:val="es-ES"/>
    </w:rPr>
  </w:style>
  <w:style w:type="character" w:customStyle="1" w:styleId="Ttulo3Car">
    <w:name w:val="Título 3 Car"/>
    <w:basedOn w:val="Fuentedeprrafopredeter"/>
    <w:link w:val="Ttulo3"/>
    <w:rsid w:val="00542B83"/>
    <w:rPr>
      <w:rFonts w:asciiTheme="majorHAnsi" w:eastAsiaTheme="majorEastAsia" w:hAnsiTheme="majorHAnsi" w:cstheme="majorBidi"/>
      <w:b/>
      <w:bCs/>
      <w:color w:val="5B9BD5" w:themeColor="accent1"/>
      <w:lang w:val="es-ES"/>
    </w:rPr>
  </w:style>
  <w:style w:type="paragraph" w:customStyle="1" w:styleId="SingleTxtG">
    <w:name w:val="_ Single Txt_G"/>
    <w:basedOn w:val="Normal"/>
    <w:uiPriority w:val="99"/>
    <w:rsid w:val="00273829"/>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uiPriority w:val="9"/>
    <w:rsid w:val="00623485"/>
    <w:rPr>
      <w:rFonts w:asciiTheme="majorHAnsi" w:eastAsiaTheme="majorEastAsia" w:hAnsiTheme="majorHAnsi" w:cstheme="majorBidi"/>
      <w:color w:val="2E74B5" w:themeColor="accent1" w:themeShade="BF"/>
      <w:sz w:val="32"/>
      <w:szCs w:val="32"/>
    </w:rPr>
  </w:style>
  <w:style w:type="paragraph" w:customStyle="1" w:styleId="H1G">
    <w:name w:val="_ H_1_G"/>
    <w:basedOn w:val="Normal"/>
    <w:next w:val="Normal"/>
    <w:rsid w:val="005950F4"/>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73FDA5-7DD7-4F8F-B93E-77CA18340C0F}"/>
</file>

<file path=customXml/itemProps2.xml><?xml version="1.0" encoding="utf-8"?>
<ds:datastoreItem xmlns:ds="http://schemas.openxmlformats.org/officeDocument/2006/customXml" ds:itemID="{887D8160-4B11-44CE-A2BF-EB2EF32962C9}"/>
</file>

<file path=customXml/itemProps3.xml><?xml version="1.0" encoding="utf-8"?>
<ds:datastoreItem xmlns:ds="http://schemas.openxmlformats.org/officeDocument/2006/customXml" ds:itemID="{F89B8F34-6ED1-42AA-9642-A5B9F4403276}"/>
</file>

<file path=docProps/app.xml><?xml version="1.0" encoding="utf-8"?>
<Properties xmlns="http://schemas.openxmlformats.org/officeDocument/2006/extended-properties" xmlns:vt="http://schemas.openxmlformats.org/officeDocument/2006/docPropsVTypes">
  <Template>Normal</Template>
  <TotalTime>8</TotalTime>
  <Pages>4</Pages>
  <Words>824</Words>
  <Characters>4533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Gissela Vanessa Arias Gonzalez</dc:creator>
  <cp:keywords/>
  <dc:description/>
  <cp:lastModifiedBy>Gissela Arias G</cp:lastModifiedBy>
  <cp:revision>8</cp:revision>
  <dcterms:created xsi:type="dcterms:W3CDTF">2015-10-09T20:56:00Z</dcterms:created>
  <dcterms:modified xsi:type="dcterms:W3CDTF">2016-05-17T16:12:00Z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