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E3E0E" w:rsidRPr="00B659B0" w:rsidRDefault="00AE3E0E" w:rsidP="00D81339">
      <w:pPr>
        <w:spacing w:after="0" w:line="240" w:lineRule="auto"/>
        <w:jc w:val="center"/>
        <w:rPr>
          <w:rFonts w:ascii="Book Antiqua" w:hAnsi="Book Antiqua" w:cs="Times New Roman"/>
          <w:b/>
          <w:bCs/>
          <w:lang w:val="es-ES"/>
        </w:rPr>
      </w:pPr>
      <w:r w:rsidRPr="00B659B0">
        <w:rPr>
          <w:rFonts w:ascii="Book Antiqua" w:hAnsi="Book Antiqua" w:cs="Times New Roman"/>
          <w:b/>
          <w:bCs/>
          <w:lang w:val="es-ES"/>
        </w:rPr>
        <w:t>Comité CEDAW - Grupo de Trabajo previo al 88o período de sesiones</w:t>
      </w:r>
    </w:p>
    <w:p w:rsidR="00AE3E0E" w:rsidRPr="00B659B0" w:rsidRDefault="00AE3E0E" w:rsidP="00D81339">
      <w:pPr>
        <w:spacing w:after="0" w:line="240" w:lineRule="auto"/>
        <w:jc w:val="center"/>
        <w:rPr>
          <w:rFonts w:ascii="Book Antiqua" w:hAnsi="Book Antiqua" w:cs="Times New Roman"/>
          <w:b/>
          <w:bCs/>
          <w:lang w:val="es-ES"/>
        </w:rPr>
      </w:pPr>
      <w:r w:rsidRPr="00B659B0">
        <w:rPr>
          <w:rFonts w:ascii="Book Antiqua" w:hAnsi="Book Antiqua" w:cs="Times New Roman"/>
          <w:b/>
          <w:bCs/>
          <w:lang w:val="es-ES"/>
        </w:rPr>
        <w:t>30 de octubre-3 de noviembre de 2023</w:t>
      </w:r>
    </w:p>
    <w:p w:rsidR="00AE3E0E" w:rsidRPr="00B659B0" w:rsidRDefault="00A84A3F" w:rsidP="00D81339">
      <w:pPr>
        <w:spacing w:after="0" w:line="240" w:lineRule="auto"/>
        <w:jc w:val="center"/>
        <w:rPr>
          <w:rFonts w:ascii="Book Antiqua" w:hAnsi="Book Antiqua" w:cs="Times New Roman"/>
          <w:b/>
          <w:bCs/>
          <w:lang w:val="es-ES"/>
        </w:rPr>
      </w:pPr>
      <w:r>
        <w:rPr>
          <w:rFonts w:ascii="Book Antiqua" w:hAnsi="Book Antiqua" w:cs="Times New Roman"/>
          <w:b/>
          <w:bCs/>
          <w:lang w:val="es-ES"/>
        </w:rPr>
        <w:t>MÉXICO</w:t>
      </w:r>
    </w:p>
    <w:p w:rsidR="00AE3E0E" w:rsidRPr="00B659B0" w:rsidRDefault="00AE3E0E" w:rsidP="00D81339">
      <w:pPr>
        <w:spacing w:after="0" w:line="240" w:lineRule="auto"/>
        <w:jc w:val="center"/>
        <w:rPr>
          <w:rFonts w:ascii="Book Antiqua" w:hAnsi="Book Antiqua" w:cs="Times New Roman"/>
          <w:b/>
          <w:bCs/>
          <w:lang w:val="es-ES"/>
        </w:rPr>
      </w:pPr>
      <w:r w:rsidRPr="00B659B0">
        <w:rPr>
          <w:rFonts w:ascii="Book Antiqua" w:hAnsi="Book Antiqua" w:cs="Times New Roman"/>
          <w:b/>
          <w:bCs/>
          <w:lang w:val="es-ES"/>
        </w:rPr>
        <w:t xml:space="preserve">Lista de cuestiones relacionada </w:t>
      </w:r>
      <w:r w:rsidR="00D81339" w:rsidRPr="00B659B0">
        <w:rPr>
          <w:rFonts w:ascii="Book Antiqua" w:hAnsi="Book Antiqua" w:cs="Times New Roman"/>
          <w:b/>
          <w:bCs/>
          <w:lang w:val="es-ES"/>
        </w:rPr>
        <w:t>con</w:t>
      </w:r>
      <w:r w:rsidRPr="00B659B0">
        <w:rPr>
          <w:rFonts w:ascii="Book Antiqua" w:hAnsi="Book Antiqua" w:cs="Times New Roman"/>
          <w:b/>
          <w:bCs/>
          <w:lang w:val="es-ES"/>
        </w:rPr>
        <w:t xml:space="preserve"> la</w:t>
      </w:r>
    </w:p>
    <w:p w:rsidR="00AE3E0E" w:rsidRPr="00B659B0" w:rsidRDefault="00AE3E0E" w:rsidP="00D81339">
      <w:pPr>
        <w:spacing w:after="0" w:line="240" w:lineRule="auto"/>
        <w:jc w:val="center"/>
        <w:rPr>
          <w:rFonts w:ascii="Book Antiqua" w:hAnsi="Book Antiqua" w:cs="Times New Roman"/>
          <w:b/>
          <w:bCs/>
          <w:lang w:val="es-ES"/>
        </w:rPr>
      </w:pPr>
      <w:r w:rsidRPr="00B659B0">
        <w:rPr>
          <w:rFonts w:ascii="Book Antiqua" w:hAnsi="Book Antiqua" w:cs="Times New Roman"/>
          <w:b/>
          <w:bCs/>
          <w:lang w:val="es-ES"/>
        </w:rPr>
        <w:t>Violencia contra las Mujeres</w:t>
      </w:r>
    </w:p>
    <w:p w:rsidR="00AE3E0E" w:rsidRPr="00B659B0" w:rsidRDefault="00AE3E0E" w:rsidP="00D81339">
      <w:pPr>
        <w:spacing w:after="0" w:line="240" w:lineRule="auto"/>
        <w:jc w:val="center"/>
        <w:rPr>
          <w:rFonts w:ascii="Book Antiqua" w:hAnsi="Book Antiqua" w:cs="Times New Roman"/>
          <w:b/>
          <w:bCs/>
          <w:lang w:val="es-ES"/>
        </w:rPr>
      </w:pPr>
    </w:p>
    <w:p w:rsidR="00AE3E0E" w:rsidRPr="00B659B0" w:rsidRDefault="00AE3E0E" w:rsidP="00D81339">
      <w:pPr>
        <w:spacing w:after="0" w:line="240" w:lineRule="auto"/>
        <w:jc w:val="center"/>
        <w:rPr>
          <w:rFonts w:ascii="Book Antiqua" w:hAnsi="Book Antiqua" w:cs="Times New Roman"/>
          <w:b/>
          <w:bCs/>
          <w:lang w:val="es-ES"/>
        </w:rPr>
      </w:pPr>
      <w:r w:rsidRPr="00B659B0">
        <w:rPr>
          <w:rFonts w:ascii="Book Antiqua" w:hAnsi="Book Antiqua" w:cs="Times New Roman"/>
          <w:b/>
          <w:bCs/>
          <w:lang w:val="es-ES"/>
        </w:rPr>
        <w:t>Se autoriza la publicación del presente documento al Comité CEDAW</w:t>
      </w:r>
    </w:p>
    <w:p w:rsidR="00AE3E0E" w:rsidRPr="00B659B0" w:rsidRDefault="00AE3E0E" w:rsidP="00D81339">
      <w:pPr>
        <w:pStyle w:val="NormalWeb"/>
        <w:jc w:val="center"/>
        <w:rPr>
          <w:rFonts w:ascii="Book Antiqua" w:hAnsi="Book Antiqua"/>
          <w:sz w:val="22"/>
          <w:szCs w:val="22"/>
          <w:lang w:val="es-ES"/>
        </w:rPr>
      </w:pPr>
      <w:r w:rsidRPr="00B659B0">
        <w:rPr>
          <w:rFonts w:ascii="Book Antiqua" w:hAnsi="Book Antiqua"/>
          <w:sz w:val="22"/>
          <w:szCs w:val="22"/>
          <w:lang w:val="es-ES"/>
        </w:rPr>
        <w:t>INFORME, LISTA DE CUESTIONES Y RECOMENDACIONES</w:t>
      </w:r>
      <w:r w:rsidR="00AF3CE9" w:rsidRPr="00B659B0">
        <w:rPr>
          <w:rStyle w:val="Refdenotaalpie"/>
          <w:rFonts w:ascii="Book Antiqua" w:hAnsi="Book Antiqua"/>
          <w:sz w:val="22"/>
          <w:szCs w:val="22"/>
          <w:lang w:val="es-ES"/>
        </w:rPr>
        <w:footnoteReference w:id="1"/>
      </w:r>
    </w:p>
    <w:p w:rsidR="00AE3E0E" w:rsidRPr="00B659B0" w:rsidRDefault="00AE3E0E" w:rsidP="00D81339">
      <w:pPr>
        <w:pStyle w:val="NormalWeb"/>
        <w:jc w:val="both"/>
        <w:rPr>
          <w:rFonts w:ascii="Book Antiqua" w:hAnsi="Book Antiqua"/>
          <w:sz w:val="22"/>
          <w:szCs w:val="22"/>
          <w:lang w:val="es-ES"/>
        </w:rPr>
      </w:pPr>
      <w:r w:rsidRPr="00B659B0">
        <w:rPr>
          <w:rFonts w:ascii="Book Antiqua" w:hAnsi="Book Antiqua"/>
          <w:sz w:val="22"/>
          <w:szCs w:val="22"/>
          <w:lang w:val="es-ES"/>
        </w:rPr>
        <w:t xml:space="preserve">Este documento incluye tres rubros: Informe sobre temas críticos -incluidos los que fueron enlistados por el </w:t>
      </w:r>
      <w:proofErr w:type="spellStart"/>
      <w:r w:rsidRPr="00B659B0">
        <w:rPr>
          <w:rFonts w:ascii="Book Antiqua" w:hAnsi="Book Antiqua"/>
          <w:sz w:val="22"/>
          <w:szCs w:val="22"/>
          <w:lang w:val="es-ES"/>
        </w:rPr>
        <w:t>CoCEDAW</w:t>
      </w:r>
      <w:proofErr w:type="spellEnd"/>
      <w:r w:rsidRPr="00B659B0">
        <w:rPr>
          <w:rFonts w:ascii="Book Antiqua" w:hAnsi="Book Antiqua"/>
          <w:sz w:val="22"/>
          <w:szCs w:val="22"/>
          <w:lang w:val="es-ES"/>
        </w:rPr>
        <w:t xml:space="preserve"> en las Observaciones Finales al Estado Mexicano en ocasión del 9º Examen Periódico-, </w:t>
      </w:r>
      <w:r w:rsidR="00A84A3F">
        <w:rPr>
          <w:rFonts w:ascii="Book Antiqua" w:hAnsi="Book Antiqua"/>
          <w:sz w:val="22"/>
          <w:szCs w:val="22"/>
          <w:lang w:val="es-ES"/>
        </w:rPr>
        <w:t>L</w:t>
      </w:r>
      <w:r w:rsidRPr="00B659B0">
        <w:rPr>
          <w:rFonts w:ascii="Book Antiqua" w:hAnsi="Book Antiqua"/>
          <w:sz w:val="22"/>
          <w:szCs w:val="22"/>
          <w:lang w:val="es-ES"/>
        </w:rPr>
        <w:t>ista de cuestiones sobre esos temas y propuestas de Recomendaciones.</w:t>
      </w:r>
    </w:p>
    <w:p w:rsidR="00AE3E0E" w:rsidRPr="00B659B0" w:rsidRDefault="00AE3E0E" w:rsidP="00D81339">
      <w:pPr>
        <w:pStyle w:val="NormalWeb"/>
        <w:jc w:val="both"/>
        <w:rPr>
          <w:rFonts w:ascii="Book Antiqua" w:hAnsi="Book Antiqua"/>
          <w:sz w:val="22"/>
          <w:szCs w:val="22"/>
          <w:lang w:val="es-ES"/>
        </w:rPr>
      </w:pPr>
      <w:r w:rsidRPr="00B659B0">
        <w:rPr>
          <w:rFonts w:ascii="Book Antiqua" w:hAnsi="Book Antiqua"/>
          <w:sz w:val="22"/>
          <w:szCs w:val="22"/>
          <w:lang w:val="es-ES"/>
        </w:rPr>
        <w:t>Los temas son: Violencia contra las Mujeres</w:t>
      </w:r>
      <w:r w:rsidR="00DD088A" w:rsidRPr="00B659B0">
        <w:rPr>
          <w:rFonts w:ascii="Book Antiqua" w:hAnsi="Book Antiqua"/>
          <w:sz w:val="22"/>
          <w:szCs w:val="22"/>
          <w:lang w:val="es-ES"/>
        </w:rPr>
        <w:t xml:space="preserve"> en sus tipos y modalidades</w:t>
      </w:r>
      <w:r w:rsidR="00455EF0" w:rsidRPr="00B659B0">
        <w:rPr>
          <w:rFonts w:ascii="Book Antiqua" w:hAnsi="Book Antiqua"/>
          <w:sz w:val="22"/>
          <w:szCs w:val="22"/>
          <w:lang w:val="es-ES"/>
        </w:rPr>
        <w:t xml:space="preserve"> </w:t>
      </w:r>
      <w:r w:rsidR="00A84A3F">
        <w:rPr>
          <w:rFonts w:ascii="Book Antiqua" w:hAnsi="Book Antiqua"/>
          <w:sz w:val="22"/>
          <w:szCs w:val="22"/>
          <w:lang w:val="es-ES"/>
        </w:rPr>
        <w:t>-</w:t>
      </w:r>
      <w:r w:rsidR="00455EF0" w:rsidRPr="00B659B0">
        <w:rPr>
          <w:rFonts w:ascii="Book Antiqua" w:hAnsi="Book Antiqua"/>
          <w:sz w:val="22"/>
          <w:szCs w:val="22"/>
          <w:lang w:val="es-ES"/>
        </w:rPr>
        <w:t>Trata</w:t>
      </w:r>
      <w:r w:rsidR="00DD088A" w:rsidRPr="00B659B0">
        <w:rPr>
          <w:rFonts w:ascii="Book Antiqua" w:hAnsi="Book Antiqua"/>
          <w:sz w:val="22"/>
          <w:szCs w:val="22"/>
          <w:lang w:val="es-ES"/>
        </w:rPr>
        <w:t xml:space="preserve"> de mujeres y niñas con fines de explotación sexual y prostitución</w:t>
      </w:r>
      <w:r w:rsidR="00455EF0" w:rsidRPr="00B659B0">
        <w:rPr>
          <w:rFonts w:ascii="Book Antiqua" w:hAnsi="Book Antiqua"/>
          <w:sz w:val="22"/>
          <w:szCs w:val="22"/>
          <w:lang w:val="es-ES"/>
        </w:rPr>
        <w:t xml:space="preserve">, </w:t>
      </w:r>
      <w:r w:rsidR="00864642" w:rsidRPr="00B659B0">
        <w:rPr>
          <w:rFonts w:ascii="Book Antiqua" w:hAnsi="Book Antiqua"/>
          <w:sz w:val="22"/>
          <w:szCs w:val="22"/>
          <w:lang w:val="es-ES"/>
        </w:rPr>
        <w:t>Explotación reproductiva</w:t>
      </w:r>
      <w:r w:rsidR="00DD088A" w:rsidRPr="00B659B0">
        <w:rPr>
          <w:rFonts w:ascii="Book Antiqua" w:hAnsi="Book Antiqua"/>
          <w:sz w:val="22"/>
          <w:szCs w:val="22"/>
          <w:lang w:val="es-ES"/>
        </w:rPr>
        <w:t xml:space="preserve"> de mujeres</w:t>
      </w:r>
      <w:r w:rsidR="00AD39A6" w:rsidRPr="00B659B0">
        <w:rPr>
          <w:rFonts w:ascii="Book Antiqua" w:hAnsi="Book Antiqua"/>
          <w:sz w:val="22"/>
          <w:szCs w:val="22"/>
          <w:lang w:val="es-ES"/>
        </w:rPr>
        <w:t xml:space="preserve"> a través de los vientres de alquiler</w:t>
      </w:r>
      <w:r w:rsidR="00455EF0" w:rsidRPr="00B659B0">
        <w:rPr>
          <w:rFonts w:ascii="Book Antiqua" w:hAnsi="Book Antiqua"/>
          <w:sz w:val="22"/>
          <w:szCs w:val="22"/>
          <w:lang w:val="es-ES"/>
        </w:rPr>
        <w:t>, Violencia Mediática y Digital</w:t>
      </w:r>
      <w:r w:rsidR="00DD088A" w:rsidRPr="00B659B0">
        <w:rPr>
          <w:rFonts w:ascii="Book Antiqua" w:hAnsi="Book Antiqua"/>
          <w:sz w:val="22"/>
          <w:szCs w:val="22"/>
          <w:lang w:val="es-ES"/>
        </w:rPr>
        <w:t xml:space="preserve"> contra las mujeres</w:t>
      </w:r>
      <w:r w:rsidR="00455EF0" w:rsidRPr="00B659B0">
        <w:rPr>
          <w:rFonts w:ascii="Book Antiqua" w:hAnsi="Book Antiqua"/>
          <w:sz w:val="22"/>
          <w:szCs w:val="22"/>
          <w:lang w:val="es-ES"/>
        </w:rPr>
        <w:t>,</w:t>
      </w:r>
      <w:r w:rsidR="00DD088A" w:rsidRPr="00B659B0">
        <w:rPr>
          <w:rFonts w:ascii="Book Antiqua" w:hAnsi="Book Antiqua"/>
          <w:sz w:val="22"/>
          <w:szCs w:val="22"/>
          <w:lang w:val="es-ES"/>
        </w:rPr>
        <w:t xml:space="preserve"> Matrimonio infantil</w:t>
      </w:r>
      <w:r w:rsidR="0054163B" w:rsidRPr="00B659B0">
        <w:rPr>
          <w:rFonts w:ascii="Book Antiqua" w:hAnsi="Book Antiqua"/>
          <w:sz w:val="22"/>
          <w:szCs w:val="22"/>
          <w:lang w:val="es-ES"/>
        </w:rPr>
        <w:t xml:space="preserve">, </w:t>
      </w:r>
      <w:r w:rsidR="00455EF0" w:rsidRPr="00B659B0">
        <w:rPr>
          <w:rFonts w:ascii="Book Antiqua" w:hAnsi="Book Antiqua"/>
          <w:sz w:val="22"/>
          <w:szCs w:val="22"/>
          <w:lang w:val="es-ES"/>
        </w:rPr>
        <w:t>Violencia Política</w:t>
      </w:r>
      <w:r w:rsidR="00DD088A" w:rsidRPr="00B659B0">
        <w:rPr>
          <w:rFonts w:ascii="Book Antiqua" w:hAnsi="Book Antiqua"/>
          <w:sz w:val="22"/>
          <w:szCs w:val="22"/>
          <w:lang w:val="es-ES"/>
        </w:rPr>
        <w:t xml:space="preserve"> contra las mujeres</w:t>
      </w:r>
      <w:r w:rsidR="00455EF0" w:rsidRPr="00B659B0">
        <w:rPr>
          <w:rFonts w:ascii="Book Antiqua" w:hAnsi="Book Antiqua"/>
          <w:sz w:val="22"/>
          <w:szCs w:val="22"/>
          <w:lang w:val="es-ES"/>
        </w:rPr>
        <w:t>, Violencia contra mujeres en las universidades</w:t>
      </w:r>
      <w:r w:rsidR="00D81339" w:rsidRPr="00B659B0">
        <w:rPr>
          <w:rFonts w:ascii="Book Antiqua" w:hAnsi="Book Antiqua"/>
          <w:sz w:val="22"/>
          <w:szCs w:val="22"/>
          <w:lang w:val="es-ES"/>
        </w:rPr>
        <w:t xml:space="preserve">, </w:t>
      </w:r>
      <w:r w:rsidR="00455EF0" w:rsidRPr="00B659B0">
        <w:rPr>
          <w:rFonts w:ascii="Book Antiqua" w:hAnsi="Book Antiqua"/>
          <w:sz w:val="22"/>
          <w:szCs w:val="22"/>
          <w:lang w:val="es-ES"/>
        </w:rPr>
        <w:t>Mujer</w:t>
      </w:r>
      <w:r w:rsidR="00D81339" w:rsidRPr="00B659B0">
        <w:rPr>
          <w:rFonts w:ascii="Book Antiqua" w:hAnsi="Book Antiqua"/>
          <w:sz w:val="22"/>
          <w:szCs w:val="22"/>
          <w:lang w:val="es-ES"/>
        </w:rPr>
        <w:t>e</w:t>
      </w:r>
      <w:r w:rsidR="00455EF0" w:rsidRPr="00B659B0">
        <w:rPr>
          <w:rFonts w:ascii="Book Antiqua" w:hAnsi="Book Antiqua"/>
          <w:sz w:val="22"/>
          <w:szCs w:val="22"/>
          <w:lang w:val="es-ES"/>
        </w:rPr>
        <w:t>s privadas de la libertad</w:t>
      </w:r>
      <w:r w:rsidR="00B659B0">
        <w:rPr>
          <w:rFonts w:ascii="Book Antiqua" w:hAnsi="Book Antiqua"/>
          <w:sz w:val="22"/>
          <w:szCs w:val="22"/>
          <w:lang w:val="es-ES"/>
        </w:rPr>
        <w:t>, Alerta de Violencia de Género contra las mujeres en Chihuahua y Mujeres indígenas en el contexto de</w:t>
      </w:r>
      <w:r w:rsidR="00A84A3F">
        <w:rPr>
          <w:rFonts w:ascii="Book Antiqua" w:hAnsi="Book Antiqua"/>
          <w:sz w:val="22"/>
          <w:szCs w:val="22"/>
          <w:lang w:val="es-ES"/>
        </w:rPr>
        <w:t>l</w:t>
      </w:r>
      <w:r w:rsidR="00B659B0">
        <w:rPr>
          <w:rFonts w:ascii="Book Antiqua" w:hAnsi="Book Antiqua"/>
          <w:sz w:val="22"/>
          <w:szCs w:val="22"/>
          <w:lang w:val="es-ES"/>
        </w:rPr>
        <w:t xml:space="preserve"> COVID</w:t>
      </w:r>
      <w:r w:rsidR="00A84A3F">
        <w:rPr>
          <w:rFonts w:ascii="Book Antiqua" w:hAnsi="Book Antiqua"/>
          <w:sz w:val="22"/>
          <w:szCs w:val="22"/>
          <w:lang w:val="es-ES"/>
        </w:rPr>
        <w:t>-19</w:t>
      </w:r>
      <w:r w:rsidRPr="00B659B0">
        <w:rPr>
          <w:rFonts w:ascii="Book Antiqua" w:hAnsi="Book Antiqua"/>
          <w:sz w:val="22"/>
          <w:szCs w:val="22"/>
          <w:lang w:val="es-ES"/>
        </w:rPr>
        <w:t>.</w:t>
      </w:r>
    </w:p>
    <w:p w:rsidR="00A84A3F" w:rsidRPr="00B659B0" w:rsidRDefault="00AE3E0E" w:rsidP="00D81339">
      <w:pPr>
        <w:pStyle w:val="NormalWeb"/>
        <w:jc w:val="both"/>
        <w:rPr>
          <w:rFonts w:ascii="Book Antiqua" w:hAnsi="Book Antiqua"/>
          <w:sz w:val="22"/>
          <w:szCs w:val="22"/>
          <w:lang w:val="es-ES"/>
        </w:rPr>
      </w:pPr>
      <w:r w:rsidRPr="00B659B0">
        <w:rPr>
          <w:rFonts w:ascii="Book Antiqua" w:hAnsi="Book Antiqua"/>
          <w:sz w:val="22"/>
          <w:szCs w:val="22"/>
          <w:lang w:val="es-ES"/>
        </w:rPr>
        <w:t xml:space="preserve">Este informe ha sido coordinado por </w:t>
      </w:r>
      <w:proofErr w:type="spellStart"/>
      <w:r w:rsidRPr="00B659B0">
        <w:rPr>
          <w:rFonts w:ascii="Book Antiqua" w:hAnsi="Book Antiqua"/>
          <w:sz w:val="22"/>
          <w:szCs w:val="22"/>
          <w:lang w:val="es-ES"/>
        </w:rPr>
        <w:t>Aimée</w:t>
      </w:r>
      <w:proofErr w:type="spellEnd"/>
      <w:r w:rsidRPr="00B659B0">
        <w:rPr>
          <w:rFonts w:ascii="Book Antiqua" w:hAnsi="Book Antiqua"/>
          <w:sz w:val="22"/>
          <w:szCs w:val="22"/>
          <w:lang w:val="es-ES"/>
        </w:rPr>
        <w:t xml:space="preserve"> Vega Montiel, investigadora del CEIICH de la UNAM. Las autoras del informe</w:t>
      </w:r>
      <w:r w:rsidR="00D81339" w:rsidRPr="00B659B0">
        <w:rPr>
          <w:rFonts w:ascii="Book Antiqua" w:hAnsi="Book Antiqua"/>
          <w:sz w:val="22"/>
          <w:szCs w:val="22"/>
          <w:lang w:val="es-ES"/>
        </w:rPr>
        <w:t xml:space="preserve"> representan diversas organizaciones feministas especializadas en la atención y defensa de </w:t>
      </w:r>
      <w:r w:rsidR="00F01A66" w:rsidRPr="00B659B0">
        <w:rPr>
          <w:rFonts w:ascii="Book Antiqua" w:hAnsi="Book Antiqua"/>
          <w:sz w:val="22"/>
          <w:szCs w:val="22"/>
          <w:lang w:val="es-ES"/>
        </w:rPr>
        <w:t xml:space="preserve">los </w:t>
      </w:r>
      <w:proofErr w:type="spellStart"/>
      <w:r w:rsidR="00D81339" w:rsidRPr="00B659B0">
        <w:rPr>
          <w:rFonts w:ascii="Book Antiqua" w:hAnsi="Book Antiqua"/>
          <w:sz w:val="22"/>
          <w:szCs w:val="22"/>
          <w:lang w:val="es-ES"/>
        </w:rPr>
        <w:t>ddhh</w:t>
      </w:r>
      <w:proofErr w:type="spellEnd"/>
      <w:r w:rsidR="00D81339" w:rsidRPr="00B659B0">
        <w:rPr>
          <w:rFonts w:ascii="Book Antiqua" w:hAnsi="Book Antiqua"/>
          <w:sz w:val="22"/>
          <w:szCs w:val="22"/>
          <w:lang w:val="es-ES"/>
        </w:rPr>
        <w:t xml:space="preserve"> de las mujeres. Autoras</w:t>
      </w:r>
      <w:r w:rsidRPr="00B659B0">
        <w:rPr>
          <w:rFonts w:ascii="Book Antiqua" w:hAnsi="Book Antiqua"/>
          <w:sz w:val="22"/>
          <w:szCs w:val="22"/>
          <w:lang w:val="es-ES"/>
        </w:rPr>
        <w:t xml:space="preserve">: </w:t>
      </w:r>
      <w:proofErr w:type="spellStart"/>
      <w:r w:rsidRPr="00B659B0">
        <w:rPr>
          <w:rFonts w:ascii="Book Antiqua" w:hAnsi="Book Antiqua"/>
          <w:sz w:val="22"/>
          <w:szCs w:val="22"/>
          <w:lang w:val="es-ES"/>
        </w:rPr>
        <w:t>Adina</w:t>
      </w:r>
      <w:proofErr w:type="spellEnd"/>
      <w:r w:rsidRPr="00B659B0">
        <w:rPr>
          <w:rFonts w:ascii="Book Antiqua" w:hAnsi="Book Antiqua"/>
          <w:sz w:val="22"/>
          <w:szCs w:val="22"/>
          <w:lang w:val="es-ES"/>
        </w:rPr>
        <w:t xml:space="preserve"> Barrera, Adriana </w:t>
      </w:r>
      <w:proofErr w:type="spellStart"/>
      <w:r w:rsidRPr="00B659B0">
        <w:rPr>
          <w:rFonts w:ascii="Book Antiqua" w:hAnsi="Book Antiqua"/>
          <w:sz w:val="22"/>
          <w:szCs w:val="22"/>
          <w:lang w:val="es-ES"/>
        </w:rPr>
        <w:t>Lecona</w:t>
      </w:r>
      <w:proofErr w:type="spellEnd"/>
      <w:r w:rsidRPr="00B659B0">
        <w:rPr>
          <w:rFonts w:ascii="Book Antiqua" w:hAnsi="Book Antiqua"/>
          <w:sz w:val="22"/>
          <w:szCs w:val="22"/>
          <w:lang w:val="es-ES"/>
        </w:rPr>
        <w:t xml:space="preserve">, </w:t>
      </w:r>
      <w:proofErr w:type="spellStart"/>
      <w:r w:rsidRPr="00B659B0">
        <w:rPr>
          <w:rFonts w:ascii="Book Antiqua" w:hAnsi="Book Antiqua"/>
          <w:sz w:val="22"/>
          <w:szCs w:val="22"/>
          <w:lang w:val="es-ES"/>
        </w:rPr>
        <w:t>Aimée</w:t>
      </w:r>
      <w:proofErr w:type="spellEnd"/>
      <w:r w:rsidRPr="00B659B0">
        <w:rPr>
          <w:rFonts w:ascii="Book Antiqua" w:hAnsi="Book Antiqua"/>
          <w:sz w:val="22"/>
          <w:szCs w:val="22"/>
          <w:lang w:val="es-ES"/>
        </w:rPr>
        <w:t xml:space="preserve"> Vega Montiel, </w:t>
      </w:r>
      <w:r w:rsidR="00A84A3F">
        <w:rPr>
          <w:rFonts w:ascii="Book Antiqua" w:hAnsi="Book Antiqua"/>
          <w:sz w:val="22"/>
          <w:szCs w:val="22"/>
          <w:lang w:val="es-ES"/>
        </w:rPr>
        <w:t xml:space="preserve">Andrea Medina Rosas, </w:t>
      </w:r>
      <w:r w:rsidRPr="00B659B0">
        <w:rPr>
          <w:rFonts w:ascii="Book Antiqua" w:hAnsi="Book Antiqua"/>
          <w:sz w:val="22"/>
          <w:szCs w:val="22"/>
          <w:lang w:val="es-ES"/>
        </w:rPr>
        <w:t xml:space="preserve">Angélica de la Peña, </w:t>
      </w:r>
      <w:r w:rsidR="00455EF0" w:rsidRPr="00B659B0">
        <w:rPr>
          <w:rFonts w:ascii="Book Antiqua" w:hAnsi="Book Antiqua"/>
          <w:sz w:val="22"/>
          <w:szCs w:val="22"/>
          <w:lang w:val="es-ES"/>
        </w:rPr>
        <w:t xml:space="preserve">Daniela Esquivel, </w:t>
      </w:r>
      <w:proofErr w:type="spellStart"/>
      <w:r w:rsidRPr="00B659B0">
        <w:rPr>
          <w:rFonts w:ascii="Book Antiqua" w:hAnsi="Book Antiqua"/>
          <w:sz w:val="22"/>
          <w:szCs w:val="22"/>
          <w:lang w:val="es-ES"/>
        </w:rPr>
        <w:t>Eleane</w:t>
      </w:r>
      <w:proofErr w:type="spellEnd"/>
      <w:r w:rsidRPr="00B659B0">
        <w:rPr>
          <w:rFonts w:ascii="Book Antiqua" w:hAnsi="Book Antiqua"/>
          <w:sz w:val="22"/>
          <w:szCs w:val="22"/>
          <w:lang w:val="es-ES"/>
        </w:rPr>
        <w:t xml:space="preserve"> Proo</w:t>
      </w:r>
      <w:r w:rsidR="00A84A3F">
        <w:rPr>
          <w:rFonts w:ascii="Book Antiqua" w:hAnsi="Book Antiqua"/>
          <w:sz w:val="22"/>
          <w:szCs w:val="22"/>
          <w:lang w:val="es-ES"/>
        </w:rPr>
        <w:t>, Imelda Marrufo</w:t>
      </w:r>
      <w:r w:rsidR="00455EF0" w:rsidRPr="00B659B0">
        <w:rPr>
          <w:rFonts w:ascii="Book Antiqua" w:hAnsi="Book Antiqua"/>
          <w:sz w:val="22"/>
          <w:szCs w:val="22"/>
          <w:lang w:val="es-ES"/>
        </w:rPr>
        <w:t xml:space="preserve"> </w:t>
      </w:r>
      <w:proofErr w:type="spellStart"/>
      <w:r w:rsidR="00455EF0" w:rsidRPr="00B659B0">
        <w:rPr>
          <w:rFonts w:ascii="Book Antiqua" w:hAnsi="Book Antiqua"/>
          <w:sz w:val="22"/>
          <w:szCs w:val="22"/>
          <w:lang w:val="es-ES"/>
        </w:rPr>
        <w:t>RedmyhAC</w:t>
      </w:r>
      <w:proofErr w:type="spellEnd"/>
      <w:r w:rsidR="00455EF0" w:rsidRPr="00B659B0">
        <w:rPr>
          <w:rStyle w:val="Refdenotaalpie"/>
          <w:rFonts w:ascii="Book Antiqua" w:hAnsi="Book Antiqua"/>
          <w:sz w:val="22"/>
          <w:szCs w:val="22"/>
          <w:lang w:val="es-ES"/>
        </w:rPr>
        <w:footnoteReference w:id="2"/>
      </w:r>
      <w:r w:rsidR="00356C73">
        <w:rPr>
          <w:rFonts w:ascii="Book Antiqua" w:hAnsi="Book Antiqua"/>
          <w:sz w:val="22"/>
          <w:szCs w:val="22"/>
          <w:lang w:val="es-ES"/>
        </w:rPr>
        <w:t>, Red Mesa de Mujeres de Ciudad Juárez</w:t>
      </w:r>
      <w:r w:rsidR="00A84A3F">
        <w:rPr>
          <w:rFonts w:ascii="Book Antiqua" w:hAnsi="Book Antiqua"/>
          <w:sz w:val="22"/>
          <w:szCs w:val="22"/>
          <w:lang w:val="es-ES"/>
        </w:rPr>
        <w:t xml:space="preserve"> y </w:t>
      </w:r>
      <w:r w:rsidR="00A84A3F" w:rsidRPr="00A84A3F">
        <w:rPr>
          <w:rFonts w:ascii="Book Antiqua" w:hAnsi="Book Antiqua"/>
          <w:sz w:val="22"/>
          <w:szCs w:val="22"/>
          <w:lang w:val="es-ES"/>
        </w:rPr>
        <w:t>Yadira López Velasco</w:t>
      </w:r>
      <w:r w:rsidR="00A84A3F">
        <w:rPr>
          <w:rFonts w:ascii="Book Antiqua" w:hAnsi="Book Antiqua"/>
          <w:sz w:val="22"/>
          <w:szCs w:val="22"/>
          <w:lang w:val="es-ES"/>
        </w:rPr>
        <w:t>.</w:t>
      </w:r>
    </w:p>
    <w:p w:rsidR="00D81339" w:rsidRPr="00B659B0" w:rsidRDefault="00D81339" w:rsidP="00D81339">
      <w:pPr>
        <w:spacing w:line="240" w:lineRule="auto"/>
        <w:jc w:val="both"/>
        <w:rPr>
          <w:rFonts w:ascii="Book Antiqua" w:hAnsi="Book Antiqua"/>
          <w:lang w:val="es-ES"/>
        </w:rPr>
      </w:pPr>
    </w:p>
    <w:p w:rsidR="00D81339" w:rsidRPr="00B659B0" w:rsidRDefault="00D81339" w:rsidP="00D81339">
      <w:pPr>
        <w:spacing w:line="240" w:lineRule="auto"/>
        <w:jc w:val="both"/>
        <w:rPr>
          <w:rFonts w:ascii="Book Antiqua" w:hAnsi="Book Antiqua"/>
          <w:lang w:val="es-ES"/>
        </w:rPr>
      </w:pPr>
    </w:p>
    <w:p w:rsidR="00D81339" w:rsidRPr="00B659B0" w:rsidRDefault="00D81339" w:rsidP="00D81339">
      <w:pPr>
        <w:spacing w:line="240" w:lineRule="auto"/>
        <w:jc w:val="both"/>
        <w:rPr>
          <w:rFonts w:ascii="Book Antiqua" w:hAnsi="Book Antiqua"/>
          <w:lang w:val="es-ES"/>
        </w:rPr>
      </w:pPr>
    </w:p>
    <w:p w:rsidR="00D81339" w:rsidRPr="00B659B0" w:rsidRDefault="00D81339" w:rsidP="00D81339">
      <w:pPr>
        <w:spacing w:line="240" w:lineRule="auto"/>
        <w:jc w:val="both"/>
        <w:rPr>
          <w:rFonts w:ascii="Book Antiqua" w:hAnsi="Book Antiqua"/>
          <w:lang w:val="es-ES"/>
        </w:rPr>
      </w:pPr>
    </w:p>
    <w:p w:rsidR="00D81339" w:rsidRPr="00B659B0" w:rsidRDefault="00D81339" w:rsidP="00D81339">
      <w:pPr>
        <w:spacing w:line="240" w:lineRule="auto"/>
        <w:jc w:val="both"/>
        <w:rPr>
          <w:rFonts w:ascii="Book Antiqua" w:hAnsi="Book Antiqua"/>
          <w:lang w:val="es-ES"/>
        </w:rPr>
      </w:pPr>
    </w:p>
    <w:p w:rsidR="00D81339" w:rsidRPr="00B659B0" w:rsidRDefault="00D81339" w:rsidP="00D81339">
      <w:pPr>
        <w:spacing w:line="240" w:lineRule="auto"/>
        <w:jc w:val="both"/>
        <w:rPr>
          <w:rFonts w:ascii="Book Antiqua" w:hAnsi="Book Antiqua"/>
          <w:lang w:val="es-ES"/>
        </w:rPr>
      </w:pPr>
    </w:p>
    <w:p w:rsidR="00D81339" w:rsidRPr="00B659B0" w:rsidRDefault="00D81339" w:rsidP="00D81339">
      <w:pPr>
        <w:spacing w:line="240" w:lineRule="auto"/>
        <w:jc w:val="both"/>
        <w:rPr>
          <w:rFonts w:ascii="Book Antiqua" w:hAnsi="Book Antiqua"/>
          <w:lang w:val="es-ES"/>
        </w:rPr>
      </w:pPr>
    </w:p>
    <w:p w:rsidR="00D81339" w:rsidRPr="00B659B0" w:rsidRDefault="00D81339" w:rsidP="00D81339">
      <w:pPr>
        <w:spacing w:line="240" w:lineRule="auto"/>
        <w:jc w:val="both"/>
        <w:rPr>
          <w:rFonts w:ascii="Book Antiqua" w:hAnsi="Book Antiqua"/>
          <w:lang w:val="es-ES"/>
        </w:rPr>
      </w:pPr>
    </w:p>
    <w:p w:rsidR="00D81339" w:rsidRPr="00B659B0" w:rsidRDefault="00D81339" w:rsidP="00D81339">
      <w:pPr>
        <w:spacing w:line="240" w:lineRule="auto"/>
        <w:jc w:val="both"/>
        <w:rPr>
          <w:rFonts w:ascii="Book Antiqua" w:hAnsi="Book Antiqua"/>
          <w:lang w:val="es-ES"/>
        </w:rPr>
      </w:pPr>
    </w:p>
    <w:p w:rsidR="00D006E1" w:rsidRPr="00B659B0" w:rsidRDefault="00D006E1" w:rsidP="00D81339">
      <w:pPr>
        <w:spacing w:line="240" w:lineRule="auto"/>
        <w:jc w:val="center"/>
        <w:rPr>
          <w:rFonts w:ascii="Book Antiqua" w:hAnsi="Book Antiqua"/>
          <w:lang w:val="es-ES"/>
        </w:rPr>
      </w:pPr>
    </w:p>
    <w:p w:rsidR="00D81339" w:rsidRPr="00B659B0" w:rsidRDefault="00864642" w:rsidP="00D81339">
      <w:pPr>
        <w:spacing w:line="240" w:lineRule="auto"/>
        <w:jc w:val="center"/>
        <w:rPr>
          <w:rFonts w:ascii="Book Antiqua" w:hAnsi="Book Antiqua"/>
          <w:b/>
          <w:bCs/>
          <w:lang w:val="es-ES"/>
        </w:rPr>
      </w:pPr>
      <w:r w:rsidRPr="00B659B0">
        <w:rPr>
          <w:rFonts w:ascii="Book Antiqua" w:hAnsi="Book Antiqua"/>
          <w:b/>
          <w:bCs/>
          <w:lang w:val="es-ES"/>
        </w:rPr>
        <w:t xml:space="preserve">Explotación reproductiva </w:t>
      </w:r>
      <w:r w:rsidR="00B83B9D" w:rsidRPr="00B659B0">
        <w:rPr>
          <w:rFonts w:ascii="Book Antiqua" w:hAnsi="Book Antiqua"/>
          <w:b/>
          <w:bCs/>
          <w:lang w:val="es-ES"/>
        </w:rPr>
        <w:t>a través de</w:t>
      </w:r>
      <w:r w:rsidRPr="00B659B0">
        <w:rPr>
          <w:rFonts w:ascii="Book Antiqua" w:hAnsi="Book Antiqua"/>
          <w:b/>
          <w:bCs/>
          <w:lang w:val="es-ES"/>
        </w:rPr>
        <w:t xml:space="preserve"> vientres de alquiler</w:t>
      </w:r>
    </w:p>
    <w:p w:rsidR="00D81339" w:rsidRPr="00B659B0" w:rsidRDefault="00D81339" w:rsidP="00D81339">
      <w:pPr>
        <w:spacing w:line="240" w:lineRule="auto"/>
        <w:jc w:val="both"/>
        <w:rPr>
          <w:rFonts w:ascii="Book Antiqua" w:hAnsi="Book Antiqua"/>
          <w:lang w:val="es-ES"/>
        </w:rPr>
      </w:pPr>
      <w:r w:rsidRPr="00B659B0">
        <w:rPr>
          <w:rFonts w:ascii="Book Antiqua" w:hAnsi="Book Antiqua"/>
          <w:lang w:val="es-ES"/>
        </w:rPr>
        <w:t>Informe</w:t>
      </w:r>
    </w:p>
    <w:p w:rsidR="00D81339" w:rsidRPr="00B659B0" w:rsidRDefault="00D81339" w:rsidP="00D81339">
      <w:pPr>
        <w:pStyle w:val="Prrafodelista"/>
        <w:numPr>
          <w:ilvl w:val="0"/>
          <w:numId w:val="4"/>
        </w:numPr>
        <w:spacing w:line="240" w:lineRule="auto"/>
        <w:jc w:val="both"/>
        <w:rPr>
          <w:rFonts w:ascii="Book Antiqua" w:hAnsi="Book Antiqua"/>
          <w:lang w:val="es-ES"/>
        </w:rPr>
      </w:pPr>
      <w:r w:rsidRPr="00B659B0">
        <w:rPr>
          <w:rFonts w:ascii="Book Antiqua" w:hAnsi="Book Antiqua"/>
          <w:lang w:val="es-ES"/>
        </w:rPr>
        <w:t>Los vientres de alquiler, llamados también por sus principales beneficiarios como “gestación subrogada”, constituyen una industria global valorada en 14 mil millones de dólares con un crecimiento anual del 24.5% (</w:t>
      </w:r>
      <w:proofErr w:type="spellStart"/>
      <w:r w:rsidRPr="00B659B0">
        <w:rPr>
          <w:rFonts w:ascii="Book Antiqua" w:hAnsi="Book Antiqua"/>
          <w:lang w:val="es-ES"/>
        </w:rPr>
        <w:t>Surrogacy</w:t>
      </w:r>
      <w:proofErr w:type="spellEnd"/>
      <w:r w:rsidRPr="00B659B0">
        <w:rPr>
          <w:rFonts w:ascii="Book Antiqua" w:hAnsi="Book Antiqua"/>
          <w:lang w:val="es-ES"/>
        </w:rPr>
        <w:t xml:space="preserve"> </w:t>
      </w:r>
      <w:proofErr w:type="spellStart"/>
      <w:r w:rsidRPr="00B659B0">
        <w:rPr>
          <w:rFonts w:ascii="Book Antiqua" w:hAnsi="Book Antiqua"/>
          <w:lang w:val="es-ES"/>
        </w:rPr>
        <w:t>Market</w:t>
      </w:r>
      <w:proofErr w:type="spellEnd"/>
      <w:r w:rsidRPr="00B659B0">
        <w:rPr>
          <w:rFonts w:ascii="Book Antiqua" w:hAnsi="Book Antiqua"/>
          <w:lang w:val="es-ES"/>
        </w:rPr>
        <w:t>, 2023-2032). En México, esta industria experimentó un aumento en sus beneficios económicos durante la pandemia debido a la agudización de la feminización de la pobreza</w:t>
      </w:r>
      <w:r w:rsidRPr="00B659B0">
        <w:rPr>
          <w:rStyle w:val="Refdenotaalpie"/>
          <w:rFonts w:ascii="Book Antiqua" w:hAnsi="Book Antiqua"/>
          <w:lang w:val="es-ES"/>
        </w:rPr>
        <w:footnoteReference w:id="3"/>
      </w:r>
      <w:r w:rsidRPr="00B659B0">
        <w:rPr>
          <w:rFonts w:ascii="Book Antiqua" w:hAnsi="Book Antiqua"/>
          <w:lang w:val="es-ES"/>
        </w:rPr>
        <w:t xml:space="preserve">. </w:t>
      </w:r>
    </w:p>
    <w:p w:rsidR="00D81339" w:rsidRPr="00B659B0" w:rsidRDefault="00D81339" w:rsidP="00D81339">
      <w:pPr>
        <w:pStyle w:val="Prrafodelista"/>
        <w:numPr>
          <w:ilvl w:val="0"/>
          <w:numId w:val="4"/>
        </w:numPr>
        <w:spacing w:line="240" w:lineRule="auto"/>
        <w:jc w:val="both"/>
        <w:rPr>
          <w:rFonts w:ascii="Book Antiqua" w:hAnsi="Book Antiqua"/>
          <w:lang w:val="es-ES"/>
        </w:rPr>
      </w:pPr>
      <w:r w:rsidRPr="00B659B0">
        <w:rPr>
          <w:rFonts w:ascii="Book Antiqua" w:hAnsi="Book Antiqua"/>
          <w:lang w:val="es-ES"/>
        </w:rPr>
        <w:t>En este periodo destacó además el caso mediático de “Nico” y “Mateo”, gemelos nacidos por este procedimiento de manera prematura en 2020 y que fueron abandonados en el Hospital General de México. La madre gestante declaró que los contratantes provenían de Estados Unidos y que ella visitaba a los recién nacidos hasta que debido a un vacío legal el hospital impidió sus visitas, posteriormente ella fue denunciada por abandono.</w:t>
      </w:r>
    </w:p>
    <w:p w:rsidR="00D81339" w:rsidRPr="00B659B0" w:rsidRDefault="00D81339" w:rsidP="00D81339">
      <w:pPr>
        <w:pStyle w:val="Prrafodelista"/>
        <w:numPr>
          <w:ilvl w:val="0"/>
          <w:numId w:val="4"/>
        </w:numPr>
        <w:spacing w:line="240" w:lineRule="auto"/>
        <w:jc w:val="both"/>
        <w:rPr>
          <w:rFonts w:ascii="Book Antiqua" w:hAnsi="Book Antiqua"/>
          <w:lang w:val="es-ES"/>
        </w:rPr>
      </w:pPr>
      <w:r w:rsidRPr="00B659B0">
        <w:rPr>
          <w:rFonts w:ascii="Book Antiqua" w:hAnsi="Book Antiqua"/>
          <w:lang w:val="es-ES"/>
        </w:rPr>
        <w:t xml:space="preserve">Entre otras violaciones a derechos humanos a las mujeres, destacan su </w:t>
      </w:r>
      <w:proofErr w:type="spellStart"/>
      <w:r w:rsidRPr="00B659B0">
        <w:rPr>
          <w:rFonts w:ascii="Book Antiqua" w:hAnsi="Book Antiqua"/>
          <w:lang w:val="es-ES"/>
        </w:rPr>
        <w:t>hiperhormonización</w:t>
      </w:r>
      <w:proofErr w:type="spellEnd"/>
      <w:r w:rsidRPr="00B659B0">
        <w:rPr>
          <w:rFonts w:ascii="Book Antiqua" w:hAnsi="Book Antiqua"/>
          <w:lang w:val="es-ES"/>
        </w:rPr>
        <w:t xml:space="preserve">, los abortos selectivos, el control sobre las decisiones en cuanto a sus propios cuerpos, así como una constante vigilancia que les impide abandonar el contrato o cambiar de parecer respecto a sus derechos de filiación.  </w:t>
      </w:r>
    </w:p>
    <w:p w:rsidR="00D81339" w:rsidRPr="00B659B0" w:rsidRDefault="00D81339" w:rsidP="00D81339">
      <w:pPr>
        <w:pStyle w:val="Prrafodelista"/>
        <w:numPr>
          <w:ilvl w:val="0"/>
          <w:numId w:val="4"/>
        </w:numPr>
        <w:spacing w:line="240" w:lineRule="auto"/>
        <w:jc w:val="both"/>
        <w:rPr>
          <w:rFonts w:ascii="Book Antiqua" w:hAnsi="Book Antiqua"/>
          <w:lang w:val="es-ES"/>
        </w:rPr>
      </w:pPr>
      <w:r w:rsidRPr="00B659B0">
        <w:rPr>
          <w:rFonts w:ascii="Book Antiqua" w:hAnsi="Book Antiqua"/>
          <w:lang w:val="es-ES"/>
        </w:rPr>
        <w:t xml:space="preserve">Estos procedimientos se han llevado a cabo en Tabasco desde 1997 y en Sinaloa desde 2013, aunque la falta de datos concretos sobre el número de agencias y contratos en el país dificulta su evaluación precisa. Según estimaciones periodísticas, entre 2016 y 2019 se registraron 25 nacimientos mediante “gestación subrogada” en Tabasco y otros 26 en Sinaloa desde 2013 hasta 2019. </w:t>
      </w:r>
    </w:p>
    <w:p w:rsidR="00D81339" w:rsidRPr="00B659B0" w:rsidRDefault="00D81339" w:rsidP="00D81339">
      <w:pPr>
        <w:pStyle w:val="Prrafodelista"/>
        <w:numPr>
          <w:ilvl w:val="0"/>
          <w:numId w:val="4"/>
        </w:numPr>
        <w:spacing w:line="240" w:lineRule="auto"/>
        <w:jc w:val="both"/>
        <w:rPr>
          <w:rFonts w:ascii="Book Antiqua" w:hAnsi="Book Antiqua"/>
          <w:lang w:val="es-ES"/>
        </w:rPr>
      </w:pPr>
      <w:r w:rsidRPr="00B659B0">
        <w:rPr>
          <w:rFonts w:ascii="Book Antiqua" w:hAnsi="Book Antiqua"/>
          <w:lang w:val="es-ES"/>
        </w:rPr>
        <w:t xml:space="preserve">La decisión de la Suprema Corte de Justicia de la Nación (SCJN) de otorgar un amparo en 2015 a una pareja de hombres que tuvo un hijo a través de una mujer gestante mexicana, ha establecido un precedente que es utilizado como estrategia de marketing por agencias intermediarias para atraer clientes internacionales, lo que plantea preocupaciones sobre los derechos humanos de las mujeres. El Poder Judicial mexicano, desde entonces, se ha pronunciado a favor de regular este comercio como parte de los derechos de las personas extranjeras para acceder a servicios de bajo costo que en otros países encontrarían restrictivos.  Asimismo, en una tergiversación de los derechos reproductivos y la demanda por el acceso a la interrupción legal del embarazo, esta industria ha sido defendida por </w:t>
      </w:r>
      <w:r w:rsidR="00B83B9D" w:rsidRPr="00B659B0">
        <w:rPr>
          <w:rFonts w:ascii="Book Antiqua" w:hAnsi="Book Antiqua"/>
          <w:lang w:val="es-ES"/>
        </w:rPr>
        <w:t>SCJN</w:t>
      </w:r>
      <w:r w:rsidR="001D02B0" w:rsidRPr="00B659B0">
        <w:rPr>
          <w:rFonts w:ascii="Book Antiqua" w:hAnsi="Book Antiqua"/>
          <w:lang w:val="es-ES"/>
        </w:rPr>
        <w:t xml:space="preserve"> </w:t>
      </w:r>
      <w:r w:rsidRPr="00B659B0">
        <w:rPr>
          <w:rFonts w:ascii="Book Antiqua" w:hAnsi="Book Antiqua"/>
          <w:lang w:val="es-ES"/>
        </w:rPr>
        <w:t xml:space="preserve">como parte del derecho a decidir, lo que puede significar una trampa conceptual que legitime este comercio desde la ley. </w:t>
      </w:r>
    </w:p>
    <w:p w:rsidR="00D81339" w:rsidRPr="00B659B0" w:rsidRDefault="00D81339" w:rsidP="00D81339">
      <w:pPr>
        <w:spacing w:line="240" w:lineRule="auto"/>
        <w:jc w:val="both"/>
        <w:rPr>
          <w:rFonts w:ascii="Book Antiqua" w:hAnsi="Book Antiqua"/>
          <w:lang w:val="es-ES"/>
        </w:rPr>
      </w:pPr>
      <w:r w:rsidRPr="00B659B0">
        <w:rPr>
          <w:rFonts w:ascii="Book Antiqua" w:hAnsi="Book Antiqua"/>
          <w:lang w:val="es-ES"/>
        </w:rPr>
        <w:t>Lista de cuestiones</w:t>
      </w:r>
    </w:p>
    <w:p w:rsidR="00D81339" w:rsidRPr="00B659B0" w:rsidRDefault="00D81339" w:rsidP="00F01A66">
      <w:pPr>
        <w:pStyle w:val="Prrafodelista"/>
        <w:numPr>
          <w:ilvl w:val="0"/>
          <w:numId w:val="5"/>
        </w:numPr>
        <w:spacing w:line="240" w:lineRule="auto"/>
        <w:jc w:val="both"/>
        <w:rPr>
          <w:rFonts w:ascii="Book Antiqua" w:hAnsi="Book Antiqua"/>
          <w:lang w:val="es-ES"/>
        </w:rPr>
      </w:pPr>
      <w:r w:rsidRPr="00B659B0">
        <w:rPr>
          <w:rFonts w:ascii="Book Antiqua" w:hAnsi="Book Antiqua"/>
          <w:lang w:val="es-ES"/>
        </w:rPr>
        <w:t>¿Por qué la “gestación subrogada”</w:t>
      </w:r>
      <w:r w:rsidR="00F01A66" w:rsidRPr="00B659B0">
        <w:rPr>
          <w:rFonts w:ascii="Book Antiqua" w:hAnsi="Book Antiqua"/>
          <w:lang w:val="es-ES"/>
        </w:rPr>
        <w:t>,</w:t>
      </w:r>
      <w:r w:rsidRPr="00B659B0">
        <w:rPr>
          <w:rFonts w:ascii="Book Antiqua" w:hAnsi="Book Antiqua"/>
          <w:lang w:val="es-ES"/>
        </w:rPr>
        <w:t xml:space="preserve"> que es una industria con marcadas relaciones de poder</w:t>
      </w:r>
      <w:r w:rsidR="00F01A66" w:rsidRPr="00B659B0">
        <w:rPr>
          <w:rFonts w:ascii="Book Antiqua" w:hAnsi="Book Antiqua"/>
          <w:lang w:val="es-ES"/>
        </w:rPr>
        <w:t>,</w:t>
      </w:r>
      <w:r w:rsidRPr="00B659B0">
        <w:rPr>
          <w:rFonts w:ascii="Book Antiqua" w:hAnsi="Book Antiqua"/>
          <w:lang w:val="es-ES"/>
        </w:rPr>
        <w:t xml:space="preserve"> se ha abordado desde la SCJN como parte de los derechos de personas extranjeras a acceder a la renta de mujeres mexicanas? </w:t>
      </w:r>
    </w:p>
    <w:p w:rsidR="00D81339" w:rsidRPr="00B659B0" w:rsidRDefault="00D81339" w:rsidP="00F01A66">
      <w:pPr>
        <w:pStyle w:val="Prrafodelista"/>
        <w:numPr>
          <w:ilvl w:val="0"/>
          <w:numId w:val="5"/>
        </w:numPr>
        <w:spacing w:line="240" w:lineRule="auto"/>
        <w:jc w:val="both"/>
        <w:rPr>
          <w:rFonts w:ascii="Book Antiqua" w:hAnsi="Book Antiqua"/>
          <w:lang w:val="es-ES"/>
        </w:rPr>
      </w:pPr>
      <w:r w:rsidRPr="00B659B0">
        <w:rPr>
          <w:rFonts w:ascii="Book Antiqua" w:hAnsi="Book Antiqua"/>
          <w:lang w:val="es-ES"/>
        </w:rPr>
        <w:t xml:space="preserve">¿Por qué la SCJN ha tomado una postura a favor de agencias intermediarias o empresas extranjeras para lucrar con la renta de mujeres a través de prácticas de explotación que </w:t>
      </w:r>
      <w:r w:rsidRPr="00B659B0">
        <w:rPr>
          <w:rFonts w:ascii="Book Antiqua" w:hAnsi="Book Antiqua"/>
          <w:lang w:val="es-ES"/>
        </w:rPr>
        <w:lastRenderedPageBreak/>
        <w:t xml:space="preserve">menoscaban sus derechos humanos sin permitir la intervención de grupos de expertas en el tema? </w:t>
      </w:r>
    </w:p>
    <w:p w:rsidR="00D81339" w:rsidRPr="00B659B0" w:rsidRDefault="00D81339" w:rsidP="00F01A66">
      <w:pPr>
        <w:pStyle w:val="Prrafodelista"/>
        <w:numPr>
          <w:ilvl w:val="0"/>
          <w:numId w:val="5"/>
        </w:numPr>
        <w:spacing w:line="240" w:lineRule="auto"/>
        <w:jc w:val="both"/>
        <w:rPr>
          <w:rFonts w:ascii="Book Antiqua" w:hAnsi="Book Antiqua"/>
          <w:lang w:val="es-ES"/>
        </w:rPr>
      </w:pPr>
      <w:r w:rsidRPr="00B659B0">
        <w:rPr>
          <w:rFonts w:ascii="Book Antiqua" w:hAnsi="Book Antiqua"/>
          <w:lang w:val="es-ES"/>
        </w:rPr>
        <w:t xml:space="preserve">¿Qué acciones se han tomado para la erradicación de la feminización de la pobreza en México con énfasis en los estados donde esta industria prolifera (Tabasco, </w:t>
      </w:r>
      <w:proofErr w:type="gramStart"/>
      <w:r w:rsidRPr="00B659B0">
        <w:rPr>
          <w:rFonts w:ascii="Book Antiqua" w:hAnsi="Book Antiqua"/>
          <w:lang w:val="es-ES"/>
        </w:rPr>
        <w:t>Estado de México, Sinaloa, Baja California)?</w:t>
      </w:r>
      <w:proofErr w:type="gramEnd"/>
    </w:p>
    <w:p w:rsidR="00D81339" w:rsidRPr="00B659B0" w:rsidRDefault="00D81339" w:rsidP="00F01A66">
      <w:pPr>
        <w:pStyle w:val="Prrafodelista"/>
        <w:numPr>
          <w:ilvl w:val="0"/>
          <w:numId w:val="5"/>
        </w:numPr>
        <w:spacing w:line="240" w:lineRule="auto"/>
        <w:jc w:val="both"/>
        <w:rPr>
          <w:rFonts w:ascii="Book Antiqua" w:hAnsi="Book Antiqua"/>
          <w:lang w:val="es-ES"/>
        </w:rPr>
      </w:pPr>
      <w:r w:rsidRPr="00B659B0">
        <w:rPr>
          <w:rFonts w:ascii="Book Antiqua" w:hAnsi="Book Antiqua"/>
          <w:lang w:val="es-ES"/>
        </w:rPr>
        <w:t xml:space="preserve">¿Cuántas denuncias se han atendido por casos de “gestación subrogada” y cuáles han sido sus resoluciones a nivel local? De estos, ¿Cuántos tienen que ver con las violaciones a los derechos humanos de las mujeres “gestantes” y cuántos con las personas extranjeras que demandan el procedimiento?  </w:t>
      </w:r>
    </w:p>
    <w:p w:rsidR="00D81339" w:rsidRPr="00B659B0" w:rsidRDefault="00F01A66" w:rsidP="00D81339">
      <w:pPr>
        <w:spacing w:line="240" w:lineRule="auto"/>
        <w:jc w:val="both"/>
        <w:rPr>
          <w:rFonts w:ascii="Book Antiqua" w:hAnsi="Book Antiqua"/>
          <w:lang w:val="es-ES"/>
        </w:rPr>
      </w:pPr>
      <w:r w:rsidRPr="00B659B0">
        <w:rPr>
          <w:rFonts w:ascii="Book Antiqua" w:hAnsi="Book Antiqua"/>
          <w:lang w:val="es-ES"/>
        </w:rPr>
        <w:t>Recomendaciones</w:t>
      </w:r>
    </w:p>
    <w:p w:rsidR="00D81339" w:rsidRPr="00B659B0" w:rsidRDefault="00D81339" w:rsidP="00F01A66">
      <w:pPr>
        <w:pStyle w:val="Prrafodelista"/>
        <w:numPr>
          <w:ilvl w:val="0"/>
          <w:numId w:val="6"/>
        </w:numPr>
        <w:spacing w:line="240" w:lineRule="auto"/>
        <w:jc w:val="both"/>
        <w:rPr>
          <w:rFonts w:ascii="Book Antiqua" w:hAnsi="Book Antiqua"/>
          <w:lang w:val="es-ES"/>
        </w:rPr>
      </w:pPr>
      <w:r w:rsidRPr="00B659B0">
        <w:rPr>
          <w:rFonts w:ascii="Book Antiqua" w:hAnsi="Book Antiqua"/>
          <w:lang w:val="es-ES"/>
        </w:rPr>
        <w:t xml:space="preserve">Profundizar en las condicionantes económicas que generan la feminización de la pobreza en los principales Estados en los que esta industria ha florecido y atender las acciones necesarias para su erradicación: falta de acceso de las mujeres a la educación; su constante participación en la esfera privada y en las labores de cuidados que limitan su acceso a la esfera pública; escasas o nulas oportunidades desarrollo económico y laboral. </w:t>
      </w:r>
    </w:p>
    <w:p w:rsidR="00D81339" w:rsidRPr="00B659B0" w:rsidRDefault="00D81339" w:rsidP="00F01A66">
      <w:pPr>
        <w:pStyle w:val="Prrafodelista"/>
        <w:numPr>
          <w:ilvl w:val="0"/>
          <w:numId w:val="6"/>
        </w:numPr>
        <w:spacing w:line="240" w:lineRule="auto"/>
        <w:jc w:val="both"/>
        <w:rPr>
          <w:rFonts w:ascii="Book Antiqua" w:hAnsi="Book Antiqua"/>
          <w:lang w:val="es-ES"/>
        </w:rPr>
      </w:pPr>
      <w:r w:rsidRPr="00B659B0">
        <w:rPr>
          <w:rFonts w:ascii="Book Antiqua" w:hAnsi="Book Antiqua"/>
          <w:lang w:val="es-ES"/>
        </w:rPr>
        <w:t xml:space="preserve">Retomar los conceptos clave del derecho a decidir y los derechos reproductivos para diferenciarlos de una práctica donde las decisiones corporales son ajenas a la propia voluntad y sujetas a un contrato que favorece a los solicitantes y no a las mujeres que gestan para terceros. </w:t>
      </w:r>
    </w:p>
    <w:p w:rsidR="00D81339" w:rsidRPr="00B659B0" w:rsidRDefault="00D81339" w:rsidP="00F01A66">
      <w:pPr>
        <w:pStyle w:val="Prrafodelista"/>
        <w:numPr>
          <w:ilvl w:val="0"/>
          <w:numId w:val="6"/>
        </w:numPr>
        <w:spacing w:line="240" w:lineRule="auto"/>
        <w:jc w:val="both"/>
        <w:rPr>
          <w:rFonts w:ascii="Book Antiqua" w:hAnsi="Book Antiqua"/>
          <w:lang w:val="es-ES"/>
        </w:rPr>
      </w:pPr>
      <w:r w:rsidRPr="00B659B0">
        <w:rPr>
          <w:rFonts w:ascii="Book Antiqua" w:hAnsi="Book Antiqua"/>
          <w:lang w:val="es-ES"/>
        </w:rPr>
        <w:t xml:space="preserve">Seguimiento a las denuncias interpuestas por las mujeres gestantes violentadas en estos procesos, así como la promoción hacia otras mujeres para generar los mecanismos necesarios que les permitan realizar una denuncia respecto a las violaciones a sus derechos humanos en estos procesos (con agencias intermediarias y personas contratantes).  </w:t>
      </w:r>
    </w:p>
    <w:p w:rsidR="00D81339" w:rsidRPr="00B659B0" w:rsidRDefault="00D81339" w:rsidP="00F01A66">
      <w:pPr>
        <w:pStyle w:val="Prrafodelista"/>
        <w:numPr>
          <w:ilvl w:val="0"/>
          <w:numId w:val="6"/>
        </w:numPr>
        <w:spacing w:line="240" w:lineRule="auto"/>
        <w:jc w:val="both"/>
        <w:rPr>
          <w:rFonts w:ascii="Book Antiqua" w:hAnsi="Book Antiqua"/>
          <w:lang w:val="es-ES"/>
        </w:rPr>
      </w:pPr>
      <w:r w:rsidRPr="00B659B0">
        <w:rPr>
          <w:rFonts w:ascii="Book Antiqua" w:hAnsi="Book Antiqua"/>
          <w:lang w:val="es-ES"/>
        </w:rPr>
        <w:t xml:space="preserve">Para </w:t>
      </w:r>
      <w:r w:rsidR="001D02B0" w:rsidRPr="00B659B0">
        <w:rPr>
          <w:rFonts w:ascii="Book Antiqua" w:hAnsi="Book Antiqua"/>
          <w:lang w:val="es-ES"/>
        </w:rPr>
        <w:t>prevenir y erradicar la explotación reproductiva de mujeres</w:t>
      </w:r>
      <w:r w:rsidRPr="00B659B0">
        <w:rPr>
          <w:rFonts w:ascii="Book Antiqua" w:hAnsi="Book Antiqua"/>
          <w:lang w:val="es-ES"/>
        </w:rPr>
        <w:t xml:space="preserve"> mediante el comercio de la gestación subrogada, se requiere implicarse en un marco internacional de protección más amplio que abarque las legislaciones mundiales, en este sentido, se recomienda seguir las pautas establecidas por el parlamento europeo que califica de violencia contra las mujeres a esta práctica y la prohíbe de manera unánime. </w:t>
      </w:r>
    </w:p>
    <w:p w:rsidR="00D81339" w:rsidRPr="00B659B0" w:rsidRDefault="00D81339" w:rsidP="00D81339">
      <w:pPr>
        <w:spacing w:line="240" w:lineRule="auto"/>
        <w:jc w:val="both"/>
        <w:rPr>
          <w:rFonts w:ascii="Book Antiqua" w:hAnsi="Book Antiqua"/>
          <w:lang w:val="es-ES"/>
        </w:rPr>
      </w:pPr>
    </w:p>
    <w:p w:rsidR="00455EF0" w:rsidRPr="00B659B0" w:rsidRDefault="00455EF0" w:rsidP="00F01A66">
      <w:pPr>
        <w:widowControl w:val="0"/>
        <w:autoSpaceDE w:val="0"/>
        <w:autoSpaceDN w:val="0"/>
        <w:adjustRightInd w:val="0"/>
        <w:spacing w:line="240" w:lineRule="auto"/>
        <w:jc w:val="center"/>
        <w:rPr>
          <w:rFonts w:ascii="Book Antiqua" w:hAnsi="Book Antiqua" w:cs="Calibri"/>
          <w:b/>
          <w:bCs/>
          <w:lang w:val="es-ES"/>
        </w:rPr>
      </w:pPr>
      <w:r w:rsidRPr="00B659B0">
        <w:rPr>
          <w:rFonts w:ascii="Book Antiqua" w:hAnsi="Book Antiqua" w:cs="Calibri"/>
          <w:b/>
          <w:bCs/>
          <w:lang w:val="es-ES"/>
        </w:rPr>
        <w:t>Violencia Mediática y Digital</w:t>
      </w:r>
    </w:p>
    <w:p w:rsidR="00455EF0" w:rsidRPr="00B659B0" w:rsidRDefault="00455EF0" w:rsidP="00D81339">
      <w:pPr>
        <w:widowControl w:val="0"/>
        <w:autoSpaceDE w:val="0"/>
        <w:autoSpaceDN w:val="0"/>
        <w:adjustRightInd w:val="0"/>
        <w:spacing w:line="240" w:lineRule="auto"/>
        <w:jc w:val="both"/>
        <w:rPr>
          <w:rFonts w:ascii="Book Antiqua" w:hAnsi="Book Antiqua" w:cs="Calibri"/>
          <w:lang w:val="es-ES"/>
        </w:rPr>
      </w:pPr>
      <w:r w:rsidRPr="00B659B0">
        <w:rPr>
          <w:rFonts w:ascii="Book Antiqua" w:hAnsi="Book Antiqua" w:cs="Calibri"/>
          <w:lang w:val="es-ES"/>
        </w:rPr>
        <w:t>Informe</w:t>
      </w:r>
    </w:p>
    <w:p w:rsidR="00455EF0" w:rsidRPr="00B659B0" w:rsidRDefault="00455EF0" w:rsidP="00D81339">
      <w:pPr>
        <w:pStyle w:val="Prrafodelista"/>
        <w:widowControl w:val="0"/>
        <w:numPr>
          <w:ilvl w:val="0"/>
          <w:numId w:val="1"/>
        </w:numPr>
        <w:autoSpaceDE w:val="0"/>
        <w:autoSpaceDN w:val="0"/>
        <w:adjustRightInd w:val="0"/>
        <w:spacing w:line="240" w:lineRule="auto"/>
        <w:jc w:val="both"/>
        <w:rPr>
          <w:rFonts w:ascii="Book Antiqua" w:hAnsi="Book Antiqua" w:cs="Calibri"/>
          <w:lang w:val="es-ES"/>
        </w:rPr>
      </w:pPr>
      <w:r w:rsidRPr="00B659B0">
        <w:rPr>
          <w:rFonts w:ascii="Book Antiqua" w:hAnsi="Book Antiqua" w:cs="Calibri"/>
          <w:lang w:val="es-ES"/>
        </w:rPr>
        <w:t>La representación de las mujeres en los medios de comunicación, continúa estando basada en estereotipos sexistas que promueven la violencia contra las mujeres, naturalizándola, sin problematizarla ni representarla como un atentado a sus derechos humanos</w:t>
      </w:r>
      <w:r w:rsidRPr="00B659B0">
        <w:rPr>
          <w:rStyle w:val="Refdenotaalpie"/>
          <w:rFonts w:ascii="Book Antiqua" w:hAnsi="Book Antiqua" w:cs="Calibri"/>
          <w:lang w:val="es-ES"/>
        </w:rPr>
        <w:footnoteReference w:id="4"/>
      </w:r>
      <w:r w:rsidRPr="00B659B0">
        <w:rPr>
          <w:rFonts w:ascii="Book Antiqua" w:hAnsi="Book Antiqua" w:cs="Calibri"/>
          <w:lang w:val="es-ES"/>
        </w:rPr>
        <w:t>.</w:t>
      </w:r>
    </w:p>
    <w:p w:rsidR="00455EF0" w:rsidRPr="00B659B0" w:rsidRDefault="00455EF0" w:rsidP="00D81339">
      <w:pPr>
        <w:pStyle w:val="Prrafodelista"/>
        <w:widowControl w:val="0"/>
        <w:numPr>
          <w:ilvl w:val="0"/>
          <w:numId w:val="1"/>
        </w:numPr>
        <w:autoSpaceDE w:val="0"/>
        <w:autoSpaceDN w:val="0"/>
        <w:adjustRightInd w:val="0"/>
        <w:spacing w:line="240" w:lineRule="auto"/>
        <w:jc w:val="both"/>
        <w:rPr>
          <w:rFonts w:ascii="Book Antiqua" w:hAnsi="Book Antiqua" w:cs="Calibri"/>
          <w:lang w:val="es-ES"/>
        </w:rPr>
      </w:pPr>
      <w:r w:rsidRPr="00B659B0">
        <w:rPr>
          <w:rFonts w:ascii="Book Antiqua" w:hAnsi="Book Antiqua" w:cs="Calibri"/>
          <w:lang w:val="es-ES"/>
        </w:rPr>
        <w:lastRenderedPageBreak/>
        <w:t>Aunque ha habido una mayor cobertura de la VCM en las noticias, no ha habido una mejora en su representación</w:t>
      </w:r>
    </w:p>
    <w:p w:rsidR="00455EF0" w:rsidRPr="00B659B0" w:rsidRDefault="00455EF0" w:rsidP="00D81339">
      <w:pPr>
        <w:pStyle w:val="Prrafodelista"/>
        <w:widowControl w:val="0"/>
        <w:numPr>
          <w:ilvl w:val="0"/>
          <w:numId w:val="1"/>
        </w:numPr>
        <w:autoSpaceDE w:val="0"/>
        <w:autoSpaceDN w:val="0"/>
        <w:adjustRightInd w:val="0"/>
        <w:spacing w:line="240" w:lineRule="auto"/>
        <w:jc w:val="both"/>
        <w:rPr>
          <w:rFonts w:ascii="Book Antiqua" w:hAnsi="Book Antiqua" w:cs="Calibri"/>
          <w:lang w:val="es-ES"/>
        </w:rPr>
      </w:pPr>
      <w:r w:rsidRPr="00B659B0">
        <w:rPr>
          <w:rFonts w:ascii="Book Antiqua" w:hAnsi="Book Antiqua" w:cs="Calibri"/>
          <w:lang w:val="es-ES"/>
        </w:rPr>
        <w:t xml:space="preserve">En 2021, impulsamos en el Poder Legislativo la reforma a la Ley General de Acceso de las Mujeres a una Vida Libre de Violencia (LGAMVLV) y se aprobó la incorporación de la Violencia Mediática como Modalidad (Artículo 20). </w:t>
      </w:r>
    </w:p>
    <w:p w:rsidR="00455EF0" w:rsidRPr="00B659B0" w:rsidRDefault="00455EF0" w:rsidP="00D81339">
      <w:pPr>
        <w:pStyle w:val="Prrafodelista"/>
        <w:widowControl w:val="0"/>
        <w:numPr>
          <w:ilvl w:val="0"/>
          <w:numId w:val="1"/>
        </w:numPr>
        <w:autoSpaceDE w:val="0"/>
        <w:autoSpaceDN w:val="0"/>
        <w:adjustRightInd w:val="0"/>
        <w:spacing w:line="240" w:lineRule="auto"/>
        <w:jc w:val="both"/>
        <w:rPr>
          <w:rFonts w:ascii="Book Antiqua" w:hAnsi="Book Antiqua" w:cs="Calibri"/>
          <w:lang w:val="es-ES"/>
        </w:rPr>
      </w:pPr>
      <w:r w:rsidRPr="00B659B0">
        <w:rPr>
          <w:rFonts w:ascii="Book Antiqua" w:hAnsi="Book Antiqua" w:cs="Calibri"/>
          <w:lang w:val="es-ES"/>
        </w:rPr>
        <w:t xml:space="preserve">En este periodo, el Gobierno Federal no ha atendido las Observaciones Finales del </w:t>
      </w:r>
      <w:proofErr w:type="spellStart"/>
      <w:r w:rsidRPr="00B659B0">
        <w:rPr>
          <w:rFonts w:ascii="Book Antiqua" w:hAnsi="Book Antiqua" w:cs="Calibri"/>
          <w:lang w:val="es-ES"/>
        </w:rPr>
        <w:t>CoCEDAW</w:t>
      </w:r>
      <w:proofErr w:type="spellEnd"/>
      <w:r w:rsidRPr="00B659B0">
        <w:rPr>
          <w:rFonts w:ascii="Book Antiqua" w:hAnsi="Book Antiqua" w:cs="Calibri"/>
          <w:lang w:val="es-ES"/>
        </w:rPr>
        <w:t xml:space="preserve"> del 9º Informe Periódico de cumplir con el Convenio por la Igualdad de Género y el Combate a la Violencia contra las Mujeres en los Medios de Comunicación, de la Secretaría de Gobernación. También incumplió en el desarrollo de una estrategia de formación para profesionales de los medios de comunicación y en alentar una cobertura informativa que tenga en cuenta la condición de las mujeres, sobre todo en las campañas electorales.</w:t>
      </w:r>
    </w:p>
    <w:p w:rsidR="00455EF0" w:rsidRPr="00B659B0" w:rsidRDefault="00455EF0" w:rsidP="00D81339">
      <w:pPr>
        <w:pStyle w:val="Prrafodelista"/>
        <w:numPr>
          <w:ilvl w:val="0"/>
          <w:numId w:val="1"/>
        </w:numPr>
        <w:spacing w:line="240" w:lineRule="auto"/>
        <w:jc w:val="both"/>
        <w:rPr>
          <w:rFonts w:ascii="Book Antiqua" w:hAnsi="Book Antiqua" w:cs="Arial"/>
          <w:lang w:val="es-ES"/>
        </w:rPr>
      </w:pPr>
      <w:r w:rsidRPr="00B659B0">
        <w:rPr>
          <w:rFonts w:ascii="Book Antiqua" w:hAnsi="Book Antiqua" w:cs="Arial"/>
          <w:lang w:val="es-ES"/>
        </w:rPr>
        <w:t>La transición hacia lo digital ha sido permeada por la ausencia del acceso a recursos e infraestructura para fomentar, de manera equitativa, la participación de las mujeres. La pandemia por COVID-19 agudizó estos aspectos, como lo fue</w:t>
      </w:r>
      <w:r w:rsidR="003F0E8B">
        <w:rPr>
          <w:rFonts w:ascii="Book Antiqua" w:hAnsi="Book Antiqua" w:cs="Arial"/>
          <w:lang w:val="es-ES"/>
        </w:rPr>
        <w:t>ron</w:t>
      </w:r>
      <w:r w:rsidRPr="00B659B0">
        <w:rPr>
          <w:rFonts w:ascii="Book Antiqua" w:hAnsi="Book Antiqua" w:cs="Arial"/>
          <w:lang w:val="es-ES"/>
        </w:rPr>
        <w:t xml:space="preserve">: 1) exacerbar la brecha digital de género y afectar a las mujeres que no tenían acceso a dispositivos y conectividad adecuados, lo que las dejó en desventaja en términos de acceso a la educación en línea, el trabajo remoto (especialmente a aquellas mujeres en economía informal) y los servicios de salud; 2) a partir del cierre de escuelas y oficinas, devino el aumento de la carga de trabajo no remunerado y tareas de cuidado, lo que redujo la disposición de tiempo y energía para participar en sus actividades laborales formales o educativas (INEGI, 2021); 3) en el contexto de pérdida de trabajos formales e informales, se detonó la búsqueda de ingresos por medio de la comercialización de contenido sexual en plataformas como </w:t>
      </w:r>
      <w:proofErr w:type="spellStart"/>
      <w:r w:rsidRPr="00B659B0">
        <w:rPr>
          <w:rFonts w:ascii="Book Antiqua" w:hAnsi="Book Antiqua" w:cs="Arial"/>
          <w:i/>
          <w:lang w:val="es-ES"/>
        </w:rPr>
        <w:t>OnlyFans</w:t>
      </w:r>
      <w:proofErr w:type="spellEnd"/>
      <w:r w:rsidRPr="00B659B0">
        <w:rPr>
          <w:rFonts w:ascii="Book Antiqua" w:hAnsi="Book Antiqua" w:cs="Arial"/>
          <w:i/>
          <w:lang w:val="es-ES"/>
        </w:rPr>
        <w:t xml:space="preserve"> </w:t>
      </w:r>
      <w:r w:rsidRPr="00B659B0">
        <w:rPr>
          <w:rFonts w:ascii="Book Antiqua" w:hAnsi="Book Antiqua" w:cs="Arial"/>
          <w:lang w:val="es-ES"/>
        </w:rPr>
        <w:t xml:space="preserve">(Merino, 2020), lo que a largo plazo ha generado contextos de vulnerabilidad y exposición para las mujeres en diferentes ámbitos de sus vidas; y 4) el aumento de la violencia digital contra las mujeres -discurso de odio, violaciones a la privacidad, </w:t>
      </w:r>
      <w:r w:rsidRPr="00B659B0">
        <w:rPr>
          <w:rFonts w:ascii="Book Antiqua" w:hAnsi="Book Antiqua" w:cs="Arial"/>
          <w:i/>
          <w:lang w:val="es-ES"/>
        </w:rPr>
        <w:t>hackeo</w:t>
      </w:r>
      <w:r w:rsidRPr="00B659B0">
        <w:rPr>
          <w:rFonts w:ascii="Book Antiqua" w:hAnsi="Book Antiqua" w:cs="Arial"/>
          <w:lang w:val="es-ES"/>
        </w:rPr>
        <w:t xml:space="preserve">, acoso en línea, suplantación de la identidad, </w:t>
      </w:r>
      <w:proofErr w:type="spellStart"/>
      <w:r w:rsidRPr="00B659B0">
        <w:rPr>
          <w:rFonts w:ascii="Book Antiqua" w:hAnsi="Book Antiqua" w:cs="Arial"/>
          <w:lang w:val="es-ES"/>
        </w:rPr>
        <w:t>mobbing</w:t>
      </w:r>
      <w:proofErr w:type="spellEnd"/>
      <w:r w:rsidRPr="00B659B0">
        <w:rPr>
          <w:rFonts w:ascii="Book Antiqua" w:hAnsi="Book Antiqua" w:cs="Arial"/>
          <w:lang w:val="es-ES"/>
        </w:rPr>
        <w:t xml:space="preserve"> y </w:t>
      </w:r>
      <w:proofErr w:type="spellStart"/>
      <w:r w:rsidRPr="00B659B0">
        <w:rPr>
          <w:rFonts w:ascii="Book Antiqua" w:hAnsi="Book Antiqua" w:cs="Arial"/>
          <w:lang w:val="es-ES"/>
        </w:rPr>
        <w:t>doxxing</w:t>
      </w:r>
      <w:proofErr w:type="spellEnd"/>
      <w:r w:rsidRPr="00B659B0">
        <w:rPr>
          <w:rFonts w:ascii="Book Antiqua" w:hAnsi="Book Antiqua" w:cs="Arial"/>
          <w:lang w:val="es-ES"/>
        </w:rPr>
        <w:t>.</w:t>
      </w:r>
    </w:p>
    <w:p w:rsidR="00455EF0" w:rsidRPr="00B659B0" w:rsidRDefault="00455EF0" w:rsidP="00D81339">
      <w:pPr>
        <w:pStyle w:val="Prrafodelista"/>
        <w:numPr>
          <w:ilvl w:val="0"/>
          <w:numId w:val="1"/>
        </w:numPr>
        <w:spacing w:line="240" w:lineRule="auto"/>
        <w:jc w:val="both"/>
        <w:rPr>
          <w:rFonts w:ascii="Book Antiqua" w:hAnsi="Book Antiqua" w:cs="Arial"/>
          <w:lang w:val="es-ES"/>
        </w:rPr>
      </w:pPr>
      <w:r w:rsidRPr="00B659B0">
        <w:rPr>
          <w:rFonts w:ascii="Book Antiqua" w:hAnsi="Book Antiqua" w:cs="Arial"/>
          <w:lang w:val="es-ES"/>
        </w:rPr>
        <w:t xml:space="preserve">En 2021, el Poder Legislativo aprobó la reforma al Código Penal y a la LGAMVLV que adiciona la Modalidad de la Violencia Digital. Sin embargo, éste no atendió el llamado de múltiples sectores de darle a la definición de violencia digital una perspectiva holística, por lo que solamente fue introducido un tipo de violencia digital (“la circulación de imágenes íntimas sexuales sin consentimiento”), de las 25 que existen. La definición aprobada representa riesgos para las víctimas -coloca la carga de la prueba en ellas, crea el doble tipo penal pues dicha conducta ya había sido tipificada por la Ley contra la Trata (15 años de pena a los agresores), reduciendo las penas a máximo 6 años-. Tiene además un enfoque punitivo, pues ofrece como única alternativa de denuncia la penal. Debido a que el sistema de procuración de justicia en México no tiene una formación profunda en PG ni en violencia digital y la policía cibernética no cuenta con la infraestructura y los recursos necesarios para operar de forma eficaz, los niveles de impunidad son preocupantes (de acuerdo con Luchadoras, más del 80% de las carpetas de investigación no han sido judicializadas). Finalmente, carece de un enfoque holístico no solo en su definición de violencia digital, sino en términos de la política pública, que podría involucrar a instituciones educativas, INMUJERES y la </w:t>
      </w:r>
      <w:proofErr w:type="spellStart"/>
      <w:r w:rsidRPr="00B659B0">
        <w:rPr>
          <w:rFonts w:ascii="Book Antiqua" w:hAnsi="Book Antiqua" w:cs="Arial"/>
          <w:lang w:val="es-ES"/>
        </w:rPr>
        <w:t>Segob</w:t>
      </w:r>
      <w:proofErr w:type="spellEnd"/>
      <w:r w:rsidRPr="00B659B0">
        <w:rPr>
          <w:rFonts w:ascii="Book Antiqua" w:hAnsi="Book Antiqua" w:cs="Arial"/>
          <w:lang w:val="es-ES"/>
        </w:rPr>
        <w:t xml:space="preserve">, entre otras, y de las dimensiones para su eliminación – prevención, atención, sanción y reparación integral del daño-. </w:t>
      </w:r>
    </w:p>
    <w:p w:rsidR="00455EF0" w:rsidRPr="00B659B0" w:rsidRDefault="00455EF0" w:rsidP="00D81339">
      <w:pPr>
        <w:widowControl w:val="0"/>
        <w:autoSpaceDE w:val="0"/>
        <w:autoSpaceDN w:val="0"/>
        <w:adjustRightInd w:val="0"/>
        <w:spacing w:line="240" w:lineRule="auto"/>
        <w:jc w:val="both"/>
        <w:rPr>
          <w:rFonts w:ascii="Book Antiqua" w:hAnsi="Book Antiqua" w:cs="Calibri"/>
          <w:lang w:val="es-ES"/>
        </w:rPr>
      </w:pPr>
      <w:r w:rsidRPr="00B659B0">
        <w:rPr>
          <w:rFonts w:ascii="Book Antiqua" w:hAnsi="Book Antiqua" w:cs="Calibri"/>
          <w:lang w:val="es-ES"/>
        </w:rPr>
        <w:t>Lista de cuestiones</w:t>
      </w:r>
    </w:p>
    <w:p w:rsidR="00455EF0" w:rsidRPr="00B659B0" w:rsidRDefault="00455EF0" w:rsidP="00D81339">
      <w:pPr>
        <w:pStyle w:val="Prrafodelista"/>
        <w:widowControl w:val="0"/>
        <w:numPr>
          <w:ilvl w:val="0"/>
          <w:numId w:val="2"/>
        </w:numPr>
        <w:autoSpaceDE w:val="0"/>
        <w:autoSpaceDN w:val="0"/>
        <w:adjustRightInd w:val="0"/>
        <w:spacing w:line="240" w:lineRule="auto"/>
        <w:jc w:val="both"/>
        <w:rPr>
          <w:rFonts w:ascii="Book Antiqua" w:hAnsi="Book Antiqua" w:cs="Calibri"/>
          <w:lang w:val="es-ES"/>
        </w:rPr>
      </w:pPr>
      <w:r w:rsidRPr="00B659B0">
        <w:rPr>
          <w:rFonts w:ascii="Book Antiqua" w:hAnsi="Book Antiqua" w:cs="Calibri"/>
          <w:lang w:val="es-ES"/>
        </w:rPr>
        <w:lastRenderedPageBreak/>
        <w:t>Indique qué medidas ha adoptado para erradicar estereotipos sexistas y prácticas discriminatorias en los medios de comunicación</w:t>
      </w:r>
      <w:r w:rsidR="00061D66" w:rsidRPr="00B659B0">
        <w:rPr>
          <w:rFonts w:ascii="Book Antiqua" w:hAnsi="Book Antiqua" w:cs="Calibri"/>
          <w:lang w:val="es-ES"/>
        </w:rPr>
        <w:t xml:space="preserve"> y las plataformas digitales</w:t>
      </w:r>
      <w:r w:rsidRPr="00B659B0">
        <w:rPr>
          <w:rFonts w:ascii="Book Antiqua" w:hAnsi="Book Antiqua" w:cs="Calibri"/>
          <w:lang w:val="es-ES"/>
        </w:rPr>
        <w:t>.</w:t>
      </w:r>
    </w:p>
    <w:p w:rsidR="00455EF0" w:rsidRPr="00B659B0" w:rsidRDefault="00455EF0" w:rsidP="00D81339">
      <w:pPr>
        <w:pStyle w:val="Prrafodelista"/>
        <w:widowControl w:val="0"/>
        <w:numPr>
          <w:ilvl w:val="0"/>
          <w:numId w:val="2"/>
        </w:numPr>
        <w:autoSpaceDE w:val="0"/>
        <w:autoSpaceDN w:val="0"/>
        <w:adjustRightInd w:val="0"/>
        <w:spacing w:line="240" w:lineRule="auto"/>
        <w:jc w:val="both"/>
        <w:rPr>
          <w:rFonts w:ascii="Book Antiqua" w:hAnsi="Book Antiqua" w:cs="Calibri"/>
          <w:lang w:val="es-ES"/>
        </w:rPr>
      </w:pPr>
      <w:r w:rsidRPr="00B659B0">
        <w:rPr>
          <w:rFonts w:ascii="Book Antiqua" w:hAnsi="Book Antiqua" w:cs="Calibri"/>
          <w:lang w:val="es-ES"/>
        </w:rPr>
        <w:t>Explique cuáles son las sanciones adecuadas y el recurso a facultades coactivas para erradicar los estereotipos sexistas que ha impuesto a los medios de comunicación</w:t>
      </w:r>
      <w:r w:rsidR="00061D66" w:rsidRPr="00B659B0">
        <w:rPr>
          <w:rFonts w:ascii="Book Antiqua" w:hAnsi="Book Antiqua" w:cs="Calibri"/>
          <w:lang w:val="es-ES"/>
        </w:rPr>
        <w:t xml:space="preserve"> y las plataformas digitales</w:t>
      </w:r>
      <w:r w:rsidRPr="00B659B0">
        <w:rPr>
          <w:rFonts w:ascii="Book Antiqua" w:hAnsi="Book Antiqua" w:cs="Calibri"/>
          <w:lang w:val="es-ES"/>
        </w:rPr>
        <w:t>.</w:t>
      </w:r>
    </w:p>
    <w:p w:rsidR="00061D66" w:rsidRPr="00B659B0" w:rsidRDefault="00061D66" w:rsidP="00D81339">
      <w:pPr>
        <w:pStyle w:val="Prrafodelista"/>
        <w:widowControl w:val="0"/>
        <w:numPr>
          <w:ilvl w:val="0"/>
          <w:numId w:val="2"/>
        </w:numPr>
        <w:autoSpaceDE w:val="0"/>
        <w:autoSpaceDN w:val="0"/>
        <w:adjustRightInd w:val="0"/>
        <w:spacing w:line="240" w:lineRule="auto"/>
        <w:jc w:val="both"/>
        <w:rPr>
          <w:rFonts w:ascii="Book Antiqua" w:hAnsi="Book Antiqua" w:cs="Calibri"/>
          <w:lang w:val="es-ES"/>
        </w:rPr>
      </w:pPr>
      <w:r w:rsidRPr="00B659B0">
        <w:rPr>
          <w:rFonts w:ascii="Book Antiqua" w:hAnsi="Book Antiqua" w:cs="Calibri"/>
          <w:lang w:val="es-ES"/>
        </w:rPr>
        <w:t xml:space="preserve">Indique qué medidas ha impulsado para prevenir, atender, sancionar y reparar el daño a las víctimas de los más de 20 tipos de violencia digital existentes. </w:t>
      </w:r>
    </w:p>
    <w:p w:rsidR="00455EF0" w:rsidRPr="00B659B0" w:rsidRDefault="00455EF0" w:rsidP="00D81339">
      <w:pPr>
        <w:widowControl w:val="0"/>
        <w:autoSpaceDE w:val="0"/>
        <w:autoSpaceDN w:val="0"/>
        <w:adjustRightInd w:val="0"/>
        <w:spacing w:line="240" w:lineRule="auto"/>
        <w:jc w:val="both"/>
        <w:rPr>
          <w:rFonts w:ascii="Book Antiqua" w:hAnsi="Book Antiqua" w:cs="Calibri"/>
          <w:lang w:val="es-ES"/>
        </w:rPr>
      </w:pPr>
      <w:r w:rsidRPr="00B659B0">
        <w:rPr>
          <w:rFonts w:ascii="Book Antiqua" w:hAnsi="Book Antiqua" w:cs="Calibri"/>
          <w:lang w:val="es-ES"/>
        </w:rPr>
        <w:t>Recomendaciones</w:t>
      </w:r>
    </w:p>
    <w:p w:rsidR="00455EF0" w:rsidRPr="00B659B0" w:rsidRDefault="00455EF0" w:rsidP="00D81339">
      <w:pPr>
        <w:pStyle w:val="Prrafodelista"/>
        <w:widowControl w:val="0"/>
        <w:numPr>
          <w:ilvl w:val="0"/>
          <w:numId w:val="3"/>
        </w:numPr>
        <w:autoSpaceDE w:val="0"/>
        <w:autoSpaceDN w:val="0"/>
        <w:adjustRightInd w:val="0"/>
        <w:spacing w:line="240" w:lineRule="auto"/>
        <w:ind w:left="360"/>
        <w:jc w:val="both"/>
        <w:rPr>
          <w:rFonts w:ascii="Book Antiqua" w:hAnsi="Book Antiqua" w:cs="Calibri"/>
          <w:lang w:val="es-ES"/>
        </w:rPr>
      </w:pPr>
      <w:r w:rsidRPr="00B659B0">
        <w:rPr>
          <w:rFonts w:ascii="Book Antiqua" w:hAnsi="Book Antiqua" w:cs="Calibri"/>
          <w:lang w:val="es-ES"/>
        </w:rPr>
        <w:t xml:space="preserve">Regulación. El Estado mexicano debe regular los contenidos y la estructura de los medios de comunicación y las corporaciones del ecosistema digital. </w:t>
      </w:r>
    </w:p>
    <w:p w:rsidR="00455EF0" w:rsidRPr="00B659B0" w:rsidRDefault="00455EF0" w:rsidP="00D81339">
      <w:pPr>
        <w:pStyle w:val="Prrafodelista"/>
        <w:widowControl w:val="0"/>
        <w:numPr>
          <w:ilvl w:val="0"/>
          <w:numId w:val="3"/>
        </w:numPr>
        <w:autoSpaceDE w:val="0"/>
        <w:autoSpaceDN w:val="0"/>
        <w:adjustRightInd w:val="0"/>
        <w:spacing w:line="240" w:lineRule="auto"/>
        <w:ind w:left="360"/>
        <w:jc w:val="both"/>
        <w:rPr>
          <w:rFonts w:ascii="Book Antiqua" w:hAnsi="Book Antiqua" w:cs="Calibri"/>
          <w:lang w:val="es-ES"/>
        </w:rPr>
      </w:pPr>
      <w:r w:rsidRPr="00B659B0">
        <w:rPr>
          <w:rFonts w:ascii="Book Antiqua" w:hAnsi="Book Antiqua" w:cs="Calibri"/>
          <w:lang w:val="es-ES"/>
        </w:rPr>
        <w:t xml:space="preserve">Política pública. El Estado mexicano debe adoptar un enfoque holístico para la prevención, atención, sanción, reparación del daño y eliminación de la violencia mediática y la digital. </w:t>
      </w:r>
    </w:p>
    <w:p w:rsidR="00455EF0" w:rsidRPr="00B659B0" w:rsidRDefault="00455EF0" w:rsidP="00D81339">
      <w:pPr>
        <w:pStyle w:val="Prrafodelista"/>
        <w:widowControl w:val="0"/>
        <w:numPr>
          <w:ilvl w:val="0"/>
          <w:numId w:val="3"/>
        </w:numPr>
        <w:autoSpaceDE w:val="0"/>
        <w:autoSpaceDN w:val="0"/>
        <w:adjustRightInd w:val="0"/>
        <w:spacing w:line="240" w:lineRule="auto"/>
        <w:ind w:left="360"/>
        <w:jc w:val="both"/>
        <w:rPr>
          <w:rFonts w:ascii="Book Antiqua" w:hAnsi="Book Antiqua" w:cs="Calibri"/>
          <w:lang w:val="es-ES"/>
        </w:rPr>
      </w:pPr>
      <w:r w:rsidRPr="00B659B0">
        <w:rPr>
          <w:rFonts w:ascii="Book Antiqua" w:hAnsi="Book Antiqua" w:cs="Calibri"/>
          <w:lang w:val="es-ES"/>
        </w:rPr>
        <w:t>El Estado mexicano debe proporcionar los recursos tecnológicos, humanos y financieros necesarios para garantizar a las mujeres una vida libre de violencia en los medios y el ecosistema digital. Es necesario promover programas de alfabetización mediática e informacional con un enfoque de género en las escuelas, comenzando en la infancia. Debe garantizar recursos financieros para la investigación académica que permita comprender las dimensiones de la violencia mediática contra las mujeres. Debe garantizar los recursos humanos, financieros y de capacitación para el óptimo funcionamiento del sistema de procuración de justicia.</w:t>
      </w:r>
    </w:p>
    <w:p w:rsidR="00455EF0" w:rsidRPr="00B659B0" w:rsidRDefault="00455EF0" w:rsidP="00D81339">
      <w:pPr>
        <w:pStyle w:val="Prrafodelista"/>
        <w:widowControl w:val="0"/>
        <w:numPr>
          <w:ilvl w:val="0"/>
          <w:numId w:val="3"/>
        </w:numPr>
        <w:autoSpaceDE w:val="0"/>
        <w:autoSpaceDN w:val="0"/>
        <w:adjustRightInd w:val="0"/>
        <w:spacing w:line="240" w:lineRule="auto"/>
        <w:ind w:left="360"/>
        <w:jc w:val="both"/>
        <w:rPr>
          <w:rFonts w:ascii="Book Antiqua" w:hAnsi="Book Antiqua" w:cs="Calibri"/>
          <w:lang w:val="es-ES"/>
        </w:rPr>
      </w:pPr>
      <w:r w:rsidRPr="00B659B0">
        <w:rPr>
          <w:rFonts w:ascii="Book Antiqua" w:hAnsi="Book Antiqua" w:cs="Arial"/>
          <w:lang w:val="es-ES"/>
        </w:rPr>
        <w:t>Las corporaciones digitales deben comprometerse a crear protocolos de seguridad efectivos para la protección de mujeres y niñas en Internet y, junto con las autoridades locales, mejorar los mecanismos para el acceso a la justicia de las víctimas.</w:t>
      </w:r>
    </w:p>
    <w:p w:rsidR="00061D66" w:rsidRPr="00B659B0" w:rsidRDefault="00061D66" w:rsidP="00D81339">
      <w:pPr>
        <w:pStyle w:val="Prrafodelista"/>
        <w:widowControl w:val="0"/>
        <w:numPr>
          <w:ilvl w:val="0"/>
          <w:numId w:val="3"/>
        </w:numPr>
        <w:autoSpaceDE w:val="0"/>
        <w:autoSpaceDN w:val="0"/>
        <w:adjustRightInd w:val="0"/>
        <w:spacing w:line="240" w:lineRule="auto"/>
        <w:ind w:left="360"/>
        <w:jc w:val="both"/>
        <w:rPr>
          <w:rFonts w:ascii="Book Antiqua" w:hAnsi="Book Antiqua" w:cs="Calibri"/>
          <w:lang w:val="es-ES"/>
        </w:rPr>
      </w:pPr>
      <w:r w:rsidRPr="00B659B0">
        <w:rPr>
          <w:rFonts w:ascii="Book Antiqua" w:hAnsi="Book Antiqua" w:cs="Arial"/>
          <w:lang w:val="es-ES"/>
        </w:rPr>
        <w:t>El Poder Legislativo debe llevar a cabo una reforma al Código Penal y a la LGAMVLV, a fin de darle a la definición de Violencia Digital un enfoque integral que reconozca por lo menos los tipos más frecuentes de VD, que dé alternativas de acceso a la justicia no solo penales, sino civiles y administrativas y que siente las bases para una política pública integral para eliminar la VD.</w:t>
      </w:r>
    </w:p>
    <w:p w:rsidR="00B13677" w:rsidRPr="00B659B0" w:rsidRDefault="00B13677" w:rsidP="00B13677">
      <w:pPr>
        <w:pStyle w:val="Prrafodelista"/>
        <w:widowControl w:val="0"/>
        <w:autoSpaceDE w:val="0"/>
        <w:autoSpaceDN w:val="0"/>
        <w:adjustRightInd w:val="0"/>
        <w:spacing w:line="240" w:lineRule="auto"/>
        <w:ind w:left="360"/>
        <w:jc w:val="both"/>
        <w:rPr>
          <w:rFonts w:ascii="Book Antiqua" w:hAnsi="Book Antiqua" w:cs="Calibri"/>
          <w:lang w:val="es-ES"/>
        </w:rPr>
      </w:pPr>
    </w:p>
    <w:p w:rsidR="0065618B" w:rsidRPr="00B659B0" w:rsidRDefault="0065618B" w:rsidP="0065618B">
      <w:pPr>
        <w:pStyle w:val="NormalWeb"/>
        <w:jc w:val="center"/>
        <w:rPr>
          <w:rFonts w:ascii="Book Antiqua" w:hAnsi="Book Antiqua"/>
          <w:b/>
          <w:bCs/>
          <w:sz w:val="22"/>
          <w:szCs w:val="22"/>
          <w:lang w:val="es-ES"/>
        </w:rPr>
      </w:pPr>
      <w:r w:rsidRPr="00B659B0">
        <w:rPr>
          <w:rFonts w:ascii="Book Antiqua" w:hAnsi="Book Antiqua"/>
          <w:b/>
          <w:bCs/>
          <w:sz w:val="22"/>
          <w:szCs w:val="22"/>
          <w:lang w:val="es-ES"/>
        </w:rPr>
        <w:t>Violencia Política</w:t>
      </w:r>
    </w:p>
    <w:p w:rsidR="00804C13" w:rsidRPr="00B659B0" w:rsidRDefault="00804C13" w:rsidP="00804C13">
      <w:pPr>
        <w:pStyle w:val="NormalWeb"/>
        <w:jc w:val="both"/>
        <w:rPr>
          <w:rFonts w:ascii="Book Antiqua" w:hAnsi="Book Antiqua"/>
          <w:sz w:val="22"/>
          <w:szCs w:val="22"/>
          <w:lang w:val="es-ES"/>
        </w:rPr>
      </w:pPr>
      <w:r w:rsidRPr="00B659B0">
        <w:rPr>
          <w:rFonts w:ascii="Book Antiqua" w:hAnsi="Book Antiqua"/>
          <w:sz w:val="22"/>
          <w:szCs w:val="22"/>
          <w:lang w:val="es-ES"/>
        </w:rPr>
        <w:t>Informe</w:t>
      </w:r>
    </w:p>
    <w:p w:rsidR="00F20F30" w:rsidRPr="00B659B0" w:rsidRDefault="00AE56A0" w:rsidP="00F20F30">
      <w:pPr>
        <w:pStyle w:val="NormalWeb"/>
        <w:numPr>
          <w:ilvl w:val="0"/>
          <w:numId w:val="7"/>
        </w:numPr>
        <w:jc w:val="both"/>
        <w:rPr>
          <w:rFonts w:ascii="Book Antiqua" w:hAnsi="Book Antiqua"/>
          <w:sz w:val="22"/>
          <w:szCs w:val="22"/>
          <w:lang w:val="es-ES"/>
        </w:rPr>
      </w:pPr>
      <w:r w:rsidRPr="00B659B0">
        <w:rPr>
          <w:rFonts w:ascii="Book Antiqua" w:hAnsi="Book Antiqua"/>
          <w:sz w:val="22"/>
          <w:szCs w:val="22"/>
          <w:lang w:val="es-ES"/>
        </w:rPr>
        <w:t>En 2019 se reformó la Constitución para asegurar el principio de paridad.</w:t>
      </w:r>
      <w:r w:rsidR="00F20F30" w:rsidRPr="00B659B0">
        <w:rPr>
          <w:rFonts w:ascii="Book Antiqua" w:hAnsi="Book Antiqua"/>
          <w:sz w:val="22"/>
          <w:szCs w:val="22"/>
          <w:lang w:val="es-ES"/>
        </w:rPr>
        <w:t xml:space="preserve"> Debido al efecto negativo en el incremento de la violencia política (VP), se reformaron nueve leyes generales, incluida la Ley General de Acceso de las Mujeres a una Vida Libre de Violencia (LGAMVLV) que la incorporó como Modalidad</w:t>
      </w:r>
      <w:r w:rsidR="00F20F30" w:rsidRPr="00B659B0">
        <w:rPr>
          <w:rStyle w:val="Refdenotaalpie"/>
          <w:rFonts w:ascii="Book Antiqua" w:hAnsi="Book Antiqua"/>
          <w:sz w:val="22"/>
          <w:szCs w:val="22"/>
          <w:lang w:val="es-ES"/>
        </w:rPr>
        <w:footnoteReference w:id="5"/>
      </w:r>
      <w:r w:rsidR="00F20F30" w:rsidRPr="00B659B0">
        <w:rPr>
          <w:rFonts w:ascii="Book Antiqua" w:hAnsi="Book Antiqua"/>
          <w:sz w:val="22"/>
          <w:szCs w:val="22"/>
          <w:lang w:val="es-ES"/>
        </w:rPr>
        <w:t xml:space="preserve">. </w:t>
      </w:r>
    </w:p>
    <w:p w:rsidR="00F20F30" w:rsidRPr="00B659B0" w:rsidRDefault="00F20F30" w:rsidP="00F20F30">
      <w:pPr>
        <w:pStyle w:val="NormalWeb"/>
        <w:numPr>
          <w:ilvl w:val="0"/>
          <w:numId w:val="7"/>
        </w:numPr>
        <w:jc w:val="both"/>
        <w:rPr>
          <w:rFonts w:ascii="Book Antiqua" w:hAnsi="Book Antiqua"/>
          <w:sz w:val="22"/>
          <w:szCs w:val="22"/>
          <w:lang w:val="es-ES"/>
        </w:rPr>
      </w:pPr>
      <w:r w:rsidRPr="00B659B0">
        <w:rPr>
          <w:rFonts w:ascii="Book Antiqua" w:hAnsi="Book Antiqua"/>
          <w:sz w:val="22"/>
          <w:szCs w:val="22"/>
          <w:lang w:val="es-ES"/>
        </w:rPr>
        <w:lastRenderedPageBreak/>
        <w:t xml:space="preserve">Resultado de esta reforma el Instituto Nacional Electoral (INE) diseñó lineamientos, protocolos, guías de denuncia e instancias de atención a la VP y criterios para juzgar con </w:t>
      </w:r>
      <w:r w:rsidR="00804C13" w:rsidRPr="00B659B0">
        <w:rPr>
          <w:rFonts w:ascii="Book Antiqua" w:hAnsi="Book Antiqua"/>
          <w:sz w:val="22"/>
          <w:szCs w:val="22"/>
          <w:lang w:val="es-ES"/>
        </w:rPr>
        <w:t>PG</w:t>
      </w:r>
      <w:r w:rsidRPr="00B659B0">
        <w:rPr>
          <w:rStyle w:val="Refdenotaalpie"/>
          <w:rFonts w:ascii="Book Antiqua" w:hAnsi="Book Antiqua"/>
          <w:sz w:val="22"/>
          <w:szCs w:val="22"/>
          <w:lang w:val="es-ES"/>
        </w:rPr>
        <w:footnoteReference w:id="6"/>
      </w:r>
      <w:r w:rsidRPr="00B659B0">
        <w:rPr>
          <w:rFonts w:ascii="Book Antiqua" w:hAnsi="Book Antiqua"/>
          <w:sz w:val="22"/>
          <w:szCs w:val="22"/>
          <w:lang w:val="es-ES"/>
        </w:rPr>
        <w:t xml:space="preserve">. </w:t>
      </w:r>
    </w:p>
    <w:p w:rsidR="00F20F30" w:rsidRPr="00B659B0" w:rsidRDefault="00F20F30" w:rsidP="00F20F30">
      <w:pPr>
        <w:pStyle w:val="NormalWeb"/>
        <w:numPr>
          <w:ilvl w:val="0"/>
          <w:numId w:val="7"/>
        </w:numPr>
        <w:jc w:val="both"/>
        <w:rPr>
          <w:rFonts w:ascii="Book Antiqua" w:hAnsi="Book Antiqua"/>
          <w:sz w:val="22"/>
          <w:szCs w:val="22"/>
          <w:lang w:val="es-ES"/>
        </w:rPr>
      </w:pPr>
      <w:r w:rsidRPr="00B659B0">
        <w:rPr>
          <w:rFonts w:ascii="Book Antiqua" w:hAnsi="Book Antiqua"/>
          <w:sz w:val="22"/>
          <w:szCs w:val="22"/>
          <w:lang w:val="es-ES"/>
        </w:rPr>
        <w:t>La acreditación de la VP ante la autoridad para las víctimas ha resultado problemática dada la dificultad de recabar los elementos de prueba de las agresiones en su contra, además de carecer de asesoría y acompañamiento jurídico especializado en el complejo derecho electoral mexicano, situación que complica el avance en las denuncias y en consecuencia la emisión de sanciones, propiciando que las quejas o denuncias resulten inoperantes o sean desechadas, aunado a que el personal ministerial y judicial no se encuentra debidamente capacitado en esta modalidad de VCM ni en perspectiva de género.</w:t>
      </w:r>
    </w:p>
    <w:p w:rsidR="00F20F30" w:rsidRPr="00B659B0" w:rsidRDefault="00F20F30" w:rsidP="00F20F30">
      <w:pPr>
        <w:pStyle w:val="NormalWeb"/>
        <w:numPr>
          <w:ilvl w:val="0"/>
          <w:numId w:val="7"/>
        </w:numPr>
        <w:jc w:val="both"/>
        <w:rPr>
          <w:rFonts w:ascii="Book Antiqua" w:hAnsi="Book Antiqua"/>
          <w:sz w:val="22"/>
          <w:szCs w:val="22"/>
          <w:lang w:val="es-ES"/>
        </w:rPr>
      </w:pPr>
      <w:r w:rsidRPr="00B659B0">
        <w:rPr>
          <w:rFonts w:ascii="Book Antiqua" w:hAnsi="Book Antiqua"/>
          <w:sz w:val="22"/>
          <w:szCs w:val="22"/>
          <w:lang w:val="es-ES"/>
        </w:rPr>
        <w:t>El proceso electoral 2020-2021 fue el más violento contra las mujeres</w:t>
      </w:r>
      <w:r w:rsidRPr="00B659B0">
        <w:rPr>
          <w:rStyle w:val="Refdenotaalpie"/>
          <w:rFonts w:ascii="Book Antiqua" w:hAnsi="Book Antiqua"/>
          <w:sz w:val="22"/>
          <w:szCs w:val="22"/>
          <w:lang w:val="es-ES"/>
        </w:rPr>
        <w:footnoteReference w:id="7"/>
      </w:r>
      <w:r w:rsidRPr="00B659B0">
        <w:rPr>
          <w:rFonts w:ascii="Book Antiqua" w:hAnsi="Book Antiqua"/>
          <w:sz w:val="22"/>
          <w:szCs w:val="22"/>
          <w:lang w:val="es-ES"/>
        </w:rPr>
        <w:t>.</w:t>
      </w:r>
    </w:p>
    <w:p w:rsidR="00F20F30" w:rsidRPr="00B659B0" w:rsidRDefault="00F20F30" w:rsidP="00F20F30">
      <w:pPr>
        <w:pStyle w:val="NormalWeb"/>
        <w:numPr>
          <w:ilvl w:val="0"/>
          <w:numId w:val="7"/>
        </w:numPr>
        <w:jc w:val="both"/>
        <w:rPr>
          <w:rFonts w:ascii="Book Antiqua" w:hAnsi="Book Antiqua"/>
          <w:sz w:val="22"/>
          <w:szCs w:val="22"/>
          <w:lang w:val="es-ES"/>
        </w:rPr>
      </w:pPr>
      <w:r w:rsidRPr="00B659B0">
        <w:rPr>
          <w:rFonts w:ascii="Book Antiqua" w:hAnsi="Book Antiqua"/>
          <w:sz w:val="22"/>
          <w:szCs w:val="22"/>
          <w:lang w:val="es-ES"/>
        </w:rPr>
        <w:t>Feministas impulsaron y lograron la aprobación de la iniciativa 3 de 3 contra la violencia, hasta convertirla en reforma Constitucional. Busca garantizar que personas condenadas por actos de VP no puedan ser postuladas para ocupar cargos de elección popular, particularmente en casos de violencia familiar, violencia sexual y el incumplimiento de obligaciones alimentarias. Sin embargo, ha encontrado resistencia por parte de partidos políticos</w:t>
      </w:r>
      <w:r w:rsidRPr="00B659B0">
        <w:rPr>
          <w:rStyle w:val="Refdenotaalpie"/>
          <w:rFonts w:ascii="Book Antiqua" w:hAnsi="Book Antiqua"/>
          <w:sz w:val="22"/>
          <w:szCs w:val="22"/>
          <w:lang w:val="es-ES"/>
        </w:rPr>
        <w:footnoteReference w:id="8"/>
      </w:r>
      <w:r w:rsidRPr="00B659B0">
        <w:rPr>
          <w:rFonts w:ascii="Book Antiqua" w:hAnsi="Book Antiqua"/>
          <w:sz w:val="22"/>
          <w:szCs w:val="22"/>
          <w:lang w:val="es-ES"/>
        </w:rPr>
        <w:t xml:space="preserve">. </w:t>
      </w:r>
    </w:p>
    <w:p w:rsidR="00F20F30" w:rsidRPr="00B659B0" w:rsidRDefault="00804C13" w:rsidP="00F20F30">
      <w:pPr>
        <w:pStyle w:val="NormalWeb"/>
        <w:numPr>
          <w:ilvl w:val="0"/>
          <w:numId w:val="7"/>
        </w:numPr>
        <w:jc w:val="both"/>
        <w:rPr>
          <w:rFonts w:ascii="Book Antiqua" w:hAnsi="Book Antiqua"/>
          <w:sz w:val="22"/>
          <w:szCs w:val="22"/>
          <w:lang w:val="es-ES"/>
        </w:rPr>
      </w:pPr>
      <w:r w:rsidRPr="00B659B0">
        <w:rPr>
          <w:rFonts w:ascii="Book Antiqua" w:hAnsi="Book Antiqua"/>
          <w:sz w:val="22"/>
          <w:szCs w:val="22"/>
          <w:lang w:val="es-ES"/>
        </w:rPr>
        <w:lastRenderedPageBreak/>
        <w:t>L</w:t>
      </w:r>
      <w:r w:rsidR="00F20F30" w:rsidRPr="00B659B0">
        <w:rPr>
          <w:rFonts w:ascii="Book Antiqua" w:hAnsi="Book Antiqua"/>
          <w:sz w:val="22"/>
          <w:szCs w:val="22"/>
          <w:lang w:val="es-ES"/>
        </w:rPr>
        <w:t>os partidos políticos continúan encabezando la lista de perpetradores de VP al incumplir con su responsabilidad de ajustarse a las reglas de paridad interna y de diseño y aplicación de protocolos y mecanismos de prevención, atención y erradicación de la VP ni en sus documentos básicos, ni en la práctica al interior de sus estructuras</w:t>
      </w:r>
      <w:r w:rsidR="00F20F30" w:rsidRPr="00B659B0">
        <w:rPr>
          <w:rStyle w:val="Refdenotaalpie"/>
          <w:rFonts w:ascii="Book Antiqua" w:hAnsi="Book Antiqua"/>
          <w:sz w:val="22"/>
          <w:szCs w:val="22"/>
          <w:lang w:val="es-ES"/>
        </w:rPr>
        <w:footnoteReference w:id="9"/>
      </w:r>
      <w:r w:rsidR="00F20F30" w:rsidRPr="00B659B0">
        <w:rPr>
          <w:rFonts w:ascii="Book Antiqua" w:hAnsi="Book Antiqua"/>
          <w:sz w:val="22"/>
          <w:szCs w:val="22"/>
          <w:lang w:val="es-ES"/>
        </w:rPr>
        <w:t xml:space="preserve">. </w:t>
      </w:r>
    </w:p>
    <w:p w:rsidR="00F20F30" w:rsidRPr="00B659B0" w:rsidRDefault="00A4408F" w:rsidP="00F20F30">
      <w:pPr>
        <w:pStyle w:val="NormalWeb"/>
        <w:jc w:val="both"/>
        <w:rPr>
          <w:rFonts w:ascii="Book Antiqua" w:hAnsi="Book Antiqua"/>
          <w:sz w:val="22"/>
          <w:szCs w:val="22"/>
          <w:lang w:val="es-ES"/>
        </w:rPr>
      </w:pPr>
      <w:r w:rsidRPr="00B659B0">
        <w:rPr>
          <w:rFonts w:ascii="Book Antiqua" w:hAnsi="Book Antiqua"/>
          <w:sz w:val="22"/>
          <w:szCs w:val="22"/>
          <w:lang w:val="es-ES"/>
        </w:rPr>
        <w:t>Lista de cuestiones</w:t>
      </w:r>
    </w:p>
    <w:p w:rsidR="00F20F30" w:rsidRPr="00B659B0" w:rsidRDefault="00F20F30" w:rsidP="00A4408F">
      <w:pPr>
        <w:pStyle w:val="NormalWeb"/>
        <w:numPr>
          <w:ilvl w:val="0"/>
          <w:numId w:val="8"/>
        </w:numPr>
        <w:jc w:val="both"/>
        <w:rPr>
          <w:rFonts w:ascii="Book Antiqua" w:hAnsi="Book Antiqua"/>
          <w:sz w:val="22"/>
          <w:szCs w:val="22"/>
          <w:lang w:val="es-ES"/>
        </w:rPr>
      </w:pPr>
      <w:r w:rsidRPr="00B659B0">
        <w:rPr>
          <w:rFonts w:ascii="Book Antiqua" w:hAnsi="Book Antiqua"/>
          <w:sz w:val="22"/>
          <w:szCs w:val="22"/>
          <w:lang w:val="es-ES"/>
        </w:rPr>
        <w:t xml:space="preserve">¿Qué acciones ha adoptado el Estado para hacer cumplir el artículo 41 </w:t>
      </w:r>
      <w:proofErr w:type="gramStart"/>
      <w:r w:rsidR="00A4408F" w:rsidRPr="00B659B0">
        <w:rPr>
          <w:rFonts w:ascii="Book Antiqua" w:hAnsi="Book Antiqua"/>
          <w:sz w:val="22"/>
          <w:szCs w:val="22"/>
          <w:lang w:val="es-ES"/>
        </w:rPr>
        <w:t>C</w:t>
      </w:r>
      <w:r w:rsidRPr="00B659B0">
        <w:rPr>
          <w:rFonts w:ascii="Book Antiqua" w:hAnsi="Book Antiqua"/>
          <w:sz w:val="22"/>
          <w:szCs w:val="22"/>
          <w:lang w:val="es-ES"/>
        </w:rPr>
        <w:t>onstitucional a fin de que los partidos políticos garanticen el principio de paridad de género en las candidaturas, particularmente en el nivel municipal?</w:t>
      </w:r>
      <w:proofErr w:type="gramEnd"/>
      <w:r w:rsidRPr="00B659B0">
        <w:rPr>
          <w:rFonts w:ascii="Book Antiqua" w:hAnsi="Book Antiqua"/>
          <w:sz w:val="22"/>
          <w:szCs w:val="22"/>
          <w:lang w:val="es-ES"/>
        </w:rPr>
        <w:t xml:space="preserve"> ¿Qué medidas ha adoptado para combatir las prácticas discriminatorias de los partidos políticos que desalientan la participación de las mujeres, en particular las indígenas y afromexicanas, a presentarse como candidatas a las elecciones federales, estatales o municipales?</w:t>
      </w:r>
    </w:p>
    <w:p w:rsidR="00F20F30" w:rsidRPr="00B659B0" w:rsidRDefault="00F20F30" w:rsidP="00A4408F">
      <w:pPr>
        <w:pStyle w:val="NormalWeb"/>
        <w:numPr>
          <w:ilvl w:val="0"/>
          <w:numId w:val="8"/>
        </w:numPr>
        <w:jc w:val="both"/>
        <w:rPr>
          <w:rFonts w:ascii="Book Antiqua" w:hAnsi="Book Antiqua"/>
          <w:sz w:val="22"/>
          <w:szCs w:val="22"/>
          <w:lang w:val="es-ES"/>
        </w:rPr>
      </w:pPr>
      <w:r w:rsidRPr="00B659B0">
        <w:rPr>
          <w:rFonts w:ascii="Book Antiqua" w:hAnsi="Book Antiqua"/>
          <w:sz w:val="22"/>
          <w:szCs w:val="22"/>
          <w:lang w:val="es-ES"/>
        </w:rPr>
        <w:t xml:space="preserve">¿Qué acciones se han adoptado </w:t>
      </w:r>
      <w:r w:rsidR="00A4408F" w:rsidRPr="00B659B0">
        <w:rPr>
          <w:rFonts w:ascii="Book Antiqua" w:hAnsi="Book Antiqua"/>
          <w:sz w:val="22"/>
          <w:szCs w:val="22"/>
          <w:lang w:val="es-ES"/>
        </w:rPr>
        <w:t>en el</w:t>
      </w:r>
      <w:r w:rsidRPr="00B659B0">
        <w:rPr>
          <w:rFonts w:ascii="Book Antiqua" w:hAnsi="Book Antiqua"/>
          <w:sz w:val="22"/>
          <w:szCs w:val="22"/>
          <w:lang w:val="es-ES"/>
        </w:rPr>
        <w:t xml:space="preserve"> </w:t>
      </w:r>
      <w:r w:rsidR="00A4408F" w:rsidRPr="00B659B0">
        <w:rPr>
          <w:rFonts w:ascii="Book Antiqua" w:hAnsi="Book Antiqua"/>
          <w:sz w:val="22"/>
          <w:szCs w:val="22"/>
          <w:lang w:val="es-ES"/>
        </w:rPr>
        <w:t>P</w:t>
      </w:r>
      <w:r w:rsidRPr="00B659B0">
        <w:rPr>
          <w:rFonts w:ascii="Book Antiqua" w:hAnsi="Book Antiqua"/>
          <w:sz w:val="22"/>
          <w:szCs w:val="22"/>
          <w:lang w:val="es-ES"/>
        </w:rPr>
        <w:t xml:space="preserve">oder </w:t>
      </w:r>
      <w:r w:rsidR="00A4408F" w:rsidRPr="00B659B0">
        <w:rPr>
          <w:rFonts w:ascii="Book Antiqua" w:hAnsi="Book Antiqua"/>
          <w:sz w:val="22"/>
          <w:szCs w:val="22"/>
          <w:lang w:val="es-ES"/>
        </w:rPr>
        <w:t>L</w:t>
      </w:r>
      <w:r w:rsidRPr="00B659B0">
        <w:rPr>
          <w:rFonts w:ascii="Book Antiqua" w:hAnsi="Book Antiqua"/>
          <w:sz w:val="22"/>
          <w:szCs w:val="22"/>
          <w:lang w:val="es-ES"/>
        </w:rPr>
        <w:t xml:space="preserve">egislativo para garantizar </w:t>
      </w:r>
      <w:r w:rsidR="00A4408F" w:rsidRPr="00B659B0">
        <w:rPr>
          <w:rFonts w:ascii="Book Antiqua" w:hAnsi="Book Antiqua"/>
          <w:sz w:val="22"/>
          <w:szCs w:val="22"/>
          <w:lang w:val="es-ES"/>
        </w:rPr>
        <w:t xml:space="preserve">la </w:t>
      </w:r>
      <w:r w:rsidRPr="00B659B0">
        <w:rPr>
          <w:rFonts w:ascii="Book Antiqua" w:hAnsi="Book Antiqua"/>
          <w:sz w:val="22"/>
          <w:szCs w:val="22"/>
          <w:lang w:val="es-ES"/>
        </w:rPr>
        <w:t>participación de las mujeres en condiciones de igualdad en las presidencias de coordinaciones parlamentarias, órganos de gobierno y comisiones legislativas estratégicas de los órganos legislativos?</w:t>
      </w:r>
    </w:p>
    <w:p w:rsidR="00804C13" w:rsidRPr="00B659B0" w:rsidRDefault="00F20F30" w:rsidP="00F20F30">
      <w:pPr>
        <w:pStyle w:val="NormalWeb"/>
        <w:numPr>
          <w:ilvl w:val="0"/>
          <w:numId w:val="8"/>
        </w:numPr>
        <w:jc w:val="both"/>
        <w:rPr>
          <w:rFonts w:ascii="Book Antiqua" w:hAnsi="Book Antiqua"/>
          <w:sz w:val="22"/>
          <w:szCs w:val="22"/>
          <w:lang w:val="es-ES"/>
        </w:rPr>
      </w:pPr>
      <w:r w:rsidRPr="00B659B0">
        <w:rPr>
          <w:rFonts w:ascii="Book Antiqua" w:hAnsi="Book Antiqua"/>
          <w:sz w:val="22"/>
          <w:szCs w:val="22"/>
          <w:lang w:val="es-ES"/>
        </w:rPr>
        <w:t xml:space="preserve">¿Qué acciones han adoptado los partidos políticos para garantizar la integración paritaria de sus dirigencias e implementar protocolos de prevención, atención y sanción de la VPCMRG al interior de sus estructuras? </w:t>
      </w:r>
    </w:p>
    <w:p w:rsidR="00804C13" w:rsidRPr="00B659B0" w:rsidRDefault="00F20F30" w:rsidP="00F20F30">
      <w:pPr>
        <w:pStyle w:val="NormalWeb"/>
        <w:numPr>
          <w:ilvl w:val="0"/>
          <w:numId w:val="8"/>
        </w:numPr>
        <w:jc w:val="both"/>
        <w:rPr>
          <w:rFonts w:ascii="Book Antiqua" w:hAnsi="Book Antiqua"/>
          <w:sz w:val="22"/>
          <w:szCs w:val="22"/>
          <w:lang w:val="es-ES"/>
        </w:rPr>
      </w:pPr>
      <w:r w:rsidRPr="00B659B0">
        <w:rPr>
          <w:rFonts w:ascii="Book Antiqua" w:hAnsi="Book Antiqua"/>
          <w:sz w:val="22"/>
          <w:szCs w:val="22"/>
          <w:lang w:val="es-ES"/>
        </w:rPr>
        <w:t>¿Qué medidas ha adoptado para proporcionar acompañamiento, asesoría y apoyo jurídico gratuito a las mujeres víctimas de VP que presentan quejas y denuncias para que éstas sean efectivas y se garantice el acceso a la justicia?</w:t>
      </w:r>
    </w:p>
    <w:p w:rsidR="00F20F30" w:rsidRPr="00B659B0" w:rsidRDefault="00F20F30" w:rsidP="00F20F30">
      <w:pPr>
        <w:pStyle w:val="NormalWeb"/>
        <w:numPr>
          <w:ilvl w:val="0"/>
          <w:numId w:val="8"/>
        </w:numPr>
        <w:jc w:val="both"/>
        <w:rPr>
          <w:rFonts w:ascii="Book Antiqua" w:hAnsi="Book Antiqua"/>
          <w:sz w:val="22"/>
          <w:szCs w:val="22"/>
          <w:lang w:val="es-ES"/>
        </w:rPr>
      </w:pPr>
      <w:r w:rsidRPr="00B659B0">
        <w:rPr>
          <w:rFonts w:ascii="Book Antiqua" w:hAnsi="Book Antiqua"/>
          <w:sz w:val="22"/>
          <w:szCs w:val="22"/>
          <w:lang w:val="es-ES"/>
        </w:rPr>
        <w:t>¿Qué medidas de fiscalización se aplican a los recursos públicos destinados al fortalecimiento para el liderazgo político de las mujeres en los partidos políticos</w:t>
      </w:r>
      <w:r w:rsidR="00804C13" w:rsidRPr="00B659B0">
        <w:rPr>
          <w:rFonts w:ascii="Book Antiqua" w:hAnsi="Book Antiqua"/>
          <w:sz w:val="22"/>
          <w:szCs w:val="22"/>
          <w:lang w:val="es-ES"/>
        </w:rPr>
        <w:t>?</w:t>
      </w:r>
      <w:r w:rsidRPr="00B659B0">
        <w:rPr>
          <w:rFonts w:ascii="Book Antiqua" w:hAnsi="Book Antiqua"/>
          <w:sz w:val="22"/>
          <w:szCs w:val="22"/>
          <w:lang w:val="es-ES"/>
        </w:rPr>
        <w:t xml:space="preserve"> </w:t>
      </w:r>
      <w:r w:rsidR="00804C13" w:rsidRPr="00B659B0">
        <w:rPr>
          <w:rFonts w:ascii="Book Antiqua" w:hAnsi="Book Antiqua"/>
          <w:sz w:val="22"/>
          <w:szCs w:val="22"/>
          <w:lang w:val="es-ES"/>
        </w:rPr>
        <w:t>¿</w:t>
      </w:r>
      <w:r w:rsidRPr="00B659B0">
        <w:rPr>
          <w:rFonts w:ascii="Book Antiqua" w:hAnsi="Book Antiqua"/>
          <w:sz w:val="22"/>
          <w:szCs w:val="22"/>
          <w:lang w:val="es-ES"/>
        </w:rPr>
        <w:t>cuáles son los indicadores de cumplimiento a dicha disposición y que medidas se aplican en caso de incumplimiento a esta disposición?</w:t>
      </w:r>
    </w:p>
    <w:p w:rsidR="00F20F30" w:rsidRPr="00B659B0" w:rsidRDefault="00F20F30" w:rsidP="00F20F30">
      <w:pPr>
        <w:pStyle w:val="NormalWeb"/>
        <w:jc w:val="both"/>
        <w:rPr>
          <w:rFonts w:ascii="Book Antiqua" w:hAnsi="Book Antiqua"/>
          <w:sz w:val="22"/>
          <w:szCs w:val="22"/>
          <w:lang w:val="es-ES"/>
        </w:rPr>
      </w:pPr>
      <w:r w:rsidRPr="00B659B0">
        <w:rPr>
          <w:rFonts w:ascii="Book Antiqua" w:hAnsi="Book Antiqua"/>
          <w:sz w:val="22"/>
          <w:szCs w:val="22"/>
          <w:lang w:val="es-ES"/>
        </w:rPr>
        <w:lastRenderedPageBreak/>
        <w:t xml:space="preserve">Recomendaciones </w:t>
      </w:r>
    </w:p>
    <w:p w:rsidR="00F20F30" w:rsidRPr="00B659B0" w:rsidRDefault="00F20F30" w:rsidP="00804C13">
      <w:pPr>
        <w:pStyle w:val="NormalWeb"/>
        <w:numPr>
          <w:ilvl w:val="0"/>
          <w:numId w:val="9"/>
        </w:numPr>
        <w:jc w:val="both"/>
        <w:rPr>
          <w:rFonts w:ascii="Book Antiqua" w:hAnsi="Book Antiqua"/>
          <w:sz w:val="22"/>
          <w:szCs w:val="22"/>
          <w:lang w:val="es-ES"/>
        </w:rPr>
      </w:pPr>
      <w:r w:rsidRPr="00B659B0">
        <w:rPr>
          <w:rFonts w:ascii="Book Antiqua" w:hAnsi="Book Antiqua"/>
          <w:sz w:val="22"/>
          <w:szCs w:val="22"/>
          <w:lang w:val="es-ES"/>
        </w:rPr>
        <w:t xml:space="preserve">Legislar para garantizar la participación </w:t>
      </w:r>
      <w:proofErr w:type="spellStart"/>
      <w:r w:rsidR="00804C13" w:rsidRPr="00B659B0">
        <w:rPr>
          <w:rFonts w:ascii="Book Antiqua" w:hAnsi="Book Antiqua"/>
          <w:sz w:val="22"/>
          <w:szCs w:val="22"/>
          <w:lang w:val="es-ES"/>
        </w:rPr>
        <w:t>partiaria</w:t>
      </w:r>
      <w:proofErr w:type="spellEnd"/>
      <w:r w:rsidRPr="00B659B0">
        <w:rPr>
          <w:rFonts w:ascii="Book Antiqua" w:hAnsi="Book Antiqua"/>
          <w:sz w:val="22"/>
          <w:szCs w:val="22"/>
          <w:lang w:val="es-ES"/>
        </w:rPr>
        <w:t xml:space="preserve"> de las mujeres en las presidencias de los órganos internos de gobierno de los congresos a nivel nacional y </w:t>
      </w:r>
      <w:r w:rsidR="00804C13" w:rsidRPr="00B659B0">
        <w:rPr>
          <w:rFonts w:ascii="Book Antiqua" w:hAnsi="Book Antiqua"/>
          <w:sz w:val="22"/>
          <w:szCs w:val="22"/>
          <w:lang w:val="es-ES"/>
        </w:rPr>
        <w:t>local</w:t>
      </w:r>
      <w:r w:rsidRPr="00B659B0">
        <w:rPr>
          <w:rFonts w:ascii="Book Antiqua" w:hAnsi="Book Antiqua"/>
          <w:sz w:val="22"/>
          <w:szCs w:val="22"/>
          <w:lang w:val="es-ES"/>
        </w:rPr>
        <w:t xml:space="preserve">. </w:t>
      </w:r>
    </w:p>
    <w:p w:rsidR="00F20F30" w:rsidRPr="00B659B0" w:rsidRDefault="00F20F30" w:rsidP="00804C13">
      <w:pPr>
        <w:pStyle w:val="NormalWeb"/>
        <w:numPr>
          <w:ilvl w:val="0"/>
          <w:numId w:val="9"/>
        </w:numPr>
        <w:jc w:val="both"/>
        <w:rPr>
          <w:rFonts w:ascii="Book Antiqua" w:hAnsi="Book Antiqua"/>
          <w:sz w:val="22"/>
          <w:szCs w:val="22"/>
          <w:lang w:val="es-ES"/>
        </w:rPr>
      </w:pPr>
      <w:r w:rsidRPr="00B659B0">
        <w:rPr>
          <w:rFonts w:ascii="Book Antiqua" w:hAnsi="Book Antiqua"/>
          <w:sz w:val="22"/>
          <w:szCs w:val="22"/>
          <w:lang w:val="es-ES"/>
        </w:rPr>
        <w:t xml:space="preserve">Legislar para garantizar </w:t>
      </w:r>
      <w:r w:rsidR="00804C13" w:rsidRPr="00B659B0">
        <w:rPr>
          <w:rFonts w:ascii="Book Antiqua" w:hAnsi="Book Antiqua"/>
          <w:sz w:val="22"/>
          <w:szCs w:val="22"/>
          <w:lang w:val="es-ES"/>
        </w:rPr>
        <w:t>el cumplimiento de la iniciativa 3 de 3 contra la VP.</w:t>
      </w:r>
    </w:p>
    <w:p w:rsidR="00F20F30" w:rsidRPr="00B659B0" w:rsidRDefault="00F20F30" w:rsidP="00804C13">
      <w:pPr>
        <w:pStyle w:val="NormalWeb"/>
        <w:numPr>
          <w:ilvl w:val="0"/>
          <w:numId w:val="9"/>
        </w:numPr>
        <w:jc w:val="both"/>
        <w:rPr>
          <w:rFonts w:ascii="Book Antiqua" w:hAnsi="Book Antiqua"/>
          <w:sz w:val="22"/>
          <w:szCs w:val="22"/>
          <w:lang w:val="es-ES"/>
        </w:rPr>
      </w:pPr>
      <w:r w:rsidRPr="00B659B0">
        <w:rPr>
          <w:rFonts w:ascii="Book Antiqua" w:hAnsi="Book Antiqua"/>
          <w:sz w:val="22"/>
          <w:szCs w:val="22"/>
          <w:lang w:val="es-ES"/>
        </w:rPr>
        <w:t>Promover acciones de capacitación en materia de VP a juezas, jueces, personas servidoras públicas, ministerios públicos, peritos, policías ministeriales, funcionariado electoral para garantizar la protección de los derechos políticos y electorales de las mujeres.</w:t>
      </w:r>
    </w:p>
    <w:p w:rsidR="00F20F30" w:rsidRPr="00B659B0" w:rsidRDefault="00F20F30" w:rsidP="00804C13">
      <w:pPr>
        <w:pStyle w:val="NormalWeb"/>
        <w:numPr>
          <w:ilvl w:val="0"/>
          <w:numId w:val="9"/>
        </w:numPr>
        <w:jc w:val="both"/>
        <w:rPr>
          <w:rFonts w:ascii="Book Antiqua" w:hAnsi="Book Antiqua"/>
          <w:sz w:val="22"/>
          <w:szCs w:val="22"/>
          <w:lang w:val="es-ES"/>
        </w:rPr>
      </w:pPr>
      <w:r w:rsidRPr="00B659B0">
        <w:rPr>
          <w:rFonts w:ascii="Book Antiqua" w:hAnsi="Book Antiqua"/>
          <w:sz w:val="22"/>
          <w:szCs w:val="22"/>
          <w:lang w:val="es-ES"/>
        </w:rPr>
        <w:t xml:space="preserve">Crear una defensoría pública especializada en derechos políticos y electorales de las mujeres. </w:t>
      </w:r>
    </w:p>
    <w:p w:rsidR="00F20F30" w:rsidRPr="00B659B0" w:rsidRDefault="00F20F30" w:rsidP="00804C13">
      <w:pPr>
        <w:pStyle w:val="NormalWeb"/>
        <w:numPr>
          <w:ilvl w:val="0"/>
          <w:numId w:val="9"/>
        </w:numPr>
        <w:jc w:val="both"/>
        <w:rPr>
          <w:rFonts w:ascii="Book Antiqua" w:hAnsi="Book Antiqua"/>
          <w:sz w:val="22"/>
          <w:szCs w:val="22"/>
          <w:lang w:val="es-ES"/>
        </w:rPr>
      </w:pPr>
      <w:r w:rsidRPr="00B659B0">
        <w:rPr>
          <w:rFonts w:ascii="Book Antiqua" w:hAnsi="Book Antiqua"/>
          <w:sz w:val="22"/>
          <w:szCs w:val="22"/>
          <w:lang w:val="es-ES"/>
        </w:rPr>
        <w:t xml:space="preserve">Implementar medidas de </w:t>
      </w:r>
      <w:proofErr w:type="spellStart"/>
      <w:r w:rsidRPr="00B659B0">
        <w:rPr>
          <w:rFonts w:ascii="Book Antiqua" w:hAnsi="Book Antiqua"/>
          <w:sz w:val="22"/>
          <w:szCs w:val="22"/>
          <w:lang w:val="es-ES"/>
        </w:rPr>
        <w:t>autoasignación</w:t>
      </w:r>
      <w:proofErr w:type="spellEnd"/>
      <w:r w:rsidRPr="00B659B0">
        <w:rPr>
          <w:rFonts w:ascii="Book Antiqua" w:hAnsi="Book Antiqua"/>
          <w:sz w:val="22"/>
          <w:szCs w:val="22"/>
          <w:lang w:val="es-ES"/>
        </w:rPr>
        <w:t xml:space="preserve"> de g</w:t>
      </w:r>
      <w:r w:rsidR="00804C13" w:rsidRPr="00B659B0">
        <w:rPr>
          <w:rFonts w:ascii="Book Antiqua" w:hAnsi="Book Antiqua"/>
          <w:sz w:val="22"/>
          <w:szCs w:val="22"/>
          <w:lang w:val="es-ES"/>
        </w:rPr>
        <w:t>é</w:t>
      </w:r>
      <w:r w:rsidRPr="00B659B0">
        <w:rPr>
          <w:rFonts w:ascii="Book Antiqua" w:hAnsi="Book Antiqua"/>
          <w:sz w:val="22"/>
          <w:szCs w:val="22"/>
          <w:lang w:val="es-ES"/>
        </w:rPr>
        <w:t>nero reforzada</w:t>
      </w:r>
      <w:r w:rsidR="00804C13" w:rsidRPr="00B659B0">
        <w:rPr>
          <w:rFonts w:ascii="Book Antiqua" w:hAnsi="Book Antiqua"/>
          <w:sz w:val="22"/>
          <w:szCs w:val="22"/>
          <w:lang w:val="es-ES"/>
        </w:rPr>
        <w:t>s</w:t>
      </w:r>
      <w:r w:rsidRPr="00B659B0">
        <w:rPr>
          <w:rFonts w:ascii="Book Antiqua" w:hAnsi="Book Antiqua"/>
          <w:sz w:val="22"/>
          <w:szCs w:val="22"/>
          <w:lang w:val="es-ES"/>
        </w:rPr>
        <w:t xml:space="preserve">, a fin de prevenir fraude a la paridad de género mediante falsas autopercepciones a través de las cuales se pretendan usurpar los espacios políticos ganados para las mujeres. </w:t>
      </w:r>
    </w:p>
    <w:p w:rsidR="00B13677" w:rsidRPr="00B659B0" w:rsidRDefault="00F20F30" w:rsidP="00E86B9F">
      <w:pPr>
        <w:pStyle w:val="NormalWeb"/>
        <w:numPr>
          <w:ilvl w:val="0"/>
          <w:numId w:val="9"/>
        </w:numPr>
        <w:jc w:val="both"/>
        <w:rPr>
          <w:rFonts w:ascii="Book Antiqua" w:hAnsi="Book Antiqua"/>
          <w:sz w:val="22"/>
          <w:szCs w:val="22"/>
          <w:lang w:val="es-ES"/>
        </w:rPr>
      </w:pPr>
      <w:r w:rsidRPr="00B659B0">
        <w:rPr>
          <w:rFonts w:ascii="Book Antiqua" w:hAnsi="Book Antiqua"/>
          <w:sz w:val="22"/>
          <w:szCs w:val="22"/>
          <w:lang w:val="es-ES"/>
        </w:rPr>
        <w:t xml:space="preserve">Desarrollar bases de datos sobre quejas y denuncias por </w:t>
      </w:r>
      <w:r w:rsidR="00804C13" w:rsidRPr="00B659B0">
        <w:rPr>
          <w:rFonts w:ascii="Book Antiqua" w:hAnsi="Book Antiqua"/>
          <w:sz w:val="22"/>
          <w:szCs w:val="22"/>
          <w:lang w:val="es-ES"/>
        </w:rPr>
        <w:t>VP</w:t>
      </w:r>
      <w:r w:rsidRPr="00B659B0">
        <w:rPr>
          <w:rFonts w:ascii="Book Antiqua" w:hAnsi="Book Antiqua"/>
          <w:sz w:val="22"/>
          <w:szCs w:val="22"/>
          <w:lang w:val="es-ES"/>
        </w:rPr>
        <w:t xml:space="preserve"> en todas las instituciones de prevención, atención y sanción responsables.</w:t>
      </w:r>
    </w:p>
    <w:p w:rsidR="00F20F30" w:rsidRPr="00B659B0" w:rsidRDefault="00230FFB" w:rsidP="00B13677">
      <w:pPr>
        <w:pStyle w:val="NormalWeb"/>
        <w:jc w:val="center"/>
        <w:rPr>
          <w:rFonts w:ascii="Book Antiqua" w:hAnsi="Book Antiqua"/>
          <w:b/>
          <w:bCs/>
          <w:sz w:val="22"/>
          <w:szCs w:val="22"/>
          <w:lang w:val="es-ES"/>
        </w:rPr>
      </w:pPr>
      <w:r w:rsidRPr="00B659B0">
        <w:rPr>
          <w:rFonts w:ascii="Book Antiqua" w:hAnsi="Book Antiqua"/>
          <w:b/>
          <w:bCs/>
          <w:sz w:val="22"/>
          <w:szCs w:val="22"/>
          <w:lang w:val="es-ES"/>
        </w:rPr>
        <w:t>Violencia en las Instituciones de Educación Superior (IES)</w:t>
      </w:r>
    </w:p>
    <w:p w:rsidR="00230FFB" w:rsidRPr="00B659B0" w:rsidRDefault="00230FFB" w:rsidP="0065618B">
      <w:pPr>
        <w:pStyle w:val="NormalWeb"/>
        <w:jc w:val="both"/>
        <w:rPr>
          <w:rFonts w:ascii="Book Antiqua" w:hAnsi="Book Antiqua"/>
          <w:sz w:val="22"/>
          <w:szCs w:val="22"/>
          <w:lang w:val="es-ES"/>
        </w:rPr>
      </w:pPr>
      <w:r w:rsidRPr="00B659B0">
        <w:rPr>
          <w:rFonts w:ascii="Book Antiqua" w:hAnsi="Book Antiqua"/>
          <w:sz w:val="22"/>
          <w:szCs w:val="22"/>
          <w:lang w:val="es-ES"/>
        </w:rPr>
        <w:t>Informe</w:t>
      </w:r>
    </w:p>
    <w:p w:rsidR="00230FFB" w:rsidRPr="00B659B0" w:rsidRDefault="00230FFB" w:rsidP="00B13677">
      <w:pPr>
        <w:pStyle w:val="NormalWeb"/>
        <w:numPr>
          <w:ilvl w:val="0"/>
          <w:numId w:val="10"/>
        </w:numPr>
        <w:jc w:val="both"/>
        <w:rPr>
          <w:rFonts w:ascii="Book Antiqua" w:hAnsi="Book Antiqua"/>
          <w:sz w:val="22"/>
          <w:szCs w:val="22"/>
          <w:lang w:val="es-ES"/>
        </w:rPr>
      </w:pPr>
      <w:r w:rsidRPr="00B659B0">
        <w:rPr>
          <w:rFonts w:ascii="Book Antiqua" w:hAnsi="Book Antiqua"/>
          <w:sz w:val="22"/>
          <w:szCs w:val="22"/>
          <w:lang w:val="es-ES"/>
        </w:rPr>
        <w:t xml:space="preserve">En las IES persisten condiciones de desventaja para las mujeres -alumnas, académicas, trabajadoras administrativas y sindicalizadas-. Por razones de estatus, las universidades niegan la existencia de violencia contra las mujeres, lo que coloca a las mujeres universitarias en riesgo. </w:t>
      </w:r>
    </w:p>
    <w:p w:rsidR="00230FFB" w:rsidRPr="00B659B0" w:rsidRDefault="00230FFB" w:rsidP="00B13677">
      <w:pPr>
        <w:pStyle w:val="NormalWeb"/>
        <w:numPr>
          <w:ilvl w:val="0"/>
          <w:numId w:val="10"/>
        </w:numPr>
        <w:jc w:val="both"/>
        <w:rPr>
          <w:rFonts w:ascii="Book Antiqua" w:hAnsi="Book Antiqua"/>
          <w:sz w:val="22"/>
          <w:szCs w:val="22"/>
          <w:lang w:val="es-ES"/>
        </w:rPr>
      </w:pPr>
      <w:r w:rsidRPr="00B659B0">
        <w:rPr>
          <w:rFonts w:ascii="Book Antiqua" w:hAnsi="Book Antiqua"/>
          <w:sz w:val="22"/>
          <w:szCs w:val="22"/>
          <w:lang w:val="es-ES"/>
        </w:rPr>
        <w:t>Se registra la existencia de varias dificultades que obstaculizan el derecho de las mujeres a una vida libre de violencia en las IES</w:t>
      </w:r>
      <w:r w:rsidR="00B13677" w:rsidRPr="00B659B0">
        <w:rPr>
          <w:rStyle w:val="Refdenotaalpie"/>
          <w:rFonts w:ascii="Book Antiqua" w:hAnsi="Book Antiqua"/>
          <w:sz w:val="22"/>
          <w:szCs w:val="22"/>
          <w:lang w:val="es-ES"/>
        </w:rPr>
        <w:footnoteReference w:id="10"/>
      </w:r>
      <w:r w:rsidRPr="00B659B0">
        <w:rPr>
          <w:rFonts w:ascii="Book Antiqua" w:hAnsi="Book Antiqua"/>
          <w:sz w:val="22"/>
          <w:szCs w:val="22"/>
          <w:lang w:val="es-ES"/>
        </w:rPr>
        <w:t>.</w:t>
      </w:r>
    </w:p>
    <w:p w:rsidR="00230FFB" w:rsidRPr="00B659B0" w:rsidRDefault="00230FFB" w:rsidP="00230FFB">
      <w:pPr>
        <w:pStyle w:val="NormalWeb"/>
        <w:jc w:val="both"/>
        <w:rPr>
          <w:rFonts w:ascii="Book Antiqua" w:hAnsi="Book Antiqua"/>
          <w:sz w:val="22"/>
          <w:szCs w:val="22"/>
          <w:lang w:val="es-ES"/>
        </w:rPr>
      </w:pPr>
    </w:p>
    <w:p w:rsidR="00230FFB" w:rsidRPr="00B659B0" w:rsidRDefault="00230FFB" w:rsidP="00230FFB">
      <w:pPr>
        <w:pStyle w:val="NormalWeb"/>
        <w:jc w:val="both"/>
        <w:rPr>
          <w:rFonts w:ascii="Book Antiqua" w:hAnsi="Book Antiqua"/>
          <w:sz w:val="22"/>
          <w:szCs w:val="22"/>
          <w:lang w:val="es-ES"/>
        </w:rPr>
      </w:pPr>
      <w:r w:rsidRPr="00B659B0">
        <w:rPr>
          <w:rFonts w:ascii="Book Antiqua" w:hAnsi="Book Antiqua"/>
          <w:sz w:val="22"/>
          <w:szCs w:val="22"/>
          <w:lang w:val="es-ES"/>
        </w:rPr>
        <w:t xml:space="preserve">Lista de </w:t>
      </w:r>
      <w:r w:rsidR="003F0E8B">
        <w:rPr>
          <w:rFonts w:ascii="Book Antiqua" w:hAnsi="Book Antiqua"/>
          <w:sz w:val="22"/>
          <w:szCs w:val="22"/>
          <w:lang w:val="es-ES"/>
        </w:rPr>
        <w:t>cuestiones</w:t>
      </w:r>
    </w:p>
    <w:p w:rsidR="00230FFB" w:rsidRPr="00B659B0" w:rsidRDefault="00230FFB" w:rsidP="00B13677">
      <w:pPr>
        <w:pStyle w:val="NormalWeb"/>
        <w:numPr>
          <w:ilvl w:val="0"/>
          <w:numId w:val="11"/>
        </w:numPr>
        <w:jc w:val="both"/>
        <w:rPr>
          <w:rFonts w:ascii="Book Antiqua" w:hAnsi="Book Antiqua"/>
          <w:sz w:val="22"/>
          <w:szCs w:val="22"/>
          <w:lang w:val="es-ES"/>
        </w:rPr>
      </w:pPr>
      <w:r w:rsidRPr="00B659B0">
        <w:rPr>
          <w:rFonts w:ascii="Book Antiqua" w:hAnsi="Book Antiqua"/>
          <w:sz w:val="22"/>
          <w:szCs w:val="22"/>
          <w:lang w:val="es-ES"/>
        </w:rPr>
        <w:t>¿Qué medidas legislativas se han tomado para establecer la obligación de las IES para armonizar sus normativas con el marco internacional de derechos humanos</w:t>
      </w:r>
      <w:r w:rsidR="00B13677" w:rsidRPr="00B659B0">
        <w:rPr>
          <w:rFonts w:ascii="Book Antiqua" w:hAnsi="Book Antiqua"/>
          <w:sz w:val="22"/>
          <w:szCs w:val="22"/>
          <w:lang w:val="es-ES"/>
        </w:rPr>
        <w:t xml:space="preserve"> de las mujeres</w:t>
      </w:r>
      <w:r w:rsidRPr="00B659B0">
        <w:rPr>
          <w:rFonts w:ascii="Book Antiqua" w:hAnsi="Book Antiqua"/>
          <w:sz w:val="22"/>
          <w:szCs w:val="22"/>
          <w:lang w:val="es-ES"/>
        </w:rPr>
        <w:t>?</w:t>
      </w:r>
    </w:p>
    <w:p w:rsidR="00230FFB" w:rsidRPr="00B659B0" w:rsidRDefault="00230FFB" w:rsidP="00B13677">
      <w:pPr>
        <w:pStyle w:val="NormalWeb"/>
        <w:numPr>
          <w:ilvl w:val="0"/>
          <w:numId w:val="11"/>
        </w:numPr>
        <w:jc w:val="both"/>
        <w:rPr>
          <w:rFonts w:ascii="Book Antiqua" w:hAnsi="Book Antiqua"/>
          <w:sz w:val="22"/>
          <w:szCs w:val="22"/>
          <w:lang w:val="es-ES"/>
        </w:rPr>
      </w:pPr>
      <w:r w:rsidRPr="00B659B0">
        <w:rPr>
          <w:rFonts w:ascii="Book Antiqua" w:hAnsi="Book Antiqua"/>
          <w:sz w:val="22"/>
          <w:szCs w:val="22"/>
          <w:lang w:val="es-ES"/>
        </w:rPr>
        <w:t>¿Qué medidas se han tomado para establecer la obligación de las IES para prevenir, atender, investigar, sancionar, reparar y erradicar la discriminación y la violencia contra las mujeres en ese ámbito?</w:t>
      </w:r>
    </w:p>
    <w:p w:rsidR="00230FFB" w:rsidRPr="00B659B0" w:rsidRDefault="00230FFB" w:rsidP="00B13677">
      <w:pPr>
        <w:pStyle w:val="NormalWeb"/>
        <w:numPr>
          <w:ilvl w:val="0"/>
          <w:numId w:val="11"/>
        </w:numPr>
        <w:jc w:val="both"/>
        <w:rPr>
          <w:rFonts w:ascii="Book Antiqua" w:hAnsi="Book Antiqua"/>
          <w:sz w:val="22"/>
          <w:szCs w:val="22"/>
          <w:lang w:val="es-ES"/>
        </w:rPr>
      </w:pPr>
      <w:r w:rsidRPr="00B659B0">
        <w:rPr>
          <w:rFonts w:ascii="Book Antiqua" w:hAnsi="Book Antiqua"/>
          <w:sz w:val="22"/>
          <w:szCs w:val="22"/>
          <w:lang w:val="es-ES"/>
        </w:rPr>
        <w:t>¿Qué medidas se han tomado para que las IES produzcan, registren y transparenten información sobre las acciones que han tomado para prevenir, atender, investigar, sancionar, reparar y erradicar la discriminación y la violencia contra las mujeres en ese ámbito?</w:t>
      </w:r>
    </w:p>
    <w:p w:rsidR="00230FFB" w:rsidRPr="00B659B0" w:rsidRDefault="00B13677" w:rsidP="00230FFB">
      <w:pPr>
        <w:pStyle w:val="NormalWeb"/>
        <w:jc w:val="both"/>
        <w:rPr>
          <w:rFonts w:ascii="Book Antiqua" w:hAnsi="Book Antiqua"/>
          <w:sz w:val="22"/>
          <w:szCs w:val="22"/>
          <w:lang w:val="es-ES"/>
        </w:rPr>
      </w:pPr>
      <w:r w:rsidRPr="00B659B0">
        <w:rPr>
          <w:rFonts w:ascii="Book Antiqua" w:hAnsi="Book Antiqua"/>
          <w:sz w:val="22"/>
          <w:szCs w:val="22"/>
          <w:lang w:val="es-ES"/>
        </w:rPr>
        <w:t>R</w:t>
      </w:r>
      <w:r w:rsidR="00230FFB" w:rsidRPr="00B659B0">
        <w:rPr>
          <w:rFonts w:ascii="Book Antiqua" w:hAnsi="Book Antiqua"/>
          <w:sz w:val="22"/>
          <w:szCs w:val="22"/>
          <w:lang w:val="es-ES"/>
        </w:rPr>
        <w:t>ecomendaciones</w:t>
      </w:r>
    </w:p>
    <w:p w:rsidR="00230FFB" w:rsidRPr="00B659B0" w:rsidRDefault="00230FFB" w:rsidP="00B13677">
      <w:pPr>
        <w:pStyle w:val="NormalWeb"/>
        <w:numPr>
          <w:ilvl w:val="0"/>
          <w:numId w:val="13"/>
        </w:numPr>
        <w:jc w:val="both"/>
        <w:rPr>
          <w:rFonts w:ascii="Book Antiqua" w:hAnsi="Book Antiqua"/>
          <w:sz w:val="22"/>
          <w:szCs w:val="22"/>
          <w:lang w:val="es-ES"/>
        </w:rPr>
      </w:pPr>
      <w:r w:rsidRPr="00B659B0">
        <w:rPr>
          <w:rFonts w:ascii="Book Antiqua" w:hAnsi="Book Antiqua"/>
          <w:sz w:val="22"/>
          <w:szCs w:val="22"/>
          <w:lang w:val="es-ES"/>
        </w:rPr>
        <w:t>Que las IES armonicen sus marcos normativos con los instrumentos internacionales de derechos humanos</w:t>
      </w:r>
      <w:r w:rsidR="00B13677" w:rsidRPr="00B659B0">
        <w:rPr>
          <w:rFonts w:ascii="Book Antiqua" w:hAnsi="Book Antiqua"/>
          <w:sz w:val="22"/>
          <w:szCs w:val="22"/>
          <w:lang w:val="es-ES"/>
        </w:rPr>
        <w:t xml:space="preserve"> de las mujeres</w:t>
      </w:r>
      <w:r w:rsidRPr="00B659B0">
        <w:rPr>
          <w:rFonts w:ascii="Book Antiqua" w:hAnsi="Book Antiqua"/>
          <w:sz w:val="22"/>
          <w:szCs w:val="22"/>
          <w:lang w:val="es-ES"/>
        </w:rPr>
        <w:t>. Estas reformas deben explicitar los principios de igualdad y no discriminación por razones de sexo y el principio pro persona.</w:t>
      </w:r>
    </w:p>
    <w:p w:rsidR="00230FFB" w:rsidRPr="00B659B0" w:rsidRDefault="00230FFB" w:rsidP="00B13677">
      <w:pPr>
        <w:pStyle w:val="NormalWeb"/>
        <w:numPr>
          <w:ilvl w:val="0"/>
          <w:numId w:val="13"/>
        </w:numPr>
        <w:jc w:val="both"/>
        <w:rPr>
          <w:rFonts w:ascii="Book Antiqua" w:hAnsi="Book Antiqua"/>
          <w:sz w:val="22"/>
          <w:szCs w:val="22"/>
          <w:lang w:val="es-ES"/>
        </w:rPr>
      </w:pPr>
      <w:r w:rsidRPr="00B659B0">
        <w:rPr>
          <w:rFonts w:ascii="Book Antiqua" w:hAnsi="Book Antiqua"/>
          <w:sz w:val="22"/>
          <w:szCs w:val="22"/>
          <w:lang w:val="es-ES"/>
        </w:rPr>
        <w:t>Las reformas deben establecer sus competencias para prevenir, investigar, atender, sancionar, reparar y erradicar todas las formas de discriminación y violencia contra las mujeres.</w:t>
      </w:r>
    </w:p>
    <w:p w:rsidR="00230FFB" w:rsidRPr="00B659B0" w:rsidRDefault="00230FFB" w:rsidP="00B13677">
      <w:pPr>
        <w:pStyle w:val="NormalWeb"/>
        <w:numPr>
          <w:ilvl w:val="0"/>
          <w:numId w:val="13"/>
        </w:numPr>
        <w:jc w:val="both"/>
        <w:rPr>
          <w:rFonts w:ascii="Book Antiqua" w:hAnsi="Book Antiqua"/>
          <w:sz w:val="22"/>
          <w:szCs w:val="22"/>
          <w:lang w:val="es-ES"/>
        </w:rPr>
      </w:pPr>
      <w:r w:rsidRPr="00B659B0">
        <w:rPr>
          <w:rFonts w:ascii="Book Antiqua" w:hAnsi="Book Antiqua"/>
          <w:sz w:val="22"/>
          <w:szCs w:val="22"/>
          <w:lang w:val="es-ES"/>
        </w:rPr>
        <w:t>Las IES deben generar los estatutos, reglamentos, lineamientos, códigos, protocolos entre otros instrumentos que sean necesarios para promover, respetar, proteger y garantizar los derechos humanos de las mujeres, así como para prevenir, investigar, atender, sancionar, reparar y erradicar todas las formas de discriminación y violencia contra las mujeres, en la esfera educativa.</w:t>
      </w:r>
    </w:p>
    <w:p w:rsidR="00B13677" w:rsidRPr="00B659B0" w:rsidRDefault="00B13677" w:rsidP="00230FFB">
      <w:pPr>
        <w:pStyle w:val="NormalWeb"/>
        <w:jc w:val="both"/>
        <w:rPr>
          <w:rFonts w:ascii="Book Antiqua" w:hAnsi="Book Antiqua"/>
          <w:sz w:val="22"/>
          <w:szCs w:val="22"/>
          <w:lang w:val="es-ES"/>
        </w:rPr>
      </w:pPr>
    </w:p>
    <w:p w:rsidR="008A27B9" w:rsidRPr="00B659B0" w:rsidRDefault="0065618B" w:rsidP="008A27B9">
      <w:pPr>
        <w:pStyle w:val="NormalWeb"/>
        <w:jc w:val="center"/>
        <w:rPr>
          <w:rFonts w:ascii="Book Antiqua" w:hAnsi="Book Antiqua"/>
          <w:b/>
          <w:bCs/>
          <w:sz w:val="22"/>
          <w:szCs w:val="22"/>
          <w:lang w:val="es-ES"/>
        </w:rPr>
      </w:pPr>
      <w:r w:rsidRPr="00B659B0">
        <w:rPr>
          <w:rFonts w:ascii="Book Antiqua" w:hAnsi="Book Antiqua"/>
          <w:b/>
          <w:bCs/>
          <w:sz w:val="22"/>
          <w:szCs w:val="22"/>
          <w:lang w:val="es-ES"/>
        </w:rPr>
        <w:t>Mujeres privadas de la libertad</w:t>
      </w:r>
    </w:p>
    <w:p w:rsidR="008A27B9" w:rsidRPr="00B659B0" w:rsidRDefault="008A27B9" w:rsidP="008A27B9">
      <w:pPr>
        <w:pStyle w:val="NormalWeb"/>
        <w:jc w:val="both"/>
        <w:rPr>
          <w:rFonts w:ascii="Book Antiqua" w:hAnsi="Book Antiqua"/>
          <w:sz w:val="22"/>
          <w:szCs w:val="22"/>
          <w:lang w:val="es-ES"/>
        </w:rPr>
      </w:pPr>
      <w:r w:rsidRPr="00B659B0">
        <w:rPr>
          <w:rFonts w:ascii="Book Antiqua" w:hAnsi="Book Antiqua"/>
          <w:sz w:val="22"/>
          <w:szCs w:val="22"/>
          <w:lang w:val="es-ES"/>
        </w:rPr>
        <w:t>Informe</w:t>
      </w:r>
    </w:p>
    <w:p w:rsidR="001931D4" w:rsidRPr="00B659B0" w:rsidRDefault="008A27B9" w:rsidP="008A27B9">
      <w:pPr>
        <w:pStyle w:val="NormalWeb"/>
        <w:numPr>
          <w:ilvl w:val="0"/>
          <w:numId w:val="14"/>
        </w:numPr>
        <w:jc w:val="both"/>
        <w:rPr>
          <w:rFonts w:ascii="Book Antiqua" w:hAnsi="Book Antiqua"/>
          <w:sz w:val="22"/>
          <w:szCs w:val="22"/>
          <w:lang w:val="es-ES"/>
        </w:rPr>
      </w:pPr>
      <w:r w:rsidRPr="00B659B0">
        <w:rPr>
          <w:rFonts w:ascii="Book Antiqua" w:hAnsi="Book Antiqua"/>
          <w:sz w:val="22"/>
          <w:szCs w:val="22"/>
          <w:lang w:val="es-ES"/>
        </w:rPr>
        <w:t xml:space="preserve">En los últimos 4 años, los centros de reclusión exclusivos para mujeres aumentaron, además </w:t>
      </w:r>
      <w:r w:rsidR="003F0E8B">
        <w:rPr>
          <w:rFonts w:ascii="Book Antiqua" w:hAnsi="Book Antiqua"/>
          <w:sz w:val="22"/>
          <w:szCs w:val="22"/>
          <w:lang w:val="es-ES"/>
        </w:rPr>
        <w:t>fue implementada</w:t>
      </w:r>
      <w:r w:rsidRPr="00B659B0">
        <w:rPr>
          <w:rFonts w:ascii="Book Antiqua" w:hAnsi="Book Antiqua"/>
          <w:sz w:val="22"/>
          <w:szCs w:val="22"/>
          <w:lang w:val="es-ES"/>
        </w:rPr>
        <w:t xml:space="preserve"> mayor infraestructura en algunos de ellos</w:t>
      </w:r>
      <w:r w:rsidR="001931D4" w:rsidRPr="00B659B0">
        <w:rPr>
          <w:rFonts w:ascii="Book Antiqua" w:hAnsi="Book Antiqua"/>
          <w:sz w:val="22"/>
          <w:szCs w:val="22"/>
          <w:lang w:val="es-ES"/>
        </w:rPr>
        <w:t xml:space="preserve"> y se impulsó su visibilidad desde un enfoque de derechos humanos</w:t>
      </w:r>
      <w:r w:rsidR="001931D4" w:rsidRPr="00B659B0">
        <w:rPr>
          <w:rStyle w:val="Refdenotaalpie"/>
          <w:rFonts w:ascii="Book Antiqua" w:hAnsi="Book Antiqua"/>
          <w:sz w:val="22"/>
          <w:szCs w:val="22"/>
          <w:lang w:val="es-ES"/>
        </w:rPr>
        <w:footnoteReference w:id="11"/>
      </w:r>
      <w:r w:rsidR="001931D4" w:rsidRPr="00B659B0">
        <w:rPr>
          <w:rFonts w:ascii="Book Antiqua" w:hAnsi="Book Antiqua"/>
          <w:sz w:val="22"/>
          <w:szCs w:val="22"/>
          <w:lang w:val="es-ES"/>
        </w:rPr>
        <w:t>.</w:t>
      </w:r>
      <w:r w:rsidRPr="00B659B0">
        <w:rPr>
          <w:rFonts w:ascii="Book Antiqua" w:hAnsi="Book Antiqua"/>
          <w:sz w:val="22"/>
          <w:szCs w:val="22"/>
          <w:lang w:val="es-ES"/>
        </w:rPr>
        <w:t xml:space="preserve"> </w:t>
      </w:r>
    </w:p>
    <w:p w:rsidR="001931D4" w:rsidRPr="00B659B0" w:rsidRDefault="001931D4" w:rsidP="008A27B9">
      <w:pPr>
        <w:pStyle w:val="NormalWeb"/>
        <w:numPr>
          <w:ilvl w:val="0"/>
          <w:numId w:val="14"/>
        </w:numPr>
        <w:jc w:val="both"/>
        <w:rPr>
          <w:rFonts w:ascii="Book Antiqua" w:hAnsi="Book Antiqua"/>
          <w:sz w:val="22"/>
          <w:szCs w:val="22"/>
          <w:lang w:val="es-ES"/>
        </w:rPr>
      </w:pPr>
      <w:r w:rsidRPr="00B659B0">
        <w:rPr>
          <w:rFonts w:ascii="Book Antiqua" w:hAnsi="Book Antiqua"/>
          <w:sz w:val="22"/>
          <w:szCs w:val="22"/>
          <w:lang w:val="es-ES"/>
        </w:rPr>
        <w:t>S</w:t>
      </w:r>
      <w:r w:rsidR="008A27B9" w:rsidRPr="00B659B0">
        <w:rPr>
          <w:rFonts w:ascii="Book Antiqua" w:hAnsi="Book Antiqua"/>
          <w:sz w:val="22"/>
          <w:szCs w:val="22"/>
          <w:lang w:val="es-ES"/>
        </w:rPr>
        <w:t xml:space="preserve">i bien el Estado Mexicano observa un avance importante en la separación entre hombres y mujeres con la implementación de infraestructura penitenciaria en varias entidades, aún persisten estados en donde no hay centros exclusivos para las mujeres, siendo que estas deben permanecer en lugares que garanticen el pleno acceso en </w:t>
      </w:r>
      <w:r w:rsidR="008A27B9" w:rsidRPr="00B659B0">
        <w:rPr>
          <w:rFonts w:ascii="Book Antiqua" w:hAnsi="Book Antiqua"/>
          <w:sz w:val="22"/>
          <w:szCs w:val="22"/>
          <w:lang w:val="es-ES"/>
        </w:rPr>
        <w:lastRenderedPageBreak/>
        <w:t>igualdad de derechos a los servicios, bienes y satisfactores necesarios para el ejercicio de sus derechos sexuales y reproductivos.</w:t>
      </w:r>
    </w:p>
    <w:p w:rsidR="001931D4" w:rsidRPr="00B659B0" w:rsidRDefault="001931D4" w:rsidP="008A27B9">
      <w:pPr>
        <w:pStyle w:val="NormalWeb"/>
        <w:numPr>
          <w:ilvl w:val="0"/>
          <w:numId w:val="14"/>
        </w:numPr>
        <w:jc w:val="both"/>
        <w:rPr>
          <w:rFonts w:ascii="Book Antiqua" w:hAnsi="Book Antiqua"/>
          <w:sz w:val="22"/>
          <w:szCs w:val="22"/>
          <w:lang w:val="es-ES"/>
        </w:rPr>
      </w:pPr>
      <w:r w:rsidRPr="00B659B0">
        <w:rPr>
          <w:rFonts w:ascii="Book Antiqua" w:hAnsi="Book Antiqua"/>
          <w:sz w:val="22"/>
          <w:szCs w:val="22"/>
          <w:lang w:val="es-ES"/>
        </w:rPr>
        <w:t>L</w:t>
      </w:r>
      <w:r w:rsidR="008A27B9" w:rsidRPr="00B659B0">
        <w:rPr>
          <w:rFonts w:ascii="Book Antiqua" w:hAnsi="Book Antiqua"/>
          <w:sz w:val="22"/>
          <w:szCs w:val="22"/>
          <w:lang w:val="es-ES"/>
        </w:rPr>
        <w:t>os centros penitenciarios ubicados en las zonas rurales, especialmente los centros distritales o municipales en municipios indígenas, no garantizan las condiciones de estancia digna, con pertinencia cultural y garantizando el acceso a los 5 ejes de reinserción social  al no brindar instalaciones para la capacitación y el empleo, no existir industria penitenciaria y no facilitar la salida y venta de los productos que las mujeres elaboran, llegando a existir condiciones de trabajo servil sin remuneración justa y adecuada.</w:t>
      </w:r>
    </w:p>
    <w:p w:rsidR="001931D4" w:rsidRPr="00B659B0" w:rsidRDefault="001931D4" w:rsidP="008A27B9">
      <w:pPr>
        <w:pStyle w:val="NormalWeb"/>
        <w:numPr>
          <w:ilvl w:val="0"/>
          <w:numId w:val="14"/>
        </w:numPr>
        <w:jc w:val="both"/>
        <w:rPr>
          <w:rFonts w:ascii="Book Antiqua" w:hAnsi="Book Antiqua"/>
          <w:sz w:val="22"/>
          <w:szCs w:val="22"/>
          <w:lang w:val="es-ES"/>
        </w:rPr>
      </w:pPr>
      <w:r w:rsidRPr="00B659B0">
        <w:rPr>
          <w:rFonts w:ascii="Book Antiqua" w:hAnsi="Book Antiqua"/>
          <w:sz w:val="22"/>
          <w:szCs w:val="22"/>
          <w:lang w:val="es-ES"/>
        </w:rPr>
        <w:t>P</w:t>
      </w:r>
      <w:r w:rsidR="008A27B9" w:rsidRPr="00B659B0">
        <w:rPr>
          <w:rFonts w:ascii="Book Antiqua" w:hAnsi="Book Antiqua"/>
          <w:sz w:val="22"/>
          <w:szCs w:val="22"/>
          <w:lang w:val="es-ES"/>
        </w:rPr>
        <w:t>ersiste un alto número de mujeres en centros de detención, privadas de libertad bajo la figura de procesadas, sin que tengan acceso a una sentencia justa, adecuada y con perspectiva de género.</w:t>
      </w:r>
    </w:p>
    <w:p w:rsidR="001931D4" w:rsidRPr="00B659B0" w:rsidRDefault="008A27B9" w:rsidP="008A27B9">
      <w:pPr>
        <w:pStyle w:val="NormalWeb"/>
        <w:numPr>
          <w:ilvl w:val="0"/>
          <w:numId w:val="14"/>
        </w:numPr>
        <w:jc w:val="both"/>
        <w:rPr>
          <w:rFonts w:ascii="Book Antiqua" w:hAnsi="Book Antiqua"/>
          <w:sz w:val="22"/>
          <w:szCs w:val="22"/>
          <w:lang w:val="es-ES"/>
        </w:rPr>
      </w:pPr>
      <w:r w:rsidRPr="00B659B0">
        <w:rPr>
          <w:rFonts w:ascii="Book Antiqua" w:hAnsi="Book Antiqua"/>
          <w:sz w:val="22"/>
          <w:szCs w:val="22"/>
          <w:lang w:val="es-ES"/>
        </w:rPr>
        <w:t xml:space="preserve">Además de que no se garantiza el acceso en igualdad de condiciones a los mecanismos de procedimientos abreviados, alternativos a la prisión y en particular no se atienden a los principios que la propia Ley Nacional de Ejecución Penal y las Reglas de Bangkok establecen respecto a la obligación del Estado Mexicano de atender aspectos como son la gravedad y el tipo del delito, si es o no reincidente, y las condiciones de la mujer u hombre en relación con estar embarazadas, tener hijos en edad lactantes, neonato, o con alguna condición de discapacidad, que le permita llevar el proceso bajo prisión domiciliaria. </w:t>
      </w:r>
    </w:p>
    <w:p w:rsidR="00BB6B1B" w:rsidRPr="00B659B0" w:rsidRDefault="001931D4" w:rsidP="008A27B9">
      <w:pPr>
        <w:pStyle w:val="NormalWeb"/>
        <w:numPr>
          <w:ilvl w:val="0"/>
          <w:numId w:val="14"/>
        </w:numPr>
        <w:jc w:val="both"/>
        <w:rPr>
          <w:rFonts w:ascii="Book Antiqua" w:hAnsi="Book Antiqua"/>
          <w:sz w:val="22"/>
          <w:szCs w:val="22"/>
          <w:lang w:val="es-ES"/>
        </w:rPr>
      </w:pPr>
      <w:r w:rsidRPr="00B659B0">
        <w:rPr>
          <w:rFonts w:ascii="Book Antiqua" w:hAnsi="Book Antiqua"/>
          <w:sz w:val="22"/>
          <w:szCs w:val="22"/>
          <w:lang w:val="es-ES"/>
        </w:rPr>
        <w:t>P</w:t>
      </w:r>
      <w:r w:rsidR="008A27B9" w:rsidRPr="00B659B0">
        <w:rPr>
          <w:rFonts w:ascii="Book Antiqua" w:hAnsi="Book Antiqua"/>
          <w:sz w:val="22"/>
          <w:szCs w:val="22"/>
          <w:lang w:val="es-ES"/>
        </w:rPr>
        <w:t xml:space="preserve">ese a existir un marco de referencia para la aplicación de estándares de protección a los derechos humanos de las mujeres en conflicto con la ley, en México aún no se dispone de un mecanismo de defensa y protección de sus derechos en forma </w:t>
      </w:r>
      <w:proofErr w:type="spellStart"/>
      <w:r w:rsidR="008A27B9" w:rsidRPr="00B659B0">
        <w:rPr>
          <w:rFonts w:ascii="Book Antiqua" w:hAnsi="Book Antiqua"/>
          <w:sz w:val="22"/>
          <w:szCs w:val="22"/>
          <w:lang w:val="es-ES"/>
        </w:rPr>
        <w:t>adecuda</w:t>
      </w:r>
      <w:proofErr w:type="spellEnd"/>
      <w:r w:rsidR="008A27B9" w:rsidRPr="00B659B0">
        <w:rPr>
          <w:rFonts w:ascii="Book Antiqua" w:hAnsi="Book Antiqua"/>
          <w:sz w:val="22"/>
          <w:szCs w:val="22"/>
          <w:lang w:val="es-ES"/>
        </w:rPr>
        <w:t xml:space="preserve">, con perspectiva de género y esto se ve también afectado por la aplicación de una justicia que las prejuzga e impone un doble castigo, a la falta “moral” y al delito cometido y que se refleja en penas más severas contra las mujeres, particularmente cuando estos se relacionan con obligaciones que la sociedad ha destinado a las mujeres.  </w:t>
      </w:r>
    </w:p>
    <w:p w:rsidR="008A27B9" w:rsidRPr="00B659B0" w:rsidRDefault="00BB6B1B" w:rsidP="008A27B9">
      <w:pPr>
        <w:pStyle w:val="NormalWeb"/>
        <w:numPr>
          <w:ilvl w:val="0"/>
          <w:numId w:val="14"/>
        </w:numPr>
        <w:jc w:val="both"/>
        <w:rPr>
          <w:rFonts w:ascii="Book Antiqua" w:hAnsi="Book Antiqua"/>
          <w:sz w:val="22"/>
          <w:szCs w:val="22"/>
          <w:lang w:val="es-ES"/>
        </w:rPr>
      </w:pPr>
      <w:r w:rsidRPr="00B659B0">
        <w:rPr>
          <w:rFonts w:ascii="Book Antiqua" w:hAnsi="Book Antiqua"/>
          <w:sz w:val="22"/>
          <w:szCs w:val="22"/>
          <w:lang w:val="es-ES"/>
        </w:rPr>
        <w:t>Continúa</w:t>
      </w:r>
      <w:r w:rsidR="008A27B9" w:rsidRPr="00B659B0">
        <w:rPr>
          <w:rFonts w:ascii="Book Antiqua" w:hAnsi="Book Antiqua"/>
          <w:sz w:val="22"/>
          <w:szCs w:val="22"/>
          <w:lang w:val="es-ES"/>
        </w:rPr>
        <w:t xml:space="preserve"> prevaleciendo el abandono familiar de las mujeres y en casos en los que se mantiene el vínculo familiar, ellas siguen siendo proveedoras de satisfactores para sus hijas e hijos, pese a la falta de trabajos remunerados.</w:t>
      </w:r>
    </w:p>
    <w:p w:rsidR="008A27B9" w:rsidRPr="00B659B0" w:rsidRDefault="00BB6B1B" w:rsidP="008A27B9">
      <w:pPr>
        <w:pStyle w:val="NormalWeb"/>
        <w:jc w:val="both"/>
        <w:rPr>
          <w:rFonts w:ascii="Book Antiqua" w:hAnsi="Book Antiqua"/>
          <w:sz w:val="22"/>
          <w:szCs w:val="22"/>
          <w:lang w:val="es-ES"/>
        </w:rPr>
      </w:pPr>
      <w:r w:rsidRPr="00B659B0">
        <w:rPr>
          <w:rFonts w:ascii="Book Antiqua" w:hAnsi="Book Antiqua"/>
          <w:sz w:val="22"/>
          <w:szCs w:val="22"/>
          <w:lang w:val="es-ES"/>
        </w:rPr>
        <w:t>Lista de cuestiones</w:t>
      </w:r>
    </w:p>
    <w:p w:rsidR="008A27B9" w:rsidRPr="00B659B0" w:rsidRDefault="008A27B9" w:rsidP="00BB6B1B">
      <w:pPr>
        <w:pStyle w:val="NormalWeb"/>
        <w:numPr>
          <w:ilvl w:val="0"/>
          <w:numId w:val="15"/>
        </w:numPr>
        <w:jc w:val="both"/>
        <w:rPr>
          <w:rFonts w:ascii="Book Antiqua" w:hAnsi="Book Antiqua"/>
          <w:sz w:val="22"/>
          <w:szCs w:val="22"/>
          <w:lang w:val="es-ES"/>
        </w:rPr>
      </w:pPr>
      <w:r w:rsidRPr="00B659B0">
        <w:rPr>
          <w:rFonts w:ascii="Book Antiqua" w:hAnsi="Book Antiqua"/>
          <w:sz w:val="22"/>
          <w:szCs w:val="22"/>
          <w:lang w:val="es-ES"/>
        </w:rPr>
        <w:t xml:space="preserve">¿Qué acciones ha realizado el Estado Mexicano para garantizar el cumplimiento al artículo 16 </w:t>
      </w:r>
      <w:proofErr w:type="gramStart"/>
      <w:r w:rsidRPr="00B659B0">
        <w:rPr>
          <w:rFonts w:ascii="Book Antiqua" w:hAnsi="Book Antiqua"/>
          <w:sz w:val="22"/>
          <w:szCs w:val="22"/>
          <w:lang w:val="es-ES"/>
        </w:rPr>
        <w:t>Constitucional</w:t>
      </w:r>
      <w:r w:rsidR="00B659B0">
        <w:rPr>
          <w:rFonts w:ascii="Book Antiqua" w:hAnsi="Book Antiqua"/>
          <w:sz w:val="22"/>
          <w:szCs w:val="22"/>
          <w:lang w:val="es-ES"/>
        </w:rPr>
        <w:t>,</w:t>
      </w:r>
      <w:r w:rsidRPr="00B659B0">
        <w:rPr>
          <w:rFonts w:ascii="Book Antiqua" w:hAnsi="Book Antiqua"/>
          <w:sz w:val="22"/>
          <w:szCs w:val="22"/>
          <w:lang w:val="es-ES"/>
        </w:rPr>
        <w:t xml:space="preserve"> respecto a la separación entre hombres y mujeres que compurgan una pena, garantizando condiciones de estancia digna para hombres y mujeres en igualdad de condiciones, en centros penitenciarios en las entidades en donde aún no existen centros para mujeres?</w:t>
      </w:r>
      <w:proofErr w:type="gramEnd"/>
    </w:p>
    <w:p w:rsidR="008A27B9" w:rsidRPr="00B659B0" w:rsidRDefault="008A27B9" w:rsidP="00BB6B1B">
      <w:pPr>
        <w:pStyle w:val="NormalWeb"/>
        <w:numPr>
          <w:ilvl w:val="0"/>
          <w:numId w:val="15"/>
        </w:numPr>
        <w:jc w:val="both"/>
        <w:rPr>
          <w:rFonts w:ascii="Book Antiqua" w:hAnsi="Book Antiqua"/>
          <w:sz w:val="22"/>
          <w:szCs w:val="22"/>
          <w:lang w:val="es-ES"/>
        </w:rPr>
      </w:pPr>
      <w:r w:rsidRPr="00B659B0">
        <w:rPr>
          <w:rFonts w:ascii="Book Antiqua" w:hAnsi="Book Antiqua"/>
          <w:sz w:val="22"/>
          <w:szCs w:val="22"/>
          <w:lang w:val="es-ES"/>
        </w:rPr>
        <w:t xml:space="preserve">¿Garantiza el </w:t>
      </w:r>
      <w:r w:rsidR="00BB6B1B" w:rsidRPr="00B659B0">
        <w:rPr>
          <w:rFonts w:ascii="Book Antiqua" w:hAnsi="Book Antiqua"/>
          <w:sz w:val="22"/>
          <w:szCs w:val="22"/>
          <w:lang w:val="es-ES"/>
        </w:rPr>
        <w:t>E</w:t>
      </w:r>
      <w:r w:rsidRPr="00B659B0">
        <w:rPr>
          <w:rFonts w:ascii="Book Antiqua" w:hAnsi="Book Antiqua"/>
          <w:sz w:val="22"/>
          <w:szCs w:val="22"/>
          <w:lang w:val="es-ES"/>
        </w:rPr>
        <w:t xml:space="preserve">stado </w:t>
      </w:r>
      <w:r w:rsidR="00BB6B1B" w:rsidRPr="00B659B0">
        <w:rPr>
          <w:rFonts w:ascii="Book Antiqua" w:hAnsi="Book Antiqua"/>
          <w:sz w:val="22"/>
          <w:szCs w:val="22"/>
          <w:lang w:val="es-ES"/>
        </w:rPr>
        <w:t>M</w:t>
      </w:r>
      <w:r w:rsidRPr="00B659B0">
        <w:rPr>
          <w:rFonts w:ascii="Book Antiqua" w:hAnsi="Book Antiqua"/>
          <w:sz w:val="22"/>
          <w:szCs w:val="22"/>
          <w:lang w:val="es-ES"/>
        </w:rPr>
        <w:t>exicano el acceso a la información sobre sus derechos sexuales y reproductivos de las mujeres privadas de libertad?</w:t>
      </w:r>
      <w:r w:rsidR="003F0E8B">
        <w:rPr>
          <w:rFonts w:ascii="Book Antiqua" w:hAnsi="Book Antiqua"/>
          <w:sz w:val="22"/>
          <w:szCs w:val="22"/>
          <w:lang w:val="es-ES"/>
        </w:rPr>
        <w:t xml:space="preserve"> S</w:t>
      </w:r>
      <w:r w:rsidRPr="00B659B0">
        <w:rPr>
          <w:rFonts w:ascii="Book Antiqua" w:hAnsi="Book Antiqua"/>
          <w:sz w:val="22"/>
          <w:szCs w:val="22"/>
          <w:lang w:val="es-ES"/>
        </w:rPr>
        <w:t>i es así</w:t>
      </w:r>
      <w:r w:rsidR="003F0E8B">
        <w:rPr>
          <w:rFonts w:ascii="Book Antiqua" w:hAnsi="Book Antiqua"/>
          <w:sz w:val="22"/>
          <w:szCs w:val="22"/>
          <w:lang w:val="es-ES"/>
        </w:rPr>
        <w:t>,</w:t>
      </w:r>
      <w:r w:rsidRPr="00B659B0">
        <w:rPr>
          <w:rFonts w:ascii="Book Antiqua" w:hAnsi="Book Antiqua"/>
          <w:sz w:val="22"/>
          <w:szCs w:val="22"/>
          <w:lang w:val="es-ES"/>
        </w:rPr>
        <w:t xml:space="preserve"> ¿de qué forma se garantiza su acces</w:t>
      </w:r>
      <w:r w:rsidR="003F0E8B">
        <w:rPr>
          <w:rFonts w:ascii="Book Antiqua" w:hAnsi="Book Antiqua"/>
          <w:sz w:val="22"/>
          <w:szCs w:val="22"/>
          <w:lang w:val="es-ES"/>
        </w:rPr>
        <w:t>i</w:t>
      </w:r>
      <w:r w:rsidRPr="00B659B0">
        <w:rPr>
          <w:rFonts w:ascii="Book Antiqua" w:hAnsi="Book Antiqua"/>
          <w:sz w:val="22"/>
          <w:szCs w:val="22"/>
          <w:lang w:val="es-ES"/>
        </w:rPr>
        <w:t xml:space="preserve">bilidad a la interrupción legal del embarazo para aquellas que deseen </w:t>
      </w:r>
      <w:r w:rsidR="003F0E8B">
        <w:rPr>
          <w:rFonts w:ascii="Book Antiqua" w:hAnsi="Book Antiqua"/>
          <w:sz w:val="22"/>
          <w:szCs w:val="22"/>
          <w:lang w:val="es-ES"/>
        </w:rPr>
        <w:t>hacerlo</w:t>
      </w:r>
      <w:r w:rsidRPr="00B659B0">
        <w:rPr>
          <w:rFonts w:ascii="Book Antiqua" w:hAnsi="Book Antiqua"/>
          <w:sz w:val="22"/>
          <w:szCs w:val="22"/>
          <w:lang w:val="es-ES"/>
        </w:rPr>
        <w:t>?</w:t>
      </w:r>
    </w:p>
    <w:p w:rsidR="008A27B9" w:rsidRPr="00B659B0" w:rsidRDefault="008A27B9" w:rsidP="00BB6B1B">
      <w:pPr>
        <w:pStyle w:val="NormalWeb"/>
        <w:numPr>
          <w:ilvl w:val="0"/>
          <w:numId w:val="15"/>
        </w:numPr>
        <w:jc w:val="both"/>
        <w:rPr>
          <w:rFonts w:ascii="Book Antiqua" w:hAnsi="Book Antiqua"/>
          <w:sz w:val="22"/>
          <w:szCs w:val="22"/>
          <w:lang w:val="es-ES"/>
        </w:rPr>
      </w:pPr>
      <w:r w:rsidRPr="00B659B0">
        <w:rPr>
          <w:rFonts w:ascii="Book Antiqua" w:hAnsi="Book Antiqua"/>
          <w:sz w:val="22"/>
          <w:szCs w:val="22"/>
          <w:lang w:val="es-ES"/>
        </w:rPr>
        <w:t>¿Qué acciones implementó el Estado Mexicano para garantizar el acceso a las medidas no privativas de libertad para las mujeres, especialmente cuando se encuentran embarazadas, lactando, con hijos neonatos o con alguna discapacidad que amerite los cuidados maternos, y son imputadas por delitos cometidos a instancias de la pareja?</w:t>
      </w:r>
    </w:p>
    <w:p w:rsidR="008A27B9" w:rsidRPr="00B659B0" w:rsidRDefault="008A27B9" w:rsidP="00BB6B1B">
      <w:pPr>
        <w:pStyle w:val="NormalWeb"/>
        <w:numPr>
          <w:ilvl w:val="0"/>
          <w:numId w:val="15"/>
        </w:numPr>
        <w:jc w:val="both"/>
        <w:rPr>
          <w:rFonts w:ascii="Book Antiqua" w:hAnsi="Book Antiqua"/>
          <w:sz w:val="22"/>
          <w:szCs w:val="22"/>
          <w:lang w:val="es-ES"/>
        </w:rPr>
      </w:pPr>
      <w:r w:rsidRPr="00B659B0">
        <w:rPr>
          <w:rFonts w:ascii="Book Antiqua" w:hAnsi="Book Antiqua"/>
          <w:sz w:val="22"/>
          <w:szCs w:val="22"/>
          <w:lang w:val="es-ES"/>
        </w:rPr>
        <w:t>¿</w:t>
      </w:r>
      <w:r w:rsidR="00BB6B1B" w:rsidRPr="00B659B0">
        <w:rPr>
          <w:rFonts w:ascii="Book Antiqua" w:hAnsi="Book Antiqua"/>
          <w:sz w:val="22"/>
          <w:szCs w:val="22"/>
          <w:lang w:val="es-ES"/>
        </w:rPr>
        <w:t>El Estado Mexicano h</w:t>
      </w:r>
      <w:r w:rsidRPr="00B659B0">
        <w:rPr>
          <w:rFonts w:ascii="Book Antiqua" w:hAnsi="Book Antiqua"/>
          <w:sz w:val="22"/>
          <w:szCs w:val="22"/>
          <w:lang w:val="es-ES"/>
        </w:rPr>
        <w:t>a implementado un mecanismo que garantice la tutela judicial efectiva de los derechos de las mujeres privadas de libertad imputadas, procesadas o sentenciadas por delitos en los que permea una perspectiva de preju</w:t>
      </w:r>
      <w:r w:rsidR="003F0E8B">
        <w:rPr>
          <w:rFonts w:ascii="Book Antiqua" w:hAnsi="Book Antiqua"/>
          <w:sz w:val="22"/>
          <w:szCs w:val="22"/>
          <w:lang w:val="es-ES"/>
        </w:rPr>
        <w:t>i</w:t>
      </w:r>
      <w:r w:rsidRPr="00B659B0">
        <w:rPr>
          <w:rFonts w:ascii="Book Antiqua" w:hAnsi="Book Antiqua"/>
          <w:sz w:val="22"/>
          <w:szCs w:val="22"/>
          <w:lang w:val="es-ES"/>
        </w:rPr>
        <w:t xml:space="preserve">cios y estereotipos </w:t>
      </w:r>
      <w:r w:rsidRPr="00B659B0">
        <w:rPr>
          <w:rFonts w:ascii="Book Antiqua" w:hAnsi="Book Antiqua"/>
          <w:sz w:val="22"/>
          <w:szCs w:val="22"/>
          <w:lang w:val="es-ES"/>
        </w:rPr>
        <w:lastRenderedPageBreak/>
        <w:t>que inciden en la imposición de penas máximas, especialmente con la revisión de aquellas que se encuentran próximas a compurgar o que ya son sujetas de beneficios como son la libertad anticipada o libertad condicional?</w:t>
      </w:r>
    </w:p>
    <w:p w:rsidR="008A27B9" w:rsidRPr="00B659B0" w:rsidRDefault="008A27B9" w:rsidP="008A27B9">
      <w:pPr>
        <w:pStyle w:val="NormalWeb"/>
        <w:jc w:val="both"/>
        <w:rPr>
          <w:rFonts w:ascii="Book Antiqua" w:hAnsi="Book Antiqua"/>
          <w:sz w:val="22"/>
          <w:szCs w:val="22"/>
          <w:lang w:val="es-ES"/>
        </w:rPr>
      </w:pPr>
      <w:r w:rsidRPr="00B659B0">
        <w:rPr>
          <w:rFonts w:ascii="Book Antiqua" w:hAnsi="Book Antiqua"/>
          <w:sz w:val="22"/>
          <w:szCs w:val="22"/>
          <w:lang w:val="es-ES"/>
        </w:rPr>
        <w:t xml:space="preserve">Recomendaciones </w:t>
      </w:r>
    </w:p>
    <w:p w:rsidR="008A27B9" w:rsidRPr="00B659B0" w:rsidRDefault="008A27B9" w:rsidP="00527FF1">
      <w:pPr>
        <w:pStyle w:val="NormalWeb"/>
        <w:numPr>
          <w:ilvl w:val="0"/>
          <w:numId w:val="16"/>
        </w:numPr>
        <w:jc w:val="both"/>
        <w:rPr>
          <w:rFonts w:ascii="Book Antiqua" w:hAnsi="Book Antiqua"/>
          <w:sz w:val="22"/>
          <w:szCs w:val="22"/>
          <w:lang w:val="es-ES"/>
        </w:rPr>
      </w:pPr>
      <w:r w:rsidRPr="00B659B0">
        <w:rPr>
          <w:rFonts w:ascii="Book Antiqua" w:hAnsi="Book Antiqua"/>
          <w:sz w:val="22"/>
          <w:szCs w:val="22"/>
          <w:lang w:val="es-ES"/>
        </w:rPr>
        <w:t>Promover la aplicación de los mecanismos alternativos de justicia a través de una política judicial en los juzgados del Poder Judicial en las entidades federativas y el Poder Judicial de la Federación, especialmente en las localidades y entidades en donde aún prevalecen sesgos de tipo sociocultural con respecto a las expectativas de obediencia y sumisión de las mujeres.</w:t>
      </w:r>
    </w:p>
    <w:p w:rsidR="008A27B9" w:rsidRPr="00B659B0" w:rsidRDefault="008A27B9" w:rsidP="00527FF1">
      <w:pPr>
        <w:pStyle w:val="NormalWeb"/>
        <w:numPr>
          <w:ilvl w:val="0"/>
          <w:numId w:val="16"/>
        </w:numPr>
        <w:jc w:val="both"/>
        <w:rPr>
          <w:rFonts w:ascii="Book Antiqua" w:hAnsi="Book Antiqua"/>
          <w:sz w:val="22"/>
          <w:szCs w:val="22"/>
          <w:lang w:val="es-ES"/>
        </w:rPr>
      </w:pPr>
      <w:r w:rsidRPr="00B659B0">
        <w:rPr>
          <w:rFonts w:ascii="Book Antiqua" w:hAnsi="Book Antiqua"/>
          <w:sz w:val="22"/>
          <w:szCs w:val="22"/>
          <w:lang w:val="es-ES"/>
        </w:rPr>
        <w:t xml:space="preserve">Realizar un diagnóstico y posteriormente un censo sobre aquellos casos que destacan porque son mujeres que han compurgado el 50 </w:t>
      </w:r>
      <w:proofErr w:type="spellStart"/>
      <w:r w:rsidRPr="00B659B0">
        <w:rPr>
          <w:rFonts w:ascii="Book Antiqua" w:hAnsi="Book Antiqua"/>
          <w:sz w:val="22"/>
          <w:szCs w:val="22"/>
          <w:lang w:val="es-ES"/>
        </w:rPr>
        <w:t>ó</w:t>
      </w:r>
      <w:proofErr w:type="spellEnd"/>
      <w:r w:rsidRPr="00B659B0">
        <w:rPr>
          <w:rFonts w:ascii="Book Antiqua" w:hAnsi="Book Antiqua"/>
          <w:sz w:val="22"/>
          <w:szCs w:val="22"/>
          <w:lang w:val="es-ES"/>
        </w:rPr>
        <w:t xml:space="preserve"> 70% de sus sentencias y que aún no son beneficiadas, especialmente las que fueron sentenciadas por delitos de homicidio en grado de parentesco, infanticidios, aborto, o que fueron cometidos a instancias de la pareja y que no fueron juzgadas con perspectiva de género, sin un traductor en caso de ser indígenas o que fueran identificadas como lesbianas.</w:t>
      </w:r>
    </w:p>
    <w:p w:rsidR="008A27B9" w:rsidRPr="00B659B0" w:rsidRDefault="008A27B9" w:rsidP="00527FF1">
      <w:pPr>
        <w:pStyle w:val="NormalWeb"/>
        <w:numPr>
          <w:ilvl w:val="0"/>
          <w:numId w:val="16"/>
        </w:numPr>
        <w:jc w:val="both"/>
        <w:rPr>
          <w:rFonts w:ascii="Book Antiqua" w:hAnsi="Book Antiqua"/>
          <w:sz w:val="22"/>
          <w:szCs w:val="22"/>
          <w:lang w:val="es-ES"/>
        </w:rPr>
      </w:pPr>
      <w:r w:rsidRPr="00B659B0">
        <w:rPr>
          <w:rFonts w:ascii="Book Antiqua" w:hAnsi="Book Antiqua"/>
          <w:sz w:val="22"/>
          <w:szCs w:val="22"/>
          <w:lang w:val="es-ES"/>
        </w:rPr>
        <w:t xml:space="preserve">Desarrollar un mecanismo de acceso a la justicia para los casos identificados brindándoles los beneficios de ser externadas mediante el seguimiento en libertad de los jueces de ejecución para el pago de las reparaciones establecidas en </w:t>
      </w:r>
      <w:proofErr w:type="gramStart"/>
      <w:r w:rsidRPr="00B659B0">
        <w:rPr>
          <w:rFonts w:ascii="Book Antiqua" w:hAnsi="Book Antiqua"/>
          <w:sz w:val="22"/>
          <w:szCs w:val="22"/>
          <w:lang w:val="es-ES"/>
        </w:rPr>
        <w:t>la sentencias</w:t>
      </w:r>
      <w:proofErr w:type="gramEnd"/>
      <w:r w:rsidRPr="00B659B0">
        <w:rPr>
          <w:rFonts w:ascii="Book Antiqua" w:hAnsi="Book Antiqua"/>
          <w:sz w:val="22"/>
          <w:szCs w:val="22"/>
          <w:lang w:val="es-ES"/>
        </w:rPr>
        <w:t>, a fin de que esta no sea una razón para mantenerlas en prisión.</w:t>
      </w:r>
    </w:p>
    <w:p w:rsidR="00527FF1" w:rsidRPr="00B659B0" w:rsidRDefault="008A27B9" w:rsidP="00685FE9">
      <w:pPr>
        <w:pStyle w:val="NormalWeb"/>
        <w:numPr>
          <w:ilvl w:val="0"/>
          <w:numId w:val="16"/>
        </w:numPr>
        <w:jc w:val="both"/>
        <w:rPr>
          <w:rFonts w:ascii="Book Antiqua" w:hAnsi="Book Antiqua"/>
          <w:sz w:val="22"/>
          <w:szCs w:val="22"/>
          <w:lang w:val="es-ES"/>
        </w:rPr>
      </w:pPr>
      <w:r w:rsidRPr="00B659B0">
        <w:rPr>
          <w:rFonts w:ascii="Book Antiqua" w:hAnsi="Book Antiqua"/>
          <w:sz w:val="22"/>
          <w:szCs w:val="22"/>
          <w:lang w:val="es-ES"/>
        </w:rPr>
        <w:t xml:space="preserve">Que los centros penitenciarios involucren a </w:t>
      </w:r>
      <w:proofErr w:type="gramStart"/>
      <w:r w:rsidRPr="00B659B0">
        <w:rPr>
          <w:rFonts w:ascii="Book Antiqua" w:hAnsi="Book Antiqua"/>
          <w:sz w:val="22"/>
          <w:szCs w:val="22"/>
          <w:lang w:val="es-ES"/>
        </w:rPr>
        <w:t>la grupos</w:t>
      </w:r>
      <w:proofErr w:type="gramEnd"/>
      <w:r w:rsidRPr="00B659B0">
        <w:rPr>
          <w:rFonts w:ascii="Book Antiqua" w:hAnsi="Book Antiqua"/>
          <w:sz w:val="22"/>
          <w:szCs w:val="22"/>
          <w:lang w:val="es-ES"/>
        </w:rPr>
        <w:t xml:space="preserve"> de mujeres de la sociedad civil en las entidades federativas a fin de acercar y facilitar información sobre sus derechos sexuales y reproductivos a las mujeres privadas de libertad.</w:t>
      </w:r>
    </w:p>
    <w:p w:rsidR="00685FE9" w:rsidRPr="00B659B0" w:rsidRDefault="00685FE9" w:rsidP="00527FF1">
      <w:pPr>
        <w:pStyle w:val="NormalWeb"/>
        <w:jc w:val="center"/>
        <w:rPr>
          <w:rFonts w:ascii="Book Antiqua" w:hAnsi="Book Antiqua"/>
          <w:b/>
          <w:bCs/>
          <w:sz w:val="22"/>
          <w:szCs w:val="22"/>
          <w:lang w:val="es-ES"/>
        </w:rPr>
      </w:pPr>
    </w:p>
    <w:p w:rsidR="00527FF1" w:rsidRPr="00B659B0" w:rsidRDefault="0065618B" w:rsidP="00527FF1">
      <w:pPr>
        <w:pStyle w:val="NormalWeb"/>
        <w:jc w:val="center"/>
        <w:rPr>
          <w:rFonts w:ascii="Book Antiqua" w:hAnsi="Book Antiqua"/>
          <w:b/>
          <w:bCs/>
          <w:sz w:val="22"/>
          <w:szCs w:val="22"/>
          <w:lang w:val="es-ES"/>
        </w:rPr>
      </w:pPr>
      <w:r w:rsidRPr="00B659B0">
        <w:rPr>
          <w:rFonts w:ascii="Book Antiqua" w:hAnsi="Book Antiqua"/>
          <w:b/>
          <w:bCs/>
          <w:sz w:val="22"/>
          <w:szCs w:val="22"/>
          <w:lang w:val="es-ES"/>
        </w:rPr>
        <w:t>Matrimonio infantil</w:t>
      </w:r>
    </w:p>
    <w:p w:rsidR="00527FF1" w:rsidRPr="00B659B0" w:rsidRDefault="00527FF1" w:rsidP="0065618B">
      <w:pPr>
        <w:pStyle w:val="NormalWeb"/>
        <w:jc w:val="both"/>
        <w:rPr>
          <w:rFonts w:ascii="Book Antiqua" w:hAnsi="Book Antiqua"/>
          <w:sz w:val="22"/>
          <w:szCs w:val="22"/>
          <w:lang w:val="es-ES"/>
        </w:rPr>
      </w:pPr>
      <w:r w:rsidRPr="00B659B0">
        <w:rPr>
          <w:rFonts w:ascii="Book Antiqua" w:hAnsi="Book Antiqua"/>
          <w:sz w:val="22"/>
          <w:szCs w:val="22"/>
          <w:lang w:val="es-ES"/>
        </w:rPr>
        <w:t>Informe</w:t>
      </w:r>
    </w:p>
    <w:p w:rsidR="00527FF1" w:rsidRPr="00B659B0" w:rsidRDefault="00527FF1" w:rsidP="00D978CE">
      <w:pPr>
        <w:pStyle w:val="NormalWeb"/>
        <w:numPr>
          <w:ilvl w:val="0"/>
          <w:numId w:val="17"/>
        </w:numPr>
        <w:jc w:val="both"/>
        <w:rPr>
          <w:rFonts w:ascii="Book Antiqua" w:hAnsi="Book Antiqua"/>
          <w:sz w:val="22"/>
          <w:szCs w:val="22"/>
          <w:lang w:val="es-ES"/>
        </w:rPr>
      </w:pPr>
      <w:r w:rsidRPr="00B659B0">
        <w:rPr>
          <w:rFonts w:ascii="Book Antiqua" w:hAnsi="Book Antiqua"/>
          <w:sz w:val="22"/>
          <w:szCs w:val="22"/>
          <w:lang w:val="es-ES"/>
        </w:rPr>
        <w:t>El matrimonio infantil está prohibido en</w:t>
      </w:r>
      <w:r w:rsidR="00D978CE" w:rsidRPr="00B659B0">
        <w:rPr>
          <w:rFonts w:ascii="Book Antiqua" w:hAnsi="Book Antiqua"/>
          <w:sz w:val="22"/>
          <w:szCs w:val="22"/>
          <w:lang w:val="es-ES"/>
        </w:rPr>
        <w:t xml:space="preserve"> la ley y en los códigos civiles y penales en</w:t>
      </w:r>
      <w:r w:rsidRPr="00B659B0">
        <w:rPr>
          <w:rFonts w:ascii="Book Antiqua" w:hAnsi="Book Antiqua"/>
          <w:sz w:val="22"/>
          <w:szCs w:val="22"/>
          <w:lang w:val="es-ES"/>
        </w:rPr>
        <w:t xml:space="preserve"> México</w:t>
      </w:r>
      <w:r w:rsidR="00D978CE" w:rsidRPr="00B659B0">
        <w:rPr>
          <w:rFonts w:ascii="Book Antiqua" w:hAnsi="Book Antiqua"/>
          <w:sz w:val="22"/>
          <w:szCs w:val="22"/>
          <w:lang w:val="es-ES"/>
        </w:rPr>
        <w:t>,</w:t>
      </w:r>
      <w:r w:rsidRPr="00B659B0">
        <w:rPr>
          <w:rFonts w:ascii="Book Antiqua" w:hAnsi="Book Antiqua"/>
          <w:sz w:val="22"/>
          <w:szCs w:val="22"/>
          <w:lang w:val="es-ES"/>
        </w:rPr>
        <w:t xml:space="preserve"> desde 2014</w:t>
      </w:r>
      <w:r w:rsidR="00D978CE" w:rsidRPr="00B659B0">
        <w:rPr>
          <w:rStyle w:val="Refdenotaalpie"/>
          <w:rFonts w:ascii="Book Antiqua" w:hAnsi="Book Antiqua"/>
          <w:sz w:val="22"/>
          <w:szCs w:val="22"/>
          <w:lang w:val="es-ES"/>
        </w:rPr>
        <w:footnoteReference w:id="12"/>
      </w:r>
      <w:r w:rsidRPr="00B659B0">
        <w:rPr>
          <w:rFonts w:ascii="Book Antiqua" w:hAnsi="Book Antiqua"/>
          <w:sz w:val="22"/>
          <w:szCs w:val="22"/>
          <w:lang w:val="es-ES"/>
        </w:rPr>
        <w:t xml:space="preserve">. </w:t>
      </w:r>
    </w:p>
    <w:p w:rsidR="00527FF1" w:rsidRPr="00B659B0" w:rsidRDefault="00D978CE" w:rsidP="00D978CE">
      <w:pPr>
        <w:pStyle w:val="NormalWeb"/>
        <w:numPr>
          <w:ilvl w:val="0"/>
          <w:numId w:val="17"/>
        </w:numPr>
        <w:jc w:val="both"/>
        <w:rPr>
          <w:rFonts w:ascii="Book Antiqua" w:hAnsi="Book Antiqua"/>
          <w:sz w:val="22"/>
          <w:szCs w:val="22"/>
          <w:lang w:val="es-ES"/>
        </w:rPr>
      </w:pPr>
      <w:r w:rsidRPr="00B659B0">
        <w:rPr>
          <w:rFonts w:ascii="Book Antiqua" w:hAnsi="Book Antiqua"/>
          <w:sz w:val="22"/>
          <w:szCs w:val="22"/>
          <w:lang w:val="es-ES"/>
        </w:rPr>
        <w:t>L</w:t>
      </w:r>
      <w:r w:rsidR="00527FF1" w:rsidRPr="00B659B0">
        <w:rPr>
          <w:rFonts w:ascii="Book Antiqua" w:hAnsi="Book Antiqua"/>
          <w:sz w:val="22"/>
          <w:szCs w:val="22"/>
          <w:lang w:val="es-ES"/>
        </w:rPr>
        <w:t xml:space="preserve">as autoridades no </w:t>
      </w:r>
      <w:r w:rsidRPr="00B659B0">
        <w:rPr>
          <w:rFonts w:ascii="Book Antiqua" w:hAnsi="Book Antiqua"/>
          <w:sz w:val="22"/>
          <w:szCs w:val="22"/>
          <w:lang w:val="es-ES"/>
        </w:rPr>
        <w:t>han adoptado</w:t>
      </w:r>
      <w:r w:rsidR="00527FF1" w:rsidRPr="00B659B0">
        <w:rPr>
          <w:rFonts w:ascii="Book Antiqua" w:hAnsi="Book Antiqua"/>
          <w:sz w:val="22"/>
          <w:szCs w:val="22"/>
          <w:lang w:val="es-ES"/>
        </w:rPr>
        <w:t xml:space="preserve"> medidas para eliminar los usos, costumbres y prácticas culturales</w:t>
      </w:r>
      <w:r w:rsidRPr="00B659B0">
        <w:rPr>
          <w:rFonts w:ascii="Book Antiqua" w:hAnsi="Book Antiqua"/>
          <w:sz w:val="22"/>
          <w:szCs w:val="22"/>
          <w:lang w:val="es-ES"/>
        </w:rPr>
        <w:t xml:space="preserve"> que favorecen el matrimonio infantil en México, </w:t>
      </w:r>
      <w:r w:rsidR="00527FF1" w:rsidRPr="00B659B0">
        <w:rPr>
          <w:rFonts w:ascii="Book Antiqua" w:hAnsi="Book Antiqua"/>
          <w:sz w:val="22"/>
          <w:szCs w:val="22"/>
          <w:lang w:val="es-ES"/>
        </w:rPr>
        <w:t xml:space="preserve">particularmente en territorios donde rigen sistemas normativos de usos y costumbres de pueblos indígenas y afrodescendientes. </w:t>
      </w:r>
    </w:p>
    <w:p w:rsidR="00527FF1" w:rsidRPr="00B659B0" w:rsidRDefault="00D978CE" w:rsidP="00D978CE">
      <w:pPr>
        <w:pStyle w:val="NormalWeb"/>
        <w:numPr>
          <w:ilvl w:val="0"/>
          <w:numId w:val="17"/>
        </w:numPr>
        <w:jc w:val="both"/>
        <w:rPr>
          <w:rFonts w:ascii="Book Antiqua" w:hAnsi="Book Antiqua"/>
          <w:sz w:val="22"/>
          <w:szCs w:val="22"/>
          <w:lang w:val="es-ES"/>
        </w:rPr>
      </w:pPr>
      <w:r w:rsidRPr="00B659B0">
        <w:rPr>
          <w:rFonts w:ascii="Book Antiqua" w:hAnsi="Book Antiqua"/>
          <w:sz w:val="22"/>
          <w:szCs w:val="22"/>
          <w:lang w:val="es-ES"/>
        </w:rPr>
        <w:lastRenderedPageBreak/>
        <w:t>Hay una</w:t>
      </w:r>
      <w:r w:rsidR="00527FF1" w:rsidRPr="00B659B0">
        <w:rPr>
          <w:rFonts w:ascii="Book Antiqua" w:hAnsi="Book Antiqua"/>
          <w:sz w:val="22"/>
          <w:szCs w:val="22"/>
          <w:lang w:val="es-ES"/>
        </w:rPr>
        <w:t xml:space="preserve"> falta de pol</w:t>
      </w:r>
      <w:r w:rsidRPr="00B659B0">
        <w:rPr>
          <w:rFonts w:ascii="Book Antiqua" w:hAnsi="Book Antiqua"/>
          <w:sz w:val="22"/>
          <w:szCs w:val="22"/>
          <w:lang w:val="es-ES"/>
        </w:rPr>
        <w:t>í</w:t>
      </w:r>
      <w:r w:rsidR="00527FF1" w:rsidRPr="00B659B0">
        <w:rPr>
          <w:rFonts w:ascii="Book Antiqua" w:hAnsi="Book Antiqua"/>
          <w:sz w:val="22"/>
          <w:szCs w:val="22"/>
          <w:lang w:val="es-ES"/>
        </w:rPr>
        <w:t xml:space="preserve">ticas coordinadas entre las autoridades </w:t>
      </w:r>
      <w:r w:rsidRPr="00B659B0">
        <w:rPr>
          <w:rFonts w:ascii="Book Antiqua" w:hAnsi="Book Antiqua"/>
          <w:sz w:val="22"/>
          <w:szCs w:val="22"/>
          <w:lang w:val="es-ES"/>
        </w:rPr>
        <w:t>de</w:t>
      </w:r>
      <w:r w:rsidR="00527FF1" w:rsidRPr="00B659B0">
        <w:rPr>
          <w:rFonts w:ascii="Book Antiqua" w:hAnsi="Book Antiqua"/>
          <w:sz w:val="22"/>
          <w:szCs w:val="22"/>
          <w:lang w:val="es-ES"/>
        </w:rPr>
        <w:t xml:space="preserve"> los tres órdenes de gobierno para prevenir y erradicar el matrimonio infantil y prevenir el embarazo en adolescentes. </w:t>
      </w:r>
    </w:p>
    <w:p w:rsidR="00527FF1" w:rsidRPr="00B659B0" w:rsidRDefault="00D978CE" w:rsidP="00527FF1">
      <w:pPr>
        <w:pStyle w:val="NormalWeb"/>
        <w:jc w:val="both"/>
        <w:rPr>
          <w:rFonts w:ascii="Book Antiqua" w:hAnsi="Book Antiqua"/>
          <w:sz w:val="22"/>
          <w:szCs w:val="22"/>
          <w:lang w:val="es-ES"/>
        </w:rPr>
      </w:pPr>
      <w:r w:rsidRPr="00B659B0">
        <w:rPr>
          <w:rFonts w:ascii="Book Antiqua" w:hAnsi="Book Antiqua"/>
          <w:sz w:val="22"/>
          <w:szCs w:val="22"/>
          <w:lang w:val="es-ES"/>
        </w:rPr>
        <w:t>Lista de cuestiones</w:t>
      </w:r>
    </w:p>
    <w:p w:rsidR="00527FF1" w:rsidRPr="00B659B0" w:rsidRDefault="00527FF1" w:rsidP="001936E5">
      <w:pPr>
        <w:pStyle w:val="NormalWeb"/>
        <w:numPr>
          <w:ilvl w:val="0"/>
          <w:numId w:val="18"/>
        </w:numPr>
        <w:jc w:val="both"/>
        <w:rPr>
          <w:rFonts w:ascii="Book Antiqua" w:hAnsi="Book Antiqua"/>
          <w:sz w:val="22"/>
          <w:szCs w:val="22"/>
          <w:lang w:val="es-ES"/>
        </w:rPr>
      </w:pPr>
      <w:r w:rsidRPr="00B659B0">
        <w:rPr>
          <w:rFonts w:ascii="Book Antiqua" w:hAnsi="Book Antiqua"/>
          <w:sz w:val="22"/>
          <w:szCs w:val="22"/>
          <w:lang w:val="es-ES"/>
        </w:rPr>
        <w:t xml:space="preserve">¿Porqué no se </w:t>
      </w:r>
      <w:r w:rsidR="001936E5" w:rsidRPr="00B659B0">
        <w:rPr>
          <w:rFonts w:ascii="Book Antiqua" w:hAnsi="Book Antiqua"/>
          <w:sz w:val="22"/>
          <w:szCs w:val="22"/>
          <w:lang w:val="es-ES"/>
        </w:rPr>
        <w:t>han adoptado</w:t>
      </w:r>
      <w:r w:rsidRPr="00B659B0">
        <w:rPr>
          <w:rFonts w:ascii="Book Antiqua" w:hAnsi="Book Antiqua"/>
          <w:sz w:val="22"/>
          <w:szCs w:val="22"/>
          <w:lang w:val="es-ES"/>
        </w:rPr>
        <w:t xml:space="preserve"> medidas para la eliminación y erradicación de</w:t>
      </w:r>
      <w:r w:rsidR="001936E5" w:rsidRPr="00B659B0">
        <w:rPr>
          <w:rFonts w:ascii="Book Antiqua" w:hAnsi="Book Antiqua"/>
          <w:sz w:val="22"/>
          <w:szCs w:val="22"/>
          <w:lang w:val="es-ES"/>
        </w:rPr>
        <w:t>l matrimonio infantil,</w:t>
      </w:r>
      <w:r w:rsidRPr="00B659B0">
        <w:rPr>
          <w:rFonts w:ascii="Book Antiqua" w:hAnsi="Book Antiqua"/>
          <w:sz w:val="22"/>
          <w:szCs w:val="22"/>
          <w:lang w:val="es-ES"/>
        </w:rPr>
        <w:t xml:space="preserve"> inscritas en el principio del Interés Superior de la Niñez?  </w:t>
      </w:r>
    </w:p>
    <w:p w:rsidR="00527FF1" w:rsidRPr="00B659B0" w:rsidRDefault="00527FF1" w:rsidP="001936E5">
      <w:pPr>
        <w:pStyle w:val="NormalWeb"/>
        <w:numPr>
          <w:ilvl w:val="0"/>
          <w:numId w:val="18"/>
        </w:numPr>
        <w:jc w:val="both"/>
        <w:rPr>
          <w:rFonts w:ascii="Book Antiqua" w:hAnsi="Book Antiqua"/>
          <w:sz w:val="22"/>
          <w:szCs w:val="22"/>
          <w:lang w:val="es-ES"/>
        </w:rPr>
      </w:pPr>
      <w:r w:rsidRPr="00B659B0">
        <w:rPr>
          <w:rFonts w:ascii="Book Antiqua" w:hAnsi="Book Antiqua"/>
          <w:sz w:val="22"/>
          <w:szCs w:val="22"/>
          <w:lang w:val="es-ES"/>
        </w:rPr>
        <w:t xml:space="preserve">¿Qué hace cada autoridad local para garantizar una vida libre de toda forma, tipo y modalidad de violencia de </w:t>
      </w:r>
      <w:r w:rsidR="001936E5" w:rsidRPr="00B659B0">
        <w:rPr>
          <w:rFonts w:ascii="Book Antiqua" w:hAnsi="Book Antiqua"/>
          <w:sz w:val="22"/>
          <w:szCs w:val="22"/>
          <w:lang w:val="es-ES"/>
        </w:rPr>
        <w:t>n</w:t>
      </w:r>
      <w:r w:rsidRPr="00B659B0">
        <w:rPr>
          <w:rFonts w:ascii="Book Antiqua" w:hAnsi="Book Antiqua"/>
          <w:sz w:val="22"/>
          <w:szCs w:val="22"/>
          <w:lang w:val="es-ES"/>
        </w:rPr>
        <w:t xml:space="preserve">iñas y </w:t>
      </w:r>
      <w:r w:rsidR="001936E5" w:rsidRPr="00B659B0">
        <w:rPr>
          <w:rFonts w:ascii="Book Antiqua" w:hAnsi="Book Antiqua"/>
          <w:sz w:val="22"/>
          <w:szCs w:val="22"/>
          <w:lang w:val="es-ES"/>
        </w:rPr>
        <w:t>a</w:t>
      </w:r>
      <w:r w:rsidRPr="00B659B0">
        <w:rPr>
          <w:rFonts w:ascii="Book Antiqua" w:hAnsi="Book Antiqua"/>
          <w:sz w:val="22"/>
          <w:szCs w:val="22"/>
          <w:lang w:val="es-ES"/>
        </w:rPr>
        <w:t>dolescentes, se resguarde su integridad personal, y se avance en el logro de mejores condiciones de bienestar y el libre desarrollo de su personalidad?</w:t>
      </w:r>
    </w:p>
    <w:p w:rsidR="00527FF1" w:rsidRPr="00B659B0" w:rsidRDefault="00527FF1" w:rsidP="001936E5">
      <w:pPr>
        <w:pStyle w:val="NormalWeb"/>
        <w:numPr>
          <w:ilvl w:val="0"/>
          <w:numId w:val="18"/>
        </w:numPr>
        <w:jc w:val="both"/>
        <w:rPr>
          <w:rFonts w:ascii="Book Antiqua" w:hAnsi="Book Antiqua"/>
          <w:sz w:val="22"/>
          <w:szCs w:val="22"/>
          <w:lang w:val="es-ES"/>
        </w:rPr>
      </w:pPr>
      <w:r w:rsidRPr="00B659B0">
        <w:rPr>
          <w:rFonts w:ascii="Book Antiqua" w:hAnsi="Book Antiqua"/>
          <w:sz w:val="22"/>
          <w:szCs w:val="22"/>
          <w:lang w:val="es-ES"/>
        </w:rPr>
        <w:t>¿Qué hace el Estado para garantizar la educación de las niñas especialmente, las que viven en zonas indígenas, suburbanas y rurales? ¿Qué hace para prevenir el embarazo adolescente?</w:t>
      </w:r>
    </w:p>
    <w:p w:rsidR="00455EF0" w:rsidRPr="00B659B0" w:rsidRDefault="001936E5" w:rsidP="00D81339">
      <w:pPr>
        <w:spacing w:line="240" w:lineRule="auto"/>
        <w:jc w:val="both"/>
        <w:rPr>
          <w:rFonts w:ascii="Book Antiqua" w:hAnsi="Book Antiqua"/>
          <w:lang w:val="es-ES"/>
        </w:rPr>
      </w:pPr>
      <w:r w:rsidRPr="00B659B0">
        <w:rPr>
          <w:rFonts w:ascii="Book Antiqua" w:hAnsi="Book Antiqua"/>
          <w:lang w:val="es-ES"/>
        </w:rPr>
        <w:t>Recomendaciones</w:t>
      </w:r>
    </w:p>
    <w:p w:rsidR="00EE45DB" w:rsidRPr="00B659B0" w:rsidRDefault="00EE45DB" w:rsidP="00EE45DB">
      <w:pPr>
        <w:pStyle w:val="NormalWeb"/>
        <w:numPr>
          <w:ilvl w:val="0"/>
          <w:numId w:val="18"/>
        </w:numPr>
        <w:jc w:val="both"/>
        <w:rPr>
          <w:rFonts w:ascii="Book Antiqua" w:hAnsi="Book Antiqua"/>
          <w:sz w:val="22"/>
          <w:szCs w:val="22"/>
          <w:lang w:val="es-ES"/>
        </w:rPr>
      </w:pPr>
      <w:r w:rsidRPr="00B659B0">
        <w:rPr>
          <w:rFonts w:ascii="Book Antiqua" w:hAnsi="Book Antiqua"/>
          <w:sz w:val="22"/>
          <w:szCs w:val="22"/>
          <w:lang w:val="es-ES"/>
        </w:rPr>
        <w:t>Adoptar medidas para la eliminación y erradicación del matrimonio infantil, inscritas en el principio del Interés Superior de la Niñez.</w:t>
      </w:r>
    </w:p>
    <w:p w:rsidR="00EE45DB" w:rsidRPr="00B659B0" w:rsidRDefault="00EE45DB" w:rsidP="00EE45DB">
      <w:pPr>
        <w:pStyle w:val="NormalWeb"/>
        <w:numPr>
          <w:ilvl w:val="0"/>
          <w:numId w:val="18"/>
        </w:numPr>
        <w:jc w:val="both"/>
        <w:rPr>
          <w:rFonts w:ascii="Book Antiqua" w:hAnsi="Book Antiqua"/>
          <w:sz w:val="22"/>
          <w:szCs w:val="22"/>
          <w:lang w:val="es-ES"/>
        </w:rPr>
      </w:pPr>
      <w:r w:rsidRPr="00B659B0">
        <w:rPr>
          <w:rFonts w:ascii="Book Antiqua" w:hAnsi="Book Antiqua"/>
          <w:sz w:val="22"/>
          <w:szCs w:val="22"/>
          <w:lang w:val="es-ES"/>
        </w:rPr>
        <w:t>Las autoridades locales deben adoptar medidas para garantizar una vida libre de violencia de niñas y adolescentes, incluidas las relacionadas con la erradicación del matrimonio infantil.</w:t>
      </w:r>
    </w:p>
    <w:p w:rsidR="00490B04" w:rsidRPr="00B659B0" w:rsidRDefault="00490B04" w:rsidP="00E86B9F">
      <w:pPr>
        <w:spacing w:after="0" w:line="240" w:lineRule="auto"/>
        <w:jc w:val="both"/>
        <w:rPr>
          <w:rFonts w:ascii="Book Antiqua" w:hAnsi="Book Antiqua"/>
          <w:lang w:val="es-ES"/>
        </w:rPr>
      </w:pPr>
    </w:p>
    <w:p w:rsidR="00D006E1" w:rsidRPr="00B659B0" w:rsidRDefault="00D006E1" w:rsidP="00D006E1">
      <w:pPr>
        <w:spacing w:after="0" w:line="240" w:lineRule="auto"/>
        <w:jc w:val="center"/>
        <w:rPr>
          <w:rFonts w:ascii="Book Antiqua" w:hAnsi="Book Antiqua"/>
          <w:b/>
          <w:bCs/>
          <w:lang w:val="es-ES"/>
        </w:rPr>
      </w:pPr>
      <w:r w:rsidRPr="00B659B0">
        <w:rPr>
          <w:rFonts w:ascii="Book Antiqua" w:hAnsi="Book Antiqua"/>
          <w:b/>
          <w:bCs/>
          <w:lang w:val="es-ES"/>
        </w:rPr>
        <w:t xml:space="preserve">Alerta de Violencia de género contra las </w:t>
      </w:r>
      <w:r w:rsidR="00A867BE">
        <w:rPr>
          <w:rFonts w:ascii="Book Antiqua" w:hAnsi="Book Antiqua"/>
          <w:b/>
          <w:bCs/>
          <w:lang w:val="es-ES"/>
        </w:rPr>
        <w:t>M</w:t>
      </w:r>
      <w:r w:rsidRPr="00B659B0">
        <w:rPr>
          <w:rFonts w:ascii="Book Antiqua" w:hAnsi="Book Antiqua"/>
          <w:b/>
          <w:bCs/>
          <w:lang w:val="es-ES"/>
        </w:rPr>
        <w:t xml:space="preserve">ujeres para </w:t>
      </w:r>
    </w:p>
    <w:p w:rsidR="00D006E1" w:rsidRPr="00B659B0" w:rsidRDefault="00D006E1" w:rsidP="00D006E1">
      <w:pPr>
        <w:spacing w:after="0" w:line="240" w:lineRule="auto"/>
        <w:jc w:val="center"/>
        <w:rPr>
          <w:rFonts w:ascii="Book Antiqua" w:hAnsi="Book Antiqua"/>
          <w:b/>
          <w:bCs/>
          <w:lang w:val="es-ES"/>
        </w:rPr>
      </w:pPr>
      <w:r w:rsidRPr="00B659B0">
        <w:rPr>
          <w:rFonts w:ascii="Book Antiqua" w:hAnsi="Book Antiqua"/>
          <w:b/>
          <w:bCs/>
          <w:lang w:val="es-ES"/>
        </w:rPr>
        <w:t>cinco municipios del Estado de Chihuahua</w:t>
      </w:r>
    </w:p>
    <w:p w:rsidR="00D006E1" w:rsidRPr="00B659B0" w:rsidRDefault="00D006E1" w:rsidP="00E86B9F">
      <w:pPr>
        <w:spacing w:after="0" w:line="240" w:lineRule="auto"/>
        <w:jc w:val="both"/>
        <w:rPr>
          <w:rFonts w:ascii="Book Antiqua" w:eastAsia="Gill Sans" w:hAnsi="Book Antiqua" w:cs="Gill Sans"/>
          <w:b/>
          <w:bCs/>
          <w:lang w:val="es-ES"/>
        </w:rPr>
      </w:pPr>
    </w:p>
    <w:p w:rsidR="00B659B0" w:rsidRPr="00B659B0" w:rsidRDefault="00B659B0" w:rsidP="00B659B0">
      <w:pPr>
        <w:pStyle w:val="NormalWeb"/>
        <w:jc w:val="both"/>
        <w:rPr>
          <w:rFonts w:ascii="Book Antiqua" w:hAnsi="Book Antiqua"/>
          <w:sz w:val="22"/>
          <w:szCs w:val="22"/>
          <w:lang w:val="es-ES"/>
        </w:rPr>
      </w:pPr>
      <w:r w:rsidRPr="00B659B0">
        <w:rPr>
          <w:rFonts w:ascii="Book Antiqua" w:hAnsi="Book Antiqua"/>
          <w:sz w:val="22"/>
          <w:szCs w:val="22"/>
          <w:lang w:val="es-ES"/>
        </w:rPr>
        <w:t>Informe</w:t>
      </w:r>
    </w:p>
    <w:p w:rsidR="00D006E1" w:rsidRPr="003F0E8B" w:rsidRDefault="00D006E1" w:rsidP="003F0E8B">
      <w:pPr>
        <w:pStyle w:val="Prrafodelista"/>
        <w:widowControl w:val="0"/>
        <w:numPr>
          <w:ilvl w:val="0"/>
          <w:numId w:val="33"/>
        </w:numPr>
        <w:tabs>
          <w:tab w:val="left" w:pos="709"/>
        </w:tabs>
        <w:autoSpaceDE w:val="0"/>
        <w:autoSpaceDN w:val="0"/>
        <w:spacing w:line="240" w:lineRule="auto"/>
        <w:ind w:right="-2"/>
        <w:jc w:val="both"/>
        <w:rPr>
          <w:rFonts w:ascii="Book Antiqua" w:hAnsi="Book Antiqua"/>
          <w:lang w:val="es-ES"/>
        </w:rPr>
      </w:pPr>
      <w:r w:rsidRPr="003F0E8B">
        <w:rPr>
          <w:rFonts w:ascii="Book Antiqua" w:hAnsi="Book Antiqua"/>
          <w:lang w:val="es-ES"/>
        </w:rPr>
        <w:t>En la Alerta de Violencia de género contra las mujeres para cinco municipios del Estado de Chihuahua se definió que se utilizar</w:t>
      </w:r>
      <w:r w:rsidR="003F0E8B" w:rsidRPr="003F0E8B">
        <w:rPr>
          <w:rFonts w:ascii="Book Antiqua" w:hAnsi="Book Antiqua"/>
          <w:lang w:val="es-ES"/>
        </w:rPr>
        <w:t>á</w:t>
      </w:r>
      <w:r w:rsidRPr="003F0E8B">
        <w:rPr>
          <w:rFonts w:ascii="Book Antiqua" w:hAnsi="Book Antiqua"/>
          <w:lang w:val="es-ES"/>
        </w:rPr>
        <w:t xml:space="preserve"> para la evaluación los indicadores elaborados por el Mecanismo de Seguimiento a la Convención de Belém do </w:t>
      </w:r>
      <w:proofErr w:type="gramStart"/>
      <w:r w:rsidRPr="003F0E8B">
        <w:rPr>
          <w:rFonts w:ascii="Book Antiqua" w:hAnsi="Book Antiqua"/>
          <w:lang w:val="es-ES"/>
        </w:rPr>
        <w:t>Pará,  de</w:t>
      </w:r>
      <w:r w:rsidR="003F0E8B" w:rsidRPr="003F0E8B">
        <w:rPr>
          <w:rFonts w:ascii="Book Antiqua" w:hAnsi="Book Antiqua"/>
          <w:lang w:val="es-ES"/>
        </w:rPr>
        <w:t>l</w:t>
      </w:r>
      <w:proofErr w:type="gramEnd"/>
      <w:r w:rsidRPr="003F0E8B">
        <w:rPr>
          <w:rFonts w:ascii="Book Antiqua" w:hAnsi="Book Antiqua"/>
          <w:lang w:val="es-ES"/>
        </w:rPr>
        <w:t xml:space="preserve"> Comité de Expertas del (MESECVI)</w:t>
      </w:r>
      <w:r w:rsidR="00DA09CD" w:rsidRPr="003F0E8B">
        <w:rPr>
          <w:rFonts w:ascii="Book Antiqua" w:hAnsi="Book Antiqua"/>
          <w:lang w:val="es-ES"/>
        </w:rPr>
        <w:t>.</w:t>
      </w:r>
    </w:p>
    <w:p w:rsidR="00DA09CD" w:rsidRPr="001D741B" w:rsidRDefault="00DA09CD" w:rsidP="003F0E8B">
      <w:pPr>
        <w:pStyle w:val="Prrafodelista"/>
        <w:widowControl w:val="0"/>
        <w:numPr>
          <w:ilvl w:val="0"/>
          <w:numId w:val="33"/>
        </w:numPr>
        <w:tabs>
          <w:tab w:val="left" w:pos="709"/>
        </w:tabs>
        <w:autoSpaceDE w:val="0"/>
        <w:autoSpaceDN w:val="0"/>
        <w:spacing w:line="240" w:lineRule="auto"/>
        <w:ind w:right="-2"/>
        <w:jc w:val="both"/>
        <w:rPr>
          <w:rFonts w:ascii="Book Antiqua" w:hAnsi="Book Antiqua"/>
          <w:lang w:val="es-ES"/>
        </w:rPr>
      </w:pPr>
      <w:r w:rsidRPr="001D741B">
        <w:rPr>
          <w:rFonts w:ascii="Book Antiqua" w:hAnsi="Book Antiqua"/>
          <w:lang w:val="es-ES"/>
        </w:rPr>
        <w:t xml:space="preserve">Puesto que dos de los cinco municipios alertados en Chihuahua, suman recomendaciones del </w:t>
      </w:r>
      <w:proofErr w:type="spellStart"/>
      <w:r w:rsidRPr="001D741B">
        <w:rPr>
          <w:rFonts w:ascii="Book Antiqua" w:hAnsi="Book Antiqua"/>
          <w:lang w:val="es-ES"/>
        </w:rPr>
        <w:t>CoCEDAW</w:t>
      </w:r>
      <w:proofErr w:type="spellEnd"/>
      <w:r w:rsidRPr="001D741B">
        <w:rPr>
          <w:rFonts w:ascii="Book Antiqua" w:hAnsi="Book Antiqua"/>
          <w:lang w:val="es-ES"/>
        </w:rPr>
        <w:t xml:space="preserve"> y otros mecanismos del Sistema Univers</w:t>
      </w:r>
      <w:r w:rsidR="00490B04" w:rsidRPr="001D741B">
        <w:rPr>
          <w:rFonts w:ascii="Book Antiqua" w:hAnsi="Book Antiqua"/>
          <w:lang w:val="es-ES"/>
        </w:rPr>
        <w:t>al</w:t>
      </w:r>
      <w:r w:rsidRPr="001D741B">
        <w:rPr>
          <w:rFonts w:ascii="Book Antiqua" w:hAnsi="Book Antiqua"/>
          <w:lang w:val="es-ES"/>
        </w:rPr>
        <w:t xml:space="preserve"> e Inter</w:t>
      </w:r>
      <w:r w:rsidR="00490B04" w:rsidRPr="001D741B">
        <w:rPr>
          <w:rFonts w:ascii="Book Antiqua" w:hAnsi="Book Antiqua"/>
          <w:lang w:val="es-ES"/>
        </w:rPr>
        <w:t>a</w:t>
      </w:r>
      <w:r w:rsidRPr="001D741B">
        <w:rPr>
          <w:rFonts w:ascii="Book Antiqua" w:hAnsi="Book Antiqua"/>
          <w:lang w:val="es-ES"/>
        </w:rPr>
        <w:t>mericano de Derechos humanos, incluidas disposici</w:t>
      </w:r>
      <w:r w:rsidR="00490B04" w:rsidRPr="001D741B">
        <w:rPr>
          <w:rFonts w:ascii="Book Antiqua" w:hAnsi="Book Antiqua"/>
          <w:lang w:val="es-ES"/>
        </w:rPr>
        <w:t>o</w:t>
      </w:r>
      <w:r w:rsidRPr="001D741B">
        <w:rPr>
          <w:rFonts w:ascii="Book Antiqua" w:hAnsi="Book Antiqua"/>
          <w:lang w:val="es-ES"/>
        </w:rPr>
        <w:t>nes de la sentencia de la Corte Interamericana de Derechos Humanos</w:t>
      </w:r>
      <w:r w:rsidR="001D741B" w:rsidRPr="001D741B">
        <w:rPr>
          <w:rFonts w:ascii="Book Antiqua" w:hAnsi="Book Antiqua"/>
          <w:lang w:val="es-ES"/>
        </w:rPr>
        <w:t>.</w:t>
      </w:r>
      <w:r w:rsidRPr="001D741B">
        <w:rPr>
          <w:rFonts w:ascii="Book Antiqua" w:hAnsi="Book Antiqua"/>
          <w:lang w:val="es-ES"/>
        </w:rPr>
        <w:t xml:space="preserve"> </w:t>
      </w:r>
    </w:p>
    <w:p w:rsidR="00DA09CD" w:rsidRPr="00B659B0" w:rsidRDefault="00DA09CD" w:rsidP="00DA09CD">
      <w:pPr>
        <w:pStyle w:val="NormalWeb"/>
        <w:jc w:val="both"/>
        <w:rPr>
          <w:rFonts w:ascii="Book Antiqua" w:hAnsi="Book Antiqua"/>
          <w:sz w:val="22"/>
          <w:szCs w:val="22"/>
          <w:lang w:val="es-ES"/>
        </w:rPr>
      </w:pPr>
      <w:r w:rsidRPr="00B659B0">
        <w:rPr>
          <w:rFonts w:ascii="Book Antiqua" w:hAnsi="Book Antiqua"/>
          <w:sz w:val="22"/>
          <w:szCs w:val="22"/>
          <w:lang w:val="es-ES"/>
        </w:rPr>
        <w:t>Lista de cuestiones</w:t>
      </w:r>
    </w:p>
    <w:p w:rsidR="00DA09CD" w:rsidRPr="003F0E8B" w:rsidRDefault="00DA09CD" w:rsidP="003F0E8B">
      <w:pPr>
        <w:pStyle w:val="Prrafodelista"/>
        <w:numPr>
          <w:ilvl w:val="0"/>
          <w:numId w:val="34"/>
        </w:numPr>
        <w:spacing w:line="240" w:lineRule="auto"/>
        <w:jc w:val="both"/>
        <w:rPr>
          <w:rFonts w:ascii="Book Antiqua" w:hAnsi="Book Antiqua"/>
          <w:lang w:val="es-ES"/>
        </w:rPr>
      </w:pPr>
      <w:r w:rsidRPr="003F0E8B">
        <w:rPr>
          <w:rFonts w:ascii="Book Antiqua" w:hAnsi="Book Antiqua"/>
          <w:lang w:val="es-ES"/>
        </w:rPr>
        <w:t>¿Cuál</w:t>
      </w:r>
      <w:r w:rsidR="003F0E8B">
        <w:rPr>
          <w:rFonts w:ascii="Book Antiqua" w:hAnsi="Book Antiqua"/>
          <w:lang w:val="es-ES"/>
        </w:rPr>
        <w:t xml:space="preserve"> </w:t>
      </w:r>
      <w:r w:rsidRPr="003F0E8B">
        <w:rPr>
          <w:rFonts w:ascii="Book Antiqua" w:hAnsi="Book Antiqua"/>
          <w:lang w:val="es-ES"/>
        </w:rPr>
        <w:t xml:space="preserve">es la metodología que utilizan las autoridades e instituciones del Estado mexicano para implementar las acciones recomendadas por la CEDAW? </w:t>
      </w:r>
    </w:p>
    <w:p w:rsidR="00DA09CD" w:rsidRPr="003F0E8B" w:rsidRDefault="00DA09CD" w:rsidP="003F0E8B">
      <w:pPr>
        <w:pStyle w:val="Prrafodelista"/>
        <w:numPr>
          <w:ilvl w:val="0"/>
          <w:numId w:val="34"/>
        </w:numPr>
        <w:spacing w:line="240" w:lineRule="auto"/>
        <w:jc w:val="both"/>
        <w:rPr>
          <w:rFonts w:ascii="Book Antiqua" w:hAnsi="Book Antiqua"/>
          <w:lang w:val="es-ES"/>
        </w:rPr>
      </w:pPr>
      <w:r w:rsidRPr="003F0E8B">
        <w:rPr>
          <w:rFonts w:ascii="Book Antiqua" w:hAnsi="Book Antiqua"/>
          <w:lang w:val="es-ES"/>
        </w:rPr>
        <w:t xml:space="preserve">¿Cuál es la metodología de indicadores para evaluar las políticas que cumplan con el principio de No Discriminación y para lograr el acceso a la </w:t>
      </w:r>
      <w:r w:rsidR="003F0E8B">
        <w:rPr>
          <w:rFonts w:ascii="Book Antiqua" w:hAnsi="Book Antiqua"/>
          <w:lang w:val="es-ES"/>
        </w:rPr>
        <w:t>j</w:t>
      </w:r>
      <w:r w:rsidRPr="003F0E8B">
        <w:rPr>
          <w:rFonts w:ascii="Book Antiqua" w:hAnsi="Book Antiqua"/>
          <w:lang w:val="es-ES"/>
        </w:rPr>
        <w:t>usticia para</w:t>
      </w:r>
      <w:r w:rsidR="00490B04" w:rsidRPr="003F0E8B">
        <w:rPr>
          <w:rFonts w:ascii="Book Antiqua" w:hAnsi="Book Antiqua"/>
          <w:lang w:val="es-ES"/>
        </w:rPr>
        <w:t xml:space="preserve"> </w:t>
      </w:r>
      <w:r w:rsidRPr="003F0E8B">
        <w:rPr>
          <w:rFonts w:ascii="Book Antiqua" w:hAnsi="Book Antiqua"/>
          <w:lang w:val="es-ES"/>
        </w:rPr>
        <w:t xml:space="preserve">las Mujeres?  </w:t>
      </w:r>
    </w:p>
    <w:p w:rsidR="00DA09CD" w:rsidRPr="003F0E8B" w:rsidRDefault="00DA09CD" w:rsidP="003F0E8B">
      <w:pPr>
        <w:pStyle w:val="Prrafodelista"/>
        <w:numPr>
          <w:ilvl w:val="0"/>
          <w:numId w:val="34"/>
        </w:numPr>
        <w:spacing w:line="240" w:lineRule="auto"/>
        <w:jc w:val="both"/>
        <w:rPr>
          <w:rFonts w:ascii="Book Antiqua" w:hAnsi="Book Antiqua"/>
          <w:lang w:val="es-ES"/>
        </w:rPr>
      </w:pPr>
      <w:r w:rsidRPr="003F0E8B">
        <w:rPr>
          <w:rFonts w:ascii="Book Antiqua" w:hAnsi="Book Antiqua"/>
          <w:lang w:val="es-ES"/>
        </w:rPr>
        <w:lastRenderedPageBreak/>
        <w:t xml:space="preserve">¿Cuáles son mecanismos de coordinación interinstitucional que impulsaron para implementarla? </w:t>
      </w:r>
    </w:p>
    <w:p w:rsidR="00DA09CD" w:rsidRPr="003F0E8B" w:rsidRDefault="00DA09CD" w:rsidP="003F0E8B">
      <w:pPr>
        <w:pStyle w:val="Prrafodelista"/>
        <w:numPr>
          <w:ilvl w:val="0"/>
          <w:numId w:val="34"/>
        </w:numPr>
        <w:spacing w:line="240" w:lineRule="auto"/>
        <w:jc w:val="both"/>
        <w:rPr>
          <w:rFonts w:ascii="Book Antiqua" w:hAnsi="Book Antiqua"/>
          <w:lang w:val="es-ES"/>
        </w:rPr>
      </w:pPr>
      <w:r w:rsidRPr="003F0E8B">
        <w:rPr>
          <w:rFonts w:ascii="Book Antiqua" w:hAnsi="Book Antiqua"/>
          <w:lang w:val="es-ES"/>
        </w:rPr>
        <w:t xml:space="preserve">¿De qué manera incluyeron </w:t>
      </w:r>
      <w:r w:rsidR="003F0E8B">
        <w:rPr>
          <w:rFonts w:ascii="Book Antiqua" w:hAnsi="Book Antiqua"/>
          <w:lang w:val="es-ES"/>
        </w:rPr>
        <w:t xml:space="preserve">a </w:t>
      </w:r>
      <w:r w:rsidRPr="003F0E8B">
        <w:rPr>
          <w:rFonts w:ascii="Book Antiqua" w:hAnsi="Book Antiqua"/>
          <w:lang w:val="es-ES"/>
        </w:rPr>
        <w:t xml:space="preserve">las organizaciones, feministas y defensoras de las mujeres para el diseño </w:t>
      </w:r>
      <w:r w:rsidR="003F0E8B">
        <w:rPr>
          <w:rFonts w:ascii="Book Antiqua" w:hAnsi="Book Antiqua"/>
          <w:lang w:val="es-ES"/>
        </w:rPr>
        <w:t>d</w:t>
      </w:r>
      <w:r w:rsidRPr="003F0E8B">
        <w:rPr>
          <w:rFonts w:ascii="Book Antiqua" w:hAnsi="Book Antiqua"/>
          <w:lang w:val="es-ES"/>
        </w:rPr>
        <w:t>e instrumentos de la evaluación?</w:t>
      </w:r>
    </w:p>
    <w:p w:rsidR="00DA09CD" w:rsidRPr="003F0E8B" w:rsidRDefault="00DA09CD" w:rsidP="003F0E8B">
      <w:pPr>
        <w:pStyle w:val="Prrafodelista"/>
        <w:numPr>
          <w:ilvl w:val="0"/>
          <w:numId w:val="34"/>
        </w:numPr>
        <w:spacing w:line="240" w:lineRule="auto"/>
        <w:jc w:val="both"/>
        <w:rPr>
          <w:rFonts w:ascii="Book Antiqua" w:hAnsi="Book Antiqua"/>
          <w:lang w:val="es-ES"/>
        </w:rPr>
      </w:pPr>
      <w:r w:rsidRPr="003F0E8B">
        <w:rPr>
          <w:rFonts w:ascii="Book Antiqua" w:hAnsi="Book Antiqua"/>
          <w:lang w:val="es-ES"/>
        </w:rPr>
        <w:t>¿Cuáles fueron los resultados de satisfacción de los derechos de las mujeres?</w:t>
      </w:r>
    </w:p>
    <w:p w:rsidR="00DA09CD" w:rsidRPr="00B659B0" w:rsidRDefault="00DA09CD" w:rsidP="00DA09CD">
      <w:pPr>
        <w:spacing w:line="240" w:lineRule="auto"/>
        <w:jc w:val="both"/>
        <w:rPr>
          <w:rFonts w:ascii="Book Antiqua" w:hAnsi="Book Antiqua"/>
          <w:lang w:val="es-ES"/>
        </w:rPr>
      </w:pPr>
      <w:r w:rsidRPr="00B659B0">
        <w:rPr>
          <w:rFonts w:ascii="Book Antiqua" w:hAnsi="Book Antiqua"/>
          <w:lang w:val="es-ES"/>
        </w:rPr>
        <w:t>Recomendaciones</w:t>
      </w:r>
    </w:p>
    <w:p w:rsidR="00DA09CD" w:rsidRPr="00B659B0" w:rsidRDefault="00DA09CD" w:rsidP="00685FE9">
      <w:pPr>
        <w:pStyle w:val="Prrafodelista"/>
        <w:widowControl w:val="0"/>
        <w:numPr>
          <w:ilvl w:val="0"/>
          <w:numId w:val="29"/>
        </w:numPr>
        <w:tabs>
          <w:tab w:val="left" w:pos="709"/>
        </w:tabs>
        <w:autoSpaceDE w:val="0"/>
        <w:autoSpaceDN w:val="0"/>
        <w:spacing w:line="240" w:lineRule="auto"/>
        <w:ind w:right="-2"/>
        <w:jc w:val="both"/>
        <w:rPr>
          <w:rFonts w:ascii="Book Antiqua" w:hAnsi="Book Antiqua"/>
          <w:lang w:val="es-ES"/>
        </w:rPr>
      </w:pPr>
      <w:r w:rsidRPr="00B659B0">
        <w:rPr>
          <w:rFonts w:ascii="Book Antiqua" w:hAnsi="Book Antiqua"/>
          <w:lang w:val="es-ES"/>
        </w:rPr>
        <w:t>Incorporar en los mecanismos oficiales de seguimiento y evaluación de las acciones en materia de derechos humanos, el sistema de indicadores de cumplimiento de las obligaciones en materia de derecho humanos</w:t>
      </w:r>
      <w:r w:rsidR="00490B04" w:rsidRPr="00B659B0">
        <w:rPr>
          <w:rFonts w:ascii="Book Antiqua" w:hAnsi="Book Antiqua"/>
          <w:lang w:val="es-ES"/>
        </w:rPr>
        <w:t xml:space="preserve"> del Sistema Universal de Derechos Humanos</w:t>
      </w:r>
      <w:r w:rsidRPr="00B659B0">
        <w:rPr>
          <w:rFonts w:ascii="Book Antiqua" w:hAnsi="Book Antiqua"/>
          <w:lang w:val="es-ES"/>
        </w:rPr>
        <w:t>, en particular del derecho de las mujeres a una vida libre de violencia</w:t>
      </w:r>
      <w:r w:rsidR="00490B04" w:rsidRPr="00B659B0">
        <w:rPr>
          <w:rFonts w:ascii="Book Antiqua" w:hAnsi="Book Antiqua"/>
          <w:lang w:val="es-ES"/>
        </w:rPr>
        <w:t>.</w:t>
      </w:r>
      <w:r w:rsidRPr="00B659B0">
        <w:rPr>
          <w:rFonts w:ascii="Book Antiqua" w:hAnsi="Book Antiqua"/>
          <w:lang w:val="es-ES"/>
        </w:rPr>
        <w:t xml:space="preserve"> </w:t>
      </w:r>
    </w:p>
    <w:p w:rsidR="0054163B" w:rsidRPr="00B659B0" w:rsidRDefault="0054163B" w:rsidP="0054163B">
      <w:pPr>
        <w:spacing w:after="0" w:line="360" w:lineRule="auto"/>
        <w:jc w:val="both"/>
        <w:rPr>
          <w:rFonts w:ascii="Book Antiqua" w:hAnsi="Book Antiqua" w:cs="Arial"/>
        </w:rPr>
      </w:pPr>
    </w:p>
    <w:p w:rsidR="0054163B" w:rsidRPr="00B659B0" w:rsidRDefault="0054163B" w:rsidP="00DF4F45">
      <w:pPr>
        <w:spacing w:after="0" w:line="240" w:lineRule="auto"/>
        <w:jc w:val="both"/>
        <w:rPr>
          <w:rFonts w:ascii="Book Antiqua" w:hAnsi="Book Antiqua" w:cs="Arial"/>
        </w:rPr>
      </w:pPr>
    </w:p>
    <w:p w:rsidR="00DF4F45" w:rsidRPr="00B659B0" w:rsidRDefault="00DF4F45" w:rsidP="00DF4F45">
      <w:pPr>
        <w:spacing w:after="0" w:line="240" w:lineRule="auto"/>
        <w:jc w:val="center"/>
        <w:rPr>
          <w:rFonts w:ascii="Book Antiqua" w:hAnsi="Book Antiqua" w:cs="Arial"/>
          <w:b/>
          <w:bCs/>
        </w:rPr>
      </w:pPr>
      <w:r w:rsidRPr="00B659B0">
        <w:rPr>
          <w:rFonts w:ascii="Book Antiqua" w:hAnsi="Book Antiqua" w:cs="Arial"/>
          <w:b/>
          <w:bCs/>
        </w:rPr>
        <w:t>Mujeres Indígenas</w:t>
      </w:r>
    </w:p>
    <w:p w:rsidR="00DF4F45" w:rsidRPr="00470726" w:rsidRDefault="00B659B0" w:rsidP="00470726">
      <w:pPr>
        <w:pStyle w:val="NormalWeb"/>
        <w:jc w:val="both"/>
        <w:rPr>
          <w:rFonts w:ascii="Book Antiqua" w:hAnsi="Book Antiqua"/>
          <w:sz w:val="22"/>
          <w:szCs w:val="22"/>
          <w:lang w:val="es-ES"/>
        </w:rPr>
      </w:pPr>
      <w:r w:rsidRPr="00B659B0">
        <w:rPr>
          <w:rFonts w:ascii="Book Antiqua" w:hAnsi="Book Antiqua"/>
          <w:sz w:val="22"/>
          <w:szCs w:val="22"/>
          <w:lang w:val="es-ES"/>
        </w:rPr>
        <w:t>Informe</w:t>
      </w:r>
      <w:r w:rsidR="00DF4F45" w:rsidRPr="00B659B0">
        <w:rPr>
          <w:rFonts w:ascii="Book Antiqua" w:hAnsi="Book Antiqua" w:cs="Arial"/>
          <w:sz w:val="22"/>
          <w:szCs w:val="22"/>
        </w:rPr>
        <w:t xml:space="preserve"> </w:t>
      </w:r>
    </w:p>
    <w:p w:rsidR="00685FE9" w:rsidRPr="00470726" w:rsidRDefault="00DF4F45" w:rsidP="00DF4F45">
      <w:pPr>
        <w:pStyle w:val="Prrafodelista"/>
        <w:numPr>
          <w:ilvl w:val="0"/>
          <w:numId w:val="29"/>
        </w:numPr>
        <w:spacing w:after="0" w:line="240" w:lineRule="auto"/>
        <w:jc w:val="both"/>
        <w:rPr>
          <w:rFonts w:ascii="Book Antiqua" w:hAnsi="Book Antiqua" w:cs="Arial"/>
        </w:rPr>
      </w:pPr>
      <w:r w:rsidRPr="00470726">
        <w:rPr>
          <w:rFonts w:ascii="Book Antiqua" w:hAnsi="Book Antiqua" w:cs="Arial"/>
        </w:rPr>
        <w:t xml:space="preserve">De acuerdo con la Encuesta Intercensal 2015, la población indígena asciende a 12 millones 25 mil 947 personas y constituye 10.1% de la población total. Históricamente, este grupo poblacional ha vivido en condiciones de carencias sociales y económicas, un indicador de ello es que 69.5% de la población indígena (8.4 millones de personas) está en situación de pobreza y 27.9% en pobreza extrema (3.4 millones de personas). El impacto económico de </w:t>
      </w:r>
      <w:r w:rsidR="003F0E8B">
        <w:rPr>
          <w:rFonts w:ascii="Book Antiqua" w:hAnsi="Book Antiqua" w:cs="Arial"/>
        </w:rPr>
        <w:t>la</w:t>
      </w:r>
      <w:r w:rsidRPr="00470726">
        <w:rPr>
          <w:rFonts w:ascii="Book Antiqua" w:hAnsi="Book Antiqua" w:cs="Arial"/>
        </w:rPr>
        <w:t xml:space="preserve"> crisis sanitaria por </w:t>
      </w:r>
      <w:r w:rsidR="003F0E8B">
        <w:rPr>
          <w:rFonts w:ascii="Book Antiqua" w:hAnsi="Book Antiqua" w:cs="Arial"/>
        </w:rPr>
        <w:t>COVID-</w:t>
      </w:r>
      <w:r w:rsidRPr="00470726">
        <w:rPr>
          <w:rFonts w:ascii="Book Antiqua" w:hAnsi="Book Antiqua" w:cs="Arial"/>
        </w:rPr>
        <w:t>19 agudiz</w:t>
      </w:r>
      <w:r w:rsidR="003F0E8B">
        <w:rPr>
          <w:rFonts w:ascii="Book Antiqua" w:hAnsi="Book Antiqua" w:cs="Arial"/>
        </w:rPr>
        <w:t>ó</w:t>
      </w:r>
      <w:r w:rsidRPr="00470726">
        <w:rPr>
          <w:rFonts w:ascii="Book Antiqua" w:hAnsi="Book Antiqua" w:cs="Arial"/>
        </w:rPr>
        <w:t xml:space="preserve"> esta situación </w:t>
      </w:r>
      <w:r w:rsidR="00AC3A7E">
        <w:rPr>
          <w:rFonts w:ascii="Book Antiqua" w:hAnsi="Book Antiqua" w:cs="Arial"/>
        </w:rPr>
        <w:t>e</w:t>
      </w:r>
      <w:r w:rsidRPr="00470726">
        <w:rPr>
          <w:rFonts w:ascii="Book Antiqua" w:hAnsi="Book Antiqua" w:cs="Arial"/>
        </w:rPr>
        <w:t xml:space="preserve"> impact</w:t>
      </w:r>
      <w:r w:rsidR="00AC3A7E">
        <w:rPr>
          <w:rFonts w:ascii="Book Antiqua" w:hAnsi="Book Antiqua" w:cs="Arial"/>
        </w:rPr>
        <w:t>ó particularmente</w:t>
      </w:r>
      <w:r w:rsidRPr="00470726">
        <w:rPr>
          <w:rFonts w:ascii="Book Antiqua" w:hAnsi="Book Antiqua" w:cs="Arial"/>
        </w:rPr>
        <w:t xml:space="preserve"> en la vida de las mujeres</w:t>
      </w:r>
      <w:r w:rsidR="00685FE9" w:rsidRPr="00470726">
        <w:rPr>
          <w:rFonts w:ascii="Book Antiqua" w:hAnsi="Book Antiqua" w:cs="Arial"/>
        </w:rPr>
        <w:t>.</w:t>
      </w:r>
    </w:p>
    <w:p w:rsidR="00DF4F45" w:rsidRPr="00470726" w:rsidRDefault="00DF4F45" w:rsidP="00470726">
      <w:pPr>
        <w:pStyle w:val="Prrafodelista"/>
        <w:numPr>
          <w:ilvl w:val="0"/>
          <w:numId w:val="29"/>
        </w:numPr>
        <w:spacing w:after="0" w:line="240" w:lineRule="auto"/>
        <w:jc w:val="both"/>
        <w:rPr>
          <w:rFonts w:ascii="Book Antiqua" w:hAnsi="Book Antiqua" w:cs="Arial"/>
        </w:rPr>
      </w:pPr>
      <w:r w:rsidRPr="00470726">
        <w:rPr>
          <w:rFonts w:ascii="Book Antiqua" w:hAnsi="Book Antiqua" w:cs="Arial"/>
        </w:rPr>
        <w:t xml:space="preserve">La seguridad alimentaria de mujeres </w:t>
      </w:r>
      <w:r w:rsidR="00AC3A7E">
        <w:rPr>
          <w:rFonts w:ascii="Book Antiqua" w:hAnsi="Book Antiqua" w:cs="Arial"/>
        </w:rPr>
        <w:t>indígenas</w:t>
      </w:r>
      <w:r w:rsidRPr="00470726">
        <w:rPr>
          <w:rFonts w:ascii="Book Antiqua" w:hAnsi="Book Antiqua" w:cs="Arial"/>
        </w:rPr>
        <w:t xml:space="preserve"> puede verse afectada en algunas comunidades por las dificultades de acceso a alimentos debido a los cierres de servicios en escuelas y comunidades, escasez de alimentos por falta de producción, exceso de demanda, entre otros</w:t>
      </w:r>
      <w:r w:rsidR="00AC3A7E">
        <w:rPr>
          <w:rFonts w:ascii="Book Antiqua" w:hAnsi="Book Antiqua" w:cs="Arial"/>
        </w:rPr>
        <w:t>,</w:t>
      </w:r>
      <w:r w:rsidRPr="00470726">
        <w:rPr>
          <w:rFonts w:ascii="Book Antiqua" w:hAnsi="Book Antiqua" w:cs="Arial"/>
        </w:rPr>
        <w:t xml:space="preserve"> y por las restricciones de circulación. Adicionalmente, las medidas de aislamiento social </w:t>
      </w:r>
      <w:r w:rsidR="00AC3A7E">
        <w:rPr>
          <w:rFonts w:ascii="Book Antiqua" w:hAnsi="Book Antiqua" w:cs="Arial"/>
        </w:rPr>
        <w:t>implicaron</w:t>
      </w:r>
      <w:r w:rsidRPr="00470726">
        <w:rPr>
          <w:rFonts w:ascii="Book Antiqua" w:hAnsi="Book Antiqua" w:cs="Arial"/>
        </w:rPr>
        <w:t xml:space="preserve"> la cancelación de actividades económicas, por ejemplo, el cierre de mercados o del “día de plaza”, que representan un ingreso crucial para cubrir las necesidades </w:t>
      </w:r>
      <w:r w:rsidR="00AC3A7E">
        <w:rPr>
          <w:rFonts w:ascii="Book Antiqua" w:hAnsi="Book Antiqua" w:cs="Arial"/>
        </w:rPr>
        <w:t>alimentarias</w:t>
      </w:r>
      <w:r w:rsidRPr="00470726">
        <w:rPr>
          <w:rFonts w:ascii="Book Antiqua" w:hAnsi="Book Antiqua" w:cs="Arial"/>
        </w:rPr>
        <w:t xml:space="preserve"> de las familias en las comunidades. Este impacto </w:t>
      </w:r>
      <w:r w:rsidR="00AC3A7E">
        <w:rPr>
          <w:rFonts w:ascii="Book Antiqua" w:hAnsi="Book Antiqua" w:cs="Arial"/>
        </w:rPr>
        <w:t>fue</w:t>
      </w:r>
      <w:r w:rsidRPr="00470726">
        <w:rPr>
          <w:rFonts w:ascii="Book Antiqua" w:hAnsi="Book Antiqua" w:cs="Arial"/>
        </w:rPr>
        <w:t xml:space="preserve"> mayor para las madres sin pareja corresidente</w:t>
      </w:r>
      <w:r w:rsidR="00AC3A7E">
        <w:rPr>
          <w:rFonts w:ascii="Book Antiqua" w:hAnsi="Book Antiqua" w:cs="Arial"/>
        </w:rPr>
        <w:t xml:space="preserve"> (d</w:t>
      </w:r>
      <w:r w:rsidRPr="00470726">
        <w:rPr>
          <w:rFonts w:ascii="Book Antiqua" w:hAnsi="Book Antiqua" w:cs="Arial"/>
        </w:rPr>
        <w:t>e los hogares indígenas, 23.4% tienen jefatura femenina</w:t>
      </w:r>
      <w:r w:rsidR="00AC3A7E">
        <w:rPr>
          <w:rFonts w:ascii="Book Antiqua" w:hAnsi="Book Antiqua" w:cs="Arial"/>
        </w:rPr>
        <w:t>)</w:t>
      </w:r>
      <w:r w:rsidRPr="00470726">
        <w:rPr>
          <w:rFonts w:ascii="Book Antiqua" w:hAnsi="Book Antiqua" w:cs="Arial"/>
        </w:rPr>
        <w:t xml:space="preserve">. </w:t>
      </w:r>
    </w:p>
    <w:p w:rsidR="00685FE9" w:rsidRPr="00470726" w:rsidRDefault="00DF4F45" w:rsidP="00DF4F45">
      <w:pPr>
        <w:pStyle w:val="Prrafodelista"/>
        <w:numPr>
          <w:ilvl w:val="0"/>
          <w:numId w:val="29"/>
        </w:numPr>
        <w:spacing w:after="0" w:line="240" w:lineRule="auto"/>
        <w:jc w:val="both"/>
        <w:rPr>
          <w:rFonts w:ascii="Book Antiqua" w:hAnsi="Book Antiqua" w:cs="Arial"/>
        </w:rPr>
      </w:pPr>
      <w:r w:rsidRPr="00470726">
        <w:rPr>
          <w:rFonts w:ascii="Book Antiqua" w:hAnsi="Book Antiqua" w:cs="Arial"/>
        </w:rPr>
        <w:t xml:space="preserve">La crisis sanitaria </w:t>
      </w:r>
      <w:r w:rsidR="00E55109">
        <w:rPr>
          <w:rFonts w:ascii="Book Antiqua" w:hAnsi="Book Antiqua" w:cs="Arial"/>
        </w:rPr>
        <w:t>ha tenido</w:t>
      </w:r>
      <w:r w:rsidRPr="00470726">
        <w:rPr>
          <w:rFonts w:ascii="Book Antiqua" w:hAnsi="Book Antiqua" w:cs="Arial"/>
        </w:rPr>
        <w:t xml:space="preserve"> impactos en la salud y la seguridad de las mujeres. Además de las consecuencias causadas directamente por la enfermedad, las mujeres </w:t>
      </w:r>
      <w:r w:rsidR="00E55109">
        <w:rPr>
          <w:rFonts w:ascii="Book Antiqua" w:hAnsi="Book Antiqua" w:cs="Arial"/>
        </w:rPr>
        <w:t>han padecido</w:t>
      </w:r>
      <w:r w:rsidRPr="00470726">
        <w:rPr>
          <w:rFonts w:ascii="Book Antiqua" w:hAnsi="Book Antiqua" w:cs="Arial"/>
        </w:rPr>
        <w:t xml:space="preserve"> la dificultad de acceder a servicios básicos de salud sexual y reproductiva. </w:t>
      </w:r>
    </w:p>
    <w:p w:rsidR="00DF4F45" w:rsidRPr="00470726" w:rsidRDefault="00DF4F45" w:rsidP="00470726">
      <w:pPr>
        <w:pStyle w:val="Prrafodelista"/>
        <w:numPr>
          <w:ilvl w:val="0"/>
          <w:numId w:val="29"/>
        </w:numPr>
        <w:spacing w:after="0" w:line="240" w:lineRule="auto"/>
        <w:jc w:val="both"/>
        <w:rPr>
          <w:rFonts w:ascii="Book Antiqua" w:hAnsi="Book Antiqua" w:cs="Arial"/>
        </w:rPr>
      </w:pPr>
      <w:r w:rsidRPr="00470726">
        <w:rPr>
          <w:rFonts w:ascii="Book Antiqua" w:hAnsi="Book Antiqua" w:cs="Arial"/>
        </w:rPr>
        <w:t xml:space="preserve">A partir de los 15 años, 67.5% de las adolescentes y 64.9% de los adolescentes indígenas no </w:t>
      </w:r>
      <w:r w:rsidR="00E55109">
        <w:rPr>
          <w:rFonts w:ascii="Book Antiqua" w:hAnsi="Book Antiqua" w:cs="Arial"/>
        </w:rPr>
        <w:t>estudian</w:t>
      </w:r>
      <w:r w:rsidRPr="00470726">
        <w:rPr>
          <w:rFonts w:ascii="Book Antiqua" w:hAnsi="Book Antiqua" w:cs="Arial"/>
        </w:rPr>
        <w:t xml:space="preserve">. Ante la contingencia por la pandemia de COVID-19, el cierre de escuelas </w:t>
      </w:r>
      <w:r w:rsidR="00E55109">
        <w:rPr>
          <w:rFonts w:ascii="Book Antiqua" w:hAnsi="Book Antiqua" w:cs="Arial"/>
        </w:rPr>
        <w:t>incrementó el</w:t>
      </w:r>
      <w:r w:rsidRPr="00470726">
        <w:rPr>
          <w:rFonts w:ascii="Book Antiqua" w:hAnsi="Book Antiqua" w:cs="Arial"/>
        </w:rPr>
        <w:t xml:space="preserve"> abandono escolar,</w:t>
      </w:r>
      <w:r w:rsidR="00E55109">
        <w:rPr>
          <w:rFonts w:ascii="Book Antiqua" w:hAnsi="Book Antiqua" w:cs="Arial"/>
        </w:rPr>
        <w:t xml:space="preserve"> principalmente entre</w:t>
      </w:r>
      <w:r w:rsidRPr="00470726">
        <w:rPr>
          <w:rFonts w:ascii="Book Antiqua" w:hAnsi="Book Antiqua" w:cs="Arial"/>
        </w:rPr>
        <w:t xml:space="preserve"> </w:t>
      </w:r>
      <w:r w:rsidR="00E55109">
        <w:rPr>
          <w:rFonts w:ascii="Book Antiqua" w:hAnsi="Book Antiqua" w:cs="Arial"/>
        </w:rPr>
        <w:t xml:space="preserve">la población de </w:t>
      </w:r>
      <w:r w:rsidRPr="00470726">
        <w:rPr>
          <w:rFonts w:ascii="Book Antiqua" w:hAnsi="Book Antiqua" w:cs="Arial"/>
        </w:rPr>
        <w:t>mujeres.</w:t>
      </w:r>
    </w:p>
    <w:p w:rsidR="00DF4F45" w:rsidRPr="00B659B0" w:rsidRDefault="00685FE9" w:rsidP="00685FE9">
      <w:pPr>
        <w:pStyle w:val="NormalWeb"/>
        <w:jc w:val="both"/>
        <w:rPr>
          <w:rFonts w:ascii="Book Antiqua" w:hAnsi="Book Antiqua"/>
          <w:sz w:val="22"/>
          <w:szCs w:val="22"/>
          <w:lang w:val="es-ES"/>
        </w:rPr>
      </w:pPr>
      <w:r w:rsidRPr="00B659B0">
        <w:rPr>
          <w:rFonts w:ascii="Book Antiqua" w:hAnsi="Book Antiqua"/>
          <w:sz w:val="22"/>
          <w:szCs w:val="22"/>
          <w:lang w:val="es-ES"/>
        </w:rPr>
        <w:t>Lista de cuestiones</w:t>
      </w:r>
    </w:p>
    <w:p w:rsidR="00DF4F45" w:rsidRPr="00B659B0" w:rsidRDefault="00DF4F45" w:rsidP="00685FE9">
      <w:pPr>
        <w:pStyle w:val="Prrafodelista"/>
        <w:numPr>
          <w:ilvl w:val="0"/>
          <w:numId w:val="26"/>
        </w:numPr>
        <w:spacing w:after="0" w:line="240" w:lineRule="auto"/>
        <w:jc w:val="both"/>
        <w:rPr>
          <w:rFonts w:ascii="Book Antiqua" w:hAnsi="Book Antiqua" w:cs="Arial"/>
        </w:rPr>
      </w:pPr>
      <w:r w:rsidRPr="00B659B0">
        <w:rPr>
          <w:rFonts w:ascii="Book Antiqua" w:hAnsi="Book Antiqua" w:cs="Arial"/>
        </w:rPr>
        <w:t xml:space="preserve">¿Cómo ha garantizado el acceso de las mujeres y niñas indígenas a los servicios de salud? </w:t>
      </w:r>
    </w:p>
    <w:p w:rsidR="00DF4F45" w:rsidRPr="00B659B0" w:rsidRDefault="00DF4F45" w:rsidP="00685FE9">
      <w:pPr>
        <w:pStyle w:val="Prrafodelista"/>
        <w:numPr>
          <w:ilvl w:val="0"/>
          <w:numId w:val="26"/>
        </w:numPr>
        <w:spacing w:after="0" w:line="240" w:lineRule="auto"/>
        <w:jc w:val="both"/>
        <w:rPr>
          <w:rFonts w:ascii="Book Antiqua" w:hAnsi="Book Antiqua" w:cs="Arial"/>
        </w:rPr>
      </w:pPr>
      <w:r w:rsidRPr="00B659B0">
        <w:rPr>
          <w:rFonts w:ascii="Book Antiqua" w:hAnsi="Book Antiqua" w:cs="Arial"/>
        </w:rPr>
        <w:t>¿Qué medidas estableció</w:t>
      </w:r>
      <w:r w:rsidR="0079023E">
        <w:rPr>
          <w:rFonts w:ascii="Book Antiqua" w:hAnsi="Book Antiqua" w:cs="Arial"/>
        </w:rPr>
        <w:t xml:space="preserve"> el Estado</w:t>
      </w:r>
      <w:r w:rsidRPr="00B659B0">
        <w:rPr>
          <w:rFonts w:ascii="Book Antiqua" w:hAnsi="Book Antiqua" w:cs="Arial"/>
        </w:rPr>
        <w:t xml:space="preserve"> para asegurar que las mujeres indígenas víctimas de violencia</w:t>
      </w:r>
      <w:r w:rsidR="0079023E">
        <w:rPr>
          <w:rFonts w:ascii="Book Antiqua" w:hAnsi="Book Antiqua" w:cs="Arial"/>
        </w:rPr>
        <w:t xml:space="preserve"> tuvieran acceso a refugios</w:t>
      </w:r>
      <w:r w:rsidRPr="00B659B0">
        <w:rPr>
          <w:rFonts w:ascii="Book Antiqua" w:hAnsi="Book Antiqua" w:cs="Arial"/>
        </w:rPr>
        <w:t xml:space="preserve"> durante la pandemia por COVID 19? </w:t>
      </w:r>
    </w:p>
    <w:p w:rsidR="00DF4F45" w:rsidRPr="00B659B0" w:rsidRDefault="00DF4F45" w:rsidP="00685FE9">
      <w:pPr>
        <w:pStyle w:val="Prrafodelista"/>
        <w:numPr>
          <w:ilvl w:val="0"/>
          <w:numId w:val="26"/>
        </w:numPr>
        <w:spacing w:after="0" w:line="240" w:lineRule="auto"/>
        <w:jc w:val="both"/>
        <w:rPr>
          <w:rFonts w:ascii="Book Antiqua" w:hAnsi="Book Antiqua" w:cs="Arial"/>
        </w:rPr>
      </w:pPr>
      <w:r w:rsidRPr="00B659B0">
        <w:rPr>
          <w:rFonts w:ascii="Book Antiqua" w:hAnsi="Book Antiqua" w:cs="Arial"/>
        </w:rPr>
        <w:lastRenderedPageBreak/>
        <w:t>¿</w:t>
      </w:r>
      <w:r w:rsidR="006F3843">
        <w:rPr>
          <w:rFonts w:ascii="Book Antiqua" w:hAnsi="Book Antiqua" w:cs="Arial"/>
        </w:rPr>
        <w:t>Cómo se</w:t>
      </w:r>
      <w:r w:rsidRPr="00B659B0">
        <w:rPr>
          <w:rFonts w:ascii="Book Antiqua" w:hAnsi="Book Antiqua" w:cs="Arial"/>
        </w:rPr>
        <w:t xml:space="preserve"> aseguró el Estado que las mujeres indígenas tuvieran información verídica y clara sobre COVID</w:t>
      </w:r>
      <w:r w:rsidR="006F3843">
        <w:rPr>
          <w:rFonts w:ascii="Book Antiqua" w:hAnsi="Book Antiqua" w:cs="Arial"/>
        </w:rPr>
        <w:t>-</w:t>
      </w:r>
      <w:r w:rsidRPr="00B659B0">
        <w:rPr>
          <w:rFonts w:ascii="Book Antiqua" w:hAnsi="Book Antiqua" w:cs="Arial"/>
        </w:rPr>
        <w:t xml:space="preserve">19 en sus lenguas originarias? </w:t>
      </w:r>
    </w:p>
    <w:p w:rsidR="00DF4F45" w:rsidRPr="00B659B0" w:rsidRDefault="00DF4F45" w:rsidP="00685FE9">
      <w:pPr>
        <w:pStyle w:val="Prrafodelista"/>
        <w:numPr>
          <w:ilvl w:val="0"/>
          <w:numId w:val="26"/>
        </w:numPr>
        <w:spacing w:after="0" w:line="240" w:lineRule="auto"/>
        <w:jc w:val="both"/>
        <w:rPr>
          <w:rFonts w:ascii="Book Antiqua" w:hAnsi="Book Antiqua" w:cs="Arial"/>
        </w:rPr>
      </w:pPr>
      <w:r w:rsidRPr="00B659B0">
        <w:rPr>
          <w:rFonts w:ascii="Book Antiqua" w:hAnsi="Book Antiqua" w:cs="Arial"/>
        </w:rPr>
        <w:t xml:space="preserve">¿Qué mecanismos </w:t>
      </w:r>
      <w:r w:rsidR="006F3843">
        <w:rPr>
          <w:rFonts w:ascii="Book Antiqua" w:hAnsi="Book Antiqua" w:cs="Arial"/>
        </w:rPr>
        <w:t>implementó</w:t>
      </w:r>
      <w:r w:rsidRPr="00B659B0">
        <w:rPr>
          <w:rFonts w:ascii="Book Antiqua" w:hAnsi="Book Antiqua" w:cs="Arial"/>
        </w:rPr>
        <w:t xml:space="preserve"> el Estado mexicano para la inserción de la medicina tradicional en el sistema de salud? </w:t>
      </w:r>
    </w:p>
    <w:p w:rsidR="00DF4F45" w:rsidRPr="00B659B0" w:rsidRDefault="00DF4F45" w:rsidP="00DF4F45">
      <w:pPr>
        <w:spacing w:after="0" w:line="240" w:lineRule="auto"/>
        <w:jc w:val="both"/>
        <w:rPr>
          <w:rFonts w:ascii="Book Antiqua" w:hAnsi="Book Antiqua" w:cs="Arial"/>
        </w:rPr>
      </w:pPr>
    </w:p>
    <w:p w:rsidR="00DF4F45" w:rsidRPr="00B659B0" w:rsidRDefault="006F3843" w:rsidP="00DF4F45">
      <w:pPr>
        <w:spacing w:after="0" w:line="240" w:lineRule="auto"/>
        <w:jc w:val="both"/>
        <w:rPr>
          <w:rFonts w:ascii="Book Antiqua" w:hAnsi="Book Antiqua" w:cs="Arial"/>
        </w:rPr>
      </w:pPr>
      <w:r>
        <w:rPr>
          <w:rFonts w:ascii="Book Antiqua" w:hAnsi="Book Antiqua" w:cs="Arial"/>
        </w:rPr>
        <w:t>Recomendaciones</w:t>
      </w:r>
      <w:r w:rsidR="00DF4F45" w:rsidRPr="00B659B0">
        <w:rPr>
          <w:rFonts w:ascii="Book Antiqua" w:hAnsi="Book Antiqua" w:cs="Arial"/>
        </w:rPr>
        <w:t xml:space="preserve"> </w:t>
      </w:r>
    </w:p>
    <w:p w:rsidR="00DF4F45" w:rsidRPr="00B659B0" w:rsidRDefault="006F3843" w:rsidP="00685FE9">
      <w:pPr>
        <w:pStyle w:val="Prrafodelista"/>
        <w:numPr>
          <w:ilvl w:val="0"/>
          <w:numId w:val="27"/>
        </w:numPr>
        <w:spacing w:after="0" w:line="240" w:lineRule="auto"/>
        <w:jc w:val="both"/>
        <w:rPr>
          <w:rFonts w:ascii="Book Antiqua" w:hAnsi="Book Antiqua" w:cs="Arial"/>
        </w:rPr>
      </w:pPr>
      <w:r>
        <w:rPr>
          <w:rFonts w:ascii="Book Antiqua" w:hAnsi="Book Antiqua" w:cs="Arial"/>
        </w:rPr>
        <w:t>Incluir</w:t>
      </w:r>
      <w:r w:rsidR="00DF4F45" w:rsidRPr="00B659B0">
        <w:rPr>
          <w:rFonts w:ascii="Book Antiqua" w:hAnsi="Book Antiqua" w:cs="Arial"/>
        </w:rPr>
        <w:t xml:space="preserve"> el enfoque de género e intercultural en la información sobre COVID</w:t>
      </w:r>
      <w:r>
        <w:rPr>
          <w:rFonts w:ascii="Book Antiqua" w:hAnsi="Book Antiqua" w:cs="Arial"/>
        </w:rPr>
        <w:t>-</w:t>
      </w:r>
      <w:r w:rsidR="00DF4F45" w:rsidRPr="00B659B0">
        <w:rPr>
          <w:rFonts w:ascii="Book Antiqua" w:hAnsi="Book Antiqua" w:cs="Arial"/>
        </w:rPr>
        <w:t xml:space="preserve">19, así como implementar medidas para disponer de datos y estadísticas desagregadas por </w:t>
      </w:r>
      <w:r>
        <w:rPr>
          <w:rFonts w:ascii="Book Antiqua" w:hAnsi="Book Antiqua" w:cs="Arial"/>
        </w:rPr>
        <w:t>sexo</w:t>
      </w:r>
      <w:r w:rsidR="00DF4F45" w:rsidRPr="00B659B0">
        <w:rPr>
          <w:rFonts w:ascii="Book Antiqua" w:hAnsi="Book Antiqua" w:cs="Arial"/>
        </w:rPr>
        <w:t xml:space="preserve"> y etnia que nos permitan conocer la realidad de las mujeres indígenas a la luz de la emergencia sanitaria</w:t>
      </w:r>
      <w:r>
        <w:rPr>
          <w:rFonts w:ascii="Book Antiqua" w:hAnsi="Book Antiqua" w:cs="Arial"/>
        </w:rPr>
        <w:t xml:space="preserve"> y en general,</w:t>
      </w:r>
      <w:r w:rsidR="00DF4F45" w:rsidRPr="00B659B0">
        <w:rPr>
          <w:rFonts w:ascii="Book Antiqua" w:hAnsi="Book Antiqua" w:cs="Arial"/>
        </w:rPr>
        <w:t xml:space="preserve"> y las secuelas que </w:t>
      </w:r>
      <w:r>
        <w:rPr>
          <w:rFonts w:ascii="Book Antiqua" w:hAnsi="Book Antiqua" w:cs="Arial"/>
        </w:rPr>
        <w:t>é</w:t>
      </w:r>
      <w:r w:rsidR="00DF4F45" w:rsidRPr="00B659B0">
        <w:rPr>
          <w:rFonts w:ascii="Book Antiqua" w:hAnsi="Book Antiqua" w:cs="Arial"/>
        </w:rPr>
        <w:t>sta dejo en las comunidades indígenas y qu</w:t>
      </w:r>
      <w:r>
        <w:rPr>
          <w:rFonts w:ascii="Book Antiqua" w:hAnsi="Book Antiqua" w:cs="Arial"/>
        </w:rPr>
        <w:t>é</w:t>
      </w:r>
      <w:r w:rsidR="00DF4F45" w:rsidRPr="00B659B0">
        <w:rPr>
          <w:rFonts w:ascii="Book Antiqua" w:hAnsi="Book Antiqua" w:cs="Arial"/>
        </w:rPr>
        <w:t xml:space="preserve"> impacto </w:t>
      </w:r>
      <w:r>
        <w:rPr>
          <w:rFonts w:ascii="Book Antiqua" w:hAnsi="Book Antiqua" w:cs="Arial"/>
        </w:rPr>
        <w:t>tuvo</w:t>
      </w:r>
      <w:r w:rsidR="00DF4F45" w:rsidRPr="00B659B0">
        <w:rPr>
          <w:rFonts w:ascii="Book Antiqua" w:hAnsi="Book Antiqua" w:cs="Arial"/>
        </w:rPr>
        <w:t xml:space="preserve"> en la vida cotidiana de las mujeres.</w:t>
      </w:r>
    </w:p>
    <w:p w:rsidR="00D006E1" w:rsidRPr="00B659B0" w:rsidRDefault="00D006E1" w:rsidP="0054163B">
      <w:pPr>
        <w:spacing w:after="0" w:line="240" w:lineRule="auto"/>
        <w:jc w:val="both"/>
        <w:rPr>
          <w:rFonts w:ascii="Book Antiqua" w:hAnsi="Book Antiqua"/>
        </w:rPr>
      </w:pPr>
    </w:p>
    <w:p w:rsidR="00685FE9" w:rsidRPr="00B659B0" w:rsidRDefault="00685FE9" w:rsidP="0054163B">
      <w:pPr>
        <w:spacing w:after="0" w:line="240" w:lineRule="auto"/>
        <w:jc w:val="both"/>
        <w:rPr>
          <w:rFonts w:ascii="Book Antiqua" w:hAnsi="Book Antiqua"/>
        </w:rPr>
      </w:pPr>
    </w:p>
    <w:p w:rsidR="00685FE9" w:rsidRPr="00B659B0" w:rsidRDefault="00685FE9" w:rsidP="0054163B">
      <w:pPr>
        <w:spacing w:after="0" w:line="240" w:lineRule="auto"/>
        <w:jc w:val="both"/>
        <w:rPr>
          <w:rFonts w:ascii="Book Antiqua" w:hAnsi="Book Antiqua"/>
        </w:rPr>
      </w:pPr>
    </w:p>
    <w:p w:rsidR="00685FE9" w:rsidRPr="00B659B0" w:rsidRDefault="00685FE9" w:rsidP="00685FE9">
      <w:pPr>
        <w:spacing w:after="0" w:line="240" w:lineRule="auto"/>
        <w:jc w:val="center"/>
        <w:rPr>
          <w:rFonts w:ascii="Book Antiqua" w:hAnsi="Book Antiqua"/>
          <w:b/>
          <w:bCs/>
          <w:color w:val="000000" w:themeColor="text1"/>
        </w:rPr>
      </w:pPr>
      <w:r w:rsidRPr="00B659B0">
        <w:rPr>
          <w:rFonts w:ascii="Book Antiqua" w:hAnsi="Book Antiqua"/>
          <w:b/>
          <w:bCs/>
          <w:color w:val="000000" w:themeColor="text1"/>
        </w:rPr>
        <w:t>Trata de mujeres con fines de explotación sexual</w:t>
      </w:r>
    </w:p>
    <w:p w:rsidR="00685FE9" w:rsidRPr="00B659B0" w:rsidRDefault="00B659B0" w:rsidP="00B659B0">
      <w:pPr>
        <w:pStyle w:val="NormalWeb"/>
        <w:jc w:val="both"/>
        <w:rPr>
          <w:rFonts w:ascii="Book Antiqua" w:hAnsi="Book Antiqua"/>
          <w:sz w:val="22"/>
          <w:szCs w:val="22"/>
          <w:lang w:val="es-ES"/>
        </w:rPr>
      </w:pPr>
      <w:r w:rsidRPr="00B659B0">
        <w:rPr>
          <w:rFonts w:ascii="Book Antiqua" w:hAnsi="Book Antiqua"/>
          <w:sz w:val="22"/>
          <w:szCs w:val="22"/>
          <w:lang w:val="es-ES"/>
        </w:rPr>
        <w:t>Informe</w:t>
      </w:r>
    </w:p>
    <w:p w:rsidR="00685FE9" w:rsidRPr="00B659B0" w:rsidRDefault="00685FE9" w:rsidP="00685FE9">
      <w:pPr>
        <w:pStyle w:val="Prrafodelista"/>
        <w:numPr>
          <w:ilvl w:val="0"/>
          <w:numId w:val="27"/>
        </w:numPr>
        <w:spacing w:after="0" w:line="240" w:lineRule="auto"/>
        <w:jc w:val="both"/>
        <w:rPr>
          <w:rFonts w:ascii="Book Antiqua" w:eastAsia="Times New Roman" w:hAnsi="Book Antiqua" w:cs="Times New Roman"/>
          <w:lang w:eastAsia="es-MX"/>
        </w:rPr>
      </w:pPr>
      <w:r w:rsidRPr="00B659B0">
        <w:rPr>
          <w:rFonts w:ascii="Book Antiqua" w:eastAsia="Times New Roman" w:hAnsi="Book Antiqua" w:cs="Times New Roman"/>
          <w:lang w:eastAsia="es-MX"/>
        </w:rPr>
        <w:t>Siguen siendo las mujeres, las niñas y las adolescentes las más afectadas, representan el 42%, las menores 18%, un 60% del total de las víctimas de trata a nivel mundial. </w:t>
      </w:r>
    </w:p>
    <w:p w:rsidR="00685FE9" w:rsidRPr="00B659B0" w:rsidRDefault="00685FE9" w:rsidP="00685FE9">
      <w:pPr>
        <w:pStyle w:val="Prrafodelista"/>
        <w:numPr>
          <w:ilvl w:val="0"/>
          <w:numId w:val="27"/>
        </w:numPr>
        <w:spacing w:after="0" w:line="240" w:lineRule="auto"/>
        <w:jc w:val="both"/>
        <w:rPr>
          <w:rFonts w:ascii="Book Antiqua" w:eastAsia="Times New Roman" w:hAnsi="Book Antiqua" w:cs="Times New Roman"/>
          <w:lang w:eastAsia="es-MX"/>
        </w:rPr>
      </w:pPr>
      <w:r w:rsidRPr="00B659B0">
        <w:rPr>
          <w:rFonts w:ascii="Book Antiqua" w:eastAsia="Times New Roman" w:hAnsi="Book Antiqua" w:cs="Times New Roman"/>
          <w:lang w:eastAsia="es-MX"/>
        </w:rPr>
        <w:t>Persiste la falta de capacitación para detectar e identificar a las víctimas de la trata de personas, especialmente a las mujeres, niñas y adolescentes que son víctimas de trata con fines de explotación sexual.</w:t>
      </w:r>
    </w:p>
    <w:p w:rsidR="00685FE9" w:rsidRPr="00B659B0" w:rsidRDefault="00685FE9" w:rsidP="00685FE9">
      <w:pPr>
        <w:pStyle w:val="Prrafodelista"/>
        <w:numPr>
          <w:ilvl w:val="0"/>
          <w:numId w:val="27"/>
        </w:numPr>
        <w:spacing w:after="0" w:line="240" w:lineRule="auto"/>
        <w:jc w:val="both"/>
        <w:rPr>
          <w:rFonts w:ascii="Book Antiqua" w:eastAsia="Times New Roman" w:hAnsi="Book Antiqua" w:cs="Times New Roman"/>
          <w:lang w:eastAsia="es-MX"/>
        </w:rPr>
      </w:pPr>
      <w:r w:rsidRPr="00B659B0">
        <w:rPr>
          <w:rFonts w:ascii="Book Antiqua" w:eastAsia="Times New Roman" w:hAnsi="Book Antiqua" w:cs="Times New Roman"/>
          <w:lang w:eastAsia="es-MX"/>
        </w:rPr>
        <w:t>La trata sigue siendo el tercer negocio más lucrativo a nivel mundial</w:t>
      </w:r>
      <w:r w:rsidR="003321BF">
        <w:rPr>
          <w:rFonts w:ascii="Book Antiqua" w:eastAsia="Times New Roman" w:hAnsi="Book Antiqua" w:cs="Times New Roman"/>
          <w:lang w:eastAsia="es-MX"/>
        </w:rPr>
        <w:t>. S</w:t>
      </w:r>
      <w:r w:rsidRPr="00B659B0">
        <w:rPr>
          <w:rFonts w:ascii="Book Antiqua" w:eastAsia="Times New Roman" w:hAnsi="Book Antiqua" w:cs="Times New Roman"/>
          <w:lang w:eastAsia="es-MX"/>
        </w:rPr>
        <w:t xml:space="preserve">i son las mujeres </w:t>
      </w:r>
      <w:r w:rsidR="003321BF">
        <w:rPr>
          <w:rFonts w:ascii="Book Antiqua" w:eastAsia="Times New Roman" w:hAnsi="Book Antiqua" w:cs="Times New Roman"/>
          <w:lang w:eastAsia="es-MX"/>
        </w:rPr>
        <w:t>las principales</w:t>
      </w:r>
      <w:r w:rsidRPr="00B659B0">
        <w:rPr>
          <w:rFonts w:ascii="Book Antiqua" w:eastAsia="Times New Roman" w:hAnsi="Book Antiqua" w:cs="Times New Roman"/>
          <w:lang w:eastAsia="es-MX"/>
        </w:rPr>
        <w:t xml:space="preserve"> víctimas de trata, entonces son ellas </w:t>
      </w:r>
      <w:r w:rsidR="003321BF">
        <w:rPr>
          <w:rFonts w:ascii="Book Antiqua" w:eastAsia="Times New Roman" w:hAnsi="Book Antiqua" w:cs="Times New Roman"/>
          <w:lang w:eastAsia="es-MX"/>
        </w:rPr>
        <w:t>quienes</w:t>
      </w:r>
      <w:r w:rsidRPr="00B659B0">
        <w:rPr>
          <w:rFonts w:ascii="Book Antiqua" w:eastAsia="Times New Roman" w:hAnsi="Book Antiqua" w:cs="Times New Roman"/>
          <w:lang w:eastAsia="es-MX"/>
        </w:rPr>
        <w:t xml:space="preserve"> están generando grandes ganancias a la industria del sexo.</w:t>
      </w:r>
    </w:p>
    <w:p w:rsidR="00685FE9" w:rsidRPr="00B659B0" w:rsidRDefault="00685FE9" w:rsidP="00685FE9">
      <w:pPr>
        <w:pStyle w:val="Prrafodelista"/>
        <w:numPr>
          <w:ilvl w:val="0"/>
          <w:numId w:val="27"/>
        </w:numPr>
        <w:spacing w:after="0" w:line="240" w:lineRule="auto"/>
        <w:jc w:val="both"/>
        <w:rPr>
          <w:rFonts w:ascii="Book Antiqua" w:eastAsia="Times New Roman" w:hAnsi="Book Antiqua" w:cs="Times New Roman"/>
          <w:lang w:eastAsia="es-MX"/>
        </w:rPr>
      </w:pPr>
      <w:r w:rsidRPr="00B659B0">
        <w:rPr>
          <w:rFonts w:ascii="Book Antiqua" w:eastAsia="Times New Roman" w:hAnsi="Book Antiqua" w:cs="Times New Roman"/>
          <w:lang w:eastAsia="es-MX"/>
        </w:rPr>
        <w:t>Existe una relación entre la desaparición de jóvenes y niñas principalmente, con la trata de mujeres con f</w:t>
      </w:r>
      <w:r w:rsidR="003321BF">
        <w:rPr>
          <w:rFonts w:ascii="Book Antiqua" w:eastAsia="Times New Roman" w:hAnsi="Book Antiqua" w:cs="Times New Roman"/>
          <w:lang w:eastAsia="es-MX"/>
        </w:rPr>
        <w:t>í</w:t>
      </w:r>
      <w:r w:rsidRPr="00B659B0">
        <w:rPr>
          <w:rFonts w:ascii="Book Antiqua" w:eastAsia="Times New Roman" w:hAnsi="Book Antiqua" w:cs="Times New Roman"/>
          <w:lang w:eastAsia="es-MX"/>
        </w:rPr>
        <w:t>nes de explotación sexual y laboral en los contextos de prostitución.</w:t>
      </w:r>
    </w:p>
    <w:p w:rsidR="00685FE9" w:rsidRPr="00B659B0" w:rsidRDefault="00685FE9" w:rsidP="00685FE9">
      <w:pPr>
        <w:pStyle w:val="Prrafodelista"/>
        <w:numPr>
          <w:ilvl w:val="0"/>
          <w:numId w:val="27"/>
        </w:numPr>
        <w:spacing w:after="0" w:line="240" w:lineRule="auto"/>
        <w:jc w:val="both"/>
        <w:rPr>
          <w:rFonts w:ascii="Book Antiqua" w:eastAsia="Times New Roman" w:hAnsi="Book Antiqua" w:cs="Times New Roman"/>
          <w:lang w:eastAsia="es-MX"/>
        </w:rPr>
      </w:pPr>
      <w:r w:rsidRPr="00B659B0">
        <w:rPr>
          <w:rFonts w:ascii="Book Antiqua" w:eastAsia="Times New Roman" w:hAnsi="Book Antiqua" w:cs="Times New Roman"/>
          <w:lang w:eastAsia="es-MX"/>
        </w:rPr>
        <w:t>En los contextos de prostitución no es posible identificar/separar a las v</w:t>
      </w:r>
      <w:r w:rsidR="003321BF">
        <w:rPr>
          <w:rFonts w:ascii="Book Antiqua" w:eastAsia="Times New Roman" w:hAnsi="Book Antiqua" w:cs="Times New Roman"/>
          <w:lang w:eastAsia="es-MX"/>
        </w:rPr>
        <w:t>í</w:t>
      </w:r>
      <w:r w:rsidRPr="00B659B0">
        <w:rPr>
          <w:rFonts w:ascii="Book Antiqua" w:eastAsia="Times New Roman" w:hAnsi="Book Antiqua" w:cs="Times New Roman"/>
          <w:lang w:eastAsia="es-MX"/>
        </w:rPr>
        <w:t>ctimas de la trata con fines de explotación sexual, de las mujeres que argumentan estar por su elección.</w:t>
      </w:r>
    </w:p>
    <w:p w:rsidR="00685FE9" w:rsidRPr="00B659B0" w:rsidRDefault="00685FE9" w:rsidP="00685FE9">
      <w:pPr>
        <w:pStyle w:val="Prrafodelista"/>
        <w:numPr>
          <w:ilvl w:val="0"/>
          <w:numId w:val="27"/>
        </w:numPr>
        <w:spacing w:after="0" w:line="240" w:lineRule="auto"/>
        <w:jc w:val="both"/>
        <w:rPr>
          <w:rFonts w:ascii="Book Antiqua" w:eastAsia="Times New Roman" w:hAnsi="Book Antiqua" w:cs="Times New Roman"/>
          <w:lang w:eastAsia="es-MX"/>
        </w:rPr>
      </w:pPr>
      <w:r w:rsidRPr="00B659B0">
        <w:rPr>
          <w:rFonts w:ascii="Book Antiqua" w:eastAsia="Times New Roman" w:hAnsi="Book Antiqua" w:cs="Times New Roman"/>
          <w:lang w:eastAsia="es-MX"/>
        </w:rPr>
        <w:t>En México actualmente la trata de personas est</w:t>
      </w:r>
      <w:r w:rsidR="003321BF">
        <w:rPr>
          <w:rFonts w:ascii="Book Antiqua" w:eastAsia="Times New Roman" w:hAnsi="Book Antiqua" w:cs="Times New Roman"/>
          <w:lang w:eastAsia="es-MX"/>
        </w:rPr>
        <w:t>á</w:t>
      </w:r>
      <w:r w:rsidRPr="00B659B0">
        <w:rPr>
          <w:rFonts w:ascii="Book Antiqua" w:eastAsia="Times New Roman" w:hAnsi="Book Antiqua" w:cs="Times New Roman"/>
          <w:lang w:eastAsia="es-MX"/>
        </w:rPr>
        <w:t xml:space="preserve"> operada por el crimen organizado.</w:t>
      </w:r>
    </w:p>
    <w:p w:rsidR="00685FE9" w:rsidRPr="00B659B0" w:rsidRDefault="00685FE9" w:rsidP="00685FE9">
      <w:pPr>
        <w:pStyle w:val="Prrafodelista"/>
        <w:numPr>
          <w:ilvl w:val="0"/>
          <w:numId w:val="27"/>
        </w:numPr>
        <w:spacing w:after="0" w:line="240" w:lineRule="auto"/>
        <w:jc w:val="both"/>
        <w:rPr>
          <w:rFonts w:ascii="Book Antiqua" w:eastAsia="Times New Roman" w:hAnsi="Book Antiqua" w:cs="Times New Roman"/>
          <w:lang w:eastAsia="es-MX"/>
        </w:rPr>
      </w:pPr>
      <w:r w:rsidRPr="00B659B0">
        <w:rPr>
          <w:rFonts w:ascii="Book Antiqua" w:eastAsia="Times New Roman" w:hAnsi="Book Antiqua" w:cs="Times New Roman"/>
          <w:lang w:eastAsia="es-MX"/>
        </w:rPr>
        <w:t>La migración, el tráfico, el secuestro y la trata de mujeres actualmente guardan una relación en el contexto de la movilidad humana irregular.</w:t>
      </w:r>
    </w:p>
    <w:p w:rsidR="00685FE9" w:rsidRPr="00685FE9" w:rsidRDefault="00685FE9" w:rsidP="00685FE9">
      <w:pPr>
        <w:spacing w:after="0" w:line="240" w:lineRule="auto"/>
        <w:rPr>
          <w:rFonts w:ascii="Book Antiqua" w:eastAsia="Times New Roman" w:hAnsi="Book Antiqua" w:cs="Times New Roman"/>
          <w:color w:val="000000" w:themeColor="text1"/>
          <w:lang w:eastAsia="es-MX"/>
        </w:rPr>
      </w:pPr>
    </w:p>
    <w:p w:rsidR="00685FE9" w:rsidRDefault="00685FE9" w:rsidP="00685FE9">
      <w:pPr>
        <w:pStyle w:val="NormalWeb"/>
        <w:spacing w:before="0" w:beforeAutospacing="0" w:after="0" w:afterAutospacing="0"/>
        <w:jc w:val="both"/>
        <w:rPr>
          <w:rFonts w:ascii="Book Antiqua" w:hAnsi="Book Antiqua"/>
          <w:color w:val="000000" w:themeColor="text1"/>
          <w:sz w:val="22"/>
          <w:szCs w:val="22"/>
          <w:lang w:val="es-ES"/>
        </w:rPr>
      </w:pPr>
      <w:r w:rsidRPr="00B659B0">
        <w:rPr>
          <w:rFonts w:ascii="Book Antiqua" w:hAnsi="Book Antiqua"/>
          <w:color w:val="000000" w:themeColor="text1"/>
          <w:sz w:val="22"/>
          <w:szCs w:val="22"/>
          <w:lang w:val="es-ES"/>
        </w:rPr>
        <w:t>Lista de cuestiones</w:t>
      </w:r>
    </w:p>
    <w:p w:rsidR="003321BF" w:rsidRPr="00B659B0" w:rsidRDefault="003321BF" w:rsidP="00685FE9">
      <w:pPr>
        <w:pStyle w:val="NormalWeb"/>
        <w:spacing w:before="0" w:beforeAutospacing="0" w:after="0" w:afterAutospacing="0"/>
        <w:jc w:val="both"/>
        <w:rPr>
          <w:rFonts w:ascii="Book Antiqua" w:hAnsi="Book Antiqua"/>
          <w:color w:val="000000" w:themeColor="text1"/>
          <w:sz w:val="22"/>
          <w:szCs w:val="22"/>
          <w:lang w:val="es-ES"/>
        </w:rPr>
      </w:pPr>
    </w:p>
    <w:p w:rsidR="000D28EA" w:rsidRPr="00B659B0" w:rsidRDefault="000D28EA" w:rsidP="00904A0F">
      <w:pPr>
        <w:pStyle w:val="Prrafodelista"/>
        <w:numPr>
          <w:ilvl w:val="0"/>
          <w:numId w:val="35"/>
        </w:numPr>
        <w:spacing w:after="0" w:line="240" w:lineRule="auto"/>
        <w:jc w:val="both"/>
        <w:rPr>
          <w:rFonts w:ascii="Book Antiqua" w:eastAsia="Times New Roman" w:hAnsi="Book Antiqua" w:cs="Times New Roman"/>
          <w:lang w:eastAsia="es-MX"/>
        </w:rPr>
      </w:pPr>
      <w:r w:rsidRPr="00B659B0">
        <w:rPr>
          <w:rFonts w:ascii="Book Antiqua" w:eastAsia="Times New Roman" w:hAnsi="Book Antiqua" w:cs="Times New Roman"/>
          <w:lang w:eastAsia="es-MX"/>
        </w:rPr>
        <w:t xml:space="preserve">Informe sobre los </w:t>
      </w:r>
      <w:r w:rsidRPr="00B659B0">
        <w:rPr>
          <w:rFonts w:ascii="Book Antiqua" w:eastAsia="Times New Roman" w:hAnsi="Book Antiqua" w:cstheme="minorHAnsi"/>
          <w:lang w:val="es-ES" w:eastAsia="es-ES_tradnl"/>
        </w:rPr>
        <w:t xml:space="preserve">estudios sobre las causas y grados de la prostitución en México, a quiénes ha involucrado en esos estudios y cuáles son las posiciones que ha priorizado.  </w:t>
      </w:r>
    </w:p>
    <w:p w:rsidR="000D28EA" w:rsidRPr="00B659B0" w:rsidRDefault="000D28EA" w:rsidP="00904A0F">
      <w:pPr>
        <w:pStyle w:val="Prrafodelista"/>
        <w:numPr>
          <w:ilvl w:val="0"/>
          <w:numId w:val="32"/>
        </w:numPr>
        <w:spacing w:after="0" w:line="240" w:lineRule="auto"/>
        <w:jc w:val="both"/>
        <w:rPr>
          <w:rFonts w:ascii="Book Antiqua" w:eastAsia="Times New Roman" w:hAnsi="Book Antiqua" w:cstheme="minorHAnsi"/>
          <w:lang w:val="es-ES" w:eastAsia="es-ES_tradnl"/>
        </w:rPr>
      </w:pPr>
      <w:r w:rsidRPr="00B659B0">
        <w:rPr>
          <w:rFonts w:ascii="Book Antiqua" w:eastAsia="Times New Roman" w:hAnsi="Book Antiqua" w:cs="Times New Roman"/>
          <w:lang w:eastAsia="es-MX"/>
        </w:rPr>
        <w:t xml:space="preserve">Cuáles son los </w:t>
      </w:r>
      <w:r w:rsidRPr="00B659B0">
        <w:rPr>
          <w:rFonts w:ascii="Book Antiqua" w:eastAsia="Times New Roman" w:hAnsi="Book Antiqua" w:cstheme="minorHAnsi"/>
          <w:lang w:val="es-ES" w:eastAsia="es-ES_tradnl"/>
        </w:rPr>
        <w:t xml:space="preserve">servicios y programas de apoyo </w:t>
      </w:r>
      <w:r w:rsidR="00904A0F" w:rsidRPr="00B659B0">
        <w:rPr>
          <w:rFonts w:ascii="Book Antiqua" w:eastAsia="Times New Roman" w:hAnsi="Book Antiqua" w:cstheme="minorHAnsi"/>
          <w:lang w:val="es-ES" w:eastAsia="es-ES_tradnl"/>
        </w:rPr>
        <w:t xml:space="preserve">que ha implementado </w:t>
      </w:r>
      <w:r w:rsidRPr="00B659B0">
        <w:rPr>
          <w:rFonts w:ascii="Book Antiqua" w:eastAsia="Times New Roman" w:hAnsi="Book Antiqua" w:cstheme="minorHAnsi"/>
          <w:lang w:val="es-ES" w:eastAsia="es-ES_tradnl"/>
        </w:rPr>
        <w:t>para las mujeres en prostitución, incluyendo programas para</w:t>
      </w:r>
      <w:r w:rsidR="00904A0F">
        <w:rPr>
          <w:rFonts w:ascii="Book Antiqua" w:eastAsia="Times New Roman" w:hAnsi="Book Antiqua" w:cstheme="minorHAnsi"/>
          <w:lang w:val="es-ES" w:eastAsia="es-ES_tradnl"/>
        </w:rPr>
        <w:t xml:space="preserve"> mujeres que quieren</w:t>
      </w:r>
      <w:r w:rsidRPr="00B659B0">
        <w:rPr>
          <w:rFonts w:ascii="Book Antiqua" w:eastAsia="Times New Roman" w:hAnsi="Book Antiqua" w:cstheme="minorHAnsi"/>
          <w:lang w:val="es-ES" w:eastAsia="es-ES_tradnl"/>
        </w:rPr>
        <w:t xml:space="preserve"> salir de la prostitución, sobre la base de los estudios que se realicen.</w:t>
      </w:r>
    </w:p>
    <w:p w:rsidR="00685FE9" w:rsidRPr="00B659B0" w:rsidRDefault="00685FE9" w:rsidP="00904A0F">
      <w:pPr>
        <w:pStyle w:val="Prrafodelista"/>
        <w:numPr>
          <w:ilvl w:val="0"/>
          <w:numId w:val="36"/>
        </w:numPr>
        <w:spacing w:after="0" w:line="240" w:lineRule="auto"/>
        <w:jc w:val="both"/>
        <w:rPr>
          <w:rFonts w:ascii="Book Antiqua" w:eastAsia="Times New Roman" w:hAnsi="Book Antiqua" w:cs="Times New Roman"/>
          <w:lang w:eastAsia="es-MX"/>
        </w:rPr>
      </w:pPr>
      <w:r w:rsidRPr="00B659B0">
        <w:rPr>
          <w:rFonts w:ascii="Book Antiqua" w:eastAsia="Times New Roman" w:hAnsi="Book Antiqua" w:cs="Times New Roman"/>
          <w:lang w:eastAsia="es-MX"/>
        </w:rPr>
        <w:t>¿Cómo ha resuelto el Estado mexicano la ausencia de denuncias, la judicialización del delito de trata y la sanción?</w:t>
      </w:r>
    </w:p>
    <w:p w:rsidR="00685FE9" w:rsidRPr="00B659B0" w:rsidRDefault="00685FE9" w:rsidP="00904A0F">
      <w:pPr>
        <w:pStyle w:val="Prrafodelista"/>
        <w:numPr>
          <w:ilvl w:val="0"/>
          <w:numId w:val="36"/>
        </w:numPr>
        <w:spacing w:after="0" w:line="240" w:lineRule="auto"/>
        <w:jc w:val="both"/>
        <w:rPr>
          <w:rFonts w:ascii="Book Antiqua" w:eastAsia="Times New Roman" w:hAnsi="Book Antiqua" w:cs="Times New Roman"/>
          <w:lang w:eastAsia="es-MX"/>
        </w:rPr>
      </w:pPr>
      <w:r w:rsidRPr="00B659B0">
        <w:rPr>
          <w:rFonts w:ascii="Book Antiqua" w:eastAsia="Times New Roman" w:hAnsi="Book Antiqua" w:cs="Times New Roman"/>
          <w:lang w:eastAsia="es-MX"/>
        </w:rPr>
        <w:t xml:space="preserve">¿Qué ha hecho </w:t>
      </w:r>
      <w:r w:rsidR="00904A0F">
        <w:rPr>
          <w:rFonts w:ascii="Book Antiqua" w:eastAsia="Times New Roman" w:hAnsi="Book Antiqua" w:cs="Times New Roman"/>
          <w:lang w:eastAsia="es-MX"/>
        </w:rPr>
        <w:t xml:space="preserve">el Estado mexicano </w:t>
      </w:r>
      <w:r w:rsidRPr="00B659B0">
        <w:rPr>
          <w:rFonts w:ascii="Book Antiqua" w:eastAsia="Times New Roman" w:hAnsi="Book Antiqua" w:cs="Times New Roman"/>
          <w:lang w:eastAsia="es-MX"/>
        </w:rPr>
        <w:t>y como considera regular la industria del sexo a través de las redes sociales c</w:t>
      </w:r>
      <w:r w:rsidR="00904A0F">
        <w:rPr>
          <w:rFonts w:ascii="Book Antiqua" w:eastAsia="Times New Roman" w:hAnsi="Book Antiqua" w:cs="Times New Roman"/>
          <w:lang w:eastAsia="es-MX"/>
        </w:rPr>
        <w:t>o</w:t>
      </w:r>
      <w:r w:rsidRPr="00B659B0">
        <w:rPr>
          <w:rFonts w:ascii="Book Antiqua" w:eastAsia="Times New Roman" w:hAnsi="Book Antiqua" w:cs="Times New Roman"/>
          <w:lang w:eastAsia="es-MX"/>
        </w:rPr>
        <w:t>mo Tik Tok, Only Fans</w:t>
      </w:r>
      <w:r w:rsidR="00904A0F">
        <w:rPr>
          <w:rFonts w:ascii="Book Antiqua" w:eastAsia="Times New Roman" w:hAnsi="Book Antiqua" w:cs="Times New Roman"/>
          <w:lang w:eastAsia="es-MX"/>
        </w:rPr>
        <w:t xml:space="preserve"> e Instagram</w:t>
      </w:r>
      <w:r w:rsidRPr="00B659B0">
        <w:rPr>
          <w:rFonts w:ascii="Book Antiqua" w:eastAsia="Times New Roman" w:hAnsi="Book Antiqua" w:cs="Times New Roman"/>
          <w:lang w:eastAsia="es-MX"/>
        </w:rPr>
        <w:t>?</w:t>
      </w:r>
    </w:p>
    <w:p w:rsidR="00685FE9" w:rsidRPr="00B659B0" w:rsidRDefault="00685FE9" w:rsidP="00904A0F">
      <w:pPr>
        <w:pStyle w:val="Prrafodelista"/>
        <w:numPr>
          <w:ilvl w:val="0"/>
          <w:numId w:val="36"/>
        </w:numPr>
        <w:spacing w:after="0" w:line="240" w:lineRule="auto"/>
        <w:jc w:val="both"/>
        <w:rPr>
          <w:rFonts w:ascii="Book Antiqua" w:eastAsia="Times New Roman" w:hAnsi="Book Antiqua" w:cs="Times New Roman"/>
          <w:lang w:eastAsia="es-MX"/>
        </w:rPr>
      </w:pPr>
      <w:r w:rsidRPr="00B659B0">
        <w:rPr>
          <w:rFonts w:ascii="Book Antiqua" w:eastAsia="Times New Roman" w:hAnsi="Book Antiqua" w:cs="Times New Roman"/>
          <w:lang w:eastAsia="es-MX"/>
        </w:rPr>
        <w:lastRenderedPageBreak/>
        <w:t>¿Porqué la Comisión Intersecretarial para Prevenir, sancionar y erradicar los delitos en materia de trata de personas no ha emitido su Informe de Actividades desde hace dos años?</w:t>
      </w:r>
    </w:p>
    <w:p w:rsidR="00685FE9" w:rsidRPr="00B659B0" w:rsidRDefault="00685FE9" w:rsidP="00904A0F">
      <w:pPr>
        <w:spacing w:after="0" w:line="240" w:lineRule="auto"/>
        <w:jc w:val="both"/>
        <w:rPr>
          <w:rFonts w:ascii="Book Antiqua" w:hAnsi="Book Antiqua"/>
        </w:rPr>
      </w:pPr>
    </w:p>
    <w:p w:rsidR="00685FE9" w:rsidRPr="00B659B0" w:rsidRDefault="00685FE9" w:rsidP="00685FE9">
      <w:pPr>
        <w:spacing w:line="240" w:lineRule="auto"/>
        <w:jc w:val="both"/>
        <w:rPr>
          <w:rFonts w:ascii="Book Antiqua" w:hAnsi="Book Antiqua"/>
          <w:lang w:val="es-ES"/>
        </w:rPr>
      </w:pPr>
      <w:r w:rsidRPr="00B659B0">
        <w:rPr>
          <w:rFonts w:ascii="Book Antiqua" w:hAnsi="Book Antiqua"/>
          <w:lang w:val="es-ES"/>
        </w:rPr>
        <w:t>Recomendaciones</w:t>
      </w:r>
    </w:p>
    <w:p w:rsidR="000D28EA" w:rsidRPr="00B659B0" w:rsidRDefault="000D28EA" w:rsidP="000D28EA">
      <w:pPr>
        <w:pStyle w:val="Prrafodelista"/>
        <w:numPr>
          <w:ilvl w:val="0"/>
          <w:numId w:val="32"/>
        </w:numPr>
        <w:spacing w:after="0" w:line="240" w:lineRule="auto"/>
        <w:jc w:val="both"/>
        <w:rPr>
          <w:rFonts w:ascii="Book Antiqua" w:hAnsi="Book Antiqua"/>
          <w:lang w:val="es-ES"/>
        </w:rPr>
      </w:pPr>
      <w:r w:rsidRPr="00B659B0">
        <w:rPr>
          <w:rFonts w:ascii="Book Antiqua" w:hAnsi="Book Antiqua"/>
          <w:lang w:val="es-ES"/>
        </w:rPr>
        <w:t>Realizar desde los tres poderes la discusión entre todas las partes involucradas y opiniones en torno a las obligaciones del Estado frente a la prostitución y la manera de dar cumplimiento a ello.</w:t>
      </w:r>
    </w:p>
    <w:p w:rsidR="00685FE9" w:rsidRPr="00B659B0" w:rsidRDefault="000D28EA" w:rsidP="000D28EA">
      <w:pPr>
        <w:pStyle w:val="Prrafodelista"/>
        <w:spacing w:after="0" w:line="240" w:lineRule="auto"/>
        <w:jc w:val="both"/>
        <w:rPr>
          <w:rFonts w:ascii="Book Antiqua" w:hAnsi="Book Antiqua"/>
        </w:rPr>
      </w:pPr>
      <w:r w:rsidRPr="00B659B0">
        <w:rPr>
          <w:rFonts w:ascii="Book Antiqua" w:eastAsia="Times New Roman" w:hAnsi="Book Antiqua" w:cstheme="minorHAnsi"/>
          <w:lang w:val="es-ES" w:eastAsia="es-ES_tradnl"/>
        </w:rPr>
        <w:t xml:space="preserve"> </w:t>
      </w:r>
    </w:p>
    <w:sectPr w:rsidR="00685FE9" w:rsidRPr="00B659B0" w:rsidSect="0071583D">
      <w:footerReference w:type="even"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76CBC" w:rsidRDefault="00C76CBC" w:rsidP="00AE3E0E">
      <w:pPr>
        <w:spacing w:after="0" w:line="240" w:lineRule="auto"/>
      </w:pPr>
      <w:r>
        <w:separator/>
      </w:r>
    </w:p>
  </w:endnote>
  <w:endnote w:type="continuationSeparator" w:id="0">
    <w:p w:rsidR="00C76CBC" w:rsidRDefault="00C76CBC" w:rsidP="00AE3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Gill Sans">
    <w:panose1 w:val="020B0502020104020203"/>
    <w:charset w:val="B1"/>
    <w:family w:val="swiss"/>
    <w:pitch w:val="variable"/>
    <w:sig w:usb0="80000A67" w:usb1="00000000" w:usb2="00000000" w:usb3="00000000" w:csb0="000001F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368324273"/>
      <w:docPartObj>
        <w:docPartGallery w:val="Page Numbers (Bottom of Page)"/>
        <w:docPartUnique/>
      </w:docPartObj>
    </w:sdtPr>
    <w:sdtContent>
      <w:p w:rsidR="00490B04" w:rsidRDefault="00490B04" w:rsidP="006D3B4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490B04" w:rsidRDefault="00490B04" w:rsidP="00490B0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3588837"/>
      <w:docPartObj>
        <w:docPartGallery w:val="Page Numbers (Bottom of Page)"/>
        <w:docPartUnique/>
      </w:docPartObj>
    </w:sdtPr>
    <w:sdtContent>
      <w:p w:rsidR="00490B04" w:rsidRDefault="00490B04" w:rsidP="006D3B4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rsidR="00490B04" w:rsidRDefault="00490B04" w:rsidP="00490B04">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76CBC" w:rsidRDefault="00C76CBC" w:rsidP="00AE3E0E">
      <w:pPr>
        <w:spacing w:after="0" w:line="240" w:lineRule="auto"/>
      </w:pPr>
      <w:r>
        <w:separator/>
      </w:r>
    </w:p>
  </w:footnote>
  <w:footnote w:type="continuationSeparator" w:id="0">
    <w:p w:rsidR="00C76CBC" w:rsidRDefault="00C76CBC" w:rsidP="00AE3E0E">
      <w:pPr>
        <w:spacing w:after="0" w:line="240" w:lineRule="auto"/>
      </w:pPr>
      <w:r>
        <w:continuationSeparator/>
      </w:r>
    </w:p>
  </w:footnote>
  <w:footnote w:id="1">
    <w:p w:rsidR="00AF3CE9" w:rsidRPr="00AF3CE9" w:rsidRDefault="00AF3CE9">
      <w:pPr>
        <w:pStyle w:val="Textonotapie"/>
      </w:pPr>
      <w:r>
        <w:rPr>
          <w:rStyle w:val="Refdenotaalpie"/>
        </w:rPr>
        <w:footnoteRef/>
      </w:r>
      <w:r>
        <w:t xml:space="preserve"> Contacto: aimeevegamx@yahoo.com.mx</w:t>
      </w:r>
    </w:p>
  </w:footnote>
  <w:footnote w:id="2">
    <w:p w:rsidR="00455EF0" w:rsidRPr="00455EF0" w:rsidRDefault="00455EF0">
      <w:pPr>
        <w:pStyle w:val="Textonotapie"/>
      </w:pPr>
      <w:r>
        <w:rPr>
          <w:rStyle w:val="Refdenotaalpie"/>
        </w:rPr>
        <w:footnoteRef/>
      </w:r>
      <w:r>
        <w:t xml:space="preserve"> Red de mujeres y hombres por una opinión pública con perspectiva de género en Campeche.</w:t>
      </w:r>
    </w:p>
  </w:footnote>
  <w:footnote w:id="3">
    <w:p w:rsidR="00D81339" w:rsidRPr="00D81339" w:rsidRDefault="00D81339">
      <w:pPr>
        <w:pStyle w:val="Textonotapie"/>
      </w:pPr>
      <w:r>
        <w:rPr>
          <w:rStyle w:val="Refdenotaalpie"/>
        </w:rPr>
        <w:footnoteRef/>
      </w:r>
      <w:r>
        <w:t xml:space="preserve"> </w:t>
      </w:r>
      <w:r w:rsidRPr="00D81339">
        <w:rPr>
          <w:rFonts w:ascii="Book Antiqua" w:hAnsi="Book Antiqua"/>
        </w:rPr>
        <w:t>La crisis económica resultante llevó a las mujeres a empleos informales con bajos ingresos y al aumento de su trabajo exclusivo en el ámbito doméstico (IMCO, 2022: p.1), sumado a que la pobreza moderada aumentó 44.4% más en ellas que en los hombres (43.4%) (CONEVAL, 2021; p.18).</w:t>
      </w:r>
    </w:p>
  </w:footnote>
  <w:footnote w:id="4">
    <w:p w:rsidR="00455EF0" w:rsidRPr="009778BB" w:rsidRDefault="00455EF0" w:rsidP="00455EF0">
      <w:pPr>
        <w:pStyle w:val="Texto"/>
        <w:spacing w:after="0" w:line="240" w:lineRule="auto"/>
        <w:ind w:firstLine="0"/>
        <w:rPr>
          <w:rFonts w:ascii="Book Antiqua" w:hAnsi="Book Antiqua"/>
          <w:sz w:val="20"/>
          <w:szCs w:val="20"/>
        </w:rPr>
      </w:pPr>
      <w:r w:rsidRPr="00EF5798">
        <w:rPr>
          <w:rStyle w:val="Refdenotaalpie"/>
          <w:sz w:val="20"/>
          <w:szCs w:val="20"/>
        </w:rPr>
        <w:footnoteRef/>
      </w:r>
      <w:r w:rsidRPr="00EF5798">
        <w:rPr>
          <w:sz w:val="20"/>
          <w:szCs w:val="20"/>
        </w:rPr>
        <w:t xml:space="preserve"> </w:t>
      </w:r>
      <w:r w:rsidRPr="00EF5798">
        <w:rPr>
          <w:rFonts w:ascii="Book Antiqua" w:hAnsi="Book Antiqua" w:cs="Times New Roman"/>
          <w:sz w:val="20"/>
          <w:szCs w:val="20"/>
        </w:rPr>
        <w:t>De acuerdo con la investigación “La representación social de la violencia contra las mujeres y las niñas en la agenda mediática en México</w:t>
      </w:r>
      <w:r>
        <w:rPr>
          <w:rFonts w:ascii="Book Antiqua" w:hAnsi="Book Antiqua" w:cs="Times New Roman"/>
          <w:sz w:val="20"/>
          <w:szCs w:val="20"/>
        </w:rPr>
        <w:t>”</w:t>
      </w:r>
      <w:r w:rsidRPr="00EF5798">
        <w:rPr>
          <w:rFonts w:ascii="Book Antiqua" w:hAnsi="Book Antiqua" w:cs="Times New Roman"/>
          <w:sz w:val="20"/>
          <w:szCs w:val="20"/>
        </w:rPr>
        <w:t xml:space="preserve"> </w:t>
      </w:r>
      <w:r>
        <w:rPr>
          <w:rFonts w:ascii="Book Antiqua" w:hAnsi="Book Antiqua" w:cs="Times New Roman"/>
          <w:sz w:val="20"/>
          <w:szCs w:val="20"/>
        </w:rPr>
        <w:t>(</w:t>
      </w:r>
      <w:r w:rsidRPr="00EF5798">
        <w:rPr>
          <w:rFonts w:ascii="Book Antiqua" w:hAnsi="Book Antiqua" w:cs="Times New Roman"/>
          <w:sz w:val="20"/>
          <w:szCs w:val="20"/>
        </w:rPr>
        <w:t>Vega Montiel,</w:t>
      </w:r>
      <w:r>
        <w:rPr>
          <w:rFonts w:ascii="Book Antiqua" w:hAnsi="Book Antiqua" w:cs="Times New Roman"/>
          <w:sz w:val="20"/>
          <w:szCs w:val="20"/>
        </w:rPr>
        <w:t xml:space="preserve"> 2011)</w:t>
      </w:r>
      <w:r w:rsidRPr="00EF5798">
        <w:rPr>
          <w:rFonts w:ascii="Book Antiqua" w:hAnsi="Book Antiqua" w:cs="Times New Roman"/>
          <w:sz w:val="20"/>
          <w:szCs w:val="20"/>
        </w:rPr>
        <w:t xml:space="preserve">, </w:t>
      </w:r>
      <w:r>
        <w:rPr>
          <w:rFonts w:ascii="Book Antiqua" w:hAnsi="Book Antiqua" w:cs="Times New Roman"/>
          <w:sz w:val="20"/>
          <w:szCs w:val="20"/>
        </w:rPr>
        <w:t xml:space="preserve">en </w:t>
      </w:r>
      <w:r w:rsidRPr="00EF5798">
        <w:rPr>
          <w:rFonts w:ascii="Book Antiqua" w:hAnsi="Book Antiqua"/>
          <w:sz w:val="20"/>
          <w:szCs w:val="20"/>
        </w:rPr>
        <w:t>una semana son representados alrededor de 10 mil tipos y modalidades de violencia contra las mujeres en los contenidos de radio y televisión, así como de la prensa escrita y las revistas de mayor cobertura y consumo a nivel nacional – los tipos y modalidades, incluyen violencia física, sexual, psicológica, económica y feminicida, en los ámbitos familiar, laboral, educativo, institucional y comunitario-.</w:t>
      </w:r>
    </w:p>
  </w:footnote>
  <w:footnote w:id="5">
    <w:p w:rsidR="00F20F30" w:rsidRPr="00F20F30" w:rsidRDefault="00F20F30" w:rsidP="001D02B0">
      <w:pPr>
        <w:pStyle w:val="NormalWeb"/>
        <w:spacing w:before="0" w:beforeAutospacing="0" w:after="0" w:afterAutospacing="0"/>
        <w:jc w:val="both"/>
        <w:rPr>
          <w:rFonts w:ascii="Book Antiqua" w:hAnsi="Book Antiqua"/>
        </w:rPr>
      </w:pPr>
      <w:r w:rsidRPr="00F20F30">
        <w:rPr>
          <w:rStyle w:val="Refdenotaalpie"/>
        </w:rPr>
        <w:footnoteRef/>
      </w:r>
      <w:r w:rsidRPr="00F20F30">
        <w:t xml:space="preserve"> </w:t>
      </w:r>
      <w:r w:rsidRPr="00F20F30">
        <w:rPr>
          <w:rFonts w:ascii="Book Antiqua" w:hAnsi="Book Antiqua"/>
        </w:rPr>
        <w:t xml:space="preserve">La violencia política contra las mujeres por razón de género </w:t>
      </w:r>
      <w:r>
        <w:rPr>
          <w:rFonts w:ascii="Book Antiqua" w:hAnsi="Book Antiqua"/>
        </w:rPr>
        <w:t>es</w:t>
      </w:r>
      <w:r w:rsidRPr="00F20F30">
        <w:rPr>
          <w:rFonts w:ascii="Book Antiqua" w:hAnsi="Book Antiqua"/>
        </w:rPr>
        <w:t xml:space="preserve"> definida como una infracción a la normativa electoral sancionable por las vías electoral, administrativa y como un delito penal</w:t>
      </w:r>
      <w:r>
        <w:rPr>
          <w:rFonts w:ascii="Book Antiqua" w:hAnsi="Book Antiqua"/>
        </w:rPr>
        <w:t>. D</w:t>
      </w:r>
      <w:r w:rsidRPr="00F20F30">
        <w:rPr>
          <w:rFonts w:ascii="Book Antiqua" w:hAnsi="Book Antiqua"/>
        </w:rPr>
        <w:t>escribe 22 conductas típicas mediante las cuales se pueden identificar actos de VPCMRG; designa las instancias competentes para su conocimiento, las rutas legales para su atención y especifica las razones de género que la distinguen de la violencia política en general, el conjunto de agresores que pueden perpetrarla y las sanciones para quienes la ejercen , ofreciendo un marco legal de atribuciones, competencias y responsabilidades a las autoridades para prevenir, atender, sancionar y erradicarla.</w:t>
      </w:r>
    </w:p>
  </w:footnote>
  <w:footnote w:id="6">
    <w:p w:rsidR="00F20F30" w:rsidRPr="00F20F30" w:rsidRDefault="00F20F30" w:rsidP="001D02B0">
      <w:pPr>
        <w:pStyle w:val="Textonotapie"/>
        <w:jc w:val="both"/>
        <w:rPr>
          <w:lang w:val="es-ES"/>
        </w:rPr>
      </w:pPr>
      <w:r>
        <w:rPr>
          <w:rStyle w:val="Refdenotaalpie"/>
        </w:rPr>
        <w:footnoteRef/>
      </w:r>
      <w:r>
        <w:t xml:space="preserve"> </w:t>
      </w:r>
      <w:r w:rsidRPr="00F20F30">
        <w:rPr>
          <w:rFonts w:ascii="Book Antiqua" w:hAnsi="Book Antiqua"/>
        </w:rPr>
        <w:t>El INE creó el Registro Nacional de Personas Sancionadas por VPCMRG a partir del proceso electoral 2020-2021, que es una lista pública de todas las personas sancionadas por ejercer VPCMRG . Hasta esta fecha cuenta con 304 registros de los cuales 58 son mujeres y 246 son hombres, entre los que se encuentran varios reincidentes, lo que nos indica la existencia de fallas en el mecanismo de sanciones que permite tal anomalía, como el de una persona del estado de Veracruz que ha sido sancionada 11 ocasiones; el ámbito territorial de mayor prevalencia es el municipal que acumula el 72% de las sanciones, seguido el ámbito estatal con el 17% de las sanciones . Este registro de denuncias sancionadas es el único instrumento estadístico institucional que existe para dimensionar la incidencia de la VPCMRG, ya que las instituciones competentes no tienen registros administrativos accesibles para consulta sobre las denuncias recibidas, y la VPCMRG aún no se integra en las mediciones estadísticas del INEGI como una de las modalidades de violencia contra las mujeres.</w:t>
      </w:r>
    </w:p>
  </w:footnote>
  <w:footnote w:id="7">
    <w:p w:rsidR="00F20F30" w:rsidRPr="00F20F30" w:rsidRDefault="00F20F30" w:rsidP="00B83B9D">
      <w:pPr>
        <w:pStyle w:val="NormalWeb"/>
        <w:spacing w:before="0" w:beforeAutospacing="0" w:after="0" w:afterAutospacing="0"/>
        <w:jc w:val="both"/>
        <w:rPr>
          <w:rFonts w:ascii="Book Antiqua" w:hAnsi="Book Antiqua"/>
        </w:rPr>
      </w:pPr>
      <w:r>
        <w:rPr>
          <w:rStyle w:val="Refdenotaalpie"/>
        </w:rPr>
        <w:footnoteRef/>
      </w:r>
      <w:r>
        <w:t xml:space="preserve"> </w:t>
      </w:r>
      <w:r w:rsidRPr="00F20F30">
        <w:rPr>
          <w:rFonts w:ascii="Book Antiqua" w:hAnsi="Book Antiqua"/>
        </w:rPr>
        <w:t>Cifras de la consultora Etellekt arrojan que durante el proceso electoral 2020-2021, con la paridad en todo instituida y la VPCMRG tipificada, resultó ser el más violento de la historia, ante la notoria indiferencia de las autoridades estatales y federales. De las 954 víctimas de violencia política, 343 son mujeres 36% del total, registrando 21 candidatas asesinadas; el 77% de las víctimas competían por cargos municipales, 15% por cargos estatales y 8% por cargos federales; el 75% de las víctimas fueron opositoras a sus gobernadores . La violencia política en México ha cobrado visibilidad en la medida en que se ha homologado el calendario electoral, a mayor cantidad de cargos en disputa en elecciones concurrentes, incrementa la violencia política, situación que preocupa de cara al proceso electoral 2023-2024, calificado como el más grande de la historia del país en el que se disputarán cerca de 20 mil cargos de elección, incluyendo la presidencia de la república, de cuyas postulaciones la mitad deberán forzosamente para mujeres.</w:t>
      </w:r>
    </w:p>
  </w:footnote>
  <w:footnote w:id="8">
    <w:p w:rsidR="00F20F30" w:rsidRPr="00F20F30" w:rsidRDefault="00F20F30" w:rsidP="00B83B9D">
      <w:pPr>
        <w:pStyle w:val="NormalWeb"/>
        <w:spacing w:before="0" w:beforeAutospacing="0" w:after="0" w:afterAutospacing="0"/>
        <w:jc w:val="both"/>
        <w:rPr>
          <w:rFonts w:ascii="Book Antiqua" w:hAnsi="Book Antiqua"/>
        </w:rPr>
      </w:pPr>
      <w:r>
        <w:rPr>
          <w:rStyle w:val="Refdenotaalpie"/>
        </w:rPr>
        <w:footnoteRef/>
      </w:r>
      <w:r>
        <w:t xml:space="preserve"> </w:t>
      </w:r>
      <w:r w:rsidRPr="00F20F30">
        <w:rPr>
          <w:rFonts w:ascii="Book Antiqua" w:hAnsi="Book Antiqua"/>
        </w:rPr>
        <w:t xml:space="preserve">La propuesta de reforma original de las feministas es un gran avance, sin embargo, las prácticas patriarcales de los partidos políticos establecieron en la ley obstáculos para infringir la norma, toda vez que el requisito para hacerla efectiva es la existencia de una sentencia penal firme, dejando fuera las resoluciones de la autoridad electoral tanto administrativa como jurisdiccional, cuyas resoluciones suelen ser más favorables a la igualdad de género. Lo anterior supone un obstáculo difícil de superar en un país como México en el que los niveles de impunidad se acercan al 95% de los delitos denunciados , por lo que las posibilidades reales de que una mujer obtenga una sentencia firme por el delito de VPCMRG son prácticamente nulas, además de que no estará en vigor para el presente proceso electoral 2022-2023 ya en curso , dado que se establecieron 180 días de plazo para realizar la armonización en los congresos subnacionales que no la hubieran aprobado. </w:t>
      </w:r>
    </w:p>
  </w:footnote>
  <w:footnote w:id="9">
    <w:p w:rsidR="00F20F30" w:rsidRPr="00F20F30" w:rsidRDefault="00F20F30" w:rsidP="00F20F30">
      <w:pPr>
        <w:pStyle w:val="NormalWeb"/>
        <w:jc w:val="both"/>
        <w:rPr>
          <w:rFonts w:ascii="Book Antiqua" w:hAnsi="Book Antiqua"/>
        </w:rPr>
      </w:pPr>
      <w:r>
        <w:rPr>
          <w:rStyle w:val="Refdenotaalpie"/>
        </w:rPr>
        <w:footnoteRef/>
      </w:r>
      <w:r>
        <w:t xml:space="preserve"> </w:t>
      </w:r>
      <w:r w:rsidRPr="00F20F30">
        <w:rPr>
          <w:rFonts w:ascii="Book Antiqua" w:hAnsi="Book Antiqua"/>
        </w:rPr>
        <w:t>Las dirigencias de los 7 partidos políticos nacionales (PAN, PRI, PRD, MC, Morena, PVEM y PT) están encabezadas por hombres.  Existe poca o nula transparencia y difusión respecto a las denuncias por VPCMRG al interior de los partidos, probablemente una manifestación de la disciplina partidista que obliga a las mujeres a callar la violencia política de la que son objeto a costa de ver interrumpidas sus carreras políticas. El uso del 3% del financiamiento público que debe destinarse al fortalecimiento de liderazgo político de las mujeres es poco transparente, sin evidencias sobre la realización de las actividades o utilizado en actividades no relacionadas con el objetivo de fortalecer a las militantes y candidatas . Los partidos políticos reproducen la división sexual del trabajo asignando a las mujeres arduas tareas territoriales y de construcción de base social para encumbrar a candidatos hombres, o a las mujeres que entre los mismos dirigentes masculinos “pactan” para cumplir con la paridad en la postulación y en las listas de candidaturas, excluyendo a las mujeres de mayor trayectoria en el partido, a las que realizan en trabajo de base o a las que no se subordinan a la disciplina partidista, administrando sus aspiraciones para contender en elecciones posteriores o negándoles el derecho a ser postuladas para reelegirse u ocupar otro cargo de elección como castigo a la insubordinación, coartando su carrera política, lo que constituye VPCRG que suele resolverse al interior de la misma caja negra del partido político.</w:t>
      </w:r>
    </w:p>
    <w:p w:rsidR="00F20F30" w:rsidRPr="00F20F30" w:rsidRDefault="00F20F30">
      <w:pPr>
        <w:pStyle w:val="Textonotapie"/>
      </w:pPr>
    </w:p>
  </w:footnote>
  <w:footnote w:id="10">
    <w:p w:rsidR="00B13677" w:rsidRPr="00B13677" w:rsidRDefault="00B13677" w:rsidP="00B13677">
      <w:pPr>
        <w:pStyle w:val="Textonotapie"/>
        <w:rPr>
          <w:rFonts w:ascii="Book Antiqua" w:hAnsi="Book Antiqua"/>
          <w:lang w:val="es-ES"/>
        </w:rPr>
      </w:pPr>
      <w:r w:rsidRPr="00B13677">
        <w:rPr>
          <w:rStyle w:val="Refdenotaalpie"/>
          <w:rFonts w:ascii="Book Antiqua" w:hAnsi="Book Antiqua"/>
        </w:rPr>
        <w:footnoteRef/>
      </w:r>
      <w:r w:rsidRPr="00B13677">
        <w:rPr>
          <w:rFonts w:ascii="Book Antiqua" w:hAnsi="Book Antiqua"/>
        </w:rPr>
        <w:t xml:space="preserve"> </w:t>
      </w:r>
      <w:r w:rsidRPr="00B13677">
        <w:rPr>
          <w:rFonts w:ascii="Book Antiqua" w:hAnsi="Book Antiqua"/>
          <w:lang w:val="es-ES"/>
        </w:rPr>
        <w:t>Estos obstáculos incluyen:</w:t>
      </w:r>
    </w:p>
    <w:p w:rsidR="00B13677" w:rsidRPr="00B13677" w:rsidRDefault="00B13677" w:rsidP="00B13677">
      <w:pPr>
        <w:pStyle w:val="NormalWeb"/>
        <w:spacing w:before="0" w:beforeAutospacing="0" w:after="0" w:afterAutospacing="0"/>
        <w:jc w:val="both"/>
        <w:rPr>
          <w:rFonts w:ascii="Book Antiqua" w:hAnsi="Book Antiqua"/>
        </w:rPr>
      </w:pPr>
      <w:r w:rsidRPr="00B13677">
        <w:rPr>
          <w:rFonts w:ascii="Book Antiqua" w:hAnsi="Book Antiqua"/>
        </w:rPr>
        <w:t>1) armonización los marcos legales de las IES con los instrumentos internacionales de derechos humanos de las mujeres;</w:t>
      </w:r>
    </w:p>
    <w:p w:rsidR="00B13677" w:rsidRPr="00B13677" w:rsidRDefault="00B13677" w:rsidP="00B13677">
      <w:pPr>
        <w:pStyle w:val="NormalWeb"/>
        <w:spacing w:before="0" w:beforeAutospacing="0" w:after="0" w:afterAutospacing="0"/>
        <w:jc w:val="both"/>
        <w:rPr>
          <w:rFonts w:ascii="Book Antiqua" w:hAnsi="Book Antiqua"/>
        </w:rPr>
      </w:pPr>
      <w:r w:rsidRPr="00B13677">
        <w:rPr>
          <w:rFonts w:ascii="Book Antiqua" w:hAnsi="Book Antiqua"/>
        </w:rPr>
        <w:t>2) generación de nuevos instrumentos para prevenir, atender, investigar, sancionar, reparar y erradicar la discriminación y la violencia contra las mujeres en las IES;</w:t>
      </w:r>
    </w:p>
    <w:p w:rsidR="00B13677" w:rsidRPr="00B13677" w:rsidRDefault="00B13677" w:rsidP="00B13677">
      <w:pPr>
        <w:pStyle w:val="NormalWeb"/>
        <w:spacing w:before="0" w:beforeAutospacing="0" w:after="0" w:afterAutospacing="0"/>
        <w:jc w:val="both"/>
        <w:rPr>
          <w:rFonts w:ascii="Book Antiqua" w:hAnsi="Book Antiqua"/>
        </w:rPr>
      </w:pPr>
      <w:r w:rsidRPr="00B13677">
        <w:rPr>
          <w:rFonts w:ascii="Book Antiqua" w:hAnsi="Book Antiqua"/>
        </w:rPr>
        <w:t>3) ausencia de una política integral para prevenir, atender, investigar, sancionar, reparar y erradicar la discriminación y la violencia contra las mujeres en las IES;</w:t>
      </w:r>
    </w:p>
    <w:p w:rsidR="00B13677" w:rsidRPr="00B13677" w:rsidRDefault="00B13677" w:rsidP="00B13677">
      <w:pPr>
        <w:pStyle w:val="NormalWeb"/>
        <w:spacing w:before="0" w:beforeAutospacing="0" w:after="0" w:afterAutospacing="0"/>
        <w:jc w:val="both"/>
        <w:rPr>
          <w:rFonts w:ascii="Book Antiqua" w:hAnsi="Book Antiqua"/>
        </w:rPr>
      </w:pPr>
      <w:r w:rsidRPr="00B13677">
        <w:rPr>
          <w:rFonts w:ascii="Book Antiqua" w:hAnsi="Book Antiqua"/>
        </w:rPr>
        <w:t>4) resistencia a la aplicación de sanciones para quienes cometen actos de discriminación y violencia contra las mujeres en el ámbito educativo;</w:t>
      </w:r>
    </w:p>
    <w:p w:rsidR="00B13677" w:rsidRPr="00B13677" w:rsidRDefault="00B13677" w:rsidP="00B13677">
      <w:pPr>
        <w:pStyle w:val="NormalWeb"/>
        <w:spacing w:before="0" w:beforeAutospacing="0" w:after="0" w:afterAutospacing="0"/>
        <w:jc w:val="both"/>
        <w:rPr>
          <w:rFonts w:ascii="Book Antiqua" w:hAnsi="Book Antiqua"/>
        </w:rPr>
      </w:pPr>
      <w:r w:rsidRPr="00B13677">
        <w:rPr>
          <w:rFonts w:ascii="Book Antiqua" w:hAnsi="Book Antiqua"/>
        </w:rPr>
        <w:t>5) resistencia a la aplicación de sanciones para las autoridades que obstaculizan el goce y ejercicio de derechos vinculados al debido proceso, una vez que las víctimas inician procesos de denuncia en las IES;</w:t>
      </w:r>
    </w:p>
    <w:p w:rsidR="00B13677" w:rsidRPr="00B13677" w:rsidRDefault="00B13677" w:rsidP="00B13677">
      <w:pPr>
        <w:pStyle w:val="NormalWeb"/>
        <w:spacing w:before="0" w:beforeAutospacing="0" w:after="0" w:afterAutospacing="0"/>
        <w:jc w:val="both"/>
        <w:rPr>
          <w:rFonts w:ascii="Book Antiqua" w:hAnsi="Book Antiqua"/>
        </w:rPr>
      </w:pPr>
      <w:r w:rsidRPr="00B13677">
        <w:rPr>
          <w:rFonts w:ascii="Book Antiqua" w:hAnsi="Book Antiqua"/>
        </w:rPr>
        <w:t>6) ausencia de tribunales o mecanismos especializados que resuelvan casos de de discriminación y violencia contra las mujeres en el ámbito educativo, con perspectiva de género;</w:t>
      </w:r>
    </w:p>
    <w:p w:rsidR="00B13677" w:rsidRPr="00B13677" w:rsidRDefault="00B13677" w:rsidP="00B13677">
      <w:pPr>
        <w:pStyle w:val="NormalWeb"/>
        <w:spacing w:before="0" w:beforeAutospacing="0" w:after="0" w:afterAutospacing="0"/>
        <w:jc w:val="both"/>
        <w:rPr>
          <w:rFonts w:ascii="Book Antiqua" w:hAnsi="Book Antiqua"/>
        </w:rPr>
      </w:pPr>
      <w:r w:rsidRPr="00B13677">
        <w:rPr>
          <w:rFonts w:ascii="Book Antiqua" w:hAnsi="Book Antiqua"/>
        </w:rPr>
        <w:t>7) falta de información sobre las causas, consecuencias, gravedad y situación de las violencias contra las mujeres en el ámbito educativo de las IES, así como la transparencia activa de estos datos;</w:t>
      </w:r>
    </w:p>
    <w:p w:rsidR="00B13677" w:rsidRPr="00B13677" w:rsidRDefault="00B13677" w:rsidP="00B13677">
      <w:pPr>
        <w:pStyle w:val="NormalWeb"/>
        <w:spacing w:before="0" w:beforeAutospacing="0" w:after="0" w:afterAutospacing="0"/>
        <w:jc w:val="both"/>
        <w:rPr>
          <w:rFonts w:ascii="Book Antiqua" w:hAnsi="Book Antiqua"/>
        </w:rPr>
      </w:pPr>
      <w:r w:rsidRPr="00B13677">
        <w:rPr>
          <w:rFonts w:ascii="Book Antiqua" w:hAnsi="Book Antiqua"/>
        </w:rPr>
        <w:t>8) discriminación directa de las autoridades de las IES, frente a las denuncias por violencia, dichos actos implicas actuaciones basadas en estereotipos y prejuicios de género, generación de climas hostiles para las denunciantes y las obstaculización para el ejercicio pleno de derechos como el de acceso a la justicia universitaria.</w:t>
      </w:r>
    </w:p>
    <w:p w:rsidR="00B13677" w:rsidRPr="00B13677" w:rsidRDefault="00B13677">
      <w:pPr>
        <w:pStyle w:val="Textonotapie"/>
      </w:pPr>
    </w:p>
  </w:footnote>
  <w:footnote w:id="11">
    <w:p w:rsidR="001931D4" w:rsidRPr="001931D4" w:rsidRDefault="001931D4" w:rsidP="00E86B9F">
      <w:pPr>
        <w:pStyle w:val="NormalWeb"/>
        <w:spacing w:before="0" w:beforeAutospacing="0" w:after="0" w:afterAutospacing="0"/>
        <w:jc w:val="both"/>
        <w:rPr>
          <w:rFonts w:ascii="Book Antiqua" w:hAnsi="Book Antiqua"/>
        </w:rPr>
      </w:pPr>
      <w:r>
        <w:rPr>
          <w:rStyle w:val="Refdenotaalpie"/>
        </w:rPr>
        <w:footnoteRef/>
      </w:r>
      <w:r>
        <w:t xml:space="preserve"> </w:t>
      </w:r>
      <w:r w:rsidRPr="001931D4">
        <w:rPr>
          <w:rFonts w:ascii="Book Antiqua" w:hAnsi="Book Antiqua"/>
        </w:rPr>
        <w:t xml:space="preserve">Se crearon áreas de maternidad, guarderías, centros de estimulación para las hijas e hijos de las mujeres con personal capacitado y especializado, asimismo se dotó de áreas de capacitación para el trabajo a algunos centros y se encuentran centros con industria penitenciaria en la zona centro del país particularmente. </w:t>
      </w:r>
    </w:p>
    <w:p w:rsidR="001931D4" w:rsidRPr="001931D4" w:rsidRDefault="001931D4">
      <w:pPr>
        <w:pStyle w:val="Textonotapie"/>
      </w:pPr>
    </w:p>
  </w:footnote>
  <w:footnote w:id="12">
    <w:p w:rsidR="00D978CE" w:rsidRPr="00D978CE" w:rsidRDefault="00D978CE" w:rsidP="00D978CE">
      <w:pPr>
        <w:pStyle w:val="Textonotapie"/>
        <w:jc w:val="both"/>
        <w:rPr>
          <w:lang w:val="es-ES"/>
        </w:rPr>
      </w:pPr>
      <w:r>
        <w:rPr>
          <w:rStyle w:val="Refdenotaalpie"/>
        </w:rPr>
        <w:footnoteRef/>
      </w:r>
      <w:r>
        <w:t xml:space="preserve"> </w:t>
      </w:r>
      <w:r w:rsidRPr="00D978CE">
        <w:rPr>
          <w:rFonts w:ascii="Book Antiqua" w:hAnsi="Book Antiqua"/>
        </w:rPr>
        <w:t>La Ley General de Derechos de Niñas, Niños y Adolescente ordena en su artículo 45 que las leyes federales y locales establecerán como edad mínima para contraer matrimonio los 18 años. Hoy todos los Códigos Civiles de las 32 entidades federativas prohíben el matrimonio o el concubinato que involucren a una niña o niño menor de 18 años. El Código Penal Federal sanciona las cohabitaciones forzadas de menores con un adulto, también la venta o trueque de niñas. Establece que se castigará a quien obligue, coaccione, induzca, solicite o gestione u oferte a una o varias personas, a unirse informal o consuetudinariamente con o sin su consentimiento con alguien de su misma condición o con persona mayor de 18 años con el fin de convivir en forma constante e equiparable  a la de un matrimonio.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B269E"/>
    <w:multiLevelType w:val="hybridMultilevel"/>
    <w:tmpl w:val="8D6E2F0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 w15:restartNumberingAfterBreak="0">
    <w:nsid w:val="0A8E2051"/>
    <w:multiLevelType w:val="hybridMultilevel"/>
    <w:tmpl w:val="D780E82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 w15:restartNumberingAfterBreak="0">
    <w:nsid w:val="10AB2C74"/>
    <w:multiLevelType w:val="hybridMultilevel"/>
    <w:tmpl w:val="3C363DE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 w15:restartNumberingAfterBreak="0">
    <w:nsid w:val="17316699"/>
    <w:multiLevelType w:val="hybridMultilevel"/>
    <w:tmpl w:val="ACB649F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BFC53FD"/>
    <w:multiLevelType w:val="hybridMultilevel"/>
    <w:tmpl w:val="8C7A8858"/>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5" w15:restartNumberingAfterBreak="0">
    <w:nsid w:val="1C2B5B22"/>
    <w:multiLevelType w:val="hybridMultilevel"/>
    <w:tmpl w:val="FE1E537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6" w15:restartNumberingAfterBreak="0">
    <w:nsid w:val="1D1E3FBA"/>
    <w:multiLevelType w:val="hybridMultilevel"/>
    <w:tmpl w:val="0D40A20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7" w15:restartNumberingAfterBreak="0">
    <w:nsid w:val="242C6EF1"/>
    <w:multiLevelType w:val="hybridMultilevel"/>
    <w:tmpl w:val="E8E656A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8" w15:restartNumberingAfterBreak="0">
    <w:nsid w:val="24BC06FC"/>
    <w:multiLevelType w:val="hybridMultilevel"/>
    <w:tmpl w:val="58DC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5E338E0"/>
    <w:multiLevelType w:val="hybridMultilevel"/>
    <w:tmpl w:val="E0F240B0"/>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0" w15:restartNumberingAfterBreak="0">
    <w:nsid w:val="2CBA14B1"/>
    <w:multiLevelType w:val="hybridMultilevel"/>
    <w:tmpl w:val="1E1C6CE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1" w15:restartNumberingAfterBreak="0">
    <w:nsid w:val="34420900"/>
    <w:multiLevelType w:val="hybridMultilevel"/>
    <w:tmpl w:val="E032903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7B02646"/>
    <w:multiLevelType w:val="hybridMultilevel"/>
    <w:tmpl w:val="03F2DB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7461755"/>
    <w:multiLevelType w:val="hybridMultilevel"/>
    <w:tmpl w:val="CB06192C"/>
    <w:lvl w:ilvl="0" w:tplc="B4328DDC">
      <w:start w:val="1"/>
      <w:numFmt w:val="decimal"/>
      <w:lvlText w:val="%1."/>
      <w:lvlJc w:val="left"/>
      <w:pPr>
        <w:ind w:left="1060" w:hanging="70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C620CB5"/>
    <w:multiLevelType w:val="hybridMultilevel"/>
    <w:tmpl w:val="71843FE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501B69E4"/>
    <w:multiLevelType w:val="hybridMultilevel"/>
    <w:tmpl w:val="5AC817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3C57768"/>
    <w:multiLevelType w:val="hybridMultilevel"/>
    <w:tmpl w:val="2DA693F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7" w15:restartNumberingAfterBreak="0">
    <w:nsid w:val="544F1D99"/>
    <w:multiLevelType w:val="hybridMultilevel"/>
    <w:tmpl w:val="51DE392A"/>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8" w15:restartNumberingAfterBreak="0">
    <w:nsid w:val="54980CAB"/>
    <w:multiLevelType w:val="hybridMultilevel"/>
    <w:tmpl w:val="5B6A6620"/>
    <w:lvl w:ilvl="0" w:tplc="080A0001">
      <w:start w:val="1"/>
      <w:numFmt w:val="bullet"/>
      <w:lvlText w:val=""/>
      <w:lvlJc w:val="left"/>
      <w:pPr>
        <w:ind w:left="720" w:hanging="360"/>
      </w:pPr>
      <w:rPr>
        <w:rFonts w:ascii="Symbol" w:hAnsi="Symbol"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5DE14EB9"/>
    <w:multiLevelType w:val="hybridMultilevel"/>
    <w:tmpl w:val="C7581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5F6F79D3"/>
    <w:multiLevelType w:val="hybridMultilevel"/>
    <w:tmpl w:val="B084637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FD81984"/>
    <w:multiLevelType w:val="hybridMultilevel"/>
    <w:tmpl w:val="1EA0233A"/>
    <w:lvl w:ilvl="0" w:tplc="08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01720A9"/>
    <w:multiLevelType w:val="hybridMultilevel"/>
    <w:tmpl w:val="37EA663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0E8685E"/>
    <w:multiLevelType w:val="hybridMultilevel"/>
    <w:tmpl w:val="680CF19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4" w15:restartNumberingAfterBreak="0">
    <w:nsid w:val="6F740195"/>
    <w:multiLevelType w:val="hybridMultilevel"/>
    <w:tmpl w:val="B9FCAB1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70A24653"/>
    <w:multiLevelType w:val="hybridMultilevel"/>
    <w:tmpl w:val="5434A608"/>
    <w:lvl w:ilvl="0" w:tplc="080A000F">
      <w:start w:val="1"/>
      <w:numFmt w:val="decimal"/>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6" w15:restartNumberingAfterBreak="0">
    <w:nsid w:val="711C0E59"/>
    <w:multiLevelType w:val="hybridMultilevel"/>
    <w:tmpl w:val="21C032B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7" w15:restartNumberingAfterBreak="0">
    <w:nsid w:val="7455283F"/>
    <w:multiLevelType w:val="hybridMultilevel"/>
    <w:tmpl w:val="5A864DD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75372292"/>
    <w:multiLevelType w:val="hybridMultilevel"/>
    <w:tmpl w:val="E8D4C10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77BB034A"/>
    <w:multiLevelType w:val="hybridMultilevel"/>
    <w:tmpl w:val="B750258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0" w15:restartNumberingAfterBreak="0">
    <w:nsid w:val="787D1365"/>
    <w:multiLevelType w:val="hybridMultilevel"/>
    <w:tmpl w:val="9CB6717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1" w15:restartNumberingAfterBreak="0">
    <w:nsid w:val="79016BB2"/>
    <w:multiLevelType w:val="hybridMultilevel"/>
    <w:tmpl w:val="103AC2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79241AF6"/>
    <w:multiLevelType w:val="hybridMultilevel"/>
    <w:tmpl w:val="FC1C5B0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3" w15:restartNumberingAfterBreak="0">
    <w:nsid w:val="794C19AD"/>
    <w:multiLevelType w:val="hybridMultilevel"/>
    <w:tmpl w:val="8DBCEEE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4" w15:restartNumberingAfterBreak="0">
    <w:nsid w:val="7ACE7141"/>
    <w:multiLevelType w:val="hybridMultilevel"/>
    <w:tmpl w:val="1AE88F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7E50040D"/>
    <w:multiLevelType w:val="hybridMultilevel"/>
    <w:tmpl w:val="50BA699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num w:numId="1" w16cid:durableId="1841240456">
    <w:abstractNumId w:val="27"/>
  </w:num>
  <w:num w:numId="2" w16cid:durableId="770128019">
    <w:abstractNumId w:val="2"/>
  </w:num>
  <w:num w:numId="3" w16cid:durableId="1152407789">
    <w:abstractNumId w:val="15"/>
  </w:num>
  <w:num w:numId="4" w16cid:durableId="1024795222">
    <w:abstractNumId w:val="7"/>
  </w:num>
  <w:num w:numId="5" w16cid:durableId="628707492">
    <w:abstractNumId w:val="16"/>
  </w:num>
  <w:num w:numId="6" w16cid:durableId="1202785960">
    <w:abstractNumId w:val="6"/>
  </w:num>
  <w:num w:numId="7" w16cid:durableId="1745374284">
    <w:abstractNumId w:val="24"/>
  </w:num>
  <w:num w:numId="8" w16cid:durableId="1365204507">
    <w:abstractNumId w:val="10"/>
  </w:num>
  <w:num w:numId="9" w16cid:durableId="1164008201">
    <w:abstractNumId w:val="1"/>
  </w:num>
  <w:num w:numId="10" w16cid:durableId="965160256">
    <w:abstractNumId w:val="17"/>
  </w:num>
  <w:num w:numId="11" w16cid:durableId="1274165883">
    <w:abstractNumId w:val="5"/>
  </w:num>
  <w:num w:numId="12" w16cid:durableId="1588265813">
    <w:abstractNumId w:val="13"/>
  </w:num>
  <w:num w:numId="13" w16cid:durableId="90050995">
    <w:abstractNumId w:val="29"/>
  </w:num>
  <w:num w:numId="14" w16cid:durableId="2012873513">
    <w:abstractNumId w:val="26"/>
  </w:num>
  <w:num w:numId="15" w16cid:durableId="945623912">
    <w:abstractNumId w:val="0"/>
  </w:num>
  <w:num w:numId="16" w16cid:durableId="812404269">
    <w:abstractNumId w:val="23"/>
  </w:num>
  <w:num w:numId="17" w16cid:durableId="1023283573">
    <w:abstractNumId w:val="30"/>
  </w:num>
  <w:num w:numId="18" w16cid:durableId="293803000">
    <w:abstractNumId w:val="32"/>
  </w:num>
  <w:num w:numId="19" w16cid:durableId="270628599">
    <w:abstractNumId w:val="3"/>
  </w:num>
  <w:num w:numId="20" w16cid:durableId="1811751138">
    <w:abstractNumId w:val="20"/>
  </w:num>
  <w:num w:numId="21" w16cid:durableId="2090349180">
    <w:abstractNumId w:val="4"/>
  </w:num>
  <w:num w:numId="22" w16cid:durableId="619530463">
    <w:abstractNumId w:val="11"/>
  </w:num>
  <w:num w:numId="23" w16cid:durableId="302124916">
    <w:abstractNumId w:val="28"/>
  </w:num>
  <w:num w:numId="24" w16cid:durableId="350685824">
    <w:abstractNumId w:val="34"/>
  </w:num>
  <w:num w:numId="25" w16cid:durableId="68967016">
    <w:abstractNumId w:val="25"/>
  </w:num>
  <w:num w:numId="26" w16cid:durableId="1758477193">
    <w:abstractNumId w:val="12"/>
  </w:num>
  <w:num w:numId="27" w16cid:durableId="675695445">
    <w:abstractNumId w:val="31"/>
  </w:num>
  <w:num w:numId="28" w16cid:durableId="1485660523">
    <w:abstractNumId w:val="8"/>
  </w:num>
  <w:num w:numId="29" w16cid:durableId="1766151874">
    <w:abstractNumId w:val="9"/>
  </w:num>
  <w:num w:numId="30" w16cid:durableId="99688448">
    <w:abstractNumId w:val="22"/>
  </w:num>
  <w:num w:numId="31" w16cid:durableId="1042903160">
    <w:abstractNumId w:val="14"/>
  </w:num>
  <w:num w:numId="32" w16cid:durableId="202181855">
    <w:abstractNumId w:val="18"/>
  </w:num>
  <w:num w:numId="33" w16cid:durableId="328599501">
    <w:abstractNumId w:val="35"/>
  </w:num>
  <w:num w:numId="34" w16cid:durableId="511843916">
    <w:abstractNumId w:val="33"/>
  </w:num>
  <w:num w:numId="35" w16cid:durableId="55011834">
    <w:abstractNumId w:val="19"/>
  </w:num>
  <w:num w:numId="36" w16cid:durableId="23941414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E0E"/>
    <w:rsid w:val="00061D66"/>
    <w:rsid w:val="000D28EA"/>
    <w:rsid w:val="00162C07"/>
    <w:rsid w:val="001931D4"/>
    <w:rsid w:val="001936E5"/>
    <w:rsid w:val="001D02B0"/>
    <w:rsid w:val="001D741B"/>
    <w:rsid w:val="001E49CE"/>
    <w:rsid w:val="00230FFB"/>
    <w:rsid w:val="002921C2"/>
    <w:rsid w:val="002F3264"/>
    <w:rsid w:val="002F53CC"/>
    <w:rsid w:val="003321BF"/>
    <w:rsid w:val="00356C73"/>
    <w:rsid w:val="003F0E8B"/>
    <w:rsid w:val="00455EF0"/>
    <w:rsid w:val="00470726"/>
    <w:rsid w:val="00490B04"/>
    <w:rsid w:val="004A2F85"/>
    <w:rsid w:val="004E36D6"/>
    <w:rsid w:val="00527FF1"/>
    <w:rsid w:val="0054163B"/>
    <w:rsid w:val="00655376"/>
    <w:rsid w:val="0065618B"/>
    <w:rsid w:val="00656C82"/>
    <w:rsid w:val="00685FE9"/>
    <w:rsid w:val="006F3843"/>
    <w:rsid w:val="0071160C"/>
    <w:rsid w:val="0071583D"/>
    <w:rsid w:val="0079023E"/>
    <w:rsid w:val="00804C13"/>
    <w:rsid w:val="00864642"/>
    <w:rsid w:val="00865778"/>
    <w:rsid w:val="008A27B9"/>
    <w:rsid w:val="00904A0F"/>
    <w:rsid w:val="009A71C4"/>
    <w:rsid w:val="00A4408F"/>
    <w:rsid w:val="00A84A3F"/>
    <w:rsid w:val="00A867BE"/>
    <w:rsid w:val="00AC3A7E"/>
    <w:rsid w:val="00AD39A6"/>
    <w:rsid w:val="00AE3E0E"/>
    <w:rsid w:val="00AE56A0"/>
    <w:rsid w:val="00AF3CE9"/>
    <w:rsid w:val="00B13677"/>
    <w:rsid w:val="00B659B0"/>
    <w:rsid w:val="00B7081D"/>
    <w:rsid w:val="00B83B9D"/>
    <w:rsid w:val="00B91714"/>
    <w:rsid w:val="00BB6B1B"/>
    <w:rsid w:val="00C76CBC"/>
    <w:rsid w:val="00D006E1"/>
    <w:rsid w:val="00D81339"/>
    <w:rsid w:val="00D978CE"/>
    <w:rsid w:val="00DA09CD"/>
    <w:rsid w:val="00DD088A"/>
    <w:rsid w:val="00DF4F45"/>
    <w:rsid w:val="00E5364D"/>
    <w:rsid w:val="00E55109"/>
    <w:rsid w:val="00E86B9F"/>
    <w:rsid w:val="00EE45DB"/>
    <w:rsid w:val="00F01A66"/>
    <w:rsid w:val="00F20F3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39873"/>
  <w15:chartTrackingRefBased/>
  <w15:docId w15:val="{EDBB76A2-4892-1A42-B1D0-EC232DBC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MX"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E0E"/>
    <w:pPr>
      <w:spacing w:after="200" w:line="276" w:lineRule="auto"/>
    </w:pPr>
    <w:rPr>
      <w:kern w:val="0"/>
      <w:sz w:val="22"/>
      <w:szCs w:val="22"/>
      <w14:ligatures w14:val="none"/>
    </w:rPr>
  </w:style>
  <w:style w:type="paragraph" w:styleId="Ttulo2">
    <w:name w:val="heading 2"/>
    <w:basedOn w:val="Normal"/>
    <w:link w:val="Ttulo2Car"/>
    <w:uiPriority w:val="9"/>
    <w:unhideWhenUsed/>
    <w:qFormat/>
    <w:rsid w:val="00D006E1"/>
    <w:pPr>
      <w:spacing w:after="160" w:line="259" w:lineRule="auto"/>
      <w:ind w:left="316"/>
      <w:outlineLvl w:val="1"/>
    </w:pPr>
    <w:rPr>
      <w:rFonts w:ascii="Times New Roman" w:eastAsia="Times New Roman" w:hAnsi="Times New Roman" w:cs="Times New Roman"/>
      <w:b/>
      <w:bCs/>
      <w:sz w:val="28"/>
      <w:szCs w:val="28"/>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AE3E0E"/>
    <w:pPr>
      <w:spacing w:after="0" w:line="240" w:lineRule="auto"/>
    </w:pPr>
    <w:rPr>
      <w:sz w:val="20"/>
      <w:szCs w:val="20"/>
    </w:rPr>
  </w:style>
  <w:style w:type="character" w:customStyle="1" w:styleId="TextonotapieCar">
    <w:name w:val="Texto nota pie Car"/>
    <w:basedOn w:val="Fuentedeprrafopredeter"/>
    <w:link w:val="Textonotapie"/>
    <w:uiPriority w:val="99"/>
    <w:rsid w:val="00AE3E0E"/>
    <w:rPr>
      <w:kern w:val="0"/>
      <w:sz w:val="20"/>
      <w:szCs w:val="20"/>
      <w14:ligatures w14:val="none"/>
    </w:rPr>
  </w:style>
  <w:style w:type="character" w:styleId="Refdenotaalpie">
    <w:name w:val="footnote reference"/>
    <w:basedOn w:val="Fuentedeprrafopredeter"/>
    <w:uiPriority w:val="99"/>
    <w:unhideWhenUsed/>
    <w:rsid w:val="00AE3E0E"/>
    <w:rPr>
      <w:vertAlign w:val="superscript"/>
    </w:rPr>
  </w:style>
  <w:style w:type="paragraph" w:styleId="NormalWeb">
    <w:name w:val="Normal (Web)"/>
    <w:basedOn w:val="Normal"/>
    <w:uiPriority w:val="99"/>
    <w:unhideWhenUsed/>
    <w:rsid w:val="00AE3E0E"/>
    <w:pPr>
      <w:spacing w:before="100" w:beforeAutospacing="1" w:after="100" w:afterAutospacing="1" w:line="240" w:lineRule="auto"/>
    </w:pPr>
    <w:rPr>
      <w:rFonts w:ascii="Times New Roman" w:eastAsiaTheme="minorEastAsia" w:hAnsi="Times New Roman" w:cs="Times New Roman"/>
      <w:sz w:val="20"/>
      <w:szCs w:val="20"/>
      <w:lang w:eastAsia="es-ES"/>
    </w:rPr>
  </w:style>
  <w:style w:type="paragraph" w:styleId="Prrafodelista">
    <w:name w:val="List Paragraph"/>
    <w:basedOn w:val="Normal"/>
    <w:uiPriority w:val="34"/>
    <w:qFormat/>
    <w:rsid w:val="00455EF0"/>
    <w:pPr>
      <w:ind w:left="720"/>
      <w:contextualSpacing/>
    </w:pPr>
  </w:style>
  <w:style w:type="paragraph" w:customStyle="1" w:styleId="Texto">
    <w:name w:val="Texto"/>
    <w:basedOn w:val="Normal"/>
    <w:rsid w:val="00455EF0"/>
    <w:pPr>
      <w:spacing w:after="101" w:line="216" w:lineRule="exact"/>
      <w:ind w:firstLine="288"/>
      <w:jc w:val="both"/>
    </w:pPr>
    <w:rPr>
      <w:rFonts w:ascii="Arial" w:eastAsia="Times New Roman" w:hAnsi="Arial" w:cs="Arial"/>
      <w:noProof/>
      <w:sz w:val="18"/>
      <w:szCs w:val="18"/>
      <w:lang w:eastAsia="es-ES"/>
    </w:rPr>
  </w:style>
  <w:style w:type="character" w:customStyle="1" w:styleId="Ttulo2Car">
    <w:name w:val="Título 2 Car"/>
    <w:basedOn w:val="Fuentedeprrafopredeter"/>
    <w:link w:val="Ttulo2"/>
    <w:uiPriority w:val="9"/>
    <w:rsid w:val="00D006E1"/>
    <w:rPr>
      <w:rFonts w:ascii="Times New Roman" w:eastAsia="Times New Roman" w:hAnsi="Times New Roman" w:cs="Times New Roman"/>
      <w:b/>
      <w:bCs/>
      <w:kern w:val="0"/>
      <w:sz w:val="28"/>
      <w:szCs w:val="28"/>
      <w:lang w:eastAsia="es-MX"/>
      <w14:ligatures w14:val="none"/>
    </w:rPr>
  </w:style>
  <w:style w:type="paragraph" w:styleId="Piedepgina">
    <w:name w:val="footer"/>
    <w:basedOn w:val="Normal"/>
    <w:link w:val="PiedepginaCar"/>
    <w:uiPriority w:val="99"/>
    <w:unhideWhenUsed/>
    <w:rsid w:val="00490B0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90B04"/>
    <w:rPr>
      <w:kern w:val="0"/>
      <w:sz w:val="22"/>
      <w:szCs w:val="22"/>
      <w14:ligatures w14:val="none"/>
    </w:rPr>
  </w:style>
  <w:style w:type="character" w:styleId="Nmerodepgina">
    <w:name w:val="page number"/>
    <w:basedOn w:val="Fuentedeprrafopredeter"/>
    <w:uiPriority w:val="99"/>
    <w:semiHidden/>
    <w:unhideWhenUsed/>
    <w:rsid w:val="00490B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887431">
      <w:bodyDiv w:val="1"/>
      <w:marLeft w:val="0"/>
      <w:marRight w:val="0"/>
      <w:marTop w:val="0"/>
      <w:marBottom w:val="0"/>
      <w:divBdr>
        <w:top w:val="none" w:sz="0" w:space="0" w:color="auto"/>
        <w:left w:val="none" w:sz="0" w:space="0" w:color="auto"/>
        <w:bottom w:val="none" w:sz="0" w:space="0" w:color="auto"/>
        <w:right w:val="none" w:sz="0" w:space="0" w:color="auto"/>
      </w:divBdr>
      <w:divsChild>
        <w:div w:id="1712337009">
          <w:marLeft w:val="0"/>
          <w:marRight w:val="0"/>
          <w:marTop w:val="0"/>
          <w:marBottom w:val="0"/>
          <w:divBdr>
            <w:top w:val="none" w:sz="0" w:space="0" w:color="auto"/>
            <w:left w:val="none" w:sz="0" w:space="0" w:color="auto"/>
            <w:bottom w:val="none" w:sz="0" w:space="0" w:color="auto"/>
            <w:right w:val="none" w:sz="0" w:space="0" w:color="auto"/>
          </w:divBdr>
        </w:div>
        <w:div w:id="2055232600">
          <w:marLeft w:val="0"/>
          <w:marRight w:val="0"/>
          <w:marTop w:val="0"/>
          <w:marBottom w:val="0"/>
          <w:divBdr>
            <w:top w:val="none" w:sz="0" w:space="0" w:color="auto"/>
            <w:left w:val="none" w:sz="0" w:space="0" w:color="auto"/>
            <w:bottom w:val="none" w:sz="0" w:space="0" w:color="auto"/>
            <w:right w:val="none" w:sz="0" w:space="0" w:color="auto"/>
          </w:divBdr>
        </w:div>
        <w:div w:id="936716158">
          <w:marLeft w:val="0"/>
          <w:marRight w:val="0"/>
          <w:marTop w:val="0"/>
          <w:marBottom w:val="0"/>
          <w:divBdr>
            <w:top w:val="none" w:sz="0" w:space="0" w:color="auto"/>
            <w:left w:val="none" w:sz="0" w:space="0" w:color="auto"/>
            <w:bottom w:val="none" w:sz="0" w:space="0" w:color="auto"/>
            <w:right w:val="none" w:sz="0" w:space="0" w:color="auto"/>
          </w:divBdr>
        </w:div>
        <w:div w:id="599526082">
          <w:marLeft w:val="0"/>
          <w:marRight w:val="0"/>
          <w:marTop w:val="0"/>
          <w:marBottom w:val="0"/>
          <w:divBdr>
            <w:top w:val="none" w:sz="0" w:space="0" w:color="auto"/>
            <w:left w:val="none" w:sz="0" w:space="0" w:color="auto"/>
            <w:bottom w:val="none" w:sz="0" w:space="0" w:color="auto"/>
            <w:right w:val="none" w:sz="0" w:space="0" w:color="auto"/>
          </w:divBdr>
        </w:div>
        <w:div w:id="1283800516">
          <w:marLeft w:val="0"/>
          <w:marRight w:val="0"/>
          <w:marTop w:val="0"/>
          <w:marBottom w:val="0"/>
          <w:divBdr>
            <w:top w:val="none" w:sz="0" w:space="0" w:color="auto"/>
            <w:left w:val="none" w:sz="0" w:space="0" w:color="auto"/>
            <w:bottom w:val="none" w:sz="0" w:space="0" w:color="auto"/>
            <w:right w:val="none" w:sz="0" w:space="0" w:color="auto"/>
          </w:divBdr>
        </w:div>
        <w:div w:id="611715266">
          <w:marLeft w:val="0"/>
          <w:marRight w:val="0"/>
          <w:marTop w:val="0"/>
          <w:marBottom w:val="0"/>
          <w:divBdr>
            <w:top w:val="none" w:sz="0" w:space="0" w:color="auto"/>
            <w:left w:val="none" w:sz="0" w:space="0" w:color="auto"/>
            <w:bottom w:val="none" w:sz="0" w:space="0" w:color="auto"/>
            <w:right w:val="none" w:sz="0" w:space="0" w:color="auto"/>
          </w:divBdr>
        </w:div>
        <w:div w:id="105657257">
          <w:marLeft w:val="0"/>
          <w:marRight w:val="0"/>
          <w:marTop w:val="0"/>
          <w:marBottom w:val="0"/>
          <w:divBdr>
            <w:top w:val="none" w:sz="0" w:space="0" w:color="auto"/>
            <w:left w:val="none" w:sz="0" w:space="0" w:color="auto"/>
            <w:bottom w:val="none" w:sz="0" w:space="0" w:color="auto"/>
            <w:right w:val="none" w:sz="0" w:space="0" w:color="auto"/>
          </w:divBdr>
        </w:div>
        <w:div w:id="1940524798">
          <w:marLeft w:val="0"/>
          <w:marRight w:val="0"/>
          <w:marTop w:val="0"/>
          <w:marBottom w:val="0"/>
          <w:divBdr>
            <w:top w:val="none" w:sz="0" w:space="0" w:color="auto"/>
            <w:left w:val="none" w:sz="0" w:space="0" w:color="auto"/>
            <w:bottom w:val="none" w:sz="0" w:space="0" w:color="auto"/>
            <w:right w:val="none" w:sz="0" w:space="0" w:color="auto"/>
          </w:divBdr>
        </w:div>
        <w:div w:id="1169251219">
          <w:marLeft w:val="0"/>
          <w:marRight w:val="0"/>
          <w:marTop w:val="0"/>
          <w:marBottom w:val="0"/>
          <w:divBdr>
            <w:top w:val="none" w:sz="0" w:space="0" w:color="auto"/>
            <w:left w:val="none" w:sz="0" w:space="0" w:color="auto"/>
            <w:bottom w:val="none" w:sz="0" w:space="0" w:color="auto"/>
            <w:right w:val="none" w:sz="0" w:space="0" w:color="auto"/>
          </w:divBdr>
        </w:div>
        <w:div w:id="1212812059">
          <w:marLeft w:val="0"/>
          <w:marRight w:val="0"/>
          <w:marTop w:val="0"/>
          <w:marBottom w:val="0"/>
          <w:divBdr>
            <w:top w:val="none" w:sz="0" w:space="0" w:color="auto"/>
            <w:left w:val="none" w:sz="0" w:space="0" w:color="auto"/>
            <w:bottom w:val="none" w:sz="0" w:space="0" w:color="auto"/>
            <w:right w:val="none" w:sz="0" w:space="0" w:color="auto"/>
          </w:divBdr>
        </w:div>
        <w:div w:id="301811499">
          <w:marLeft w:val="0"/>
          <w:marRight w:val="0"/>
          <w:marTop w:val="0"/>
          <w:marBottom w:val="0"/>
          <w:divBdr>
            <w:top w:val="none" w:sz="0" w:space="0" w:color="auto"/>
            <w:left w:val="none" w:sz="0" w:space="0" w:color="auto"/>
            <w:bottom w:val="none" w:sz="0" w:space="0" w:color="auto"/>
            <w:right w:val="none" w:sz="0" w:space="0" w:color="auto"/>
          </w:divBdr>
        </w:div>
        <w:div w:id="1340158536">
          <w:marLeft w:val="0"/>
          <w:marRight w:val="0"/>
          <w:marTop w:val="0"/>
          <w:marBottom w:val="0"/>
          <w:divBdr>
            <w:top w:val="none" w:sz="0" w:space="0" w:color="auto"/>
            <w:left w:val="none" w:sz="0" w:space="0" w:color="auto"/>
            <w:bottom w:val="none" w:sz="0" w:space="0" w:color="auto"/>
            <w:right w:val="none" w:sz="0" w:space="0" w:color="auto"/>
          </w:divBdr>
        </w:div>
        <w:div w:id="760968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15</Pages>
  <Words>5121</Words>
  <Characters>27966</Characters>
  <Application>Microsoft Office Word</Application>
  <DocSecurity>0</DocSecurity>
  <Lines>508</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15</cp:revision>
  <dcterms:created xsi:type="dcterms:W3CDTF">2023-09-11T20:27:00Z</dcterms:created>
  <dcterms:modified xsi:type="dcterms:W3CDTF">2023-09-11T23:13:00Z</dcterms:modified>
</cp:coreProperties>
</file>