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0B9" w:rsidRDefault="0089771D"/>
    <w:p w:rsidR="0089771D" w:rsidRDefault="0089771D"/>
    <w:p w:rsidR="0089771D" w:rsidRDefault="0089771D" w:rsidP="0089771D">
      <w:pPr>
        <w:jc w:val="center"/>
        <w:rPr>
          <w:rFonts w:ascii="Times New Roman" w:hAnsi="Times New Roman" w:cs="Times New Roman"/>
          <w:b/>
          <w:sz w:val="45"/>
          <w:szCs w:val="45"/>
          <w:lang w:val="es-EC"/>
        </w:rPr>
      </w:pPr>
    </w:p>
    <w:p w:rsidR="0089771D" w:rsidRDefault="0089771D" w:rsidP="0089771D">
      <w:pPr>
        <w:jc w:val="center"/>
        <w:rPr>
          <w:rFonts w:ascii="Times New Roman" w:hAnsi="Times New Roman" w:cs="Times New Roman"/>
          <w:b/>
          <w:sz w:val="45"/>
          <w:szCs w:val="45"/>
          <w:lang w:val="es-EC"/>
        </w:rPr>
      </w:pPr>
    </w:p>
    <w:p w:rsidR="0089771D" w:rsidRDefault="0089771D" w:rsidP="00897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b/>
          <w:sz w:val="60"/>
          <w:szCs w:val="60"/>
          <w:lang w:val="en"/>
        </w:rPr>
      </w:pPr>
      <w:r w:rsidRPr="0089771D">
        <w:rPr>
          <w:rFonts w:ascii="Times New Roman" w:eastAsia="Times New Roman" w:hAnsi="Times New Roman" w:cs="Times New Roman"/>
          <w:b/>
          <w:sz w:val="60"/>
          <w:szCs w:val="60"/>
          <w:lang w:val="en"/>
        </w:rPr>
        <w:t>Shadow report on migrant and refugee women</w:t>
      </w:r>
      <w:bookmarkStart w:id="0" w:name="_GoBack"/>
      <w:bookmarkEnd w:id="0"/>
    </w:p>
    <w:p w:rsidR="0089771D" w:rsidRPr="0089771D" w:rsidRDefault="0089771D" w:rsidP="00897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b/>
          <w:sz w:val="60"/>
          <w:szCs w:val="60"/>
          <w:lang w:val="en-US"/>
        </w:rPr>
      </w:pPr>
    </w:p>
    <w:p w:rsidR="0089771D" w:rsidRPr="0089771D" w:rsidRDefault="0089771D" w:rsidP="0089771D">
      <w:pPr>
        <w:jc w:val="center"/>
        <w:rPr>
          <w:rFonts w:ascii="Times New Roman" w:hAnsi="Times New Roman" w:cs="Times New Roman"/>
          <w:b/>
          <w:sz w:val="45"/>
          <w:szCs w:val="45"/>
          <w:lang w:val="en-US"/>
        </w:rPr>
      </w:pPr>
    </w:p>
    <w:tbl>
      <w:tblPr>
        <w:tblStyle w:val="Tablaconcuadrcula"/>
        <w:tblW w:w="0" w:type="auto"/>
        <w:tblLook w:val="04A0" w:firstRow="1" w:lastRow="0" w:firstColumn="1" w:lastColumn="0" w:noHBand="0" w:noVBand="1"/>
      </w:tblPr>
      <w:tblGrid>
        <w:gridCol w:w="3006"/>
        <w:gridCol w:w="3407"/>
        <w:gridCol w:w="2937"/>
      </w:tblGrid>
      <w:tr w:rsidR="0089771D" w:rsidRPr="001E28F3" w:rsidTr="007B5FBA">
        <w:tc>
          <w:tcPr>
            <w:tcW w:w="3116" w:type="dxa"/>
          </w:tcPr>
          <w:p w:rsidR="0089771D" w:rsidRDefault="0089771D" w:rsidP="007B5FBA">
            <w:pPr>
              <w:jc w:val="center"/>
              <w:rPr>
                <w:rFonts w:ascii="Times New Roman" w:hAnsi="Times New Roman" w:cs="Times New Roman"/>
                <w:b/>
                <w:sz w:val="45"/>
                <w:szCs w:val="45"/>
                <w:lang w:val="es-BO"/>
              </w:rPr>
            </w:pPr>
            <w:r w:rsidRPr="00B85F61">
              <w:rPr>
                <w:rFonts w:ascii="Times New Roman" w:hAnsi="Times New Roman" w:cs="Times New Roman"/>
                <w:b/>
                <w:noProof/>
                <w:sz w:val="24"/>
                <w:szCs w:val="24"/>
              </w:rPr>
              <w:drawing>
                <wp:inline distT="0" distB="0" distL="0" distR="0" wp14:anchorId="3791AEE0" wp14:editId="6AEE9260">
                  <wp:extent cx="1229995" cy="873125"/>
                  <wp:effectExtent l="0" t="0" r="8255" b="3175"/>
                  <wp:docPr id="1" name="Imagen 1" descr="C:\Users\Patricia Galvez\Desktop\Logo CED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tricia Galvez\Desktop\Logo CEDEAL.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86905" cy="913523"/>
                          </a:xfrm>
                          <a:prstGeom prst="rect">
                            <a:avLst/>
                          </a:prstGeom>
                          <a:noFill/>
                          <a:ln>
                            <a:noFill/>
                          </a:ln>
                        </pic:spPr>
                      </pic:pic>
                    </a:graphicData>
                  </a:graphic>
                </wp:inline>
              </w:drawing>
            </w:r>
          </w:p>
        </w:tc>
        <w:tc>
          <w:tcPr>
            <w:tcW w:w="3117" w:type="dxa"/>
          </w:tcPr>
          <w:p w:rsidR="0089771D" w:rsidRDefault="0089771D" w:rsidP="007B5FBA">
            <w:pPr>
              <w:jc w:val="center"/>
              <w:rPr>
                <w:rFonts w:ascii="Times New Roman" w:hAnsi="Times New Roman" w:cs="Times New Roman"/>
                <w:b/>
                <w:sz w:val="45"/>
                <w:szCs w:val="45"/>
                <w:lang w:val="es-BO"/>
              </w:rPr>
            </w:pPr>
            <w:r w:rsidRPr="00B85F61">
              <w:rPr>
                <w:rFonts w:ascii="Times New Roman" w:hAnsi="Times New Roman" w:cs="Times New Roman"/>
                <w:b/>
                <w:noProof/>
                <w:sz w:val="24"/>
                <w:szCs w:val="24"/>
              </w:rPr>
              <w:drawing>
                <wp:inline distT="0" distB="0" distL="0" distR="0" wp14:anchorId="5D726642" wp14:editId="08C9D5B6">
                  <wp:extent cx="2026430" cy="1404562"/>
                  <wp:effectExtent l="0" t="0" r="0" b="5715"/>
                  <wp:docPr id="2" name="Imagen 2" descr="C:\Users\Patricia Galvez\Desktop\AC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tricia Galvez\Desktop\ACV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67030" cy="1502015"/>
                          </a:xfrm>
                          <a:prstGeom prst="rect">
                            <a:avLst/>
                          </a:prstGeom>
                          <a:noFill/>
                          <a:ln>
                            <a:noFill/>
                          </a:ln>
                        </pic:spPr>
                      </pic:pic>
                    </a:graphicData>
                  </a:graphic>
                </wp:inline>
              </w:drawing>
            </w:r>
          </w:p>
        </w:tc>
        <w:tc>
          <w:tcPr>
            <w:tcW w:w="3117" w:type="dxa"/>
          </w:tcPr>
          <w:p w:rsidR="0089771D" w:rsidRDefault="0089771D" w:rsidP="007B5FBA">
            <w:pPr>
              <w:jc w:val="center"/>
              <w:rPr>
                <w:b/>
                <w:color w:val="2F5496" w:themeColor="accent5" w:themeShade="BF"/>
                <w:lang w:val="es-EC"/>
              </w:rPr>
            </w:pPr>
          </w:p>
          <w:p w:rsidR="0089771D" w:rsidRPr="009E3F86" w:rsidRDefault="0089771D" w:rsidP="007B5FBA">
            <w:pPr>
              <w:jc w:val="center"/>
              <w:rPr>
                <w:b/>
                <w:color w:val="2F5496" w:themeColor="accent5" w:themeShade="BF"/>
                <w:sz w:val="24"/>
                <w:szCs w:val="24"/>
                <w:lang w:val="es-EC"/>
              </w:rPr>
            </w:pPr>
            <w:r w:rsidRPr="009E3F86">
              <w:rPr>
                <w:b/>
                <w:color w:val="2F5496" w:themeColor="accent5" w:themeShade="BF"/>
                <w:sz w:val="24"/>
                <w:szCs w:val="24"/>
                <w:lang w:val="es-EC"/>
              </w:rPr>
              <w:t>RED DE APOYO MUJERES EN MOVILIDAD HUMANA (ACVE)</w:t>
            </w:r>
          </w:p>
          <w:p w:rsidR="0089771D" w:rsidRPr="009E3F86" w:rsidRDefault="0089771D" w:rsidP="007B5FBA">
            <w:pPr>
              <w:jc w:val="center"/>
              <w:rPr>
                <w:rFonts w:ascii="Times New Roman" w:hAnsi="Times New Roman" w:cs="Times New Roman"/>
                <w:b/>
                <w:sz w:val="45"/>
                <w:szCs w:val="45"/>
                <w:lang w:val="es-EC"/>
              </w:rPr>
            </w:pPr>
          </w:p>
        </w:tc>
      </w:tr>
    </w:tbl>
    <w:p w:rsidR="0089771D" w:rsidRDefault="0089771D" w:rsidP="0089771D">
      <w:pPr>
        <w:jc w:val="center"/>
        <w:rPr>
          <w:rFonts w:ascii="Times New Roman" w:hAnsi="Times New Roman" w:cs="Times New Roman"/>
          <w:b/>
          <w:sz w:val="24"/>
          <w:szCs w:val="24"/>
          <w:lang w:val="es-BO"/>
        </w:rPr>
      </w:pPr>
    </w:p>
    <w:p w:rsidR="0089771D" w:rsidRDefault="0089771D" w:rsidP="0089771D">
      <w:pPr>
        <w:jc w:val="center"/>
        <w:rPr>
          <w:rFonts w:ascii="Times New Roman" w:hAnsi="Times New Roman" w:cs="Times New Roman"/>
          <w:b/>
          <w:sz w:val="24"/>
          <w:szCs w:val="24"/>
          <w:lang w:val="es-BO"/>
        </w:rPr>
      </w:pPr>
    </w:p>
    <w:p w:rsidR="0089771D" w:rsidRDefault="0089771D" w:rsidP="0089771D">
      <w:pPr>
        <w:jc w:val="center"/>
        <w:rPr>
          <w:rFonts w:ascii="Times New Roman" w:hAnsi="Times New Roman" w:cs="Times New Roman"/>
          <w:b/>
          <w:sz w:val="24"/>
          <w:szCs w:val="24"/>
          <w:lang w:val="es-BO"/>
        </w:rPr>
      </w:pPr>
    </w:p>
    <w:p w:rsidR="0089771D" w:rsidRPr="0089771D" w:rsidRDefault="0089771D" w:rsidP="0089771D">
      <w:pPr>
        <w:pStyle w:val="HTMLconformatoprevio"/>
        <w:jc w:val="center"/>
        <w:rPr>
          <w:rFonts w:ascii="Times New Roman" w:hAnsi="Times New Roman" w:cs="Times New Roman"/>
          <w:b/>
          <w:sz w:val="24"/>
          <w:szCs w:val="24"/>
        </w:rPr>
      </w:pPr>
      <w:r w:rsidRPr="0089771D">
        <w:rPr>
          <w:rFonts w:ascii="Times New Roman" w:hAnsi="Times New Roman" w:cs="Times New Roman"/>
          <w:b/>
          <w:sz w:val="24"/>
          <w:szCs w:val="24"/>
          <w:lang w:val="en"/>
        </w:rPr>
        <w:t>With the support of:</w:t>
      </w:r>
    </w:p>
    <w:p w:rsidR="0089771D" w:rsidRDefault="0089771D" w:rsidP="0089771D">
      <w:pPr>
        <w:jc w:val="center"/>
        <w:rPr>
          <w:rFonts w:ascii="Times New Roman" w:hAnsi="Times New Roman" w:cs="Times New Roman"/>
          <w:b/>
          <w:sz w:val="24"/>
          <w:szCs w:val="24"/>
          <w:lang w:val="es-BO"/>
        </w:rPr>
      </w:pPr>
    </w:p>
    <w:p w:rsidR="0089771D" w:rsidRDefault="0089771D" w:rsidP="0089771D">
      <w:pPr>
        <w:jc w:val="center"/>
        <w:rPr>
          <w:rFonts w:ascii="Times New Roman" w:hAnsi="Times New Roman" w:cs="Times New Roman"/>
          <w:b/>
          <w:sz w:val="24"/>
          <w:szCs w:val="24"/>
          <w:lang w:val="es-BO"/>
        </w:rPr>
      </w:pPr>
    </w:p>
    <w:p w:rsidR="0089771D" w:rsidRPr="009E3F86" w:rsidRDefault="0089771D" w:rsidP="0089771D">
      <w:pPr>
        <w:jc w:val="center"/>
        <w:rPr>
          <w:rFonts w:ascii="Times New Roman" w:hAnsi="Times New Roman" w:cs="Times New Roman"/>
          <w:b/>
          <w:sz w:val="24"/>
          <w:szCs w:val="24"/>
          <w:lang w:val="es-BO"/>
        </w:rPr>
      </w:pPr>
      <w:r w:rsidRPr="0087343A">
        <w:rPr>
          <w:b/>
          <w:noProof/>
          <w:spacing w:val="3"/>
        </w:rPr>
        <w:drawing>
          <wp:inline distT="0" distB="0" distL="0" distR="0" wp14:anchorId="42185187" wp14:editId="39FC7A8A">
            <wp:extent cx="5140325" cy="1594338"/>
            <wp:effectExtent l="0" t="0" r="3175" b="6350"/>
            <wp:docPr id="4" name="Imagen 4" descr="C:\Users\Patricia Galvez\Desktop\2020\LOGO COALICION LI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tricia Galvez\Desktop\2020\LOGO COALICION LIL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78046" cy="1606038"/>
                    </a:xfrm>
                    <a:prstGeom prst="rect">
                      <a:avLst/>
                    </a:prstGeom>
                    <a:noFill/>
                    <a:ln>
                      <a:noFill/>
                    </a:ln>
                  </pic:spPr>
                </pic:pic>
              </a:graphicData>
            </a:graphic>
          </wp:inline>
        </w:drawing>
      </w:r>
    </w:p>
    <w:p w:rsidR="0089771D" w:rsidRDefault="0089771D" w:rsidP="0089771D">
      <w:pPr>
        <w:rPr>
          <w:rFonts w:ascii="Times New Roman" w:eastAsia="Times New Roman" w:hAnsi="Times New Roman" w:cs="Times New Roman"/>
          <w:sz w:val="24"/>
          <w:szCs w:val="24"/>
          <w:lang w:val="es-BO"/>
        </w:rPr>
      </w:pPr>
      <w:r>
        <w:rPr>
          <w:rFonts w:ascii="Times New Roman" w:eastAsia="Times New Roman" w:hAnsi="Times New Roman" w:cs="Times New Roman"/>
          <w:sz w:val="24"/>
          <w:szCs w:val="24"/>
          <w:lang w:val="es-BO"/>
        </w:rPr>
        <w:br w:type="page"/>
      </w:r>
    </w:p>
    <w:p w:rsidR="0089771D" w:rsidRDefault="0089771D"/>
    <w:p w:rsidR="0089771D" w:rsidRDefault="0089771D"/>
    <w:p w:rsidR="0089771D" w:rsidRDefault="0089771D"/>
    <w:p w:rsidR="000D0B9A" w:rsidRDefault="000D0B9A"/>
    <w:p w:rsidR="000D0B9A" w:rsidRDefault="000D0B9A" w:rsidP="000D0B9A">
      <w:pPr>
        <w:spacing w:line="240" w:lineRule="auto"/>
        <w:jc w:val="center"/>
        <w:rPr>
          <w:b/>
          <w:color w:val="000000" w:themeColor="text1"/>
          <w:lang w:val="en-US"/>
        </w:rPr>
      </w:pPr>
      <w:r w:rsidRPr="009870F3">
        <w:rPr>
          <w:b/>
          <w:color w:val="000000" w:themeColor="text1"/>
          <w:lang w:val="en-US"/>
        </w:rPr>
        <w:t>MIGRANT AND REFUGEE WOMEN</w:t>
      </w:r>
    </w:p>
    <w:p w:rsidR="000D0B9A" w:rsidRPr="00D37BA4" w:rsidRDefault="000D0B9A" w:rsidP="000D0B9A">
      <w:pPr>
        <w:spacing w:line="240" w:lineRule="auto"/>
        <w:jc w:val="center"/>
        <w:rPr>
          <w:i/>
          <w:color w:val="000000" w:themeColor="text1"/>
          <w:lang w:val="en-US"/>
        </w:rPr>
      </w:pPr>
      <w:r w:rsidRPr="00D37BA4">
        <w:rPr>
          <w:i/>
          <w:color w:val="000000" w:themeColor="text1"/>
          <w:lang w:val="en-US"/>
        </w:rPr>
        <w:t xml:space="preserve">paragraph </w:t>
      </w:r>
      <w:r>
        <w:rPr>
          <w:i/>
          <w:color w:val="000000" w:themeColor="text1"/>
          <w:lang w:val="en-US"/>
        </w:rPr>
        <w:t>20</w:t>
      </w:r>
      <w:r w:rsidRPr="00D37BA4">
        <w:rPr>
          <w:i/>
          <w:color w:val="000000" w:themeColor="text1"/>
          <w:lang w:val="en-US"/>
        </w:rPr>
        <w:t xml:space="preserve"> LOIPR</w:t>
      </w:r>
    </w:p>
    <w:p w:rsidR="000D0B9A" w:rsidRPr="009870F3" w:rsidRDefault="000D0B9A" w:rsidP="000D0B9A">
      <w:pPr>
        <w:spacing w:line="240" w:lineRule="auto"/>
        <w:jc w:val="center"/>
        <w:rPr>
          <w:b/>
          <w:color w:val="000000" w:themeColor="text1"/>
          <w:lang w:val="en-US"/>
        </w:rPr>
      </w:pPr>
    </w:p>
    <w:p w:rsidR="000D0B9A" w:rsidRPr="009870F3" w:rsidRDefault="000D0B9A" w:rsidP="000D0B9A">
      <w:pPr>
        <w:spacing w:line="240" w:lineRule="auto"/>
        <w:jc w:val="both"/>
        <w:rPr>
          <w:b/>
          <w:color w:val="000000" w:themeColor="text1"/>
          <w:lang w:val="en-US"/>
        </w:rPr>
      </w:pPr>
    </w:p>
    <w:p w:rsidR="000D0B9A" w:rsidRPr="009870F3" w:rsidRDefault="000D0B9A" w:rsidP="000D0B9A">
      <w:pPr>
        <w:numPr>
          <w:ilvl w:val="0"/>
          <w:numId w:val="2"/>
        </w:numPr>
        <w:spacing w:line="240" w:lineRule="auto"/>
        <w:jc w:val="both"/>
        <w:rPr>
          <w:color w:val="000000" w:themeColor="text1"/>
          <w:lang w:val="en-US"/>
        </w:rPr>
      </w:pPr>
      <w:r w:rsidRPr="009870F3">
        <w:rPr>
          <w:color w:val="000000" w:themeColor="text1"/>
          <w:lang w:val="en-US"/>
        </w:rPr>
        <w:t xml:space="preserve">The human rights and justice approach in the 2008 Constitution includes the rights of migrants, protecting them without border restriction and establishing universal citizenship for all. In retrospect, it is evident that migration policies in practice are fluctuating and contradictory. The State partially applies the constitutional mandates, reacting selectively with groups of migrants: Venezuelans, Cubans and Haitians. </w:t>
      </w:r>
    </w:p>
    <w:p w:rsidR="000D0B9A" w:rsidRPr="009870F3" w:rsidRDefault="000D0B9A" w:rsidP="000D0B9A">
      <w:pPr>
        <w:numPr>
          <w:ilvl w:val="0"/>
          <w:numId w:val="2"/>
        </w:numPr>
        <w:spacing w:line="240" w:lineRule="auto"/>
        <w:jc w:val="both"/>
        <w:rPr>
          <w:color w:val="000000" w:themeColor="text1"/>
          <w:lang w:val="en-US"/>
        </w:rPr>
      </w:pPr>
      <w:r w:rsidRPr="009870F3">
        <w:rPr>
          <w:color w:val="000000" w:themeColor="text1"/>
          <w:lang w:val="en-US"/>
        </w:rPr>
        <w:t xml:space="preserve">Since 2019, the National Assembly and the national government have proposed a different approach from the one accorded by law and human rights towards one punitive of control and security. A proposal that would promote stigmatizing the migrant and foreign population as if they would be responsible for the insecurity throughout the national territory. What is worse, this proposal in the National Assembly lacks a gender perspective and affirmative measures in cases of migrant women in human mobility. </w:t>
      </w:r>
    </w:p>
    <w:p w:rsidR="000D0B9A" w:rsidRPr="009870F3" w:rsidRDefault="000D0B9A" w:rsidP="000D0B9A">
      <w:pPr>
        <w:numPr>
          <w:ilvl w:val="0"/>
          <w:numId w:val="2"/>
        </w:numPr>
        <w:spacing w:line="240" w:lineRule="auto"/>
        <w:jc w:val="both"/>
        <w:rPr>
          <w:color w:val="000000" w:themeColor="text1"/>
          <w:lang w:val="en-US"/>
        </w:rPr>
      </w:pPr>
      <w:r w:rsidRPr="009870F3">
        <w:rPr>
          <w:color w:val="000000" w:themeColor="text1"/>
          <w:lang w:val="en-US"/>
        </w:rPr>
        <w:t xml:space="preserve">In 2018, Ecuador left UNASUR and as a result migrant population could no longer benefit from the UNASUR visa. In 2019, Moreno’s government implemented the requirement of passport, visa and in cases judicial past certificates for Venezuelans migrants crossing the border to Ecuador, on the grounds of having identified cases of human trafficking. The Ombudsman’s Office activated lawsuits of unconstitutionality. </w:t>
      </w:r>
    </w:p>
    <w:p w:rsidR="000D0B9A" w:rsidRPr="009870F3" w:rsidRDefault="000D0B9A" w:rsidP="000D0B9A">
      <w:pPr>
        <w:numPr>
          <w:ilvl w:val="0"/>
          <w:numId w:val="2"/>
        </w:numPr>
        <w:spacing w:line="240" w:lineRule="auto"/>
        <w:jc w:val="both"/>
        <w:rPr>
          <w:color w:val="000000" w:themeColor="text1"/>
          <w:lang w:val="en-US"/>
        </w:rPr>
      </w:pPr>
      <w:r w:rsidRPr="009870F3">
        <w:rPr>
          <w:color w:val="000000" w:themeColor="text1"/>
          <w:lang w:val="en-US"/>
        </w:rPr>
        <w:t xml:space="preserve">With great concern, UNHCR estimates that about 300,000 Venezuelans are in Ecuador, according to the Ministry of Foreign Affairs. Only 103,728 have temporary visas. According to the Civil Association of Venezuelans in Ecuador, census made to migrants created a lot of confusion, giving appointments out of the habitual residence location. Additionally, 50 USD were charged for the form to request a regularization visa. All these conditions represent and demonstrate the negligence and inability of the State to manage the situation accordingly. The State has failed to accept recommendations 40 and 41 of the CEDAW Committee, enlightening the limited capacity of the State to respond to humanitarian situations, violating national and international rights (Cartagena Treaty) of Venezuelans, particularly, women, girls, boys and adolescents. </w:t>
      </w:r>
    </w:p>
    <w:p w:rsidR="000D0B9A" w:rsidRPr="009870F3" w:rsidRDefault="000D0B9A" w:rsidP="000D0B9A">
      <w:pPr>
        <w:numPr>
          <w:ilvl w:val="0"/>
          <w:numId w:val="2"/>
        </w:numPr>
        <w:spacing w:line="240" w:lineRule="auto"/>
        <w:jc w:val="both"/>
        <w:rPr>
          <w:color w:val="000000" w:themeColor="text1"/>
          <w:lang w:val="en-US"/>
        </w:rPr>
      </w:pPr>
      <w:r w:rsidRPr="009870F3">
        <w:rPr>
          <w:color w:val="000000" w:themeColor="text1"/>
          <w:lang w:val="en-US"/>
        </w:rPr>
        <w:t xml:space="preserve">Preoccupying is that according to the Ministry of Interior, 48% of Venezuelan migrants within Ecuador are women, complicating the livelihood of them but also their families, housing and work. The State has failed to acknowledge that most of them travel alone or only with children, without any support from humanitarian corridors established by international law. The latter conditions expose them to the risk of being trafficked, smuggled, mistreated and derived in activities against their will, such as sexual favors. </w:t>
      </w:r>
    </w:p>
    <w:p w:rsidR="000D0B9A" w:rsidRPr="009870F3" w:rsidRDefault="000D0B9A" w:rsidP="000D0B9A">
      <w:pPr>
        <w:spacing w:line="240" w:lineRule="auto"/>
        <w:jc w:val="both"/>
        <w:rPr>
          <w:b/>
          <w:color w:val="000000" w:themeColor="text1"/>
          <w:lang w:val="en-US"/>
        </w:rPr>
      </w:pPr>
    </w:p>
    <w:p w:rsidR="000D0B9A" w:rsidRPr="009870F3" w:rsidRDefault="000D0B9A" w:rsidP="000D0B9A">
      <w:pPr>
        <w:spacing w:line="240" w:lineRule="auto"/>
        <w:jc w:val="both"/>
        <w:rPr>
          <w:b/>
          <w:color w:val="000000" w:themeColor="text1"/>
          <w:lang w:val="en-US"/>
        </w:rPr>
      </w:pPr>
      <w:r w:rsidRPr="009870F3">
        <w:rPr>
          <w:b/>
          <w:color w:val="000000" w:themeColor="text1"/>
          <w:lang w:val="en-US"/>
        </w:rPr>
        <w:t>Recommendations:</w:t>
      </w:r>
    </w:p>
    <w:p w:rsidR="000D0B9A" w:rsidRPr="009870F3" w:rsidRDefault="000D0B9A" w:rsidP="000D0B9A">
      <w:pPr>
        <w:spacing w:line="240" w:lineRule="auto"/>
        <w:jc w:val="both"/>
        <w:rPr>
          <w:b/>
          <w:color w:val="000000" w:themeColor="text1"/>
          <w:lang w:val="en-US"/>
        </w:rPr>
      </w:pPr>
    </w:p>
    <w:p w:rsidR="000D0B9A" w:rsidRPr="009870F3" w:rsidRDefault="000D0B9A" w:rsidP="000D0B9A">
      <w:pPr>
        <w:spacing w:line="240" w:lineRule="auto"/>
        <w:ind w:left="141"/>
        <w:jc w:val="both"/>
        <w:rPr>
          <w:color w:val="000000" w:themeColor="text1"/>
          <w:lang w:val="en-US"/>
        </w:rPr>
      </w:pPr>
      <w:r w:rsidRPr="009870F3">
        <w:rPr>
          <w:b/>
          <w:color w:val="000000" w:themeColor="text1"/>
          <w:lang w:val="en-US"/>
        </w:rPr>
        <w:t>To the Ministry of Foreign Affairs and Human Mobility:</w:t>
      </w:r>
      <w:r w:rsidRPr="009870F3">
        <w:rPr>
          <w:b/>
          <w:i/>
          <w:color w:val="000000" w:themeColor="text1"/>
          <w:sz w:val="24"/>
          <w:szCs w:val="24"/>
          <w:lang w:val="en-US"/>
        </w:rPr>
        <w:t xml:space="preserve"> </w:t>
      </w:r>
    </w:p>
    <w:p w:rsidR="000D0B9A" w:rsidRPr="009870F3" w:rsidRDefault="000D0B9A" w:rsidP="000D0B9A">
      <w:pPr>
        <w:numPr>
          <w:ilvl w:val="0"/>
          <w:numId w:val="1"/>
        </w:numPr>
        <w:spacing w:line="240" w:lineRule="auto"/>
        <w:ind w:left="141" w:hanging="359"/>
        <w:jc w:val="both"/>
        <w:rPr>
          <w:color w:val="000000" w:themeColor="text1"/>
          <w:lang w:val="en-US"/>
        </w:rPr>
      </w:pPr>
      <w:r w:rsidRPr="009870F3">
        <w:rPr>
          <w:color w:val="000000" w:themeColor="text1"/>
          <w:lang w:val="en-US"/>
        </w:rPr>
        <w:t>Update data systems and information systems, and provisions that have been generated as regulations, in accordance with the human rights standards of people in situations of mobility and refuge</w:t>
      </w:r>
      <w:r>
        <w:rPr>
          <w:color w:val="000000" w:themeColor="text1"/>
          <w:lang w:val="en-US"/>
        </w:rPr>
        <w:t>e</w:t>
      </w:r>
      <w:r w:rsidRPr="009870F3">
        <w:rPr>
          <w:color w:val="000000" w:themeColor="text1"/>
          <w:lang w:val="en-US"/>
        </w:rPr>
        <w:t>.</w:t>
      </w:r>
    </w:p>
    <w:p w:rsidR="000D0B9A" w:rsidRPr="009870F3" w:rsidRDefault="000D0B9A" w:rsidP="000D0B9A">
      <w:pPr>
        <w:numPr>
          <w:ilvl w:val="0"/>
          <w:numId w:val="1"/>
        </w:numPr>
        <w:spacing w:line="240" w:lineRule="auto"/>
        <w:ind w:left="141" w:hanging="359"/>
        <w:jc w:val="both"/>
        <w:rPr>
          <w:color w:val="000000" w:themeColor="text1"/>
          <w:lang w:val="en-US"/>
        </w:rPr>
      </w:pPr>
      <w:r w:rsidRPr="009870F3">
        <w:rPr>
          <w:color w:val="000000" w:themeColor="text1"/>
          <w:lang w:val="en-US"/>
        </w:rPr>
        <w:t>Accept the recommendation of the CEDAW Committee, and establish the protocols that allow the Venezuelan population in mobility, mainly women, to grant them refugee status, as one of the mechanisms of the regularization process to the population living in Ecuador.</w:t>
      </w:r>
    </w:p>
    <w:p w:rsidR="000D0B9A" w:rsidRPr="009870F3" w:rsidRDefault="000D0B9A" w:rsidP="000D0B9A">
      <w:pPr>
        <w:numPr>
          <w:ilvl w:val="0"/>
          <w:numId w:val="1"/>
        </w:numPr>
        <w:spacing w:line="240" w:lineRule="auto"/>
        <w:ind w:left="141" w:hanging="359"/>
        <w:jc w:val="both"/>
        <w:rPr>
          <w:color w:val="000000" w:themeColor="text1"/>
          <w:lang w:val="en-US"/>
        </w:rPr>
      </w:pPr>
      <w:r w:rsidRPr="009870F3">
        <w:rPr>
          <w:color w:val="000000" w:themeColor="text1"/>
          <w:lang w:val="en-US"/>
        </w:rPr>
        <w:lastRenderedPageBreak/>
        <w:t>Ensure humanitarian corridors that enable the transit of Venezuelan citizens through Ecuadorian territory.</w:t>
      </w:r>
    </w:p>
    <w:p w:rsidR="000D0B9A" w:rsidRPr="009870F3" w:rsidRDefault="000D0B9A" w:rsidP="000D0B9A">
      <w:pPr>
        <w:spacing w:line="240" w:lineRule="auto"/>
        <w:ind w:left="141"/>
        <w:jc w:val="both"/>
        <w:rPr>
          <w:color w:val="000000" w:themeColor="text1"/>
          <w:lang w:val="en-US"/>
        </w:rPr>
      </w:pPr>
    </w:p>
    <w:p w:rsidR="000D0B9A" w:rsidRPr="009870F3" w:rsidRDefault="000D0B9A" w:rsidP="000D0B9A">
      <w:pPr>
        <w:spacing w:line="240" w:lineRule="auto"/>
        <w:ind w:left="141"/>
        <w:jc w:val="both"/>
        <w:rPr>
          <w:color w:val="000000" w:themeColor="text1"/>
          <w:lang w:val="en-US"/>
        </w:rPr>
      </w:pPr>
      <w:r w:rsidRPr="009870F3">
        <w:rPr>
          <w:b/>
          <w:color w:val="000000" w:themeColor="text1"/>
          <w:lang w:val="en-US"/>
        </w:rPr>
        <w:t xml:space="preserve">To the Ministry of Economic and Social Inclusion: </w:t>
      </w:r>
    </w:p>
    <w:p w:rsidR="000D0B9A" w:rsidRPr="009870F3" w:rsidRDefault="000D0B9A" w:rsidP="000D0B9A">
      <w:pPr>
        <w:numPr>
          <w:ilvl w:val="0"/>
          <w:numId w:val="1"/>
        </w:numPr>
        <w:spacing w:line="240" w:lineRule="auto"/>
        <w:ind w:left="141" w:hanging="359"/>
        <w:jc w:val="both"/>
        <w:rPr>
          <w:color w:val="000000" w:themeColor="text1"/>
          <w:lang w:val="en-US"/>
        </w:rPr>
      </w:pPr>
      <w:r w:rsidRPr="009870F3">
        <w:rPr>
          <w:color w:val="000000" w:themeColor="text1"/>
          <w:lang w:val="en-US"/>
        </w:rPr>
        <w:t xml:space="preserve">The economic </w:t>
      </w:r>
      <w:r>
        <w:rPr>
          <w:color w:val="000000" w:themeColor="text1"/>
          <w:lang w:val="en-US"/>
        </w:rPr>
        <w:t>and COVID-19 situations</w:t>
      </w:r>
      <w:r w:rsidRPr="009870F3">
        <w:rPr>
          <w:color w:val="000000" w:themeColor="text1"/>
          <w:lang w:val="en-US"/>
        </w:rPr>
        <w:t xml:space="preserve"> further </w:t>
      </w:r>
      <w:proofErr w:type="gramStart"/>
      <w:r w:rsidRPr="009870F3">
        <w:rPr>
          <w:color w:val="000000" w:themeColor="text1"/>
          <w:lang w:val="en-US"/>
        </w:rPr>
        <w:t>aggravates</w:t>
      </w:r>
      <w:proofErr w:type="gramEnd"/>
      <w:r w:rsidRPr="009870F3">
        <w:rPr>
          <w:color w:val="000000" w:themeColor="text1"/>
          <w:lang w:val="en-US"/>
        </w:rPr>
        <w:t xml:space="preserve"> the situation of the mobile population. Establish comprehensive protection programs for Venezuelans, living in poverty and on the streets.</w:t>
      </w:r>
    </w:p>
    <w:p w:rsidR="000D0B9A" w:rsidRPr="009870F3" w:rsidRDefault="000D0B9A" w:rsidP="000D0B9A">
      <w:pPr>
        <w:spacing w:line="240" w:lineRule="auto"/>
        <w:ind w:left="141"/>
        <w:jc w:val="both"/>
        <w:rPr>
          <w:color w:val="000000" w:themeColor="text1"/>
          <w:lang w:val="en-US"/>
        </w:rPr>
      </w:pPr>
    </w:p>
    <w:p w:rsidR="000D0B9A" w:rsidRPr="009870F3" w:rsidRDefault="000D0B9A" w:rsidP="000D0B9A">
      <w:pPr>
        <w:spacing w:line="240" w:lineRule="auto"/>
        <w:ind w:left="141"/>
        <w:jc w:val="both"/>
        <w:rPr>
          <w:color w:val="000000" w:themeColor="text1"/>
          <w:lang w:val="en-US"/>
        </w:rPr>
      </w:pPr>
      <w:r w:rsidRPr="009870F3">
        <w:rPr>
          <w:b/>
          <w:color w:val="000000" w:themeColor="text1"/>
          <w:lang w:val="en-US"/>
        </w:rPr>
        <w:t xml:space="preserve">To the National Assembly: </w:t>
      </w:r>
    </w:p>
    <w:p w:rsidR="000D0B9A" w:rsidRPr="009870F3" w:rsidRDefault="000D0B9A" w:rsidP="000D0B9A">
      <w:pPr>
        <w:numPr>
          <w:ilvl w:val="0"/>
          <w:numId w:val="1"/>
        </w:numPr>
        <w:spacing w:line="240" w:lineRule="auto"/>
        <w:ind w:left="141" w:hanging="359"/>
        <w:jc w:val="both"/>
        <w:rPr>
          <w:color w:val="000000" w:themeColor="text1"/>
          <w:lang w:val="en-US"/>
        </w:rPr>
      </w:pPr>
      <w:r w:rsidRPr="009870F3">
        <w:rPr>
          <w:color w:val="000000" w:themeColor="text1"/>
          <w:lang w:val="en-US"/>
        </w:rPr>
        <w:t>Comply with the recommendations of the CEDAW Committee and other United Nations Committees on the rights of people in human mobility, with emphasis on the rights of women.</w:t>
      </w:r>
    </w:p>
    <w:p w:rsidR="000D0B9A" w:rsidRPr="009870F3" w:rsidRDefault="000D0B9A" w:rsidP="000D0B9A">
      <w:pPr>
        <w:numPr>
          <w:ilvl w:val="0"/>
          <w:numId w:val="1"/>
        </w:numPr>
        <w:spacing w:line="240" w:lineRule="auto"/>
        <w:ind w:left="141" w:hanging="359"/>
        <w:jc w:val="both"/>
        <w:rPr>
          <w:color w:val="000000" w:themeColor="text1"/>
          <w:lang w:val="en-US"/>
        </w:rPr>
      </w:pPr>
      <w:r w:rsidRPr="009870F3">
        <w:rPr>
          <w:color w:val="000000" w:themeColor="text1"/>
          <w:lang w:val="en-US"/>
        </w:rPr>
        <w:t>Include in the reform of the Human Mobility Law that is under review in the National Assembly, the realities of the experience with the Venezuelan population.</w:t>
      </w:r>
    </w:p>
    <w:p w:rsidR="000D0B9A" w:rsidRPr="009870F3" w:rsidRDefault="000D0B9A" w:rsidP="000D0B9A">
      <w:pPr>
        <w:spacing w:line="240" w:lineRule="auto"/>
        <w:jc w:val="both"/>
        <w:rPr>
          <w:color w:val="000000" w:themeColor="text1"/>
          <w:lang w:val="en-US"/>
        </w:rPr>
      </w:pPr>
    </w:p>
    <w:p w:rsidR="000D0B9A" w:rsidRPr="000D0B9A" w:rsidRDefault="000D0B9A">
      <w:pPr>
        <w:rPr>
          <w:lang w:val="en-US"/>
        </w:rPr>
      </w:pPr>
    </w:p>
    <w:sectPr w:rsidR="000D0B9A" w:rsidRPr="000D0B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E63DB"/>
    <w:multiLevelType w:val="multilevel"/>
    <w:tmpl w:val="43080B22"/>
    <w:lvl w:ilvl="0">
      <w:start w:val="1"/>
      <w:numFmt w:val="decimal"/>
      <w:lvlText w:val="%1."/>
      <w:lvlJc w:val="left"/>
      <w:pPr>
        <w:ind w:left="283" w:hanging="283"/>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79DD5BA0"/>
    <w:multiLevelType w:val="multilevel"/>
    <w:tmpl w:val="A13CF7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B9A"/>
    <w:rsid w:val="000C5587"/>
    <w:rsid w:val="000D0B9A"/>
    <w:rsid w:val="0089771D"/>
    <w:rsid w:val="00CD7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5D973"/>
  <w15:chartTrackingRefBased/>
  <w15:docId w15:val="{9BDE3912-A466-4F2A-ADEA-D73D31AE8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B9A"/>
    <w:pPr>
      <w:spacing w:after="0" w:line="276" w:lineRule="auto"/>
    </w:pPr>
    <w:rPr>
      <w:rFonts w:ascii="Arial" w:eastAsia="Arial" w:hAnsi="Arial" w:cs="Arial"/>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897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semiHidden/>
    <w:unhideWhenUsed/>
    <w:rsid w:val="00897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n-US"/>
    </w:rPr>
  </w:style>
  <w:style w:type="character" w:customStyle="1" w:styleId="HTMLconformatoprevioCar">
    <w:name w:val="HTML con formato previo Car"/>
    <w:basedOn w:val="Fuentedeprrafopredeter"/>
    <w:link w:val="HTMLconformatoprevio"/>
    <w:uiPriority w:val="99"/>
    <w:semiHidden/>
    <w:rsid w:val="0089771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440">
      <w:bodyDiv w:val="1"/>
      <w:marLeft w:val="0"/>
      <w:marRight w:val="0"/>
      <w:marTop w:val="0"/>
      <w:marBottom w:val="0"/>
      <w:divBdr>
        <w:top w:val="none" w:sz="0" w:space="0" w:color="auto"/>
        <w:left w:val="none" w:sz="0" w:space="0" w:color="auto"/>
        <w:bottom w:val="none" w:sz="0" w:space="0" w:color="auto"/>
        <w:right w:val="none" w:sz="0" w:space="0" w:color="auto"/>
      </w:divBdr>
      <w:divsChild>
        <w:div w:id="658853540">
          <w:marLeft w:val="0"/>
          <w:marRight w:val="0"/>
          <w:marTop w:val="0"/>
          <w:marBottom w:val="0"/>
          <w:divBdr>
            <w:top w:val="none" w:sz="0" w:space="0" w:color="auto"/>
            <w:left w:val="none" w:sz="0" w:space="0" w:color="auto"/>
            <w:bottom w:val="none" w:sz="0" w:space="0" w:color="auto"/>
            <w:right w:val="none" w:sz="0" w:space="0" w:color="auto"/>
          </w:divBdr>
          <w:divsChild>
            <w:div w:id="1957786833">
              <w:marLeft w:val="0"/>
              <w:marRight w:val="0"/>
              <w:marTop w:val="0"/>
              <w:marBottom w:val="0"/>
              <w:divBdr>
                <w:top w:val="none" w:sz="0" w:space="0" w:color="auto"/>
                <w:left w:val="none" w:sz="0" w:space="0" w:color="auto"/>
                <w:bottom w:val="none" w:sz="0" w:space="0" w:color="auto"/>
                <w:right w:val="none" w:sz="0" w:space="0" w:color="auto"/>
              </w:divBdr>
              <w:divsChild>
                <w:div w:id="466751595">
                  <w:marLeft w:val="0"/>
                  <w:marRight w:val="0"/>
                  <w:marTop w:val="0"/>
                  <w:marBottom w:val="0"/>
                  <w:divBdr>
                    <w:top w:val="none" w:sz="0" w:space="0" w:color="auto"/>
                    <w:left w:val="none" w:sz="0" w:space="0" w:color="auto"/>
                    <w:bottom w:val="none" w:sz="0" w:space="0" w:color="auto"/>
                    <w:right w:val="none" w:sz="0" w:space="0" w:color="auto"/>
                  </w:divBdr>
                  <w:divsChild>
                    <w:div w:id="16151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401705">
      <w:bodyDiv w:val="1"/>
      <w:marLeft w:val="0"/>
      <w:marRight w:val="0"/>
      <w:marTop w:val="0"/>
      <w:marBottom w:val="0"/>
      <w:divBdr>
        <w:top w:val="none" w:sz="0" w:space="0" w:color="auto"/>
        <w:left w:val="none" w:sz="0" w:space="0" w:color="auto"/>
        <w:bottom w:val="none" w:sz="0" w:space="0" w:color="auto"/>
        <w:right w:val="none" w:sz="0" w:space="0" w:color="auto"/>
      </w:divBdr>
      <w:divsChild>
        <w:div w:id="486828797">
          <w:marLeft w:val="0"/>
          <w:marRight w:val="0"/>
          <w:marTop w:val="0"/>
          <w:marBottom w:val="0"/>
          <w:divBdr>
            <w:top w:val="none" w:sz="0" w:space="0" w:color="auto"/>
            <w:left w:val="none" w:sz="0" w:space="0" w:color="auto"/>
            <w:bottom w:val="none" w:sz="0" w:space="0" w:color="auto"/>
            <w:right w:val="none" w:sz="0" w:space="0" w:color="auto"/>
          </w:divBdr>
          <w:divsChild>
            <w:div w:id="1877110939">
              <w:marLeft w:val="0"/>
              <w:marRight w:val="0"/>
              <w:marTop w:val="0"/>
              <w:marBottom w:val="0"/>
              <w:divBdr>
                <w:top w:val="none" w:sz="0" w:space="0" w:color="auto"/>
                <w:left w:val="none" w:sz="0" w:space="0" w:color="auto"/>
                <w:bottom w:val="none" w:sz="0" w:space="0" w:color="auto"/>
                <w:right w:val="none" w:sz="0" w:space="0" w:color="auto"/>
              </w:divBdr>
              <w:divsChild>
                <w:div w:id="1857693044">
                  <w:marLeft w:val="0"/>
                  <w:marRight w:val="0"/>
                  <w:marTop w:val="0"/>
                  <w:marBottom w:val="0"/>
                  <w:divBdr>
                    <w:top w:val="none" w:sz="0" w:space="0" w:color="auto"/>
                    <w:left w:val="none" w:sz="0" w:space="0" w:color="auto"/>
                    <w:bottom w:val="none" w:sz="0" w:space="0" w:color="auto"/>
                    <w:right w:val="none" w:sz="0" w:space="0" w:color="auto"/>
                  </w:divBdr>
                  <w:divsChild>
                    <w:div w:id="184493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079330">
      <w:bodyDiv w:val="1"/>
      <w:marLeft w:val="0"/>
      <w:marRight w:val="0"/>
      <w:marTop w:val="0"/>
      <w:marBottom w:val="0"/>
      <w:divBdr>
        <w:top w:val="none" w:sz="0" w:space="0" w:color="auto"/>
        <w:left w:val="none" w:sz="0" w:space="0" w:color="auto"/>
        <w:bottom w:val="none" w:sz="0" w:space="0" w:color="auto"/>
        <w:right w:val="none" w:sz="0" w:space="0" w:color="auto"/>
      </w:divBdr>
      <w:divsChild>
        <w:div w:id="1707944581">
          <w:marLeft w:val="0"/>
          <w:marRight w:val="0"/>
          <w:marTop w:val="0"/>
          <w:marBottom w:val="0"/>
          <w:divBdr>
            <w:top w:val="none" w:sz="0" w:space="0" w:color="auto"/>
            <w:left w:val="none" w:sz="0" w:space="0" w:color="auto"/>
            <w:bottom w:val="none" w:sz="0" w:space="0" w:color="auto"/>
            <w:right w:val="none" w:sz="0" w:space="0" w:color="auto"/>
          </w:divBdr>
          <w:divsChild>
            <w:div w:id="733623999">
              <w:marLeft w:val="0"/>
              <w:marRight w:val="0"/>
              <w:marTop w:val="0"/>
              <w:marBottom w:val="0"/>
              <w:divBdr>
                <w:top w:val="none" w:sz="0" w:space="0" w:color="auto"/>
                <w:left w:val="none" w:sz="0" w:space="0" w:color="auto"/>
                <w:bottom w:val="none" w:sz="0" w:space="0" w:color="auto"/>
                <w:right w:val="none" w:sz="0" w:space="0" w:color="auto"/>
              </w:divBdr>
              <w:divsChild>
                <w:div w:id="555118587">
                  <w:marLeft w:val="0"/>
                  <w:marRight w:val="0"/>
                  <w:marTop w:val="0"/>
                  <w:marBottom w:val="0"/>
                  <w:divBdr>
                    <w:top w:val="none" w:sz="0" w:space="0" w:color="auto"/>
                    <w:left w:val="none" w:sz="0" w:space="0" w:color="auto"/>
                    <w:bottom w:val="none" w:sz="0" w:space="0" w:color="auto"/>
                    <w:right w:val="none" w:sz="0" w:space="0" w:color="auto"/>
                  </w:divBdr>
                  <w:divsChild>
                    <w:div w:id="39651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778834">
      <w:bodyDiv w:val="1"/>
      <w:marLeft w:val="0"/>
      <w:marRight w:val="0"/>
      <w:marTop w:val="0"/>
      <w:marBottom w:val="0"/>
      <w:divBdr>
        <w:top w:val="none" w:sz="0" w:space="0" w:color="auto"/>
        <w:left w:val="none" w:sz="0" w:space="0" w:color="auto"/>
        <w:bottom w:val="none" w:sz="0" w:space="0" w:color="auto"/>
        <w:right w:val="none" w:sz="0" w:space="0" w:color="auto"/>
      </w:divBdr>
      <w:divsChild>
        <w:div w:id="2136751380">
          <w:marLeft w:val="0"/>
          <w:marRight w:val="0"/>
          <w:marTop w:val="0"/>
          <w:marBottom w:val="0"/>
          <w:divBdr>
            <w:top w:val="none" w:sz="0" w:space="0" w:color="auto"/>
            <w:left w:val="none" w:sz="0" w:space="0" w:color="auto"/>
            <w:bottom w:val="none" w:sz="0" w:space="0" w:color="auto"/>
            <w:right w:val="none" w:sz="0" w:space="0" w:color="auto"/>
          </w:divBdr>
          <w:divsChild>
            <w:div w:id="845554227">
              <w:marLeft w:val="0"/>
              <w:marRight w:val="0"/>
              <w:marTop w:val="0"/>
              <w:marBottom w:val="0"/>
              <w:divBdr>
                <w:top w:val="none" w:sz="0" w:space="0" w:color="auto"/>
                <w:left w:val="none" w:sz="0" w:space="0" w:color="auto"/>
                <w:bottom w:val="none" w:sz="0" w:space="0" w:color="auto"/>
                <w:right w:val="none" w:sz="0" w:space="0" w:color="auto"/>
              </w:divBdr>
              <w:divsChild>
                <w:div w:id="568810203">
                  <w:marLeft w:val="0"/>
                  <w:marRight w:val="0"/>
                  <w:marTop w:val="0"/>
                  <w:marBottom w:val="0"/>
                  <w:divBdr>
                    <w:top w:val="none" w:sz="0" w:space="0" w:color="auto"/>
                    <w:left w:val="none" w:sz="0" w:space="0" w:color="auto"/>
                    <w:bottom w:val="none" w:sz="0" w:space="0" w:color="auto"/>
                    <w:right w:val="none" w:sz="0" w:space="0" w:color="auto"/>
                  </w:divBdr>
                  <w:divsChild>
                    <w:div w:id="32016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081325-19AB-4119-8AB9-E952678C772B}"/>
</file>

<file path=customXml/itemProps2.xml><?xml version="1.0" encoding="utf-8"?>
<ds:datastoreItem xmlns:ds="http://schemas.openxmlformats.org/officeDocument/2006/customXml" ds:itemID="{3946EC47-6DCC-4DFD-90F1-4F979CC0A0EA}"/>
</file>

<file path=customXml/itemProps3.xml><?xml version="1.0" encoding="utf-8"?>
<ds:datastoreItem xmlns:ds="http://schemas.openxmlformats.org/officeDocument/2006/customXml" ds:itemID="{510691F3-03B7-41C5-A71D-6BC948581069}"/>
</file>

<file path=docProps/app.xml><?xml version="1.0" encoding="utf-8"?>
<Properties xmlns="http://schemas.openxmlformats.org/officeDocument/2006/extended-properties" xmlns:vt="http://schemas.openxmlformats.org/officeDocument/2006/docPropsVTypes">
  <Template>Normal</Template>
  <TotalTime>4</TotalTime>
  <Pages>3</Pages>
  <Words>618</Words>
  <Characters>3524</Characters>
  <Application>Microsoft Office Word</Application>
  <DocSecurity>0</DocSecurity>
  <Lines>29</Lines>
  <Paragraphs>8</Paragraphs>
  <ScaleCrop>false</ScaleCrop>
  <Company/>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LIZI</dc:creator>
  <cp:keywords/>
  <dc:description/>
  <cp:lastModifiedBy>patricia galvez</cp:lastModifiedBy>
  <cp:revision>2</cp:revision>
  <dcterms:created xsi:type="dcterms:W3CDTF">2020-10-13T16:29:00Z</dcterms:created>
  <dcterms:modified xsi:type="dcterms:W3CDTF">2020-10-13T17:18:00Z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