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778" w:rsidRPr="00621BFD" w:rsidRDefault="00907778" w:rsidP="00621BFD">
      <w:pPr>
        <w:pStyle w:val="Sinespaciado"/>
        <w:spacing w:line="360" w:lineRule="auto"/>
        <w:jc w:val="center"/>
        <w:rPr>
          <w:rFonts w:ascii="Arial Narrow" w:hAnsi="Arial Narrow" w:cs="Arial"/>
          <w:b/>
          <w:sz w:val="32"/>
          <w:szCs w:val="32"/>
        </w:rPr>
      </w:pPr>
      <w:r w:rsidRPr="00621BFD">
        <w:rPr>
          <w:rFonts w:ascii="Arial Narrow" w:hAnsi="Arial Narrow" w:cs="Arial"/>
          <w:b/>
          <w:sz w:val="32"/>
          <w:szCs w:val="32"/>
        </w:rPr>
        <w:t>COMITÉ CONTRA LA TORTURA</w:t>
      </w:r>
    </w:p>
    <w:p w:rsidR="00907778" w:rsidRPr="00621BFD" w:rsidRDefault="00907778" w:rsidP="00621BFD">
      <w:pPr>
        <w:pStyle w:val="Sinespaciado"/>
        <w:spacing w:line="360" w:lineRule="auto"/>
        <w:jc w:val="center"/>
        <w:rPr>
          <w:rFonts w:ascii="Arial Narrow" w:hAnsi="Arial Narrow" w:cs="Arial"/>
          <w:b/>
          <w:sz w:val="32"/>
          <w:szCs w:val="32"/>
        </w:rPr>
      </w:pPr>
      <w:r w:rsidRPr="00621BFD">
        <w:rPr>
          <w:rFonts w:ascii="Arial Narrow" w:hAnsi="Arial Narrow" w:cs="Arial"/>
          <w:b/>
          <w:sz w:val="32"/>
          <w:szCs w:val="32"/>
        </w:rPr>
        <w:t>Sustentación del V informe periódico de Colombia</w:t>
      </w:r>
    </w:p>
    <w:p w:rsidR="00907778" w:rsidRPr="00621BFD" w:rsidRDefault="00907778" w:rsidP="00621BFD">
      <w:pPr>
        <w:pStyle w:val="Sinespaciado"/>
        <w:spacing w:line="360" w:lineRule="auto"/>
        <w:jc w:val="center"/>
        <w:rPr>
          <w:rFonts w:ascii="Arial Narrow" w:hAnsi="Arial Narrow" w:cs="Arial"/>
          <w:b/>
          <w:sz w:val="32"/>
          <w:szCs w:val="32"/>
        </w:rPr>
      </w:pPr>
      <w:r w:rsidRPr="00621BFD">
        <w:rPr>
          <w:rFonts w:ascii="Arial Narrow" w:hAnsi="Arial Narrow" w:cs="Arial"/>
          <w:b/>
          <w:sz w:val="32"/>
          <w:szCs w:val="32"/>
        </w:rPr>
        <w:t>Ginebra 30 de Abril de 2015</w:t>
      </w:r>
    </w:p>
    <w:p w:rsidR="00907778" w:rsidRPr="00621BFD" w:rsidRDefault="00907778" w:rsidP="00621BFD">
      <w:pPr>
        <w:pStyle w:val="Sinespaciado"/>
        <w:spacing w:line="360" w:lineRule="auto"/>
        <w:jc w:val="both"/>
        <w:rPr>
          <w:rFonts w:ascii="Arial Narrow" w:hAnsi="Arial Narrow" w:cs="Arial"/>
          <w:b/>
          <w:sz w:val="32"/>
          <w:szCs w:val="32"/>
        </w:rPr>
      </w:pPr>
    </w:p>
    <w:p w:rsidR="00907778" w:rsidRPr="00621BFD" w:rsidRDefault="00907778" w:rsidP="00621BFD">
      <w:pPr>
        <w:pStyle w:val="Sinespaciado"/>
        <w:spacing w:line="360" w:lineRule="auto"/>
        <w:jc w:val="center"/>
        <w:rPr>
          <w:rFonts w:ascii="Arial Narrow" w:hAnsi="Arial Narrow" w:cs="Arial"/>
          <w:b/>
          <w:sz w:val="32"/>
          <w:szCs w:val="32"/>
        </w:rPr>
      </w:pPr>
      <w:r w:rsidRPr="00621BFD">
        <w:rPr>
          <w:rFonts w:ascii="Arial Narrow" w:hAnsi="Arial Narrow" w:cs="Arial"/>
          <w:b/>
          <w:sz w:val="32"/>
          <w:szCs w:val="32"/>
        </w:rPr>
        <w:t>Intervención de la Directora de Política Criminal y Penitenciaria del Ministerio de Justicia, Marcela Abadía Cubillos, Jefe de delegación del Estado colombiano</w:t>
      </w:r>
    </w:p>
    <w:p w:rsidR="00907778" w:rsidRPr="00621BFD" w:rsidRDefault="00907778" w:rsidP="00621BFD">
      <w:pPr>
        <w:pStyle w:val="Sinespaciado"/>
        <w:spacing w:line="360" w:lineRule="auto"/>
        <w:jc w:val="both"/>
        <w:rPr>
          <w:rFonts w:ascii="Arial Narrow" w:hAnsi="Arial Narrow" w:cs="Arial"/>
          <w:b/>
          <w:sz w:val="32"/>
          <w:szCs w:val="32"/>
        </w:rPr>
      </w:pPr>
    </w:p>
    <w:p w:rsidR="00907778" w:rsidRPr="00621BFD" w:rsidRDefault="00907778" w:rsidP="00621BFD">
      <w:pPr>
        <w:pStyle w:val="Sinespaciado"/>
        <w:spacing w:line="360" w:lineRule="auto"/>
        <w:jc w:val="both"/>
        <w:rPr>
          <w:rFonts w:ascii="Arial Narrow" w:hAnsi="Arial Narrow" w:cs="Arial"/>
          <w:b/>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Honorables señores y señoras miembros del Comité contra la Tortura, funcionarios de la Secretaría, Representantes de las organizaciones de la sociedad civil, señoras y señores,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En nombre del Estado colombiano, quiero manifestar la importancia que reviste este ejercicio de sustentación, que nos permite compartir el contexto, las políticas, los desarrollos legislativos y los desafíos de nuestro país, en la observancia de los compromisos adquiridos con la ratificación el 8 de Diciembre de 1987, de la Convención contra la Tortura.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En tal virtud me acompaña una importante delegación conformada por los miembros que me permito presentar a continuación: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Mónica Fonseca, Directora de Derechos Humanos del Ministerio de Relaciones Exteriores;  </w:t>
      </w:r>
    </w:p>
    <w:p w:rsidR="00907778" w:rsidRDefault="00907778" w:rsidP="00621BFD">
      <w:pPr>
        <w:pStyle w:val="Sinespaciado"/>
        <w:spacing w:line="360" w:lineRule="auto"/>
        <w:jc w:val="both"/>
        <w:rPr>
          <w:rFonts w:ascii="Arial Narrow" w:hAnsi="Arial Narrow" w:cs="Arial"/>
          <w:sz w:val="32"/>
          <w:szCs w:val="32"/>
        </w:rPr>
      </w:pPr>
    </w:p>
    <w:p w:rsidR="00621BFD" w:rsidRPr="00621BFD" w:rsidRDefault="00621BFD"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lastRenderedPageBreak/>
        <w:t xml:space="preserve">Ana María Prieto, Encargada de Negocios </w:t>
      </w:r>
      <w:proofErr w:type="spellStart"/>
      <w:r w:rsidRPr="00621BFD">
        <w:rPr>
          <w:rFonts w:ascii="Arial Narrow" w:hAnsi="Arial Narrow" w:cs="Arial"/>
          <w:sz w:val="32"/>
          <w:szCs w:val="32"/>
        </w:rPr>
        <w:t>a.i.</w:t>
      </w:r>
      <w:proofErr w:type="spellEnd"/>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Misael Rodríguez, Director de Fiscalía de Derechos Humanos y DIH; </w:t>
      </w: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 </w:t>
      </w: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Carlos Valdés, Director del Instituto Nacional de Medicina Legal; </w:t>
      </w: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 </w:t>
      </w: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Coronel Carlos Soler, Director de Derechos Humanos y DIH del Ministerio de Defensa Nacional;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Gina </w:t>
      </w:r>
      <w:proofErr w:type="spellStart"/>
      <w:r w:rsidRPr="00621BFD">
        <w:rPr>
          <w:rFonts w:ascii="Arial Narrow" w:hAnsi="Arial Narrow" w:cs="Arial"/>
          <w:sz w:val="32"/>
          <w:szCs w:val="32"/>
        </w:rPr>
        <w:t>Kalach</w:t>
      </w:r>
      <w:proofErr w:type="spellEnd"/>
      <w:r w:rsidRPr="00621BFD">
        <w:rPr>
          <w:rFonts w:ascii="Arial Narrow" w:hAnsi="Arial Narrow" w:cs="Arial"/>
          <w:sz w:val="32"/>
          <w:szCs w:val="32"/>
        </w:rPr>
        <w:t xml:space="preserve">, Coordinadora  del  Grupo  de Políticas Públicas de la Dirección de Derechos Humanos del Ministerio del Interior;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Katherine Herrera, Asesora de la Dirección General de la Unidad para las Victimas.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Enrique Valencia, Consejero de la Misión de Colombia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b/>
          <w:sz w:val="32"/>
          <w:szCs w:val="32"/>
        </w:rPr>
      </w:pPr>
      <w:r w:rsidRPr="00621BFD">
        <w:rPr>
          <w:rFonts w:ascii="Arial Narrow" w:hAnsi="Arial Narrow" w:cs="Arial"/>
          <w:b/>
          <w:sz w:val="32"/>
          <w:szCs w:val="32"/>
        </w:rPr>
        <w:t>Señoras y señores miembros del comité</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Colombia es hoy un país diferente, en los últimos cuatro años su transformación positiva en todos los ámbitos, incluyendo el de los Derechos Humanos, ha generado el reconocimiento de la comunidad internacional y su experiencia es valorada y considerada de interés para otros Estados.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lastRenderedPageBreak/>
        <w:t xml:space="preserve">Sin duda, la Convención contra la Tortura y otros tratos o penas crueles inhumanos o degradantes, constituye una herramienta muy importante para que los Estados puedan combatir la abominable práctica de la tortura.  </w:t>
      </w:r>
    </w:p>
    <w:p w:rsidR="00907778" w:rsidRPr="00621BFD" w:rsidRDefault="00907778" w:rsidP="00621BFD">
      <w:pPr>
        <w:pStyle w:val="Sinespaciado"/>
        <w:spacing w:line="360" w:lineRule="auto"/>
        <w:jc w:val="both"/>
        <w:rPr>
          <w:rFonts w:ascii="Arial Narrow"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Los esfuerzos en el país han sido mayúsculos, pues a pesar del conflicto armado interno que se ha extendido por más de cinco décadas, y que esperamos superar a través del proceso de paz, hemos venido consolidado nuestra democracia a través de una institucionalidad comprometida con los derechos humanos y la garantía de las libertades fundamentales para los colombianos. </w:t>
      </w:r>
    </w:p>
    <w:p w:rsidR="00907778" w:rsidRPr="00621BFD" w:rsidRDefault="00907778" w:rsidP="00621BFD">
      <w:pPr>
        <w:pStyle w:val="Sinespaciado"/>
        <w:spacing w:line="360" w:lineRule="auto"/>
        <w:jc w:val="both"/>
        <w:rPr>
          <w:rFonts w:ascii="Arial Narrow" w:hAnsi="Arial Narrow" w:cs="Arial"/>
          <w:b/>
          <w:sz w:val="32"/>
          <w:szCs w:val="32"/>
        </w:rPr>
      </w:pP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r w:rsidRPr="00621BFD">
        <w:rPr>
          <w:rFonts w:ascii="Arial Narrow" w:hAnsi="Arial Narrow" w:cs="Arial"/>
          <w:color w:val="000000"/>
          <w:sz w:val="32"/>
          <w:szCs w:val="32"/>
        </w:rPr>
        <w:t xml:space="preserve">Colombia rechaza la práctica de la tortura y como muestra de ello en el país existe un amplio marco normativo e institucional para prevenirla y sancionarla. </w:t>
      </w: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r w:rsidRPr="00621BFD">
        <w:rPr>
          <w:rFonts w:ascii="Arial Narrow" w:hAnsi="Arial Narrow" w:cs="Arial"/>
          <w:color w:val="000000"/>
          <w:sz w:val="32"/>
          <w:szCs w:val="32"/>
        </w:rPr>
        <w:t xml:space="preserve">En el Código Penal Colombiano (Ley 599 de 2000) está tipificada la conducta de </w:t>
      </w:r>
      <w:r w:rsidRPr="00621BFD">
        <w:rPr>
          <w:rFonts w:ascii="Arial Narrow" w:hAnsi="Arial Narrow" w:cs="Arial"/>
          <w:i/>
          <w:iCs/>
          <w:color w:val="000000"/>
          <w:sz w:val="32"/>
          <w:szCs w:val="32"/>
        </w:rPr>
        <w:t xml:space="preserve">Tortura </w:t>
      </w:r>
      <w:r w:rsidRPr="00621BFD">
        <w:rPr>
          <w:rFonts w:ascii="Arial Narrow" w:hAnsi="Arial Narrow" w:cs="Arial"/>
          <w:color w:val="000000"/>
          <w:sz w:val="32"/>
          <w:szCs w:val="32"/>
        </w:rPr>
        <w:t xml:space="preserve">en el titulo de los Delitos contra la libertad individual y otras garantías. </w:t>
      </w:r>
      <w:r w:rsidRPr="00621BFD">
        <w:rPr>
          <w:rFonts w:ascii="Arial Narrow" w:eastAsia="Calibri" w:hAnsi="Arial Narrow" w:cs="Arial"/>
          <w:sz w:val="32"/>
          <w:szCs w:val="32"/>
        </w:rPr>
        <w:t>Adicionalmente, está contemplado el Delito de tortura en persona protegida  en el ámbito de los Delitos contra personas y bienes protegidos por el Derecho Internacional Humanitario-DIH.</w:t>
      </w: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r w:rsidRPr="00621BFD">
        <w:rPr>
          <w:rFonts w:ascii="Arial Narrow" w:hAnsi="Arial Narrow" w:cs="Arial"/>
          <w:color w:val="000000"/>
          <w:sz w:val="32"/>
          <w:szCs w:val="32"/>
        </w:rPr>
        <w:t xml:space="preserve">La legislación colombiana consagra penas de privación de la libertad frente a este delito que oscilan entre </w:t>
      </w:r>
      <w:r w:rsidRPr="00621BFD">
        <w:rPr>
          <w:rFonts w:ascii="Arial Narrow" w:eastAsia="Calibri" w:hAnsi="Arial Narrow" w:cs="Arial"/>
          <w:sz w:val="32"/>
          <w:szCs w:val="32"/>
        </w:rPr>
        <w:t xml:space="preserve">10 y 30 años, y así mismo establece como una causal de agravación de aumento de la pena que el delito sea cometido por un funcionario público o por un particular que desempeñe una función pública. </w:t>
      </w: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La tipificación de la tortura en Colombia, es más garantista si se compara con las regulaciones contenidas en los instrumentos internacionales, en el marco del sistema interamericano y en el marco universal, como quiera que para que se configure el delito no se requiere de un sujeto activo cualificado. </w:t>
      </w: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r w:rsidRPr="00621BFD">
        <w:rPr>
          <w:rFonts w:ascii="Arial Narrow" w:hAnsi="Arial Narrow" w:cs="Arial"/>
          <w:color w:val="000000"/>
          <w:sz w:val="32"/>
          <w:szCs w:val="32"/>
        </w:rPr>
        <w:t xml:space="preserve">Es así como el país cuenta con un amplio desarrollo jurisprudencial que protege los derechos a la vida e integridad física de los ciudadanos en todo el territorio nacional. </w:t>
      </w:r>
    </w:p>
    <w:p w:rsidR="00907778" w:rsidRPr="00621BFD" w:rsidRDefault="00907778" w:rsidP="00621BFD">
      <w:pPr>
        <w:autoSpaceDE w:val="0"/>
        <w:autoSpaceDN w:val="0"/>
        <w:adjustRightInd w:val="0"/>
        <w:spacing w:after="0" w:line="360" w:lineRule="auto"/>
        <w:jc w:val="both"/>
        <w:rPr>
          <w:rFonts w:ascii="Arial Narrow" w:hAnsi="Arial Narrow" w:cs="Arial"/>
          <w:color w:val="000000"/>
          <w:sz w:val="32"/>
          <w:szCs w:val="32"/>
        </w:rPr>
      </w:pPr>
    </w:p>
    <w:p w:rsidR="00907778" w:rsidRDefault="00907778" w:rsidP="00621BFD">
      <w:pPr>
        <w:spacing w:after="0" w:line="360" w:lineRule="auto"/>
        <w:jc w:val="both"/>
        <w:rPr>
          <w:rFonts w:ascii="Arial Narrow" w:eastAsia="Times New Roman" w:hAnsi="Arial Narrow" w:cs="Arial"/>
          <w:sz w:val="32"/>
          <w:szCs w:val="32"/>
        </w:rPr>
      </w:pPr>
      <w:r w:rsidRPr="00621BFD">
        <w:rPr>
          <w:rFonts w:ascii="Arial Narrow" w:eastAsia="Times New Roman" w:hAnsi="Arial Narrow" w:cs="Arial"/>
          <w:sz w:val="32"/>
          <w:szCs w:val="32"/>
        </w:rPr>
        <w:t xml:space="preserve">Aunado a lo anterior, los procesos de formación, capacitación y reentrenamiento de los servidores públicos, han sido implementados al interior de las entidades como una política interinstitucional a través de la cual se pretende mejorar la atención y los tiempos de respuesta por parte del Estado. </w:t>
      </w:r>
    </w:p>
    <w:p w:rsidR="00D02E22" w:rsidRPr="00621BFD" w:rsidRDefault="00D02E22" w:rsidP="00621BFD">
      <w:pPr>
        <w:spacing w:after="0" w:line="360" w:lineRule="auto"/>
        <w:jc w:val="both"/>
        <w:rPr>
          <w:rFonts w:ascii="Arial Narrow" w:eastAsia="Times New Roman" w:hAnsi="Arial Narrow" w:cs="Arial"/>
          <w:sz w:val="32"/>
          <w:szCs w:val="32"/>
        </w:rPr>
      </w:pPr>
      <w:bookmarkStart w:id="0" w:name="_GoBack"/>
      <w:bookmarkEnd w:id="0"/>
    </w:p>
    <w:p w:rsidR="00907778" w:rsidRPr="00621BFD" w:rsidRDefault="00907778" w:rsidP="00621BFD">
      <w:pPr>
        <w:spacing w:after="0" w:line="360" w:lineRule="auto"/>
        <w:ind w:right="49"/>
        <w:jc w:val="both"/>
        <w:rPr>
          <w:rFonts w:ascii="Arial Narrow" w:hAnsi="Arial Narrow" w:cs="Arial"/>
          <w:sz w:val="32"/>
          <w:szCs w:val="32"/>
        </w:rPr>
      </w:pPr>
      <w:r w:rsidRPr="00621BFD">
        <w:rPr>
          <w:rFonts w:ascii="Arial Narrow" w:hAnsi="Arial Narrow" w:cs="Arial"/>
          <w:sz w:val="32"/>
          <w:szCs w:val="32"/>
        </w:rPr>
        <w:t>En ese sentido, Colombia se encuentra comprometida con su efectividad, para lo cual realiza constantes y permanentes capacitaciones a los funcionarios encargados e involucrados en la activación de este recurso, de manera que el mismo pueda desarrollarse de una manera expedita.</w:t>
      </w:r>
    </w:p>
    <w:p w:rsidR="00907778" w:rsidRPr="00621BFD" w:rsidRDefault="00907778" w:rsidP="00621BFD">
      <w:pPr>
        <w:autoSpaceDE w:val="0"/>
        <w:autoSpaceDN w:val="0"/>
        <w:adjustRightInd w:val="0"/>
        <w:spacing w:after="0" w:line="360" w:lineRule="auto"/>
        <w:ind w:right="49"/>
        <w:jc w:val="both"/>
        <w:rPr>
          <w:rFonts w:ascii="Arial Narrow" w:eastAsia="Calibri" w:hAnsi="Arial Narrow" w:cs="Arial"/>
          <w:b/>
          <w:sz w:val="32"/>
          <w:szCs w:val="32"/>
          <w:lang w:eastAsia="es-CO"/>
        </w:rPr>
      </w:pPr>
    </w:p>
    <w:p w:rsidR="00621BFD" w:rsidRDefault="00621BFD">
      <w:pPr>
        <w:spacing w:after="200" w:line="276" w:lineRule="auto"/>
        <w:rPr>
          <w:rFonts w:ascii="Arial Narrow" w:eastAsia="Calibri" w:hAnsi="Arial Narrow" w:cs="Arial"/>
          <w:sz w:val="32"/>
          <w:szCs w:val="32"/>
          <w:lang w:eastAsia="es-CO"/>
        </w:rPr>
      </w:pPr>
      <w:r>
        <w:rPr>
          <w:rFonts w:ascii="Arial Narrow" w:eastAsia="Calibri" w:hAnsi="Arial Narrow" w:cs="Arial"/>
          <w:sz w:val="32"/>
          <w:szCs w:val="32"/>
          <w:lang w:eastAsia="es-CO"/>
        </w:rPr>
        <w:br w:type="page"/>
      </w:r>
    </w:p>
    <w:p w:rsidR="00907778" w:rsidRPr="00621BFD" w:rsidRDefault="00907778" w:rsidP="00621BFD">
      <w:pPr>
        <w:autoSpaceDE w:val="0"/>
        <w:autoSpaceDN w:val="0"/>
        <w:adjustRightInd w:val="0"/>
        <w:spacing w:after="0" w:line="360" w:lineRule="auto"/>
        <w:ind w:right="49"/>
        <w:jc w:val="both"/>
        <w:rPr>
          <w:rFonts w:ascii="Arial Narrow" w:eastAsia="Calibri" w:hAnsi="Arial Narrow" w:cs="Arial"/>
          <w:sz w:val="32"/>
          <w:szCs w:val="32"/>
          <w:lang w:eastAsia="es-CO"/>
        </w:rPr>
      </w:pPr>
      <w:r w:rsidRPr="00621BFD">
        <w:rPr>
          <w:rFonts w:ascii="Arial Narrow" w:eastAsia="Calibri" w:hAnsi="Arial Narrow" w:cs="Arial"/>
          <w:sz w:val="32"/>
          <w:szCs w:val="32"/>
          <w:lang w:eastAsia="es-CO"/>
        </w:rPr>
        <w:lastRenderedPageBreak/>
        <w:t xml:space="preserve">Señores miembros del Comité, </w:t>
      </w:r>
    </w:p>
    <w:p w:rsidR="00907778" w:rsidRPr="00621BFD" w:rsidRDefault="00907778" w:rsidP="00621BFD">
      <w:pPr>
        <w:autoSpaceDE w:val="0"/>
        <w:autoSpaceDN w:val="0"/>
        <w:adjustRightInd w:val="0"/>
        <w:spacing w:after="0" w:line="360" w:lineRule="auto"/>
        <w:ind w:right="49"/>
        <w:jc w:val="both"/>
        <w:rPr>
          <w:rFonts w:ascii="Arial Narrow" w:eastAsia="Calibri" w:hAnsi="Arial Narrow" w:cs="Arial"/>
          <w:b/>
          <w:sz w:val="32"/>
          <w:szCs w:val="32"/>
          <w:lang w:eastAsia="es-CO"/>
        </w:rPr>
      </w:pPr>
    </w:p>
    <w:p w:rsidR="00907778" w:rsidRPr="00621BFD" w:rsidRDefault="00907778" w:rsidP="00621BFD">
      <w:pPr>
        <w:autoSpaceDE w:val="0"/>
        <w:autoSpaceDN w:val="0"/>
        <w:adjustRightInd w:val="0"/>
        <w:spacing w:after="0" w:line="360" w:lineRule="auto"/>
        <w:ind w:right="49"/>
        <w:jc w:val="both"/>
        <w:rPr>
          <w:rFonts w:ascii="Arial Narrow" w:eastAsia="Calibri" w:hAnsi="Arial Narrow" w:cs="Arial"/>
          <w:sz w:val="32"/>
          <w:szCs w:val="32"/>
          <w:lang w:eastAsia="es-CO"/>
        </w:rPr>
      </w:pPr>
      <w:r w:rsidRPr="00621BFD">
        <w:rPr>
          <w:rFonts w:ascii="Arial Narrow" w:eastAsia="Calibri" w:hAnsi="Arial Narrow" w:cs="Arial"/>
          <w:sz w:val="32"/>
          <w:szCs w:val="32"/>
          <w:lang w:eastAsia="es-CO"/>
        </w:rPr>
        <w:t>La práctica de la tortura en Colombia no responde a una política estatal. No obstante lo anterior, es conducente advertir que frente a los casos que se han presentado en el país, existe la decisión de investigar, juzgar y sancionar a los responsables</w:t>
      </w:r>
      <w:r w:rsidRPr="00621BFD">
        <w:rPr>
          <w:rFonts w:ascii="Arial Narrow" w:eastAsia="Times New Roman" w:hAnsi="Arial Narrow" w:cs="Arial"/>
          <w:sz w:val="32"/>
          <w:szCs w:val="32"/>
          <w:lang w:val="es-ES" w:eastAsia="es-ES"/>
        </w:rPr>
        <w:t>, indistintamente de su calidad</w:t>
      </w:r>
      <w:r w:rsidRPr="00621BFD">
        <w:rPr>
          <w:rFonts w:ascii="Arial Narrow" w:eastAsia="Calibri" w:hAnsi="Arial Narrow" w:cs="Arial"/>
          <w:sz w:val="32"/>
          <w:szCs w:val="32"/>
          <w:lang w:eastAsia="es-CO"/>
        </w:rPr>
        <w:t xml:space="preserve">, por ello el Estado ha adoptado medidas frente a estas conductas que resultan violatorias de los DDHH y DIH, y de atender y reparar a las víctimas.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En tal sentido, se expidió la Ley de Victimas y Restitución de Tierras, apuesta única en el mundo, que repara y atiende a las víctimas en un contexto de conflicto armado. En los cuatro años de su implementación se ha logrado registrar a siete millones de víctimas que se encuentran en proceso de reparación,  con un esfuerzo presupuestal de 1.200 millones de dólares proyectados a 2021. A la  fecha se ha logrado indemnizar a cerca de medio millón de víctimas de diversos delitos cometidos.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Esta Ley incluye la Tortura como un hecho </w:t>
      </w:r>
      <w:proofErr w:type="spellStart"/>
      <w:r w:rsidRPr="00621BFD">
        <w:rPr>
          <w:rFonts w:ascii="Arial Narrow" w:hAnsi="Arial Narrow" w:cs="Arial"/>
          <w:sz w:val="32"/>
          <w:szCs w:val="32"/>
        </w:rPr>
        <w:t>victimizante</w:t>
      </w:r>
      <w:proofErr w:type="spellEnd"/>
      <w:r w:rsidRPr="00621BFD">
        <w:rPr>
          <w:rFonts w:ascii="Arial Narrow" w:hAnsi="Arial Narrow" w:cs="Arial"/>
          <w:sz w:val="32"/>
          <w:szCs w:val="32"/>
        </w:rPr>
        <w:t xml:space="preserve"> sobre el que es necesario reparar a las víctimas, como parte del camino que tenemos que recorrer hacia la paz y la reconciliación.</w:t>
      </w:r>
    </w:p>
    <w:p w:rsidR="00621BFD" w:rsidRDefault="00621BFD">
      <w:pPr>
        <w:spacing w:after="200" w:line="276" w:lineRule="auto"/>
        <w:rPr>
          <w:rFonts w:ascii="Arial Narrow" w:hAnsi="Arial Narrow" w:cs="Arial"/>
          <w:sz w:val="32"/>
          <w:szCs w:val="32"/>
        </w:rPr>
      </w:pPr>
      <w:r>
        <w:rPr>
          <w:rFonts w:ascii="Arial Narrow" w:hAnsi="Arial Narrow" w:cs="Arial"/>
          <w:sz w:val="32"/>
          <w:szCs w:val="32"/>
        </w:rPr>
        <w:br w:type="page"/>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pStyle w:val="Prrafodelista"/>
        <w:spacing w:after="0" w:line="360" w:lineRule="auto"/>
        <w:ind w:left="0" w:right="49"/>
        <w:jc w:val="both"/>
        <w:rPr>
          <w:rFonts w:ascii="Arial Narrow" w:hAnsi="Arial Narrow" w:cs="Arial"/>
          <w:b/>
          <w:sz w:val="32"/>
          <w:szCs w:val="32"/>
        </w:rPr>
      </w:pPr>
      <w:r w:rsidRPr="00621BFD">
        <w:rPr>
          <w:rFonts w:ascii="Arial Narrow" w:hAnsi="Arial Narrow" w:cs="Arial"/>
          <w:b/>
          <w:sz w:val="32"/>
          <w:szCs w:val="32"/>
        </w:rPr>
        <w:t xml:space="preserve">Miembros del Comité, ahora me referiré al Sistema Penitenciario y Carcelario:  </w:t>
      </w:r>
    </w:p>
    <w:p w:rsidR="00907778" w:rsidRPr="00621BFD" w:rsidRDefault="00907778" w:rsidP="00621BFD">
      <w:pPr>
        <w:pStyle w:val="Prrafodelista"/>
        <w:spacing w:after="0" w:line="360" w:lineRule="auto"/>
        <w:ind w:left="0" w:right="49"/>
        <w:jc w:val="both"/>
        <w:rPr>
          <w:rFonts w:ascii="Arial Narrow" w:hAnsi="Arial Narrow" w:cs="Arial"/>
          <w:b/>
          <w:sz w:val="32"/>
          <w:szCs w:val="32"/>
        </w:rPr>
      </w:pPr>
    </w:p>
    <w:p w:rsidR="00907778" w:rsidRPr="00621BFD" w:rsidRDefault="00907778" w:rsidP="00621BFD">
      <w:pPr>
        <w:pStyle w:val="Sinespaciado"/>
        <w:spacing w:line="360" w:lineRule="auto"/>
        <w:ind w:right="49"/>
        <w:jc w:val="both"/>
        <w:rPr>
          <w:rFonts w:ascii="Arial Narrow" w:hAnsi="Arial Narrow" w:cs="Arial"/>
          <w:sz w:val="32"/>
          <w:szCs w:val="32"/>
        </w:rPr>
      </w:pPr>
      <w:r w:rsidRPr="00621BFD">
        <w:rPr>
          <w:rFonts w:ascii="Arial Narrow" w:hAnsi="Arial Narrow" w:cs="Arial"/>
          <w:sz w:val="32"/>
          <w:szCs w:val="32"/>
        </w:rPr>
        <w:t>Atendiendo el Artículo 11 de la Convención Contra la Tortura el Estado colombiano, consciente de los desafíos que tiene frente al sistema penitenciario y carcelario, ha venido adelantando una serie de ejercicios de carácter legislativo y técnico, a través de los cuales se han podido definir estrategias que permiten, bajo los preceptos de garantía de derechos humanos, administrar de manera adecuada el sistema penitenciario y carcelario.</w:t>
      </w:r>
    </w:p>
    <w:p w:rsidR="00907778" w:rsidRPr="00621BFD" w:rsidRDefault="00907778" w:rsidP="00621BFD">
      <w:pPr>
        <w:pStyle w:val="Sinespaciado"/>
        <w:spacing w:line="360" w:lineRule="auto"/>
        <w:ind w:right="49"/>
        <w:jc w:val="both"/>
        <w:rPr>
          <w:rFonts w:ascii="Arial Narrow" w:hAnsi="Arial Narrow" w:cs="Arial"/>
          <w:sz w:val="32"/>
          <w:szCs w:val="32"/>
        </w:rPr>
      </w:pPr>
    </w:p>
    <w:p w:rsidR="00907778" w:rsidRPr="00621BFD" w:rsidRDefault="00907778" w:rsidP="00621BFD">
      <w:pPr>
        <w:pStyle w:val="Sinespaciado"/>
        <w:spacing w:line="360" w:lineRule="auto"/>
        <w:ind w:right="49"/>
        <w:jc w:val="both"/>
        <w:rPr>
          <w:rFonts w:ascii="Arial Narrow" w:hAnsi="Arial Narrow" w:cs="Arial"/>
          <w:sz w:val="32"/>
          <w:szCs w:val="32"/>
        </w:rPr>
      </w:pPr>
      <w:r w:rsidRPr="00621BFD">
        <w:rPr>
          <w:rFonts w:ascii="Arial Narrow" w:hAnsi="Arial Narrow" w:cs="Arial"/>
          <w:sz w:val="32"/>
          <w:szCs w:val="32"/>
        </w:rPr>
        <w:t xml:space="preserve">Estas estrategias implican una transformación en la política criminal y penitenciaria del país, a través de la cual se fortalece la prevención del delito, se evita el aumento desproporcionado e injustificado de penas, se garantiza el acceso adecuado a los servicios de justicia y el mejoramiento de las condiciones materiales al interior de los Establecimientos de Reclusión. </w:t>
      </w:r>
    </w:p>
    <w:p w:rsidR="00907778" w:rsidRDefault="00907778"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Default="00621BFD" w:rsidP="00621BFD">
      <w:pPr>
        <w:pStyle w:val="Sinespaciado"/>
        <w:spacing w:line="360" w:lineRule="auto"/>
        <w:ind w:right="49"/>
        <w:jc w:val="both"/>
        <w:rPr>
          <w:rFonts w:ascii="Arial Narrow" w:hAnsi="Arial Narrow" w:cs="Arial"/>
          <w:sz w:val="32"/>
          <w:szCs w:val="32"/>
        </w:rPr>
      </w:pPr>
    </w:p>
    <w:p w:rsidR="00621BFD" w:rsidRPr="00621BFD" w:rsidRDefault="00621BFD" w:rsidP="00621BFD">
      <w:pPr>
        <w:pStyle w:val="Sinespaciado"/>
        <w:spacing w:line="360" w:lineRule="auto"/>
        <w:ind w:right="49"/>
        <w:jc w:val="both"/>
        <w:rPr>
          <w:rFonts w:ascii="Arial Narrow" w:hAnsi="Arial Narrow" w:cs="Arial"/>
          <w:sz w:val="32"/>
          <w:szCs w:val="32"/>
        </w:rPr>
      </w:pPr>
    </w:p>
    <w:p w:rsidR="00907778" w:rsidRDefault="00907778" w:rsidP="00621BFD">
      <w:pPr>
        <w:spacing w:after="0" w:line="360" w:lineRule="auto"/>
        <w:jc w:val="both"/>
        <w:rPr>
          <w:rFonts w:ascii="Arial Narrow" w:hAnsi="Arial Narrow" w:cs="Arial"/>
          <w:sz w:val="32"/>
          <w:szCs w:val="32"/>
        </w:rPr>
      </w:pPr>
      <w:r w:rsidRPr="00621BFD">
        <w:rPr>
          <w:rFonts w:ascii="Arial Narrow" w:hAnsi="Arial Narrow" w:cs="Arial"/>
          <w:sz w:val="32"/>
          <w:szCs w:val="32"/>
        </w:rPr>
        <w:lastRenderedPageBreak/>
        <w:t xml:space="preserve">En este marco, el 20 de enero de 2014 se promulgó la Ley 1709 de 2014 que modificó el Código Penitenciario y Carcelario de 1993,  incluyendo medidas a todo nivel para atender la situación del sistema,  siendo una de las más relevantes,  la creación del Fondo Nacional de Salud de las Personas Privadas de la Libertad, que será el encargado,  una vez se cumpla con el proceso reglamentario liderado por el Ministerio de Salud y Protección Social,  de contratar la prestación de los servicios de salud de todos los centros de reclusión. </w:t>
      </w:r>
    </w:p>
    <w:p w:rsidR="00621BFD" w:rsidRPr="00621BFD" w:rsidRDefault="00621BFD" w:rsidP="00621BFD">
      <w:pPr>
        <w:spacing w:after="0" w:line="360" w:lineRule="auto"/>
        <w:jc w:val="both"/>
        <w:rPr>
          <w:rFonts w:ascii="Arial Narrow" w:hAnsi="Arial Narrow"/>
          <w:sz w:val="32"/>
          <w:szCs w:val="32"/>
        </w:rPr>
      </w:pPr>
    </w:p>
    <w:p w:rsidR="00907778" w:rsidRPr="00621BFD" w:rsidRDefault="00907778" w:rsidP="00621BFD">
      <w:pPr>
        <w:pStyle w:val="Sinespaciado"/>
        <w:spacing w:line="360" w:lineRule="auto"/>
        <w:ind w:right="49"/>
        <w:jc w:val="both"/>
        <w:rPr>
          <w:rFonts w:ascii="Arial Narrow" w:hAnsi="Arial Narrow" w:cs="Arial"/>
          <w:sz w:val="32"/>
          <w:szCs w:val="32"/>
          <w:lang w:eastAsia="es-CO"/>
        </w:rPr>
      </w:pPr>
      <w:r w:rsidRPr="00621BFD">
        <w:rPr>
          <w:rFonts w:ascii="Arial Narrow" w:hAnsi="Arial Narrow" w:cs="Arial"/>
          <w:sz w:val="32"/>
          <w:szCs w:val="32"/>
          <w:lang w:eastAsia="es-CO"/>
        </w:rPr>
        <w:t xml:space="preserve">Esta norma ha sido promovida entre las autoridades y entes territoriales para sensibilizarlos sobre las responsabilidades que ésta les ha asignado, generándose la oportunidad de dar a conocer, no solo la actual situación de las cárceles frente al presupuesto asignado, sino advertir que la posibilidad de respuesta ante los diferentes requerimientos y necesidades vitales,  dependen de la articulación interinstitucional.  </w:t>
      </w:r>
    </w:p>
    <w:p w:rsidR="00907778" w:rsidRPr="00621BFD" w:rsidRDefault="00907778" w:rsidP="00621BFD">
      <w:pPr>
        <w:pStyle w:val="Sinespaciado"/>
        <w:spacing w:line="360" w:lineRule="auto"/>
        <w:ind w:right="49"/>
        <w:jc w:val="both"/>
        <w:rPr>
          <w:rFonts w:ascii="Arial Narrow" w:hAnsi="Arial Narrow" w:cs="Arial"/>
          <w:sz w:val="32"/>
          <w:szCs w:val="32"/>
          <w:lang w:eastAsia="es-CO"/>
        </w:rPr>
      </w:pPr>
    </w:p>
    <w:p w:rsidR="00907778" w:rsidRPr="00621BFD" w:rsidRDefault="00907778" w:rsidP="00621BFD">
      <w:pPr>
        <w:spacing w:after="0" w:line="360" w:lineRule="auto"/>
        <w:ind w:right="49"/>
        <w:jc w:val="both"/>
        <w:rPr>
          <w:rFonts w:ascii="Arial Narrow" w:eastAsia="Calibri" w:hAnsi="Arial Narrow" w:cs="Arial"/>
          <w:sz w:val="32"/>
          <w:szCs w:val="32"/>
          <w:lang w:eastAsia="es-CO"/>
        </w:rPr>
      </w:pPr>
      <w:r w:rsidRPr="00621BFD">
        <w:rPr>
          <w:rFonts w:ascii="Arial Narrow" w:eastAsia="Calibri" w:hAnsi="Arial Narrow" w:cs="Arial"/>
          <w:sz w:val="32"/>
          <w:szCs w:val="32"/>
          <w:lang w:eastAsia="es-CO"/>
        </w:rPr>
        <w:t>Colombia ha venido garantizando la supervisión efectiva al interior de los Establecimientos de Reclusión.</w:t>
      </w:r>
    </w:p>
    <w:p w:rsidR="00907778" w:rsidRPr="00621BFD" w:rsidRDefault="00907778" w:rsidP="00621BFD">
      <w:pPr>
        <w:spacing w:after="0" w:line="360" w:lineRule="auto"/>
        <w:ind w:right="49"/>
        <w:jc w:val="both"/>
        <w:rPr>
          <w:rFonts w:ascii="Arial Narrow" w:eastAsia="Calibri" w:hAnsi="Arial Narrow" w:cs="Arial"/>
          <w:sz w:val="32"/>
          <w:szCs w:val="32"/>
          <w:lang w:eastAsia="es-CO"/>
        </w:rPr>
      </w:pPr>
    </w:p>
    <w:p w:rsidR="00907778" w:rsidRPr="00621BFD" w:rsidRDefault="00907778" w:rsidP="00621BFD">
      <w:pPr>
        <w:spacing w:after="0" w:line="360" w:lineRule="auto"/>
        <w:ind w:right="49"/>
        <w:jc w:val="both"/>
        <w:rPr>
          <w:rFonts w:ascii="Arial Narrow" w:hAnsi="Arial Narrow" w:cs="Arial"/>
          <w:b/>
          <w:sz w:val="32"/>
          <w:szCs w:val="32"/>
        </w:rPr>
      </w:pPr>
      <w:r w:rsidRPr="00621BFD">
        <w:rPr>
          <w:rFonts w:ascii="Arial Narrow" w:eastAsia="Calibri" w:hAnsi="Arial Narrow" w:cs="Arial"/>
          <w:sz w:val="32"/>
          <w:szCs w:val="32"/>
          <w:lang w:eastAsia="es-CO"/>
        </w:rPr>
        <w:t>Con la Ley 1709 de 2014, se creó la Comisión de Seguimiento al sistema Penitenciario y Carcelario, como un órgano asesor del Consejo Superior de Política Criminal y de las autoridades penitenciarias en materia de política penitenciaria y carcelaria.</w:t>
      </w:r>
    </w:p>
    <w:p w:rsidR="00907778" w:rsidRDefault="00907778" w:rsidP="00621BFD">
      <w:pPr>
        <w:pStyle w:val="Sinespaciado"/>
        <w:spacing w:line="360" w:lineRule="auto"/>
        <w:ind w:right="49"/>
        <w:jc w:val="both"/>
        <w:rPr>
          <w:rFonts w:ascii="Arial Narrow" w:hAnsi="Arial Narrow" w:cs="Arial"/>
          <w:sz w:val="32"/>
          <w:szCs w:val="32"/>
          <w:lang w:val="es-CO" w:eastAsia="es-CO"/>
        </w:rPr>
      </w:pPr>
    </w:p>
    <w:p w:rsidR="00621BFD" w:rsidRPr="00621BFD" w:rsidRDefault="00621BFD" w:rsidP="00621BFD">
      <w:pPr>
        <w:pStyle w:val="Sinespaciado"/>
        <w:spacing w:line="360" w:lineRule="auto"/>
        <w:ind w:right="49"/>
        <w:jc w:val="both"/>
        <w:rPr>
          <w:rFonts w:ascii="Arial Narrow" w:hAnsi="Arial Narrow" w:cs="Arial"/>
          <w:sz w:val="32"/>
          <w:szCs w:val="32"/>
          <w:lang w:val="es-CO" w:eastAsia="es-CO"/>
        </w:rPr>
      </w:pPr>
    </w:p>
    <w:p w:rsidR="00907778" w:rsidRPr="00621BFD" w:rsidRDefault="00907778" w:rsidP="00621BFD">
      <w:pPr>
        <w:spacing w:after="0" w:line="360" w:lineRule="auto"/>
        <w:ind w:right="49"/>
        <w:jc w:val="both"/>
        <w:rPr>
          <w:rFonts w:ascii="Arial Narrow" w:eastAsia="Calibri" w:hAnsi="Arial Narrow" w:cs="Arial"/>
          <w:b/>
          <w:sz w:val="32"/>
          <w:szCs w:val="32"/>
          <w:lang w:eastAsia="es-CO"/>
        </w:rPr>
      </w:pPr>
      <w:r w:rsidRPr="00621BFD">
        <w:rPr>
          <w:rFonts w:ascii="Arial Narrow" w:eastAsia="Calibri" w:hAnsi="Arial Narrow" w:cs="Arial"/>
          <w:sz w:val="32"/>
          <w:szCs w:val="32"/>
          <w:lang w:eastAsia="es-CO"/>
        </w:rPr>
        <w:lastRenderedPageBreak/>
        <w:t xml:space="preserve">Con el propósito de dar un abordaje integral y omnicomprensivo al sistema penitenciario y carcelario en el país, la Comisión se encuentra conformada por altos funcionarios de gobierno y por organizaciones no gubernamentales, académicos y representantes de la rama judicial. </w:t>
      </w:r>
    </w:p>
    <w:p w:rsidR="00907778" w:rsidRPr="00621BFD" w:rsidRDefault="00907778" w:rsidP="00621BFD">
      <w:pPr>
        <w:spacing w:after="0" w:line="360" w:lineRule="auto"/>
        <w:ind w:right="49"/>
        <w:jc w:val="both"/>
        <w:rPr>
          <w:rFonts w:ascii="Arial Narrow" w:eastAsia="Calibri" w:hAnsi="Arial Narrow" w:cs="Arial"/>
          <w:b/>
          <w:sz w:val="32"/>
          <w:szCs w:val="32"/>
          <w:lang w:eastAsia="es-CO"/>
        </w:rPr>
      </w:pPr>
    </w:p>
    <w:p w:rsidR="00907778" w:rsidRPr="00621BFD" w:rsidRDefault="00907778" w:rsidP="00621BFD">
      <w:pPr>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Es importante informar al Comité, que el acompañamiento de los organismos de control y de las mismas organizaciones sociales e internacionales, en esta importante tarea de supervisión, ha sido fundamental para trabajar de manera mancomunada y atender los desafíos que </w:t>
      </w:r>
      <w:proofErr w:type="gramStart"/>
      <w:r w:rsidRPr="00621BFD">
        <w:rPr>
          <w:rFonts w:ascii="Arial Narrow" w:hAnsi="Arial Narrow" w:cs="Arial"/>
          <w:sz w:val="32"/>
          <w:szCs w:val="32"/>
        </w:rPr>
        <w:t>afronta</w:t>
      </w:r>
      <w:proofErr w:type="gramEnd"/>
      <w:r w:rsidRPr="00621BFD">
        <w:rPr>
          <w:rFonts w:ascii="Arial Narrow" w:hAnsi="Arial Narrow" w:cs="Arial"/>
          <w:sz w:val="32"/>
          <w:szCs w:val="32"/>
        </w:rPr>
        <w:t xml:space="preserve"> el sistema penitenciario y carcelario y la situación humanitaria de las personas privadas de libertad. </w:t>
      </w:r>
    </w:p>
    <w:p w:rsidR="00907778" w:rsidRPr="00621BFD" w:rsidRDefault="00907778" w:rsidP="00621BFD">
      <w:pPr>
        <w:spacing w:after="0" w:line="360" w:lineRule="auto"/>
        <w:ind w:right="49"/>
        <w:jc w:val="both"/>
        <w:rPr>
          <w:rFonts w:ascii="Arial Narrow" w:hAnsi="Arial Narrow" w:cs="Arial"/>
          <w:sz w:val="32"/>
          <w:szCs w:val="32"/>
        </w:rPr>
      </w:pPr>
    </w:p>
    <w:p w:rsidR="00907778" w:rsidRPr="00621BFD" w:rsidRDefault="00907778" w:rsidP="00621BFD">
      <w:pPr>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Valoramos el acompañamiento del Comité Internacional de la Cruz Roja, y de los entes de control quienes hacen presencia permanente a lo largo y ancho del país, a través de las visitas que realizan a los Establecimientos de Reclusión. </w:t>
      </w:r>
    </w:p>
    <w:p w:rsidR="00907778" w:rsidRPr="00621BFD" w:rsidRDefault="00907778" w:rsidP="00621BFD">
      <w:pPr>
        <w:spacing w:after="0" w:line="360" w:lineRule="auto"/>
        <w:ind w:right="49"/>
        <w:jc w:val="both"/>
        <w:rPr>
          <w:rFonts w:ascii="Arial Narrow" w:eastAsia="Calibri" w:hAnsi="Arial Narrow" w:cs="Arial"/>
          <w:b/>
          <w:sz w:val="32"/>
          <w:szCs w:val="32"/>
          <w:lang w:eastAsia="es-CO"/>
        </w:rPr>
      </w:pPr>
    </w:p>
    <w:p w:rsidR="00907778" w:rsidRPr="00621BFD" w:rsidRDefault="00907778" w:rsidP="00621BFD">
      <w:pPr>
        <w:spacing w:after="0" w:line="360" w:lineRule="auto"/>
        <w:ind w:right="49"/>
        <w:contextualSpacing/>
        <w:jc w:val="both"/>
        <w:rPr>
          <w:rFonts w:ascii="Arial Narrow" w:eastAsia="Calibri" w:hAnsi="Arial Narrow" w:cs="Arial"/>
          <w:sz w:val="32"/>
          <w:szCs w:val="32"/>
        </w:rPr>
      </w:pPr>
      <w:r w:rsidRPr="00621BFD">
        <w:rPr>
          <w:rFonts w:ascii="Arial Narrow" w:eastAsia="Calibri" w:hAnsi="Arial Narrow" w:cs="Arial"/>
          <w:sz w:val="32"/>
          <w:szCs w:val="32"/>
        </w:rPr>
        <w:t xml:space="preserve">Igualmente se debe destacar el esfuerzo presupuestal adelantado por el Gobierno Nacional en 2014, con el propósito de incrementar en un 24% los recursos de funcionamiento y en un 32% los gastos de inversión, en comparación con el presupuesto asignado a la Rama Judicial en 2011.  </w:t>
      </w:r>
    </w:p>
    <w:p w:rsidR="00621BFD" w:rsidRDefault="00621BFD">
      <w:pPr>
        <w:spacing w:after="200" w:line="276" w:lineRule="auto"/>
        <w:rPr>
          <w:rFonts w:ascii="Arial Narrow" w:eastAsia="Calibri" w:hAnsi="Arial Narrow" w:cs="Arial"/>
          <w:sz w:val="32"/>
          <w:szCs w:val="32"/>
        </w:rPr>
      </w:pPr>
      <w:r>
        <w:rPr>
          <w:rFonts w:ascii="Arial Narrow" w:eastAsia="Calibri" w:hAnsi="Arial Narrow" w:cs="Arial"/>
          <w:sz w:val="32"/>
          <w:szCs w:val="32"/>
        </w:rPr>
        <w:br w:type="page"/>
      </w:r>
    </w:p>
    <w:p w:rsidR="00907778" w:rsidRPr="00621BFD" w:rsidRDefault="00907778" w:rsidP="00621BFD">
      <w:pPr>
        <w:spacing w:after="0" w:line="360" w:lineRule="auto"/>
        <w:ind w:right="49"/>
        <w:contextualSpacing/>
        <w:jc w:val="both"/>
        <w:rPr>
          <w:rFonts w:ascii="Arial Narrow" w:eastAsia="Calibri" w:hAnsi="Arial Narrow" w:cs="Arial"/>
          <w:sz w:val="32"/>
          <w:szCs w:val="32"/>
        </w:rPr>
      </w:pPr>
    </w:p>
    <w:p w:rsidR="00907778" w:rsidRPr="00621BFD" w:rsidRDefault="00907778" w:rsidP="00621BFD">
      <w:pPr>
        <w:pStyle w:val="Sinespaciado"/>
        <w:spacing w:line="360" w:lineRule="auto"/>
        <w:jc w:val="both"/>
        <w:rPr>
          <w:rFonts w:ascii="Arial Narrow" w:hAnsi="Arial Narrow" w:cs="Arial"/>
          <w:sz w:val="32"/>
          <w:szCs w:val="32"/>
          <w:lang w:val="es-CO"/>
        </w:rPr>
      </w:pPr>
      <w:r w:rsidRPr="00621BFD">
        <w:rPr>
          <w:rFonts w:ascii="Arial Narrow" w:hAnsi="Arial Narrow" w:cs="Arial"/>
          <w:sz w:val="32"/>
          <w:szCs w:val="32"/>
          <w:lang w:val="es-CO"/>
        </w:rPr>
        <w:t xml:space="preserve">Señores miembros del Comité, </w:t>
      </w:r>
    </w:p>
    <w:p w:rsidR="00907778" w:rsidRPr="00621BFD" w:rsidRDefault="00907778" w:rsidP="00621BFD">
      <w:pPr>
        <w:pStyle w:val="Sinespaciado"/>
        <w:spacing w:line="360" w:lineRule="auto"/>
        <w:jc w:val="both"/>
        <w:rPr>
          <w:rFonts w:ascii="Arial Narrow" w:hAnsi="Arial Narrow" w:cs="Arial"/>
          <w:sz w:val="32"/>
          <w:szCs w:val="32"/>
          <w:lang w:val="es-CO"/>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Resulta pertinente destacar que el pasado mes de Octubre de 2014, el Ministro de Justicia y el Fiscal General de la Nación radicaron ante la Secretaría del Senado, el Proyecto de Ley No. 115 a través del cual, se busca racionalizar y limitar el uso de la detención preventiva. </w:t>
      </w:r>
    </w:p>
    <w:p w:rsidR="00907778" w:rsidRPr="00621BFD" w:rsidRDefault="00907778" w:rsidP="00621BFD">
      <w:pPr>
        <w:spacing w:after="0" w:line="360" w:lineRule="auto"/>
        <w:ind w:right="49"/>
        <w:contextualSpacing/>
        <w:jc w:val="both"/>
        <w:rPr>
          <w:rFonts w:ascii="Arial Narrow" w:eastAsia="Calibri" w:hAnsi="Arial Narrow" w:cs="Arial"/>
          <w:sz w:val="32"/>
          <w:szCs w:val="32"/>
          <w:lang w:val="es-ES"/>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Con este Proyecto se pretende consolidar la política criminal de manera coherente y articulada atendiendo los principios de razonabilidad y proporcionalidad de las medidas restrictivas de la libertad.</w:t>
      </w:r>
    </w:p>
    <w:p w:rsidR="00907778" w:rsidRPr="00621BFD" w:rsidRDefault="00907778" w:rsidP="00621BFD">
      <w:pPr>
        <w:spacing w:after="0" w:line="360" w:lineRule="auto"/>
        <w:ind w:right="49"/>
        <w:contextualSpacing/>
        <w:jc w:val="both"/>
        <w:rPr>
          <w:rFonts w:ascii="Arial Narrow" w:eastAsia="Calibri" w:hAnsi="Arial Narrow" w:cs="Arial"/>
          <w:sz w:val="32"/>
          <w:szCs w:val="32"/>
          <w:lang w:val="es-ES"/>
        </w:rPr>
      </w:pPr>
    </w:p>
    <w:p w:rsidR="00907778" w:rsidRDefault="00907778" w:rsidP="00621BFD">
      <w:pPr>
        <w:spacing w:after="0" w:line="360" w:lineRule="auto"/>
        <w:jc w:val="both"/>
        <w:rPr>
          <w:rFonts w:ascii="Arial Narrow" w:hAnsi="Arial Narrow" w:cs="Arial"/>
          <w:sz w:val="32"/>
          <w:szCs w:val="32"/>
          <w:lang w:val="es-ES"/>
        </w:rPr>
      </w:pPr>
      <w:r w:rsidRPr="00621BFD">
        <w:rPr>
          <w:rFonts w:ascii="Arial Narrow" w:hAnsi="Arial Narrow" w:cs="Arial"/>
          <w:sz w:val="32"/>
          <w:szCs w:val="32"/>
          <w:lang w:val="es-ES"/>
        </w:rPr>
        <w:t xml:space="preserve">De otra parte, es importante mencionar que la Corte Constitucional  ha proferido importante fallos y ha impulsado la generación de acciones conjuntas a través de su jurisprudencia, lo que ha permitido la adopción de </w:t>
      </w:r>
      <w:r w:rsidRPr="00621BFD">
        <w:rPr>
          <w:rFonts w:ascii="Arial Narrow" w:hAnsi="Arial Narrow" w:cs="Arial"/>
          <w:sz w:val="32"/>
          <w:szCs w:val="32"/>
        </w:rPr>
        <w:t xml:space="preserve">acciones conjuntas, interrelacionadas, mancomunadas e idóneas de todo el aparato estatal colombiano bajo lineamientos concretos y responsabilidades puntuales </w:t>
      </w:r>
      <w:r w:rsidRPr="00621BFD">
        <w:rPr>
          <w:rFonts w:ascii="Arial Narrow" w:hAnsi="Arial Narrow" w:cs="Arial"/>
          <w:sz w:val="32"/>
          <w:szCs w:val="32"/>
          <w:lang w:val="es-ES"/>
        </w:rPr>
        <w:t xml:space="preserve">que redunden en la garantía de los derechos humanos de las personas privadas de libertad. </w:t>
      </w:r>
    </w:p>
    <w:p w:rsidR="00621BFD" w:rsidRPr="00621BFD" w:rsidRDefault="00621BFD" w:rsidP="00621BFD">
      <w:pPr>
        <w:spacing w:after="0" w:line="360" w:lineRule="auto"/>
        <w:jc w:val="both"/>
        <w:rPr>
          <w:rFonts w:ascii="Arial Narrow" w:hAnsi="Arial Narrow" w:cs="Arial"/>
          <w:sz w:val="32"/>
          <w:szCs w:val="32"/>
          <w:lang w:val="es-ES"/>
        </w:rPr>
      </w:pPr>
    </w:p>
    <w:p w:rsidR="00907778" w:rsidRDefault="00907778" w:rsidP="00621BFD">
      <w:pPr>
        <w:autoSpaceDE w:val="0"/>
        <w:autoSpaceDN w:val="0"/>
        <w:spacing w:after="0" w:line="360" w:lineRule="auto"/>
        <w:jc w:val="both"/>
        <w:rPr>
          <w:rFonts w:ascii="Arial Narrow" w:hAnsi="Arial Narrow" w:cs="Arial"/>
          <w:color w:val="000000"/>
          <w:sz w:val="32"/>
          <w:szCs w:val="32"/>
          <w:lang w:eastAsia="es-CO"/>
        </w:rPr>
      </w:pPr>
      <w:r w:rsidRPr="00621BFD">
        <w:rPr>
          <w:rFonts w:ascii="Arial Narrow" w:hAnsi="Arial Narrow" w:cs="Arial"/>
          <w:sz w:val="32"/>
          <w:szCs w:val="32"/>
          <w:lang w:eastAsia="es-CO"/>
        </w:rPr>
        <w:t xml:space="preserve">Se debe insistir que nuestro país, siempre ha estado presto a realizar las gestiones necesarias para prevenir todo evento que amenace o vulnere derechos fundamentales de las personas privadas de la libertad; así como a </w:t>
      </w:r>
      <w:r w:rsidRPr="00621BFD">
        <w:rPr>
          <w:rFonts w:ascii="Arial Narrow" w:hAnsi="Arial Narrow" w:cs="Arial"/>
          <w:color w:val="000000"/>
          <w:sz w:val="32"/>
          <w:szCs w:val="32"/>
          <w:lang w:eastAsia="es-CO"/>
        </w:rPr>
        <w:t xml:space="preserve">cumplir las decisiones proferidas por autoridades competentes. </w:t>
      </w:r>
    </w:p>
    <w:p w:rsidR="00621BFD" w:rsidRPr="00621BFD" w:rsidRDefault="00621BFD" w:rsidP="00621BFD">
      <w:pPr>
        <w:autoSpaceDE w:val="0"/>
        <w:autoSpaceDN w:val="0"/>
        <w:spacing w:after="0" w:line="360" w:lineRule="auto"/>
        <w:jc w:val="both"/>
        <w:rPr>
          <w:rFonts w:ascii="Arial Narrow" w:hAnsi="Arial Narrow" w:cs="Arial"/>
          <w:color w:val="000000"/>
          <w:sz w:val="32"/>
          <w:szCs w:val="32"/>
          <w:lang w:eastAsia="es-CO"/>
        </w:rPr>
      </w:pPr>
    </w:p>
    <w:p w:rsidR="00907778" w:rsidRPr="00621BFD" w:rsidRDefault="00907778" w:rsidP="00621BFD">
      <w:pPr>
        <w:spacing w:after="0" w:line="360" w:lineRule="auto"/>
        <w:ind w:right="49"/>
        <w:jc w:val="both"/>
        <w:rPr>
          <w:rFonts w:ascii="Arial Narrow" w:hAnsi="Arial Narrow" w:cs="Arial"/>
          <w:sz w:val="32"/>
          <w:szCs w:val="32"/>
          <w:lang w:eastAsia="es-CO"/>
        </w:rPr>
      </w:pPr>
      <w:r w:rsidRPr="00621BFD">
        <w:rPr>
          <w:rFonts w:ascii="Arial Narrow" w:hAnsi="Arial Narrow" w:cs="Arial"/>
          <w:sz w:val="32"/>
          <w:szCs w:val="32"/>
          <w:lang w:eastAsia="es-CO"/>
        </w:rPr>
        <w:lastRenderedPageBreak/>
        <w:t xml:space="preserve">Como complemento de las acciones mencionadas y con el fin de mejorar las condiciones materiales de los Establecimientos de Reclusión, para generar alrededor de 2468 cupos adicionales a nivel nacional, en 2014 se realizó una inversión aproximada de tres millones quinientos mil dólares (US$ 3.500.000) para obras de adecuación, mantenimiento y conservación de la infraestructura física.  </w:t>
      </w:r>
    </w:p>
    <w:p w:rsidR="00907778" w:rsidRPr="00621BFD" w:rsidRDefault="00907778" w:rsidP="00621BFD">
      <w:pPr>
        <w:pStyle w:val="Sinespaciado"/>
        <w:spacing w:line="360" w:lineRule="auto"/>
        <w:ind w:right="49"/>
        <w:jc w:val="both"/>
        <w:rPr>
          <w:rFonts w:ascii="Arial Narrow" w:hAnsi="Arial Narrow" w:cs="Arial"/>
          <w:sz w:val="32"/>
          <w:szCs w:val="32"/>
          <w:lang w:val="es-CO"/>
        </w:rPr>
      </w:pPr>
    </w:p>
    <w:p w:rsidR="00907778" w:rsidRPr="00621BFD" w:rsidRDefault="00907778" w:rsidP="00621BFD">
      <w:pPr>
        <w:pStyle w:val="Sinespaciado"/>
        <w:spacing w:line="360" w:lineRule="auto"/>
        <w:ind w:right="49"/>
        <w:jc w:val="both"/>
        <w:rPr>
          <w:rFonts w:ascii="Arial Narrow" w:hAnsi="Arial Narrow" w:cs="Arial"/>
          <w:sz w:val="32"/>
          <w:szCs w:val="32"/>
        </w:rPr>
      </w:pPr>
      <w:r w:rsidRPr="00621BFD">
        <w:rPr>
          <w:rFonts w:ascii="Arial Narrow" w:hAnsi="Arial Narrow" w:cs="Arial"/>
          <w:sz w:val="32"/>
          <w:szCs w:val="32"/>
          <w:lang w:eastAsia="es-CO"/>
        </w:rPr>
        <w:t>Adicionalmente, entre el año 2013 y el 2014, se generaron 11.350</w:t>
      </w:r>
      <w:r w:rsidRPr="00621BFD">
        <w:rPr>
          <w:rFonts w:ascii="Arial Narrow" w:hAnsi="Arial Narrow" w:cs="Arial"/>
          <w:sz w:val="32"/>
          <w:szCs w:val="32"/>
        </w:rPr>
        <w:t xml:space="preserve"> </w:t>
      </w:r>
      <w:r w:rsidRPr="00621BFD">
        <w:rPr>
          <w:rFonts w:ascii="Arial Narrow" w:hAnsi="Arial Narrow" w:cs="Arial"/>
          <w:sz w:val="32"/>
          <w:szCs w:val="32"/>
          <w:lang w:eastAsia="es-CO"/>
        </w:rPr>
        <w:t>nuevos cupos en los establecimientos de reclusión del orden nacional, lo que representó una inversión aproximada de ciento dieciocho millones de dólares (US$ 118.000.000).</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lang w:val="es-ES"/>
        </w:rPr>
      </w:pPr>
    </w:p>
    <w:p w:rsidR="00907778" w:rsidRPr="00621BFD" w:rsidRDefault="00907778" w:rsidP="00621BFD">
      <w:pPr>
        <w:autoSpaceDE w:val="0"/>
        <w:autoSpaceDN w:val="0"/>
        <w:adjustRightInd w:val="0"/>
        <w:spacing w:after="0" w:line="360" w:lineRule="auto"/>
        <w:ind w:right="49"/>
        <w:jc w:val="both"/>
        <w:rPr>
          <w:rFonts w:ascii="Arial Narrow" w:hAnsi="Arial Narrow" w:cs="Arial"/>
          <w:b/>
          <w:sz w:val="32"/>
          <w:szCs w:val="32"/>
        </w:rPr>
      </w:pPr>
      <w:r w:rsidRPr="00621BFD">
        <w:rPr>
          <w:rFonts w:ascii="Arial Narrow" w:hAnsi="Arial Narrow" w:cs="Arial"/>
          <w:b/>
          <w:sz w:val="32"/>
          <w:szCs w:val="32"/>
          <w:lang w:val="es-ES"/>
        </w:rPr>
        <w:t>Señores miembros del Comité, c</w:t>
      </w:r>
      <w:proofErr w:type="spellStart"/>
      <w:r w:rsidRPr="00621BFD">
        <w:rPr>
          <w:rFonts w:ascii="Arial Narrow" w:hAnsi="Arial Narrow" w:cs="Arial"/>
          <w:b/>
          <w:sz w:val="32"/>
          <w:szCs w:val="32"/>
        </w:rPr>
        <w:t>on</w:t>
      </w:r>
      <w:proofErr w:type="spellEnd"/>
      <w:r w:rsidRPr="00621BFD">
        <w:rPr>
          <w:rFonts w:ascii="Arial Narrow" w:hAnsi="Arial Narrow" w:cs="Arial"/>
          <w:b/>
          <w:sz w:val="32"/>
          <w:szCs w:val="32"/>
        </w:rPr>
        <w:t xml:space="preserve"> relación al fortalecimiento de la administración de justicia es preciso indicar: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Mediante la Ley 1654 de 2013, desarrollada a través de ocho decretos-ley, se generó la restructuración de la Fiscalía General de la Nación, fortaleciendo su capacidad para asumir, con eficiencia, eficacia y efectividad, las funciones constitucionales y legales que le son propias.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Esta restructuración ha representado una inversión en la justicia de Un billón 85 mil millones de pesos, que están siendo ejecutados progresivamente entre el 2014 y el 2016 e incluye la creación de más de 3.500 nuevos cargos en la Fiscalía, aumentando así el número de fiscales, miembros de policía judicial, fiscales especializados en la lucha contra el terrorismo y en la lucha contra el crimen organizado.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 xml:space="preserve">De igual forma, uno de los principales componentes de la restructuración ha sido la institucionalización de un nuevo modelo de investigación penal basado en el análisis criminal y de contextos que permitan generar acciones más efectivas frente a la criminalidad organizada y a las violaciones a los derechos humanos.  </w:t>
      </w: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p>
    <w:p w:rsidR="00907778" w:rsidRPr="00621BFD" w:rsidRDefault="00907778" w:rsidP="00621BFD">
      <w:pPr>
        <w:autoSpaceDE w:val="0"/>
        <w:autoSpaceDN w:val="0"/>
        <w:adjustRightInd w:val="0"/>
        <w:spacing w:after="0" w:line="360" w:lineRule="auto"/>
        <w:ind w:right="49"/>
        <w:jc w:val="both"/>
        <w:rPr>
          <w:rFonts w:ascii="Arial Narrow" w:hAnsi="Arial Narrow" w:cs="Arial"/>
          <w:sz w:val="32"/>
          <w:szCs w:val="32"/>
        </w:rPr>
      </w:pPr>
      <w:r w:rsidRPr="00621BFD">
        <w:rPr>
          <w:rFonts w:ascii="Arial Narrow" w:hAnsi="Arial Narrow" w:cs="Arial"/>
          <w:sz w:val="32"/>
          <w:szCs w:val="32"/>
        </w:rPr>
        <w:t>Frente a las preocupaciones que han sido transmitidas por el Comité luego de la revisión del IV informe de Colombia, es importante manifestar lo siguiente, el Estado colombiano se han fortalecido las instituciones nacionales, en particular la Fiscalía General de la Nación y el instituto nacional medicina legal,  a través de mayores recursos, creaciones de unidades especializadas, capacitación a personal, entre otros. Asimismo,  se han redoblado esfuerzos para avanzar en las investigaciones, de actos constitutivos de tortura</w:t>
      </w:r>
      <w:r w:rsidRPr="00621BFD">
        <w:rPr>
          <w:rFonts w:ascii="Arial Narrow" w:hAnsi="Arial Narrow" w:cs="Arial"/>
          <w:b/>
          <w:sz w:val="32"/>
          <w:szCs w:val="32"/>
        </w:rPr>
        <w:t xml:space="preserve"> </w:t>
      </w:r>
      <w:r w:rsidRPr="00621BFD">
        <w:rPr>
          <w:rFonts w:ascii="Arial Narrow" w:hAnsi="Arial Narrow" w:cs="Arial"/>
          <w:sz w:val="32"/>
          <w:szCs w:val="32"/>
        </w:rPr>
        <w:t>aplicando los protocolos internacionales correspondientes.</w:t>
      </w:r>
      <w:r w:rsidRPr="00621BFD">
        <w:rPr>
          <w:rFonts w:ascii="Arial Narrow" w:hAnsi="Arial Narrow" w:cs="Arial"/>
          <w:b/>
          <w:sz w:val="32"/>
          <w:szCs w:val="32"/>
        </w:rPr>
        <w:t xml:space="preserve"> </w:t>
      </w:r>
    </w:p>
    <w:p w:rsidR="00907778" w:rsidRPr="00621BFD" w:rsidRDefault="00907778" w:rsidP="00621BFD">
      <w:pPr>
        <w:spacing w:after="0" w:line="360" w:lineRule="auto"/>
        <w:jc w:val="both"/>
        <w:rPr>
          <w:rFonts w:ascii="Arial Narrow" w:hAnsi="Arial Narrow" w:cs="Arial"/>
          <w:sz w:val="32"/>
          <w:szCs w:val="32"/>
        </w:rPr>
      </w:pPr>
    </w:p>
    <w:p w:rsidR="00907778" w:rsidRDefault="00907778" w:rsidP="00621BFD">
      <w:pPr>
        <w:spacing w:after="0" w:line="360" w:lineRule="auto"/>
        <w:ind w:right="49"/>
        <w:jc w:val="both"/>
        <w:rPr>
          <w:rFonts w:ascii="Arial Narrow" w:hAnsi="Arial Narrow" w:cs="Arial"/>
          <w:sz w:val="32"/>
          <w:szCs w:val="32"/>
        </w:rPr>
      </w:pPr>
      <w:r w:rsidRPr="00621BFD">
        <w:rPr>
          <w:rFonts w:ascii="Arial Narrow" w:hAnsi="Arial Narrow" w:cs="Arial"/>
          <w:sz w:val="32"/>
          <w:szCs w:val="32"/>
          <w:lang w:val="es-ES"/>
        </w:rPr>
        <w:t xml:space="preserve">En particular, destacamos que </w:t>
      </w:r>
      <w:r w:rsidRPr="00621BFD">
        <w:rPr>
          <w:rFonts w:ascii="Arial Narrow" w:hAnsi="Arial Narrow" w:cs="Arial"/>
          <w:sz w:val="32"/>
          <w:szCs w:val="32"/>
        </w:rPr>
        <w:t xml:space="preserve">se ha fortalecido el trabajo científico del Instituto Nacional de Medicina Legal </w:t>
      </w:r>
      <w:r w:rsidRPr="00621BFD">
        <w:rPr>
          <w:rFonts w:ascii="Arial Narrow" w:hAnsi="Arial Narrow" w:cs="Arial"/>
          <w:sz w:val="32"/>
          <w:szCs w:val="32"/>
          <w:lang w:val="es-ES"/>
        </w:rPr>
        <w:t xml:space="preserve">en </w:t>
      </w:r>
      <w:r w:rsidRPr="00621BFD">
        <w:rPr>
          <w:rFonts w:ascii="Arial Narrow" w:hAnsi="Arial Narrow" w:cs="Arial"/>
          <w:sz w:val="32"/>
          <w:szCs w:val="32"/>
        </w:rPr>
        <w:t xml:space="preserve">la investigación de actos constitutivos de tortura con la incorporación en sus manuales de procedimientos de los protocolos internacionales de Estambul y Minnesota, así como con su difusión para las prácticas de exámenes en vivos y cadáveres por parte del personal médico forense y de salud entrenado para ello. </w:t>
      </w:r>
    </w:p>
    <w:p w:rsidR="00621BFD" w:rsidRPr="00621BFD" w:rsidRDefault="00621BFD" w:rsidP="00621BFD">
      <w:pPr>
        <w:spacing w:after="0" w:line="360" w:lineRule="auto"/>
        <w:ind w:right="49"/>
        <w:jc w:val="both"/>
        <w:rPr>
          <w:rFonts w:ascii="Arial Narrow" w:hAnsi="Arial Narrow" w:cs="Arial"/>
          <w:sz w:val="32"/>
          <w:szCs w:val="32"/>
        </w:rPr>
      </w:pPr>
    </w:p>
    <w:p w:rsidR="00907778" w:rsidRPr="00621BFD" w:rsidRDefault="00907778" w:rsidP="00621BFD">
      <w:pPr>
        <w:spacing w:after="0" w:line="360" w:lineRule="auto"/>
        <w:ind w:right="49"/>
        <w:jc w:val="both"/>
        <w:rPr>
          <w:rFonts w:ascii="Arial Narrow" w:hAnsi="Arial Narrow" w:cs="Arial"/>
          <w:sz w:val="32"/>
          <w:szCs w:val="32"/>
        </w:rPr>
      </w:pPr>
      <w:r w:rsidRPr="00621BFD">
        <w:rPr>
          <w:rFonts w:ascii="Arial Narrow" w:hAnsi="Arial Narrow" w:cs="Arial"/>
          <w:sz w:val="32"/>
          <w:szCs w:val="32"/>
        </w:rPr>
        <w:tab/>
      </w:r>
    </w:p>
    <w:p w:rsidR="00907778" w:rsidRPr="00621BFD" w:rsidRDefault="00907778" w:rsidP="00621BFD">
      <w:pPr>
        <w:spacing w:after="0" w:line="360" w:lineRule="auto"/>
        <w:ind w:right="49"/>
        <w:jc w:val="both"/>
        <w:rPr>
          <w:rFonts w:ascii="Arial Narrow" w:hAnsi="Arial Narrow" w:cs="Arial"/>
          <w:sz w:val="32"/>
          <w:szCs w:val="32"/>
          <w:lang w:val="es-ES"/>
        </w:rPr>
      </w:pPr>
      <w:r w:rsidRPr="00621BFD">
        <w:rPr>
          <w:rFonts w:ascii="Arial Narrow" w:hAnsi="Arial Narrow" w:cs="Arial"/>
          <w:sz w:val="32"/>
          <w:szCs w:val="32"/>
          <w:lang w:val="es-ES"/>
        </w:rPr>
        <w:lastRenderedPageBreak/>
        <w:t>Señoras y señores miembros del Comité,</w:t>
      </w:r>
    </w:p>
    <w:p w:rsidR="00907778" w:rsidRPr="00621BFD" w:rsidRDefault="00907778" w:rsidP="00621BFD">
      <w:pPr>
        <w:spacing w:after="0" w:line="360" w:lineRule="auto"/>
        <w:ind w:right="49"/>
        <w:jc w:val="both"/>
        <w:rPr>
          <w:rFonts w:ascii="Arial Narrow" w:hAnsi="Arial Narrow" w:cs="Arial"/>
          <w:sz w:val="32"/>
          <w:szCs w:val="32"/>
          <w:lang w:val="es-ES"/>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Colombia avanza hacia la PAZ y en ese contexto los ojos del mundo están puestos en el desarrollo de los diálogos que se adelantan en la Habana. Vivimos un momento histórico, en el que como nunca, la paz se presenta como una realidad posible. </w:t>
      </w:r>
    </w:p>
    <w:p w:rsidR="00907778" w:rsidRPr="00621BFD" w:rsidRDefault="00907778" w:rsidP="00621BFD">
      <w:pPr>
        <w:spacing w:after="0" w:line="360" w:lineRule="auto"/>
        <w:ind w:right="49"/>
        <w:jc w:val="both"/>
        <w:rPr>
          <w:rFonts w:ascii="Arial Narrow" w:hAnsi="Arial Narrow" w:cs="Arial"/>
          <w:sz w:val="32"/>
          <w:szCs w:val="32"/>
          <w:lang w:val="es-ES"/>
        </w:rPr>
      </w:pPr>
    </w:p>
    <w:p w:rsidR="00907778" w:rsidRPr="00621BFD" w:rsidRDefault="00907778" w:rsidP="00621BFD">
      <w:pPr>
        <w:pStyle w:val="Sinespaciado"/>
        <w:spacing w:line="360" w:lineRule="auto"/>
        <w:jc w:val="both"/>
        <w:rPr>
          <w:rFonts w:ascii="Arial Narrow" w:hAnsi="Arial Narrow" w:cs="Arial"/>
          <w:sz w:val="32"/>
          <w:szCs w:val="32"/>
        </w:rPr>
      </w:pPr>
      <w:r w:rsidRPr="00621BFD">
        <w:rPr>
          <w:rFonts w:ascii="Arial Narrow" w:hAnsi="Arial Narrow" w:cs="Arial"/>
          <w:sz w:val="32"/>
          <w:szCs w:val="32"/>
        </w:rPr>
        <w:t xml:space="preserve">Con esperanza vemos cercana la terminación del conflicto, por eso el Plan Nacional de Desarrollo propuesto por el presidente Juan Manuel Santos para los próximos cuatro años se estructura sobre tres pilares fundamentales: PAZ, EQUIDAD Y EDUCACIÒN, en el centro de los cuales está la protección integral y la garantía de los derechos de las poblaciones más vulnerables. </w:t>
      </w:r>
    </w:p>
    <w:p w:rsidR="00907778" w:rsidRPr="00621BFD" w:rsidRDefault="00907778" w:rsidP="00621BFD">
      <w:pPr>
        <w:spacing w:after="0" w:line="360" w:lineRule="auto"/>
        <w:ind w:right="49"/>
        <w:jc w:val="both"/>
        <w:rPr>
          <w:rFonts w:ascii="Arial Narrow" w:hAnsi="Arial Narrow" w:cs="Arial"/>
          <w:sz w:val="32"/>
          <w:szCs w:val="32"/>
          <w:lang w:val="es-ES"/>
        </w:rPr>
      </w:pPr>
    </w:p>
    <w:p w:rsidR="00907778" w:rsidRPr="00621BFD" w:rsidRDefault="00907778" w:rsidP="00621BFD">
      <w:pPr>
        <w:pStyle w:val="Default"/>
        <w:spacing w:line="360" w:lineRule="auto"/>
        <w:ind w:right="49"/>
        <w:contextualSpacing/>
        <w:jc w:val="both"/>
        <w:rPr>
          <w:rFonts w:ascii="Arial Narrow" w:hAnsi="Arial Narrow" w:cs="Arial"/>
          <w:sz w:val="32"/>
          <w:szCs w:val="32"/>
        </w:rPr>
      </w:pPr>
      <w:r w:rsidRPr="00621BFD">
        <w:rPr>
          <w:rFonts w:ascii="Arial Narrow" w:hAnsi="Arial Narrow" w:cs="Arial"/>
          <w:sz w:val="32"/>
          <w:szCs w:val="32"/>
        </w:rPr>
        <w:t xml:space="preserve">Reconocemos que aún persisten retos y desafíos, sobre los cuales el Estado mantiene un seguimiento,  con el objetivo principal de garantizar el goce efectivo de derechos y promover la justicia. </w:t>
      </w:r>
    </w:p>
    <w:p w:rsidR="00907778" w:rsidRPr="00621BFD" w:rsidRDefault="00907778" w:rsidP="00621BFD">
      <w:pPr>
        <w:pStyle w:val="Default"/>
        <w:spacing w:line="360" w:lineRule="auto"/>
        <w:ind w:right="49"/>
        <w:contextualSpacing/>
        <w:jc w:val="both"/>
        <w:rPr>
          <w:rFonts w:ascii="Arial Narrow" w:hAnsi="Arial Narrow" w:cs="Arial"/>
          <w:sz w:val="32"/>
          <w:szCs w:val="32"/>
        </w:rPr>
      </w:pPr>
    </w:p>
    <w:p w:rsidR="00907778" w:rsidRPr="00621BFD" w:rsidRDefault="00907778" w:rsidP="00621BFD">
      <w:pPr>
        <w:pStyle w:val="Default"/>
        <w:spacing w:line="360" w:lineRule="auto"/>
        <w:ind w:right="49"/>
        <w:contextualSpacing/>
        <w:jc w:val="both"/>
        <w:rPr>
          <w:rFonts w:ascii="Arial Narrow" w:hAnsi="Arial Narrow" w:cs="Arial"/>
          <w:sz w:val="32"/>
          <w:szCs w:val="32"/>
        </w:rPr>
      </w:pPr>
      <w:r w:rsidRPr="00621BFD">
        <w:rPr>
          <w:rFonts w:ascii="Arial Narrow" w:hAnsi="Arial Narrow" w:cs="Arial"/>
          <w:sz w:val="32"/>
          <w:szCs w:val="32"/>
        </w:rPr>
        <w:t>Estamos seguros que las observaciones y recomendaciones de este Comité, serán sin duda, una herramienta más para continuar con nuestros esfuerzos de cumplir a cabalidad las obligaciones y retos que impone el desarrollo de la Convención.</w:t>
      </w:r>
    </w:p>
    <w:p w:rsidR="00907778" w:rsidRPr="00621BFD" w:rsidRDefault="00907778" w:rsidP="00621BFD">
      <w:pPr>
        <w:pStyle w:val="Default"/>
        <w:spacing w:line="360" w:lineRule="auto"/>
        <w:ind w:right="49"/>
        <w:contextualSpacing/>
        <w:jc w:val="both"/>
        <w:rPr>
          <w:rFonts w:ascii="Arial Narrow" w:hAnsi="Arial Narrow" w:cs="Arial"/>
          <w:sz w:val="32"/>
          <w:szCs w:val="32"/>
        </w:rPr>
      </w:pPr>
    </w:p>
    <w:p w:rsidR="00907778" w:rsidRPr="00621BFD" w:rsidRDefault="00907778" w:rsidP="00621BFD">
      <w:pPr>
        <w:pStyle w:val="Default"/>
        <w:spacing w:line="360" w:lineRule="auto"/>
        <w:ind w:right="49"/>
        <w:contextualSpacing/>
        <w:jc w:val="both"/>
        <w:rPr>
          <w:rFonts w:ascii="Arial Narrow" w:eastAsia="Calibri" w:hAnsi="Arial Narrow" w:cs="Arial"/>
          <w:sz w:val="32"/>
          <w:szCs w:val="32"/>
        </w:rPr>
      </w:pPr>
      <w:r w:rsidRPr="00621BFD">
        <w:rPr>
          <w:rFonts w:ascii="Arial Narrow" w:hAnsi="Arial Narrow" w:cs="Arial"/>
          <w:sz w:val="32"/>
          <w:szCs w:val="32"/>
        </w:rPr>
        <w:t>Muchas gracias a todas y todos,</w:t>
      </w:r>
    </w:p>
    <w:p w:rsidR="00E57D5E" w:rsidRPr="00621BFD" w:rsidRDefault="00E57D5E" w:rsidP="00621BFD">
      <w:pPr>
        <w:spacing w:after="0" w:line="360" w:lineRule="auto"/>
        <w:jc w:val="both"/>
        <w:rPr>
          <w:rFonts w:ascii="Arial Narrow" w:hAnsi="Arial Narrow"/>
          <w:sz w:val="32"/>
          <w:szCs w:val="32"/>
        </w:rPr>
      </w:pPr>
    </w:p>
    <w:sectPr w:rsidR="00E57D5E" w:rsidRPr="00621BFD" w:rsidSect="00922701">
      <w:headerReference w:type="default" r:id="rId5"/>
      <w:footerReference w:type="default" r:id="rId6"/>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Futura Std Book">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59F" w:rsidRDefault="00D02E22" w:rsidP="00E9559F">
    <w:pPr>
      <w:pStyle w:val="Piedepgina"/>
      <w:rPr>
        <w:rFonts w:ascii="Futura Std Book" w:hAnsi="Futura Std Book"/>
        <w:b/>
        <w:color w:val="808080"/>
        <w:sz w:val="20"/>
        <w:szCs w:val="20"/>
      </w:rPr>
    </w:pPr>
  </w:p>
  <w:p w:rsidR="00E9559F" w:rsidRPr="000B56B1" w:rsidRDefault="00D02E22" w:rsidP="00E9559F">
    <w:pPr>
      <w:pStyle w:val="Piedepgina"/>
      <w:rPr>
        <w:rFonts w:ascii="Futura Std Book" w:hAnsi="Futura Std Book"/>
        <w:b/>
        <w:color w:val="808080"/>
        <w:sz w:val="20"/>
        <w:szCs w:val="20"/>
      </w:rPr>
    </w:pPr>
    <w:r w:rsidRPr="000B56B1">
      <w:rPr>
        <w:rFonts w:ascii="Futura Std Book" w:hAnsi="Futura Std Book"/>
        <w:b/>
        <w:color w:val="808080"/>
        <w:sz w:val="20"/>
        <w:szCs w:val="20"/>
      </w:rPr>
      <w:t>Calle 10 No 5 – 51 Palacio de San Carlos</w:t>
    </w:r>
  </w:p>
  <w:p w:rsidR="00E9559F" w:rsidRPr="000B56B1" w:rsidRDefault="00D02E22" w:rsidP="00E9559F">
    <w:pPr>
      <w:pStyle w:val="Piedepgina"/>
      <w:rPr>
        <w:rFonts w:ascii="Futura Std Book" w:hAnsi="Futura Std Book"/>
        <w:color w:val="808080"/>
        <w:sz w:val="18"/>
        <w:szCs w:val="20"/>
      </w:rPr>
    </w:pPr>
    <w:r w:rsidRPr="000B56B1">
      <w:rPr>
        <w:rFonts w:ascii="Futura Std Book" w:hAnsi="Futura Std Book"/>
        <w:color w:val="808080"/>
        <w:sz w:val="18"/>
        <w:szCs w:val="20"/>
      </w:rPr>
      <w:t>Dirección correspondencia Carrera 5 No 9 – 03 Edificio Marco Fidel Suárez</w:t>
    </w:r>
  </w:p>
  <w:p w:rsidR="00E9559F" w:rsidRPr="007756DD" w:rsidRDefault="00D02E22" w:rsidP="00E9559F">
    <w:pPr>
      <w:pStyle w:val="Piedepgina"/>
      <w:rPr>
        <w:rFonts w:ascii="Futura Std Book" w:hAnsi="Futura Std Book"/>
        <w:color w:val="808080"/>
        <w:sz w:val="18"/>
        <w:szCs w:val="20"/>
        <w:lang w:val="fr-FR"/>
      </w:rPr>
    </w:pPr>
    <w:r w:rsidRPr="007756DD">
      <w:rPr>
        <w:rFonts w:ascii="Futura Std Book" w:hAnsi="Futura Std Book"/>
        <w:color w:val="808080"/>
        <w:sz w:val="18"/>
        <w:szCs w:val="20"/>
        <w:lang w:val="fr-FR"/>
      </w:rPr>
      <w:t>PBX 3814000 – Fax 3814747</w:t>
    </w:r>
  </w:p>
  <w:p w:rsidR="00E9559F" w:rsidRPr="007756DD" w:rsidRDefault="00D02E22" w:rsidP="00E9559F">
    <w:pPr>
      <w:pStyle w:val="Piedepgina"/>
      <w:rPr>
        <w:rFonts w:ascii="Futura Std Book" w:hAnsi="Futura Std Book"/>
        <w:color w:val="808080"/>
        <w:sz w:val="18"/>
        <w:szCs w:val="20"/>
        <w:u w:val="single"/>
        <w:lang w:val="fr-FR"/>
      </w:rPr>
    </w:pPr>
    <w:hyperlink r:id="rId1" w:history="1">
      <w:r w:rsidRPr="007756DD">
        <w:rPr>
          <w:rStyle w:val="Hipervnculo"/>
          <w:rFonts w:ascii="Futura Std Book" w:hAnsi="Futura Std Book"/>
          <w:sz w:val="18"/>
          <w:szCs w:val="20"/>
          <w:lang w:val="fr-FR"/>
        </w:rPr>
        <w:t>www.cancilleria.gov.co</w:t>
      </w:r>
    </w:hyperlink>
    <w:r w:rsidRPr="007756DD">
      <w:rPr>
        <w:rFonts w:ascii="Futura Std Book" w:hAnsi="Futura Std Book"/>
        <w:color w:val="808080"/>
        <w:sz w:val="18"/>
        <w:szCs w:val="20"/>
        <w:lang w:val="fr-FR"/>
      </w:rPr>
      <w:t>–</w:t>
    </w:r>
    <w:hyperlink r:id="rId2" w:history="1">
      <w:r w:rsidRPr="007756DD">
        <w:rPr>
          <w:rStyle w:val="Hipervnculo"/>
          <w:rFonts w:ascii="Futura Std Book" w:hAnsi="Futura Std Book"/>
          <w:sz w:val="18"/>
          <w:szCs w:val="20"/>
          <w:lang w:val="fr-FR"/>
        </w:rPr>
        <w:t>contactenos@cancilleria.gov.co</w:t>
      </w:r>
    </w:hyperlink>
  </w:p>
  <w:p w:rsidR="00E9559F" w:rsidRPr="00496C83" w:rsidRDefault="00D02E22" w:rsidP="00E9559F">
    <w:pPr>
      <w:pStyle w:val="Piedepgina"/>
      <w:rPr>
        <w:rFonts w:ascii="Futura Std Book" w:hAnsi="Futura Std Book"/>
        <w:color w:val="808080"/>
        <w:sz w:val="18"/>
        <w:szCs w:val="20"/>
      </w:rPr>
    </w:pPr>
    <w:r w:rsidRPr="000B56B1">
      <w:rPr>
        <w:rFonts w:ascii="Futura Std Book" w:hAnsi="Futura Std Book"/>
        <w:color w:val="808080"/>
        <w:sz w:val="18"/>
        <w:szCs w:val="20"/>
      </w:rPr>
      <w:t>B</w:t>
    </w:r>
    <w:r>
      <w:rPr>
        <w:rFonts w:ascii="Futura Std Book" w:hAnsi="Futura Std Book"/>
        <w:color w:val="808080"/>
        <w:sz w:val="18"/>
        <w:szCs w:val="20"/>
      </w:rPr>
      <w:t>ogotá D.C., Colombia Sur América</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59F" w:rsidRDefault="00D02E22"/>
  <w:tbl>
    <w:tblPr>
      <w:tblW w:w="5161" w:type="pct"/>
      <w:tblInd w:w="1152" w:type="dxa"/>
      <w:tblLook w:val="01E0" w:firstRow="1" w:lastRow="1" w:firstColumn="1" w:lastColumn="1" w:noHBand="0" w:noVBand="0"/>
    </w:tblPr>
    <w:tblGrid>
      <w:gridCol w:w="8127"/>
      <w:gridCol w:w="1219"/>
    </w:tblGrid>
    <w:tr w:rsidR="00E9559F" w:rsidRPr="00D51A1A" w:rsidTr="00E9559F">
      <w:trPr>
        <w:cantSplit/>
        <w:trHeight w:val="828"/>
      </w:trPr>
      <w:tc>
        <w:tcPr>
          <w:tcW w:w="4348" w:type="pct"/>
          <w:tcBorders>
            <w:right w:val="single" w:sz="6" w:space="0" w:color="000000" w:themeColor="text1"/>
          </w:tcBorders>
        </w:tcPr>
        <w:p w:rsidR="00E9559F" w:rsidRDefault="00D02E22" w:rsidP="00E9559F">
          <w:pPr>
            <w:pStyle w:val="Encabezado"/>
            <w:jc w:val="right"/>
            <w:rPr>
              <w:rFonts w:ascii="Arial" w:hAnsi="Arial" w:cs="Arial"/>
              <w:b/>
              <w:bCs/>
              <w:sz w:val="20"/>
              <w:szCs w:val="20"/>
            </w:rPr>
          </w:pPr>
          <w:r>
            <w:rPr>
              <w:rFonts w:ascii="Arial" w:hAnsi="Arial" w:cs="Arial"/>
              <w:b/>
              <w:bCs/>
              <w:sz w:val="20"/>
              <w:szCs w:val="20"/>
            </w:rPr>
            <w:t>Dirección de Derechos Humanos</w:t>
          </w:r>
        </w:p>
        <w:p w:rsidR="00E9559F" w:rsidRDefault="00D02E22" w:rsidP="00E9559F">
          <w:pPr>
            <w:pStyle w:val="Encabezado"/>
            <w:jc w:val="right"/>
            <w:rPr>
              <w:rFonts w:ascii="Arial" w:hAnsi="Arial" w:cs="Arial"/>
              <w:b/>
              <w:bCs/>
              <w:sz w:val="20"/>
              <w:szCs w:val="20"/>
            </w:rPr>
          </w:pPr>
          <w:r>
            <w:rPr>
              <w:rFonts w:ascii="Arial" w:hAnsi="Arial" w:cs="Arial"/>
              <w:b/>
              <w:bCs/>
              <w:sz w:val="20"/>
              <w:szCs w:val="20"/>
            </w:rPr>
            <w:t>Grupo de Atención a Instancias Internacionales</w:t>
          </w:r>
        </w:p>
        <w:p w:rsidR="00E9559F" w:rsidRDefault="00D02E22" w:rsidP="00E9559F">
          <w:pPr>
            <w:pStyle w:val="Encabezado"/>
            <w:jc w:val="right"/>
            <w:rPr>
              <w:rFonts w:ascii="Arial" w:hAnsi="Arial" w:cs="Arial"/>
              <w:b/>
              <w:bCs/>
              <w:sz w:val="20"/>
              <w:szCs w:val="20"/>
            </w:rPr>
          </w:pPr>
          <w:r>
            <w:rPr>
              <w:rFonts w:ascii="Arial" w:hAnsi="Arial" w:cs="Arial"/>
              <w:b/>
              <w:bCs/>
              <w:sz w:val="20"/>
              <w:szCs w:val="20"/>
            </w:rPr>
            <w:t xml:space="preserve">Sustentación </w:t>
          </w:r>
        </w:p>
        <w:p w:rsidR="00E9559F" w:rsidRPr="00F337C4" w:rsidRDefault="00D02E22" w:rsidP="00E9559F">
          <w:pPr>
            <w:pStyle w:val="Encabezado"/>
            <w:jc w:val="right"/>
            <w:rPr>
              <w:rFonts w:ascii="Arial" w:hAnsi="Arial" w:cs="Arial"/>
              <w:b/>
              <w:bCs/>
              <w:sz w:val="20"/>
              <w:szCs w:val="20"/>
            </w:rPr>
          </w:pPr>
          <w:r>
            <w:rPr>
              <w:rFonts w:ascii="Arial" w:hAnsi="Arial" w:cs="Arial"/>
              <w:b/>
              <w:bCs/>
              <w:sz w:val="20"/>
              <w:szCs w:val="20"/>
            </w:rPr>
            <w:t>V Informe Periódico de Colombia al Comité contra la T</w:t>
          </w:r>
          <w:r w:rsidRPr="00A80DCF">
            <w:rPr>
              <w:rFonts w:ascii="Arial" w:hAnsi="Arial" w:cs="Arial"/>
              <w:b/>
              <w:bCs/>
              <w:sz w:val="20"/>
              <w:szCs w:val="20"/>
            </w:rPr>
            <w:t>ortura</w:t>
          </w:r>
          <w:r>
            <w:rPr>
              <w:rFonts w:ascii="Arial" w:hAnsi="Arial" w:cs="Arial"/>
              <w:b/>
              <w:bCs/>
              <w:sz w:val="20"/>
              <w:szCs w:val="20"/>
            </w:rPr>
            <w:t xml:space="preserve"> </w:t>
          </w:r>
        </w:p>
      </w:tc>
      <w:tc>
        <w:tcPr>
          <w:tcW w:w="652" w:type="pct"/>
          <w:tcBorders>
            <w:left w:val="single" w:sz="6" w:space="0" w:color="000000" w:themeColor="text1"/>
          </w:tcBorders>
        </w:tcPr>
        <w:p w:rsidR="00E9559F" w:rsidRPr="00D51A1A" w:rsidRDefault="00D02E22" w:rsidP="00E9559F">
          <w:pPr>
            <w:pStyle w:val="Encabezado"/>
            <w:rPr>
              <w:b/>
              <w:bCs/>
              <w:sz w:val="20"/>
              <w:szCs w:val="20"/>
            </w:rPr>
          </w:pPr>
          <w:r w:rsidRPr="00D51A1A">
            <w:rPr>
              <w:sz w:val="20"/>
              <w:szCs w:val="20"/>
            </w:rPr>
            <w:fldChar w:fldCharType="begin"/>
          </w:r>
          <w:r w:rsidRPr="00D51A1A">
            <w:rPr>
              <w:sz w:val="20"/>
              <w:szCs w:val="20"/>
            </w:rPr>
            <w:instrText>PAGE   \* MERGEFORMAT</w:instrText>
          </w:r>
          <w:r w:rsidRPr="00D51A1A">
            <w:rPr>
              <w:sz w:val="20"/>
              <w:szCs w:val="20"/>
            </w:rPr>
            <w:fldChar w:fldCharType="separate"/>
          </w:r>
          <w:r w:rsidRPr="00D02E22">
            <w:rPr>
              <w:noProof/>
              <w:sz w:val="20"/>
              <w:szCs w:val="20"/>
              <w:lang w:val="es-ES"/>
            </w:rPr>
            <w:t>1</w:t>
          </w:r>
          <w:r w:rsidRPr="00D51A1A">
            <w:rPr>
              <w:sz w:val="20"/>
              <w:szCs w:val="20"/>
            </w:rPr>
            <w:fldChar w:fldCharType="end"/>
          </w:r>
        </w:p>
      </w:tc>
    </w:tr>
  </w:tbl>
  <w:p w:rsidR="00E9559F" w:rsidRDefault="00D02E22" w:rsidP="00E9559F">
    <w:pPr>
      <w:pStyle w:val="Encabezado"/>
      <w:tabs>
        <w:tab w:val="left" w:pos="562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78"/>
    <w:rsid w:val="00621BFD"/>
    <w:rsid w:val="00676161"/>
    <w:rsid w:val="00907778"/>
    <w:rsid w:val="00CF35A0"/>
    <w:rsid w:val="00D02E22"/>
    <w:rsid w:val="00E57D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78"/>
    <w:pPr>
      <w:spacing w:after="160" w:line="25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07778"/>
    <w:pPr>
      <w:spacing w:after="0" w:line="240" w:lineRule="auto"/>
    </w:pPr>
  </w:style>
  <w:style w:type="paragraph" w:styleId="Encabezado">
    <w:name w:val="header"/>
    <w:basedOn w:val="Normal"/>
    <w:link w:val="EncabezadoCar"/>
    <w:uiPriority w:val="99"/>
    <w:unhideWhenUsed/>
    <w:rsid w:val="009077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07778"/>
    <w:rPr>
      <w:lang w:val="es-CO"/>
    </w:rPr>
  </w:style>
  <w:style w:type="character" w:customStyle="1" w:styleId="SinespaciadoCar">
    <w:name w:val="Sin espaciado Car"/>
    <w:link w:val="Sinespaciado"/>
    <w:uiPriority w:val="1"/>
    <w:locked/>
    <w:rsid w:val="00907778"/>
  </w:style>
  <w:style w:type="paragraph" w:customStyle="1" w:styleId="Default">
    <w:name w:val="Default"/>
    <w:rsid w:val="00907778"/>
    <w:pPr>
      <w:autoSpaceDE w:val="0"/>
      <w:autoSpaceDN w:val="0"/>
      <w:adjustRightInd w:val="0"/>
      <w:spacing w:after="0" w:line="240" w:lineRule="auto"/>
    </w:pPr>
    <w:rPr>
      <w:rFonts w:ascii="Cambria" w:hAnsi="Cambria" w:cs="Cambria"/>
      <w:color w:val="000000"/>
      <w:sz w:val="24"/>
      <w:szCs w:val="24"/>
      <w:lang w:val="es-CO"/>
    </w:rPr>
  </w:style>
  <w:style w:type="paragraph" w:styleId="Prrafodelista">
    <w:name w:val="List Paragraph"/>
    <w:aliases w:val="List Paragraph"/>
    <w:basedOn w:val="Normal"/>
    <w:link w:val="PrrafodelistaCar"/>
    <w:uiPriority w:val="99"/>
    <w:qFormat/>
    <w:rsid w:val="00907778"/>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List Paragraph Car"/>
    <w:link w:val="Prrafodelista"/>
    <w:uiPriority w:val="99"/>
    <w:rsid w:val="00907778"/>
    <w:rPr>
      <w:rFonts w:ascii="Calibri" w:eastAsia="Calibri" w:hAnsi="Calibri" w:cs="Times New Roman"/>
      <w:lang w:val="es-CO"/>
    </w:rPr>
  </w:style>
  <w:style w:type="paragraph" w:styleId="Piedepgina">
    <w:name w:val="footer"/>
    <w:basedOn w:val="Normal"/>
    <w:link w:val="PiedepginaCar"/>
    <w:uiPriority w:val="99"/>
    <w:unhideWhenUsed/>
    <w:rsid w:val="009077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7778"/>
    <w:rPr>
      <w:lang w:val="es-CO"/>
    </w:rPr>
  </w:style>
  <w:style w:type="character" w:styleId="Hipervnculo">
    <w:name w:val="Hyperlink"/>
    <w:uiPriority w:val="99"/>
    <w:unhideWhenUsed/>
    <w:rsid w:val="009077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78"/>
    <w:pPr>
      <w:spacing w:after="160" w:line="25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07778"/>
    <w:pPr>
      <w:spacing w:after="0" w:line="240" w:lineRule="auto"/>
    </w:pPr>
  </w:style>
  <w:style w:type="paragraph" w:styleId="Encabezado">
    <w:name w:val="header"/>
    <w:basedOn w:val="Normal"/>
    <w:link w:val="EncabezadoCar"/>
    <w:uiPriority w:val="99"/>
    <w:unhideWhenUsed/>
    <w:rsid w:val="009077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07778"/>
    <w:rPr>
      <w:lang w:val="es-CO"/>
    </w:rPr>
  </w:style>
  <w:style w:type="character" w:customStyle="1" w:styleId="SinespaciadoCar">
    <w:name w:val="Sin espaciado Car"/>
    <w:link w:val="Sinespaciado"/>
    <w:uiPriority w:val="1"/>
    <w:locked/>
    <w:rsid w:val="00907778"/>
  </w:style>
  <w:style w:type="paragraph" w:customStyle="1" w:styleId="Default">
    <w:name w:val="Default"/>
    <w:rsid w:val="00907778"/>
    <w:pPr>
      <w:autoSpaceDE w:val="0"/>
      <w:autoSpaceDN w:val="0"/>
      <w:adjustRightInd w:val="0"/>
      <w:spacing w:after="0" w:line="240" w:lineRule="auto"/>
    </w:pPr>
    <w:rPr>
      <w:rFonts w:ascii="Cambria" w:hAnsi="Cambria" w:cs="Cambria"/>
      <w:color w:val="000000"/>
      <w:sz w:val="24"/>
      <w:szCs w:val="24"/>
      <w:lang w:val="es-CO"/>
    </w:rPr>
  </w:style>
  <w:style w:type="paragraph" w:styleId="Prrafodelista">
    <w:name w:val="List Paragraph"/>
    <w:aliases w:val="List Paragraph"/>
    <w:basedOn w:val="Normal"/>
    <w:link w:val="PrrafodelistaCar"/>
    <w:uiPriority w:val="99"/>
    <w:qFormat/>
    <w:rsid w:val="00907778"/>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List Paragraph Car"/>
    <w:link w:val="Prrafodelista"/>
    <w:uiPriority w:val="99"/>
    <w:rsid w:val="00907778"/>
    <w:rPr>
      <w:rFonts w:ascii="Calibri" w:eastAsia="Calibri" w:hAnsi="Calibri" w:cs="Times New Roman"/>
      <w:lang w:val="es-CO"/>
    </w:rPr>
  </w:style>
  <w:style w:type="paragraph" w:styleId="Piedepgina">
    <w:name w:val="footer"/>
    <w:basedOn w:val="Normal"/>
    <w:link w:val="PiedepginaCar"/>
    <w:uiPriority w:val="99"/>
    <w:unhideWhenUsed/>
    <w:rsid w:val="009077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7778"/>
    <w:rPr>
      <w:lang w:val="es-CO"/>
    </w:rPr>
  </w:style>
  <w:style w:type="character" w:styleId="Hipervnculo">
    <w:name w:val="Hyperlink"/>
    <w:uiPriority w:val="99"/>
    <w:unhideWhenUsed/>
    <w:rsid w:val="009077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header" Target="header1.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cancilleria.gov.co" TargetMode="External"/><Relationship Id="rId1" Type="http://schemas.openxmlformats.org/officeDocument/2006/relationships/hyperlink" Target="http://www.canciller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D93A2-35B1-4AB3-B175-3C4C55BE96CD}"/>
</file>

<file path=customXml/itemProps2.xml><?xml version="1.0" encoding="utf-8"?>
<ds:datastoreItem xmlns:ds="http://schemas.openxmlformats.org/officeDocument/2006/customXml" ds:itemID="{36D6799B-DA83-4E2E-95DA-0E57930662BB}"/>
</file>

<file path=customXml/itemProps3.xml><?xml version="1.0" encoding="utf-8"?>
<ds:datastoreItem xmlns:ds="http://schemas.openxmlformats.org/officeDocument/2006/customXml" ds:itemID="{0786B7DD-1DF7-44BA-9243-BB39D3F52AFD}"/>
</file>

<file path=docProps/app.xml><?xml version="1.0" encoding="utf-8"?>
<Properties xmlns="http://schemas.openxmlformats.org/officeDocument/2006/extended-properties" xmlns:vt="http://schemas.openxmlformats.org/officeDocument/2006/docPropsVTypes">
  <Template>Normal</Template>
  <TotalTime>5</TotalTime>
  <Pages>12</Pages>
  <Words>2165</Words>
  <Characters>11913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cp:revision>
  <dcterms:created xsi:type="dcterms:W3CDTF">2015-04-29T16:12:00Z</dcterms:created>
  <dcterms:modified xsi:type="dcterms:W3CDTF">2015-04-29T16:17:00Z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