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52EE6" w14:textId="412FFE49" w:rsidR="00F36529" w:rsidRPr="00BE27C9" w:rsidRDefault="00324322" w:rsidP="00324322">
      <w:pPr>
        <w:jc w:val="center"/>
        <w:rPr>
          <w:rFonts w:ascii="Times New Roman" w:hAnsi="Times New Roman" w:cs="Times New Roman"/>
          <w:b/>
          <w:bCs/>
          <w:sz w:val="24"/>
          <w:szCs w:val="24"/>
        </w:rPr>
      </w:pPr>
      <w:r>
        <w:rPr>
          <w:rFonts w:ascii="Times New Roman" w:hAnsi="Times New Roman"/>
          <w:b/>
          <w:bCs/>
          <w:sz w:val="24"/>
          <w:szCs w:val="24"/>
        </w:rPr>
        <w:t>CRPD closing remarks – 10 March 2022</w:t>
      </w:r>
    </w:p>
    <w:p w14:paraId="6B4352D3" w14:textId="77777777" w:rsidR="00FA7C56" w:rsidRDefault="00FA7C56" w:rsidP="008F5F5B">
      <w:pPr>
        <w:jc w:val="both"/>
        <w:rPr>
          <w:rFonts w:ascii="Times New Roman" w:hAnsi="Times New Roman" w:cs="Times New Roman"/>
          <w:sz w:val="24"/>
          <w:szCs w:val="24"/>
        </w:rPr>
      </w:pPr>
    </w:p>
    <w:p w14:paraId="10CD4F28" w14:textId="6F92AF53" w:rsidR="00FA7C56" w:rsidRDefault="00FA7C56" w:rsidP="008F5F5B">
      <w:pPr>
        <w:jc w:val="both"/>
        <w:rPr>
          <w:rFonts w:ascii="Times New Roman" w:hAnsi="Times New Roman" w:cs="Times New Roman"/>
          <w:sz w:val="24"/>
          <w:szCs w:val="24"/>
        </w:rPr>
      </w:pPr>
      <w:r>
        <w:rPr>
          <w:rFonts w:ascii="Times New Roman" w:hAnsi="Times New Roman"/>
          <w:sz w:val="24"/>
          <w:szCs w:val="24"/>
        </w:rPr>
        <w:t>Thank you for the floor.</w:t>
      </w:r>
    </w:p>
    <w:p w14:paraId="2F627797" w14:textId="4442BC2A" w:rsidR="00FA7C56" w:rsidRDefault="00FA7C56" w:rsidP="008F5F5B">
      <w:pPr>
        <w:jc w:val="both"/>
        <w:rPr>
          <w:rFonts w:ascii="Times New Roman" w:hAnsi="Times New Roman" w:cs="Times New Roman"/>
          <w:sz w:val="24"/>
          <w:szCs w:val="24"/>
        </w:rPr>
      </w:pPr>
      <w:r>
        <w:rPr>
          <w:rFonts w:ascii="Times New Roman" w:hAnsi="Times New Roman"/>
          <w:sz w:val="24"/>
          <w:szCs w:val="24"/>
        </w:rPr>
        <w:t>Madam Chair, Ladies and Gentlemen,</w:t>
      </w:r>
    </w:p>
    <w:p w14:paraId="2C967700" w14:textId="7E3CDB72" w:rsidR="00FA7C56" w:rsidRDefault="00FA7C56" w:rsidP="008F5F5B">
      <w:pPr>
        <w:jc w:val="both"/>
        <w:rPr>
          <w:rFonts w:ascii="Times New Roman" w:hAnsi="Times New Roman" w:cs="Times New Roman"/>
          <w:sz w:val="24"/>
          <w:szCs w:val="24"/>
        </w:rPr>
      </w:pPr>
      <w:r>
        <w:rPr>
          <w:rFonts w:ascii="Times New Roman" w:hAnsi="Times New Roman"/>
          <w:sz w:val="24"/>
          <w:szCs w:val="24"/>
        </w:rPr>
        <w:t xml:space="preserve">First of all, let me express my joy and gratitude at the end of this fruitful meeting which allowed for the discussion of important topics in every respect. </w:t>
      </w:r>
    </w:p>
    <w:p w14:paraId="4DBF98F4" w14:textId="5DDD852D" w:rsidR="000113F0" w:rsidRDefault="000113F0" w:rsidP="008F5F5B">
      <w:pPr>
        <w:jc w:val="both"/>
        <w:rPr>
          <w:rFonts w:ascii="Times New Roman" w:hAnsi="Times New Roman" w:cs="Times New Roman"/>
          <w:sz w:val="24"/>
          <w:szCs w:val="24"/>
        </w:rPr>
      </w:pPr>
      <w:r>
        <w:rPr>
          <w:rFonts w:ascii="Times New Roman" w:hAnsi="Times New Roman"/>
          <w:sz w:val="24"/>
          <w:szCs w:val="24"/>
        </w:rPr>
        <w:t xml:space="preserve">Madam Chair, I would like to emphasize that with the transformation of the ombudsman system last year, Hungary took a major leap forward with a view to the implementation of the CRPD. </w:t>
      </w:r>
    </w:p>
    <w:p w14:paraId="3E20726A" w14:textId="5B5887F1" w:rsidR="00992B67" w:rsidRPr="00BE27C9" w:rsidRDefault="001D070B" w:rsidP="008F5F5B">
      <w:pPr>
        <w:jc w:val="both"/>
        <w:rPr>
          <w:rFonts w:ascii="Times New Roman" w:hAnsi="Times New Roman" w:cs="Times New Roman"/>
          <w:sz w:val="24"/>
          <w:szCs w:val="24"/>
        </w:rPr>
      </w:pPr>
      <w:r>
        <w:rPr>
          <w:rFonts w:ascii="Times New Roman" w:hAnsi="Times New Roman"/>
          <w:sz w:val="24"/>
          <w:szCs w:val="24"/>
        </w:rPr>
        <w:t>From 2021, following the Hungarian Parliament’s decision, the Hungarian regulation</w:t>
      </w:r>
      <w:r w:rsidR="008B587B">
        <w:rPr>
          <w:rFonts w:ascii="Times New Roman" w:hAnsi="Times New Roman"/>
          <w:sz w:val="24"/>
          <w:szCs w:val="24"/>
        </w:rPr>
        <w:t>s</w:t>
      </w:r>
      <w:r>
        <w:rPr>
          <w:rFonts w:ascii="Times New Roman" w:hAnsi="Times New Roman"/>
          <w:sz w:val="24"/>
          <w:szCs w:val="24"/>
        </w:rPr>
        <w:t xml:space="preserve"> allowed for the creation of a</w:t>
      </w:r>
      <w:r w:rsidR="008B587B">
        <w:rPr>
          <w:rFonts w:ascii="Times New Roman" w:hAnsi="Times New Roman"/>
          <w:sz w:val="24"/>
          <w:szCs w:val="24"/>
        </w:rPr>
        <w:t xml:space="preserve"> robust</w:t>
      </w:r>
      <w:r>
        <w:rPr>
          <w:rFonts w:ascii="Times New Roman" w:hAnsi="Times New Roman"/>
          <w:sz w:val="24"/>
          <w:szCs w:val="24"/>
        </w:rPr>
        <w:t xml:space="preserve"> and exemplary ombudsman system in Europe, which provides protection for the disadvantaged much more efficiently than before.</w:t>
      </w:r>
    </w:p>
    <w:p w14:paraId="0C7233C9" w14:textId="304DCAB4" w:rsidR="00324322" w:rsidRPr="00BE27C9" w:rsidRDefault="00992B67" w:rsidP="008F5F5B">
      <w:pPr>
        <w:jc w:val="both"/>
        <w:rPr>
          <w:rFonts w:ascii="Times New Roman" w:hAnsi="Times New Roman" w:cs="Times New Roman"/>
          <w:sz w:val="24"/>
          <w:szCs w:val="24"/>
        </w:rPr>
      </w:pPr>
      <w:r>
        <w:rPr>
          <w:rFonts w:ascii="Times New Roman" w:hAnsi="Times New Roman"/>
          <w:sz w:val="24"/>
          <w:szCs w:val="24"/>
        </w:rPr>
        <w:t xml:space="preserve">The classic scope of responsibilities of the ombudsman institution, which is entirely independent from the government and which is accountable only to the Parliament, was extended, from January 2021, with the power to act as an authority in order to ensure the enforcement of equal treatment. With the merger of the Equal Treatment Authority into the Office of the Commissioner for Fundamental Rights, the tasks of a similar nature, which had been handled by different authorities, were now gathered in the hands of a single body, and parallel and inefficient investigations that had </w:t>
      </w:r>
      <w:r w:rsidR="008B587B">
        <w:rPr>
          <w:rFonts w:ascii="Times New Roman" w:hAnsi="Times New Roman"/>
          <w:sz w:val="24"/>
          <w:szCs w:val="24"/>
        </w:rPr>
        <w:t xml:space="preserve">been common </w:t>
      </w:r>
      <w:r>
        <w:rPr>
          <w:rFonts w:ascii="Times New Roman" w:hAnsi="Times New Roman"/>
          <w:sz w:val="24"/>
          <w:szCs w:val="24"/>
        </w:rPr>
        <w:t xml:space="preserve">before were now </w:t>
      </w:r>
      <w:r w:rsidR="008B587B">
        <w:rPr>
          <w:rFonts w:ascii="Times New Roman" w:hAnsi="Times New Roman"/>
          <w:sz w:val="24"/>
          <w:szCs w:val="24"/>
        </w:rPr>
        <w:t>eliminated</w:t>
      </w:r>
      <w:r>
        <w:rPr>
          <w:rFonts w:ascii="Times New Roman" w:hAnsi="Times New Roman"/>
          <w:sz w:val="24"/>
          <w:szCs w:val="24"/>
        </w:rPr>
        <w:t>. With that, the investigation of equal treatment related matters was raised to a higher constitutional level in Hungary.</w:t>
      </w:r>
    </w:p>
    <w:p w14:paraId="14395155" w14:textId="212DA3BF" w:rsidR="00516EF1" w:rsidRPr="00BE27C9" w:rsidRDefault="007074BC" w:rsidP="00516EF1">
      <w:pPr>
        <w:jc w:val="both"/>
        <w:rPr>
          <w:rFonts w:ascii="Times New Roman" w:hAnsi="Times New Roman" w:cs="Times New Roman"/>
          <w:sz w:val="24"/>
          <w:szCs w:val="24"/>
        </w:rPr>
      </w:pPr>
      <w:r>
        <w:rPr>
          <w:rFonts w:ascii="Times New Roman" w:hAnsi="Times New Roman"/>
          <w:sz w:val="24"/>
          <w:szCs w:val="24"/>
        </w:rPr>
        <w:t>Today complainants may choose whether they would like the Ombudsman to conduct a classic ombudsman-type inquiry or an administrative authority proce</w:t>
      </w:r>
      <w:r w:rsidR="008B587B">
        <w:rPr>
          <w:rFonts w:ascii="Times New Roman" w:hAnsi="Times New Roman"/>
          <w:sz w:val="24"/>
          <w:szCs w:val="24"/>
        </w:rPr>
        <w:t>eding</w:t>
      </w:r>
      <w:r>
        <w:rPr>
          <w:rFonts w:ascii="Times New Roman" w:hAnsi="Times New Roman"/>
          <w:sz w:val="24"/>
          <w:szCs w:val="24"/>
        </w:rPr>
        <w:t xml:space="preserve"> in their case. </w:t>
      </w:r>
    </w:p>
    <w:p w14:paraId="75F1DCE7" w14:textId="645A537C" w:rsidR="0094703D" w:rsidRPr="00BE27C9" w:rsidRDefault="0094703D" w:rsidP="00F36529">
      <w:pPr>
        <w:jc w:val="both"/>
        <w:rPr>
          <w:rFonts w:ascii="Times New Roman" w:hAnsi="Times New Roman" w:cs="Times New Roman"/>
          <w:sz w:val="24"/>
          <w:szCs w:val="24"/>
        </w:rPr>
      </w:pPr>
      <w:r>
        <w:rPr>
          <w:rFonts w:ascii="Times New Roman" w:hAnsi="Times New Roman"/>
          <w:sz w:val="24"/>
          <w:szCs w:val="24"/>
        </w:rPr>
        <w:t>In administrative authority proce</w:t>
      </w:r>
      <w:r w:rsidR="008B587B">
        <w:rPr>
          <w:rFonts w:ascii="Times New Roman" w:hAnsi="Times New Roman"/>
          <w:sz w:val="24"/>
          <w:szCs w:val="24"/>
        </w:rPr>
        <w:t>edings</w:t>
      </w:r>
      <w:r>
        <w:rPr>
          <w:rFonts w:ascii="Times New Roman" w:hAnsi="Times New Roman"/>
          <w:sz w:val="24"/>
          <w:szCs w:val="24"/>
        </w:rPr>
        <w:t xml:space="preserve">, the Ombudsman may impose sanctions in the event of </w:t>
      </w:r>
      <w:r w:rsidR="008B587B">
        <w:rPr>
          <w:rFonts w:ascii="Times New Roman" w:hAnsi="Times New Roman"/>
          <w:sz w:val="24"/>
          <w:szCs w:val="24"/>
        </w:rPr>
        <w:t>finding</w:t>
      </w:r>
      <w:r>
        <w:rPr>
          <w:rFonts w:ascii="Times New Roman" w:hAnsi="Times New Roman"/>
          <w:sz w:val="24"/>
          <w:szCs w:val="24"/>
        </w:rPr>
        <w:t xml:space="preserve"> an infringement; for instance, he may oblige the offender to terminate the unlawful situation, he may impose a sanction, or he may order the public disclosure of the decision establishing the infringement.</w:t>
      </w:r>
      <w:r w:rsidR="008B587B">
        <w:rPr>
          <w:rFonts w:ascii="Times New Roman" w:hAnsi="Times New Roman"/>
          <w:sz w:val="24"/>
          <w:szCs w:val="24"/>
        </w:rPr>
        <w:t xml:space="preserve"> </w:t>
      </w:r>
      <w:r>
        <w:rPr>
          <w:rFonts w:ascii="Times New Roman" w:hAnsi="Times New Roman"/>
          <w:sz w:val="24"/>
          <w:szCs w:val="24"/>
        </w:rPr>
        <w:t xml:space="preserve">Today these </w:t>
      </w:r>
      <w:r w:rsidR="008B587B">
        <w:rPr>
          <w:rFonts w:ascii="Times New Roman" w:hAnsi="Times New Roman"/>
          <w:sz w:val="24"/>
          <w:szCs w:val="24"/>
        </w:rPr>
        <w:t xml:space="preserve">instruments </w:t>
      </w:r>
      <w:r>
        <w:rPr>
          <w:rFonts w:ascii="Times New Roman" w:hAnsi="Times New Roman"/>
          <w:sz w:val="24"/>
          <w:szCs w:val="24"/>
        </w:rPr>
        <w:t xml:space="preserve">are </w:t>
      </w:r>
      <w:r w:rsidR="008B587B">
        <w:rPr>
          <w:rFonts w:ascii="Times New Roman" w:hAnsi="Times New Roman"/>
          <w:sz w:val="24"/>
          <w:szCs w:val="24"/>
        </w:rPr>
        <w:t>rather unique in Hungary</w:t>
      </w:r>
      <w:r>
        <w:rPr>
          <w:rFonts w:ascii="Times New Roman" w:hAnsi="Times New Roman"/>
          <w:sz w:val="24"/>
          <w:szCs w:val="24"/>
        </w:rPr>
        <w:t xml:space="preserve">. The Ombudsman’s decision made in his capacity to act as an authority is enforceable by authority instruments. In addition to that, in authority proceedings, it is possible to </w:t>
      </w:r>
      <w:r w:rsidR="008B587B">
        <w:rPr>
          <w:rFonts w:ascii="Times New Roman" w:hAnsi="Times New Roman"/>
          <w:sz w:val="24"/>
          <w:szCs w:val="24"/>
        </w:rPr>
        <w:t>reach</w:t>
      </w:r>
      <w:r>
        <w:rPr>
          <w:rFonts w:ascii="Times New Roman" w:hAnsi="Times New Roman"/>
          <w:sz w:val="24"/>
          <w:szCs w:val="24"/>
        </w:rPr>
        <w:t xml:space="preserve"> an amicable settlement between the parties, which, in </w:t>
      </w:r>
      <w:r w:rsidR="008B587B">
        <w:rPr>
          <w:rFonts w:ascii="Times New Roman" w:hAnsi="Times New Roman"/>
          <w:sz w:val="24"/>
          <w:szCs w:val="24"/>
        </w:rPr>
        <w:t>our experience</w:t>
      </w:r>
      <w:r>
        <w:rPr>
          <w:rFonts w:ascii="Times New Roman" w:hAnsi="Times New Roman"/>
          <w:sz w:val="24"/>
          <w:szCs w:val="24"/>
        </w:rPr>
        <w:t>, can be the most efficien</w:t>
      </w:r>
      <w:r w:rsidR="008B587B">
        <w:rPr>
          <w:rFonts w:ascii="Times New Roman" w:hAnsi="Times New Roman"/>
          <w:sz w:val="24"/>
          <w:szCs w:val="24"/>
        </w:rPr>
        <w:t>t tool of legal remedy in certain cases.</w:t>
      </w:r>
    </w:p>
    <w:p w14:paraId="1ABD30FB" w14:textId="2E54CB21" w:rsidR="00B62ADB" w:rsidRDefault="00B62ADB" w:rsidP="00F36529">
      <w:pPr>
        <w:jc w:val="both"/>
        <w:rPr>
          <w:rFonts w:ascii="Times New Roman" w:hAnsi="Times New Roman" w:cs="Times New Roman"/>
          <w:sz w:val="24"/>
          <w:szCs w:val="24"/>
        </w:rPr>
      </w:pPr>
      <w:r>
        <w:rPr>
          <w:rFonts w:ascii="Times New Roman" w:hAnsi="Times New Roman"/>
          <w:sz w:val="24"/>
          <w:szCs w:val="24"/>
        </w:rPr>
        <w:t xml:space="preserve">In the course of my proceedings, I pay special attention to ensuring equal opportunities </w:t>
      </w:r>
      <w:r w:rsidR="005E7141">
        <w:rPr>
          <w:rFonts w:ascii="Times New Roman" w:hAnsi="Times New Roman"/>
          <w:sz w:val="24"/>
          <w:szCs w:val="24"/>
        </w:rPr>
        <w:t>for</w:t>
      </w:r>
      <w:r>
        <w:rPr>
          <w:rFonts w:ascii="Times New Roman" w:hAnsi="Times New Roman"/>
          <w:sz w:val="24"/>
          <w:szCs w:val="24"/>
        </w:rPr>
        <w:t xml:space="preserve"> persons with disabilities. My capacity to act as an authority allows for more efficient action with a view to preventing discrimination affecting </w:t>
      </w:r>
      <w:r w:rsidR="005E7141">
        <w:rPr>
          <w:rFonts w:ascii="Times New Roman" w:hAnsi="Times New Roman"/>
          <w:sz w:val="24"/>
          <w:szCs w:val="24"/>
        </w:rPr>
        <w:t>the disabled</w:t>
      </w:r>
      <w:r>
        <w:rPr>
          <w:rFonts w:ascii="Times New Roman" w:hAnsi="Times New Roman"/>
          <w:sz w:val="24"/>
          <w:szCs w:val="24"/>
        </w:rPr>
        <w:t xml:space="preserve"> and to ensuring equal opportunities for them. One of the cardinal elements of the equal opportunities of persons with disabilities is their equal access to public services, that is, ensuring the accessibility of public services. In line with the EU directives, the relevant obligations of public service providers are also required under </w:t>
      </w:r>
      <w:r w:rsidR="005E7141">
        <w:rPr>
          <w:rFonts w:ascii="Times New Roman" w:hAnsi="Times New Roman"/>
          <w:sz w:val="24"/>
          <w:szCs w:val="24"/>
        </w:rPr>
        <w:t xml:space="preserve">Hungarian </w:t>
      </w:r>
      <w:r>
        <w:rPr>
          <w:rFonts w:ascii="Times New Roman" w:hAnsi="Times New Roman"/>
          <w:sz w:val="24"/>
          <w:szCs w:val="24"/>
        </w:rPr>
        <w:t xml:space="preserve">national law. The scope of public services is defined broadly by the legislator, so all of that affects a considerable proportion of the life of </w:t>
      </w:r>
      <w:r w:rsidR="005E7141">
        <w:rPr>
          <w:rFonts w:ascii="Times New Roman" w:hAnsi="Times New Roman"/>
          <w:sz w:val="24"/>
          <w:szCs w:val="24"/>
        </w:rPr>
        <w:t>the disabled</w:t>
      </w:r>
      <w:r>
        <w:rPr>
          <w:rFonts w:ascii="Times New Roman" w:hAnsi="Times New Roman"/>
          <w:sz w:val="24"/>
          <w:szCs w:val="24"/>
        </w:rPr>
        <w:t xml:space="preserve">. I have conducted authority proceedings in numerous cases, obliging the service providers </w:t>
      </w:r>
      <w:r w:rsidR="005E7141">
        <w:rPr>
          <w:rFonts w:ascii="Times New Roman" w:hAnsi="Times New Roman"/>
          <w:sz w:val="24"/>
          <w:szCs w:val="24"/>
        </w:rPr>
        <w:t>targeted</w:t>
      </w:r>
      <w:r>
        <w:rPr>
          <w:rFonts w:ascii="Times New Roman" w:hAnsi="Times New Roman"/>
          <w:sz w:val="24"/>
          <w:szCs w:val="24"/>
        </w:rPr>
        <w:t xml:space="preserve"> by the complaints to make their services accessible within a given time limit, </w:t>
      </w:r>
      <w:r>
        <w:rPr>
          <w:rFonts w:ascii="Times New Roman" w:hAnsi="Times New Roman"/>
          <w:sz w:val="24"/>
          <w:szCs w:val="24"/>
        </w:rPr>
        <w:lastRenderedPageBreak/>
        <w:t>or to ensure the accessibility of the buildings concerned. Several cases were settled amicably between the parties.</w:t>
      </w:r>
    </w:p>
    <w:p w14:paraId="59660CFA" w14:textId="34DA33F9" w:rsidR="00B85C7E" w:rsidRDefault="008F3F0B" w:rsidP="00F36529">
      <w:pPr>
        <w:jc w:val="both"/>
        <w:rPr>
          <w:rFonts w:ascii="Times New Roman" w:hAnsi="Times New Roman" w:cs="Times New Roman"/>
          <w:sz w:val="24"/>
          <w:szCs w:val="24"/>
        </w:rPr>
      </w:pPr>
      <w:r>
        <w:rPr>
          <w:rFonts w:ascii="Times New Roman" w:hAnsi="Times New Roman"/>
          <w:sz w:val="24"/>
          <w:szCs w:val="24"/>
        </w:rPr>
        <w:t xml:space="preserve">Besides </w:t>
      </w:r>
      <w:r w:rsidR="005E7141">
        <w:rPr>
          <w:rFonts w:ascii="Times New Roman" w:hAnsi="Times New Roman"/>
          <w:sz w:val="24"/>
          <w:szCs w:val="24"/>
        </w:rPr>
        <w:t>assessing</w:t>
      </w:r>
      <w:r>
        <w:rPr>
          <w:rFonts w:ascii="Times New Roman" w:hAnsi="Times New Roman"/>
          <w:sz w:val="24"/>
          <w:szCs w:val="24"/>
        </w:rPr>
        <w:t xml:space="preserve"> incoming petitions, I have also launched some ex officio inquiries.</w:t>
      </w:r>
      <w:r w:rsidR="005E7141">
        <w:rPr>
          <w:rFonts w:ascii="Times New Roman" w:hAnsi="Times New Roman"/>
          <w:sz w:val="24"/>
          <w:szCs w:val="24"/>
        </w:rPr>
        <w:t xml:space="preserve"> </w:t>
      </w:r>
      <w:r>
        <w:rPr>
          <w:rFonts w:ascii="Times New Roman" w:hAnsi="Times New Roman"/>
          <w:sz w:val="24"/>
          <w:szCs w:val="24"/>
        </w:rPr>
        <w:t xml:space="preserve">I would like to inform the distinguished members of the Committee that currently, I am examining ex officio to what extent equal access to care provided by general practitioners is ensured for persons with disabilities in towns with county rights. </w:t>
      </w:r>
    </w:p>
    <w:p w14:paraId="383FA7F6" w14:textId="74241C4F" w:rsidR="001267FD" w:rsidRPr="001267FD" w:rsidRDefault="001267FD" w:rsidP="001267FD">
      <w:pPr>
        <w:jc w:val="both"/>
        <w:rPr>
          <w:rFonts w:ascii="Times New Roman" w:hAnsi="Times New Roman" w:cs="Times New Roman"/>
          <w:sz w:val="24"/>
          <w:szCs w:val="24"/>
        </w:rPr>
      </w:pPr>
      <w:r>
        <w:rPr>
          <w:rFonts w:ascii="Times New Roman" w:hAnsi="Times New Roman"/>
          <w:sz w:val="24"/>
          <w:szCs w:val="24"/>
        </w:rPr>
        <w:t xml:space="preserve">Distinguished Committee, having followed the questions posed over the past three days, I must also highlight that from 1 January 2015, executing the provisions of the Optional Protocol of the Convention against Torture and other Inhuman or Degrading Treatment or Punishment, the Commissioner for Fundamental Rights also acts as the National Preventive Mechanism in Hungary. In the framework of the Civil Consultative Body that I have </w:t>
      </w:r>
      <w:r w:rsidR="005E7141">
        <w:rPr>
          <w:rFonts w:ascii="Times New Roman" w:hAnsi="Times New Roman"/>
          <w:sz w:val="24"/>
          <w:szCs w:val="24"/>
        </w:rPr>
        <w:t>set up</w:t>
      </w:r>
      <w:r>
        <w:rPr>
          <w:rFonts w:ascii="Times New Roman" w:hAnsi="Times New Roman"/>
          <w:sz w:val="24"/>
          <w:szCs w:val="24"/>
        </w:rPr>
        <w:t xml:space="preserve">, I </w:t>
      </w:r>
      <w:r w:rsidR="005E7141">
        <w:rPr>
          <w:rFonts w:ascii="Times New Roman" w:hAnsi="Times New Roman"/>
          <w:sz w:val="24"/>
          <w:szCs w:val="24"/>
        </w:rPr>
        <w:t xml:space="preserve">have </w:t>
      </w:r>
      <w:r>
        <w:rPr>
          <w:rFonts w:ascii="Times New Roman" w:hAnsi="Times New Roman"/>
          <w:sz w:val="24"/>
          <w:szCs w:val="24"/>
        </w:rPr>
        <w:t>also involve</w:t>
      </w:r>
      <w:r w:rsidR="005E7141">
        <w:rPr>
          <w:rFonts w:ascii="Times New Roman" w:hAnsi="Times New Roman"/>
          <w:sz w:val="24"/>
          <w:szCs w:val="24"/>
        </w:rPr>
        <w:t>d</w:t>
      </w:r>
      <w:r>
        <w:rPr>
          <w:rFonts w:ascii="Times New Roman" w:hAnsi="Times New Roman"/>
          <w:sz w:val="24"/>
          <w:szCs w:val="24"/>
        </w:rPr>
        <w:t xml:space="preserve"> civil society organizations in this work, and during this activity I have always paid and will continue to pay special attention to the promotion of the implementation of the CRPD.</w:t>
      </w:r>
    </w:p>
    <w:p w14:paraId="3B0CC529" w14:textId="5B13B0DF" w:rsidR="003D2347" w:rsidRDefault="007074BC" w:rsidP="00F36529">
      <w:pPr>
        <w:jc w:val="both"/>
        <w:rPr>
          <w:rFonts w:ascii="Times New Roman" w:hAnsi="Times New Roman" w:cs="Times New Roman"/>
          <w:sz w:val="24"/>
          <w:szCs w:val="24"/>
        </w:rPr>
      </w:pPr>
      <w:r>
        <w:rPr>
          <w:rFonts w:ascii="Times New Roman" w:hAnsi="Times New Roman"/>
          <w:sz w:val="24"/>
          <w:szCs w:val="24"/>
        </w:rPr>
        <w:t>Finally, I would like to underline that the Commissioner for Fundamental Rights now has a capacity for investigation and intervention that is broader than ever to take action with a view to enforcing fundamental rights and especially, the rights of persons with disabilities.</w:t>
      </w:r>
    </w:p>
    <w:p w14:paraId="54EE89C8" w14:textId="1765F65F" w:rsidR="00CA297E" w:rsidRPr="005E7141" w:rsidRDefault="00CA297E" w:rsidP="00F36529">
      <w:pPr>
        <w:jc w:val="both"/>
        <w:rPr>
          <w:rFonts w:ascii="Times New Roman" w:hAnsi="Times New Roman"/>
          <w:sz w:val="24"/>
          <w:szCs w:val="24"/>
        </w:rPr>
      </w:pPr>
      <w:r w:rsidRPr="005E7141">
        <w:rPr>
          <w:rFonts w:ascii="Times New Roman" w:hAnsi="Times New Roman"/>
          <w:sz w:val="24"/>
          <w:szCs w:val="24"/>
        </w:rPr>
        <w:t xml:space="preserve">I consider it my personal responsibility – or if I may say, I can personally guarantee – that in both the basic competence of the Commissioner for Fundamental Rights and </w:t>
      </w:r>
      <w:r w:rsidR="005E7141">
        <w:rPr>
          <w:rFonts w:ascii="Times New Roman" w:hAnsi="Times New Roman"/>
          <w:sz w:val="24"/>
          <w:szCs w:val="24"/>
        </w:rPr>
        <w:t xml:space="preserve">in </w:t>
      </w:r>
      <w:r w:rsidRPr="005E7141">
        <w:rPr>
          <w:rFonts w:ascii="Times New Roman" w:hAnsi="Times New Roman"/>
          <w:sz w:val="24"/>
          <w:szCs w:val="24"/>
        </w:rPr>
        <w:t>the two above-mentioned separate competences, thus especially in authority proceedings conducted for the sake of ensuring the enforcement of equal treatment and during the activity of the OPCAT National Preventive Mechanism, I promote – to the best of my knowledge – the implementation of the CRPD, thus ensuring the rights of persons with disabilities to the fullest extent possible.</w:t>
      </w:r>
    </w:p>
    <w:p w14:paraId="4119F801" w14:textId="37562067" w:rsidR="000113F0" w:rsidRDefault="00E30CC2" w:rsidP="00F36529">
      <w:pPr>
        <w:jc w:val="both"/>
        <w:rPr>
          <w:rFonts w:ascii="Times New Roman" w:hAnsi="Times New Roman" w:cs="Times New Roman"/>
          <w:sz w:val="24"/>
          <w:szCs w:val="24"/>
        </w:rPr>
      </w:pPr>
      <w:r>
        <w:rPr>
          <w:rFonts w:ascii="Times New Roman" w:hAnsi="Times New Roman"/>
          <w:sz w:val="24"/>
          <w:szCs w:val="24"/>
        </w:rPr>
        <w:t>All in all, I can affirm that the Government has been a</w:t>
      </w:r>
      <w:r w:rsidR="005E7141">
        <w:rPr>
          <w:rFonts w:ascii="Times New Roman" w:hAnsi="Times New Roman"/>
          <w:sz w:val="24"/>
          <w:szCs w:val="24"/>
        </w:rPr>
        <w:t xml:space="preserve"> useful</w:t>
      </w:r>
      <w:r>
        <w:rPr>
          <w:rFonts w:ascii="Times New Roman" w:hAnsi="Times New Roman"/>
          <w:sz w:val="24"/>
          <w:szCs w:val="24"/>
        </w:rPr>
        <w:t xml:space="preserve"> partner in my work, and as I have mentioned in my speeches before, it </w:t>
      </w:r>
      <w:r w:rsidR="005E7141">
        <w:rPr>
          <w:rFonts w:ascii="Times New Roman" w:hAnsi="Times New Roman"/>
          <w:sz w:val="24"/>
          <w:szCs w:val="24"/>
        </w:rPr>
        <w:t xml:space="preserve">has </w:t>
      </w:r>
      <w:r>
        <w:rPr>
          <w:rFonts w:ascii="Times New Roman" w:hAnsi="Times New Roman"/>
          <w:sz w:val="24"/>
          <w:szCs w:val="24"/>
        </w:rPr>
        <w:t>take</w:t>
      </w:r>
      <w:r w:rsidR="005E7141">
        <w:rPr>
          <w:rFonts w:ascii="Times New Roman" w:hAnsi="Times New Roman"/>
          <w:sz w:val="24"/>
          <w:szCs w:val="24"/>
        </w:rPr>
        <w:t>n</w:t>
      </w:r>
      <w:r>
        <w:rPr>
          <w:rFonts w:ascii="Times New Roman" w:hAnsi="Times New Roman"/>
          <w:sz w:val="24"/>
          <w:szCs w:val="24"/>
        </w:rPr>
        <w:t xml:space="preserve"> into consideration the findings of my inquiries.</w:t>
      </w:r>
    </w:p>
    <w:p w14:paraId="2DD12EDF" w14:textId="7E25EEA6" w:rsidR="00B62ADB" w:rsidRDefault="00E30CC2" w:rsidP="00F36529">
      <w:pPr>
        <w:jc w:val="both"/>
        <w:rPr>
          <w:rFonts w:ascii="Times New Roman" w:hAnsi="Times New Roman" w:cs="Times New Roman"/>
          <w:sz w:val="24"/>
          <w:szCs w:val="24"/>
        </w:rPr>
      </w:pPr>
      <w:r>
        <w:rPr>
          <w:rFonts w:ascii="Times New Roman" w:hAnsi="Times New Roman"/>
          <w:sz w:val="24"/>
          <w:szCs w:val="24"/>
        </w:rPr>
        <w:t xml:space="preserve">In Hungary, there is consensus about the fact that we need to make continuous efforts to fully promote, protect and preserve the rights of persons living with disabilities, as well as to enhance respect for their </w:t>
      </w:r>
      <w:r w:rsidR="005E7141">
        <w:rPr>
          <w:rFonts w:ascii="Times New Roman" w:hAnsi="Times New Roman"/>
          <w:sz w:val="24"/>
          <w:szCs w:val="24"/>
        </w:rPr>
        <w:t xml:space="preserve">inherent </w:t>
      </w:r>
      <w:bookmarkStart w:id="0" w:name="_GoBack"/>
      <w:bookmarkEnd w:id="0"/>
      <w:r>
        <w:rPr>
          <w:rFonts w:ascii="Times New Roman" w:hAnsi="Times New Roman"/>
          <w:sz w:val="24"/>
          <w:szCs w:val="24"/>
        </w:rPr>
        <w:t>dignity.</w:t>
      </w:r>
    </w:p>
    <w:p w14:paraId="14403A86" w14:textId="7F11EFBB" w:rsidR="007074BC" w:rsidRDefault="007074BC" w:rsidP="00F36529">
      <w:pPr>
        <w:jc w:val="both"/>
        <w:rPr>
          <w:rFonts w:ascii="Times New Roman" w:hAnsi="Times New Roman" w:cs="Times New Roman"/>
          <w:sz w:val="24"/>
          <w:szCs w:val="24"/>
        </w:rPr>
      </w:pPr>
      <w:r>
        <w:rPr>
          <w:rFonts w:ascii="Times New Roman" w:hAnsi="Times New Roman"/>
          <w:sz w:val="24"/>
          <w:szCs w:val="24"/>
        </w:rPr>
        <w:t>Thank you for your attention.</w:t>
      </w:r>
    </w:p>
    <w:p w14:paraId="6716AC1F" w14:textId="77777777" w:rsidR="00E30CC2" w:rsidRPr="00BE27C9" w:rsidRDefault="00E30CC2" w:rsidP="00F36529">
      <w:pPr>
        <w:jc w:val="both"/>
        <w:rPr>
          <w:rFonts w:ascii="Times New Roman" w:hAnsi="Times New Roman" w:cs="Times New Roman"/>
          <w:sz w:val="24"/>
          <w:szCs w:val="24"/>
        </w:rPr>
      </w:pPr>
    </w:p>
    <w:sectPr w:rsidR="00E30CC2" w:rsidRPr="00BE27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C8E2B" w14:textId="77777777" w:rsidR="00211FD3" w:rsidRDefault="00211FD3" w:rsidP="00D17177">
      <w:pPr>
        <w:spacing w:after="0" w:line="240" w:lineRule="auto"/>
      </w:pPr>
      <w:r>
        <w:separator/>
      </w:r>
    </w:p>
  </w:endnote>
  <w:endnote w:type="continuationSeparator" w:id="0">
    <w:p w14:paraId="6372145C" w14:textId="77777777" w:rsidR="00211FD3" w:rsidRDefault="00211FD3" w:rsidP="00D17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DFD39" w14:textId="77777777" w:rsidR="00211FD3" w:rsidRDefault="00211FD3" w:rsidP="00D17177">
      <w:pPr>
        <w:spacing w:after="0" w:line="240" w:lineRule="auto"/>
      </w:pPr>
      <w:r>
        <w:separator/>
      </w:r>
    </w:p>
  </w:footnote>
  <w:footnote w:type="continuationSeparator" w:id="0">
    <w:p w14:paraId="612CB7E9" w14:textId="77777777" w:rsidR="00211FD3" w:rsidRDefault="00211FD3" w:rsidP="00D171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0D"/>
    <w:rsid w:val="000113F0"/>
    <w:rsid w:val="000468E9"/>
    <w:rsid w:val="000623A8"/>
    <w:rsid w:val="000A2144"/>
    <w:rsid w:val="000A355B"/>
    <w:rsid w:val="000A3C69"/>
    <w:rsid w:val="000B3F2D"/>
    <w:rsid w:val="000D41AD"/>
    <w:rsid w:val="000E2416"/>
    <w:rsid w:val="00114F6E"/>
    <w:rsid w:val="00116DB3"/>
    <w:rsid w:val="001267FD"/>
    <w:rsid w:val="00132882"/>
    <w:rsid w:val="00145C7F"/>
    <w:rsid w:val="001625ED"/>
    <w:rsid w:val="00187D59"/>
    <w:rsid w:val="00194EED"/>
    <w:rsid w:val="001B3021"/>
    <w:rsid w:val="001C19FA"/>
    <w:rsid w:val="001D070B"/>
    <w:rsid w:val="00211FD3"/>
    <w:rsid w:val="002475AD"/>
    <w:rsid w:val="00295822"/>
    <w:rsid w:val="002960B1"/>
    <w:rsid w:val="002D56F4"/>
    <w:rsid w:val="00313042"/>
    <w:rsid w:val="00314E39"/>
    <w:rsid w:val="00324322"/>
    <w:rsid w:val="00343B21"/>
    <w:rsid w:val="00357FB6"/>
    <w:rsid w:val="003A1EFA"/>
    <w:rsid w:val="003D2347"/>
    <w:rsid w:val="003E6235"/>
    <w:rsid w:val="00412320"/>
    <w:rsid w:val="0043640D"/>
    <w:rsid w:val="00470022"/>
    <w:rsid w:val="00516EF1"/>
    <w:rsid w:val="005244ED"/>
    <w:rsid w:val="00582E7B"/>
    <w:rsid w:val="005E7141"/>
    <w:rsid w:val="005F7734"/>
    <w:rsid w:val="00605006"/>
    <w:rsid w:val="00647C03"/>
    <w:rsid w:val="006A1E55"/>
    <w:rsid w:val="006F330B"/>
    <w:rsid w:val="007046F8"/>
    <w:rsid w:val="007074BC"/>
    <w:rsid w:val="00730B2B"/>
    <w:rsid w:val="00761DB9"/>
    <w:rsid w:val="00777942"/>
    <w:rsid w:val="00790F4A"/>
    <w:rsid w:val="007E15E7"/>
    <w:rsid w:val="007E2F45"/>
    <w:rsid w:val="00807F7E"/>
    <w:rsid w:val="0081774C"/>
    <w:rsid w:val="00834D90"/>
    <w:rsid w:val="008530BC"/>
    <w:rsid w:val="008900FF"/>
    <w:rsid w:val="00897441"/>
    <w:rsid w:val="008B587B"/>
    <w:rsid w:val="008B6238"/>
    <w:rsid w:val="008E361F"/>
    <w:rsid w:val="008F03E8"/>
    <w:rsid w:val="008F3F0B"/>
    <w:rsid w:val="008F5F5B"/>
    <w:rsid w:val="009344D3"/>
    <w:rsid w:val="00935C8D"/>
    <w:rsid w:val="0094703D"/>
    <w:rsid w:val="0095470B"/>
    <w:rsid w:val="009644F4"/>
    <w:rsid w:val="00992B67"/>
    <w:rsid w:val="00A1145D"/>
    <w:rsid w:val="00A178BD"/>
    <w:rsid w:val="00A4109A"/>
    <w:rsid w:val="00A6762A"/>
    <w:rsid w:val="00A904C6"/>
    <w:rsid w:val="00AA10F5"/>
    <w:rsid w:val="00AA6C50"/>
    <w:rsid w:val="00AB2209"/>
    <w:rsid w:val="00AE4857"/>
    <w:rsid w:val="00B447AD"/>
    <w:rsid w:val="00B62ADB"/>
    <w:rsid w:val="00B67212"/>
    <w:rsid w:val="00B84064"/>
    <w:rsid w:val="00B85C7E"/>
    <w:rsid w:val="00B95E35"/>
    <w:rsid w:val="00BC01A4"/>
    <w:rsid w:val="00BE27C9"/>
    <w:rsid w:val="00BF4A9F"/>
    <w:rsid w:val="00C02470"/>
    <w:rsid w:val="00C35817"/>
    <w:rsid w:val="00C82CC0"/>
    <w:rsid w:val="00CA297E"/>
    <w:rsid w:val="00D10D0B"/>
    <w:rsid w:val="00D17177"/>
    <w:rsid w:val="00D770A2"/>
    <w:rsid w:val="00E12C4F"/>
    <w:rsid w:val="00E30CC2"/>
    <w:rsid w:val="00E42AF2"/>
    <w:rsid w:val="00E436AF"/>
    <w:rsid w:val="00EB5A98"/>
    <w:rsid w:val="00EF0DE6"/>
    <w:rsid w:val="00F2400D"/>
    <w:rsid w:val="00F36529"/>
    <w:rsid w:val="00FA7C56"/>
    <w:rsid w:val="00FB5951"/>
    <w:rsid w:val="00FF3C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C6186"/>
  <w15:docId w15:val="{E9DE0DA1-437C-FA49-9267-6F3581E2A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D17177"/>
    <w:rPr>
      <w:color w:val="0563C1" w:themeColor="hyperlink"/>
      <w:u w:val="single"/>
    </w:rPr>
  </w:style>
  <w:style w:type="paragraph" w:styleId="Lbjegyzetszveg">
    <w:name w:val="footnote text"/>
    <w:basedOn w:val="Norml"/>
    <w:link w:val="LbjegyzetszvegChar"/>
    <w:uiPriority w:val="99"/>
    <w:semiHidden/>
    <w:unhideWhenUsed/>
    <w:rsid w:val="00D17177"/>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D17177"/>
    <w:rPr>
      <w:sz w:val="20"/>
      <w:szCs w:val="20"/>
    </w:rPr>
  </w:style>
  <w:style w:type="character" w:styleId="Lbjegyzet-hivatkozs">
    <w:name w:val="footnote reference"/>
    <w:basedOn w:val="Bekezdsalapbettpusa"/>
    <w:uiPriority w:val="99"/>
    <w:semiHidden/>
    <w:unhideWhenUsed/>
    <w:rsid w:val="00D17177"/>
    <w:rPr>
      <w:vertAlign w:val="superscript"/>
    </w:rPr>
  </w:style>
  <w:style w:type="paragraph" w:styleId="Buborkszveg">
    <w:name w:val="Balloon Text"/>
    <w:basedOn w:val="Norml"/>
    <w:link w:val="BuborkszvegChar"/>
    <w:uiPriority w:val="99"/>
    <w:semiHidden/>
    <w:unhideWhenUsed/>
    <w:rsid w:val="00FA7C5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A7C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A7BBA8-A099-4CF9-832D-583797C50A19}">
  <ds:schemaRefs>
    <ds:schemaRef ds:uri="http://schemas.openxmlformats.org/officeDocument/2006/bibliography"/>
  </ds:schemaRefs>
</ds:datastoreItem>
</file>

<file path=customXml/itemProps2.xml><?xml version="1.0" encoding="utf-8"?>
<ds:datastoreItem xmlns:ds="http://schemas.openxmlformats.org/officeDocument/2006/customXml" ds:itemID="{E66C8DFD-9FD8-4E81-B9C9-7B001E942CF6}"/>
</file>

<file path=customXml/itemProps3.xml><?xml version="1.0" encoding="utf-8"?>
<ds:datastoreItem xmlns:ds="http://schemas.openxmlformats.org/officeDocument/2006/customXml" ds:itemID="{EC04D473-C310-41BF-AC13-A4311EAE2F4E}"/>
</file>

<file path=customXml/itemProps4.xml><?xml version="1.0" encoding="utf-8"?>
<ds:datastoreItem xmlns:ds="http://schemas.openxmlformats.org/officeDocument/2006/customXml" ds:itemID="{989E83A1-8C4C-4F17-971C-1007B5E26A01}"/>
</file>

<file path=docProps/app.xml><?xml version="1.0" encoding="utf-8"?>
<Properties xmlns="http://schemas.openxmlformats.org/officeDocument/2006/extended-properties" xmlns:vt="http://schemas.openxmlformats.org/officeDocument/2006/docPropsVTypes">
  <Template>Normal</Template>
  <TotalTime>22</TotalTime>
  <Pages>2</Pages>
  <Words>708</Words>
  <Characters>4888</Characters>
  <Application>Microsoft Office Word</Application>
  <DocSecurity>0</DocSecurity>
  <Lines>40</Lines>
  <Paragraphs>11</Paragraphs>
  <ScaleCrop>false</ScaleCrop>
  <HeadingPairs>
    <vt:vector size="2" baseType="variant">
      <vt:variant>
        <vt:lpstr>Cím</vt:lpstr>
      </vt:variant>
      <vt:variant>
        <vt:i4>1</vt:i4>
      </vt:variant>
    </vt:vector>
  </HeadingPairs>
  <TitlesOfParts>
    <vt:vector size="1" baseType="lpstr">
      <vt:lpstr/>
    </vt:vector>
  </TitlesOfParts>
  <Company>Alapvető Jogok Biztosának Hivatala</Company>
  <LinksUpToDate>false</LinksUpToDate>
  <CharactersWithSpaces>5585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Magicz  András dr.</dc:creator>
  <cp:lastModifiedBy>Pethő-Szirmai Judit</cp:lastModifiedBy>
  <cp:revision>5</cp:revision>
  <cp:lastPrinted>2022-03-11T13:08:00Z</cp:lastPrinted>
  <dcterms:created xsi:type="dcterms:W3CDTF">2022-03-11T13:29:00Z</dcterms:created>
  <dcterms:modified xsi:type="dcterms:W3CDTF">2022-03-11T15:28:00Z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