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19C" w:rsidRPr="006C717E" w:rsidRDefault="0091319C" w:rsidP="00425D5D">
      <w:pPr>
        <w:autoSpaceDE w:val="0"/>
        <w:autoSpaceDN w:val="0"/>
        <w:adjustRightInd w:val="0"/>
        <w:jc w:val="right"/>
        <w:rPr>
          <w:rFonts w:cs="Trebuchet MS"/>
          <w:b/>
          <w:bCs/>
          <w:sz w:val="40"/>
          <w:szCs w:val="40"/>
        </w:rPr>
      </w:pPr>
      <w:bookmarkStart w:id="0" w:name="_GoBack"/>
      <w:bookmarkEnd w:id="0"/>
      <w:r w:rsidRPr="006C717E">
        <w:rPr>
          <w:b/>
          <w:noProof/>
          <w:sz w:val="40"/>
          <w:szCs w:val="40"/>
          <w:lang w:eastAsia="en-GB"/>
        </w:rPr>
        <w:drawing>
          <wp:inline distT="0" distB="0" distL="0" distR="0" wp14:anchorId="04EDFC04" wp14:editId="38E9DF60">
            <wp:extent cx="2250350" cy="800407"/>
            <wp:effectExtent l="0" t="0" r="0" b="0"/>
            <wp:docPr id="2" name="Afbeelding 2" descr="G:\5. Communicatie\Engels\Engels materiaal\Logo College\logo vrijstaand\Rechts\Logo_CvdRvdM_Engels_recht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 Communicatie\Engels\Engels materiaal\Logo College\logo vrijstaand\Rechts\Logo_CvdRvdM_Engels_rechts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1779" cy="800915"/>
                    </a:xfrm>
                    <a:prstGeom prst="rect">
                      <a:avLst/>
                    </a:prstGeom>
                    <a:noFill/>
                    <a:ln>
                      <a:noFill/>
                    </a:ln>
                  </pic:spPr>
                </pic:pic>
              </a:graphicData>
            </a:graphic>
          </wp:inline>
        </w:drawing>
      </w:r>
    </w:p>
    <w:p w:rsidR="0091319C" w:rsidRPr="006C717E" w:rsidRDefault="0091319C" w:rsidP="00425D5D">
      <w:pPr>
        <w:autoSpaceDE w:val="0"/>
        <w:autoSpaceDN w:val="0"/>
        <w:adjustRightInd w:val="0"/>
        <w:jc w:val="both"/>
        <w:rPr>
          <w:rFonts w:cs="Trebuchet MS"/>
          <w:b/>
          <w:bCs/>
          <w:sz w:val="40"/>
          <w:szCs w:val="40"/>
        </w:rPr>
      </w:pPr>
    </w:p>
    <w:p w:rsidR="0091319C" w:rsidRPr="006C717E" w:rsidRDefault="0091319C" w:rsidP="00425D5D">
      <w:pPr>
        <w:autoSpaceDE w:val="0"/>
        <w:autoSpaceDN w:val="0"/>
        <w:adjustRightInd w:val="0"/>
        <w:jc w:val="both"/>
        <w:rPr>
          <w:rFonts w:cs="Trebuchet MS"/>
          <w:b/>
          <w:bCs/>
          <w:sz w:val="40"/>
          <w:szCs w:val="40"/>
        </w:rPr>
      </w:pPr>
    </w:p>
    <w:p w:rsidR="0091319C" w:rsidRPr="006C717E" w:rsidRDefault="0091319C" w:rsidP="00425D5D">
      <w:pPr>
        <w:autoSpaceDE w:val="0"/>
        <w:autoSpaceDN w:val="0"/>
        <w:adjustRightInd w:val="0"/>
        <w:jc w:val="both"/>
        <w:rPr>
          <w:rFonts w:cs="Trebuchet MS"/>
          <w:b/>
          <w:bCs/>
          <w:sz w:val="40"/>
          <w:szCs w:val="40"/>
        </w:rPr>
      </w:pPr>
    </w:p>
    <w:p w:rsidR="0091319C" w:rsidRPr="006C717E" w:rsidRDefault="0091319C" w:rsidP="00425D5D">
      <w:pPr>
        <w:autoSpaceDE w:val="0"/>
        <w:autoSpaceDN w:val="0"/>
        <w:adjustRightInd w:val="0"/>
        <w:jc w:val="both"/>
        <w:rPr>
          <w:rFonts w:cs="Trebuchet MS"/>
          <w:b/>
          <w:bCs/>
          <w:sz w:val="40"/>
          <w:szCs w:val="40"/>
        </w:rPr>
      </w:pPr>
    </w:p>
    <w:p w:rsidR="0091319C" w:rsidRPr="006C717E" w:rsidRDefault="0091319C" w:rsidP="00425D5D">
      <w:pPr>
        <w:autoSpaceDE w:val="0"/>
        <w:autoSpaceDN w:val="0"/>
        <w:adjustRightInd w:val="0"/>
        <w:jc w:val="center"/>
        <w:rPr>
          <w:rFonts w:cs="Trebuchet MS"/>
          <w:b/>
          <w:bCs/>
          <w:sz w:val="40"/>
          <w:szCs w:val="40"/>
        </w:rPr>
      </w:pPr>
      <w:r w:rsidRPr="006C717E">
        <w:rPr>
          <w:rFonts w:cs="Trebuchet MS"/>
          <w:b/>
          <w:bCs/>
          <w:sz w:val="40"/>
          <w:szCs w:val="40"/>
        </w:rPr>
        <w:t>Netherlands Institute for Human Rights</w:t>
      </w:r>
    </w:p>
    <w:p w:rsidR="0091319C" w:rsidRPr="006C717E" w:rsidRDefault="004D2FCB" w:rsidP="00425D5D">
      <w:pPr>
        <w:autoSpaceDE w:val="0"/>
        <w:autoSpaceDN w:val="0"/>
        <w:adjustRightInd w:val="0"/>
        <w:jc w:val="center"/>
        <w:rPr>
          <w:rFonts w:cs="Trebuchet MS"/>
          <w:b/>
          <w:bCs/>
          <w:sz w:val="40"/>
          <w:szCs w:val="40"/>
        </w:rPr>
      </w:pPr>
      <w:r w:rsidRPr="006C717E">
        <w:rPr>
          <w:rFonts w:cs="Trebuchet MS"/>
          <w:b/>
          <w:bCs/>
          <w:sz w:val="40"/>
          <w:szCs w:val="40"/>
        </w:rPr>
        <w:t>Report</w:t>
      </w:r>
    </w:p>
    <w:p w:rsidR="0091319C" w:rsidRPr="006C717E" w:rsidRDefault="0091319C" w:rsidP="00425D5D">
      <w:pPr>
        <w:autoSpaceDE w:val="0"/>
        <w:autoSpaceDN w:val="0"/>
        <w:adjustRightInd w:val="0"/>
        <w:jc w:val="center"/>
        <w:rPr>
          <w:rFonts w:cs="Trebuchet MS"/>
          <w:b/>
          <w:bCs/>
          <w:sz w:val="32"/>
          <w:szCs w:val="32"/>
        </w:rPr>
      </w:pPr>
    </w:p>
    <w:p w:rsidR="0091319C" w:rsidRPr="006C717E" w:rsidRDefault="00042662" w:rsidP="00425D5D">
      <w:pPr>
        <w:spacing w:line="240" w:lineRule="auto"/>
        <w:jc w:val="center"/>
        <w:rPr>
          <w:rFonts w:cs="Trebuchet MS"/>
          <w:bCs/>
          <w:sz w:val="32"/>
          <w:szCs w:val="32"/>
        </w:rPr>
      </w:pPr>
      <w:r w:rsidRPr="00984F56">
        <w:rPr>
          <w:rFonts w:cs="Trebuchet MS"/>
          <w:bCs/>
          <w:sz w:val="32"/>
          <w:szCs w:val="32"/>
          <w:lang w:val="en-US"/>
        </w:rPr>
        <w:t>To the 8</w:t>
      </w:r>
      <w:r>
        <w:rPr>
          <w:rFonts w:cs="Trebuchet MS"/>
          <w:bCs/>
          <w:sz w:val="32"/>
          <w:szCs w:val="32"/>
          <w:lang w:val="en-US"/>
        </w:rPr>
        <w:t>8</w:t>
      </w:r>
      <w:r w:rsidRPr="00984F56">
        <w:rPr>
          <w:rFonts w:cs="Trebuchet MS"/>
          <w:bCs/>
          <w:sz w:val="32"/>
          <w:szCs w:val="32"/>
          <w:vertAlign w:val="superscript"/>
          <w:lang w:val="en-US"/>
        </w:rPr>
        <w:t>th</w:t>
      </w:r>
      <w:r w:rsidRPr="00984F56">
        <w:rPr>
          <w:rFonts w:cs="Trebuchet MS"/>
          <w:bCs/>
          <w:sz w:val="32"/>
          <w:szCs w:val="32"/>
          <w:lang w:val="en-US"/>
        </w:rPr>
        <w:t xml:space="preserve"> session of the Committee on the Rights of the Child </w:t>
      </w:r>
      <w:r>
        <w:rPr>
          <w:rFonts w:cs="Trebuchet MS"/>
          <w:bCs/>
          <w:sz w:val="32"/>
          <w:szCs w:val="32"/>
          <w:lang w:val="en-US"/>
        </w:rPr>
        <w:t>on the consideration of the 5</w:t>
      </w:r>
      <w:r w:rsidRPr="00984F56">
        <w:rPr>
          <w:rFonts w:cs="Trebuchet MS"/>
          <w:bCs/>
          <w:sz w:val="32"/>
          <w:szCs w:val="32"/>
          <w:vertAlign w:val="superscript"/>
          <w:lang w:val="en-US"/>
        </w:rPr>
        <w:t>th</w:t>
      </w:r>
      <w:r>
        <w:rPr>
          <w:rFonts w:cs="Trebuchet MS"/>
          <w:bCs/>
          <w:sz w:val="32"/>
          <w:szCs w:val="32"/>
          <w:lang w:val="en-US"/>
        </w:rPr>
        <w:t xml:space="preserve"> and 6</w:t>
      </w:r>
      <w:r w:rsidRPr="00984F56">
        <w:rPr>
          <w:rFonts w:cs="Trebuchet MS"/>
          <w:bCs/>
          <w:sz w:val="32"/>
          <w:szCs w:val="32"/>
          <w:vertAlign w:val="superscript"/>
          <w:lang w:val="en-US"/>
        </w:rPr>
        <w:t>th</w:t>
      </w:r>
      <w:r>
        <w:rPr>
          <w:rFonts w:cs="Trebuchet MS"/>
          <w:bCs/>
          <w:sz w:val="32"/>
          <w:szCs w:val="32"/>
          <w:lang w:val="en-US"/>
        </w:rPr>
        <w:t xml:space="preserve"> report of </w:t>
      </w:r>
      <w:r w:rsidRPr="00984F56">
        <w:rPr>
          <w:rFonts w:cs="Trebuchet MS"/>
          <w:bCs/>
          <w:sz w:val="32"/>
          <w:szCs w:val="32"/>
          <w:lang w:val="en-US"/>
        </w:rPr>
        <w:t>the Kingdom of The Netherlands</w:t>
      </w:r>
      <w:r w:rsidR="00894853" w:rsidRPr="006C717E">
        <w:rPr>
          <w:rFonts w:ascii="Verdana" w:hAnsi="Verdana"/>
          <w:b/>
          <w:bCs/>
          <w:color w:val="676767"/>
          <w:sz w:val="18"/>
          <w:szCs w:val="18"/>
        </w:rPr>
        <w:br/>
      </w: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91319C" w:rsidP="00425D5D">
      <w:pPr>
        <w:jc w:val="both"/>
        <w:rPr>
          <w:b/>
          <w:bCs/>
        </w:rPr>
      </w:pPr>
    </w:p>
    <w:p w:rsidR="0091319C" w:rsidRPr="006C717E" w:rsidRDefault="00042662" w:rsidP="00425D5D">
      <w:pPr>
        <w:jc w:val="right"/>
        <w:rPr>
          <w:b/>
        </w:rPr>
      </w:pPr>
      <w:r>
        <w:rPr>
          <w:b/>
          <w:bCs/>
        </w:rPr>
        <w:t xml:space="preserve">April </w:t>
      </w:r>
      <w:r w:rsidR="0091319C" w:rsidRPr="006C717E">
        <w:rPr>
          <w:b/>
          <w:bCs/>
        </w:rPr>
        <w:t>20</w:t>
      </w:r>
      <w:r>
        <w:rPr>
          <w:b/>
          <w:bCs/>
        </w:rPr>
        <w:t>2</w:t>
      </w:r>
      <w:r w:rsidR="0091319C" w:rsidRPr="006C717E">
        <w:rPr>
          <w:b/>
          <w:bCs/>
        </w:rPr>
        <w:t>1</w:t>
      </w:r>
    </w:p>
    <w:p w:rsidR="00860FCB" w:rsidRDefault="00860FCB">
      <w:pPr>
        <w:spacing w:after="0"/>
      </w:pPr>
      <w:bookmarkStart w:id="1" w:name="_Toc441221908"/>
      <w:r>
        <w:br w:type="page"/>
      </w:r>
    </w:p>
    <w:sdt>
      <w:sdtPr>
        <w:id w:val="-810634731"/>
        <w:docPartObj>
          <w:docPartGallery w:val="Table of Contents"/>
          <w:docPartUnique/>
        </w:docPartObj>
      </w:sdtPr>
      <w:sdtEndPr>
        <w:rPr>
          <w:b/>
          <w:bCs/>
        </w:rPr>
      </w:sdtEndPr>
      <w:sdtContent>
        <w:p w:rsidR="008F7071" w:rsidRPr="00817C10" w:rsidRDefault="00817C10" w:rsidP="00817C10">
          <w:r w:rsidRPr="00817C10">
            <w:rPr>
              <w:b/>
              <w:sz w:val="24"/>
            </w:rPr>
            <w:t>Table of contents</w:t>
          </w:r>
        </w:p>
        <w:p w:rsidR="00221ADE" w:rsidRDefault="008F7071">
          <w:pPr>
            <w:pStyle w:val="TOC1"/>
            <w:tabs>
              <w:tab w:val="left" w:pos="440"/>
              <w:tab w:val="right" w:leader="dot" w:pos="9062"/>
            </w:tabs>
            <w:rPr>
              <w:rFonts w:asciiTheme="minorHAnsi" w:eastAsiaTheme="minorEastAsia" w:hAnsiTheme="minorHAnsi"/>
              <w:noProof/>
              <w:lang w:val="nl-NL" w:eastAsia="nl-NL"/>
            </w:rPr>
          </w:pPr>
          <w:r>
            <w:fldChar w:fldCharType="begin"/>
          </w:r>
          <w:r>
            <w:instrText xml:space="preserve"> TOC \o "1-3" \h \z \u </w:instrText>
          </w:r>
          <w:r>
            <w:fldChar w:fldCharType="separate"/>
          </w:r>
          <w:hyperlink w:anchor="_Toc70580801" w:history="1">
            <w:r w:rsidR="00221ADE" w:rsidRPr="006705A4">
              <w:rPr>
                <w:rStyle w:val="Hyperlink"/>
                <w:noProof/>
              </w:rPr>
              <w:t>1</w:t>
            </w:r>
            <w:r w:rsidR="00221ADE">
              <w:rPr>
                <w:rFonts w:asciiTheme="minorHAnsi" w:eastAsiaTheme="minorEastAsia" w:hAnsiTheme="minorHAnsi"/>
                <w:noProof/>
                <w:lang w:val="nl-NL" w:eastAsia="nl-NL"/>
              </w:rPr>
              <w:tab/>
            </w:r>
            <w:r w:rsidR="00221ADE" w:rsidRPr="006705A4">
              <w:rPr>
                <w:rStyle w:val="Hyperlink"/>
                <w:noProof/>
              </w:rPr>
              <w:t>Introduction</w:t>
            </w:r>
            <w:r w:rsidR="00221ADE">
              <w:rPr>
                <w:noProof/>
                <w:webHidden/>
              </w:rPr>
              <w:tab/>
            </w:r>
            <w:r w:rsidR="00221ADE">
              <w:rPr>
                <w:noProof/>
                <w:webHidden/>
              </w:rPr>
              <w:fldChar w:fldCharType="begin"/>
            </w:r>
            <w:r w:rsidR="00221ADE">
              <w:rPr>
                <w:noProof/>
                <w:webHidden/>
              </w:rPr>
              <w:instrText xml:space="preserve"> PAGEREF _Toc70580801 \h </w:instrText>
            </w:r>
            <w:r w:rsidR="00221ADE">
              <w:rPr>
                <w:noProof/>
                <w:webHidden/>
              </w:rPr>
            </w:r>
            <w:r w:rsidR="00221ADE">
              <w:rPr>
                <w:noProof/>
                <w:webHidden/>
              </w:rPr>
              <w:fldChar w:fldCharType="separate"/>
            </w:r>
            <w:r w:rsidR="00221ADE">
              <w:rPr>
                <w:noProof/>
                <w:webHidden/>
              </w:rPr>
              <w:t>1</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02" w:history="1">
            <w:r w:rsidR="00221ADE" w:rsidRPr="006705A4">
              <w:rPr>
                <w:rStyle w:val="Hyperlink"/>
                <w:noProof/>
              </w:rPr>
              <w:t>1.1</w:t>
            </w:r>
            <w:r w:rsidR="00221ADE">
              <w:rPr>
                <w:rFonts w:asciiTheme="minorHAnsi" w:eastAsiaTheme="minorEastAsia" w:hAnsiTheme="minorHAnsi"/>
                <w:noProof/>
                <w:lang w:val="nl-NL" w:eastAsia="nl-NL"/>
              </w:rPr>
              <w:tab/>
            </w:r>
            <w:r w:rsidR="00221ADE" w:rsidRPr="006705A4">
              <w:rPr>
                <w:rStyle w:val="Hyperlink"/>
                <w:noProof/>
              </w:rPr>
              <w:t>The Institute’s submission</w:t>
            </w:r>
            <w:r w:rsidR="00221ADE">
              <w:rPr>
                <w:noProof/>
                <w:webHidden/>
              </w:rPr>
              <w:tab/>
            </w:r>
            <w:r w:rsidR="00221ADE">
              <w:rPr>
                <w:noProof/>
                <w:webHidden/>
              </w:rPr>
              <w:fldChar w:fldCharType="begin"/>
            </w:r>
            <w:r w:rsidR="00221ADE">
              <w:rPr>
                <w:noProof/>
                <w:webHidden/>
              </w:rPr>
              <w:instrText xml:space="preserve"> PAGEREF _Toc70580802 \h </w:instrText>
            </w:r>
            <w:r w:rsidR="00221ADE">
              <w:rPr>
                <w:noProof/>
                <w:webHidden/>
              </w:rPr>
            </w:r>
            <w:r w:rsidR="00221ADE">
              <w:rPr>
                <w:noProof/>
                <w:webHidden/>
              </w:rPr>
              <w:fldChar w:fldCharType="separate"/>
            </w:r>
            <w:r w:rsidR="00221ADE">
              <w:rPr>
                <w:noProof/>
                <w:webHidden/>
              </w:rPr>
              <w:t>1</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03" w:history="1">
            <w:r w:rsidR="00221ADE" w:rsidRPr="006705A4">
              <w:rPr>
                <w:rStyle w:val="Hyperlink"/>
                <w:noProof/>
              </w:rPr>
              <w:t>1.2</w:t>
            </w:r>
            <w:r w:rsidR="00221ADE">
              <w:rPr>
                <w:rFonts w:asciiTheme="minorHAnsi" w:eastAsiaTheme="minorEastAsia" w:hAnsiTheme="minorHAnsi"/>
                <w:noProof/>
                <w:lang w:val="nl-NL" w:eastAsia="nl-NL"/>
              </w:rPr>
              <w:tab/>
            </w:r>
            <w:r w:rsidR="00221ADE" w:rsidRPr="006705A4">
              <w:rPr>
                <w:rStyle w:val="Hyperlink"/>
                <w:noProof/>
              </w:rPr>
              <w:t>General observations</w:t>
            </w:r>
            <w:r w:rsidR="00221ADE">
              <w:rPr>
                <w:noProof/>
                <w:webHidden/>
              </w:rPr>
              <w:tab/>
            </w:r>
            <w:r w:rsidR="00221ADE">
              <w:rPr>
                <w:noProof/>
                <w:webHidden/>
              </w:rPr>
              <w:fldChar w:fldCharType="begin"/>
            </w:r>
            <w:r w:rsidR="00221ADE">
              <w:rPr>
                <w:noProof/>
                <w:webHidden/>
              </w:rPr>
              <w:instrText xml:space="preserve"> PAGEREF _Toc70580803 \h </w:instrText>
            </w:r>
            <w:r w:rsidR="00221ADE">
              <w:rPr>
                <w:noProof/>
                <w:webHidden/>
              </w:rPr>
            </w:r>
            <w:r w:rsidR="00221ADE">
              <w:rPr>
                <w:noProof/>
                <w:webHidden/>
              </w:rPr>
              <w:fldChar w:fldCharType="separate"/>
            </w:r>
            <w:r w:rsidR="00221ADE">
              <w:rPr>
                <w:noProof/>
                <w:webHidden/>
              </w:rPr>
              <w:t>1</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04" w:history="1">
            <w:r w:rsidR="00221ADE" w:rsidRPr="006705A4">
              <w:rPr>
                <w:rStyle w:val="Hyperlink"/>
                <w:noProof/>
              </w:rPr>
              <w:t>1.3</w:t>
            </w:r>
            <w:r w:rsidR="00221ADE">
              <w:rPr>
                <w:rFonts w:asciiTheme="minorHAnsi" w:eastAsiaTheme="minorEastAsia" w:hAnsiTheme="minorHAnsi"/>
                <w:noProof/>
                <w:lang w:val="nl-NL" w:eastAsia="nl-NL"/>
              </w:rPr>
              <w:tab/>
            </w:r>
            <w:r w:rsidR="00221ADE" w:rsidRPr="006705A4">
              <w:rPr>
                <w:rStyle w:val="Hyperlink"/>
                <w:noProof/>
              </w:rPr>
              <w:t>The impact of measures to combat COVID-19</w:t>
            </w:r>
            <w:r w:rsidR="00221ADE">
              <w:rPr>
                <w:noProof/>
                <w:webHidden/>
              </w:rPr>
              <w:tab/>
            </w:r>
            <w:r w:rsidR="00221ADE">
              <w:rPr>
                <w:noProof/>
                <w:webHidden/>
              </w:rPr>
              <w:fldChar w:fldCharType="begin"/>
            </w:r>
            <w:r w:rsidR="00221ADE">
              <w:rPr>
                <w:noProof/>
                <w:webHidden/>
              </w:rPr>
              <w:instrText xml:space="preserve"> PAGEREF _Toc70580804 \h </w:instrText>
            </w:r>
            <w:r w:rsidR="00221ADE">
              <w:rPr>
                <w:noProof/>
                <w:webHidden/>
              </w:rPr>
            </w:r>
            <w:r w:rsidR="00221ADE">
              <w:rPr>
                <w:noProof/>
                <w:webHidden/>
              </w:rPr>
              <w:fldChar w:fldCharType="separate"/>
            </w:r>
            <w:r w:rsidR="00221ADE">
              <w:rPr>
                <w:noProof/>
                <w:webHidden/>
              </w:rPr>
              <w:t>2</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05" w:history="1">
            <w:r w:rsidR="00221ADE" w:rsidRPr="006705A4">
              <w:rPr>
                <w:rStyle w:val="Hyperlink"/>
                <w:noProof/>
              </w:rPr>
              <w:t>2</w:t>
            </w:r>
            <w:r w:rsidR="00221ADE">
              <w:rPr>
                <w:rFonts w:asciiTheme="minorHAnsi" w:eastAsiaTheme="minorEastAsia" w:hAnsiTheme="minorHAnsi"/>
                <w:noProof/>
                <w:lang w:val="nl-NL" w:eastAsia="nl-NL"/>
              </w:rPr>
              <w:tab/>
            </w:r>
            <w:r w:rsidR="00221ADE" w:rsidRPr="006705A4">
              <w:rPr>
                <w:rStyle w:val="Hyperlink"/>
                <w:noProof/>
              </w:rPr>
              <w:t>General measures of implementation</w:t>
            </w:r>
            <w:r w:rsidR="00221ADE">
              <w:rPr>
                <w:noProof/>
                <w:webHidden/>
              </w:rPr>
              <w:tab/>
            </w:r>
            <w:r w:rsidR="00221ADE">
              <w:rPr>
                <w:noProof/>
                <w:webHidden/>
              </w:rPr>
              <w:fldChar w:fldCharType="begin"/>
            </w:r>
            <w:r w:rsidR="00221ADE">
              <w:rPr>
                <w:noProof/>
                <w:webHidden/>
              </w:rPr>
              <w:instrText xml:space="preserve"> PAGEREF _Toc70580805 \h </w:instrText>
            </w:r>
            <w:r w:rsidR="00221ADE">
              <w:rPr>
                <w:noProof/>
                <w:webHidden/>
              </w:rPr>
            </w:r>
            <w:r w:rsidR="00221ADE">
              <w:rPr>
                <w:noProof/>
                <w:webHidden/>
              </w:rPr>
              <w:fldChar w:fldCharType="separate"/>
            </w:r>
            <w:r w:rsidR="00221ADE">
              <w:rPr>
                <w:noProof/>
                <w:webHidden/>
              </w:rPr>
              <w:t>3</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06" w:history="1">
            <w:r w:rsidR="00221ADE" w:rsidRPr="006705A4">
              <w:rPr>
                <w:rStyle w:val="Hyperlink"/>
                <w:noProof/>
                <w:lang w:val="en-US"/>
              </w:rPr>
              <w:t>3</w:t>
            </w:r>
            <w:r w:rsidR="00221ADE">
              <w:rPr>
                <w:rFonts w:asciiTheme="minorHAnsi" w:eastAsiaTheme="minorEastAsia" w:hAnsiTheme="minorHAnsi"/>
                <w:noProof/>
                <w:lang w:val="nl-NL" w:eastAsia="nl-NL"/>
              </w:rPr>
              <w:tab/>
            </w:r>
            <w:r w:rsidR="00221ADE" w:rsidRPr="006705A4">
              <w:rPr>
                <w:rStyle w:val="Hyperlink"/>
                <w:noProof/>
                <w:lang w:val="en-US"/>
              </w:rPr>
              <w:t>Respect for the views of the child</w:t>
            </w:r>
            <w:r w:rsidR="00221ADE">
              <w:rPr>
                <w:noProof/>
                <w:webHidden/>
              </w:rPr>
              <w:tab/>
            </w:r>
            <w:r w:rsidR="00221ADE">
              <w:rPr>
                <w:noProof/>
                <w:webHidden/>
              </w:rPr>
              <w:fldChar w:fldCharType="begin"/>
            </w:r>
            <w:r w:rsidR="00221ADE">
              <w:rPr>
                <w:noProof/>
                <w:webHidden/>
              </w:rPr>
              <w:instrText xml:space="preserve"> PAGEREF _Toc70580806 \h </w:instrText>
            </w:r>
            <w:r w:rsidR="00221ADE">
              <w:rPr>
                <w:noProof/>
                <w:webHidden/>
              </w:rPr>
            </w:r>
            <w:r w:rsidR="00221ADE">
              <w:rPr>
                <w:noProof/>
                <w:webHidden/>
              </w:rPr>
              <w:fldChar w:fldCharType="separate"/>
            </w:r>
            <w:r w:rsidR="00221ADE">
              <w:rPr>
                <w:noProof/>
                <w:webHidden/>
              </w:rPr>
              <w:t>3</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07" w:history="1">
            <w:r w:rsidR="00221ADE" w:rsidRPr="006705A4">
              <w:rPr>
                <w:rStyle w:val="Hyperlink"/>
                <w:noProof/>
              </w:rPr>
              <w:t>3.1</w:t>
            </w:r>
            <w:r w:rsidR="00221ADE">
              <w:rPr>
                <w:rFonts w:asciiTheme="minorHAnsi" w:eastAsiaTheme="minorEastAsia" w:hAnsiTheme="minorHAnsi"/>
                <w:noProof/>
                <w:lang w:val="nl-NL" w:eastAsia="nl-NL"/>
              </w:rPr>
              <w:tab/>
            </w:r>
            <w:r w:rsidR="00221ADE" w:rsidRPr="006705A4">
              <w:rPr>
                <w:rStyle w:val="Hyperlink"/>
                <w:noProof/>
              </w:rPr>
              <w:t>Access to justice in civil proceedings (article 12)</w:t>
            </w:r>
            <w:r w:rsidR="00221ADE">
              <w:rPr>
                <w:noProof/>
                <w:webHidden/>
              </w:rPr>
              <w:tab/>
            </w:r>
            <w:r w:rsidR="00221ADE">
              <w:rPr>
                <w:noProof/>
                <w:webHidden/>
              </w:rPr>
              <w:fldChar w:fldCharType="begin"/>
            </w:r>
            <w:r w:rsidR="00221ADE">
              <w:rPr>
                <w:noProof/>
                <w:webHidden/>
              </w:rPr>
              <w:instrText xml:space="preserve"> PAGEREF _Toc70580807 \h </w:instrText>
            </w:r>
            <w:r w:rsidR="00221ADE">
              <w:rPr>
                <w:noProof/>
                <w:webHidden/>
              </w:rPr>
            </w:r>
            <w:r w:rsidR="00221ADE">
              <w:rPr>
                <w:noProof/>
                <w:webHidden/>
              </w:rPr>
              <w:fldChar w:fldCharType="separate"/>
            </w:r>
            <w:r w:rsidR="00221ADE">
              <w:rPr>
                <w:noProof/>
                <w:webHidden/>
              </w:rPr>
              <w:t>3</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08" w:history="1">
            <w:r w:rsidR="00221ADE" w:rsidRPr="006705A4">
              <w:rPr>
                <w:rStyle w:val="Hyperlink"/>
                <w:noProof/>
                <w:lang w:val="en-US"/>
              </w:rPr>
              <w:t>4</w:t>
            </w:r>
            <w:r w:rsidR="00221ADE">
              <w:rPr>
                <w:rFonts w:asciiTheme="minorHAnsi" w:eastAsiaTheme="minorEastAsia" w:hAnsiTheme="minorHAnsi"/>
                <w:noProof/>
                <w:lang w:val="nl-NL" w:eastAsia="nl-NL"/>
              </w:rPr>
              <w:tab/>
            </w:r>
            <w:r w:rsidR="00221ADE" w:rsidRPr="006705A4">
              <w:rPr>
                <w:rStyle w:val="Hyperlink"/>
                <w:noProof/>
                <w:lang w:val="en-US"/>
              </w:rPr>
              <w:t>Statelessness and nationality</w:t>
            </w:r>
            <w:r w:rsidR="00221ADE">
              <w:rPr>
                <w:noProof/>
                <w:webHidden/>
              </w:rPr>
              <w:tab/>
            </w:r>
            <w:r w:rsidR="00221ADE">
              <w:rPr>
                <w:noProof/>
                <w:webHidden/>
              </w:rPr>
              <w:fldChar w:fldCharType="begin"/>
            </w:r>
            <w:r w:rsidR="00221ADE">
              <w:rPr>
                <w:noProof/>
                <w:webHidden/>
              </w:rPr>
              <w:instrText xml:space="preserve"> PAGEREF _Toc70580808 \h </w:instrText>
            </w:r>
            <w:r w:rsidR="00221ADE">
              <w:rPr>
                <w:noProof/>
                <w:webHidden/>
              </w:rPr>
            </w:r>
            <w:r w:rsidR="00221ADE">
              <w:rPr>
                <w:noProof/>
                <w:webHidden/>
              </w:rPr>
              <w:fldChar w:fldCharType="separate"/>
            </w:r>
            <w:r w:rsidR="00221ADE">
              <w:rPr>
                <w:noProof/>
                <w:webHidden/>
              </w:rPr>
              <w:t>5</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09" w:history="1">
            <w:r w:rsidR="00221ADE" w:rsidRPr="006705A4">
              <w:rPr>
                <w:rStyle w:val="Hyperlink"/>
                <w:noProof/>
              </w:rPr>
              <w:t>4.1</w:t>
            </w:r>
            <w:r w:rsidR="00221ADE">
              <w:rPr>
                <w:rFonts w:asciiTheme="minorHAnsi" w:eastAsiaTheme="minorEastAsia" w:hAnsiTheme="minorHAnsi"/>
                <w:noProof/>
                <w:lang w:val="nl-NL" w:eastAsia="nl-NL"/>
              </w:rPr>
              <w:tab/>
            </w:r>
            <w:r w:rsidR="00221ADE" w:rsidRPr="006705A4">
              <w:rPr>
                <w:rStyle w:val="Hyperlink"/>
                <w:noProof/>
              </w:rPr>
              <w:t>Childhood statelessness and the right to a nationality (articles 7 and 8)</w:t>
            </w:r>
            <w:r w:rsidR="00221ADE">
              <w:rPr>
                <w:noProof/>
                <w:webHidden/>
              </w:rPr>
              <w:tab/>
            </w:r>
            <w:r w:rsidR="00221ADE">
              <w:rPr>
                <w:noProof/>
                <w:webHidden/>
              </w:rPr>
              <w:fldChar w:fldCharType="begin"/>
            </w:r>
            <w:r w:rsidR="00221ADE">
              <w:rPr>
                <w:noProof/>
                <w:webHidden/>
              </w:rPr>
              <w:instrText xml:space="preserve"> PAGEREF _Toc70580809 \h </w:instrText>
            </w:r>
            <w:r w:rsidR="00221ADE">
              <w:rPr>
                <w:noProof/>
                <w:webHidden/>
              </w:rPr>
            </w:r>
            <w:r w:rsidR="00221ADE">
              <w:rPr>
                <w:noProof/>
                <w:webHidden/>
              </w:rPr>
              <w:fldChar w:fldCharType="separate"/>
            </w:r>
            <w:r w:rsidR="00221ADE">
              <w:rPr>
                <w:noProof/>
                <w:webHidden/>
              </w:rPr>
              <w:t>5</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0" w:history="1">
            <w:r w:rsidR="00221ADE" w:rsidRPr="006705A4">
              <w:rPr>
                <w:rStyle w:val="Hyperlink"/>
                <w:noProof/>
              </w:rPr>
              <w:t>4.2</w:t>
            </w:r>
            <w:r w:rsidR="00221ADE">
              <w:rPr>
                <w:rFonts w:asciiTheme="minorHAnsi" w:eastAsiaTheme="minorEastAsia" w:hAnsiTheme="minorHAnsi"/>
                <w:noProof/>
                <w:lang w:val="nl-NL" w:eastAsia="nl-NL"/>
              </w:rPr>
              <w:tab/>
            </w:r>
            <w:r w:rsidR="00221ADE" w:rsidRPr="006705A4">
              <w:rPr>
                <w:rStyle w:val="Hyperlink"/>
                <w:noProof/>
              </w:rPr>
              <w:t>Insufficient data on stateless children and children whose nationality is unknown</w:t>
            </w:r>
            <w:r w:rsidR="00221ADE">
              <w:rPr>
                <w:noProof/>
                <w:webHidden/>
              </w:rPr>
              <w:tab/>
            </w:r>
            <w:r w:rsidR="00221ADE">
              <w:rPr>
                <w:noProof/>
                <w:webHidden/>
              </w:rPr>
              <w:fldChar w:fldCharType="begin"/>
            </w:r>
            <w:r w:rsidR="00221ADE">
              <w:rPr>
                <w:noProof/>
                <w:webHidden/>
              </w:rPr>
              <w:instrText xml:space="preserve"> PAGEREF _Toc70580810 \h </w:instrText>
            </w:r>
            <w:r w:rsidR="00221ADE">
              <w:rPr>
                <w:noProof/>
                <w:webHidden/>
              </w:rPr>
            </w:r>
            <w:r w:rsidR="00221ADE">
              <w:rPr>
                <w:noProof/>
                <w:webHidden/>
              </w:rPr>
              <w:fldChar w:fldCharType="separate"/>
            </w:r>
            <w:r w:rsidR="00221ADE">
              <w:rPr>
                <w:noProof/>
                <w:webHidden/>
              </w:rPr>
              <w:t>7</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11" w:history="1">
            <w:r w:rsidR="00221ADE" w:rsidRPr="006705A4">
              <w:rPr>
                <w:rStyle w:val="Hyperlink"/>
                <w:noProof/>
                <w:lang w:val="en-US"/>
              </w:rPr>
              <w:t>5</w:t>
            </w:r>
            <w:r w:rsidR="00221ADE">
              <w:rPr>
                <w:rFonts w:asciiTheme="minorHAnsi" w:eastAsiaTheme="minorEastAsia" w:hAnsiTheme="minorHAnsi"/>
                <w:noProof/>
                <w:lang w:val="nl-NL" w:eastAsia="nl-NL"/>
              </w:rPr>
              <w:tab/>
            </w:r>
            <w:r w:rsidR="00221ADE" w:rsidRPr="006705A4">
              <w:rPr>
                <w:rStyle w:val="Hyperlink"/>
                <w:noProof/>
                <w:lang w:val="en-US"/>
              </w:rPr>
              <w:t>Freedom of the child from all forms of violence, including corporal punishment</w:t>
            </w:r>
            <w:r w:rsidR="00221ADE">
              <w:rPr>
                <w:noProof/>
                <w:webHidden/>
              </w:rPr>
              <w:tab/>
            </w:r>
            <w:r w:rsidR="00221ADE">
              <w:rPr>
                <w:noProof/>
                <w:webHidden/>
              </w:rPr>
              <w:fldChar w:fldCharType="begin"/>
            </w:r>
            <w:r w:rsidR="00221ADE">
              <w:rPr>
                <w:noProof/>
                <w:webHidden/>
              </w:rPr>
              <w:instrText xml:space="preserve"> PAGEREF _Toc70580811 \h </w:instrText>
            </w:r>
            <w:r w:rsidR="00221ADE">
              <w:rPr>
                <w:noProof/>
                <w:webHidden/>
              </w:rPr>
            </w:r>
            <w:r w:rsidR="00221ADE">
              <w:rPr>
                <w:noProof/>
                <w:webHidden/>
              </w:rPr>
              <w:fldChar w:fldCharType="separate"/>
            </w:r>
            <w:r w:rsidR="00221ADE">
              <w:rPr>
                <w:noProof/>
                <w:webHidden/>
              </w:rPr>
              <w:t>8</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2" w:history="1">
            <w:r w:rsidR="00221ADE" w:rsidRPr="006705A4">
              <w:rPr>
                <w:rStyle w:val="Hyperlink"/>
                <w:noProof/>
              </w:rPr>
              <w:t>5.1</w:t>
            </w:r>
            <w:r w:rsidR="00221ADE">
              <w:rPr>
                <w:rFonts w:asciiTheme="minorHAnsi" w:eastAsiaTheme="minorEastAsia" w:hAnsiTheme="minorHAnsi"/>
                <w:noProof/>
                <w:lang w:val="nl-NL" w:eastAsia="nl-NL"/>
              </w:rPr>
              <w:tab/>
            </w:r>
            <w:r w:rsidR="00221ADE" w:rsidRPr="006705A4">
              <w:rPr>
                <w:rStyle w:val="Hyperlink"/>
                <w:noProof/>
              </w:rPr>
              <w:t>Violence against children (articles 19, 24 (3), 28 (2), 34, 37 (a) and 39)</w:t>
            </w:r>
            <w:r w:rsidR="00221ADE">
              <w:rPr>
                <w:noProof/>
                <w:webHidden/>
              </w:rPr>
              <w:tab/>
            </w:r>
            <w:r w:rsidR="00221ADE">
              <w:rPr>
                <w:noProof/>
                <w:webHidden/>
              </w:rPr>
              <w:fldChar w:fldCharType="begin"/>
            </w:r>
            <w:r w:rsidR="00221ADE">
              <w:rPr>
                <w:noProof/>
                <w:webHidden/>
              </w:rPr>
              <w:instrText xml:space="preserve"> PAGEREF _Toc70580812 \h </w:instrText>
            </w:r>
            <w:r w:rsidR="00221ADE">
              <w:rPr>
                <w:noProof/>
                <w:webHidden/>
              </w:rPr>
            </w:r>
            <w:r w:rsidR="00221ADE">
              <w:rPr>
                <w:noProof/>
                <w:webHidden/>
              </w:rPr>
              <w:fldChar w:fldCharType="separate"/>
            </w:r>
            <w:r w:rsidR="00221ADE">
              <w:rPr>
                <w:noProof/>
                <w:webHidden/>
              </w:rPr>
              <w:t>8</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3" w:history="1">
            <w:r w:rsidR="00221ADE" w:rsidRPr="006705A4">
              <w:rPr>
                <w:rStyle w:val="Hyperlink"/>
                <w:noProof/>
              </w:rPr>
              <w:t>5.2</w:t>
            </w:r>
            <w:r w:rsidR="00221ADE">
              <w:rPr>
                <w:rFonts w:asciiTheme="minorHAnsi" w:eastAsiaTheme="minorEastAsia" w:hAnsiTheme="minorHAnsi"/>
                <w:noProof/>
                <w:lang w:val="nl-NL" w:eastAsia="nl-NL"/>
              </w:rPr>
              <w:tab/>
            </w:r>
            <w:r w:rsidR="00221ADE" w:rsidRPr="006705A4">
              <w:rPr>
                <w:rStyle w:val="Hyperlink"/>
                <w:noProof/>
              </w:rPr>
              <w:t>Sexual violence against children, including children with disabilities (articles 19, 34 and 39)</w:t>
            </w:r>
            <w:r w:rsidR="00221ADE">
              <w:rPr>
                <w:noProof/>
                <w:webHidden/>
              </w:rPr>
              <w:tab/>
            </w:r>
            <w:r w:rsidR="00221ADE">
              <w:rPr>
                <w:noProof/>
                <w:webHidden/>
              </w:rPr>
              <w:fldChar w:fldCharType="begin"/>
            </w:r>
            <w:r w:rsidR="00221ADE">
              <w:rPr>
                <w:noProof/>
                <w:webHidden/>
              </w:rPr>
              <w:instrText xml:space="preserve"> PAGEREF _Toc70580813 \h </w:instrText>
            </w:r>
            <w:r w:rsidR="00221ADE">
              <w:rPr>
                <w:noProof/>
                <w:webHidden/>
              </w:rPr>
            </w:r>
            <w:r w:rsidR="00221ADE">
              <w:rPr>
                <w:noProof/>
                <w:webHidden/>
              </w:rPr>
              <w:fldChar w:fldCharType="separate"/>
            </w:r>
            <w:r w:rsidR="00221ADE">
              <w:rPr>
                <w:noProof/>
                <w:webHidden/>
              </w:rPr>
              <w:t>9</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14" w:history="1">
            <w:r w:rsidR="00221ADE" w:rsidRPr="006705A4">
              <w:rPr>
                <w:rStyle w:val="Hyperlink"/>
                <w:noProof/>
              </w:rPr>
              <w:t>6</w:t>
            </w:r>
            <w:r w:rsidR="00221ADE">
              <w:rPr>
                <w:rFonts w:asciiTheme="minorHAnsi" w:eastAsiaTheme="minorEastAsia" w:hAnsiTheme="minorHAnsi"/>
                <w:noProof/>
                <w:lang w:val="nl-NL" w:eastAsia="nl-NL"/>
              </w:rPr>
              <w:tab/>
            </w:r>
            <w:r w:rsidR="00221ADE" w:rsidRPr="006705A4">
              <w:rPr>
                <w:rStyle w:val="Hyperlink"/>
                <w:noProof/>
              </w:rPr>
              <w:t>Children with disabilities (article 23) and Education, including vocational training and guidance (articles 28-31)</w:t>
            </w:r>
            <w:r w:rsidR="00221ADE">
              <w:rPr>
                <w:noProof/>
                <w:webHidden/>
              </w:rPr>
              <w:tab/>
            </w:r>
            <w:r w:rsidR="00221ADE">
              <w:rPr>
                <w:noProof/>
                <w:webHidden/>
              </w:rPr>
              <w:fldChar w:fldCharType="begin"/>
            </w:r>
            <w:r w:rsidR="00221ADE">
              <w:rPr>
                <w:noProof/>
                <w:webHidden/>
              </w:rPr>
              <w:instrText xml:space="preserve"> PAGEREF _Toc70580814 \h </w:instrText>
            </w:r>
            <w:r w:rsidR="00221ADE">
              <w:rPr>
                <w:noProof/>
                <w:webHidden/>
              </w:rPr>
            </w:r>
            <w:r w:rsidR="00221ADE">
              <w:rPr>
                <w:noProof/>
                <w:webHidden/>
              </w:rPr>
              <w:fldChar w:fldCharType="separate"/>
            </w:r>
            <w:r w:rsidR="00221ADE">
              <w:rPr>
                <w:noProof/>
                <w:webHidden/>
              </w:rPr>
              <w:t>11</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5" w:history="1">
            <w:r w:rsidR="00221ADE" w:rsidRPr="006705A4">
              <w:rPr>
                <w:rStyle w:val="Hyperlink"/>
                <w:noProof/>
              </w:rPr>
              <w:t>6.1</w:t>
            </w:r>
            <w:r w:rsidR="00221ADE">
              <w:rPr>
                <w:rFonts w:asciiTheme="minorHAnsi" w:eastAsiaTheme="minorEastAsia" w:hAnsiTheme="minorHAnsi"/>
                <w:noProof/>
                <w:lang w:val="nl-NL" w:eastAsia="nl-NL"/>
              </w:rPr>
              <w:tab/>
            </w:r>
            <w:r w:rsidR="00221ADE" w:rsidRPr="006705A4">
              <w:rPr>
                <w:rStyle w:val="Hyperlink"/>
                <w:noProof/>
              </w:rPr>
              <w:t>Children with disabilities and the right to education</w:t>
            </w:r>
            <w:r w:rsidR="00221ADE">
              <w:rPr>
                <w:noProof/>
                <w:webHidden/>
              </w:rPr>
              <w:tab/>
            </w:r>
            <w:r w:rsidR="00221ADE">
              <w:rPr>
                <w:noProof/>
                <w:webHidden/>
              </w:rPr>
              <w:fldChar w:fldCharType="begin"/>
            </w:r>
            <w:r w:rsidR="00221ADE">
              <w:rPr>
                <w:noProof/>
                <w:webHidden/>
              </w:rPr>
              <w:instrText xml:space="preserve"> PAGEREF _Toc70580815 \h </w:instrText>
            </w:r>
            <w:r w:rsidR="00221ADE">
              <w:rPr>
                <w:noProof/>
                <w:webHidden/>
              </w:rPr>
            </w:r>
            <w:r w:rsidR="00221ADE">
              <w:rPr>
                <w:noProof/>
                <w:webHidden/>
              </w:rPr>
              <w:fldChar w:fldCharType="separate"/>
            </w:r>
            <w:r w:rsidR="00221ADE">
              <w:rPr>
                <w:noProof/>
                <w:webHidden/>
              </w:rPr>
              <w:t>11</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6" w:history="1">
            <w:r w:rsidR="00221ADE" w:rsidRPr="006705A4">
              <w:rPr>
                <w:rStyle w:val="Hyperlink"/>
                <w:noProof/>
              </w:rPr>
              <w:t>6.2</w:t>
            </w:r>
            <w:r w:rsidR="00221ADE">
              <w:rPr>
                <w:rFonts w:asciiTheme="minorHAnsi" w:eastAsiaTheme="minorEastAsia" w:hAnsiTheme="minorHAnsi"/>
                <w:noProof/>
                <w:lang w:val="nl-NL" w:eastAsia="nl-NL"/>
              </w:rPr>
              <w:tab/>
            </w:r>
            <w:r w:rsidR="00221ADE" w:rsidRPr="006705A4">
              <w:rPr>
                <w:rStyle w:val="Hyperlink"/>
                <w:noProof/>
              </w:rPr>
              <w:t>Children and human rights education</w:t>
            </w:r>
            <w:r w:rsidR="00221ADE">
              <w:rPr>
                <w:noProof/>
                <w:webHidden/>
              </w:rPr>
              <w:tab/>
            </w:r>
            <w:r w:rsidR="00221ADE">
              <w:rPr>
                <w:noProof/>
                <w:webHidden/>
              </w:rPr>
              <w:fldChar w:fldCharType="begin"/>
            </w:r>
            <w:r w:rsidR="00221ADE">
              <w:rPr>
                <w:noProof/>
                <w:webHidden/>
              </w:rPr>
              <w:instrText xml:space="preserve"> PAGEREF _Toc70580816 \h </w:instrText>
            </w:r>
            <w:r w:rsidR="00221ADE">
              <w:rPr>
                <w:noProof/>
                <w:webHidden/>
              </w:rPr>
            </w:r>
            <w:r w:rsidR="00221ADE">
              <w:rPr>
                <w:noProof/>
                <w:webHidden/>
              </w:rPr>
              <w:fldChar w:fldCharType="separate"/>
            </w:r>
            <w:r w:rsidR="00221ADE">
              <w:rPr>
                <w:noProof/>
                <w:webHidden/>
              </w:rPr>
              <w:t>13</w:t>
            </w:r>
            <w:r w:rsidR="00221ADE">
              <w:rPr>
                <w:noProof/>
                <w:webHidden/>
              </w:rPr>
              <w:fldChar w:fldCharType="end"/>
            </w:r>
          </w:hyperlink>
        </w:p>
        <w:p w:rsidR="00221ADE" w:rsidRDefault="00E77956">
          <w:pPr>
            <w:pStyle w:val="TOC1"/>
            <w:tabs>
              <w:tab w:val="left" w:pos="440"/>
              <w:tab w:val="right" w:leader="dot" w:pos="9062"/>
            </w:tabs>
            <w:rPr>
              <w:rFonts w:asciiTheme="minorHAnsi" w:eastAsiaTheme="minorEastAsia" w:hAnsiTheme="minorHAnsi"/>
              <w:noProof/>
              <w:lang w:val="nl-NL" w:eastAsia="nl-NL"/>
            </w:rPr>
          </w:pPr>
          <w:hyperlink w:anchor="_Toc70580817" w:history="1">
            <w:r w:rsidR="00221ADE" w:rsidRPr="006705A4">
              <w:rPr>
                <w:rStyle w:val="Hyperlink"/>
                <w:noProof/>
              </w:rPr>
              <w:t>7</w:t>
            </w:r>
            <w:r w:rsidR="00221ADE">
              <w:rPr>
                <w:rFonts w:asciiTheme="minorHAnsi" w:eastAsiaTheme="minorEastAsia" w:hAnsiTheme="minorHAnsi"/>
                <w:noProof/>
                <w:lang w:val="nl-NL" w:eastAsia="nl-NL"/>
              </w:rPr>
              <w:tab/>
            </w:r>
            <w:r w:rsidR="00221ADE" w:rsidRPr="006705A4">
              <w:rPr>
                <w:rStyle w:val="Hyperlink"/>
                <w:noProof/>
              </w:rPr>
              <w:t>Standard of living</w:t>
            </w:r>
            <w:r w:rsidR="00221ADE">
              <w:rPr>
                <w:noProof/>
                <w:webHidden/>
              </w:rPr>
              <w:tab/>
            </w:r>
            <w:r w:rsidR="00221ADE">
              <w:rPr>
                <w:noProof/>
                <w:webHidden/>
              </w:rPr>
              <w:fldChar w:fldCharType="begin"/>
            </w:r>
            <w:r w:rsidR="00221ADE">
              <w:rPr>
                <w:noProof/>
                <w:webHidden/>
              </w:rPr>
              <w:instrText xml:space="preserve"> PAGEREF _Toc70580817 \h </w:instrText>
            </w:r>
            <w:r w:rsidR="00221ADE">
              <w:rPr>
                <w:noProof/>
                <w:webHidden/>
              </w:rPr>
            </w:r>
            <w:r w:rsidR="00221ADE">
              <w:rPr>
                <w:noProof/>
                <w:webHidden/>
              </w:rPr>
              <w:fldChar w:fldCharType="separate"/>
            </w:r>
            <w:r w:rsidR="00221ADE">
              <w:rPr>
                <w:noProof/>
                <w:webHidden/>
              </w:rPr>
              <w:t>14</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8" w:history="1">
            <w:r w:rsidR="00221ADE" w:rsidRPr="006705A4">
              <w:rPr>
                <w:rStyle w:val="Hyperlink"/>
                <w:noProof/>
              </w:rPr>
              <w:t>7.1</w:t>
            </w:r>
            <w:r w:rsidR="00221ADE">
              <w:rPr>
                <w:rFonts w:asciiTheme="minorHAnsi" w:eastAsiaTheme="minorEastAsia" w:hAnsiTheme="minorHAnsi"/>
                <w:noProof/>
                <w:lang w:val="nl-NL" w:eastAsia="nl-NL"/>
              </w:rPr>
              <w:tab/>
            </w:r>
            <w:r w:rsidR="00221ADE" w:rsidRPr="006705A4">
              <w:rPr>
                <w:rStyle w:val="Hyperlink"/>
                <w:noProof/>
              </w:rPr>
              <w:t>Children living in poverty</w:t>
            </w:r>
            <w:r w:rsidR="00221ADE">
              <w:rPr>
                <w:noProof/>
                <w:webHidden/>
              </w:rPr>
              <w:tab/>
            </w:r>
            <w:r w:rsidR="00221ADE">
              <w:rPr>
                <w:noProof/>
                <w:webHidden/>
              </w:rPr>
              <w:fldChar w:fldCharType="begin"/>
            </w:r>
            <w:r w:rsidR="00221ADE">
              <w:rPr>
                <w:noProof/>
                <w:webHidden/>
              </w:rPr>
              <w:instrText xml:space="preserve"> PAGEREF _Toc70580818 \h </w:instrText>
            </w:r>
            <w:r w:rsidR="00221ADE">
              <w:rPr>
                <w:noProof/>
                <w:webHidden/>
              </w:rPr>
            </w:r>
            <w:r w:rsidR="00221ADE">
              <w:rPr>
                <w:noProof/>
                <w:webHidden/>
              </w:rPr>
              <w:fldChar w:fldCharType="separate"/>
            </w:r>
            <w:r w:rsidR="00221ADE">
              <w:rPr>
                <w:noProof/>
                <w:webHidden/>
              </w:rPr>
              <w:t>14</w:t>
            </w:r>
            <w:r w:rsidR="00221ADE">
              <w:rPr>
                <w:noProof/>
                <w:webHidden/>
              </w:rPr>
              <w:fldChar w:fldCharType="end"/>
            </w:r>
          </w:hyperlink>
        </w:p>
        <w:p w:rsidR="00221ADE" w:rsidRDefault="00E77956">
          <w:pPr>
            <w:pStyle w:val="TOC2"/>
            <w:tabs>
              <w:tab w:val="left" w:pos="880"/>
              <w:tab w:val="right" w:leader="dot" w:pos="9062"/>
            </w:tabs>
            <w:rPr>
              <w:rFonts w:asciiTheme="minorHAnsi" w:eastAsiaTheme="minorEastAsia" w:hAnsiTheme="minorHAnsi"/>
              <w:noProof/>
              <w:lang w:val="nl-NL" w:eastAsia="nl-NL"/>
            </w:rPr>
          </w:pPr>
          <w:hyperlink w:anchor="_Toc70580819" w:history="1">
            <w:r w:rsidR="00221ADE" w:rsidRPr="006705A4">
              <w:rPr>
                <w:rStyle w:val="Hyperlink"/>
                <w:noProof/>
              </w:rPr>
              <w:t>7.2</w:t>
            </w:r>
            <w:r w:rsidR="00221ADE">
              <w:rPr>
                <w:rFonts w:asciiTheme="minorHAnsi" w:eastAsiaTheme="minorEastAsia" w:hAnsiTheme="minorHAnsi"/>
                <w:noProof/>
                <w:lang w:val="nl-NL" w:eastAsia="nl-NL"/>
              </w:rPr>
              <w:tab/>
            </w:r>
            <w:r w:rsidR="00221ADE" w:rsidRPr="006705A4">
              <w:rPr>
                <w:rStyle w:val="Hyperlink"/>
                <w:noProof/>
              </w:rPr>
              <w:t>Children in shelters</w:t>
            </w:r>
            <w:r w:rsidR="00221ADE">
              <w:rPr>
                <w:noProof/>
                <w:webHidden/>
              </w:rPr>
              <w:tab/>
            </w:r>
            <w:r w:rsidR="00221ADE">
              <w:rPr>
                <w:noProof/>
                <w:webHidden/>
              </w:rPr>
              <w:fldChar w:fldCharType="begin"/>
            </w:r>
            <w:r w:rsidR="00221ADE">
              <w:rPr>
                <w:noProof/>
                <w:webHidden/>
              </w:rPr>
              <w:instrText xml:space="preserve"> PAGEREF _Toc70580819 \h </w:instrText>
            </w:r>
            <w:r w:rsidR="00221ADE">
              <w:rPr>
                <w:noProof/>
                <w:webHidden/>
              </w:rPr>
            </w:r>
            <w:r w:rsidR="00221ADE">
              <w:rPr>
                <w:noProof/>
                <w:webHidden/>
              </w:rPr>
              <w:fldChar w:fldCharType="separate"/>
            </w:r>
            <w:r w:rsidR="00221ADE">
              <w:rPr>
                <w:noProof/>
                <w:webHidden/>
              </w:rPr>
              <w:t>16</w:t>
            </w:r>
            <w:r w:rsidR="00221ADE">
              <w:rPr>
                <w:noProof/>
                <w:webHidden/>
              </w:rPr>
              <w:fldChar w:fldCharType="end"/>
            </w:r>
          </w:hyperlink>
        </w:p>
        <w:p w:rsidR="008F7071" w:rsidRDefault="008F7071">
          <w:r>
            <w:rPr>
              <w:b/>
              <w:bCs/>
            </w:rPr>
            <w:fldChar w:fldCharType="end"/>
          </w:r>
        </w:p>
      </w:sdtContent>
    </w:sdt>
    <w:p w:rsidR="00860FCB" w:rsidRDefault="00860FCB">
      <w:pPr>
        <w:spacing w:after="0"/>
      </w:pPr>
    </w:p>
    <w:p w:rsidR="00860FCB" w:rsidRDefault="00860FCB" w:rsidP="00425D5D">
      <w:pPr>
        <w:spacing w:after="0"/>
        <w:jc w:val="both"/>
        <w:sectPr w:rsidR="00860FCB" w:rsidSect="00A648BC">
          <w:footerReference w:type="first" r:id="rId9"/>
          <w:pgSz w:w="11906" w:h="16838"/>
          <w:pgMar w:top="1417" w:right="1417" w:bottom="1417" w:left="1417" w:header="708" w:footer="708" w:gutter="0"/>
          <w:cols w:space="708"/>
          <w:titlePg/>
          <w:docGrid w:linePitch="360"/>
        </w:sectPr>
      </w:pPr>
    </w:p>
    <w:p w:rsidR="00BA108B" w:rsidRPr="00817C10" w:rsidRDefault="00BA108B" w:rsidP="00817C10">
      <w:pPr>
        <w:pStyle w:val="Heading1"/>
      </w:pPr>
      <w:bookmarkStart w:id="2" w:name="_Toc469308835"/>
      <w:bookmarkStart w:id="3" w:name="_Toc12023043"/>
      <w:bookmarkStart w:id="4" w:name="_Toc70580801"/>
      <w:r w:rsidRPr="00817C10">
        <w:lastRenderedPageBreak/>
        <w:t>Introduction</w:t>
      </w:r>
      <w:bookmarkEnd w:id="1"/>
      <w:bookmarkEnd w:id="2"/>
      <w:bookmarkEnd w:id="3"/>
      <w:bookmarkEnd w:id="4"/>
    </w:p>
    <w:p w:rsidR="002B01D7" w:rsidRDefault="002B01D7" w:rsidP="002B01D7">
      <w:pPr>
        <w:pStyle w:val="Heading2"/>
      </w:pPr>
      <w:bookmarkStart w:id="5" w:name="_Toc70580802"/>
      <w:r>
        <w:t>The Institute’s submission</w:t>
      </w:r>
      <w:bookmarkEnd w:id="5"/>
    </w:p>
    <w:p w:rsidR="005D3F7D" w:rsidRPr="006C717E" w:rsidRDefault="005D3F7D" w:rsidP="005D3F7D">
      <w:r w:rsidRPr="006C717E">
        <w:t>By presenting this report, the Netherlands Institute for Human Rights (hereinafter: the Institute</w:t>
      </w:r>
      <w:r w:rsidR="0066470F">
        <w:t>)</w:t>
      </w:r>
      <w:r w:rsidRPr="006C717E">
        <w:t xml:space="preserve"> </w:t>
      </w:r>
      <w:r>
        <w:t xml:space="preserve">aims to </w:t>
      </w:r>
      <w:r w:rsidRPr="006C717E">
        <w:t xml:space="preserve">provide the Committee </w:t>
      </w:r>
      <w:r>
        <w:t xml:space="preserve">on the Rights of the Child </w:t>
      </w:r>
      <w:r w:rsidRPr="006C717E">
        <w:t xml:space="preserve">with </w:t>
      </w:r>
      <w:r>
        <w:t xml:space="preserve">relevant </w:t>
      </w:r>
      <w:r w:rsidRPr="006C717E">
        <w:t xml:space="preserve">information </w:t>
      </w:r>
      <w:r>
        <w:t xml:space="preserve">regarding the implementation of the Convention in the </w:t>
      </w:r>
      <w:r w:rsidRPr="006C717E">
        <w:t xml:space="preserve">Netherlands. </w:t>
      </w:r>
    </w:p>
    <w:p w:rsidR="005D3F7D" w:rsidRPr="006C717E" w:rsidRDefault="005D3F7D" w:rsidP="005D3F7D">
      <w:r w:rsidRPr="006C717E">
        <w:t>The Institute constitutes the National Human Rights Institution of the Netherlands and has been accredited with</w:t>
      </w:r>
      <w:r>
        <w:t xml:space="preserve"> an</w:t>
      </w:r>
      <w:r w:rsidR="0066470F">
        <w:t xml:space="preserve"> A-</w:t>
      </w:r>
      <w:r w:rsidRPr="006C717E">
        <w:t xml:space="preserve">Status since May 2014. The Institute protects, monitors, explains and promotes human rights in the Netherlands through research, advice, and awareness raising. Its mandate also covers urging the government to ratify, implement and observe human rights treaties. One instrument used by the Institute to carry out </w:t>
      </w:r>
      <w:r>
        <w:t>its</w:t>
      </w:r>
      <w:r w:rsidRPr="006C717E">
        <w:t xml:space="preserve"> mandate is reporting to human rights treaty bodies, including the Committee on the Rights of the Child. </w:t>
      </w:r>
    </w:p>
    <w:p w:rsidR="005D3F7D" w:rsidRDefault="005D3F7D" w:rsidP="005D3F7D">
      <w:r>
        <w:t>I</w:t>
      </w:r>
      <w:r w:rsidRPr="006C717E">
        <w:t>n this contribution</w:t>
      </w:r>
      <w:r w:rsidRPr="00575F95">
        <w:t xml:space="preserve"> </w:t>
      </w:r>
      <w:r>
        <w:t>t</w:t>
      </w:r>
      <w:r w:rsidRPr="00575F95">
        <w:t>he Institute</w:t>
      </w:r>
      <w:r w:rsidRPr="006C717E">
        <w:t xml:space="preserve"> will not address all topics covered by the Convention on the Rights of the Child </w:t>
      </w:r>
      <w:r w:rsidRPr="006C717E">
        <w:rPr>
          <w:rFonts w:cs="Arial"/>
          <w:color w:val="000000"/>
        </w:rPr>
        <w:t>(hereinafter: the Convention or CRC)</w:t>
      </w:r>
      <w:r w:rsidRPr="006C717E">
        <w:t>. This does not necessarily imply that the Institute believes those topics not addressed are sufficiently observed or that the Committee need not consider them.</w:t>
      </w:r>
    </w:p>
    <w:p w:rsidR="00F65E48" w:rsidRDefault="00042662" w:rsidP="00042662">
      <w:r w:rsidRPr="00124C70">
        <w:t xml:space="preserve">The Committee on the Rights of the Child has scheduled the consideration of the combined </w:t>
      </w:r>
      <w:r>
        <w:t xml:space="preserve"> </w:t>
      </w:r>
      <w:r w:rsidRPr="00124C70">
        <w:t>fifth and sixth periodic reports of the Netherlands for its 88</w:t>
      </w:r>
      <w:r w:rsidRPr="00124C70">
        <w:rPr>
          <w:vertAlign w:val="superscript"/>
        </w:rPr>
        <w:t>th</w:t>
      </w:r>
      <w:r w:rsidRPr="00124C70">
        <w:t xml:space="preserve"> session which takes place in September 2021. The Institute </w:t>
      </w:r>
      <w:r>
        <w:t>made use of this</w:t>
      </w:r>
      <w:r w:rsidRPr="00124C70">
        <w:t xml:space="preserve"> opportunity to bring a number of issues to the attention of the Committee for the 84</w:t>
      </w:r>
      <w:r w:rsidRPr="00124C70">
        <w:rPr>
          <w:vertAlign w:val="superscript"/>
        </w:rPr>
        <w:t>th</w:t>
      </w:r>
      <w:r w:rsidRPr="00124C70">
        <w:t xml:space="preserve"> pre-sessional working group (30 September – 4 October 2019). The Institute appreciates the invitation to provide </w:t>
      </w:r>
      <w:r>
        <w:t xml:space="preserve">additional </w:t>
      </w:r>
      <w:r w:rsidRPr="00124C70">
        <w:t xml:space="preserve">information about the government’s response to the list of issues as well as information on recent developments. The Institute’s submission of July 2019 is still relevant to the situation of the rights of the child in the Netherlands. The present submission of April 2021 focusses on the list of issues, the government’s report and recent developments and changes with respect to the previous contribution. It is based on the Institute’s </w:t>
      </w:r>
      <w:r>
        <w:t xml:space="preserve">own </w:t>
      </w:r>
      <w:r w:rsidRPr="00124C70">
        <w:t xml:space="preserve">activities relating to the human rights of children in the Netherlands, </w:t>
      </w:r>
      <w:r>
        <w:t>it</w:t>
      </w:r>
      <w:r w:rsidRPr="00124C70">
        <w:t xml:space="preserve"> therefore does not cover all questions in the list of issues.</w:t>
      </w:r>
      <w:r w:rsidR="00F65E48">
        <w:t xml:space="preserve"> For the Committee’s convenience, the Institute has included the </w:t>
      </w:r>
      <w:r w:rsidR="007569E5">
        <w:t xml:space="preserve">selection of issues it addresses </w:t>
      </w:r>
      <w:r w:rsidR="00F65E48">
        <w:t xml:space="preserve">in a textbox. </w:t>
      </w:r>
    </w:p>
    <w:p w:rsidR="002B01D7" w:rsidRDefault="002B01D7" w:rsidP="002B01D7">
      <w:pPr>
        <w:pStyle w:val="Heading2"/>
      </w:pPr>
      <w:bookmarkStart w:id="6" w:name="_Toc70580803"/>
      <w:r>
        <w:t xml:space="preserve">General </w:t>
      </w:r>
      <w:r w:rsidR="00CD029C">
        <w:t>observations</w:t>
      </w:r>
      <w:bookmarkEnd w:id="6"/>
    </w:p>
    <w:p w:rsidR="002B01D7" w:rsidRDefault="002B01D7" w:rsidP="00042662">
      <w:r>
        <w:t xml:space="preserve">The Institute notes that various issues concerning the human rights of children are on the agenda of the government. Nevertheless, there is ample room to improve the implementation of the Convention. In this introduction, the Institute highlights a number of the main concerns. </w:t>
      </w:r>
    </w:p>
    <w:p w:rsidR="002B01D7" w:rsidRPr="00124C70" w:rsidRDefault="002B01D7" w:rsidP="00042662">
      <w:r>
        <w:t xml:space="preserve">First, not all provisions laid down in the Convention have been fully implemented in Dutch legislation. Taking into account the limited possibilities to invoke the Convention provisions before a court of law, shortcomings in law and practice can continue to exist. Second, there is a serious risk that differences in Dutch society between children who are in a disadvantaged situation and other children will increase rather than diminish. The pandemic affects everyone, but it is obvious that </w:t>
      </w:r>
      <w:r w:rsidR="005D1F44">
        <w:t xml:space="preserve">the impact of the measures to combat the pandemic has a more negative impact on </w:t>
      </w:r>
      <w:r>
        <w:t xml:space="preserve">children </w:t>
      </w:r>
      <w:r w:rsidR="005D1F44">
        <w:t xml:space="preserve">in a disadvantaged situation. The pandemic reinforces existing problems, such as poverty and discrimination. It is therefore necessary that measures aimed at reopening and rebuilding society take this into account. Where necessary, specific measures should be taken to guarantee that the rights of children who are in a vulnerable situation are adequately protected. Third, the Institute’s report addresses a number of issues where the right of children to participate requires attention. </w:t>
      </w:r>
      <w:r w:rsidR="00F65E48">
        <w:t xml:space="preserve">These include the right of children to be heard in judicial proceedings that concern them and the right of children with disabilities to education. Fourth, the Institute’s report includes a number of issues where protection of children should be improved. This is the case, for example, for children who are victims of violence, including sexual violence, and children living in poverty.  </w:t>
      </w:r>
    </w:p>
    <w:p w:rsidR="00042662" w:rsidRDefault="00042662" w:rsidP="002B01D7">
      <w:pPr>
        <w:pStyle w:val="Heading2"/>
      </w:pPr>
      <w:bookmarkStart w:id="7" w:name="_Toc70580804"/>
      <w:r>
        <w:t>The impact of measures to combat COVID-19</w:t>
      </w:r>
      <w:bookmarkEnd w:id="7"/>
      <w:r>
        <w:t xml:space="preserve"> </w:t>
      </w:r>
    </w:p>
    <w:p w:rsidR="00042662" w:rsidRPr="00124C70" w:rsidRDefault="00042662" w:rsidP="00042662">
      <w:r w:rsidRPr="00124C70">
        <w:t>Since the submission to the pre-sessional working group, the lives of all children changed dramatically. Measures taken to combat COVID-19 included closing schools</w:t>
      </w:r>
      <w:r>
        <w:t>,</w:t>
      </w:r>
      <w:r w:rsidRPr="00124C70">
        <w:t xml:space="preserve"> restricting possibilities for social interaction with friends and family</w:t>
      </w:r>
      <w:r w:rsidR="004709CF">
        <w:t xml:space="preserve"> and</w:t>
      </w:r>
      <w:r w:rsidRPr="00124C70">
        <w:t xml:space="preserve"> </w:t>
      </w:r>
      <w:r>
        <w:t xml:space="preserve">limited or no </w:t>
      </w:r>
      <w:r w:rsidR="004709CF">
        <w:t>possibilities to sport</w:t>
      </w:r>
      <w:r w:rsidRPr="00124C70">
        <w:t xml:space="preserve">. Online teaching and home-schooling </w:t>
      </w:r>
      <w:r>
        <w:t xml:space="preserve">can contribute to increasing </w:t>
      </w:r>
      <w:r w:rsidRPr="00124C70">
        <w:t>the differences between chil</w:t>
      </w:r>
      <w:r>
        <w:t xml:space="preserve">dren, and can be detrimental to children growing up in poverty. They may </w:t>
      </w:r>
      <w:r w:rsidRPr="00124C70">
        <w:t xml:space="preserve">have </w:t>
      </w:r>
      <w:r>
        <w:t xml:space="preserve">no </w:t>
      </w:r>
      <w:r w:rsidRPr="00124C70">
        <w:t xml:space="preserve">access to laptops, </w:t>
      </w:r>
      <w:r>
        <w:t xml:space="preserve">nor to </w:t>
      </w:r>
      <w:r w:rsidRPr="00124C70">
        <w:t xml:space="preserve">a proper place </w:t>
      </w:r>
      <w:r>
        <w:t>at home to do their homework. It is also disadvantageous for children whose parents cannot assist them with their schoolwork, because they do not have the skills to do so. This may affect children’s equal opportunities, also in the long run if no measures are taken to guarantee that they can catch up. Existing differences between children may increase and children in a vulnerable situation will fall further behind. It is crucial that the measures that are taken consider the different situations that children are in. It is at this stage not clear whether schools have the necessary capacity to do so</w:t>
      </w:r>
      <w:r w:rsidR="004709CF">
        <w:t xml:space="preserve"> and which measures the government will take to guarantee that they will do so</w:t>
      </w:r>
      <w:r>
        <w:t>.</w:t>
      </w:r>
    </w:p>
    <w:p w:rsidR="00042662" w:rsidRDefault="00042662" w:rsidP="00042662">
      <w:r w:rsidRPr="00124C70">
        <w:t xml:space="preserve">Staying at home has </w:t>
      </w:r>
      <w:r>
        <w:t xml:space="preserve">increased tensions in households. Studies on </w:t>
      </w:r>
      <w:r w:rsidRPr="00124C70">
        <w:t>dome</w:t>
      </w:r>
      <w:r>
        <w:t xml:space="preserve">stic violence against children provide a mixed picture. The number of reports of domestic violence against children has not increased. </w:t>
      </w:r>
      <w:r w:rsidR="00B5058D">
        <w:t>This can in itself be a cause of concern. T</w:t>
      </w:r>
      <w:r w:rsidR="004709CF">
        <w:t>he presence of the perpetrator in the house</w:t>
      </w:r>
      <w:r w:rsidR="00B5058D">
        <w:t xml:space="preserve"> can constitute an obstacle to reporting. In addition, children have fewer </w:t>
      </w:r>
      <w:r w:rsidR="004709CF">
        <w:t xml:space="preserve">social contacts, and </w:t>
      </w:r>
      <w:r w:rsidR="00B5058D">
        <w:t xml:space="preserve">professionals have less direct contact with families and can therefore not observe what happens in the domestic sphere as closely as under normal circumstances. Further, </w:t>
      </w:r>
      <w:r>
        <w:t xml:space="preserve">where domestic violence </w:t>
      </w:r>
      <w:r w:rsidR="00B5058D">
        <w:t>was reported</w:t>
      </w:r>
      <w:r>
        <w:t xml:space="preserve">, the incidents </w:t>
      </w:r>
      <w:r w:rsidR="00B5058D">
        <w:t xml:space="preserve">reported were </w:t>
      </w:r>
      <w:r>
        <w:t>more serious. In particular in families that were in a vulnerable situation already prior to the lockdown, there are risks of more serious forms of violence. Closing schools caused a more unsafe situation for these children. Further, (online) sexual abuse of minors, especially girls, has increased. For professionals it has become more difficult to monitor situations, due to limited personal contacts. Online support, such as chatting with professionals, has seen an increase in the number of requests for help.</w:t>
      </w:r>
    </w:p>
    <w:p w:rsidR="00F65E48" w:rsidRDefault="00042662" w:rsidP="00042662">
      <w:r>
        <w:t xml:space="preserve">There is a serious risk that the pandemic and the measures the government is taking to combat it will have a more detrimental effect on children in vulnerable situations than others, and that the access to equal opportunities for disadvantaged children will diminish dramatically because of this. The burden of this pandemic should not be borne by the weakest shoulders so when </w:t>
      </w:r>
      <w:r w:rsidR="003562ED">
        <w:t>the government takes measures wit impact on</w:t>
      </w:r>
      <w:r w:rsidR="00B5058D">
        <w:t xml:space="preserve"> </w:t>
      </w:r>
      <w:r>
        <w:t xml:space="preserve">children </w:t>
      </w:r>
      <w:r w:rsidR="003562ED">
        <w:t>it</w:t>
      </w:r>
      <w:r>
        <w:t xml:space="preserve"> should always put their short and long term interests first.</w:t>
      </w:r>
    </w:p>
    <w:p w:rsidR="00F65E48" w:rsidRDefault="00F65E48">
      <w:pPr>
        <w:spacing w:after="0"/>
      </w:pPr>
      <w:r>
        <w:br w:type="page"/>
      </w:r>
    </w:p>
    <w:p w:rsidR="00042662" w:rsidRPr="00042662" w:rsidRDefault="00F65E48" w:rsidP="00F65E48">
      <w:pPr>
        <w:pStyle w:val="Heading1"/>
      </w:pPr>
      <w:bookmarkStart w:id="8" w:name="_Toc70580805"/>
      <w:r>
        <w:t>General measures of implementation</w:t>
      </w:r>
      <w:bookmarkEnd w:id="8"/>
      <w:r>
        <w:t xml:space="preserve"> </w:t>
      </w:r>
    </w:p>
    <w:p w:rsidR="00042662" w:rsidRPr="00042662" w:rsidRDefault="00042662" w:rsidP="00042662">
      <w:pPr>
        <w:rPr>
          <w:lang w:val="en-US"/>
        </w:rPr>
      </w:pPr>
      <w:r w:rsidRPr="00042662">
        <w:rPr>
          <w:noProof/>
          <w:lang w:eastAsia="en-GB"/>
        </w:rPr>
        <mc:AlternateContent>
          <mc:Choice Requires="wps">
            <w:drawing>
              <wp:anchor distT="0" distB="0" distL="114300" distR="114300" simplePos="0" relativeHeight="251665408" behindDoc="0" locked="0" layoutInCell="1" allowOverlap="1" wp14:anchorId="5DBF3A76" wp14:editId="0C329ADC">
                <wp:simplePos x="0" y="0"/>
                <wp:positionH relativeFrom="column">
                  <wp:posOffset>-49005</wp:posOffset>
                </wp:positionH>
                <wp:positionV relativeFrom="paragraph">
                  <wp:posOffset>-2402</wp:posOffset>
                </wp:positionV>
                <wp:extent cx="5581027" cy="993913"/>
                <wp:effectExtent l="0" t="0" r="19685" b="15875"/>
                <wp:wrapNone/>
                <wp:docPr id="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27" cy="993913"/>
                        </a:xfrm>
                        <a:prstGeom prst="rect">
                          <a:avLst/>
                        </a:prstGeom>
                        <a:solidFill>
                          <a:srgbClr val="FFFFFF"/>
                        </a:solidFill>
                        <a:ln w="9525">
                          <a:solidFill>
                            <a:srgbClr val="000000"/>
                          </a:solidFill>
                          <a:miter lim="800000"/>
                          <a:headEnd/>
                          <a:tailEnd/>
                        </a:ln>
                      </wps:spPr>
                      <wps:txbx>
                        <w:txbxContent>
                          <w:p w:rsidR="002B01D7" w:rsidRPr="008341F1" w:rsidRDefault="002B01D7" w:rsidP="00042662">
                            <w:pPr>
                              <w:spacing w:after="120"/>
                              <w:rPr>
                                <w:lang w:val="en-US"/>
                              </w:rPr>
                            </w:pPr>
                            <w:r w:rsidRPr="008341F1">
                              <w:rPr>
                                <w:lang w:val="en-US"/>
                              </w:rPr>
                              <w:t xml:space="preserve">4. Please provide information on measures taken to: </w:t>
                            </w:r>
                          </w:p>
                          <w:p w:rsidR="002B01D7" w:rsidRDefault="002B01D7" w:rsidP="00042662">
                            <w:pPr>
                              <w:rPr>
                                <w:lang w:val="en-US"/>
                              </w:rPr>
                            </w:pPr>
                            <w:r>
                              <w:rPr>
                                <w:lang w:val="en-US"/>
                              </w:rPr>
                              <w:t>(…)</w:t>
                            </w:r>
                            <w:r w:rsidRPr="00412889">
                              <w:rPr>
                                <w:lang w:val="en-US"/>
                              </w:rPr>
                              <w:t xml:space="preserve"> </w:t>
                            </w:r>
                          </w:p>
                          <w:p w:rsidR="002B01D7" w:rsidRPr="00412889" w:rsidRDefault="002B01D7" w:rsidP="00042662">
                            <w:pPr>
                              <w:rPr>
                                <w:lang w:val="en-US"/>
                              </w:rPr>
                            </w:pPr>
                            <w:r w:rsidRPr="008341F1">
                              <w:rPr>
                                <w:lang w:val="en-US"/>
                              </w:rPr>
                              <w:t xml:space="preserve">(d) Assess any new legislation from a child rights perspective.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BF3A76" id="_x0000_t202" coordsize="21600,21600" o:spt="202" path="m,l,21600r21600,l21600,xe">
                <v:stroke joinstyle="miter"/>
                <v:path gradientshapeok="t" o:connecttype="rect"/>
              </v:shapetype>
              <v:shape id="Tekstvak 2" o:spid="_x0000_s1026" type="#_x0000_t202" style="position:absolute;margin-left:-3.85pt;margin-top:-.2pt;width:439.45pt;height:7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">
                <v:textbox>
                  <w:txbxContent>
                    <w:p w:rsidR="002B01D7" w:rsidRPr="008341F1" w:rsidRDefault="002B01D7" w:rsidP="00042662">
                      <w:pPr>
                        <w:spacing w:after="120"/>
                        <w:rPr>
                          <w:lang w:val="en-US"/>
                        </w:rPr>
                      </w:pPr>
                      <w:r w:rsidRPr="008341F1">
                        <w:rPr>
                          <w:lang w:val="en-US"/>
                        </w:rPr>
                        <w:t xml:space="preserve">4. Please provide information on measures taken to: </w:t>
                      </w:r>
                    </w:p>
                    <w:p w:rsidR="002B01D7" w:rsidRDefault="002B01D7" w:rsidP="00042662">
                      <w:pPr>
                        <w:rPr>
                          <w:lang w:val="en-US"/>
                        </w:rPr>
                      </w:pPr>
                      <w:r>
                        <w:rPr>
                          <w:lang w:val="en-US"/>
                        </w:rPr>
                        <w:t>(…)</w:t>
                      </w:r>
                      <w:r w:rsidRPr="00412889">
                        <w:rPr>
                          <w:lang w:val="en-US"/>
                        </w:rPr>
                        <w:t xml:space="preserve"> </w:t>
                      </w:r>
                    </w:p>
                    <w:p w:rsidR="002B01D7" w:rsidRPr="00412889" w:rsidRDefault="002B01D7" w:rsidP="00042662">
                      <w:pPr>
                        <w:rPr>
                          <w:lang w:val="en-US"/>
                        </w:rPr>
                      </w:pPr>
                      <w:r w:rsidRPr="008341F1">
                        <w:rPr>
                          <w:lang w:val="en-US"/>
                        </w:rPr>
                        <w:t xml:space="preserve">(d) Assess any new legislation from a child rights perspective. </w:t>
                      </w:r>
                    </w:p>
                  </w:txbxContent>
                </v:textbox>
              </v:shape>
            </w:pict>
          </mc:Fallback>
        </mc:AlternateContent>
      </w:r>
    </w:p>
    <w:p w:rsidR="00042662" w:rsidRPr="00042662" w:rsidRDefault="00042662" w:rsidP="00042662">
      <w:pPr>
        <w:rPr>
          <w:lang w:val="en-US"/>
        </w:rPr>
      </w:pPr>
    </w:p>
    <w:p w:rsidR="00042662" w:rsidRPr="00042662" w:rsidRDefault="00042662" w:rsidP="00042662">
      <w:pPr>
        <w:rPr>
          <w:lang w:val="en-US"/>
        </w:rPr>
      </w:pPr>
    </w:p>
    <w:p w:rsidR="00042662" w:rsidRPr="00042662" w:rsidRDefault="00042662" w:rsidP="00042662">
      <w:pPr>
        <w:rPr>
          <w:lang w:val="en-US"/>
        </w:rPr>
      </w:pPr>
    </w:p>
    <w:p w:rsidR="00042662" w:rsidRPr="00042662" w:rsidRDefault="00042662" w:rsidP="00042662">
      <w:pPr>
        <w:rPr>
          <w:lang w:val="en-US"/>
        </w:rPr>
      </w:pPr>
      <w:r w:rsidRPr="00042662">
        <w:rPr>
          <w:lang w:val="en-US"/>
        </w:rPr>
        <w:t xml:space="preserve">With respect to various issues addressed in this contribution, the Institute concludes that legislation is not in full conformity with the provisions of the Convention, see </w:t>
      </w:r>
      <w:r w:rsidRPr="00042662">
        <w:rPr>
          <w:i/>
          <w:lang w:val="en-US"/>
        </w:rPr>
        <w:t xml:space="preserve">inter alia </w:t>
      </w:r>
      <w:r w:rsidRPr="00042662">
        <w:rPr>
          <w:lang w:val="en-US"/>
        </w:rPr>
        <w:t xml:space="preserve">its comments with respect to children’s access to justice, the right to a nationality and the right to learn. In these cases, the need for amendments to the law is clear. Moreover, concrete recommendations have been made as to how the law should be amended in order to bring the law in conformity with the Convention and to better protect the rights of children. The fact that the rights as laid down in the Convention are not incorporated in or transformed into domestic law, constitutes an obstacle to their enforcement. In the Netherlands, international law provisions can be applied by the court only under certain conditions. In the cases discussed in this report, it cannot be assumed that the courts will accept direct effect of the relevant provisions in the Convention. As a consequence, these rights cannot be enforced in a court of law, and it is up to the legislator to take steps in order to fulfill the obligations under the Convention. </w:t>
      </w:r>
    </w:p>
    <w:p w:rsidR="00042662" w:rsidRDefault="00042662" w:rsidP="00042662">
      <w:pPr>
        <w:rPr>
          <w:lang w:val="en-US"/>
        </w:rPr>
      </w:pPr>
      <w:r w:rsidRPr="00042662">
        <w:rPr>
          <w:lang w:val="en-US"/>
        </w:rPr>
        <w:t xml:space="preserve">With respect to other issues, the Institute has pointed out that policies or practices were not in full conformity with the Convention. </w:t>
      </w:r>
    </w:p>
    <w:p w:rsidR="00F65E48" w:rsidRPr="00412889" w:rsidRDefault="00F65E48" w:rsidP="00F65E48">
      <w:pPr>
        <w:pStyle w:val="Heading1"/>
        <w:rPr>
          <w:lang w:val="en-US"/>
        </w:rPr>
      </w:pPr>
      <w:bookmarkStart w:id="9" w:name="_Toc70580806"/>
      <w:r w:rsidRPr="00412889">
        <w:rPr>
          <w:lang w:val="en-US"/>
        </w:rPr>
        <w:t>Respect for the views of the child</w:t>
      </w:r>
      <w:bookmarkEnd w:id="9"/>
      <w:r w:rsidRPr="00412889">
        <w:rPr>
          <w:lang w:val="en-US"/>
        </w:rPr>
        <w:t xml:space="preserve"> </w:t>
      </w:r>
    </w:p>
    <w:p w:rsidR="00042662" w:rsidRPr="00042662" w:rsidRDefault="00042662" w:rsidP="00042662">
      <w:pPr>
        <w:rPr>
          <w:lang w:val="en-US"/>
        </w:rPr>
      </w:pPr>
      <w:r w:rsidRPr="00042662">
        <w:rPr>
          <w:noProof/>
          <w:lang w:eastAsia="en-GB"/>
        </w:rPr>
        <mc:AlternateContent>
          <mc:Choice Requires="wps">
            <w:drawing>
              <wp:anchor distT="0" distB="0" distL="114300" distR="114300" simplePos="0" relativeHeight="251660288" behindDoc="0" locked="0" layoutInCell="1" allowOverlap="1" wp14:anchorId="116BE520" wp14:editId="7341AB87">
                <wp:simplePos x="0" y="0"/>
                <wp:positionH relativeFrom="column">
                  <wp:posOffset>-112616</wp:posOffset>
                </wp:positionH>
                <wp:positionV relativeFrom="paragraph">
                  <wp:posOffset>23385</wp:posOffset>
                </wp:positionV>
                <wp:extent cx="5581027" cy="1288111"/>
                <wp:effectExtent l="0" t="0" r="19685" b="26670"/>
                <wp:wrapNone/>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027" cy="1288111"/>
                        </a:xfrm>
                        <a:prstGeom prst="rect">
                          <a:avLst/>
                        </a:prstGeom>
                        <a:solidFill>
                          <a:srgbClr val="FFFFFF"/>
                        </a:solidFill>
                        <a:ln w="9525">
                          <a:solidFill>
                            <a:srgbClr val="000000"/>
                          </a:solidFill>
                          <a:miter lim="800000"/>
                          <a:headEnd/>
                          <a:tailEnd/>
                        </a:ln>
                      </wps:spPr>
                      <wps:txbx>
                        <w:txbxContent>
                          <w:p w:rsidR="002B01D7" w:rsidRPr="00412889" w:rsidRDefault="002B01D7" w:rsidP="00042662">
                            <w:pPr>
                              <w:rPr>
                                <w:lang w:val="en-US"/>
                              </w:rPr>
                            </w:pPr>
                            <w:r w:rsidRPr="00412889">
                              <w:rPr>
                                <w:lang w:val="en-US"/>
                              </w:rPr>
                              <w:t xml:space="preserve">15. Please describe the measures taken to: </w:t>
                            </w:r>
                          </w:p>
                          <w:p w:rsidR="002B01D7" w:rsidRPr="00412889" w:rsidRDefault="002B01D7" w:rsidP="00042662">
                            <w:pPr>
                              <w:rPr>
                                <w:lang w:val="en-US"/>
                              </w:rPr>
                            </w:pPr>
                            <w:r w:rsidRPr="00412889">
                              <w:rPr>
                                <w:lang w:val="en-US"/>
                              </w:rPr>
                              <w:t xml:space="preserve">(a) Ensure the right of all children, including those under the age of 12 years, to express their opinion, to be heard in all decisions affecting them, including in courts and civil proceedings; </w:t>
                            </w:r>
                          </w:p>
                          <w:p w:rsidR="002B01D7" w:rsidRPr="00412889" w:rsidRDefault="002B01D7" w:rsidP="00042662">
                            <w:pPr>
                              <w:rPr>
                                <w:lang w:val="en-US"/>
                              </w:rPr>
                            </w:pPr>
                            <w:r>
                              <w:rPr>
                                <w:lang w:val="en-US"/>
                              </w:rPr>
                              <w:t>(…)</w:t>
                            </w:r>
                            <w:r w:rsidRPr="00412889">
                              <w:rPr>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6BE520" id="_x0000_s1027" type="#_x0000_t202" style="position:absolute;margin-left:-8.85pt;margin-top:1.85pt;width:439.45pt;height:10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">
                <v:textbox>
                  <w:txbxContent>
                    <w:p w:rsidR="002B01D7" w:rsidRPr="00412889" w:rsidRDefault="002B01D7" w:rsidP="00042662">
                      <w:pPr>
                        <w:rPr>
                          <w:lang w:val="en-US"/>
                        </w:rPr>
                      </w:pPr>
                      <w:r w:rsidRPr="00412889">
                        <w:rPr>
                          <w:lang w:val="en-US"/>
                        </w:rPr>
                        <w:t xml:space="preserve">15. Please describe the measures taken to: </w:t>
                      </w:r>
                    </w:p>
                    <w:p w:rsidR="002B01D7" w:rsidRPr="00412889" w:rsidRDefault="002B01D7" w:rsidP="00042662">
                      <w:pPr>
                        <w:rPr>
                          <w:lang w:val="en-US"/>
                        </w:rPr>
                      </w:pPr>
                      <w:r w:rsidRPr="00412889">
                        <w:rPr>
                          <w:lang w:val="en-US"/>
                        </w:rPr>
                        <w:t xml:space="preserve">(a) Ensure the right of all children, including those under the age of 12 years, to express their opinion, to be heard in all decisions affecting them, including in courts and civil proceedings; </w:t>
                      </w:r>
                    </w:p>
                    <w:p w:rsidR="002B01D7" w:rsidRPr="00412889" w:rsidRDefault="002B01D7" w:rsidP="00042662">
                      <w:pPr>
                        <w:rPr>
                          <w:lang w:val="en-US"/>
                        </w:rPr>
                      </w:pPr>
                      <w:r>
                        <w:rPr>
                          <w:lang w:val="en-US"/>
                        </w:rPr>
                        <w:t>(…)</w:t>
                      </w:r>
                      <w:r w:rsidRPr="00412889">
                        <w:rPr>
                          <w:lang w:val="en-US"/>
                        </w:rPr>
                        <w:t xml:space="preserve"> </w:t>
                      </w:r>
                    </w:p>
                  </w:txbxContent>
                </v:textbox>
              </v:shape>
            </w:pict>
          </mc:Fallback>
        </mc:AlternateContent>
      </w:r>
    </w:p>
    <w:p w:rsidR="00042662" w:rsidRPr="00042662" w:rsidRDefault="00042662" w:rsidP="00042662">
      <w:pPr>
        <w:rPr>
          <w:lang w:val="en-US"/>
        </w:rPr>
      </w:pPr>
    </w:p>
    <w:p w:rsidR="00042662" w:rsidRPr="00042662" w:rsidRDefault="00042662" w:rsidP="00042662">
      <w:pPr>
        <w:rPr>
          <w:lang w:val="en-US"/>
        </w:rPr>
      </w:pPr>
    </w:p>
    <w:p w:rsidR="00042662" w:rsidRPr="00042662" w:rsidRDefault="00042662" w:rsidP="00042662">
      <w:pPr>
        <w:rPr>
          <w:lang w:val="en-US"/>
        </w:rPr>
      </w:pPr>
    </w:p>
    <w:p w:rsidR="00042662" w:rsidRPr="00042662" w:rsidRDefault="00042662" w:rsidP="00042662">
      <w:pPr>
        <w:rPr>
          <w:lang w:val="en-US"/>
        </w:rPr>
      </w:pPr>
    </w:p>
    <w:p w:rsidR="00042662" w:rsidRPr="00042662" w:rsidRDefault="00042662" w:rsidP="00F65E48">
      <w:pPr>
        <w:pStyle w:val="Heading2"/>
      </w:pPr>
      <w:bookmarkStart w:id="10" w:name="_Toc70580807"/>
      <w:r w:rsidRPr="00042662">
        <w:t>Access to justice in civil proceedings (article 12)</w:t>
      </w:r>
      <w:bookmarkEnd w:id="10"/>
    </w:p>
    <w:p w:rsidR="00042662" w:rsidRPr="00042662" w:rsidRDefault="00042662" w:rsidP="00042662">
      <w:r w:rsidRPr="00042662">
        <w:t>In its submission to the Committee’s pre-sessional working group, the Institute addressed a number of aspects of minors’ access to justice in civil proceedings. It then referred to a research report about to be published.</w:t>
      </w:r>
      <w:r w:rsidRPr="00042662">
        <w:rPr>
          <w:vertAlign w:val="superscript"/>
        </w:rPr>
        <w:footnoteReference w:id="1"/>
      </w:r>
      <w:r w:rsidRPr="00042662">
        <w:t xml:space="preserve"> The findings of this research are now available.</w:t>
      </w:r>
      <w:r w:rsidRPr="00042662">
        <w:rPr>
          <w:vertAlign w:val="superscript"/>
        </w:rPr>
        <w:footnoteReference w:id="2"/>
      </w:r>
      <w:r w:rsidRPr="00042662">
        <w:t xml:space="preserve"> This research elaborated on a number of issues that had been addressed in a study carried out by the National Commission on reassessing legal parenthood (2016).</w:t>
      </w:r>
      <w:r w:rsidRPr="00042662">
        <w:rPr>
          <w:vertAlign w:val="superscript"/>
        </w:rPr>
        <w:footnoteReference w:id="3"/>
      </w:r>
      <w:r w:rsidRPr="00042662">
        <w:t xml:space="preserve"> These studies show that changes in legislation and policy are necessary and pertinent to improve the right of children - both above and under the age of twelve - to be heard in cases concerning certain family matters and child protection proceedings as well as their procedural position in such proceedings. Both reports contain concrete recommendations to amend the current situation, which was found not to be in full compliance with the Convention. </w:t>
      </w:r>
    </w:p>
    <w:p w:rsidR="00042662" w:rsidRPr="00042662" w:rsidRDefault="00042662" w:rsidP="00042662">
      <w:r w:rsidRPr="00042662">
        <w:t xml:space="preserve">However, in its reaction to the reports, the government has made clear that it will not follow-up on these recommendations. It argues that the current legal framework already allows the judge to be flexible and to hear minors under twelve, despite the age limit laid down in the law. According to the government, the researchers did not motivate that hearing children under the age of twelve </w:t>
      </w:r>
      <w:r w:rsidR="00B5058D">
        <w:t xml:space="preserve">as a rule </w:t>
      </w:r>
      <w:r w:rsidRPr="00042662">
        <w:t>in every type of legal procedure would be in the best interests of the child. In addition, it submits that lowering the standard age limit to eight years old would make great demands on the capacity of the judicial system. The government is therefore not prepared to amend the law to introduce the lower age limit. Nor will it start a pilot to hear minors of four years and older. The government considers it sufficient to create more awareness on the existing possibilities to file a request to hear children under twelve by improving the provision of relevant information.</w:t>
      </w:r>
      <w:r w:rsidRPr="00042662">
        <w:rPr>
          <w:vertAlign w:val="superscript"/>
        </w:rPr>
        <w:footnoteReference w:id="4"/>
      </w:r>
      <w:r w:rsidRPr="00042662">
        <w:t xml:space="preserve"> </w:t>
      </w:r>
    </w:p>
    <w:p w:rsidR="00042662" w:rsidRPr="00042662" w:rsidRDefault="00042662" w:rsidP="00042662">
      <w:r w:rsidRPr="00042662">
        <w:t>The Institute regrets that the government will not take the necessary steps to guarantee the right of minors, also under twelve, to be heard in civil proceedings in the law. A legal guarantee is necessary to meet the requirements laid down in the Convention and as explained by the Committee. Only then will legal procedural guarantees exist for the hearing of children, both above and under the age of twelve.</w:t>
      </w:r>
    </w:p>
    <w:p w:rsidR="00042662" w:rsidRPr="00042662" w:rsidRDefault="00042662" w:rsidP="00042662">
      <w:r w:rsidRPr="00042662">
        <w:t xml:space="preserve">With respect to the procedural position of children in family matters and child protection proceedings, the Institute regrets that the Government is not prepared to expand minors’ (in)formal access to justice. The government fears that strengthening a minor’s position in court may lead to conflicts between children and their family members, which is not compatible with its aim to ‘de-juridify and de-escalate conflicts’. Other arguments concern the increased workload of the judiciary and the additional costs for legal representation of minors. Also on this issue, the government is not prepared to go further than examining how the provision of information can be improved. According to the Institute, this is not sufficient to bring the right of access to justice in conformity with the Convention. </w:t>
      </w:r>
    </w:p>
    <w:p w:rsidR="00042662" w:rsidRDefault="00042662" w:rsidP="00042662">
      <w:r w:rsidRPr="00042662">
        <w:t xml:space="preserve">The Institute is concerned that the government is not prepared to strengthen the position of minors in legal proceedings. While increasing awareness and providing information on existing possibilities can lead to some improvement, this measure is not sufficient to guarantee essential procedural rights of children in civil proceedings. </w:t>
      </w:r>
    </w:p>
    <w:p w:rsidR="00683982" w:rsidRPr="00042662" w:rsidRDefault="00683982" w:rsidP="00042662"/>
    <w:p w:rsidR="00042662" w:rsidRPr="00042662" w:rsidRDefault="00042662" w:rsidP="007569E5">
      <w:pPr>
        <w:ind w:left="708"/>
        <w:rPr>
          <w:b/>
        </w:rPr>
      </w:pPr>
      <w:r w:rsidRPr="00042662">
        <w:rPr>
          <w:b/>
        </w:rPr>
        <w:t>Suggestion for questions:</w:t>
      </w:r>
    </w:p>
    <w:p w:rsidR="00042662" w:rsidRDefault="00042662" w:rsidP="007569E5">
      <w:pPr>
        <w:ind w:left="708"/>
      </w:pPr>
      <w:r w:rsidRPr="00042662">
        <w:t>Please provide information on the content and effectiveness of measures foreseen to guarantee the right of minors, including minors under the age of twelve, to participate in civil proceedings and the right to access to court for minors.</w:t>
      </w:r>
    </w:p>
    <w:p w:rsidR="00F65E48" w:rsidRPr="007738E9" w:rsidRDefault="00F65E48" w:rsidP="00F65E48">
      <w:pPr>
        <w:pStyle w:val="Heading1"/>
        <w:rPr>
          <w:lang w:val="en-US"/>
        </w:rPr>
      </w:pPr>
      <w:bookmarkStart w:id="11" w:name="_Toc70580808"/>
      <w:r w:rsidRPr="007738E9">
        <w:rPr>
          <w:lang w:val="en-US"/>
        </w:rPr>
        <w:t>Statelessness and nationality</w:t>
      </w:r>
      <w:bookmarkEnd w:id="11"/>
      <w:r w:rsidRPr="007738E9">
        <w:rPr>
          <w:lang w:val="en-US"/>
        </w:rPr>
        <w:t xml:space="preserve"> </w:t>
      </w:r>
    </w:p>
    <w:p w:rsidR="00042662" w:rsidRPr="00042662" w:rsidRDefault="00042662" w:rsidP="00042662">
      <w:r w:rsidRPr="00042662">
        <w:rPr>
          <w:noProof/>
          <w:lang w:eastAsia="en-GB"/>
        </w:rPr>
        <mc:AlternateContent>
          <mc:Choice Requires="wps">
            <w:drawing>
              <wp:anchor distT="0" distB="0" distL="114300" distR="114300" simplePos="0" relativeHeight="251659264" behindDoc="0" locked="0" layoutInCell="1" allowOverlap="1" wp14:anchorId="395E4F02" wp14:editId="7209C808">
                <wp:simplePos x="0" y="0"/>
                <wp:positionH relativeFrom="column">
                  <wp:posOffset>-1298</wp:posOffset>
                </wp:positionH>
                <wp:positionV relativeFrom="paragraph">
                  <wp:posOffset>81805</wp:posOffset>
                </wp:positionV>
                <wp:extent cx="5581650" cy="1852653"/>
                <wp:effectExtent l="0" t="0" r="19050" b="14605"/>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852653"/>
                        </a:xfrm>
                        <a:prstGeom prst="rect">
                          <a:avLst/>
                        </a:prstGeom>
                        <a:solidFill>
                          <a:srgbClr val="FFFFFF"/>
                        </a:solidFill>
                        <a:ln w="9525">
                          <a:solidFill>
                            <a:srgbClr val="000000"/>
                          </a:solidFill>
                          <a:miter lim="800000"/>
                          <a:headEnd/>
                          <a:tailEnd/>
                        </a:ln>
                      </wps:spPr>
                      <wps:txbx>
                        <w:txbxContent>
                          <w:p w:rsidR="002B01D7" w:rsidRPr="00AE32E7" w:rsidRDefault="002B01D7" w:rsidP="00042662">
                            <w:pPr>
                              <w:rPr>
                                <w:lang w:val="en-US"/>
                              </w:rPr>
                            </w:pPr>
                            <w:r w:rsidRPr="00AE32E7">
                              <w:rPr>
                                <w:lang w:val="en-US"/>
                              </w:rPr>
                              <w:t xml:space="preserve">16. Please update the Committee on the status of the legislative proposal concerning the establishment of a statelessness determination procedure, and describe the current policy or practice regarding the registration of stateless children present within the territory of the State party. Please also inform the Committee of any legislative measures taken or envisaged to ensure that all stateless children born or present within the territory of the State party, irrespective of residency status, have access to citizenship without any preconditions, and how the State party ensures that stateless children or children with an unknown nationality can access education, health and social provision and services. </w:t>
                            </w:r>
                          </w:p>
                          <w:p w:rsidR="002B01D7" w:rsidRPr="00AE32E7" w:rsidRDefault="002B01D7" w:rsidP="00042662">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E4F02" id="_x0000_s1028" type="#_x0000_t202" style="position:absolute;margin-left:-.1pt;margin-top:6.45pt;width:439.5pt;height:14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">
                <v:textbox>
                  <w:txbxContent>
                    <w:p w:rsidR="002B01D7" w:rsidRPr="00AE32E7" w:rsidRDefault="002B01D7" w:rsidP="00042662">
                      <w:pPr>
                        <w:rPr>
                          <w:lang w:val="en-US"/>
                        </w:rPr>
                      </w:pPr>
                      <w:r w:rsidRPr="00AE32E7">
                        <w:rPr>
                          <w:lang w:val="en-US"/>
                        </w:rPr>
                        <w:t xml:space="preserve">16. Please update the Committee on the status of the legislative proposal concerning the establishment of a statelessness determination procedure, and describe the current policy or practice regarding the registration of stateless children present within the territory of the State party. Please also inform the Committee of any legislative measures taken or envisaged to ensure that all stateless children born or present within the territory of the State party, irrespective of residency status, have access to citizenship without any preconditions, and how the State party ensures that stateless children or children with an unknown nationality can access education, health and social provision and services. </w:t>
                      </w:r>
                    </w:p>
                    <w:p w:rsidR="002B01D7" w:rsidRPr="00AE32E7" w:rsidRDefault="002B01D7" w:rsidP="00042662">
                      <w:pPr>
                        <w:rPr>
                          <w:lang w:val="en-US"/>
                        </w:rPr>
                      </w:pPr>
                    </w:p>
                  </w:txbxContent>
                </v:textbox>
              </v:shape>
            </w:pict>
          </mc:Fallback>
        </mc:AlternateContent>
      </w:r>
    </w:p>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7569E5">
      <w:pPr>
        <w:pStyle w:val="Heading2"/>
      </w:pPr>
      <w:bookmarkStart w:id="12" w:name="_Toc70580809"/>
      <w:r w:rsidRPr="00042662">
        <w:t>Childhood statelessness and the right to a nationality (articles 7 and 8)</w:t>
      </w:r>
      <w:bookmarkEnd w:id="12"/>
    </w:p>
    <w:p w:rsidR="00042662" w:rsidRPr="00042662" w:rsidRDefault="00042662" w:rsidP="00042662">
      <w:r w:rsidRPr="00042662">
        <w:t>As the government reports, two bills, which are aimed at providing a procedure for determining statelessness and an option for children born stateless in the Netherlands and who are not lawfully resident in the State party to acquire Dutch nationality, are currently pending in Parliament.</w:t>
      </w:r>
      <w:r w:rsidRPr="00042662">
        <w:rPr>
          <w:vertAlign w:val="superscript"/>
        </w:rPr>
        <w:footnoteReference w:id="5"/>
      </w:r>
      <w:r w:rsidRPr="00042662">
        <w:t xml:space="preserve"> Due to the resignation of the Dutch government on 15 January 2021 and the formation of a new government pursuant to the elections held on 17 March 2021, the discussion of these laws in parliament was postponed, but has been scheduled to be resumed from May 2021. </w:t>
      </w:r>
    </w:p>
    <w:p w:rsidR="00042662" w:rsidRPr="00042662" w:rsidRDefault="00042662" w:rsidP="00042662">
      <w:pPr>
        <w:rPr>
          <w:i/>
        </w:rPr>
      </w:pPr>
      <w:r w:rsidRPr="00042662">
        <w:rPr>
          <w:i/>
        </w:rPr>
        <w:t>Proposed law to determine statelessness and to obtain Dutch nationality</w:t>
      </w:r>
    </w:p>
    <w:p w:rsidR="00042662" w:rsidRPr="00042662" w:rsidRDefault="00042662" w:rsidP="00042662">
      <w:r w:rsidRPr="00042662">
        <w:t xml:space="preserve">The proposed law to determine statelessness will provide for a procedure to determine whether individuals are in fact stateless persons. These persons are currently registered as ‘nationality unknown’ and can therefore not enjoy the same rights as persons whose statelessness is officially recognized. The proposed law further introduces the possibility for children who are born in the Netherlands and who are not lawfully resident in the State party to acquire Dutch nationality. The Institute considers this to be a positive development. However, the proposed criteria do not comply with the Committee’s recommendation and </w:t>
      </w:r>
      <w:r w:rsidR="00BA5C70">
        <w:t xml:space="preserve">the proposed law </w:t>
      </w:r>
      <w:r w:rsidRPr="00042662">
        <w:t xml:space="preserve">is therefore still not in full compliance with the Convention. </w:t>
      </w:r>
    </w:p>
    <w:p w:rsidR="00042662" w:rsidRPr="00042662" w:rsidRDefault="00042662" w:rsidP="00042662">
      <w:r w:rsidRPr="00042662">
        <w:t>In its previous concluding observations, the Committee formulated as one of its recommendations:</w:t>
      </w:r>
    </w:p>
    <w:p w:rsidR="00042662" w:rsidRPr="00042662" w:rsidRDefault="00042662" w:rsidP="007569E5">
      <w:pPr>
        <w:ind w:left="708"/>
      </w:pPr>
      <w:r w:rsidRPr="00042662">
        <w:t xml:space="preserve">33. </w:t>
      </w:r>
      <w:r w:rsidRPr="00042662">
        <w:rPr>
          <w:bCs/>
        </w:rPr>
        <w:t xml:space="preserve">The Committee recommends that the State party ensure that all stateless children born in its territory, irrespective of residency status, have access to citizenship </w:t>
      </w:r>
      <w:r w:rsidRPr="00042662">
        <w:rPr>
          <w:bCs/>
          <w:u w:val="single"/>
        </w:rPr>
        <w:t>without any conditions</w:t>
      </w:r>
      <w:r w:rsidRPr="00042662">
        <w:rPr>
          <w:bCs/>
        </w:rPr>
        <w:t xml:space="preserve"> [emphasis added, NIHR]. In particular, it recommends the State party not to adopt the proposed requirement of parents’ cooperation with the authorities.</w:t>
      </w:r>
      <w:r w:rsidRPr="00042662">
        <w:rPr>
          <w:bCs/>
          <w:vertAlign w:val="superscript"/>
        </w:rPr>
        <w:footnoteReference w:id="6"/>
      </w:r>
    </w:p>
    <w:p w:rsidR="00042662" w:rsidRPr="00042662" w:rsidRDefault="00042662" w:rsidP="00042662">
      <w:r w:rsidRPr="00042662">
        <w:t xml:space="preserve">Under the proposal, obtaining Dutch nationality for stateless children without a legal residency requires a stable main residence in the Netherlands for at least ten years, of which at least five years uninterrupted. This implies that parents have to have cooperated with the authorities, over at least a period of five years, before children with no legal residence can obtain Dutch nationality. The duty to cooperate refers to parents’ cooperation with the immigration authorities, including the Repatriation and departure service of the Ministry of Justice. Since children cannot influence the behaviour of their parents or guardians, it is unacceptable to punish them for their parents’ or guardians’ actions of inactions. These criteria therefore do not comply with article 7, read in conjunction with articles 2 and 3. This requirement upholds the distinction between various groups of children, including the status and activities of their parents. </w:t>
      </w:r>
    </w:p>
    <w:p w:rsidR="00042662" w:rsidRPr="00042662" w:rsidRDefault="00042662" w:rsidP="007569E5">
      <w:pPr>
        <w:ind w:left="708"/>
        <w:rPr>
          <w:b/>
        </w:rPr>
      </w:pPr>
      <w:r w:rsidRPr="00042662">
        <w:rPr>
          <w:b/>
        </w:rPr>
        <w:t xml:space="preserve">Suggestion for question: </w:t>
      </w:r>
    </w:p>
    <w:p w:rsidR="00042662" w:rsidRPr="00042662" w:rsidRDefault="00042662" w:rsidP="007569E5">
      <w:pPr>
        <w:ind w:left="708"/>
      </w:pPr>
      <w:r w:rsidRPr="00042662">
        <w:t>What steps will the government take to guarantee children’s right to a nationality (without any preconditions) with due observance of the guarantees laid down in the Convention?</w:t>
      </w:r>
    </w:p>
    <w:p w:rsidR="00042662" w:rsidRPr="00042662" w:rsidRDefault="00042662" w:rsidP="00042662">
      <w:pPr>
        <w:rPr>
          <w:i/>
        </w:rPr>
      </w:pPr>
      <w:r w:rsidRPr="00042662">
        <w:rPr>
          <w:i/>
        </w:rPr>
        <w:t>Protection of children whose nationality is unknown</w:t>
      </w:r>
    </w:p>
    <w:p w:rsidR="00042662" w:rsidRPr="00042662" w:rsidRDefault="00042662" w:rsidP="00042662">
      <w:r w:rsidRPr="00042662">
        <w:t>The government’s report does not provide information about children that are registered as ‘nationality unknown’. It only refers to the registration of stateless children who do have documents (either their own or their parents’) to prove their status. The Institute considers that this issue requires further explanation. Especially since the Human Rights Committee decided on 29 December 2020 that the practice in the Netherlands that pertains to the registration of children with status ‘nationality unknown’ is a violation of their human rights. According to the Human Rights Committee:</w:t>
      </w:r>
    </w:p>
    <w:p w:rsidR="00042662" w:rsidRPr="00042662" w:rsidRDefault="00042662" w:rsidP="00042662">
      <w:pPr>
        <w:rPr>
          <w:vertAlign w:val="superscript"/>
        </w:rPr>
      </w:pPr>
      <w:r w:rsidRPr="00042662">
        <w:t>‘The Committee further notes that as to the use of “undetermined nationality” as a civil status, the guidelines advise that “States need to determine whether a child would otherwise be stateless as soon as possible so as not to prolong a child’s status of undetermined nationality. For the application of articles 1 and 4 of the 1961 Convention, it is appropriate that such a period not exceed five years. While designated as being of undetermined nationality, these children are to enjoy human rights (such as health and education) on equal terms as children who are citizens.’</w:t>
      </w:r>
      <w:r w:rsidRPr="00042662">
        <w:rPr>
          <w:vertAlign w:val="superscript"/>
        </w:rPr>
        <w:footnoteReference w:id="7"/>
      </w:r>
    </w:p>
    <w:p w:rsidR="00042662" w:rsidRPr="00042662" w:rsidRDefault="00042662" w:rsidP="00042662">
      <w:r w:rsidRPr="00042662">
        <w:t xml:space="preserve">The long-term absence of a law and a national policy for the determination of statelessness causes serious problems for individuals. In practice, municipalities are faced with individuals and the problems they encounter. A number of municipalities have taken steps to tackle the situation to the extent possible. They try to assist people who are labelled with an unknown nationality to help them find out their nationality or try to register them as stateless persons. Despite their attempts to make a difference, they cannot solve the cause of the problems. Municipalities do not have the legal authority to grant lawful residence </w:t>
      </w:r>
      <w:r w:rsidR="00124E05">
        <w:t xml:space="preserve"> in general ,because that is the </w:t>
      </w:r>
      <w:r w:rsidR="00B5058D">
        <w:t>prerogative</w:t>
      </w:r>
      <w:r w:rsidR="00124E05">
        <w:t xml:space="preserve"> of the centralized </w:t>
      </w:r>
      <w:r w:rsidR="00B5058D">
        <w:t>Immigration and Naturalisation Service (</w:t>
      </w:r>
      <w:r w:rsidR="00124E05">
        <w:t>IND</w:t>
      </w:r>
      <w:r w:rsidR="00B5058D">
        <w:t>)</w:t>
      </w:r>
      <w:r w:rsidR="00124E05">
        <w:t xml:space="preserve">.Without the procedure that the proposed law contains, municipalities also do not have a legal basis </w:t>
      </w:r>
      <w:r w:rsidRPr="00042662">
        <w:t>to determine that children whose nationality is unknown are stateless. The adoption of a law on statelessness is therefore urgently required, and should meet the requirements laid down in the Convention on the Rights of the Child, as well as other human rights treaties.</w:t>
      </w:r>
    </w:p>
    <w:p w:rsidR="00042662" w:rsidRPr="00042662" w:rsidRDefault="00042662" w:rsidP="007569E5">
      <w:pPr>
        <w:ind w:left="708"/>
        <w:rPr>
          <w:b/>
        </w:rPr>
      </w:pPr>
      <w:r w:rsidRPr="00042662">
        <w:rPr>
          <w:b/>
        </w:rPr>
        <w:t xml:space="preserve">Suggestion for question: </w:t>
      </w:r>
    </w:p>
    <w:p w:rsidR="00042662" w:rsidRPr="00042662" w:rsidRDefault="00042662" w:rsidP="007569E5">
      <w:pPr>
        <w:ind w:left="708"/>
      </w:pPr>
      <w:r w:rsidRPr="00042662">
        <w:t>What measures will the government take to protect children who are registered as ‘nationality unknown’ in its territory, while establishing the legal procedure to determine statelessness? How will the government ensure that children do not remain registered as ‘nationality unknown’ for a period exceeding five years?</w:t>
      </w:r>
    </w:p>
    <w:p w:rsidR="00042662" w:rsidRPr="00042662" w:rsidRDefault="00042662" w:rsidP="007569E5">
      <w:pPr>
        <w:pStyle w:val="Heading2"/>
      </w:pPr>
      <w:bookmarkStart w:id="13" w:name="_Toc70580810"/>
      <w:r w:rsidRPr="00042662">
        <w:t>Insufficient data on stateless children and children whose nationality is unknown</w:t>
      </w:r>
      <w:bookmarkEnd w:id="13"/>
    </w:p>
    <w:p w:rsidR="00042662" w:rsidRPr="00042662" w:rsidRDefault="00042662" w:rsidP="00042662">
      <w:r w:rsidRPr="00042662">
        <w:t>According to data from Statistics Netherlands (CBS) approximately 6303 children born in the Netherlands between the age of 0 to 14 years old were registered with ‘nationality unknown’ and 1440 children were registered as stateless in 2019.</w:t>
      </w:r>
      <w:r w:rsidRPr="00042662">
        <w:rPr>
          <w:vertAlign w:val="superscript"/>
        </w:rPr>
        <w:footnoteReference w:id="8"/>
      </w:r>
      <w:r w:rsidRPr="00042662">
        <w:t xml:space="preserve"> This data is outdated; no new data is available. To understand the nature and scope of this matter an update is necessary. Without a proper insight it is impossible to take actions for all children who cannot fully enjoy all rights under the Convention. These children and the problems they are facing are quite invisible in today’s society. Their problems concern, among others, no access to all rights and facilities, which could lead to a serious impact on their development. Children without a nationality only enjoy basic rights when it comes to education and health care. Therefore more information is necessary, even if those numbers probably just show the tip of the iceberg. Since the government’s report did not give information about data, the Institute repeats its suggestion for</w:t>
      </w:r>
      <w:r w:rsidR="00124E05">
        <w:t xml:space="preserve"> a </w:t>
      </w:r>
      <w:r w:rsidRPr="00042662">
        <w:t>question included in our report submitted as input for drafting the list of issues prior to reporting.</w:t>
      </w:r>
    </w:p>
    <w:p w:rsidR="00042662" w:rsidRPr="00042662" w:rsidRDefault="00042662" w:rsidP="007569E5">
      <w:pPr>
        <w:ind w:left="708"/>
        <w:rPr>
          <w:b/>
        </w:rPr>
      </w:pPr>
      <w:r w:rsidRPr="00042662">
        <w:rPr>
          <w:b/>
        </w:rPr>
        <w:t xml:space="preserve">Suggestion for question: </w:t>
      </w:r>
    </w:p>
    <w:p w:rsidR="00042662" w:rsidRPr="00042662" w:rsidRDefault="00042662" w:rsidP="007569E5">
      <w:pPr>
        <w:ind w:left="708"/>
      </w:pPr>
      <w:r w:rsidRPr="00042662">
        <w:t xml:space="preserve">Please provide the most recent data on stateless children and children that are labelled </w:t>
      </w:r>
      <w:r w:rsidR="00124E05">
        <w:t>with</w:t>
      </w:r>
      <w:r w:rsidRPr="00042662">
        <w:t xml:space="preserve"> ‘nationality unknown’, and provide these data periodically in order not</w:t>
      </w:r>
      <w:r w:rsidR="00124E05">
        <w:t xml:space="preserve"> to</w:t>
      </w:r>
      <w:r w:rsidRPr="00042662">
        <w:t xml:space="preserve"> lose sight of these vulnerable children.</w:t>
      </w:r>
    </w:p>
    <w:p w:rsidR="007569E5" w:rsidRDefault="007569E5">
      <w:pPr>
        <w:spacing w:after="0"/>
        <w:rPr>
          <w:rFonts w:eastAsiaTheme="majorEastAsia" w:cstheme="majorBidi"/>
          <w:b/>
          <w:bCs/>
          <w:color w:val="C00000"/>
          <w:sz w:val="24"/>
          <w:szCs w:val="28"/>
          <w:lang w:val="en-US"/>
        </w:rPr>
      </w:pPr>
      <w:r>
        <w:rPr>
          <w:lang w:val="en-US"/>
        </w:rPr>
        <w:br w:type="page"/>
      </w:r>
    </w:p>
    <w:p w:rsidR="007569E5" w:rsidRPr="00061626" w:rsidRDefault="007569E5" w:rsidP="007569E5">
      <w:pPr>
        <w:pStyle w:val="Heading1"/>
        <w:rPr>
          <w:lang w:val="en-US"/>
        </w:rPr>
      </w:pPr>
      <w:bookmarkStart w:id="14" w:name="_Toc70580811"/>
      <w:r w:rsidRPr="00061626">
        <w:rPr>
          <w:lang w:val="en-US"/>
        </w:rPr>
        <w:t>Freedom of the child from all forms of violence, including corporal punishment</w:t>
      </w:r>
      <w:bookmarkEnd w:id="14"/>
      <w:r w:rsidRPr="00061626">
        <w:rPr>
          <w:lang w:val="en-US"/>
        </w:rPr>
        <w:t xml:space="preserve"> </w:t>
      </w:r>
    </w:p>
    <w:p w:rsidR="00042662" w:rsidRPr="00042662" w:rsidRDefault="00042662" w:rsidP="00042662">
      <w:r w:rsidRPr="00042662">
        <w:rPr>
          <w:noProof/>
          <w:lang w:eastAsia="en-GB"/>
        </w:rPr>
        <mc:AlternateContent>
          <mc:Choice Requires="wps">
            <w:drawing>
              <wp:anchor distT="0" distB="0" distL="114300" distR="114300" simplePos="0" relativeHeight="251661312" behindDoc="0" locked="0" layoutInCell="1" allowOverlap="1" wp14:anchorId="7C4BBF9B" wp14:editId="0102A24F">
                <wp:simplePos x="0" y="0"/>
                <wp:positionH relativeFrom="column">
                  <wp:posOffset>229290</wp:posOffset>
                </wp:positionH>
                <wp:positionV relativeFrom="paragraph">
                  <wp:posOffset>17476</wp:posOffset>
                </wp:positionV>
                <wp:extent cx="5684808" cy="3880237"/>
                <wp:effectExtent l="0" t="0" r="11430" b="25400"/>
                <wp:wrapNone/>
                <wp:docPr id="7" name="Tekstvak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808" cy="3880237"/>
                        </a:xfrm>
                        <a:prstGeom prst="rect">
                          <a:avLst/>
                        </a:prstGeom>
                        <a:solidFill>
                          <a:srgbClr val="FFFFFF"/>
                        </a:solidFill>
                        <a:ln w="9525">
                          <a:solidFill>
                            <a:srgbClr val="000000"/>
                          </a:solidFill>
                          <a:miter lim="800000"/>
                          <a:headEnd/>
                          <a:tailEnd/>
                        </a:ln>
                      </wps:spPr>
                      <wps:txbx>
                        <w:txbxContent>
                          <w:p w:rsidR="002B01D7" w:rsidRPr="00061626" w:rsidRDefault="002B01D7" w:rsidP="00042662">
                            <w:pPr>
                              <w:rPr>
                                <w:lang w:val="en-US"/>
                              </w:rPr>
                            </w:pPr>
                            <w:r w:rsidRPr="00061626">
                              <w:rPr>
                                <w:lang w:val="en-US"/>
                              </w:rPr>
                              <w:t xml:space="preserve">17. Please provide information and relevant quantitative and qualitative data about: </w:t>
                            </w:r>
                          </w:p>
                          <w:p w:rsidR="002B01D7" w:rsidRPr="00061626" w:rsidRDefault="002B01D7" w:rsidP="00042662">
                            <w:pPr>
                              <w:rPr>
                                <w:lang w:val="en-US"/>
                              </w:rPr>
                            </w:pPr>
                            <w:r w:rsidRPr="00061626">
                              <w:rPr>
                                <w:lang w:val="en-US"/>
                              </w:rPr>
                              <w:t xml:space="preserve">(a) The investigation of cases of all forms of violence against children, including maltreatment and sexual abuse, in and outside the home, and remedies for victims; </w:t>
                            </w:r>
                          </w:p>
                          <w:p w:rsidR="002B01D7" w:rsidRPr="00061626" w:rsidRDefault="002B01D7" w:rsidP="00042662">
                            <w:pPr>
                              <w:rPr>
                                <w:lang w:val="en-US"/>
                              </w:rPr>
                            </w:pPr>
                            <w:r w:rsidRPr="00061626">
                              <w:rPr>
                                <w:lang w:val="en-US"/>
                              </w:rPr>
                              <w:t xml:space="preserve">(b) The availability of legal support and child-friendly and confidential complaint mechanisms in residential care, mental health institutions and foster care systems;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18. Please also provide information on: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(b) The availability of prevention, protection, rehabilitation and reintegration programmes, including multidisciplinary services, for child victims at local level, helplines and shelters, and measures to prevent the secondary victimization of child victims of abuse;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(d) The measures taken to address the findings of the 2019 report of the National Rapporteur on Trafficking in Human Beings and Sexual Violence against Children.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BBF9B" id="Tekstvak 7" o:spid="_x0000_s1029" type="#_x0000_t202" style="position:absolute;margin-left:18.05pt;margin-top:1.4pt;width:447.6pt;height:30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">
                <v:textbox>
                  <w:txbxContent>
                    <w:p w:rsidR="002B01D7" w:rsidRPr="00061626" w:rsidRDefault="002B01D7" w:rsidP="00042662">
                      <w:pPr>
                        <w:rPr>
                          <w:lang w:val="en-US"/>
                        </w:rPr>
                      </w:pPr>
                      <w:r w:rsidRPr="00061626">
                        <w:rPr>
                          <w:lang w:val="en-US"/>
                        </w:rPr>
                        <w:t xml:space="preserve">17. Please provide information and relevant quantitative and qualitative data about: </w:t>
                      </w:r>
                    </w:p>
                    <w:p w:rsidR="002B01D7" w:rsidRPr="00061626" w:rsidRDefault="002B01D7" w:rsidP="00042662">
                      <w:pPr>
                        <w:rPr>
                          <w:lang w:val="en-US"/>
                        </w:rPr>
                      </w:pPr>
                      <w:r w:rsidRPr="00061626">
                        <w:rPr>
                          <w:lang w:val="en-US"/>
                        </w:rPr>
                        <w:t xml:space="preserve">(a) The investigation of cases of all forms of violence against children, including maltreatment and sexual abuse, in and outside the home, and remedies for victims; </w:t>
                      </w:r>
                    </w:p>
                    <w:p w:rsidR="002B01D7" w:rsidRPr="00061626" w:rsidRDefault="002B01D7" w:rsidP="00042662">
                      <w:pPr>
                        <w:rPr>
                          <w:lang w:val="en-US"/>
                        </w:rPr>
                      </w:pPr>
                      <w:r w:rsidRPr="00061626">
                        <w:rPr>
                          <w:lang w:val="en-US"/>
                        </w:rPr>
                        <w:t xml:space="preserve">(b) The availability of legal support and child-friendly and confidential complaint mechanisms in residential care, mental health institutions and foster care systems;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18. Please also provide information on: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(b) The availability of prevention, protection, rehabilitation and reintegration programmes, including multidisciplinary services, for child victims at local level, helplines and shelters, and measures to prevent the secondary victimization of child victims of abuse; </w:t>
                      </w:r>
                    </w:p>
                    <w:p w:rsidR="002B01D7" w:rsidRPr="00061626" w:rsidRDefault="002B01D7" w:rsidP="00042662">
                      <w:pPr>
                        <w:rPr>
                          <w:lang w:val="en-US"/>
                        </w:rPr>
                      </w:pPr>
                      <w:r>
                        <w:rPr>
                          <w:lang w:val="en-US"/>
                        </w:rPr>
                        <w:t>(…)</w:t>
                      </w:r>
                    </w:p>
                    <w:p w:rsidR="002B01D7" w:rsidRPr="00061626" w:rsidRDefault="002B01D7" w:rsidP="00042662">
                      <w:pPr>
                        <w:rPr>
                          <w:lang w:val="en-US"/>
                        </w:rPr>
                      </w:pPr>
                      <w:r w:rsidRPr="00061626">
                        <w:rPr>
                          <w:lang w:val="en-US"/>
                        </w:rPr>
                        <w:t xml:space="preserve">(d) The measures taken to address the findings of the 2019 report of the National Rapporteur on Trafficking in Human Beings and Sexual Violence against Children. </w:t>
                      </w:r>
                    </w:p>
                  </w:txbxContent>
                </v:textbox>
              </v:shape>
            </w:pict>
          </mc:Fallback>
        </mc:AlternateContent>
      </w:r>
    </w:p>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7569E5">
      <w:pPr>
        <w:pStyle w:val="Heading2"/>
      </w:pPr>
      <w:bookmarkStart w:id="15" w:name="_Toc70580812"/>
      <w:r w:rsidRPr="00042662">
        <w:t>Violence against children (articles 19, 24 (3), 28 (2), 34, 37 (a) and 39)</w:t>
      </w:r>
      <w:bookmarkEnd w:id="15"/>
    </w:p>
    <w:p w:rsidR="00042662" w:rsidRPr="00042662" w:rsidRDefault="00042662" w:rsidP="00042662">
      <w:r w:rsidRPr="00042662">
        <w:t>A recent prevalence study estimated that between 89,000 and 127,000 children between the age of 0 and 17 experienced violence in 2017.</w:t>
      </w:r>
      <w:bookmarkStart w:id="16" w:name="_Ref70003120"/>
      <w:r w:rsidRPr="00042662">
        <w:rPr>
          <w:vertAlign w:val="superscript"/>
        </w:rPr>
        <w:footnoteReference w:id="9"/>
      </w:r>
      <w:bookmarkEnd w:id="16"/>
      <w:r w:rsidRPr="00042662">
        <w:t xml:space="preserve"> In most cases, children were victim of emotional and/or physical neglect.</w:t>
      </w:r>
      <w:r w:rsidRPr="00042662">
        <w:rPr>
          <w:vertAlign w:val="superscript"/>
        </w:rPr>
        <w:footnoteReference w:id="10"/>
      </w:r>
      <w:r w:rsidRPr="00042662">
        <w:t xml:space="preserve"> Researchers have found that the estimated number of children who are victims of violence significantly increased during the lockdown.</w:t>
      </w:r>
      <w:r w:rsidRPr="00042662">
        <w:rPr>
          <w:vertAlign w:val="superscript"/>
        </w:rPr>
        <w:footnoteReference w:id="11"/>
      </w:r>
      <w:r w:rsidRPr="00042662">
        <w:t xml:space="preserve"> This includes online violence, including sexual violence. </w:t>
      </w:r>
    </w:p>
    <w:p w:rsidR="00042662" w:rsidRPr="00042662" w:rsidRDefault="00042662" w:rsidP="00042662">
      <w:r w:rsidRPr="00042662">
        <w:t xml:space="preserve">The Institute appreciates the government’s efforts to prevent violence against children, that are described in its report. Further information is needed about the measures to support, help and </w:t>
      </w:r>
      <w:r w:rsidR="00124E05">
        <w:t xml:space="preserve"> take </w:t>
      </w:r>
      <w:r w:rsidRPr="00042662">
        <w:t>care</w:t>
      </w:r>
      <w:r w:rsidR="00124E05">
        <w:t xml:space="preserve"> of </w:t>
      </w:r>
      <w:r w:rsidRPr="00042662">
        <w:t xml:space="preserve"> children who are victims of violence. The Institute reiterates its concerns about the lack of specialist care provided to child victims of violence, the lack of supervision at the national level of the quality and capacity of support and protection services offered and the long waiting lists for vulnerable children in need of help and care. </w:t>
      </w:r>
    </w:p>
    <w:p w:rsidR="00042662" w:rsidRPr="00042662" w:rsidRDefault="00042662" w:rsidP="00042662">
      <w:r w:rsidRPr="00042662">
        <w:t>In November 2019, the government announced that the youth care system needed to be revised, as it did not live up to its promises.</w:t>
      </w:r>
      <w:r w:rsidRPr="00042662">
        <w:rPr>
          <w:vertAlign w:val="superscript"/>
        </w:rPr>
        <w:footnoteReference w:id="12"/>
      </w:r>
      <w:r w:rsidRPr="00042662">
        <w:t xml:space="preserve"> One of the main concerns is that </w:t>
      </w:r>
      <w:r w:rsidRPr="00042662">
        <w:rPr>
          <w:lang w:val="en-US"/>
        </w:rPr>
        <w:t xml:space="preserve">municipalities, that have been made responsible for providing youth care, are not always able to do so, especially in complex cases. Other concerns are the long waiting lists for children in need of help and the administrative burden and high workload experienced by youth professionals. Also in November 2019, </w:t>
      </w:r>
      <w:r w:rsidRPr="00042662">
        <w:t>the Health Care Inspectorate and the Inspectorate of Justice and Security reported that the government failed to take sufficient action to protect the development of vulnerable children who are victim of violence, caused by those long waiting lists for help and care referred to above.</w:t>
      </w:r>
      <w:r w:rsidRPr="00042662">
        <w:rPr>
          <w:vertAlign w:val="superscript"/>
        </w:rPr>
        <w:footnoteReference w:id="13"/>
      </w:r>
      <w:r w:rsidRPr="00042662">
        <w:t xml:space="preserve"> </w:t>
      </w:r>
    </w:p>
    <w:p w:rsidR="00042662" w:rsidRPr="00042662" w:rsidRDefault="00042662" w:rsidP="00042662">
      <w:r w:rsidRPr="00042662">
        <w:t xml:space="preserve">Despite the government’s willingness to solve the problems in the youth care system, and the many important initiatives that are being taken the concerns about insufficient support and help to child victims of violence remain. This was highlighted again in a very recent report of the Health Care Inspectorate which concluded that the waiting lists for help are still getting longer and the problems that the children concerned are facing are </w:t>
      </w:r>
      <w:r w:rsidR="00124E05">
        <w:t>becoming</w:t>
      </w:r>
      <w:r w:rsidRPr="00042662">
        <w:t xml:space="preserve"> more complex.</w:t>
      </w:r>
      <w:r w:rsidRPr="00042662">
        <w:rPr>
          <w:vertAlign w:val="superscript"/>
        </w:rPr>
        <w:footnoteReference w:id="14"/>
      </w:r>
      <w:r w:rsidRPr="00042662">
        <w:t xml:space="preserve"> </w:t>
      </w:r>
    </w:p>
    <w:p w:rsidR="00042662" w:rsidRPr="00042662" w:rsidRDefault="00042662" w:rsidP="00CE0787">
      <w:pPr>
        <w:ind w:left="708"/>
        <w:rPr>
          <w:b/>
        </w:rPr>
      </w:pPr>
      <w:r w:rsidRPr="00042662">
        <w:rPr>
          <w:b/>
        </w:rPr>
        <w:t xml:space="preserve">Suggestion for question: </w:t>
      </w:r>
    </w:p>
    <w:p w:rsidR="00042662" w:rsidRPr="00042662" w:rsidRDefault="00042662" w:rsidP="00CE0787">
      <w:pPr>
        <w:ind w:left="708"/>
      </w:pPr>
      <w:r w:rsidRPr="00042662">
        <w:t>What does the Government intend to do to ensure that all child victims of violence have access to high-quality protection, support and specialist aid without delay? And what are the structural measures to prevent these problems in the future?</w:t>
      </w:r>
    </w:p>
    <w:p w:rsidR="00042662" w:rsidRPr="00042662" w:rsidRDefault="00042662" w:rsidP="00CE0787">
      <w:pPr>
        <w:pStyle w:val="Heading2"/>
      </w:pPr>
      <w:bookmarkStart w:id="17" w:name="_Toc70580813"/>
      <w:r w:rsidRPr="00042662">
        <w:t>Sexual violence against children, including children with disabilities (art</w:t>
      </w:r>
      <w:r w:rsidR="00CE0787">
        <w:t>icle</w:t>
      </w:r>
      <w:r w:rsidRPr="00042662">
        <w:t>s 19, 34 and 39)</w:t>
      </w:r>
      <w:bookmarkEnd w:id="17"/>
    </w:p>
    <w:p w:rsidR="00042662" w:rsidRPr="00042662" w:rsidRDefault="00042662" w:rsidP="00042662">
      <w:r w:rsidRPr="00042662">
        <w:t>Approximately 1 in 3 girls and 1 in 5 boys experience some form of sexual violence throughout their life.</w:t>
      </w:r>
      <w:r w:rsidRPr="00042662">
        <w:rPr>
          <w:vertAlign w:val="superscript"/>
        </w:rPr>
        <w:footnoteReference w:id="15"/>
      </w:r>
      <w:r w:rsidRPr="00042662">
        <w:t xml:space="preserve"> Furthermore, it is estimated that every year about 1300 minors are subjected to sexual exploitation.</w:t>
      </w:r>
      <w:r w:rsidRPr="00042662">
        <w:rPr>
          <w:vertAlign w:val="superscript"/>
        </w:rPr>
        <w:footnoteReference w:id="16"/>
      </w:r>
      <w:r w:rsidRPr="00042662">
        <w:t xml:space="preserve"> The government report gives information about the measures taken to combat sexual violence against children. However, these measures particularly relate to the efforts to prevent sexual violence, and not to measures to help victims. Research has shown that child victims of sexual violence are often placed in closed institutions, in particular if the victim is a girl.</w:t>
      </w:r>
      <w:r w:rsidRPr="00042662">
        <w:rPr>
          <w:vertAlign w:val="superscript"/>
        </w:rPr>
        <w:footnoteReference w:id="17"/>
      </w:r>
      <w:r w:rsidRPr="00042662">
        <w:t xml:space="preserve"> Other research has also shown that a substantial number of children with a (minor or moderate) intellectual disability are placed in closed settings.</w:t>
      </w:r>
      <w:r w:rsidRPr="00042662">
        <w:rPr>
          <w:vertAlign w:val="superscript"/>
        </w:rPr>
        <w:footnoteReference w:id="18"/>
      </w:r>
      <w:r w:rsidRPr="00042662">
        <w:t xml:space="preserve"> In order to offer children the best possible protection against violence, policy measures should distinguish between the different types of victims. Girls with a(n) (intellectual) disability appear to be very vulnerable to various forms of violence, including sexual exploitation. An approach that is both gender sensitive as well as sensitive to disability will be more effective in combatting sexual violence and providing support to the victims.</w:t>
      </w:r>
    </w:p>
    <w:p w:rsidR="00042662" w:rsidRPr="00042662" w:rsidRDefault="00042662" w:rsidP="00042662">
      <w:r w:rsidRPr="00042662">
        <w:t>The government has expressed the ambition of scaling down youth care in closed institutions by providing alternative forms of youth care. For example, hybrid forms of care which partly take place at home, and partly in institutions.</w:t>
      </w:r>
      <w:r w:rsidRPr="00042662">
        <w:rPr>
          <w:vertAlign w:val="superscript"/>
        </w:rPr>
        <w:footnoteReference w:id="19"/>
      </w:r>
      <w:r w:rsidRPr="00042662">
        <w:t xml:space="preserve"> This policy is based on the principle to give necessary care to vulnerable children within their family structure as much as possible. The government is also committed to scale down the number of out-of-home-placements of children. Therefore, a study will be conducted on the numbers of these placements, an insight on what did and did not work and what lessons could be learned from that information.</w:t>
      </w:r>
      <w:r w:rsidRPr="00042662">
        <w:rPr>
          <w:vertAlign w:val="superscript"/>
        </w:rPr>
        <w:footnoteReference w:id="20"/>
      </w:r>
      <w:r w:rsidRPr="00042662">
        <w:t xml:space="preserve"> </w:t>
      </w:r>
    </w:p>
    <w:p w:rsidR="00042662" w:rsidRPr="00042662" w:rsidRDefault="00042662" w:rsidP="00CE0787">
      <w:pPr>
        <w:ind w:left="708"/>
        <w:rPr>
          <w:b/>
          <w:bCs/>
        </w:rPr>
      </w:pPr>
      <w:r w:rsidRPr="00042662">
        <w:rPr>
          <w:b/>
          <w:bCs/>
        </w:rPr>
        <w:t xml:space="preserve">Suggestion for question: </w:t>
      </w:r>
    </w:p>
    <w:p w:rsidR="00042662" w:rsidRPr="00042662" w:rsidRDefault="00042662" w:rsidP="00CE0787">
      <w:pPr>
        <w:ind w:left="708"/>
      </w:pPr>
      <w:r w:rsidRPr="00042662">
        <w:t>To what extent will the plans announced by the government take into account the differences between victims? Will they take into account, among others, the specific situation and needs of children with disabilities and a gender perspective, in order to provide the appropriate help and support, tailored to their specific needs?</w:t>
      </w:r>
    </w:p>
    <w:p w:rsidR="00042662" w:rsidRDefault="00042662" w:rsidP="00042662">
      <w:r w:rsidRPr="00042662">
        <w:t xml:space="preserve">Access to specialized care for children who are victims of sexual violence has been a </w:t>
      </w:r>
      <w:r w:rsidR="00124E05">
        <w:t>source</w:t>
      </w:r>
      <w:r w:rsidRPr="00042662">
        <w:t xml:space="preserve"> of concern for quite some time. This is especially true in complex cases, where children are placed under supervision pursuant to an advice by the child care and protection board. On 2 July 2020, a parliamentary motion was introduced to the government requesting to identify the reasons why there is no timely support for these vulnerable children when there are reasons to suspect that they are victims of sexual violence. Furthermore, the government was asked to develop a plan to remedy this situation in the short term.</w:t>
      </w:r>
      <w:r w:rsidRPr="00042662">
        <w:rPr>
          <w:vertAlign w:val="superscript"/>
        </w:rPr>
        <w:footnoteReference w:id="21"/>
      </w:r>
      <w:r w:rsidRPr="00042662">
        <w:t xml:space="preserve"> Before the resignation of the government, it announced a number of measures.</w:t>
      </w:r>
      <w:r w:rsidRPr="00042662">
        <w:rPr>
          <w:vertAlign w:val="superscript"/>
        </w:rPr>
        <w:footnoteReference w:id="22"/>
      </w:r>
      <w:r w:rsidRPr="00042662">
        <w:t xml:space="preserve"> They announced that every individual child that is waiting for help will be approached by local care teams, healthcare providers and institutions that enforce child protection measures to organize the appropriate form of youth care and help. This measure has been executed immediately. Progress will be monitored regularly to check its implementation and effectiveness. The Institute welcomes this step and is looking forward to seeing which steps are being taken towards a structural solution. </w:t>
      </w:r>
    </w:p>
    <w:p w:rsidR="00683982" w:rsidRPr="00042662" w:rsidRDefault="00683982" w:rsidP="00042662"/>
    <w:p w:rsidR="00042662" w:rsidRPr="00042662" w:rsidRDefault="00042662" w:rsidP="00D62843">
      <w:pPr>
        <w:ind w:left="708"/>
        <w:rPr>
          <w:b/>
          <w:bCs/>
        </w:rPr>
      </w:pPr>
      <w:r w:rsidRPr="00042662">
        <w:rPr>
          <w:b/>
          <w:bCs/>
        </w:rPr>
        <w:t xml:space="preserve">Suggestion for question: </w:t>
      </w:r>
    </w:p>
    <w:p w:rsidR="00042662" w:rsidRPr="00042662" w:rsidRDefault="00042662" w:rsidP="00D62843">
      <w:pPr>
        <w:ind w:left="708"/>
      </w:pPr>
      <w:r w:rsidRPr="00042662">
        <w:t>Besides the measures that are being taken to protect children from sexual violence, are there also measures to proactively detect  and provide help to (potential) offenders of sexual violence?</w:t>
      </w:r>
    </w:p>
    <w:p w:rsidR="001C71B2" w:rsidRDefault="00683982" w:rsidP="00C655BA">
      <w:pPr>
        <w:pStyle w:val="Heading1"/>
      </w:pPr>
      <w:bookmarkStart w:id="18" w:name="_Toc70580814"/>
      <w:r w:rsidRPr="00042662">
        <w:rPr>
          <w:noProof/>
          <w:lang w:eastAsia="en-GB"/>
        </w:rPr>
        <mc:AlternateContent>
          <mc:Choice Requires="wps">
            <w:drawing>
              <wp:anchor distT="45720" distB="45720" distL="114300" distR="114300" simplePos="0" relativeHeight="251663360" behindDoc="0" locked="0" layoutInCell="1" allowOverlap="1" wp14:anchorId="6D1669D2" wp14:editId="0FE689A3">
                <wp:simplePos x="0" y="0"/>
                <wp:positionH relativeFrom="column">
                  <wp:posOffset>15240</wp:posOffset>
                </wp:positionH>
                <wp:positionV relativeFrom="paragraph">
                  <wp:posOffset>2292985</wp:posOffset>
                </wp:positionV>
                <wp:extent cx="5951220" cy="1836420"/>
                <wp:effectExtent l="0" t="0" r="11430" b="11430"/>
                <wp:wrapSquare wrapText="bothSides"/>
                <wp:docPr id="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220" cy="1836420"/>
                        </a:xfrm>
                        <a:prstGeom prst="rect">
                          <a:avLst/>
                        </a:prstGeom>
                        <a:solidFill>
                          <a:srgbClr val="FFFFFF"/>
                        </a:solidFill>
                        <a:ln w="9525">
                          <a:solidFill>
                            <a:srgbClr val="000000"/>
                          </a:solidFill>
                          <a:miter lim="800000"/>
                          <a:headEnd/>
                          <a:tailEnd/>
                        </a:ln>
                      </wps:spPr>
                      <wps:txbx>
                        <w:txbxContent>
                          <w:p w:rsidR="002B01D7" w:rsidRPr="002335E2" w:rsidRDefault="002B01D7" w:rsidP="00042662">
                            <w:r w:rsidRPr="002335E2">
                              <w:t>25.</w:t>
                            </w:r>
                            <w:r w:rsidRPr="002335E2">
                              <w:tab/>
                              <w:t xml:space="preserve">Please provide information on the implementation of the Appropriate Education Act, including funding mechanisms and the results achieved in reducing the number of children, including highly gifted and high-achieving students, who are out of school or who have received exemptions from compulsory education. Please also update the Committee on the progress achieved in: </w:t>
                            </w:r>
                          </w:p>
                          <w:p w:rsidR="002B01D7" w:rsidRPr="002335E2" w:rsidRDefault="002B01D7" w:rsidP="00042662">
                            <w:r w:rsidRPr="002335E2">
                              <w:tab/>
                            </w:r>
                            <w:r>
                              <w:t>(…)</w:t>
                            </w:r>
                          </w:p>
                          <w:p w:rsidR="002B01D7" w:rsidRPr="002335E2" w:rsidRDefault="002B01D7" w:rsidP="00042662">
                            <w:r w:rsidRPr="002335E2">
                              <w:tab/>
                              <w:t>(e)</w:t>
                            </w:r>
                            <w:r w:rsidRPr="002335E2">
                              <w:tab/>
                              <w:t xml:space="preserve">Developing and expanding early childhood education. </w:t>
                            </w:r>
                          </w:p>
                          <w:p w:rsidR="002B01D7" w:rsidRPr="002335E2" w:rsidRDefault="002B01D7" w:rsidP="00042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669D2" id="_x0000_s1030" type="#_x0000_t202" style="position:absolute;left:0;text-align:left;margin-left:1.2pt;margin-top:180.55pt;width:468.6pt;height:144.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">
                <v:textbox>
                  <w:txbxContent>
                    <w:p w:rsidR="002B01D7" w:rsidRPr="002335E2" w:rsidRDefault="002B01D7" w:rsidP="00042662">
                      <w:r w:rsidRPr="002335E2">
                        <w:t>25.</w:t>
                      </w:r>
                      <w:r w:rsidRPr="002335E2">
                        <w:tab/>
                        <w:t xml:space="preserve">Please provide information on the implementation of the Appropriate Education Act, including funding mechanisms and the results achieved in reducing the number of children, including highly gifted and high-achieving students, who are out of school or who have received exemptions from compulsory education. Please also update the Committee on the progress achieved in: </w:t>
                      </w:r>
                    </w:p>
                    <w:p w:rsidR="002B01D7" w:rsidRPr="002335E2" w:rsidRDefault="002B01D7" w:rsidP="00042662">
                      <w:r w:rsidRPr="002335E2">
                        <w:tab/>
                      </w:r>
                      <w:r>
                        <w:t>(…)</w:t>
                      </w:r>
                    </w:p>
                    <w:p w:rsidR="002B01D7" w:rsidRPr="002335E2" w:rsidRDefault="002B01D7" w:rsidP="00042662">
                      <w:r w:rsidRPr="002335E2">
                        <w:tab/>
                        <w:t>(e)</w:t>
                      </w:r>
                      <w:r w:rsidRPr="002335E2">
                        <w:tab/>
                        <w:t xml:space="preserve">Developing and expanding early childhood education. </w:t>
                      </w:r>
                    </w:p>
                    <w:p w:rsidR="002B01D7" w:rsidRPr="002335E2" w:rsidRDefault="002B01D7" w:rsidP="00042662"/>
                  </w:txbxContent>
                </v:textbox>
                <w10:wrap type="square"/>
              </v:shape>
            </w:pict>
          </mc:Fallback>
        </mc:AlternateContent>
      </w:r>
      <w:r w:rsidRPr="00042662">
        <w:rPr>
          <w:noProof/>
          <w:lang w:eastAsia="en-GB"/>
        </w:rPr>
        <mc:AlternateContent>
          <mc:Choice Requires="wps">
            <w:drawing>
              <wp:anchor distT="45720" distB="45720" distL="114300" distR="114300" simplePos="0" relativeHeight="251662336" behindDoc="0" locked="0" layoutInCell="1" allowOverlap="1" wp14:anchorId="6D8EB91D" wp14:editId="1760868C">
                <wp:simplePos x="0" y="0"/>
                <wp:positionH relativeFrom="column">
                  <wp:posOffset>12065</wp:posOffset>
                </wp:positionH>
                <wp:positionV relativeFrom="paragraph">
                  <wp:posOffset>623570</wp:posOffset>
                </wp:positionV>
                <wp:extent cx="5951855" cy="1446530"/>
                <wp:effectExtent l="0" t="0" r="10795" b="2032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1446530"/>
                        </a:xfrm>
                        <a:prstGeom prst="rect">
                          <a:avLst/>
                        </a:prstGeom>
                        <a:solidFill>
                          <a:srgbClr val="FFFFFF"/>
                        </a:solidFill>
                        <a:ln w="9525">
                          <a:solidFill>
                            <a:srgbClr val="000000"/>
                          </a:solidFill>
                          <a:miter lim="800000"/>
                          <a:headEnd/>
                          <a:tailEnd/>
                        </a:ln>
                      </wps:spPr>
                      <wps:txbx>
                        <w:txbxContent>
                          <w:p w:rsidR="002B01D7" w:rsidRPr="00B93077" w:rsidRDefault="002B01D7" w:rsidP="00042662">
                            <w:r w:rsidRPr="00B93077">
                              <w:t>20.</w:t>
                            </w:r>
                            <w:r w:rsidRPr="00B93077">
                              <w:tab/>
                              <w:t xml:space="preserve">Please describe the criteria for determining the exemption of children with disabilities from compulsory education on physical or psychological grounds. Please also provide information on the measures taken to: </w:t>
                            </w:r>
                          </w:p>
                          <w:p w:rsidR="002B01D7" w:rsidRPr="00B93077" w:rsidRDefault="002B01D7" w:rsidP="00042662">
                            <w:r w:rsidRPr="00B93077">
                              <w:tab/>
                              <w:t>(a)</w:t>
                            </w:r>
                            <w:r w:rsidRPr="00B93077">
                              <w:tab/>
                              <w:t xml:space="preserve">Ensure that all children with disabilities have access to and benefit from inclusive education; </w:t>
                            </w:r>
                          </w:p>
                          <w:p w:rsidR="002B01D7" w:rsidRPr="00B93077" w:rsidRDefault="002B01D7" w:rsidP="00042662">
                            <w:r>
                              <w:t>(…)</w:t>
                            </w:r>
                            <w:r w:rsidRPr="00B93077">
                              <w:t xml:space="preserve"> </w:t>
                            </w:r>
                          </w:p>
                          <w:p w:rsidR="002B01D7" w:rsidRPr="00B93077" w:rsidRDefault="002B01D7" w:rsidP="00042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EB91D" id="_x0000_s1031" type="#_x0000_t202" style="position:absolute;left:0;text-align:left;margin-left:.95pt;margin-top:49.1pt;width:468.65pt;height:113.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">
                <v:textbox>
                  <w:txbxContent>
                    <w:p w:rsidR="002B01D7" w:rsidRPr="00B93077" w:rsidRDefault="002B01D7" w:rsidP="00042662">
                      <w:r w:rsidRPr="00B93077">
                        <w:t>20.</w:t>
                      </w:r>
                      <w:r w:rsidRPr="00B93077">
                        <w:tab/>
                        <w:t xml:space="preserve">Please describe the criteria for determining the exemption of children with disabilities from compulsory education on physical or psychological grounds. Please also provide information on the measures taken to: </w:t>
                      </w:r>
                    </w:p>
                    <w:p w:rsidR="002B01D7" w:rsidRPr="00B93077" w:rsidRDefault="002B01D7" w:rsidP="00042662">
                      <w:r w:rsidRPr="00B93077">
                        <w:tab/>
                        <w:t>(a)</w:t>
                      </w:r>
                      <w:r w:rsidRPr="00B93077">
                        <w:tab/>
                        <w:t xml:space="preserve">Ensure that all children with disabilities have access to and benefit from inclusive education; </w:t>
                      </w:r>
                    </w:p>
                    <w:p w:rsidR="002B01D7" w:rsidRPr="00B93077" w:rsidRDefault="002B01D7" w:rsidP="00042662">
                      <w:r>
                        <w:t>(…)</w:t>
                      </w:r>
                      <w:r w:rsidRPr="00B93077">
                        <w:t xml:space="preserve"> </w:t>
                      </w:r>
                    </w:p>
                    <w:p w:rsidR="002B01D7" w:rsidRPr="00B93077" w:rsidRDefault="002B01D7" w:rsidP="00042662"/>
                  </w:txbxContent>
                </v:textbox>
                <w10:wrap type="square"/>
              </v:shape>
            </w:pict>
          </mc:Fallback>
        </mc:AlternateContent>
      </w:r>
      <w:r w:rsidR="001C71B2" w:rsidRPr="00B93077">
        <w:t>Children with disabilities (art</w:t>
      </w:r>
      <w:r w:rsidR="001C71B2">
        <w:t xml:space="preserve">icle </w:t>
      </w:r>
      <w:r w:rsidR="001C71B2" w:rsidRPr="00B93077">
        <w:t>23)</w:t>
      </w:r>
      <w:r w:rsidR="00C655BA">
        <w:t xml:space="preserve"> and </w:t>
      </w:r>
      <w:r w:rsidR="00C655BA" w:rsidRPr="00C655BA">
        <w:t>Education, including v</w:t>
      </w:r>
      <w:r w:rsidR="00C655BA">
        <w:t>ocational training and guidance (articles 28-31)</w:t>
      </w:r>
      <w:bookmarkEnd w:id="18"/>
    </w:p>
    <w:p w:rsidR="00042662" w:rsidRPr="00042662" w:rsidRDefault="00042662" w:rsidP="00042662">
      <w:pPr>
        <w:rPr>
          <w:b/>
        </w:rPr>
      </w:pPr>
    </w:p>
    <w:p w:rsidR="00683982" w:rsidRPr="00042662" w:rsidRDefault="00683982" w:rsidP="00683982">
      <w:pPr>
        <w:pStyle w:val="Heading2"/>
      </w:pPr>
      <w:bookmarkStart w:id="19" w:name="_Toc70580815"/>
      <w:r w:rsidRPr="00042662">
        <w:t>Children with disabilities and the right to education</w:t>
      </w:r>
      <w:bookmarkEnd w:id="19"/>
      <w:r w:rsidRPr="00042662">
        <w:t xml:space="preserve">  </w:t>
      </w:r>
    </w:p>
    <w:p w:rsidR="00042662" w:rsidRPr="00042662" w:rsidRDefault="00042662" w:rsidP="00042662">
      <w:pPr>
        <w:rPr>
          <w:i/>
        </w:rPr>
      </w:pPr>
      <w:r w:rsidRPr="00042662">
        <w:rPr>
          <w:i/>
        </w:rPr>
        <w:t>Access to education</w:t>
      </w:r>
    </w:p>
    <w:p w:rsidR="00042662" w:rsidRPr="00042662" w:rsidRDefault="00042662" w:rsidP="00042662">
      <w:r w:rsidRPr="00042662">
        <w:t xml:space="preserve">Efforts over the past years to prevent absenteeism from schools, reduce school dropout rates and support </w:t>
      </w:r>
      <w:r w:rsidR="00E47CCA">
        <w:t xml:space="preserve"> </w:t>
      </w:r>
      <w:r w:rsidRPr="00042662">
        <w:t xml:space="preserve">children </w:t>
      </w:r>
      <w:r w:rsidR="00E47CCA">
        <w:t xml:space="preserve">in these circumstances </w:t>
      </w:r>
      <w:r w:rsidRPr="00042662">
        <w:t>to be reinstated in the education system have proved insufficient. Despite the introduction of the Appropriate Education Act and a pact (‘</w:t>
      </w:r>
      <w:r w:rsidRPr="00042662">
        <w:rPr>
          <w:i/>
        </w:rPr>
        <w:t>Thuiszitterspact</w:t>
      </w:r>
      <w:r w:rsidRPr="00042662">
        <w:t>’) between different ministries and umbrella organizations of the education sector and municipalities, both of which aimed to (significantly) reduce the number of children who do not attend education (‘</w:t>
      </w:r>
      <w:r w:rsidRPr="00042662">
        <w:rPr>
          <w:i/>
        </w:rPr>
        <w:t>thuiszitters</w:t>
      </w:r>
      <w:r w:rsidRPr="00042662">
        <w:t>’), this number has not decreased</w:t>
      </w:r>
      <w:r w:rsidR="00E47CCA">
        <w:t>. The</w:t>
      </w:r>
      <w:r w:rsidRPr="00042662">
        <w:t xml:space="preserve"> number of children exempted from compulsory education on physical or psychological grounds (section 5a Compulsory Education Act, ‘</w:t>
      </w:r>
      <w:r w:rsidRPr="00042662">
        <w:rPr>
          <w:i/>
        </w:rPr>
        <w:t>Leerplichtwet’</w:t>
      </w:r>
      <w:r w:rsidRPr="00042662">
        <w:t xml:space="preserve">) </w:t>
      </w:r>
      <w:r w:rsidR="00E47CCA">
        <w:t xml:space="preserve"> has </w:t>
      </w:r>
      <w:r w:rsidRPr="00042662">
        <w:t>even increased.</w:t>
      </w:r>
      <w:bookmarkStart w:id="20" w:name="_Ref70006183"/>
      <w:r w:rsidRPr="00042662">
        <w:rPr>
          <w:vertAlign w:val="superscript"/>
        </w:rPr>
        <w:footnoteReference w:id="23"/>
      </w:r>
      <w:bookmarkEnd w:id="20"/>
      <w:r w:rsidRPr="00042662">
        <w:t xml:space="preserve"> Access to education is</w:t>
      </w:r>
      <w:r w:rsidR="00E47CCA">
        <w:t xml:space="preserve"> therefore</w:t>
      </w:r>
      <w:r w:rsidRPr="00042662">
        <w:t xml:space="preserve"> still not guaranteed for a large group of children. </w:t>
      </w:r>
    </w:p>
    <w:p w:rsidR="00042662" w:rsidRPr="00042662" w:rsidRDefault="00042662" w:rsidP="00042662">
      <w:r w:rsidRPr="00042662">
        <w:t>To address this worrying state of affairs, the government has announced several measures. As pointed out by the government in its report, these include legislative changes to include the educational perspective in decisions on exemptions under section 5(a) of the Compulsory Education Act.</w:t>
      </w:r>
      <w:bookmarkStart w:id="21" w:name="_Ref70006247"/>
      <w:r w:rsidRPr="00042662">
        <w:rPr>
          <w:vertAlign w:val="superscript"/>
        </w:rPr>
        <w:footnoteReference w:id="24"/>
      </w:r>
      <w:bookmarkEnd w:id="21"/>
      <w:r w:rsidRPr="00042662">
        <w:t xml:space="preserve"> While the proposed legislation can</w:t>
      </w:r>
      <w:r w:rsidR="00E47CCA">
        <w:t xml:space="preserve"> in principle</w:t>
      </w:r>
      <w:r w:rsidRPr="00042662">
        <w:t xml:space="preserve"> contribute to facilitating access of children to school, the Institute considers it necessary to take further steps to guarantee that an exemption is granted only as a means of last resort and that</w:t>
      </w:r>
      <w:r w:rsidR="00E47CCA">
        <w:t xml:space="preserve"> a</w:t>
      </w:r>
      <w:r w:rsidRPr="00042662">
        <w:t xml:space="preserve"> child’s development is always central in decision making.</w:t>
      </w:r>
      <w:r w:rsidRPr="00042662">
        <w:rPr>
          <w:vertAlign w:val="superscript"/>
        </w:rPr>
        <w:footnoteReference w:id="25"/>
      </w:r>
    </w:p>
    <w:p w:rsidR="00042662" w:rsidRPr="00042662" w:rsidRDefault="00042662" w:rsidP="00042662">
      <w:r w:rsidRPr="00042662">
        <w:t>Further, the government speaks of ‘anchoring’ in order to ‘acknowledge’ the right to learn (‘</w:t>
      </w:r>
      <w:r w:rsidRPr="00042662">
        <w:rPr>
          <w:i/>
        </w:rPr>
        <w:t>leerrecht</w:t>
      </w:r>
      <w:r w:rsidRPr="00042662">
        <w:t>’).</w:t>
      </w:r>
      <w:r w:rsidRPr="00042662">
        <w:rPr>
          <w:vertAlign w:val="superscript"/>
        </w:rPr>
        <w:footnoteReference w:id="26"/>
      </w:r>
      <w:r w:rsidRPr="00042662">
        <w:t xml:space="preserve"> In its elaboration the government refers to other measures which (indirectly) would contribute to this, but also announces to include </w:t>
      </w:r>
      <w:r w:rsidRPr="00042662">
        <w:rPr>
          <w:i/>
        </w:rPr>
        <w:t xml:space="preserve">leerrecht </w:t>
      </w:r>
      <w:r w:rsidRPr="00042662">
        <w:t>in the law. Although the Institute welcomes these intentions, the actual significance in practice for the legal position of the child in regard to access to education, however, stands or falls with the elaboration, which is as yet unclear. The Institute emphasizes the importance of demonstrating an unambiguous and uncompromising children’s rights-based approach in this regard.</w:t>
      </w:r>
      <w:r w:rsidRPr="00042662">
        <w:tab/>
      </w:r>
    </w:p>
    <w:p w:rsidR="00042662" w:rsidRPr="00042662" w:rsidRDefault="00042662" w:rsidP="00042662">
      <w:pPr>
        <w:rPr>
          <w:i/>
        </w:rPr>
      </w:pPr>
      <w:r w:rsidRPr="00042662">
        <w:rPr>
          <w:i/>
        </w:rPr>
        <w:t>Inclusive education</w:t>
      </w:r>
    </w:p>
    <w:p w:rsidR="00042662" w:rsidRPr="00042662" w:rsidRDefault="00042662" w:rsidP="00042662">
      <w:r w:rsidRPr="00042662">
        <w:t>As acknowledged and pointed out by the government, one of the main outcomes of the recent evaluation of the Appropriate Education Act, is that contrary to the legislative purposes, the number of children referred to special education increased instead of decreased compared to the situation prior to the Appropriate Education Act in the year 2014.</w:t>
      </w:r>
      <w:r w:rsidRPr="00042662">
        <w:rPr>
          <w:vertAlign w:val="superscript"/>
        </w:rPr>
        <w:footnoteReference w:id="27"/>
      </w:r>
      <w:r w:rsidRPr="00042662">
        <w:t xml:space="preserve"> The government is failing to ensure sufficient places for all children with disabilities in the mainstream education system and to provide access to inclusive education without delays. And despite the ratification of the Convention on the Rights of Persons with Disabilities (CRPD) in 2016, no actual steps have been taken towards the realization of an inclusive education system. Recently, however, the government has published a ‘roadmap’ to make education ‘more inclusive’ in the next fifteen years.</w:t>
      </w:r>
      <w:r w:rsidRPr="00042662">
        <w:rPr>
          <w:vertAlign w:val="superscript"/>
        </w:rPr>
        <w:footnoteReference w:id="28"/>
      </w:r>
      <w:r w:rsidRPr="00042662">
        <w:t xml:space="preserve"> Although this is positive in principle, it is not yet sufficiently clear to the Institute how and within what timeframe this will take concrete form and contribute to inclusive education that is in accordance with the UN </w:t>
      </w:r>
      <w:r w:rsidR="00C655BA">
        <w:t>human rights treaties</w:t>
      </w:r>
      <w:r w:rsidRPr="00042662">
        <w:t>.</w:t>
      </w:r>
      <w:r w:rsidRPr="00042662">
        <w:rPr>
          <w:vertAlign w:val="superscript"/>
        </w:rPr>
        <w:footnoteReference w:id="29"/>
      </w:r>
    </w:p>
    <w:p w:rsidR="00042662" w:rsidRPr="00042662" w:rsidRDefault="00042662" w:rsidP="00042662">
      <w:pPr>
        <w:rPr>
          <w:i/>
        </w:rPr>
      </w:pPr>
      <w:r w:rsidRPr="00042662">
        <w:rPr>
          <w:i/>
        </w:rPr>
        <w:t>Early childhood education</w:t>
      </w:r>
    </w:p>
    <w:p w:rsidR="00B5058D" w:rsidRPr="00B93077" w:rsidRDefault="00B5058D" w:rsidP="00B5058D">
      <w:r w:rsidRPr="00B93077">
        <w:t xml:space="preserve">Finally, </w:t>
      </w:r>
      <w:r>
        <w:t>with</w:t>
      </w:r>
      <w:r w:rsidRPr="00B93077">
        <w:t xml:space="preserve"> regard to children with disabilities and the right to education, the Institute points out the importance of ‘lifelong learning’</w:t>
      </w:r>
      <w:r>
        <w:t>,</w:t>
      </w:r>
      <w:r w:rsidRPr="00B93077">
        <w:t xml:space="preserve"> which includes early childhood education. </w:t>
      </w:r>
      <w:r>
        <w:t xml:space="preserve">The Institute has received information from various stakeholders concerning shortcomings in the current system of early childhood education as regards accessibility and inclusion of children with disabilities. The Institute is currently exploring, together with the government and stakeholders, which steps need to be taken </w:t>
      </w:r>
      <w:r w:rsidRPr="00B93077">
        <w:t>to facilitat</w:t>
      </w:r>
      <w:r>
        <w:t>e</w:t>
      </w:r>
      <w:r w:rsidRPr="00B93077">
        <w:t xml:space="preserve"> and ensur</w:t>
      </w:r>
      <w:r>
        <w:t>e</w:t>
      </w:r>
      <w:r w:rsidRPr="00B93077">
        <w:t xml:space="preserve"> accessibility and inclusion </w:t>
      </w:r>
      <w:r>
        <w:t>of all children with disabilities</w:t>
      </w:r>
      <w:r w:rsidRPr="00B93077">
        <w:t>.</w:t>
      </w:r>
    </w:p>
    <w:p w:rsidR="00C655BA" w:rsidRPr="008E4934" w:rsidRDefault="00C655BA" w:rsidP="00C655BA">
      <w:pPr>
        <w:ind w:left="708"/>
        <w:rPr>
          <w:b/>
          <w:lang w:val="en-US"/>
        </w:rPr>
      </w:pPr>
      <w:r w:rsidRPr="008E4934">
        <w:rPr>
          <w:b/>
          <w:lang w:val="en-US"/>
        </w:rPr>
        <w:t>Suggestion for questions:</w:t>
      </w:r>
    </w:p>
    <w:p w:rsidR="00C655BA" w:rsidRPr="00B93077" w:rsidRDefault="00C655BA" w:rsidP="00C655BA">
      <w:pPr>
        <w:ind w:left="708"/>
      </w:pPr>
      <w:r w:rsidRPr="00B93077">
        <w:t xml:space="preserve">What measures does the government take to promote </w:t>
      </w:r>
      <w:r>
        <w:t xml:space="preserve">accessible and inclusive </w:t>
      </w:r>
      <w:r w:rsidRPr="00B93077">
        <w:t>early childhood education</w:t>
      </w:r>
      <w:r>
        <w:t xml:space="preserve"> for children with disabilities?</w:t>
      </w:r>
    </w:p>
    <w:p w:rsidR="00042662" w:rsidRPr="00042662" w:rsidRDefault="00042662" w:rsidP="00C655BA">
      <w:pPr>
        <w:ind w:left="708"/>
      </w:pPr>
      <w:r w:rsidRPr="00042662">
        <w:t xml:space="preserve">What concrete measures will the government take to </w:t>
      </w:r>
      <w:r w:rsidRPr="00042662">
        <w:rPr>
          <w:i/>
        </w:rPr>
        <w:t>legally</w:t>
      </w:r>
      <w:r w:rsidRPr="00042662">
        <w:t xml:space="preserve"> anchor the right to learn in accordance with the CRC?</w:t>
      </w:r>
    </w:p>
    <w:p w:rsidR="00042662" w:rsidRPr="00042662" w:rsidRDefault="00042662" w:rsidP="00C655BA">
      <w:pPr>
        <w:ind w:left="708"/>
      </w:pPr>
      <w:r w:rsidRPr="00042662">
        <w:t>To what extent will the Government take the right to education and the possibilities for development as laid down in the Convention as a starting point for the announced further development of legislation and policy in the field of education?</w:t>
      </w:r>
    </w:p>
    <w:p w:rsidR="00042662" w:rsidRPr="00042662" w:rsidRDefault="00B5058D" w:rsidP="00B5058D">
      <w:pPr>
        <w:ind w:left="708"/>
      </w:pPr>
      <w:r w:rsidRPr="00B93077">
        <w:t xml:space="preserve">What measures does the government take to promote </w:t>
      </w:r>
      <w:r>
        <w:t xml:space="preserve">accessible and inclusive </w:t>
      </w:r>
      <w:r w:rsidRPr="00B93077">
        <w:t>early childhood education</w:t>
      </w:r>
      <w:r>
        <w:t xml:space="preserve"> for children with disabilities?</w:t>
      </w:r>
    </w:p>
    <w:p w:rsidR="00042662" w:rsidRPr="00042662" w:rsidRDefault="00042662" w:rsidP="00C655BA">
      <w:pPr>
        <w:pStyle w:val="Heading2"/>
      </w:pPr>
      <w:bookmarkStart w:id="22" w:name="_Toc70580816"/>
      <w:r w:rsidRPr="00042662">
        <w:t>Children and human rights education</w:t>
      </w:r>
      <w:bookmarkEnd w:id="22"/>
    </w:p>
    <w:p w:rsidR="00042662" w:rsidRPr="00042662" w:rsidRDefault="00042662" w:rsidP="00042662">
      <w:r w:rsidRPr="00042662">
        <w:t>Legislation to clarify the school’s duty to include citizenship education in primary and secondary education curricula was adopted by the House of Representatives on 17 November 2020. The draft text is currently pending before the Senate.</w:t>
      </w:r>
      <w:r w:rsidRPr="00042662">
        <w:rPr>
          <w:vertAlign w:val="superscript"/>
        </w:rPr>
        <w:footnoteReference w:id="30"/>
      </w:r>
      <w:r w:rsidRPr="00042662">
        <w:t xml:space="preserve"> The proposed legislation states that education is, among other things, directed to ‘the universally applicable fundamental rights and freedoms of the human being’. A proposed amendment to include an explicit reference to the rights of the child, as part of the educational objectives, however, was rejected by the House of Representatives.</w:t>
      </w:r>
      <w:r w:rsidRPr="00042662">
        <w:rPr>
          <w:vertAlign w:val="superscript"/>
        </w:rPr>
        <w:footnoteReference w:id="31"/>
      </w:r>
      <w:r w:rsidRPr="00042662">
        <w:t xml:space="preserve"> Although the Explanatory Memorandum refers to the Convention on the Rights of the Child, the Institute considers the lack of an explicit mentioning in the legislation itself to be a missed opportunity. </w:t>
      </w:r>
    </w:p>
    <w:p w:rsidR="00042662" w:rsidRPr="00042662" w:rsidRDefault="00042662" w:rsidP="00042662">
      <w:r w:rsidRPr="00042662">
        <w:t>In addition to the legal anchoring of human rights and children’s rights education, its further elaboration in the curriculum is crucial to ensure actual implementation in practice. It is therefore positive that, as mentioned by the government, within the framework of ongoing curriculum reforms (‘</w:t>
      </w:r>
      <w:r w:rsidRPr="00042662">
        <w:rPr>
          <w:i/>
        </w:rPr>
        <w:t>curriculum.nu</w:t>
      </w:r>
      <w:r w:rsidRPr="00042662">
        <w:t>’), the citizenship development team addresses both human rights and children’s rights in its recommendations, including the Convention specifically.</w:t>
      </w:r>
      <w:r w:rsidRPr="00042662">
        <w:rPr>
          <w:vertAlign w:val="superscript"/>
        </w:rPr>
        <w:footnoteReference w:id="32"/>
      </w:r>
      <w:r w:rsidRPr="00042662">
        <w:t xml:space="preserve"> However, it remains to be seen how the Convention will be reflected concretely in the curriculum. A research committee is tasked to independently assess the recommendations of the development group. This committee has submitted its intermediate advice in January 2021. Subsequently, the national educational expertise centre SLO </w:t>
      </w:r>
      <w:r w:rsidRPr="00CD029C">
        <w:t>(</w:t>
      </w:r>
      <w:r w:rsidRPr="00042662">
        <w:rPr>
          <w:i/>
          <w:iCs/>
        </w:rPr>
        <w:t>Stichting Leerplan Ontwikkeling</w:t>
      </w:r>
      <w:r w:rsidRPr="00CD029C">
        <w:rPr>
          <w:iCs/>
        </w:rPr>
        <w:t>)</w:t>
      </w:r>
      <w:r w:rsidRPr="00042662">
        <w:t xml:space="preserve"> is tasked to draft concrete education goals, which create the basis for the new curricula. The Institute finds it important that all parties specifically pay attention to the reflection of human rights and children’s rights in the concrete education goals. Next to further elaboration in the curriculum, appropriate and adequate teaching materials are equally important to ensure implementation in school practice. The Institute itself has published a Toolbox on human rights at school, made available without charge. </w:t>
      </w:r>
    </w:p>
    <w:p w:rsidR="00042662" w:rsidRPr="00042662" w:rsidRDefault="00042662" w:rsidP="00042662">
      <w:r w:rsidRPr="00042662">
        <w:t>Finally, the Institute points out the importance of systematic monitoring of implementation and enforcement of human rights and children’s rights education. Tools for the Inspectorate of Education inspectorate are of great importance in this regard.</w:t>
      </w:r>
    </w:p>
    <w:p w:rsidR="00042662" w:rsidRPr="00042662" w:rsidRDefault="00042662" w:rsidP="00C655BA">
      <w:pPr>
        <w:ind w:left="708"/>
        <w:rPr>
          <w:b/>
          <w:bCs/>
        </w:rPr>
      </w:pPr>
      <w:r w:rsidRPr="00042662">
        <w:rPr>
          <w:b/>
          <w:bCs/>
        </w:rPr>
        <w:t>Suggestion for questions:</w:t>
      </w:r>
    </w:p>
    <w:p w:rsidR="00042662" w:rsidRPr="00042662" w:rsidRDefault="00042662" w:rsidP="00C655BA">
      <w:pPr>
        <w:ind w:left="708"/>
      </w:pPr>
      <w:r w:rsidRPr="00042662">
        <w:t>How will the government ensure that the concrete education goals will include human rights and children’s rights in the reformed curricula and the reformed curricula will be in accordance with article 29 of the Convention?</w:t>
      </w:r>
    </w:p>
    <w:p w:rsidR="00042662" w:rsidRPr="00042662" w:rsidRDefault="00042662" w:rsidP="00C655BA">
      <w:pPr>
        <w:ind w:left="708"/>
      </w:pPr>
      <w:r w:rsidRPr="00042662">
        <w:t>What measures will the government take to ensure that all schools and teachers have appropriate and adequate teaching materials to give proper attention to human rights and children’s rights education?</w:t>
      </w:r>
    </w:p>
    <w:p w:rsidR="00042662" w:rsidRDefault="00042662" w:rsidP="00C655BA">
      <w:pPr>
        <w:ind w:left="708"/>
      </w:pPr>
      <w:r w:rsidRPr="00042662">
        <w:t xml:space="preserve">What measures will the government take to facilitate the Inspectorate of Education to effectively and systematically monitor the implementation and enforcement of human rights and children’s rights education? </w:t>
      </w:r>
    </w:p>
    <w:p w:rsidR="00DA613F" w:rsidRPr="00042662" w:rsidRDefault="00DA613F" w:rsidP="00DA613F">
      <w:pPr>
        <w:pStyle w:val="Heading1"/>
      </w:pPr>
      <w:bookmarkStart w:id="23" w:name="_Toc70580817"/>
      <w:r w:rsidRPr="00042662">
        <w:rPr>
          <w:noProof/>
          <w:lang w:eastAsia="en-GB"/>
        </w:rPr>
        <mc:AlternateContent>
          <mc:Choice Requires="wps">
            <w:drawing>
              <wp:anchor distT="45720" distB="45720" distL="114300" distR="114300" simplePos="0" relativeHeight="251664384" behindDoc="0" locked="0" layoutInCell="1" allowOverlap="1" wp14:anchorId="14CEA636" wp14:editId="56CB1246">
                <wp:simplePos x="0" y="0"/>
                <wp:positionH relativeFrom="column">
                  <wp:posOffset>109855</wp:posOffset>
                </wp:positionH>
                <wp:positionV relativeFrom="paragraph">
                  <wp:posOffset>621030</wp:posOffset>
                </wp:positionV>
                <wp:extent cx="5321935" cy="2249805"/>
                <wp:effectExtent l="0" t="0" r="12065" b="17145"/>
                <wp:wrapSquare wrapText="bothSides"/>
                <wp:docPr id="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1935" cy="2249805"/>
                        </a:xfrm>
                        <a:prstGeom prst="rect">
                          <a:avLst/>
                        </a:prstGeom>
                        <a:solidFill>
                          <a:srgbClr val="FFFFFF"/>
                        </a:solidFill>
                        <a:ln w="9525">
                          <a:solidFill>
                            <a:srgbClr val="000000"/>
                          </a:solidFill>
                          <a:miter lim="800000"/>
                          <a:headEnd/>
                          <a:tailEnd/>
                        </a:ln>
                      </wps:spPr>
                      <wps:txbx>
                        <w:txbxContent>
                          <w:p w:rsidR="002B01D7" w:rsidRPr="008A2746" w:rsidRDefault="002B01D7" w:rsidP="00042662">
                            <w:r w:rsidRPr="008A2746">
                              <w:t>24.</w:t>
                            </w:r>
                            <w:r w:rsidRPr="008A2746">
                              <w:tab/>
                              <w:t xml:space="preserve">Please provide information on: </w:t>
                            </w:r>
                          </w:p>
                          <w:p w:rsidR="002B01D7" w:rsidRPr="008A2746" w:rsidRDefault="002B01D7" w:rsidP="00042662">
                            <w:r w:rsidRPr="008A2746">
                              <w:tab/>
                              <w:t>(a)</w:t>
                            </w:r>
                            <w:r w:rsidRPr="008A2746">
                              <w:tab/>
                              <w:t>Measures taken to ensure that children who are at risk of living in poverty, including those in single-parent families and children in welfare-dependent families, benefit from non-stigmatizing poverty-reduction policies, and that children participate in the development of such policies;</w:t>
                            </w:r>
                          </w:p>
                          <w:p w:rsidR="002B01D7" w:rsidRPr="008A2746" w:rsidRDefault="002B01D7" w:rsidP="00042662">
                            <w:r>
                              <w:t>(…)</w:t>
                            </w:r>
                          </w:p>
                          <w:p w:rsidR="002B01D7" w:rsidRPr="008A2746" w:rsidRDefault="002B01D7" w:rsidP="00042662">
                            <w:r w:rsidRPr="008A2746">
                              <w:tab/>
                              <w:t>(c)</w:t>
                            </w:r>
                            <w:r w:rsidRPr="008A2746">
                              <w:tab/>
                              <w:t>Measures taken to prevent the separation of children from their parents staying in homeless shelters and to ensure that children staying in such shelters receive adequate and comprehensive support.</w:t>
                            </w:r>
                          </w:p>
                          <w:p w:rsidR="002B01D7" w:rsidRPr="008A2746" w:rsidRDefault="002B01D7" w:rsidP="00042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EA636" id="_x0000_s1032" type="#_x0000_t202" style="position:absolute;left:0;text-align:left;margin-left:8.65pt;margin-top:48.9pt;width:419.05pt;height:177.1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">
                <v:textbox>
                  <w:txbxContent>
                    <w:p w:rsidR="002B01D7" w:rsidRPr="008A2746" w:rsidRDefault="002B01D7" w:rsidP="00042662">
                      <w:r w:rsidRPr="008A2746">
                        <w:t>24.</w:t>
                      </w:r>
                      <w:r w:rsidRPr="008A2746">
                        <w:tab/>
                        <w:t xml:space="preserve">Please provide information on: </w:t>
                      </w:r>
                    </w:p>
                    <w:p w:rsidR="002B01D7" w:rsidRPr="008A2746" w:rsidRDefault="002B01D7" w:rsidP="00042662">
                      <w:r w:rsidRPr="008A2746">
                        <w:tab/>
                        <w:t>(a)</w:t>
                      </w:r>
                      <w:r w:rsidRPr="008A2746">
                        <w:tab/>
                        <w:t>Measures taken to ensure that children who are at risk of living in poverty, including those in single-parent families and children in welfare-dependent families, benefit from non-stigmatizing poverty-reduction policies, and that children participate in the development of such policies;</w:t>
                      </w:r>
                    </w:p>
                    <w:p w:rsidR="002B01D7" w:rsidRPr="008A2746" w:rsidRDefault="002B01D7" w:rsidP="00042662">
                      <w:r>
                        <w:t>(…)</w:t>
                      </w:r>
                    </w:p>
                    <w:p w:rsidR="002B01D7" w:rsidRPr="008A2746" w:rsidRDefault="002B01D7" w:rsidP="00042662">
                      <w:r w:rsidRPr="008A2746">
                        <w:tab/>
                        <w:t>(c)</w:t>
                      </w:r>
                      <w:r w:rsidRPr="008A2746">
                        <w:tab/>
                        <w:t>Measures taken to prevent the separation of children from their parents staying in homeless shelters and to ensure that children staying in such shelters receive adequate and comprehensive support.</w:t>
                      </w:r>
                    </w:p>
                    <w:p w:rsidR="002B01D7" w:rsidRPr="008A2746" w:rsidRDefault="002B01D7" w:rsidP="00042662"/>
                  </w:txbxContent>
                </v:textbox>
                <w10:wrap type="square"/>
              </v:shape>
            </w:pict>
          </mc:Fallback>
        </mc:AlternateContent>
      </w:r>
      <w:r w:rsidRPr="00042662">
        <w:t>Standard of living</w:t>
      </w:r>
      <w:bookmarkEnd w:id="23"/>
      <w:r w:rsidRPr="00042662">
        <w:t xml:space="preserve"> </w:t>
      </w:r>
    </w:p>
    <w:p w:rsidR="00042662" w:rsidRDefault="00042662" w:rsidP="00042662"/>
    <w:p w:rsidR="008E4934" w:rsidRPr="00042662" w:rsidRDefault="008E4934" w:rsidP="008E4934">
      <w:pPr>
        <w:pStyle w:val="Heading2"/>
      </w:pPr>
      <w:bookmarkStart w:id="24" w:name="_Toc70580818"/>
      <w:r>
        <w:t>Children living in poverty</w:t>
      </w:r>
      <w:bookmarkEnd w:id="24"/>
    </w:p>
    <w:p w:rsidR="00042662" w:rsidRPr="00042662" w:rsidRDefault="00042662" w:rsidP="00042662">
      <w:r w:rsidRPr="00042662">
        <w:t>The government’s response to the Committee’s question on adequate standard of living does not present a complete picture. As the Institute observed in its report submitted as input for the LOIPR, approximately 8.5% of all children (= 251,000 children) in the Netherlands were living in poverty in 2017. Nearly 110,000 children live in long-term poverty.</w:t>
      </w:r>
      <w:r w:rsidRPr="00042662">
        <w:rPr>
          <w:vertAlign w:val="superscript"/>
        </w:rPr>
        <w:footnoteReference w:id="33"/>
      </w:r>
      <w:r w:rsidRPr="00042662">
        <w:t xml:space="preserve"> In 2019, 7.8% of all children grew up in poverty. Further, more than 99,000 children (3.2%) lived in long-term poverty.</w:t>
      </w:r>
      <w:r w:rsidRPr="00042662">
        <w:rPr>
          <w:vertAlign w:val="superscript"/>
        </w:rPr>
        <w:footnoteReference w:id="34"/>
      </w:r>
      <w:r w:rsidRPr="00042662">
        <w:t xml:space="preserve"> Children living in single parent households, families living on social benefits, as well as children in families with a non-western background are particularly at risk. While the figures were at a decline as from 2014, it is likely that the COVID-19 pandemic has had a negative impact and that at present the number of children living in poverty may have grown. Data on 2020 are not yet available. </w:t>
      </w:r>
    </w:p>
    <w:p w:rsidR="00042662" w:rsidRPr="00042662" w:rsidRDefault="00042662" w:rsidP="00042662">
      <w:r w:rsidRPr="00042662">
        <w:t>The government recognises the seriousness of this problem. In April 2020, it presented its ambitions on the reduction of child poverty to the Senate.</w:t>
      </w:r>
      <w:r w:rsidRPr="00042662">
        <w:rPr>
          <w:vertAlign w:val="superscript"/>
        </w:rPr>
        <w:footnoteReference w:id="35"/>
      </w:r>
      <w:r w:rsidRPr="00042662">
        <w:t xml:space="preserve"> The primary goal of the government’s plan is to guarantee that all children growing up in families with a low income can participate in society. The government aims to achieve the goals set by encouraging parents to gain more income through work. It points to measures that are in place to support unemployed persons in finding a job, and to encourage parents who have a (small) part-time job to increase their working hours. Further, a variety of income supporting measures for children’s parents and caregivers exist. The Institute addresses a number of issues concerning the policy measures aimed at tackling child poverty. </w:t>
      </w:r>
    </w:p>
    <w:p w:rsidR="00042662" w:rsidRPr="00042662" w:rsidRDefault="00042662" w:rsidP="00042662">
      <w:r w:rsidRPr="00042662">
        <w:t xml:space="preserve">Employment can indeed provide a stable basis for an adequate standard of living. However, for a variety of reasons, many parents are not successful in gaining employment and / or in obtaining an income that is sufficient to support their family. Moreover, the COVID-19 pandemic has increased the number of persons who have problems in obtaining an adequate standard of living through employment. Therefore, largely relying on increasing income through employment to combat child poverty will not be sufficient. </w:t>
      </w:r>
    </w:p>
    <w:p w:rsidR="00042662" w:rsidRPr="00042662" w:rsidRDefault="00042662" w:rsidP="00042662">
      <w:r w:rsidRPr="00042662">
        <w:t xml:space="preserve">In the Netherlands, municipalities play a large role in providing financial and other support to alleviate poverty. To do so, the government has provided them with an earmarked budget. Also, families can apply for income support through the Tax and customs administration. The amount of money families receive as social benefits is determined by the national government. This implies that municipalities do not have a mandate to raise a family’s monthly income on a structural basis. </w:t>
      </w:r>
    </w:p>
    <w:p w:rsidR="00042662" w:rsidRPr="007B670A" w:rsidRDefault="00042662" w:rsidP="00042662">
      <w:pPr>
        <w:rPr>
          <w:color w:val="4F81BD" w:themeColor="accent1"/>
        </w:rPr>
      </w:pPr>
      <w:r w:rsidRPr="00042662">
        <w:t>Obstacles do exist in obtaining financial support. While individuals living in poverty are eligible for financial support measures and specific measures are available to combat child poverty, not all parents are aware of all possibilities. Moreover, the procedures to apply for such measures are very complicated. As a consequence, not all parents submit an application. In 2017, the Social and Economic Council formulated a large number of concrete recommendations to combat child poverty, including the recommendation to municipal authorities to simplify procedures and to reach out to families that are eligible for support.</w:t>
      </w:r>
      <w:r w:rsidRPr="00042662">
        <w:rPr>
          <w:vertAlign w:val="superscript"/>
        </w:rPr>
        <w:footnoteReference w:id="36"/>
      </w:r>
      <w:r w:rsidRPr="00042662">
        <w:t xml:space="preserve"> For municipalities it is difficult to reach out to families that belong to the so-called ‘working poor’: people who do not receive social benefits, but whose income from employment is low. </w:t>
      </w:r>
    </w:p>
    <w:p w:rsidR="007B670A" w:rsidRPr="00683982" w:rsidRDefault="007B670A" w:rsidP="00042662">
      <w:r w:rsidRPr="00683982">
        <w:t xml:space="preserve">In this respect, it should be mentioned that a significant number of households in the Netherlands </w:t>
      </w:r>
      <w:r w:rsidR="008C7FBB" w:rsidRPr="00683982">
        <w:t xml:space="preserve">are affected by </w:t>
      </w:r>
      <w:r w:rsidRPr="00683982">
        <w:t>what is referred to as the child benefits scandal. The Tax and Customs Administration wrongly accused parents of fraud</w:t>
      </w:r>
      <w:r w:rsidR="008C7FBB" w:rsidRPr="00683982">
        <w:t xml:space="preserve"> when applying for child benefits, and has not acted upon the many complaints and requests for information it received over the years</w:t>
      </w:r>
      <w:r w:rsidRPr="00683982">
        <w:t xml:space="preserve">. </w:t>
      </w:r>
      <w:r w:rsidR="008C7FBB" w:rsidRPr="00683982">
        <w:t xml:space="preserve">Parents </w:t>
      </w:r>
      <w:r w:rsidRPr="00683982">
        <w:t xml:space="preserve">were ordered to return benefits they had received, to which they were allegedly not entitled. Moreover, they were subjected to a fine. </w:t>
      </w:r>
      <w:r w:rsidR="008C7FBB" w:rsidRPr="00683982">
        <w:t xml:space="preserve">As a consequence, families are in serious debt, experience severe stress and health problems and many lost their house. Among the families affected, there are many with dual nationality and of non-Dutch origin. Discrimination indeed appears to have played a role in selecting the families for extra controls. </w:t>
      </w:r>
      <w:r w:rsidRPr="00683982">
        <w:t xml:space="preserve">It has taken years before the government took any action, and it is taking a long time to repair the damage done. Obviously, this has a grave impact on families, including children. </w:t>
      </w:r>
      <w:r w:rsidR="008C7FBB" w:rsidRPr="00683982">
        <w:t xml:space="preserve">In developing the measures for reparation and rehabilitation, their specific interests should be taken into account. </w:t>
      </w:r>
    </w:p>
    <w:p w:rsidR="00042662" w:rsidRPr="00042662" w:rsidRDefault="00042662" w:rsidP="00042662">
      <w:r w:rsidRPr="00042662">
        <w:t xml:space="preserve">The Institute considers that a comprehensive approach is necessary to reduce poverty sustainably. As the government notes in the plan it submitted to the Senate, poverty impacts, among others, the enjoyment of the right to health, education and participation in society – and </w:t>
      </w:r>
      <w:r w:rsidRPr="00042662">
        <w:rPr>
          <w:i/>
        </w:rPr>
        <w:t>vice versa.</w:t>
      </w:r>
      <w:r w:rsidRPr="00042662">
        <w:t xml:space="preserve"> The Institute welcomes that municipalities are encouraged to adopt comprehensive measures, and that they can seek support in doing so.</w:t>
      </w:r>
      <w:r w:rsidRPr="00042662">
        <w:rPr>
          <w:vertAlign w:val="superscript"/>
        </w:rPr>
        <w:footnoteReference w:id="37"/>
      </w:r>
      <w:r w:rsidRPr="00042662">
        <w:t xml:space="preserve"> A large number of organisations is involved in the implementation of these measures. The Institute welcomes the attention for the need to involve children in developing measures to combat poverty. It is, however, not clear to what extent children are involved in practice. </w:t>
      </w:r>
    </w:p>
    <w:p w:rsidR="00042662" w:rsidRPr="00042662" w:rsidRDefault="00042662" w:rsidP="00DA613F">
      <w:pPr>
        <w:ind w:left="708"/>
        <w:rPr>
          <w:b/>
          <w:bCs/>
        </w:rPr>
      </w:pPr>
      <w:r w:rsidRPr="00042662">
        <w:rPr>
          <w:b/>
          <w:bCs/>
        </w:rPr>
        <w:t>Suggestions for questions:</w:t>
      </w:r>
    </w:p>
    <w:p w:rsidR="00042662" w:rsidRPr="00042662" w:rsidRDefault="00042662" w:rsidP="00DA613F">
      <w:pPr>
        <w:ind w:left="708"/>
      </w:pPr>
      <w:r w:rsidRPr="00042662">
        <w:t xml:space="preserve">Please provide information on the effectiveness of the policies to combat child poverty and whether municipalities have adequate financial means at their disposal to support all families living in poverty.  </w:t>
      </w:r>
    </w:p>
    <w:p w:rsidR="00042662" w:rsidRDefault="00042662" w:rsidP="00DA613F">
      <w:pPr>
        <w:ind w:left="708"/>
      </w:pPr>
      <w:r w:rsidRPr="00042662">
        <w:t>Please explain what measures the government takes to intervene when municipalities have insufficient budget to support all families living in poverty, or when municipalities do not involve children in policy making.</w:t>
      </w:r>
    </w:p>
    <w:p w:rsidR="000E1F0A" w:rsidRPr="00683982" w:rsidRDefault="000E1F0A" w:rsidP="00DA613F">
      <w:pPr>
        <w:ind w:left="708"/>
      </w:pPr>
      <w:r w:rsidRPr="00683982">
        <w:t>What steps will the government take to guarantee that the rights of children are taken into account in the measures aimed at reparation and rehabilitation of families affected by the child benefits scandal?</w:t>
      </w:r>
    </w:p>
    <w:p w:rsidR="00042662" w:rsidRPr="00042662" w:rsidRDefault="00042662" w:rsidP="008E4934">
      <w:pPr>
        <w:pStyle w:val="Heading2"/>
      </w:pPr>
      <w:bookmarkStart w:id="25" w:name="_Toc70580819"/>
      <w:r w:rsidRPr="00042662">
        <w:t>Children in shelters</w:t>
      </w:r>
      <w:bookmarkEnd w:id="25"/>
    </w:p>
    <w:p w:rsidR="00042662" w:rsidRPr="00042662" w:rsidRDefault="00042662" w:rsidP="00042662">
      <w:r w:rsidRPr="00042662">
        <w:t>In response to the Committee’s question on the separation of children from their parents, the government points to a framework of standards for children in shelters. This framework was published in June 2019.</w:t>
      </w:r>
      <w:r w:rsidRPr="00042662">
        <w:rPr>
          <w:vertAlign w:val="superscript"/>
        </w:rPr>
        <w:footnoteReference w:id="38"/>
      </w:r>
      <w:r w:rsidRPr="00042662">
        <w:t xml:space="preserve"> The framework refers to the Convention on the Rights of the Child. In August 2020, a report was published providing insight into the number of children in shelters and the awareness among shelters of the standards.</w:t>
      </w:r>
      <w:r w:rsidRPr="00042662">
        <w:rPr>
          <w:vertAlign w:val="superscript"/>
        </w:rPr>
        <w:footnoteReference w:id="39"/>
      </w:r>
      <w:r w:rsidRPr="00042662">
        <w:t xml:space="preserve"> It does not provide insight into the enjoyment of children’s human rights and whether this has improved as a result of the implementation of the standards. </w:t>
      </w:r>
    </w:p>
    <w:p w:rsidR="00042662" w:rsidRPr="00042662" w:rsidRDefault="00042662" w:rsidP="00042662">
      <w:pPr>
        <w:rPr>
          <w:bCs/>
          <w:lang w:val="en-US"/>
        </w:rPr>
      </w:pPr>
      <w:r w:rsidRPr="00042662">
        <w:rPr>
          <w:bCs/>
        </w:rPr>
        <w:t>Children generally reside in shelters with one or both parents. Research shows that in many cases, they are not seen as clients themselves. As a consequence, their interests and needs are not accorded a central place in the determination of the necessary support services.</w:t>
      </w:r>
      <w:r w:rsidRPr="00042662">
        <w:rPr>
          <w:bCs/>
          <w:vertAlign w:val="superscript"/>
        </w:rPr>
        <w:footnoteReference w:id="40"/>
      </w:r>
      <w:r w:rsidRPr="00042662">
        <w:rPr>
          <w:bCs/>
        </w:rPr>
        <w:t xml:space="preserve"> The focus of care and support is on their parents because funding is based on the number of adult clients in the shelter. Consequently, the budget to support children is inadequate and it takes a long time to receive funding for support for the child because it is financed from another budget than that of the parent. A significant step was made </w:t>
      </w:r>
      <w:r w:rsidRPr="00042662">
        <w:rPr>
          <w:bCs/>
          <w:lang w:val="en-US"/>
        </w:rPr>
        <w:t>in the standards adopted in 2020, which recommends that shelters actively involve the client and the child from the beginning in drafting the plan for support. It is recommended that the client’s and child’s request are taken seriously. They have a say in drafting the plan, taking into account their age and emotional development.</w:t>
      </w:r>
      <w:r w:rsidRPr="00042662">
        <w:rPr>
          <w:bCs/>
          <w:vertAlign w:val="superscript"/>
          <w:lang w:val="en-US"/>
        </w:rPr>
        <w:footnoteReference w:id="41"/>
      </w:r>
      <w:r w:rsidRPr="00042662">
        <w:rPr>
          <w:bCs/>
          <w:lang w:val="en-US"/>
        </w:rPr>
        <w:t xml:space="preserve"> However, these standards still do not recognize the child as an independent client. </w:t>
      </w:r>
    </w:p>
    <w:p w:rsidR="00042662" w:rsidRPr="00042662" w:rsidRDefault="00042662" w:rsidP="00042662">
      <w:r w:rsidRPr="00042662">
        <w:rPr>
          <w:bCs/>
          <w:lang w:val="en-US"/>
        </w:rPr>
        <w:t>The shortage of adequate housing constitutes an obstacle for children and their families to leave the shelter and move on to more permanent housing. In addition, bureaucratic hurdles exist for families who wish to move to another municipality.</w:t>
      </w:r>
      <w:r w:rsidRPr="00042662">
        <w:rPr>
          <w:bCs/>
          <w:vertAlign w:val="superscript"/>
          <w:lang w:val="en-US"/>
        </w:rPr>
        <w:footnoteReference w:id="42"/>
      </w:r>
      <w:r w:rsidRPr="00042662">
        <w:rPr>
          <w:bCs/>
          <w:lang w:val="en-US"/>
        </w:rPr>
        <w:t xml:space="preserve"> </w:t>
      </w:r>
    </w:p>
    <w:p w:rsidR="00042662" w:rsidRPr="00042662" w:rsidRDefault="00042662" w:rsidP="00F54FCB">
      <w:pPr>
        <w:ind w:left="708"/>
        <w:rPr>
          <w:b/>
          <w:bCs/>
        </w:rPr>
      </w:pPr>
      <w:r w:rsidRPr="00042662">
        <w:rPr>
          <w:b/>
          <w:bCs/>
        </w:rPr>
        <w:t>Suggestions for questions:</w:t>
      </w:r>
    </w:p>
    <w:p w:rsidR="00042662" w:rsidRPr="00042662" w:rsidRDefault="00042662" w:rsidP="00F54FCB">
      <w:pPr>
        <w:ind w:left="708"/>
      </w:pPr>
      <w:r w:rsidRPr="00042662">
        <w:t xml:space="preserve">Please provide information into the implementation of the standards by shelters, and the obstacles that may exist. </w:t>
      </w:r>
    </w:p>
    <w:p w:rsidR="00042662" w:rsidRPr="00042662" w:rsidRDefault="00042662" w:rsidP="00F54FCB">
      <w:pPr>
        <w:ind w:left="708"/>
      </w:pPr>
      <w:r w:rsidRPr="00042662">
        <w:t>Do shelters have sufficient capacity to provide for shelters for women and / or families with children? If not, which measures are taken to guarantee that children are not separated from their parents?</w:t>
      </w:r>
    </w:p>
    <w:p w:rsidR="00042662" w:rsidRPr="00042662" w:rsidRDefault="00042662" w:rsidP="00F54FCB">
      <w:pPr>
        <w:ind w:left="708"/>
      </w:pPr>
      <w:r w:rsidRPr="00042662">
        <w:t xml:space="preserve">How does the government guarantee that children’s rights and needs are accorded a central place in providing for support services in a shelter?  </w:t>
      </w:r>
    </w:p>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042662" w:rsidRPr="00042662" w:rsidRDefault="00042662" w:rsidP="00042662"/>
    <w:p w:rsidR="00623E0B" w:rsidRPr="006C717E" w:rsidRDefault="00623E0B" w:rsidP="00042662"/>
    <w:sectPr w:rsidR="00623E0B" w:rsidRPr="006C717E" w:rsidSect="00860FCB">
      <w:footerReference w:type="default" r:id="rId10"/>
      <w:footerReference w:type="first" r:id="rId11"/>
      <w:pgSz w:w="11906" w:h="16838"/>
      <w:pgMar w:top="1417" w:right="1417" w:bottom="1417" w:left="1417" w:header="708" w:footer="708"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D94600" w16cid:durableId="20BE7D3D"/>
  <w16cid:commentId w16cid:paraId="6E516234" w16cid:durableId="20BE84C7"/>
  <w16cid:commentId w16cid:paraId="7B65E8FF" w16cid:durableId="20BE85A4"/>
  <w16cid:commentId w16cid:paraId="4F9DA086" w16cid:durableId="20BE869B"/>
  <w16cid:commentId w16cid:paraId="21623722" w16cid:durableId="20BE87AB"/>
  <w16cid:commentId w16cid:paraId="24C400B5" w16cid:durableId="20BE8889"/>
  <w16cid:commentId w16cid:paraId="2EC63F1B" w16cid:durableId="20BE895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724" w:rsidRDefault="00E47724" w:rsidP="00A648BC">
      <w:pPr>
        <w:spacing w:after="0" w:line="240" w:lineRule="auto"/>
      </w:pPr>
      <w:r>
        <w:separator/>
      </w:r>
    </w:p>
  </w:endnote>
  <w:endnote w:type="continuationSeparator" w:id="0">
    <w:p w:rsidR="00E47724" w:rsidRDefault="00E47724" w:rsidP="00A64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calaSansOT-Regular">
    <w:altName w:val="ScalaSansOT-Regular"/>
    <w:charset w:val="00"/>
    <w:family w:val="swiss"/>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1D7" w:rsidRDefault="002B01D7">
    <w:pPr>
      <w:pStyle w:val="Footer"/>
      <w:jc w:val="center"/>
    </w:pPr>
  </w:p>
  <w:p w:rsidR="002B01D7" w:rsidRDefault="002B01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4688446"/>
      <w:docPartObj>
        <w:docPartGallery w:val="Page Numbers (Bottom of Page)"/>
        <w:docPartUnique/>
      </w:docPartObj>
    </w:sdtPr>
    <w:sdtEndPr/>
    <w:sdtContent>
      <w:p w:rsidR="002B01D7" w:rsidRDefault="002B01D7">
        <w:pPr>
          <w:pStyle w:val="Footer"/>
          <w:jc w:val="center"/>
        </w:pPr>
        <w:r>
          <w:fldChar w:fldCharType="begin"/>
        </w:r>
        <w:r>
          <w:instrText>PAGE   \* MERGEFORMAT</w:instrText>
        </w:r>
        <w:r>
          <w:fldChar w:fldCharType="separate"/>
        </w:r>
        <w:r w:rsidR="00E77956">
          <w:rPr>
            <w:noProof/>
          </w:rPr>
          <w:t>17</w:t>
        </w:r>
        <w:r>
          <w:fldChar w:fldCharType="end"/>
        </w:r>
      </w:p>
    </w:sdtContent>
  </w:sdt>
  <w:p w:rsidR="002B01D7" w:rsidRDefault="002B01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7299134"/>
      <w:docPartObj>
        <w:docPartGallery w:val="Page Numbers (Bottom of Page)"/>
        <w:docPartUnique/>
      </w:docPartObj>
    </w:sdtPr>
    <w:sdtEndPr/>
    <w:sdtContent>
      <w:p w:rsidR="002B01D7" w:rsidRDefault="002B01D7">
        <w:pPr>
          <w:pStyle w:val="Footer"/>
          <w:jc w:val="center"/>
        </w:pPr>
        <w:r>
          <w:fldChar w:fldCharType="begin"/>
        </w:r>
        <w:r>
          <w:instrText>PAGE   \* MERGEFORMAT</w:instrText>
        </w:r>
        <w:r>
          <w:fldChar w:fldCharType="separate"/>
        </w:r>
        <w:r w:rsidR="00E77956" w:rsidRPr="00E77956">
          <w:rPr>
            <w:noProof/>
            <w:lang w:val="nl-NL"/>
          </w:rPr>
          <w:t>1</w:t>
        </w:r>
        <w:r>
          <w:fldChar w:fldCharType="end"/>
        </w:r>
      </w:p>
    </w:sdtContent>
  </w:sdt>
  <w:p w:rsidR="002B01D7" w:rsidRDefault="002B0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724" w:rsidRDefault="00E47724" w:rsidP="00A648BC">
      <w:pPr>
        <w:spacing w:after="0" w:line="240" w:lineRule="auto"/>
      </w:pPr>
      <w:r>
        <w:separator/>
      </w:r>
    </w:p>
  </w:footnote>
  <w:footnote w:type="continuationSeparator" w:id="0">
    <w:p w:rsidR="00E47724" w:rsidRDefault="00E47724" w:rsidP="00A648BC">
      <w:pPr>
        <w:spacing w:after="0" w:line="240" w:lineRule="auto"/>
      </w:pPr>
      <w:r>
        <w:continuationSeparator/>
      </w:r>
    </w:p>
  </w:footnote>
  <w:footnote w:id="1">
    <w:p w:rsidR="002B01D7" w:rsidRPr="008A3AAE" w:rsidRDefault="002B01D7" w:rsidP="00042662">
      <w:pPr>
        <w:pStyle w:val="FootnoteText"/>
        <w:rPr>
          <w:lang w:val="en-US"/>
        </w:rPr>
      </w:pPr>
      <w:r w:rsidRPr="000A546C">
        <w:rPr>
          <w:rStyle w:val="FootnoteReference"/>
        </w:rPr>
        <w:footnoteRef/>
      </w:r>
      <w:r w:rsidRPr="008A3AAE">
        <w:rPr>
          <w:lang w:val="en-US"/>
        </w:rPr>
        <w:t xml:space="preserve"> </w:t>
      </w:r>
      <w:r w:rsidRPr="0023570A">
        <w:rPr>
          <w:lang w:val="en-US"/>
        </w:rPr>
        <w:t xml:space="preserve">Netherlands Institute for Human Rights, </w:t>
      </w:r>
      <w:r w:rsidRPr="001A0B5C">
        <w:rPr>
          <w:i/>
          <w:lang w:val="en-US"/>
        </w:rPr>
        <w:t>Report to the 84</w:t>
      </w:r>
      <w:r w:rsidRPr="001A0B5C">
        <w:rPr>
          <w:i/>
          <w:vertAlign w:val="superscript"/>
          <w:lang w:val="en-US"/>
        </w:rPr>
        <w:t>th</w:t>
      </w:r>
      <w:r w:rsidRPr="001A0B5C">
        <w:rPr>
          <w:i/>
          <w:lang w:val="en-US"/>
        </w:rPr>
        <w:t xml:space="preserve"> session of the Committee on the Rights of the Child pre-sessional working group for adoption of the list of issues prior to reporting for the Kingdom of The Netherlands (5</w:t>
      </w:r>
      <w:r w:rsidRPr="001A0B5C">
        <w:rPr>
          <w:i/>
          <w:vertAlign w:val="superscript"/>
          <w:lang w:val="en-US"/>
        </w:rPr>
        <w:t>th</w:t>
      </w:r>
      <w:r>
        <w:rPr>
          <w:i/>
          <w:lang w:val="en-US"/>
        </w:rPr>
        <w:t xml:space="preserve"> </w:t>
      </w:r>
      <w:r w:rsidRPr="001A0B5C">
        <w:rPr>
          <w:i/>
          <w:lang w:val="en-US"/>
        </w:rPr>
        <w:t>and 6</w:t>
      </w:r>
      <w:r w:rsidRPr="001A0B5C">
        <w:rPr>
          <w:i/>
          <w:vertAlign w:val="superscript"/>
          <w:lang w:val="en-US"/>
        </w:rPr>
        <w:t>th</w:t>
      </w:r>
      <w:r>
        <w:rPr>
          <w:i/>
          <w:lang w:val="en-US"/>
        </w:rPr>
        <w:t xml:space="preserve"> </w:t>
      </w:r>
      <w:r w:rsidRPr="001A0B5C">
        <w:rPr>
          <w:i/>
          <w:lang w:val="en-US"/>
        </w:rPr>
        <w:t>report),</w:t>
      </w:r>
      <w:r w:rsidRPr="0023570A">
        <w:rPr>
          <w:lang w:val="en-US"/>
        </w:rPr>
        <w:t xml:space="preserve"> June 2019.</w:t>
      </w:r>
    </w:p>
  </w:footnote>
  <w:footnote w:id="2">
    <w:p w:rsidR="002B01D7" w:rsidRPr="00BE17DE" w:rsidRDefault="002B01D7" w:rsidP="00042662">
      <w:pPr>
        <w:pStyle w:val="FootnoteText"/>
        <w:rPr>
          <w:lang w:val="en-US"/>
        </w:rPr>
      </w:pPr>
      <w:r>
        <w:rPr>
          <w:rStyle w:val="FootnoteReference"/>
        </w:rPr>
        <w:footnoteRef/>
      </w:r>
      <w:r w:rsidRPr="00664DE8">
        <w:rPr>
          <w:lang w:val="en-US"/>
        </w:rPr>
        <w:t xml:space="preserve"> M.R. Bruning</w:t>
      </w:r>
      <w:r>
        <w:rPr>
          <w:lang w:val="en-US"/>
        </w:rPr>
        <w:t xml:space="preserve"> </w:t>
      </w:r>
      <w:r w:rsidRPr="009622F2">
        <w:rPr>
          <w:i/>
          <w:lang w:val="en-US"/>
        </w:rPr>
        <w:t>et al.</w:t>
      </w:r>
      <w:r w:rsidRPr="00664DE8">
        <w:rPr>
          <w:lang w:val="en-US"/>
        </w:rPr>
        <w:t xml:space="preserve">, </w:t>
      </w:r>
      <w:r w:rsidRPr="00664DE8">
        <w:rPr>
          <w:i/>
          <w:iCs/>
          <w:lang w:val="en-US"/>
        </w:rPr>
        <w:t>Kind in proces: van communicatie naar effectieve participatie</w:t>
      </w:r>
      <w:r w:rsidRPr="00664DE8">
        <w:rPr>
          <w:lang w:val="en-US"/>
        </w:rPr>
        <w:t xml:space="preserve"> [Child in </w:t>
      </w:r>
      <w:r w:rsidR="00683982">
        <w:rPr>
          <w:lang w:val="en-US"/>
        </w:rPr>
        <w:t>judicial proceedings</w:t>
      </w:r>
      <w:r w:rsidRPr="00664DE8">
        <w:rPr>
          <w:lang w:val="en-US"/>
        </w:rPr>
        <w:t>: from communication to effective participation], Meijers series, nr. 335, Nijmegen: Wolf Legal Publishers 2020; see also M.R. Bruning</w:t>
      </w:r>
      <w:r>
        <w:rPr>
          <w:lang w:val="en-US"/>
        </w:rPr>
        <w:t xml:space="preserve"> </w:t>
      </w:r>
      <w:r w:rsidRPr="009622F2">
        <w:rPr>
          <w:i/>
          <w:lang w:val="en-US"/>
        </w:rPr>
        <w:t>et al.</w:t>
      </w:r>
      <w:r w:rsidRPr="00664DE8">
        <w:rPr>
          <w:lang w:val="en-US"/>
        </w:rPr>
        <w:t xml:space="preserve">, </w:t>
      </w:r>
      <w:r w:rsidRPr="00664DE8">
        <w:rPr>
          <w:i/>
          <w:iCs/>
          <w:lang w:val="en-US"/>
        </w:rPr>
        <w:t>Het hoorrecht en de procespositie van minderjarigen in familie- en jeugdzaken geëvalueerd</w:t>
      </w:r>
      <w:r w:rsidRPr="00664DE8">
        <w:rPr>
          <w:lang w:val="en-US"/>
        </w:rPr>
        <w:t xml:space="preserve"> [The right to be heard and the judicial position of minors in family and youth cases evaluated] FJR 2020/24</w:t>
      </w:r>
      <w:r>
        <w:rPr>
          <w:lang w:val="en-US"/>
        </w:rPr>
        <w:t>, p. 96-104</w:t>
      </w:r>
      <w:r w:rsidRPr="00BE17DE">
        <w:rPr>
          <w:lang w:val="en-US"/>
        </w:rPr>
        <w:t>.</w:t>
      </w:r>
    </w:p>
  </w:footnote>
  <w:footnote w:id="3">
    <w:p w:rsidR="002B01D7" w:rsidRPr="00C909C7" w:rsidRDefault="002B01D7" w:rsidP="00042662">
      <w:pPr>
        <w:pStyle w:val="FootnoteText"/>
        <w:rPr>
          <w:lang w:val="en-US"/>
        </w:rPr>
      </w:pPr>
      <w:r>
        <w:rPr>
          <w:rStyle w:val="FootnoteReference"/>
        </w:rPr>
        <w:footnoteRef/>
      </w:r>
      <w:r w:rsidRPr="00683982">
        <w:rPr>
          <w:lang w:val="en-US"/>
        </w:rPr>
        <w:t xml:space="preserve"> </w:t>
      </w:r>
      <w:r w:rsidRPr="00683982">
        <w:rPr>
          <w:i/>
          <w:lang w:val="en-US"/>
        </w:rPr>
        <w:t>Kind en ouders in 21ste eeuw,</w:t>
      </w:r>
      <w:r w:rsidRPr="00683982">
        <w:rPr>
          <w:lang w:val="en-US"/>
        </w:rPr>
        <w:t xml:space="preserve"> </w:t>
      </w:r>
      <w:r w:rsidRPr="00683982">
        <w:rPr>
          <w:i/>
          <w:lang w:val="en-US"/>
        </w:rPr>
        <w:t>Rapport van de Staatscommissie herijking ouderschap</w:t>
      </w:r>
      <w:r w:rsidR="00683982" w:rsidRPr="00683982">
        <w:rPr>
          <w:i/>
          <w:lang w:val="en-US"/>
        </w:rPr>
        <w:t xml:space="preserve"> </w:t>
      </w:r>
      <w:r w:rsidR="00683982">
        <w:rPr>
          <w:lang w:val="en-US"/>
        </w:rPr>
        <w:t>[</w:t>
      </w:r>
      <w:r w:rsidR="00683982" w:rsidRPr="0023570A">
        <w:rPr>
          <w:lang w:val="en-US"/>
        </w:rPr>
        <w:t>The child and parents in the 21</w:t>
      </w:r>
      <w:r w:rsidR="00683982" w:rsidRPr="0023570A">
        <w:rPr>
          <w:vertAlign w:val="superscript"/>
          <w:lang w:val="en-US"/>
        </w:rPr>
        <w:t>st</w:t>
      </w:r>
      <w:r w:rsidR="00683982">
        <w:rPr>
          <w:lang w:val="en-US"/>
        </w:rPr>
        <w:t xml:space="preserve"> century, </w:t>
      </w:r>
      <w:r w:rsidR="00683982" w:rsidRPr="0023570A">
        <w:rPr>
          <w:lang w:val="en-US"/>
        </w:rPr>
        <w:t>Report of the State Commission on the reassessment of parenthood</w:t>
      </w:r>
      <w:r w:rsidR="00683982">
        <w:rPr>
          <w:lang w:val="en-US"/>
        </w:rPr>
        <w:t>]</w:t>
      </w:r>
      <w:r w:rsidRPr="00683982">
        <w:rPr>
          <w:i/>
          <w:lang w:val="en-US"/>
        </w:rPr>
        <w:t xml:space="preserve">, </w:t>
      </w:r>
      <w:r w:rsidRPr="00683982">
        <w:rPr>
          <w:lang w:val="en-US"/>
        </w:rPr>
        <w:t>Den Haag: 2016.</w:t>
      </w:r>
      <w:r w:rsidRPr="0023570A">
        <w:rPr>
          <w:lang w:val="en-US"/>
        </w:rPr>
        <w:t xml:space="preserve"> </w:t>
      </w:r>
    </w:p>
  </w:footnote>
  <w:footnote w:id="4">
    <w:p w:rsidR="002B01D7" w:rsidRPr="00BE17DE" w:rsidRDefault="002B01D7" w:rsidP="00042662">
      <w:pPr>
        <w:pStyle w:val="FootnoteText"/>
        <w:rPr>
          <w:lang w:val="en-US"/>
        </w:rPr>
      </w:pPr>
      <w:r>
        <w:rPr>
          <w:rStyle w:val="FootnoteReference"/>
        </w:rPr>
        <w:footnoteRef/>
      </w:r>
      <w:r w:rsidRPr="00BE17DE">
        <w:rPr>
          <w:lang w:val="en-US"/>
        </w:rPr>
        <w:t xml:space="preserve"> </w:t>
      </w:r>
      <w:r>
        <w:rPr>
          <w:lang w:val="en-US"/>
        </w:rPr>
        <w:t xml:space="preserve">Minister for legal protection, </w:t>
      </w:r>
      <w:r w:rsidRPr="0035388D">
        <w:rPr>
          <w:i/>
          <w:iCs/>
          <w:lang w:val="en-US"/>
        </w:rPr>
        <w:t>Beleidsreactie op verschillende WODC-onderzoeken naar familierechtelijke onderwerpen</w:t>
      </w:r>
      <w:r w:rsidRPr="00BE17DE">
        <w:rPr>
          <w:lang w:val="en-US"/>
        </w:rPr>
        <w:t xml:space="preserve"> [Policy response on research of the Research and Documentation Centre (RDC) regarding family law related issues], </w:t>
      </w:r>
      <w:r>
        <w:rPr>
          <w:lang w:val="en-US"/>
        </w:rPr>
        <w:t xml:space="preserve">Parliamentary proceedings House of representatives, </w:t>
      </w:r>
      <w:r w:rsidRPr="0035388D">
        <w:rPr>
          <w:lang w:val="en-US"/>
        </w:rPr>
        <w:t>2020</w:t>
      </w:r>
      <w:r>
        <w:rPr>
          <w:lang w:val="en-US"/>
        </w:rPr>
        <w:t>/</w:t>
      </w:r>
      <w:r w:rsidRPr="0035388D">
        <w:rPr>
          <w:lang w:val="en-US"/>
        </w:rPr>
        <w:t>2021, 33 836, nr. 59</w:t>
      </w:r>
      <w:r>
        <w:rPr>
          <w:lang w:val="en-US"/>
        </w:rPr>
        <w:t>,</w:t>
      </w:r>
      <w:r w:rsidRPr="00BE17DE">
        <w:rPr>
          <w:lang w:val="en-US"/>
        </w:rPr>
        <w:t xml:space="preserve"> 17 December 2020.</w:t>
      </w:r>
    </w:p>
  </w:footnote>
  <w:footnote w:id="5">
    <w:p w:rsidR="002B01D7" w:rsidRPr="00F967A4" w:rsidRDefault="002B01D7" w:rsidP="00042662">
      <w:pPr>
        <w:pStyle w:val="FootnoteText"/>
        <w:rPr>
          <w:b/>
          <w:bCs/>
        </w:rPr>
      </w:pPr>
      <w:r>
        <w:rPr>
          <w:rStyle w:val="FootnoteReference"/>
        </w:rPr>
        <w:footnoteRef/>
      </w:r>
      <w:r w:rsidRPr="002E3317">
        <w:t xml:space="preserve"> </w:t>
      </w:r>
      <w:r w:rsidRPr="00F967A4">
        <w:rPr>
          <w:bCs/>
        </w:rPr>
        <w:t>Wet vaststellingsprocedure staatloosheid</w:t>
      </w:r>
      <w:r>
        <w:rPr>
          <w:bCs/>
        </w:rPr>
        <w:t xml:space="preserve"> [Act on determination of statelessness], 21 December 2020; </w:t>
      </w:r>
      <w:r w:rsidRPr="002E3317">
        <w:rPr>
          <w:bCs/>
        </w:rPr>
        <w:t>Wijziging van de Rijkswet op het Nederlanderschap en de Paspoortwet alsmede intrekking van voorbehouden bij het Verdrag betreffende de status van staatlozen in verband met de vaststelling van staatloosheid</w:t>
      </w:r>
      <w:r>
        <w:rPr>
          <w:bCs/>
        </w:rPr>
        <w:t xml:space="preserve">, </w:t>
      </w:r>
      <w:r w:rsidR="00F54FCB">
        <w:rPr>
          <w:bCs/>
        </w:rPr>
        <w:t xml:space="preserve">[Amendment of the ‘Kingdom Act’ on Dutch citizenship and the passport act], </w:t>
      </w:r>
      <w:r>
        <w:rPr>
          <w:bCs/>
        </w:rPr>
        <w:t xml:space="preserve">21 December 2020. </w:t>
      </w:r>
    </w:p>
  </w:footnote>
  <w:footnote w:id="6">
    <w:p w:rsidR="002B01D7" w:rsidRPr="00266487" w:rsidRDefault="002B01D7" w:rsidP="00042662">
      <w:pPr>
        <w:pStyle w:val="FootnoteText"/>
        <w:rPr>
          <w:lang w:val="en-US"/>
        </w:rPr>
      </w:pPr>
      <w:r>
        <w:rPr>
          <w:rStyle w:val="FootnoteReference"/>
        </w:rPr>
        <w:footnoteRef/>
      </w:r>
      <w:r w:rsidRPr="00266487">
        <w:rPr>
          <w:lang w:val="en-US"/>
        </w:rPr>
        <w:t xml:space="preserve"> </w:t>
      </w:r>
      <w:r>
        <w:rPr>
          <w:lang w:val="en-US"/>
        </w:rPr>
        <w:t xml:space="preserve">CRC, </w:t>
      </w:r>
      <w:r w:rsidRPr="00354C5B">
        <w:rPr>
          <w:bCs/>
          <w:i/>
          <w:lang w:val="en-US"/>
        </w:rPr>
        <w:t>Concluding observations on the fourth periodic report of the Netherlands,</w:t>
      </w:r>
      <w:r>
        <w:rPr>
          <w:bCs/>
          <w:lang w:val="en-US"/>
        </w:rPr>
        <w:t xml:space="preserve"> CRC/C/NLD/CO/4 (2015), par. 33.</w:t>
      </w:r>
    </w:p>
  </w:footnote>
  <w:footnote w:id="7">
    <w:p w:rsidR="002B01D7" w:rsidRPr="00412889" w:rsidRDefault="002B01D7" w:rsidP="00042662">
      <w:pPr>
        <w:pStyle w:val="FootnoteText"/>
        <w:rPr>
          <w:lang w:val="en-US"/>
        </w:rPr>
      </w:pPr>
      <w:r>
        <w:rPr>
          <w:rStyle w:val="FootnoteReference"/>
        </w:rPr>
        <w:footnoteRef/>
      </w:r>
      <w:r w:rsidRPr="00412889">
        <w:rPr>
          <w:lang w:val="en-US"/>
        </w:rPr>
        <w:t xml:space="preserve"> Human Rights Committee, 19 October 2020, </w:t>
      </w:r>
      <w:r w:rsidRPr="00412889">
        <w:rPr>
          <w:i/>
          <w:lang w:val="en-US"/>
        </w:rPr>
        <w:t>D.Z. v. the Netherlands,</w:t>
      </w:r>
      <w:r w:rsidRPr="00412889">
        <w:rPr>
          <w:lang w:val="en-US"/>
        </w:rPr>
        <w:t xml:space="preserve"> CCPR/C/130/D/2918/2016, par. 8.3.</w:t>
      </w:r>
      <w:r>
        <w:rPr>
          <w:lang w:val="en-US"/>
        </w:rPr>
        <w:t xml:space="preserve"> </w:t>
      </w:r>
    </w:p>
  </w:footnote>
  <w:footnote w:id="8">
    <w:p w:rsidR="002B01D7" w:rsidRPr="006F6A98" w:rsidRDefault="002B01D7" w:rsidP="00042662">
      <w:pPr>
        <w:pStyle w:val="FootnoteText"/>
      </w:pPr>
      <w:r>
        <w:rPr>
          <w:rStyle w:val="FootnoteReference"/>
        </w:rPr>
        <w:footnoteRef/>
      </w:r>
      <w:r w:rsidRPr="006F6A98">
        <w:t xml:space="preserve"> </w:t>
      </w:r>
      <w:r>
        <w:t>Petra Vissers, ‘</w:t>
      </w:r>
      <w:r w:rsidRPr="00412889">
        <w:t>Gemeenten willen niet langer wachten op wetgeving en gaan mensen zonder paspoort zelf helpen</w:t>
      </w:r>
      <w:r>
        <w:t>’,</w:t>
      </w:r>
      <w:r w:rsidRPr="00412889">
        <w:t xml:space="preserve"> </w:t>
      </w:r>
      <w:r w:rsidRPr="00412889">
        <w:rPr>
          <w:i/>
        </w:rPr>
        <w:t>Trouw,</w:t>
      </w:r>
      <w:r>
        <w:t xml:space="preserve"> 8 juni 2019.</w:t>
      </w:r>
    </w:p>
  </w:footnote>
  <w:footnote w:id="9">
    <w:p w:rsidR="002B01D7" w:rsidRPr="000D1767" w:rsidRDefault="002B01D7" w:rsidP="00042662">
      <w:pPr>
        <w:pStyle w:val="FootnoteText"/>
        <w:rPr>
          <w:lang w:val="en-US"/>
        </w:rPr>
      </w:pPr>
      <w:r>
        <w:rPr>
          <w:rStyle w:val="FootnoteReference"/>
        </w:rPr>
        <w:footnoteRef/>
      </w:r>
      <w:r w:rsidRPr="000D1767">
        <w:rPr>
          <w:lang w:val="en-US"/>
        </w:rPr>
        <w:t xml:space="preserve"> </w:t>
      </w:r>
      <w:r w:rsidR="000D1767" w:rsidRPr="000D1767">
        <w:rPr>
          <w:lang w:val="en-US"/>
        </w:rPr>
        <w:t xml:space="preserve">Statistics Netherlands, </w:t>
      </w:r>
      <w:r w:rsidRPr="000D1767">
        <w:rPr>
          <w:i/>
          <w:lang w:val="en-US"/>
        </w:rPr>
        <w:t>Impactmonitor, Aanpak huiselijk geweld en kindermishandeling 2020,</w:t>
      </w:r>
      <w:r w:rsidRPr="000D1767">
        <w:rPr>
          <w:lang w:val="en-US"/>
        </w:rPr>
        <w:t xml:space="preserve"> </w:t>
      </w:r>
      <w:r w:rsidR="000D1767" w:rsidRPr="000D1767">
        <w:rPr>
          <w:lang w:val="en-US"/>
        </w:rPr>
        <w:t xml:space="preserve">[Impact monitor, combating domestic violence and violence against children], The Hague: CBS, </w:t>
      </w:r>
      <w:r w:rsidR="000D1767">
        <w:rPr>
          <w:lang w:val="en-US"/>
        </w:rPr>
        <w:t xml:space="preserve">2020, </w:t>
      </w:r>
      <w:r w:rsidRPr="000D1767">
        <w:rPr>
          <w:lang w:val="en-US"/>
        </w:rPr>
        <w:t xml:space="preserve">p. 14. </w:t>
      </w:r>
    </w:p>
  </w:footnote>
  <w:footnote w:id="10">
    <w:p w:rsidR="002B01D7" w:rsidRPr="00CD029C" w:rsidRDefault="002B01D7" w:rsidP="00042662">
      <w:pPr>
        <w:pStyle w:val="FootnoteText"/>
        <w:rPr>
          <w:lang w:val="en-US"/>
        </w:rPr>
      </w:pPr>
      <w:r>
        <w:rPr>
          <w:rStyle w:val="FootnoteReference"/>
        </w:rPr>
        <w:footnoteRef/>
      </w:r>
      <w:r w:rsidRPr="00CD029C">
        <w:rPr>
          <w:lang w:val="en-US"/>
        </w:rPr>
        <w:t xml:space="preserve"> Impactmonitor</w:t>
      </w:r>
      <w:r w:rsidR="000D1767" w:rsidRPr="00CD029C">
        <w:rPr>
          <w:lang w:val="en-US"/>
        </w:rPr>
        <w:t xml:space="preserve"> (note </w:t>
      </w:r>
      <w:r w:rsidR="000D1767">
        <w:fldChar w:fldCharType="begin"/>
      </w:r>
      <w:r w:rsidR="000D1767" w:rsidRPr="00CD029C">
        <w:rPr>
          <w:lang w:val="en-US"/>
        </w:rPr>
        <w:instrText xml:space="preserve"> NOTEREF _Ref70003120 \h </w:instrText>
      </w:r>
      <w:r w:rsidR="000D1767">
        <w:fldChar w:fldCharType="separate"/>
      </w:r>
      <w:r w:rsidR="000D1767" w:rsidRPr="00CD029C">
        <w:rPr>
          <w:lang w:val="en-US"/>
        </w:rPr>
        <w:t>9</w:t>
      </w:r>
      <w:r w:rsidR="000D1767">
        <w:fldChar w:fldCharType="end"/>
      </w:r>
      <w:r w:rsidR="000D1767" w:rsidRPr="00CD029C">
        <w:rPr>
          <w:lang w:val="en-US"/>
        </w:rPr>
        <w:t>)</w:t>
      </w:r>
      <w:r w:rsidRPr="00CD029C">
        <w:rPr>
          <w:lang w:val="en-US"/>
        </w:rPr>
        <w:t xml:space="preserve">, p. 14. </w:t>
      </w:r>
    </w:p>
  </w:footnote>
  <w:footnote w:id="11">
    <w:p w:rsidR="002B01D7" w:rsidRPr="00CD029C" w:rsidRDefault="002B01D7" w:rsidP="00042662">
      <w:pPr>
        <w:pStyle w:val="FootnoteText"/>
        <w:rPr>
          <w:lang w:val="en-US"/>
        </w:rPr>
      </w:pPr>
      <w:r>
        <w:rPr>
          <w:rStyle w:val="FootnoteReference"/>
        </w:rPr>
        <w:footnoteRef/>
      </w:r>
      <w:r w:rsidRPr="00CD029C">
        <w:rPr>
          <w:lang w:val="en-US"/>
        </w:rPr>
        <w:t xml:space="preserve"> </w:t>
      </w:r>
      <w:r w:rsidR="000D1767" w:rsidRPr="00CD029C">
        <w:rPr>
          <w:lang w:val="en-US"/>
        </w:rPr>
        <w:t xml:space="preserve">Samantha Vermeulen, Sheila van Berkel &amp; Lenneke Alink, </w:t>
      </w:r>
      <w:r w:rsidRPr="00CD029C">
        <w:rPr>
          <w:i/>
          <w:lang w:val="en-US"/>
        </w:rPr>
        <w:t xml:space="preserve">Kindermishandeling tijdens de eerste lockdown, </w:t>
      </w:r>
      <w:r w:rsidR="000D1767" w:rsidRPr="00CD029C">
        <w:rPr>
          <w:lang w:val="en-US"/>
        </w:rPr>
        <w:t xml:space="preserve">[Violence against children during the first lockdown], Leiden: Leiden University, </w:t>
      </w:r>
      <w:r w:rsidRPr="00CD029C">
        <w:rPr>
          <w:lang w:val="en-US"/>
        </w:rPr>
        <w:t xml:space="preserve">2021. </w:t>
      </w:r>
    </w:p>
  </w:footnote>
  <w:footnote w:id="12">
    <w:p w:rsidR="002B01D7" w:rsidRPr="00EC093B" w:rsidRDefault="002B01D7" w:rsidP="00042662">
      <w:pPr>
        <w:pStyle w:val="FootnoteText"/>
        <w:rPr>
          <w:lang w:val="en-US"/>
        </w:rPr>
      </w:pPr>
      <w:r>
        <w:rPr>
          <w:rStyle w:val="FootnoteReference"/>
        </w:rPr>
        <w:footnoteRef/>
      </w:r>
      <w:r w:rsidRPr="00EC093B">
        <w:rPr>
          <w:lang w:val="en-US"/>
        </w:rPr>
        <w:t xml:space="preserve"> </w:t>
      </w:r>
      <w:r w:rsidR="00EC093B" w:rsidRPr="00EC093B">
        <w:rPr>
          <w:lang w:val="en-US"/>
        </w:rPr>
        <w:t xml:space="preserve">Minister of Health, welfare and sports and Minister for legal protection, </w:t>
      </w:r>
      <w:r w:rsidR="00C13D86">
        <w:rPr>
          <w:lang w:val="en-US"/>
        </w:rPr>
        <w:t xml:space="preserve">7 November 2019, </w:t>
      </w:r>
      <w:r w:rsidRPr="00F54FCB">
        <w:rPr>
          <w:i/>
          <w:lang w:val="en-US"/>
        </w:rPr>
        <w:t>Naar een betere organisatie van jeugdhulp, jeugdbescherming en</w:t>
      </w:r>
      <w:r w:rsidR="00EC093B" w:rsidRPr="00F54FCB">
        <w:rPr>
          <w:i/>
          <w:lang w:val="en-US"/>
        </w:rPr>
        <w:t xml:space="preserve"> </w:t>
      </w:r>
      <w:r w:rsidR="00C13D86" w:rsidRPr="00F54FCB">
        <w:rPr>
          <w:i/>
          <w:lang w:val="en-US"/>
        </w:rPr>
        <w:t>j</w:t>
      </w:r>
      <w:r w:rsidR="00EC093B" w:rsidRPr="00F54FCB">
        <w:rPr>
          <w:i/>
          <w:lang w:val="en-US"/>
        </w:rPr>
        <w:t>eugdreclassering</w:t>
      </w:r>
      <w:r w:rsidRPr="00EC093B">
        <w:rPr>
          <w:lang w:val="en-US"/>
        </w:rPr>
        <w:t xml:space="preserve"> </w:t>
      </w:r>
      <w:r w:rsidR="00EC093B" w:rsidRPr="00EC093B">
        <w:rPr>
          <w:lang w:val="en-US"/>
        </w:rPr>
        <w:t>[Towards a better organisation of youth care, youth protection and rehabilitation]</w:t>
      </w:r>
      <w:r w:rsidR="00C13D86">
        <w:rPr>
          <w:lang w:val="en-US"/>
        </w:rPr>
        <w:t>, Parliamentary papers, 2019-2020, 31829, 699</w:t>
      </w:r>
      <w:r w:rsidRPr="00EC093B">
        <w:rPr>
          <w:lang w:val="en-US"/>
        </w:rPr>
        <w:t xml:space="preserve">. </w:t>
      </w:r>
    </w:p>
  </w:footnote>
  <w:footnote w:id="13">
    <w:p w:rsidR="002B01D7" w:rsidRPr="00CE0787" w:rsidRDefault="002B01D7" w:rsidP="00042662">
      <w:pPr>
        <w:pStyle w:val="FootnoteText"/>
        <w:rPr>
          <w:lang w:val="en-US"/>
        </w:rPr>
      </w:pPr>
      <w:r>
        <w:rPr>
          <w:rStyle w:val="FootnoteReference"/>
        </w:rPr>
        <w:footnoteRef/>
      </w:r>
      <w:r w:rsidRPr="00CE0787">
        <w:rPr>
          <w:lang w:val="en-US"/>
        </w:rPr>
        <w:t xml:space="preserve"> </w:t>
      </w:r>
      <w:r w:rsidR="00CE0787" w:rsidRPr="00CE0787">
        <w:rPr>
          <w:lang w:val="en-US"/>
        </w:rPr>
        <w:t xml:space="preserve">Health and youth care inspectorate and </w:t>
      </w:r>
      <w:r w:rsidR="00CE0787" w:rsidRPr="00CE0787">
        <w:rPr>
          <w:lang w:val="en-GB"/>
        </w:rPr>
        <w:t>Inspe</w:t>
      </w:r>
      <w:r w:rsidR="00CE0787">
        <w:rPr>
          <w:lang w:val="en-GB"/>
        </w:rPr>
        <w:t>ctorate of Justice and Security</w:t>
      </w:r>
      <w:r w:rsidRPr="00CE0787">
        <w:rPr>
          <w:lang w:val="en-US"/>
        </w:rPr>
        <w:t xml:space="preserve">, </w:t>
      </w:r>
      <w:r w:rsidRPr="00CE0787">
        <w:rPr>
          <w:i/>
          <w:lang w:val="en-US"/>
        </w:rPr>
        <w:t>Kwetsbare kinderen onvoldoende beschermd, toezicht bij de jeugdbesc</w:t>
      </w:r>
      <w:r w:rsidR="00CE0787" w:rsidRPr="00CE0787">
        <w:rPr>
          <w:i/>
          <w:lang w:val="en-US"/>
        </w:rPr>
        <w:t>herming en de jeugdreclassering</w:t>
      </w:r>
      <w:r w:rsidRPr="00CE0787">
        <w:rPr>
          <w:i/>
          <w:lang w:val="en-US"/>
        </w:rPr>
        <w:t>,</w:t>
      </w:r>
      <w:r w:rsidRPr="00CE0787">
        <w:rPr>
          <w:lang w:val="en-US"/>
        </w:rPr>
        <w:t xml:space="preserve"> </w:t>
      </w:r>
      <w:r w:rsidR="00CE0787">
        <w:rPr>
          <w:lang w:val="en-US"/>
        </w:rPr>
        <w:t xml:space="preserve">[Vulnerable children insufficiently protected, monitoring of youth protection and rehabilitation], </w:t>
      </w:r>
      <w:r w:rsidR="002E62DD">
        <w:rPr>
          <w:lang w:val="en-US"/>
        </w:rPr>
        <w:t xml:space="preserve">Utrecht: IGJ, </w:t>
      </w:r>
      <w:r w:rsidRPr="00CE0787">
        <w:rPr>
          <w:lang w:val="en-US"/>
        </w:rPr>
        <w:t>2019.</w:t>
      </w:r>
    </w:p>
  </w:footnote>
  <w:footnote w:id="14">
    <w:p w:rsidR="002B01D7" w:rsidRPr="00CE0787" w:rsidRDefault="002B01D7" w:rsidP="00042662">
      <w:pPr>
        <w:pStyle w:val="FootnoteText"/>
        <w:rPr>
          <w:lang w:val="en-US"/>
        </w:rPr>
      </w:pPr>
      <w:r>
        <w:rPr>
          <w:rStyle w:val="FootnoteReference"/>
        </w:rPr>
        <w:footnoteRef/>
      </w:r>
      <w:r w:rsidRPr="00CE0787">
        <w:rPr>
          <w:lang w:val="en-US"/>
        </w:rPr>
        <w:t xml:space="preserve"> </w:t>
      </w:r>
      <w:r w:rsidR="00CE0787" w:rsidRPr="00CE0787">
        <w:rPr>
          <w:lang w:val="en-US"/>
        </w:rPr>
        <w:t>Health and youth care inspectorate</w:t>
      </w:r>
      <w:r w:rsidRPr="00CE0787">
        <w:rPr>
          <w:lang w:val="en-US"/>
        </w:rPr>
        <w:t xml:space="preserve">, </w:t>
      </w:r>
      <w:r w:rsidR="00CE0787" w:rsidRPr="00CE0787">
        <w:rPr>
          <w:i/>
          <w:lang w:val="en-US"/>
        </w:rPr>
        <w:t>O</w:t>
      </w:r>
      <w:r w:rsidRPr="00CE0787">
        <w:rPr>
          <w:i/>
          <w:lang w:val="en-US"/>
        </w:rPr>
        <w:t>nvoldoende tijdige en juist hulp voor jongeren met ernstige psychische problemen</w:t>
      </w:r>
      <w:r w:rsidR="00CE0787">
        <w:rPr>
          <w:i/>
          <w:lang w:val="en-US"/>
        </w:rPr>
        <w:t xml:space="preserve"> (factsheet)</w:t>
      </w:r>
      <w:r w:rsidRPr="00CE0787">
        <w:rPr>
          <w:i/>
          <w:lang w:val="en-US"/>
        </w:rPr>
        <w:t>,</w:t>
      </w:r>
      <w:r w:rsidRPr="00CE0787">
        <w:rPr>
          <w:lang w:val="en-US"/>
        </w:rPr>
        <w:t xml:space="preserve"> </w:t>
      </w:r>
      <w:r w:rsidR="00CE0787" w:rsidRPr="00CE0787">
        <w:rPr>
          <w:lang w:val="en-US"/>
        </w:rPr>
        <w:t xml:space="preserve">[Insufficient timely and adequate support for young people with serious </w:t>
      </w:r>
      <w:r w:rsidR="00CE0787">
        <w:rPr>
          <w:lang w:val="en-US"/>
        </w:rPr>
        <w:t xml:space="preserve">mental </w:t>
      </w:r>
      <w:r w:rsidR="00CE0787" w:rsidRPr="00CE0787">
        <w:rPr>
          <w:lang w:val="en-US"/>
        </w:rPr>
        <w:t>problems</w:t>
      </w:r>
      <w:r w:rsidR="00683982">
        <w:rPr>
          <w:lang w:val="en-US"/>
        </w:rPr>
        <w:t xml:space="preserve"> (factsheet)</w:t>
      </w:r>
      <w:r w:rsidR="00CE0787" w:rsidRPr="00CE0787">
        <w:rPr>
          <w:lang w:val="en-US"/>
        </w:rPr>
        <w:t>]</w:t>
      </w:r>
      <w:r w:rsidR="00CE0787">
        <w:rPr>
          <w:lang w:val="en-US"/>
        </w:rPr>
        <w:t>,</w:t>
      </w:r>
      <w:r w:rsidR="00CE0787" w:rsidRPr="00CE0787">
        <w:rPr>
          <w:lang w:val="en-US"/>
        </w:rPr>
        <w:t xml:space="preserve"> </w:t>
      </w:r>
      <w:r w:rsidR="00CE0787">
        <w:rPr>
          <w:lang w:val="en-US"/>
        </w:rPr>
        <w:t xml:space="preserve">March </w:t>
      </w:r>
      <w:r w:rsidRPr="00CE0787">
        <w:rPr>
          <w:lang w:val="en-US"/>
        </w:rPr>
        <w:t>2021.</w:t>
      </w:r>
    </w:p>
  </w:footnote>
  <w:footnote w:id="15">
    <w:p w:rsidR="002B01D7" w:rsidRPr="008332D1" w:rsidRDefault="002B01D7" w:rsidP="00042662">
      <w:pPr>
        <w:pStyle w:val="FootnoteText"/>
        <w:rPr>
          <w:lang w:val="en-US"/>
        </w:rPr>
      </w:pPr>
      <w:r>
        <w:rPr>
          <w:rStyle w:val="FootnoteReference"/>
        </w:rPr>
        <w:footnoteRef/>
      </w:r>
      <w:r w:rsidRPr="008332D1">
        <w:rPr>
          <w:lang w:val="en-US"/>
        </w:rPr>
        <w:t xml:space="preserve"> </w:t>
      </w:r>
      <w:r w:rsidR="00CE0787" w:rsidRPr="00CE0787">
        <w:rPr>
          <w:lang w:val="en-GB"/>
        </w:rPr>
        <w:t>National Rapporteur on Trafficking in Human Beings and Sexual Violence against Children</w:t>
      </w:r>
      <w:r w:rsidRPr="008332D1">
        <w:rPr>
          <w:lang w:val="en-US"/>
        </w:rPr>
        <w:t xml:space="preserve">, </w:t>
      </w:r>
      <w:r w:rsidRPr="008332D1">
        <w:rPr>
          <w:i/>
          <w:lang w:val="en-US"/>
        </w:rPr>
        <w:t>Slachtoffermonitor seksueel geweld tegen kinderen 2017-2018</w:t>
      </w:r>
      <w:r w:rsidR="008332D1">
        <w:rPr>
          <w:lang w:val="en-US"/>
        </w:rPr>
        <w:t>, [Victims monitoring report sexual violence against children</w:t>
      </w:r>
      <w:r w:rsidR="00076284">
        <w:rPr>
          <w:lang w:val="en-US"/>
        </w:rPr>
        <w:t xml:space="preserve"> 2017-2018</w:t>
      </w:r>
      <w:r w:rsidR="008332D1">
        <w:rPr>
          <w:lang w:val="en-US"/>
        </w:rPr>
        <w:t>], The Hague: Nationaal Rapporteur, 2019</w:t>
      </w:r>
      <w:r w:rsidRPr="008332D1">
        <w:rPr>
          <w:lang w:val="en-US"/>
        </w:rPr>
        <w:t>.</w:t>
      </w:r>
    </w:p>
  </w:footnote>
  <w:footnote w:id="16">
    <w:p w:rsidR="002B01D7" w:rsidRPr="00076284" w:rsidRDefault="002B01D7" w:rsidP="00042662">
      <w:pPr>
        <w:pStyle w:val="FootnoteText"/>
        <w:rPr>
          <w:lang w:val="en-US"/>
        </w:rPr>
      </w:pPr>
      <w:r>
        <w:rPr>
          <w:rStyle w:val="FootnoteReference"/>
        </w:rPr>
        <w:footnoteRef/>
      </w:r>
      <w:r w:rsidRPr="00076284">
        <w:rPr>
          <w:lang w:val="en-US"/>
        </w:rPr>
        <w:t xml:space="preserve"> </w:t>
      </w:r>
      <w:r w:rsidR="00076284" w:rsidRPr="00CE0787">
        <w:rPr>
          <w:lang w:val="en-GB"/>
        </w:rPr>
        <w:t>National Rapporteur on Trafficking in Human Beings and Sexual Violence against Children</w:t>
      </w:r>
      <w:r w:rsidR="00076284" w:rsidRPr="008332D1">
        <w:rPr>
          <w:lang w:val="en-US"/>
        </w:rPr>
        <w:t>,</w:t>
      </w:r>
      <w:r w:rsidRPr="00076284">
        <w:rPr>
          <w:lang w:val="en-US"/>
        </w:rPr>
        <w:t xml:space="preserve"> </w:t>
      </w:r>
      <w:r w:rsidRPr="00076284">
        <w:rPr>
          <w:rFonts w:eastAsia="Times New Roman"/>
          <w:i/>
          <w:lang w:val="en-US"/>
        </w:rPr>
        <w:t>Dadermonitor mensenhandel</w:t>
      </w:r>
      <w:r w:rsidRPr="00076284">
        <w:rPr>
          <w:rFonts w:eastAsia="Times New Roman"/>
          <w:lang w:val="en-US"/>
        </w:rPr>
        <w:t xml:space="preserve"> </w:t>
      </w:r>
      <w:r w:rsidRPr="00076284">
        <w:rPr>
          <w:rFonts w:eastAsia="Times New Roman"/>
          <w:i/>
          <w:lang w:val="en-US"/>
        </w:rPr>
        <w:t>2013-2017</w:t>
      </w:r>
      <w:r w:rsidR="00076284">
        <w:rPr>
          <w:rFonts w:eastAsia="Times New Roman"/>
          <w:lang w:val="en-US"/>
        </w:rPr>
        <w:t>, [Perpetrator monitor trafficking in human beings 2013-2017], The Hague, Nationaal Rapporteur, 2019</w:t>
      </w:r>
      <w:r w:rsidRPr="00076284">
        <w:rPr>
          <w:rFonts w:eastAsia="Times New Roman"/>
          <w:lang w:val="en-US"/>
        </w:rPr>
        <w:t>.</w:t>
      </w:r>
    </w:p>
  </w:footnote>
  <w:footnote w:id="17">
    <w:p w:rsidR="002B01D7" w:rsidRPr="00076284" w:rsidRDefault="002B01D7" w:rsidP="00042662">
      <w:pPr>
        <w:pStyle w:val="FootnoteText"/>
        <w:rPr>
          <w:lang w:val="en-US"/>
        </w:rPr>
      </w:pPr>
      <w:r>
        <w:rPr>
          <w:rStyle w:val="FootnoteReference"/>
        </w:rPr>
        <w:footnoteRef/>
      </w:r>
      <w:r w:rsidRPr="00076284">
        <w:rPr>
          <w:lang w:val="en-US"/>
        </w:rPr>
        <w:t xml:space="preserve"> </w:t>
      </w:r>
      <w:r w:rsidR="00076284" w:rsidRPr="00CE0787">
        <w:rPr>
          <w:lang w:val="en-GB"/>
        </w:rPr>
        <w:t>National Rapporteur on Trafficking in Human Beings and Sexual Violence against Children</w:t>
      </w:r>
      <w:r w:rsidR="00076284" w:rsidRPr="008332D1">
        <w:rPr>
          <w:lang w:val="en-US"/>
        </w:rPr>
        <w:t>,</w:t>
      </w:r>
      <w:r w:rsidRPr="00076284">
        <w:rPr>
          <w:lang w:val="en-US"/>
        </w:rPr>
        <w:t xml:space="preserve"> </w:t>
      </w:r>
      <w:r w:rsidRPr="00076284">
        <w:rPr>
          <w:i/>
          <w:lang w:val="en-US"/>
        </w:rPr>
        <w:t>Slachtoffermonitor seksueel geweld tegen kinderen, 2016</w:t>
      </w:r>
      <w:r w:rsidR="00076284" w:rsidRPr="00076284">
        <w:rPr>
          <w:lang w:val="en-US"/>
        </w:rPr>
        <w:t>, [Victim monitoring sexual</w:t>
      </w:r>
      <w:r w:rsidR="00076284">
        <w:rPr>
          <w:lang w:val="en-US"/>
        </w:rPr>
        <w:t xml:space="preserve"> violence against children 2016], The Hague: Nationaal rapporteur, 2018</w:t>
      </w:r>
      <w:r w:rsidRPr="00076284">
        <w:rPr>
          <w:lang w:val="en-US"/>
        </w:rPr>
        <w:t>.</w:t>
      </w:r>
    </w:p>
  </w:footnote>
  <w:footnote w:id="18">
    <w:p w:rsidR="002B01D7" w:rsidRPr="0023588C" w:rsidRDefault="002B01D7" w:rsidP="00042662">
      <w:pPr>
        <w:pStyle w:val="FootnoteText"/>
        <w:rPr>
          <w:lang w:val="en-GB"/>
        </w:rPr>
      </w:pPr>
      <w:r>
        <w:rPr>
          <w:rStyle w:val="FootnoteReference"/>
        </w:rPr>
        <w:footnoteRef/>
      </w:r>
      <w:r w:rsidRPr="00AE5417">
        <w:t xml:space="preserve"> M. Dirkse </w:t>
      </w:r>
      <w:r w:rsidRPr="00DB20FB">
        <w:rPr>
          <w:i/>
        </w:rPr>
        <w:t>et al.</w:t>
      </w:r>
      <w:r w:rsidR="00DB20FB">
        <w:t>,</w:t>
      </w:r>
      <w:r w:rsidRPr="00AE5417">
        <w:t xml:space="preserve"> </w:t>
      </w:r>
      <w:r w:rsidRPr="00DB20FB">
        <w:rPr>
          <w:i/>
        </w:rPr>
        <w:t>Meisjes in JeugdzorgPlus, Een onderzoek naar genderverschillen in problematiek, behandelplan en genderspecifiek werken,</w:t>
      </w:r>
      <w:r w:rsidRPr="00AE5417">
        <w:t xml:space="preserve"> (Girls in intensive youth care. </w:t>
      </w:r>
      <w:r w:rsidRPr="0023588C">
        <w:rPr>
          <w:lang w:val="en-GB"/>
        </w:rPr>
        <w:t>An investigation into gender differences in problems, treatment and working genderspecifically) Amsterdam: NCSR, 2018, p. 9.</w:t>
      </w:r>
    </w:p>
  </w:footnote>
  <w:footnote w:id="19">
    <w:p w:rsidR="002B01D7" w:rsidRPr="00D62843" w:rsidRDefault="002B01D7" w:rsidP="00042662">
      <w:pPr>
        <w:pStyle w:val="FootnoteText"/>
        <w:rPr>
          <w:lang w:val="en-GB"/>
        </w:rPr>
      </w:pPr>
      <w:r>
        <w:rPr>
          <w:rStyle w:val="FootnoteReference"/>
        </w:rPr>
        <w:footnoteRef/>
      </w:r>
      <w:r w:rsidRPr="00D62843">
        <w:rPr>
          <w:lang w:val="en-GB"/>
        </w:rPr>
        <w:t xml:space="preserve"> </w:t>
      </w:r>
      <w:r w:rsidR="002E62DD">
        <w:rPr>
          <w:lang w:val="en-GB"/>
        </w:rPr>
        <w:t xml:space="preserve">State secretary for health, welfare and sport and Minister for legal protection, </w:t>
      </w:r>
      <w:r w:rsidR="002E62DD">
        <w:rPr>
          <w:i/>
          <w:lang w:val="en-GB"/>
        </w:rPr>
        <w:t xml:space="preserve">Voortgang Commissie de Winter, </w:t>
      </w:r>
      <w:r w:rsidR="002E62DD">
        <w:rPr>
          <w:lang w:val="en-GB"/>
        </w:rPr>
        <w:t xml:space="preserve">[Progress on Commission De Winter], </w:t>
      </w:r>
      <w:r w:rsidR="00A02D3C">
        <w:rPr>
          <w:lang w:val="en-GB"/>
        </w:rPr>
        <w:t>Parliamentary papers 2020-2021, 31015/31839, 204.</w:t>
      </w:r>
    </w:p>
  </w:footnote>
  <w:footnote w:id="20">
    <w:p w:rsidR="002B01D7" w:rsidRPr="00A02D3C" w:rsidRDefault="002B01D7" w:rsidP="00042662">
      <w:pPr>
        <w:pStyle w:val="FootnoteText"/>
        <w:rPr>
          <w:lang w:val="en-US"/>
        </w:rPr>
      </w:pPr>
      <w:r>
        <w:rPr>
          <w:rStyle w:val="FootnoteReference"/>
        </w:rPr>
        <w:footnoteRef/>
      </w:r>
      <w:r w:rsidRPr="00A02D3C">
        <w:rPr>
          <w:lang w:val="en-US"/>
        </w:rPr>
        <w:t xml:space="preserve"> </w:t>
      </w:r>
      <w:r w:rsidR="002E62DD">
        <w:rPr>
          <w:lang w:val="en-US"/>
        </w:rPr>
        <w:t xml:space="preserve">Verslag van een wetgevingsoverleg, [Report on a meeting on legislation], </w:t>
      </w:r>
      <w:r w:rsidR="00A02D3C" w:rsidRPr="00A02D3C">
        <w:rPr>
          <w:lang w:val="en-US"/>
        </w:rPr>
        <w:t>Parliamentary papers</w:t>
      </w:r>
      <w:r w:rsidRPr="00A02D3C">
        <w:rPr>
          <w:lang w:val="en-US"/>
        </w:rPr>
        <w:t>, 35 570 XVI, 175.</w:t>
      </w:r>
    </w:p>
  </w:footnote>
  <w:footnote w:id="21">
    <w:p w:rsidR="002B01D7" w:rsidRPr="00A02D3C" w:rsidRDefault="002B01D7" w:rsidP="00042662">
      <w:pPr>
        <w:pStyle w:val="FootnoteText"/>
        <w:rPr>
          <w:lang w:val="en-US"/>
        </w:rPr>
      </w:pPr>
      <w:r>
        <w:rPr>
          <w:rStyle w:val="FootnoteReference"/>
        </w:rPr>
        <w:footnoteRef/>
      </w:r>
      <w:r w:rsidRPr="00A02D3C">
        <w:rPr>
          <w:lang w:val="en-US"/>
        </w:rPr>
        <w:t xml:space="preserve"> </w:t>
      </w:r>
      <w:r w:rsidR="00A02D3C" w:rsidRPr="00A02D3C">
        <w:rPr>
          <w:lang w:val="en-US"/>
        </w:rPr>
        <w:t>P</w:t>
      </w:r>
      <w:r w:rsidR="00A02D3C">
        <w:rPr>
          <w:lang w:val="en-US"/>
        </w:rPr>
        <w:t>arliamentary papers, 2019-2020, 31015, 199.</w:t>
      </w:r>
    </w:p>
  </w:footnote>
  <w:footnote w:id="22">
    <w:p w:rsidR="002B01D7" w:rsidRPr="001C71B2" w:rsidRDefault="002B01D7" w:rsidP="00042662">
      <w:pPr>
        <w:pStyle w:val="FootnoteText"/>
        <w:rPr>
          <w:lang w:val="en-US"/>
        </w:rPr>
      </w:pPr>
      <w:r>
        <w:rPr>
          <w:rStyle w:val="FootnoteReference"/>
        </w:rPr>
        <w:footnoteRef/>
      </w:r>
      <w:r w:rsidRPr="001C71B2">
        <w:rPr>
          <w:lang w:val="en-US"/>
        </w:rPr>
        <w:t xml:space="preserve"> </w:t>
      </w:r>
      <w:r w:rsidR="002E62DD">
        <w:rPr>
          <w:lang w:val="en-GB"/>
        </w:rPr>
        <w:t xml:space="preserve">State secretary for health, welfare and sport and Minister for legal protection, </w:t>
      </w:r>
      <w:r w:rsidR="008E4934">
        <w:rPr>
          <w:lang w:val="en-GB"/>
        </w:rPr>
        <w:t xml:space="preserve">Letter to the Senate, </w:t>
      </w:r>
      <w:r w:rsidR="001C71B2" w:rsidRPr="001C71B2">
        <w:rPr>
          <w:lang w:val="en-US"/>
        </w:rPr>
        <w:t>Parliamentary papers</w:t>
      </w:r>
      <w:r w:rsidRPr="001C71B2">
        <w:rPr>
          <w:lang w:val="en-US"/>
        </w:rPr>
        <w:t xml:space="preserve">, </w:t>
      </w:r>
      <w:r w:rsidR="001C71B2" w:rsidRPr="001C71B2">
        <w:rPr>
          <w:lang w:val="en-US"/>
        </w:rPr>
        <w:t xml:space="preserve">2021-2022, </w:t>
      </w:r>
      <w:r w:rsidR="001C71B2">
        <w:rPr>
          <w:lang w:val="en-US"/>
        </w:rPr>
        <w:t>31839, Q.</w:t>
      </w:r>
    </w:p>
  </w:footnote>
  <w:footnote w:id="23">
    <w:p w:rsidR="002B01D7" w:rsidRPr="000402E6" w:rsidRDefault="002B01D7" w:rsidP="00042662">
      <w:pPr>
        <w:pStyle w:val="FootnoteText"/>
        <w:rPr>
          <w:lang w:val="en-US"/>
        </w:rPr>
      </w:pPr>
      <w:r>
        <w:rPr>
          <w:rStyle w:val="FootnoteReference"/>
        </w:rPr>
        <w:footnoteRef/>
      </w:r>
      <w:r w:rsidRPr="000402E6">
        <w:rPr>
          <w:lang w:val="en-US"/>
        </w:rPr>
        <w:t xml:space="preserve"> </w:t>
      </w:r>
      <w:r w:rsidRPr="00396847">
        <w:rPr>
          <w:i/>
          <w:iCs/>
          <w:lang w:val="en-US"/>
        </w:rPr>
        <w:t>Eindrapport evaluatie passend onderwijs</w:t>
      </w:r>
      <w:r w:rsidRPr="00131EE5">
        <w:rPr>
          <w:i/>
          <w:iCs/>
          <w:lang w:val="en-US"/>
        </w:rPr>
        <w:t xml:space="preserve"> </w:t>
      </w:r>
      <w:r w:rsidRPr="00131EE5">
        <w:rPr>
          <w:lang w:val="en-US"/>
        </w:rPr>
        <w:t xml:space="preserve">[Final report on the evaluation of </w:t>
      </w:r>
      <w:r>
        <w:rPr>
          <w:lang w:val="en-US"/>
        </w:rPr>
        <w:t>appropriate</w:t>
      </w:r>
      <w:r w:rsidRPr="00131EE5">
        <w:rPr>
          <w:lang w:val="en-US"/>
        </w:rPr>
        <w:t xml:space="preserve"> education], May 2020</w:t>
      </w:r>
      <w:r>
        <w:rPr>
          <w:lang w:val="en-US"/>
        </w:rPr>
        <w:t>, p. 65-70; 97.</w:t>
      </w:r>
    </w:p>
  </w:footnote>
  <w:footnote w:id="24">
    <w:p w:rsidR="002B01D7" w:rsidRPr="003446E1" w:rsidRDefault="002B01D7" w:rsidP="00042662">
      <w:pPr>
        <w:pStyle w:val="FootnoteText"/>
        <w:rPr>
          <w:lang w:val="en-US"/>
        </w:rPr>
      </w:pPr>
      <w:r>
        <w:rPr>
          <w:rStyle w:val="FootnoteReference"/>
        </w:rPr>
        <w:footnoteRef/>
      </w:r>
      <w:r w:rsidRPr="003446E1">
        <w:rPr>
          <w:lang w:val="en-US"/>
        </w:rPr>
        <w:t xml:space="preserve"> Ministry of Education, Culture and Science, </w:t>
      </w:r>
      <w:r w:rsidRPr="003446E1">
        <w:rPr>
          <w:i/>
          <w:iCs/>
          <w:lang w:val="en-US"/>
        </w:rPr>
        <w:t xml:space="preserve">Beleidsnota: </w:t>
      </w:r>
      <w:r w:rsidR="00C655BA">
        <w:rPr>
          <w:i/>
          <w:iCs/>
          <w:lang w:val="en-US"/>
        </w:rPr>
        <w:t>e</w:t>
      </w:r>
      <w:r w:rsidRPr="003446E1">
        <w:rPr>
          <w:i/>
          <w:iCs/>
          <w:lang w:val="en-US"/>
        </w:rPr>
        <w:t xml:space="preserve">valuatie en </w:t>
      </w:r>
      <w:r w:rsidR="00C655BA">
        <w:rPr>
          <w:i/>
          <w:iCs/>
          <w:lang w:val="en-US"/>
        </w:rPr>
        <w:t>v</w:t>
      </w:r>
      <w:r w:rsidRPr="003446E1">
        <w:rPr>
          <w:i/>
          <w:iCs/>
          <w:lang w:val="en-US"/>
        </w:rPr>
        <w:t xml:space="preserve">erbeteraanpak </w:t>
      </w:r>
      <w:r w:rsidR="00C655BA">
        <w:rPr>
          <w:i/>
          <w:iCs/>
          <w:lang w:val="en-US"/>
        </w:rPr>
        <w:t>p</w:t>
      </w:r>
      <w:r w:rsidRPr="003446E1">
        <w:rPr>
          <w:i/>
          <w:iCs/>
          <w:lang w:val="en-US"/>
        </w:rPr>
        <w:t xml:space="preserve">assend </w:t>
      </w:r>
      <w:r w:rsidR="00C655BA">
        <w:rPr>
          <w:i/>
          <w:iCs/>
          <w:lang w:val="en-US"/>
        </w:rPr>
        <w:t>o</w:t>
      </w:r>
      <w:r w:rsidRPr="003446E1">
        <w:rPr>
          <w:i/>
          <w:iCs/>
          <w:lang w:val="en-US"/>
        </w:rPr>
        <w:t>nderwijs</w:t>
      </w:r>
      <w:r w:rsidRPr="003446E1">
        <w:rPr>
          <w:lang w:val="en-US"/>
        </w:rPr>
        <w:t xml:space="preserve"> [Policy note: Evaluation and </w:t>
      </w:r>
      <w:r w:rsidR="00C655BA">
        <w:rPr>
          <w:lang w:val="en-US"/>
        </w:rPr>
        <w:t>a</w:t>
      </w:r>
      <w:r w:rsidRPr="003446E1">
        <w:rPr>
          <w:lang w:val="en-US"/>
        </w:rPr>
        <w:t xml:space="preserve">pproach for improvement </w:t>
      </w:r>
      <w:r w:rsidR="00C655BA">
        <w:rPr>
          <w:lang w:val="en-US"/>
        </w:rPr>
        <w:t>s</w:t>
      </w:r>
      <w:r w:rsidRPr="003446E1">
        <w:rPr>
          <w:lang w:val="en-US"/>
        </w:rPr>
        <w:t xml:space="preserve">uitable </w:t>
      </w:r>
      <w:r w:rsidR="00C655BA">
        <w:rPr>
          <w:lang w:val="en-US"/>
        </w:rPr>
        <w:t>e</w:t>
      </w:r>
      <w:r w:rsidRPr="003446E1">
        <w:rPr>
          <w:lang w:val="en-US"/>
        </w:rPr>
        <w:t xml:space="preserve">ducation] and Government cover letter </w:t>
      </w:r>
      <w:r w:rsidRPr="003446E1">
        <w:rPr>
          <w:i/>
          <w:iCs/>
          <w:lang w:val="en-US"/>
        </w:rPr>
        <w:t xml:space="preserve">Verbeteraanpak passend onderwijs en route naar inclusiever onderwijs </w:t>
      </w:r>
      <w:r w:rsidRPr="003446E1">
        <w:rPr>
          <w:lang w:val="en-US"/>
        </w:rPr>
        <w:t>[Approach for improvement suitable education and the road to more inclusive education], November 2020</w:t>
      </w:r>
      <w:r>
        <w:rPr>
          <w:lang w:val="en-US"/>
        </w:rPr>
        <w:t>.</w:t>
      </w:r>
    </w:p>
  </w:footnote>
  <w:footnote w:id="25">
    <w:p w:rsidR="002B01D7" w:rsidRPr="00C34730" w:rsidRDefault="002B01D7" w:rsidP="00042662">
      <w:pPr>
        <w:pStyle w:val="FootnoteText"/>
        <w:rPr>
          <w:lang w:val="en-US"/>
        </w:rPr>
      </w:pPr>
      <w:r>
        <w:rPr>
          <w:rStyle w:val="FootnoteReference"/>
        </w:rPr>
        <w:footnoteRef/>
      </w:r>
      <w:r w:rsidRPr="00C34730">
        <w:rPr>
          <w:lang w:val="en-US"/>
        </w:rPr>
        <w:t xml:space="preserve"> </w:t>
      </w:r>
      <w:r>
        <w:rPr>
          <w:lang w:val="en-US"/>
        </w:rPr>
        <w:t>N</w:t>
      </w:r>
      <w:r w:rsidRPr="00C34730">
        <w:rPr>
          <w:lang w:val="en-US"/>
        </w:rPr>
        <w:t>etherlands Institute</w:t>
      </w:r>
      <w:r w:rsidR="00C655BA">
        <w:rPr>
          <w:lang w:val="en-US"/>
        </w:rPr>
        <w:t xml:space="preserve"> for </w:t>
      </w:r>
      <w:r w:rsidR="00C655BA" w:rsidRPr="00C34730">
        <w:rPr>
          <w:lang w:val="en-US"/>
        </w:rPr>
        <w:t>Human Rights</w:t>
      </w:r>
      <w:r w:rsidRPr="00C34730">
        <w:rPr>
          <w:lang w:val="en-US"/>
        </w:rPr>
        <w:t xml:space="preserve">, </w:t>
      </w:r>
      <w:r w:rsidRPr="00C34730">
        <w:rPr>
          <w:i/>
          <w:lang w:val="en-US"/>
        </w:rPr>
        <w:t>Wetgevingsadvies Wijziging Leerplichtwet</w:t>
      </w:r>
      <w:r w:rsidRPr="00C34730">
        <w:rPr>
          <w:lang w:val="en-US"/>
        </w:rPr>
        <w:t xml:space="preserve"> [legislative advice on amendment of the Compulsory </w:t>
      </w:r>
      <w:r w:rsidR="00C655BA">
        <w:rPr>
          <w:lang w:val="en-US"/>
        </w:rPr>
        <w:t>Education Act], 9 November 2020</w:t>
      </w:r>
      <w:r w:rsidRPr="00C34730">
        <w:rPr>
          <w:lang w:val="en-US"/>
        </w:rPr>
        <w:t>.</w:t>
      </w:r>
    </w:p>
  </w:footnote>
  <w:footnote w:id="26">
    <w:p w:rsidR="002B01D7" w:rsidRPr="00C655BA" w:rsidRDefault="002B01D7" w:rsidP="00042662">
      <w:pPr>
        <w:pStyle w:val="FootnoteText"/>
      </w:pPr>
      <w:r>
        <w:rPr>
          <w:rStyle w:val="FootnoteReference"/>
        </w:rPr>
        <w:footnoteRef/>
      </w:r>
      <w:r w:rsidRPr="00C655BA">
        <w:t xml:space="preserve"> </w:t>
      </w:r>
      <w:r w:rsidRPr="00C655BA">
        <w:rPr>
          <w:i/>
          <w:iCs/>
        </w:rPr>
        <w:t>Beleidsnota</w:t>
      </w:r>
      <w:r w:rsidR="00C655BA">
        <w:rPr>
          <w:i/>
          <w:iCs/>
        </w:rPr>
        <w:t xml:space="preserve"> </w:t>
      </w:r>
      <w:r w:rsidR="00C655BA" w:rsidRPr="00C655BA">
        <w:t xml:space="preserve">and </w:t>
      </w:r>
      <w:r w:rsidRPr="00C655BA">
        <w:rPr>
          <w:i/>
          <w:iCs/>
        </w:rPr>
        <w:t>Verbeteraanpak</w:t>
      </w:r>
      <w:r w:rsidR="00C655BA">
        <w:rPr>
          <w:i/>
          <w:iCs/>
        </w:rPr>
        <w:t>,</w:t>
      </w:r>
      <w:r w:rsidRPr="00C655BA">
        <w:rPr>
          <w:i/>
          <w:iCs/>
        </w:rPr>
        <w:t xml:space="preserve"> </w:t>
      </w:r>
      <w:r w:rsidR="00C655BA">
        <w:rPr>
          <w:iCs/>
        </w:rPr>
        <w:t xml:space="preserve">(note </w:t>
      </w:r>
      <w:r w:rsidR="00C655BA">
        <w:rPr>
          <w:iCs/>
        </w:rPr>
        <w:fldChar w:fldCharType="begin"/>
      </w:r>
      <w:r w:rsidR="00C655BA">
        <w:rPr>
          <w:iCs/>
        </w:rPr>
        <w:instrText xml:space="preserve"> NOTEREF _Ref70006247 \h </w:instrText>
      </w:r>
      <w:r w:rsidR="00C655BA">
        <w:rPr>
          <w:iCs/>
        </w:rPr>
      </w:r>
      <w:r w:rsidR="00C655BA">
        <w:rPr>
          <w:iCs/>
        </w:rPr>
        <w:fldChar w:fldCharType="separate"/>
      </w:r>
      <w:r w:rsidR="00C655BA">
        <w:rPr>
          <w:iCs/>
        </w:rPr>
        <w:t>24</w:t>
      </w:r>
      <w:r w:rsidR="00C655BA">
        <w:rPr>
          <w:iCs/>
        </w:rPr>
        <w:fldChar w:fldCharType="end"/>
      </w:r>
      <w:r w:rsidR="00C655BA">
        <w:rPr>
          <w:iCs/>
        </w:rPr>
        <w:t>)</w:t>
      </w:r>
      <w:r w:rsidRPr="00C655BA">
        <w:t>.</w:t>
      </w:r>
    </w:p>
  </w:footnote>
  <w:footnote w:id="27">
    <w:p w:rsidR="002B01D7" w:rsidRPr="00C655BA" w:rsidRDefault="002B01D7" w:rsidP="00042662">
      <w:pPr>
        <w:pStyle w:val="FootnoteText"/>
      </w:pPr>
      <w:r>
        <w:rPr>
          <w:rStyle w:val="FootnoteReference"/>
        </w:rPr>
        <w:footnoteRef/>
      </w:r>
      <w:r w:rsidRPr="00C655BA">
        <w:t xml:space="preserve"> </w:t>
      </w:r>
      <w:r w:rsidRPr="00C655BA">
        <w:rPr>
          <w:i/>
          <w:iCs/>
        </w:rPr>
        <w:t>Eindrapport evaluatie passend onderwijs</w:t>
      </w:r>
      <w:r w:rsidR="00C655BA" w:rsidRPr="00C655BA">
        <w:rPr>
          <w:i/>
          <w:iCs/>
        </w:rPr>
        <w:t xml:space="preserve"> </w:t>
      </w:r>
      <w:r w:rsidR="00C655BA" w:rsidRPr="00C655BA">
        <w:rPr>
          <w:iCs/>
        </w:rPr>
        <w:t>(note</w:t>
      </w:r>
      <w:r w:rsidR="00C655BA">
        <w:rPr>
          <w:iCs/>
        </w:rPr>
        <w:t xml:space="preserve"> </w:t>
      </w:r>
      <w:r w:rsidR="00C655BA">
        <w:rPr>
          <w:iCs/>
        </w:rPr>
        <w:fldChar w:fldCharType="begin"/>
      </w:r>
      <w:r w:rsidR="00C655BA">
        <w:rPr>
          <w:iCs/>
        </w:rPr>
        <w:instrText xml:space="preserve"> NOTEREF _Ref70006183 \h </w:instrText>
      </w:r>
      <w:r w:rsidR="00C655BA">
        <w:rPr>
          <w:iCs/>
        </w:rPr>
      </w:r>
      <w:r w:rsidR="00C655BA">
        <w:rPr>
          <w:iCs/>
        </w:rPr>
        <w:fldChar w:fldCharType="separate"/>
      </w:r>
      <w:r w:rsidR="00C655BA">
        <w:rPr>
          <w:iCs/>
        </w:rPr>
        <w:t>23</w:t>
      </w:r>
      <w:r w:rsidR="00C655BA">
        <w:rPr>
          <w:iCs/>
        </w:rPr>
        <w:fldChar w:fldCharType="end"/>
      </w:r>
      <w:r w:rsidR="00C655BA" w:rsidRPr="00C655BA">
        <w:rPr>
          <w:iCs/>
        </w:rPr>
        <w:t>)</w:t>
      </w:r>
      <w:r w:rsidR="00C655BA">
        <w:rPr>
          <w:iCs/>
        </w:rPr>
        <w:t>.</w:t>
      </w:r>
    </w:p>
  </w:footnote>
  <w:footnote w:id="28">
    <w:p w:rsidR="002B01D7" w:rsidRPr="00C655BA" w:rsidRDefault="002B01D7" w:rsidP="00042662">
      <w:pPr>
        <w:pStyle w:val="FootnoteText"/>
      </w:pPr>
      <w:r>
        <w:rPr>
          <w:rStyle w:val="FootnoteReference"/>
        </w:rPr>
        <w:footnoteRef/>
      </w:r>
      <w:r w:rsidRPr="00C655BA">
        <w:t xml:space="preserve"> </w:t>
      </w:r>
      <w:r w:rsidR="00C655BA" w:rsidRPr="00C655BA">
        <w:rPr>
          <w:i/>
          <w:iCs/>
        </w:rPr>
        <w:t xml:space="preserve">Eindrapport evaluatie passend onderwijs </w:t>
      </w:r>
      <w:r w:rsidR="00C655BA" w:rsidRPr="00C655BA">
        <w:rPr>
          <w:iCs/>
        </w:rPr>
        <w:t>(note</w:t>
      </w:r>
      <w:r w:rsidR="00C655BA">
        <w:rPr>
          <w:iCs/>
        </w:rPr>
        <w:t xml:space="preserve"> </w:t>
      </w:r>
      <w:r w:rsidR="00C655BA">
        <w:rPr>
          <w:iCs/>
        </w:rPr>
        <w:fldChar w:fldCharType="begin"/>
      </w:r>
      <w:r w:rsidR="00C655BA">
        <w:rPr>
          <w:iCs/>
        </w:rPr>
        <w:instrText xml:space="preserve"> NOTEREF _Ref70006183 \h </w:instrText>
      </w:r>
      <w:r w:rsidR="00C655BA">
        <w:rPr>
          <w:iCs/>
        </w:rPr>
      </w:r>
      <w:r w:rsidR="00C655BA">
        <w:rPr>
          <w:iCs/>
        </w:rPr>
        <w:fldChar w:fldCharType="separate"/>
      </w:r>
      <w:r w:rsidR="00C655BA">
        <w:rPr>
          <w:iCs/>
        </w:rPr>
        <w:t>23</w:t>
      </w:r>
      <w:r w:rsidR="00C655BA">
        <w:rPr>
          <w:iCs/>
        </w:rPr>
        <w:fldChar w:fldCharType="end"/>
      </w:r>
      <w:r w:rsidR="00C655BA" w:rsidRPr="00C655BA">
        <w:rPr>
          <w:iCs/>
        </w:rPr>
        <w:t>)</w:t>
      </w:r>
      <w:r w:rsidRPr="00C655BA">
        <w:t>.</w:t>
      </w:r>
    </w:p>
  </w:footnote>
  <w:footnote w:id="29">
    <w:p w:rsidR="002B01D7" w:rsidRPr="009E5F64" w:rsidRDefault="002B01D7" w:rsidP="00042662">
      <w:pPr>
        <w:pStyle w:val="FootnoteText"/>
        <w:rPr>
          <w:lang w:val="en-US"/>
        </w:rPr>
      </w:pPr>
      <w:r>
        <w:rPr>
          <w:rStyle w:val="FootnoteReference"/>
        </w:rPr>
        <w:footnoteRef/>
      </w:r>
      <w:r w:rsidRPr="009E5F64">
        <w:rPr>
          <w:lang w:val="en-US"/>
        </w:rPr>
        <w:t xml:space="preserve"> See </w:t>
      </w:r>
      <w:r>
        <w:rPr>
          <w:lang w:val="en-US"/>
        </w:rPr>
        <w:t xml:space="preserve">with regard to the CRPD: </w:t>
      </w:r>
      <w:r w:rsidRPr="009E5F64">
        <w:rPr>
          <w:lang w:val="en-US"/>
        </w:rPr>
        <w:t xml:space="preserve">Netherlands Human Rights </w:t>
      </w:r>
      <w:r>
        <w:rPr>
          <w:lang w:val="en-US"/>
        </w:rPr>
        <w:t xml:space="preserve">Institute, </w:t>
      </w:r>
      <w:r w:rsidRPr="009E5F64">
        <w:rPr>
          <w:i/>
          <w:lang w:val="en-US"/>
        </w:rPr>
        <w:t xml:space="preserve">Het recht op onderwijs in het VN-verdrag handicap: Verdiepend advies </w:t>
      </w:r>
      <w:r w:rsidRPr="009E5F64">
        <w:rPr>
          <w:lang w:val="en-US"/>
        </w:rPr>
        <w:t>[in-depth advice on the right to education as laid down in the CRPD]</w:t>
      </w:r>
      <w:r>
        <w:rPr>
          <w:lang w:val="en-US"/>
        </w:rPr>
        <w:t>, 2 November 2020</w:t>
      </w:r>
      <w:r w:rsidRPr="009E5F64">
        <w:rPr>
          <w:lang w:val="en-US"/>
        </w:rPr>
        <w:t>.</w:t>
      </w:r>
    </w:p>
  </w:footnote>
  <w:footnote w:id="30">
    <w:p w:rsidR="002B01D7" w:rsidRPr="00C655BA" w:rsidRDefault="002B01D7" w:rsidP="00042662">
      <w:pPr>
        <w:pStyle w:val="FootnoteText"/>
        <w:rPr>
          <w:lang w:val="en-US"/>
        </w:rPr>
      </w:pPr>
      <w:r w:rsidRPr="00226955">
        <w:rPr>
          <w:rStyle w:val="FootnoteReference"/>
        </w:rPr>
        <w:footnoteRef/>
      </w:r>
      <w:r w:rsidRPr="00C655BA">
        <w:rPr>
          <w:lang w:val="en-US"/>
        </w:rPr>
        <w:t xml:space="preserve"> Proposed legislation, </w:t>
      </w:r>
      <w:r w:rsidRPr="00C655BA">
        <w:rPr>
          <w:i/>
          <w:iCs/>
          <w:lang w:val="en-US"/>
        </w:rPr>
        <w:t>Wijziging van een aantal onderwijswetten in verband met verduidelijking van de burgerschapsopdracht aan scholen in het funderend onderwijs</w:t>
      </w:r>
      <w:r w:rsidRPr="00C655BA">
        <w:rPr>
          <w:lang w:val="en-US"/>
        </w:rPr>
        <w:t xml:space="preserve"> [Amendment of a couple of education laws regarding the clarification of the duty to include citizenship in primary and secondary education], 17 November 2020.</w:t>
      </w:r>
    </w:p>
  </w:footnote>
  <w:footnote w:id="31">
    <w:p w:rsidR="002B01D7" w:rsidRPr="0073504C" w:rsidRDefault="002B01D7" w:rsidP="00042662">
      <w:pPr>
        <w:pStyle w:val="FootnoteText"/>
        <w:rPr>
          <w:lang w:val="en-US"/>
        </w:rPr>
      </w:pPr>
      <w:r w:rsidRPr="00226955">
        <w:rPr>
          <w:rStyle w:val="FootnoteReference"/>
        </w:rPr>
        <w:footnoteRef/>
      </w:r>
      <w:r w:rsidRPr="0073504C">
        <w:rPr>
          <w:lang w:val="en-US"/>
        </w:rPr>
        <w:t xml:space="preserve"> Overview of the votes of the House of Representatives, </w:t>
      </w:r>
      <w:r w:rsidRPr="0073504C">
        <w:rPr>
          <w:i/>
          <w:iCs/>
          <w:lang w:val="en-US"/>
        </w:rPr>
        <w:t>Wijziging van een aantal onderwijswetten in verband met verduidelijking van de burgerschapsopdracht aan scholen in het funderend onderwijs</w:t>
      </w:r>
      <w:r w:rsidRPr="0073504C">
        <w:rPr>
          <w:lang w:val="en-US"/>
        </w:rPr>
        <w:t xml:space="preserve"> [Amendment of a couple of education laws regarding the clarification of the duty to include citizenship in primary and secondary edu</w:t>
      </w:r>
      <w:r w:rsidR="00C655BA">
        <w:rPr>
          <w:lang w:val="en-US"/>
        </w:rPr>
        <w:t>cation], 18 November 2020, p. 4</w:t>
      </w:r>
      <w:r w:rsidRPr="0073504C">
        <w:rPr>
          <w:lang w:val="en-US"/>
        </w:rPr>
        <w:t>.</w:t>
      </w:r>
    </w:p>
  </w:footnote>
  <w:footnote w:id="32">
    <w:p w:rsidR="002B01D7" w:rsidRPr="0055732C" w:rsidRDefault="002B01D7" w:rsidP="00042662">
      <w:pPr>
        <w:pStyle w:val="FootnoteText"/>
        <w:rPr>
          <w:lang w:val="en-US"/>
        </w:rPr>
      </w:pPr>
      <w:r w:rsidRPr="003F4B47">
        <w:rPr>
          <w:rStyle w:val="FootnoteReference"/>
        </w:rPr>
        <w:footnoteRef/>
      </w:r>
      <w:r w:rsidRPr="0055732C">
        <w:rPr>
          <w:lang w:val="en-US"/>
        </w:rPr>
        <w:t xml:space="preserve"> Government report, November 2020, p. 8</w:t>
      </w:r>
      <w:r>
        <w:rPr>
          <w:lang w:val="en-US"/>
        </w:rPr>
        <w:t xml:space="preserve">; </w:t>
      </w:r>
      <w:r w:rsidRPr="00EE7FEC">
        <w:rPr>
          <w:lang w:val="en-US"/>
        </w:rPr>
        <w:t>Curriculum.nu recommendations and end report</w:t>
      </w:r>
      <w:r>
        <w:rPr>
          <w:lang w:val="en-US"/>
        </w:rPr>
        <w:t xml:space="preserve">, </w:t>
      </w:r>
      <w:r w:rsidR="00C655BA">
        <w:rPr>
          <w:lang w:val="en-US"/>
        </w:rPr>
        <w:t xml:space="preserve">via </w:t>
      </w:r>
      <w:r w:rsidRPr="0055732C">
        <w:rPr>
          <w:lang w:val="en-US"/>
        </w:rPr>
        <w:t xml:space="preserve">curriculum.nu. </w:t>
      </w:r>
    </w:p>
  </w:footnote>
  <w:footnote w:id="33">
    <w:p w:rsidR="002B01D7" w:rsidRPr="008169EE" w:rsidRDefault="002B01D7" w:rsidP="00042662">
      <w:pPr>
        <w:pStyle w:val="FootnoteText"/>
        <w:rPr>
          <w:lang w:val="en-US"/>
        </w:rPr>
      </w:pPr>
      <w:r>
        <w:rPr>
          <w:rStyle w:val="FootnoteReference"/>
        </w:rPr>
        <w:footnoteRef/>
      </w:r>
      <w:r w:rsidRPr="008169EE">
        <w:rPr>
          <w:lang w:val="en-US"/>
        </w:rPr>
        <w:t xml:space="preserve"> Statistics Netherlands, </w:t>
      </w:r>
      <w:r w:rsidRPr="008169EE">
        <w:rPr>
          <w:i/>
          <w:lang w:val="en-US"/>
        </w:rPr>
        <w:t>Meer huishoudens met risico op armoede in 2017</w:t>
      </w:r>
      <w:r w:rsidRPr="008169EE">
        <w:rPr>
          <w:lang w:val="en-US"/>
        </w:rPr>
        <w:t xml:space="preserve"> [More households at risk of poverty in 2017]</w:t>
      </w:r>
      <w:r w:rsidR="00DA613F">
        <w:rPr>
          <w:lang w:val="en-US"/>
        </w:rPr>
        <w:t>.</w:t>
      </w:r>
    </w:p>
  </w:footnote>
  <w:footnote w:id="34">
    <w:p w:rsidR="002B01D7" w:rsidRPr="00683982" w:rsidRDefault="002B01D7" w:rsidP="00042662">
      <w:pPr>
        <w:pStyle w:val="FootnoteText"/>
        <w:rPr>
          <w:lang w:val="en-US"/>
        </w:rPr>
      </w:pPr>
      <w:r>
        <w:rPr>
          <w:rStyle w:val="FootnoteReference"/>
        </w:rPr>
        <w:footnoteRef/>
      </w:r>
      <w:r w:rsidRPr="00683982">
        <w:rPr>
          <w:lang w:val="en-US"/>
        </w:rPr>
        <w:t xml:space="preserve"> Netherlands Youth Institute, </w:t>
      </w:r>
      <w:r w:rsidR="00DA613F" w:rsidRPr="00683982">
        <w:rPr>
          <w:i/>
          <w:lang w:val="en-US"/>
        </w:rPr>
        <w:t>Armoede in gezinnen,</w:t>
      </w:r>
      <w:r w:rsidR="00DA613F" w:rsidRPr="00683982">
        <w:rPr>
          <w:lang w:val="en-US"/>
        </w:rPr>
        <w:t xml:space="preserve"> </w:t>
      </w:r>
      <w:r w:rsidRPr="00683982">
        <w:rPr>
          <w:lang w:val="en-US"/>
        </w:rPr>
        <w:t xml:space="preserve">[Poverty in families], </w:t>
      </w:r>
      <w:r w:rsidR="00DA613F" w:rsidRPr="00683982">
        <w:rPr>
          <w:lang w:val="en-US"/>
        </w:rPr>
        <w:t xml:space="preserve">via </w:t>
      </w:r>
      <w:hyperlink r:id="rId1" w:history="1">
        <w:r w:rsidR="00DA613F" w:rsidRPr="00683982">
          <w:rPr>
            <w:rStyle w:val="Hyperlink"/>
            <w:lang w:val="en-US"/>
          </w:rPr>
          <w:t>www.nji.nl</w:t>
        </w:r>
      </w:hyperlink>
      <w:r w:rsidRPr="00683982">
        <w:rPr>
          <w:lang w:val="en-US"/>
        </w:rPr>
        <w:t>.</w:t>
      </w:r>
    </w:p>
  </w:footnote>
  <w:footnote w:id="35">
    <w:p w:rsidR="002B01D7" w:rsidRPr="00D84EA0" w:rsidRDefault="002B01D7" w:rsidP="00042662">
      <w:pPr>
        <w:pStyle w:val="FootnoteText"/>
        <w:rPr>
          <w:lang w:val="en-US"/>
        </w:rPr>
      </w:pPr>
      <w:r>
        <w:rPr>
          <w:rStyle w:val="FootnoteReference"/>
        </w:rPr>
        <w:footnoteRef/>
      </w:r>
      <w:r w:rsidRPr="00D84EA0">
        <w:rPr>
          <w:lang w:val="en-GB"/>
        </w:rPr>
        <w:t xml:space="preserve"> </w:t>
      </w:r>
      <w:r w:rsidR="00DA613F">
        <w:rPr>
          <w:lang w:val="en-GB"/>
        </w:rPr>
        <w:t>State secretary for</w:t>
      </w:r>
      <w:r>
        <w:rPr>
          <w:lang w:val="en-GB"/>
        </w:rPr>
        <w:t xml:space="preserve"> social affairs and employment, </w:t>
      </w:r>
      <w:r w:rsidR="00DA613F" w:rsidRPr="00DA613F">
        <w:rPr>
          <w:i/>
          <w:lang w:val="en-GB"/>
        </w:rPr>
        <w:t>Nadere uitwerking amibities kinderarmoede,</w:t>
      </w:r>
      <w:r w:rsidR="00DA613F">
        <w:rPr>
          <w:lang w:val="en-GB"/>
        </w:rPr>
        <w:t xml:space="preserve"> </w:t>
      </w:r>
      <w:r>
        <w:rPr>
          <w:lang w:val="en-US"/>
        </w:rPr>
        <w:t xml:space="preserve">[Elaboration of the ambitions concerning child poverty), </w:t>
      </w:r>
      <w:r w:rsidR="00DA613F">
        <w:rPr>
          <w:lang w:val="en-US"/>
        </w:rPr>
        <w:t xml:space="preserve">Parliamentary papers, 24515, 494, </w:t>
      </w:r>
      <w:r>
        <w:rPr>
          <w:lang w:val="en-US"/>
        </w:rPr>
        <w:t xml:space="preserve">9 April 2020. </w:t>
      </w:r>
    </w:p>
  </w:footnote>
  <w:footnote w:id="36">
    <w:p w:rsidR="002B01D7" w:rsidRPr="00AB46FE" w:rsidRDefault="002B01D7" w:rsidP="00042662">
      <w:pPr>
        <w:pStyle w:val="FootnoteText"/>
      </w:pPr>
      <w:r>
        <w:rPr>
          <w:rStyle w:val="FootnoteReference"/>
        </w:rPr>
        <w:footnoteRef/>
      </w:r>
      <w:r w:rsidRPr="00702549">
        <w:rPr>
          <w:lang w:val="en-US"/>
        </w:rPr>
        <w:t xml:space="preserve"> </w:t>
      </w:r>
      <w:r>
        <w:rPr>
          <w:lang w:val="en-US"/>
        </w:rPr>
        <w:t xml:space="preserve">SER, </w:t>
      </w:r>
      <w:r w:rsidRPr="003F6369">
        <w:rPr>
          <w:i/>
          <w:lang w:val="en-US"/>
        </w:rPr>
        <w:t>Opgroeien zonder armoede</w:t>
      </w:r>
      <w:r>
        <w:rPr>
          <w:lang w:val="en-US"/>
        </w:rPr>
        <w:t xml:space="preserve"> [Growing up without poverty], The Hague: SER, 2017, p. 109-110. </w:t>
      </w:r>
      <w:r w:rsidRPr="001824DA">
        <w:t xml:space="preserve">The Rotterdam Children’s Ombudsman concluded in January 2021 that this is still the case: Gemeentelijke Kinderombudsman, </w:t>
      </w:r>
      <w:r w:rsidRPr="001824DA">
        <w:rPr>
          <w:i/>
        </w:rPr>
        <w:t>Wie, wat, waar? Onder de loep: gemeentelijke regelingen voor kinderen in armoede</w:t>
      </w:r>
      <w:r>
        <w:rPr>
          <w:i/>
        </w:rPr>
        <w:t xml:space="preserve">, </w:t>
      </w:r>
      <w:r>
        <w:t xml:space="preserve">Rotterdam: </w:t>
      </w:r>
      <w:r w:rsidRPr="001824DA">
        <w:t>Gemeentelijke Kinderombudsman,</w:t>
      </w:r>
      <w:r>
        <w:t xml:space="preserve"> 2021. </w:t>
      </w:r>
    </w:p>
  </w:footnote>
  <w:footnote w:id="37">
    <w:p w:rsidR="002B01D7" w:rsidRPr="00F54FCB" w:rsidRDefault="002B01D7" w:rsidP="00042662">
      <w:pPr>
        <w:pStyle w:val="FootnoteText"/>
      </w:pPr>
      <w:r>
        <w:rPr>
          <w:rStyle w:val="FootnoteReference"/>
        </w:rPr>
        <w:footnoteRef/>
      </w:r>
      <w:r w:rsidRPr="00F54FCB">
        <w:t xml:space="preserve"> Divosa</w:t>
      </w:r>
      <w:r w:rsidR="00F54FCB" w:rsidRPr="00F54FCB">
        <w:t xml:space="preserve">, </w:t>
      </w:r>
      <w:r w:rsidR="00F54FCB" w:rsidRPr="00F54FCB">
        <w:rPr>
          <w:i/>
        </w:rPr>
        <w:t>Werkdocument</w:t>
      </w:r>
      <w:r w:rsidRPr="00F54FCB">
        <w:rPr>
          <w:i/>
        </w:rPr>
        <w:t xml:space="preserve"> </w:t>
      </w:r>
      <w:r w:rsidR="00F54FCB" w:rsidRPr="00F54FCB">
        <w:rPr>
          <w:i/>
        </w:rPr>
        <w:t>Ontwikkelen van integraal, kindgericht armoedebeleid</w:t>
      </w:r>
      <w:r w:rsidR="00F54FCB" w:rsidRPr="00F54FCB">
        <w:t xml:space="preserve"> [Working document developing comprehensive, </w:t>
      </w:r>
      <w:r w:rsidR="00F54FCB">
        <w:t xml:space="preserve">child focused policies on poverty], via divosa.nl. </w:t>
      </w:r>
    </w:p>
  </w:footnote>
  <w:footnote w:id="38">
    <w:p w:rsidR="002B01D7" w:rsidRPr="00A829C7" w:rsidRDefault="002B01D7" w:rsidP="00042662">
      <w:pPr>
        <w:pStyle w:val="FootnoteText"/>
      </w:pPr>
      <w:r>
        <w:rPr>
          <w:rStyle w:val="FootnoteReference"/>
        </w:rPr>
        <w:footnoteRef/>
      </w:r>
      <w:r>
        <w:t xml:space="preserve"> </w:t>
      </w:r>
      <w:r w:rsidR="00DA613F">
        <w:t>Sanne Lubbers &amp; Liesbeth van Oostenbrugge</w:t>
      </w:r>
      <w:r>
        <w:t xml:space="preserve">, </w:t>
      </w:r>
      <w:r w:rsidRPr="00DA613F">
        <w:rPr>
          <w:i/>
        </w:rPr>
        <w:t>Eindrapport Ontwikkeling Normenkader ‘Kinderen in de opvang’</w:t>
      </w:r>
      <w:r w:rsidR="00DA613F">
        <w:rPr>
          <w:i/>
        </w:rPr>
        <w:t>;</w:t>
      </w:r>
      <w:r w:rsidRPr="00DA613F">
        <w:rPr>
          <w:i/>
        </w:rPr>
        <w:t xml:space="preserve"> vrouwenopvang en maatschappelijke opvang,</w:t>
      </w:r>
      <w:r>
        <w:t xml:space="preserve"> </w:t>
      </w:r>
      <w:r w:rsidR="00DA613F">
        <w:t xml:space="preserve">[Final report normative framework ‘Children in shelter’; women’s shelter and social shelter], Utrecht: Q-Consult zorg, </w:t>
      </w:r>
      <w:r>
        <w:t>juni 2019.</w:t>
      </w:r>
    </w:p>
  </w:footnote>
  <w:footnote w:id="39">
    <w:p w:rsidR="002B01D7" w:rsidRPr="00070E04" w:rsidRDefault="002B01D7" w:rsidP="00042662">
      <w:pPr>
        <w:pStyle w:val="FootnoteText"/>
      </w:pPr>
      <w:r>
        <w:rPr>
          <w:rStyle w:val="FootnoteReference"/>
        </w:rPr>
        <w:footnoteRef/>
      </w:r>
      <w:r>
        <w:t xml:space="preserve"> Q-</w:t>
      </w:r>
      <w:r w:rsidRPr="00070E04">
        <w:t xml:space="preserve">Consult zorg, </w:t>
      </w:r>
      <w:r w:rsidRPr="00F54FCB">
        <w:rPr>
          <w:i/>
        </w:rPr>
        <w:t>Kinderen in de opvang, Onderzoeksrapport,</w:t>
      </w:r>
      <w:r>
        <w:t xml:space="preserve"> </w:t>
      </w:r>
      <w:r w:rsidR="00F54FCB">
        <w:t xml:space="preserve">[Children in shelter, report], August </w:t>
      </w:r>
      <w:r>
        <w:t>2020.</w:t>
      </w:r>
    </w:p>
  </w:footnote>
  <w:footnote w:id="40">
    <w:p w:rsidR="002B01D7" w:rsidRPr="001F5B6B" w:rsidRDefault="002B01D7" w:rsidP="00042662">
      <w:pPr>
        <w:pStyle w:val="FootnoteText"/>
      </w:pPr>
      <w:r>
        <w:rPr>
          <w:rStyle w:val="FootnoteReference"/>
        </w:rPr>
        <w:footnoteRef/>
      </w:r>
      <w:r>
        <w:t xml:space="preserve"> H. Lenferink, </w:t>
      </w:r>
      <w:r w:rsidRPr="001F5B6B">
        <w:rPr>
          <w:i/>
        </w:rPr>
        <w:t>Eindrapportage Lenferink over kinderen in de maatschappelijke en vrouwenopvang,</w:t>
      </w:r>
      <w:r>
        <w:t xml:space="preserve"> </w:t>
      </w:r>
      <w:r w:rsidR="00F54FCB">
        <w:t xml:space="preserve">[Final report on children in social shelter and women’s shelter], </w:t>
      </w:r>
      <w:r>
        <w:t xml:space="preserve">2018, via </w:t>
      </w:r>
      <w:r w:rsidR="00F54FCB">
        <w:t>vng.nl.</w:t>
      </w:r>
    </w:p>
  </w:footnote>
  <w:footnote w:id="41">
    <w:p w:rsidR="002B01D7" w:rsidRPr="00F54FCB" w:rsidRDefault="002B01D7" w:rsidP="00042662">
      <w:pPr>
        <w:pStyle w:val="FootnoteText"/>
        <w:rPr>
          <w:lang w:val="en-US"/>
        </w:rPr>
      </w:pPr>
      <w:r>
        <w:rPr>
          <w:rStyle w:val="FootnoteReference"/>
        </w:rPr>
        <w:footnoteRef/>
      </w:r>
      <w:r>
        <w:t xml:space="preserve"> </w:t>
      </w:r>
      <w:r w:rsidRPr="00624154">
        <w:t xml:space="preserve">Sanne Lubbers et al., </w:t>
      </w:r>
      <w:r w:rsidRPr="00624154">
        <w:rPr>
          <w:i/>
        </w:rPr>
        <w:t>Normenkader ‘Veiligheid in de Vrouwenopvang’ Een veilige toekomst voor mannen, vrouwen en kinderen,</w:t>
      </w:r>
      <w:r>
        <w:t xml:space="preserve"> </w:t>
      </w:r>
      <w:r w:rsidR="00F54FCB">
        <w:t xml:space="preserve">[Normative framework ‘Safety in women’s shelter. </w:t>
      </w:r>
      <w:r w:rsidR="00F54FCB" w:rsidRPr="00F54FCB">
        <w:rPr>
          <w:lang w:val="en-US"/>
        </w:rPr>
        <w:t xml:space="preserve">A safe future for men, women and children], </w:t>
      </w:r>
      <w:r w:rsidRPr="00F54FCB">
        <w:rPr>
          <w:lang w:val="en-US"/>
        </w:rPr>
        <w:t>Utrecht: Q-Consult zorg, 2020, p. 13.</w:t>
      </w:r>
    </w:p>
  </w:footnote>
  <w:footnote w:id="42">
    <w:p w:rsidR="002B01D7" w:rsidRPr="00683982" w:rsidRDefault="002B01D7" w:rsidP="00042662">
      <w:pPr>
        <w:pStyle w:val="FootnoteText"/>
        <w:rPr>
          <w:lang w:val="en-US"/>
        </w:rPr>
      </w:pPr>
      <w:r>
        <w:rPr>
          <w:rStyle w:val="FootnoteReference"/>
        </w:rPr>
        <w:footnoteRef/>
      </w:r>
      <w:r>
        <w:t xml:space="preserve"> </w:t>
      </w:r>
      <w:r w:rsidRPr="003F6369">
        <w:t xml:space="preserve">Nationale ombudsman, </w:t>
      </w:r>
      <w:r w:rsidRPr="003F6369">
        <w:rPr>
          <w:i/>
        </w:rPr>
        <w:t>Vrouwen uit de knel? Het vervolg. Onderzoek naar de stand van zaken rond de eerder door de Nationale ombudsman gesignaleerde knelpunten die vrouwen ervaren in de vrouwenopvang</w:t>
      </w:r>
      <w:r w:rsidR="00683982">
        <w:rPr>
          <w:i/>
        </w:rPr>
        <w:t xml:space="preserve"> </w:t>
      </w:r>
      <w:r w:rsidR="00683982">
        <w:t xml:space="preserve">[Women no longer in problems? </w:t>
      </w:r>
      <w:r w:rsidR="00683982" w:rsidRPr="00683982">
        <w:rPr>
          <w:lang w:val="en-US"/>
        </w:rPr>
        <w:t xml:space="preserve">The follow-up. Investigation into the state affairs concerning </w:t>
      </w:r>
      <w:r w:rsidR="00683982">
        <w:rPr>
          <w:lang w:val="en-US"/>
        </w:rPr>
        <w:t xml:space="preserve">problems </w:t>
      </w:r>
      <w:r w:rsidR="00E54A08">
        <w:rPr>
          <w:lang w:val="en-US"/>
        </w:rPr>
        <w:t xml:space="preserve">reported by the National ombudsman on </w:t>
      </w:r>
      <w:r w:rsidR="00683982">
        <w:rPr>
          <w:lang w:val="en-US"/>
        </w:rPr>
        <w:t>women</w:t>
      </w:r>
      <w:r w:rsidR="00E54A08">
        <w:rPr>
          <w:lang w:val="en-US"/>
        </w:rPr>
        <w:t>’s</w:t>
      </w:r>
      <w:r w:rsidR="00683982">
        <w:rPr>
          <w:lang w:val="en-US"/>
        </w:rPr>
        <w:t xml:space="preserve"> experience in women’s shelters]</w:t>
      </w:r>
      <w:r w:rsidRPr="00683982">
        <w:rPr>
          <w:i/>
          <w:lang w:val="en-US"/>
        </w:rPr>
        <w:t>,</w:t>
      </w:r>
      <w:r w:rsidRPr="00683982">
        <w:rPr>
          <w:lang w:val="en-US"/>
        </w:rPr>
        <w:t xml:space="preserve"> rapport 2019/022, Den Haag: Nationale ombudsman,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7BDB"/>
    <w:multiLevelType w:val="hybridMultilevel"/>
    <w:tmpl w:val="4E96464A"/>
    <w:lvl w:ilvl="0" w:tplc="E29CFCF8">
      <w:numFmt w:val="bullet"/>
      <w:lvlText w:val="-"/>
      <w:lvlJc w:val="left"/>
      <w:pPr>
        <w:ind w:left="1068" w:hanging="360"/>
      </w:pPr>
      <w:rPr>
        <w:rFonts w:ascii="Trebuchet MS" w:eastAsia="Calibri" w:hAnsi="Trebuchet MS" w:cs="Times New Roman" w:hint="default"/>
      </w:rPr>
    </w:lvl>
    <w:lvl w:ilvl="1" w:tplc="D334F5E8">
      <w:numFmt w:val="bullet"/>
      <w:lvlText w:val="-"/>
      <w:lvlJc w:val="left"/>
      <w:pPr>
        <w:ind w:left="1788" w:hanging="360"/>
      </w:pPr>
      <w:rPr>
        <w:rFonts w:ascii="Trebuchet MS" w:eastAsia="Calibri" w:hAnsi="Trebuchet MS" w:cs="Times New Roman"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 w15:restartNumberingAfterBreak="0">
    <w:nsid w:val="15A80271"/>
    <w:multiLevelType w:val="hybridMultilevel"/>
    <w:tmpl w:val="DFC63470"/>
    <w:lvl w:ilvl="0" w:tplc="70C23DDE">
      <w:start w:val="1"/>
      <w:numFmt w:val="bullet"/>
      <w:lvlText w:val="-"/>
      <w:lvlJc w:val="left"/>
      <w:pPr>
        <w:ind w:left="720" w:hanging="360"/>
      </w:pPr>
      <w:rPr>
        <w:rFonts w:ascii="Trebuchet MS" w:eastAsiaTheme="minorHAnsi" w:hAnsi="Trebuchet MS"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D2E37A5"/>
    <w:multiLevelType w:val="multilevel"/>
    <w:tmpl w:val="4DBEC35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E4C6FDB"/>
    <w:multiLevelType w:val="hybridMultilevel"/>
    <w:tmpl w:val="E5DCD046"/>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4" w15:restartNumberingAfterBreak="0">
    <w:nsid w:val="1FB80FFF"/>
    <w:multiLevelType w:val="hybridMultilevel"/>
    <w:tmpl w:val="B2EEC830"/>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5" w15:restartNumberingAfterBreak="0">
    <w:nsid w:val="2D8167B2"/>
    <w:multiLevelType w:val="multilevel"/>
    <w:tmpl w:val="93A243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2E8D0D6D"/>
    <w:multiLevelType w:val="hybridMultilevel"/>
    <w:tmpl w:val="CFFA620A"/>
    <w:lvl w:ilvl="0" w:tplc="DFA8AC20">
      <w:numFmt w:val="bullet"/>
      <w:lvlText w:val="-"/>
      <w:lvlJc w:val="left"/>
      <w:pPr>
        <w:ind w:left="720" w:hanging="360"/>
      </w:pPr>
      <w:rPr>
        <w:rFonts w:ascii="Trebuchet MS" w:eastAsiaTheme="minorHAnsi" w:hAnsi="Trebuchet MS" w:cs="Trebuchet M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1332C6A"/>
    <w:multiLevelType w:val="hybridMultilevel"/>
    <w:tmpl w:val="7D12AD02"/>
    <w:lvl w:ilvl="0" w:tplc="0413000F">
      <w:start w:val="1"/>
      <w:numFmt w:val="decimal"/>
      <w:lvlText w:val="%1."/>
      <w:lvlJc w:val="left"/>
      <w:pPr>
        <w:ind w:left="720" w:hanging="360"/>
      </w:pPr>
      <w:rPr>
        <w:rFonts w:hint="default"/>
        <w:color w:val="auto"/>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3C80CA8"/>
    <w:multiLevelType w:val="hybridMultilevel"/>
    <w:tmpl w:val="B2F04B52"/>
    <w:lvl w:ilvl="0" w:tplc="36F230C0">
      <w:start w:val="8"/>
      <w:numFmt w:val="bullet"/>
      <w:lvlText w:val="-"/>
      <w:lvlJc w:val="left"/>
      <w:pPr>
        <w:ind w:left="720" w:hanging="360"/>
      </w:pPr>
      <w:rPr>
        <w:rFonts w:ascii="Trebuchet MS" w:eastAsiaTheme="minorHAnsi" w:hAnsi="Trebuchet M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3DD28A0"/>
    <w:multiLevelType w:val="hybridMultilevel"/>
    <w:tmpl w:val="8D2EAAEE"/>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0" w15:restartNumberingAfterBreak="0">
    <w:nsid w:val="47BC3B11"/>
    <w:multiLevelType w:val="hybridMultilevel"/>
    <w:tmpl w:val="4AF4D618"/>
    <w:lvl w:ilvl="0" w:tplc="087CB9C6">
      <w:start w:val="1"/>
      <w:numFmt w:val="lowerLetter"/>
      <w:lvlText w:val="%1."/>
      <w:lvlJc w:val="left"/>
      <w:pPr>
        <w:ind w:left="1065" w:hanging="360"/>
      </w:pPr>
      <w:rPr>
        <w:rFonts w:hint="default"/>
      </w:rPr>
    </w:lvl>
    <w:lvl w:ilvl="1" w:tplc="4F0E1A56">
      <w:start w:val="1"/>
      <w:numFmt w:val="bullet"/>
      <w:lvlText w:val="-"/>
      <w:lvlJc w:val="left"/>
      <w:pPr>
        <w:ind w:left="1785" w:hanging="360"/>
      </w:pPr>
      <w:rPr>
        <w:rFonts w:ascii="Times New Roman" w:eastAsia="Times New Roman" w:hAnsi="Times New Roman" w:cs="Times New Roman" w:hint="default"/>
      </w:r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11" w15:restartNumberingAfterBreak="0">
    <w:nsid w:val="4A1D7DBC"/>
    <w:multiLevelType w:val="hybridMultilevel"/>
    <w:tmpl w:val="4AF4D618"/>
    <w:lvl w:ilvl="0" w:tplc="087CB9C6">
      <w:start w:val="1"/>
      <w:numFmt w:val="lowerLetter"/>
      <w:lvlText w:val="%1."/>
      <w:lvlJc w:val="left"/>
      <w:pPr>
        <w:ind w:left="1065" w:hanging="360"/>
      </w:pPr>
      <w:rPr>
        <w:rFonts w:hint="default"/>
      </w:rPr>
    </w:lvl>
    <w:lvl w:ilvl="1" w:tplc="4F0E1A56">
      <w:start w:val="1"/>
      <w:numFmt w:val="bullet"/>
      <w:lvlText w:val="-"/>
      <w:lvlJc w:val="left"/>
      <w:pPr>
        <w:ind w:left="1785" w:hanging="360"/>
      </w:pPr>
      <w:rPr>
        <w:rFonts w:ascii="Times New Roman" w:eastAsia="Times New Roman" w:hAnsi="Times New Roman" w:cs="Times New Roman" w:hint="default"/>
      </w:r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12" w15:restartNumberingAfterBreak="0">
    <w:nsid w:val="5D7B7BC8"/>
    <w:multiLevelType w:val="multilevel"/>
    <w:tmpl w:val="0413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6B8113C2"/>
    <w:multiLevelType w:val="hybridMultilevel"/>
    <w:tmpl w:val="693C90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6D09323E"/>
    <w:multiLevelType w:val="multilevel"/>
    <w:tmpl w:val="75A4B02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E306F46"/>
    <w:multiLevelType w:val="hybridMultilevel"/>
    <w:tmpl w:val="EA8CB0DC"/>
    <w:lvl w:ilvl="0" w:tplc="386859D6">
      <w:start w:val="1"/>
      <w:numFmt w:val="bullet"/>
      <w:lvlText w:val="-"/>
      <w:lvlJc w:val="left"/>
      <w:pPr>
        <w:ind w:left="720" w:hanging="360"/>
      </w:pPr>
      <w:rPr>
        <w:rFonts w:ascii="Trebuchet MS" w:eastAsiaTheme="minorHAnsi" w:hAnsi="Trebuchet M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C825F4E"/>
    <w:multiLevelType w:val="hybridMultilevel"/>
    <w:tmpl w:val="67164A34"/>
    <w:lvl w:ilvl="0" w:tplc="D334F5E8">
      <w:numFmt w:val="bullet"/>
      <w:lvlText w:val="-"/>
      <w:lvlJc w:val="left"/>
      <w:pPr>
        <w:ind w:left="720" w:hanging="360"/>
      </w:pPr>
      <w:rPr>
        <w:rFonts w:ascii="Trebuchet MS" w:eastAsia="Calibri"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E933001"/>
    <w:multiLevelType w:val="hybridMultilevel"/>
    <w:tmpl w:val="F0545FA6"/>
    <w:lvl w:ilvl="0" w:tplc="22509C9E">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15"/>
  </w:num>
  <w:num w:numId="2">
    <w:abstractNumId w:val="1"/>
  </w:num>
  <w:num w:numId="3">
    <w:abstractNumId w:val="6"/>
  </w:num>
  <w:num w:numId="4">
    <w:abstractNumId w:val="17"/>
  </w:num>
  <w:num w:numId="5">
    <w:abstractNumId w:val="7"/>
  </w:num>
  <w:num w:numId="6">
    <w:abstractNumId w:val="11"/>
  </w:num>
  <w:num w:numId="7">
    <w:abstractNumId w:val="10"/>
  </w:num>
  <w:num w:numId="8">
    <w:abstractNumId w:val="16"/>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num>
  <w:num w:numId="13">
    <w:abstractNumId w:val="3"/>
  </w:num>
  <w:num w:numId="14">
    <w:abstractNumId w:val="4"/>
  </w:num>
  <w:num w:numId="15">
    <w:abstractNumId w:val="8"/>
  </w:num>
  <w:num w:numId="16">
    <w:abstractNumId w:val="14"/>
  </w:num>
  <w:num w:numId="17">
    <w:abstractNumId w:val="5"/>
  </w:num>
  <w:num w:numId="18">
    <w:abstractNumId w:val="2"/>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63E"/>
    <w:rsid w:val="00014099"/>
    <w:rsid w:val="0001492E"/>
    <w:rsid w:val="000166D5"/>
    <w:rsid w:val="00025D31"/>
    <w:rsid w:val="0002634D"/>
    <w:rsid w:val="00030F05"/>
    <w:rsid w:val="00032737"/>
    <w:rsid w:val="00042050"/>
    <w:rsid w:val="00042662"/>
    <w:rsid w:val="00050144"/>
    <w:rsid w:val="0005101B"/>
    <w:rsid w:val="000563E8"/>
    <w:rsid w:val="0005792C"/>
    <w:rsid w:val="00063007"/>
    <w:rsid w:val="00064D99"/>
    <w:rsid w:val="00071EE8"/>
    <w:rsid w:val="000745E4"/>
    <w:rsid w:val="00076284"/>
    <w:rsid w:val="0008538F"/>
    <w:rsid w:val="0009669D"/>
    <w:rsid w:val="00096C7B"/>
    <w:rsid w:val="000B0239"/>
    <w:rsid w:val="000B23E6"/>
    <w:rsid w:val="000B6C39"/>
    <w:rsid w:val="000C40C2"/>
    <w:rsid w:val="000D0497"/>
    <w:rsid w:val="000D1767"/>
    <w:rsid w:val="000D4312"/>
    <w:rsid w:val="000D5D9D"/>
    <w:rsid w:val="000E1F0A"/>
    <w:rsid w:val="000F753F"/>
    <w:rsid w:val="001007A1"/>
    <w:rsid w:val="0010243D"/>
    <w:rsid w:val="00112CD3"/>
    <w:rsid w:val="00124E05"/>
    <w:rsid w:val="0013617B"/>
    <w:rsid w:val="00142E67"/>
    <w:rsid w:val="001534EB"/>
    <w:rsid w:val="00155288"/>
    <w:rsid w:val="00157EE0"/>
    <w:rsid w:val="00162CC1"/>
    <w:rsid w:val="00167BA8"/>
    <w:rsid w:val="00172E11"/>
    <w:rsid w:val="00174A03"/>
    <w:rsid w:val="001771D6"/>
    <w:rsid w:val="0018354D"/>
    <w:rsid w:val="0019133D"/>
    <w:rsid w:val="00194240"/>
    <w:rsid w:val="001A09A2"/>
    <w:rsid w:val="001A44AF"/>
    <w:rsid w:val="001B68BF"/>
    <w:rsid w:val="001C004D"/>
    <w:rsid w:val="001C329F"/>
    <w:rsid w:val="001C4EEE"/>
    <w:rsid w:val="001C71B2"/>
    <w:rsid w:val="001F590B"/>
    <w:rsid w:val="001F686F"/>
    <w:rsid w:val="00206FC6"/>
    <w:rsid w:val="00221ADE"/>
    <w:rsid w:val="002253A8"/>
    <w:rsid w:val="0022627E"/>
    <w:rsid w:val="00245A82"/>
    <w:rsid w:val="0025072B"/>
    <w:rsid w:val="002655E7"/>
    <w:rsid w:val="00266305"/>
    <w:rsid w:val="00271A03"/>
    <w:rsid w:val="00274C3C"/>
    <w:rsid w:val="00281274"/>
    <w:rsid w:val="00283531"/>
    <w:rsid w:val="00286237"/>
    <w:rsid w:val="00290954"/>
    <w:rsid w:val="002977A2"/>
    <w:rsid w:val="002B01D7"/>
    <w:rsid w:val="002B2E54"/>
    <w:rsid w:val="002C0494"/>
    <w:rsid w:val="002C2E42"/>
    <w:rsid w:val="002C602B"/>
    <w:rsid w:val="002C6E6C"/>
    <w:rsid w:val="002D7641"/>
    <w:rsid w:val="002E0964"/>
    <w:rsid w:val="002E62DD"/>
    <w:rsid w:val="002F19A3"/>
    <w:rsid w:val="002F7D77"/>
    <w:rsid w:val="003009B1"/>
    <w:rsid w:val="0030420D"/>
    <w:rsid w:val="00306983"/>
    <w:rsid w:val="00310B1B"/>
    <w:rsid w:val="00311D7D"/>
    <w:rsid w:val="003122FA"/>
    <w:rsid w:val="003160BF"/>
    <w:rsid w:val="00324816"/>
    <w:rsid w:val="00326B45"/>
    <w:rsid w:val="00327147"/>
    <w:rsid w:val="003358E5"/>
    <w:rsid w:val="003538AE"/>
    <w:rsid w:val="003562ED"/>
    <w:rsid w:val="00362666"/>
    <w:rsid w:val="003655F7"/>
    <w:rsid w:val="00365D0D"/>
    <w:rsid w:val="00366525"/>
    <w:rsid w:val="0036719B"/>
    <w:rsid w:val="00371497"/>
    <w:rsid w:val="00373817"/>
    <w:rsid w:val="00374014"/>
    <w:rsid w:val="0037721D"/>
    <w:rsid w:val="00384206"/>
    <w:rsid w:val="0038593F"/>
    <w:rsid w:val="00394287"/>
    <w:rsid w:val="00395887"/>
    <w:rsid w:val="003A3410"/>
    <w:rsid w:val="003A4E3C"/>
    <w:rsid w:val="003B0274"/>
    <w:rsid w:val="003B4761"/>
    <w:rsid w:val="003C3F91"/>
    <w:rsid w:val="003D0881"/>
    <w:rsid w:val="003E1A41"/>
    <w:rsid w:val="003F11F9"/>
    <w:rsid w:val="004009FB"/>
    <w:rsid w:val="00402876"/>
    <w:rsid w:val="00425D5D"/>
    <w:rsid w:val="00431F6E"/>
    <w:rsid w:val="004356FD"/>
    <w:rsid w:val="00441ED8"/>
    <w:rsid w:val="00442108"/>
    <w:rsid w:val="00445644"/>
    <w:rsid w:val="0046081E"/>
    <w:rsid w:val="00465222"/>
    <w:rsid w:val="00467084"/>
    <w:rsid w:val="004709CF"/>
    <w:rsid w:val="00471099"/>
    <w:rsid w:val="004819C9"/>
    <w:rsid w:val="0048743A"/>
    <w:rsid w:val="004902F2"/>
    <w:rsid w:val="004A7831"/>
    <w:rsid w:val="004B2FC0"/>
    <w:rsid w:val="004C08D5"/>
    <w:rsid w:val="004C647A"/>
    <w:rsid w:val="004D25A1"/>
    <w:rsid w:val="004D2FCB"/>
    <w:rsid w:val="004D35B4"/>
    <w:rsid w:val="004D56EA"/>
    <w:rsid w:val="004E64C4"/>
    <w:rsid w:val="004F1853"/>
    <w:rsid w:val="004F36BD"/>
    <w:rsid w:val="00501E19"/>
    <w:rsid w:val="00503C6F"/>
    <w:rsid w:val="0050765B"/>
    <w:rsid w:val="00511F14"/>
    <w:rsid w:val="0051249F"/>
    <w:rsid w:val="00512E24"/>
    <w:rsid w:val="0051614B"/>
    <w:rsid w:val="00523765"/>
    <w:rsid w:val="00524CA1"/>
    <w:rsid w:val="00527FD9"/>
    <w:rsid w:val="00533828"/>
    <w:rsid w:val="00533AD0"/>
    <w:rsid w:val="00540F61"/>
    <w:rsid w:val="00546E16"/>
    <w:rsid w:val="00554501"/>
    <w:rsid w:val="005561B1"/>
    <w:rsid w:val="0056049C"/>
    <w:rsid w:val="00562CEB"/>
    <w:rsid w:val="005646A6"/>
    <w:rsid w:val="0057171A"/>
    <w:rsid w:val="005719A6"/>
    <w:rsid w:val="00575F95"/>
    <w:rsid w:val="0057695B"/>
    <w:rsid w:val="005839E0"/>
    <w:rsid w:val="005915FB"/>
    <w:rsid w:val="00594960"/>
    <w:rsid w:val="005A147C"/>
    <w:rsid w:val="005A528A"/>
    <w:rsid w:val="005B4056"/>
    <w:rsid w:val="005C3651"/>
    <w:rsid w:val="005D1F44"/>
    <w:rsid w:val="005D3F7D"/>
    <w:rsid w:val="005E3875"/>
    <w:rsid w:val="005E7BEE"/>
    <w:rsid w:val="005F0A2A"/>
    <w:rsid w:val="005F2073"/>
    <w:rsid w:val="005F5735"/>
    <w:rsid w:val="006033CD"/>
    <w:rsid w:val="00612D63"/>
    <w:rsid w:val="00616E24"/>
    <w:rsid w:val="00623E0B"/>
    <w:rsid w:val="00626674"/>
    <w:rsid w:val="00627E58"/>
    <w:rsid w:val="00635914"/>
    <w:rsid w:val="00645747"/>
    <w:rsid w:val="006504B7"/>
    <w:rsid w:val="006512DA"/>
    <w:rsid w:val="00653B3C"/>
    <w:rsid w:val="00660730"/>
    <w:rsid w:val="006638F1"/>
    <w:rsid w:val="0066470F"/>
    <w:rsid w:val="00673EDA"/>
    <w:rsid w:val="0068117D"/>
    <w:rsid w:val="006819D9"/>
    <w:rsid w:val="00683982"/>
    <w:rsid w:val="006A0B66"/>
    <w:rsid w:val="006B1DD7"/>
    <w:rsid w:val="006B463E"/>
    <w:rsid w:val="006C29E5"/>
    <w:rsid w:val="006C717E"/>
    <w:rsid w:val="006D79AC"/>
    <w:rsid w:val="006E2726"/>
    <w:rsid w:val="006F22B0"/>
    <w:rsid w:val="00706811"/>
    <w:rsid w:val="00706B9E"/>
    <w:rsid w:val="007118CE"/>
    <w:rsid w:val="007247D6"/>
    <w:rsid w:val="00725FE8"/>
    <w:rsid w:val="00733B7C"/>
    <w:rsid w:val="00742014"/>
    <w:rsid w:val="007507E2"/>
    <w:rsid w:val="007569E5"/>
    <w:rsid w:val="00757B75"/>
    <w:rsid w:val="00770D5A"/>
    <w:rsid w:val="00772D73"/>
    <w:rsid w:val="00773F9E"/>
    <w:rsid w:val="00780028"/>
    <w:rsid w:val="007934B8"/>
    <w:rsid w:val="00796CED"/>
    <w:rsid w:val="007A0E72"/>
    <w:rsid w:val="007A5A94"/>
    <w:rsid w:val="007B670A"/>
    <w:rsid w:val="007C5BF5"/>
    <w:rsid w:val="007C69C4"/>
    <w:rsid w:val="007D09B5"/>
    <w:rsid w:val="007D6D2D"/>
    <w:rsid w:val="007D7BD6"/>
    <w:rsid w:val="007E1E9B"/>
    <w:rsid w:val="007E7409"/>
    <w:rsid w:val="007F2723"/>
    <w:rsid w:val="007F5C54"/>
    <w:rsid w:val="00805188"/>
    <w:rsid w:val="00805303"/>
    <w:rsid w:val="0081099E"/>
    <w:rsid w:val="008138A6"/>
    <w:rsid w:val="008168F0"/>
    <w:rsid w:val="00817C10"/>
    <w:rsid w:val="008261CE"/>
    <w:rsid w:val="0082625A"/>
    <w:rsid w:val="008332D1"/>
    <w:rsid w:val="00836A6D"/>
    <w:rsid w:val="00840737"/>
    <w:rsid w:val="00852E1C"/>
    <w:rsid w:val="008565A0"/>
    <w:rsid w:val="00860FCB"/>
    <w:rsid w:val="00862965"/>
    <w:rsid w:val="00870E3E"/>
    <w:rsid w:val="00870F6C"/>
    <w:rsid w:val="0087264F"/>
    <w:rsid w:val="00880944"/>
    <w:rsid w:val="00881D37"/>
    <w:rsid w:val="008849CD"/>
    <w:rsid w:val="008918BF"/>
    <w:rsid w:val="008927F8"/>
    <w:rsid w:val="00894853"/>
    <w:rsid w:val="008A0CC9"/>
    <w:rsid w:val="008A5323"/>
    <w:rsid w:val="008A54B1"/>
    <w:rsid w:val="008C70A3"/>
    <w:rsid w:val="008C7FBB"/>
    <w:rsid w:val="008D0B8C"/>
    <w:rsid w:val="008E4934"/>
    <w:rsid w:val="008F598A"/>
    <w:rsid w:val="008F7071"/>
    <w:rsid w:val="0090271B"/>
    <w:rsid w:val="00904078"/>
    <w:rsid w:val="00907FAB"/>
    <w:rsid w:val="009121D2"/>
    <w:rsid w:val="00912DBE"/>
    <w:rsid w:val="0091319C"/>
    <w:rsid w:val="009142C1"/>
    <w:rsid w:val="00930DEC"/>
    <w:rsid w:val="009332C1"/>
    <w:rsid w:val="009359A7"/>
    <w:rsid w:val="00936A64"/>
    <w:rsid w:val="00945319"/>
    <w:rsid w:val="00945776"/>
    <w:rsid w:val="009549BC"/>
    <w:rsid w:val="00964543"/>
    <w:rsid w:val="00991D54"/>
    <w:rsid w:val="009921F0"/>
    <w:rsid w:val="00994168"/>
    <w:rsid w:val="009968AC"/>
    <w:rsid w:val="00996FB1"/>
    <w:rsid w:val="009A1056"/>
    <w:rsid w:val="009A23B4"/>
    <w:rsid w:val="009B067D"/>
    <w:rsid w:val="009B47D3"/>
    <w:rsid w:val="009B4B78"/>
    <w:rsid w:val="009B7A4C"/>
    <w:rsid w:val="009C0D68"/>
    <w:rsid w:val="009C2F43"/>
    <w:rsid w:val="009C5BCC"/>
    <w:rsid w:val="009C68E9"/>
    <w:rsid w:val="009C7D57"/>
    <w:rsid w:val="009D3695"/>
    <w:rsid w:val="009E46D3"/>
    <w:rsid w:val="009F2100"/>
    <w:rsid w:val="009F3E44"/>
    <w:rsid w:val="00A02D3C"/>
    <w:rsid w:val="00A0613F"/>
    <w:rsid w:val="00A16F8D"/>
    <w:rsid w:val="00A401BF"/>
    <w:rsid w:val="00A41040"/>
    <w:rsid w:val="00A44314"/>
    <w:rsid w:val="00A477EC"/>
    <w:rsid w:val="00A47D26"/>
    <w:rsid w:val="00A53687"/>
    <w:rsid w:val="00A545B1"/>
    <w:rsid w:val="00A631CE"/>
    <w:rsid w:val="00A648BC"/>
    <w:rsid w:val="00A723E9"/>
    <w:rsid w:val="00A76348"/>
    <w:rsid w:val="00A771A4"/>
    <w:rsid w:val="00A81AFC"/>
    <w:rsid w:val="00A81F84"/>
    <w:rsid w:val="00A85E96"/>
    <w:rsid w:val="00A87C57"/>
    <w:rsid w:val="00A90DC4"/>
    <w:rsid w:val="00A91CDE"/>
    <w:rsid w:val="00A92177"/>
    <w:rsid w:val="00AA0382"/>
    <w:rsid w:val="00AA083A"/>
    <w:rsid w:val="00AA2B42"/>
    <w:rsid w:val="00AB06BB"/>
    <w:rsid w:val="00AB3AA9"/>
    <w:rsid w:val="00AB4721"/>
    <w:rsid w:val="00AC0732"/>
    <w:rsid w:val="00AC0F73"/>
    <w:rsid w:val="00AD58C8"/>
    <w:rsid w:val="00AD6EBD"/>
    <w:rsid w:val="00AE3849"/>
    <w:rsid w:val="00B0664E"/>
    <w:rsid w:val="00B11CBB"/>
    <w:rsid w:val="00B1266F"/>
    <w:rsid w:val="00B14848"/>
    <w:rsid w:val="00B20D79"/>
    <w:rsid w:val="00B378F1"/>
    <w:rsid w:val="00B44518"/>
    <w:rsid w:val="00B47E35"/>
    <w:rsid w:val="00B5058D"/>
    <w:rsid w:val="00B518AB"/>
    <w:rsid w:val="00B8073C"/>
    <w:rsid w:val="00B82B1F"/>
    <w:rsid w:val="00B95D61"/>
    <w:rsid w:val="00BA108B"/>
    <w:rsid w:val="00BA5C70"/>
    <w:rsid w:val="00BA5CA9"/>
    <w:rsid w:val="00BB2445"/>
    <w:rsid w:val="00BC5648"/>
    <w:rsid w:val="00BC7497"/>
    <w:rsid w:val="00BC7B44"/>
    <w:rsid w:val="00BD05D7"/>
    <w:rsid w:val="00BD2DE1"/>
    <w:rsid w:val="00BF15E3"/>
    <w:rsid w:val="00BF231A"/>
    <w:rsid w:val="00C13D86"/>
    <w:rsid w:val="00C23289"/>
    <w:rsid w:val="00C2660F"/>
    <w:rsid w:val="00C302AD"/>
    <w:rsid w:val="00C322BB"/>
    <w:rsid w:val="00C350C3"/>
    <w:rsid w:val="00C36752"/>
    <w:rsid w:val="00C40DDF"/>
    <w:rsid w:val="00C42018"/>
    <w:rsid w:val="00C51B1E"/>
    <w:rsid w:val="00C655BA"/>
    <w:rsid w:val="00C66D5D"/>
    <w:rsid w:val="00C66FD5"/>
    <w:rsid w:val="00C70A84"/>
    <w:rsid w:val="00C83453"/>
    <w:rsid w:val="00C964AE"/>
    <w:rsid w:val="00CA33CB"/>
    <w:rsid w:val="00CB204F"/>
    <w:rsid w:val="00CB42BE"/>
    <w:rsid w:val="00CD029C"/>
    <w:rsid w:val="00CD742B"/>
    <w:rsid w:val="00CE0343"/>
    <w:rsid w:val="00CE0787"/>
    <w:rsid w:val="00CF053C"/>
    <w:rsid w:val="00CF4E25"/>
    <w:rsid w:val="00CF533A"/>
    <w:rsid w:val="00D07994"/>
    <w:rsid w:val="00D1664D"/>
    <w:rsid w:val="00D218E7"/>
    <w:rsid w:val="00D21DF5"/>
    <w:rsid w:val="00D24B3F"/>
    <w:rsid w:val="00D30661"/>
    <w:rsid w:val="00D33D49"/>
    <w:rsid w:val="00D36E52"/>
    <w:rsid w:val="00D36F18"/>
    <w:rsid w:val="00D40EE5"/>
    <w:rsid w:val="00D45768"/>
    <w:rsid w:val="00D474D6"/>
    <w:rsid w:val="00D53116"/>
    <w:rsid w:val="00D55C15"/>
    <w:rsid w:val="00D573C7"/>
    <w:rsid w:val="00D62843"/>
    <w:rsid w:val="00D6785A"/>
    <w:rsid w:val="00D715AA"/>
    <w:rsid w:val="00D72927"/>
    <w:rsid w:val="00D80600"/>
    <w:rsid w:val="00D82694"/>
    <w:rsid w:val="00D840B8"/>
    <w:rsid w:val="00D94E68"/>
    <w:rsid w:val="00DA613F"/>
    <w:rsid w:val="00DB1039"/>
    <w:rsid w:val="00DB20FB"/>
    <w:rsid w:val="00DB6714"/>
    <w:rsid w:val="00DC67B1"/>
    <w:rsid w:val="00DC76F9"/>
    <w:rsid w:val="00DD106C"/>
    <w:rsid w:val="00DD2303"/>
    <w:rsid w:val="00DE23FB"/>
    <w:rsid w:val="00DF210B"/>
    <w:rsid w:val="00E1054A"/>
    <w:rsid w:val="00E35BC2"/>
    <w:rsid w:val="00E412A4"/>
    <w:rsid w:val="00E42EC1"/>
    <w:rsid w:val="00E47724"/>
    <w:rsid w:val="00E47CCA"/>
    <w:rsid w:val="00E54A08"/>
    <w:rsid w:val="00E57395"/>
    <w:rsid w:val="00E74F01"/>
    <w:rsid w:val="00E77956"/>
    <w:rsid w:val="00E95AD4"/>
    <w:rsid w:val="00EA00BB"/>
    <w:rsid w:val="00EA21E9"/>
    <w:rsid w:val="00EA395B"/>
    <w:rsid w:val="00EA5002"/>
    <w:rsid w:val="00EA5B4D"/>
    <w:rsid w:val="00EA61C4"/>
    <w:rsid w:val="00EB7D99"/>
    <w:rsid w:val="00EC093B"/>
    <w:rsid w:val="00EC265E"/>
    <w:rsid w:val="00EC4C18"/>
    <w:rsid w:val="00EC4DB3"/>
    <w:rsid w:val="00EC6480"/>
    <w:rsid w:val="00EC77B3"/>
    <w:rsid w:val="00ED7DC0"/>
    <w:rsid w:val="00EE0E0C"/>
    <w:rsid w:val="00F1299F"/>
    <w:rsid w:val="00F151E1"/>
    <w:rsid w:val="00F160D0"/>
    <w:rsid w:val="00F310F2"/>
    <w:rsid w:val="00F3545C"/>
    <w:rsid w:val="00F42076"/>
    <w:rsid w:val="00F46962"/>
    <w:rsid w:val="00F504B1"/>
    <w:rsid w:val="00F54FCB"/>
    <w:rsid w:val="00F65E48"/>
    <w:rsid w:val="00F738EE"/>
    <w:rsid w:val="00F9042E"/>
    <w:rsid w:val="00FB024B"/>
    <w:rsid w:val="00FB154E"/>
    <w:rsid w:val="00FB2DFC"/>
    <w:rsid w:val="00FB4A8D"/>
    <w:rsid w:val="00FB505F"/>
    <w:rsid w:val="00FB6A43"/>
    <w:rsid w:val="00FB7890"/>
    <w:rsid w:val="00FC0BE7"/>
    <w:rsid w:val="00FC405F"/>
    <w:rsid w:val="00FC6499"/>
    <w:rsid w:val="00FC7986"/>
    <w:rsid w:val="00FD033D"/>
    <w:rsid w:val="00FD205A"/>
    <w:rsid w:val="00FD2986"/>
    <w:rsid w:val="00FE0457"/>
    <w:rsid w:val="00FE0EC1"/>
    <w:rsid w:val="00FF6F3F"/>
    <w:rsid w:val="00FF71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E1D5F1F-8942-48F4-8D5A-C390E7C8E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5"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CD3"/>
    <w:pPr>
      <w:spacing w:after="200"/>
    </w:pPr>
    <w:rPr>
      <w:rFonts w:ascii="Trebuchet MS" w:hAnsi="Trebuchet MS"/>
      <w:lang w:val="en-GB"/>
    </w:rPr>
  </w:style>
  <w:style w:type="paragraph" w:styleId="Heading1">
    <w:name w:val="heading 1"/>
    <w:basedOn w:val="Normal"/>
    <w:next w:val="Normal"/>
    <w:link w:val="Heading1Char"/>
    <w:uiPriority w:val="9"/>
    <w:qFormat/>
    <w:rsid w:val="00BA108B"/>
    <w:pPr>
      <w:keepNext/>
      <w:keepLines/>
      <w:numPr>
        <w:numId w:val="19"/>
      </w:numPr>
      <w:spacing w:after="120"/>
      <w:outlineLvl w:val="0"/>
    </w:pPr>
    <w:rPr>
      <w:rFonts w:eastAsiaTheme="majorEastAsia" w:cstheme="majorBidi"/>
      <w:b/>
      <w:bCs/>
      <w:color w:val="C00000"/>
      <w:sz w:val="24"/>
      <w:szCs w:val="28"/>
    </w:rPr>
  </w:style>
  <w:style w:type="paragraph" w:styleId="Heading2">
    <w:name w:val="heading 2"/>
    <w:basedOn w:val="Normal"/>
    <w:next w:val="Normal"/>
    <w:link w:val="Heading2Char"/>
    <w:uiPriority w:val="9"/>
    <w:unhideWhenUsed/>
    <w:qFormat/>
    <w:rsid w:val="00BA108B"/>
    <w:pPr>
      <w:keepNext/>
      <w:keepLines/>
      <w:numPr>
        <w:ilvl w:val="1"/>
        <w:numId w:val="19"/>
      </w:numPr>
      <w:spacing w:after="12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CF533A"/>
    <w:pPr>
      <w:keepNext/>
      <w:keepLines/>
      <w:numPr>
        <w:ilvl w:val="2"/>
        <w:numId w:val="19"/>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3D0881"/>
    <w:pPr>
      <w:keepNext/>
      <w:keepLines/>
      <w:numPr>
        <w:ilvl w:val="3"/>
        <w:numId w:val="19"/>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3D0881"/>
    <w:pPr>
      <w:keepNext/>
      <w:keepLines/>
      <w:numPr>
        <w:ilvl w:val="4"/>
        <w:numId w:val="19"/>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3D0881"/>
    <w:pPr>
      <w:keepNext/>
      <w:keepLines/>
      <w:numPr>
        <w:ilvl w:val="5"/>
        <w:numId w:val="19"/>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3D0881"/>
    <w:pPr>
      <w:keepNext/>
      <w:keepLines/>
      <w:numPr>
        <w:ilvl w:val="6"/>
        <w:numId w:val="19"/>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D0881"/>
    <w:pPr>
      <w:keepNext/>
      <w:keepLines/>
      <w:numPr>
        <w:ilvl w:val="7"/>
        <w:numId w:val="19"/>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D0881"/>
    <w:pPr>
      <w:keepNext/>
      <w:keepLines/>
      <w:numPr>
        <w:ilvl w:val="8"/>
        <w:numId w:val="1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31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19C"/>
    <w:rPr>
      <w:rFonts w:ascii="Tahoma" w:hAnsi="Tahoma" w:cs="Tahoma"/>
      <w:sz w:val="16"/>
      <w:szCs w:val="16"/>
    </w:rPr>
  </w:style>
  <w:style w:type="character" w:customStyle="1" w:styleId="Heading1Char">
    <w:name w:val="Heading 1 Char"/>
    <w:basedOn w:val="DefaultParagraphFont"/>
    <w:link w:val="Heading1"/>
    <w:uiPriority w:val="9"/>
    <w:rsid w:val="00BA108B"/>
    <w:rPr>
      <w:rFonts w:ascii="Trebuchet MS" w:eastAsiaTheme="majorEastAsia" w:hAnsi="Trebuchet MS" w:cstheme="majorBidi"/>
      <w:b/>
      <w:bCs/>
      <w:color w:val="C00000"/>
      <w:sz w:val="24"/>
      <w:szCs w:val="28"/>
      <w:lang w:val="en-GB"/>
    </w:rPr>
  </w:style>
  <w:style w:type="character" w:customStyle="1" w:styleId="Heading2Char">
    <w:name w:val="Heading 2 Char"/>
    <w:basedOn w:val="DefaultParagraphFont"/>
    <w:link w:val="Heading2"/>
    <w:uiPriority w:val="9"/>
    <w:rsid w:val="00BA108B"/>
    <w:rPr>
      <w:rFonts w:ascii="Trebuchet MS" w:eastAsiaTheme="majorEastAsia" w:hAnsi="Trebuchet MS" w:cstheme="majorBidi"/>
      <w:b/>
      <w:bCs/>
      <w:szCs w:val="26"/>
      <w:lang w:val="en-GB"/>
    </w:rPr>
  </w:style>
  <w:style w:type="character" w:styleId="Hyperlink">
    <w:name w:val="Hyperlink"/>
    <w:uiPriority w:val="99"/>
    <w:rsid w:val="00BA108B"/>
    <w:rPr>
      <w:color w:val="0000FF"/>
      <w:u w:val="single"/>
    </w:rPr>
  </w:style>
  <w:style w:type="paragraph" w:styleId="Header">
    <w:name w:val="header"/>
    <w:basedOn w:val="Normal"/>
    <w:link w:val="HeaderChar"/>
    <w:uiPriority w:val="99"/>
    <w:unhideWhenUsed/>
    <w:rsid w:val="00A648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48BC"/>
    <w:rPr>
      <w:rFonts w:ascii="Trebuchet MS" w:hAnsi="Trebuchet MS"/>
    </w:rPr>
  </w:style>
  <w:style w:type="paragraph" w:styleId="Footer">
    <w:name w:val="footer"/>
    <w:basedOn w:val="Normal"/>
    <w:link w:val="FooterChar"/>
    <w:uiPriority w:val="99"/>
    <w:unhideWhenUsed/>
    <w:rsid w:val="00A648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48BC"/>
    <w:rPr>
      <w:rFonts w:ascii="Trebuchet MS" w:hAnsi="Trebuchet MS"/>
    </w:rPr>
  </w:style>
  <w:style w:type="character" w:styleId="CommentReference">
    <w:name w:val="annotation reference"/>
    <w:basedOn w:val="DefaultParagraphFont"/>
    <w:uiPriority w:val="99"/>
    <w:semiHidden/>
    <w:unhideWhenUsed/>
    <w:rsid w:val="00A648BC"/>
    <w:rPr>
      <w:sz w:val="16"/>
      <w:szCs w:val="16"/>
    </w:rPr>
  </w:style>
  <w:style w:type="paragraph" w:styleId="CommentText">
    <w:name w:val="annotation text"/>
    <w:basedOn w:val="Normal"/>
    <w:link w:val="CommentTextChar"/>
    <w:uiPriority w:val="99"/>
    <w:semiHidden/>
    <w:unhideWhenUsed/>
    <w:rsid w:val="00A648BC"/>
    <w:pPr>
      <w:spacing w:line="240" w:lineRule="auto"/>
    </w:pPr>
    <w:rPr>
      <w:sz w:val="20"/>
      <w:szCs w:val="20"/>
    </w:rPr>
  </w:style>
  <w:style w:type="character" w:customStyle="1" w:styleId="CommentTextChar">
    <w:name w:val="Comment Text Char"/>
    <w:basedOn w:val="DefaultParagraphFont"/>
    <w:link w:val="CommentText"/>
    <w:uiPriority w:val="99"/>
    <w:semiHidden/>
    <w:rsid w:val="00A648BC"/>
    <w:rPr>
      <w:rFonts w:ascii="Trebuchet MS" w:hAnsi="Trebuchet MS"/>
      <w:sz w:val="20"/>
      <w:szCs w:val="20"/>
    </w:rPr>
  </w:style>
  <w:style w:type="paragraph" w:styleId="CommentSubject">
    <w:name w:val="annotation subject"/>
    <w:basedOn w:val="CommentText"/>
    <w:next w:val="CommentText"/>
    <w:link w:val="CommentSubjectChar"/>
    <w:uiPriority w:val="99"/>
    <w:semiHidden/>
    <w:unhideWhenUsed/>
    <w:rsid w:val="00A648BC"/>
    <w:rPr>
      <w:b/>
      <w:bCs/>
    </w:rPr>
  </w:style>
  <w:style w:type="character" w:customStyle="1" w:styleId="CommentSubjectChar">
    <w:name w:val="Comment Subject Char"/>
    <w:basedOn w:val="CommentTextChar"/>
    <w:link w:val="CommentSubject"/>
    <w:uiPriority w:val="99"/>
    <w:semiHidden/>
    <w:rsid w:val="00A648BC"/>
    <w:rPr>
      <w:rFonts w:ascii="Trebuchet MS" w:hAnsi="Trebuchet MS"/>
      <w:b/>
      <w:bCs/>
      <w:sz w:val="20"/>
      <w:szCs w:val="20"/>
    </w:rPr>
  </w:style>
  <w:style w:type="paragraph" w:styleId="ListParagraph">
    <w:name w:val="List Paragraph"/>
    <w:basedOn w:val="Normal"/>
    <w:uiPriority w:val="34"/>
    <w:qFormat/>
    <w:rsid w:val="000563E8"/>
    <w:pPr>
      <w:spacing w:after="0" w:line="240" w:lineRule="auto"/>
      <w:ind w:left="720"/>
    </w:pPr>
    <w:rPr>
      <w:rFonts w:ascii="Calibri" w:hAnsi="Calibri" w:cs="Calibri"/>
    </w:rPr>
  </w:style>
  <w:style w:type="paragraph" w:styleId="FootnoteText">
    <w:name w:val="footnote text"/>
    <w:basedOn w:val="Normal"/>
    <w:link w:val="FootnoteTextChar"/>
    <w:autoRedefine/>
    <w:uiPriority w:val="99"/>
    <w:unhideWhenUsed/>
    <w:rsid w:val="00B1266F"/>
    <w:pPr>
      <w:spacing w:after="0" w:line="240" w:lineRule="auto"/>
    </w:pPr>
    <w:rPr>
      <w:rFonts w:cs="ScalaSansOT-Regular"/>
      <w:sz w:val="18"/>
      <w:szCs w:val="16"/>
      <w:lang w:val="nl-NL"/>
    </w:rPr>
  </w:style>
  <w:style w:type="character" w:customStyle="1" w:styleId="FootnoteTextChar">
    <w:name w:val="Footnote Text Char"/>
    <w:basedOn w:val="DefaultParagraphFont"/>
    <w:link w:val="FootnoteText"/>
    <w:uiPriority w:val="99"/>
    <w:rsid w:val="00B1266F"/>
    <w:rPr>
      <w:rFonts w:ascii="Trebuchet MS" w:hAnsi="Trebuchet MS" w:cs="ScalaSansOT-Regular"/>
      <w:sz w:val="18"/>
      <w:szCs w:val="16"/>
    </w:rPr>
  </w:style>
  <w:style w:type="character" w:styleId="FootnoteReference">
    <w:name w:val="footnote reference"/>
    <w:basedOn w:val="DefaultParagraphFont"/>
    <w:uiPriority w:val="99"/>
    <w:unhideWhenUsed/>
    <w:rsid w:val="00A90DC4"/>
    <w:rPr>
      <w:rFonts w:ascii="Trebuchet MS" w:hAnsi="Trebuchet MS"/>
      <w:sz w:val="18"/>
      <w:vertAlign w:val="superscript"/>
    </w:rPr>
  </w:style>
  <w:style w:type="paragraph" w:styleId="NoSpacing">
    <w:name w:val="No Spacing"/>
    <w:uiPriority w:val="5"/>
    <w:qFormat/>
    <w:rsid w:val="00780028"/>
    <w:pPr>
      <w:spacing w:line="240" w:lineRule="auto"/>
    </w:pPr>
    <w:rPr>
      <w:rFonts w:ascii="Trebuchet MS" w:hAnsi="Trebuchet MS"/>
    </w:rPr>
  </w:style>
  <w:style w:type="paragraph" w:customStyle="1" w:styleId="Default">
    <w:name w:val="Default"/>
    <w:rsid w:val="009C7D57"/>
    <w:pPr>
      <w:autoSpaceDE w:val="0"/>
      <w:autoSpaceDN w:val="0"/>
      <w:adjustRightInd w:val="0"/>
      <w:spacing w:line="240" w:lineRule="auto"/>
    </w:pPr>
    <w:rPr>
      <w:rFonts w:ascii="Trebuchet MS" w:hAnsi="Trebuchet MS" w:cs="Trebuchet MS"/>
      <w:color w:val="000000"/>
      <w:sz w:val="24"/>
      <w:szCs w:val="24"/>
    </w:rPr>
  </w:style>
  <w:style w:type="paragraph" w:customStyle="1" w:styleId="default0">
    <w:name w:val="default"/>
    <w:basedOn w:val="Normal"/>
    <w:rsid w:val="009C7D57"/>
    <w:pPr>
      <w:spacing w:after="0" w:line="240" w:lineRule="auto"/>
    </w:pPr>
    <w:rPr>
      <w:rFonts w:ascii="Times New Roman" w:hAnsi="Times New Roman" w:cs="Times New Roman"/>
      <w:sz w:val="24"/>
      <w:szCs w:val="24"/>
      <w:lang w:eastAsia="nl-NL"/>
    </w:rPr>
  </w:style>
  <w:style w:type="paragraph" w:styleId="EndnoteText">
    <w:name w:val="endnote text"/>
    <w:basedOn w:val="Normal"/>
    <w:link w:val="EndnoteTextChar"/>
    <w:uiPriority w:val="99"/>
    <w:unhideWhenUsed/>
    <w:rsid w:val="004C647A"/>
    <w:pPr>
      <w:spacing w:after="0" w:line="240" w:lineRule="auto"/>
    </w:pPr>
    <w:rPr>
      <w:sz w:val="20"/>
      <w:szCs w:val="20"/>
    </w:rPr>
  </w:style>
  <w:style w:type="character" w:customStyle="1" w:styleId="EndnoteTextChar">
    <w:name w:val="Endnote Text Char"/>
    <w:basedOn w:val="DefaultParagraphFont"/>
    <w:link w:val="EndnoteText"/>
    <w:uiPriority w:val="99"/>
    <w:rsid w:val="004C647A"/>
    <w:rPr>
      <w:rFonts w:ascii="Trebuchet MS" w:hAnsi="Trebuchet MS"/>
      <w:sz w:val="20"/>
      <w:szCs w:val="20"/>
    </w:rPr>
  </w:style>
  <w:style w:type="character" w:styleId="EndnoteReference">
    <w:name w:val="endnote reference"/>
    <w:basedOn w:val="DefaultParagraphFont"/>
    <w:uiPriority w:val="99"/>
    <w:semiHidden/>
    <w:unhideWhenUsed/>
    <w:rsid w:val="004C647A"/>
    <w:rPr>
      <w:vertAlign w:val="superscript"/>
    </w:rPr>
  </w:style>
  <w:style w:type="paragraph" w:styleId="TOCHeading">
    <w:name w:val="TOC Heading"/>
    <w:basedOn w:val="Heading1"/>
    <w:next w:val="Normal"/>
    <w:uiPriority w:val="39"/>
    <w:unhideWhenUsed/>
    <w:qFormat/>
    <w:rsid w:val="00CE0343"/>
    <w:pPr>
      <w:spacing w:before="480" w:after="0"/>
      <w:outlineLvl w:val="9"/>
    </w:pPr>
    <w:rPr>
      <w:rFonts w:asciiTheme="majorHAnsi" w:hAnsiTheme="majorHAnsi"/>
      <w:color w:val="365F91" w:themeColor="accent1" w:themeShade="BF"/>
      <w:sz w:val="28"/>
      <w:lang w:eastAsia="nl-NL"/>
    </w:rPr>
  </w:style>
  <w:style w:type="paragraph" w:styleId="TOC1">
    <w:name w:val="toc 1"/>
    <w:basedOn w:val="Normal"/>
    <w:next w:val="Normal"/>
    <w:autoRedefine/>
    <w:uiPriority w:val="39"/>
    <w:unhideWhenUsed/>
    <w:rsid w:val="00CE0343"/>
    <w:pPr>
      <w:spacing w:after="100"/>
    </w:pPr>
  </w:style>
  <w:style w:type="paragraph" w:styleId="TOC2">
    <w:name w:val="toc 2"/>
    <w:basedOn w:val="Normal"/>
    <w:next w:val="Normal"/>
    <w:autoRedefine/>
    <w:uiPriority w:val="39"/>
    <w:unhideWhenUsed/>
    <w:rsid w:val="00CE0343"/>
    <w:pPr>
      <w:spacing w:after="100"/>
      <w:ind w:left="220"/>
    </w:pPr>
  </w:style>
  <w:style w:type="character" w:customStyle="1" w:styleId="Heading3Char">
    <w:name w:val="Heading 3 Char"/>
    <w:basedOn w:val="DefaultParagraphFont"/>
    <w:link w:val="Heading3"/>
    <w:uiPriority w:val="9"/>
    <w:rsid w:val="00CF533A"/>
    <w:rPr>
      <w:rFonts w:ascii="Trebuchet MS" w:eastAsiaTheme="majorEastAsia" w:hAnsi="Trebuchet MS" w:cstheme="majorBidi"/>
      <w:b/>
      <w:bCs/>
      <w:i/>
      <w:lang w:val="en-GB"/>
    </w:rPr>
  </w:style>
  <w:style w:type="paragraph" w:styleId="TOC3">
    <w:name w:val="toc 3"/>
    <w:basedOn w:val="Normal"/>
    <w:next w:val="Normal"/>
    <w:autoRedefine/>
    <w:uiPriority w:val="39"/>
    <w:unhideWhenUsed/>
    <w:rsid w:val="00964543"/>
    <w:pPr>
      <w:spacing w:after="100"/>
      <w:ind w:left="440"/>
    </w:pPr>
  </w:style>
  <w:style w:type="character" w:styleId="FollowedHyperlink">
    <w:name w:val="FollowedHyperlink"/>
    <w:basedOn w:val="DefaultParagraphFont"/>
    <w:uiPriority w:val="99"/>
    <w:semiHidden/>
    <w:unhideWhenUsed/>
    <w:rsid w:val="002C0494"/>
    <w:rPr>
      <w:color w:val="800080" w:themeColor="followedHyperlink"/>
      <w:u w:val="single"/>
    </w:rPr>
  </w:style>
  <w:style w:type="character" w:styleId="Emphasis">
    <w:name w:val="Emphasis"/>
    <w:basedOn w:val="DefaultParagraphFont"/>
    <w:uiPriority w:val="20"/>
    <w:qFormat/>
    <w:rsid w:val="003C3F91"/>
    <w:rPr>
      <w:i/>
      <w:iCs/>
    </w:rPr>
  </w:style>
  <w:style w:type="character" w:customStyle="1" w:styleId="apple-converted-space">
    <w:name w:val="apple-converted-space"/>
    <w:basedOn w:val="DefaultParagraphFont"/>
    <w:rsid w:val="00C322BB"/>
  </w:style>
  <w:style w:type="character" w:customStyle="1" w:styleId="Heading4Char">
    <w:name w:val="Heading 4 Char"/>
    <w:basedOn w:val="DefaultParagraphFont"/>
    <w:link w:val="Heading4"/>
    <w:uiPriority w:val="9"/>
    <w:semiHidden/>
    <w:rsid w:val="003D0881"/>
    <w:rPr>
      <w:rFonts w:asciiTheme="majorHAnsi" w:eastAsiaTheme="majorEastAsia" w:hAnsiTheme="majorHAnsi" w:cstheme="majorBidi"/>
      <w:b/>
      <w:bCs/>
      <w:i/>
      <w:iCs/>
      <w:color w:val="4F81BD" w:themeColor="accent1"/>
      <w:lang w:val="en-GB"/>
    </w:rPr>
  </w:style>
  <w:style w:type="character" w:customStyle="1" w:styleId="Heading5Char">
    <w:name w:val="Heading 5 Char"/>
    <w:basedOn w:val="DefaultParagraphFont"/>
    <w:link w:val="Heading5"/>
    <w:uiPriority w:val="9"/>
    <w:semiHidden/>
    <w:rsid w:val="003D0881"/>
    <w:rPr>
      <w:rFonts w:asciiTheme="majorHAnsi" w:eastAsiaTheme="majorEastAsia" w:hAnsiTheme="majorHAnsi" w:cstheme="majorBidi"/>
      <w:color w:val="243F60" w:themeColor="accent1" w:themeShade="7F"/>
      <w:lang w:val="en-GB"/>
    </w:rPr>
  </w:style>
  <w:style w:type="character" w:customStyle="1" w:styleId="Heading6Char">
    <w:name w:val="Heading 6 Char"/>
    <w:basedOn w:val="DefaultParagraphFont"/>
    <w:link w:val="Heading6"/>
    <w:uiPriority w:val="9"/>
    <w:semiHidden/>
    <w:rsid w:val="003D0881"/>
    <w:rPr>
      <w:rFonts w:asciiTheme="majorHAnsi" w:eastAsiaTheme="majorEastAsia" w:hAnsiTheme="majorHAnsi" w:cstheme="majorBidi"/>
      <w:i/>
      <w:iCs/>
      <w:color w:val="243F60" w:themeColor="accent1" w:themeShade="7F"/>
      <w:lang w:val="en-GB"/>
    </w:rPr>
  </w:style>
  <w:style w:type="character" w:customStyle="1" w:styleId="Heading7Char">
    <w:name w:val="Heading 7 Char"/>
    <w:basedOn w:val="DefaultParagraphFont"/>
    <w:link w:val="Heading7"/>
    <w:uiPriority w:val="9"/>
    <w:semiHidden/>
    <w:rsid w:val="003D0881"/>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3D0881"/>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3D0881"/>
    <w:rPr>
      <w:rFonts w:asciiTheme="majorHAnsi" w:eastAsiaTheme="majorEastAsia" w:hAnsiTheme="majorHAnsi" w:cstheme="majorBidi"/>
      <w:i/>
      <w:iCs/>
      <w:color w:val="404040" w:themeColor="text1" w:themeTint="B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12916">
      <w:bodyDiv w:val="1"/>
      <w:marLeft w:val="0"/>
      <w:marRight w:val="0"/>
      <w:marTop w:val="0"/>
      <w:marBottom w:val="0"/>
      <w:divBdr>
        <w:top w:val="none" w:sz="0" w:space="0" w:color="auto"/>
        <w:left w:val="none" w:sz="0" w:space="0" w:color="auto"/>
        <w:bottom w:val="none" w:sz="0" w:space="0" w:color="auto"/>
        <w:right w:val="none" w:sz="0" w:space="0" w:color="auto"/>
      </w:divBdr>
    </w:div>
    <w:div w:id="574821446">
      <w:bodyDiv w:val="1"/>
      <w:marLeft w:val="0"/>
      <w:marRight w:val="0"/>
      <w:marTop w:val="0"/>
      <w:marBottom w:val="0"/>
      <w:divBdr>
        <w:top w:val="none" w:sz="0" w:space="0" w:color="auto"/>
        <w:left w:val="none" w:sz="0" w:space="0" w:color="auto"/>
        <w:bottom w:val="none" w:sz="0" w:space="0" w:color="auto"/>
        <w:right w:val="none" w:sz="0" w:space="0" w:color="auto"/>
      </w:divBdr>
    </w:div>
    <w:div w:id="634723806">
      <w:bodyDiv w:val="1"/>
      <w:marLeft w:val="0"/>
      <w:marRight w:val="0"/>
      <w:marTop w:val="0"/>
      <w:marBottom w:val="0"/>
      <w:divBdr>
        <w:top w:val="none" w:sz="0" w:space="0" w:color="auto"/>
        <w:left w:val="none" w:sz="0" w:space="0" w:color="auto"/>
        <w:bottom w:val="none" w:sz="0" w:space="0" w:color="auto"/>
        <w:right w:val="none" w:sz="0" w:space="0" w:color="auto"/>
      </w:divBdr>
    </w:div>
    <w:div w:id="693725082">
      <w:bodyDiv w:val="1"/>
      <w:marLeft w:val="0"/>
      <w:marRight w:val="0"/>
      <w:marTop w:val="0"/>
      <w:marBottom w:val="0"/>
      <w:divBdr>
        <w:top w:val="none" w:sz="0" w:space="0" w:color="auto"/>
        <w:left w:val="none" w:sz="0" w:space="0" w:color="auto"/>
        <w:bottom w:val="none" w:sz="0" w:space="0" w:color="auto"/>
        <w:right w:val="none" w:sz="0" w:space="0" w:color="auto"/>
      </w:divBdr>
    </w:div>
    <w:div w:id="962730204">
      <w:bodyDiv w:val="1"/>
      <w:marLeft w:val="0"/>
      <w:marRight w:val="0"/>
      <w:marTop w:val="0"/>
      <w:marBottom w:val="0"/>
      <w:divBdr>
        <w:top w:val="none" w:sz="0" w:space="0" w:color="auto"/>
        <w:left w:val="none" w:sz="0" w:space="0" w:color="auto"/>
        <w:bottom w:val="none" w:sz="0" w:space="0" w:color="auto"/>
        <w:right w:val="none" w:sz="0" w:space="0" w:color="auto"/>
      </w:divBdr>
    </w:div>
    <w:div w:id="963463716">
      <w:bodyDiv w:val="1"/>
      <w:marLeft w:val="0"/>
      <w:marRight w:val="0"/>
      <w:marTop w:val="0"/>
      <w:marBottom w:val="0"/>
      <w:divBdr>
        <w:top w:val="none" w:sz="0" w:space="0" w:color="auto"/>
        <w:left w:val="none" w:sz="0" w:space="0" w:color="auto"/>
        <w:bottom w:val="none" w:sz="0" w:space="0" w:color="auto"/>
        <w:right w:val="none" w:sz="0" w:space="0" w:color="auto"/>
      </w:divBdr>
    </w:div>
    <w:div w:id="989134884">
      <w:bodyDiv w:val="1"/>
      <w:marLeft w:val="0"/>
      <w:marRight w:val="0"/>
      <w:marTop w:val="0"/>
      <w:marBottom w:val="0"/>
      <w:divBdr>
        <w:top w:val="none" w:sz="0" w:space="0" w:color="auto"/>
        <w:left w:val="none" w:sz="0" w:space="0" w:color="auto"/>
        <w:bottom w:val="none" w:sz="0" w:space="0" w:color="auto"/>
        <w:right w:val="none" w:sz="0" w:space="0" w:color="auto"/>
      </w:divBdr>
    </w:div>
    <w:div w:id="1024985568">
      <w:bodyDiv w:val="1"/>
      <w:marLeft w:val="0"/>
      <w:marRight w:val="0"/>
      <w:marTop w:val="0"/>
      <w:marBottom w:val="0"/>
      <w:divBdr>
        <w:top w:val="none" w:sz="0" w:space="0" w:color="auto"/>
        <w:left w:val="none" w:sz="0" w:space="0" w:color="auto"/>
        <w:bottom w:val="none" w:sz="0" w:space="0" w:color="auto"/>
        <w:right w:val="none" w:sz="0" w:space="0" w:color="auto"/>
      </w:divBdr>
    </w:div>
    <w:div w:id="1346250591">
      <w:bodyDiv w:val="1"/>
      <w:marLeft w:val="0"/>
      <w:marRight w:val="0"/>
      <w:marTop w:val="0"/>
      <w:marBottom w:val="0"/>
      <w:divBdr>
        <w:top w:val="none" w:sz="0" w:space="0" w:color="auto"/>
        <w:left w:val="none" w:sz="0" w:space="0" w:color="auto"/>
        <w:bottom w:val="none" w:sz="0" w:space="0" w:color="auto"/>
        <w:right w:val="none" w:sz="0" w:space="0" w:color="auto"/>
      </w:divBdr>
    </w:div>
    <w:div w:id="1458063330">
      <w:bodyDiv w:val="1"/>
      <w:marLeft w:val="0"/>
      <w:marRight w:val="0"/>
      <w:marTop w:val="0"/>
      <w:marBottom w:val="0"/>
      <w:divBdr>
        <w:top w:val="none" w:sz="0" w:space="0" w:color="auto"/>
        <w:left w:val="none" w:sz="0" w:space="0" w:color="auto"/>
        <w:bottom w:val="none" w:sz="0" w:space="0" w:color="auto"/>
        <w:right w:val="none" w:sz="0" w:space="0" w:color="auto"/>
      </w:divBdr>
    </w:div>
    <w:div w:id="1646472464">
      <w:bodyDiv w:val="1"/>
      <w:marLeft w:val="0"/>
      <w:marRight w:val="0"/>
      <w:marTop w:val="0"/>
      <w:marBottom w:val="0"/>
      <w:divBdr>
        <w:top w:val="none" w:sz="0" w:space="0" w:color="auto"/>
        <w:left w:val="none" w:sz="0" w:space="0" w:color="auto"/>
        <w:bottom w:val="none" w:sz="0" w:space="0" w:color="auto"/>
        <w:right w:val="none" w:sz="0" w:space="0" w:color="auto"/>
      </w:divBdr>
    </w:div>
    <w:div w:id="16675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nji.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2E4F37-3C66-4CD8-9235-3A1642D7CFE7}">
  <ds:schemaRefs>
    <ds:schemaRef ds:uri="http://schemas.openxmlformats.org/officeDocument/2006/bibliography"/>
  </ds:schemaRefs>
</ds:datastoreItem>
</file>

<file path=customXml/itemProps2.xml><?xml version="1.0" encoding="utf-8"?>
<ds:datastoreItem xmlns:ds="http://schemas.openxmlformats.org/officeDocument/2006/customXml" ds:itemID="{C7D8F156-9508-48A4-A18C-8239FF689377}"/>
</file>

<file path=customXml/itemProps3.xml><?xml version="1.0" encoding="utf-8"?>
<ds:datastoreItem xmlns:ds="http://schemas.openxmlformats.org/officeDocument/2006/customXml" ds:itemID="{2736C611-DA33-400C-8E35-9A26C232FE65}"/>
</file>

<file path=customXml/itemProps4.xml><?xml version="1.0" encoding="utf-8"?>
<ds:datastoreItem xmlns:ds="http://schemas.openxmlformats.org/officeDocument/2006/customXml" ds:itemID="{01A50405-353E-45DF-BC6A-63EED0BEEA1E}"/>
</file>

<file path=docProps/app.xml><?xml version="1.0" encoding="utf-8"?>
<Properties xmlns="http://schemas.openxmlformats.org/officeDocument/2006/extended-properties" xmlns:vt="http://schemas.openxmlformats.org/officeDocument/2006/docPropsVTypes">
  <Template>Normal.dotm</Template>
  <TotalTime>1</TotalTime>
  <Pages>19</Pages>
  <Words>6569</Words>
  <Characters>37449</Characters>
  <Application>Microsoft Office Word</Application>
  <DocSecurity>0</DocSecurity>
  <Lines>312</Lines>
  <Paragraphs>87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College voor de Rechten van de Mens</Company>
  <LinksUpToDate>false</LinksUpToDate>
  <CharactersWithSpaces>43931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Ineke Boerefijn</dc:creator>
  <cp:lastModifiedBy>BOIT James</cp:lastModifiedBy>
  <cp:revision>2</cp:revision>
  <cp:lastPrinted>2016-12-12T11:31:00Z</cp:lastPrinted>
  <dcterms:created xsi:type="dcterms:W3CDTF">2021-05-06T15:11:00Z</dcterms:created>
  <dcterms:modified xsi:type="dcterms:W3CDTF">2021-05-06T15:11:00Z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