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2A89" w14:textId="6DD37A5E" w:rsidR="000D5304" w:rsidRPr="00FD785D" w:rsidRDefault="006847BC" w:rsidP="00D86493">
      <w:pPr>
        <w:bidi w:val="0"/>
        <w:spacing w:before="240" w:after="240" w:line="240" w:lineRule="auto"/>
        <w:rPr>
          <w:rFonts w:asciiTheme="majorBidi" w:hAnsiTheme="majorBidi" w:cstheme="majorBidi"/>
          <w:b/>
          <w:bCs/>
          <w:sz w:val="28"/>
          <w:szCs w:val="28"/>
          <w:u w:val="single"/>
          <w:lang w:bidi="ar-EG"/>
        </w:rPr>
      </w:pPr>
      <w:r w:rsidRPr="00FD785D">
        <w:rPr>
          <w:rFonts w:asciiTheme="majorBidi" w:hAnsiTheme="majorBidi" w:cstheme="majorBidi"/>
          <w:b/>
          <w:bCs/>
          <w:sz w:val="28"/>
          <w:szCs w:val="28"/>
          <w:u w:val="single"/>
          <w:lang w:bidi="ar-EG"/>
        </w:rPr>
        <w:t>Arab Organization for Human Rights</w:t>
      </w:r>
    </w:p>
    <w:p w14:paraId="1F6011B1" w14:textId="77777777" w:rsidR="00FD785D" w:rsidRDefault="00FD785D" w:rsidP="00D86493">
      <w:pPr>
        <w:bidi w:val="0"/>
        <w:spacing w:before="240" w:after="240" w:line="240" w:lineRule="auto"/>
        <w:jc w:val="center"/>
        <w:rPr>
          <w:rFonts w:asciiTheme="majorBidi" w:hAnsiTheme="majorBidi" w:cstheme="majorBidi"/>
          <w:b/>
          <w:bCs/>
          <w:sz w:val="28"/>
          <w:szCs w:val="28"/>
          <w:lang w:bidi="ar-EG"/>
        </w:rPr>
      </w:pPr>
    </w:p>
    <w:p w14:paraId="0A8CBE71" w14:textId="77777777" w:rsidR="00FD785D" w:rsidRDefault="00FD785D" w:rsidP="00D86493">
      <w:pPr>
        <w:bidi w:val="0"/>
        <w:spacing w:before="240" w:after="240" w:line="240" w:lineRule="auto"/>
        <w:jc w:val="center"/>
        <w:rPr>
          <w:rFonts w:asciiTheme="majorBidi" w:hAnsiTheme="majorBidi" w:cstheme="majorBidi"/>
          <w:b/>
          <w:bCs/>
          <w:sz w:val="28"/>
          <w:szCs w:val="28"/>
          <w:lang w:bidi="ar-EG"/>
        </w:rPr>
      </w:pPr>
    </w:p>
    <w:p w14:paraId="25E65256" w14:textId="32D0C380" w:rsidR="00FD785D" w:rsidRPr="00FD785D" w:rsidRDefault="00EE1FFC" w:rsidP="00D86493">
      <w:pPr>
        <w:bidi w:val="0"/>
        <w:spacing w:before="240" w:after="240" w:line="24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Shadow</w:t>
      </w:r>
      <w:r w:rsidR="006847BC" w:rsidRPr="00FD785D">
        <w:rPr>
          <w:rFonts w:asciiTheme="majorBidi" w:hAnsiTheme="majorBidi" w:cstheme="majorBidi"/>
          <w:b/>
          <w:bCs/>
          <w:sz w:val="28"/>
          <w:szCs w:val="28"/>
          <w:lang w:bidi="ar-EG"/>
        </w:rPr>
        <w:t xml:space="preserve"> Report</w:t>
      </w:r>
    </w:p>
    <w:p w14:paraId="41E6E351" w14:textId="77777777" w:rsidR="00FD785D" w:rsidRPr="00FD785D" w:rsidRDefault="00FD785D" w:rsidP="00D86493">
      <w:pPr>
        <w:bidi w:val="0"/>
        <w:spacing w:before="240" w:after="240" w:line="240" w:lineRule="auto"/>
        <w:jc w:val="center"/>
        <w:rPr>
          <w:rFonts w:asciiTheme="majorBidi" w:hAnsiTheme="majorBidi" w:cstheme="majorBidi"/>
          <w:b/>
          <w:bCs/>
          <w:sz w:val="28"/>
          <w:szCs w:val="28"/>
          <w:lang w:bidi="ar-EG"/>
        </w:rPr>
      </w:pPr>
      <w:r w:rsidRPr="00FD785D">
        <w:rPr>
          <w:rFonts w:asciiTheme="majorBidi" w:hAnsiTheme="majorBidi" w:cstheme="majorBidi"/>
          <w:b/>
          <w:bCs/>
          <w:sz w:val="28"/>
          <w:szCs w:val="28"/>
          <w:lang w:bidi="ar-EG"/>
        </w:rPr>
        <w:t>The fifth and sixth periodic reports of the Arab Republic of Egypt</w:t>
      </w:r>
    </w:p>
    <w:p w14:paraId="6AC88C93" w14:textId="51AB7E01" w:rsidR="00FD785D" w:rsidRDefault="00FD785D" w:rsidP="00D86493">
      <w:pPr>
        <w:bidi w:val="0"/>
        <w:spacing w:before="240" w:after="240" w:line="240" w:lineRule="auto"/>
        <w:jc w:val="center"/>
        <w:rPr>
          <w:rFonts w:asciiTheme="majorBidi" w:hAnsiTheme="majorBidi" w:cstheme="majorBidi"/>
          <w:b/>
          <w:bCs/>
          <w:sz w:val="28"/>
          <w:szCs w:val="28"/>
          <w:lang w:bidi="ar-EG"/>
        </w:rPr>
      </w:pPr>
      <w:r w:rsidRPr="00FD785D">
        <w:rPr>
          <w:rFonts w:asciiTheme="majorBidi" w:hAnsiTheme="majorBidi" w:cstheme="majorBidi"/>
          <w:b/>
          <w:bCs/>
          <w:sz w:val="28"/>
          <w:szCs w:val="28"/>
          <w:lang w:bidi="ar-EG"/>
        </w:rPr>
        <w:t>Submitted to the United Nations Committee on the Rights of the Child</w:t>
      </w:r>
    </w:p>
    <w:p w14:paraId="4C62041B" w14:textId="77777777" w:rsidR="00FD785D" w:rsidRDefault="00FD785D" w:rsidP="00D86493">
      <w:pPr>
        <w:bidi w:val="0"/>
        <w:spacing w:before="240" w:after="240" w:line="240" w:lineRule="auto"/>
        <w:jc w:val="center"/>
        <w:rPr>
          <w:rFonts w:asciiTheme="majorBidi" w:hAnsiTheme="majorBidi" w:cstheme="majorBidi"/>
          <w:b/>
          <w:bCs/>
          <w:sz w:val="28"/>
          <w:szCs w:val="28"/>
          <w:lang w:bidi="ar-EG"/>
        </w:rPr>
      </w:pPr>
    </w:p>
    <w:p w14:paraId="7811ED8E" w14:textId="603DEDAF" w:rsidR="00FD785D" w:rsidRPr="000033C4" w:rsidRDefault="00FD785D" w:rsidP="00D86493">
      <w:pPr>
        <w:bidi w:val="0"/>
        <w:spacing w:before="240" w:after="240" w:line="240" w:lineRule="auto"/>
        <w:jc w:val="both"/>
        <w:rPr>
          <w:rFonts w:asciiTheme="majorBidi" w:hAnsiTheme="majorBidi" w:cstheme="majorBidi"/>
          <w:b/>
          <w:bCs/>
          <w:sz w:val="28"/>
          <w:szCs w:val="28"/>
          <w:u w:val="single"/>
          <w:lang w:bidi="ar-EG"/>
        </w:rPr>
      </w:pPr>
      <w:r w:rsidRPr="000033C4">
        <w:rPr>
          <w:rFonts w:asciiTheme="majorBidi" w:hAnsiTheme="majorBidi" w:cstheme="majorBidi"/>
          <w:b/>
          <w:bCs/>
          <w:sz w:val="28"/>
          <w:szCs w:val="28"/>
          <w:u w:val="single"/>
          <w:lang w:bidi="ar-EG"/>
        </w:rPr>
        <w:t>Introduction</w:t>
      </w:r>
    </w:p>
    <w:p w14:paraId="508B087F" w14:textId="13A5F7E4" w:rsidR="00FD785D" w:rsidRDefault="00FD785D" w:rsidP="00D86493">
      <w:pPr>
        <w:bidi w:val="0"/>
        <w:spacing w:before="240" w:after="240" w:line="240" w:lineRule="auto"/>
        <w:jc w:val="both"/>
        <w:rPr>
          <w:rFonts w:asciiTheme="majorBidi" w:hAnsiTheme="majorBidi" w:cstheme="majorBidi"/>
          <w:sz w:val="28"/>
          <w:szCs w:val="28"/>
          <w:lang w:bidi="ar-EG"/>
        </w:rPr>
      </w:pPr>
      <w:r w:rsidRPr="00FD785D">
        <w:rPr>
          <w:rFonts w:asciiTheme="majorBidi" w:hAnsiTheme="majorBidi" w:cstheme="majorBidi"/>
          <w:sz w:val="28"/>
          <w:szCs w:val="28"/>
          <w:lang w:bidi="ar-EG"/>
        </w:rPr>
        <w:t>The Arab Organization for Human Rights</w:t>
      </w:r>
      <w:r>
        <w:rPr>
          <w:rFonts w:asciiTheme="majorBidi" w:hAnsiTheme="majorBidi" w:cstheme="majorBidi"/>
          <w:sz w:val="28"/>
          <w:szCs w:val="28"/>
          <w:lang w:bidi="ar-EG"/>
        </w:rPr>
        <w:t xml:space="preserve"> (AOHR)</w:t>
      </w:r>
      <w:r w:rsidRPr="00FD785D">
        <w:rPr>
          <w:rFonts w:asciiTheme="majorBidi" w:hAnsiTheme="majorBidi" w:cstheme="majorBidi"/>
          <w:sz w:val="28"/>
          <w:szCs w:val="28"/>
          <w:lang w:bidi="ar-EG"/>
        </w:rPr>
        <w:t xml:space="preserve"> submits this report to the United Nations Committee on the Rights of the Child as a comment on the periodic report of the Arab Republic of Egypt, which will be discussed during the 96th session (6 - 24 May 2024), noting that the work on preparing this report ended on 14 March 2024.</w:t>
      </w:r>
    </w:p>
    <w:p w14:paraId="0BF9337A" w14:textId="185F1B45" w:rsidR="00FD785D" w:rsidRPr="000033C4" w:rsidRDefault="00FD785D" w:rsidP="00D86493">
      <w:pPr>
        <w:bidi w:val="0"/>
        <w:spacing w:before="240" w:after="240" w:line="240" w:lineRule="auto"/>
        <w:jc w:val="both"/>
        <w:rPr>
          <w:rFonts w:asciiTheme="majorBidi" w:hAnsiTheme="majorBidi" w:cstheme="majorBidi"/>
          <w:b/>
          <w:bCs/>
          <w:sz w:val="28"/>
          <w:szCs w:val="28"/>
          <w:u w:val="single"/>
          <w:lang w:bidi="ar-EG"/>
        </w:rPr>
      </w:pPr>
      <w:r w:rsidRPr="000033C4">
        <w:rPr>
          <w:rFonts w:asciiTheme="majorBidi" w:hAnsiTheme="majorBidi" w:cstheme="majorBidi"/>
          <w:b/>
          <w:bCs/>
          <w:sz w:val="28"/>
          <w:szCs w:val="28"/>
          <w:u w:val="single"/>
          <w:lang w:bidi="ar-EG"/>
        </w:rPr>
        <w:t>About Us</w:t>
      </w:r>
    </w:p>
    <w:p w14:paraId="58D13560" w14:textId="2C2F5A46" w:rsidR="00FD785D" w:rsidRDefault="00FD785D" w:rsidP="00D86493">
      <w:pPr>
        <w:bidi w:val="0"/>
        <w:spacing w:before="240" w:after="240" w:line="240" w:lineRule="auto"/>
        <w:ind w:firstLine="720"/>
        <w:jc w:val="both"/>
        <w:rPr>
          <w:rFonts w:asciiTheme="majorBidi" w:hAnsiTheme="majorBidi" w:cstheme="majorBidi"/>
          <w:sz w:val="28"/>
          <w:szCs w:val="28"/>
          <w:lang w:bidi="ar-EG"/>
        </w:rPr>
      </w:pPr>
      <w:r>
        <w:rPr>
          <w:rFonts w:asciiTheme="majorBidi" w:hAnsiTheme="majorBidi" w:cstheme="majorBidi"/>
          <w:sz w:val="28"/>
          <w:szCs w:val="28"/>
          <w:lang w:bidi="ar-EG"/>
        </w:rPr>
        <w:t>AOHR,</w:t>
      </w:r>
      <w:r w:rsidRPr="00FD785D">
        <w:rPr>
          <w:rFonts w:asciiTheme="majorBidi" w:hAnsiTheme="majorBidi" w:cstheme="majorBidi"/>
          <w:sz w:val="28"/>
          <w:szCs w:val="28"/>
          <w:lang w:bidi="ar-EG"/>
        </w:rPr>
        <w:t xml:space="preserve"> is an international non-governmental organization that works to promote respect and protection of human rights and spread its culture. It is the oldest organization working in the field of human rights in the Arab Republic of Egypt, as it has been headquartered in the Egyptian capital, Cairo, since the organization’s founding in the year 1983. The status of the organization’s headquarters was legalized as a “foreign organization that is a guest of the Egyptian capital, Cairo”</w:t>
      </w:r>
      <w:r w:rsidR="00C33DE2">
        <w:rPr>
          <w:rFonts w:asciiTheme="majorBidi" w:hAnsiTheme="majorBidi" w:cstheme="majorBidi"/>
          <w:sz w:val="28"/>
          <w:szCs w:val="28"/>
          <w:lang w:bidi="ar-EG"/>
        </w:rPr>
        <w:t>.</w:t>
      </w:r>
      <w:r w:rsidRPr="00FD785D">
        <w:rPr>
          <w:rFonts w:asciiTheme="majorBidi" w:hAnsiTheme="majorBidi" w:cstheme="majorBidi"/>
          <w:sz w:val="28"/>
          <w:szCs w:val="28"/>
          <w:lang w:bidi="ar-EG"/>
        </w:rPr>
        <w:t xml:space="preserve"> </w:t>
      </w:r>
      <w:r w:rsidR="00C33DE2" w:rsidRPr="00C33DE2">
        <w:rPr>
          <w:rFonts w:asciiTheme="majorBidi" w:hAnsiTheme="majorBidi" w:cstheme="majorBidi"/>
          <w:sz w:val="28"/>
          <w:szCs w:val="28"/>
          <w:lang w:bidi="ar-EG"/>
        </w:rPr>
        <w:t>According to a headquarters agreement signed with the Egyptian Ministry of Foreign Affairs in May 2000, after the Civil Associations Law 153/1999 and subsequent civil society work laws recognized human rights activities among the authorized legal activities.</w:t>
      </w:r>
    </w:p>
    <w:p w14:paraId="13D78862" w14:textId="40683EFA" w:rsidR="001D34F9" w:rsidRDefault="001D34F9" w:rsidP="00D86493">
      <w:pPr>
        <w:bidi w:val="0"/>
        <w:spacing w:before="240" w:after="240" w:line="240" w:lineRule="auto"/>
        <w:ind w:firstLine="720"/>
        <w:jc w:val="both"/>
        <w:rPr>
          <w:rFonts w:asciiTheme="majorBidi" w:hAnsiTheme="majorBidi" w:cstheme="majorBidi"/>
          <w:sz w:val="28"/>
          <w:szCs w:val="28"/>
          <w:lang w:bidi="ar-EG"/>
        </w:rPr>
      </w:pPr>
      <w:r>
        <w:rPr>
          <w:rFonts w:asciiTheme="majorBidi" w:hAnsiTheme="majorBidi" w:cstheme="majorBidi"/>
          <w:sz w:val="28"/>
          <w:szCs w:val="28"/>
          <w:lang w:bidi="ar-EG"/>
        </w:rPr>
        <w:t>AOHR,</w:t>
      </w:r>
      <w:r w:rsidRPr="001D34F9">
        <w:rPr>
          <w:rFonts w:asciiTheme="majorBidi" w:hAnsiTheme="majorBidi" w:cstheme="majorBidi"/>
          <w:sz w:val="28"/>
          <w:szCs w:val="28"/>
          <w:lang w:bidi="ar-EG"/>
        </w:rPr>
        <w:t xml:space="preserve"> has branches and member organizations in 16 Arab countries and among the main gathering centers of Arab communities in 15 European countries, in addition to individual membership that includes 73 countries.</w:t>
      </w:r>
      <w:r>
        <w:rPr>
          <w:rFonts w:asciiTheme="majorBidi" w:hAnsiTheme="majorBidi" w:cstheme="majorBidi"/>
          <w:sz w:val="28"/>
          <w:szCs w:val="28"/>
          <w:lang w:bidi="ar-EG"/>
        </w:rPr>
        <w:t xml:space="preserve"> </w:t>
      </w:r>
      <w:r w:rsidRPr="001D34F9">
        <w:rPr>
          <w:rFonts w:asciiTheme="majorBidi" w:hAnsiTheme="majorBidi" w:cstheme="majorBidi"/>
          <w:sz w:val="28"/>
          <w:szCs w:val="28"/>
          <w:lang w:bidi="ar-EG"/>
        </w:rPr>
        <w:t xml:space="preserve">It is the oldest Arab human rights organization that has obtained special consultative status with the Economic and Social Council of the United Nations (since 1989). The organization also has the status of executive relations with UNESCO, and the status of observer with the bodies concerned with human rights in the African Union and the League </w:t>
      </w:r>
      <w:r w:rsidRPr="001D34F9">
        <w:rPr>
          <w:rFonts w:asciiTheme="majorBidi" w:hAnsiTheme="majorBidi" w:cstheme="majorBidi"/>
          <w:sz w:val="28"/>
          <w:szCs w:val="28"/>
          <w:lang w:bidi="ar-EG"/>
        </w:rPr>
        <w:lastRenderedPageBreak/>
        <w:t>of Arab States. The organization is a founding member of the Bar Associatio</w:t>
      </w:r>
      <w:r>
        <w:rPr>
          <w:rFonts w:asciiTheme="majorBidi" w:hAnsiTheme="majorBidi" w:cstheme="majorBidi"/>
          <w:sz w:val="28"/>
          <w:szCs w:val="28"/>
          <w:lang w:bidi="ar-EG"/>
        </w:rPr>
        <w:t>n of</w:t>
      </w:r>
      <w:r w:rsidRPr="001D34F9">
        <w:rPr>
          <w:rFonts w:asciiTheme="majorBidi" w:hAnsiTheme="majorBidi" w:cstheme="majorBidi"/>
          <w:sz w:val="28"/>
          <w:szCs w:val="28"/>
          <w:lang w:bidi="ar-EG"/>
        </w:rPr>
        <w:t xml:space="preserve"> </w:t>
      </w:r>
      <w:r>
        <w:rPr>
          <w:rFonts w:asciiTheme="majorBidi" w:hAnsiTheme="majorBidi" w:cstheme="majorBidi"/>
          <w:sz w:val="28"/>
          <w:szCs w:val="28"/>
          <w:lang w:bidi="ar-EG"/>
        </w:rPr>
        <w:t>t</w:t>
      </w:r>
      <w:r w:rsidRPr="001D34F9">
        <w:rPr>
          <w:rFonts w:asciiTheme="majorBidi" w:hAnsiTheme="majorBidi" w:cstheme="majorBidi"/>
          <w:sz w:val="28"/>
          <w:szCs w:val="28"/>
          <w:lang w:bidi="ar-EG"/>
        </w:rPr>
        <w:t>he International Criminal Court, and the oldest partner in the Arab region and the Middle East to the Office of the High Commissioner for Human Rights and other United Nations institutions related to human rights affairs.</w:t>
      </w:r>
    </w:p>
    <w:p w14:paraId="40525806" w14:textId="1E48571B" w:rsidR="000033C4" w:rsidRDefault="000033C4" w:rsidP="00D86493">
      <w:pPr>
        <w:bidi w:val="0"/>
        <w:spacing w:before="240" w:after="240" w:line="240" w:lineRule="auto"/>
        <w:jc w:val="both"/>
        <w:rPr>
          <w:rFonts w:asciiTheme="majorBidi" w:hAnsiTheme="majorBidi" w:cstheme="majorBidi"/>
          <w:b/>
          <w:bCs/>
          <w:sz w:val="28"/>
          <w:szCs w:val="28"/>
          <w:u w:val="single"/>
          <w:lang w:bidi="ar-EG"/>
        </w:rPr>
      </w:pPr>
      <w:r w:rsidRPr="000033C4">
        <w:rPr>
          <w:rFonts w:asciiTheme="majorBidi" w:hAnsiTheme="majorBidi" w:cstheme="majorBidi"/>
          <w:b/>
          <w:bCs/>
          <w:sz w:val="28"/>
          <w:szCs w:val="28"/>
          <w:u w:val="single"/>
          <w:lang w:bidi="ar-EG"/>
        </w:rPr>
        <w:t>Comments and recommendations</w:t>
      </w:r>
    </w:p>
    <w:p w14:paraId="7FB06639" w14:textId="750910CE" w:rsidR="000033C4" w:rsidRDefault="000033C4" w:rsidP="00D86493">
      <w:pPr>
        <w:pStyle w:val="ListParagraph"/>
        <w:numPr>
          <w:ilvl w:val="0"/>
          <w:numId w:val="1"/>
        </w:numPr>
        <w:bidi w:val="0"/>
        <w:spacing w:before="240" w:after="240" w:line="240" w:lineRule="auto"/>
        <w:jc w:val="both"/>
        <w:rPr>
          <w:rFonts w:asciiTheme="majorBidi" w:hAnsiTheme="majorBidi" w:cstheme="majorBidi"/>
          <w:sz w:val="28"/>
          <w:szCs w:val="28"/>
          <w:lang w:bidi="ar-EG"/>
        </w:rPr>
      </w:pPr>
      <w:r w:rsidRPr="000033C4">
        <w:rPr>
          <w:rFonts w:asciiTheme="majorBidi" w:hAnsiTheme="majorBidi" w:cstheme="majorBidi"/>
          <w:sz w:val="28"/>
          <w:szCs w:val="28"/>
          <w:lang w:bidi="ar-EG"/>
        </w:rPr>
        <w:t>The organization initially expresses its appreciation to the government of the Arab Republic of Egypt for submitting its fifth and sixth periodic reports to the United Nations Committee on the Rights of the Child, but this does not prevent the organization from noting the government’s delay in submitting its periodic reports on the scheduled dates.</w:t>
      </w:r>
      <w:r>
        <w:rPr>
          <w:rFonts w:asciiTheme="majorBidi" w:hAnsiTheme="majorBidi" w:cstheme="majorBidi"/>
          <w:sz w:val="28"/>
          <w:szCs w:val="28"/>
          <w:lang w:bidi="ar-EG"/>
        </w:rPr>
        <w:t xml:space="preserve"> </w:t>
      </w:r>
      <w:r w:rsidRPr="000033C4">
        <w:rPr>
          <w:rFonts w:asciiTheme="majorBidi" w:hAnsiTheme="majorBidi" w:cstheme="majorBidi"/>
          <w:sz w:val="28"/>
          <w:szCs w:val="28"/>
          <w:lang w:bidi="ar-EG"/>
        </w:rPr>
        <w:t>The organization would like to express its aspiration that the Egyptian government will continue to fulfill its periodic reports on time in accordance with the National Human Rights Strategy that it announced in September 2021.</w:t>
      </w:r>
      <w:r>
        <w:rPr>
          <w:rFonts w:asciiTheme="majorBidi" w:hAnsiTheme="majorBidi" w:cstheme="majorBidi"/>
          <w:sz w:val="28"/>
          <w:szCs w:val="28"/>
          <w:lang w:bidi="ar-EG"/>
        </w:rPr>
        <w:t xml:space="preserve"> </w:t>
      </w:r>
      <w:r w:rsidRPr="000033C4">
        <w:rPr>
          <w:rFonts w:asciiTheme="majorBidi" w:hAnsiTheme="majorBidi" w:cstheme="majorBidi"/>
          <w:sz w:val="28"/>
          <w:szCs w:val="28"/>
          <w:lang w:bidi="ar-EG"/>
        </w:rPr>
        <w:t>Especially after the government submitted its late reports to the Committees on Civil and Political Rights and Anti-Torture, which were discussed last year 2023.</w:t>
      </w:r>
    </w:p>
    <w:p w14:paraId="540ADB42" w14:textId="50A391D5" w:rsidR="00B33699" w:rsidRPr="00D86493" w:rsidRDefault="00B33699" w:rsidP="00D86493">
      <w:pPr>
        <w:bidi w:val="0"/>
        <w:spacing w:before="240" w:after="240" w:line="240" w:lineRule="auto"/>
        <w:jc w:val="both"/>
        <w:rPr>
          <w:rFonts w:asciiTheme="majorBidi" w:hAnsiTheme="majorBidi" w:cstheme="majorBidi"/>
          <w:i/>
          <w:iCs/>
          <w:sz w:val="28"/>
          <w:szCs w:val="28"/>
          <w:u w:val="single"/>
          <w:lang w:bidi="ar-EG"/>
        </w:rPr>
      </w:pPr>
      <w:r w:rsidRPr="00D86493">
        <w:rPr>
          <w:rFonts w:asciiTheme="majorBidi" w:hAnsiTheme="majorBidi" w:cstheme="majorBidi"/>
          <w:i/>
          <w:iCs/>
          <w:sz w:val="28"/>
          <w:szCs w:val="28"/>
          <w:u w:val="single"/>
          <w:lang w:bidi="ar-EG"/>
        </w:rPr>
        <w:t>AOHR calls for:</w:t>
      </w:r>
    </w:p>
    <w:p w14:paraId="6055D3E2" w14:textId="2ABFA313" w:rsidR="00B33699" w:rsidRDefault="00B33699" w:rsidP="00D86493">
      <w:pPr>
        <w:pStyle w:val="ListParagraph"/>
        <w:numPr>
          <w:ilvl w:val="0"/>
          <w:numId w:val="2"/>
        </w:numPr>
        <w:bidi w:val="0"/>
        <w:spacing w:before="240" w:after="240" w:line="240" w:lineRule="auto"/>
        <w:jc w:val="both"/>
        <w:rPr>
          <w:rFonts w:asciiTheme="majorBidi" w:hAnsiTheme="majorBidi" w:cstheme="majorBidi"/>
          <w:i/>
          <w:iCs/>
          <w:sz w:val="28"/>
          <w:szCs w:val="28"/>
          <w:lang w:bidi="ar-EG"/>
        </w:rPr>
      </w:pPr>
      <w:r w:rsidRPr="00B33699">
        <w:rPr>
          <w:rFonts w:asciiTheme="majorBidi" w:hAnsiTheme="majorBidi" w:cstheme="majorBidi"/>
          <w:i/>
          <w:iCs/>
          <w:sz w:val="28"/>
          <w:szCs w:val="28"/>
          <w:lang w:bidi="ar-EG"/>
        </w:rPr>
        <w:t>The obligation of the State party to submit its periodic reports to the United Nations Committee on the Rights of the Child and other treaty committees on schedule</w:t>
      </w:r>
      <w:r>
        <w:rPr>
          <w:rFonts w:asciiTheme="majorBidi" w:hAnsiTheme="majorBidi" w:cstheme="majorBidi"/>
          <w:i/>
          <w:iCs/>
          <w:sz w:val="28"/>
          <w:szCs w:val="28"/>
          <w:lang w:bidi="ar-EG"/>
        </w:rPr>
        <w:t xml:space="preserve">d dates, </w:t>
      </w:r>
      <w:r w:rsidRPr="00B33699">
        <w:rPr>
          <w:rFonts w:asciiTheme="majorBidi" w:hAnsiTheme="majorBidi" w:cstheme="majorBidi"/>
          <w:i/>
          <w:iCs/>
          <w:sz w:val="28"/>
          <w:szCs w:val="28"/>
          <w:lang w:bidi="ar-EG"/>
        </w:rPr>
        <w:t>especially since this would be in its interest to conduct a fair assessment that supports its public pledges to advance in bridging gaps and enhancing the protection and respect for human rights, as endorsed by the National Human Rights Strategy 2021. – 2026.</w:t>
      </w:r>
    </w:p>
    <w:p w14:paraId="6BA9E01E" w14:textId="4C3E82AD" w:rsidR="00B33699" w:rsidRDefault="00B33699" w:rsidP="00D86493">
      <w:pPr>
        <w:pStyle w:val="ListParagraph"/>
        <w:numPr>
          <w:ilvl w:val="0"/>
          <w:numId w:val="1"/>
        </w:numPr>
        <w:bidi w:val="0"/>
        <w:spacing w:before="240" w:after="240" w:line="240" w:lineRule="auto"/>
        <w:jc w:val="both"/>
        <w:rPr>
          <w:rFonts w:asciiTheme="majorBidi" w:hAnsiTheme="majorBidi" w:cstheme="majorBidi"/>
          <w:sz w:val="28"/>
          <w:szCs w:val="28"/>
          <w:lang w:bidi="ar-EG"/>
        </w:rPr>
      </w:pPr>
      <w:r w:rsidRPr="00B33699">
        <w:rPr>
          <w:rFonts w:asciiTheme="majorBidi" w:hAnsiTheme="majorBidi" w:cstheme="majorBidi"/>
          <w:sz w:val="28"/>
          <w:szCs w:val="28"/>
          <w:lang w:bidi="ar-EG"/>
        </w:rPr>
        <w:t>The organization reiterates its concerns about the delay in reforming penal legislation, especially the Criminal Procedure Code of 1950 and the Penal Code of 1937, despite their adoption as pledges in the National Human Rights Strategy</w:t>
      </w:r>
      <w:r>
        <w:rPr>
          <w:rFonts w:asciiTheme="majorBidi" w:hAnsiTheme="majorBidi" w:cstheme="majorBidi"/>
          <w:sz w:val="28"/>
          <w:szCs w:val="28"/>
          <w:lang w:bidi="ar-EG"/>
        </w:rPr>
        <w:t xml:space="preserve">, as they are </w:t>
      </w:r>
      <w:r w:rsidRPr="00B33699">
        <w:rPr>
          <w:rFonts w:asciiTheme="majorBidi" w:hAnsiTheme="majorBidi" w:cstheme="majorBidi"/>
          <w:sz w:val="28"/>
          <w:szCs w:val="28"/>
          <w:lang w:bidi="ar-EG"/>
        </w:rPr>
        <w:t>a top priority in strengthening the state of basic rights, and a</w:t>
      </w:r>
      <w:r>
        <w:rPr>
          <w:rFonts w:asciiTheme="majorBidi" w:hAnsiTheme="majorBidi" w:cstheme="majorBidi"/>
          <w:sz w:val="28"/>
          <w:szCs w:val="28"/>
          <w:lang w:bidi="ar-EG"/>
        </w:rPr>
        <w:t>n essential</w:t>
      </w:r>
      <w:r w:rsidRPr="00B33699">
        <w:rPr>
          <w:rFonts w:asciiTheme="majorBidi" w:hAnsiTheme="majorBidi" w:cstheme="majorBidi"/>
          <w:sz w:val="28"/>
          <w:szCs w:val="28"/>
          <w:lang w:bidi="ar-EG"/>
        </w:rPr>
        <w:t xml:space="preserve"> key to progress in reforming the human rights situation.</w:t>
      </w:r>
    </w:p>
    <w:p w14:paraId="45AC39A6" w14:textId="64BD974D" w:rsidR="0008724B" w:rsidRDefault="0008724B" w:rsidP="00D86493">
      <w:pPr>
        <w:bidi w:val="0"/>
        <w:spacing w:before="240" w:after="240" w:line="240" w:lineRule="auto"/>
        <w:ind w:left="360" w:firstLine="360"/>
        <w:jc w:val="both"/>
        <w:rPr>
          <w:rFonts w:asciiTheme="majorBidi" w:hAnsiTheme="majorBidi" w:cstheme="majorBidi"/>
          <w:sz w:val="28"/>
          <w:szCs w:val="28"/>
          <w:lang w:bidi="ar-EG"/>
        </w:rPr>
      </w:pPr>
      <w:r w:rsidRPr="0008724B">
        <w:rPr>
          <w:rFonts w:asciiTheme="majorBidi" w:hAnsiTheme="majorBidi" w:cstheme="majorBidi"/>
          <w:sz w:val="28"/>
          <w:szCs w:val="28"/>
          <w:lang w:bidi="ar-EG"/>
        </w:rPr>
        <w:t>Both laws were the focus of the dialogues that the organization initiated during the period from spring 2017 to summer 2020, in which the state’s executive, legislative and judicial authorities participated positively in the context of an open and constructive dialogue with civil society organizations concerned with human rights.</w:t>
      </w:r>
    </w:p>
    <w:p w14:paraId="5ED46980" w14:textId="581DA766" w:rsidR="00751B97" w:rsidRDefault="00751B97" w:rsidP="00D86493">
      <w:pPr>
        <w:bidi w:val="0"/>
        <w:spacing w:before="240" w:after="240" w:line="240" w:lineRule="auto"/>
        <w:ind w:firstLine="360"/>
        <w:jc w:val="both"/>
        <w:rPr>
          <w:rFonts w:asciiTheme="majorBidi" w:hAnsiTheme="majorBidi" w:cstheme="majorBidi"/>
          <w:sz w:val="28"/>
          <w:szCs w:val="28"/>
          <w:lang w:bidi="ar-EG"/>
        </w:rPr>
      </w:pPr>
      <w:r w:rsidRPr="00751B97">
        <w:rPr>
          <w:rFonts w:asciiTheme="majorBidi" w:hAnsiTheme="majorBidi" w:cstheme="majorBidi"/>
          <w:sz w:val="28"/>
          <w:szCs w:val="28"/>
          <w:lang w:bidi="ar-EG"/>
        </w:rPr>
        <w:lastRenderedPageBreak/>
        <w:t>The organization is concerned about the delay in issuing the new comprehensive criminal procedure law despite its approval by the government and the completion of the work of the parliamentary committee technically responsible for reviewing it.</w:t>
      </w:r>
    </w:p>
    <w:p w14:paraId="5A8AE051" w14:textId="1BADA292" w:rsidR="003A32B8" w:rsidRDefault="003A32B8" w:rsidP="00D86493">
      <w:pPr>
        <w:bidi w:val="0"/>
        <w:spacing w:before="240" w:after="240" w:line="240" w:lineRule="auto"/>
        <w:ind w:firstLine="360"/>
        <w:jc w:val="both"/>
        <w:rPr>
          <w:rFonts w:asciiTheme="majorBidi" w:hAnsiTheme="majorBidi" w:cstheme="majorBidi"/>
          <w:sz w:val="28"/>
          <w:szCs w:val="28"/>
          <w:lang w:bidi="ar-EG"/>
        </w:rPr>
      </w:pPr>
      <w:proofErr w:type="gramStart"/>
      <w:r w:rsidRPr="003A32B8">
        <w:rPr>
          <w:rFonts w:asciiTheme="majorBidi" w:hAnsiTheme="majorBidi" w:cstheme="majorBidi"/>
          <w:sz w:val="28"/>
          <w:szCs w:val="28"/>
          <w:lang w:bidi="ar-EG"/>
        </w:rPr>
        <w:t>In order to</w:t>
      </w:r>
      <w:proofErr w:type="gramEnd"/>
      <w:r w:rsidRPr="003A32B8">
        <w:rPr>
          <w:rFonts w:asciiTheme="majorBidi" w:hAnsiTheme="majorBidi" w:cstheme="majorBidi"/>
          <w:sz w:val="28"/>
          <w:szCs w:val="28"/>
          <w:lang w:bidi="ar-EG"/>
        </w:rPr>
        <w:t xml:space="preserve"> implement the obligations under the Convention and under the national constitution, </w:t>
      </w:r>
      <w:r w:rsidRPr="003A32B8">
        <w:rPr>
          <w:rFonts w:asciiTheme="majorBidi" w:hAnsiTheme="majorBidi" w:cstheme="majorBidi"/>
          <w:i/>
          <w:iCs/>
          <w:sz w:val="28"/>
          <w:szCs w:val="28"/>
          <w:u w:val="single"/>
          <w:lang w:bidi="ar-EG"/>
        </w:rPr>
        <w:t xml:space="preserve">the organization renews its call </w:t>
      </w:r>
      <w:r w:rsidR="00D86493">
        <w:rPr>
          <w:rFonts w:asciiTheme="majorBidi" w:hAnsiTheme="majorBidi" w:cstheme="majorBidi"/>
          <w:i/>
          <w:iCs/>
          <w:sz w:val="28"/>
          <w:szCs w:val="28"/>
          <w:u w:val="single"/>
          <w:lang w:bidi="ar-EG"/>
        </w:rPr>
        <w:t>for</w:t>
      </w:r>
      <w:r w:rsidRPr="003A32B8">
        <w:rPr>
          <w:rFonts w:asciiTheme="majorBidi" w:hAnsiTheme="majorBidi" w:cstheme="majorBidi"/>
          <w:sz w:val="28"/>
          <w:szCs w:val="28"/>
          <w:lang w:bidi="ar-EG"/>
        </w:rPr>
        <w:t>:</w:t>
      </w:r>
    </w:p>
    <w:p w14:paraId="67434A4C" w14:textId="03D1FCBF" w:rsidR="003A32B8" w:rsidRDefault="003A32B8" w:rsidP="00D86493">
      <w:pPr>
        <w:pStyle w:val="ListParagraph"/>
        <w:numPr>
          <w:ilvl w:val="0"/>
          <w:numId w:val="3"/>
        </w:numPr>
        <w:bidi w:val="0"/>
        <w:spacing w:before="240" w:after="240" w:line="240" w:lineRule="auto"/>
        <w:jc w:val="both"/>
        <w:rPr>
          <w:rFonts w:asciiTheme="majorBidi" w:hAnsiTheme="majorBidi" w:cstheme="majorBidi"/>
          <w:i/>
          <w:iCs/>
          <w:sz w:val="28"/>
          <w:szCs w:val="28"/>
          <w:lang w:bidi="ar-EG"/>
        </w:rPr>
      </w:pPr>
      <w:r w:rsidRPr="003A32B8">
        <w:rPr>
          <w:rFonts w:asciiTheme="majorBidi" w:hAnsiTheme="majorBidi" w:cstheme="majorBidi"/>
          <w:i/>
          <w:iCs/>
          <w:sz w:val="28"/>
          <w:szCs w:val="28"/>
          <w:lang w:bidi="ar-EG"/>
        </w:rPr>
        <w:t>The state pledges to expedite the adoption of the new law and issue it as soon as possible to overcome the adversity that have negatively affected the application of criminal justice in the country for all societal groups, including children.</w:t>
      </w:r>
    </w:p>
    <w:p w14:paraId="26BD15F7" w14:textId="59E7A640" w:rsidR="003A32B8" w:rsidRDefault="003A32B8" w:rsidP="00D86493">
      <w:pPr>
        <w:pStyle w:val="ListParagraph"/>
        <w:numPr>
          <w:ilvl w:val="0"/>
          <w:numId w:val="3"/>
        </w:numPr>
        <w:bidi w:val="0"/>
        <w:spacing w:before="240" w:after="240" w:line="240" w:lineRule="auto"/>
        <w:jc w:val="both"/>
        <w:rPr>
          <w:rFonts w:asciiTheme="majorBidi" w:hAnsiTheme="majorBidi" w:cstheme="majorBidi"/>
          <w:i/>
          <w:iCs/>
          <w:sz w:val="28"/>
          <w:szCs w:val="28"/>
          <w:lang w:bidi="ar-EG"/>
        </w:rPr>
      </w:pPr>
      <w:r w:rsidRPr="003A32B8">
        <w:rPr>
          <w:rFonts w:asciiTheme="majorBidi" w:hAnsiTheme="majorBidi" w:cstheme="majorBidi"/>
          <w:i/>
          <w:iCs/>
          <w:sz w:val="28"/>
          <w:szCs w:val="28"/>
          <w:lang w:bidi="ar-EG"/>
        </w:rPr>
        <w:t xml:space="preserve">The government should accelerate the process of consultations </w:t>
      </w:r>
      <w:r>
        <w:rPr>
          <w:rFonts w:asciiTheme="majorBidi" w:hAnsiTheme="majorBidi" w:cstheme="majorBidi"/>
          <w:i/>
          <w:iCs/>
          <w:sz w:val="28"/>
          <w:szCs w:val="28"/>
          <w:lang w:bidi="ar-EG"/>
        </w:rPr>
        <w:t>which</w:t>
      </w:r>
      <w:r w:rsidRPr="003A32B8">
        <w:rPr>
          <w:rFonts w:asciiTheme="majorBidi" w:hAnsiTheme="majorBidi" w:cstheme="majorBidi"/>
          <w:i/>
          <w:iCs/>
          <w:sz w:val="28"/>
          <w:szCs w:val="28"/>
          <w:lang w:bidi="ar-EG"/>
        </w:rPr>
        <w:t xml:space="preserve"> began in the summer of 2023 towards reviewing the Penal Code</w:t>
      </w:r>
      <w:r>
        <w:rPr>
          <w:rFonts w:asciiTheme="majorBidi" w:hAnsiTheme="majorBidi" w:cstheme="majorBidi"/>
          <w:i/>
          <w:iCs/>
          <w:sz w:val="28"/>
          <w:szCs w:val="28"/>
          <w:lang w:bidi="ar-EG"/>
        </w:rPr>
        <w:t>;</w:t>
      </w:r>
      <w:r w:rsidRPr="003A32B8">
        <w:rPr>
          <w:rFonts w:asciiTheme="majorBidi" w:hAnsiTheme="majorBidi" w:cstheme="majorBidi"/>
          <w:i/>
          <w:iCs/>
          <w:sz w:val="28"/>
          <w:szCs w:val="28"/>
          <w:lang w:bidi="ar-EG"/>
        </w:rPr>
        <w:t xml:space="preserve"> adopting modern penal concepts</w:t>
      </w:r>
      <w:r>
        <w:rPr>
          <w:rFonts w:asciiTheme="majorBidi" w:hAnsiTheme="majorBidi" w:cstheme="majorBidi"/>
          <w:i/>
          <w:iCs/>
          <w:sz w:val="28"/>
          <w:szCs w:val="28"/>
          <w:lang w:bidi="ar-EG"/>
        </w:rPr>
        <w:t>;</w:t>
      </w:r>
      <w:r w:rsidRPr="003A32B8">
        <w:rPr>
          <w:rFonts w:asciiTheme="majorBidi" w:hAnsiTheme="majorBidi" w:cstheme="majorBidi"/>
          <w:i/>
          <w:iCs/>
          <w:sz w:val="28"/>
          <w:szCs w:val="28"/>
          <w:lang w:bidi="ar-EG"/>
        </w:rPr>
        <w:t xml:space="preserve"> and updating the law in a way that is sought by those working in the law and all of society, including children.</w:t>
      </w:r>
    </w:p>
    <w:p w14:paraId="5EC88678" w14:textId="515FFDE0" w:rsidR="003A32B8" w:rsidRDefault="003A32B8" w:rsidP="00D86493">
      <w:pPr>
        <w:pStyle w:val="ListParagraph"/>
        <w:numPr>
          <w:ilvl w:val="0"/>
          <w:numId w:val="1"/>
        </w:numPr>
        <w:bidi w:val="0"/>
        <w:spacing w:before="240" w:after="240" w:line="240" w:lineRule="auto"/>
        <w:jc w:val="both"/>
        <w:rPr>
          <w:rFonts w:asciiTheme="majorBidi" w:hAnsiTheme="majorBidi" w:cstheme="majorBidi"/>
          <w:sz w:val="28"/>
          <w:szCs w:val="28"/>
          <w:lang w:bidi="ar-EG"/>
        </w:rPr>
      </w:pPr>
      <w:r w:rsidRPr="003A32B8">
        <w:rPr>
          <w:rFonts w:asciiTheme="majorBidi" w:hAnsiTheme="majorBidi" w:cstheme="majorBidi"/>
          <w:sz w:val="28"/>
          <w:szCs w:val="28"/>
          <w:lang w:bidi="ar-EG"/>
        </w:rPr>
        <w:t>The organization welcomes the important legislative advances in the field of protecting and promoting children’s rights since 1996, especially the adoption of the latest criminal protection applications for children and the concept of restorative justice for accused children, and the treatment of children in the context of illegal immigration as victims who must be cared for. And prohibiting physical attacks on children in the educational and family contexts. Furthermore, empowering and ensuring the independence of the National Council for Childhood and Motherhood. In addition to prohibiting the forced recruitment of children and prohibiting volunteer children from engaging in combat and dangerous activities before they reach the age of 18 years.</w:t>
      </w:r>
    </w:p>
    <w:p w14:paraId="07E8DCC7" w14:textId="0463D589" w:rsidR="00632FF0" w:rsidRPr="00F01B26" w:rsidRDefault="00632FF0" w:rsidP="00D86493">
      <w:pPr>
        <w:bidi w:val="0"/>
        <w:spacing w:before="240" w:after="240" w:line="240" w:lineRule="auto"/>
        <w:jc w:val="both"/>
        <w:rPr>
          <w:rFonts w:asciiTheme="majorBidi" w:hAnsiTheme="majorBidi" w:cstheme="majorBidi"/>
          <w:i/>
          <w:iCs/>
          <w:sz w:val="28"/>
          <w:szCs w:val="28"/>
          <w:u w:val="single"/>
          <w:lang w:bidi="ar-EG"/>
        </w:rPr>
      </w:pPr>
      <w:r w:rsidRPr="00F01B26">
        <w:rPr>
          <w:rFonts w:asciiTheme="majorBidi" w:hAnsiTheme="majorBidi" w:cstheme="majorBidi"/>
          <w:i/>
          <w:iCs/>
          <w:sz w:val="28"/>
          <w:szCs w:val="28"/>
          <w:u w:val="single"/>
          <w:lang w:bidi="ar-EG"/>
        </w:rPr>
        <w:t>However, AOHR calls for:</w:t>
      </w:r>
    </w:p>
    <w:p w14:paraId="27A8944C" w14:textId="386A493E" w:rsidR="00632FF0" w:rsidRPr="00B37B1A" w:rsidRDefault="00632FF0"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t>It is necessary to complete the establishment of child protection committees in the governorates to include all parts of the country.</w:t>
      </w:r>
    </w:p>
    <w:p w14:paraId="769C7D88" w14:textId="3296C84D" w:rsidR="00632FF0" w:rsidRPr="00B37B1A" w:rsidRDefault="00632FF0"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t xml:space="preserve">Ensure the availability of an appropriate level of psychological support for children who are victims of illegal </w:t>
      </w:r>
      <w:proofErr w:type="gramStart"/>
      <w:r w:rsidRPr="00B37B1A">
        <w:rPr>
          <w:rFonts w:asciiTheme="majorBidi" w:hAnsiTheme="majorBidi" w:cstheme="majorBidi"/>
          <w:i/>
          <w:iCs/>
          <w:sz w:val="28"/>
          <w:szCs w:val="28"/>
          <w:lang w:bidi="ar-EG"/>
        </w:rPr>
        <w:t>immigration, and</w:t>
      </w:r>
      <w:proofErr w:type="gramEnd"/>
      <w:r w:rsidRPr="00B37B1A">
        <w:rPr>
          <w:rFonts w:asciiTheme="majorBidi" w:hAnsiTheme="majorBidi" w:cstheme="majorBidi"/>
          <w:i/>
          <w:iCs/>
          <w:sz w:val="28"/>
          <w:szCs w:val="28"/>
          <w:lang w:bidi="ar-EG"/>
        </w:rPr>
        <w:t xml:space="preserve"> increase the number of care homes to keep pace with needs.</w:t>
      </w:r>
    </w:p>
    <w:p w14:paraId="50B15FAB" w14:textId="61630833" w:rsidR="00632FF0" w:rsidRPr="00B37B1A" w:rsidRDefault="00632FF0"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t>Strengthening mechanisms for monitoring teachers’ behavior in schools to ensure a safe environment from physical attacks.</w:t>
      </w:r>
    </w:p>
    <w:p w14:paraId="0C8A408B" w14:textId="05DFE170" w:rsidR="00632FF0" w:rsidRPr="00B37B1A" w:rsidRDefault="00632FF0"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t>It is necessary to prevent the scourge of extremism and the incitement of religious discrimination and hatred, which constitute a strong obstacle to the progress of efforts to purify educational curricula from impurities and strengthen them with positive values that encourage citizenship and human rights.</w:t>
      </w:r>
    </w:p>
    <w:p w14:paraId="24AA5765" w14:textId="45D8642A" w:rsidR="00632FF0" w:rsidRPr="00B37B1A" w:rsidRDefault="00632FF0"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lastRenderedPageBreak/>
        <w:t>Providing the necessary capabilities for the National Council for Childhood and Motherhood to fulfill its role, and strengthen its legislative mandate, and ensure the necessary components to activate this mandate.</w:t>
      </w:r>
    </w:p>
    <w:p w14:paraId="260A233E" w14:textId="2ECC58AE" w:rsidR="00B37B1A" w:rsidRPr="00B37B1A" w:rsidRDefault="00B37B1A"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t xml:space="preserve">Announcing the results of judicial inspection visits to </w:t>
      </w:r>
      <w:proofErr w:type="gramStart"/>
      <w:r w:rsidRPr="00B37B1A">
        <w:rPr>
          <w:rFonts w:asciiTheme="majorBidi" w:hAnsiTheme="majorBidi" w:cstheme="majorBidi"/>
          <w:i/>
          <w:iCs/>
          <w:sz w:val="28"/>
          <w:szCs w:val="28"/>
          <w:lang w:bidi="ar-EG"/>
        </w:rPr>
        <w:t>child care</w:t>
      </w:r>
      <w:proofErr w:type="gramEnd"/>
      <w:r w:rsidRPr="00B37B1A">
        <w:rPr>
          <w:rFonts w:asciiTheme="majorBidi" w:hAnsiTheme="majorBidi" w:cstheme="majorBidi"/>
          <w:i/>
          <w:iCs/>
          <w:sz w:val="28"/>
          <w:szCs w:val="28"/>
          <w:lang w:bidi="ar-EG"/>
        </w:rPr>
        <w:t xml:space="preserve"> homes, regardless of their diversity, in a comprehensive manner.</w:t>
      </w:r>
    </w:p>
    <w:p w14:paraId="7F549D39" w14:textId="2D9EF906" w:rsidR="00B37B1A" w:rsidRDefault="00B37B1A" w:rsidP="00D86493">
      <w:pPr>
        <w:pStyle w:val="ListParagraph"/>
        <w:numPr>
          <w:ilvl w:val="0"/>
          <w:numId w:val="4"/>
        </w:numPr>
        <w:bidi w:val="0"/>
        <w:spacing w:before="240" w:after="240" w:line="240" w:lineRule="auto"/>
        <w:jc w:val="both"/>
        <w:rPr>
          <w:rFonts w:asciiTheme="majorBidi" w:hAnsiTheme="majorBidi" w:cstheme="majorBidi"/>
          <w:i/>
          <w:iCs/>
          <w:sz w:val="28"/>
          <w:szCs w:val="28"/>
          <w:lang w:bidi="ar-EG"/>
        </w:rPr>
      </w:pPr>
      <w:r w:rsidRPr="00B37B1A">
        <w:rPr>
          <w:rFonts w:asciiTheme="majorBidi" w:hAnsiTheme="majorBidi" w:cstheme="majorBidi"/>
          <w:i/>
          <w:iCs/>
          <w:sz w:val="28"/>
          <w:szCs w:val="28"/>
          <w:lang w:bidi="ar-EG"/>
        </w:rPr>
        <w:t xml:space="preserve">Strengthening mechanisms for monitoring the misuse of websites and social media that may constitute a gateway to violating the rights of children or exploiting </w:t>
      </w:r>
      <w:proofErr w:type="gramStart"/>
      <w:r w:rsidRPr="00B37B1A">
        <w:rPr>
          <w:rFonts w:asciiTheme="majorBidi" w:hAnsiTheme="majorBidi" w:cstheme="majorBidi"/>
          <w:i/>
          <w:iCs/>
          <w:sz w:val="28"/>
          <w:szCs w:val="28"/>
          <w:lang w:bidi="ar-EG"/>
        </w:rPr>
        <w:t>them, and</w:t>
      </w:r>
      <w:proofErr w:type="gramEnd"/>
      <w:r w:rsidRPr="00B37B1A">
        <w:rPr>
          <w:rFonts w:asciiTheme="majorBidi" w:hAnsiTheme="majorBidi" w:cstheme="majorBidi"/>
          <w:i/>
          <w:iCs/>
          <w:sz w:val="28"/>
          <w:szCs w:val="28"/>
          <w:lang w:bidi="ar-EG"/>
        </w:rPr>
        <w:t xml:space="preserve"> strengthening the prohibition of the use of children in commercial advertising.</w:t>
      </w:r>
    </w:p>
    <w:p w14:paraId="66995B05" w14:textId="3E35C159" w:rsidR="00FE1634" w:rsidRDefault="00FE1634" w:rsidP="00D86493">
      <w:pPr>
        <w:pStyle w:val="ListParagraph"/>
        <w:numPr>
          <w:ilvl w:val="0"/>
          <w:numId w:val="1"/>
        </w:numPr>
        <w:bidi w:val="0"/>
        <w:spacing w:before="240" w:after="240" w:line="240" w:lineRule="auto"/>
        <w:jc w:val="both"/>
        <w:rPr>
          <w:rFonts w:asciiTheme="majorBidi" w:hAnsiTheme="majorBidi" w:cstheme="majorBidi"/>
          <w:i/>
          <w:iCs/>
          <w:sz w:val="28"/>
          <w:szCs w:val="28"/>
          <w:lang w:bidi="ar-EG"/>
        </w:rPr>
      </w:pPr>
      <w:r>
        <w:rPr>
          <w:rFonts w:asciiTheme="majorBidi" w:hAnsiTheme="majorBidi" w:cstheme="majorBidi"/>
          <w:i/>
          <w:iCs/>
          <w:sz w:val="28"/>
          <w:szCs w:val="28"/>
          <w:lang w:bidi="ar-EG"/>
        </w:rPr>
        <w:t>AOHR</w:t>
      </w:r>
      <w:r w:rsidRPr="00FE1634">
        <w:rPr>
          <w:rFonts w:asciiTheme="majorBidi" w:hAnsiTheme="majorBidi" w:cstheme="majorBidi"/>
          <w:i/>
          <w:iCs/>
          <w:sz w:val="28"/>
          <w:szCs w:val="28"/>
          <w:lang w:bidi="ar-EG"/>
        </w:rPr>
        <w:t xml:space="preserve"> welcomes the efforts of the Egyptian government to combat the crimes of female genital mutilation, and the legislative, </w:t>
      </w:r>
      <w:proofErr w:type="gramStart"/>
      <w:r w:rsidRPr="00FE1634">
        <w:rPr>
          <w:rFonts w:asciiTheme="majorBidi" w:hAnsiTheme="majorBidi" w:cstheme="majorBidi"/>
          <w:i/>
          <w:iCs/>
          <w:sz w:val="28"/>
          <w:szCs w:val="28"/>
          <w:lang w:bidi="ar-EG"/>
        </w:rPr>
        <w:t>judicial</w:t>
      </w:r>
      <w:proofErr w:type="gramEnd"/>
      <w:r w:rsidRPr="00FE1634">
        <w:rPr>
          <w:rFonts w:asciiTheme="majorBidi" w:hAnsiTheme="majorBidi" w:cstheme="majorBidi"/>
          <w:i/>
          <w:iCs/>
          <w:sz w:val="28"/>
          <w:szCs w:val="28"/>
          <w:lang w:bidi="ar-EG"/>
        </w:rPr>
        <w:t xml:space="preserve"> and public awareness efforts of the National Council for Childhood and Motherhood, the National Council for Women, and the Ministries of Health and Social Solidarity.</w:t>
      </w:r>
    </w:p>
    <w:p w14:paraId="7467913B" w14:textId="1205060B" w:rsidR="00270E15" w:rsidRDefault="00270E15" w:rsidP="00D86493">
      <w:pPr>
        <w:bidi w:val="0"/>
        <w:spacing w:before="240" w:after="240" w:line="240" w:lineRule="auto"/>
        <w:jc w:val="both"/>
        <w:rPr>
          <w:rFonts w:asciiTheme="majorBidi" w:hAnsiTheme="majorBidi" w:cstheme="majorBidi"/>
          <w:i/>
          <w:iCs/>
          <w:sz w:val="28"/>
          <w:szCs w:val="28"/>
          <w:u w:val="single"/>
          <w:lang w:bidi="ar-EG"/>
        </w:rPr>
      </w:pPr>
      <w:r w:rsidRPr="00270E15">
        <w:rPr>
          <w:rFonts w:asciiTheme="majorBidi" w:hAnsiTheme="majorBidi" w:cstheme="majorBidi"/>
          <w:i/>
          <w:iCs/>
          <w:sz w:val="28"/>
          <w:szCs w:val="28"/>
          <w:u w:val="single"/>
          <w:lang w:bidi="ar-EG"/>
        </w:rPr>
        <w:t xml:space="preserve">AOHR calls for: </w:t>
      </w:r>
    </w:p>
    <w:p w14:paraId="6483AECB" w14:textId="530706E2" w:rsidR="00270E15" w:rsidRDefault="00270E15" w:rsidP="00D86493">
      <w:pPr>
        <w:pStyle w:val="ListParagraph"/>
        <w:numPr>
          <w:ilvl w:val="0"/>
          <w:numId w:val="5"/>
        </w:numPr>
        <w:bidi w:val="0"/>
        <w:spacing w:before="240" w:after="240" w:line="240" w:lineRule="auto"/>
        <w:jc w:val="both"/>
        <w:rPr>
          <w:rFonts w:asciiTheme="majorBidi" w:hAnsiTheme="majorBidi" w:cstheme="majorBidi"/>
          <w:i/>
          <w:iCs/>
          <w:sz w:val="28"/>
          <w:szCs w:val="28"/>
          <w:lang w:bidi="ar-EG"/>
        </w:rPr>
      </w:pPr>
      <w:r w:rsidRPr="00270E15">
        <w:rPr>
          <w:rFonts w:asciiTheme="majorBidi" w:hAnsiTheme="majorBidi" w:cstheme="majorBidi"/>
          <w:i/>
          <w:iCs/>
          <w:sz w:val="28"/>
          <w:szCs w:val="28"/>
          <w:lang w:bidi="ar-EG"/>
        </w:rPr>
        <w:t>Implementing field awareness programs with the assistance of relevant civil society organizations to enhance public awareness of the dangers of these crimes and their psychological and physical effects on children, thus contributing to the success of the efforts adopted.</w:t>
      </w:r>
    </w:p>
    <w:p w14:paraId="47235594" w14:textId="0190A992" w:rsidR="00270E15" w:rsidRDefault="00F342CA" w:rsidP="00D86493">
      <w:pPr>
        <w:pStyle w:val="ListParagraph"/>
        <w:numPr>
          <w:ilvl w:val="0"/>
          <w:numId w:val="5"/>
        </w:numPr>
        <w:bidi w:val="0"/>
        <w:spacing w:before="240" w:after="240" w:line="240" w:lineRule="auto"/>
        <w:jc w:val="both"/>
        <w:rPr>
          <w:rFonts w:asciiTheme="majorBidi" w:hAnsiTheme="majorBidi" w:cstheme="majorBidi"/>
          <w:i/>
          <w:iCs/>
          <w:sz w:val="28"/>
          <w:szCs w:val="28"/>
          <w:lang w:bidi="ar-EG"/>
        </w:rPr>
      </w:pPr>
      <w:r w:rsidRPr="00F342CA">
        <w:rPr>
          <w:rFonts w:asciiTheme="majorBidi" w:hAnsiTheme="majorBidi" w:cstheme="majorBidi"/>
          <w:i/>
          <w:iCs/>
          <w:sz w:val="28"/>
          <w:szCs w:val="28"/>
          <w:lang w:bidi="ar-EG"/>
        </w:rPr>
        <w:t>Accelerating the digital transformation in documenting marriage contracts in a way that helps reduce social fraud on the law, as some families resort to marrying minor children through customary methods until they reach the legal age.</w:t>
      </w:r>
    </w:p>
    <w:p w14:paraId="7A97B99B" w14:textId="50F9FFD9" w:rsidR="00F342CA" w:rsidRDefault="00F342CA" w:rsidP="00D86493">
      <w:pPr>
        <w:pStyle w:val="ListParagraph"/>
        <w:numPr>
          <w:ilvl w:val="0"/>
          <w:numId w:val="1"/>
        </w:numPr>
        <w:bidi w:val="0"/>
        <w:spacing w:before="240" w:after="240" w:line="240" w:lineRule="auto"/>
        <w:jc w:val="both"/>
        <w:rPr>
          <w:rFonts w:asciiTheme="majorBidi" w:hAnsiTheme="majorBidi" w:cstheme="majorBidi"/>
          <w:sz w:val="28"/>
          <w:szCs w:val="28"/>
          <w:lang w:bidi="ar-EG"/>
        </w:rPr>
      </w:pPr>
      <w:r>
        <w:rPr>
          <w:rFonts w:asciiTheme="majorBidi" w:hAnsiTheme="majorBidi" w:cstheme="majorBidi"/>
          <w:sz w:val="28"/>
          <w:szCs w:val="28"/>
          <w:lang w:bidi="ar-EG"/>
        </w:rPr>
        <w:t>AOHR</w:t>
      </w:r>
      <w:r w:rsidRPr="00F342CA">
        <w:rPr>
          <w:rFonts w:asciiTheme="majorBidi" w:hAnsiTheme="majorBidi" w:cstheme="majorBidi"/>
          <w:sz w:val="28"/>
          <w:szCs w:val="28"/>
          <w:lang w:bidi="ar-EG"/>
        </w:rPr>
        <w:t xml:space="preserve"> renews its welcome of the Egyptian government’s efforts to combat children’s involvement in dangerous work.</w:t>
      </w:r>
    </w:p>
    <w:p w14:paraId="36983B32" w14:textId="70691048" w:rsidR="00F342CA" w:rsidRDefault="00F342CA" w:rsidP="00D86493">
      <w:pPr>
        <w:bidi w:val="0"/>
        <w:spacing w:before="240" w:after="240" w:line="240" w:lineRule="auto"/>
        <w:jc w:val="both"/>
        <w:rPr>
          <w:rFonts w:asciiTheme="majorBidi" w:hAnsiTheme="majorBidi" w:cstheme="majorBidi"/>
          <w:i/>
          <w:iCs/>
          <w:sz w:val="28"/>
          <w:szCs w:val="28"/>
          <w:u w:val="single"/>
          <w:lang w:bidi="ar-EG"/>
        </w:rPr>
      </w:pPr>
      <w:r w:rsidRPr="00F342CA">
        <w:rPr>
          <w:rFonts w:asciiTheme="majorBidi" w:hAnsiTheme="majorBidi" w:cstheme="majorBidi"/>
          <w:i/>
          <w:iCs/>
          <w:sz w:val="28"/>
          <w:szCs w:val="28"/>
          <w:u w:val="single"/>
          <w:lang w:bidi="ar-EG"/>
        </w:rPr>
        <w:t>AOHR</w:t>
      </w:r>
      <w:r w:rsidR="00CD7FBB">
        <w:rPr>
          <w:rFonts w:asciiTheme="majorBidi" w:hAnsiTheme="majorBidi" w:cstheme="majorBidi"/>
          <w:i/>
          <w:iCs/>
          <w:sz w:val="28"/>
          <w:szCs w:val="28"/>
          <w:u w:val="single"/>
          <w:lang w:bidi="ar-EG"/>
        </w:rPr>
        <w:t>,</w:t>
      </w:r>
      <w:r w:rsidRPr="00F342CA">
        <w:rPr>
          <w:rFonts w:asciiTheme="majorBidi" w:hAnsiTheme="majorBidi" w:cstheme="majorBidi"/>
          <w:i/>
          <w:iCs/>
          <w:sz w:val="28"/>
          <w:szCs w:val="28"/>
          <w:u w:val="single"/>
          <w:lang w:bidi="ar-EG"/>
        </w:rPr>
        <w:t xml:space="preserve"> renews its call </w:t>
      </w:r>
      <w:r w:rsidR="00D86493">
        <w:rPr>
          <w:rFonts w:asciiTheme="majorBidi" w:hAnsiTheme="majorBidi" w:cstheme="majorBidi"/>
          <w:i/>
          <w:iCs/>
          <w:sz w:val="28"/>
          <w:szCs w:val="28"/>
          <w:u w:val="single"/>
          <w:lang w:bidi="ar-EG"/>
        </w:rPr>
        <w:t>for</w:t>
      </w:r>
      <w:r w:rsidRPr="00F342CA">
        <w:rPr>
          <w:rFonts w:asciiTheme="majorBidi" w:hAnsiTheme="majorBidi" w:cstheme="majorBidi"/>
          <w:i/>
          <w:iCs/>
          <w:sz w:val="28"/>
          <w:szCs w:val="28"/>
          <w:u w:val="single"/>
          <w:lang w:bidi="ar-EG"/>
        </w:rPr>
        <w:t>:</w:t>
      </w:r>
    </w:p>
    <w:p w14:paraId="4D1BAD55" w14:textId="64A4AEDA" w:rsidR="00F342CA" w:rsidRDefault="00F342CA" w:rsidP="00D86493">
      <w:pPr>
        <w:pStyle w:val="ListParagraph"/>
        <w:numPr>
          <w:ilvl w:val="0"/>
          <w:numId w:val="6"/>
        </w:numPr>
        <w:bidi w:val="0"/>
        <w:spacing w:before="240" w:after="240" w:line="240" w:lineRule="auto"/>
        <w:jc w:val="both"/>
        <w:rPr>
          <w:rFonts w:asciiTheme="majorBidi" w:hAnsiTheme="majorBidi" w:cstheme="majorBidi"/>
          <w:i/>
          <w:iCs/>
          <w:sz w:val="28"/>
          <w:szCs w:val="28"/>
          <w:lang w:bidi="ar-EG"/>
        </w:rPr>
      </w:pPr>
      <w:r w:rsidRPr="00F342CA">
        <w:rPr>
          <w:rFonts w:asciiTheme="majorBidi" w:hAnsiTheme="majorBidi" w:cstheme="majorBidi"/>
          <w:i/>
          <w:iCs/>
          <w:sz w:val="28"/>
          <w:szCs w:val="28"/>
          <w:lang w:bidi="ar-EG"/>
        </w:rPr>
        <w:t>Strengthening the ability of local administrations to organize children’s enrollment in appropriate work in accordance with applicable legal controls.</w:t>
      </w:r>
    </w:p>
    <w:p w14:paraId="2999489D" w14:textId="16527D8B" w:rsidR="00F342CA" w:rsidRDefault="00F342CA" w:rsidP="00D86493">
      <w:pPr>
        <w:pStyle w:val="ListParagraph"/>
        <w:numPr>
          <w:ilvl w:val="0"/>
          <w:numId w:val="6"/>
        </w:numPr>
        <w:bidi w:val="0"/>
        <w:spacing w:before="240" w:after="240" w:line="240" w:lineRule="auto"/>
        <w:jc w:val="both"/>
        <w:rPr>
          <w:rFonts w:asciiTheme="majorBidi" w:hAnsiTheme="majorBidi" w:cstheme="majorBidi"/>
          <w:i/>
          <w:iCs/>
          <w:sz w:val="28"/>
          <w:szCs w:val="28"/>
          <w:lang w:bidi="ar-EG"/>
        </w:rPr>
      </w:pPr>
      <w:r w:rsidRPr="00F342CA">
        <w:rPr>
          <w:rFonts w:asciiTheme="majorBidi" w:hAnsiTheme="majorBidi" w:cstheme="majorBidi"/>
          <w:i/>
          <w:iCs/>
          <w:sz w:val="28"/>
          <w:szCs w:val="28"/>
          <w:lang w:bidi="ar-EG"/>
        </w:rPr>
        <w:t>Imposing control on the means of transportation for children while they are involved in the labor market.</w:t>
      </w:r>
    </w:p>
    <w:p w14:paraId="397B460D" w14:textId="4229C4F0" w:rsidR="00E84F3E" w:rsidRDefault="00F342CA" w:rsidP="00D86493">
      <w:pPr>
        <w:pStyle w:val="ListParagraph"/>
        <w:numPr>
          <w:ilvl w:val="0"/>
          <w:numId w:val="6"/>
        </w:numPr>
        <w:bidi w:val="0"/>
        <w:spacing w:before="240" w:after="240" w:line="240" w:lineRule="auto"/>
        <w:jc w:val="both"/>
        <w:rPr>
          <w:rFonts w:asciiTheme="majorBidi" w:hAnsiTheme="majorBidi" w:cstheme="majorBidi"/>
          <w:i/>
          <w:iCs/>
          <w:sz w:val="28"/>
          <w:szCs w:val="28"/>
          <w:lang w:bidi="ar-EG"/>
        </w:rPr>
      </w:pPr>
      <w:r w:rsidRPr="00F342CA">
        <w:rPr>
          <w:rFonts w:asciiTheme="majorBidi" w:hAnsiTheme="majorBidi" w:cstheme="majorBidi"/>
          <w:i/>
          <w:iCs/>
          <w:sz w:val="28"/>
          <w:szCs w:val="28"/>
          <w:lang w:bidi="ar-EG"/>
        </w:rPr>
        <w:t>Providing additional incentives for families working to prevent their children from dropping out of education</w:t>
      </w:r>
      <w:r w:rsidR="00E84F3E">
        <w:rPr>
          <w:rFonts w:asciiTheme="majorBidi" w:hAnsiTheme="majorBidi" w:cstheme="majorBidi"/>
          <w:i/>
          <w:iCs/>
          <w:sz w:val="28"/>
          <w:szCs w:val="28"/>
          <w:lang w:bidi="ar-EG"/>
        </w:rPr>
        <w:t>.</w:t>
      </w:r>
    </w:p>
    <w:p w14:paraId="4131997D" w14:textId="54B3DF2A" w:rsidR="00E84F3E" w:rsidRDefault="00E84F3E" w:rsidP="00D86493">
      <w:pPr>
        <w:pStyle w:val="ListParagraph"/>
        <w:numPr>
          <w:ilvl w:val="0"/>
          <w:numId w:val="1"/>
        </w:numPr>
        <w:bidi w:val="0"/>
        <w:spacing w:before="240" w:after="240" w:line="240" w:lineRule="auto"/>
        <w:jc w:val="both"/>
        <w:rPr>
          <w:rFonts w:asciiTheme="majorBidi" w:hAnsiTheme="majorBidi" w:cstheme="majorBidi"/>
          <w:sz w:val="28"/>
          <w:szCs w:val="28"/>
          <w:lang w:bidi="ar-EG"/>
        </w:rPr>
      </w:pPr>
      <w:r w:rsidRPr="00E84F3E">
        <w:rPr>
          <w:rFonts w:asciiTheme="majorBidi" w:hAnsiTheme="majorBidi" w:cstheme="majorBidi"/>
          <w:sz w:val="28"/>
          <w:szCs w:val="28"/>
          <w:lang w:bidi="ar-EG"/>
        </w:rPr>
        <w:t xml:space="preserve">The organization views with appreciation the presidential development initiative “A Decent Life,” which the results of implementing its initial stages have confirmed its significant impact in building the nurturing environment for the enjoyment of civil, </w:t>
      </w:r>
      <w:r w:rsidRPr="00E84F3E">
        <w:rPr>
          <w:rFonts w:asciiTheme="majorBidi" w:hAnsiTheme="majorBidi" w:cstheme="majorBidi"/>
          <w:sz w:val="28"/>
          <w:szCs w:val="28"/>
          <w:lang w:bidi="ar-EG"/>
        </w:rPr>
        <w:lastRenderedPageBreak/>
        <w:t>political, economic, social, and cultural human rights, and eliminating the marginalization gap between urban and rural areas.</w:t>
      </w:r>
    </w:p>
    <w:p w14:paraId="30A71A0D" w14:textId="4EA065E4" w:rsidR="00CD7FBB" w:rsidRPr="00D86493" w:rsidRDefault="00CD7FBB" w:rsidP="00D86493">
      <w:pPr>
        <w:bidi w:val="0"/>
        <w:spacing w:before="240" w:after="240" w:line="240" w:lineRule="auto"/>
        <w:jc w:val="both"/>
        <w:rPr>
          <w:rFonts w:asciiTheme="majorBidi" w:hAnsiTheme="majorBidi" w:cstheme="majorBidi"/>
          <w:i/>
          <w:iCs/>
          <w:sz w:val="28"/>
          <w:szCs w:val="28"/>
          <w:u w:val="single"/>
          <w:lang w:bidi="ar-EG"/>
        </w:rPr>
      </w:pPr>
      <w:r w:rsidRPr="00D86493">
        <w:rPr>
          <w:rFonts w:asciiTheme="majorBidi" w:hAnsiTheme="majorBidi" w:cstheme="majorBidi"/>
          <w:i/>
          <w:iCs/>
          <w:sz w:val="28"/>
          <w:szCs w:val="28"/>
          <w:u w:val="single"/>
          <w:lang w:bidi="ar-EG"/>
        </w:rPr>
        <w:t xml:space="preserve">AOHR, call </w:t>
      </w:r>
      <w:r w:rsidR="00D86493">
        <w:rPr>
          <w:rFonts w:asciiTheme="majorBidi" w:hAnsiTheme="majorBidi" w:cstheme="majorBidi"/>
          <w:i/>
          <w:iCs/>
          <w:sz w:val="28"/>
          <w:szCs w:val="28"/>
          <w:u w:val="single"/>
          <w:lang w:bidi="ar-EG"/>
        </w:rPr>
        <w:t>for</w:t>
      </w:r>
      <w:r w:rsidRPr="00D86493">
        <w:rPr>
          <w:rFonts w:asciiTheme="majorBidi" w:hAnsiTheme="majorBidi" w:cstheme="majorBidi"/>
          <w:i/>
          <w:iCs/>
          <w:sz w:val="28"/>
          <w:szCs w:val="28"/>
          <w:u w:val="single"/>
          <w:lang w:bidi="ar-EG"/>
        </w:rPr>
        <w:t>:</w:t>
      </w:r>
    </w:p>
    <w:p w14:paraId="78EF9295" w14:textId="1BB978B1" w:rsidR="00CD7FBB" w:rsidRDefault="00CD7FBB" w:rsidP="00D86493">
      <w:pPr>
        <w:pStyle w:val="ListParagraph"/>
        <w:numPr>
          <w:ilvl w:val="0"/>
          <w:numId w:val="7"/>
        </w:numPr>
        <w:bidi w:val="0"/>
        <w:spacing w:before="240" w:after="240" w:line="240" w:lineRule="auto"/>
        <w:jc w:val="both"/>
        <w:rPr>
          <w:rFonts w:asciiTheme="majorBidi" w:hAnsiTheme="majorBidi" w:cstheme="majorBidi"/>
          <w:i/>
          <w:iCs/>
          <w:sz w:val="28"/>
          <w:szCs w:val="28"/>
          <w:lang w:bidi="ar-EG"/>
        </w:rPr>
      </w:pPr>
      <w:r w:rsidRPr="00CD7FBB">
        <w:rPr>
          <w:rFonts w:asciiTheme="majorBidi" w:hAnsiTheme="majorBidi" w:cstheme="majorBidi"/>
          <w:i/>
          <w:iCs/>
          <w:sz w:val="28"/>
          <w:szCs w:val="28"/>
          <w:lang w:bidi="ar-EG"/>
        </w:rPr>
        <w:t>Accelerating the establishment of the National Anti-Discrimination Commission in accordance with the text of Article 53 of the Constitution, and what was confirmed by the outcomes of the National Dialogue in its first phase in 2023.</w:t>
      </w:r>
    </w:p>
    <w:p w14:paraId="24FF9744" w14:textId="7EA03562" w:rsidR="006A6E06" w:rsidRDefault="00CD7FBB" w:rsidP="00D86493">
      <w:pPr>
        <w:pStyle w:val="ListParagraph"/>
        <w:numPr>
          <w:ilvl w:val="0"/>
          <w:numId w:val="7"/>
        </w:numPr>
        <w:bidi w:val="0"/>
        <w:spacing w:before="240" w:after="240" w:line="240" w:lineRule="auto"/>
        <w:jc w:val="both"/>
        <w:rPr>
          <w:rFonts w:asciiTheme="majorBidi" w:hAnsiTheme="majorBidi" w:cstheme="majorBidi"/>
          <w:i/>
          <w:iCs/>
          <w:sz w:val="28"/>
          <w:szCs w:val="28"/>
          <w:lang w:bidi="ar-EG"/>
        </w:rPr>
      </w:pPr>
      <w:r w:rsidRPr="00CD7FBB">
        <w:rPr>
          <w:rFonts w:asciiTheme="majorBidi" w:hAnsiTheme="majorBidi" w:cstheme="majorBidi"/>
          <w:i/>
          <w:iCs/>
          <w:sz w:val="28"/>
          <w:szCs w:val="28"/>
          <w:lang w:bidi="ar-EG"/>
        </w:rPr>
        <w:t>Involving civil society in promoting extracurricular activities at the basic and secondary education levels in a way that supports the promotion of citizenship and the rejection of extremism and religious intolerance.</w:t>
      </w:r>
    </w:p>
    <w:p w14:paraId="4B5BC066" w14:textId="3E1C6593" w:rsidR="006A6E06" w:rsidRDefault="006A6E06" w:rsidP="00D86493">
      <w:pPr>
        <w:bidi w:val="0"/>
        <w:spacing w:before="240" w:after="240" w:line="240" w:lineRule="auto"/>
        <w:jc w:val="both"/>
        <w:rPr>
          <w:rFonts w:asciiTheme="majorBidi" w:hAnsiTheme="majorBidi" w:cstheme="majorBidi"/>
          <w:b/>
          <w:bCs/>
          <w:sz w:val="28"/>
          <w:szCs w:val="28"/>
          <w:lang w:bidi="ar-EG"/>
        </w:rPr>
      </w:pPr>
      <w:r w:rsidRPr="006A6E06">
        <w:rPr>
          <w:rFonts w:asciiTheme="majorBidi" w:hAnsiTheme="majorBidi" w:cstheme="majorBidi"/>
          <w:b/>
          <w:bCs/>
          <w:sz w:val="28"/>
          <w:szCs w:val="28"/>
          <w:lang w:bidi="ar-EG"/>
        </w:rPr>
        <w:t>Conclusion</w:t>
      </w:r>
    </w:p>
    <w:p w14:paraId="3727272D" w14:textId="647BE92C" w:rsidR="006A6E06" w:rsidRDefault="00450242" w:rsidP="00D86493">
      <w:pPr>
        <w:bidi w:val="0"/>
        <w:spacing w:before="240" w:after="240" w:line="240" w:lineRule="auto"/>
        <w:ind w:firstLine="720"/>
        <w:jc w:val="both"/>
        <w:rPr>
          <w:rFonts w:asciiTheme="majorBidi" w:hAnsiTheme="majorBidi" w:cstheme="majorBidi"/>
          <w:sz w:val="28"/>
          <w:szCs w:val="28"/>
          <w:lang w:bidi="ar-EG"/>
        </w:rPr>
      </w:pPr>
      <w:r w:rsidRPr="00450242">
        <w:rPr>
          <w:rFonts w:asciiTheme="majorBidi" w:hAnsiTheme="majorBidi" w:cstheme="majorBidi"/>
          <w:sz w:val="28"/>
          <w:szCs w:val="28"/>
          <w:lang w:bidi="ar-EG"/>
        </w:rPr>
        <w:t>The organization appreciates the essential pledges included in the National Human Rights Strategy that bridge the few remaining gaps and enrich ongoing efforts.</w:t>
      </w:r>
      <w:r>
        <w:rPr>
          <w:rFonts w:asciiTheme="majorBidi" w:hAnsiTheme="majorBidi" w:cstheme="majorBidi"/>
          <w:sz w:val="28"/>
          <w:szCs w:val="28"/>
          <w:lang w:bidi="ar-EG"/>
        </w:rPr>
        <w:t xml:space="preserve"> </w:t>
      </w:r>
      <w:r w:rsidRPr="00450242">
        <w:rPr>
          <w:rFonts w:asciiTheme="majorBidi" w:hAnsiTheme="majorBidi" w:cstheme="majorBidi"/>
          <w:sz w:val="28"/>
          <w:szCs w:val="28"/>
          <w:lang w:bidi="ar-EG"/>
        </w:rPr>
        <w:t xml:space="preserve">It emphasizes its aspiration to accelerate the pace of work to activate the objectives of the strategy, and to conduct interim studies for evaluation and measurement of impact in cooperation between the government, state institutions, and civil society </w:t>
      </w:r>
      <w:r w:rsidR="00EB234E">
        <w:rPr>
          <w:rFonts w:asciiTheme="majorBidi" w:hAnsiTheme="majorBidi" w:cstheme="majorBidi"/>
          <w:sz w:val="28"/>
          <w:szCs w:val="28"/>
          <w:lang w:bidi="ar-EG"/>
        </w:rPr>
        <w:t>organizations</w:t>
      </w:r>
      <w:r w:rsidRPr="00450242">
        <w:rPr>
          <w:rFonts w:asciiTheme="majorBidi" w:hAnsiTheme="majorBidi" w:cstheme="majorBidi"/>
          <w:sz w:val="28"/>
          <w:szCs w:val="28"/>
          <w:lang w:bidi="ar-EG"/>
        </w:rPr>
        <w:t>.</w:t>
      </w:r>
    </w:p>
    <w:p w14:paraId="0D681646" w14:textId="02A3A759" w:rsidR="00431F83" w:rsidRPr="00450242" w:rsidRDefault="00431F83" w:rsidP="00D86493">
      <w:pPr>
        <w:bidi w:val="0"/>
        <w:spacing w:before="240" w:after="240" w:line="240" w:lineRule="auto"/>
        <w:ind w:firstLine="720"/>
        <w:jc w:val="both"/>
        <w:rPr>
          <w:rFonts w:asciiTheme="majorBidi" w:hAnsiTheme="majorBidi" w:cstheme="majorBidi"/>
          <w:sz w:val="28"/>
          <w:szCs w:val="28"/>
          <w:rtl/>
          <w:lang w:bidi="ar-EG"/>
        </w:rPr>
      </w:pPr>
      <w:r w:rsidRPr="00431F83">
        <w:rPr>
          <w:rFonts w:asciiTheme="majorBidi" w:hAnsiTheme="majorBidi" w:cstheme="majorBidi"/>
          <w:sz w:val="28"/>
          <w:szCs w:val="28"/>
          <w:lang w:bidi="ar-EG"/>
        </w:rPr>
        <w:t>In this context, the organization thanks the Permanent Supreme Committee for Human Rights for its continued keenness to consult with human rights institutions with experience in the areas of activating the strategy.</w:t>
      </w:r>
      <w:r>
        <w:rPr>
          <w:rFonts w:asciiTheme="majorBidi" w:hAnsiTheme="majorBidi" w:cstheme="majorBidi" w:hint="cs"/>
          <w:sz w:val="28"/>
          <w:szCs w:val="28"/>
          <w:rtl/>
          <w:lang w:bidi="ar-EG"/>
        </w:rPr>
        <w:t xml:space="preserve"> </w:t>
      </w:r>
      <w:r w:rsidRPr="00431F83">
        <w:rPr>
          <w:rFonts w:asciiTheme="majorBidi" w:hAnsiTheme="majorBidi" w:cstheme="majorBidi"/>
          <w:sz w:val="28"/>
          <w:szCs w:val="28"/>
          <w:lang w:bidi="ar-EG"/>
        </w:rPr>
        <w:t>It insists that the circle of consultation be expanded to include all executive, legislative and judicial sectors in a way that ensures the implementation of the general directions under agreement in a practical and applicable manner that achieves an environment that enjoys rights and freedoms.</w:t>
      </w:r>
    </w:p>
    <w:sectPr w:rsidR="00431F83" w:rsidRPr="00450242" w:rsidSect="00D50FB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81B5C"/>
    <w:multiLevelType w:val="hybridMultilevel"/>
    <w:tmpl w:val="EB802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C15007"/>
    <w:multiLevelType w:val="hybridMultilevel"/>
    <w:tmpl w:val="7FB241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D42EC"/>
    <w:multiLevelType w:val="hybridMultilevel"/>
    <w:tmpl w:val="D5F0E3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23890"/>
    <w:multiLevelType w:val="hybridMultilevel"/>
    <w:tmpl w:val="D554A2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FC501D"/>
    <w:multiLevelType w:val="hybridMultilevel"/>
    <w:tmpl w:val="F3C68D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FD1CCB"/>
    <w:multiLevelType w:val="hybridMultilevel"/>
    <w:tmpl w:val="D744C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E0426C"/>
    <w:multiLevelType w:val="hybridMultilevel"/>
    <w:tmpl w:val="E27437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3099084">
    <w:abstractNumId w:val="5"/>
  </w:num>
  <w:num w:numId="2" w16cid:durableId="2098087888">
    <w:abstractNumId w:val="1"/>
  </w:num>
  <w:num w:numId="3" w16cid:durableId="2042047596">
    <w:abstractNumId w:val="3"/>
  </w:num>
  <w:num w:numId="4" w16cid:durableId="64962883">
    <w:abstractNumId w:val="2"/>
  </w:num>
  <w:num w:numId="5" w16cid:durableId="135031010">
    <w:abstractNumId w:val="0"/>
  </w:num>
  <w:num w:numId="6" w16cid:durableId="2039350364">
    <w:abstractNumId w:val="4"/>
  </w:num>
  <w:num w:numId="7" w16cid:durableId="4768462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7BC"/>
    <w:rsid w:val="000033C4"/>
    <w:rsid w:val="0008724B"/>
    <w:rsid w:val="000D5304"/>
    <w:rsid w:val="001D34F9"/>
    <w:rsid w:val="00270E15"/>
    <w:rsid w:val="003900F5"/>
    <w:rsid w:val="003A32B8"/>
    <w:rsid w:val="00431F83"/>
    <w:rsid w:val="00450242"/>
    <w:rsid w:val="00632FF0"/>
    <w:rsid w:val="006847BC"/>
    <w:rsid w:val="006A6E06"/>
    <w:rsid w:val="006B6613"/>
    <w:rsid w:val="006E1500"/>
    <w:rsid w:val="006E325D"/>
    <w:rsid w:val="00751B97"/>
    <w:rsid w:val="009A18B2"/>
    <w:rsid w:val="00B33699"/>
    <w:rsid w:val="00B37B1A"/>
    <w:rsid w:val="00C33DE2"/>
    <w:rsid w:val="00CD7FBB"/>
    <w:rsid w:val="00D50FB9"/>
    <w:rsid w:val="00D86493"/>
    <w:rsid w:val="00E84F3E"/>
    <w:rsid w:val="00EB234E"/>
    <w:rsid w:val="00EC3411"/>
    <w:rsid w:val="00EE1FFC"/>
    <w:rsid w:val="00F01B26"/>
    <w:rsid w:val="00F342CA"/>
    <w:rsid w:val="00F70480"/>
    <w:rsid w:val="00FD785D"/>
    <w:rsid w:val="00FE1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6FE93"/>
  <w15:chartTrackingRefBased/>
  <w15:docId w15:val="{7798B692-F0D6-49BD-8838-494D15FE4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1528</Words>
  <Characters>8714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James Boit</cp:lastModifiedBy>
  <cp:revision>2</cp:revision>
  <dcterms:created xsi:type="dcterms:W3CDTF">2024-05-01T15:02:00Z</dcterms:created>
  <dcterms:modified xsi:type="dcterms:W3CDTF">2024-05-01T15:02:00Z</dcterms:modified>
</cp:coreProperties>
</file>