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91803" w14:textId="18639987" w:rsidR="00D84C05" w:rsidRDefault="00FE518D" w:rsidP="00D84C05">
      <w:pPr>
        <w:pStyle w:val="SingleTxt"/>
        <w:tabs>
          <w:tab w:val="clear" w:pos="1267"/>
          <w:tab w:val="left" w:pos="0"/>
        </w:tabs>
        <w:ind w:left="0" w:right="-93"/>
        <w:jc w:val="left"/>
        <w:rPr>
          <w:rFonts w:ascii="Arial" w:hAnsi="Arial" w:cs="Arial"/>
          <w:sz w:val="22"/>
        </w:rPr>
      </w:pPr>
      <w:r>
        <w:rPr>
          <w:rFonts w:ascii="Arial" w:hAnsi="Arial" w:cs="Arial"/>
          <w:noProof/>
          <w:sz w:val="22"/>
          <w14:ligatures w14:val="standardContextual"/>
        </w:rPr>
        <w:drawing>
          <wp:anchor distT="0" distB="0" distL="114300" distR="114300" simplePos="0" relativeHeight="251703808" behindDoc="0" locked="0" layoutInCell="1" allowOverlap="1" wp14:anchorId="6720DD44" wp14:editId="71E04813">
            <wp:simplePos x="0" y="0"/>
            <wp:positionH relativeFrom="column">
              <wp:posOffset>4933271</wp:posOffset>
            </wp:positionH>
            <wp:positionV relativeFrom="paragraph">
              <wp:posOffset>-538228</wp:posOffset>
            </wp:positionV>
            <wp:extent cx="1311496" cy="524717"/>
            <wp:effectExtent l="0" t="0" r="0" b="8890"/>
            <wp:wrapNone/>
            <wp:docPr id="1580633108" name="Imagen 9"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633108" name="Imagen 9" descr="Logotipo&#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1496" cy="524717"/>
                    </a:xfrm>
                    <a:prstGeom prst="rect">
                      <a:avLst/>
                    </a:prstGeom>
                  </pic:spPr>
                </pic:pic>
              </a:graphicData>
            </a:graphic>
          </wp:anchor>
        </w:drawing>
      </w:r>
      <w:r w:rsidR="00D84C05">
        <w:rPr>
          <w:rFonts w:ascii="Arial" w:hAnsi="Arial" w:cs="Arial"/>
          <w:noProof/>
          <w:sz w:val="22"/>
          <w14:ligatures w14:val="standardContextual"/>
        </w:rPr>
        <w:drawing>
          <wp:anchor distT="0" distB="0" distL="114300" distR="114300" simplePos="0" relativeHeight="251701760" behindDoc="0" locked="0" layoutInCell="1" allowOverlap="1" wp14:anchorId="7C7746AF" wp14:editId="78D262D2">
            <wp:simplePos x="0" y="0"/>
            <wp:positionH relativeFrom="margin">
              <wp:posOffset>3512977</wp:posOffset>
            </wp:positionH>
            <wp:positionV relativeFrom="paragraph">
              <wp:posOffset>5822</wp:posOffset>
            </wp:positionV>
            <wp:extent cx="1419268" cy="479834"/>
            <wp:effectExtent l="0" t="0" r="0" b="0"/>
            <wp:wrapNone/>
            <wp:docPr id="65569262" name="Imagen 8"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69262" name="Imagen 8" descr="Logotipo, nombre de la empresa&#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19268" cy="479834"/>
                    </a:xfrm>
                    <a:prstGeom prst="rect">
                      <a:avLst/>
                    </a:prstGeom>
                  </pic:spPr>
                </pic:pic>
              </a:graphicData>
            </a:graphic>
            <wp14:sizeRelH relativeFrom="margin">
              <wp14:pctWidth>0</wp14:pctWidth>
            </wp14:sizeRelH>
            <wp14:sizeRelV relativeFrom="margin">
              <wp14:pctHeight>0</wp14:pctHeight>
            </wp14:sizeRelV>
          </wp:anchor>
        </w:drawing>
      </w:r>
      <w:r w:rsidR="00D84C05">
        <w:rPr>
          <w:rFonts w:ascii="Arial" w:hAnsi="Arial" w:cs="Arial"/>
          <w:noProof/>
          <w:sz w:val="22"/>
          <w14:ligatures w14:val="standardContextual"/>
        </w:rPr>
        <w:drawing>
          <wp:anchor distT="0" distB="0" distL="114300" distR="114300" simplePos="0" relativeHeight="251686400" behindDoc="0" locked="0" layoutInCell="1" allowOverlap="1" wp14:anchorId="2F10CE0E" wp14:editId="100DB481">
            <wp:simplePos x="0" y="0"/>
            <wp:positionH relativeFrom="margin">
              <wp:posOffset>1634754</wp:posOffset>
            </wp:positionH>
            <wp:positionV relativeFrom="paragraph">
              <wp:posOffset>-536550</wp:posOffset>
            </wp:positionV>
            <wp:extent cx="1733509" cy="587840"/>
            <wp:effectExtent l="0" t="0" r="635" b="3175"/>
            <wp:wrapNone/>
            <wp:docPr id="15612696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6961" name="Imagen 7" descr="Text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33509" cy="587840"/>
                    </a:xfrm>
                    <a:prstGeom prst="rect">
                      <a:avLst/>
                    </a:prstGeom>
                  </pic:spPr>
                </pic:pic>
              </a:graphicData>
            </a:graphic>
            <wp14:sizeRelH relativeFrom="margin">
              <wp14:pctWidth>0</wp14:pctWidth>
            </wp14:sizeRelH>
            <wp14:sizeRelV relativeFrom="margin">
              <wp14:pctHeight>0</wp14:pctHeight>
            </wp14:sizeRelV>
          </wp:anchor>
        </w:drawing>
      </w:r>
      <w:r w:rsidR="00D84C05">
        <w:rPr>
          <w:rFonts w:ascii="Arial" w:hAnsi="Arial" w:cs="Arial"/>
          <w:noProof/>
          <w:sz w:val="22"/>
          <w14:ligatures w14:val="standardContextual"/>
        </w:rPr>
        <w:drawing>
          <wp:anchor distT="0" distB="0" distL="114300" distR="114300" simplePos="0" relativeHeight="251662848" behindDoc="0" locked="0" layoutInCell="1" allowOverlap="1" wp14:anchorId="0C2E97E9" wp14:editId="372B37F0">
            <wp:simplePos x="0" y="0"/>
            <wp:positionH relativeFrom="column">
              <wp:posOffset>307309</wp:posOffset>
            </wp:positionH>
            <wp:positionV relativeFrom="paragraph">
              <wp:posOffset>-75074</wp:posOffset>
            </wp:positionV>
            <wp:extent cx="1887648" cy="730668"/>
            <wp:effectExtent l="0" t="0" r="0" b="0"/>
            <wp:wrapNone/>
            <wp:docPr id="1496121963"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21963" name="Imagen 6" descr="Texto&#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7648" cy="730668"/>
                    </a:xfrm>
                    <a:prstGeom prst="rect">
                      <a:avLst/>
                    </a:prstGeom>
                  </pic:spPr>
                </pic:pic>
              </a:graphicData>
            </a:graphic>
          </wp:anchor>
        </w:drawing>
      </w:r>
      <w:r w:rsidR="00D84C05">
        <w:rPr>
          <w:rFonts w:ascii="Arial" w:hAnsi="Arial" w:cs="Arial"/>
          <w:noProof/>
          <w:sz w:val="22"/>
          <w14:ligatures w14:val="standardContextual"/>
        </w:rPr>
        <w:drawing>
          <wp:anchor distT="0" distB="0" distL="114300" distR="114300" simplePos="0" relativeHeight="251633152" behindDoc="0" locked="0" layoutInCell="1" allowOverlap="1" wp14:anchorId="0F851BDE" wp14:editId="46AEB38E">
            <wp:simplePos x="0" y="0"/>
            <wp:positionH relativeFrom="margin">
              <wp:posOffset>-891163</wp:posOffset>
            </wp:positionH>
            <wp:positionV relativeFrom="paragraph">
              <wp:posOffset>-501134</wp:posOffset>
            </wp:positionV>
            <wp:extent cx="1353493" cy="639737"/>
            <wp:effectExtent l="0" t="0" r="0" b="8255"/>
            <wp:wrapNone/>
            <wp:docPr id="1924172054" name="Imagen 5"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72054" name="Imagen 5" descr="Logotip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3493" cy="639737"/>
                    </a:xfrm>
                    <a:prstGeom prst="rect">
                      <a:avLst/>
                    </a:prstGeom>
                  </pic:spPr>
                </pic:pic>
              </a:graphicData>
            </a:graphic>
            <wp14:sizeRelH relativeFrom="margin">
              <wp14:pctWidth>0</wp14:pctWidth>
            </wp14:sizeRelH>
            <wp14:sizeRelV relativeFrom="margin">
              <wp14:pctHeight>0</wp14:pctHeight>
            </wp14:sizeRelV>
          </wp:anchor>
        </w:drawing>
      </w:r>
    </w:p>
    <w:p w14:paraId="60D11FAB" w14:textId="40C73E38" w:rsidR="00D84C05" w:rsidRDefault="00D84C05" w:rsidP="00D84B3C">
      <w:pPr>
        <w:pStyle w:val="SingleTxt"/>
        <w:tabs>
          <w:tab w:val="clear" w:pos="1267"/>
          <w:tab w:val="left" w:pos="0"/>
        </w:tabs>
        <w:ind w:left="0" w:right="-93"/>
        <w:jc w:val="right"/>
        <w:rPr>
          <w:rFonts w:ascii="Arial" w:hAnsi="Arial" w:cs="Arial"/>
          <w:sz w:val="22"/>
        </w:rPr>
      </w:pPr>
    </w:p>
    <w:p w14:paraId="6737D121" w14:textId="1FD34267" w:rsidR="00D84C05" w:rsidRDefault="00D84C05" w:rsidP="00D84B3C">
      <w:pPr>
        <w:pStyle w:val="SingleTxt"/>
        <w:tabs>
          <w:tab w:val="clear" w:pos="1267"/>
          <w:tab w:val="left" w:pos="0"/>
        </w:tabs>
        <w:ind w:left="0" w:right="-93"/>
        <w:jc w:val="right"/>
        <w:rPr>
          <w:rFonts w:ascii="Arial" w:hAnsi="Arial" w:cs="Arial"/>
          <w:sz w:val="22"/>
        </w:rPr>
      </w:pPr>
    </w:p>
    <w:p w14:paraId="45DC780E" w14:textId="50A9CA37" w:rsidR="00D84C05" w:rsidRDefault="00D84C05" w:rsidP="00D84B3C">
      <w:pPr>
        <w:pStyle w:val="SingleTxt"/>
        <w:tabs>
          <w:tab w:val="clear" w:pos="1267"/>
          <w:tab w:val="left" w:pos="0"/>
        </w:tabs>
        <w:ind w:left="0" w:right="-93"/>
        <w:jc w:val="right"/>
        <w:rPr>
          <w:rFonts w:ascii="Arial" w:hAnsi="Arial" w:cs="Arial"/>
          <w:sz w:val="22"/>
        </w:rPr>
      </w:pPr>
    </w:p>
    <w:p w14:paraId="3786776B" w14:textId="77777777" w:rsidR="00D84C05" w:rsidRDefault="00D84C05" w:rsidP="00FE518D">
      <w:pPr>
        <w:pStyle w:val="SingleTxt"/>
        <w:tabs>
          <w:tab w:val="clear" w:pos="1267"/>
          <w:tab w:val="left" w:pos="0"/>
        </w:tabs>
        <w:ind w:left="0" w:right="-93"/>
        <w:rPr>
          <w:rFonts w:ascii="Arial" w:hAnsi="Arial" w:cs="Arial"/>
          <w:sz w:val="22"/>
        </w:rPr>
      </w:pPr>
    </w:p>
    <w:p w14:paraId="26DF6157" w14:textId="51B8BF0F" w:rsidR="00D84B3C" w:rsidRPr="004E69D2" w:rsidRDefault="00D84C05" w:rsidP="00D84B3C">
      <w:pPr>
        <w:pStyle w:val="SingleTxt"/>
        <w:tabs>
          <w:tab w:val="clear" w:pos="1267"/>
          <w:tab w:val="left" w:pos="0"/>
        </w:tabs>
        <w:ind w:left="0" w:right="-93"/>
        <w:jc w:val="right"/>
        <w:rPr>
          <w:rFonts w:ascii="Arial" w:hAnsi="Arial" w:cs="Arial"/>
          <w:sz w:val="22"/>
        </w:rPr>
      </w:pPr>
      <w:r>
        <w:rPr>
          <w:rFonts w:ascii="Arial" w:hAnsi="Arial" w:cs="Arial"/>
          <w:sz w:val="22"/>
        </w:rPr>
        <w:t>11</w:t>
      </w:r>
      <w:r w:rsidR="00D84B3C" w:rsidRPr="004E69D2">
        <w:rPr>
          <w:rFonts w:ascii="Arial" w:hAnsi="Arial" w:cs="Arial"/>
          <w:sz w:val="22"/>
        </w:rPr>
        <w:t xml:space="preserve"> de septiembre de 2023.</w:t>
      </w:r>
    </w:p>
    <w:p w14:paraId="09E228D1" w14:textId="77777777" w:rsidR="00D84B3C" w:rsidRPr="004E69D2" w:rsidRDefault="00D84B3C" w:rsidP="00D84B3C">
      <w:pPr>
        <w:pStyle w:val="SingleTxt"/>
        <w:tabs>
          <w:tab w:val="clear" w:pos="1267"/>
          <w:tab w:val="left" w:pos="0"/>
        </w:tabs>
        <w:ind w:left="0" w:right="-93"/>
        <w:jc w:val="right"/>
        <w:rPr>
          <w:rFonts w:ascii="Arial" w:hAnsi="Arial" w:cs="Arial"/>
          <w:sz w:val="22"/>
        </w:rPr>
      </w:pPr>
    </w:p>
    <w:p w14:paraId="436D0EE0" w14:textId="77777777" w:rsidR="009518E3" w:rsidRPr="004E69D2" w:rsidRDefault="009518E3" w:rsidP="009518E3">
      <w:pPr>
        <w:pStyle w:val="SingleTxt"/>
        <w:tabs>
          <w:tab w:val="clear" w:pos="1267"/>
          <w:tab w:val="left" w:pos="0"/>
        </w:tabs>
        <w:spacing w:after="0" w:line="240" w:lineRule="auto"/>
        <w:ind w:left="0" w:right="0"/>
        <w:jc w:val="left"/>
        <w:rPr>
          <w:rFonts w:ascii="Arial" w:hAnsi="Arial" w:cs="Arial"/>
          <w:sz w:val="22"/>
        </w:rPr>
      </w:pPr>
      <w:r w:rsidRPr="004E69D2">
        <w:rPr>
          <w:rFonts w:ascii="Arial" w:hAnsi="Arial" w:cs="Arial"/>
          <w:sz w:val="22"/>
        </w:rPr>
        <w:t xml:space="preserve">Secretaría del Comité para la Eliminación </w:t>
      </w:r>
    </w:p>
    <w:p w14:paraId="151BF578" w14:textId="28F46901" w:rsidR="009518E3" w:rsidRPr="004E69D2" w:rsidRDefault="009518E3" w:rsidP="009518E3">
      <w:pPr>
        <w:pStyle w:val="SingleTxt"/>
        <w:tabs>
          <w:tab w:val="clear" w:pos="1267"/>
          <w:tab w:val="left" w:pos="0"/>
        </w:tabs>
        <w:spacing w:after="0" w:line="240" w:lineRule="auto"/>
        <w:ind w:left="0" w:right="0"/>
        <w:jc w:val="left"/>
        <w:rPr>
          <w:rFonts w:ascii="Arial" w:hAnsi="Arial" w:cs="Arial"/>
          <w:sz w:val="22"/>
        </w:rPr>
      </w:pPr>
      <w:r w:rsidRPr="004E69D2">
        <w:rPr>
          <w:rFonts w:ascii="Arial" w:hAnsi="Arial" w:cs="Arial"/>
          <w:sz w:val="22"/>
        </w:rPr>
        <w:t>de la Discriminación contra la Mujer</w:t>
      </w:r>
    </w:p>
    <w:p w14:paraId="2F663931" w14:textId="77777777" w:rsidR="009518E3" w:rsidRPr="004E69D2" w:rsidRDefault="009518E3" w:rsidP="009518E3">
      <w:pPr>
        <w:pStyle w:val="SingleTxt"/>
        <w:tabs>
          <w:tab w:val="clear" w:pos="1267"/>
          <w:tab w:val="left" w:pos="0"/>
        </w:tabs>
        <w:spacing w:after="0" w:line="240" w:lineRule="auto"/>
        <w:ind w:left="0" w:right="0"/>
        <w:jc w:val="left"/>
        <w:rPr>
          <w:rFonts w:ascii="Arial" w:hAnsi="Arial" w:cs="Arial"/>
          <w:sz w:val="22"/>
        </w:rPr>
      </w:pPr>
      <w:proofErr w:type="spellStart"/>
      <w:r w:rsidRPr="004E69D2">
        <w:rPr>
          <w:rFonts w:ascii="Arial" w:hAnsi="Arial" w:cs="Arial"/>
          <w:sz w:val="22"/>
        </w:rPr>
        <w:t>Palais</w:t>
      </w:r>
      <w:proofErr w:type="spellEnd"/>
      <w:r w:rsidRPr="004E69D2">
        <w:rPr>
          <w:rFonts w:ascii="Arial" w:hAnsi="Arial" w:cs="Arial"/>
          <w:sz w:val="22"/>
        </w:rPr>
        <w:t xml:space="preserve"> Wilson 52</w:t>
      </w:r>
    </w:p>
    <w:p w14:paraId="4C038A86" w14:textId="77777777" w:rsidR="009518E3" w:rsidRPr="004E69D2" w:rsidRDefault="009518E3" w:rsidP="009518E3">
      <w:pPr>
        <w:pStyle w:val="SingleTxt"/>
        <w:tabs>
          <w:tab w:val="clear" w:pos="1267"/>
          <w:tab w:val="left" w:pos="0"/>
        </w:tabs>
        <w:spacing w:after="0" w:line="240" w:lineRule="auto"/>
        <w:ind w:left="0" w:right="0"/>
        <w:jc w:val="left"/>
        <w:rPr>
          <w:rFonts w:ascii="Arial" w:hAnsi="Arial" w:cs="Arial"/>
          <w:sz w:val="22"/>
        </w:rPr>
      </w:pPr>
      <w:r w:rsidRPr="004E69D2">
        <w:rPr>
          <w:rFonts w:ascii="Arial" w:hAnsi="Arial" w:cs="Arial"/>
          <w:sz w:val="22"/>
        </w:rPr>
        <w:t xml:space="preserve">rue des </w:t>
      </w:r>
      <w:proofErr w:type="spellStart"/>
      <w:r w:rsidRPr="004E69D2">
        <w:rPr>
          <w:rFonts w:ascii="Arial" w:hAnsi="Arial" w:cs="Arial"/>
          <w:sz w:val="22"/>
        </w:rPr>
        <w:t>Pâquis</w:t>
      </w:r>
      <w:proofErr w:type="spellEnd"/>
      <w:r w:rsidRPr="004E69D2">
        <w:rPr>
          <w:rFonts w:ascii="Arial" w:hAnsi="Arial" w:cs="Arial"/>
          <w:sz w:val="22"/>
        </w:rPr>
        <w:t xml:space="preserve"> CH-1201 </w:t>
      </w:r>
    </w:p>
    <w:p w14:paraId="183034B8" w14:textId="1E1FFB97" w:rsidR="00D84B3C" w:rsidRPr="004E69D2" w:rsidRDefault="009518E3" w:rsidP="009518E3">
      <w:pPr>
        <w:pStyle w:val="SingleTxt"/>
        <w:tabs>
          <w:tab w:val="clear" w:pos="1267"/>
          <w:tab w:val="left" w:pos="0"/>
        </w:tabs>
        <w:spacing w:after="0" w:line="240" w:lineRule="auto"/>
        <w:ind w:left="0" w:right="0"/>
        <w:jc w:val="left"/>
        <w:rPr>
          <w:rFonts w:ascii="Arial" w:hAnsi="Arial" w:cs="Arial"/>
          <w:sz w:val="22"/>
        </w:rPr>
      </w:pPr>
      <w:r w:rsidRPr="004E69D2">
        <w:rPr>
          <w:rFonts w:ascii="Arial" w:hAnsi="Arial" w:cs="Arial"/>
          <w:sz w:val="22"/>
        </w:rPr>
        <w:t>Ginebra, Suiza</w:t>
      </w:r>
    </w:p>
    <w:p w14:paraId="1649745A" w14:textId="77777777" w:rsidR="00D84B3C" w:rsidRPr="004E69D2" w:rsidRDefault="00D84B3C" w:rsidP="00587DB5">
      <w:pPr>
        <w:pStyle w:val="SingleTxt"/>
        <w:tabs>
          <w:tab w:val="clear" w:pos="1267"/>
          <w:tab w:val="left" w:pos="0"/>
        </w:tabs>
        <w:ind w:left="0" w:right="-93"/>
        <w:rPr>
          <w:rFonts w:ascii="Arial" w:hAnsi="Arial" w:cs="Arial"/>
          <w:sz w:val="22"/>
        </w:rPr>
      </w:pPr>
    </w:p>
    <w:p w14:paraId="659670E9" w14:textId="32F840C0" w:rsidR="002A5CEF" w:rsidRPr="004E69D2" w:rsidRDefault="002A5CEF" w:rsidP="002A5CEF">
      <w:pPr>
        <w:pStyle w:val="SingleTxt"/>
        <w:tabs>
          <w:tab w:val="clear" w:pos="1267"/>
          <w:tab w:val="clear" w:pos="3182"/>
          <w:tab w:val="left" w:pos="3969"/>
          <w:tab w:val="left" w:pos="4820"/>
        </w:tabs>
        <w:ind w:left="3969" w:right="-93"/>
        <w:rPr>
          <w:rFonts w:ascii="Arial" w:hAnsi="Arial" w:cs="Arial"/>
          <w:b/>
          <w:bCs/>
          <w:sz w:val="22"/>
          <w:lang w:val="es-ES_tradnl"/>
        </w:rPr>
      </w:pPr>
      <w:r w:rsidRPr="004E69D2">
        <w:rPr>
          <w:rFonts w:ascii="Arial" w:hAnsi="Arial" w:cs="Arial"/>
          <w:b/>
          <w:bCs/>
          <w:sz w:val="22"/>
          <w:lang w:val="es-ES_tradnl"/>
        </w:rPr>
        <w:t xml:space="preserve">ASUNTO: Carta con información independiente sobre Guatemala para </w:t>
      </w:r>
      <w:r w:rsidR="007D2760" w:rsidRPr="004E69D2">
        <w:rPr>
          <w:rFonts w:ascii="Arial" w:hAnsi="Arial" w:cs="Arial"/>
          <w:b/>
          <w:bCs/>
          <w:sz w:val="22"/>
          <w:lang w:val="es-ES_tradnl"/>
        </w:rPr>
        <w:t xml:space="preserve">la </w:t>
      </w:r>
      <w:r w:rsidR="0089659C">
        <w:rPr>
          <w:rFonts w:ascii="Arial" w:hAnsi="Arial" w:cs="Arial"/>
          <w:b/>
          <w:bCs/>
          <w:sz w:val="22"/>
          <w:lang w:val="es-ES_tradnl"/>
        </w:rPr>
        <w:t>c</w:t>
      </w:r>
      <w:r w:rsidR="007D2760" w:rsidRPr="004E69D2">
        <w:rPr>
          <w:rFonts w:ascii="Arial" w:hAnsi="Arial" w:cs="Arial"/>
          <w:b/>
          <w:bCs/>
          <w:sz w:val="22"/>
          <w:lang w:val="es-ES_tradnl"/>
        </w:rPr>
        <w:t xml:space="preserve">onsideración del Informe del Estado </w:t>
      </w:r>
      <w:r w:rsidRPr="004E69D2">
        <w:rPr>
          <w:rFonts w:ascii="Arial" w:hAnsi="Arial" w:cs="Arial"/>
          <w:b/>
          <w:bCs/>
          <w:sz w:val="22"/>
          <w:lang w:val="es-ES_tradnl"/>
        </w:rPr>
        <w:t xml:space="preserve">que el </w:t>
      </w:r>
      <w:r w:rsidR="007D2760" w:rsidRPr="004E69D2">
        <w:rPr>
          <w:rFonts w:ascii="Arial" w:hAnsi="Arial" w:cs="Arial"/>
          <w:b/>
          <w:bCs/>
          <w:sz w:val="22"/>
          <w:lang w:val="es-ES_tradnl"/>
        </w:rPr>
        <w:t>CEDAW</w:t>
      </w:r>
      <w:r w:rsidRPr="004E69D2">
        <w:rPr>
          <w:rFonts w:ascii="Arial" w:hAnsi="Arial" w:cs="Arial"/>
          <w:b/>
          <w:bCs/>
          <w:sz w:val="22"/>
          <w:lang w:val="es-ES_tradnl"/>
        </w:rPr>
        <w:t xml:space="preserve"> tiene previsto</w:t>
      </w:r>
      <w:r w:rsidR="007D2760" w:rsidRPr="004E69D2">
        <w:rPr>
          <w:rFonts w:ascii="Arial" w:hAnsi="Arial" w:cs="Arial"/>
          <w:b/>
          <w:bCs/>
          <w:sz w:val="22"/>
          <w:lang w:val="es-ES_tradnl"/>
        </w:rPr>
        <w:t xml:space="preserve"> realizar en su sesión 86</w:t>
      </w:r>
      <w:r w:rsidRPr="004E69D2">
        <w:rPr>
          <w:rFonts w:ascii="Arial" w:hAnsi="Arial" w:cs="Arial"/>
          <w:b/>
          <w:bCs/>
          <w:sz w:val="22"/>
          <w:lang w:val="es-ES_tradnl"/>
        </w:rPr>
        <w:t xml:space="preserve"> </w:t>
      </w:r>
      <w:r w:rsidR="007D2760" w:rsidRPr="004E69D2">
        <w:rPr>
          <w:rFonts w:ascii="Arial" w:hAnsi="Arial" w:cs="Arial"/>
          <w:b/>
          <w:bCs/>
          <w:sz w:val="22"/>
          <w:lang w:val="es-ES_tradnl"/>
        </w:rPr>
        <w:t>(9 de octubre-27 de octubre de 2023).</w:t>
      </w:r>
    </w:p>
    <w:p w14:paraId="7A871ADD" w14:textId="77777777" w:rsidR="002A5CEF" w:rsidRPr="004E69D2" w:rsidRDefault="002A5CEF" w:rsidP="00587DB5">
      <w:pPr>
        <w:pStyle w:val="SingleTxt"/>
        <w:tabs>
          <w:tab w:val="clear" w:pos="1267"/>
          <w:tab w:val="left" w:pos="0"/>
        </w:tabs>
        <w:ind w:left="0" w:right="-93"/>
        <w:rPr>
          <w:rFonts w:ascii="Arial" w:hAnsi="Arial" w:cs="Arial"/>
          <w:sz w:val="22"/>
        </w:rPr>
      </w:pPr>
    </w:p>
    <w:p w14:paraId="7107AA2F" w14:textId="00EA0356" w:rsidR="00A22739" w:rsidRDefault="00A22739" w:rsidP="008A3242">
      <w:pPr>
        <w:pStyle w:val="SingleTxt"/>
        <w:tabs>
          <w:tab w:val="clear" w:pos="1267"/>
          <w:tab w:val="left" w:pos="0"/>
        </w:tabs>
        <w:spacing w:after="0" w:line="240" w:lineRule="auto"/>
        <w:ind w:left="0" w:right="0"/>
        <w:rPr>
          <w:rFonts w:ascii="Arial" w:hAnsi="Arial" w:cs="Arial"/>
          <w:sz w:val="22"/>
        </w:rPr>
      </w:pPr>
      <w:r w:rsidRPr="004E69D2">
        <w:rPr>
          <w:rFonts w:ascii="Arial" w:hAnsi="Arial" w:cs="Arial"/>
          <w:sz w:val="22"/>
        </w:rPr>
        <w:t>Distinguidas integrantes del Comité:</w:t>
      </w:r>
    </w:p>
    <w:p w14:paraId="770A7044" w14:textId="77777777" w:rsidR="008A3242" w:rsidRPr="004E69D2" w:rsidRDefault="008A3242" w:rsidP="008A3242">
      <w:pPr>
        <w:pStyle w:val="SingleTxt"/>
        <w:tabs>
          <w:tab w:val="clear" w:pos="1267"/>
          <w:tab w:val="left" w:pos="0"/>
        </w:tabs>
        <w:spacing w:after="0" w:line="240" w:lineRule="auto"/>
        <w:ind w:left="0" w:right="0"/>
        <w:rPr>
          <w:rFonts w:ascii="Arial" w:hAnsi="Arial" w:cs="Arial"/>
          <w:sz w:val="22"/>
        </w:rPr>
      </w:pPr>
    </w:p>
    <w:p w14:paraId="1ED62EFB" w14:textId="4A28068A" w:rsidR="008A3242" w:rsidRDefault="00A22739" w:rsidP="008A3242">
      <w:pPr>
        <w:pStyle w:val="SingleTxt"/>
        <w:tabs>
          <w:tab w:val="clear" w:pos="1267"/>
          <w:tab w:val="left" w:pos="0"/>
        </w:tabs>
        <w:spacing w:after="0" w:line="240" w:lineRule="auto"/>
        <w:ind w:left="0" w:right="0"/>
        <w:rPr>
          <w:rFonts w:ascii="Arial" w:hAnsi="Arial" w:cs="Arial"/>
          <w:sz w:val="22"/>
        </w:rPr>
      </w:pPr>
      <w:r w:rsidRPr="00390591">
        <w:rPr>
          <w:rFonts w:ascii="Arial" w:hAnsi="Arial" w:cs="Arial"/>
          <w:sz w:val="22"/>
        </w:rPr>
        <w:t xml:space="preserve">Este documento es presentado por </w:t>
      </w:r>
      <w:r w:rsidR="000842A5">
        <w:rPr>
          <w:rFonts w:ascii="Arial" w:hAnsi="Arial" w:cs="Arial"/>
          <w:sz w:val="22"/>
        </w:rPr>
        <w:t xml:space="preserve">Alianza de Mujeres CEDAW en Guatemala; </w:t>
      </w:r>
      <w:r w:rsidR="00D716A9">
        <w:rPr>
          <w:rFonts w:ascii="Arial" w:hAnsi="Arial" w:cs="Arial"/>
          <w:sz w:val="22"/>
        </w:rPr>
        <w:t>Crisálidas</w:t>
      </w:r>
      <w:r w:rsidR="00D716A9">
        <w:rPr>
          <w:rFonts w:ascii="Arial" w:hAnsi="Arial" w:cs="Arial"/>
          <w:sz w:val="22"/>
        </w:rPr>
        <w:t xml:space="preserve">; </w:t>
      </w:r>
      <w:r w:rsidR="00D716A9">
        <w:rPr>
          <w:rFonts w:ascii="Arial" w:hAnsi="Arial" w:cs="Arial"/>
          <w:sz w:val="22"/>
        </w:rPr>
        <w:t>Grupo multidisciplinario para la defensa de los derechos sexuales y reproductivos</w:t>
      </w:r>
      <w:r w:rsidR="00D716A9">
        <w:rPr>
          <w:rFonts w:ascii="Arial" w:hAnsi="Arial" w:cs="Arial"/>
          <w:sz w:val="22"/>
        </w:rPr>
        <w:t xml:space="preserve">; </w:t>
      </w:r>
      <w:r w:rsidR="000842A5">
        <w:rPr>
          <w:rFonts w:ascii="Arial" w:hAnsi="Arial" w:cs="Arial"/>
          <w:sz w:val="22"/>
        </w:rPr>
        <w:t xml:space="preserve">Grupo </w:t>
      </w:r>
      <w:r w:rsidR="00D716A9">
        <w:rPr>
          <w:rFonts w:ascii="Arial" w:hAnsi="Arial" w:cs="Arial"/>
          <w:sz w:val="22"/>
        </w:rPr>
        <w:t>i</w:t>
      </w:r>
      <w:r w:rsidR="000842A5">
        <w:rPr>
          <w:rFonts w:ascii="Arial" w:hAnsi="Arial" w:cs="Arial"/>
          <w:sz w:val="22"/>
        </w:rPr>
        <w:t>ntersectorial por los derechos sexuales y reproductivos</w:t>
      </w:r>
      <w:r w:rsidR="00C6110F">
        <w:rPr>
          <w:rFonts w:ascii="Arial" w:hAnsi="Arial" w:cs="Arial"/>
          <w:sz w:val="22"/>
        </w:rPr>
        <w:t xml:space="preserve"> </w:t>
      </w:r>
      <w:r w:rsidR="001227B2" w:rsidRPr="00390591">
        <w:rPr>
          <w:rFonts w:ascii="Arial" w:hAnsi="Arial" w:cs="Arial"/>
          <w:sz w:val="22"/>
        </w:rPr>
        <w:t>e</w:t>
      </w:r>
      <w:r w:rsidRPr="00390591">
        <w:rPr>
          <w:rFonts w:ascii="Arial" w:hAnsi="Arial" w:cs="Arial"/>
          <w:sz w:val="22"/>
        </w:rPr>
        <w:t xml:space="preserve"> </w:t>
      </w:r>
      <w:r w:rsidR="00C243F7" w:rsidRPr="00390591">
        <w:rPr>
          <w:rFonts w:ascii="Arial" w:hAnsi="Arial" w:cs="Arial"/>
          <w:sz w:val="22"/>
        </w:rPr>
        <w:t xml:space="preserve">Ipas </w:t>
      </w:r>
      <w:r w:rsidR="00320D02" w:rsidRPr="00390591">
        <w:rPr>
          <w:rFonts w:ascii="Arial" w:hAnsi="Arial" w:cs="Arial"/>
          <w:sz w:val="22"/>
        </w:rPr>
        <w:t>Latinoamérica</w:t>
      </w:r>
      <w:r w:rsidR="00B85141" w:rsidRPr="00390591">
        <w:rPr>
          <w:rFonts w:ascii="Arial" w:hAnsi="Arial" w:cs="Arial"/>
          <w:sz w:val="22"/>
        </w:rPr>
        <w:t xml:space="preserve"> y el Caribe</w:t>
      </w:r>
      <w:r w:rsidRPr="00390591">
        <w:rPr>
          <w:rFonts w:ascii="Arial" w:hAnsi="Arial" w:cs="Arial"/>
          <w:sz w:val="22"/>
        </w:rPr>
        <w:t xml:space="preserve"> (Ipas </w:t>
      </w:r>
      <w:r w:rsidR="00B85141" w:rsidRPr="00390591">
        <w:rPr>
          <w:rFonts w:ascii="Arial" w:hAnsi="Arial" w:cs="Arial"/>
          <w:sz w:val="22"/>
        </w:rPr>
        <w:t>LAC</w:t>
      </w:r>
      <w:r w:rsidRPr="00390591">
        <w:rPr>
          <w:rFonts w:ascii="Arial" w:hAnsi="Arial" w:cs="Arial"/>
          <w:sz w:val="22"/>
        </w:rPr>
        <w:t>).</w:t>
      </w:r>
      <w:r w:rsidR="00B85141" w:rsidRPr="00390591">
        <w:rPr>
          <w:rFonts w:ascii="Arial" w:hAnsi="Arial" w:cs="Arial"/>
          <w:sz w:val="22"/>
        </w:rPr>
        <w:t xml:space="preserve"> Su propósito es aportar información sobre </w:t>
      </w:r>
      <w:r w:rsidRPr="00390591">
        <w:rPr>
          <w:rFonts w:ascii="Arial" w:hAnsi="Arial" w:cs="Arial"/>
          <w:sz w:val="22"/>
        </w:rPr>
        <w:t xml:space="preserve">el Estado de </w:t>
      </w:r>
      <w:r w:rsidR="00B85141" w:rsidRPr="00390591">
        <w:rPr>
          <w:rFonts w:ascii="Arial" w:hAnsi="Arial" w:cs="Arial"/>
          <w:sz w:val="22"/>
        </w:rPr>
        <w:t>Guatemala</w:t>
      </w:r>
      <w:r w:rsidRPr="00390591">
        <w:rPr>
          <w:rFonts w:ascii="Arial" w:hAnsi="Arial" w:cs="Arial"/>
          <w:sz w:val="22"/>
        </w:rPr>
        <w:t xml:space="preserve"> relacionada con su obligación de respetar, proteger y garantizar los derechos reconocidos por la Convención sobre la Eliminación de Todas las Formas de Discriminación contra la Mujer (en lo sucesivo, la “CEDAW”)</w:t>
      </w:r>
      <w:r w:rsidR="0033056F" w:rsidRPr="00390591">
        <w:rPr>
          <w:rFonts w:ascii="Arial" w:hAnsi="Arial" w:cs="Arial"/>
          <w:sz w:val="22"/>
        </w:rPr>
        <w:t xml:space="preserve"> </w:t>
      </w:r>
      <w:r w:rsidR="000C61D4" w:rsidRPr="00390591">
        <w:rPr>
          <w:rFonts w:ascii="Arial" w:hAnsi="Arial" w:cs="Arial"/>
          <w:sz w:val="22"/>
        </w:rPr>
        <w:t>en el ejercicio y garantía de los derechos sexuales y reproductivos</w:t>
      </w:r>
      <w:r w:rsidR="00390591" w:rsidRPr="00390591">
        <w:rPr>
          <w:rFonts w:ascii="Arial" w:hAnsi="Arial" w:cs="Arial"/>
          <w:sz w:val="22"/>
        </w:rPr>
        <w:t xml:space="preserve"> de niñas, adolescentes y mujeres.</w:t>
      </w:r>
      <w:r w:rsidR="00390591">
        <w:rPr>
          <w:rFonts w:ascii="Arial" w:hAnsi="Arial" w:cs="Arial"/>
          <w:sz w:val="22"/>
        </w:rPr>
        <w:t xml:space="preserve"> </w:t>
      </w:r>
    </w:p>
    <w:p w14:paraId="0F80A416" w14:textId="6681DBB2" w:rsidR="00A22739" w:rsidRPr="004E69D2" w:rsidRDefault="000C61D4"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 xml:space="preserve"> </w:t>
      </w:r>
    </w:p>
    <w:p w14:paraId="48786322" w14:textId="241AC3B3" w:rsidR="00EF4D88" w:rsidRDefault="0085526E" w:rsidP="008A3242">
      <w:pPr>
        <w:pStyle w:val="SingleTxt"/>
        <w:numPr>
          <w:ilvl w:val="0"/>
          <w:numId w:val="3"/>
        </w:numPr>
        <w:tabs>
          <w:tab w:val="clear" w:pos="1267"/>
          <w:tab w:val="left" w:pos="0"/>
          <w:tab w:val="left" w:pos="426"/>
          <w:tab w:val="left" w:pos="567"/>
          <w:tab w:val="left" w:pos="709"/>
          <w:tab w:val="left" w:pos="993"/>
        </w:tabs>
        <w:spacing w:after="0" w:line="240" w:lineRule="auto"/>
        <w:ind w:left="0" w:right="0" w:firstLine="0"/>
        <w:rPr>
          <w:rFonts w:ascii="Arial" w:hAnsi="Arial" w:cs="Arial"/>
          <w:b/>
          <w:bCs/>
          <w:sz w:val="22"/>
        </w:rPr>
      </w:pPr>
      <w:r w:rsidRPr="004E69D2">
        <w:rPr>
          <w:rFonts w:ascii="Arial" w:hAnsi="Arial" w:cs="Arial"/>
          <w:b/>
          <w:bCs/>
          <w:sz w:val="22"/>
        </w:rPr>
        <w:t xml:space="preserve">La </w:t>
      </w:r>
      <w:r w:rsidR="002D3A90">
        <w:rPr>
          <w:rFonts w:ascii="Arial" w:hAnsi="Arial" w:cs="Arial"/>
          <w:b/>
          <w:bCs/>
          <w:sz w:val="22"/>
        </w:rPr>
        <w:t xml:space="preserve">violencia </w:t>
      </w:r>
      <w:r w:rsidRPr="004E69D2">
        <w:rPr>
          <w:rFonts w:ascii="Arial" w:hAnsi="Arial" w:cs="Arial"/>
          <w:b/>
          <w:bCs/>
          <w:sz w:val="22"/>
        </w:rPr>
        <w:t xml:space="preserve">en contra de las mujeres </w:t>
      </w:r>
      <w:r w:rsidR="002E1735">
        <w:rPr>
          <w:rFonts w:ascii="Arial" w:hAnsi="Arial" w:cs="Arial"/>
          <w:b/>
          <w:bCs/>
          <w:sz w:val="22"/>
        </w:rPr>
        <w:t>y</w:t>
      </w:r>
      <w:r w:rsidR="002D3A90">
        <w:rPr>
          <w:rFonts w:ascii="Arial" w:hAnsi="Arial" w:cs="Arial"/>
          <w:b/>
          <w:bCs/>
          <w:sz w:val="22"/>
        </w:rPr>
        <w:t xml:space="preserve"> </w:t>
      </w:r>
      <w:r w:rsidRPr="004E69D2">
        <w:rPr>
          <w:rFonts w:ascii="Arial" w:hAnsi="Arial" w:cs="Arial"/>
          <w:b/>
          <w:bCs/>
          <w:sz w:val="22"/>
        </w:rPr>
        <w:t xml:space="preserve">la falta de medidas de protección y acceso a la justicia </w:t>
      </w:r>
    </w:p>
    <w:p w14:paraId="1F8F4EFD" w14:textId="77777777" w:rsidR="008A3242" w:rsidRDefault="008A3242" w:rsidP="008A3242">
      <w:pPr>
        <w:pStyle w:val="SingleTxt"/>
        <w:tabs>
          <w:tab w:val="clear" w:pos="1267"/>
          <w:tab w:val="left" w:pos="0"/>
          <w:tab w:val="left" w:pos="426"/>
          <w:tab w:val="left" w:pos="567"/>
          <w:tab w:val="left" w:pos="709"/>
          <w:tab w:val="left" w:pos="993"/>
        </w:tabs>
        <w:spacing w:after="0" w:line="240" w:lineRule="auto"/>
        <w:ind w:left="0" w:right="0"/>
        <w:rPr>
          <w:rFonts w:ascii="Arial" w:hAnsi="Arial" w:cs="Arial"/>
          <w:sz w:val="22"/>
        </w:rPr>
      </w:pPr>
    </w:p>
    <w:p w14:paraId="33C1807A" w14:textId="19D51B91" w:rsidR="001813B4" w:rsidRPr="001813B4" w:rsidRDefault="001813B4" w:rsidP="008A3242">
      <w:pPr>
        <w:pStyle w:val="SingleTxt"/>
        <w:tabs>
          <w:tab w:val="clear" w:pos="1267"/>
          <w:tab w:val="left" w:pos="0"/>
          <w:tab w:val="left" w:pos="426"/>
          <w:tab w:val="left" w:pos="567"/>
          <w:tab w:val="left" w:pos="709"/>
          <w:tab w:val="left" w:pos="993"/>
        </w:tabs>
        <w:spacing w:after="0" w:line="240" w:lineRule="auto"/>
        <w:ind w:left="0" w:right="0"/>
        <w:rPr>
          <w:rFonts w:ascii="Arial" w:hAnsi="Arial" w:cs="Arial"/>
          <w:sz w:val="22"/>
        </w:rPr>
      </w:pPr>
      <w:r w:rsidRPr="001813B4">
        <w:rPr>
          <w:rFonts w:ascii="Arial" w:hAnsi="Arial" w:cs="Arial"/>
          <w:sz w:val="22"/>
        </w:rPr>
        <w:t>De acuerdo con cifras oficiales, existe un contexto generalizado de violencia en contra de la</w:t>
      </w:r>
      <w:r>
        <w:rPr>
          <w:rFonts w:ascii="Arial" w:hAnsi="Arial" w:cs="Arial"/>
          <w:sz w:val="22"/>
        </w:rPr>
        <w:t>s</w:t>
      </w:r>
      <w:r w:rsidRPr="001813B4">
        <w:rPr>
          <w:rFonts w:ascii="Arial" w:hAnsi="Arial" w:cs="Arial"/>
          <w:sz w:val="22"/>
        </w:rPr>
        <w:t xml:space="preserve"> mujer</w:t>
      </w:r>
      <w:r>
        <w:rPr>
          <w:rFonts w:ascii="Arial" w:hAnsi="Arial" w:cs="Arial"/>
          <w:sz w:val="22"/>
        </w:rPr>
        <w:t>es, adolescentes y niñas</w:t>
      </w:r>
      <w:r w:rsidRPr="001813B4">
        <w:rPr>
          <w:rFonts w:ascii="Arial" w:hAnsi="Arial" w:cs="Arial"/>
          <w:sz w:val="22"/>
        </w:rPr>
        <w:t xml:space="preserve"> en </w:t>
      </w:r>
      <w:r w:rsidR="002E1735" w:rsidRPr="001813B4">
        <w:rPr>
          <w:rFonts w:ascii="Arial" w:hAnsi="Arial" w:cs="Arial"/>
          <w:sz w:val="22"/>
        </w:rPr>
        <w:t>Guatemala,</w:t>
      </w:r>
      <w:r w:rsidRPr="001813B4">
        <w:rPr>
          <w:rFonts w:ascii="Arial" w:hAnsi="Arial" w:cs="Arial"/>
          <w:sz w:val="22"/>
        </w:rPr>
        <w:t xml:space="preserve"> </w:t>
      </w:r>
      <w:r>
        <w:rPr>
          <w:rFonts w:ascii="Arial" w:hAnsi="Arial" w:cs="Arial"/>
          <w:sz w:val="22"/>
        </w:rPr>
        <w:t xml:space="preserve">así como altos índices de impunidad </w:t>
      </w:r>
      <w:r w:rsidR="002D3A90">
        <w:rPr>
          <w:rFonts w:ascii="Arial" w:hAnsi="Arial" w:cs="Arial"/>
          <w:sz w:val="22"/>
        </w:rPr>
        <w:t>ante</w:t>
      </w:r>
      <w:r>
        <w:rPr>
          <w:rFonts w:ascii="Arial" w:hAnsi="Arial" w:cs="Arial"/>
          <w:sz w:val="22"/>
        </w:rPr>
        <w:t xml:space="preserve"> estos hechos. </w:t>
      </w:r>
    </w:p>
    <w:p w14:paraId="4600CD79" w14:textId="77777777" w:rsidR="008A3242" w:rsidRDefault="008A3242" w:rsidP="008A3242">
      <w:pPr>
        <w:pStyle w:val="SingleTxt"/>
        <w:tabs>
          <w:tab w:val="clear" w:pos="1267"/>
          <w:tab w:val="left" w:pos="0"/>
        </w:tabs>
        <w:spacing w:after="0" w:line="240" w:lineRule="auto"/>
        <w:ind w:left="0" w:right="0"/>
        <w:rPr>
          <w:rFonts w:ascii="Arial" w:hAnsi="Arial" w:cs="Arial"/>
          <w:b/>
          <w:bCs/>
          <w:sz w:val="22"/>
        </w:rPr>
      </w:pPr>
    </w:p>
    <w:p w14:paraId="51B5B408" w14:textId="57D5F40F" w:rsidR="007011D1" w:rsidRDefault="00BE5F38" w:rsidP="008A3242">
      <w:pPr>
        <w:pStyle w:val="SingleTxt"/>
        <w:tabs>
          <w:tab w:val="clear" w:pos="1267"/>
          <w:tab w:val="left" w:pos="0"/>
        </w:tabs>
        <w:spacing w:after="0" w:line="240" w:lineRule="auto"/>
        <w:ind w:left="0" w:right="0"/>
        <w:rPr>
          <w:rFonts w:ascii="Arial" w:hAnsi="Arial" w:cs="Arial"/>
          <w:sz w:val="22"/>
        </w:rPr>
      </w:pPr>
      <w:r w:rsidRPr="001813B4">
        <w:rPr>
          <w:rFonts w:ascii="Arial" w:hAnsi="Arial" w:cs="Arial"/>
          <w:b/>
          <w:bCs/>
          <w:sz w:val="22"/>
        </w:rPr>
        <w:t xml:space="preserve">El delito de la </w:t>
      </w:r>
      <w:r w:rsidR="00D13E78" w:rsidRPr="001813B4">
        <w:rPr>
          <w:rFonts w:ascii="Arial" w:hAnsi="Arial" w:cs="Arial"/>
          <w:b/>
          <w:bCs/>
          <w:sz w:val="22"/>
        </w:rPr>
        <w:t>v</w:t>
      </w:r>
      <w:r w:rsidRPr="001813B4">
        <w:rPr>
          <w:rFonts w:ascii="Arial" w:hAnsi="Arial" w:cs="Arial"/>
          <w:b/>
          <w:bCs/>
          <w:sz w:val="22"/>
        </w:rPr>
        <w:t xml:space="preserve">iolencia contra la </w:t>
      </w:r>
      <w:r w:rsidR="00D13E78" w:rsidRPr="001813B4">
        <w:rPr>
          <w:rFonts w:ascii="Arial" w:hAnsi="Arial" w:cs="Arial"/>
          <w:b/>
          <w:bCs/>
          <w:sz w:val="22"/>
        </w:rPr>
        <w:t>m</w:t>
      </w:r>
      <w:r w:rsidRPr="001813B4">
        <w:rPr>
          <w:rFonts w:ascii="Arial" w:hAnsi="Arial" w:cs="Arial"/>
          <w:b/>
          <w:bCs/>
          <w:sz w:val="22"/>
        </w:rPr>
        <w:t>ujer fue el delito más denunciado en Guatemala durante el 2021</w:t>
      </w:r>
      <w:r w:rsidRPr="0057596B">
        <w:rPr>
          <w:rFonts w:ascii="Arial" w:hAnsi="Arial" w:cs="Arial"/>
          <w:sz w:val="22"/>
        </w:rPr>
        <w:t>, año en el que se registraron casi 60 mil denuncias.</w:t>
      </w:r>
      <w:r w:rsidR="0057596B">
        <w:rPr>
          <w:rStyle w:val="Refdenotaalpie"/>
          <w:rFonts w:ascii="Arial" w:hAnsi="Arial" w:cs="Arial"/>
          <w:sz w:val="22"/>
        </w:rPr>
        <w:footnoteReference w:id="1"/>
      </w:r>
      <w:r w:rsidRPr="0057596B">
        <w:rPr>
          <w:rFonts w:ascii="Arial" w:hAnsi="Arial" w:cs="Arial"/>
          <w:sz w:val="22"/>
        </w:rPr>
        <w:t xml:space="preserve"> De acuerdo con la legislación </w:t>
      </w:r>
      <w:r w:rsidR="00B61BDB">
        <w:rPr>
          <w:rFonts w:ascii="Arial" w:hAnsi="Arial" w:cs="Arial"/>
          <w:sz w:val="22"/>
        </w:rPr>
        <w:t xml:space="preserve">vigente </w:t>
      </w:r>
      <w:r w:rsidRPr="0057596B">
        <w:rPr>
          <w:rFonts w:ascii="Arial" w:hAnsi="Arial" w:cs="Arial"/>
          <w:sz w:val="22"/>
        </w:rPr>
        <w:t>del país,</w:t>
      </w:r>
      <w:r w:rsidR="00F12951" w:rsidRPr="00702B48">
        <w:rPr>
          <w:rFonts w:ascii="Arial" w:hAnsi="Arial" w:cs="Arial"/>
          <w:sz w:val="22"/>
          <w:vertAlign w:val="superscript"/>
        </w:rPr>
        <w:footnoteReference w:id="2"/>
      </w:r>
      <w:r w:rsidRPr="0057596B">
        <w:rPr>
          <w:rFonts w:ascii="Arial" w:hAnsi="Arial" w:cs="Arial"/>
          <w:sz w:val="22"/>
        </w:rPr>
        <w:t xml:space="preserve"> </w:t>
      </w:r>
      <w:r w:rsidR="0059494A">
        <w:rPr>
          <w:rFonts w:ascii="Arial" w:hAnsi="Arial" w:cs="Arial"/>
          <w:sz w:val="22"/>
        </w:rPr>
        <w:t>se</w:t>
      </w:r>
      <w:r w:rsidRPr="0057596B">
        <w:rPr>
          <w:rFonts w:ascii="Arial" w:hAnsi="Arial" w:cs="Arial"/>
          <w:sz w:val="22"/>
        </w:rPr>
        <w:t xml:space="preserve"> </w:t>
      </w:r>
      <w:r w:rsidR="006768A7" w:rsidRPr="0057596B">
        <w:rPr>
          <w:rFonts w:ascii="Arial" w:hAnsi="Arial" w:cs="Arial"/>
          <w:sz w:val="22"/>
        </w:rPr>
        <w:t>considera</w:t>
      </w:r>
      <w:r w:rsidR="0059494A">
        <w:rPr>
          <w:rFonts w:ascii="Arial" w:hAnsi="Arial" w:cs="Arial"/>
          <w:sz w:val="22"/>
        </w:rPr>
        <w:t xml:space="preserve"> violencia contra la mujer los</w:t>
      </w:r>
      <w:r w:rsidR="008D3109">
        <w:rPr>
          <w:rFonts w:ascii="Arial" w:hAnsi="Arial" w:cs="Arial"/>
          <w:sz w:val="22"/>
        </w:rPr>
        <w:t xml:space="preserve"> </w:t>
      </w:r>
      <w:r w:rsidR="00B61BDB">
        <w:rPr>
          <w:rFonts w:ascii="Arial" w:hAnsi="Arial" w:cs="Arial"/>
          <w:sz w:val="22"/>
        </w:rPr>
        <w:t>actos de</w:t>
      </w:r>
      <w:r w:rsidR="00F12951" w:rsidRPr="0057596B">
        <w:rPr>
          <w:rFonts w:ascii="Arial" w:hAnsi="Arial" w:cs="Arial"/>
          <w:sz w:val="22"/>
        </w:rPr>
        <w:t xml:space="preserve"> violencia</w:t>
      </w:r>
      <w:r w:rsidR="007A73ED">
        <w:rPr>
          <w:rFonts w:ascii="Arial" w:hAnsi="Arial" w:cs="Arial"/>
          <w:sz w:val="22"/>
        </w:rPr>
        <w:t xml:space="preserve"> física, </w:t>
      </w:r>
      <w:r w:rsidR="00B61BDB">
        <w:rPr>
          <w:rFonts w:ascii="Arial" w:hAnsi="Arial" w:cs="Arial"/>
          <w:sz w:val="22"/>
        </w:rPr>
        <w:t>violencia psicológica, violencia</w:t>
      </w:r>
      <w:r w:rsidR="00F12951" w:rsidRPr="0057596B">
        <w:rPr>
          <w:rFonts w:ascii="Arial" w:hAnsi="Arial" w:cs="Arial"/>
          <w:sz w:val="22"/>
        </w:rPr>
        <w:t xml:space="preserve"> sexual </w:t>
      </w:r>
      <w:r w:rsidR="00B61BDB">
        <w:rPr>
          <w:rFonts w:ascii="Arial" w:hAnsi="Arial" w:cs="Arial"/>
          <w:sz w:val="22"/>
        </w:rPr>
        <w:t>y violencia económica</w:t>
      </w:r>
      <w:r w:rsidR="008D3109">
        <w:rPr>
          <w:rFonts w:ascii="Arial" w:hAnsi="Arial" w:cs="Arial"/>
          <w:sz w:val="22"/>
        </w:rPr>
        <w:t xml:space="preserve"> que ocurran en</w:t>
      </w:r>
      <w:r w:rsidR="00F12951" w:rsidRPr="0057596B">
        <w:rPr>
          <w:rFonts w:ascii="Arial" w:hAnsi="Arial" w:cs="Arial"/>
          <w:sz w:val="22"/>
        </w:rPr>
        <w:t xml:space="preserve"> relaciones interpersonales domésticas, de familia y parej</w:t>
      </w:r>
      <w:r w:rsidR="008D3109">
        <w:rPr>
          <w:rFonts w:ascii="Arial" w:hAnsi="Arial" w:cs="Arial"/>
          <w:sz w:val="22"/>
        </w:rPr>
        <w:t xml:space="preserve">a, </w:t>
      </w:r>
      <w:r w:rsidR="00E4084B">
        <w:rPr>
          <w:rFonts w:ascii="Arial" w:hAnsi="Arial" w:cs="Arial"/>
          <w:sz w:val="22"/>
        </w:rPr>
        <w:t>tanto en el ámbito público, como en el privado</w:t>
      </w:r>
      <w:r w:rsidR="00F12951" w:rsidRPr="0057596B">
        <w:rPr>
          <w:rFonts w:ascii="Arial" w:hAnsi="Arial" w:cs="Arial"/>
          <w:sz w:val="22"/>
        </w:rPr>
        <w:t>.</w:t>
      </w:r>
    </w:p>
    <w:p w14:paraId="0FC8265D" w14:textId="77777777" w:rsidR="008A3242" w:rsidRDefault="008A3242" w:rsidP="008A3242">
      <w:pPr>
        <w:pStyle w:val="SingleTxt"/>
        <w:tabs>
          <w:tab w:val="clear" w:pos="1267"/>
          <w:tab w:val="left" w:pos="0"/>
        </w:tabs>
        <w:spacing w:after="0" w:line="240" w:lineRule="auto"/>
        <w:ind w:left="0" w:right="0"/>
        <w:rPr>
          <w:rFonts w:ascii="Arial" w:hAnsi="Arial" w:cs="Arial"/>
          <w:sz w:val="22"/>
        </w:rPr>
      </w:pPr>
    </w:p>
    <w:p w14:paraId="4B07DF11" w14:textId="27D7759F" w:rsidR="00D2343F" w:rsidRDefault="00557556"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En</w:t>
      </w:r>
      <w:r w:rsidR="00D2343F">
        <w:rPr>
          <w:rFonts w:ascii="Arial" w:hAnsi="Arial" w:cs="Arial"/>
          <w:sz w:val="22"/>
        </w:rPr>
        <w:t xml:space="preserve"> </w:t>
      </w:r>
      <w:r w:rsidR="00D644B4">
        <w:rPr>
          <w:rFonts w:ascii="Arial" w:hAnsi="Arial" w:cs="Arial"/>
          <w:sz w:val="22"/>
        </w:rPr>
        <w:t>2021</w:t>
      </w:r>
      <w:r w:rsidR="00FB6FF4">
        <w:rPr>
          <w:rFonts w:ascii="Arial" w:hAnsi="Arial" w:cs="Arial"/>
          <w:sz w:val="22"/>
        </w:rPr>
        <w:t>,</w:t>
      </w:r>
      <w:r w:rsidR="00D2343F">
        <w:rPr>
          <w:rFonts w:ascii="Arial" w:hAnsi="Arial" w:cs="Arial"/>
          <w:sz w:val="22"/>
        </w:rPr>
        <w:t xml:space="preserve"> </w:t>
      </w:r>
      <w:r w:rsidR="00D2343F" w:rsidRPr="001813B4">
        <w:rPr>
          <w:rFonts w:ascii="Arial" w:hAnsi="Arial" w:cs="Arial"/>
          <w:b/>
          <w:bCs/>
          <w:sz w:val="22"/>
        </w:rPr>
        <w:t xml:space="preserve">el </w:t>
      </w:r>
      <w:r w:rsidR="00D644B4" w:rsidRPr="001813B4">
        <w:rPr>
          <w:rFonts w:ascii="Arial" w:hAnsi="Arial" w:cs="Arial"/>
          <w:b/>
          <w:bCs/>
          <w:sz w:val="22"/>
        </w:rPr>
        <w:t>94</w:t>
      </w:r>
      <w:r w:rsidR="00D2343F" w:rsidRPr="001813B4">
        <w:rPr>
          <w:rFonts w:ascii="Arial" w:hAnsi="Arial" w:cs="Arial"/>
          <w:b/>
          <w:bCs/>
          <w:sz w:val="22"/>
        </w:rPr>
        <w:t xml:space="preserve">% de </w:t>
      </w:r>
      <w:r w:rsidR="00A92D39">
        <w:rPr>
          <w:rFonts w:ascii="Arial" w:hAnsi="Arial" w:cs="Arial"/>
          <w:b/>
          <w:bCs/>
          <w:sz w:val="22"/>
        </w:rPr>
        <w:t>las denuncias por el delito de</w:t>
      </w:r>
      <w:r w:rsidR="00D2343F" w:rsidRPr="001813B4">
        <w:rPr>
          <w:rFonts w:ascii="Arial" w:hAnsi="Arial" w:cs="Arial"/>
          <w:b/>
          <w:bCs/>
          <w:sz w:val="22"/>
        </w:rPr>
        <w:t xml:space="preserve"> violencia contra la mujer </w:t>
      </w:r>
      <w:r w:rsidRPr="001813B4">
        <w:rPr>
          <w:rFonts w:ascii="Arial" w:hAnsi="Arial" w:cs="Arial"/>
          <w:b/>
          <w:bCs/>
          <w:sz w:val="22"/>
        </w:rPr>
        <w:t>fueron desestimados por el Ministerio</w:t>
      </w:r>
      <w:r w:rsidR="00F625DC" w:rsidRPr="001813B4">
        <w:rPr>
          <w:rFonts w:ascii="Arial" w:hAnsi="Arial" w:cs="Arial"/>
          <w:b/>
          <w:bCs/>
          <w:sz w:val="22"/>
        </w:rPr>
        <w:t xml:space="preserve"> P</w:t>
      </w:r>
      <w:r w:rsidRPr="001813B4">
        <w:rPr>
          <w:rFonts w:ascii="Arial" w:hAnsi="Arial" w:cs="Arial"/>
          <w:b/>
          <w:bCs/>
          <w:sz w:val="22"/>
        </w:rPr>
        <w:t>úblico</w:t>
      </w:r>
      <w:r>
        <w:rPr>
          <w:rFonts w:ascii="Arial" w:hAnsi="Arial" w:cs="Arial"/>
          <w:sz w:val="22"/>
        </w:rPr>
        <w:t>.</w:t>
      </w:r>
      <w:r w:rsidR="00F625DC">
        <w:rPr>
          <w:rFonts w:ascii="Arial" w:hAnsi="Arial" w:cs="Arial"/>
          <w:sz w:val="22"/>
        </w:rPr>
        <w:t xml:space="preserve"> Entre las principales razones de ello se encuentran </w:t>
      </w:r>
      <w:r w:rsidR="00F625DC" w:rsidRPr="00F625DC">
        <w:rPr>
          <w:rFonts w:ascii="Arial" w:hAnsi="Arial" w:cs="Arial"/>
          <w:sz w:val="22"/>
        </w:rPr>
        <w:t>que la conducta denunciada no constituye violencia contra la mujer o delito alguno y el hecho de que las víctimas no quieren o pueden seguir con la denuncia y los trámites y exámenes que la misma requiere para reunir la evidencia necesaria.</w:t>
      </w:r>
      <w:r w:rsidR="006A65E2">
        <w:rPr>
          <w:rStyle w:val="Refdenotaalpie"/>
          <w:rFonts w:ascii="Arial" w:hAnsi="Arial" w:cs="Arial"/>
          <w:sz w:val="22"/>
        </w:rPr>
        <w:footnoteReference w:id="3"/>
      </w:r>
    </w:p>
    <w:p w14:paraId="724B53C2" w14:textId="22E5000F" w:rsidR="002D0526" w:rsidRDefault="0088540E"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 xml:space="preserve">Entre 2013 y 2022, </w:t>
      </w:r>
      <w:r w:rsidRPr="001813B4">
        <w:rPr>
          <w:rFonts w:ascii="Arial" w:hAnsi="Arial" w:cs="Arial"/>
          <w:b/>
          <w:bCs/>
          <w:sz w:val="22"/>
        </w:rPr>
        <w:t>86% de las víctimas de violencia intrafamiliar fueron mujeres</w:t>
      </w:r>
      <w:r w:rsidR="00466667">
        <w:rPr>
          <w:rFonts w:ascii="Arial" w:hAnsi="Arial" w:cs="Arial"/>
          <w:sz w:val="22"/>
        </w:rPr>
        <w:t xml:space="preserve">. En el 58% de los casos </w:t>
      </w:r>
      <w:r>
        <w:rPr>
          <w:rFonts w:ascii="Arial" w:hAnsi="Arial" w:cs="Arial"/>
          <w:sz w:val="22"/>
        </w:rPr>
        <w:t xml:space="preserve">el </w:t>
      </w:r>
      <w:r w:rsidR="00FA375A">
        <w:rPr>
          <w:rFonts w:ascii="Arial" w:hAnsi="Arial" w:cs="Arial"/>
          <w:sz w:val="22"/>
        </w:rPr>
        <w:t>conviviente</w:t>
      </w:r>
      <w:r w:rsidR="00466667">
        <w:rPr>
          <w:rFonts w:ascii="Arial" w:hAnsi="Arial" w:cs="Arial"/>
          <w:sz w:val="22"/>
        </w:rPr>
        <w:t xml:space="preserve"> es</w:t>
      </w:r>
      <w:r w:rsidR="00FA375A">
        <w:rPr>
          <w:rFonts w:ascii="Arial" w:hAnsi="Arial" w:cs="Arial"/>
          <w:sz w:val="22"/>
        </w:rPr>
        <w:t xml:space="preserve"> el agresor.</w:t>
      </w:r>
      <w:r w:rsidR="00FA375A">
        <w:rPr>
          <w:rStyle w:val="Refdenotaalpie"/>
          <w:rFonts w:ascii="Arial" w:hAnsi="Arial" w:cs="Arial"/>
          <w:sz w:val="22"/>
        </w:rPr>
        <w:footnoteReference w:id="4"/>
      </w:r>
    </w:p>
    <w:p w14:paraId="690D55D0" w14:textId="77777777" w:rsidR="008A3242" w:rsidRDefault="008A3242" w:rsidP="008A3242">
      <w:pPr>
        <w:pStyle w:val="SingleTxt"/>
        <w:tabs>
          <w:tab w:val="clear" w:pos="1267"/>
          <w:tab w:val="left" w:pos="0"/>
        </w:tabs>
        <w:spacing w:after="0" w:line="240" w:lineRule="auto"/>
        <w:ind w:left="0" w:right="0"/>
        <w:rPr>
          <w:rFonts w:ascii="Arial" w:hAnsi="Arial" w:cs="Arial"/>
          <w:sz w:val="22"/>
        </w:rPr>
      </w:pPr>
    </w:p>
    <w:p w14:paraId="2CF14CEA" w14:textId="0C7469D9" w:rsidR="007011D1" w:rsidRDefault="004D71F9" w:rsidP="008A3242">
      <w:pPr>
        <w:pStyle w:val="SingleTxt"/>
        <w:tabs>
          <w:tab w:val="clear" w:pos="1267"/>
          <w:tab w:val="left" w:pos="0"/>
        </w:tabs>
        <w:spacing w:after="0" w:line="240" w:lineRule="auto"/>
        <w:ind w:left="0" w:right="0"/>
        <w:rPr>
          <w:rFonts w:ascii="Arial" w:hAnsi="Arial" w:cs="Arial"/>
          <w:b/>
          <w:bCs/>
          <w:sz w:val="22"/>
        </w:rPr>
      </w:pPr>
      <w:r w:rsidRPr="003C566B">
        <w:rPr>
          <w:rFonts w:ascii="Arial" w:hAnsi="Arial" w:cs="Arial"/>
          <w:sz w:val="22"/>
        </w:rPr>
        <w:t>D</w:t>
      </w:r>
      <w:r w:rsidR="0059494A">
        <w:rPr>
          <w:rFonts w:ascii="Arial" w:hAnsi="Arial" w:cs="Arial"/>
          <w:sz w:val="22"/>
        </w:rPr>
        <w:t>e</w:t>
      </w:r>
      <w:r w:rsidRPr="003C566B">
        <w:rPr>
          <w:rFonts w:ascii="Arial" w:hAnsi="Arial" w:cs="Arial"/>
          <w:sz w:val="22"/>
        </w:rPr>
        <w:t xml:space="preserve"> 2008</w:t>
      </w:r>
      <w:r w:rsidR="00931437">
        <w:rPr>
          <w:rFonts w:ascii="Arial" w:hAnsi="Arial" w:cs="Arial"/>
          <w:sz w:val="22"/>
        </w:rPr>
        <w:t xml:space="preserve"> </w:t>
      </w:r>
      <w:r w:rsidRPr="003C566B">
        <w:rPr>
          <w:rFonts w:ascii="Arial" w:hAnsi="Arial" w:cs="Arial"/>
          <w:sz w:val="22"/>
        </w:rPr>
        <w:t xml:space="preserve">a marzo de 2023, </w:t>
      </w:r>
      <w:r w:rsidRPr="001813B4">
        <w:rPr>
          <w:rFonts w:ascii="Arial" w:hAnsi="Arial" w:cs="Arial"/>
          <w:b/>
          <w:bCs/>
          <w:sz w:val="22"/>
        </w:rPr>
        <w:t xml:space="preserve">han muerto 2350 mujeres por </w:t>
      </w:r>
      <w:r w:rsidR="00931437" w:rsidRPr="001813B4">
        <w:rPr>
          <w:rFonts w:ascii="Arial" w:hAnsi="Arial" w:cs="Arial"/>
          <w:b/>
          <w:bCs/>
          <w:sz w:val="22"/>
        </w:rPr>
        <w:t>feminicidio</w:t>
      </w:r>
      <w:r w:rsidR="0061317D">
        <w:rPr>
          <w:rFonts w:ascii="Arial" w:hAnsi="Arial" w:cs="Arial"/>
          <w:sz w:val="22"/>
        </w:rPr>
        <w:t xml:space="preserve">. </w:t>
      </w:r>
      <w:r w:rsidR="001713DB">
        <w:rPr>
          <w:rFonts w:ascii="Arial" w:hAnsi="Arial" w:cs="Arial"/>
          <w:sz w:val="22"/>
        </w:rPr>
        <w:t>Si bien el 81% de los casos son resueltos mediante sentencia condenatoria,</w:t>
      </w:r>
      <w:r w:rsidR="00883CAE">
        <w:rPr>
          <w:rFonts w:ascii="Arial" w:hAnsi="Arial" w:cs="Arial"/>
          <w:sz w:val="22"/>
        </w:rPr>
        <w:t xml:space="preserve"> </w:t>
      </w:r>
      <w:r w:rsidR="001713DB" w:rsidRPr="001813B4">
        <w:rPr>
          <w:rFonts w:ascii="Arial" w:hAnsi="Arial" w:cs="Arial"/>
          <w:b/>
          <w:bCs/>
          <w:sz w:val="22"/>
        </w:rPr>
        <w:t>s</w:t>
      </w:r>
      <w:r w:rsidR="005D6B9F" w:rsidRPr="001813B4">
        <w:rPr>
          <w:rFonts w:ascii="Arial" w:hAnsi="Arial" w:cs="Arial"/>
          <w:b/>
          <w:bCs/>
          <w:sz w:val="22"/>
        </w:rPr>
        <w:t>olo 656</w:t>
      </w:r>
      <w:r w:rsidR="006F6D8C" w:rsidRPr="001813B4">
        <w:rPr>
          <w:rFonts w:ascii="Arial" w:hAnsi="Arial" w:cs="Arial"/>
          <w:b/>
          <w:bCs/>
          <w:sz w:val="22"/>
        </w:rPr>
        <w:t xml:space="preserve"> </w:t>
      </w:r>
      <w:r w:rsidR="0034067C" w:rsidRPr="001813B4">
        <w:rPr>
          <w:rFonts w:ascii="Arial" w:hAnsi="Arial" w:cs="Arial"/>
          <w:b/>
          <w:bCs/>
          <w:sz w:val="22"/>
        </w:rPr>
        <w:t xml:space="preserve">hombres </w:t>
      </w:r>
      <w:r w:rsidR="006A2987" w:rsidRPr="001813B4">
        <w:rPr>
          <w:rFonts w:ascii="Arial" w:hAnsi="Arial" w:cs="Arial"/>
          <w:b/>
          <w:bCs/>
          <w:sz w:val="22"/>
        </w:rPr>
        <w:t xml:space="preserve">(28%) </w:t>
      </w:r>
      <w:r w:rsidR="0034067C" w:rsidRPr="001813B4">
        <w:rPr>
          <w:rFonts w:ascii="Arial" w:hAnsi="Arial" w:cs="Arial"/>
          <w:b/>
          <w:bCs/>
          <w:sz w:val="22"/>
        </w:rPr>
        <w:t>han sido condenados</w:t>
      </w:r>
      <w:r w:rsidR="00883CAE" w:rsidRPr="001813B4">
        <w:rPr>
          <w:rFonts w:ascii="Arial" w:hAnsi="Arial" w:cs="Arial"/>
          <w:b/>
          <w:bCs/>
          <w:sz w:val="22"/>
        </w:rPr>
        <w:t xml:space="preserve"> en dicho periodo</w:t>
      </w:r>
      <w:r w:rsidR="0034067C" w:rsidRPr="001813B4">
        <w:rPr>
          <w:rFonts w:ascii="Arial" w:hAnsi="Arial" w:cs="Arial"/>
          <w:b/>
          <w:bCs/>
          <w:sz w:val="22"/>
        </w:rPr>
        <w:t>.</w:t>
      </w:r>
      <w:r w:rsidR="0034067C">
        <w:rPr>
          <w:rFonts w:ascii="Arial" w:hAnsi="Arial" w:cs="Arial"/>
          <w:sz w:val="22"/>
        </w:rPr>
        <w:t xml:space="preserve"> </w:t>
      </w:r>
      <w:r w:rsidR="0029725F">
        <w:rPr>
          <w:rFonts w:ascii="Arial" w:hAnsi="Arial" w:cs="Arial"/>
          <w:sz w:val="22"/>
        </w:rPr>
        <w:t>E</w:t>
      </w:r>
      <w:r w:rsidR="0029725F" w:rsidRPr="005D6B9F">
        <w:rPr>
          <w:rFonts w:ascii="Arial" w:hAnsi="Arial" w:cs="Arial"/>
          <w:sz w:val="22"/>
        </w:rPr>
        <w:t>n 2022, se registraron un total de 434 homicidios de mujeres</w:t>
      </w:r>
      <w:r w:rsidR="0055388A">
        <w:rPr>
          <w:rFonts w:ascii="Arial" w:hAnsi="Arial" w:cs="Arial"/>
          <w:sz w:val="22"/>
        </w:rPr>
        <w:t xml:space="preserve">, </w:t>
      </w:r>
      <w:r w:rsidR="00501C69">
        <w:rPr>
          <w:rFonts w:ascii="Arial" w:hAnsi="Arial" w:cs="Arial"/>
          <w:sz w:val="22"/>
        </w:rPr>
        <w:t>157</w:t>
      </w:r>
      <w:r w:rsidR="0055388A">
        <w:rPr>
          <w:rFonts w:ascii="Arial" w:hAnsi="Arial" w:cs="Arial"/>
          <w:sz w:val="22"/>
        </w:rPr>
        <w:t xml:space="preserve"> </w:t>
      </w:r>
      <w:r w:rsidR="0029725F">
        <w:rPr>
          <w:rFonts w:ascii="Arial" w:hAnsi="Arial" w:cs="Arial"/>
          <w:sz w:val="22"/>
        </w:rPr>
        <w:t>fueron feminicidios</w:t>
      </w:r>
      <w:r w:rsidR="0029725F" w:rsidRPr="005D6B9F">
        <w:rPr>
          <w:rFonts w:ascii="Arial" w:hAnsi="Arial" w:cs="Arial"/>
          <w:sz w:val="22"/>
        </w:rPr>
        <w:t>.</w:t>
      </w:r>
      <w:r w:rsidR="003B3134">
        <w:rPr>
          <w:rStyle w:val="Refdenotaalpie"/>
          <w:rFonts w:ascii="Arial" w:hAnsi="Arial" w:cs="Arial"/>
          <w:sz w:val="22"/>
        </w:rPr>
        <w:footnoteReference w:id="5"/>
      </w:r>
    </w:p>
    <w:p w14:paraId="44A5C5D6" w14:textId="77777777" w:rsidR="008A3242" w:rsidRDefault="008A3242" w:rsidP="008A3242">
      <w:pPr>
        <w:pStyle w:val="SingleTxt"/>
        <w:tabs>
          <w:tab w:val="clear" w:pos="1267"/>
          <w:tab w:val="left" w:pos="0"/>
        </w:tabs>
        <w:spacing w:after="0" w:line="240" w:lineRule="auto"/>
        <w:ind w:left="0" w:right="0"/>
        <w:rPr>
          <w:rFonts w:ascii="Arial" w:hAnsi="Arial" w:cs="Arial"/>
          <w:sz w:val="22"/>
        </w:rPr>
      </w:pPr>
    </w:p>
    <w:p w14:paraId="6DE7DB0B" w14:textId="3FA1FE4E" w:rsidR="009E1BA7" w:rsidRDefault="009E1BA7" w:rsidP="008A3242">
      <w:pPr>
        <w:pStyle w:val="SingleTxt"/>
        <w:tabs>
          <w:tab w:val="clear" w:pos="1267"/>
          <w:tab w:val="left" w:pos="0"/>
        </w:tabs>
        <w:spacing w:after="0" w:line="240" w:lineRule="auto"/>
        <w:ind w:left="0" w:right="0"/>
        <w:rPr>
          <w:rFonts w:ascii="Arial" w:hAnsi="Arial" w:cs="Arial"/>
          <w:sz w:val="22"/>
        </w:rPr>
      </w:pPr>
      <w:r w:rsidRPr="009E1BA7">
        <w:rPr>
          <w:rFonts w:ascii="Arial" w:hAnsi="Arial" w:cs="Arial"/>
          <w:sz w:val="22"/>
        </w:rPr>
        <w:t xml:space="preserve">Entre 2014 a 2022, </w:t>
      </w:r>
      <w:r w:rsidR="00BF27F2" w:rsidRPr="001813B4">
        <w:rPr>
          <w:rFonts w:ascii="Arial" w:hAnsi="Arial" w:cs="Arial"/>
          <w:b/>
          <w:bCs/>
          <w:sz w:val="22"/>
        </w:rPr>
        <w:t xml:space="preserve">72% de las víctimas de lesiones por maltrato y 90% de las víctimas de violencia sexual </w:t>
      </w:r>
      <w:r w:rsidR="00C803B5" w:rsidRPr="001813B4">
        <w:rPr>
          <w:rFonts w:ascii="Arial" w:hAnsi="Arial" w:cs="Arial"/>
          <w:b/>
          <w:bCs/>
          <w:sz w:val="22"/>
        </w:rPr>
        <w:t>fueron mujeres</w:t>
      </w:r>
      <w:r w:rsidR="00C803B5">
        <w:rPr>
          <w:rFonts w:ascii="Arial" w:hAnsi="Arial" w:cs="Arial"/>
          <w:sz w:val="22"/>
        </w:rPr>
        <w:t>. El 60</w:t>
      </w:r>
      <w:r w:rsidR="005E5DB9">
        <w:rPr>
          <w:rFonts w:ascii="Arial" w:hAnsi="Arial" w:cs="Arial"/>
          <w:sz w:val="22"/>
        </w:rPr>
        <w:t xml:space="preserve">.6% de violaciones </w:t>
      </w:r>
      <w:r w:rsidR="00AC5D5B">
        <w:rPr>
          <w:rFonts w:ascii="Arial" w:hAnsi="Arial" w:cs="Arial"/>
          <w:sz w:val="22"/>
        </w:rPr>
        <w:t xml:space="preserve">en contra de mujeres </w:t>
      </w:r>
      <w:r w:rsidR="005E5DB9">
        <w:rPr>
          <w:rFonts w:ascii="Arial" w:hAnsi="Arial" w:cs="Arial"/>
          <w:sz w:val="22"/>
        </w:rPr>
        <w:t xml:space="preserve">ocurrieron en espacios públicos y 27% al interior de </w:t>
      </w:r>
      <w:r w:rsidR="00486513">
        <w:rPr>
          <w:rFonts w:ascii="Arial" w:hAnsi="Arial" w:cs="Arial"/>
          <w:sz w:val="22"/>
        </w:rPr>
        <w:t>sus domicilios.</w:t>
      </w:r>
      <w:r w:rsidR="00486513">
        <w:rPr>
          <w:rStyle w:val="Refdenotaalpie"/>
          <w:rFonts w:ascii="Arial" w:hAnsi="Arial" w:cs="Arial"/>
          <w:sz w:val="22"/>
        </w:rPr>
        <w:footnoteReference w:id="6"/>
      </w:r>
    </w:p>
    <w:p w14:paraId="6754244B" w14:textId="77777777" w:rsidR="008A3242" w:rsidRDefault="008A3242" w:rsidP="008A3242">
      <w:pPr>
        <w:pStyle w:val="SingleTxt"/>
        <w:tabs>
          <w:tab w:val="clear" w:pos="1267"/>
          <w:tab w:val="left" w:pos="0"/>
        </w:tabs>
        <w:spacing w:after="0" w:line="240" w:lineRule="auto"/>
        <w:ind w:left="0" w:right="0"/>
        <w:rPr>
          <w:rFonts w:ascii="Arial" w:hAnsi="Arial" w:cs="Arial"/>
          <w:sz w:val="22"/>
        </w:rPr>
      </w:pPr>
    </w:p>
    <w:p w14:paraId="77BE4402" w14:textId="0613D3D7" w:rsidR="009E1BA7" w:rsidRDefault="00A95B4B"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De 2019 a 2022</w:t>
      </w:r>
      <w:r w:rsidR="00354DED">
        <w:rPr>
          <w:rFonts w:ascii="Arial" w:hAnsi="Arial" w:cs="Arial"/>
          <w:sz w:val="22"/>
        </w:rPr>
        <w:t xml:space="preserve">, </w:t>
      </w:r>
      <w:r w:rsidR="00354DED" w:rsidRPr="001813B4">
        <w:rPr>
          <w:rFonts w:ascii="Arial" w:hAnsi="Arial" w:cs="Arial"/>
          <w:b/>
          <w:bCs/>
          <w:sz w:val="22"/>
        </w:rPr>
        <w:t>5823 mujeres fueron reportadas como desaparecidas</w:t>
      </w:r>
      <w:r w:rsidR="00354DED">
        <w:rPr>
          <w:rFonts w:ascii="Arial" w:hAnsi="Arial" w:cs="Arial"/>
          <w:sz w:val="22"/>
        </w:rPr>
        <w:t xml:space="preserve">, </w:t>
      </w:r>
      <w:r w:rsidR="003A6639">
        <w:rPr>
          <w:rFonts w:ascii="Arial" w:hAnsi="Arial" w:cs="Arial"/>
          <w:sz w:val="22"/>
        </w:rPr>
        <w:t xml:space="preserve">representando el 62% del total de personas reportadas en Guatemala en este periodo. El </w:t>
      </w:r>
      <w:r w:rsidR="003A6639" w:rsidRPr="001813B4">
        <w:rPr>
          <w:rFonts w:ascii="Arial" w:hAnsi="Arial" w:cs="Arial"/>
          <w:b/>
          <w:bCs/>
          <w:sz w:val="22"/>
        </w:rPr>
        <w:t xml:space="preserve">43% de las mujeres </w:t>
      </w:r>
      <w:r w:rsidR="00657F4C" w:rsidRPr="001813B4">
        <w:rPr>
          <w:rFonts w:ascii="Arial" w:hAnsi="Arial" w:cs="Arial"/>
          <w:b/>
          <w:bCs/>
          <w:sz w:val="22"/>
        </w:rPr>
        <w:t>eran adolescentes de entre</w:t>
      </w:r>
      <w:r w:rsidR="003A6639" w:rsidRPr="001813B4">
        <w:rPr>
          <w:rFonts w:ascii="Arial" w:hAnsi="Arial" w:cs="Arial"/>
          <w:b/>
          <w:bCs/>
          <w:sz w:val="22"/>
        </w:rPr>
        <w:t xml:space="preserve"> 15 a 19 años</w:t>
      </w:r>
      <w:r w:rsidR="003C18E7" w:rsidRPr="001813B4">
        <w:rPr>
          <w:rFonts w:ascii="Arial" w:hAnsi="Arial" w:cs="Arial"/>
          <w:b/>
          <w:bCs/>
          <w:sz w:val="22"/>
        </w:rPr>
        <w:t>, seguidas por un 24% de niñas de entre 10 a 14 años</w:t>
      </w:r>
      <w:r w:rsidR="003A6639">
        <w:rPr>
          <w:rFonts w:ascii="Arial" w:hAnsi="Arial" w:cs="Arial"/>
          <w:sz w:val="22"/>
        </w:rPr>
        <w:t>.</w:t>
      </w:r>
      <w:r w:rsidR="003A6639">
        <w:rPr>
          <w:rStyle w:val="Refdenotaalpie"/>
          <w:rFonts w:ascii="Arial" w:hAnsi="Arial" w:cs="Arial"/>
          <w:sz w:val="22"/>
        </w:rPr>
        <w:footnoteReference w:id="7"/>
      </w:r>
    </w:p>
    <w:p w14:paraId="23E14584" w14:textId="77777777" w:rsidR="008A3242" w:rsidRPr="00657F4C" w:rsidRDefault="008A3242" w:rsidP="008A3242">
      <w:pPr>
        <w:pStyle w:val="SingleTxt"/>
        <w:tabs>
          <w:tab w:val="clear" w:pos="1267"/>
          <w:tab w:val="left" w:pos="0"/>
        </w:tabs>
        <w:spacing w:after="0" w:line="240" w:lineRule="auto"/>
        <w:ind w:left="0" w:right="0"/>
        <w:rPr>
          <w:rFonts w:ascii="Arial" w:hAnsi="Arial" w:cs="Arial"/>
          <w:sz w:val="22"/>
        </w:rPr>
      </w:pPr>
    </w:p>
    <w:p w14:paraId="43C02223" w14:textId="35F571C8" w:rsidR="00E6518A" w:rsidRDefault="00A964A2" w:rsidP="008A3242">
      <w:pPr>
        <w:pStyle w:val="SingleTxt"/>
        <w:numPr>
          <w:ilvl w:val="0"/>
          <w:numId w:val="3"/>
        </w:numPr>
        <w:tabs>
          <w:tab w:val="clear" w:pos="1267"/>
          <w:tab w:val="left" w:pos="0"/>
          <w:tab w:val="left" w:pos="567"/>
        </w:tabs>
        <w:spacing w:after="0" w:line="240" w:lineRule="auto"/>
        <w:ind w:left="0" w:right="0" w:firstLine="0"/>
        <w:rPr>
          <w:rFonts w:ascii="Arial" w:hAnsi="Arial" w:cs="Arial"/>
          <w:b/>
          <w:bCs/>
          <w:sz w:val="22"/>
        </w:rPr>
      </w:pPr>
      <w:r w:rsidRPr="00912A91">
        <w:rPr>
          <w:rFonts w:ascii="Arial" w:hAnsi="Arial" w:cs="Arial"/>
          <w:b/>
          <w:bCs/>
          <w:sz w:val="22"/>
        </w:rPr>
        <w:t xml:space="preserve">La penalización del aborto y sus efectos sobre la vida y la salud de las niñas, adolescentes y mujeres adultas </w:t>
      </w:r>
    </w:p>
    <w:p w14:paraId="435A5753" w14:textId="77777777" w:rsidR="008A3242" w:rsidRDefault="008A3242" w:rsidP="008A3242">
      <w:pPr>
        <w:pStyle w:val="SingleTxt"/>
        <w:tabs>
          <w:tab w:val="clear" w:pos="1267"/>
          <w:tab w:val="left" w:pos="0"/>
          <w:tab w:val="left" w:pos="567"/>
        </w:tabs>
        <w:spacing w:after="0" w:line="240" w:lineRule="auto"/>
        <w:ind w:left="0" w:right="0"/>
        <w:rPr>
          <w:rFonts w:ascii="Arial" w:hAnsi="Arial" w:cs="Arial"/>
          <w:sz w:val="22"/>
        </w:rPr>
      </w:pPr>
    </w:p>
    <w:p w14:paraId="311C6C53" w14:textId="1434A994" w:rsidR="00D11A96" w:rsidRDefault="008F5BD8" w:rsidP="008A3242">
      <w:pPr>
        <w:pStyle w:val="SingleTxt"/>
        <w:tabs>
          <w:tab w:val="clear" w:pos="1267"/>
          <w:tab w:val="left" w:pos="0"/>
          <w:tab w:val="left" w:pos="567"/>
        </w:tabs>
        <w:spacing w:after="0" w:line="240" w:lineRule="auto"/>
        <w:ind w:left="0" w:right="0"/>
        <w:rPr>
          <w:rFonts w:ascii="Arial" w:hAnsi="Arial" w:cs="Arial"/>
          <w:sz w:val="22"/>
        </w:rPr>
      </w:pPr>
      <w:r w:rsidRPr="008F5BD8">
        <w:rPr>
          <w:rFonts w:ascii="Arial" w:hAnsi="Arial" w:cs="Arial"/>
          <w:sz w:val="22"/>
        </w:rPr>
        <w:t>Los artículos 12.1 y 12.2 de la Convención establecen la responsabilidad de los Estados de adoptar todas las medidas apropiadas para eliminar la discriminación contra la mujer en la esfera de la atención médica a fin de asegurar, en condiciones de igualdad entre hombres y mujeres, el acceso a servicios de atención médica y de garantizar a las mujeres servicios apropiados en relación con el embarazo, el parto y el período posterior al parto.</w:t>
      </w:r>
    </w:p>
    <w:p w14:paraId="54A35E40" w14:textId="77777777" w:rsidR="009D2C84" w:rsidRDefault="009D2C84" w:rsidP="008A3242">
      <w:pPr>
        <w:pStyle w:val="SingleTxt"/>
        <w:tabs>
          <w:tab w:val="clear" w:pos="1267"/>
          <w:tab w:val="left" w:pos="0"/>
          <w:tab w:val="left" w:pos="567"/>
        </w:tabs>
        <w:spacing w:after="0" w:line="240" w:lineRule="auto"/>
        <w:ind w:left="0" w:right="0"/>
        <w:rPr>
          <w:rFonts w:ascii="Arial" w:hAnsi="Arial" w:cs="Arial"/>
          <w:sz w:val="22"/>
        </w:rPr>
      </w:pPr>
    </w:p>
    <w:p w14:paraId="77D911E4" w14:textId="0DA4134A" w:rsidR="009D2C84" w:rsidRDefault="00A06A8A" w:rsidP="009D2C84">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lastRenderedPageBreak/>
        <w:t>De acuerdo con la Organización Mundial de la Salud</w:t>
      </w:r>
      <w:r w:rsidR="0032163A">
        <w:rPr>
          <w:rFonts w:ascii="Arial" w:hAnsi="Arial" w:cs="Arial"/>
          <w:sz w:val="22"/>
        </w:rPr>
        <w:t xml:space="preserve"> (OMS)</w:t>
      </w:r>
      <w:r>
        <w:rPr>
          <w:rFonts w:ascii="Arial" w:hAnsi="Arial" w:cs="Arial"/>
          <w:sz w:val="22"/>
        </w:rPr>
        <w:t xml:space="preserve">, </w:t>
      </w:r>
      <w:r w:rsidR="00B86AA2">
        <w:rPr>
          <w:rFonts w:ascii="Arial" w:hAnsi="Arial" w:cs="Arial"/>
          <w:sz w:val="22"/>
        </w:rPr>
        <w:t>la atención integral del</w:t>
      </w:r>
      <w:r w:rsidR="004D00C6">
        <w:rPr>
          <w:rFonts w:ascii="Arial" w:hAnsi="Arial" w:cs="Arial"/>
          <w:sz w:val="22"/>
        </w:rPr>
        <w:t xml:space="preserve"> </w:t>
      </w:r>
      <w:r w:rsidR="009D2C84" w:rsidRPr="009D2C84">
        <w:rPr>
          <w:rFonts w:ascii="Arial" w:hAnsi="Arial" w:cs="Arial"/>
          <w:sz w:val="22"/>
        </w:rPr>
        <w:t>aborto</w:t>
      </w:r>
      <w:r w:rsidR="00AE48F7">
        <w:rPr>
          <w:rStyle w:val="Refdenotaalpie"/>
          <w:rFonts w:ascii="Arial" w:hAnsi="Arial" w:cs="Arial"/>
          <w:sz w:val="22"/>
        </w:rPr>
        <w:footnoteReference w:id="8"/>
      </w:r>
      <w:r w:rsidR="009D2C84" w:rsidRPr="009D2C84">
        <w:rPr>
          <w:rFonts w:ascii="Arial" w:hAnsi="Arial" w:cs="Arial"/>
          <w:sz w:val="22"/>
        </w:rPr>
        <w:t xml:space="preserve"> </w:t>
      </w:r>
      <w:r w:rsidR="00B86AA2">
        <w:rPr>
          <w:rFonts w:ascii="Arial" w:hAnsi="Arial" w:cs="Arial"/>
          <w:sz w:val="22"/>
        </w:rPr>
        <w:t>forma parte de los servicios de</w:t>
      </w:r>
      <w:r w:rsidR="009D2C84" w:rsidRPr="009D2C84">
        <w:rPr>
          <w:rFonts w:ascii="Arial" w:hAnsi="Arial" w:cs="Arial"/>
          <w:sz w:val="22"/>
        </w:rPr>
        <w:t xml:space="preserve"> salud esencial</w:t>
      </w:r>
      <w:r w:rsidR="00403852">
        <w:rPr>
          <w:rStyle w:val="Refdenotaalpie"/>
          <w:rFonts w:ascii="Arial" w:hAnsi="Arial" w:cs="Arial"/>
          <w:sz w:val="22"/>
        </w:rPr>
        <w:footnoteReference w:id="9"/>
      </w:r>
      <w:r w:rsidR="009D2C84" w:rsidRPr="009D2C84">
        <w:rPr>
          <w:rFonts w:ascii="Arial" w:hAnsi="Arial" w:cs="Arial"/>
          <w:sz w:val="22"/>
        </w:rPr>
        <w:t xml:space="preserve"> que </w:t>
      </w:r>
      <w:r w:rsidR="00B86AA2">
        <w:rPr>
          <w:rFonts w:ascii="Arial" w:hAnsi="Arial" w:cs="Arial"/>
          <w:sz w:val="22"/>
        </w:rPr>
        <w:t>debe</w:t>
      </w:r>
      <w:r w:rsidR="0032163A">
        <w:rPr>
          <w:rFonts w:ascii="Arial" w:hAnsi="Arial" w:cs="Arial"/>
          <w:sz w:val="22"/>
        </w:rPr>
        <w:t>n</w:t>
      </w:r>
      <w:r w:rsidR="00B86AA2">
        <w:rPr>
          <w:rFonts w:ascii="Arial" w:hAnsi="Arial" w:cs="Arial"/>
          <w:sz w:val="22"/>
        </w:rPr>
        <w:t xml:space="preserve"> ser garantizad</w:t>
      </w:r>
      <w:r w:rsidR="0032163A">
        <w:rPr>
          <w:rFonts w:ascii="Arial" w:hAnsi="Arial" w:cs="Arial"/>
          <w:sz w:val="22"/>
        </w:rPr>
        <w:t>os</w:t>
      </w:r>
      <w:r w:rsidR="00B86AA2">
        <w:rPr>
          <w:rFonts w:ascii="Arial" w:hAnsi="Arial" w:cs="Arial"/>
          <w:sz w:val="22"/>
        </w:rPr>
        <w:t xml:space="preserve"> bajo estándares de calidad</w:t>
      </w:r>
      <w:r w:rsidR="00B86AA2">
        <w:rPr>
          <w:rStyle w:val="Refdenotaalpie"/>
          <w:rFonts w:ascii="Arial" w:hAnsi="Arial" w:cs="Arial"/>
          <w:sz w:val="22"/>
        </w:rPr>
        <w:footnoteReference w:id="10"/>
      </w:r>
      <w:r w:rsidR="00B86AA2">
        <w:rPr>
          <w:rFonts w:ascii="Arial" w:hAnsi="Arial" w:cs="Arial"/>
          <w:sz w:val="22"/>
        </w:rPr>
        <w:t xml:space="preserve"> en todo momento por los Estados</w:t>
      </w:r>
      <w:r w:rsidR="009D2C84" w:rsidRPr="009D2C84">
        <w:rPr>
          <w:rFonts w:ascii="Arial" w:hAnsi="Arial" w:cs="Arial"/>
          <w:sz w:val="22"/>
        </w:rPr>
        <w:t>. Su acceso ha sido reconocido a nivel internacional como un derecho acorde con los derechos humanos, particularmente el derecho al estándar más alto de salud sexual y reproductiva posible, sin discriminación</w:t>
      </w:r>
      <w:r w:rsidR="009D2C84">
        <w:rPr>
          <w:rFonts w:ascii="Arial" w:hAnsi="Arial" w:cs="Arial"/>
          <w:sz w:val="22"/>
        </w:rPr>
        <w:t xml:space="preserve">. </w:t>
      </w:r>
    </w:p>
    <w:p w14:paraId="1F221B62" w14:textId="77777777" w:rsidR="002731F7" w:rsidRDefault="002731F7" w:rsidP="009D2C84">
      <w:pPr>
        <w:pStyle w:val="SingleTxt"/>
        <w:tabs>
          <w:tab w:val="clear" w:pos="1267"/>
          <w:tab w:val="left" w:pos="0"/>
          <w:tab w:val="left" w:pos="567"/>
        </w:tabs>
        <w:spacing w:after="0" w:line="240" w:lineRule="auto"/>
        <w:ind w:left="0" w:right="0"/>
        <w:rPr>
          <w:rFonts w:ascii="Arial" w:hAnsi="Arial" w:cs="Arial"/>
          <w:sz w:val="22"/>
        </w:rPr>
      </w:pPr>
    </w:p>
    <w:p w14:paraId="1C683CFB" w14:textId="194FA2A7" w:rsidR="00D510D8" w:rsidRDefault="002731F7" w:rsidP="002731F7">
      <w:pPr>
        <w:contextualSpacing/>
        <w:jc w:val="both"/>
        <w:rPr>
          <w:rFonts w:ascii="Arial" w:hAnsi="Arial" w:cs="Arial"/>
          <w:spacing w:val="4"/>
          <w:w w:val="103"/>
          <w:kern w:val="14"/>
          <w:lang w:val="es-ES"/>
          <w14:ligatures w14:val="none"/>
        </w:rPr>
      </w:pPr>
      <w:r w:rsidRPr="003A43DD">
        <w:rPr>
          <w:rFonts w:ascii="Arial" w:hAnsi="Arial" w:cs="Arial"/>
          <w:spacing w:val="4"/>
          <w:w w:val="103"/>
          <w:kern w:val="14"/>
          <w:lang w:val="es-ES"/>
          <w14:ligatures w14:val="none"/>
        </w:rPr>
        <w:t xml:space="preserve">Para </w:t>
      </w:r>
      <w:r w:rsidR="009F6D58">
        <w:rPr>
          <w:rFonts w:ascii="Arial" w:hAnsi="Arial" w:cs="Arial"/>
          <w:spacing w:val="4"/>
          <w:w w:val="103"/>
          <w:kern w:val="14"/>
          <w:lang w:val="es-ES"/>
          <w14:ligatures w14:val="none"/>
        </w:rPr>
        <w:t xml:space="preserve">las </w:t>
      </w:r>
      <w:r w:rsidRPr="003A43DD">
        <w:rPr>
          <w:rFonts w:ascii="Arial" w:hAnsi="Arial" w:cs="Arial"/>
          <w:spacing w:val="4"/>
          <w:w w:val="103"/>
          <w:kern w:val="14"/>
          <w:lang w:val="es-ES"/>
          <w14:ligatures w14:val="none"/>
        </w:rPr>
        <w:t xml:space="preserve">niñas, adolescentes y personas adultas con posibilidad de embarazarse, el acceso igualitario a servicios de salud, como el aborto seguro, que les permita alcanzar el más alto nivel posible de salud integral, requiere que los Estados reconozcan sus necesidades de salud y vulnerabilidades particulares durante todo su ciclo de vida. </w:t>
      </w:r>
    </w:p>
    <w:p w14:paraId="1A57D78C" w14:textId="77777777" w:rsidR="007504A5" w:rsidRPr="003A43DD" w:rsidRDefault="007504A5" w:rsidP="002731F7">
      <w:pPr>
        <w:contextualSpacing/>
        <w:jc w:val="both"/>
        <w:rPr>
          <w:rFonts w:ascii="Arial" w:hAnsi="Arial" w:cs="Arial"/>
          <w:spacing w:val="4"/>
          <w:w w:val="103"/>
          <w:kern w:val="14"/>
          <w:lang w:val="es-ES"/>
          <w14:ligatures w14:val="none"/>
        </w:rPr>
      </w:pPr>
    </w:p>
    <w:p w14:paraId="1B51F81D" w14:textId="3B42916C" w:rsidR="009F6D58" w:rsidRDefault="00C111E5" w:rsidP="000A1237">
      <w:pPr>
        <w:jc w:val="both"/>
        <w:rPr>
          <w:rFonts w:ascii="Arial" w:hAnsi="Arial" w:cs="Arial"/>
          <w:spacing w:val="4"/>
          <w:w w:val="103"/>
          <w:kern w:val="14"/>
          <w:lang w:val="es-ES"/>
          <w14:ligatures w14:val="none"/>
        </w:rPr>
      </w:pPr>
      <w:r w:rsidRPr="00D7539F">
        <w:rPr>
          <w:rFonts w:ascii="Arial" w:hAnsi="Arial" w:cs="Arial"/>
          <w:spacing w:val="4"/>
          <w:w w:val="103"/>
          <w:kern w:val="14"/>
          <w:lang w:val="es-ES"/>
          <w14:ligatures w14:val="none"/>
        </w:rPr>
        <w:t>La evidencia muestra que la existencia de leyes que restringen el aborto no impide que las personas interrumpan un embarazo, sino que hacen que los abortos que ocurren tengan una mayor probabilidad de ser inseguros, poniendo en riesgo su salud y vida</w:t>
      </w:r>
      <w:r w:rsidR="00D7539F" w:rsidRPr="00D7539F">
        <w:rPr>
          <w:rFonts w:ascii="Arial" w:hAnsi="Arial" w:cs="Arial"/>
          <w:spacing w:val="4"/>
          <w:w w:val="103"/>
          <w:kern w:val="14"/>
          <w:lang w:val="es-ES"/>
          <w14:ligatures w14:val="none"/>
        </w:rPr>
        <w:t>.</w:t>
      </w:r>
      <w:r w:rsidR="00122EF9" w:rsidRPr="009F6D58">
        <w:rPr>
          <w:rFonts w:ascii="Arial" w:hAnsi="Arial" w:cs="Arial"/>
          <w:spacing w:val="4"/>
          <w:w w:val="103"/>
          <w:kern w:val="14"/>
          <w:vertAlign w:val="superscript"/>
          <w:lang w:val="es-ES"/>
          <w14:ligatures w14:val="none"/>
        </w:rPr>
        <w:footnoteReference w:id="11"/>
      </w:r>
      <w:r w:rsidR="00122EF9" w:rsidRPr="00D7539F">
        <w:rPr>
          <w:rFonts w:ascii="Arial" w:hAnsi="Arial" w:cs="Arial"/>
          <w:spacing w:val="4"/>
          <w:w w:val="103"/>
          <w:kern w:val="14"/>
          <w:lang w:val="es-ES"/>
          <w14:ligatures w14:val="none"/>
        </w:rPr>
        <w:t xml:space="preserve"> </w:t>
      </w:r>
      <w:r w:rsidR="009F6D58">
        <w:rPr>
          <w:rFonts w:ascii="Arial" w:hAnsi="Arial" w:cs="Arial"/>
          <w:spacing w:val="4"/>
          <w:w w:val="103"/>
          <w:kern w:val="14"/>
          <w:lang w:val="es-ES"/>
          <w14:ligatures w14:val="none"/>
        </w:rPr>
        <w:t xml:space="preserve">Por ello, la OMS recomienda </w:t>
      </w:r>
      <w:r w:rsidR="0001338D">
        <w:rPr>
          <w:rFonts w:ascii="Arial" w:hAnsi="Arial" w:cs="Arial"/>
          <w:spacing w:val="4"/>
          <w:w w:val="103"/>
          <w:kern w:val="14"/>
          <w:lang w:val="es-ES"/>
          <w14:ligatures w14:val="none"/>
        </w:rPr>
        <w:t>a los Estados</w:t>
      </w:r>
      <w:r w:rsidR="00FE79B9">
        <w:rPr>
          <w:rFonts w:ascii="Arial" w:hAnsi="Arial" w:cs="Arial"/>
          <w:spacing w:val="4"/>
          <w:w w:val="103"/>
          <w:kern w:val="14"/>
          <w:lang w:val="es-ES"/>
          <w14:ligatures w14:val="none"/>
        </w:rPr>
        <w:t>,</w:t>
      </w:r>
      <w:r w:rsidR="0001338D">
        <w:rPr>
          <w:rFonts w:ascii="Arial" w:hAnsi="Arial" w:cs="Arial"/>
          <w:spacing w:val="4"/>
          <w:w w:val="103"/>
          <w:kern w:val="14"/>
          <w:lang w:val="es-ES"/>
          <w14:ligatures w14:val="none"/>
        </w:rPr>
        <w:t xml:space="preserve"> </w:t>
      </w:r>
      <w:r w:rsidR="009F6D58">
        <w:rPr>
          <w:rFonts w:ascii="Arial" w:hAnsi="Arial" w:cs="Arial"/>
          <w:spacing w:val="4"/>
          <w:w w:val="103"/>
          <w:kern w:val="14"/>
          <w:lang w:val="es-ES"/>
          <w14:ligatures w14:val="none"/>
        </w:rPr>
        <w:t xml:space="preserve">en sus Directrices </w:t>
      </w:r>
      <w:r w:rsidR="0001338D">
        <w:rPr>
          <w:rFonts w:ascii="Arial" w:hAnsi="Arial" w:cs="Arial"/>
          <w:spacing w:val="4"/>
          <w:w w:val="103"/>
          <w:kern w:val="14"/>
          <w:lang w:val="es-ES"/>
          <w14:ligatures w14:val="none"/>
        </w:rPr>
        <w:t>sobre la atención para el aborto</w:t>
      </w:r>
      <w:r w:rsidR="00FE79B9">
        <w:rPr>
          <w:rFonts w:ascii="Arial" w:hAnsi="Arial" w:cs="Arial"/>
          <w:spacing w:val="4"/>
          <w:w w:val="103"/>
          <w:kern w:val="14"/>
          <w:lang w:val="es-ES"/>
          <w14:ligatures w14:val="none"/>
        </w:rPr>
        <w:t>,</w:t>
      </w:r>
      <w:r w:rsidR="0001338D">
        <w:rPr>
          <w:rFonts w:ascii="Arial" w:hAnsi="Arial" w:cs="Arial"/>
          <w:spacing w:val="4"/>
          <w:w w:val="103"/>
          <w:kern w:val="14"/>
          <w:lang w:val="es-ES"/>
          <w14:ligatures w14:val="none"/>
        </w:rPr>
        <w:t xml:space="preserve"> </w:t>
      </w:r>
      <w:r w:rsidR="00982119" w:rsidRPr="00982119">
        <w:rPr>
          <w:rFonts w:ascii="Arial" w:hAnsi="Arial" w:cs="Arial"/>
          <w:b/>
          <w:bCs/>
          <w:spacing w:val="4"/>
          <w:w w:val="103"/>
          <w:kern w:val="14"/>
          <w:lang w:val="es-ES"/>
          <w14:ligatures w14:val="none"/>
        </w:rPr>
        <w:t>la despenalización total del aborto</w:t>
      </w:r>
      <w:r w:rsidR="0077737F">
        <w:rPr>
          <w:rFonts w:ascii="Arial" w:hAnsi="Arial" w:cs="Arial"/>
          <w:spacing w:val="4"/>
          <w:w w:val="103"/>
          <w:kern w:val="14"/>
          <w:lang w:val="es-ES"/>
          <w14:ligatures w14:val="none"/>
        </w:rPr>
        <w:t>, la cual</w:t>
      </w:r>
      <w:r w:rsidR="006F05CB">
        <w:rPr>
          <w:rFonts w:ascii="Arial" w:hAnsi="Arial" w:cs="Arial"/>
          <w:spacing w:val="4"/>
          <w:w w:val="103"/>
          <w:kern w:val="14"/>
          <w:lang w:val="es-ES"/>
          <w14:ligatures w14:val="none"/>
        </w:rPr>
        <w:t>, señala,</w:t>
      </w:r>
      <w:r w:rsidR="0077737F">
        <w:rPr>
          <w:rFonts w:ascii="Arial" w:hAnsi="Arial" w:cs="Arial"/>
          <w:spacing w:val="4"/>
          <w:w w:val="103"/>
          <w:kern w:val="14"/>
          <w:lang w:val="es-ES"/>
          <w14:ligatures w14:val="none"/>
        </w:rPr>
        <w:t xml:space="preserve"> significa eliminar el aborto de todas las leyes penales, no aplicar </w:t>
      </w:r>
      <w:r w:rsidR="006F05CB">
        <w:rPr>
          <w:rFonts w:ascii="Arial" w:hAnsi="Arial" w:cs="Arial"/>
          <w:spacing w:val="4"/>
          <w:w w:val="103"/>
          <w:kern w:val="14"/>
          <w:lang w:val="es-ES"/>
          <w14:ligatures w14:val="none"/>
        </w:rPr>
        <w:t xml:space="preserve">otros delitos punibles al aborto, y garantizar que no haya </w:t>
      </w:r>
      <w:r w:rsidR="00D510D8">
        <w:rPr>
          <w:rFonts w:ascii="Arial" w:hAnsi="Arial" w:cs="Arial"/>
          <w:spacing w:val="4"/>
          <w:w w:val="103"/>
          <w:kern w:val="14"/>
          <w:lang w:val="es-ES"/>
          <w14:ligatures w14:val="none"/>
        </w:rPr>
        <w:t>sanciones penales por abortar, ayudar a abortar y proporcionar información sobre el aborto o practicar un aborto.</w:t>
      </w:r>
      <w:r w:rsidR="00D510D8">
        <w:rPr>
          <w:rStyle w:val="Refdenotaalpie"/>
          <w:rFonts w:ascii="Arial" w:hAnsi="Arial" w:cs="Arial"/>
          <w:spacing w:val="4"/>
          <w:w w:val="103"/>
          <w:kern w:val="14"/>
          <w:lang w:val="es-ES"/>
          <w14:ligatures w14:val="none"/>
        </w:rPr>
        <w:footnoteReference w:id="12"/>
      </w:r>
    </w:p>
    <w:p w14:paraId="121C586A" w14:textId="57600FFB" w:rsidR="00122EF9" w:rsidRPr="00D7539F" w:rsidRDefault="000A1237" w:rsidP="000A1237">
      <w:pPr>
        <w:jc w:val="both"/>
        <w:rPr>
          <w:rFonts w:ascii="Arial" w:hAnsi="Arial" w:cs="Arial"/>
          <w:spacing w:val="4"/>
          <w:w w:val="103"/>
          <w:kern w:val="14"/>
          <w:lang w:val="es-ES"/>
          <w14:ligatures w14:val="none"/>
        </w:rPr>
      </w:pPr>
      <w:r w:rsidRPr="00D7539F">
        <w:rPr>
          <w:rFonts w:ascii="Arial" w:hAnsi="Arial" w:cs="Arial"/>
          <w:spacing w:val="4"/>
          <w:w w:val="103"/>
          <w:kern w:val="14"/>
          <w:lang w:val="es-ES"/>
          <w14:ligatures w14:val="none"/>
        </w:rPr>
        <w:t>El aborto inseguro es reconocido como un problema de salud pública global con consecuencias en la salud y vida para niñas, adolescentes y personas adultas. Hay múltiples estudios que evidencian el daño en la salud física por un aborto inseguro, pero también, aunque menos publicitados, los que muestran el daño a la salud mental de las personas por embarazos no deseados que no pueden acceder a un aborto seguro. Estas afectaciones pueden ir desde la ansiedad o depresión hasta el suicidio, invisibilizado, en parte, por no ser reconocido como causa de “muerte materna”.</w:t>
      </w:r>
      <w:r w:rsidRPr="00E16B98">
        <w:rPr>
          <w:rFonts w:ascii="Arial" w:hAnsi="Arial" w:cs="Arial"/>
          <w:spacing w:val="4"/>
          <w:w w:val="103"/>
          <w:kern w:val="14"/>
          <w:vertAlign w:val="superscript"/>
          <w:lang w:val="es-ES"/>
          <w14:ligatures w14:val="none"/>
        </w:rPr>
        <w:footnoteReference w:id="13"/>
      </w:r>
      <w:r w:rsidRPr="00E16B98">
        <w:rPr>
          <w:rFonts w:ascii="Arial" w:hAnsi="Arial" w:cs="Arial"/>
          <w:spacing w:val="4"/>
          <w:w w:val="103"/>
          <w:kern w:val="14"/>
          <w:vertAlign w:val="superscript"/>
          <w:lang w:val="es-ES"/>
          <w14:ligatures w14:val="none"/>
        </w:rPr>
        <w:t xml:space="preserve"> </w:t>
      </w:r>
    </w:p>
    <w:p w14:paraId="64788331" w14:textId="298A343D" w:rsidR="00122EF9" w:rsidRDefault="00122EF9" w:rsidP="008A3242">
      <w:pPr>
        <w:pStyle w:val="Prrafodelista"/>
        <w:ind w:left="0"/>
        <w:jc w:val="both"/>
        <w:rPr>
          <w:rFonts w:ascii="Arial" w:hAnsi="Arial" w:cs="Arial"/>
          <w:spacing w:val="4"/>
          <w:w w:val="103"/>
          <w:kern w:val="14"/>
          <w:lang w:val="es-ES"/>
        </w:rPr>
      </w:pPr>
      <w:r w:rsidRPr="00C111E5">
        <w:rPr>
          <w:rFonts w:ascii="Arial" w:hAnsi="Arial" w:cs="Arial"/>
          <w:spacing w:val="4"/>
          <w:w w:val="103"/>
          <w:kern w:val="14"/>
          <w:lang w:val="es-ES"/>
        </w:rPr>
        <w:lastRenderedPageBreak/>
        <w:t>Estas complicaciones todavía son comunes en contextos donde el aborto sigue estando fuertemente restringido. Las estimaciones para 2012 indican que 6.9 millones de mujeres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Pr>
          <w:rFonts w:ascii="Arial" w:hAnsi="Arial" w:cs="Arial"/>
          <w:spacing w:val="4"/>
          <w:w w:val="103"/>
          <w:kern w:val="14"/>
          <w:lang w:val="es-ES"/>
        </w:rPr>
        <w:t>.</w:t>
      </w:r>
      <w:r w:rsidRPr="00F92BF3">
        <w:rPr>
          <w:rFonts w:ascii="Arial" w:hAnsi="Arial" w:cs="Arial"/>
          <w:spacing w:val="4"/>
          <w:w w:val="103"/>
          <w:kern w:val="14"/>
          <w:vertAlign w:val="superscript"/>
        </w:rPr>
        <w:footnoteReference w:id="14"/>
      </w:r>
    </w:p>
    <w:p w14:paraId="52A6CA11" w14:textId="77777777" w:rsidR="00045687" w:rsidRDefault="00045687" w:rsidP="00045687">
      <w:pPr>
        <w:pStyle w:val="Prrafodelista"/>
        <w:ind w:left="0"/>
        <w:jc w:val="both"/>
        <w:rPr>
          <w:rFonts w:ascii="Arial" w:hAnsi="Arial" w:cs="Arial"/>
          <w:spacing w:val="4"/>
          <w:w w:val="103"/>
          <w:kern w:val="14"/>
          <w:lang w:val="es-ES"/>
        </w:rPr>
      </w:pPr>
    </w:p>
    <w:p w14:paraId="2B440FBE" w14:textId="07BF582F" w:rsidR="00045687" w:rsidRDefault="00045687" w:rsidP="00045687">
      <w:pPr>
        <w:pStyle w:val="Prrafodelista"/>
        <w:ind w:left="0"/>
        <w:jc w:val="both"/>
        <w:rPr>
          <w:rFonts w:ascii="Arial" w:hAnsi="Arial" w:cs="Arial"/>
          <w:spacing w:val="4"/>
          <w:w w:val="103"/>
          <w:kern w:val="14"/>
          <w:lang w:val="es-ES"/>
        </w:rPr>
      </w:pPr>
      <w:r w:rsidRPr="00EC086C">
        <w:rPr>
          <w:rFonts w:ascii="Arial" w:hAnsi="Arial" w:cs="Arial"/>
          <w:spacing w:val="4"/>
          <w:w w:val="103"/>
          <w:kern w:val="14"/>
          <w:lang w:val="es-ES"/>
        </w:rPr>
        <w:t xml:space="preserve">Según diversos informes mundiales sobre salud sexual y reproductiva, las barreras que se imponen al acceso al aborto seguro y legal representan un importante riesgo que anualmente termina con un gran número de vidas alrededor del mundo. </w:t>
      </w:r>
    </w:p>
    <w:p w14:paraId="6D1CB5C0" w14:textId="77777777" w:rsidR="00045687" w:rsidRDefault="00045687" w:rsidP="00045687">
      <w:pPr>
        <w:pStyle w:val="Prrafodelista"/>
        <w:ind w:left="0"/>
        <w:jc w:val="both"/>
        <w:rPr>
          <w:rFonts w:ascii="Arial" w:hAnsi="Arial" w:cs="Arial"/>
          <w:spacing w:val="4"/>
          <w:w w:val="103"/>
          <w:kern w:val="14"/>
          <w:lang w:val="es-ES"/>
        </w:rPr>
      </w:pPr>
    </w:p>
    <w:p w14:paraId="01757CC4" w14:textId="77777777" w:rsidR="00045687" w:rsidRPr="00EC086C" w:rsidRDefault="00045687" w:rsidP="00045687">
      <w:pPr>
        <w:pStyle w:val="Prrafodelista"/>
        <w:ind w:left="0"/>
        <w:jc w:val="both"/>
        <w:rPr>
          <w:rFonts w:ascii="Arial" w:hAnsi="Arial" w:cs="Arial"/>
          <w:spacing w:val="4"/>
          <w:w w:val="103"/>
          <w:kern w:val="14"/>
          <w:lang w:val="es-ES"/>
        </w:rPr>
      </w:pPr>
      <w:r w:rsidRPr="00EC086C">
        <w:rPr>
          <w:rFonts w:ascii="Arial" w:hAnsi="Arial" w:cs="Arial"/>
          <w:spacing w:val="4"/>
          <w:w w:val="103"/>
          <w:kern w:val="14"/>
          <w:lang w:val="es-ES"/>
        </w:rPr>
        <w:t>Entre el 2010 y el 2014, se practicaron 25 millones de abortos inseguros y numerosas mujeres y niñas murieron debido a prácticas insalubres y clandestinas.</w:t>
      </w:r>
      <w:r w:rsidRPr="002747F1">
        <w:rPr>
          <w:rFonts w:ascii="Arial" w:hAnsi="Arial" w:cs="Arial"/>
          <w:spacing w:val="4"/>
          <w:w w:val="103"/>
          <w:kern w:val="14"/>
          <w:vertAlign w:val="superscript"/>
          <w:lang w:val="es-ES"/>
        </w:rPr>
        <w:footnoteReference w:id="15"/>
      </w:r>
      <w:r w:rsidRPr="00EC086C">
        <w:rPr>
          <w:rFonts w:ascii="Arial" w:hAnsi="Arial" w:cs="Arial"/>
          <w:spacing w:val="4"/>
          <w:w w:val="103"/>
          <w:kern w:val="14"/>
          <w:lang w:val="es-ES"/>
        </w:rPr>
        <w:t xml:space="preserve"> Se ha determinado que entre el 8% y el 11% de las muertes maternas en todo el mundo, están asociadas con prácticas de aborto inseguro, lo cual se traduce en la pérdida de 22,800 a 31,000 vidas cada año. Todas estas muertes pudieron haber sido evitadas. </w:t>
      </w:r>
    </w:p>
    <w:p w14:paraId="134021FB" w14:textId="77777777" w:rsidR="00045687" w:rsidRDefault="00045687" w:rsidP="00045687">
      <w:pPr>
        <w:pStyle w:val="Prrafodelista"/>
        <w:ind w:left="0"/>
        <w:jc w:val="both"/>
        <w:rPr>
          <w:rFonts w:ascii="Arial" w:hAnsi="Arial" w:cs="Arial"/>
          <w:spacing w:val="4"/>
          <w:w w:val="103"/>
          <w:kern w:val="14"/>
          <w:lang w:val="es-ES"/>
        </w:rPr>
      </w:pPr>
      <w:r w:rsidRPr="00EC086C">
        <w:rPr>
          <w:rFonts w:ascii="Arial" w:hAnsi="Arial" w:cs="Arial"/>
          <w:spacing w:val="4"/>
          <w:w w:val="103"/>
          <w:kern w:val="14"/>
          <w:lang w:val="es-ES"/>
        </w:rPr>
        <w:t xml:space="preserve">América Latina y el Caribe se han caracterizado en las últimas décadas por encontrarse siempre entre los territorios con mayores cifras de mortalidad materna alrededor del mundo, junto con África subsahariana y Asia Meridional, regiones que se caracterizan igualmente por tener estados altamente punitivitas en materia de aborto. </w:t>
      </w:r>
    </w:p>
    <w:p w14:paraId="0BB5739A" w14:textId="77777777" w:rsidR="00122EF9" w:rsidRDefault="00122EF9" w:rsidP="008A3242">
      <w:pPr>
        <w:pStyle w:val="Prrafodelista"/>
        <w:ind w:left="0"/>
        <w:jc w:val="both"/>
        <w:rPr>
          <w:rFonts w:ascii="Arial" w:hAnsi="Arial" w:cs="Arial"/>
          <w:spacing w:val="4"/>
          <w:w w:val="103"/>
          <w:kern w:val="14"/>
          <w:lang w:val="es-ES"/>
        </w:rPr>
      </w:pPr>
    </w:p>
    <w:p w14:paraId="1853994E" w14:textId="318E7628" w:rsidR="00122EF9" w:rsidRDefault="00122EF9" w:rsidP="008A3242">
      <w:pPr>
        <w:pStyle w:val="Prrafodelista"/>
        <w:ind w:left="0"/>
        <w:jc w:val="both"/>
        <w:rPr>
          <w:rFonts w:ascii="Arial" w:hAnsi="Arial" w:cs="Arial"/>
          <w:b/>
          <w:bCs/>
          <w:spacing w:val="4"/>
          <w:w w:val="103"/>
          <w:kern w:val="14"/>
          <w:lang w:val="es-ES"/>
        </w:rPr>
      </w:pPr>
      <w:r w:rsidRPr="00EC086C">
        <w:rPr>
          <w:rFonts w:ascii="Arial" w:hAnsi="Arial" w:cs="Arial"/>
          <w:b/>
          <w:bCs/>
          <w:spacing w:val="4"/>
          <w:w w:val="103"/>
          <w:kern w:val="14"/>
          <w:lang w:val="es-ES"/>
        </w:rPr>
        <w:t xml:space="preserve">No se conocen cifras oficiales en Guatemala sobre el número de mujeres atendidas en los establecimientos públicos por abortos realizados en condiciones inseguras, ni se clasifican los mismos según causa y evolución clínica. </w:t>
      </w:r>
      <w:r w:rsidR="00110687">
        <w:rPr>
          <w:rFonts w:ascii="Arial" w:hAnsi="Arial" w:cs="Arial"/>
          <w:b/>
          <w:bCs/>
          <w:spacing w:val="4"/>
          <w:w w:val="103"/>
          <w:kern w:val="14"/>
          <w:lang w:val="es-ES"/>
        </w:rPr>
        <w:t>Sin embargo, cifras oficiales identifican al aborto como una de la</w:t>
      </w:r>
      <w:r w:rsidR="00C06605">
        <w:rPr>
          <w:rFonts w:ascii="Arial" w:hAnsi="Arial" w:cs="Arial"/>
          <w:b/>
          <w:bCs/>
          <w:spacing w:val="4"/>
          <w:w w:val="103"/>
          <w:kern w:val="14"/>
          <w:lang w:val="es-ES"/>
        </w:rPr>
        <w:t>s principales causas de muerte materna directa en Guatemala.</w:t>
      </w:r>
      <w:r w:rsidR="00C06605">
        <w:rPr>
          <w:rStyle w:val="Refdenotaalpie"/>
          <w:rFonts w:ascii="Arial" w:hAnsi="Arial" w:cs="Arial"/>
          <w:b/>
          <w:bCs/>
          <w:spacing w:val="4"/>
          <w:w w:val="103"/>
          <w:kern w:val="14"/>
          <w:lang w:val="es-ES"/>
        </w:rPr>
        <w:footnoteReference w:id="16"/>
      </w:r>
    </w:p>
    <w:p w14:paraId="29219B0A" w14:textId="77777777" w:rsidR="00AF7DBD" w:rsidRDefault="00AF7DBD" w:rsidP="008A3242">
      <w:pPr>
        <w:pStyle w:val="Prrafodelista"/>
        <w:ind w:left="0"/>
        <w:jc w:val="both"/>
        <w:rPr>
          <w:rFonts w:ascii="Arial" w:hAnsi="Arial" w:cs="Arial"/>
          <w:spacing w:val="4"/>
          <w:w w:val="103"/>
          <w:kern w:val="14"/>
          <w:lang w:val="es-ES"/>
        </w:rPr>
      </w:pPr>
    </w:p>
    <w:p w14:paraId="4D353FF8" w14:textId="71B84CA4" w:rsidR="00AF7DBD" w:rsidRPr="007903B8" w:rsidRDefault="007903B8" w:rsidP="008A3242">
      <w:pPr>
        <w:pStyle w:val="Prrafodelista"/>
        <w:ind w:left="0"/>
        <w:jc w:val="both"/>
        <w:rPr>
          <w:rFonts w:ascii="Arial" w:hAnsi="Arial" w:cs="Arial"/>
          <w:spacing w:val="4"/>
          <w:w w:val="103"/>
          <w:kern w:val="14"/>
          <w:lang w:val="es-ES"/>
        </w:rPr>
      </w:pPr>
      <w:r w:rsidRPr="007903B8">
        <w:rPr>
          <w:rFonts w:ascii="Arial" w:hAnsi="Arial" w:cs="Arial"/>
          <w:spacing w:val="4"/>
          <w:w w:val="103"/>
          <w:kern w:val="14"/>
          <w:lang w:val="es-ES"/>
        </w:rPr>
        <w:t>El derecho internacional de los derechos humanos ha reconocido que l</w:t>
      </w:r>
      <w:r w:rsidR="00AF2F17" w:rsidRPr="007903B8">
        <w:rPr>
          <w:rFonts w:ascii="Arial" w:hAnsi="Arial" w:cs="Arial"/>
          <w:spacing w:val="4"/>
          <w:w w:val="103"/>
          <w:kern w:val="14"/>
          <w:lang w:val="es-ES"/>
        </w:rPr>
        <w:t>a existencia de leyes muy restrictivas, que prohíben los abortos incluso en casos de incesto, violación, deficiencia fetal o cuando está en riesgo la vida o la salud de la madre, vulneran el derecho de las mujeres a no ser sometidas a tortura o malos tratos</w:t>
      </w:r>
      <w:r w:rsidRPr="007903B8">
        <w:rPr>
          <w:rFonts w:ascii="Arial" w:hAnsi="Arial" w:cs="Arial"/>
          <w:spacing w:val="4"/>
          <w:w w:val="103"/>
          <w:kern w:val="14"/>
          <w:lang w:val="es-ES"/>
        </w:rPr>
        <w:t>.</w:t>
      </w:r>
      <w:r w:rsidR="008C42B6">
        <w:rPr>
          <w:rStyle w:val="Refdenotaalpie"/>
          <w:rFonts w:ascii="Arial" w:hAnsi="Arial" w:cs="Arial"/>
          <w:spacing w:val="4"/>
          <w:w w:val="103"/>
          <w:kern w:val="14"/>
          <w:lang w:val="es-ES"/>
        </w:rPr>
        <w:footnoteReference w:id="17"/>
      </w:r>
    </w:p>
    <w:p w14:paraId="64C293D5" w14:textId="77777777" w:rsidR="00122EF9" w:rsidRPr="008F5BD8" w:rsidRDefault="00122EF9" w:rsidP="008A3242">
      <w:pPr>
        <w:pStyle w:val="SingleTxt"/>
        <w:tabs>
          <w:tab w:val="clear" w:pos="1267"/>
          <w:tab w:val="left" w:pos="0"/>
          <w:tab w:val="left" w:pos="567"/>
        </w:tabs>
        <w:spacing w:after="0" w:line="240" w:lineRule="auto"/>
        <w:ind w:left="0" w:right="0"/>
        <w:rPr>
          <w:rFonts w:ascii="Arial" w:hAnsi="Arial" w:cs="Arial"/>
          <w:sz w:val="22"/>
        </w:rPr>
      </w:pPr>
    </w:p>
    <w:p w14:paraId="03DD8BCD" w14:textId="530345DD" w:rsidR="00122EF9" w:rsidRDefault="008017CE" w:rsidP="008A3242">
      <w:pPr>
        <w:pStyle w:val="SingleTxt"/>
        <w:tabs>
          <w:tab w:val="clear" w:pos="1267"/>
          <w:tab w:val="left" w:pos="0"/>
          <w:tab w:val="left" w:pos="567"/>
        </w:tabs>
        <w:spacing w:after="0" w:line="240" w:lineRule="auto"/>
        <w:ind w:left="0" w:right="0"/>
        <w:rPr>
          <w:rFonts w:ascii="Arial" w:hAnsi="Arial" w:cs="Arial"/>
          <w:sz w:val="22"/>
        </w:rPr>
      </w:pPr>
      <w:r>
        <w:rPr>
          <w:rFonts w:ascii="Arial" w:hAnsi="Arial" w:cs="Arial"/>
          <w:sz w:val="22"/>
        </w:rPr>
        <w:t>Sin embargo, e</w:t>
      </w:r>
      <w:r w:rsidR="00122EF9">
        <w:rPr>
          <w:rFonts w:ascii="Arial" w:hAnsi="Arial" w:cs="Arial"/>
          <w:sz w:val="22"/>
        </w:rPr>
        <w:t>n años recientes, el Estado de Guatemala ha promovido una política gubernamental basada en la promoción de valores tradicionales con un posicionamiento expresamente contrario al derecho a acceder a servicios de aborto seguro.</w:t>
      </w:r>
    </w:p>
    <w:p w14:paraId="690284F6" w14:textId="77777777" w:rsidR="00122EF9" w:rsidRDefault="00122EF9" w:rsidP="008A3242">
      <w:pPr>
        <w:pStyle w:val="SingleTxt"/>
        <w:tabs>
          <w:tab w:val="clear" w:pos="1267"/>
          <w:tab w:val="left" w:pos="0"/>
          <w:tab w:val="left" w:pos="567"/>
        </w:tabs>
        <w:spacing w:after="0" w:line="240" w:lineRule="auto"/>
        <w:ind w:left="0" w:right="0"/>
        <w:rPr>
          <w:rFonts w:ascii="Arial" w:hAnsi="Arial" w:cs="Arial"/>
          <w:sz w:val="22"/>
        </w:rPr>
      </w:pPr>
    </w:p>
    <w:p w14:paraId="3CA0D633" w14:textId="578D871F" w:rsidR="00122EF9" w:rsidRDefault="00122EF9" w:rsidP="008A3242">
      <w:pPr>
        <w:pStyle w:val="SingleTxt"/>
        <w:tabs>
          <w:tab w:val="clear" w:pos="1267"/>
          <w:tab w:val="left" w:pos="0"/>
          <w:tab w:val="left" w:pos="567"/>
        </w:tabs>
        <w:spacing w:after="0" w:line="240" w:lineRule="auto"/>
        <w:ind w:left="0" w:right="0"/>
        <w:rPr>
          <w:rFonts w:ascii="Arial" w:hAnsi="Arial" w:cs="Arial"/>
          <w:sz w:val="22"/>
        </w:rPr>
      </w:pPr>
      <w:r w:rsidRPr="009F37BD">
        <w:rPr>
          <w:rFonts w:ascii="Arial" w:hAnsi="Arial" w:cs="Arial"/>
          <w:b/>
          <w:bCs/>
          <w:sz w:val="22"/>
        </w:rPr>
        <w:t>El aborto terapéutico</w:t>
      </w:r>
      <w:r>
        <w:rPr>
          <w:rFonts w:ascii="Arial" w:hAnsi="Arial" w:cs="Arial"/>
          <w:sz w:val="22"/>
        </w:rPr>
        <w:t xml:space="preserve">, procedente, </w:t>
      </w:r>
      <w:r w:rsidR="0084491A">
        <w:rPr>
          <w:rFonts w:ascii="Arial" w:hAnsi="Arial" w:cs="Arial"/>
          <w:sz w:val="22"/>
        </w:rPr>
        <w:t>de</w:t>
      </w:r>
      <w:r w:rsidR="003E07C0">
        <w:rPr>
          <w:rFonts w:ascii="Arial" w:hAnsi="Arial" w:cs="Arial"/>
          <w:sz w:val="22"/>
        </w:rPr>
        <w:t xml:space="preserve"> </w:t>
      </w:r>
      <w:r w:rsidR="0084491A">
        <w:rPr>
          <w:rFonts w:ascii="Arial" w:hAnsi="Arial" w:cs="Arial"/>
          <w:sz w:val="22"/>
        </w:rPr>
        <w:t>acuerdo</w:t>
      </w:r>
      <w:r>
        <w:rPr>
          <w:rFonts w:ascii="Arial" w:hAnsi="Arial" w:cs="Arial"/>
          <w:sz w:val="22"/>
        </w:rPr>
        <w:t xml:space="preserve"> </w:t>
      </w:r>
      <w:r w:rsidR="003E07C0">
        <w:rPr>
          <w:rFonts w:ascii="Arial" w:hAnsi="Arial" w:cs="Arial"/>
          <w:sz w:val="22"/>
        </w:rPr>
        <w:t>con</w:t>
      </w:r>
      <w:r>
        <w:rPr>
          <w:rFonts w:ascii="Arial" w:hAnsi="Arial" w:cs="Arial"/>
          <w:sz w:val="22"/>
        </w:rPr>
        <w:t xml:space="preserve"> la legislación penal vigente, </w:t>
      </w:r>
      <w:r w:rsidR="003E07C0">
        <w:rPr>
          <w:rFonts w:ascii="Arial" w:hAnsi="Arial" w:cs="Arial"/>
          <w:sz w:val="22"/>
        </w:rPr>
        <w:t xml:space="preserve">cuando </w:t>
      </w:r>
      <w:r>
        <w:rPr>
          <w:rFonts w:ascii="Arial" w:hAnsi="Arial" w:cs="Arial"/>
          <w:sz w:val="22"/>
        </w:rPr>
        <w:t xml:space="preserve">se realice con el fin de evitar un peligro para la vida de la mujer, </w:t>
      </w:r>
      <w:r w:rsidRPr="009F37BD">
        <w:rPr>
          <w:rFonts w:ascii="Arial" w:hAnsi="Arial" w:cs="Arial"/>
          <w:b/>
          <w:bCs/>
          <w:sz w:val="22"/>
        </w:rPr>
        <w:t xml:space="preserve">es el único supuesto de interrupción del embarazo permitido por la legislación penal de </w:t>
      </w:r>
      <w:r w:rsidRPr="009F37BD">
        <w:rPr>
          <w:rFonts w:ascii="Arial" w:hAnsi="Arial" w:cs="Arial"/>
          <w:b/>
          <w:bCs/>
          <w:sz w:val="22"/>
        </w:rPr>
        <w:lastRenderedPageBreak/>
        <w:t>Guatemala</w:t>
      </w:r>
      <w:r>
        <w:rPr>
          <w:rFonts w:ascii="Arial" w:hAnsi="Arial" w:cs="Arial"/>
          <w:sz w:val="22"/>
        </w:rPr>
        <w:t>.</w:t>
      </w:r>
      <w:r>
        <w:rPr>
          <w:rStyle w:val="Refdenotaalpie"/>
          <w:rFonts w:ascii="Arial" w:hAnsi="Arial" w:cs="Arial"/>
          <w:sz w:val="22"/>
        </w:rPr>
        <w:footnoteReference w:id="18"/>
      </w:r>
      <w:r>
        <w:rPr>
          <w:rFonts w:ascii="Arial" w:hAnsi="Arial" w:cs="Arial"/>
          <w:sz w:val="22"/>
        </w:rPr>
        <w:t xml:space="preserve"> </w:t>
      </w:r>
      <w:r w:rsidRPr="00A36B86">
        <w:rPr>
          <w:rFonts w:ascii="Arial" w:hAnsi="Arial" w:cs="Arial"/>
          <w:b/>
          <w:bCs/>
          <w:sz w:val="22"/>
        </w:rPr>
        <w:t>En cualquier otro caso, las niñas, adolescentes y mujeres y médicos enfrentan una pena prisión de uno a tres años</w:t>
      </w:r>
      <w:r w:rsidRPr="00A36B86">
        <w:rPr>
          <w:rStyle w:val="Refdenotaalpie"/>
          <w:rFonts w:ascii="Arial" w:hAnsi="Arial" w:cs="Arial"/>
          <w:b/>
          <w:bCs/>
          <w:sz w:val="22"/>
        </w:rPr>
        <w:footnoteReference w:id="19"/>
      </w:r>
      <w:r w:rsidRPr="00A36B86">
        <w:rPr>
          <w:rFonts w:ascii="Arial" w:hAnsi="Arial" w:cs="Arial"/>
          <w:b/>
          <w:bCs/>
          <w:sz w:val="22"/>
        </w:rPr>
        <w:t xml:space="preserve"> por el delito de aborto. Los médicos, además, enfrentan la imposición de una multa e inhabilitación profesional.</w:t>
      </w:r>
      <w:r w:rsidRPr="00A36B86">
        <w:rPr>
          <w:rStyle w:val="Refdenotaalpie"/>
          <w:rFonts w:ascii="Arial" w:hAnsi="Arial" w:cs="Arial"/>
          <w:sz w:val="22"/>
        </w:rPr>
        <w:footnoteReference w:id="20"/>
      </w:r>
    </w:p>
    <w:p w14:paraId="299BEC54" w14:textId="77777777" w:rsidR="00122EF9" w:rsidRDefault="00122EF9" w:rsidP="008A3242">
      <w:pPr>
        <w:pStyle w:val="SingleTxt"/>
        <w:tabs>
          <w:tab w:val="clear" w:pos="1267"/>
          <w:tab w:val="left" w:pos="0"/>
        </w:tabs>
        <w:spacing w:after="0" w:line="240" w:lineRule="auto"/>
        <w:ind w:left="0" w:right="0"/>
        <w:rPr>
          <w:rFonts w:ascii="Arial" w:hAnsi="Arial" w:cs="Arial"/>
          <w:sz w:val="22"/>
        </w:rPr>
      </w:pPr>
    </w:p>
    <w:p w14:paraId="0BA178A1" w14:textId="20B3B7B9" w:rsidR="00122EF9" w:rsidRDefault="00122EF9"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 xml:space="preserve">Históricamente, los gobiernos y personas opositoras a la despenalización del aborto han argumentado el reconocimiento del producto en gestación como persona titular de derechos, particularmente del derecho a la vida, y la obligación de los Estados de tomar medidas para su protección, como principal razón para legitimar la criminalización de este servicio de salud reproductiva. </w:t>
      </w:r>
    </w:p>
    <w:p w14:paraId="16E84D80" w14:textId="77777777" w:rsidR="00122EF9" w:rsidRDefault="00122EF9" w:rsidP="008A3242">
      <w:pPr>
        <w:pStyle w:val="SingleTxt"/>
        <w:tabs>
          <w:tab w:val="clear" w:pos="1267"/>
          <w:tab w:val="left" w:pos="0"/>
        </w:tabs>
        <w:spacing w:after="0" w:line="240" w:lineRule="auto"/>
        <w:ind w:left="0" w:right="0"/>
        <w:rPr>
          <w:rFonts w:ascii="Arial" w:hAnsi="Arial" w:cs="Arial"/>
          <w:sz w:val="22"/>
        </w:rPr>
      </w:pPr>
    </w:p>
    <w:p w14:paraId="39D67598" w14:textId="5DC62E3A" w:rsidR="00122EF9" w:rsidRDefault="00122EF9" w:rsidP="008A3242">
      <w:pPr>
        <w:pStyle w:val="SingleTxt"/>
        <w:tabs>
          <w:tab w:val="clear" w:pos="1267"/>
          <w:tab w:val="left" w:pos="0"/>
        </w:tabs>
        <w:spacing w:after="0" w:line="240" w:lineRule="auto"/>
        <w:ind w:left="0" w:right="0"/>
        <w:rPr>
          <w:rFonts w:ascii="Arial" w:hAnsi="Arial" w:cs="Arial"/>
          <w:b/>
          <w:bCs/>
          <w:i/>
          <w:iCs/>
          <w:sz w:val="22"/>
        </w:rPr>
      </w:pPr>
      <w:r>
        <w:rPr>
          <w:rFonts w:ascii="Arial" w:hAnsi="Arial" w:cs="Arial"/>
          <w:sz w:val="22"/>
        </w:rPr>
        <w:t xml:space="preserve">En julio de 2021, el Gobierno de Guatemala aprobó una </w:t>
      </w:r>
      <w:r w:rsidRPr="00811947">
        <w:rPr>
          <w:rFonts w:ascii="Arial" w:hAnsi="Arial" w:cs="Arial"/>
          <w:i/>
          <w:iCs/>
          <w:sz w:val="22"/>
        </w:rPr>
        <w:t>Política Pública de Protección a la vida y la institucionalidad de la familia 2021-2023</w:t>
      </w:r>
      <w:r>
        <w:rPr>
          <w:rFonts w:ascii="Arial" w:hAnsi="Arial" w:cs="Arial"/>
          <w:sz w:val="22"/>
        </w:rPr>
        <w:t>, la cual tiene como principal objetivo ser un instrumento oficial del Estado para institucionalizar “</w:t>
      </w:r>
      <w:r w:rsidRPr="006B592A">
        <w:rPr>
          <w:rFonts w:ascii="Arial" w:hAnsi="Arial" w:cs="Arial"/>
          <w:b/>
          <w:bCs/>
          <w:i/>
          <w:iCs/>
          <w:sz w:val="22"/>
        </w:rPr>
        <w:t>la protección a la vida desde su concepción</w:t>
      </w:r>
      <w:r>
        <w:rPr>
          <w:rFonts w:ascii="Arial" w:hAnsi="Arial" w:cs="Arial"/>
          <w:b/>
          <w:bCs/>
          <w:i/>
          <w:iCs/>
          <w:sz w:val="22"/>
        </w:rPr>
        <w:t xml:space="preserve">” </w:t>
      </w:r>
      <w:r w:rsidRPr="00721B43">
        <w:rPr>
          <w:rFonts w:ascii="Arial" w:hAnsi="Arial" w:cs="Arial"/>
          <w:sz w:val="22"/>
        </w:rPr>
        <w:t>como una prioridad pública en Guatemala,</w:t>
      </w:r>
      <w:r w:rsidRPr="00721B43">
        <w:rPr>
          <w:rStyle w:val="Refdenotaalpie"/>
          <w:rFonts w:ascii="Arial" w:hAnsi="Arial" w:cs="Arial"/>
          <w:sz w:val="22"/>
        </w:rPr>
        <w:footnoteReference w:id="21"/>
      </w:r>
      <w:r w:rsidRPr="00721B43">
        <w:rPr>
          <w:rFonts w:ascii="Arial" w:hAnsi="Arial" w:cs="Arial"/>
          <w:sz w:val="22"/>
        </w:rPr>
        <w:t xml:space="preserve"> respecto de l</w:t>
      </w:r>
      <w:r>
        <w:rPr>
          <w:rFonts w:ascii="Arial" w:hAnsi="Arial" w:cs="Arial"/>
          <w:sz w:val="22"/>
        </w:rPr>
        <w:t>a</w:t>
      </w:r>
      <w:r w:rsidRPr="00721B43">
        <w:rPr>
          <w:rFonts w:ascii="Arial" w:hAnsi="Arial" w:cs="Arial"/>
          <w:sz w:val="22"/>
        </w:rPr>
        <w:t xml:space="preserve"> cual el documento establece</w:t>
      </w:r>
      <w:r>
        <w:rPr>
          <w:rFonts w:ascii="Arial" w:hAnsi="Arial" w:cs="Arial"/>
          <w:i/>
          <w:iCs/>
          <w:sz w:val="22"/>
        </w:rPr>
        <w:t xml:space="preserve"> </w:t>
      </w:r>
      <w:r>
        <w:rPr>
          <w:rFonts w:ascii="Arial" w:hAnsi="Arial" w:cs="Arial"/>
          <w:sz w:val="22"/>
        </w:rPr>
        <w:t xml:space="preserve">de manera absoluta que </w:t>
      </w:r>
      <w:r w:rsidRPr="00D042D4">
        <w:rPr>
          <w:rFonts w:ascii="Arial" w:hAnsi="Arial" w:cs="Arial"/>
          <w:b/>
          <w:bCs/>
          <w:i/>
          <w:iCs/>
          <w:sz w:val="22"/>
        </w:rPr>
        <w:t>la defensa de la protección de los derechos, principalmente el derecho a la vida, desde su concepción, será siempre superior cuando entre en contradicción con otros intereses o derechos</w:t>
      </w:r>
      <w:r>
        <w:rPr>
          <w:rStyle w:val="Refdenotaalpie"/>
          <w:rFonts w:ascii="Arial" w:hAnsi="Arial" w:cs="Arial"/>
          <w:i/>
          <w:iCs/>
          <w:sz w:val="22"/>
        </w:rPr>
        <w:footnoteReference w:id="22"/>
      </w:r>
      <w:r>
        <w:rPr>
          <w:rFonts w:ascii="Arial" w:hAnsi="Arial" w:cs="Arial"/>
          <w:b/>
          <w:bCs/>
          <w:i/>
          <w:iCs/>
          <w:sz w:val="22"/>
        </w:rPr>
        <w:t>.</w:t>
      </w:r>
    </w:p>
    <w:p w14:paraId="23280673" w14:textId="77777777" w:rsidR="00122EF9" w:rsidRDefault="00122EF9" w:rsidP="008A3242">
      <w:pPr>
        <w:pStyle w:val="SingleTxt"/>
        <w:tabs>
          <w:tab w:val="clear" w:pos="1267"/>
          <w:tab w:val="left" w:pos="0"/>
        </w:tabs>
        <w:spacing w:after="0" w:line="240" w:lineRule="auto"/>
        <w:ind w:left="0" w:right="0"/>
        <w:rPr>
          <w:rFonts w:ascii="Arial" w:hAnsi="Arial" w:cs="Arial"/>
          <w:sz w:val="22"/>
        </w:rPr>
      </w:pPr>
    </w:p>
    <w:p w14:paraId="020D0528" w14:textId="6D97CDC4" w:rsidR="00122EF9" w:rsidRDefault="00122EF9"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 xml:space="preserve">Las recomendaciones sobre salud sexual y reproductiva contenidas en dicha Política carecen de sustento </w:t>
      </w:r>
      <w:r w:rsidRPr="00260A9A">
        <w:rPr>
          <w:rFonts w:ascii="Arial" w:hAnsi="Arial" w:cs="Arial"/>
          <w:sz w:val="22"/>
        </w:rPr>
        <w:t xml:space="preserve">científico y ponen en riesgo la salud y vida de las niñas, adolescentes y mujeres. Reconoce la necesidad de fortalecer los servicios de atención al embarazo para prevenir los índices de mortalidad y morbilidad materna, sin aludir al aborto como un servicio de salud reproductiva esencial para lograr estos fines. Respecto de estrategias para reducir los índices de embarazo en menores de 18 años, también propone que se debe apostar por una educación sexual enfocada en el </w:t>
      </w:r>
      <w:r w:rsidRPr="00260A9A">
        <w:rPr>
          <w:rFonts w:ascii="Arial" w:hAnsi="Arial" w:cs="Arial"/>
          <w:i/>
          <w:iCs/>
          <w:sz w:val="22"/>
        </w:rPr>
        <w:t>retraso del inicio de la actividad</w:t>
      </w:r>
      <w:r w:rsidRPr="00E6518A">
        <w:rPr>
          <w:rFonts w:ascii="Arial" w:hAnsi="Arial" w:cs="Arial"/>
          <w:i/>
          <w:iCs/>
          <w:sz w:val="22"/>
        </w:rPr>
        <w:t xml:space="preserve"> sexual en adolescentes a través de la promoción y educación de la abstinencia sexual</w:t>
      </w:r>
      <w:r>
        <w:rPr>
          <w:rFonts w:ascii="Arial" w:hAnsi="Arial" w:cs="Arial"/>
          <w:sz w:val="22"/>
        </w:rPr>
        <w:t>,</w:t>
      </w:r>
      <w:r>
        <w:rPr>
          <w:rStyle w:val="Refdenotaalpie"/>
          <w:rFonts w:ascii="Arial" w:hAnsi="Arial" w:cs="Arial"/>
          <w:sz w:val="22"/>
        </w:rPr>
        <w:footnoteReference w:id="23"/>
      </w:r>
      <w:r>
        <w:rPr>
          <w:rFonts w:ascii="Arial" w:hAnsi="Arial" w:cs="Arial"/>
          <w:sz w:val="22"/>
        </w:rPr>
        <w:t xml:space="preserve"> intervenciones contrarias a los derechos sexuales y reproductivos y que pueden incidir en embarazos no deseados y de alto riesgo para las niñas y adolescentes.</w:t>
      </w:r>
    </w:p>
    <w:p w14:paraId="093C61EA" w14:textId="77777777" w:rsidR="00122EF9" w:rsidRDefault="00122EF9" w:rsidP="008A3242">
      <w:pPr>
        <w:pStyle w:val="SingleTxt"/>
        <w:tabs>
          <w:tab w:val="clear" w:pos="1267"/>
          <w:tab w:val="left" w:pos="0"/>
        </w:tabs>
        <w:spacing w:after="0" w:line="240" w:lineRule="auto"/>
        <w:ind w:left="0" w:right="0"/>
        <w:rPr>
          <w:rFonts w:ascii="Arial" w:hAnsi="Arial" w:cs="Arial"/>
          <w:sz w:val="22"/>
        </w:rPr>
      </w:pPr>
    </w:p>
    <w:p w14:paraId="41C46CDE" w14:textId="518C2A37" w:rsidR="00122EF9" w:rsidRDefault="00122EF9"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 xml:space="preserve">Acorde con la Política antes señalada, el 8 de marzo de 2022, Día Internacional de la mujer, el Congreso de la República de Guatemala aprobó la </w:t>
      </w:r>
      <w:r w:rsidRPr="00811947">
        <w:rPr>
          <w:rFonts w:ascii="Arial" w:hAnsi="Arial" w:cs="Arial"/>
          <w:i/>
          <w:iCs/>
          <w:sz w:val="22"/>
        </w:rPr>
        <w:t>Ley para la Protección de la Vida y la Familia</w:t>
      </w:r>
      <w:r w:rsidRPr="00A16029">
        <w:rPr>
          <w:rFonts w:ascii="Arial" w:hAnsi="Arial" w:cs="Arial"/>
          <w:sz w:val="22"/>
        </w:rPr>
        <w:t>,</w:t>
      </w:r>
      <w:r>
        <w:rPr>
          <w:rStyle w:val="Refdenotaalpie"/>
          <w:rFonts w:ascii="Arial" w:hAnsi="Arial" w:cs="Arial"/>
          <w:sz w:val="22"/>
        </w:rPr>
        <w:footnoteReference w:id="24"/>
      </w:r>
      <w:r w:rsidRPr="00A16029">
        <w:rPr>
          <w:rFonts w:ascii="Arial" w:hAnsi="Arial" w:cs="Arial"/>
          <w:sz w:val="22"/>
        </w:rPr>
        <w:t xml:space="preserve"> la cua</w:t>
      </w:r>
      <w:r>
        <w:rPr>
          <w:rFonts w:ascii="Arial" w:hAnsi="Arial" w:cs="Arial"/>
          <w:sz w:val="22"/>
        </w:rPr>
        <w:t>l tenía por objeto la protección del derecho a la vida, la institución del matrimonio entre un hombre y una mujer, la libertad de conciencia y de expresión y el derecho de los padres a educar y orientar a sus hijos y formarlos en el ámbito de la sexualidad.</w:t>
      </w:r>
      <w:r>
        <w:rPr>
          <w:rStyle w:val="Refdenotaalpie"/>
          <w:rFonts w:ascii="Arial" w:hAnsi="Arial" w:cs="Arial"/>
          <w:sz w:val="22"/>
        </w:rPr>
        <w:footnoteReference w:id="25"/>
      </w:r>
      <w:r>
        <w:rPr>
          <w:rFonts w:ascii="Arial" w:hAnsi="Arial" w:cs="Arial"/>
          <w:sz w:val="22"/>
        </w:rPr>
        <w:t xml:space="preserve"> Esta Ley contemplaba la reforma a diversas </w:t>
      </w:r>
      <w:r>
        <w:rPr>
          <w:rFonts w:ascii="Arial" w:hAnsi="Arial" w:cs="Arial"/>
          <w:sz w:val="22"/>
        </w:rPr>
        <w:lastRenderedPageBreak/>
        <w:t xml:space="preserve">disposiciones del Código Penal para </w:t>
      </w:r>
      <w:r w:rsidRPr="00A744D6">
        <w:rPr>
          <w:rFonts w:ascii="Arial" w:hAnsi="Arial" w:cs="Arial"/>
          <w:b/>
          <w:bCs/>
          <w:sz w:val="22"/>
        </w:rPr>
        <w:t>aumentar las penas de prisión por el delito de aborto</w:t>
      </w:r>
      <w:r>
        <w:rPr>
          <w:rFonts w:ascii="Arial" w:hAnsi="Arial" w:cs="Arial"/>
          <w:b/>
          <w:bCs/>
          <w:sz w:val="22"/>
        </w:rPr>
        <w:t xml:space="preserve"> en Guatemala.</w:t>
      </w:r>
      <w:r>
        <w:rPr>
          <w:rStyle w:val="Refdenotaalpie"/>
          <w:rFonts w:ascii="Arial" w:hAnsi="Arial" w:cs="Arial"/>
          <w:sz w:val="22"/>
        </w:rPr>
        <w:footnoteReference w:id="26"/>
      </w:r>
      <w:r>
        <w:rPr>
          <w:rFonts w:ascii="Arial" w:hAnsi="Arial" w:cs="Arial"/>
          <w:sz w:val="22"/>
        </w:rPr>
        <w:t xml:space="preserve"> </w:t>
      </w:r>
      <w:r w:rsidRPr="00A00984">
        <w:rPr>
          <w:rFonts w:ascii="Arial" w:hAnsi="Arial" w:cs="Arial"/>
          <w:b/>
          <w:bCs/>
          <w:sz w:val="22"/>
        </w:rPr>
        <w:t>También establecía una prohibición para que las entidades educativas, tanto públicas como privadas del país impartieran educación sexual integral a niños, niñas y adolescentes</w:t>
      </w:r>
      <w:r>
        <w:rPr>
          <w:rFonts w:ascii="Arial" w:hAnsi="Arial" w:cs="Arial"/>
          <w:sz w:val="22"/>
        </w:rPr>
        <w:t>.</w:t>
      </w:r>
      <w:r>
        <w:rPr>
          <w:rStyle w:val="Refdenotaalpie"/>
          <w:rFonts w:ascii="Arial" w:hAnsi="Arial" w:cs="Arial"/>
          <w:sz w:val="22"/>
        </w:rPr>
        <w:footnoteReference w:id="27"/>
      </w:r>
      <w:r>
        <w:rPr>
          <w:rFonts w:ascii="Arial" w:hAnsi="Arial" w:cs="Arial"/>
          <w:sz w:val="22"/>
        </w:rPr>
        <w:t xml:space="preserve"> </w:t>
      </w:r>
    </w:p>
    <w:p w14:paraId="47E9C8F3" w14:textId="77777777" w:rsidR="00122EF9" w:rsidRDefault="00122EF9" w:rsidP="008A3242">
      <w:pPr>
        <w:pStyle w:val="SingleTxt"/>
        <w:tabs>
          <w:tab w:val="clear" w:pos="1267"/>
          <w:tab w:val="left" w:pos="0"/>
        </w:tabs>
        <w:spacing w:after="0" w:line="240" w:lineRule="auto"/>
        <w:ind w:left="0" w:right="0"/>
        <w:rPr>
          <w:rFonts w:ascii="Arial" w:hAnsi="Arial" w:cs="Arial"/>
          <w:sz w:val="22"/>
        </w:rPr>
      </w:pPr>
    </w:p>
    <w:p w14:paraId="5AD2F651" w14:textId="146FBFC6" w:rsidR="00122EF9" w:rsidRDefault="00122EF9"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La Ley aprobada recibió el rechazo de organizaciones internacionales</w:t>
      </w:r>
      <w:r>
        <w:rPr>
          <w:rStyle w:val="Refdenotaalpie"/>
          <w:rFonts w:ascii="Arial" w:hAnsi="Arial" w:cs="Arial"/>
          <w:sz w:val="22"/>
        </w:rPr>
        <w:footnoteReference w:id="28"/>
      </w:r>
      <w:r>
        <w:rPr>
          <w:rFonts w:ascii="Arial" w:hAnsi="Arial" w:cs="Arial"/>
          <w:sz w:val="22"/>
        </w:rPr>
        <w:t xml:space="preserve"> y nacionales y de la propia Procuraduría de Derechos Humanos de Guatemala por ser contraria a los derechos humanos. El 10 de marzo de 2022, el Ejecutivo solicitó al Congreso archivar la Ley por violentar la Constitución y los tratados internacionales de los que el Estado es parte.</w:t>
      </w:r>
      <w:r>
        <w:rPr>
          <w:rStyle w:val="Refdenotaalpie"/>
          <w:rFonts w:ascii="Arial" w:hAnsi="Arial" w:cs="Arial"/>
          <w:sz w:val="22"/>
        </w:rPr>
        <w:footnoteReference w:id="29"/>
      </w:r>
    </w:p>
    <w:p w14:paraId="11DADCDE" w14:textId="77777777" w:rsidR="00122EF9" w:rsidRDefault="00122EF9" w:rsidP="008A3242">
      <w:pPr>
        <w:pStyle w:val="SingleTxt"/>
        <w:tabs>
          <w:tab w:val="clear" w:pos="1267"/>
          <w:tab w:val="left" w:pos="0"/>
        </w:tabs>
        <w:spacing w:after="0" w:line="240" w:lineRule="auto"/>
        <w:ind w:left="0" w:right="0"/>
        <w:rPr>
          <w:rFonts w:ascii="Arial" w:hAnsi="Arial" w:cs="Arial"/>
          <w:sz w:val="22"/>
        </w:rPr>
      </w:pPr>
    </w:p>
    <w:p w14:paraId="530E1556" w14:textId="3AC33F24" w:rsidR="00122EF9" w:rsidRDefault="00122EF9" w:rsidP="008A3242">
      <w:pPr>
        <w:pStyle w:val="SingleTxt"/>
        <w:tabs>
          <w:tab w:val="clear" w:pos="1267"/>
          <w:tab w:val="left" w:pos="0"/>
        </w:tabs>
        <w:spacing w:after="0" w:line="240" w:lineRule="auto"/>
        <w:ind w:left="0" w:right="0"/>
        <w:rPr>
          <w:rFonts w:ascii="Arial" w:hAnsi="Arial" w:cs="Arial"/>
          <w:sz w:val="22"/>
        </w:rPr>
      </w:pPr>
      <w:r>
        <w:rPr>
          <w:rFonts w:ascii="Arial" w:hAnsi="Arial" w:cs="Arial"/>
          <w:sz w:val="22"/>
        </w:rPr>
        <w:t xml:space="preserve">Ante el rechazo de la Ley, </w:t>
      </w:r>
      <w:r w:rsidRPr="00A7006E">
        <w:rPr>
          <w:rFonts w:ascii="Arial" w:hAnsi="Arial" w:cs="Arial"/>
          <w:b/>
          <w:bCs/>
          <w:sz w:val="22"/>
        </w:rPr>
        <w:t xml:space="preserve">el Estado </w:t>
      </w:r>
      <w:r>
        <w:rPr>
          <w:rFonts w:ascii="Arial" w:hAnsi="Arial" w:cs="Arial"/>
          <w:b/>
          <w:bCs/>
          <w:sz w:val="22"/>
        </w:rPr>
        <w:t>instauró</w:t>
      </w:r>
      <w:r w:rsidRPr="00A7006E">
        <w:rPr>
          <w:rFonts w:ascii="Arial" w:hAnsi="Arial" w:cs="Arial"/>
          <w:b/>
          <w:bCs/>
          <w:sz w:val="22"/>
        </w:rPr>
        <w:t xml:space="preserve"> la celebración de actos oficiales públicos que refuerzan el estigma social en contra del aborto</w:t>
      </w:r>
      <w:r>
        <w:rPr>
          <w:rFonts w:ascii="Arial" w:hAnsi="Arial" w:cs="Arial"/>
          <w:sz w:val="22"/>
        </w:rPr>
        <w:t>. El 23 de febrero de 2022, el Congreso emitió un Decreto</w:t>
      </w:r>
      <w:r>
        <w:rPr>
          <w:rStyle w:val="Refdenotaalpie"/>
          <w:rFonts w:ascii="Arial" w:hAnsi="Arial" w:cs="Arial"/>
          <w:sz w:val="22"/>
        </w:rPr>
        <w:footnoteReference w:id="30"/>
      </w:r>
      <w:r>
        <w:rPr>
          <w:rFonts w:ascii="Arial" w:hAnsi="Arial" w:cs="Arial"/>
          <w:sz w:val="22"/>
        </w:rPr>
        <w:t xml:space="preserve"> en el que se declara el 9 de marzo como el “El día por la vida y la familia” y establece que las autoridades deben realizar actos conmemorativos pertinentes al mismo y </w:t>
      </w:r>
      <w:r w:rsidRPr="00A23C2F">
        <w:rPr>
          <w:rFonts w:ascii="Arial" w:hAnsi="Arial" w:cs="Arial"/>
          <w:b/>
          <w:bCs/>
          <w:sz w:val="22"/>
        </w:rPr>
        <w:t xml:space="preserve">resaltar la importancia del respeto por la vida y la familia, el no al aborto </w:t>
      </w:r>
      <w:r>
        <w:rPr>
          <w:rFonts w:ascii="Arial" w:hAnsi="Arial" w:cs="Arial"/>
          <w:sz w:val="22"/>
        </w:rPr>
        <w:t>y el no a la violencia y evidenciar la obligación estatal de implementar políticas públicas encaminadas a la concientización de la población sobre el respeto a la vida y la familia.</w:t>
      </w:r>
    </w:p>
    <w:p w14:paraId="6FF9645C" w14:textId="77777777" w:rsidR="00122EF9" w:rsidRDefault="00122EF9" w:rsidP="008A3242">
      <w:pPr>
        <w:pStyle w:val="SingleTxt"/>
        <w:tabs>
          <w:tab w:val="clear" w:pos="1267"/>
          <w:tab w:val="left" w:pos="0"/>
        </w:tabs>
        <w:spacing w:after="0" w:line="240" w:lineRule="auto"/>
        <w:ind w:left="0" w:right="0"/>
        <w:rPr>
          <w:rFonts w:ascii="Arial" w:hAnsi="Arial" w:cs="Arial"/>
          <w:sz w:val="22"/>
        </w:rPr>
      </w:pPr>
    </w:p>
    <w:p w14:paraId="423E0FBA" w14:textId="288666DB" w:rsidR="00122EF9" w:rsidRDefault="00AC2B58" w:rsidP="00256341">
      <w:pPr>
        <w:pStyle w:val="SingleTxt"/>
        <w:tabs>
          <w:tab w:val="clear" w:pos="1267"/>
          <w:tab w:val="left" w:pos="0"/>
        </w:tabs>
        <w:spacing w:after="0" w:line="240" w:lineRule="auto"/>
        <w:ind w:left="0" w:right="0"/>
        <w:rPr>
          <w:rFonts w:ascii="Arial" w:hAnsi="Arial" w:cs="Arial"/>
          <w:sz w:val="22"/>
          <w:lang w:val="es-ES_tradnl"/>
        </w:rPr>
      </w:pPr>
      <w:r>
        <w:rPr>
          <w:rFonts w:ascii="Arial" w:hAnsi="Arial" w:cs="Arial"/>
          <w:sz w:val="22"/>
        </w:rPr>
        <w:t>Acorde con este contexto, a</w:t>
      </w:r>
      <w:r w:rsidR="00122EF9" w:rsidRPr="004E69D2">
        <w:rPr>
          <w:rFonts w:ascii="Arial" w:hAnsi="Arial" w:cs="Arial"/>
          <w:sz w:val="22"/>
        </w:rPr>
        <w:t xml:space="preserve"> pesar de las preguntas realizadas por este Comité </w:t>
      </w:r>
      <w:r w:rsidR="00122EF9">
        <w:rPr>
          <w:rFonts w:ascii="Arial" w:hAnsi="Arial" w:cs="Arial"/>
          <w:sz w:val="22"/>
        </w:rPr>
        <w:t xml:space="preserve">al Estado </w:t>
      </w:r>
      <w:r w:rsidR="00122EF9" w:rsidRPr="004E69D2">
        <w:rPr>
          <w:rFonts w:ascii="Arial" w:hAnsi="Arial" w:cs="Arial"/>
          <w:sz w:val="22"/>
        </w:rPr>
        <w:t xml:space="preserve">en la Lista de cuestiones y preguntas relativas al décimo informe periódico de Guatemala sobre </w:t>
      </w:r>
      <w:r w:rsidR="00122EF9" w:rsidRPr="004E69D2">
        <w:rPr>
          <w:rFonts w:ascii="Arial" w:hAnsi="Arial" w:cs="Arial"/>
          <w:i/>
          <w:iCs/>
          <w:sz w:val="22"/>
        </w:rPr>
        <w:t>“</w:t>
      </w:r>
      <w:r w:rsidR="00122EF9" w:rsidRPr="004E69D2">
        <w:rPr>
          <w:rFonts w:ascii="Arial" w:hAnsi="Arial" w:cs="Arial"/>
          <w:i/>
          <w:iCs/>
          <w:sz w:val="22"/>
          <w:lang w:val="es-ES_tradnl"/>
        </w:rPr>
        <w:t>Las medidas adoptadas para legalizar el aborto al menos en los casos de violación, incesto y malformación grave del feto, además de si existe amenaza para la vida o la salud de la mujer embarazada, y despenalizar del aborto en todos los demás casos”</w:t>
      </w:r>
      <w:r w:rsidR="00122EF9" w:rsidRPr="004E69D2">
        <w:rPr>
          <w:rStyle w:val="Refdenotaalpie"/>
          <w:rFonts w:ascii="Arial" w:hAnsi="Arial" w:cs="Arial"/>
          <w:i/>
          <w:iCs/>
          <w:sz w:val="22"/>
          <w:lang w:val="es-ES_tradnl"/>
        </w:rPr>
        <w:footnoteReference w:id="31"/>
      </w:r>
      <w:r w:rsidR="00122EF9" w:rsidRPr="004E69D2">
        <w:rPr>
          <w:rFonts w:ascii="Arial" w:hAnsi="Arial" w:cs="Arial"/>
          <w:i/>
          <w:iCs/>
          <w:sz w:val="22"/>
          <w:lang w:val="es-ES_tradnl"/>
        </w:rPr>
        <w:t xml:space="preserve">, </w:t>
      </w:r>
      <w:r w:rsidR="00122EF9" w:rsidRPr="004E69D2">
        <w:rPr>
          <w:rFonts w:ascii="Arial" w:hAnsi="Arial" w:cs="Arial"/>
          <w:sz w:val="22"/>
          <w:lang w:val="es-ES_tradnl"/>
        </w:rPr>
        <w:t>el Estado fue omiso en proporcionar dicha información en sus respuestas.</w:t>
      </w:r>
      <w:r w:rsidR="00122EF9" w:rsidRPr="004E69D2">
        <w:rPr>
          <w:rStyle w:val="Refdenotaalpie"/>
          <w:rFonts w:ascii="Arial" w:hAnsi="Arial" w:cs="Arial"/>
          <w:sz w:val="22"/>
          <w:lang w:val="es-ES_tradnl"/>
        </w:rPr>
        <w:footnoteReference w:id="32"/>
      </w:r>
    </w:p>
    <w:p w14:paraId="5E55E7F0" w14:textId="77777777" w:rsidR="00122EF9" w:rsidRDefault="00122EF9" w:rsidP="00256341">
      <w:pPr>
        <w:pStyle w:val="SingleTxt"/>
        <w:tabs>
          <w:tab w:val="clear" w:pos="1267"/>
          <w:tab w:val="left" w:pos="0"/>
        </w:tabs>
        <w:spacing w:after="0" w:line="240" w:lineRule="auto"/>
        <w:ind w:left="0" w:right="0"/>
        <w:rPr>
          <w:rFonts w:ascii="Arial" w:hAnsi="Arial" w:cs="Arial"/>
          <w:sz w:val="22"/>
          <w:lang w:val="es-ES_tradnl"/>
        </w:rPr>
      </w:pPr>
    </w:p>
    <w:p w14:paraId="00350C89" w14:textId="77777777" w:rsidR="00122EF9" w:rsidRDefault="00122EF9" w:rsidP="00147028">
      <w:pPr>
        <w:pStyle w:val="Prrafodelista"/>
        <w:ind w:left="0"/>
        <w:jc w:val="both"/>
        <w:rPr>
          <w:rFonts w:ascii="Arial" w:hAnsi="Arial" w:cs="Arial"/>
          <w:spacing w:val="4"/>
          <w:w w:val="103"/>
          <w:kern w:val="14"/>
          <w:vertAlign w:val="superscript"/>
          <w:lang w:val="es-ES"/>
        </w:rPr>
      </w:pPr>
      <w:r w:rsidRPr="0001339B">
        <w:rPr>
          <w:rFonts w:ascii="Arial" w:hAnsi="Arial" w:cs="Arial"/>
          <w:spacing w:val="4"/>
          <w:w w:val="103"/>
          <w:kern w:val="14"/>
          <w:lang w:val="es-ES"/>
        </w:rPr>
        <w:t xml:space="preserve">Una de las principales razones para inducir un aborto es un embarazo no deseado, el cual puede ser producto de violencia sexual o de fallas en los métodos anticonceptivos los cuales no son 100% efectivos. Se ha estimado que de 2015 a </w:t>
      </w:r>
      <w:r w:rsidRPr="0001339B">
        <w:rPr>
          <w:rFonts w:ascii="Arial" w:hAnsi="Arial" w:cs="Arial"/>
          <w:spacing w:val="4"/>
          <w:w w:val="103"/>
          <w:kern w:val="14"/>
          <w:lang w:val="es-ES"/>
        </w:rPr>
        <w:lastRenderedPageBreak/>
        <w:t xml:space="preserve">2019, en América Latina 69 de cada 1000 embarazos en personas de 15 a 19 </w:t>
      </w:r>
      <w:proofErr w:type="gramStart"/>
      <w:r w:rsidRPr="0001339B">
        <w:rPr>
          <w:rFonts w:ascii="Arial" w:hAnsi="Arial" w:cs="Arial"/>
          <w:spacing w:val="4"/>
          <w:w w:val="103"/>
          <w:kern w:val="14"/>
          <w:lang w:val="es-ES"/>
        </w:rPr>
        <w:t>años de edad</w:t>
      </w:r>
      <w:proofErr w:type="gramEnd"/>
      <w:r w:rsidRPr="0001339B">
        <w:rPr>
          <w:rFonts w:ascii="Arial" w:hAnsi="Arial" w:cs="Arial"/>
          <w:spacing w:val="4"/>
          <w:w w:val="103"/>
          <w:kern w:val="14"/>
          <w:lang w:val="es-ES"/>
        </w:rPr>
        <w:t xml:space="preserve"> son no deseados, de los cuales el 47% terminan en un aborto.</w:t>
      </w:r>
      <w:r w:rsidRPr="00F32B55">
        <w:rPr>
          <w:rFonts w:ascii="Arial" w:hAnsi="Arial" w:cs="Arial"/>
          <w:spacing w:val="4"/>
          <w:w w:val="103"/>
          <w:kern w:val="14"/>
          <w:vertAlign w:val="superscript"/>
          <w:lang w:val="es-ES"/>
        </w:rPr>
        <w:footnoteReference w:id="33"/>
      </w:r>
      <w:r w:rsidRPr="00F32B55">
        <w:rPr>
          <w:rFonts w:ascii="Arial" w:hAnsi="Arial" w:cs="Arial"/>
          <w:spacing w:val="4"/>
          <w:w w:val="103"/>
          <w:kern w:val="14"/>
          <w:vertAlign w:val="superscript"/>
          <w:lang w:val="es-ES"/>
        </w:rPr>
        <w:t xml:space="preserve"> </w:t>
      </w:r>
    </w:p>
    <w:p w14:paraId="3C870A99" w14:textId="77777777" w:rsidR="00122EF9" w:rsidRDefault="00122EF9" w:rsidP="00147028">
      <w:pPr>
        <w:pStyle w:val="Prrafodelista"/>
        <w:ind w:left="0"/>
        <w:jc w:val="both"/>
        <w:rPr>
          <w:rFonts w:ascii="Arial" w:hAnsi="Arial" w:cs="Arial"/>
          <w:spacing w:val="4"/>
          <w:w w:val="103"/>
          <w:kern w:val="14"/>
          <w:vertAlign w:val="superscript"/>
          <w:lang w:val="es-ES"/>
        </w:rPr>
      </w:pPr>
    </w:p>
    <w:p w14:paraId="4FBAA223" w14:textId="0C57D347" w:rsidR="001C7111" w:rsidRDefault="00122EF9" w:rsidP="001C7111">
      <w:pPr>
        <w:pStyle w:val="Prrafodelista"/>
        <w:ind w:left="0"/>
        <w:jc w:val="both"/>
        <w:rPr>
          <w:rFonts w:ascii="Arial" w:hAnsi="Arial" w:cs="Arial"/>
          <w:spacing w:val="4"/>
          <w:w w:val="103"/>
          <w:kern w:val="14"/>
          <w:lang w:val="es-ES"/>
        </w:rPr>
      </w:pPr>
      <w:r>
        <w:rPr>
          <w:rFonts w:ascii="Arial" w:hAnsi="Arial" w:cs="Arial"/>
          <w:spacing w:val="4"/>
          <w:w w:val="103"/>
          <w:kern w:val="14"/>
          <w:lang w:val="es-ES"/>
        </w:rPr>
        <w:t xml:space="preserve">Sin embargo, la penalización del aborto es una política Estatal que </w:t>
      </w:r>
      <w:r w:rsidRPr="0001339B">
        <w:rPr>
          <w:rFonts w:ascii="Arial" w:hAnsi="Arial" w:cs="Arial"/>
          <w:spacing w:val="4"/>
          <w:w w:val="103"/>
          <w:kern w:val="14"/>
          <w:lang w:val="es-ES"/>
        </w:rPr>
        <w:t xml:space="preserve">desconoce las necesidades de salud particulares de las </w:t>
      </w:r>
      <w:r w:rsidR="009A2F3F">
        <w:rPr>
          <w:rFonts w:ascii="Arial" w:hAnsi="Arial" w:cs="Arial"/>
          <w:spacing w:val="4"/>
          <w:w w:val="103"/>
          <w:kern w:val="14"/>
          <w:lang w:val="es-ES"/>
        </w:rPr>
        <w:t>personas</w:t>
      </w:r>
      <w:r w:rsidRPr="0001339B">
        <w:rPr>
          <w:rFonts w:ascii="Arial" w:hAnsi="Arial" w:cs="Arial"/>
          <w:spacing w:val="4"/>
          <w:w w:val="103"/>
          <w:kern w:val="14"/>
          <w:lang w:val="es-ES"/>
        </w:rPr>
        <w:t xml:space="preserve"> con embarazos no deseados o no planeados, discriminándolas de acceder a servicios de aborto seguros y obligándolas a continuar con embarazos forzados o a recurrir a servicios clandestinos de aborto, que pueden poner en riesgo su salud o vida. </w:t>
      </w:r>
    </w:p>
    <w:p w14:paraId="5C65C3B0" w14:textId="77777777" w:rsidR="001C7111" w:rsidRPr="001C7111" w:rsidRDefault="001C7111" w:rsidP="001C7111">
      <w:pPr>
        <w:pStyle w:val="Prrafodelista"/>
        <w:ind w:left="0"/>
        <w:jc w:val="both"/>
        <w:rPr>
          <w:rFonts w:ascii="Arial" w:hAnsi="Arial" w:cs="Arial"/>
          <w:spacing w:val="4"/>
          <w:w w:val="103"/>
          <w:kern w:val="14"/>
          <w:lang w:val="es-ES"/>
        </w:rPr>
      </w:pPr>
    </w:p>
    <w:p w14:paraId="120C498A" w14:textId="550E33D5" w:rsidR="00122EF9" w:rsidRPr="001C7111" w:rsidRDefault="001C7111" w:rsidP="001C7111">
      <w:pPr>
        <w:jc w:val="both"/>
        <w:rPr>
          <w:rFonts w:cstheme="minorHAnsi"/>
          <w:vertAlign w:val="superscript"/>
          <w:lang w:val="es-ES"/>
        </w:rPr>
      </w:pPr>
      <w:r w:rsidRPr="001C7111">
        <w:rPr>
          <w:rFonts w:ascii="Arial" w:hAnsi="Arial" w:cs="Arial"/>
          <w:spacing w:val="4"/>
          <w:w w:val="103"/>
          <w:kern w:val="14"/>
          <w:lang w:val="es-ES"/>
          <w14:ligatures w14:val="none"/>
        </w:rPr>
        <w:t xml:space="preserve">Las acciones y omisiones de los Estados que nieguen a las mujeres el acceso a servicios de aborto seguro y que, ante la falta de otras opciones, tengan como consecuencia obligarlas a continuar con embarazos forzados o a recurrir a abortos inseguros han sido </w:t>
      </w:r>
      <w:proofErr w:type="gramStart"/>
      <w:r w:rsidRPr="001C7111">
        <w:rPr>
          <w:rFonts w:ascii="Arial" w:hAnsi="Arial" w:cs="Arial"/>
          <w:spacing w:val="4"/>
          <w:w w:val="103"/>
          <w:kern w:val="14"/>
          <w:lang w:val="es-ES"/>
          <w14:ligatures w14:val="none"/>
        </w:rPr>
        <w:t>declaradas como</w:t>
      </w:r>
      <w:proofErr w:type="gramEnd"/>
      <w:r w:rsidRPr="001C7111">
        <w:rPr>
          <w:rFonts w:ascii="Arial" w:hAnsi="Arial" w:cs="Arial"/>
          <w:spacing w:val="4"/>
          <w:w w:val="103"/>
          <w:kern w:val="14"/>
          <w:lang w:val="es-ES"/>
          <w14:ligatures w14:val="none"/>
        </w:rPr>
        <w:t xml:space="preserve"> violaciones a sus derechos humanos, al constituir actos de violencia que ponen en riesgo su salud, vida e integridad física y mental</w:t>
      </w:r>
      <w:r>
        <w:rPr>
          <w:rFonts w:cstheme="minorHAnsi"/>
          <w:lang w:val="es-ES"/>
        </w:rPr>
        <w:t>.</w:t>
      </w:r>
      <w:r w:rsidRPr="005A4EBC">
        <w:rPr>
          <w:rFonts w:cstheme="minorHAnsi"/>
          <w:vertAlign w:val="superscript"/>
          <w:lang w:val="es-ES"/>
        </w:rPr>
        <w:footnoteReference w:id="34"/>
      </w:r>
      <w:r>
        <w:rPr>
          <w:rFonts w:cstheme="minorHAnsi"/>
          <w:vertAlign w:val="superscript"/>
          <w:lang w:val="es-ES"/>
        </w:rPr>
        <w:t xml:space="preserve"> </w:t>
      </w:r>
    </w:p>
    <w:p w14:paraId="1F3AF893" w14:textId="0100AD7D" w:rsidR="00122EF9" w:rsidRPr="0001339B" w:rsidRDefault="00122EF9" w:rsidP="001C5FE8">
      <w:pPr>
        <w:pStyle w:val="Prrafodelista"/>
        <w:ind w:left="0"/>
        <w:jc w:val="both"/>
        <w:rPr>
          <w:rFonts w:ascii="Arial" w:hAnsi="Arial" w:cs="Arial"/>
          <w:spacing w:val="4"/>
          <w:w w:val="103"/>
          <w:kern w:val="14"/>
          <w:lang w:val="es-ES"/>
        </w:rPr>
      </w:pPr>
      <w:r w:rsidRPr="0001339B">
        <w:rPr>
          <w:rFonts w:ascii="Arial" w:hAnsi="Arial" w:cs="Arial"/>
          <w:spacing w:val="4"/>
          <w:w w:val="103"/>
          <w:kern w:val="14"/>
          <w:lang w:val="es-ES"/>
        </w:rPr>
        <w:t xml:space="preserve">Además, esta política continúa promoviendo un rol estereotipado de género acerca de las mujeres como responsables de ejercer una maternidad, aunque esta no sea deseada, colocándolas en un estado de vulnerabilidad social que desconoce su derecho a decidir de manera libre e informada sobre su sexualidad y vida reproductiva. </w:t>
      </w:r>
    </w:p>
    <w:p w14:paraId="1651AE39" w14:textId="77777777" w:rsidR="00122EF9" w:rsidRDefault="00122EF9" w:rsidP="00147028">
      <w:pPr>
        <w:pStyle w:val="SingleTxt"/>
        <w:tabs>
          <w:tab w:val="clear" w:pos="1267"/>
          <w:tab w:val="left" w:pos="0"/>
        </w:tabs>
        <w:spacing w:after="0" w:line="240" w:lineRule="auto"/>
        <w:ind w:left="0" w:right="0"/>
        <w:rPr>
          <w:rFonts w:ascii="Arial" w:hAnsi="Arial" w:cs="Arial"/>
          <w:sz w:val="22"/>
        </w:rPr>
      </w:pPr>
    </w:p>
    <w:p w14:paraId="092A5C14" w14:textId="464ACB74" w:rsidR="00122EF9" w:rsidRPr="00863564" w:rsidRDefault="00122EF9" w:rsidP="00147028">
      <w:pPr>
        <w:pStyle w:val="SingleTxt"/>
        <w:tabs>
          <w:tab w:val="clear" w:pos="1267"/>
          <w:tab w:val="left" w:pos="0"/>
        </w:tabs>
        <w:spacing w:after="0" w:line="240" w:lineRule="auto"/>
        <w:ind w:left="0" w:right="0"/>
        <w:rPr>
          <w:rFonts w:ascii="Arial" w:hAnsi="Arial" w:cs="Arial"/>
          <w:sz w:val="22"/>
        </w:rPr>
      </w:pPr>
      <w:r w:rsidRPr="00BF3E9F">
        <w:rPr>
          <w:rFonts w:ascii="Arial" w:hAnsi="Arial" w:cs="Arial"/>
          <w:sz w:val="22"/>
        </w:rPr>
        <w:t>En los casos de embarazos producto de violencia sexual</w:t>
      </w:r>
      <w:r>
        <w:rPr>
          <w:rFonts w:ascii="Arial" w:hAnsi="Arial" w:cs="Arial"/>
          <w:sz w:val="22"/>
        </w:rPr>
        <w:t>,</w:t>
      </w:r>
      <w:r w:rsidRPr="00BF3E9F">
        <w:rPr>
          <w:rFonts w:ascii="Arial" w:hAnsi="Arial" w:cs="Arial"/>
          <w:sz w:val="22"/>
        </w:rPr>
        <w:t xml:space="preserve"> la prohibición del aborto obliga a las </w:t>
      </w:r>
      <w:r>
        <w:rPr>
          <w:rFonts w:ascii="Arial" w:hAnsi="Arial" w:cs="Arial"/>
          <w:sz w:val="22"/>
        </w:rPr>
        <w:t>sobrevivientes</w:t>
      </w:r>
      <w:r w:rsidRPr="00BF3E9F">
        <w:rPr>
          <w:rFonts w:ascii="Arial" w:hAnsi="Arial" w:cs="Arial"/>
          <w:sz w:val="22"/>
        </w:rPr>
        <w:t xml:space="preserve"> a continuar con los efectos de la violencia, sometiéndolas a una revictimización innecesaria que afecta su integridad física y mental y violenta sus derechos conforme a la Convención. </w:t>
      </w:r>
      <w:r w:rsidRPr="004E69D2">
        <w:rPr>
          <w:rFonts w:ascii="Arial" w:hAnsi="Arial" w:cs="Arial"/>
          <w:sz w:val="22"/>
          <w:lang w:val="es-ES_tradnl"/>
        </w:rPr>
        <w:t>En su Décimo informe, el Estado reporta la actualización del Protocolo de Atención a Víctimas sobrevivientes de violencia sexual del Ministerio de Salud Pública y Asistencia Social en 2019.</w:t>
      </w:r>
      <w:r w:rsidRPr="004E69D2">
        <w:rPr>
          <w:rStyle w:val="Refdenotaalpie"/>
          <w:rFonts w:ascii="Arial" w:hAnsi="Arial" w:cs="Arial"/>
          <w:sz w:val="22"/>
          <w:lang w:val="es-ES_tradnl"/>
        </w:rPr>
        <w:footnoteReference w:id="35"/>
      </w:r>
      <w:r w:rsidRPr="004E69D2">
        <w:rPr>
          <w:rFonts w:ascii="Arial" w:hAnsi="Arial" w:cs="Arial"/>
          <w:sz w:val="22"/>
          <w:lang w:val="es-ES_tradnl"/>
        </w:rPr>
        <w:t xml:space="preserve"> El Protocolo </w:t>
      </w:r>
      <w:r>
        <w:rPr>
          <w:rFonts w:ascii="Arial" w:hAnsi="Arial" w:cs="Arial"/>
          <w:sz w:val="22"/>
          <w:lang w:val="es-ES_tradnl"/>
        </w:rPr>
        <w:t>considera</w:t>
      </w:r>
      <w:r w:rsidRPr="004E69D2">
        <w:rPr>
          <w:rFonts w:ascii="Arial" w:hAnsi="Arial" w:cs="Arial"/>
          <w:sz w:val="22"/>
          <w:lang w:val="es-ES_tradnl"/>
        </w:rPr>
        <w:t xml:space="preserve"> el suministro de la Anticoncepción de Emergencia como parte de la atención a las víctimas de violencia sexual. </w:t>
      </w:r>
      <w:r>
        <w:rPr>
          <w:rFonts w:ascii="Arial" w:hAnsi="Arial" w:cs="Arial"/>
          <w:sz w:val="22"/>
          <w:lang w:val="es-ES_tradnl"/>
        </w:rPr>
        <w:t>Sin embargo, llama la atención que, aunque e</w:t>
      </w:r>
      <w:r w:rsidRPr="004E69D2">
        <w:rPr>
          <w:rFonts w:ascii="Arial" w:hAnsi="Arial" w:cs="Arial"/>
          <w:sz w:val="22"/>
          <w:lang w:val="es-ES_tradnl"/>
        </w:rPr>
        <w:t>n su contenido reconoce el embarazo no planeado o no deseado y el aborto inseguro como consecuencias de la violencia sexual</w:t>
      </w:r>
      <w:r>
        <w:rPr>
          <w:rFonts w:ascii="Arial" w:hAnsi="Arial" w:cs="Arial"/>
          <w:sz w:val="22"/>
          <w:lang w:val="es-ES_tradnl"/>
        </w:rPr>
        <w:t>,</w:t>
      </w:r>
      <w:r w:rsidRPr="004E69D2">
        <w:rPr>
          <w:rStyle w:val="Refdenotaalpie"/>
          <w:rFonts w:ascii="Arial" w:hAnsi="Arial" w:cs="Arial"/>
          <w:sz w:val="22"/>
          <w:lang w:val="es-ES_tradnl"/>
        </w:rPr>
        <w:footnoteReference w:id="36"/>
      </w:r>
      <w:r>
        <w:rPr>
          <w:rFonts w:ascii="Arial" w:hAnsi="Arial" w:cs="Arial"/>
          <w:sz w:val="22"/>
          <w:lang w:val="es-ES_tradnl"/>
        </w:rPr>
        <w:t xml:space="preserve"> </w:t>
      </w:r>
      <w:r w:rsidRPr="004E69D2">
        <w:rPr>
          <w:rFonts w:ascii="Arial" w:hAnsi="Arial" w:cs="Arial"/>
          <w:sz w:val="22"/>
          <w:lang w:val="es-ES_tradnl"/>
        </w:rPr>
        <w:t>la penalización del aborto no permit</w:t>
      </w:r>
      <w:r>
        <w:rPr>
          <w:rFonts w:ascii="Arial" w:hAnsi="Arial" w:cs="Arial"/>
          <w:sz w:val="22"/>
          <w:lang w:val="es-ES_tradnl"/>
        </w:rPr>
        <w:t>a</w:t>
      </w:r>
      <w:r w:rsidRPr="004E69D2">
        <w:rPr>
          <w:rFonts w:ascii="Arial" w:hAnsi="Arial" w:cs="Arial"/>
          <w:sz w:val="22"/>
          <w:lang w:val="es-ES_tradnl"/>
        </w:rPr>
        <w:t xml:space="preserve"> al Ministerio de Salud Pública ofertar a las víctimas este servicio de salud en condiciones seguras, incluso cuando, por definición, la continuación del embarazo representa un alto riesgo a su salud o vida, como es el caso de niñas y adolescentes.</w:t>
      </w:r>
    </w:p>
    <w:p w14:paraId="61EE1B8C" w14:textId="77777777" w:rsidR="00122EF9" w:rsidRPr="004E69D2" w:rsidRDefault="00122EF9" w:rsidP="00256341">
      <w:pPr>
        <w:pStyle w:val="SingleTxt"/>
        <w:tabs>
          <w:tab w:val="clear" w:pos="1267"/>
          <w:tab w:val="left" w:pos="0"/>
        </w:tabs>
        <w:spacing w:after="0" w:line="240" w:lineRule="auto"/>
        <w:ind w:left="0" w:right="0"/>
        <w:rPr>
          <w:rFonts w:ascii="Arial" w:hAnsi="Arial" w:cs="Arial"/>
          <w:sz w:val="22"/>
          <w:lang w:val="es-ES_tradnl"/>
        </w:rPr>
      </w:pPr>
    </w:p>
    <w:p w14:paraId="688A8C8A" w14:textId="2C52A202" w:rsidR="00122EF9" w:rsidRPr="0001339B" w:rsidRDefault="00122EF9" w:rsidP="0001339B">
      <w:pPr>
        <w:pStyle w:val="Prrafodelista"/>
        <w:ind w:left="0"/>
        <w:jc w:val="both"/>
        <w:rPr>
          <w:rFonts w:ascii="Arial" w:hAnsi="Arial" w:cs="Arial"/>
          <w:spacing w:val="4"/>
          <w:w w:val="103"/>
          <w:kern w:val="14"/>
          <w:lang w:val="es-ES"/>
        </w:rPr>
      </w:pPr>
      <w:r w:rsidRPr="0001339B">
        <w:rPr>
          <w:rFonts w:ascii="Arial" w:hAnsi="Arial" w:cs="Arial"/>
          <w:spacing w:val="4"/>
          <w:w w:val="103"/>
          <w:kern w:val="14"/>
          <w:lang w:val="es-ES"/>
        </w:rPr>
        <w:t xml:space="preserve">La penalización del aborto afecta desproporcionadamente el acceso a un aborto seguro aún en condiciones de clandestinidad a las niñas y adolescentes al ser </w:t>
      </w:r>
      <w:r w:rsidRPr="0001339B">
        <w:rPr>
          <w:rFonts w:ascii="Arial" w:hAnsi="Arial" w:cs="Arial"/>
          <w:spacing w:val="4"/>
          <w:w w:val="103"/>
          <w:kern w:val="14"/>
          <w:lang w:val="es-ES"/>
        </w:rPr>
        <w:lastRenderedPageBreak/>
        <w:t>quienes más necesitan servicios de aborto en etapas avanzadas del embarazo pues detectan tardíamente sus embarazos;</w:t>
      </w:r>
      <w:r w:rsidRPr="00641E44">
        <w:rPr>
          <w:rFonts w:ascii="Arial" w:hAnsi="Arial" w:cs="Arial"/>
          <w:spacing w:val="4"/>
          <w:w w:val="103"/>
          <w:kern w:val="14"/>
          <w:vertAlign w:val="superscript"/>
          <w:lang w:val="es-ES"/>
        </w:rPr>
        <w:footnoteReference w:id="37"/>
      </w:r>
      <w:r w:rsidRPr="0001339B">
        <w:rPr>
          <w:rFonts w:ascii="Arial" w:hAnsi="Arial" w:cs="Arial"/>
          <w:spacing w:val="4"/>
          <w:w w:val="103"/>
          <w:kern w:val="14"/>
          <w:lang w:val="es-ES"/>
        </w:rPr>
        <w:t xml:space="preserve"> particularmente las víctimas de violencia sexual.</w:t>
      </w:r>
      <w:r w:rsidRPr="00F92BF3">
        <w:rPr>
          <w:rFonts w:ascii="Arial" w:hAnsi="Arial" w:cs="Arial"/>
          <w:spacing w:val="4"/>
          <w:w w:val="103"/>
          <w:kern w:val="14"/>
          <w:vertAlign w:val="superscript"/>
          <w:lang w:val="es-ES"/>
        </w:rPr>
        <w:footnoteReference w:id="38"/>
      </w:r>
      <w:r w:rsidRPr="0001339B">
        <w:rPr>
          <w:rFonts w:ascii="Arial" w:hAnsi="Arial" w:cs="Arial"/>
          <w:spacing w:val="4"/>
          <w:w w:val="103"/>
          <w:kern w:val="14"/>
          <w:lang w:val="es-ES"/>
        </w:rPr>
        <w:t xml:space="preserve"> En Estados Unidos la evidencia muestra que el 23.7% de las niñas y adolescentes menores de 15 años de edad y el 12.4% de las adolescentes de 15 a 19 años que buscan servicios de aborto lo hacen después de las 13 semanas de gestación.</w:t>
      </w:r>
      <w:r w:rsidRPr="00F92BF3">
        <w:rPr>
          <w:rFonts w:ascii="Arial" w:hAnsi="Arial" w:cs="Arial"/>
          <w:spacing w:val="4"/>
          <w:w w:val="103"/>
          <w:kern w:val="14"/>
          <w:vertAlign w:val="superscript"/>
          <w:lang w:val="es-ES"/>
        </w:rPr>
        <w:footnoteReference w:id="39"/>
      </w:r>
      <w:r w:rsidRPr="0001339B">
        <w:rPr>
          <w:rFonts w:ascii="Arial" w:hAnsi="Arial" w:cs="Arial"/>
          <w:spacing w:val="4"/>
          <w:w w:val="103"/>
          <w:kern w:val="14"/>
          <w:lang w:val="es-ES"/>
        </w:rPr>
        <w:t xml:space="preserve"> Aunque los abortos a las 13 semanas o más de gestación son un  porcentaje  que puede ir del 10% al 15%  de todos los abortos del mundo, estos son responsables de la mayoría de las complicaciones graves y muertes relacionadas con el aborto inseguro</w:t>
      </w:r>
      <w:r w:rsidRPr="00F92BF3">
        <w:rPr>
          <w:rFonts w:ascii="Arial" w:hAnsi="Arial" w:cs="Arial"/>
          <w:spacing w:val="4"/>
          <w:w w:val="103"/>
          <w:kern w:val="14"/>
          <w:vertAlign w:val="superscript"/>
          <w:lang w:val="es-ES"/>
        </w:rPr>
        <w:footnoteReference w:id="40"/>
      </w:r>
      <w:r w:rsidRPr="00F92BF3">
        <w:rPr>
          <w:rFonts w:ascii="Arial" w:hAnsi="Arial" w:cs="Arial"/>
          <w:spacing w:val="4"/>
          <w:w w:val="103"/>
          <w:kern w:val="14"/>
          <w:vertAlign w:val="superscript"/>
          <w:lang w:val="es-ES"/>
        </w:rPr>
        <w:t>,</w:t>
      </w:r>
      <w:r w:rsidRPr="0001339B">
        <w:rPr>
          <w:rFonts w:ascii="Arial" w:hAnsi="Arial" w:cs="Arial"/>
          <w:spacing w:val="4"/>
          <w:w w:val="103"/>
          <w:kern w:val="14"/>
          <w:lang w:val="es-ES"/>
        </w:rPr>
        <w:t xml:space="preserve"> ya que su atención requiere de personal debidamente calificado que diagnostique su estado de salud y el método para la interrupción del embarazo adecuado y oportuno.  </w:t>
      </w:r>
    </w:p>
    <w:p w14:paraId="263E6DB7" w14:textId="77777777" w:rsidR="00122EF9" w:rsidRPr="0001339B" w:rsidRDefault="00122EF9" w:rsidP="0001339B">
      <w:pPr>
        <w:pStyle w:val="Prrafodelista"/>
        <w:ind w:left="0"/>
        <w:rPr>
          <w:rFonts w:ascii="Arial" w:hAnsi="Arial" w:cs="Arial"/>
          <w:spacing w:val="4"/>
          <w:w w:val="103"/>
          <w:kern w:val="14"/>
          <w:lang w:val="es-ES"/>
        </w:rPr>
      </w:pPr>
    </w:p>
    <w:p w14:paraId="4403C851" w14:textId="77777777" w:rsidR="00122EF9" w:rsidRPr="0001339B" w:rsidRDefault="00122EF9" w:rsidP="0001339B">
      <w:pPr>
        <w:pStyle w:val="Prrafodelista"/>
        <w:ind w:left="0"/>
        <w:jc w:val="both"/>
        <w:rPr>
          <w:rFonts w:ascii="Arial" w:hAnsi="Arial" w:cs="Arial"/>
          <w:spacing w:val="4"/>
          <w:w w:val="103"/>
          <w:kern w:val="14"/>
          <w:lang w:val="es-ES"/>
        </w:rPr>
      </w:pPr>
      <w:r w:rsidRPr="0001339B">
        <w:rPr>
          <w:rFonts w:ascii="Arial" w:hAnsi="Arial" w:cs="Arial"/>
          <w:spacing w:val="4"/>
          <w:w w:val="103"/>
          <w:kern w:val="14"/>
          <w:lang w:val="es-ES"/>
        </w:rPr>
        <w:t>Respecto de la salud mental de las mujeres que continúan con un embarazo no deseado, la evidencia muestra una mayor ocurrencia de suicidios en mujeres embarazadas cuando enfrentan un embarazo no deseado, incapacidad para acceder al aborto y depresión posparto o psicosis</w:t>
      </w:r>
      <w:r w:rsidRPr="00BB57F6">
        <w:rPr>
          <w:rFonts w:ascii="Arial" w:hAnsi="Arial" w:cs="Arial"/>
          <w:spacing w:val="4"/>
          <w:w w:val="103"/>
          <w:kern w:val="14"/>
          <w:vertAlign w:val="superscript"/>
          <w:lang w:val="es-ES"/>
        </w:rPr>
        <w:footnoteReference w:id="41"/>
      </w:r>
      <w:r w:rsidRPr="0001339B">
        <w:rPr>
          <w:rFonts w:ascii="Arial" w:hAnsi="Arial" w:cs="Arial"/>
          <w:spacing w:val="4"/>
          <w:w w:val="103"/>
          <w:kern w:val="14"/>
          <w:lang w:val="es-ES"/>
        </w:rPr>
        <w:t xml:space="preserve"> y a una edad materna más joven.</w:t>
      </w:r>
      <w:r w:rsidRPr="00BB57F6">
        <w:rPr>
          <w:rFonts w:ascii="Arial" w:hAnsi="Arial" w:cs="Arial"/>
          <w:spacing w:val="4"/>
          <w:w w:val="103"/>
          <w:kern w:val="14"/>
          <w:vertAlign w:val="superscript"/>
          <w:lang w:val="es-ES"/>
        </w:rPr>
        <w:footnoteReference w:id="42"/>
      </w:r>
    </w:p>
    <w:p w14:paraId="6028A62A" w14:textId="77777777" w:rsidR="00122EF9" w:rsidRPr="0001339B" w:rsidRDefault="00122EF9" w:rsidP="0001339B">
      <w:pPr>
        <w:pStyle w:val="Prrafodelista"/>
        <w:ind w:left="0"/>
        <w:rPr>
          <w:rFonts w:ascii="Arial" w:hAnsi="Arial" w:cs="Arial"/>
          <w:spacing w:val="4"/>
          <w:w w:val="103"/>
          <w:kern w:val="14"/>
          <w:lang w:val="es-ES"/>
        </w:rPr>
      </w:pPr>
    </w:p>
    <w:p w14:paraId="28911220" w14:textId="77777777" w:rsidR="00122EF9" w:rsidRDefault="00122EF9" w:rsidP="0001339B">
      <w:pPr>
        <w:pStyle w:val="Prrafodelista"/>
        <w:ind w:left="0"/>
        <w:jc w:val="both"/>
        <w:rPr>
          <w:rFonts w:ascii="Arial" w:hAnsi="Arial" w:cs="Arial"/>
          <w:spacing w:val="4"/>
          <w:w w:val="103"/>
          <w:kern w:val="14"/>
          <w:lang w:val="es-ES"/>
        </w:rPr>
      </w:pPr>
      <w:r w:rsidRPr="0001339B">
        <w:rPr>
          <w:rFonts w:ascii="Arial" w:hAnsi="Arial" w:cs="Arial"/>
          <w:spacing w:val="4"/>
          <w:w w:val="103"/>
          <w:kern w:val="14"/>
          <w:lang w:val="es-ES"/>
        </w:rPr>
        <w:t>En la experiencia internacional se han documentado casos en los que la imposición de embarazos producto de violencia sexual genera afectaciones a la salud física y mental de las niñas, orillándolas inclusive al suicidio.</w:t>
      </w:r>
      <w:r w:rsidRPr="00BB57F6">
        <w:rPr>
          <w:rFonts w:ascii="Arial" w:hAnsi="Arial" w:cs="Arial"/>
          <w:spacing w:val="4"/>
          <w:w w:val="103"/>
          <w:kern w:val="14"/>
          <w:vertAlign w:val="superscript"/>
          <w:lang w:val="es-ES"/>
        </w:rPr>
        <w:footnoteReference w:id="43"/>
      </w:r>
      <w:r w:rsidRPr="00BB57F6">
        <w:rPr>
          <w:rFonts w:ascii="Arial" w:hAnsi="Arial" w:cs="Arial"/>
          <w:spacing w:val="4"/>
          <w:w w:val="103"/>
          <w:kern w:val="14"/>
          <w:vertAlign w:val="superscript"/>
          <w:lang w:val="es-ES"/>
        </w:rPr>
        <w:t xml:space="preserve"> </w:t>
      </w:r>
    </w:p>
    <w:p w14:paraId="6F429067" w14:textId="77777777" w:rsidR="00122EF9" w:rsidRDefault="00122EF9" w:rsidP="0001339B">
      <w:pPr>
        <w:pStyle w:val="Prrafodelista"/>
        <w:ind w:left="0"/>
        <w:jc w:val="both"/>
        <w:rPr>
          <w:rFonts w:ascii="Arial" w:hAnsi="Arial" w:cs="Arial"/>
          <w:spacing w:val="4"/>
          <w:w w:val="103"/>
          <w:kern w:val="14"/>
          <w:lang w:val="es-ES"/>
        </w:rPr>
      </w:pPr>
    </w:p>
    <w:p w14:paraId="127B71D3" w14:textId="403FDE0D" w:rsidR="0001339B" w:rsidRPr="0001339B" w:rsidRDefault="00122EF9" w:rsidP="0001339B">
      <w:pPr>
        <w:pStyle w:val="Prrafodelista"/>
        <w:ind w:left="0"/>
        <w:jc w:val="both"/>
        <w:rPr>
          <w:rFonts w:ascii="Arial" w:hAnsi="Arial" w:cs="Arial"/>
          <w:spacing w:val="4"/>
          <w:w w:val="103"/>
          <w:kern w:val="14"/>
          <w:lang w:val="es-ES"/>
        </w:rPr>
      </w:pPr>
      <w:r w:rsidRPr="0001339B">
        <w:rPr>
          <w:rFonts w:ascii="Arial" w:hAnsi="Arial" w:cs="Arial"/>
          <w:spacing w:val="4"/>
          <w:w w:val="103"/>
          <w:kern w:val="14"/>
          <w:lang w:val="es-ES"/>
        </w:rPr>
        <w:t>En la región Centroamericana, FLACSO y UNPFA publicaron una revisión de 28 casos de mujeres jóvenes en Guatemala y El Salvador, quienes se suicidaron estando embarazadas. Sus características comunes eran ser en su mayoría pobres, vivir en contextos en el cual las opciones de buscar ayuda se redujeron, entornos de violencia, maternidades forzadas o impuestas como resultado de abusos sexuales y resultado de un sistema que se muestra inflexible y tal vez indolente ante circunstancias que viven.</w:t>
      </w:r>
      <w:r w:rsidRPr="00D833CE">
        <w:rPr>
          <w:rFonts w:ascii="Arial" w:hAnsi="Arial" w:cs="Arial"/>
          <w:spacing w:val="4"/>
          <w:w w:val="103"/>
          <w:kern w:val="14"/>
          <w:vertAlign w:val="superscript"/>
          <w:lang w:val="es-ES"/>
        </w:rPr>
        <w:footnoteReference w:id="44"/>
      </w:r>
    </w:p>
    <w:p w14:paraId="24CA79F4" w14:textId="77777777" w:rsidR="0001339B" w:rsidRPr="0001339B" w:rsidRDefault="0001339B" w:rsidP="0001339B">
      <w:pPr>
        <w:pStyle w:val="Prrafodelista"/>
        <w:ind w:left="0"/>
        <w:jc w:val="both"/>
        <w:rPr>
          <w:rFonts w:ascii="Arial" w:hAnsi="Arial" w:cs="Arial"/>
          <w:spacing w:val="4"/>
          <w:w w:val="103"/>
          <w:kern w:val="14"/>
          <w:lang w:val="es-ES"/>
        </w:rPr>
      </w:pPr>
    </w:p>
    <w:p w14:paraId="410C26CE" w14:textId="77777777" w:rsidR="00BB57F6" w:rsidRDefault="00454330" w:rsidP="0001339B">
      <w:pPr>
        <w:pStyle w:val="Prrafodelista"/>
        <w:ind w:left="0"/>
        <w:jc w:val="both"/>
        <w:rPr>
          <w:rFonts w:ascii="Arial" w:hAnsi="Arial" w:cs="Arial"/>
          <w:spacing w:val="4"/>
          <w:w w:val="103"/>
          <w:kern w:val="14"/>
          <w:lang w:val="es-ES"/>
        </w:rPr>
      </w:pPr>
      <w:r>
        <w:rPr>
          <w:rFonts w:ascii="Arial" w:hAnsi="Arial" w:cs="Arial"/>
          <w:spacing w:val="4"/>
          <w:w w:val="103"/>
          <w:kern w:val="14"/>
          <w:lang w:val="es-ES"/>
        </w:rPr>
        <w:lastRenderedPageBreak/>
        <w:t>Los contextos con</w:t>
      </w:r>
      <w:r w:rsidR="0001339B" w:rsidRPr="0001339B">
        <w:rPr>
          <w:rFonts w:ascii="Arial" w:hAnsi="Arial" w:cs="Arial"/>
          <w:spacing w:val="4"/>
          <w:w w:val="103"/>
          <w:kern w:val="14"/>
          <w:lang w:val="es-ES"/>
        </w:rPr>
        <w:t xml:space="preserve"> políticas que criminalizan el aborto normalmente está</w:t>
      </w:r>
      <w:r>
        <w:rPr>
          <w:rFonts w:ascii="Arial" w:hAnsi="Arial" w:cs="Arial"/>
          <w:spacing w:val="4"/>
          <w:w w:val="103"/>
          <w:kern w:val="14"/>
          <w:lang w:val="es-ES"/>
        </w:rPr>
        <w:t>n</w:t>
      </w:r>
      <w:r w:rsidR="0001339B" w:rsidRPr="0001339B">
        <w:rPr>
          <w:rFonts w:ascii="Arial" w:hAnsi="Arial" w:cs="Arial"/>
          <w:spacing w:val="4"/>
          <w:w w:val="103"/>
          <w:kern w:val="14"/>
          <w:lang w:val="es-ES"/>
        </w:rPr>
        <w:t xml:space="preserve"> acompañad</w:t>
      </w:r>
      <w:r>
        <w:rPr>
          <w:rFonts w:ascii="Arial" w:hAnsi="Arial" w:cs="Arial"/>
          <w:spacing w:val="4"/>
          <w:w w:val="103"/>
          <w:kern w:val="14"/>
          <w:lang w:val="es-ES"/>
        </w:rPr>
        <w:t>o</w:t>
      </w:r>
      <w:r w:rsidR="0001339B" w:rsidRPr="0001339B">
        <w:rPr>
          <w:rFonts w:ascii="Arial" w:hAnsi="Arial" w:cs="Arial"/>
          <w:spacing w:val="4"/>
          <w:w w:val="103"/>
          <w:kern w:val="14"/>
          <w:lang w:val="es-ES"/>
        </w:rPr>
        <w:t xml:space="preserve">s de restricciones al acceso a medicamentos esenciales </w:t>
      </w:r>
      <w:r w:rsidR="003C5F0D">
        <w:rPr>
          <w:rFonts w:ascii="Arial" w:hAnsi="Arial" w:cs="Arial"/>
          <w:spacing w:val="4"/>
          <w:w w:val="103"/>
          <w:kern w:val="14"/>
          <w:lang w:val="es-ES"/>
        </w:rPr>
        <w:t xml:space="preserve">para la atención de emergencias obstétricas </w:t>
      </w:r>
      <w:r w:rsidR="0001339B" w:rsidRPr="0001339B">
        <w:rPr>
          <w:rFonts w:ascii="Arial" w:hAnsi="Arial" w:cs="Arial"/>
          <w:spacing w:val="4"/>
          <w:w w:val="103"/>
          <w:kern w:val="14"/>
          <w:lang w:val="es-ES"/>
        </w:rPr>
        <w:t xml:space="preserve">como el misoprostol. </w:t>
      </w:r>
    </w:p>
    <w:p w14:paraId="5C692716" w14:textId="77777777" w:rsidR="00BB57F6" w:rsidRDefault="00BB57F6" w:rsidP="0001339B">
      <w:pPr>
        <w:pStyle w:val="Prrafodelista"/>
        <w:ind w:left="0"/>
        <w:jc w:val="both"/>
        <w:rPr>
          <w:rFonts w:ascii="Arial" w:hAnsi="Arial" w:cs="Arial"/>
          <w:spacing w:val="4"/>
          <w:w w:val="103"/>
          <w:kern w:val="14"/>
          <w:lang w:val="es-ES"/>
        </w:rPr>
      </w:pPr>
    </w:p>
    <w:p w14:paraId="06B5585E" w14:textId="0A3989D3" w:rsidR="0001339B" w:rsidRPr="0001339B" w:rsidRDefault="0001339B" w:rsidP="0001339B">
      <w:pPr>
        <w:pStyle w:val="Prrafodelista"/>
        <w:ind w:left="0"/>
        <w:jc w:val="both"/>
        <w:rPr>
          <w:rFonts w:ascii="Arial" w:hAnsi="Arial" w:cs="Arial"/>
          <w:spacing w:val="4"/>
          <w:w w:val="103"/>
          <w:kern w:val="14"/>
          <w:lang w:val="es-ES"/>
        </w:rPr>
      </w:pPr>
      <w:r w:rsidRPr="0001339B">
        <w:rPr>
          <w:rFonts w:ascii="Arial" w:hAnsi="Arial" w:cs="Arial"/>
          <w:spacing w:val="4"/>
          <w:w w:val="103"/>
          <w:kern w:val="14"/>
          <w:lang w:val="es-ES"/>
        </w:rPr>
        <w:t>Además de su uso en el aborto co</w:t>
      </w:r>
      <w:r w:rsidR="003C5F0D">
        <w:rPr>
          <w:rFonts w:ascii="Arial" w:hAnsi="Arial" w:cs="Arial"/>
          <w:spacing w:val="4"/>
          <w:w w:val="103"/>
          <w:kern w:val="14"/>
          <w:lang w:val="es-ES"/>
        </w:rPr>
        <w:t>mo</w:t>
      </w:r>
      <w:r w:rsidRPr="0001339B">
        <w:rPr>
          <w:rFonts w:ascii="Arial" w:hAnsi="Arial" w:cs="Arial"/>
          <w:spacing w:val="4"/>
          <w:w w:val="103"/>
          <w:kern w:val="14"/>
          <w:lang w:val="es-ES"/>
        </w:rPr>
        <w:t xml:space="preserve"> medicamento por su efecto para inducir la interrupción de un embarazo, el misoprostol es utilizado para una variedad de indicaciones en la práctica de obstetricia y ginecología, que incluyen el manejo de un aborto espontáneo, la inducción del parto, la preparación cervical previa a procedimientos quirúrgicos y el tratamiento de hemorragia post parto. Debido a su amplio uso en salud reproductiva, el misoprostol está incluido dentro de la Lista de Medicamentos Esenciales de la Organización Mundial de la Salud. Por lo tanto, con independencia de la </w:t>
      </w:r>
      <w:r w:rsidR="003C5F0D">
        <w:rPr>
          <w:rFonts w:ascii="Arial" w:hAnsi="Arial" w:cs="Arial"/>
          <w:spacing w:val="4"/>
          <w:w w:val="103"/>
          <w:kern w:val="14"/>
          <w:lang w:val="es-ES"/>
        </w:rPr>
        <w:t>penalización</w:t>
      </w:r>
      <w:r w:rsidRPr="0001339B">
        <w:rPr>
          <w:rFonts w:ascii="Arial" w:hAnsi="Arial" w:cs="Arial"/>
          <w:spacing w:val="4"/>
          <w:w w:val="103"/>
          <w:kern w:val="14"/>
          <w:lang w:val="es-ES"/>
        </w:rPr>
        <w:t xml:space="preserve"> del aborto, el Estado de </w:t>
      </w:r>
      <w:r w:rsidR="003C5F0D">
        <w:rPr>
          <w:rFonts w:ascii="Arial" w:hAnsi="Arial" w:cs="Arial"/>
          <w:spacing w:val="4"/>
          <w:w w:val="103"/>
          <w:kern w:val="14"/>
          <w:lang w:val="es-ES"/>
        </w:rPr>
        <w:t>Guatemala</w:t>
      </w:r>
      <w:r w:rsidRPr="0001339B">
        <w:rPr>
          <w:rFonts w:ascii="Arial" w:hAnsi="Arial" w:cs="Arial"/>
          <w:spacing w:val="4"/>
          <w:w w:val="103"/>
          <w:kern w:val="14"/>
          <w:lang w:val="es-ES"/>
        </w:rPr>
        <w:t xml:space="preserve"> debe garantizar la disponibilidad de misoprostol en las unidades médicas que brinden servicios de atención a las mujeres durante el embarazo, parto y </w:t>
      </w:r>
      <w:proofErr w:type="spellStart"/>
      <w:proofErr w:type="gramStart"/>
      <w:r w:rsidRPr="0001339B">
        <w:rPr>
          <w:rFonts w:ascii="Arial" w:hAnsi="Arial" w:cs="Arial"/>
          <w:spacing w:val="4"/>
          <w:w w:val="103"/>
          <w:kern w:val="14"/>
          <w:lang w:val="es-ES"/>
        </w:rPr>
        <w:t>post-parto</w:t>
      </w:r>
      <w:proofErr w:type="spellEnd"/>
      <w:proofErr w:type="gramEnd"/>
    </w:p>
    <w:p w14:paraId="6F5CA429" w14:textId="77777777" w:rsidR="003C5F0D" w:rsidRDefault="003C5F0D" w:rsidP="003C5F0D">
      <w:pPr>
        <w:pStyle w:val="SingleTxt"/>
        <w:tabs>
          <w:tab w:val="clear" w:pos="1267"/>
          <w:tab w:val="left" w:pos="0"/>
          <w:tab w:val="left" w:pos="426"/>
        </w:tabs>
        <w:spacing w:after="0" w:line="240" w:lineRule="auto"/>
        <w:ind w:left="0" w:right="0"/>
        <w:rPr>
          <w:rFonts w:ascii="Arial" w:hAnsi="Arial" w:cs="Arial"/>
          <w:b/>
          <w:bCs/>
          <w:sz w:val="22"/>
        </w:rPr>
      </w:pPr>
    </w:p>
    <w:p w14:paraId="70FAD99C" w14:textId="77777777" w:rsidR="0027774E" w:rsidRPr="0027774E" w:rsidRDefault="0027774E" w:rsidP="0027774E">
      <w:pPr>
        <w:pStyle w:val="Prrafodelista"/>
        <w:ind w:left="0"/>
        <w:jc w:val="both"/>
        <w:rPr>
          <w:rFonts w:ascii="Arial" w:hAnsi="Arial" w:cs="Arial"/>
          <w:spacing w:val="4"/>
          <w:w w:val="103"/>
          <w:kern w:val="14"/>
          <w:lang w:val="es-ES"/>
        </w:rPr>
      </w:pPr>
      <w:r w:rsidRPr="0027774E">
        <w:rPr>
          <w:rFonts w:ascii="Arial" w:hAnsi="Arial" w:cs="Arial"/>
          <w:spacing w:val="4"/>
          <w:w w:val="103"/>
          <w:kern w:val="14"/>
          <w:lang w:val="es-ES"/>
        </w:rPr>
        <w:t xml:space="preserve">Las disparidades en cuanto al acceso a servicios de salud en general, y en particular de salud sexual y reproductiva, son un importante reflejo de todas aquellas condiciones de inequidad que hacen que ciertos grupos poblacionales sean mayormente susceptibles a sufrir violaciones a sus derechos humanos e igualmente vean afectada su salud y vida de manera desproporcionada, lo cual nos muestra una clara problemática de justicia social. Factores como la edad, el origen étnico, la situación migratoria, la condición de pobreza o marginación social, pueden ser catalizadores que multiplican exponencialmente los riesgos de mujeres y niñas a ser criminalizadas, estigmatización, revictimización, a sufrir violaciones a derechos humanos o, en el peor de los escenarios, a perder la vida a causa de abortos inseguros. </w:t>
      </w:r>
    </w:p>
    <w:p w14:paraId="627B38B8" w14:textId="77777777" w:rsidR="0027774E" w:rsidRPr="0027774E" w:rsidRDefault="0027774E" w:rsidP="0027774E">
      <w:pPr>
        <w:jc w:val="both"/>
        <w:rPr>
          <w:rFonts w:ascii="Arial" w:hAnsi="Arial" w:cs="Arial"/>
          <w:spacing w:val="4"/>
          <w:w w:val="103"/>
          <w:kern w:val="14"/>
          <w:lang w:val="es-ES"/>
          <w14:ligatures w14:val="none"/>
        </w:rPr>
      </w:pPr>
    </w:p>
    <w:p w14:paraId="2C3BDF35" w14:textId="37A79D0D" w:rsidR="00B66884" w:rsidRPr="0027774E" w:rsidRDefault="0027774E" w:rsidP="0027774E">
      <w:pPr>
        <w:pStyle w:val="Prrafodelista"/>
        <w:ind w:left="0"/>
        <w:jc w:val="both"/>
        <w:rPr>
          <w:rFonts w:ascii="Arial" w:hAnsi="Arial" w:cs="Arial"/>
          <w:spacing w:val="4"/>
          <w:w w:val="103"/>
          <w:kern w:val="14"/>
          <w:lang w:val="es-ES"/>
        </w:rPr>
      </w:pPr>
      <w:r w:rsidRPr="0027774E">
        <w:rPr>
          <w:rFonts w:ascii="Arial" w:hAnsi="Arial" w:cs="Arial"/>
          <w:spacing w:val="4"/>
          <w:w w:val="103"/>
          <w:kern w:val="14"/>
          <w:lang w:val="es-ES"/>
        </w:rPr>
        <w:t xml:space="preserve">Resulta particularmente preocupante que la penalización del aborto imponga un riesgo a la salud y vida de las niñas derivadas de la continuación de un embarazo de alto riesgo de morbilidad y mortalidad maternas a temprana edad. De acuerdo con la Organización Mundial de la Salud (OMS), el embarazo representa un alto riesgo para la salud y vida de las niñas y adolescentes además de que contribuye a los ciclos intergeneracionales de enfermedad y pobreza. Las complicaciones durante el embarazo y parto son la principal causa de muerte en niñas de entre 15 y 19 </w:t>
      </w:r>
      <w:proofErr w:type="gramStart"/>
      <w:r w:rsidRPr="0027774E">
        <w:rPr>
          <w:rFonts w:ascii="Arial" w:hAnsi="Arial" w:cs="Arial"/>
          <w:spacing w:val="4"/>
          <w:w w:val="103"/>
          <w:kern w:val="14"/>
          <w:lang w:val="es-ES"/>
        </w:rPr>
        <w:t>años de edad</w:t>
      </w:r>
      <w:proofErr w:type="gramEnd"/>
      <w:r w:rsidRPr="0027774E">
        <w:rPr>
          <w:rFonts w:ascii="Arial" w:hAnsi="Arial" w:cs="Arial"/>
          <w:spacing w:val="4"/>
          <w:w w:val="103"/>
          <w:kern w:val="14"/>
          <w:lang w:val="es-ES"/>
        </w:rPr>
        <w:t xml:space="preserve"> en el mundo. 99% de estas muertes son de mujeres en países de bajo y mediano desarrollo. Las niñas y adolescentes embarazadas de entre 10 a 19 </w:t>
      </w:r>
      <w:proofErr w:type="gramStart"/>
      <w:r w:rsidRPr="0027774E">
        <w:rPr>
          <w:rFonts w:ascii="Arial" w:hAnsi="Arial" w:cs="Arial"/>
          <w:spacing w:val="4"/>
          <w:w w:val="103"/>
          <w:kern w:val="14"/>
          <w:lang w:val="es-ES"/>
        </w:rPr>
        <w:t>años de edad</w:t>
      </w:r>
      <w:proofErr w:type="gramEnd"/>
      <w:r w:rsidRPr="0027774E">
        <w:rPr>
          <w:rFonts w:ascii="Arial" w:hAnsi="Arial" w:cs="Arial"/>
          <w:spacing w:val="4"/>
          <w:w w:val="103"/>
          <w:kern w:val="14"/>
          <w:lang w:val="es-ES"/>
        </w:rPr>
        <w:t xml:space="preserve"> enfrentan mayores riesgos de eclampsia, endometriosis puerperal e infecciones sistemáticas que las mujeres de entre 20 y 24 años.</w:t>
      </w:r>
      <w:r w:rsidR="00B66884" w:rsidRPr="00357D6D">
        <w:rPr>
          <w:rFonts w:ascii="Arial" w:hAnsi="Arial" w:cs="Arial"/>
          <w:spacing w:val="4"/>
          <w:w w:val="103"/>
          <w:kern w:val="14"/>
          <w:vertAlign w:val="superscript"/>
          <w:lang w:val="es-ES"/>
        </w:rPr>
        <w:footnoteReference w:id="45"/>
      </w:r>
      <w:r w:rsidR="00B66884" w:rsidRPr="00357D6D">
        <w:rPr>
          <w:rFonts w:ascii="Arial" w:hAnsi="Arial" w:cs="Arial"/>
          <w:spacing w:val="4"/>
          <w:w w:val="103"/>
          <w:kern w:val="14"/>
          <w:vertAlign w:val="superscript"/>
          <w:lang w:val="es-ES"/>
        </w:rPr>
        <w:t xml:space="preserve"> </w:t>
      </w:r>
    </w:p>
    <w:p w14:paraId="0FEED178" w14:textId="77777777" w:rsidR="00B66884" w:rsidRPr="0027774E" w:rsidRDefault="00B66884" w:rsidP="0027774E">
      <w:pPr>
        <w:pStyle w:val="Prrafodelista"/>
        <w:ind w:left="0"/>
        <w:rPr>
          <w:rFonts w:ascii="Arial" w:hAnsi="Arial" w:cs="Arial"/>
          <w:spacing w:val="4"/>
          <w:w w:val="103"/>
          <w:kern w:val="14"/>
          <w:lang w:val="es-ES"/>
        </w:rPr>
      </w:pPr>
    </w:p>
    <w:p w14:paraId="57E69A92" w14:textId="77777777" w:rsidR="00B66884" w:rsidRDefault="00B66884" w:rsidP="0027774E">
      <w:pPr>
        <w:pStyle w:val="Prrafodelista"/>
        <w:ind w:left="0"/>
        <w:jc w:val="both"/>
        <w:rPr>
          <w:rFonts w:ascii="Arial" w:hAnsi="Arial" w:cs="Arial"/>
          <w:spacing w:val="4"/>
          <w:w w:val="103"/>
          <w:kern w:val="14"/>
          <w:vertAlign w:val="superscript"/>
          <w:lang w:val="es-ES"/>
        </w:rPr>
      </w:pPr>
      <w:r w:rsidRPr="0027774E">
        <w:rPr>
          <w:rFonts w:ascii="Arial" w:hAnsi="Arial" w:cs="Arial"/>
          <w:spacing w:val="4"/>
          <w:w w:val="103"/>
          <w:kern w:val="14"/>
          <w:lang w:val="es-ES"/>
        </w:rPr>
        <w:t>Al respecto, el Comité de Derechos del Niño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357D6D">
        <w:rPr>
          <w:rFonts w:ascii="Arial" w:hAnsi="Arial" w:cs="Arial"/>
          <w:spacing w:val="4"/>
          <w:w w:val="103"/>
          <w:kern w:val="14"/>
          <w:vertAlign w:val="superscript"/>
          <w:lang w:val="es-ES"/>
        </w:rPr>
        <w:footnoteReference w:id="46"/>
      </w:r>
      <w:r w:rsidRPr="00357D6D">
        <w:rPr>
          <w:rFonts w:ascii="Arial" w:hAnsi="Arial" w:cs="Arial"/>
          <w:spacing w:val="4"/>
          <w:w w:val="103"/>
          <w:kern w:val="14"/>
          <w:vertAlign w:val="superscript"/>
          <w:lang w:val="es-ES"/>
        </w:rPr>
        <w:t xml:space="preserve"> </w:t>
      </w:r>
    </w:p>
    <w:p w14:paraId="1716F844" w14:textId="77777777" w:rsidR="00805B8C" w:rsidRDefault="00805B8C" w:rsidP="0027774E">
      <w:pPr>
        <w:pStyle w:val="Prrafodelista"/>
        <w:ind w:left="0"/>
        <w:jc w:val="both"/>
        <w:rPr>
          <w:rFonts w:ascii="Arial" w:hAnsi="Arial" w:cs="Arial"/>
          <w:spacing w:val="4"/>
          <w:w w:val="103"/>
          <w:kern w:val="14"/>
          <w:vertAlign w:val="superscript"/>
          <w:lang w:val="es-ES"/>
        </w:rPr>
      </w:pPr>
    </w:p>
    <w:p w14:paraId="6FA4878C" w14:textId="17F9DA6B" w:rsidR="00805B8C" w:rsidRDefault="00805B8C" w:rsidP="00805B8C">
      <w:pPr>
        <w:jc w:val="both"/>
        <w:rPr>
          <w:rFonts w:ascii="Arial" w:hAnsi="Arial" w:cs="Arial"/>
          <w:spacing w:val="4"/>
          <w:w w:val="103"/>
          <w:kern w:val="14"/>
          <w:lang w:val="es-ES"/>
          <w14:ligatures w14:val="none"/>
        </w:rPr>
      </w:pPr>
      <w:r>
        <w:rPr>
          <w:rFonts w:ascii="Arial" w:hAnsi="Arial" w:cs="Arial"/>
          <w:spacing w:val="4"/>
          <w:w w:val="103"/>
          <w:kern w:val="14"/>
          <w:lang w:val="es-ES"/>
          <w14:ligatures w14:val="none"/>
        </w:rPr>
        <w:lastRenderedPageBreak/>
        <w:t xml:space="preserve">La penalización del aborto </w:t>
      </w:r>
      <w:r w:rsidR="00193452">
        <w:rPr>
          <w:rFonts w:ascii="Arial" w:hAnsi="Arial" w:cs="Arial"/>
          <w:spacing w:val="4"/>
          <w:w w:val="103"/>
          <w:kern w:val="14"/>
          <w:lang w:val="es-ES"/>
          <w14:ligatures w14:val="none"/>
        </w:rPr>
        <w:t xml:space="preserve">también genera un contexto de permanente persecución criminal </w:t>
      </w:r>
      <w:r w:rsidR="007814FC">
        <w:rPr>
          <w:rFonts w:ascii="Arial" w:hAnsi="Arial" w:cs="Arial"/>
          <w:spacing w:val="4"/>
          <w:w w:val="103"/>
          <w:kern w:val="14"/>
          <w:lang w:val="es-ES"/>
          <w14:ligatures w14:val="none"/>
        </w:rPr>
        <w:t xml:space="preserve">durante </w:t>
      </w:r>
      <w:r w:rsidR="004D1B27">
        <w:rPr>
          <w:rFonts w:ascii="Arial" w:hAnsi="Arial" w:cs="Arial"/>
          <w:spacing w:val="4"/>
          <w:w w:val="103"/>
          <w:kern w:val="14"/>
          <w:lang w:val="es-ES"/>
          <w14:ligatures w14:val="none"/>
        </w:rPr>
        <w:t>la atención de emergencias obstétrica</w:t>
      </w:r>
      <w:r w:rsidR="00980E17">
        <w:rPr>
          <w:rFonts w:ascii="Arial" w:hAnsi="Arial" w:cs="Arial"/>
          <w:spacing w:val="4"/>
          <w:w w:val="103"/>
          <w:kern w:val="14"/>
          <w:lang w:val="es-ES"/>
          <w14:ligatures w14:val="none"/>
        </w:rPr>
        <w:t xml:space="preserve">s </w:t>
      </w:r>
      <w:r w:rsidR="004D1B27">
        <w:rPr>
          <w:rFonts w:ascii="Arial" w:hAnsi="Arial" w:cs="Arial"/>
          <w:spacing w:val="4"/>
          <w:w w:val="103"/>
          <w:kern w:val="14"/>
          <w:lang w:val="es-ES"/>
          <w14:ligatures w14:val="none"/>
        </w:rPr>
        <w:t>ante la sospecha de la posible comisión de un aborto. Los casos</w:t>
      </w:r>
      <w:r w:rsidR="000C0802">
        <w:rPr>
          <w:rFonts w:ascii="Arial" w:hAnsi="Arial" w:cs="Arial"/>
          <w:spacing w:val="4"/>
          <w:w w:val="103"/>
          <w:kern w:val="14"/>
          <w:lang w:val="es-ES"/>
          <w14:ligatures w14:val="none"/>
        </w:rPr>
        <w:t xml:space="preserve"> y relatos</w:t>
      </w:r>
      <w:r w:rsidR="004D1B27">
        <w:rPr>
          <w:rFonts w:ascii="Arial" w:hAnsi="Arial" w:cs="Arial"/>
          <w:spacing w:val="4"/>
          <w:w w:val="103"/>
          <w:kern w:val="14"/>
          <w:lang w:val="es-ES"/>
          <w14:ligatures w14:val="none"/>
        </w:rPr>
        <w:t xml:space="preserve"> de las mujeres que han sido </w:t>
      </w:r>
      <w:r w:rsidR="000C0802">
        <w:rPr>
          <w:rFonts w:ascii="Arial" w:hAnsi="Arial" w:cs="Arial"/>
          <w:spacing w:val="4"/>
          <w:w w:val="103"/>
          <w:kern w:val="14"/>
          <w:lang w:val="es-ES"/>
          <w14:ligatures w14:val="none"/>
        </w:rPr>
        <w:t>criminalizadas y sentenciadas por el delito de aborto en Guatemala y en otros países de la región evid</w:t>
      </w:r>
      <w:r w:rsidR="00A73537">
        <w:rPr>
          <w:rFonts w:ascii="Arial" w:hAnsi="Arial" w:cs="Arial"/>
          <w:spacing w:val="4"/>
          <w:w w:val="103"/>
          <w:kern w:val="14"/>
          <w:lang w:val="es-ES"/>
          <w14:ligatures w14:val="none"/>
        </w:rPr>
        <w:t>encia</w:t>
      </w:r>
      <w:r w:rsidR="00CA5DA7">
        <w:rPr>
          <w:rFonts w:ascii="Arial" w:hAnsi="Arial" w:cs="Arial"/>
          <w:spacing w:val="4"/>
          <w:w w:val="103"/>
          <w:kern w:val="14"/>
          <w:lang w:val="es-ES"/>
          <w14:ligatures w14:val="none"/>
        </w:rPr>
        <w:t>n</w:t>
      </w:r>
      <w:r w:rsidR="00A73537">
        <w:rPr>
          <w:rFonts w:ascii="Arial" w:hAnsi="Arial" w:cs="Arial"/>
          <w:spacing w:val="4"/>
          <w:w w:val="103"/>
          <w:kern w:val="14"/>
          <w:lang w:val="es-ES"/>
          <w14:ligatures w14:val="none"/>
        </w:rPr>
        <w:t xml:space="preserve"> las graves afectaciones a los derechos humanos y proyectos de vida de las mujeres y sus familias.</w:t>
      </w:r>
      <w:r w:rsidR="00CF4E79">
        <w:rPr>
          <w:rStyle w:val="Refdenotaalpie"/>
          <w:rFonts w:ascii="Arial" w:hAnsi="Arial" w:cs="Arial"/>
          <w:spacing w:val="4"/>
          <w:w w:val="103"/>
          <w:kern w:val="14"/>
          <w:lang w:val="es-ES"/>
          <w14:ligatures w14:val="none"/>
        </w:rPr>
        <w:footnoteReference w:id="47"/>
      </w:r>
    </w:p>
    <w:p w14:paraId="372C65D5" w14:textId="713A94B3" w:rsidR="00805B8C" w:rsidRDefault="00CA5DA7" w:rsidP="00805B8C">
      <w:pPr>
        <w:jc w:val="both"/>
        <w:rPr>
          <w:rFonts w:ascii="Arial" w:hAnsi="Arial" w:cs="Arial"/>
          <w:spacing w:val="4"/>
          <w:w w:val="103"/>
          <w:kern w:val="14"/>
          <w:lang w:val="es-ES"/>
          <w14:ligatures w14:val="none"/>
        </w:rPr>
      </w:pPr>
      <w:r>
        <w:rPr>
          <w:rFonts w:ascii="Arial" w:hAnsi="Arial" w:cs="Arial"/>
          <w:spacing w:val="4"/>
          <w:w w:val="103"/>
          <w:kern w:val="14"/>
          <w:lang w:val="es-ES"/>
          <w14:ligatures w14:val="none"/>
        </w:rPr>
        <w:t xml:space="preserve">En 2021, la Corte Interamericana de Derechos Humanos </w:t>
      </w:r>
      <w:r w:rsidRPr="0027774E">
        <w:rPr>
          <w:rFonts w:ascii="Arial" w:hAnsi="Arial" w:cs="Arial"/>
          <w:spacing w:val="4"/>
          <w:w w:val="103"/>
          <w:kern w:val="14"/>
          <w:lang w:val="es-ES"/>
        </w:rPr>
        <w:t xml:space="preserve">resolvió </w:t>
      </w:r>
      <w:r>
        <w:rPr>
          <w:rFonts w:ascii="Arial" w:hAnsi="Arial" w:cs="Arial"/>
          <w:spacing w:val="4"/>
          <w:w w:val="103"/>
          <w:kern w:val="14"/>
          <w:lang w:val="es-ES"/>
        </w:rPr>
        <w:t xml:space="preserve">sobre </w:t>
      </w:r>
      <w:r w:rsidRPr="0027774E">
        <w:rPr>
          <w:rFonts w:ascii="Arial" w:hAnsi="Arial" w:cs="Arial"/>
          <w:spacing w:val="4"/>
          <w:w w:val="103"/>
          <w:kern w:val="14"/>
          <w:lang w:val="es-ES"/>
        </w:rPr>
        <w:t>el Caso de Manuela</w:t>
      </w:r>
      <w:r>
        <w:rPr>
          <w:rFonts w:ascii="Arial" w:hAnsi="Arial" w:cs="Arial"/>
          <w:spacing w:val="4"/>
          <w:w w:val="103"/>
          <w:kern w:val="14"/>
          <w:lang w:val="es-ES"/>
          <w14:ligatures w14:val="none"/>
        </w:rPr>
        <w:t xml:space="preserve">, </w:t>
      </w:r>
      <w:r w:rsidR="00805B8C" w:rsidRPr="0027774E">
        <w:rPr>
          <w:rFonts w:ascii="Arial" w:hAnsi="Arial" w:cs="Arial"/>
          <w:spacing w:val="4"/>
          <w:w w:val="103"/>
          <w:kern w:val="14"/>
          <w:lang w:val="es-ES"/>
          <w14:ligatures w14:val="none"/>
        </w:rPr>
        <w:t xml:space="preserve">que visibiliza los riesgos y consecuencias negativas en la salud y vida de las mujeres más vulnerables derivadas de la criminalización del aborto en la región. </w:t>
      </w:r>
    </w:p>
    <w:p w14:paraId="38E28689" w14:textId="4FB9A09E" w:rsidR="00357D6D" w:rsidRPr="00F779D2" w:rsidRDefault="00CA5DA7" w:rsidP="00F779D2">
      <w:pPr>
        <w:jc w:val="both"/>
        <w:rPr>
          <w:rFonts w:ascii="Arial" w:hAnsi="Arial" w:cs="Arial"/>
          <w:spacing w:val="4"/>
          <w:w w:val="103"/>
          <w:kern w:val="14"/>
          <w:lang w:val="es-ES"/>
          <w14:ligatures w14:val="none"/>
        </w:rPr>
      </w:pPr>
      <w:r>
        <w:rPr>
          <w:rFonts w:ascii="Arial" w:hAnsi="Arial" w:cs="Arial"/>
          <w:spacing w:val="4"/>
          <w:w w:val="103"/>
          <w:kern w:val="14"/>
          <w:lang w:val="es-ES"/>
        </w:rPr>
        <w:t>Manuela</w:t>
      </w:r>
      <w:r w:rsidR="00805B8C" w:rsidRPr="0027774E">
        <w:rPr>
          <w:rFonts w:ascii="Arial" w:hAnsi="Arial" w:cs="Arial"/>
          <w:spacing w:val="4"/>
          <w:w w:val="103"/>
          <w:kern w:val="14"/>
          <w:lang w:val="es-ES"/>
        </w:rPr>
        <w:t xml:space="preserve">, una mujer salvadoreña de 33 </w:t>
      </w:r>
      <w:proofErr w:type="gramStart"/>
      <w:r w:rsidR="00805B8C" w:rsidRPr="0027774E">
        <w:rPr>
          <w:rFonts w:ascii="Arial" w:hAnsi="Arial" w:cs="Arial"/>
          <w:spacing w:val="4"/>
          <w:w w:val="103"/>
          <w:kern w:val="14"/>
          <w:lang w:val="es-ES"/>
        </w:rPr>
        <w:t>años de edad</w:t>
      </w:r>
      <w:proofErr w:type="gramEnd"/>
      <w:r w:rsidR="00805B8C" w:rsidRPr="0027774E">
        <w:rPr>
          <w:rFonts w:ascii="Arial" w:hAnsi="Arial" w:cs="Arial"/>
          <w:spacing w:val="4"/>
          <w:w w:val="103"/>
          <w:kern w:val="14"/>
          <w:lang w:val="es-ES"/>
        </w:rPr>
        <w:t xml:space="preserve"> con escasos recursos económicos, sufrió una urgencia obstétrica y perdió el embarazo. En el hospital, el personal no le proporcionó un tratamiento oportuno y, en cambio, la sometió a abusos verbales y la acusó de haber abortado. Fue detenida por la policía, que la encadenó a la camilla y la interrogó sin la presencia de un abogado. Manuela fue declarada culpable de homicidio agravado y condenada injustamente a 30 años de prisión. Dos años después, durante su encarcelamiento, Manuela murió de cáncer tras recibir un diagnóstico y un tratamiento médico inadecuados, dejando a sus dos hijos huérfanos.</w:t>
      </w:r>
      <w:r w:rsidR="00805B8C" w:rsidRPr="00357D6D">
        <w:rPr>
          <w:rFonts w:ascii="Arial" w:hAnsi="Arial" w:cs="Arial"/>
          <w:spacing w:val="4"/>
          <w:w w:val="103"/>
          <w:kern w:val="14"/>
          <w:vertAlign w:val="superscript"/>
        </w:rPr>
        <w:footnoteReference w:id="48"/>
      </w:r>
    </w:p>
    <w:p w14:paraId="31D3E039" w14:textId="4A65EDBA" w:rsidR="00032BF8" w:rsidRPr="004E69D2" w:rsidRDefault="00755FEE" w:rsidP="008A3242">
      <w:pPr>
        <w:pStyle w:val="SingleTxt"/>
        <w:tabs>
          <w:tab w:val="clear" w:pos="1267"/>
          <w:tab w:val="left" w:pos="0"/>
        </w:tabs>
        <w:spacing w:after="0" w:line="240" w:lineRule="auto"/>
        <w:ind w:left="0" w:right="0"/>
        <w:rPr>
          <w:rFonts w:ascii="Arial" w:hAnsi="Arial" w:cs="Arial"/>
          <w:b/>
          <w:bCs/>
          <w:sz w:val="22"/>
        </w:rPr>
      </w:pPr>
      <w:r w:rsidRPr="004E69D2">
        <w:rPr>
          <w:rFonts w:ascii="Arial" w:hAnsi="Arial" w:cs="Arial"/>
          <w:b/>
          <w:bCs/>
          <w:sz w:val="22"/>
        </w:rPr>
        <w:t xml:space="preserve">D) Recomendaciones de organismos de Derechos Humanos de Naciones Unidas al Estado de </w:t>
      </w:r>
      <w:r w:rsidR="00953D91" w:rsidRPr="004E69D2">
        <w:rPr>
          <w:rFonts w:ascii="Arial" w:hAnsi="Arial" w:cs="Arial"/>
          <w:b/>
          <w:bCs/>
          <w:sz w:val="22"/>
        </w:rPr>
        <w:t>Guatemala</w:t>
      </w:r>
      <w:r w:rsidRPr="004E69D2">
        <w:rPr>
          <w:rFonts w:ascii="Arial" w:hAnsi="Arial" w:cs="Arial"/>
          <w:b/>
          <w:bCs/>
          <w:sz w:val="22"/>
        </w:rPr>
        <w:t xml:space="preserve"> sobre la penalización del aborto</w:t>
      </w:r>
    </w:p>
    <w:p w14:paraId="11C1B87C" w14:textId="1C94EB6F" w:rsidR="005E1402" w:rsidRPr="004E69D2" w:rsidRDefault="002366A3" w:rsidP="008A3242">
      <w:pPr>
        <w:pStyle w:val="SingleTxt"/>
        <w:tabs>
          <w:tab w:val="clear" w:pos="1267"/>
          <w:tab w:val="left" w:pos="0"/>
        </w:tabs>
        <w:spacing w:after="0" w:line="240" w:lineRule="auto"/>
        <w:ind w:left="0" w:right="0"/>
        <w:rPr>
          <w:rFonts w:ascii="Arial" w:hAnsi="Arial" w:cs="Arial"/>
          <w:b/>
          <w:bCs/>
          <w:sz w:val="22"/>
        </w:rPr>
      </w:pPr>
      <w:r w:rsidRPr="004E69D2">
        <w:rPr>
          <w:rFonts w:ascii="Arial" w:hAnsi="Arial" w:cs="Arial"/>
          <w:b/>
          <w:bCs/>
          <w:sz w:val="22"/>
        </w:rPr>
        <w:t>Órganos de tratados de derechos Humanos</w:t>
      </w:r>
    </w:p>
    <w:p w14:paraId="0BAF49F2" w14:textId="77777777" w:rsidR="00B66884" w:rsidRDefault="00B66884" w:rsidP="008A3242">
      <w:pPr>
        <w:pStyle w:val="SingleTxt"/>
        <w:tabs>
          <w:tab w:val="clear" w:pos="1267"/>
          <w:tab w:val="left" w:pos="0"/>
        </w:tabs>
        <w:spacing w:after="0" w:line="240" w:lineRule="auto"/>
        <w:ind w:left="0" w:right="0"/>
        <w:rPr>
          <w:rFonts w:ascii="Arial" w:hAnsi="Arial" w:cs="Arial"/>
          <w:b/>
          <w:bCs/>
          <w:sz w:val="22"/>
        </w:rPr>
      </w:pPr>
    </w:p>
    <w:p w14:paraId="7056F308" w14:textId="578E5DBF" w:rsidR="004F3BD9" w:rsidRDefault="00953D91" w:rsidP="008A3242">
      <w:pPr>
        <w:pStyle w:val="SingleTxt"/>
        <w:tabs>
          <w:tab w:val="clear" w:pos="1267"/>
          <w:tab w:val="left" w:pos="0"/>
        </w:tabs>
        <w:spacing w:after="0" w:line="240" w:lineRule="auto"/>
        <w:ind w:left="0" w:right="0"/>
        <w:rPr>
          <w:rFonts w:ascii="Arial" w:hAnsi="Arial" w:cs="Arial"/>
          <w:b/>
          <w:bCs/>
          <w:sz w:val="22"/>
        </w:rPr>
      </w:pPr>
      <w:r w:rsidRPr="004E69D2">
        <w:rPr>
          <w:rFonts w:ascii="Arial" w:hAnsi="Arial" w:cs="Arial"/>
          <w:b/>
          <w:bCs/>
          <w:sz w:val="22"/>
        </w:rPr>
        <w:t>CEDAW</w:t>
      </w:r>
    </w:p>
    <w:p w14:paraId="0C11AE7E" w14:textId="77777777" w:rsidR="00F92BF3" w:rsidRPr="004E69D2" w:rsidRDefault="00F92BF3" w:rsidP="008A3242">
      <w:pPr>
        <w:pStyle w:val="SingleTxt"/>
        <w:tabs>
          <w:tab w:val="clear" w:pos="1267"/>
          <w:tab w:val="left" w:pos="0"/>
        </w:tabs>
        <w:spacing w:after="0" w:line="240" w:lineRule="auto"/>
        <w:ind w:left="0" w:right="0"/>
        <w:rPr>
          <w:rFonts w:ascii="Arial" w:hAnsi="Arial" w:cs="Arial"/>
          <w:b/>
          <w:bCs/>
          <w:sz w:val="22"/>
        </w:rPr>
      </w:pPr>
    </w:p>
    <w:p w14:paraId="682709E2" w14:textId="6A1371DF" w:rsidR="00785CAC" w:rsidRDefault="006325DC" w:rsidP="008A3242">
      <w:pPr>
        <w:pStyle w:val="SingleTxt"/>
        <w:spacing w:after="0" w:line="240" w:lineRule="auto"/>
        <w:ind w:left="0" w:right="0"/>
        <w:rPr>
          <w:rFonts w:ascii="Arial" w:hAnsi="Arial" w:cs="Arial"/>
          <w:b/>
          <w:bCs/>
          <w:sz w:val="22"/>
        </w:rPr>
      </w:pPr>
      <w:r w:rsidRPr="004E69D2">
        <w:rPr>
          <w:rFonts w:ascii="Arial" w:hAnsi="Arial" w:cs="Arial"/>
          <w:sz w:val="22"/>
        </w:rPr>
        <w:t xml:space="preserve">En sus observaciones finales sobre Guatemala de </w:t>
      </w:r>
      <w:r w:rsidR="004679DF" w:rsidRPr="004E69D2">
        <w:rPr>
          <w:rFonts w:ascii="Arial" w:hAnsi="Arial" w:cs="Arial"/>
          <w:sz w:val="22"/>
        </w:rPr>
        <w:t>2017</w:t>
      </w:r>
      <w:r w:rsidR="00B85CE9" w:rsidRPr="004E69D2">
        <w:rPr>
          <w:rFonts w:ascii="Arial" w:hAnsi="Arial" w:cs="Arial"/>
          <w:sz w:val="22"/>
        </w:rPr>
        <w:t xml:space="preserve">, el CEDAW recomendó al Estado </w:t>
      </w:r>
      <w:bookmarkStart w:id="1" w:name="bookmark_140"/>
      <w:r w:rsidR="00082E59" w:rsidRPr="004E69D2">
        <w:rPr>
          <w:rFonts w:ascii="Arial" w:hAnsi="Arial" w:cs="Arial"/>
          <w:sz w:val="22"/>
        </w:rPr>
        <w:t xml:space="preserve">reducir la </w:t>
      </w:r>
      <w:r w:rsidR="000E055C" w:rsidRPr="004E69D2">
        <w:rPr>
          <w:rFonts w:ascii="Arial" w:hAnsi="Arial" w:cs="Arial"/>
          <w:sz w:val="22"/>
        </w:rPr>
        <w:t>incidencia de la mortalidad materna</w:t>
      </w:r>
      <w:bookmarkEnd w:id="1"/>
      <w:r w:rsidR="00082E59" w:rsidRPr="004E69D2">
        <w:rPr>
          <w:rFonts w:ascii="Arial" w:hAnsi="Arial" w:cs="Arial"/>
          <w:sz w:val="22"/>
        </w:rPr>
        <w:t>;</w:t>
      </w:r>
      <w:bookmarkStart w:id="2" w:name="bookmark_141"/>
      <w:r w:rsidR="00082E59" w:rsidRPr="004E69D2">
        <w:rPr>
          <w:rFonts w:ascii="Arial" w:hAnsi="Arial" w:cs="Arial"/>
          <w:sz w:val="22"/>
        </w:rPr>
        <w:t xml:space="preserve"> vele</w:t>
      </w:r>
      <w:r w:rsidR="000E055C" w:rsidRPr="004E69D2">
        <w:rPr>
          <w:rFonts w:ascii="Arial" w:hAnsi="Arial" w:cs="Arial"/>
          <w:sz w:val="22"/>
        </w:rPr>
        <w:t xml:space="preserve"> porque todas las mujeres tengan acceso a servicios de salud sexual y reproductiva de buena calidad, incluidas una educación sexual apropiada para cada edad en las escuelas y campañas de sensibilización en los idiomas locales sobre la planificación familiar y la prevención de los embarazos precoces y las infecciones de transmisión sexual, y a métodos anticonceptivos asequibles y modernos;</w:t>
      </w:r>
      <w:bookmarkStart w:id="3" w:name="bookmark_142"/>
      <w:bookmarkEnd w:id="2"/>
      <w:r w:rsidR="00082E59" w:rsidRPr="004E69D2">
        <w:rPr>
          <w:rFonts w:ascii="Arial" w:hAnsi="Arial" w:cs="Arial"/>
          <w:sz w:val="22"/>
        </w:rPr>
        <w:t xml:space="preserve"> v</w:t>
      </w:r>
      <w:r w:rsidR="000E055C" w:rsidRPr="004E69D2">
        <w:rPr>
          <w:rFonts w:ascii="Arial" w:hAnsi="Arial" w:cs="Arial"/>
          <w:sz w:val="22"/>
        </w:rPr>
        <w:t>ele por que las mujeres y niñas víctimas de abuso sexual tengan acceso inmediato a servicios de salud de emergencia, por ejemplo, para reducir el riesgo de daños causados por abortos en condiciones de riesgo;</w:t>
      </w:r>
      <w:bookmarkStart w:id="4" w:name="bookmark_144"/>
      <w:bookmarkEnd w:id="3"/>
      <w:r w:rsidR="00645816" w:rsidRPr="004E69D2">
        <w:rPr>
          <w:rFonts w:ascii="Arial" w:hAnsi="Arial" w:cs="Arial"/>
          <w:sz w:val="22"/>
        </w:rPr>
        <w:t xml:space="preserve"> y que </w:t>
      </w:r>
      <w:r w:rsidR="00645816" w:rsidRPr="004E69D2">
        <w:rPr>
          <w:rFonts w:ascii="Arial" w:hAnsi="Arial" w:cs="Arial"/>
          <w:b/>
          <w:bCs/>
          <w:sz w:val="22"/>
        </w:rPr>
        <w:t>l</w:t>
      </w:r>
      <w:r w:rsidR="000E055C" w:rsidRPr="004E69D2">
        <w:rPr>
          <w:rFonts w:ascii="Arial" w:hAnsi="Arial" w:cs="Arial"/>
          <w:b/>
          <w:bCs/>
          <w:sz w:val="22"/>
        </w:rPr>
        <w:t>egalice el aborto en los casos de amenaza para la salud de la madre, violación, incesto o malformaciones graves del feto, lo despenalice en todos los demás casos y aplique medidas eficaces para facilitar el acceso al aborto terapéutico.</w:t>
      </w:r>
      <w:bookmarkEnd w:id="4"/>
      <w:r w:rsidR="004679DF" w:rsidRPr="004E69D2">
        <w:rPr>
          <w:rStyle w:val="Refdenotaalpie"/>
          <w:rFonts w:ascii="Arial" w:hAnsi="Arial" w:cs="Arial"/>
          <w:sz w:val="22"/>
        </w:rPr>
        <w:footnoteReference w:id="49"/>
      </w:r>
    </w:p>
    <w:p w14:paraId="4B53B858" w14:textId="77777777" w:rsidR="0069305C" w:rsidRDefault="0069305C" w:rsidP="008A3242">
      <w:pPr>
        <w:pStyle w:val="SingleTxt"/>
        <w:spacing w:after="0" w:line="240" w:lineRule="auto"/>
        <w:ind w:left="0" w:right="0"/>
        <w:rPr>
          <w:rFonts w:ascii="Arial" w:hAnsi="Arial" w:cs="Arial"/>
          <w:b/>
          <w:bCs/>
          <w:sz w:val="22"/>
        </w:rPr>
      </w:pPr>
    </w:p>
    <w:p w14:paraId="5DE0935F" w14:textId="77777777" w:rsidR="00480F3A" w:rsidRDefault="00F25335" w:rsidP="008A3242">
      <w:pPr>
        <w:pStyle w:val="SingleTxt"/>
        <w:spacing w:after="0" w:line="240" w:lineRule="auto"/>
        <w:ind w:left="0" w:right="0"/>
        <w:rPr>
          <w:rFonts w:ascii="Arial" w:hAnsi="Arial" w:cs="Arial"/>
          <w:b/>
          <w:bCs/>
          <w:sz w:val="22"/>
        </w:rPr>
      </w:pPr>
      <w:r w:rsidRPr="00B223CF">
        <w:rPr>
          <w:rFonts w:ascii="Arial" w:hAnsi="Arial" w:cs="Arial"/>
          <w:b/>
          <w:bCs/>
          <w:sz w:val="22"/>
        </w:rPr>
        <w:t>CESC</w:t>
      </w:r>
      <w:r w:rsidR="00B223CF" w:rsidRPr="00B223CF">
        <w:rPr>
          <w:rFonts w:ascii="Arial" w:hAnsi="Arial" w:cs="Arial"/>
          <w:b/>
          <w:bCs/>
          <w:sz w:val="22"/>
        </w:rPr>
        <w:t>R</w:t>
      </w:r>
    </w:p>
    <w:p w14:paraId="010A90A6" w14:textId="77777777" w:rsidR="00F92BF3" w:rsidRDefault="00F92BF3" w:rsidP="008A3242">
      <w:pPr>
        <w:pStyle w:val="SingleTxt"/>
        <w:spacing w:after="0" w:line="240" w:lineRule="auto"/>
        <w:ind w:left="0" w:right="0"/>
        <w:rPr>
          <w:rFonts w:ascii="Arial" w:hAnsi="Arial" w:cs="Arial"/>
          <w:sz w:val="22"/>
        </w:rPr>
      </w:pPr>
    </w:p>
    <w:p w14:paraId="6BF2CDD1" w14:textId="1D5FD8BD" w:rsidR="00B223CF" w:rsidRPr="00EE6738" w:rsidRDefault="00ED7069" w:rsidP="008A3242">
      <w:pPr>
        <w:pStyle w:val="SingleTxt"/>
        <w:spacing w:after="0" w:line="240" w:lineRule="auto"/>
        <w:ind w:left="0" w:right="0"/>
        <w:rPr>
          <w:rFonts w:ascii="Arial" w:hAnsi="Arial" w:cs="Arial"/>
          <w:b/>
          <w:bCs/>
          <w:sz w:val="22"/>
        </w:rPr>
      </w:pPr>
      <w:r>
        <w:rPr>
          <w:rFonts w:ascii="Arial" w:hAnsi="Arial" w:cs="Arial"/>
          <w:sz w:val="22"/>
        </w:rPr>
        <w:lastRenderedPageBreak/>
        <w:t xml:space="preserve">En sus Observaciones finales sobre Guatemala de 2022, el Comité de Derechos Económicos, Sociales y Culturales (CESCR) expresó su </w:t>
      </w:r>
      <w:r w:rsidR="00973262">
        <w:rPr>
          <w:rFonts w:ascii="Arial" w:hAnsi="Arial" w:cs="Arial"/>
          <w:sz w:val="22"/>
        </w:rPr>
        <w:t>preocupación</w:t>
      </w:r>
      <w:r w:rsidR="00973262" w:rsidRPr="00973262">
        <w:rPr>
          <w:rFonts w:ascii="Arial" w:hAnsi="Arial" w:cs="Arial"/>
          <w:sz w:val="22"/>
        </w:rPr>
        <w:t xml:space="preserve"> </w:t>
      </w:r>
      <w:r w:rsidR="00CC56A6">
        <w:rPr>
          <w:rFonts w:ascii="Arial" w:hAnsi="Arial" w:cs="Arial"/>
          <w:sz w:val="22"/>
        </w:rPr>
        <w:t>sobre</w:t>
      </w:r>
      <w:r w:rsidR="00973262" w:rsidRPr="00973262">
        <w:rPr>
          <w:rFonts w:ascii="Arial" w:hAnsi="Arial" w:cs="Arial"/>
          <w:sz w:val="22"/>
        </w:rPr>
        <w:t xml:space="preserve"> la prohibición restrictiva del aborto cuya única excepción es el aborto terapéutico para proteger la vida de la madre y bajo condiciones estrictas</w:t>
      </w:r>
      <w:r w:rsidR="00CC56A6">
        <w:rPr>
          <w:rFonts w:ascii="Arial" w:hAnsi="Arial" w:cs="Arial"/>
          <w:sz w:val="22"/>
        </w:rPr>
        <w:t xml:space="preserve"> así como </w:t>
      </w:r>
      <w:r w:rsidR="00973262" w:rsidRPr="00973262">
        <w:rPr>
          <w:rFonts w:ascii="Arial" w:hAnsi="Arial" w:cs="Arial"/>
          <w:sz w:val="22"/>
        </w:rPr>
        <w:t>las altas tasas de embarazo en la adolescencia y las elevadas tasas de mortalidad materna que, entre otros factores, se deben a la falta de disponibilidad y accesibilidad de servicios adecuados de salud sexual y reproductiva y de información</w:t>
      </w:r>
      <w:r w:rsidR="00CC56A6">
        <w:rPr>
          <w:rFonts w:ascii="Arial" w:hAnsi="Arial" w:cs="Arial"/>
          <w:sz w:val="22"/>
        </w:rPr>
        <w:t>. Por lo que recomendó al Estado</w:t>
      </w:r>
      <w:r w:rsidR="00EE6738">
        <w:rPr>
          <w:rFonts w:ascii="Arial" w:hAnsi="Arial" w:cs="Arial"/>
          <w:sz w:val="22"/>
        </w:rPr>
        <w:t xml:space="preserve"> en materia de salud sexual y reproductiva,</w:t>
      </w:r>
      <w:r w:rsidR="00480F3A">
        <w:rPr>
          <w:rFonts w:ascii="Arial" w:hAnsi="Arial" w:cs="Arial"/>
          <w:sz w:val="22"/>
        </w:rPr>
        <w:t xml:space="preserve"> entre otros, </w:t>
      </w:r>
      <w:r w:rsidR="00480F3A" w:rsidRPr="00EE6738">
        <w:rPr>
          <w:rFonts w:ascii="Arial" w:hAnsi="Arial" w:cs="Arial"/>
          <w:b/>
          <w:bCs/>
          <w:sz w:val="22"/>
        </w:rPr>
        <w:t>revisar la actual prohibición del aborto a fin de hacerla compatible con otros derechos fundamentales, como el de la salud y la vida de la mujer, así como con su dignidad</w:t>
      </w:r>
      <w:r w:rsidR="00EE6738" w:rsidRPr="00EE6738">
        <w:rPr>
          <w:rFonts w:ascii="Arial" w:hAnsi="Arial" w:cs="Arial"/>
          <w:b/>
          <w:bCs/>
          <w:sz w:val="22"/>
        </w:rPr>
        <w:t xml:space="preserve"> y garantizar </w:t>
      </w:r>
      <w:r w:rsidR="00480F3A" w:rsidRPr="00EE6738">
        <w:rPr>
          <w:rFonts w:ascii="Arial" w:hAnsi="Arial" w:cs="Arial"/>
          <w:b/>
          <w:bCs/>
          <w:sz w:val="22"/>
        </w:rPr>
        <w:t>la accesibilidad y disponibilidad de información y servicios de salud sexual y reproductiva adecuados y de calidad, incluyendo el acceso a planificación familiar, para todas las mujeres y adolescentes en el Estado parte, y especialmente en las zonas rurales y remotas</w:t>
      </w:r>
      <w:r w:rsidR="00EE6738" w:rsidRPr="00EE6738">
        <w:rPr>
          <w:rFonts w:ascii="Arial" w:hAnsi="Arial" w:cs="Arial"/>
          <w:b/>
          <w:bCs/>
          <w:sz w:val="22"/>
        </w:rPr>
        <w:t>.</w:t>
      </w:r>
      <w:r w:rsidR="00CF45C0">
        <w:rPr>
          <w:rStyle w:val="Refdenotaalpie"/>
          <w:rFonts w:ascii="Arial" w:hAnsi="Arial" w:cs="Arial"/>
          <w:b/>
          <w:bCs/>
          <w:sz w:val="22"/>
        </w:rPr>
        <w:footnoteReference w:id="50"/>
      </w:r>
    </w:p>
    <w:p w14:paraId="0DD52501" w14:textId="77777777" w:rsidR="0069305C" w:rsidRDefault="0069305C" w:rsidP="008A3242">
      <w:pPr>
        <w:pStyle w:val="SingleTxt"/>
        <w:tabs>
          <w:tab w:val="clear" w:pos="1267"/>
          <w:tab w:val="left" w:pos="0"/>
        </w:tabs>
        <w:spacing w:after="0" w:line="240" w:lineRule="auto"/>
        <w:ind w:left="0" w:right="0"/>
        <w:rPr>
          <w:rFonts w:ascii="Arial" w:hAnsi="Arial" w:cs="Arial"/>
          <w:b/>
          <w:bCs/>
          <w:sz w:val="22"/>
        </w:rPr>
      </w:pPr>
    </w:p>
    <w:p w14:paraId="1165BFF6" w14:textId="65D3EA6C" w:rsidR="003A12A1" w:rsidRDefault="003A12A1" w:rsidP="008A3242">
      <w:pPr>
        <w:pStyle w:val="SingleTxt"/>
        <w:tabs>
          <w:tab w:val="clear" w:pos="1267"/>
          <w:tab w:val="left" w:pos="0"/>
        </w:tabs>
        <w:spacing w:after="0" w:line="240" w:lineRule="auto"/>
        <w:ind w:left="0" w:right="0"/>
        <w:rPr>
          <w:rFonts w:ascii="Arial" w:hAnsi="Arial" w:cs="Arial"/>
          <w:b/>
          <w:bCs/>
          <w:sz w:val="22"/>
        </w:rPr>
      </w:pPr>
      <w:r w:rsidRPr="004E69D2">
        <w:rPr>
          <w:rFonts w:ascii="Arial" w:hAnsi="Arial" w:cs="Arial"/>
          <w:b/>
          <w:bCs/>
          <w:sz w:val="22"/>
        </w:rPr>
        <w:t>CCPR</w:t>
      </w:r>
    </w:p>
    <w:p w14:paraId="6E45AC8B" w14:textId="77777777" w:rsidR="00B66884" w:rsidRDefault="00B66884" w:rsidP="008A3242">
      <w:pPr>
        <w:pStyle w:val="SingleTxt"/>
        <w:tabs>
          <w:tab w:val="clear" w:pos="1267"/>
          <w:tab w:val="left" w:pos="0"/>
        </w:tabs>
        <w:spacing w:after="0" w:line="240" w:lineRule="auto"/>
        <w:ind w:left="0" w:right="0"/>
        <w:rPr>
          <w:rFonts w:ascii="Arial" w:hAnsi="Arial" w:cs="Arial"/>
          <w:b/>
          <w:bCs/>
          <w:sz w:val="22"/>
        </w:rPr>
      </w:pPr>
    </w:p>
    <w:p w14:paraId="289F63F7" w14:textId="17D5BD49" w:rsidR="0069305C" w:rsidRPr="0090104C" w:rsidRDefault="0022465A" w:rsidP="008A3242">
      <w:pPr>
        <w:pStyle w:val="SingleTxtG"/>
        <w:spacing w:after="0" w:line="240" w:lineRule="auto"/>
        <w:ind w:left="0" w:right="0"/>
        <w:rPr>
          <w:rFonts w:ascii="Arial" w:hAnsi="Arial" w:cs="Arial"/>
          <w:sz w:val="22"/>
        </w:rPr>
      </w:pPr>
      <w:r>
        <w:rPr>
          <w:rFonts w:ascii="Arial" w:hAnsi="Arial" w:cs="Arial"/>
          <w:sz w:val="22"/>
        </w:rPr>
        <w:t xml:space="preserve">En sus Observaciones finales sobre Guatemala de 2018, el Comité de Derechos Humanos (CCPR) </w:t>
      </w:r>
      <w:r w:rsidR="00C257F0">
        <w:rPr>
          <w:rFonts w:ascii="Arial" w:hAnsi="Arial" w:cs="Arial"/>
          <w:sz w:val="22"/>
        </w:rPr>
        <w:t xml:space="preserve">expresó su preocupación sobre </w:t>
      </w:r>
      <w:r w:rsidR="00BB0D35" w:rsidRPr="00BB0D35">
        <w:rPr>
          <w:rFonts w:ascii="Arial" w:hAnsi="Arial" w:cs="Arial"/>
          <w:sz w:val="22"/>
        </w:rPr>
        <w:t>la criminalización del aborto</w:t>
      </w:r>
      <w:r w:rsidR="00BB0D35">
        <w:rPr>
          <w:rFonts w:ascii="Arial" w:hAnsi="Arial" w:cs="Arial"/>
          <w:sz w:val="22"/>
        </w:rPr>
        <w:t xml:space="preserve"> y </w:t>
      </w:r>
      <w:r w:rsidR="00BB0D35" w:rsidRPr="00BB0D35">
        <w:rPr>
          <w:rFonts w:ascii="Arial" w:hAnsi="Arial" w:cs="Arial"/>
          <w:sz w:val="22"/>
        </w:rPr>
        <w:t>los altos índices de embarazo adolescente</w:t>
      </w:r>
      <w:r w:rsidR="008E175B">
        <w:rPr>
          <w:rFonts w:ascii="Arial" w:hAnsi="Arial" w:cs="Arial"/>
          <w:sz w:val="22"/>
        </w:rPr>
        <w:t>;</w:t>
      </w:r>
      <w:r w:rsidR="00BB0D35" w:rsidRPr="00BB0D35">
        <w:rPr>
          <w:rFonts w:ascii="Arial" w:hAnsi="Arial" w:cs="Arial"/>
          <w:sz w:val="22"/>
        </w:rPr>
        <w:t xml:space="preserve"> la falta de acceso a anticonceptivos de emergencia, salvo en los casos de violación, y por las informaciones que denuncian la falta de servicios adecuados de salud reproductiva y una deficiente ejecución del programa para impartir educación integral en sexualidad. Asimismo, le preocupan las informaciones sobre las prácticas de esterilizaciones forzosas y abortos coercitivos de mujeres y niñas con discapacidad</w:t>
      </w:r>
      <w:r w:rsidR="000313B5">
        <w:rPr>
          <w:rFonts w:ascii="Arial" w:hAnsi="Arial" w:cs="Arial"/>
          <w:sz w:val="22"/>
        </w:rPr>
        <w:t>, por</w:t>
      </w:r>
      <w:r w:rsidR="00BA4008">
        <w:rPr>
          <w:rFonts w:ascii="Arial" w:hAnsi="Arial" w:cs="Arial"/>
          <w:sz w:val="22"/>
        </w:rPr>
        <w:t xml:space="preserve"> lo que recomendaron</w:t>
      </w:r>
      <w:r w:rsidR="000313B5">
        <w:rPr>
          <w:rFonts w:ascii="Arial" w:hAnsi="Arial" w:cs="Arial"/>
          <w:sz w:val="22"/>
        </w:rPr>
        <w:t xml:space="preserve"> al Estado</w:t>
      </w:r>
      <w:r w:rsidR="00BA4008">
        <w:rPr>
          <w:rFonts w:ascii="Arial" w:hAnsi="Arial" w:cs="Arial"/>
          <w:sz w:val="22"/>
        </w:rPr>
        <w:t xml:space="preserve">, entre otros, </w:t>
      </w:r>
      <w:r w:rsidR="000313B5" w:rsidRPr="000313B5">
        <w:rPr>
          <w:rFonts w:ascii="Arial" w:hAnsi="Arial" w:cs="Arial"/>
          <w:b/>
          <w:bCs/>
          <w:sz w:val="22"/>
        </w:rPr>
        <w:t>modificar su legislación para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w:t>
      </w:r>
      <w:r w:rsidR="000313B5" w:rsidRPr="000313B5">
        <w:rPr>
          <w:rFonts w:ascii="Arial" w:hAnsi="Arial" w:cs="Arial"/>
          <w:sz w:val="22"/>
        </w:rPr>
        <w:t>;</w:t>
      </w:r>
      <w:r w:rsidR="0090104C">
        <w:rPr>
          <w:rFonts w:ascii="Arial" w:hAnsi="Arial" w:cs="Arial"/>
          <w:sz w:val="22"/>
        </w:rPr>
        <w:t xml:space="preserve"> </w:t>
      </w:r>
      <w:r w:rsidR="0090104C" w:rsidRPr="00CA4B4D">
        <w:rPr>
          <w:rFonts w:ascii="Arial" w:hAnsi="Arial" w:cs="Arial"/>
          <w:b/>
          <w:bCs/>
          <w:sz w:val="22"/>
        </w:rPr>
        <w:t>v</w:t>
      </w:r>
      <w:r w:rsidR="000313B5" w:rsidRPr="00CA4B4D">
        <w:rPr>
          <w:rFonts w:ascii="Arial" w:hAnsi="Arial" w:cs="Arial"/>
          <w:b/>
          <w:bCs/>
          <w:sz w:val="22"/>
        </w:rPr>
        <w:t>elar por que las mujeres y niñas que hayan recurrido al aborto y los médicos que les presten asistencia no sean objeto de sanciones penales</w:t>
      </w:r>
      <w:r w:rsidR="0090104C" w:rsidRPr="00CA4B4D">
        <w:rPr>
          <w:rFonts w:ascii="Arial" w:hAnsi="Arial" w:cs="Arial"/>
          <w:b/>
          <w:bCs/>
          <w:sz w:val="22"/>
        </w:rPr>
        <w:t>; g</w:t>
      </w:r>
      <w:r w:rsidR="000313B5" w:rsidRPr="00CA4B4D">
        <w:rPr>
          <w:rFonts w:ascii="Arial" w:hAnsi="Arial" w:cs="Arial"/>
          <w:b/>
          <w:bCs/>
          <w:sz w:val="22"/>
        </w:rPr>
        <w:t>arantizar el acceso pleno a los servicios de salud sexual y reproductiva, a anticonceptivos de emergencia y a una educación integral en sexualidad para sensibilizar a hombres, mujeres, niños y niñas en todo el país</w:t>
      </w:r>
      <w:r w:rsidR="0090104C">
        <w:rPr>
          <w:rFonts w:ascii="Arial" w:hAnsi="Arial" w:cs="Arial"/>
          <w:sz w:val="22"/>
        </w:rPr>
        <w:t>.</w:t>
      </w:r>
      <w:r w:rsidR="00931892">
        <w:rPr>
          <w:rStyle w:val="Refdenotaalpie"/>
          <w:rFonts w:ascii="Arial" w:hAnsi="Arial" w:cs="Arial"/>
          <w:sz w:val="22"/>
        </w:rPr>
        <w:footnoteReference w:id="51"/>
      </w:r>
    </w:p>
    <w:p w14:paraId="4BFA13E2" w14:textId="77777777" w:rsidR="0069305C" w:rsidRDefault="0069305C" w:rsidP="008A3242">
      <w:pPr>
        <w:pStyle w:val="SingleTxt"/>
        <w:tabs>
          <w:tab w:val="clear" w:pos="1267"/>
          <w:tab w:val="left" w:pos="0"/>
        </w:tabs>
        <w:spacing w:after="0" w:line="240" w:lineRule="auto"/>
        <w:ind w:left="0" w:right="0"/>
        <w:rPr>
          <w:rFonts w:ascii="Arial" w:hAnsi="Arial" w:cs="Arial"/>
          <w:b/>
          <w:bCs/>
          <w:sz w:val="22"/>
        </w:rPr>
      </w:pPr>
    </w:p>
    <w:p w14:paraId="249C12A4" w14:textId="44F93CD4" w:rsidR="00D02717" w:rsidRDefault="0042778D" w:rsidP="008A3242">
      <w:pPr>
        <w:pStyle w:val="SingleTxt"/>
        <w:tabs>
          <w:tab w:val="clear" w:pos="1267"/>
          <w:tab w:val="left" w:pos="0"/>
        </w:tabs>
        <w:spacing w:after="0" w:line="240" w:lineRule="auto"/>
        <w:ind w:left="0" w:right="0"/>
        <w:rPr>
          <w:rFonts w:ascii="Arial" w:hAnsi="Arial" w:cs="Arial"/>
          <w:b/>
          <w:bCs/>
          <w:sz w:val="22"/>
        </w:rPr>
      </w:pPr>
      <w:r>
        <w:rPr>
          <w:rFonts w:ascii="Arial" w:hAnsi="Arial" w:cs="Arial"/>
          <w:b/>
          <w:bCs/>
          <w:sz w:val="22"/>
        </w:rPr>
        <w:t>CRC</w:t>
      </w:r>
    </w:p>
    <w:p w14:paraId="512A1C59" w14:textId="77777777" w:rsidR="00B66884" w:rsidRDefault="00B66884" w:rsidP="008A3242">
      <w:pPr>
        <w:pStyle w:val="SingleTxt"/>
        <w:tabs>
          <w:tab w:val="clear" w:pos="1267"/>
          <w:tab w:val="left" w:pos="0"/>
        </w:tabs>
        <w:spacing w:after="0" w:line="240" w:lineRule="auto"/>
        <w:ind w:left="0" w:right="0"/>
        <w:rPr>
          <w:rFonts w:ascii="Arial" w:hAnsi="Arial" w:cs="Arial"/>
          <w:sz w:val="22"/>
        </w:rPr>
      </w:pPr>
    </w:p>
    <w:p w14:paraId="70F25974" w14:textId="01F939C6" w:rsidR="00D02717" w:rsidRPr="00D02717" w:rsidRDefault="0042778D" w:rsidP="008A3242">
      <w:pPr>
        <w:pStyle w:val="SingleTxt"/>
        <w:tabs>
          <w:tab w:val="clear" w:pos="1267"/>
          <w:tab w:val="left" w:pos="0"/>
        </w:tabs>
        <w:spacing w:after="0" w:line="240" w:lineRule="auto"/>
        <w:ind w:left="0" w:right="0"/>
        <w:rPr>
          <w:rFonts w:ascii="Arial" w:hAnsi="Arial" w:cs="Arial"/>
          <w:b/>
          <w:bCs/>
          <w:sz w:val="22"/>
        </w:rPr>
      </w:pPr>
      <w:r>
        <w:rPr>
          <w:rFonts w:ascii="Arial" w:hAnsi="Arial" w:cs="Arial"/>
          <w:sz w:val="22"/>
        </w:rPr>
        <w:t>En sus Observaciones finales sobre Guatemala de 20</w:t>
      </w:r>
      <w:r w:rsidR="00565BA1">
        <w:rPr>
          <w:rFonts w:ascii="Arial" w:hAnsi="Arial" w:cs="Arial"/>
          <w:sz w:val="22"/>
        </w:rPr>
        <w:t>18</w:t>
      </w:r>
      <w:r>
        <w:rPr>
          <w:rFonts w:ascii="Arial" w:hAnsi="Arial" w:cs="Arial"/>
          <w:sz w:val="22"/>
        </w:rPr>
        <w:t>, el Comité de</w:t>
      </w:r>
      <w:r w:rsidR="00565BA1">
        <w:rPr>
          <w:rFonts w:ascii="Arial" w:hAnsi="Arial" w:cs="Arial"/>
          <w:sz w:val="22"/>
        </w:rPr>
        <w:t xml:space="preserve"> los Derechos del Niño</w:t>
      </w:r>
      <w:r>
        <w:rPr>
          <w:rFonts w:ascii="Arial" w:hAnsi="Arial" w:cs="Arial"/>
          <w:sz w:val="22"/>
        </w:rPr>
        <w:t xml:space="preserve"> (</w:t>
      </w:r>
      <w:r w:rsidR="00A91711">
        <w:rPr>
          <w:rFonts w:ascii="Arial" w:hAnsi="Arial" w:cs="Arial"/>
          <w:sz w:val="22"/>
        </w:rPr>
        <w:t>CRC</w:t>
      </w:r>
      <w:r>
        <w:rPr>
          <w:rFonts w:ascii="Arial" w:hAnsi="Arial" w:cs="Arial"/>
          <w:sz w:val="22"/>
        </w:rPr>
        <w:t>)</w:t>
      </w:r>
      <w:r w:rsidR="00A91711">
        <w:rPr>
          <w:rFonts w:ascii="Arial" w:hAnsi="Arial" w:cs="Arial"/>
          <w:sz w:val="22"/>
        </w:rPr>
        <w:t xml:space="preserve"> </w:t>
      </w:r>
      <w:r w:rsidR="003C4E4F">
        <w:rPr>
          <w:rFonts w:ascii="Arial" w:hAnsi="Arial" w:cs="Arial"/>
          <w:sz w:val="22"/>
        </w:rPr>
        <w:t>recomendó al Estado</w:t>
      </w:r>
      <w:r w:rsidR="00650187">
        <w:rPr>
          <w:rFonts w:ascii="Arial" w:hAnsi="Arial" w:cs="Arial"/>
          <w:sz w:val="22"/>
        </w:rPr>
        <w:t xml:space="preserve">, entre otros, </w:t>
      </w:r>
      <w:r w:rsidR="00D02717" w:rsidRPr="00D02717">
        <w:rPr>
          <w:rFonts w:ascii="Arial" w:hAnsi="Arial" w:cs="Arial"/>
          <w:sz w:val="22"/>
        </w:rPr>
        <w:t xml:space="preserve">garantizar que la educación sobre salud sexual y reproductiva forme parte del plan de estudios escolar obligatorio, y que </w:t>
      </w:r>
      <w:r w:rsidR="00D02717" w:rsidRPr="006E3D10">
        <w:rPr>
          <w:rFonts w:ascii="Arial" w:hAnsi="Arial" w:cs="Arial"/>
          <w:b/>
          <w:bCs/>
          <w:sz w:val="22"/>
        </w:rPr>
        <w:t>se despenalice el aborto en todas las circunstancias y garantice el acceso de las adolescentes a servicios de aborto sin riesgo y de atención posterior al aborto</w:t>
      </w:r>
      <w:r w:rsidR="00D02717" w:rsidRPr="00D02717">
        <w:rPr>
          <w:rFonts w:ascii="Arial" w:hAnsi="Arial" w:cs="Arial"/>
          <w:sz w:val="22"/>
        </w:rPr>
        <w:t>, asegurándose de que la opinión de estas sea escuchada en todo momento y se tenga debidamente en cuenta en el proceso de decisión</w:t>
      </w:r>
      <w:r w:rsidR="00D02717">
        <w:rPr>
          <w:rFonts w:ascii="Arial" w:hAnsi="Arial" w:cs="Arial"/>
          <w:sz w:val="22"/>
        </w:rPr>
        <w:t xml:space="preserve">. </w:t>
      </w:r>
      <w:r w:rsidR="0047433A">
        <w:rPr>
          <w:rStyle w:val="Refdenotaalpie"/>
          <w:rFonts w:ascii="Arial" w:hAnsi="Arial" w:cs="Arial"/>
          <w:sz w:val="22"/>
        </w:rPr>
        <w:footnoteReference w:id="52"/>
      </w:r>
    </w:p>
    <w:p w14:paraId="55E0E4E0" w14:textId="1C5EADE8" w:rsidR="007D2B49" w:rsidRPr="004E69D2" w:rsidRDefault="007D2B49" w:rsidP="008A3242">
      <w:pPr>
        <w:pStyle w:val="SingleTxt"/>
        <w:tabs>
          <w:tab w:val="clear" w:pos="1267"/>
          <w:tab w:val="left" w:pos="0"/>
        </w:tabs>
        <w:spacing w:after="0" w:line="240" w:lineRule="auto"/>
        <w:ind w:left="0" w:right="0"/>
        <w:rPr>
          <w:rFonts w:ascii="Arial" w:hAnsi="Arial" w:cs="Arial"/>
          <w:b/>
          <w:bCs/>
          <w:sz w:val="22"/>
        </w:rPr>
      </w:pPr>
    </w:p>
    <w:p w14:paraId="6232A1D9" w14:textId="0A7FBF6F" w:rsidR="00C026CF" w:rsidRDefault="0055100A" w:rsidP="008A3242">
      <w:pPr>
        <w:pStyle w:val="SingleTxt"/>
        <w:tabs>
          <w:tab w:val="clear" w:pos="1267"/>
          <w:tab w:val="left" w:pos="0"/>
        </w:tabs>
        <w:spacing w:after="0" w:line="240" w:lineRule="auto"/>
        <w:ind w:left="0" w:right="0"/>
        <w:rPr>
          <w:rFonts w:ascii="Arial" w:hAnsi="Arial" w:cs="Arial"/>
          <w:b/>
          <w:bCs/>
          <w:sz w:val="22"/>
        </w:rPr>
      </w:pPr>
      <w:r>
        <w:rPr>
          <w:rFonts w:ascii="Arial" w:hAnsi="Arial" w:cs="Arial"/>
          <w:b/>
          <w:bCs/>
          <w:sz w:val="22"/>
        </w:rPr>
        <w:lastRenderedPageBreak/>
        <w:t>CAT</w:t>
      </w:r>
    </w:p>
    <w:p w14:paraId="4FEEF927" w14:textId="77777777" w:rsidR="00B66884" w:rsidRDefault="00B66884" w:rsidP="008A3242">
      <w:pPr>
        <w:pStyle w:val="SingleTxt"/>
        <w:tabs>
          <w:tab w:val="clear" w:pos="1267"/>
          <w:tab w:val="left" w:pos="0"/>
        </w:tabs>
        <w:spacing w:after="0" w:line="240" w:lineRule="auto"/>
        <w:ind w:left="0" w:right="0"/>
        <w:rPr>
          <w:rFonts w:ascii="Arial" w:hAnsi="Arial" w:cs="Arial"/>
          <w:sz w:val="22"/>
        </w:rPr>
      </w:pPr>
    </w:p>
    <w:p w14:paraId="5D691A7B" w14:textId="5EB48F6C" w:rsidR="002843BC" w:rsidRPr="009073BE" w:rsidRDefault="0023312D" w:rsidP="008A3242">
      <w:pPr>
        <w:pStyle w:val="SingleTxt"/>
        <w:tabs>
          <w:tab w:val="clear" w:pos="1267"/>
          <w:tab w:val="left" w:pos="0"/>
        </w:tabs>
        <w:spacing w:after="0" w:line="240" w:lineRule="auto"/>
        <w:ind w:left="0" w:right="0"/>
        <w:rPr>
          <w:rFonts w:ascii="Arial" w:hAnsi="Arial" w:cs="Arial"/>
          <w:sz w:val="22"/>
        </w:rPr>
      </w:pPr>
      <w:r w:rsidRPr="0023312D">
        <w:rPr>
          <w:rFonts w:ascii="Arial" w:hAnsi="Arial" w:cs="Arial"/>
          <w:sz w:val="22"/>
        </w:rPr>
        <w:t xml:space="preserve">En sus observaciones finales </w:t>
      </w:r>
      <w:r w:rsidR="007F0085">
        <w:rPr>
          <w:rFonts w:ascii="Arial" w:hAnsi="Arial" w:cs="Arial"/>
          <w:sz w:val="22"/>
        </w:rPr>
        <w:t xml:space="preserve">sobre Guatemala de 2018, el </w:t>
      </w:r>
      <w:r w:rsidR="00B94727">
        <w:rPr>
          <w:rFonts w:ascii="Arial" w:hAnsi="Arial" w:cs="Arial"/>
          <w:sz w:val="22"/>
        </w:rPr>
        <w:t>Comité contra la Tortura (CAT)</w:t>
      </w:r>
      <w:r w:rsidR="007F0085">
        <w:rPr>
          <w:rFonts w:ascii="Arial" w:hAnsi="Arial" w:cs="Arial"/>
          <w:sz w:val="22"/>
        </w:rPr>
        <w:t xml:space="preserve"> reiteró sus </w:t>
      </w:r>
      <w:r w:rsidR="001819CF">
        <w:rPr>
          <w:rFonts w:ascii="Arial" w:hAnsi="Arial" w:cs="Arial"/>
          <w:sz w:val="22"/>
        </w:rPr>
        <w:t xml:space="preserve">recomendaciones anteriores </w:t>
      </w:r>
      <w:r w:rsidR="00122416">
        <w:rPr>
          <w:rFonts w:ascii="Arial" w:hAnsi="Arial" w:cs="Arial"/>
          <w:sz w:val="22"/>
        </w:rPr>
        <w:t>sobre feminicidios, violencia de género y trata</w:t>
      </w:r>
      <w:r w:rsidR="001E3F29">
        <w:rPr>
          <w:rFonts w:ascii="Arial" w:hAnsi="Arial" w:cs="Arial"/>
          <w:sz w:val="22"/>
        </w:rPr>
        <w:t xml:space="preserve"> e instó al Estado para que</w:t>
      </w:r>
      <w:r w:rsidR="00CF45C0">
        <w:rPr>
          <w:rFonts w:ascii="Arial" w:hAnsi="Arial" w:cs="Arial"/>
          <w:sz w:val="22"/>
        </w:rPr>
        <w:t>, entre otras,</w:t>
      </w:r>
      <w:r w:rsidR="001E3F29">
        <w:rPr>
          <w:rFonts w:ascii="Arial" w:hAnsi="Arial" w:cs="Arial"/>
          <w:sz w:val="22"/>
        </w:rPr>
        <w:t xml:space="preserve"> </w:t>
      </w:r>
      <w:r w:rsidR="001E3F29" w:rsidRPr="00C04FA7">
        <w:rPr>
          <w:rFonts w:ascii="Arial" w:hAnsi="Arial" w:cs="Arial"/>
          <w:b/>
          <w:bCs/>
          <w:sz w:val="22"/>
        </w:rPr>
        <w:t xml:space="preserve">vele </w:t>
      </w:r>
      <w:r w:rsidR="002843BC" w:rsidRPr="00C04FA7">
        <w:rPr>
          <w:rFonts w:ascii="Arial" w:hAnsi="Arial" w:cs="Arial"/>
          <w:b/>
          <w:bCs/>
          <w:sz w:val="22"/>
        </w:rPr>
        <w:t>por que todos los casos de violencia de género y trata</w:t>
      </w:r>
      <w:r w:rsidR="001E3F29" w:rsidRPr="00C04FA7">
        <w:rPr>
          <w:rFonts w:ascii="Arial" w:hAnsi="Arial" w:cs="Arial"/>
          <w:b/>
          <w:bCs/>
          <w:sz w:val="22"/>
        </w:rPr>
        <w:t xml:space="preserve"> </w:t>
      </w:r>
      <w:r w:rsidR="002843BC" w:rsidRPr="00C04FA7">
        <w:rPr>
          <w:rFonts w:ascii="Arial" w:hAnsi="Arial" w:cs="Arial"/>
          <w:b/>
          <w:bCs/>
          <w:sz w:val="22"/>
        </w:rPr>
        <w:t>sean investigados exhaustivamente, con enfoque de género y de pertenencia cultural, que los presuntos autores sean enjuiciados y, de ser condenados, sancionados debidamente, y que las víctimas obtengan reparación, incluida una indemnización adecua</w:t>
      </w:r>
      <w:r w:rsidR="002E715C" w:rsidRPr="00C04FA7">
        <w:rPr>
          <w:rFonts w:ascii="Arial" w:hAnsi="Arial" w:cs="Arial"/>
          <w:b/>
          <w:bCs/>
          <w:sz w:val="22"/>
        </w:rPr>
        <w:t>da; p</w:t>
      </w:r>
      <w:r w:rsidR="002843BC" w:rsidRPr="00C04FA7">
        <w:rPr>
          <w:rFonts w:ascii="Arial" w:hAnsi="Arial" w:cs="Arial"/>
          <w:b/>
          <w:bCs/>
          <w:sz w:val="22"/>
        </w:rPr>
        <w:t>romover la creación de fiscalías y órganos jurisdiccionales especializados en todos los departamentos del país</w:t>
      </w:r>
      <w:r w:rsidR="009073BE" w:rsidRPr="009073BE">
        <w:rPr>
          <w:rFonts w:ascii="Arial" w:hAnsi="Arial" w:cs="Arial"/>
          <w:sz w:val="22"/>
        </w:rPr>
        <w:t>.</w:t>
      </w:r>
      <w:r w:rsidR="00561B5C">
        <w:rPr>
          <w:rStyle w:val="Refdenotaalpie"/>
          <w:rFonts w:ascii="Arial" w:hAnsi="Arial" w:cs="Arial"/>
          <w:sz w:val="22"/>
        </w:rPr>
        <w:footnoteReference w:id="53"/>
      </w:r>
      <w:r w:rsidR="009073BE">
        <w:rPr>
          <w:b/>
          <w:bCs/>
        </w:rPr>
        <w:t xml:space="preserve"> </w:t>
      </w:r>
    </w:p>
    <w:p w14:paraId="1A961A51" w14:textId="77777777" w:rsidR="0055100A" w:rsidRPr="004E69D2" w:rsidRDefault="0055100A" w:rsidP="008A3242">
      <w:pPr>
        <w:pStyle w:val="SingleTxt"/>
        <w:tabs>
          <w:tab w:val="clear" w:pos="1267"/>
          <w:tab w:val="left" w:pos="0"/>
        </w:tabs>
        <w:spacing w:after="0" w:line="240" w:lineRule="auto"/>
        <w:ind w:left="0" w:right="0"/>
        <w:rPr>
          <w:rFonts w:ascii="Arial" w:hAnsi="Arial" w:cs="Arial"/>
          <w:b/>
          <w:bCs/>
          <w:sz w:val="22"/>
        </w:rPr>
      </w:pPr>
    </w:p>
    <w:p w14:paraId="52F70919" w14:textId="465C53E6" w:rsidR="00755FEE" w:rsidRPr="004E69D2" w:rsidRDefault="00755FEE" w:rsidP="008A3242">
      <w:pPr>
        <w:pStyle w:val="SingleTxt"/>
        <w:tabs>
          <w:tab w:val="clear" w:pos="1267"/>
          <w:tab w:val="left" w:pos="0"/>
        </w:tabs>
        <w:spacing w:after="0" w:line="240" w:lineRule="auto"/>
        <w:ind w:left="0" w:right="0"/>
        <w:rPr>
          <w:rFonts w:ascii="Arial" w:hAnsi="Arial" w:cs="Arial"/>
          <w:b/>
          <w:bCs/>
          <w:sz w:val="22"/>
        </w:rPr>
      </w:pPr>
      <w:r w:rsidRPr="004E69D2">
        <w:rPr>
          <w:rFonts w:ascii="Arial" w:hAnsi="Arial" w:cs="Arial"/>
          <w:b/>
          <w:bCs/>
          <w:sz w:val="22"/>
        </w:rPr>
        <w:t>EPU</w:t>
      </w:r>
    </w:p>
    <w:p w14:paraId="2D055D0F" w14:textId="77777777" w:rsidR="00B66884" w:rsidRDefault="00B66884" w:rsidP="008A3242">
      <w:pPr>
        <w:pStyle w:val="SingleTxt"/>
        <w:tabs>
          <w:tab w:val="clear" w:pos="1267"/>
          <w:tab w:val="left" w:pos="0"/>
        </w:tabs>
        <w:spacing w:after="0" w:line="240" w:lineRule="auto"/>
        <w:ind w:left="0" w:right="0"/>
        <w:rPr>
          <w:rFonts w:ascii="Arial" w:hAnsi="Arial" w:cs="Arial"/>
          <w:sz w:val="22"/>
        </w:rPr>
      </w:pPr>
    </w:p>
    <w:p w14:paraId="5B3AEFD1" w14:textId="7428ACB3" w:rsidR="00B66884" w:rsidRDefault="00C6326D" w:rsidP="008A3242">
      <w:pPr>
        <w:pStyle w:val="SingleTxt"/>
        <w:tabs>
          <w:tab w:val="clear" w:pos="1267"/>
          <w:tab w:val="left" w:pos="0"/>
        </w:tabs>
        <w:spacing w:after="0" w:line="240" w:lineRule="auto"/>
        <w:ind w:left="0" w:right="0"/>
        <w:rPr>
          <w:rFonts w:ascii="Arial" w:hAnsi="Arial" w:cs="Arial"/>
          <w:sz w:val="22"/>
        </w:rPr>
      </w:pPr>
      <w:r w:rsidRPr="004E69D2">
        <w:rPr>
          <w:rFonts w:ascii="Arial" w:hAnsi="Arial" w:cs="Arial"/>
          <w:sz w:val="22"/>
        </w:rPr>
        <w:t>Como resultado de</w:t>
      </w:r>
      <w:r w:rsidR="00FE3CE4" w:rsidRPr="004E69D2">
        <w:rPr>
          <w:rFonts w:ascii="Arial" w:hAnsi="Arial" w:cs="Arial"/>
          <w:sz w:val="22"/>
        </w:rPr>
        <w:t xml:space="preserve"> su Cuarto ciclo (2023) del </w:t>
      </w:r>
      <w:r w:rsidRPr="004E69D2">
        <w:rPr>
          <w:rFonts w:ascii="Arial" w:hAnsi="Arial" w:cs="Arial"/>
          <w:sz w:val="22"/>
        </w:rPr>
        <w:t xml:space="preserve">Examen Periódico Universal, el Consejo de Derechos Humanos </w:t>
      </w:r>
      <w:r w:rsidR="00C02C43" w:rsidRPr="004E69D2">
        <w:rPr>
          <w:rFonts w:ascii="Arial" w:hAnsi="Arial" w:cs="Arial"/>
          <w:sz w:val="22"/>
        </w:rPr>
        <w:t xml:space="preserve">recomendó </w:t>
      </w:r>
      <w:r w:rsidR="00155C7C" w:rsidRPr="004E69D2">
        <w:rPr>
          <w:rFonts w:ascii="Arial" w:hAnsi="Arial" w:cs="Arial"/>
          <w:sz w:val="22"/>
        </w:rPr>
        <w:t xml:space="preserve">al Estado de Guatemala </w:t>
      </w:r>
      <w:r w:rsidR="00155C7C" w:rsidRPr="00C04FA7">
        <w:rPr>
          <w:rFonts w:ascii="Arial" w:hAnsi="Arial" w:cs="Arial"/>
          <w:b/>
          <w:bCs/>
          <w:sz w:val="22"/>
        </w:rPr>
        <w:t>despenalizar el aborto y asegurar a todas las personas el acceso a la salud y los derechos sexuales y reproductivos</w:t>
      </w:r>
      <w:r w:rsidR="00F03A83" w:rsidRPr="004E69D2">
        <w:rPr>
          <w:rStyle w:val="Refdenotaalpie"/>
          <w:rFonts w:ascii="Arial" w:hAnsi="Arial" w:cs="Arial"/>
          <w:sz w:val="22"/>
        </w:rPr>
        <w:footnoteReference w:id="54"/>
      </w:r>
      <w:r w:rsidR="007A0C13" w:rsidRPr="004E69D2">
        <w:rPr>
          <w:rFonts w:ascii="Arial" w:hAnsi="Arial" w:cs="Arial"/>
          <w:sz w:val="22"/>
        </w:rPr>
        <w:t xml:space="preserve"> </w:t>
      </w:r>
      <w:r w:rsidR="00DB1FD4" w:rsidRPr="004E69D2">
        <w:rPr>
          <w:rFonts w:ascii="Arial" w:hAnsi="Arial" w:cs="Arial"/>
          <w:sz w:val="22"/>
        </w:rPr>
        <w:t xml:space="preserve">y </w:t>
      </w:r>
      <w:r w:rsidR="007A0C13" w:rsidRPr="004E69D2">
        <w:rPr>
          <w:rFonts w:ascii="Arial" w:hAnsi="Arial" w:cs="Arial"/>
          <w:sz w:val="22"/>
        </w:rPr>
        <w:t xml:space="preserve">otras relacionadas con el fortalecimiento </w:t>
      </w:r>
      <w:r w:rsidR="000C08D4" w:rsidRPr="004E69D2">
        <w:rPr>
          <w:rFonts w:ascii="Arial" w:hAnsi="Arial" w:cs="Arial"/>
          <w:sz w:val="22"/>
        </w:rPr>
        <w:t>y disponibilidad de recursos para los</w:t>
      </w:r>
      <w:r w:rsidR="007A0C13" w:rsidRPr="004E69D2">
        <w:rPr>
          <w:rFonts w:ascii="Arial" w:hAnsi="Arial" w:cs="Arial"/>
          <w:sz w:val="22"/>
        </w:rPr>
        <w:t xml:space="preserve"> servicios de salud durante el embarazo, </w:t>
      </w:r>
      <w:r w:rsidR="000C08D4" w:rsidRPr="004E69D2">
        <w:rPr>
          <w:rFonts w:ascii="Arial" w:hAnsi="Arial" w:cs="Arial"/>
          <w:sz w:val="22"/>
        </w:rPr>
        <w:t>medidas para prevenir la mortalidad materna</w:t>
      </w:r>
      <w:r w:rsidR="00894B09" w:rsidRPr="004E69D2">
        <w:rPr>
          <w:rFonts w:ascii="Arial" w:hAnsi="Arial" w:cs="Arial"/>
          <w:sz w:val="22"/>
        </w:rPr>
        <w:t xml:space="preserve"> y de menores de 5 años,</w:t>
      </w:r>
      <w:r w:rsidR="007A0C13" w:rsidRPr="004E69D2">
        <w:rPr>
          <w:rFonts w:ascii="Arial" w:hAnsi="Arial" w:cs="Arial"/>
          <w:sz w:val="22"/>
        </w:rPr>
        <w:t xml:space="preserve"> la prevención del embarazo adolescente y la </w:t>
      </w:r>
      <w:r w:rsidR="00894B09" w:rsidRPr="004E69D2">
        <w:rPr>
          <w:rFonts w:ascii="Arial" w:hAnsi="Arial" w:cs="Arial"/>
          <w:sz w:val="22"/>
        </w:rPr>
        <w:t xml:space="preserve">existencia de programas de </w:t>
      </w:r>
      <w:r w:rsidR="007A0C13" w:rsidRPr="004E69D2">
        <w:rPr>
          <w:rFonts w:ascii="Arial" w:hAnsi="Arial" w:cs="Arial"/>
          <w:sz w:val="22"/>
        </w:rPr>
        <w:t>educación sexual integral.</w:t>
      </w:r>
      <w:r w:rsidR="00894B09" w:rsidRPr="004E69D2">
        <w:rPr>
          <w:rStyle w:val="Refdenotaalpie"/>
          <w:rFonts w:ascii="Arial" w:hAnsi="Arial" w:cs="Arial"/>
          <w:sz w:val="22"/>
        </w:rPr>
        <w:footnoteReference w:id="55"/>
      </w:r>
      <w:r w:rsidR="007A0C13" w:rsidRPr="004E69D2">
        <w:rPr>
          <w:rFonts w:ascii="Arial" w:hAnsi="Arial" w:cs="Arial"/>
          <w:sz w:val="22"/>
        </w:rPr>
        <w:t xml:space="preserve"> </w:t>
      </w:r>
    </w:p>
    <w:p w14:paraId="61BBAB08" w14:textId="77777777" w:rsidR="004D01D3" w:rsidRDefault="004D01D3" w:rsidP="008A3242">
      <w:pPr>
        <w:pStyle w:val="SingleTxt"/>
        <w:tabs>
          <w:tab w:val="clear" w:pos="1267"/>
          <w:tab w:val="left" w:pos="0"/>
        </w:tabs>
        <w:spacing w:after="0" w:line="240" w:lineRule="auto"/>
        <w:ind w:left="0" w:right="0"/>
        <w:rPr>
          <w:rFonts w:ascii="Arial" w:hAnsi="Arial" w:cs="Arial"/>
          <w:sz w:val="22"/>
        </w:rPr>
      </w:pPr>
    </w:p>
    <w:p w14:paraId="6402EBCA" w14:textId="1D710545" w:rsidR="004D01D3" w:rsidRPr="004D01D3" w:rsidRDefault="00D7675D" w:rsidP="008A3242">
      <w:pPr>
        <w:pStyle w:val="SingleTxt"/>
        <w:tabs>
          <w:tab w:val="clear" w:pos="1267"/>
          <w:tab w:val="left" w:pos="0"/>
        </w:tabs>
        <w:spacing w:after="0" w:line="240" w:lineRule="auto"/>
        <w:ind w:left="0" w:right="0"/>
        <w:rPr>
          <w:rFonts w:ascii="Arial" w:hAnsi="Arial" w:cs="Arial"/>
          <w:b/>
          <w:bCs/>
          <w:sz w:val="22"/>
        </w:rPr>
      </w:pPr>
      <w:r w:rsidRPr="004D01D3">
        <w:rPr>
          <w:rFonts w:ascii="Arial" w:hAnsi="Arial" w:cs="Arial"/>
          <w:b/>
          <w:bCs/>
          <w:sz w:val="22"/>
        </w:rPr>
        <w:t>CONCLUSIONES</w:t>
      </w:r>
    </w:p>
    <w:p w14:paraId="56333192" w14:textId="6F5E819D" w:rsidR="00C823BF" w:rsidRPr="00C823BF" w:rsidRDefault="00C823BF" w:rsidP="00C823BF">
      <w:pPr>
        <w:pStyle w:val="MHdefault-submissions3"/>
        <w:numPr>
          <w:ilvl w:val="0"/>
          <w:numId w:val="0"/>
        </w:numPr>
        <w:rPr>
          <w:rFonts w:ascii="Arial" w:eastAsiaTheme="minorHAnsi" w:hAnsi="Arial" w:cs="Arial"/>
          <w:b w:val="0"/>
          <w:spacing w:val="4"/>
          <w:w w:val="103"/>
          <w:kern w:val="14"/>
          <w:sz w:val="22"/>
          <w:szCs w:val="22"/>
        </w:rPr>
      </w:pPr>
      <w:r w:rsidRPr="00C823BF">
        <w:rPr>
          <w:rFonts w:ascii="Arial" w:eastAsiaTheme="minorHAnsi" w:hAnsi="Arial" w:cs="Arial"/>
          <w:b w:val="0"/>
          <w:spacing w:val="4"/>
          <w:w w:val="103"/>
          <w:kern w:val="14"/>
          <w:sz w:val="22"/>
          <w:szCs w:val="22"/>
        </w:rPr>
        <w:t xml:space="preserve">La penalización del aborto viola los artículos 2, 3, 5, 10, 11, 12 y 16 de la CEDAW y, particularmente, vulnera el derecho de las mujeres al estándar más alto de salud sexual y reproductiva sin discriminación al provocar que las niñas, adolescentes y mujeres </w:t>
      </w:r>
      <w:r w:rsidR="0090755E">
        <w:rPr>
          <w:rFonts w:ascii="Arial" w:eastAsiaTheme="minorHAnsi" w:hAnsi="Arial" w:cs="Arial"/>
          <w:b w:val="0"/>
          <w:spacing w:val="4"/>
          <w:w w:val="103"/>
          <w:kern w:val="14"/>
          <w:sz w:val="22"/>
          <w:szCs w:val="22"/>
        </w:rPr>
        <w:t>en Guatemala</w:t>
      </w:r>
      <w:r w:rsidRPr="00C823BF">
        <w:rPr>
          <w:rFonts w:ascii="Arial" w:eastAsiaTheme="minorHAnsi" w:hAnsi="Arial" w:cs="Arial"/>
          <w:b w:val="0"/>
          <w:spacing w:val="4"/>
          <w:w w:val="103"/>
          <w:kern w:val="14"/>
          <w:sz w:val="22"/>
          <w:szCs w:val="22"/>
        </w:rPr>
        <w:t xml:space="preserve"> que requieren interrumpir un embarazo pongan en peligro su bienestar físico, mental y social y vida al morir o a enfrentar morbilidades maternas por complicaciones </w:t>
      </w:r>
      <w:r w:rsidR="0090755E">
        <w:rPr>
          <w:rFonts w:ascii="Arial" w:eastAsiaTheme="minorHAnsi" w:hAnsi="Arial" w:cs="Arial"/>
          <w:b w:val="0"/>
          <w:spacing w:val="4"/>
          <w:w w:val="103"/>
          <w:kern w:val="14"/>
          <w:sz w:val="22"/>
          <w:szCs w:val="22"/>
        </w:rPr>
        <w:t>en</w:t>
      </w:r>
      <w:r w:rsidRPr="00C823BF">
        <w:rPr>
          <w:rFonts w:ascii="Arial" w:eastAsiaTheme="minorHAnsi" w:hAnsi="Arial" w:cs="Arial"/>
          <w:b w:val="0"/>
          <w:spacing w:val="4"/>
          <w:w w:val="103"/>
          <w:kern w:val="14"/>
          <w:sz w:val="22"/>
          <w:szCs w:val="22"/>
        </w:rPr>
        <w:t xml:space="preserve"> el embarazo. </w:t>
      </w:r>
    </w:p>
    <w:p w14:paraId="5B41181A" w14:textId="3527DB68" w:rsidR="00C823BF" w:rsidRPr="00D564A6" w:rsidRDefault="00A27B72" w:rsidP="00D564A6">
      <w:pPr>
        <w:jc w:val="both"/>
        <w:rPr>
          <w:rFonts w:ascii="Arial" w:hAnsi="Arial" w:cs="Arial"/>
          <w:spacing w:val="4"/>
          <w:w w:val="103"/>
          <w:kern w:val="14"/>
          <w:lang w:val="es-ES"/>
          <w14:ligatures w14:val="none"/>
        </w:rPr>
      </w:pPr>
      <w:r w:rsidRPr="00C823BF">
        <w:rPr>
          <w:rFonts w:ascii="Arial" w:hAnsi="Arial" w:cs="Arial"/>
          <w:spacing w:val="4"/>
          <w:w w:val="103"/>
          <w:kern w:val="14"/>
          <w:lang w:val="es-ES"/>
          <w14:ligatures w14:val="none"/>
        </w:rPr>
        <w:t xml:space="preserve">El Estado ha sido de manera consistente omiso en la implementación de medidas que respondan a las necesidades de salud sexual y reproductiva </w:t>
      </w:r>
      <w:r>
        <w:rPr>
          <w:rFonts w:ascii="Arial" w:hAnsi="Arial" w:cs="Arial"/>
          <w:spacing w:val="4"/>
          <w:w w:val="103"/>
          <w:kern w:val="14"/>
          <w:lang w:val="es-ES"/>
          <w14:ligatures w14:val="none"/>
        </w:rPr>
        <w:t xml:space="preserve">de las niñas, adolescentes y mujeres en Guatemala. </w:t>
      </w:r>
    </w:p>
    <w:p w14:paraId="6B4685E5" w14:textId="32619C0B" w:rsidR="00C823BF" w:rsidRPr="00C823BF" w:rsidRDefault="00C823BF" w:rsidP="00C823BF">
      <w:pPr>
        <w:pStyle w:val="Prrafodelista"/>
        <w:ind w:left="0"/>
        <w:jc w:val="both"/>
        <w:rPr>
          <w:rFonts w:ascii="Arial" w:hAnsi="Arial" w:cs="Arial"/>
          <w:spacing w:val="4"/>
          <w:w w:val="103"/>
          <w:kern w:val="14"/>
          <w:lang w:val="es-ES"/>
        </w:rPr>
      </w:pPr>
      <w:r w:rsidRPr="00C823BF">
        <w:rPr>
          <w:rFonts w:ascii="Arial" w:hAnsi="Arial" w:cs="Arial"/>
          <w:spacing w:val="4"/>
          <w:w w:val="103"/>
          <w:kern w:val="14"/>
          <w:lang w:val="es-ES"/>
        </w:rPr>
        <w:t xml:space="preserve">Por todo lo anterior, es urgente que el Estado de </w:t>
      </w:r>
      <w:r w:rsidR="00D564A6">
        <w:rPr>
          <w:rFonts w:ascii="Arial" w:hAnsi="Arial" w:cs="Arial"/>
          <w:spacing w:val="4"/>
          <w:w w:val="103"/>
          <w:kern w:val="14"/>
          <w:lang w:val="es-ES"/>
        </w:rPr>
        <w:t>Guatemala</w:t>
      </w:r>
      <w:r w:rsidRPr="00C823BF">
        <w:rPr>
          <w:rFonts w:ascii="Arial" w:hAnsi="Arial" w:cs="Arial"/>
          <w:spacing w:val="4"/>
          <w:w w:val="103"/>
          <w:kern w:val="14"/>
          <w:lang w:val="es-ES"/>
        </w:rPr>
        <w:t xml:space="preserve"> cumpla con sus obligaciones internacionales y garantice la protección de los derechos humanos sin discriminación, reconocidos en la CEDAW. </w:t>
      </w:r>
    </w:p>
    <w:p w14:paraId="0B8B83FA" w14:textId="77777777" w:rsidR="00C823BF" w:rsidRDefault="00C823BF" w:rsidP="00C823BF">
      <w:pPr>
        <w:jc w:val="both"/>
        <w:rPr>
          <w:rFonts w:ascii="Arial" w:hAnsi="Arial" w:cs="Arial"/>
          <w:spacing w:val="4"/>
          <w:w w:val="103"/>
          <w:kern w:val="14"/>
          <w:lang w:val="es-ES"/>
          <w14:ligatures w14:val="none"/>
        </w:rPr>
      </w:pPr>
    </w:p>
    <w:p w14:paraId="2FB39BCF" w14:textId="77777777" w:rsidR="0089659C" w:rsidRDefault="0089659C" w:rsidP="00C823BF">
      <w:pPr>
        <w:jc w:val="both"/>
        <w:rPr>
          <w:rFonts w:ascii="Arial" w:hAnsi="Arial" w:cs="Arial"/>
          <w:spacing w:val="4"/>
          <w:w w:val="103"/>
          <w:kern w:val="14"/>
          <w:lang w:val="es-ES"/>
          <w14:ligatures w14:val="none"/>
        </w:rPr>
      </w:pPr>
    </w:p>
    <w:p w14:paraId="2E559546" w14:textId="77777777" w:rsidR="0089659C" w:rsidRDefault="0089659C" w:rsidP="00C823BF">
      <w:pPr>
        <w:jc w:val="both"/>
        <w:rPr>
          <w:rFonts w:ascii="Arial" w:hAnsi="Arial" w:cs="Arial"/>
          <w:spacing w:val="4"/>
          <w:w w:val="103"/>
          <w:kern w:val="14"/>
          <w:lang w:val="es-ES"/>
          <w14:ligatures w14:val="none"/>
        </w:rPr>
      </w:pPr>
    </w:p>
    <w:p w14:paraId="22531BE6" w14:textId="77777777" w:rsidR="0089659C" w:rsidRPr="00C823BF" w:rsidRDefault="0089659C" w:rsidP="00C823BF">
      <w:pPr>
        <w:jc w:val="both"/>
        <w:rPr>
          <w:rFonts w:ascii="Arial" w:hAnsi="Arial" w:cs="Arial"/>
          <w:spacing w:val="4"/>
          <w:w w:val="103"/>
          <w:kern w:val="14"/>
          <w:lang w:val="es-ES"/>
          <w14:ligatures w14:val="none"/>
        </w:rPr>
      </w:pPr>
    </w:p>
    <w:p w14:paraId="0252C2F3" w14:textId="2B4148F1" w:rsidR="00C823BF" w:rsidRPr="00C823BF" w:rsidRDefault="00D7675D" w:rsidP="00C823BF">
      <w:pPr>
        <w:pStyle w:val="Prrafodelista"/>
        <w:ind w:left="0"/>
        <w:jc w:val="both"/>
        <w:rPr>
          <w:rFonts w:ascii="Arial" w:hAnsi="Arial" w:cs="Arial"/>
          <w:b/>
          <w:bCs/>
          <w:spacing w:val="4"/>
          <w:w w:val="103"/>
          <w:kern w:val="14"/>
          <w:lang w:val="es-ES"/>
        </w:rPr>
      </w:pPr>
      <w:r w:rsidRPr="00C823BF">
        <w:rPr>
          <w:rFonts w:ascii="Arial" w:hAnsi="Arial" w:cs="Arial"/>
          <w:b/>
          <w:bCs/>
          <w:spacing w:val="4"/>
          <w:w w:val="103"/>
          <w:kern w:val="14"/>
          <w:lang w:val="es-ES"/>
        </w:rPr>
        <w:lastRenderedPageBreak/>
        <w:t>OBSERVACIONES FINALES SUGERIDAS</w:t>
      </w:r>
    </w:p>
    <w:p w14:paraId="3C0D8F70" w14:textId="77777777" w:rsidR="00C823BF" w:rsidRPr="00C823BF" w:rsidRDefault="00C823BF" w:rsidP="00C823BF">
      <w:pPr>
        <w:jc w:val="both"/>
        <w:rPr>
          <w:rFonts w:ascii="Arial" w:hAnsi="Arial" w:cs="Arial"/>
          <w:spacing w:val="4"/>
          <w:w w:val="103"/>
          <w:kern w:val="14"/>
          <w:lang w:val="es-ES"/>
          <w14:ligatures w14:val="none"/>
        </w:rPr>
      </w:pPr>
    </w:p>
    <w:p w14:paraId="6F448724" w14:textId="49F6596C" w:rsidR="00C823BF" w:rsidRPr="00C823BF" w:rsidRDefault="00C823BF" w:rsidP="00C823BF">
      <w:pPr>
        <w:jc w:val="both"/>
        <w:rPr>
          <w:rFonts w:ascii="Arial" w:hAnsi="Arial" w:cs="Arial"/>
          <w:spacing w:val="4"/>
          <w:w w:val="103"/>
          <w:kern w:val="14"/>
          <w:lang w:val="es-ES"/>
          <w14:ligatures w14:val="none"/>
        </w:rPr>
      </w:pPr>
      <w:r w:rsidRPr="00C823BF">
        <w:rPr>
          <w:rFonts w:ascii="Arial" w:hAnsi="Arial" w:cs="Arial"/>
          <w:spacing w:val="4"/>
          <w:w w:val="103"/>
          <w:kern w:val="14"/>
          <w:lang w:val="es-ES"/>
          <w14:ligatures w14:val="none"/>
        </w:rPr>
        <w:t xml:space="preserve">Derivado de la información anterior, se sugiere que el </w:t>
      </w:r>
      <w:r w:rsidR="00CA45D3">
        <w:rPr>
          <w:rFonts w:ascii="Arial" w:hAnsi="Arial" w:cs="Arial"/>
          <w:spacing w:val="4"/>
          <w:w w:val="103"/>
          <w:kern w:val="14"/>
          <w:lang w:val="es-ES"/>
          <w14:ligatures w14:val="none"/>
        </w:rPr>
        <w:t>CEDAW</w:t>
      </w:r>
      <w:r w:rsidRPr="00C823BF">
        <w:rPr>
          <w:rFonts w:ascii="Arial" w:hAnsi="Arial" w:cs="Arial"/>
          <w:spacing w:val="4"/>
          <w:w w:val="103"/>
          <w:kern w:val="14"/>
          <w:lang w:val="es-ES"/>
          <w14:ligatures w14:val="none"/>
        </w:rPr>
        <w:t xml:space="preserve"> </w:t>
      </w:r>
      <w:r w:rsidR="00CA45D3">
        <w:rPr>
          <w:rFonts w:ascii="Arial" w:hAnsi="Arial" w:cs="Arial"/>
          <w:spacing w:val="4"/>
          <w:w w:val="103"/>
          <w:kern w:val="14"/>
          <w:lang w:val="es-ES"/>
          <w14:ligatures w14:val="none"/>
        </w:rPr>
        <w:t>emita</w:t>
      </w:r>
      <w:r w:rsidRPr="00C823BF">
        <w:rPr>
          <w:rFonts w:ascii="Arial" w:hAnsi="Arial" w:cs="Arial"/>
          <w:spacing w:val="4"/>
          <w:w w:val="103"/>
          <w:kern w:val="14"/>
          <w:lang w:val="es-ES"/>
          <w14:ligatures w14:val="none"/>
        </w:rPr>
        <w:t xml:space="preserve"> las siguientes recomendacione</w:t>
      </w:r>
      <w:r w:rsidRPr="00683F79">
        <w:rPr>
          <w:rFonts w:ascii="Arial" w:hAnsi="Arial" w:cs="Arial"/>
          <w:spacing w:val="4"/>
          <w:w w:val="103"/>
          <w:kern w:val="14"/>
          <w:lang w:val="es-ES"/>
          <w14:ligatures w14:val="none"/>
        </w:rPr>
        <w:t xml:space="preserve">s al Estado de </w:t>
      </w:r>
      <w:r w:rsidR="00CA45D3" w:rsidRPr="00683F79">
        <w:rPr>
          <w:rFonts w:ascii="Arial" w:hAnsi="Arial" w:cs="Arial"/>
          <w:spacing w:val="4"/>
          <w:w w:val="103"/>
          <w:kern w:val="14"/>
          <w:lang w:val="es-ES"/>
          <w14:ligatures w14:val="none"/>
        </w:rPr>
        <w:t>Guatemala</w:t>
      </w:r>
      <w:r w:rsidRPr="00683F79">
        <w:rPr>
          <w:rFonts w:ascii="Arial" w:hAnsi="Arial" w:cs="Arial"/>
          <w:spacing w:val="4"/>
          <w:w w:val="103"/>
          <w:kern w:val="14"/>
          <w:lang w:val="es-ES"/>
          <w14:ligatures w14:val="none"/>
        </w:rPr>
        <w:t xml:space="preserve">, durante su Sesión </w:t>
      </w:r>
      <w:r w:rsidR="00CA45D3" w:rsidRPr="00683F79">
        <w:rPr>
          <w:rFonts w:ascii="Arial" w:hAnsi="Arial" w:cs="Arial"/>
          <w:spacing w:val="4"/>
          <w:w w:val="103"/>
          <w:kern w:val="14"/>
          <w:lang w:val="es-ES"/>
          <w14:ligatures w14:val="none"/>
        </w:rPr>
        <w:t>86</w:t>
      </w:r>
      <w:r w:rsidR="00683F79" w:rsidRPr="00683F79">
        <w:rPr>
          <w:rFonts w:ascii="Arial" w:hAnsi="Arial" w:cs="Arial"/>
          <w:spacing w:val="4"/>
          <w:w w:val="103"/>
          <w:kern w:val="14"/>
          <w:lang w:val="es-ES"/>
          <w14:ligatures w14:val="none"/>
        </w:rPr>
        <w:t xml:space="preserve"> </w:t>
      </w:r>
      <w:r w:rsidR="00683F79" w:rsidRPr="00683F79">
        <w:rPr>
          <w:rFonts w:ascii="Arial" w:hAnsi="Arial" w:cs="Arial"/>
          <w:lang w:val="es-ES_tradnl"/>
        </w:rPr>
        <w:t>(9 de octubre-27 de octubre de 2023).</w:t>
      </w:r>
    </w:p>
    <w:p w14:paraId="33015D8D" w14:textId="77777777" w:rsidR="00C823BF" w:rsidRPr="00C823BF" w:rsidRDefault="00C823BF" w:rsidP="00C823BF">
      <w:pPr>
        <w:pStyle w:val="Prrafodelista"/>
        <w:tabs>
          <w:tab w:val="left" w:pos="142"/>
          <w:tab w:val="left" w:pos="426"/>
        </w:tabs>
        <w:ind w:left="0"/>
        <w:jc w:val="both"/>
        <w:rPr>
          <w:rFonts w:ascii="Arial" w:hAnsi="Arial" w:cs="Arial"/>
          <w:spacing w:val="4"/>
          <w:w w:val="103"/>
          <w:kern w:val="14"/>
          <w:lang w:val="es-ES"/>
        </w:rPr>
      </w:pPr>
    </w:p>
    <w:p w14:paraId="6ED2549C" w14:textId="37406C3A" w:rsidR="00C823BF" w:rsidRDefault="00C823BF" w:rsidP="00C823BF">
      <w:pPr>
        <w:pStyle w:val="Prrafodelista"/>
        <w:numPr>
          <w:ilvl w:val="0"/>
          <w:numId w:val="4"/>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Garanti</w:t>
      </w:r>
      <w:r w:rsidR="00D7675D">
        <w:rPr>
          <w:rFonts w:ascii="Arial" w:hAnsi="Arial" w:cs="Arial"/>
          <w:spacing w:val="4"/>
          <w:w w:val="103"/>
          <w:kern w:val="14"/>
          <w:lang w:val="es-ES"/>
        </w:rPr>
        <w:t>zar</w:t>
      </w:r>
      <w:r w:rsidRPr="00C823BF">
        <w:rPr>
          <w:rFonts w:ascii="Arial" w:hAnsi="Arial" w:cs="Arial"/>
          <w:spacing w:val="4"/>
          <w:w w:val="103"/>
          <w:kern w:val="14"/>
          <w:lang w:val="es-ES"/>
        </w:rPr>
        <w:t xml:space="preserve"> la salud y vida de las niñas, adolescentes y mujeres mediante la despenalización </w:t>
      </w:r>
      <w:r w:rsidR="00D973FF">
        <w:rPr>
          <w:rFonts w:ascii="Arial" w:hAnsi="Arial" w:cs="Arial"/>
          <w:spacing w:val="4"/>
          <w:w w:val="103"/>
          <w:kern w:val="14"/>
          <w:lang w:val="es-ES"/>
        </w:rPr>
        <w:t>total del aborto</w:t>
      </w:r>
      <w:r w:rsidR="00D973FF" w:rsidRPr="00D973FF">
        <w:rPr>
          <w:rFonts w:ascii="Arial" w:hAnsi="Arial" w:cs="Arial"/>
          <w:spacing w:val="4"/>
          <w:w w:val="103"/>
          <w:kern w:val="14"/>
          <w:lang w:val="es-ES"/>
        </w:rPr>
        <w:t xml:space="preserve"> </w:t>
      </w:r>
      <w:r w:rsidR="00D973FF">
        <w:rPr>
          <w:rFonts w:ascii="Arial" w:hAnsi="Arial" w:cs="Arial"/>
          <w:spacing w:val="4"/>
          <w:w w:val="103"/>
          <w:kern w:val="14"/>
          <w:lang w:val="es-ES"/>
        </w:rPr>
        <w:t xml:space="preserve">conforme a lo establecido en las Directrices sobre la atención para el aborto de la Organización Mundial de la Salud. </w:t>
      </w:r>
      <w:r w:rsidRPr="00C823BF">
        <w:rPr>
          <w:rFonts w:ascii="Arial" w:hAnsi="Arial" w:cs="Arial"/>
          <w:spacing w:val="4"/>
          <w:w w:val="103"/>
          <w:kern w:val="14"/>
          <w:lang w:val="es-ES"/>
        </w:rPr>
        <w:t>La despenalización deberá s</w:t>
      </w:r>
      <w:r w:rsidR="00D973FF">
        <w:rPr>
          <w:rFonts w:ascii="Arial" w:hAnsi="Arial" w:cs="Arial"/>
          <w:spacing w:val="4"/>
          <w:w w:val="103"/>
          <w:kern w:val="14"/>
          <w:lang w:val="es-ES"/>
        </w:rPr>
        <w:t>e</w:t>
      </w:r>
      <w:r w:rsidRPr="00C823BF">
        <w:rPr>
          <w:rFonts w:ascii="Arial" w:hAnsi="Arial" w:cs="Arial"/>
          <w:spacing w:val="4"/>
          <w:w w:val="103"/>
          <w:kern w:val="14"/>
          <w:lang w:val="es-ES"/>
        </w:rPr>
        <w:t xml:space="preserve">r acompañada de la emisión de regulación sanitaria y la emisión de políticas para garantizar el acceso a los servicios en condiciones seguras y de calidad con base en la evidencia científica. </w:t>
      </w:r>
    </w:p>
    <w:p w14:paraId="36095E34" w14:textId="77777777" w:rsidR="00D973FF" w:rsidRPr="00D973FF" w:rsidRDefault="00D973FF" w:rsidP="00D973FF">
      <w:pPr>
        <w:pStyle w:val="Prrafodelista"/>
        <w:tabs>
          <w:tab w:val="left" w:pos="142"/>
          <w:tab w:val="left" w:pos="426"/>
        </w:tabs>
        <w:ind w:left="0"/>
        <w:jc w:val="both"/>
        <w:rPr>
          <w:rFonts w:ascii="Arial" w:hAnsi="Arial" w:cs="Arial"/>
          <w:spacing w:val="4"/>
          <w:w w:val="103"/>
          <w:kern w:val="14"/>
          <w:lang w:val="es-ES"/>
        </w:rPr>
      </w:pPr>
    </w:p>
    <w:p w14:paraId="1604C435" w14:textId="589FC1B1" w:rsidR="00C823BF" w:rsidRPr="00C823BF" w:rsidRDefault="00C823BF" w:rsidP="00D7675D">
      <w:pPr>
        <w:pStyle w:val="Prrafodelista"/>
        <w:numPr>
          <w:ilvl w:val="0"/>
          <w:numId w:val="5"/>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Garantiza</w:t>
      </w:r>
      <w:r w:rsidR="00D7675D">
        <w:rPr>
          <w:rFonts w:ascii="Arial" w:hAnsi="Arial" w:cs="Arial"/>
          <w:spacing w:val="4"/>
          <w:w w:val="103"/>
          <w:kern w:val="14"/>
          <w:lang w:val="es-ES"/>
        </w:rPr>
        <w:t>r</w:t>
      </w:r>
      <w:r w:rsidRPr="00C823BF">
        <w:rPr>
          <w:rFonts w:ascii="Arial" w:hAnsi="Arial" w:cs="Arial"/>
          <w:spacing w:val="4"/>
          <w:w w:val="103"/>
          <w:kern w:val="14"/>
          <w:lang w:val="es-ES"/>
        </w:rPr>
        <w:t xml:space="preserve"> la confidencialidad de la información en salud de las personas usuarias de los servicios y el secreto profesional del personal de salud durante la atención de emergencias obstétricas. </w:t>
      </w:r>
    </w:p>
    <w:p w14:paraId="4FE7EF82" w14:textId="77777777" w:rsidR="00C823BF" w:rsidRPr="00C823BF" w:rsidRDefault="00C823BF" w:rsidP="00C823BF">
      <w:pPr>
        <w:tabs>
          <w:tab w:val="left" w:pos="142"/>
          <w:tab w:val="left" w:pos="426"/>
        </w:tabs>
        <w:jc w:val="both"/>
        <w:rPr>
          <w:rFonts w:ascii="Arial" w:hAnsi="Arial" w:cs="Arial"/>
          <w:spacing w:val="4"/>
          <w:w w:val="103"/>
          <w:kern w:val="14"/>
          <w:lang w:val="es-ES"/>
          <w14:ligatures w14:val="none"/>
        </w:rPr>
      </w:pPr>
    </w:p>
    <w:p w14:paraId="0FDC284B" w14:textId="09161673" w:rsidR="00C823BF" w:rsidRPr="00C823BF" w:rsidRDefault="00C823BF" w:rsidP="00C823BF">
      <w:pPr>
        <w:pStyle w:val="Prrafodelista"/>
        <w:numPr>
          <w:ilvl w:val="0"/>
          <w:numId w:val="5"/>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 xml:space="preserve">Garantizar el acceso a atención integral a la salud sexual y reproductiva de víctimas de violencia sexual, que incluya profilaxis post exposición, pastilla de </w:t>
      </w:r>
      <w:r w:rsidR="00A8671E" w:rsidRPr="00C823BF">
        <w:rPr>
          <w:rFonts w:ascii="Arial" w:hAnsi="Arial" w:cs="Arial"/>
          <w:spacing w:val="4"/>
          <w:w w:val="103"/>
          <w:kern w:val="14"/>
          <w:lang w:val="es-ES"/>
        </w:rPr>
        <w:t>anticoncepción</w:t>
      </w:r>
      <w:r w:rsidRPr="00C823BF">
        <w:rPr>
          <w:rFonts w:ascii="Arial" w:hAnsi="Arial" w:cs="Arial"/>
          <w:spacing w:val="4"/>
          <w:w w:val="103"/>
          <w:kern w:val="14"/>
          <w:lang w:val="es-ES"/>
        </w:rPr>
        <w:t xml:space="preserve"> de emergencia y servicios de aborto seguro. </w:t>
      </w:r>
    </w:p>
    <w:p w14:paraId="0C028577" w14:textId="77777777" w:rsidR="00C823BF" w:rsidRPr="00C823BF" w:rsidRDefault="00C823BF" w:rsidP="00C823BF">
      <w:pPr>
        <w:pStyle w:val="Prrafodelista"/>
        <w:rPr>
          <w:rFonts w:ascii="Arial" w:hAnsi="Arial" w:cs="Arial"/>
          <w:spacing w:val="4"/>
          <w:w w:val="103"/>
          <w:kern w:val="14"/>
          <w:lang w:val="es-ES"/>
        </w:rPr>
      </w:pPr>
    </w:p>
    <w:p w14:paraId="57C6CCE4" w14:textId="77777777" w:rsidR="00C823BF" w:rsidRPr="00C823BF" w:rsidRDefault="00C823BF" w:rsidP="00C823BF">
      <w:pPr>
        <w:pStyle w:val="Prrafodelista"/>
        <w:numPr>
          <w:ilvl w:val="0"/>
          <w:numId w:val="5"/>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 xml:space="preserve">Garantizar la disponibilidad de servicios de salud </w:t>
      </w:r>
      <w:proofErr w:type="spellStart"/>
      <w:proofErr w:type="gramStart"/>
      <w:r w:rsidRPr="00C823BF">
        <w:rPr>
          <w:rFonts w:ascii="Arial" w:hAnsi="Arial" w:cs="Arial"/>
          <w:spacing w:val="4"/>
          <w:w w:val="103"/>
          <w:kern w:val="14"/>
          <w:lang w:val="es-ES"/>
        </w:rPr>
        <w:t>post-aborto</w:t>
      </w:r>
      <w:proofErr w:type="spellEnd"/>
      <w:proofErr w:type="gramEnd"/>
      <w:r w:rsidRPr="00C823BF">
        <w:rPr>
          <w:rFonts w:ascii="Arial" w:hAnsi="Arial" w:cs="Arial"/>
          <w:spacing w:val="4"/>
          <w:w w:val="103"/>
          <w:kern w:val="14"/>
          <w:lang w:val="es-ES"/>
        </w:rPr>
        <w:t xml:space="preserve"> seguros y de calidad, garantizando la confidencialidad de la atención. </w:t>
      </w:r>
    </w:p>
    <w:p w14:paraId="00AF3C8B" w14:textId="77777777" w:rsidR="00C823BF" w:rsidRPr="00C823BF" w:rsidRDefault="00C823BF" w:rsidP="00C823BF">
      <w:pPr>
        <w:pStyle w:val="Prrafodelista"/>
        <w:tabs>
          <w:tab w:val="left" w:pos="142"/>
          <w:tab w:val="left" w:pos="426"/>
        </w:tabs>
        <w:ind w:left="0"/>
        <w:jc w:val="both"/>
        <w:rPr>
          <w:rFonts w:ascii="Arial" w:hAnsi="Arial" w:cs="Arial"/>
          <w:spacing w:val="4"/>
          <w:w w:val="103"/>
          <w:kern w:val="14"/>
          <w:lang w:val="es-ES"/>
        </w:rPr>
      </w:pPr>
    </w:p>
    <w:p w14:paraId="1F5A5177" w14:textId="7BDF9DE4" w:rsidR="00C823BF" w:rsidRDefault="00C823BF" w:rsidP="00C823BF">
      <w:pPr>
        <w:pStyle w:val="Prrafodelista"/>
        <w:numPr>
          <w:ilvl w:val="0"/>
          <w:numId w:val="4"/>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Garantizar la disponibilidad de servicios de salud sexual y reproductiva integrales que brinden atención sin discriminación a todas las personas y ayuden efectivamente a evitar embarazos no deseados y abortos clandestinos.</w:t>
      </w:r>
    </w:p>
    <w:p w14:paraId="76789AF6" w14:textId="77777777" w:rsidR="00A8671E" w:rsidRPr="00A8671E" w:rsidRDefault="00A8671E" w:rsidP="00A8671E">
      <w:pPr>
        <w:pStyle w:val="Prrafodelista"/>
        <w:tabs>
          <w:tab w:val="left" w:pos="142"/>
          <w:tab w:val="left" w:pos="426"/>
        </w:tabs>
        <w:ind w:left="0"/>
        <w:jc w:val="both"/>
        <w:rPr>
          <w:rFonts w:ascii="Arial" w:hAnsi="Arial" w:cs="Arial"/>
          <w:spacing w:val="4"/>
          <w:w w:val="103"/>
          <w:kern w:val="14"/>
          <w:lang w:val="es-ES"/>
        </w:rPr>
      </w:pPr>
    </w:p>
    <w:p w14:paraId="66F40DD5" w14:textId="6C7EC258" w:rsidR="00C823BF" w:rsidRPr="00C823BF" w:rsidRDefault="00C823BF" w:rsidP="00C823BF">
      <w:pPr>
        <w:pStyle w:val="Prrafodelista"/>
        <w:numPr>
          <w:ilvl w:val="0"/>
          <w:numId w:val="6"/>
        </w:numPr>
        <w:tabs>
          <w:tab w:val="left" w:pos="142"/>
          <w:tab w:val="left" w:pos="426"/>
        </w:tabs>
        <w:ind w:left="0" w:firstLine="0"/>
        <w:jc w:val="both"/>
        <w:rPr>
          <w:rFonts w:ascii="Arial" w:hAnsi="Arial" w:cs="Arial"/>
          <w:spacing w:val="4"/>
          <w:w w:val="103"/>
          <w:kern w:val="14"/>
          <w:lang w:val="es-ES"/>
        </w:rPr>
      </w:pPr>
      <w:r w:rsidRPr="00C823BF">
        <w:rPr>
          <w:rFonts w:ascii="Arial" w:hAnsi="Arial" w:cs="Arial"/>
          <w:spacing w:val="4"/>
          <w:w w:val="103"/>
          <w:kern w:val="14"/>
          <w:lang w:val="es-ES"/>
        </w:rPr>
        <w:t xml:space="preserve">Generar los mecanismos necesarios para garantizar la disponibilidad de cifras oficiales de acceso público relacionados con las muertes y morbilidades maternas en el </w:t>
      </w:r>
      <w:r w:rsidR="00A8671E" w:rsidRPr="00C823BF">
        <w:rPr>
          <w:rFonts w:ascii="Arial" w:hAnsi="Arial" w:cs="Arial"/>
          <w:spacing w:val="4"/>
          <w:w w:val="103"/>
          <w:kern w:val="14"/>
          <w:lang w:val="es-ES"/>
        </w:rPr>
        <w:t>país,</w:t>
      </w:r>
      <w:r w:rsidRPr="00C823BF">
        <w:rPr>
          <w:rFonts w:ascii="Arial" w:hAnsi="Arial" w:cs="Arial"/>
          <w:spacing w:val="4"/>
          <w:w w:val="103"/>
          <w:kern w:val="14"/>
          <w:lang w:val="es-ES"/>
        </w:rPr>
        <w:t xml:space="preserve"> así como la atención a víctimas de violencia. </w:t>
      </w:r>
    </w:p>
    <w:p w14:paraId="3BC388C9" w14:textId="77777777" w:rsidR="00C823BF" w:rsidRPr="00C823BF" w:rsidRDefault="00C823BF" w:rsidP="00C823BF">
      <w:pPr>
        <w:pStyle w:val="Prrafodelista"/>
        <w:ind w:left="0"/>
        <w:jc w:val="both"/>
        <w:rPr>
          <w:rFonts w:ascii="Arial" w:hAnsi="Arial" w:cs="Arial"/>
          <w:spacing w:val="4"/>
          <w:w w:val="103"/>
          <w:kern w:val="14"/>
          <w:lang w:val="es-ES"/>
        </w:rPr>
      </w:pPr>
    </w:p>
    <w:p w14:paraId="1D5E0D54" w14:textId="3E677314" w:rsidR="00C823BF" w:rsidRDefault="00C823BF" w:rsidP="00C823BF">
      <w:pPr>
        <w:ind w:right="-14"/>
        <w:jc w:val="both"/>
        <w:rPr>
          <w:rFonts w:ascii="Arial" w:hAnsi="Arial" w:cs="Arial"/>
          <w:spacing w:val="4"/>
          <w:w w:val="103"/>
          <w:kern w:val="14"/>
          <w:lang w:val="es-ES"/>
          <w14:ligatures w14:val="none"/>
        </w:rPr>
      </w:pPr>
      <w:r w:rsidRPr="00C823BF">
        <w:rPr>
          <w:rFonts w:ascii="Arial" w:hAnsi="Arial" w:cs="Arial"/>
          <w:spacing w:val="4"/>
          <w:w w:val="103"/>
          <w:kern w:val="14"/>
          <w:lang w:val="es-ES"/>
          <w14:ligatures w14:val="none"/>
        </w:rPr>
        <w:t xml:space="preserve">Esperamos que esta información le sea útil al CEDAW durante la aprobación de Observaciones Finales para el Estado de </w:t>
      </w:r>
      <w:r w:rsidR="00683F79">
        <w:rPr>
          <w:rFonts w:ascii="Arial" w:hAnsi="Arial" w:cs="Arial"/>
          <w:spacing w:val="4"/>
          <w:w w:val="103"/>
          <w:kern w:val="14"/>
          <w:lang w:val="es-ES"/>
          <w14:ligatures w14:val="none"/>
        </w:rPr>
        <w:t>Guatemala</w:t>
      </w:r>
      <w:r w:rsidRPr="00C823BF">
        <w:rPr>
          <w:rFonts w:ascii="Arial" w:hAnsi="Arial" w:cs="Arial"/>
          <w:spacing w:val="4"/>
          <w:w w:val="103"/>
          <w:kern w:val="14"/>
          <w:lang w:val="es-ES"/>
          <w14:ligatures w14:val="none"/>
        </w:rPr>
        <w:t xml:space="preserve"> prevista a adoptarse durante su Sesión </w:t>
      </w:r>
      <w:r w:rsidRPr="00683F79">
        <w:rPr>
          <w:rFonts w:ascii="Arial" w:hAnsi="Arial" w:cs="Arial"/>
          <w:spacing w:val="4"/>
          <w:w w:val="103"/>
          <w:kern w:val="14"/>
          <w:lang w:val="es-ES"/>
          <w14:ligatures w14:val="none"/>
        </w:rPr>
        <w:t xml:space="preserve">83 </w:t>
      </w:r>
      <w:r w:rsidR="00683F79" w:rsidRPr="00683F79">
        <w:rPr>
          <w:rFonts w:ascii="Arial" w:hAnsi="Arial" w:cs="Arial"/>
          <w:lang w:val="es-ES_tradnl"/>
        </w:rPr>
        <w:t>(9 de octubre-27 de octubre de 2023).</w:t>
      </w:r>
    </w:p>
    <w:p w14:paraId="58E80BE7" w14:textId="36E65770" w:rsidR="00755FEE" w:rsidRPr="004E69D2" w:rsidRDefault="00755FEE" w:rsidP="008A3242">
      <w:pPr>
        <w:pStyle w:val="SingleTxt"/>
        <w:tabs>
          <w:tab w:val="clear" w:pos="1267"/>
          <w:tab w:val="left" w:pos="0"/>
        </w:tabs>
        <w:spacing w:after="0" w:line="240" w:lineRule="auto"/>
        <w:ind w:left="0" w:right="0"/>
        <w:rPr>
          <w:rFonts w:ascii="Arial" w:hAnsi="Arial" w:cs="Arial"/>
          <w:sz w:val="22"/>
        </w:rPr>
      </w:pPr>
    </w:p>
    <w:sectPr w:rsidR="00755FEE" w:rsidRPr="004E69D2" w:rsidSect="00041576">
      <w:footerReference w:type="default" r:id="rId13"/>
      <w:pgSz w:w="12240" w:h="15840"/>
      <w:pgMar w:top="1417" w:right="170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605AB" w14:textId="77777777" w:rsidR="000844D6" w:rsidRDefault="000844D6" w:rsidP="000A286D">
      <w:pPr>
        <w:spacing w:after="0" w:line="240" w:lineRule="auto"/>
      </w:pPr>
      <w:r>
        <w:separator/>
      </w:r>
    </w:p>
  </w:endnote>
  <w:endnote w:type="continuationSeparator" w:id="0">
    <w:p w14:paraId="43367A5A" w14:textId="77777777" w:rsidR="000844D6" w:rsidRDefault="000844D6" w:rsidP="000A2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177887"/>
      <w:docPartObj>
        <w:docPartGallery w:val="Page Numbers (Bottom of Page)"/>
        <w:docPartUnique/>
      </w:docPartObj>
    </w:sdtPr>
    <w:sdtEndPr/>
    <w:sdtContent>
      <w:p w14:paraId="54111564" w14:textId="0A0F6DE8" w:rsidR="00041576" w:rsidRDefault="00041576">
        <w:pPr>
          <w:pStyle w:val="Piedepgina"/>
          <w:jc w:val="center"/>
        </w:pPr>
        <w:r>
          <w:fldChar w:fldCharType="begin"/>
        </w:r>
        <w:r>
          <w:instrText>PAGE   \* MERGEFORMAT</w:instrText>
        </w:r>
        <w:r>
          <w:fldChar w:fldCharType="separate"/>
        </w:r>
        <w:r>
          <w:rPr>
            <w:lang w:val="es-ES"/>
          </w:rPr>
          <w:t>2</w:t>
        </w:r>
        <w:r>
          <w:fldChar w:fldCharType="end"/>
        </w:r>
      </w:p>
    </w:sdtContent>
  </w:sdt>
  <w:p w14:paraId="4ABC4E8D" w14:textId="77777777" w:rsidR="00041576" w:rsidRDefault="000415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CE19E" w14:textId="77777777" w:rsidR="000844D6" w:rsidRDefault="000844D6" w:rsidP="000A286D">
      <w:pPr>
        <w:spacing w:after="0" w:line="240" w:lineRule="auto"/>
      </w:pPr>
      <w:r>
        <w:separator/>
      </w:r>
    </w:p>
  </w:footnote>
  <w:footnote w:type="continuationSeparator" w:id="0">
    <w:p w14:paraId="715F965C" w14:textId="77777777" w:rsidR="000844D6" w:rsidRDefault="000844D6" w:rsidP="000A286D">
      <w:pPr>
        <w:spacing w:after="0" w:line="240" w:lineRule="auto"/>
      </w:pPr>
      <w:r>
        <w:continuationSeparator/>
      </w:r>
    </w:p>
  </w:footnote>
  <w:footnote w:id="1">
    <w:p w14:paraId="3B077E47" w14:textId="7562FE8E" w:rsidR="0057596B" w:rsidRPr="007504A5" w:rsidRDefault="0057596B" w:rsidP="00F92BF3">
      <w:pPr>
        <w:pStyle w:val="Textonotapie"/>
        <w:rPr>
          <w:rFonts w:cstheme="minorHAnsi"/>
        </w:rPr>
      </w:pPr>
      <w:r w:rsidRPr="007504A5">
        <w:rPr>
          <w:rStyle w:val="Refdenotaalpie"/>
          <w:rFonts w:cstheme="minorHAnsi"/>
        </w:rPr>
        <w:footnoteRef/>
      </w:r>
      <w:r w:rsidRPr="007504A5">
        <w:rPr>
          <w:rFonts w:cstheme="minorHAnsi"/>
        </w:rPr>
        <w:t xml:space="preserve"> </w:t>
      </w:r>
      <w:r w:rsidR="00084066" w:rsidRPr="007504A5">
        <w:rPr>
          <w:rFonts w:cstheme="minorHAnsi"/>
        </w:rPr>
        <w:t xml:space="preserve">Centro de Investigaciones Económicas Nacionales, Evolución de la Atención institucional al delito de la Violencia contra la Mujer, </w:t>
      </w:r>
      <w:r w:rsidR="00702B48" w:rsidRPr="007504A5">
        <w:rPr>
          <w:rFonts w:cstheme="minorHAnsi"/>
        </w:rPr>
        <w:t xml:space="preserve">marzo 2022. </w:t>
      </w:r>
    </w:p>
  </w:footnote>
  <w:footnote w:id="2">
    <w:p w14:paraId="4F3B7220" w14:textId="31080113" w:rsidR="00F12951" w:rsidRPr="007504A5" w:rsidRDefault="00F12951" w:rsidP="00F92BF3">
      <w:pPr>
        <w:pStyle w:val="Textonotapie"/>
        <w:rPr>
          <w:rFonts w:cstheme="minorHAnsi"/>
        </w:rPr>
      </w:pPr>
      <w:r w:rsidRPr="007504A5">
        <w:rPr>
          <w:rStyle w:val="Refdenotaalpie"/>
          <w:rFonts w:cstheme="minorHAnsi"/>
        </w:rPr>
        <w:footnoteRef/>
      </w:r>
      <w:r w:rsidRPr="007504A5">
        <w:rPr>
          <w:rFonts w:cstheme="minorHAnsi"/>
        </w:rPr>
        <w:t xml:space="preserve"> </w:t>
      </w:r>
      <w:r w:rsidR="0057596B" w:rsidRPr="007504A5">
        <w:rPr>
          <w:rFonts w:cstheme="minorHAnsi"/>
        </w:rPr>
        <w:t>Artículo 3 literal j, Ley contra el Femicidio y otras Formas de Violencia contra la Mujer, Decreto 22-2008.</w:t>
      </w:r>
    </w:p>
  </w:footnote>
  <w:footnote w:id="3">
    <w:p w14:paraId="349A48A7" w14:textId="753496F4" w:rsidR="006A65E2" w:rsidRPr="007504A5" w:rsidRDefault="006A65E2" w:rsidP="00F92BF3">
      <w:pPr>
        <w:pStyle w:val="Textonotapie"/>
        <w:rPr>
          <w:rFonts w:cstheme="minorHAnsi"/>
        </w:rPr>
      </w:pPr>
      <w:r w:rsidRPr="007504A5">
        <w:rPr>
          <w:rStyle w:val="Refdenotaalpie"/>
          <w:rFonts w:cstheme="minorHAnsi"/>
        </w:rPr>
        <w:footnoteRef/>
      </w:r>
      <w:r w:rsidRPr="007504A5">
        <w:rPr>
          <w:rFonts w:cstheme="minorHAnsi"/>
        </w:rPr>
        <w:t xml:space="preserve"> </w:t>
      </w:r>
      <w:r w:rsidR="00523684" w:rsidRPr="007504A5">
        <w:rPr>
          <w:rFonts w:cstheme="minorHAnsi"/>
        </w:rPr>
        <w:t>Centro de Investigaciones Económicas Nacionales, Evolución de la Atención institucional al delito de la Violencia contra la Mujer, marzo 2022.</w:t>
      </w:r>
    </w:p>
  </w:footnote>
  <w:footnote w:id="4">
    <w:p w14:paraId="5AE27C08" w14:textId="73071211" w:rsidR="00FA375A" w:rsidRPr="007504A5" w:rsidRDefault="00FA375A" w:rsidP="00D510D8">
      <w:pPr>
        <w:pStyle w:val="Textonotapie"/>
        <w:jc w:val="both"/>
        <w:rPr>
          <w:rFonts w:cstheme="minorHAnsi"/>
        </w:rPr>
      </w:pPr>
      <w:r w:rsidRPr="007504A5">
        <w:rPr>
          <w:rStyle w:val="Refdenotaalpie"/>
          <w:rFonts w:cstheme="minorHAnsi"/>
        </w:rPr>
        <w:footnoteRef/>
      </w:r>
      <w:r w:rsidRPr="007504A5">
        <w:rPr>
          <w:rFonts w:cstheme="minorHAnsi"/>
        </w:rPr>
        <w:t xml:space="preserve"> Instituto de Enseñanza para el desarrollo sostenible, Datos sobre violencia contra las mujeres en Guatemala, marzo 2023. Disponible en https://iepades.org/wp-content/uploads/2023/03/Violencia-contra-mujeres-08.III_.2023.pdf</w:t>
      </w:r>
    </w:p>
  </w:footnote>
  <w:footnote w:id="5">
    <w:p w14:paraId="06FE1651" w14:textId="3EE44A3A" w:rsidR="003B3134" w:rsidRPr="007504A5" w:rsidRDefault="003B3134" w:rsidP="00D510D8">
      <w:pPr>
        <w:pStyle w:val="Textonotapie"/>
        <w:jc w:val="both"/>
        <w:rPr>
          <w:rFonts w:cstheme="minorHAnsi"/>
        </w:rPr>
      </w:pPr>
      <w:r w:rsidRPr="007504A5">
        <w:rPr>
          <w:rStyle w:val="Refdenotaalpie"/>
          <w:rFonts w:cstheme="minorHAnsi"/>
        </w:rPr>
        <w:footnoteRef/>
      </w:r>
      <w:r w:rsidRPr="007504A5">
        <w:rPr>
          <w:rFonts w:cstheme="minorHAnsi"/>
        </w:rPr>
        <w:t xml:space="preserve"> </w:t>
      </w:r>
      <w:r w:rsidR="00963B6E" w:rsidRPr="007504A5">
        <w:rPr>
          <w:rFonts w:cstheme="minorHAnsi"/>
        </w:rPr>
        <w:t xml:space="preserve">Centro de Investigaciones Económicas Nacionales con datos de la Policía Nacional Civil en </w:t>
      </w:r>
      <w:r w:rsidRPr="007504A5">
        <w:rPr>
          <w:rFonts w:cstheme="minorHAnsi"/>
        </w:rPr>
        <w:t xml:space="preserve">Coalición por la Seguridad Ciudadana, Índice de denuncias de delitos, febrero 2023. </w:t>
      </w:r>
    </w:p>
  </w:footnote>
  <w:footnote w:id="6">
    <w:p w14:paraId="418114C4" w14:textId="76FF5A6C" w:rsidR="00486513" w:rsidRPr="007504A5" w:rsidRDefault="00486513" w:rsidP="00D510D8">
      <w:pPr>
        <w:pStyle w:val="Textonotapie"/>
        <w:jc w:val="both"/>
        <w:rPr>
          <w:rFonts w:cstheme="minorHAnsi"/>
        </w:rPr>
      </w:pPr>
      <w:r w:rsidRPr="007504A5">
        <w:rPr>
          <w:rStyle w:val="Refdenotaalpie"/>
          <w:rFonts w:cstheme="minorHAnsi"/>
        </w:rPr>
        <w:footnoteRef/>
      </w:r>
      <w:r w:rsidRPr="007504A5">
        <w:rPr>
          <w:rFonts w:cstheme="minorHAnsi"/>
        </w:rPr>
        <w:t xml:space="preserve"> </w:t>
      </w:r>
      <w:r w:rsidR="006515F9" w:rsidRPr="007504A5">
        <w:rPr>
          <w:rFonts w:cstheme="minorHAnsi"/>
        </w:rPr>
        <w:t xml:space="preserve">Instituto de Enseñanza para el desarrollo sostenible, Datos sobre violencia contra las mujeres en Guatemala, marzo 2023. Disponible en </w:t>
      </w:r>
      <w:r w:rsidR="00FC0683" w:rsidRPr="007504A5">
        <w:rPr>
          <w:rFonts w:cstheme="minorHAnsi"/>
        </w:rPr>
        <w:t>https://iepades.org/wp-content/uploads/2023/03/Violencia-contra-mujeres-08.III_.2023.pdf</w:t>
      </w:r>
    </w:p>
  </w:footnote>
  <w:footnote w:id="7">
    <w:p w14:paraId="472DE45D" w14:textId="560C00F3" w:rsidR="003A6639" w:rsidRPr="007504A5" w:rsidRDefault="003A6639" w:rsidP="00D510D8">
      <w:pPr>
        <w:pStyle w:val="Textonotapie"/>
        <w:jc w:val="both"/>
        <w:rPr>
          <w:rFonts w:cstheme="minorHAnsi"/>
        </w:rPr>
      </w:pPr>
      <w:r w:rsidRPr="007504A5">
        <w:rPr>
          <w:rStyle w:val="Refdenotaalpie"/>
          <w:rFonts w:cstheme="minorHAnsi"/>
        </w:rPr>
        <w:footnoteRef/>
      </w:r>
      <w:r w:rsidRPr="007504A5">
        <w:rPr>
          <w:rFonts w:cstheme="minorHAnsi"/>
        </w:rPr>
        <w:t xml:space="preserve"> Ibid.</w:t>
      </w:r>
    </w:p>
  </w:footnote>
  <w:footnote w:id="8">
    <w:p w14:paraId="341F2538" w14:textId="02474CE1" w:rsidR="00AE48F7" w:rsidRPr="007504A5" w:rsidRDefault="00AE48F7" w:rsidP="00D510D8">
      <w:pPr>
        <w:pStyle w:val="Textonotapie"/>
        <w:jc w:val="both"/>
        <w:rPr>
          <w:rFonts w:cstheme="minorHAnsi"/>
        </w:rPr>
      </w:pPr>
      <w:r w:rsidRPr="007504A5">
        <w:rPr>
          <w:rStyle w:val="Refdenotaalpie"/>
          <w:rFonts w:cstheme="minorHAnsi"/>
        </w:rPr>
        <w:footnoteRef/>
      </w:r>
      <w:r w:rsidRPr="007504A5">
        <w:rPr>
          <w:rFonts w:cstheme="minorHAnsi"/>
        </w:rPr>
        <w:t xml:space="preserve"> </w:t>
      </w:r>
      <w:r w:rsidR="00E63E49" w:rsidRPr="007504A5">
        <w:rPr>
          <w:rFonts w:cstheme="minorHAnsi"/>
        </w:rPr>
        <w:t>La Atención integral para el aborto es definida por la Organización Mundial de la Salud como el suministro de información, gestión del aborto (incluido el aborto provocado y la atención relacionada con la pérdida del embarazo) y atención posterior al aborto</w:t>
      </w:r>
      <w:r w:rsidR="007833F3" w:rsidRPr="007504A5">
        <w:rPr>
          <w:rFonts w:cstheme="minorHAnsi"/>
        </w:rPr>
        <w:t xml:space="preserve">, Ver OMS, </w:t>
      </w:r>
      <w:r w:rsidR="00E63E49" w:rsidRPr="007504A5">
        <w:rPr>
          <w:rFonts w:cstheme="minorHAnsi"/>
        </w:rPr>
        <w:t xml:space="preserve">Directrices </w:t>
      </w:r>
      <w:r w:rsidR="007833F3" w:rsidRPr="007504A5">
        <w:rPr>
          <w:rFonts w:cstheme="minorHAnsi"/>
        </w:rPr>
        <w:t xml:space="preserve">sobre la atención para el aborto, </w:t>
      </w:r>
      <w:r w:rsidR="00865E56" w:rsidRPr="007504A5">
        <w:rPr>
          <w:rFonts w:cstheme="minorHAnsi"/>
        </w:rPr>
        <w:t xml:space="preserve">2022. Disponible en </w:t>
      </w:r>
      <w:r w:rsidR="00831245" w:rsidRPr="007504A5">
        <w:rPr>
          <w:rFonts w:cstheme="minorHAnsi"/>
        </w:rPr>
        <w:t>https://apps.who.int/iris/rest/bitstreams/1467395/retrieve</w:t>
      </w:r>
    </w:p>
  </w:footnote>
  <w:footnote w:id="9">
    <w:p w14:paraId="59C531E4" w14:textId="1E0E911D" w:rsidR="00403852" w:rsidRPr="007504A5" w:rsidRDefault="00403852" w:rsidP="00D510D8">
      <w:pPr>
        <w:pStyle w:val="Textonotapie"/>
        <w:jc w:val="both"/>
        <w:rPr>
          <w:rFonts w:cstheme="minorHAnsi"/>
          <w:lang w:val="en-US"/>
        </w:rPr>
      </w:pPr>
      <w:r w:rsidRPr="007504A5">
        <w:rPr>
          <w:rStyle w:val="Refdenotaalpie"/>
          <w:rFonts w:cstheme="minorHAnsi"/>
        </w:rPr>
        <w:footnoteRef/>
      </w:r>
      <w:r w:rsidRPr="007504A5">
        <w:rPr>
          <w:rFonts w:cstheme="minorHAnsi"/>
          <w:lang w:val="en-US"/>
        </w:rPr>
        <w:t xml:space="preserve"> </w:t>
      </w:r>
      <w:r w:rsidR="00E91684" w:rsidRPr="007504A5">
        <w:rPr>
          <w:rFonts w:cstheme="minorHAnsi"/>
          <w:lang w:val="en-US"/>
        </w:rPr>
        <w:t xml:space="preserve">World Health Organization, </w:t>
      </w:r>
      <w:proofErr w:type="gramStart"/>
      <w:r w:rsidR="00E91684" w:rsidRPr="007504A5">
        <w:rPr>
          <w:rFonts w:cstheme="minorHAnsi"/>
          <w:lang w:val="en-US"/>
        </w:rPr>
        <w:t>Maintaining</w:t>
      </w:r>
      <w:proofErr w:type="gramEnd"/>
      <w:r w:rsidR="00E91684" w:rsidRPr="007504A5">
        <w:rPr>
          <w:rFonts w:cstheme="minorHAnsi"/>
          <w:lang w:val="en-US"/>
        </w:rPr>
        <w:t xml:space="preserve"> essential health services during COVID-19 outbreak, 2020. </w:t>
      </w:r>
    </w:p>
  </w:footnote>
  <w:footnote w:id="10">
    <w:p w14:paraId="00D1A5BA" w14:textId="04AA4AC5" w:rsidR="00B86AA2" w:rsidRPr="007504A5" w:rsidRDefault="00B86AA2" w:rsidP="00D510D8">
      <w:pPr>
        <w:pStyle w:val="Textonotapie"/>
        <w:jc w:val="both"/>
        <w:rPr>
          <w:rFonts w:cstheme="minorHAnsi"/>
        </w:rPr>
      </w:pPr>
      <w:r w:rsidRPr="007504A5">
        <w:rPr>
          <w:rStyle w:val="Refdenotaalpie"/>
          <w:rFonts w:cstheme="minorHAnsi"/>
        </w:rPr>
        <w:footnoteRef/>
      </w:r>
      <w:r w:rsidRPr="007504A5">
        <w:rPr>
          <w:rFonts w:cstheme="minorHAnsi"/>
        </w:rPr>
        <w:t xml:space="preserve"> </w:t>
      </w:r>
      <w:r w:rsidR="00D03EF7" w:rsidRPr="007504A5">
        <w:rPr>
          <w:rFonts w:cstheme="minorHAnsi"/>
        </w:rPr>
        <w:t>OMS, Directrices sobre la atención para el aborto, 2022. Disponible en https://apps.who.int/iris/rest/bitstreams/1467395/retrieve</w:t>
      </w:r>
    </w:p>
  </w:footnote>
  <w:footnote w:id="11">
    <w:p w14:paraId="7E4DE0D7" w14:textId="77777777" w:rsidR="00122EF9" w:rsidRPr="007504A5" w:rsidRDefault="00122EF9" w:rsidP="00F92BF3">
      <w:pPr>
        <w:pStyle w:val="Textonotapie"/>
        <w:tabs>
          <w:tab w:val="left" w:pos="142"/>
        </w:tabs>
        <w:jc w:val="both"/>
        <w:rPr>
          <w:rFonts w:cstheme="minorHAnsi"/>
        </w:rPr>
      </w:pPr>
      <w:r w:rsidRPr="007504A5">
        <w:rPr>
          <w:rFonts w:cstheme="minorHAnsi"/>
          <w:vertAlign w:val="superscript"/>
        </w:rPr>
        <w:footnoteRef/>
      </w:r>
      <w:proofErr w:type="spellStart"/>
      <w:r w:rsidRPr="007504A5">
        <w:rPr>
          <w:rFonts w:cstheme="minorHAnsi"/>
        </w:rPr>
        <w:t>Guttmacher</w:t>
      </w:r>
      <w:proofErr w:type="spellEnd"/>
      <w:r w:rsidRPr="007504A5">
        <w:rPr>
          <w:rFonts w:cstheme="minorHAnsi"/>
        </w:rPr>
        <w:t xml:space="preserve"> </w:t>
      </w:r>
      <w:proofErr w:type="spellStart"/>
      <w:r w:rsidRPr="007504A5">
        <w:rPr>
          <w:rFonts w:cstheme="minorHAnsi"/>
        </w:rPr>
        <w:t>Institute</w:t>
      </w:r>
      <w:proofErr w:type="spellEnd"/>
      <w:r w:rsidRPr="007504A5">
        <w:rPr>
          <w:rFonts w:cstheme="minorHAnsi"/>
        </w:rPr>
        <w:t xml:space="preserve">, Infografía Las leyes fuertemente restrictivas no eliminan el aborto, septiembre 25 de 2018. </w:t>
      </w:r>
      <w:r w:rsidRPr="00D84C05">
        <w:rPr>
          <w:rFonts w:cstheme="minorHAnsi"/>
          <w:lang w:val="en-US"/>
        </w:rPr>
        <w:t xml:space="preserve">Disponible en </w:t>
      </w:r>
      <w:r w:rsidR="002F0778">
        <w:fldChar w:fldCharType="begin"/>
      </w:r>
      <w:r w:rsidR="002F0778" w:rsidRPr="00D84C05">
        <w:rPr>
          <w:lang w:val="en-US"/>
        </w:rPr>
        <w:instrText>HYPERLINK "https://www.guttmacher.org/sites/default/files/infographic_attachment/440.worldwideincidence_spanish.pdf"</w:instrText>
      </w:r>
      <w:r w:rsidR="002F0778">
        <w:fldChar w:fldCharType="separate"/>
      </w:r>
      <w:r w:rsidRPr="00D84C05">
        <w:rPr>
          <w:rFonts w:cstheme="minorHAnsi"/>
          <w:lang w:val="en-US"/>
        </w:rPr>
        <w:t>https://www.guttmacher.org/sites/default/files/infographic_attachment/440.worldwideincidence_spanish.pdf</w:t>
      </w:r>
      <w:r w:rsidR="002F0778">
        <w:rPr>
          <w:rFonts w:cstheme="minorHAnsi"/>
        </w:rPr>
        <w:fldChar w:fldCharType="end"/>
      </w:r>
      <w:r w:rsidRPr="00D84C05">
        <w:rPr>
          <w:rFonts w:cstheme="minorHAnsi"/>
          <w:lang w:val="en-US"/>
        </w:rPr>
        <w:t xml:space="preserve">; Sedgh G. et al, Abortion incidence between 1990 and 2014: Global, regional and subregional levels and trends, May 11, 2016, The Lancet, Volume 388, Issue 10041, P256-267, July 16, 2016. </w:t>
      </w:r>
      <w:r w:rsidRPr="007504A5">
        <w:rPr>
          <w:rFonts w:cstheme="minorHAnsi"/>
        </w:rPr>
        <w:t xml:space="preserve">Disponible en </w:t>
      </w:r>
      <w:hyperlink r:id="rId1" w:anchor="articleInformation" w:history="1">
        <w:r w:rsidRPr="007504A5">
          <w:rPr>
            <w:rFonts w:cstheme="minorHAnsi"/>
          </w:rPr>
          <w:t>https://www.thelancet.com/journals/lancet/article/PIIS0140-6736(16)30380-4/fulltext#articleInformation</w:t>
        </w:r>
      </w:hyperlink>
      <w:r w:rsidRPr="007504A5">
        <w:rPr>
          <w:rFonts w:cstheme="minorHAnsi"/>
        </w:rPr>
        <w:t xml:space="preserve"> y </w:t>
      </w:r>
    </w:p>
  </w:footnote>
  <w:footnote w:id="12">
    <w:p w14:paraId="7A420109" w14:textId="219B89A3" w:rsidR="00D510D8" w:rsidRPr="00D84C05" w:rsidRDefault="00D510D8">
      <w:pPr>
        <w:pStyle w:val="Textonotapie"/>
        <w:rPr>
          <w:rFonts w:cstheme="minorHAnsi"/>
          <w:lang w:val="en-US"/>
        </w:rPr>
      </w:pPr>
      <w:r w:rsidRPr="007504A5">
        <w:rPr>
          <w:rFonts w:cstheme="minorHAnsi"/>
          <w:vertAlign w:val="superscript"/>
        </w:rPr>
        <w:footnoteRef/>
      </w:r>
      <w:r w:rsidRPr="007504A5">
        <w:rPr>
          <w:rFonts w:cstheme="minorHAnsi"/>
          <w:vertAlign w:val="superscript"/>
        </w:rPr>
        <w:t xml:space="preserve"> </w:t>
      </w:r>
      <w:r w:rsidRPr="007504A5">
        <w:rPr>
          <w:rFonts w:cstheme="minorHAnsi"/>
        </w:rPr>
        <w:t xml:space="preserve">OMS, Directrices sobre la atención para el aborto, 2022, pág. 28. </w:t>
      </w:r>
      <w:r w:rsidRPr="00D84C05">
        <w:rPr>
          <w:rFonts w:cstheme="minorHAnsi"/>
          <w:lang w:val="en-US"/>
        </w:rPr>
        <w:t>Disponible en https://apps.who.int/iris/rest/bitstreams/1467395/retrieve</w:t>
      </w:r>
    </w:p>
  </w:footnote>
  <w:footnote w:id="13">
    <w:p w14:paraId="6FD98AE4" w14:textId="77777777" w:rsidR="000A1237" w:rsidRPr="00D84C05" w:rsidRDefault="000A1237" w:rsidP="000A1237">
      <w:pPr>
        <w:pStyle w:val="Textonotapie"/>
        <w:tabs>
          <w:tab w:val="left" w:pos="142"/>
        </w:tabs>
        <w:jc w:val="both"/>
        <w:rPr>
          <w:rFonts w:cstheme="minorHAnsi"/>
          <w:lang w:val="en-US"/>
        </w:rPr>
      </w:pPr>
      <w:r w:rsidRPr="007504A5">
        <w:rPr>
          <w:rFonts w:cstheme="minorHAnsi"/>
          <w:vertAlign w:val="superscript"/>
        </w:rPr>
        <w:footnoteRef/>
      </w:r>
      <w:r w:rsidRPr="00D84C05">
        <w:rPr>
          <w:rFonts w:cstheme="minorHAnsi"/>
          <w:vertAlign w:val="superscript"/>
          <w:lang w:val="en-US"/>
        </w:rPr>
        <w:t xml:space="preserve"> </w:t>
      </w:r>
      <w:r w:rsidRPr="00D84C05">
        <w:rPr>
          <w:rFonts w:cstheme="minorHAnsi"/>
          <w:lang w:val="en-US"/>
        </w:rPr>
        <w:t>Michael Nnachebe Onah “Perinatal suicidal ideation and behaviour: psychiatry and adversity” Perinatal Mental Health Project, Alan J. Flisher Centre for Public Mental Health, Department of Psychiatry and Mental Health, University of Cape Town, 46 Sawkins Road, Building B, Rondebosch, Cape Town 7700, South Africa, 2017.</w:t>
      </w:r>
    </w:p>
  </w:footnote>
  <w:footnote w:id="14">
    <w:p w14:paraId="0CB7837B" w14:textId="77777777" w:rsidR="00122EF9" w:rsidRPr="007504A5" w:rsidRDefault="00122EF9" w:rsidP="00F92BF3">
      <w:pPr>
        <w:pStyle w:val="Textonotapie"/>
        <w:jc w:val="both"/>
        <w:rPr>
          <w:rFonts w:cstheme="minorHAnsi"/>
        </w:rPr>
      </w:pPr>
      <w:r w:rsidRPr="007504A5">
        <w:rPr>
          <w:rFonts w:cstheme="minorHAnsi"/>
          <w:vertAlign w:val="superscript"/>
        </w:rPr>
        <w:footnoteRef/>
      </w:r>
      <w:r w:rsidRPr="007504A5">
        <w:rPr>
          <w:rFonts w:cstheme="minorHAnsi"/>
        </w:rPr>
        <w:t xml:space="preserve"> </w:t>
      </w:r>
      <w:proofErr w:type="spellStart"/>
      <w:r w:rsidRPr="007504A5">
        <w:rPr>
          <w:rFonts w:cstheme="minorHAnsi"/>
        </w:rPr>
        <w:t>Guttmacher</w:t>
      </w:r>
      <w:proofErr w:type="spellEnd"/>
      <w:r w:rsidRPr="007504A5">
        <w:rPr>
          <w:rFonts w:cstheme="minorHAnsi"/>
        </w:rPr>
        <w:t xml:space="preserve"> </w:t>
      </w:r>
      <w:proofErr w:type="spellStart"/>
      <w:r w:rsidRPr="007504A5">
        <w:rPr>
          <w:rFonts w:cstheme="minorHAnsi"/>
        </w:rPr>
        <w:t>Institute</w:t>
      </w:r>
      <w:proofErr w:type="spellEnd"/>
      <w:r w:rsidRPr="007504A5">
        <w:rPr>
          <w:rFonts w:cstheme="minorHAnsi"/>
        </w:rPr>
        <w:t>, Aborto inducido a nivel mundial, incidencia y tendencias mundiales, (marzo 2018). Disponible en https://www.guttmacher.org/es/fact-sheet/aborto-inducido-nivel-mundial</w:t>
      </w:r>
    </w:p>
  </w:footnote>
  <w:footnote w:id="15">
    <w:p w14:paraId="1E644532" w14:textId="77777777" w:rsidR="00045687" w:rsidRPr="00A36B86" w:rsidRDefault="00045687" w:rsidP="00045687">
      <w:pPr>
        <w:pStyle w:val="Textonotapie"/>
        <w:tabs>
          <w:tab w:val="left" w:pos="142"/>
        </w:tabs>
        <w:jc w:val="both"/>
        <w:rPr>
          <w:rFonts w:cstheme="minorHAnsi"/>
        </w:rPr>
      </w:pPr>
      <w:r w:rsidRPr="003367BC">
        <w:rPr>
          <w:rFonts w:cstheme="minorHAnsi"/>
          <w:vertAlign w:val="superscript"/>
        </w:rPr>
        <w:footnoteRef/>
      </w:r>
      <w:r w:rsidRPr="00C06605">
        <w:rPr>
          <w:rFonts w:cstheme="minorHAnsi"/>
          <w:lang w:val="en-US"/>
        </w:rPr>
        <w:t xml:space="preserve"> Guttmacher Institute, “Abortion Worldwide 2017: Uneven Progress and Unequal Access”, 2018, </w:t>
      </w:r>
      <w:proofErr w:type="spellStart"/>
      <w:r w:rsidRPr="00C06605">
        <w:rPr>
          <w:rFonts w:cstheme="minorHAnsi"/>
          <w:lang w:val="en-US"/>
        </w:rPr>
        <w:t>págs</w:t>
      </w:r>
      <w:proofErr w:type="spellEnd"/>
      <w:r w:rsidRPr="00C06605">
        <w:rPr>
          <w:rFonts w:cstheme="minorHAnsi"/>
          <w:lang w:val="en-US"/>
        </w:rPr>
        <w:t xml:space="preserve">. </w:t>
      </w:r>
      <w:r w:rsidRPr="00A36B86">
        <w:rPr>
          <w:rFonts w:cstheme="minorHAnsi"/>
        </w:rPr>
        <w:t>10 y 33.</w:t>
      </w:r>
    </w:p>
  </w:footnote>
  <w:footnote w:id="16">
    <w:p w14:paraId="02842C48" w14:textId="3673FF1D" w:rsidR="00C06605" w:rsidRPr="009B0855" w:rsidRDefault="00C06605">
      <w:pPr>
        <w:pStyle w:val="Textonotapie"/>
      </w:pPr>
      <w:r>
        <w:rPr>
          <w:rStyle w:val="Refdenotaalpie"/>
        </w:rPr>
        <w:footnoteRef/>
      </w:r>
      <w:r w:rsidRPr="009B0855">
        <w:t xml:space="preserve"> </w:t>
      </w:r>
      <w:r w:rsidR="000617E9">
        <w:t>Ministerio de Salud Pública y Asistencia Social, Gobierno de Guatemala</w:t>
      </w:r>
      <w:r w:rsidR="00AA24FD">
        <w:t xml:space="preserve">, mayo 2023. </w:t>
      </w:r>
      <w:r w:rsidR="009B0855" w:rsidRPr="009B0855">
        <w:t>Ver Tabla No. 6 Frecuencia de muertes maternas directas por causa agrupada has</w:t>
      </w:r>
      <w:r w:rsidR="009B0855">
        <w:t xml:space="preserve">ta mayo 2022-2023, Guatemala. Disponible en </w:t>
      </w:r>
      <w:r w:rsidR="000617E9" w:rsidRPr="000617E9">
        <w:t>https://epidemiologia.mspas.gob.gt/phocadownload/userupload/muerte-materna/mm-mayo-2023.pdf</w:t>
      </w:r>
    </w:p>
  </w:footnote>
  <w:footnote w:id="17">
    <w:p w14:paraId="46612CDC" w14:textId="2410B64F" w:rsidR="008C42B6" w:rsidRDefault="008C42B6" w:rsidP="00DF73CF">
      <w:pPr>
        <w:pStyle w:val="Textonotapie"/>
        <w:jc w:val="both"/>
      </w:pPr>
      <w:r>
        <w:rPr>
          <w:rStyle w:val="Refdenotaalpie"/>
        </w:rPr>
        <w:footnoteRef/>
      </w:r>
      <w:r>
        <w:t xml:space="preserve"> </w:t>
      </w:r>
      <w:r w:rsidR="00DF73CF">
        <w:t xml:space="preserve">Consejo de Derechos Humanos, </w:t>
      </w:r>
      <w:r w:rsidR="00CE3715">
        <w:t xml:space="preserve">Informe del relator Especial sobre la tortura y otros tratos o penas crueles, inhumanos y degradantes, </w:t>
      </w:r>
      <w:r w:rsidR="00DF73CF">
        <w:t>A/HRC</w:t>
      </w:r>
      <w:r w:rsidR="003367BC">
        <w:t xml:space="preserve">/31/57, </w:t>
      </w:r>
      <w:r w:rsidR="00CE3715">
        <w:t>Pár. 43</w:t>
      </w:r>
    </w:p>
  </w:footnote>
  <w:footnote w:id="18">
    <w:p w14:paraId="12D020D4" w14:textId="00FF14E5" w:rsidR="00122EF9" w:rsidRPr="00A36B86" w:rsidRDefault="00122EF9" w:rsidP="00A36B86">
      <w:pPr>
        <w:pStyle w:val="Textonotapie"/>
        <w:tabs>
          <w:tab w:val="left" w:pos="142"/>
        </w:tabs>
        <w:jc w:val="both"/>
        <w:rPr>
          <w:rFonts w:cstheme="minorHAnsi"/>
        </w:rPr>
      </w:pPr>
      <w:r w:rsidRPr="003367BC">
        <w:rPr>
          <w:vertAlign w:val="superscript"/>
        </w:rPr>
        <w:footnoteRef/>
      </w:r>
      <w:r w:rsidRPr="00A36B86">
        <w:rPr>
          <w:rFonts w:cstheme="minorHAnsi"/>
        </w:rPr>
        <w:t xml:space="preserve"> Artículo 137, Código Penal. </w:t>
      </w:r>
    </w:p>
  </w:footnote>
  <w:footnote w:id="19">
    <w:p w14:paraId="48A418F8" w14:textId="7836B75F" w:rsidR="00122EF9" w:rsidRPr="00A36B86" w:rsidRDefault="00122EF9" w:rsidP="00A36B86">
      <w:pPr>
        <w:pStyle w:val="Textonotapie"/>
        <w:tabs>
          <w:tab w:val="left" w:pos="142"/>
        </w:tabs>
        <w:jc w:val="both"/>
        <w:rPr>
          <w:rFonts w:cstheme="minorHAnsi"/>
        </w:rPr>
      </w:pPr>
      <w:r w:rsidRPr="003367BC">
        <w:rPr>
          <w:vertAlign w:val="superscript"/>
        </w:rPr>
        <w:footnoteRef/>
      </w:r>
      <w:r w:rsidRPr="003367BC">
        <w:rPr>
          <w:rFonts w:cstheme="minorHAnsi"/>
          <w:vertAlign w:val="superscript"/>
        </w:rPr>
        <w:t xml:space="preserve"> </w:t>
      </w:r>
      <w:r w:rsidRPr="00A36B86">
        <w:rPr>
          <w:rFonts w:cstheme="minorHAnsi"/>
        </w:rPr>
        <w:t xml:space="preserve">Artículos 134 y 140, Código Penal. </w:t>
      </w:r>
    </w:p>
  </w:footnote>
  <w:footnote w:id="20">
    <w:p w14:paraId="7236A2C7" w14:textId="6588A460" w:rsidR="00122EF9" w:rsidRPr="00A36B86" w:rsidRDefault="00122EF9" w:rsidP="00A36B86">
      <w:pPr>
        <w:pStyle w:val="Textonotapie"/>
        <w:tabs>
          <w:tab w:val="left" w:pos="142"/>
        </w:tabs>
        <w:jc w:val="both"/>
        <w:rPr>
          <w:rFonts w:cstheme="minorHAnsi"/>
        </w:rPr>
      </w:pPr>
      <w:r w:rsidRPr="003367BC">
        <w:rPr>
          <w:vertAlign w:val="superscript"/>
        </w:rPr>
        <w:footnoteRef/>
      </w:r>
      <w:r w:rsidRPr="003367BC">
        <w:rPr>
          <w:rFonts w:cstheme="minorHAnsi"/>
          <w:vertAlign w:val="superscript"/>
        </w:rPr>
        <w:t xml:space="preserve"> </w:t>
      </w:r>
      <w:r w:rsidRPr="00A36B86">
        <w:rPr>
          <w:rFonts w:cstheme="minorHAnsi"/>
        </w:rPr>
        <w:t>Artículo 140, Código Penal.</w:t>
      </w:r>
    </w:p>
  </w:footnote>
  <w:footnote w:id="21">
    <w:p w14:paraId="2A5233CF" w14:textId="264ECA25" w:rsidR="00122EF9" w:rsidRPr="00A36B86" w:rsidRDefault="00122EF9" w:rsidP="00A36B86">
      <w:pPr>
        <w:pStyle w:val="Textonotapie"/>
        <w:tabs>
          <w:tab w:val="left" w:pos="142"/>
        </w:tabs>
        <w:jc w:val="both"/>
        <w:rPr>
          <w:rFonts w:cstheme="minorHAnsi"/>
        </w:rPr>
      </w:pPr>
      <w:r w:rsidRPr="003367BC">
        <w:rPr>
          <w:vertAlign w:val="superscript"/>
        </w:rPr>
        <w:footnoteRef/>
      </w:r>
      <w:r w:rsidRPr="003367BC">
        <w:rPr>
          <w:rFonts w:cstheme="minorHAnsi"/>
          <w:vertAlign w:val="superscript"/>
        </w:rPr>
        <w:t xml:space="preserve"> </w:t>
      </w:r>
      <w:r w:rsidRPr="00A36B86">
        <w:rPr>
          <w:rFonts w:cstheme="minorHAnsi"/>
        </w:rPr>
        <w:t>Gobierno de Guatemala, Política Pública de Protección a la Vida y la Institucionalidad de la familia 2021-2023. Disponible en https://www.maga.gob.gt/download/politica-publica-proteccion-vida.pdf</w:t>
      </w:r>
    </w:p>
  </w:footnote>
  <w:footnote w:id="22">
    <w:p w14:paraId="1E59EDB2" w14:textId="57AD27DF" w:rsidR="00122EF9" w:rsidRPr="00A36B86" w:rsidRDefault="00122EF9" w:rsidP="00A36B86">
      <w:pPr>
        <w:pStyle w:val="Textonotapie"/>
        <w:tabs>
          <w:tab w:val="left" w:pos="142"/>
        </w:tabs>
        <w:jc w:val="both"/>
        <w:rPr>
          <w:rFonts w:cstheme="minorHAnsi"/>
        </w:rPr>
      </w:pPr>
      <w:r w:rsidRPr="00A36B86">
        <w:footnoteRef/>
      </w:r>
      <w:r w:rsidRPr="00A36B86">
        <w:rPr>
          <w:rFonts w:cstheme="minorHAnsi"/>
        </w:rPr>
        <w:t xml:space="preserve"> Gobierno de Guatemala, Política Pública de Protección a la Vida y la Institucionalidad de la familia 2021-2023, p. 25. Disponible en https://www.maga.gob.gt/download/politica-publica-proteccion-vida.pdf</w:t>
      </w:r>
    </w:p>
  </w:footnote>
  <w:footnote w:id="23">
    <w:p w14:paraId="1E40A933" w14:textId="3C073631"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Gobierno de Guatemala, Política Pública de Protección a la Vida y la Institucionalidad de la familia 2021-2023, p. 18. Disponible en https://www.maga.gob.gt/download/politica-publica-proteccion-vida.pdf</w:t>
      </w:r>
    </w:p>
  </w:footnote>
  <w:footnote w:id="24">
    <w:p w14:paraId="23A3B528" w14:textId="2174F585"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Ley para la Protección de la vida y la familia, Decreto 18-2022. Decreto aprobado disponible en https://www.agenciaocote.com/wp-content/uploads/2022/03/Ley_Proteccion_vida_familia_5272_ocote.pdf</w:t>
      </w:r>
    </w:p>
  </w:footnote>
  <w:footnote w:id="25">
    <w:p w14:paraId="2D1D853A" w14:textId="1D89496F"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Artículo 1, proyecto de Decreto de la Ley para la Protección de la vida y la familia.</w:t>
      </w:r>
    </w:p>
  </w:footnote>
  <w:footnote w:id="26">
    <w:p w14:paraId="64E6D813" w14:textId="34906416" w:rsidR="00122EF9" w:rsidRPr="007504A5" w:rsidRDefault="00122EF9" w:rsidP="00A36B86">
      <w:pPr>
        <w:pStyle w:val="Textonotapie"/>
        <w:tabs>
          <w:tab w:val="left" w:pos="142"/>
        </w:tabs>
        <w:jc w:val="both"/>
        <w:rPr>
          <w:rFonts w:cstheme="minorHAnsi"/>
        </w:rPr>
      </w:pPr>
      <w:r w:rsidRPr="00A36B86">
        <w:rPr>
          <w:rFonts w:cstheme="minorHAnsi"/>
        </w:rPr>
        <w:footnoteRef/>
      </w:r>
      <w:r w:rsidRPr="00A36B86">
        <w:rPr>
          <w:rFonts w:cstheme="minorHAnsi"/>
        </w:rPr>
        <w:t xml:space="preserve"> </w:t>
      </w:r>
      <w:bookmarkStart w:id="0" w:name="_Hlk144931235"/>
      <w:r w:rsidRPr="007504A5">
        <w:rPr>
          <w:rFonts w:cstheme="minorHAnsi"/>
        </w:rPr>
        <w:t>Artículos 4 a 12, proyecto de Decreto de la Ley para la Protección de la vida y la familia.</w:t>
      </w:r>
    </w:p>
    <w:bookmarkEnd w:id="0"/>
  </w:footnote>
  <w:footnote w:id="27">
    <w:p w14:paraId="718CDBAD" w14:textId="4FEE9B3B" w:rsidR="00122EF9" w:rsidRPr="007504A5" w:rsidRDefault="00122EF9" w:rsidP="00A36B86">
      <w:pPr>
        <w:pStyle w:val="Textonotapie"/>
        <w:tabs>
          <w:tab w:val="left" w:pos="142"/>
        </w:tabs>
        <w:jc w:val="both"/>
        <w:rPr>
          <w:rFonts w:cstheme="minorHAnsi"/>
        </w:rPr>
      </w:pPr>
      <w:r w:rsidRPr="00A36B86">
        <w:rPr>
          <w:rFonts w:cstheme="minorHAnsi"/>
        </w:rPr>
        <w:footnoteRef/>
      </w:r>
      <w:r w:rsidRPr="00A36B86">
        <w:rPr>
          <w:rFonts w:cstheme="minorHAnsi"/>
        </w:rPr>
        <w:t xml:space="preserve"> </w:t>
      </w:r>
      <w:r w:rsidRPr="007504A5">
        <w:rPr>
          <w:rFonts w:cstheme="minorHAnsi"/>
        </w:rPr>
        <w:t>Artículo 15, proyecto de Decreto de la Ley para la Protección de la vida y la familia.</w:t>
      </w:r>
    </w:p>
  </w:footnote>
  <w:footnote w:id="28">
    <w:p w14:paraId="2561B224" w14:textId="738A57EB" w:rsidR="00122EF9" w:rsidRPr="007504A5" w:rsidRDefault="00122EF9" w:rsidP="00A36B86">
      <w:pPr>
        <w:pStyle w:val="Textonotapie"/>
        <w:tabs>
          <w:tab w:val="left" w:pos="142"/>
        </w:tabs>
        <w:jc w:val="both"/>
        <w:rPr>
          <w:rFonts w:cstheme="minorHAnsi"/>
        </w:rPr>
      </w:pPr>
      <w:r w:rsidRPr="00A36B86">
        <w:rPr>
          <w:rFonts w:cstheme="minorHAnsi"/>
        </w:rPr>
        <w:footnoteRef/>
      </w:r>
      <w:r w:rsidRPr="007504A5">
        <w:rPr>
          <w:rFonts w:cstheme="minorHAnsi"/>
        </w:rPr>
        <w:t xml:space="preserve"> Human </w:t>
      </w:r>
      <w:proofErr w:type="spellStart"/>
      <w:r w:rsidRPr="007504A5">
        <w:rPr>
          <w:rFonts w:cstheme="minorHAnsi"/>
        </w:rPr>
        <w:t>Rights</w:t>
      </w:r>
      <w:proofErr w:type="spellEnd"/>
      <w:r w:rsidRPr="007504A5">
        <w:rPr>
          <w:rFonts w:cstheme="minorHAnsi"/>
        </w:rPr>
        <w:t xml:space="preserve"> </w:t>
      </w:r>
      <w:proofErr w:type="spellStart"/>
      <w:r w:rsidRPr="007504A5">
        <w:rPr>
          <w:rFonts w:cstheme="minorHAnsi"/>
        </w:rPr>
        <w:t>Watch</w:t>
      </w:r>
      <w:proofErr w:type="spellEnd"/>
      <w:r w:rsidRPr="007504A5">
        <w:rPr>
          <w:rFonts w:cstheme="minorHAnsi"/>
        </w:rPr>
        <w:t xml:space="preserve">, La ley de la vida y la familia es una cortina de humo para la corrupción, 15 de marzo de 2022, Disponible en </w:t>
      </w:r>
      <w:hyperlink r:id="rId2" w:history="1">
        <w:r w:rsidRPr="007504A5">
          <w:rPr>
            <w:rFonts w:cstheme="minorHAnsi"/>
          </w:rPr>
          <w:t>https://www.hrw.org/es/news/2022/03/15/la-ley-de-la-vida-y-la-familia-es-una-cortina-de-humo-para-la-corrupcion</w:t>
        </w:r>
      </w:hyperlink>
      <w:r w:rsidRPr="007504A5">
        <w:rPr>
          <w:rFonts w:cstheme="minorHAnsi"/>
        </w:rPr>
        <w:t xml:space="preserve"> y Amnistía Internacional, Guatemala: Ley discriminatoria fomenta el odio y pone en peligro vidas, derechos y familias, 9 de marzo de 2022, Disponible en https://www.amnesty.org/es/latest/news/2022/03/guatemala-discriminatory-law-lives-rights-families-risk/</w:t>
      </w:r>
    </w:p>
  </w:footnote>
  <w:footnote w:id="29">
    <w:p w14:paraId="288D90B2" w14:textId="6F13D7CB" w:rsidR="00122EF9" w:rsidRPr="007504A5" w:rsidRDefault="00122EF9" w:rsidP="00A36B86">
      <w:pPr>
        <w:pStyle w:val="Textonotapie"/>
        <w:tabs>
          <w:tab w:val="left" w:pos="142"/>
        </w:tabs>
        <w:jc w:val="both"/>
        <w:rPr>
          <w:rFonts w:cstheme="minorHAnsi"/>
        </w:rPr>
      </w:pPr>
      <w:r w:rsidRPr="00A36B86">
        <w:footnoteRef/>
      </w:r>
      <w:r w:rsidRPr="00A36B86">
        <w:rPr>
          <w:rFonts w:cstheme="minorHAnsi"/>
        </w:rPr>
        <w:t xml:space="preserve"> </w:t>
      </w:r>
      <w:r w:rsidRPr="007504A5">
        <w:rPr>
          <w:rFonts w:cstheme="minorHAnsi"/>
        </w:rPr>
        <w:t>Ver “</w:t>
      </w:r>
      <w:proofErr w:type="gramStart"/>
      <w:r w:rsidRPr="007504A5">
        <w:rPr>
          <w:rFonts w:cstheme="minorHAnsi"/>
        </w:rPr>
        <w:t>Presidente</w:t>
      </w:r>
      <w:proofErr w:type="gramEnd"/>
      <w:r w:rsidRPr="007504A5">
        <w:rPr>
          <w:rFonts w:cstheme="minorHAnsi"/>
        </w:rPr>
        <w:t xml:space="preserve"> anuncia veto a la Ley para la Protección de la Vida”, 10 de marzo de 2022, Diario de Centroamérica. Disponible en https://dca.gob.gt/noticias-guatemala-diario-centro-america/presidente-anuncia-veto-a-ley-para-la-proteccion-de-la-vida/#:~:text=El%20presidente%20de%20la%20Rep%C3%BAblica,la%20Rep%C3%BAblica%2C%20por%20ser%20inconstitucional</w:t>
      </w:r>
    </w:p>
  </w:footnote>
  <w:footnote w:id="30">
    <w:p w14:paraId="1BD31562" w14:textId="2D3F6EE6"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Decreto 9-2022, Ley que Declara el día 9 de marzo de cada año “Día por la vida y la familia”, Diario de Centroamérica, 23 de febrero de 2022. Disponible en https://www.congreso.gob.gt/assets/uploads/info_legislativo/decretos/48ae9-9-2022.pdf</w:t>
      </w:r>
    </w:p>
  </w:footnote>
  <w:footnote w:id="31">
    <w:p w14:paraId="5412DEEA" w14:textId="77777777"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CEDAW, Lista de cuestiones y preguntas relativa al décimo informe periódico de Guatemala, CEDAW/C/GTM/Q/10, 4 de noviembre de 2022, pár. 16, a). </w:t>
      </w:r>
    </w:p>
  </w:footnote>
  <w:footnote w:id="32">
    <w:p w14:paraId="72FEA407" w14:textId="77777777"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CEDAW, Lista de cuestiones y preguntas relativa al décimo informe periódico de Guatemala, CEDAW/C/GTM/RQ/10, 7 de marzo de 2023.</w:t>
      </w:r>
    </w:p>
  </w:footnote>
  <w:footnote w:id="33">
    <w:p w14:paraId="0E2E9EF7" w14:textId="77777777" w:rsidR="00122EF9" w:rsidRPr="007504A5" w:rsidRDefault="00122EF9" w:rsidP="00F92BF3">
      <w:pPr>
        <w:pStyle w:val="Textonotapie"/>
        <w:tabs>
          <w:tab w:val="left" w:pos="142"/>
        </w:tabs>
        <w:jc w:val="both"/>
        <w:rPr>
          <w:rFonts w:cstheme="minorHAnsi"/>
        </w:rPr>
      </w:pPr>
      <w:r w:rsidRPr="007504A5">
        <w:rPr>
          <w:rFonts w:cstheme="minorHAnsi"/>
        </w:rPr>
        <w:footnoteRef/>
      </w:r>
      <w:r w:rsidRPr="00D84C05">
        <w:rPr>
          <w:rFonts w:cstheme="minorHAnsi"/>
          <w:lang w:val="en-US"/>
        </w:rPr>
        <w:t xml:space="preserve"> Bearak J., et al, Unintended pregnancy and abortion income, region, and the legal status of abortion: estimates from a comprehensive model for 1990 - 2019, The Lancet, Volume 8, Issue 9, E1152-E1161, September 02, 2020. </w:t>
      </w:r>
      <w:r w:rsidRPr="007504A5">
        <w:rPr>
          <w:rFonts w:cstheme="minorHAnsi"/>
        </w:rPr>
        <w:t xml:space="preserve">Disponible en </w:t>
      </w:r>
      <w:hyperlink r:id="rId3" w:anchor="articleInformation" w:history="1">
        <w:r w:rsidRPr="007504A5">
          <w:rPr>
            <w:rFonts w:cstheme="minorHAnsi"/>
          </w:rPr>
          <w:t>https://www.thelancet.com/journals/langlo/article/PIIS2214-109X%2820%2930315-6/fulltext#articleInformation</w:t>
        </w:r>
      </w:hyperlink>
      <w:r w:rsidRPr="007504A5">
        <w:rPr>
          <w:rFonts w:cstheme="minorHAnsi"/>
        </w:rPr>
        <w:t>.</w:t>
      </w:r>
    </w:p>
  </w:footnote>
  <w:footnote w:id="34">
    <w:p w14:paraId="60768E1F" w14:textId="77777777" w:rsidR="001C7111" w:rsidRPr="00A36B86" w:rsidRDefault="001C7111" w:rsidP="00A36B86">
      <w:pPr>
        <w:pStyle w:val="Textonotapie"/>
        <w:tabs>
          <w:tab w:val="left" w:pos="142"/>
        </w:tabs>
        <w:jc w:val="both"/>
        <w:rPr>
          <w:rFonts w:cstheme="minorHAnsi"/>
        </w:rPr>
      </w:pPr>
      <w:r w:rsidRPr="00A36B86">
        <w:footnoteRef/>
      </w:r>
      <w:r w:rsidRPr="007504A5">
        <w:rPr>
          <w:rFonts w:cstheme="minorHAnsi"/>
        </w:rPr>
        <w:t xml:space="preserve"> </w:t>
      </w:r>
      <w:r w:rsidRPr="00A36B86">
        <w:rPr>
          <w:rFonts w:cstheme="minorHAnsi"/>
        </w:rPr>
        <w:t xml:space="preserve">Reporte de la Relatora Especial sobre violencia en contra de la mujer, sus causas y consecuencias, Ms. Radhika </w:t>
      </w:r>
      <w:proofErr w:type="spellStart"/>
      <w:r w:rsidRPr="00A36B86">
        <w:rPr>
          <w:rFonts w:cstheme="minorHAnsi"/>
        </w:rPr>
        <w:t>Coomaraswamy</w:t>
      </w:r>
      <w:proofErr w:type="spellEnd"/>
      <w:r w:rsidRPr="00A36B86">
        <w:rPr>
          <w:rFonts w:cstheme="minorHAnsi"/>
        </w:rPr>
        <w:t xml:space="preserve">. Políticas y prácticas que impactan los derechos reproductivos de las mujeres y contribuyen, causan o constituyen violencia en contra de la mujer, E/CN.4/ 1999/68/Add.4, 21 de enero de 1999, </w:t>
      </w:r>
      <w:proofErr w:type="spellStart"/>
      <w:r w:rsidRPr="00A36B86">
        <w:rPr>
          <w:rFonts w:cstheme="minorHAnsi"/>
        </w:rPr>
        <w:t>párr</w:t>
      </w:r>
      <w:proofErr w:type="spellEnd"/>
      <w:r w:rsidRPr="00A36B86">
        <w:rPr>
          <w:rFonts w:cstheme="minorHAnsi"/>
        </w:rPr>
        <w:t xml:space="preserve"> 21.</w:t>
      </w:r>
    </w:p>
  </w:footnote>
  <w:footnote w:id="35">
    <w:p w14:paraId="391B1EF8" w14:textId="77777777"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CEDAW, Décimo informe periódico que Guatemala debía presentar en 2021 en virtud del artículo 18 de la Convención, CEDAW/C/GTM/10, 29 de diciembre de 2021, pár. 68.</w:t>
      </w:r>
    </w:p>
  </w:footnote>
  <w:footnote w:id="36">
    <w:p w14:paraId="607FD04E" w14:textId="77777777" w:rsidR="00122EF9" w:rsidRPr="007504A5" w:rsidRDefault="00122EF9" w:rsidP="00A36B86">
      <w:pPr>
        <w:pStyle w:val="Textonotapie"/>
        <w:tabs>
          <w:tab w:val="left" w:pos="142"/>
        </w:tabs>
        <w:jc w:val="both"/>
        <w:rPr>
          <w:rFonts w:cstheme="minorHAnsi"/>
        </w:rPr>
      </w:pPr>
      <w:r w:rsidRPr="00A36B86">
        <w:footnoteRef/>
      </w:r>
      <w:r w:rsidRPr="007504A5">
        <w:rPr>
          <w:rFonts w:cstheme="minorHAnsi"/>
        </w:rPr>
        <w:t xml:space="preserve"> Ministerio de Salud Pública y Asistencia Social, Protocolo de Atención a Víctimas/ Sobrevivientes de violencia sexual, Guatemala, 2019, Tabla No. 20. Consecuencia de la Violencia Sexual. Disponible en </w:t>
      </w:r>
      <w:hyperlink r:id="rId4" w:history="1">
        <w:r w:rsidRPr="00A36B86">
          <w:t>https://guatemala.unfpa.org/sites/default/files/pub-pdf/ProtocoloVS_FINAL_baja%20%281%29.pdf</w:t>
        </w:r>
      </w:hyperlink>
    </w:p>
  </w:footnote>
  <w:footnote w:id="37">
    <w:p w14:paraId="530792CD" w14:textId="77777777" w:rsidR="00122EF9" w:rsidRPr="00D84C05" w:rsidRDefault="00122EF9" w:rsidP="00A36B86">
      <w:pPr>
        <w:pStyle w:val="Textonotapie"/>
        <w:tabs>
          <w:tab w:val="left" w:pos="142"/>
        </w:tabs>
        <w:jc w:val="both"/>
        <w:rPr>
          <w:rFonts w:cstheme="minorHAnsi"/>
          <w:lang w:val="en-US"/>
        </w:rPr>
      </w:pPr>
      <w:r w:rsidRPr="007504A5">
        <w:rPr>
          <w:rFonts w:cstheme="minorHAnsi"/>
        </w:rPr>
        <w:footnoteRef/>
      </w:r>
      <w:r w:rsidRPr="007504A5">
        <w:rPr>
          <w:rFonts w:cstheme="minorHAnsi"/>
        </w:rPr>
        <w:t xml:space="preserve"> </w:t>
      </w:r>
      <w:proofErr w:type="spellStart"/>
      <w:r w:rsidRPr="007504A5">
        <w:rPr>
          <w:rFonts w:cstheme="minorHAnsi"/>
        </w:rPr>
        <w:t>Colarossi</w:t>
      </w:r>
      <w:proofErr w:type="spellEnd"/>
      <w:r w:rsidRPr="007504A5">
        <w:rPr>
          <w:rFonts w:cstheme="minorHAnsi"/>
        </w:rPr>
        <w:t xml:space="preserve">, L. y Dean, G. (2014). </w:t>
      </w:r>
      <w:r w:rsidRPr="00D84C05">
        <w:rPr>
          <w:rFonts w:cstheme="minorHAnsi"/>
          <w:lang w:val="en-US"/>
        </w:rPr>
        <w:t xml:space="preserve">Partner violence and abortion characteristics. Women Health, 54(3), 177-193. </w:t>
      </w:r>
    </w:p>
  </w:footnote>
  <w:footnote w:id="38">
    <w:p w14:paraId="6497AD8B" w14:textId="77777777" w:rsidR="00122EF9" w:rsidRPr="007504A5" w:rsidRDefault="00122EF9" w:rsidP="00A36B86">
      <w:pPr>
        <w:pStyle w:val="Textonotapie"/>
        <w:tabs>
          <w:tab w:val="left" w:pos="142"/>
        </w:tabs>
        <w:jc w:val="both"/>
        <w:rPr>
          <w:rFonts w:cstheme="minorHAnsi"/>
        </w:rPr>
      </w:pPr>
      <w:r w:rsidRPr="007504A5">
        <w:rPr>
          <w:rFonts w:cstheme="minorHAnsi"/>
        </w:rPr>
        <w:footnoteRef/>
      </w:r>
      <w:r w:rsidRPr="00D84C05">
        <w:rPr>
          <w:rFonts w:cstheme="minorHAnsi"/>
          <w:lang w:val="en-US"/>
        </w:rPr>
        <w:t xml:space="preserve"> Perry, R., Zimmerman, L., Al-Saden, I., Fatima, A., Cowett, A. y Patel, A. (2015). Prevalence of rape-related pregnancy as an indication for abortion at two urban family planning clinics. </w:t>
      </w:r>
      <w:proofErr w:type="spellStart"/>
      <w:r w:rsidRPr="007504A5">
        <w:rPr>
          <w:rFonts w:cstheme="minorHAnsi"/>
        </w:rPr>
        <w:t>Contraception</w:t>
      </w:r>
      <w:proofErr w:type="spellEnd"/>
      <w:r w:rsidRPr="007504A5">
        <w:rPr>
          <w:rFonts w:cstheme="minorHAnsi"/>
        </w:rPr>
        <w:t xml:space="preserve">, 91(5), 393-397. </w:t>
      </w:r>
    </w:p>
  </w:footnote>
  <w:footnote w:id="39">
    <w:p w14:paraId="29E99CFE" w14:textId="77777777" w:rsidR="00122EF9" w:rsidRPr="00D84C05" w:rsidRDefault="00122EF9" w:rsidP="00A36B86">
      <w:pPr>
        <w:pStyle w:val="Textonotapie"/>
        <w:tabs>
          <w:tab w:val="left" w:pos="142"/>
        </w:tabs>
        <w:jc w:val="both"/>
        <w:rPr>
          <w:rFonts w:cstheme="minorHAnsi"/>
          <w:lang w:val="en-US"/>
        </w:rPr>
      </w:pPr>
      <w:r w:rsidRPr="007504A5">
        <w:rPr>
          <w:rFonts w:cstheme="minorHAnsi"/>
        </w:rPr>
        <w:footnoteRef/>
      </w:r>
      <w:r w:rsidRPr="00D84C05">
        <w:rPr>
          <w:rFonts w:cstheme="minorHAnsi"/>
          <w:lang w:val="en-US"/>
        </w:rPr>
        <w:t xml:space="preserve"> </w:t>
      </w:r>
      <w:r w:rsidRPr="00D84C05">
        <w:rPr>
          <w:rFonts w:cstheme="minorHAnsi"/>
          <w:lang w:val="en-US"/>
        </w:rPr>
        <w:t xml:space="preserve">Jatloui, T. C., Eckhaus, L.., Mandel, </w:t>
      </w:r>
      <w:proofErr w:type="gramStart"/>
      <w:r w:rsidRPr="00D84C05">
        <w:rPr>
          <w:rFonts w:cstheme="minorHAnsi"/>
          <w:lang w:val="en-US"/>
        </w:rPr>
        <w:t>M.G.,Nguyen</w:t>
      </w:r>
      <w:proofErr w:type="gramEnd"/>
      <w:r w:rsidRPr="00D84C05">
        <w:rPr>
          <w:rFonts w:cstheme="minorHAnsi"/>
          <w:lang w:val="en-US"/>
        </w:rPr>
        <w:t xml:space="preserve">, A., Pduyebo, T., Petersen, E., Whiteman, M.K. </w:t>
      </w:r>
    </w:p>
    <w:p w14:paraId="02387A8B" w14:textId="77777777" w:rsidR="00122EF9" w:rsidRPr="00D84C05" w:rsidRDefault="00122EF9" w:rsidP="00A36B86">
      <w:pPr>
        <w:pStyle w:val="Textonotapie"/>
        <w:tabs>
          <w:tab w:val="left" w:pos="142"/>
        </w:tabs>
        <w:jc w:val="both"/>
        <w:rPr>
          <w:rFonts w:cstheme="minorHAnsi"/>
          <w:lang w:val="en-US"/>
        </w:rPr>
      </w:pPr>
      <w:r w:rsidRPr="00D84C05">
        <w:rPr>
          <w:rFonts w:cstheme="minorHAnsi"/>
          <w:lang w:val="en-US"/>
        </w:rPr>
        <w:t xml:space="preserve">(2019). Abortion surveillance-United States, 2016. MMWR Surveillance Summaries, 68(11): 1-41. </w:t>
      </w:r>
    </w:p>
  </w:footnote>
  <w:footnote w:id="40">
    <w:p w14:paraId="4BC1D7CC" w14:textId="114EEE19" w:rsidR="00122EF9" w:rsidRPr="00D84C05" w:rsidRDefault="00122EF9" w:rsidP="00A36B86">
      <w:pPr>
        <w:pStyle w:val="Textonotapie"/>
        <w:tabs>
          <w:tab w:val="left" w:pos="142"/>
        </w:tabs>
        <w:jc w:val="both"/>
        <w:rPr>
          <w:rFonts w:cstheme="minorHAnsi"/>
          <w:lang w:val="en-US"/>
        </w:rPr>
      </w:pPr>
      <w:r w:rsidRPr="007504A5">
        <w:rPr>
          <w:rFonts w:cstheme="minorHAnsi"/>
        </w:rPr>
        <w:footnoteRef/>
      </w:r>
      <w:r w:rsidRPr="00D84C05">
        <w:rPr>
          <w:rFonts w:cstheme="minorHAnsi"/>
          <w:lang w:val="en-US"/>
        </w:rPr>
        <w:t xml:space="preserve"> Harris, L. H. y Grossman, D. (2011). Confronting the challenge of unsafe second-trimester abortion. International Journal of Gynecology &amp; Obstetrics, 115(1), 77-79</w:t>
      </w:r>
      <w:r w:rsidR="00F92BF3" w:rsidRPr="00D84C05">
        <w:rPr>
          <w:rFonts w:cstheme="minorHAnsi"/>
          <w:lang w:val="en-US"/>
        </w:rPr>
        <w:t>; Loeber, O. y Wijsen, C. (2008). Factors influencing the percentage of second trimester abortions in the Netherlands. Reproductive Health Matters, 16(31 Suppl), 30-36. DOI: 10.1016/s09688080(08)3137</w:t>
      </w:r>
    </w:p>
  </w:footnote>
  <w:footnote w:id="41">
    <w:p w14:paraId="6EC29E8D" w14:textId="77777777" w:rsidR="00122EF9" w:rsidRPr="00D84C05" w:rsidRDefault="00122EF9" w:rsidP="00A36B86">
      <w:pPr>
        <w:pStyle w:val="Textonotapie"/>
        <w:tabs>
          <w:tab w:val="left" w:pos="142"/>
        </w:tabs>
        <w:jc w:val="both"/>
        <w:rPr>
          <w:rFonts w:cstheme="minorHAnsi"/>
          <w:lang w:val="en-US"/>
        </w:rPr>
      </w:pPr>
      <w:r w:rsidRPr="00A01A8D">
        <w:rPr>
          <w:rFonts w:cstheme="minorHAnsi"/>
          <w:vertAlign w:val="superscript"/>
        </w:rPr>
        <w:footnoteRef/>
      </w:r>
      <w:r w:rsidRPr="00D84C05">
        <w:rPr>
          <w:rFonts w:cstheme="minorHAnsi"/>
          <w:lang w:val="en-US"/>
        </w:rPr>
        <w:t xml:space="preserve"> Lale Say “Global causes of maternal death: a WHO systematic analysis” Lancet 2014 </w:t>
      </w:r>
    </w:p>
  </w:footnote>
  <w:footnote w:id="42">
    <w:p w14:paraId="3B4967E1" w14:textId="77777777" w:rsidR="00122EF9" w:rsidRPr="007504A5" w:rsidRDefault="00122EF9" w:rsidP="00A36B86">
      <w:pPr>
        <w:pStyle w:val="Textonotapie"/>
        <w:tabs>
          <w:tab w:val="left" w:pos="142"/>
        </w:tabs>
        <w:jc w:val="both"/>
        <w:rPr>
          <w:rFonts w:cstheme="minorHAnsi"/>
        </w:rPr>
      </w:pPr>
      <w:r w:rsidRPr="00A01A8D">
        <w:rPr>
          <w:rFonts w:cstheme="minorHAnsi"/>
          <w:vertAlign w:val="superscript"/>
        </w:rPr>
        <w:footnoteRef/>
      </w:r>
      <w:r w:rsidRPr="00D84C05">
        <w:rPr>
          <w:rFonts w:cstheme="minorHAnsi"/>
          <w:lang w:val="en-US"/>
        </w:rPr>
        <w:t xml:space="preserve"> Orsoline y cols “Suicide during Perinatal Period: Epidemiology, Risk Factors, and Clinical Correlates” Front. </w:t>
      </w:r>
      <w:proofErr w:type="spellStart"/>
      <w:r w:rsidRPr="007504A5">
        <w:rPr>
          <w:rFonts w:cstheme="minorHAnsi"/>
        </w:rPr>
        <w:t>Psychiatry</w:t>
      </w:r>
      <w:proofErr w:type="spellEnd"/>
      <w:r w:rsidRPr="007504A5">
        <w:rPr>
          <w:rFonts w:cstheme="minorHAnsi"/>
        </w:rPr>
        <w:t xml:space="preserve">, 12 August 2016  </w:t>
      </w:r>
      <w:hyperlink r:id="rId5">
        <w:r w:rsidRPr="007504A5">
          <w:rPr>
            <w:rFonts w:cstheme="minorHAnsi"/>
          </w:rPr>
          <w:t xml:space="preserve"> </w:t>
        </w:r>
      </w:hyperlink>
      <w:hyperlink r:id="rId6">
        <w:r w:rsidRPr="007504A5">
          <w:rPr>
            <w:rFonts w:cstheme="minorHAnsi"/>
          </w:rPr>
          <w:t>https://doi.org/10.3389/fpsyt.2016.00138</w:t>
        </w:r>
      </w:hyperlink>
      <w:hyperlink r:id="rId7">
        <w:r w:rsidRPr="007504A5">
          <w:rPr>
            <w:rFonts w:cstheme="minorHAnsi"/>
          </w:rPr>
          <w:t xml:space="preserve"> </w:t>
        </w:r>
      </w:hyperlink>
    </w:p>
  </w:footnote>
  <w:footnote w:id="43">
    <w:p w14:paraId="0A2308DF" w14:textId="77777777" w:rsidR="00122EF9" w:rsidRPr="007504A5" w:rsidRDefault="00122EF9" w:rsidP="00A36B86">
      <w:pPr>
        <w:pStyle w:val="Textonotapie"/>
        <w:tabs>
          <w:tab w:val="left" w:pos="142"/>
        </w:tabs>
        <w:jc w:val="both"/>
        <w:rPr>
          <w:rFonts w:cstheme="minorHAnsi"/>
        </w:rPr>
      </w:pPr>
      <w:r w:rsidRPr="00A01A8D">
        <w:rPr>
          <w:rFonts w:cstheme="minorHAnsi"/>
          <w:vertAlign w:val="superscript"/>
        </w:rPr>
        <w:footnoteRef/>
      </w:r>
      <w:r w:rsidRPr="007504A5">
        <w:rPr>
          <w:rFonts w:cstheme="minorHAnsi"/>
        </w:rPr>
        <w:t xml:space="preserve"> Comité para la Eliminación de la Discriminación contra la Mujer, Comunicación No 22/2009, CEDAW/C/50/D/22/2009, 25 de noviembre de 2011. </w:t>
      </w:r>
    </w:p>
  </w:footnote>
  <w:footnote w:id="44">
    <w:p w14:paraId="7D17F63A" w14:textId="0E25F038" w:rsidR="00122EF9" w:rsidRPr="007504A5" w:rsidRDefault="00122EF9" w:rsidP="00A36B86">
      <w:pPr>
        <w:pStyle w:val="Textonotapie"/>
        <w:tabs>
          <w:tab w:val="left" w:pos="142"/>
        </w:tabs>
        <w:jc w:val="both"/>
        <w:rPr>
          <w:rFonts w:cstheme="minorHAnsi"/>
        </w:rPr>
      </w:pPr>
      <w:r w:rsidRPr="00A01A8D">
        <w:rPr>
          <w:rFonts w:cstheme="minorHAnsi"/>
          <w:vertAlign w:val="superscript"/>
        </w:rPr>
        <w:footnoteRef/>
      </w:r>
      <w:r w:rsidRPr="00A01A8D">
        <w:rPr>
          <w:rFonts w:cstheme="minorHAnsi"/>
          <w:vertAlign w:val="superscript"/>
        </w:rPr>
        <w:t xml:space="preserve"> </w:t>
      </w:r>
      <w:r w:rsidRPr="007504A5">
        <w:rPr>
          <w:rFonts w:cstheme="minorHAnsi"/>
        </w:rPr>
        <w:t>FLACSO</w:t>
      </w:r>
      <w:r w:rsidR="00973189">
        <w:rPr>
          <w:rFonts w:cstheme="minorHAnsi"/>
        </w:rPr>
        <w:t xml:space="preserve">, </w:t>
      </w:r>
      <w:proofErr w:type="gramStart"/>
      <w:r w:rsidR="00973189">
        <w:rPr>
          <w:rFonts w:cstheme="minorHAnsi"/>
        </w:rPr>
        <w:t>“</w:t>
      </w:r>
      <w:r w:rsidRPr="007504A5">
        <w:rPr>
          <w:rFonts w:cstheme="minorHAnsi"/>
        </w:rPr>
        <w:t xml:space="preserve"> VIDAS</w:t>
      </w:r>
      <w:proofErr w:type="gramEnd"/>
      <w:r w:rsidRPr="007504A5">
        <w:rPr>
          <w:rFonts w:cstheme="minorHAnsi"/>
        </w:rPr>
        <w:t xml:space="preserve"> SILENCIADAS UNA TRAGEDIA DE LA QUE NO SE HABLA</w:t>
      </w:r>
      <w:r w:rsidR="00973189">
        <w:rPr>
          <w:rFonts w:cstheme="minorHAnsi"/>
        </w:rPr>
        <w:t>:</w:t>
      </w:r>
      <w:r w:rsidRPr="007504A5">
        <w:rPr>
          <w:rFonts w:cstheme="minorHAnsi"/>
        </w:rPr>
        <w:t xml:space="preserve"> Vinculación entre suicidio y embarazo en mujeres adolescentes (2009-2019</w:t>
      </w:r>
      <w:r w:rsidR="00973189">
        <w:rPr>
          <w:rFonts w:cstheme="minorHAnsi"/>
        </w:rPr>
        <w:t>”. Disponible en</w:t>
      </w:r>
      <w:r w:rsidRPr="007504A5">
        <w:rPr>
          <w:rFonts w:cstheme="minorHAnsi"/>
        </w:rPr>
        <w:t xml:space="preserve"> </w:t>
      </w:r>
      <w:hyperlink r:id="rId8" w:history="1">
        <w:r w:rsidR="00F92BF3" w:rsidRPr="00A36B86">
          <w:t>https://www.flacso.org/secretariageneral/vidas-silenciadas-una-tragedia-que-no-se-habla</w:t>
        </w:r>
      </w:hyperlink>
      <w:r w:rsidR="00F92BF3" w:rsidRPr="007504A5">
        <w:rPr>
          <w:rFonts w:cstheme="minorHAnsi"/>
        </w:rPr>
        <w:t>; ¿Sin opciones? muertes maternas por suicidio. El Salvador 2019. Primera edición. El Salvador, mayo de 2019 https://elsalvador.unfpa.org/es/publications/%C2%BFsin-opciones-muertesmaternas-por-suicidio</w:t>
      </w:r>
    </w:p>
  </w:footnote>
  <w:footnote w:id="45">
    <w:p w14:paraId="7FB81CE4" w14:textId="77777777" w:rsidR="00B66884" w:rsidRPr="007504A5" w:rsidRDefault="00B66884" w:rsidP="00A36B86">
      <w:pPr>
        <w:pStyle w:val="Textonotapie"/>
        <w:tabs>
          <w:tab w:val="left" w:pos="142"/>
        </w:tabs>
        <w:jc w:val="both"/>
        <w:rPr>
          <w:rFonts w:cstheme="minorHAnsi"/>
        </w:rPr>
      </w:pPr>
      <w:r w:rsidRPr="00CF4E79">
        <w:rPr>
          <w:rFonts w:cstheme="minorHAnsi"/>
          <w:vertAlign w:val="superscript"/>
        </w:rPr>
        <w:footnoteRef/>
      </w:r>
      <w:r w:rsidRPr="00D84C05">
        <w:rPr>
          <w:rFonts w:cstheme="minorHAnsi"/>
          <w:lang w:val="en-US"/>
        </w:rPr>
        <w:t xml:space="preserve"> World Health Organization, Adolescent Pregnancy, (23th February 2018). </w:t>
      </w:r>
      <w:r w:rsidRPr="007504A5">
        <w:rPr>
          <w:rFonts w:cstheme="minorHAnsi"/>
        </w:rPr>
        <w:t xml:space="preserve">Disponible en https://www.who.int/en/news-room/fact-sheets/detail/adolescent-pregnancy </w:t>
      </w:r>
    </w:p>
  </w:footnote>
  <w:footnote w:id="46">
    <w:p w14:paraId="55394DF7" w14:textId="77777777" w:rsidR="00B66884" w:rsidRPr="007504A5" w:rsidRDefault="00B66884" w:rsidP="00A36B86">
      <w:pPr>
        <w:pStyle w:val="Textonotapie"/>
        <w:tabs>
          <w:tab w:val="left" w:pos="142"/>
        </w:tabs>
        <w:jc w:val="both"/>
        <w:rPr>
          <w:rFonts w:cstheme="minorHAnsi"/>
        </w:rPr>
      </w:pPr>
      <w:r w:rsidRPr="00CF4E79">
        <w:rPr>
          <w:rFonts w:cstheme="minorHAnsi"/>
          <w:vertAlign w:val="superscript"/>
        </w:rPr>
        <w:footnoteRef/>
      </w:r>
      <w:r w:rsidRPr="007504A5">
        <w:rPr>
          <w:rFonts w:cstheme="minorHAnsi"/>
        </w:rPr>
        <w:t xml:space="preserve"> Observación General No. 20 (2016) sobre la efectividad de los derechos del niño durante la adolescencia, CRC/C/GC/20*, 6 de diciembre de 2016, pár. 60.</w:t>
      </w:r>
    </w:p>
  </w:footnote>
  <w:footnote w:id="47">
    <w:p w14:paraId="0DE24A98" w14:textId="019267EC" w:rsidR="00CF4E79" w:rsidRPr="00CF4E79" w:rsidRDefault="00CF4E79" w:rsidP="006A2334">
      <w:pPr>
        <w:pStyle w:val="Ttulo2"/>
      </w:pPr>
      <w:r w:rsidRPr="00EC64CC">
        <w:rPr>
          <w:rStyle w:val="Refdenotaalpie"/>
        </w:rPr>
        <w:footnoteRef/>
      </w:r>
      <w:r w:rsidRPr="00CF4E79">
        <w:t xml:space="preserve"> </w:t>
      </w:r>
      <w:r w:rsidR="006A2334" w:rsidRPr="006A2334">
        <w:rPr>
          <w:rFonts w:asciiTheme="minorHAnsi" w:eastAsiaTheme="minorHAnsi" w:hAnsiTheme="minorHAnsi" w:cstheme="minorHAnsi"/>
          <w:color w:val="auto"/>
          <w:sz w:val="20"/>
          <w:szCs w:val="20"/>
        </w:rPr>
        <w:t xml:space="preserve">Norma Ramírez, María Aguilar, </w:t>
      </w:r>
      <w:proofErr w:type="spellStart"/>
      <w:r w:rsidR="006A2334" w:rsidRPr="006A2334">
        <w:rPr>
          <w:rFonts w:asciiTheme="minorHAnsi" w:eastAsiaTheme="minorHAnsi" w:hAnsiTheme="minorHAnsi" w:cstheme="minorHAnsi"/>
          <w:color w:val="auto"/>
          <w:sz w:val="20"/>
          <w:szCs w:val="20"/>
        </w:rPr>
        <w:t>Lolany</w:t>
      </w:r>
      <w:proofErr w:type="spellEnd"/>
      <w:r w:rsidR="006A2334" w:rsidRPr="006A2334">
        <w:rPr>
          <w:rFonts w:asciiTheme="minorHAnsi" w:eastAsiaTheme="minorHAnsi" w:hAnsiTheme="minorHAnsi" w:cstheme="minorHAnsi"/>
          <w:color w:val="auto"/>
          <w:sz w:val="20"/>
          <w:szCs w:val="20"/>
        </w:rPr>
        <w:t xml:space="preserve"> Pérez &amp; Andina Ayala, “</w:t>
      </w:r>
      <w:r w:rsidRPr="006A2334">
        <w:rPr>
          <w:rFonts w:asciiTheme="minorHAnsi" w:eastAsiaTheme="minorHAnsi" w:hAnsiTheme="minorHAnsi" w:cstheme="minorHAnsi"/>
          <w:color w:val="auto"/>
          <w:sz w:val="20"/>
          <w:szCs w:val="20"/>
        </w:rPr>
        <w:t>Tres países, tres historias de criminalización del aborto</w:t>
      </w:r>
      <w:r w:rsidR="006A2334" w:rsidRPr="006A2334">
        <w:rPr>
          <w:rFonts w:asciiTheme="minorHAnsi" w:eastAsiaTheme="minorHAnsi" w:hAnsiTheme="minorHAnsi" w:cstheme="minorHAnsi"/>
          <w:color w:val="auto"/>
          <w:sz w:val="20"/>
          <w:szCs w:val="20"/>
        </w:rPr>
        <w:t>”</w:t>
      </w:r>
      <w:r w:rsidRPr="006A2334">
        <w:rPr>
          <w:rFonts w:asciiTheme="minorHAnsi" w:eastAsiaTheme="minorHAnsi" w:hAnsiTheme="minorHAnsi" w:cstheme="minorHAnsi"/>
          <w:color w:val="auto"/>
          <w:sz w:val="20"/>
          <w:szCs w:val="20"/>
        </w:rPr>
        <w:t xml:space="preserve">, </w:t>
      </w:r>
      <w:r w:rsidR="006A2334" w:rsidRPr="006A2334">
        <w:rPr>
          <w:rFonts w:asciiTheme="minorHAnsi" w:eastAsiaTheme="minorHAnsi" w:hAnsiTheme="minorHAnsi" w:cstheme="minorHAnsi"/>
          <w:color w:val="auto"/>
          <w:sz w:val="20"/>
          <w:szCs w:val="20"/>
        </w:rPr>
        <w:t xml:space="preserve">17 de </w:t>
      </w:r>
      <w:r w:rsidRPr="006A2334">
        <w:rPr>
          <w:rFonts w:asciiTheme="minorHAnsi" w:eastAsiaTheme="minorHAnsi" w:hAnsiTheme="minorHAnsi" w:cstheme="minorHAnsi"/>
          <w:color w:val="auto"/>
          <w:sz w:val="20"/>
          <w:szCs w:val="20"/>
        </w:rPr>
        <w:t xml:space="preserve">enero </w:t>
      </w:r>
      <w:r w:rsidR="006A2334" w:rsidRPr="006A2334">
        <w:rPr>
          <w:rFonts w:asciiTheme="minorHAnsi" w:eastAsiaTheme="minorHAnsi" w:hAnsiTheme="minorHAnsi" w:cstheme="minorHAnsi"/>
          <w:color w:val="auto"/>
          <w:sz w:val="20"/>
          <w:szCs w:val="20"/>
        </w:rPr>
        <w:t xml:space="preserve">de </w:t>
      </w:r>
      <w:r w:rsidRPr="006A2334">
        <w:rPr>
          <w:rFonts w:asciiTheme="minorHAnsi" w:eastAsiaTheme="minorHAnsi" w:hAnsiTheme="minorHAnsi" w:cstheme="minorHAnsi"/>
          <w:color w:val="auto"/>
          <w:sz w:val="20"/>
          <w:szCs w:val="20"/>
        </w:rPr>
        <w:t xml:space="preserve">2022, </w:t>
      </w:r>
      <w:r w:rsidR="006A2334" w:rsidRPr="006A2334">
        <w:rPr>
          <w:rFonts w:asciiTheme="minorHAnsi" w:eastAsiaTheme="minorHAnsi" w:hAnsiTheme="minorHAnsi" w:cstheme="minorHAnsi"/>
          <w:color w:val="auto"/>
          <w:sz w:val="20"/>
          <w:szCs w:val="20"/>
        </w:rPr>
        <w:t xml:space="preserve">International </w:t>
      </w:r>
      <w:proofErr w:type="spellStart"/>
      <w:r w:rsidR="006A2334" w:rsidRPr="006A2334">
        <w:rPr>
          <w:rFonts w:asciiTheme="minorHAnsi" w:eastAsiaTheme="minorHAnsi" w:hAnsiTheme="minorHAnsi" w:cstheme="minorHAnsi"/>
          <w:color w:val="auto"/>
          <w:sz w:val="20"/>
          <w:szCs w:val="20"/>
        </w:rPr>
        <w:t>Women´s</w:t>
      </w:r>
      <w:proofErr w:type="spellEnd"/>
      <w:r w:rsidR="006A2334" w:rsidRPr="006A2334">
        <w:rPr>
          <w:rFonts w:asciiTheme="minorHAnsi" w:eastAsiaTheme="minorHAnsi" w:hAnsiTheme="minorHAnsi" w:cstheme="minorHAnsi"/>
          <w:color w:val="auto"/>
          <w:sz w:val="20"/>
          <w:szCs w:val="20"/>
        </w:rPr>
        <w:t xml:space="preserve"> Media </w:t>
      </w:r>
      <w:proofErr w:type="spellStart"/>
      <w:r w:rsidR="006A2334" w:rsidRPr="006A2334">
        <w:rPr>
          <w:rFonts w:asciiTheme="minorHAnsi" w:eastAsiaTheme="minorHAnsi" w:hAnsiTheme="minorHAnsi" w:cstheme="minorHAnsi"/>
          <w:color w:val="auto"/>
          <w:sz w:val="20"/>
          <w:szCs w:val="20"/>
        </w:rPr>
        <w:t>Foundation</w:t>
      </w:r>
      <w:proofErr w:type="spellEnd"/>
      <w:r w:rsidR="006A2334" w:rsidRPr="006A2334">
        <w:rPr>
          <w:rFonts w:asciiTheme="minorHAnsi" w:eastAsiaTheme="minorHAnsi" w:hAnsiTheme="minorHAnsi" w:cstheme="minorHAnsi"/>
          <w:color w:val="auto"/>
          <w:sz w:val="20"/>
          <w:szCs w:val="20"/>
        </w:rPr>
        <w:t xml:space="preserve">. </w:t>
      </w:r>
    </w:p>
  </w:footnote>
  <w:footnote w:id="48">
    <w:p w14:paraId="100C3629" w14:textId="43CE3737" w:rsidR="00805B8C" w:rsidRPr="00A36B86" w:rsidRDefault="00805B8C" w:rsidP="00805B8C">
      <w:pPr>
        <w:pStyle w:val="Textonotapie"/>
        <w:tabs>
          <w:tab w:val="left" w:pos="142"/>
        </w:tabs>
        <w:jc w:val="both"/>
        <w:rPr>
          <w:rFonts w:cstheme="minorHAnsi"/>
        </w:rPr>
      </w:pPr>
      <w:r w:rsidRPr="00EC64CC">
        <w:rPr>
          <w:rFonts w:cstheme="minorHAnsi"/>
          <w:vertAlign w:val="superscript"/>
        </w:rPr>
        <w:footnoteRef/>
      </w:r>
      <w:r w:rsidRPr="00EC64CC">
        <w:rPr>
          <w:rFonts w:cstheme="minorHAnsi"/>
          <w:vertAlign w:val="superscript"/>
        </w:rPr>
        <w:t xml:space="preserve"> </w:t>
      </w:r>
      <w:r w:rsidRPr="007504A5">
        <w:rPr>
          <w:rFonts w:cstheme="minorHAnsi"/>
        </w:rPr>
        <w:t xml:space="preserve">Corte Interamericana de Derechos Humanos, Caso Manuela Y Otros Vs. El Salvador, Sentencia De 2 De </w:t>
      </w:r>
      <w:r w:rsidR="00973189" w:rsidRPr="007504A5">
        <w:rPr>
          <w:rFonts w:cstheme="minorHAnsi"/>
        </w:rPr>
        <w:t>noviembre</w:t>
      </w:r>
      <w:r w:rsidRPr="007504A5">
        <w:rPr>
          <w:rFonts w:cstheme="minorHAnsi"/>
        </w:rPr>
        <w:t xml:space="preserve"> </w:t>
      </w:r>
      <w:r w:rsidR="00EC64CC">
        <w:rPr>
          <w:rFonts w:cstheme="minorHAnsi"/>
        </w:rPr>
        <w:t>d</w:t>
      </w:r>
      <w:r w:rsidRPr="007504A5">
        <w:rPr>
          <w:rFonts w:cstheme="minorHAnsi"/>
        </w:rPr>
        <w:t>e 2021 (Excepciones Preliminares, Fondo, Reparaciones Y Costas)</w:t>
      </w:r>
      <w:r w:rsidR="00EC64CC">
        <w:rPr>
          <w:rFonts w:cstheme="minorHAnsi"/>
        </w:rPr>
        <w:t xml:space="preserve">. </w:t>
      </w:r>
    </w:p>
  </w:footnote>
  <w:footnote w:id="49">
    <w:p w14:paraId="4CB5B660" w14:textId="53652318" w:rsidR="004679DF" w:rsidRPr="007504A5" w:rsidRDefault="004679DF" w:rsidP="00A36B86">
      <w:pPr>
        <w:pStyle w:val="Textonotapie"/>
        <w:tabs>
          <w:tab w:val="left" w:pos="142"/>
        </w:tabs>
        <w:jc w:val="both"/>
        <w:rPr>
          <w:rFonts w:cstheme="minorHAnsi"/>
        </w:rPr>
      </w:pPr>
      <w:r w:rsidRPr="00A36B86">
        <w:footnoteRef/>
      </w:r>
      <w:r w:rsidRPr="007504A5">
        <w:rPr>
          <w:rFonts w:cstheme="minorHAnsi"/>
        </w:rPr>
        <w:t xml:space="preserve"> CEDAW, Observaciones finales sobre los informes periódicos octavo y </w:t>
      </w:r>
      <w:r w:rsidR="00062F4E" w:rsidRPr="007504A5">
        <w:rPr>
          <w:rFonts w:cstheme="minorHAnsi"/>
        </w:rPr>
        <w:t>novenos combinados</w:t>
      </w:r>
      <w:r w:rsidRPr="007504A5">
        <w:rPr>
          <w:rFonts w:cstheme="minorHAnsi"/>
        </w:rPr>
        <w:t xml:space="preserve"> </w:t>
      </w:r>
      <w:r w:rsidR="005E1402" w:rsidRPr="007504A5">
        <w:rPr>
          <w:rFonts w:cstheme="minorHAnsi"/>
        </w:rPr>
        <w:t>d</w:t>
      </w:r>
      <w:r w:rsidRPr="007504A5">
        <w:rPr>
          <w:rFonts w:cstheme="minorHAnsi"/>
        </w:rPr>
        <w:t>e Guatemala, CEDAW/C/GTM/</w:t>
      </w:r>
      <w:r w:rsidR="00D0029D" w:rsidRPr="007504A5">
        <w:rPr>
          <w:rFonts w:cstheme="minorHAnsi"/>
        </w:rPr>
        <w:t>CO</w:t>
      </w:r>
      <w:r w:rsidRPr="007504A5">
        <w:rPr>
          <w:rFonts w:cstheme="minorHAnsi"/>
        </w:rPr>
        <w:t>/</w:t>
      </w:r>
      <w:r w:rsidR="00D0029D" w:rsidRPr="007504A5">
        <w:rPr>
          <w:rFonts w:cstheme="minorHAnsi"/>
        </w:rPr>
        <w:t>8-9</w:t>
      </w:r>
      <w:r w:rsidRPr="007504A5">
        <w:rPr>
          <w:rFonts w:cstheme="minorHAnsi"/>
        </w:rPr>
        <w:t xml:space="preserve">, </w:t>
      </w:r>
      <w:r w:rsidR="00D0029D" w:rsidRPr="007504A5">
        <w:rPr>
          <w:rFonts w:cstheme="minorHAnsi"/>
        </w:rPr>
        <w:t>22</w:t>
      </w:r>
      <w:r w:rsidRPr="007504A5">
        <w:rPr>
          <w:rFonts w:cstheme="minorHAnsi"/>
        </w:rPr>
        <w:t xml:space="preserve"> de noviembre de 20</w:t>
      </w:r>
      <w:r w:rsidR="00D0029D" w:rsidRPr="007504A5">
        <w:rPr>
          <w:rFonts w:cstheme="minorHAnsi"/>
        </w:rPr>
        <w:t>17</w:t>
      </w:r>
      <w:r w:rsidRPr="007504A5">
        <w:rPr>
          <w:rFonts w:cstheme="minorHAnsi"/>
        </w:rPr>
        <w:t xml:space="preserve">, pár. </w:t>
      </w:r>
      <w:r w:rsidR="00062F4E" w:rsidRPr="007504A5">
        <w:rPr>
          <w:rFonts w:cstheme="minorHAnsi"/>
        </w:rPr>
        <w:t>37.</w:t>
      </w:r>
    </w:p>
  </w:footnote>
  <w:footnote w:id="50">
    <w:p w14:paraId="3D24BA28" w14:textId="6E72FAF1" w:rsidR="00CF45C0" w:rsidRPr="007504A5" w:rsidRDefault="00CF45C0" w:rsidP="00A36B86">
      <w:pPr>
        <w:pStyle w:val="Textonotapie"/>
        <w:tabs>
          <w:tab w:val="left" w:pos="142"/>
        </w:tabs>
        <w:jc w:val="both"/>
        <w:rPr>
          <w:rFonts w:cstheme="minorHAnsi"/>
        </w:rPr>
      </w:pPr>
      <w:r w:rsidRPr="00A36B86">
        <w:footnoteRef/>
      </w:r>
      <w:r w:rsidRPr="007504A5">
        <w:rPr>
          <w:rFonts w:cstheme="minorHAnsi"/>
        </w:rPr>
        <w:t xml:space="preserve"> C</w:t>
      </w:r>
      <w:r w:rsidR="00C16213" w:rsidRPr="007504A5">
        <w:rPr>
          <w:rFonts w:cstheme="minorHAnsi"/>
        </w:rPr>
        <w:t>ESCR</w:t>
      </w:r>
      <w:r w:rsidRPr="007504A5">
        <w:rPr>
          <w:rFonts w:cstheme="minorHAnsi"/>
        </w:rPr>
        <w:t xml:space="preserve">, Observaciones finales sobre </w:t>
      </w:r>
      <w:r w:rsidR="00C16213" w:rsidRPr="007504A5">
        <w:rPr>
          <w:rFonts w:cstheme="minorHAnsi"/>
        </w:rPr>
        <w:t xml:space="preserve">el cuarto informe </w:t>
      </w:r>
      <w:r w:rsidRPr="007504A5">
        <w:rPr>
          <w:rFonts w:cstheme="minorHAnsi"/>
        </w:rPr>
        <w:t xml:space="preserve">periódico de Guatemala, </w:t>
      </w:r>
      <w:r w:rsidR="00C16213" w:rsidRPr="007504A5">
        <w:rPr>
          <w:rFonts w:cstheme="minorHAnsi"/>
        </w:rPr>
        <w:t>E</w:t>
      </w:r>
      <w:r w:rsidRPr="007504A5">
        <w:rPr>
          <w:rFonts w:cstheme="minorHAnsi"/>
        </w:rPr>
        <w:t>/C</w:t>
      </w:r>
      <w:r w:rsidR="00C04FA7" w:rsidRPr="007504A5">
        <w:rPr>
          <w:rFonts w:cstheme="minorHAnsi"/>
        </w:rPr>
        <w:t>.12</w:t>
      </w:r>
      <w:r w:rsidRPr="007504A5">
        <w:rPr>
          <w:rFonts w:cstheme="minorHAnsi"/>
        </w:rPr>
        <w:t>/GTM/CO/</w:t>
      </w:r>
      <w:r w:rsidR="00C04FA7" w:rsidRPr="007504A5">
        <w:rPr>
          <w:rFonts w:cstheme="minorHAnsi"/>
        </w:rPr>
        <w:t>4</w:t>
      </w:r>
      <w:r w:rsidRPr="007504A5">
        <w:rPr>
          <w:rFonts w:cstheme="minorHAnsi"/>
        </w:rPr>
        <w:t xml:space="preserve">, </w:t>
      </w:r>
      <w:r w:rsidR="00C04FA7" w:rsidRPr="007504A5">
        <w:rPr>
          <w:rFonts w:cstheme="minorHAnsi"/>
        </w:rPr>
        <w:t>11</w:t>
      </w:r>
      <w:r w:rsidRPr="007504A5">
        <w:rPr>
          <w:rFonts w:cstheme="minorHAnsi"/>
        </w:rPr>
        <w:t xml:space="preserve"> de noviembre de 20</w:t>
      </w:r>
      <w:r w:rsidR="00C04FA7" w:rsidRPr="007504A5">
        <w:rPr>
          <w:rFonts w:cstheme="minorHAnsi"/>
        </w:rPr>
        <w:t>22</w:t>
      </w:r>
      <w:r w:rsidRPr="007504A5">
        <w:rPr>
          <w:rFonts w:cstheme="minorHAnsi"/>
        </w:rPr>
        <w:t>, pár</w:t>
      </w:r>
      <w:r w:rsidR="00B8537F" w:rsidRPr="007504A5">
        <w:rPr>
          <w:rFonts w:cstheme="minorHAnsi"/>
        </w:rPr>
        <w:t>r</w:t>
      </w:r>
      <w:r w:rsidRPr="007504A5">
        <w:rPr>
          <w:rFonts w:cstheme="minorHAnsi"/>
        </w:rPr>
        <w:t xml:space="preserve">. </w:t>
      </w:r>
      <w:r w:rsidR="00B8537F" w:rsidRPr="007504A5">
        <w:rPr>
          <w:rFonts w:cstheme="minorHAnsi"/>
        </w:rPr>
        <w:t>46 y 47</w:t>
      </w:r>
      <w:r w:rsidRPr="007504A5">
        <w:rPr>
          <w:rFonts w:cstheme="minorHAnsi"/>
        </w:rPr>
        <w:t>.</w:t>
      </w:r>
    </w:p>
  </w:footnote>
  <w:footnote w:id="51">
    <w:p w14:paraId="67156E73" w14:textId="5751F096" w:rsidR="00931892" w:rsidRPr="007504A5" w:rsidRDefault="00931892" w:rsidP="00A36B86">
      <w:pPr>
        <w:pStyle w:val="Textonotapie"/>
        <w:tabs>
          <w:tab w:val="left" w:pos="142"/>
        </w:tabs>
        <w:jc w:val="both"/>
        <w:rPr>
          <w:rFonts w:cstheme="minorHAnsi"/>
        </w:rPr>
      </w:pPr>
      <w:r w:rsidRPr="00A36B86">
        <w:footnoteRef/>
      </w:r>
      <w:r w:rsidRPr="007504A5">
        <w:rPr>
          <w:rFonts w:cstheme="minorHAnsi"/>
        </w:rPr>
        <w:t xml:space="preserve"> CRC, Observaciones finales sobre los informes finales periódicos quinto y sexto combinados de Guatemala, CRC/C/GTM/CO/5-6, 28 de febrero de 2018, pár</w:t>
      </w:r>
      <w:r w:rsidR="001F1FBA" w:rsidRPr="007504A5">
        <w:rPr>
          <w:rFonts w:cstheme="minorHAnsi"/>
        </w:rPr>
        <w:t>r</w:t>
      </w:r>
      <w:r w:rsidRPr="007504A5">
        <w:rPr>
          <w:rFonts w:cstheme="minorHAnsi"/>
        </w:rPr>
        <w:t xml:space="preserve">. </w:t>
      </w:r>
      <w:r w:rsidR="00CA4B4D" w:rsidRPr="007504A5">
        <w:rPr>
          <w:rFonts w:cstheme="minorHAnsi"/>
        </w:rPr>
        <w:t>14 y 15</w:t>
      </w:r>
      <w:r w:rsidRPr="007504A5">
        <w:rPr>
          <w:rFonts w:cstheme="minorHAnsi"/>
        </w:rPr>
        <w:t xml:space="preserve"> incisos a)</w:t>
      </w:r>
      <w:r w:rsidR="00CA4B4D" w:rsidRPr="007504A5">
        <w:rPr>
          <w:rFonts w:cstheme="minorHAnsi"/>
        </w:rPr>
        <w:t xml:space="preserve">, </w:t>
      </w:r>
      <w:r w:rsidRPr="007504A5">
        <w:rPr>
          <w:rFonts w:cstheme="minorHAnsi"/>
        </w:rPr>
        <w:t>b)</w:t>
      </w:r>
      <w:r w:rsidR="00CA4B4D" w:rsidRPr="007504A5">
        <w:rPr>
          <w:rFonts w:cstheme="minorHAnsi"/>
        </w:rPr>
        <w:t xml:space="preserve"> y c)</w:t>
      </w:r>
      <w:r w:rsidRPr="007504A5">
        <w:rPr>
          <w:rFonts w:cstheme="minorHAnsi"/>
        </w:rPr>
        <w:t>.</w:t>
      </w:r>
    </w:p>
  </w:footnote>
  <w:footnote w:id="52">
    <w:p w14:paraId="21F672C2" w14:textId="7D878274" w:rsidR="0047433A" w:rsidRPr="007504A5" w:rsidRDefault="0047433A" w:rsidP="00A36B86">
      <w:pPr>
        <w:pStyle w:val="Textonotapie"/>
        <w:tabs>
          <w:tab w:val="left" w:pos="142"/>
        </w:tabs>
        <w:jc w:val="both"/>
        <w:rPr>
          <w:rFonts w:cstheme="minorHAnsi"/>
        </w:rPr>
      </w:pPr>
      <w:r w:rsidRPr="00A36B86">
        <w:footnoteRef/>
      </w:r>
      <w:r w:rsidRPr="007504A5">
        <w:rPr>
          <w:rFonts w:cstheme="minorHAnsi"/>
        </w:rPr>
        <w:t xml:space="preserve"> </w:t>
      </w:r>
      <w:r w:rsidR="00F627A7" w:rsidRPr="007504A5">
        <w:rPr>
          <w:rFonts w:cstheme="minorHAnsi"/>
        </w:rPr>
        <w:t>CRC, Observaciones finales sobre los informe</w:t>
      </w:r>
      <w:r w:rsidR="00DC34CB" w:rsidRPr="007504A5">
        <w:rPr>
          <w:rFonts w:cstheme="minorHAnsi"/>
        </w:rPr>
        <w:t>s</w:t>
      </w:r>
      <w:r w:rsidR="00F627A7" w:rsidRPr="007504A5">
        <w:rPr>
          <w:rFonts w:cstheme="minorHAnsi"/>
        </w:rPr>
        <w:t xml:space="preserve"> </w:t>
      </w:r>
      <w:r w:rsidR="00DC34CB" w:rsidRPr="007504A5">
        <w:rPr>
          <w:rFonts w:cstheme="minorHAnsi"/>
        </w:rPr>
        <w:t xml:space="preserve">finales </w:t>
      </w:r>
      <w:r w:rsidR="00F627A7" w:rsidRPr="007504A5">
        <w:rPr>
          <w:rFonts w:cstheme="minorHAnsi"/>
        </w:rPr>
        <w:t>periódico</w:t>
      </w:r>
      <w:r w:rsidR="00DC34CB" w:rsidRPr="007504A5">
        <w:rPr>
          <w:rFonts w:cstheme="minorHAnsi"/>
        </w:rPr>
        <w:t>s quinto y sexto combinados</w:t>
      </w:r>
      <w:r w:rsidR="00F627A7" w:rsidRPr="007504A5">
        <w:rPr>
          <w:rFonts w:cstheme="minorHAnsi"/>
        </w:rPr>
        <w:t xml:space="preserve"> de Guatemala, </w:t>
      </w:r>
      <w:r w:rsidR="00DC34CB" w:rsidRPr="007504A5">
        <w:rPr>
          <w:rFonts w:cstheme="minorHAnsi"/>
        </w:rPr>
        <w:t>CRC</w:t>
      </w:r>
      <w:r w:rsidR="00F627A7" w:rsidRPr="007504A5">
        <w:rPr>
          <w:rFonts w:cstheme="minorHAnsi"/>
        </w:rPr>
        <w:t>/C/GTM/CO/</w:t>
      </w:r>
      <w:r w:rsidR="00DC34CB" w:rsidRPr="007504A5">
        <w:rPr>
          <w:rFonts w:cstheme="minorHAnsi"/>
        </w:rPr>
        <w:t>5-6</w:t>
      </w:r>
      <w:r w:rsidR="00F627A7" w:rsidRPr="007504A5">
        <w:rPr>
          <w:rFonts w:cstheme="minorHAnsi"/>
        </w:rPr>
        <w:t xml:space="preserve">, </w:t>
      </w:r>
      <w:r w:rsidR="00DC34CB" w:rsidRPr="007504A5">
        <w:rPr>
          <w:rFonts w:cstheme="minorHAnsi"/>
        </w:rPr>
        <w:t>28</w:t>
      </w:r>
      <w:r w:rsidR="00F627A7" w:rsidRPr="007504A5">
        <w:rPr>
          <w:rFonts w:cstheme="minorHAnsi"/>
        </w:rPr>
        <w:t xml:space="preserve"> de </w:t>
      </w:r>
      <w:r w:rsidR="00DC34CB" w:rsidRPr="007504A5">
        <w:rPr>
          <w:rFonts w:cstheme="minorHAnsi"/>
        </w:rPr>
        <w:t>febrero</w:t>
      </w:r>
      <w:r w:rsidR="00F627A7" w:rsidRPr="007504A5">
        <w:rPr>
          <w:rFonts w:cstheme="minorHAnsi"/>
        </w:rPr>
        <w:t xml:space="preserve"> de 2018, pár</w:t>
      </w:r>
      <w:r w:rsidR="001F1FBA" w:rsidRPr="007504A5">
        <w:rPr>
          <w:rFonts w:cstheme="minorHAnsi"/>
        </w:rPr>
        <w:t>r</w:t>
      </w:r>
      <w:r w:rsidR="00F627A7" w:rsidRPr="007504A5">
        <w:rPr>
          <w:rFonts w:cstheme="minorHAnsi"/>
        </w:rPr>
        <w:t>. 3</w:t>
      </w:r>
      <w:r w:rsidR="00DC34CB" w:rsidRPr="007504A5">
        <w:rPr>
          <w:rFonts w:cstheme="minorHAnsi"/>
        </w:rPr>
        <w:t>3, incisos a) y b)</w:t>
      </w:r>
      <w:r w:rsidR="00F627A7" w:rsidRPr="007504A5">
        <w:rPr>
          <w:rFonts w:cstheme="minorHAnsi"/>
        </w:rPr>
        <w:t>.</w:t>
      </w:r>
    </w:p>
  </w:footnote>
  <w:footnote w:id="53">
    <w:p w14:paraId="1C097811" w14:textId="468B316D" w:rsidR="00561B5C" w:rsidRPr="007504A5" w:rsidRDefault="00561B5C" w:rsidP="00A36B86">
      <w:pPr>
        <w:pStyle w:val="Textonotapie"/>
        <w:tabs>
          <w:tab w:val="left" w:pos="142"/>
        </w:tabs>
        <w:jc w:val="both"/>
        <w:rPr>
          <w:rFonts w:cstheme="minorHAnsi"/>
        </w:rPr>
      </w:pPr>
      <w:r w:rsidRPr="00A36B86">
        <w:footnoteRef/>
      </w:r>
      <w:r w:rsidRPr="007504A5">
        <w:rPr>
          <w:rFonts w:cstheme="minorHAnsi"/>
        </w:rPr>
        <w:t xml:space="preserve"> C</w:t>
      </w:r>
      <w:r w:rsidR="00BC0C53" w:rsidRPr="007504A5">
        <w:rPr>
          <w:rFonts w:cstheme="minorHAnsi"/>
        </w:rPr>
        <w:t>AT</w:t>
      </w:r>
      <w:r w:rsidRPr="007504A5">
        <w:rPr>
          <w:rFonts w:cstheme="minorHAnsi"/>
        </w:rPr>
        <w:t xml:space="preserve">, Observaciones finales sobre </w:t>
      </w:r>
      <w:r w:rsidR="00BC0C53" w:rsidRPr="007504A5">
        <w:rPr>
          <w:rFonts w:cstheme="minorHAnsi"/>
        </w:rPr>
        <w:t>el séptimo</w:t>
      </w:r>
      <w:r w:rsidRPr="007504A5">
        <w:rPr>
          <w:rFonts w:cstheme="minorHAnsi"/>
        </w:rPr>
        <w:t xml:space="preserve"> informe periódico</w:t>
      </w:r>
      <w:r w:rsidR="00BC0C53" w:rsidRPr="007504A5">
        <w:rPr>
          <w:rFonts w:cstheme="minorHAnsi"/>
        </w:rPr>
        <w:t xml:space="preserve"> </w:t>
      </w:r>
      <w:r w:rsidRPr="007504A5">
        <w:rPr>
          <w:rFonts w:cstheme="minorHAnsi"/>
        </w:rPr>
        <w:t xml:space="preserve">de Guatemala, </w:t>
      </w:r>
      <w:r w:rsidR="00BC0C53" w:rsidRPr="007504A5">
        <w:rPr>
          <w:rFonts w:cstheme="minorHAnsi"/>
        </w:rPr>
        <w:t>CAT</w:t>
      </w:r>
      <w:r w:rsidRPr="007504A5">
        <w:rPr>
          <w:rFonts w:cstheme="minorHAnsi"/>
        </w:rPr>
        <w:t>/C/GTM/CO/</w:t>
      </w:r>
      <w:r w:rsidR="00B94727" w:rsidRPr="007504A5">
        <w:rPr>
          <w:rFonts w:cstheme="minorHAnsi"/>
        </w:rPr>
        <w:t>7*</w:t>
      </w:r>
      <w:r w:rsidRPr="007504A5">
        <w:rPr>
          <w:rFonts w:cstheme="minorHAnsi"/>
        </w:rPr>
        <w:t>, 2</w:t>
      </w:r>
      <w:r w:rsidR="00B94727" w:rsidRPr="007504A5">
        <w:rPr>
          <w:rFonts w:cstheme="minorHAnsi"/>
        </w:rPr>
        <w:t>6</w:t>
      </w:r>
      <w:r w:rsidRPr="007504A5">
        <w:rPr>
          <w:rFonts w:cstheme="minorHAnsi"/>
        </w:rPr>
        <w:t xml:space="preserve"> de </w:t>
      </w:r>
      <w:r w:rsidR="00B94727" w:rsidRPr="007504A5">
        <w:rPr>
          <w:rFonts w:cstheme="minorHAnsi"/>
        </w:rPr>
        <w:t>diciembre</w:t>
      </w:r>
      <w:r w:rsidRPr="007504A5">
        <w:rPr>
          <w:rFonts w:cstheme="minorHAnsi"/>
        </w:rPr>
        <w:t xml:space="preserve"> de 201</w:t>
      </w:r>
      <w:r w:rsidR="00B94727" w:rsidRPr="007504A5">
        <w:rPr>
          <w:rFonts w:cstheme="minorHAnsi"/>
        </w:rPr>
        <w:t>8</w:t>
      </w:r>
      <w:r w:rsidRPr="007504A5">
        <w:rPr>
          <w:rFonts w:cstheme="minorHAnsi"/>
        </w:rPr>
        <w:t>, pár. 36 y 37</w:t>
      </w:r>
      <w:r w:rsidR="00494FE5" w:rsidRPr="007504A5">
        <w:rPr>
          <w:rFonts w:cstheme="minorHAnsi"/>
        </w:rPr>
        <w:t>.</w:t>
      </w:r>
    </w:p>
  </w:footnote>
  <w:footnote w:id="54">
    <w:p w14:paraId="5575A773" w14:textId="16B9B094" w:rsidR="00F03A83" w:rsidRPr="007504A5" w:rsidRDefault="00F03A83" w:rsidP="00A36B86">
      <w:pPr>
        <w:pStyle w:val="Textonotapie"/>
        <w:tabs>
          <w:tab w:val="left" w:pos="142"/>
        </w:tabs>
        <w:jc w:val="both"/>
        <w:rPr>
          <w:rFonts w:cstheme="minorHAnsi"/>
        </w:rPr>
      </w:pPr>
      <w:r w:rsidRPr="00A36B86">
        <w:footnoteRef/>
      </w:r>
      <w:r w:rsidRPr="007504A5">
        <w:rPr>
          <w:rFonts w:cstheme="minorHAnsi"/>
        </w:rPr>
        <w:t xml:space="preserve"> </w:t>
      </w:r>
      <w:r w:rsidR="005A1393" w:rsidRPr="007504A5">
        <w:rPr>
          <w:rFonts w:cstheme="minorHAnsi"/>
        </w:rPr>
        <w:t>Consejo de Derechos Humanos</w:t>
      </w:r>
      <w:r w:rsidR="00581B5A" w:rsidRPr="007504A5">
        <w:rPr>
          <w:rFonts w:cstheme="minorHAnsi"/>
        </w:rPr>
        <w:t xml:space="preserve">, </w:t>
      </w:r>
      <w:r w:rsidR="005A1393" w:rsidRPr="007504A5">
        <w:rPr>
          <w:rFonts w:cstheme="minorHAnsi"/>
        </w:rPr>
        <w:t>Informe del Grupo de Trabajo sobre el Examen Periódico Universal</w:t>
      </w:r>
      <w:r w:rsidR="00581B5A" w:rsidRPr="007504A5">
        <w:rPr>
          <w:rFonts w:cstheme="minorHAnsi"/>
        </w:rPr>
        <w:t>,</w:t>
      </w:r>
      <w:r w:rsidR="006313BC" w:rsidRPr="007504A5">
        <w:rPr>
          <w:rFonts w:cstheme="minorHAnsi"/>
        </w:rPr>
        <w:t xml:space="preserve"> Guatemala,</w:t>
      </w:r>
      <w:r w:rsidR="00581B5A" w:rsidRPr="007504A5">
        <w:rPr>
          <w:rFonts w:cstheme="minorHAnsi"/>
        </w:rPr>
        <w:t xml:space="preserve"> </w:t>
      </w:r>
      <w:r w:rsidR="005A1393" w:rsidRPr="007504A5">
        <w:rPr>
          <w:rFonts w:cstheme="minorHAnsi"/>
        </w:rPr>
        <w:t>A</w:t>
      </w:r>
      <w:r w:rsidR="00581B5A" w:rsidRPr="007504A5">
        <w:rPr>
          <w:rFonts w:cstheme="minorHAnsi"/>
        </w:rPr>
        <w:t>/</w:t>
      </w:r>
      <w:r w:rsidR="005A1393" w:rsidRPr="007504A5">
        <w:rPr>
          <w:rFonts w:cstheme="minorHAnsi"/>
        </w:rPr>
        <w:t>HRC</w:t>
      </w:r>
      <w:r w:rsidR="00581B5A" w:rsidRPr="007504A5">
        <w:rPr>
          <w:rFonts w:cstheme="minorHAnsi"/>
        </w:rPr>
        <w:t>/</w:t>
      </w:r>
      <w:r w:rsidR="0099519B" w:rsidRPr="007504A5">
        <w:rPr>
          <w:rFonts w:cstheme="minorHAnsi"/>
        </w:rPr>
        <w:t>53/9</w:t>
      </w:r>
      <w:r w:rsidR="00581B5A" w:rsidRPr="007504A5">
        <w:rPr>
          <w:rFonts w:cstheme="minorHAnsi"/>
        </w:rPr>
        <w:t xml:space="preserve">, </w:t>
      </w:r>
      <w:r w:rsidR="0099519B" w:rsidRPr="007504A5">
        <w:rPr>
          <w:rFonts w:cstheme="minorHAnsi"/>
        </w:rPr>
        <w:t>26</w:t>
      </w:r>
      <w:r w:rsidR="00581B5A" w:rsidRPr="007504A5">
        <w:rPr>
          <w:rFonts w:cstheme="minorHAnsi"/>
        </w:rPr>
        <w:t xml:space="preserve"> de </w:t>
      </w:r>
      <w:r w:rsidR="0099519B" w:rsidRPr="007504A5">
        <w:rPr>
          <w:rFonts w:cstheme="minorHAnsi"/>
        </w:rPr>
        <w:t>abril</w:t>
      </w:r>
      <w:r w:rsidR="00581B5A" w:rsidRPr="007504A5">
        <w:rPr>
          <w:rFonts w:cstheme="minorHAnsi"/>
        </w:rPr>
        <w:t xml:space="preserve"> de 202</w:t>
      </w:r>
      <w:r w:rsidR="0099519B" w:rsidRPr="007504A5">
        <w:rPr>
          <w:rFonts w:cstheme="minorHAnsi"/>
        </w:rPr>
        <w:t>3</w:t>
      </w:r>
      <w:r w:rsidR="00581B5A" w:rsidRPr="007504A5">
        <w:rPr>
          <w:rFonts w:cstheme="minorHAnsi"/>
        </w:rPr>
        <w:t xml:space="preserve">, </w:t>
      </w:r>
      <w:r w:rsidR="0099519B" w:rsidRPr="007504A5">
        <w:rPr>
          <w:rFonts w:cstheme="minorHAnsi"/>
        </w:rPr>
        <w:t>r</w:t>
      </w:r>
      <w:r w:rsidRPr="007504A5">
        <w:rPr>
          <w:rFonts w:cstheme="minorHAnsi"/>
        </w:rPr>
        <w:t>ecomendaciones 90.112, 90.113 y 90.114.</w:t>
      </w:r>
    </w:p>
  </w:footnote>
  <w:footnote w:id="55">
    <w:p w14:paraId="5A5724F1" w14:textId="2EABFA9A" w:rsidR="00894B09" w:rsidRPr="007504A5" w:rsidRDefault="00894B09" w:rsidP="00A36B86">
      <w:pPr>
        <w:pStyle w:val="Textonotapie"/>
        <w:tabs>
          <w:tab w:val="left" w:pos="142"/>
        </w:tabs>
        <w:jc w:val="both"/>
        <w:rPr>
          <w:rFonts w:cstheme="minorHAnsi"/>
        </w:rPr>
      </w:pPr>
      <w:r w:rsidRPr="007504A5">
        <w:rPr>
          <w:rFonts w:cstheme="minorHAnsi"/>
        </w:rPr>
        <w:footnoteRef/>
      </w:r>
      <w:r w:rsidRPr="007504A5">
        <w:rPr>
          <w:rFonts w:cstheme="minorHAnsi"/>
        </w:rPr>
        <w:t xml:space="preserve"> </w:t>
      </w:r>
      <w:r w:rsidR="0099519B" w:rsidRPr="007504A5">
        <w:rPr>
          <w:rFonts w:cstheme="minorHAnsi"/>
        </w:rPr>
        <w:t>Consejo de Derechos Humanos, Informe del Grupo de Trabajo sobre el Examen Periódico Universal,</w:t>
      </w:r>
      <w:r w:rsidR="006313BC" w:rsidRPr="007504A5">
        <w:rPr>
          <w:rFonts w:cstheme="minorHAnsi"/>
        </w:rPr>
        <w:t xml:space="preserve"> Guatemala,</w:t>
      </w:r>
      <w:r w:rsidR="0099519B" w:rsidRPr="007504A5">
        <w:rPr>
          <w:rFonts w:cstheme="minorHAnsi"/>
        </w:rPr>
        <w:t xml:space="preserve"> A/HRC/53/9, 26 de abril de 2023, recomendaciones </w:t>
      </w:r>
      <w:r w:rsidR="00581B5A" w:rsidRPr="007504A5">
        <w:rPr>
          <w:rFonts w:cstheme="minorHAnsi"/>
        </w:rPr>
        <w:t>90.115 a 90.118.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9D2"/>
    <w:multiLevelType w:val="hybridMultilevel"/>
    <w:tmpl w:val="724427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AD4A5C"/>
    <w:multiLevelType w:val="multilevel"/>
    <w:tmpl w:val="A552C36A"/>
    <w:lvl w:ilvl="0">
      <w:start w:val="1"/>
      <w:numFmt w:val="upperRoman"/>
      <w:lvlRestart w:val="0"/>
      <w:pStyle w:val="MHdefault-submissions1"/>
      <w:lvlText w:val="%1."/>
      <w:lvlJc w:val="left"/>
      <w:pPr>
        <w:tabs>
          <w:tab w:val="num" w:pos="720"/>
        </w:tabs>
        <w:ind w:left="720" w:hanging="720"/>
      </w:pPr>
      <w:rPr>
        <w:rFonts w:ascii="Times New Roman" w:hAnsi="Times New Roman" w:cs="Times New Roman"/>
        <w:b/>
        <w:i w:val="0"/>
        <w:caps/>
        <w:smallCaps w:val="0"/>
        <w:strike w:val="0"/>
        <w:dstrike w:val="0"/>
        <w:vanish w:val="0"/>
        <w:color w:val="auto"/>
        <w:sz w:val="24"/>
        <w:u w:val="none"/>
        <w:vertAlign w:val="baseline"/>
      </w:rPr>
    </w:lvl>
    <w:lvl w:ilvl="1">
      <w:start w:val="1"/>
      <w:numFmt w:val="upperLetter"/>
      <w:pStyle w:val="MHdefault-submissions2"/>
      <w:lvlText w:val="%2."/>
      <w:lvlJc w:val="left"/>
      <w:pPr>
        <w:tabs>
          <w:tab w:val="num" w:pos="720"/>
        </w:tabs>
        <w:ind w:left="720" w:hanging="720"/>
      </w:pPr>
      <w:rPr>
        <w:b/>
        <w:i w:val="0"/>
        <w:caps/>
        <w:smallCaps w:val="0"/>
        <w:strike w:val="0"/>
        <w:dstrike w:val="0"/>
        <w:vanish w:val="0"/>
        <w:color w:val="auto"/>
        <w:sz w:val="24"/>
        <w:u w:val="none"/>
        <w:vertAlign w:val="baseline"/>
      </w:rPr>
    </w:lvl>
    <w:lvl w:ilvl="2">
      <w:start w:val="1"/>
      <w:numFmt w:val="decimal"/>
      <w:pStyle w:val="MHdefault-submissions3"/>
      <w:lvlText w:val="%3."/>
      <w:lvlJc w:val="left"/>
      <w:pPr>
        <w:tabs>
          <w:tab w:val="num" w:pos="720"/>
        </w:tabs>
        <w:ind w:left="1440" w:hanging="720"/>
      </w:pPr>
      <w:rPr>
        <w:b w:val="0"/>
        <w:bCs w:val="0"/>
        <w:i w:val="0"/>
        <w:caps w:val="0"/>
        <w:strike w:val="0"/>
        <w:dstrike w:val="0"/>
        <w:vanish w:val="0"/>
        <w:color w:val="auto"/>
        <w:sz w:val="24"/>
        <w:u w:val="none"/>
        <w:vertAlign w:val="baseline"/>
      </w:rPr>
    </w:lvl>
    <w:lvl w:ilvl="3">
      <w:start w:val="1"/>
      <w:numFmt w:val="lowerLetter"/>
      <w:pStyle w:val="MHdefault-submissions4"/>
      <w:lvlText w:val="%4."/>
      <w:lvlJc w:val="left"/>
      <w:pPr>
        <w:tabs>
          <w:tab w:val="num" w:pos="720"/>
        </w:tabs>
        <w:ind w:left="2160" w:hanging="720"/>
      </w:pPr>
      <w:rPr>
        <w:rFonts w:ascii="Times New Roman" w:hAnsi="Times New Roman" w:cs="Times New Roman"/>
        <w:b/>
        <w:i w:val="0"/>
        <w:caps w:val="0"/>
        <w:strike w:val="0"/>
        <w:dstrike w:val="0"/>
        <w:vanish w:val="0"/>
        <w:color w:val="auto"/>
        <w:sz w:val="24"/>
        <w:u w:val="none"/>
        <w:vertAlign w:val="baseline"/>
      </w:rPr>
    </w:lvl>
    <w:lvl w:ilvl="4">
      <w:start w:val="1"/>
      <w:numFmt w:val="lowerRoman"/>
      <w:pStyle w:val="MHdefault-submissions5"/>
      <w:lvlText w:val="%5."/>
      <w:lvlJc w:val="left"/>
      <w:pPr>
        <w:tabs>
          <w:tab w:val="num" w:pos="720"/>
        </w:tabs>
        <w:ind w:left="2160" w:hanging="720"/>
      </w:pPr>
      <w:rPr>
        <w:rFonts w:ascii="Times New Roman" w:hAnsi="Times New Roman" w:cs="Times New Roman"/>
        <w:b w:val="0"/>
        <w:i/>
        <w:caps w:val="0"/>
        <w:strike w:val="0"/>
        <w:dstrike w:val="0"/>
        <w:vanish w:val="0"/>
        <w:color w:val="auto"/>
        <w:sz w:val="24"/>
        <w:u w:val="none"/>
        <w:vertAlign w:val="baseline"/>
      </w:rPr>
    </w:lvl>
    <w:lvl w:ilvl="5">
      <w:start w:val="1"/>
      <w:numFmt w:val="decimal"/>
      <w:lvlRestart w:val="0"/>
      <w:pStyle w:val="MHdefault-submissions6"/>
      <w:lvlText w:val="%6."/>
      <w:lvlJc w:val="left"/>
      <w:pPr>
        <w:tabs>
          <w:tab w:val="num" w:pos="720"/>
        </w:tabs>
        <w:ind w:left="0" w:firstLine="0"/>
      </w:pPr>
      <w:rPr>
        <w:rFonts w:ascii="Times New Roman" w:eastAsiaTheme="minorEastAsia" w:hAnsi="Times New Roman" w:cstheme="minorBidi"/>
        <w:b w:val="0"/>
        <w:i w:val="0"/>
        <w:caps w:val="0"/>
        <w:strike w:val="0"/>
        <w:dstrike w:val="0"/>
        <w:vanish w:val="0"/>
        <w:color w:val="auto"/>
        <w:sz w:val="24"/>
        <w:u w:val="none"/>
        <w:vertAlign w:val="baseline"/>
      </w:rPr>
    </w:lvl>
    <w:lvl w:ilvl="6">
      <w:start w:val="1"/>
      <w:numFmt w:val="lowerLetter"/>
      <w:pStyle w:val="MHdefault-submissions7"/>
      <w:lvlText w:val="(%7)"/>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MHdefault-submissions8"/>
      <w:lvlText w:val="%8."/>
      <w:lvlJc w:val="left"/>
      <w:pPr>
        <w:tabs>
          <w:tab w:val="num" w:pos="720"/>
        </w:tabs>
        <w:ind w:left="2160" w:hanging="720"/>
      </w:pPr>
      <w:rPr>
        <w:rFonts w:ascii="Times New Roman" w:hAnsi="Times New Roman" w:cs="Times New Roman"/>
        <w:b w:val="0"/>
        <w:i w:val="0"/>
        <w:caps w:val="0"/>
        <w:strike w:val="0"/>
        <w:dstrike w:val="0"/>
        <w:vanish w:val="0"/>
        <w:color w:val="auto"/>
        <w:sz w:val="24"/>
        <w:u w:val="none"/>
        <w:vertAlign w:val="baseline"/>
      </w:rPr>
    </w:lvl>
    <w:lvl w:ilvl="8">
      <w:start w:val="1"/>
      <w:numFmt w:val="bullet"/>
      <w:pStyle w:val="MHdefault-submissions9"/>
      <w:lvlText w:val=""/>
      <w:lvlJc w:val="left"/>
      <w:pPr>
        <w:tabs>
          <w:tab w:val="num" w:pos="720"/>
        </w:tabs>
        <w:ind w:left="1440" w:hanging="720"/>
      </w:pPr>
      <w:rPr>
        <w:rFonts w:ascii="Symbol" w:hAnsi="Symbol" w:hint="default"/>
        <w:b w:val="0"/>
        <w:i w:val="0"/>
        <w:caps w:val="0"/>
        <w:strike w:val="0"/>
        <w:dstrike w:val="0"/>
        <w:vanish w:val="0"/>
        <w:color w:val="auto"/>
        <w:sz w:val="24"/>
        <w:u w:val="none"/>
        <w:vertAlign w:val="baseline"/>
      </w:rPr>
    </w:lvl>
  </w:abstractNum>
  <w:abstractNum w:abstractNumId="2" w15:restartNumberingAfterBreak="0">
    <w:nsid w:val="14F649ED"/>
    <w:multiLevelType w:val="hybridMultilevel"/>
    <w:tmpl w:val="802A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A57051"/>
    <w:multiLevelType w:val="hybridMultilevel"/>
    <w:tmpl w:val="4FA2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13237E"/>
    <w:multiLevelType w:val="hybridMultilevel"/>
    <w:tmpl w:val="B3B833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AB273D6"/>
    <w:multiLevelType w:val="hybridMultilevel"/>
    <w:tmpl w:val="7042F4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747905F6"/>
    <w:multiLevelType w:val="hybridMultilevel"/>
    <w:tmpl w:val="72022ECC"/>
    <w:lvl w:ilvl="0" w:tplc="1A208C2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424229692">
    <w:abstractNumId w:val="5"/>
  </w:num>
  <w:num w:numId="2" w16cid:durableId="1733237942">
    <w:abstractNumId w:val="4"/>
  </w:num>
  <w:num w:numId="3" w16cid:durableId="2024890788">
    <w:abstractNumId w:val="6"/>
  </w:num>
  <w:num w:numId="4" w16cid:durableId="724721315">
    <w:abstractNumId w:val="0"/>
  </w:num>
  <w:num w:numId="5" w16cid:durableId="1612317010">
    <w:abstractNumId w:val="2"/>
  </w:num>
  <w:num w:numId="6" w16cid:durableId="1354116060">
    <w:abstractNumId w:val="3"/>
  </w:num>
  <w:num w:numId="7" w16cid:durableId="1068842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686"/>
    <w:rsid w:val="00012727"/>
    <w:rsid w:val="000131EA"/>
    <w:rsid w:val="0001338D"/>
    <w:rsid w:val="0001339B"/>
    <w:rsid w:val="0002744A"/>
    <w:rsid w:val="000313B5"/>
    <w:rsid w:val="00032BF8"/>
    <w:rsid w:val="00041576"/>
    <w:rsid w:val="00045687"/>
    <w:rsid w:val="00046B13"/>
    <w:rsid w:val="00047C8A"/>
    <w:rsid w:val="000617E9"/>
    <w:rsid w:val="00062F4E"/>
    <w:rsid w:val="00071EB4"/>
    <w:rsid w:val="00082E59"/>
    <w:rsid w:val="00083D5A"/>
    <w:rsid w:val="00084066"/>
    <w:rsid w:val="000842A5"/>
    <w:rsid w:val="000844D6"/>
    <w:rsid w:val="000A00D8"/>
    <w:rsid w:val="000A1237"/>
    <w:rsid w:val="000A286D"/>
    <w:rsid w:val="000A4926"/>
    <w:rsid w:val="000C0802"/>
    <w:rsid w:val="000C08D4"/>
    <w:rsid w:val="000C61D4"/>
    <w:rsid w:val="000E055C"/>
    <w:rsid w:val="000F29A4"/>
    <w:rsid w:val="000F6EBC"/>
    <w:rsid w:val="000F7C30"/>
    <w:rsid w:val="00110687"/>
    <w:rsid w:val="00114934"/>
    <w:rsid w:val="00116CAD"/>
    <w:rsid w:val="00122416"/>
    <w:rsid w:val="001227B2"/>
    <w:rsid w:val="00122EF9"/>
    <w:rsid w:val="00147028"/>
    <w:rsid w:val="00155C7C"/>
    <w:rsid w:val="001655B2"/>
    <w:rsid w:val="00166AC7"/>
    <w:rsid w:val="001713DB"/>
    <w:rsid w:val="0018137C"/>
    <w:rsid w:val="001813B4"/>
    <w:rsid w:val="001819CF"/>
    <w:rsid w:val="0018460C"/>
    <w:rsid w:val="00193452"/>
    <w:rsid w:val="001C2007"/>
    <w:rsid w:val="001C5FE8"/>
    <w:rsid w:val="001C7111"/>
    <w:rsid w:val="001E3F29"/>
    <w:rsid w:val="001F1FBA"/>
    <w:rsid w:val="001F23EE"/>
    <w:rsid w:val="001F3E2A"/>
    <w:rsid w:val="001F4380"/>
    <w:rsid w:val="002103A1"/>
    <w:rsid w:val="0022465A"/>
    <w:rsid w:val="0023312D"/>
    <w:rsid w:val="0023589E"/>
    <w:rsid w:val="002366A3"/>
    <w:rsid w:val="00251233"/>
    <w:rsid w:val="0025454A"/>
    <w:rsid w:val="00255706"/>
    <w:rsid w:val="0025625B"/>
    <w:rsid w:val="00256341"/>
    <w:rsid w:val="00260A9A"/>
    <w:rsid w:val="002645FE"/>
    <w:rsid w:val="002650A2"/>
    <w:rsid w:val="00272301"/>
    <w:rsid w:val="002731F7"/>
    <w:rsid w:val="00274273"/>
    <w:rsid w:val="002747F1"/>
    <w:rsid w:val="00276039"/>
    <w:rsid w:val="0027774E"/>
    <w:rsid w:val="002843BC"/>
    <w:rsid w:val="00284D2F"/>
    <w:rsid w:val="00285050"/>
    <w:rsid w:val="002861E3"/>
    <w:rsid w:val="0029725F"/>
    <w:rsid w:val="002A5CEF"/>
    <w:rsid w:val="002B2491"/>
    <w:rsid w:val="002B7177"/>
    <w:rsid w:val="002D0526"/>
    <w:rsid w:val="002D076C"/>
    <w:rsid w:val="002D3A90"/>
    <w:rsid w:val="002D4447"/>
    <w:rsid w:val="002E1735"/>
    <w:rsid w:val="002E715C"/>
    <w:rsid w:val="002E768A"/>
    <w:rsid w:val="002F026D"/>
    <w:rsid w:val="0030576C"/>
    <w:rsid w:val="0031131D"/>
    <w:rsid w:val="00315C9F"/>
    <w:rsid w:val="00315D0D"/>
    <w:rsid w:val="00320D02"/>
    <w:rsid w:val="00321311"/>
    <w:rsid w:val="0032163A"/>
    <w:rsid w:val="003240A0"/>
    <w:rsid w:val="0033056F"/>
    <w:rsid w:val="003367BC"/>
    <w:rsid w:val="0034067C"/>
    <w:rsid w:val="00354DED"/>
    <w:rsid w:val="00356478"/>
    <w:rsid w:val="00357D6D"/>
    <w:rsid w:val="00363B57"/>
    <w:rsid w:val="003657FF"/>
    <w:rsid w:val="00371177"/>
    <w:rsid w:val="003879ED"/>
    <w:rsid w:val="0039055B"/>
    <w:rsid w:val="00390591"/>
    <w:rsid w:val="00390D5B"/>
    <w:rsid w:val="00393F0D"/>
    <w:rsid w:val="00397573"/>
    <w:rsid w:val="003A12A1"/>
    <w:rsid w:val="003A43DD"/>
    <w:rsid w:val="003A46F8"/>
    <w:rsid w:val="003A6639"/>
    <w:rsid w:val="003B3134"/>
    <w:rsid w:val="003C18E7"/>
    <w:rsid w:val="003C4E4F"/>
    <w:rsid w:val="003C566B"/>
    <w:rsid w:val="003C5A7E"/>
    <w:rsid w:val="003C5F0D"/>
    <w:rsid w:val="003D791B"/>
    <w:rsid w:val="003E07C0"/>
    <w:rsid w:val="003F6F02"/>
    <w:rsid w:val="00403540"/>
    <w:rsid w:val="00403852"/>
    <w:rsid w:val="00412558"/>
    <w:rsid w:val="00413509"/>
    <w:rsid w:val="00413A18"/>
    <w:rsid w:val="00426E58"/>
    <w:rsid w:val="0042778D"/>
    <w:rsid w:val="004361E3"/>
    <w:rsid w:val="00437C6F"/>
    <w:rsid w:val="004401FA"/>
    <w:rsid w:val="00454330"/>
    <w:rsid w:val="0045701E"/>
    <w:rsid w:val="004626D5"/>
    <w:rsid w:val="00463959"/>
    <w:rsid w:val="00466553"/>
    <w:rsid w:val="00466667"/>
    <w:rsid w:val="004679DF"/>
    <w:rsid w:val="0047433A"/>
    <w:rsid w:val="00480F3A"/>
    <w:rsid w:val="00486513"/>
    <w:rsid w:val="004912AF"/>
    <w:rsid w:val="004940C9"/>
    <w:rsid w:val="00494FE5"/>
    <w:rsid w:val="004A1504"/>
    <w:rsid w:val="004A3AC4"/>
    <w:rsid w:val="004C7ABD"/>
    <w:rsid w:val="004D00C6"/>
    <w:rsid w:val="004D01D3"/>
    <w:rsid w:val="004D1B27"/>
    <w:rsid w:val="004D2686"/>
    <w:rsid w:val="004D71F9"/>
    <w:rsid w:val="004E69D2"/>
    <w:rsid w:val="004F2AC2"/>
    <w:rsid w:val="004F3BD9"/>
    <w:rsid w:val="0050131D"/>
    <w:rsid w:val="00501C69"/>
    <w:rsid w:val="0050251F"/>
    <w:rsid w:val="005203FC"/>
    <w:rsid w:val="00523684"/>
    <w:rsid w:val="00527D56"/>
    <w:rsid w:val="0055100A"/>
    <w:rsid w:val="0055388A"/>
    <w:rsid w:val="00557556"/>
    <w:rsid w:val="00561B5C"/>
    <w:rsid w:val="005631B2"/>
    <w:rsid w:val="00565BA1"/>
    <w:rsid w:val="0056611C"/>
    <w:rsid w:val="0057596B"/>
    <w:rsid w:val="00576260"/>
    <w:rsid w:val="00581B5A"/>
    <w:rsid w:val="00587DB5"/>
    <w:rsid w:val="0059494A"/>
    <w:rsid w:val="00597113"/>
    <w:rsid w:val="005A1393"/>
    <w:rsid w:val="005A17CE"/>
    <w:rsid w:val="005B1778"/>
    <w:rsid w:val="005C04A2"/>
    <w:rsid w:val="005C1660"/>
    <w:rsid w:val="005D2328"/>
    <w:rsid w:val="005D6B9F"/>
    <w:rsid w:val="005E1402"/>
    <w:rsid w:val="005E5DB9"/>
    <w:rsid w:val="005F5A94"/>
    <w:rsid w:val="006061C9"/>
    <w:rsid w:val="0061317D"/>
    <w:rsid w:val="00617A65"/>
    <w:rsid w:val="006257C3"/>
    <w:rsid w:val="006261A8"/>
    <w:rsid w:val="006313BC"/>
    <w:rsid w:val="006325DC"/>
    <w:rsid w:val="0063666B"/>
    <w:rsid w:val="00641E44"/>
    <w:rsid w:val="00645816"/>
    <w:rsid w:val="00650187"/>
    <w:rsid w:val="006515F9"/>
    <w:rsid w:val="00657F4C"/>
    <w:rsid w:val="00676441"/>
    <w:rsid w:val="006768A7"/>
    <w:rsid w:val="00683F79"/>
    <w:rsid w:val="00685AED"/>
    <w:rsid w:val="00691086"/>
    <w:rsid w:val="00692D65"/>
    <w:rsid w:val="0069305C"/>
    <w:rsid w:val="0069710A"/>
    <w:rsid w:val="006A2334"/>
    <w:rsid w:val="006A2987"/>
    <w:rsid w:val="006A65E2"/>
    <w:rsid w:val="006A724D"/>
    <w:rsid w:val="006B28A7"/>
    <w:rsid w:val="006B592A"/>
    <w:rsid w:val="006B777E"/>
    <w:rsid w:val="006E3D10"/>
    <w:rsid w:val="006E4401"/>
    <w:rsid w:val="006F05CB"/>
    <w:rsid w:val="006F3744"/>
    <w:rsid w:val="006F6D8C"/>
    <w:rsid w:val="007011D1"/>
    <w:rsid w:val="00701E5E"/>
    <w:rsid w:val="00702B48"/>
    <w:rsid w:val="00710C80"/>
    <w:rsid w:val="00721B43"/>
    <w:rsid w:val="00723EED"/>
    <w:rsid w:val="007504A5"/>
    <w:rsid w:val="00755FEE"/>
    <w:rsid w:val="00756449"/>
    <w:rsid w:val="0077737F"/>
    <w:rsid w:val="007814FC"/>
    <w:rsid w:val="007833F3"/>
    <w:rsid w:val="007846B3"/>
    <w:rsid w:val="00785CAC"/>
    <w:rsid w:val="007903B8"/>
    <w:rsid w:val="007909BD"/>
    <w:rsid w:val="00794087"/>
    <w:rsid w:val="007A0C13"/>
    <w:rsid w:val="007A48DD"/>
    <w:rsid w:val="007A5580"/>
    <w:rsid w:val="007A73ED"/>
    <w:rsid w:val="007B0A28"/>
    <w:rsid w:val="007D2760"/>
    <w:rsid w:val="007D2B49"/>
    <w:rsid w:val="007D3F04"/>
    <w:rsid w:val="007F0085"/>
    <w:rsid w:val="007F1650"/>
    <w:rsid w:val="007F1C24"/>
    <w:rsid w:val="008017CE"/>
    <w:rsid w:val="00805B8C"/>
    <w:rsid w:val="00807B6E"/>
    <w:rsid w:val="00810007"/>
    <w:rsid w:val="008105B0"/>
    <w:rsid w:val="00811947"/>
    <w:rsid w:val="00813A43"/>
    <w:rsid w:val="00822C79"/>
    <w:rsid w:val="00830343"/>
    <w:rsid w:val="00831245"/>
    <w:rsid w:val="00834826"/>
    <w:rsid w:val="0084491A"/>
    <w:rsid w:val="0085526E"/>
    <w:rsid w:val="00863564"/>
    <w:rsid w:val="00865E56"/>
    <w:rsid w:val="008804F3"/>
    <w:rsid w:val="00883CAE"/>
    <w:rsid w:val="0088540E"/>
    <w:rsid w:val="00894B09"/>
    <w:rsid w:val="0089577C"/>
    <w:rsid w:val="0089659C"/>
    <w:rsid w:val="008A1E03"/>
    <w:rsid w:val="008A3242"/>
    <w:rsid w:val="008B49CE"/>
    <w:rsid w:val="008B73D6"/>
    <w:rsid w:val="008C3C1F"/>
    <w:rsid w:val="008C428B"/>
    <w:rsid w:val="008C42B6"/>
    <w:rsid w:val="008D3109"/>
    <w:rsid w:val="008E175B"/>
    <w:rsid w:val="008F5BD8"/>
    <w:rsid w:val="0090104C"/>
    <w:rsid w:val="00901C59"/>
    <w:rsid w:val="00904968"/>
    <w:rsid w:val="009073BE"/>
    <w:rsid w:val="0090755E"/>
    <w:rsid w:val="00912484"/>
    <w:rsid w:val="00912A91"/>
    <w:rsid w:val="00931437"/>
    <w:rsid w:val="00931892"/>
    <w:rsid w:val="009403BC"/>
    <w:rsid w:val="00940E7F"/>
    <w:rsid w:val="00947540"/>
    <w:rsid w:val="009518E3"/>
    <w:rsid w:val="00952569"/>
    <w:rsid w:val="00953D91"/>
    <w:rsid w:val="00962DED"/>
    <w:rsid w:val="00963B6E"/>
    <w:rsid w:val="00973189"/>
    <w:rsid w:val="00973262"/>
    <w:rsid w:val="00980E17"/>
    <w:rsid w:val="00982119"/>
    <w:rsid w:val="0099519B"/>
    <w:rsid w:val="009A2F3F"/>
    <w:rsid w:val="009A6274"/>
    <w:rsid w:val="009B0855"/>
    <w:rsid w:val="009D2C84"/>
    <w:rsid w:val="009D341F"/>
    <w:rsid w:val="009E1BA7"/>
    <w:rsid w:val="009E5FF0"/>
    <w:rsid w:val="009E6709"/>
    <w:rsid w:val="009F37BD"/>
    <w:rsid w:val="009F6D58"/>
    <w:rsid w:val="00A00984"/>
    <w:rsid w:val="00A01A8D"/>
    <w:rsid w:val="00A06A8A"/>
    <w:rsid w:val="00A16029"/>
    <w:rsid w:val="00A22739"/>
    <w:rsid w:val="00A23C2F"/>
    <w:rsid w:val="00A27B72"/>
    <w:rsid w:val="00A36B86"/>
    <w:rsid w:val="00A5300A"/>
    <w:rsid w:val="00A653F4"/>
    <w:rsid w:val="00A7006E"/>
    <w:rsid w:val="00A73537"/>
    <w:rsid w:val="00A744D6"/>
    <w:rsid w:val="00A75301"/>
    <w:rsid w:val="00A8671E"/>
    <w:rsid w:val="00A90CF4"/>
    <w:rsid w:val="00A91711"/>
    <w:rsid w:val="00A92D39"/>
    <w:rsid w:val="00A9303E"/>
    <w:rsid w:val="00A95B4B"/>
    <w:rsid w:val="00A963B9"/>
    <w:rsid w:val="00A964A2"/>
    <w:rsid w:val="00AA24FD"/>
    <w:rsid w:val="00AA6D83"/>
    <w:rsid w:val="00AC2B58"/>
    <w:rsid w:val="00AC5D5B"/>
    <w:rsid w:val="00AC6517"/>
    <w:rsid w:val="00AD251B"/>
    <w:rsid w:val="00AD68AD"/>
    <w:rsid w:val="00AE218A"/>
    <w:rsid w:val="00AE48F7"/>
    <w:rsid w:val="00AF2F17"/>
    <w:rsid w:val="00AF7387"/>
    <w:rsid w:val="00AF7DBD"/>
    <w:rsid w:val="00B00164"/>
    <w:rsid w:val="00B136E8"/>
    <w:rsid w:val="00B148D1"/>
    <w:rsid w:val="00B1629C"/>
    <w:rsid w:val="00B20F1D"/>
    <w:rsid w:val="00B223CF"/>
    <w:rsid w:val="00B470DE"/>
    <w:rsid w:val="00B512CF"/>
    <w:rsid w:val="00B61BDB"/>
    <w:rsid w:val="00B62AD7"/>
    <w:rsid w:val="00B651B9"/>
    <w:rsid w:val="00B66884"/>
    <w:rsid w:val="00B70207"/>
    <w:rsid w:val="00B82380"/>
    <w:rsid w:val="00B8415F"/>
    <w:rsid w:val="00B85141"/>
    <w:rsid w:val="00B8537F"/>
    <w:rsid w:val="00B85CE9"/>
    <w:rsid w:val="00B86AA2"/>
    <w:rsid w:val="00B879E8"/>
    <w:rsid w:val="00B94727"/>
    <w:rsid w:val="00BA2401"/>
    <w:rsid w:val="00BA4008"/>
    <w:rsid w:val="00BB0D35"/>
    <w:rsid w:val="00BB1072"/>
    <w:rsid w:val="00BB57F6"/>
    <w:rsid w:val="00BC0C53"/>
    <w:rsid w:val="00BC3498"/>
    <w:rsid w:val="00BD7002"/>
    <w:rsid w:val="00BE5F38"/>
    <w:rsid w:val="00BF27F2"/>
    <w:rsid w:val="00BF3E9F"/>
    <w:rsid w:val="00BF75C2"/>
    <w:rsid w:val="00C008B8"/>
    <w:rsid w:val="00C00B38"/>
    <w:rsid w:val="00C026CF"/>
    <w:rsid w:val="00C02C43"/>
    <w:rsid w:val="00C04FA7"/>
    <w:rsid w:val="00C06605"/>
    <w:rsid w:val="00C111E5"/>
    <w:rsid w:val="00C16213"/>
    <w:rsid w:val="00C21623"/>
    <w:rsid w:val="00C243F7"/>
    <w:rsid w:val="00C257F0"/>
    <w:rsid w:val="00C32076"/>
    <w:rsid w:val="00C41B75"/>
    <w:rsid w:val="00C46C3A"/>
    <w:rsid w:val="00C50EC6"/>
    <w:rsid w:val="00C51AA0"/>
    <w:rsid w:val="00C542AE"/>
    <w:rsid w:val="00C567FF"/>
    <w:rsid w:val="00C6110F"/>
    <w:rsid w:val="00C6326D"/>
    <w:rsid w:val="00C777D3"/>
    <w:rsid w:val="00C8014C"/>
    <w:rsid w:val="00C803B5"/>
    <w:rsid w:val="00C823BF"/>
    <w:rsid w:val="00CA45D3"/>
    <w:rsid w:val="00CA4B4D"/>
    <w:rsid w:val="00CA5DA7"/>
    <w:rsid w:val="00CC3F54"/>
    <w:rsid w:val="00CC56A6"/>
    <w:rsid w:val="00CC7E4E"/>
    <w:rsid w:val="00CD7978"/>
    <w:rsid w:val="00CD7D37"/>
    <w:rsid w:val="00CE3715"/>
    <w:rsid w:val="00CF45C0"/>
    <w:rsid w:val="00CF4E79"/>
    <w:rsid w:val="00CF5DA3"/>
    <w:rsid w:val="00D0029D"/>
    <w:rsid w:val="00D0061D"/>
    <w:rsid w:val="00D02717"/>
    <w:rsid w:val="00D02AE4"/>
    <w:rsid w:val="00D03EF7"/>
    <w:rsid w:val="00D042D4"/>
    <w:rsid w:val="00D11A96"/>
    <w:rsid w:val="00D13E78"/>
    <w:rsid w:val="00D20105"/>
    <w:rsid w:val="00D22D74"/>
    <w:rsid w:val="00D2343F"/>
    <w:rsid w:val="00D43C08"/>
    <w:rsid w:val="00D4660A"/>
    <w:rsid w:val="00D510D8"/>
    <w:rsid w:val="00D529E7"/>
    <w:rsid w:val="00D53547"/>
    <w:rsid w:val="00D564A6"/>
    <w:rsid w:val="00D63CA8"/>
    <w:rsid w:val="00D644B4"/>
    <w:rsid w:val="00D6543F"/>
    <w:rsid w:val="00D67787"/>
    <w:rsid w:val="00D716A9"/>
    <w:rsid w:val="00D7539F"/>
    <w:rsid w:val="00D7675D"/>
    <w:rsid w:val="00D833CE"/>
    <w:rsid w:val="00D84B3C"/>
    <w:rsid w:val="00D84C05"/>
    <w:rsid w:val="00D973FF"/>
    <w:rsid w:val="00DA0800"/>
    <w:rsid w:val="00DB1FD4"/>
    <w:rsid w:val="00DB34D8"/>
    <w:rsid w:val="00DB76BA"/>
    <w:rsid w:val="00DC34CB"/>
    <w:rsid w:val="00DC6401"/>
    <w:rsid w:val="00DE2B3D"/>
    <w:rsid w:val="00DE3FAC"/>
    <w:rsid w:val="00DF025E"/>
    <w:rsid w:val="00DF065C"/>
    <w:rsid w:val="00DF73CF"/>
    <w:rsid w:val="00E06066"/>
    <w:rsid w:val="00E16B98"/>
    <w:rsid w:val="00E260A3"/>
    <w:rsid w:val="00E346AB"/>
    <w:rsid w:val="00E4084B"/>
    <w:rsid w:val="00E424AB"/>
    <w:rsid w:val="00E46739"/>
    <w:rsid w:val="00E63E49"/>
    <w:rsid w:val="00E6518A"/>
    <w:rsid w:val="00E91684"/>
    <w:rsid w:val="00EA718B"/>
    <w:rsid w:val="00EB286D"/>
    <w:rsid w:val="00EC086C"/>
    <w:rsid w:val="00EC0F5A"/>
    <w:rsid w:val="00EC64CC"/>
    <w:rsid w:val="00ED5FF8"/>
    <w:rsid w:val="00ED6249"/>
    <w:rsid w:val="00ED7069"/>
    <w:rsid w:val="00EE6738"/>
    <w:rsid w:val="00EE7909"/>
    <w:rsid w:val="00EF115E"/>
    <w:rsid w:val="00EF132B"/>
    <w:rsid w:val="00EF2171"/>
    <w:rsid w:val="00EF4D88"/>
    <w:rsid w:val="00EF5C75"/>
    <w:rsid w:val="00F03A83"/>
    <w:rsid w:val="00F074CE"/>
    <w:rsid w:val="00F10B61"/>
    <w:rsid w:val="00F12951"/>
    <w:rsid w:val="00F22A00"/>
    <w:rsid w:val="00F25335"/>
    <w:rsid w:val="00F26B0A"/>
    <w:rsid w:val="00F303B5"/>
    <w:rsid w:val="00F32B55"/>
    <w:rsid w:val="00F41FEC"/>
    <w:rsid w:val="00F45820"/>
    <w:rsid w:val="00F57DE5"/>
    <w:rsid w:val="00F60981"/>
    <w:rsid w:val="00F625DC"/>
    <w:rsid w:val="00F627A7"/>
    <w:rsid w:val="00F7284D"/>
    <w:rsid w:val="00F779D2"/>
    <w:rsid w:val="00F92BF3"/>
    <w:rsid w:val="00F96F0A"/>
    <w:rsid w:val="00F97AAB"/>
    <w:rsid w:val="00FA1EB0"/>
    <w:rsid w:val="00FA375A"/>
    <w:rsid w:val="00FA3955"/>
    <w:rsid w:val="00FB6420"/>
    <w:rsid w:val="00FB6FF4"/>
    <w:rsid w:val="00FC0683"/>
    <w:rsid w:val="00FC088B"/>
    <w:rsid w:val="00FD1E7C"/>
    <w:rsid w:val="00FE1439"/>
    <w:rsid w:val="00FE3CE4"/>
    <w:rsid w:val="00FE518D"/>
    <w:rsid w:val="00FE784B"/>
    <w:rsid w:val="00FE79B9"/>
    <w:rsid w:val="00FE7D3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F4412"/>
  <w15:chartTrackingRefBased/>
  <w15:docId w15:val="{C9888486-5B05-42A0-B0CE-41B1B2863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63B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6B59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
    <w:name w:val="__Single Txt"/>
    <w:basedOn w:val="Normal"/>
    <w:link w:val="SingleTxtChar"/>
    <w:qFormat/>
    <w:rsid w:val="002D076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14:ligatures w14:val="none"/>
    </w:rPr>
  </w:style>
  <w:style w:type="character" w:customStyle="1" w:styleId="SingleTxtChar">
    <w:name w:val="__Single Txt Char"/>
    <w:link w:val="SingleTxt"/>
    <w:locked/>
    <w:rsid w:val="002D076C"/>
    <w:rPr>
      <w:rFonts w:ascii="Times New Roman" w:hAnsi="Times New Roman" w:cs="Times New Roman"/>
      <w:spacing w:val="4"/>
      <w:w w:val="103"/>
      <w:kern w:val="14"/>
      <w:sz w:val="20"/>
      <w:lang w:val="es-ES"/>
      <w14:ligatures w14:val="none"/>
    </w:rPr>
  </w:style>
  <w:style w:type="paragraph" w:styleId="Textonotapie">
    <w:name w:val="footnote text"/>
    <w:aliases w:val="5_G"/>
    <w:basedOn w:val="Normal"/>
    <w:link w:val="TextonotapieCar"/>
    <w:uiPriority w:val="99"/>
    <w:unhideWhenUsed/>
    <w:qFormat/>
    <w:rsid w:val="000A286D"/>
    <w:pPr>
      <w:spacing w:after="0" w:line="240" w:lineRule="auto"/>
    </w:pPr>
    <w:rPr>
      <w:sz w:val="20"/>
      <w:szCs w:val="20"/>
    </w:rPr>
  </w:style>
  <w:style w:type="character" w:customStyle="1" w:styleId="TextonotapieCar">
    <w:name w:val="Texto nota pie Car"/>
    <w:aliases w:val="5_G Car"/>
    <w:basedOn w:val="Fuentedeprrafopredeter"/>
    <w:link w:val="Textonotapie"/>
    <w:uiPriority w:val="99"/>
    <w:rsid w:val="000A286D"/>
    <w:rPr>
      <w:sz w:val="20"/>
      <w:szCs w:val="20"/>
    </w:rPr>
  </w:style>
  <w:style w:type="character" w:styleId="Refdenotaalpie">
    <w:name w:val="footnote reference"/>
    <w:aliases w:val="4_G,callout,Fago Fußnotenzeichen,Footnotes refss,Texto de nota al pie,Appel note de bas de page,referencia nota al pie,BVI fnr,Footnote number,Ref. de nota al pie.,16 Point,Superscript 6 Point,Texto nota al pie"/>
    <w:basedOn w:val="Fuentedeprrafopredeter"/>
    <w:link w:val="BVIfnrCar1CarCarCarCar"/>
    <w:uiPriority w:val="99"/>
    <w:unhideWhenUsed/>
    <w:qFormat/>
    <w:rsid w:val="000A286D"/>
    <w:rPr>
      <w:vertAlign w:val="superscript"/>
    </w:rPr>
  </w:style>
  <w:style w:type="character" w:styleId="Hipervnculo">
    <w:name w:val="Hyperlink"/>
    <w:basedOn w:val="Fuentedeprrafopredeter"/>
    <w:uiPriority w:val="99"/>
    <w:unhideWhenUsed/>
    <w:rsid w:val="008B49CE"/>
    <w:rPr>
      <w:color w:val="0000FF"/>
      <w:u w:val="single"/>
    </w:rPr>
  </w:style>
  <w:style w:type="paragraph" w:customStyle="1" w:styleId="SingleTxtG">
    <w:name w:val="_ Single Txt_G"/>
    <w:basedOn w:val="Normal"/>
    <w:link w:val="SingleTxtGChar"/>
    <w:qFormat/>
    <w:rsid w:val="002843BC"/>
    <w:pPr>
      <w:spacing w:after="120" w:line="240" w:lineRule="atLeast"/>
      <w:ind w:left="1134" w:right="1134"/>
      <w:jc w:val="both"/>
    </w:pPr>
    <w:rPr>
      <w:rFonts w:ascii="Times New Roman" w:eastAsia="Times New Roman" w:hAnsi="Times New Roman" w:cs="Times New Roman"/>
      <w:kern w:val="0"/>
      <w:sz w:val="20"/>
      <w:szCs w:val="20"/>
      <w:lang w:val="es-ES" w:eastAsia="es-ES"/>
      <w14:ligatures w14:val="none"/>
    </w:rPr>
  </w:style>
  <w:style w:type="character" w:customStyle="1" w:styleId="SingleTxtGChar">
    <w:name w:val="_ Single Txt_G Char"/>
    <w:link w:val="SingleTxtG"/>
    <w:rsid w:val="002843BC"/>
    <w:rPr>
      <w:rFonts w:ascii="Times New Roman" w:eastAsia="Times New Roman" w:hAnsi="Times New Roman" w:cs="Times New Roman"/>
      <w:kern w:val="0"/>
      <w:sz w:val="20"/>
      <w:szCs w:val="20"/>
      <w:lang w:val="es-ES" w:eastAsia="es-ES"/>
      <w14:ligatures w14:val="non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rsid w:val="00480F3A"/>
    <w:pPr>
      <w:spacing w:before="200" w:line="240" w:lineRule="exact"/>
    </w:pPr>
    <w:rPr>
      <w:vertAlign w:val="superscript"/>
    </w:rPr>
  </w:style>
  <w:style w:type="paragraph" w:styleId="Encabezado">
    <w:name w:val="header"/>
    <w:basedOn w:val="Normal"/>
    <w:link w:val="EncabezadoCar"/>
    <w:uiPriority w:val="99"/>
    <w:unhideWhenUsed/>
    <w:rsid w:val="0004157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41576"/>
  </w:style>
  <w:style w:type="paragraph" w:styleId="Piedepgina">
    <w:name w:val="footer"/>
    <w:basedOn w:val="Normal"/>
    <w:link w:val="PiedepginaCar"/>
    <w:uiPriority w:val="99"/>
    <w:unhideWhenUsed/>
    <w:rsid w:val="0004157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41576"/>
  </w:style>
  <w:style w:type="character" w:customStyle="1" w:styleId="Ttulo2Car">
    <w:name w:val="Título 2 Car"/>
    <w:basedOn w:val="Fuentedeprrafopredeter"/>
    <w:link w:val="Ttulo2"/>
    <w:uiPriority w:val="9"/>
    <w:rsid w:val="006B592A"/>
    <w:rPr>
      <w:rFonts w:asciiTheme="majorHAnsi" w:eastAsiaTheme="majorEastAsia" w:hAnsiTheme="majorHAnsi" w:cstheme="majorBidi"/>
      <w:color w:val="2F5496" w:themeColor="accent1" w:themeShade="BF"/>
      <w:sz w:val="26"/>
      <w:szCs w:val="26"/>
    </w:rPr>
  </w:style>
  <w:style w:type="character" w:styleId="Mencinsinresolver">
    <w:name w:val="Unresolved Mention"/>
    <w:basedOn w:val="Fuentedeprrafopredeter"/>
    <w:uiPriority w:val="99"/>
    <w:semiHidden/>
    <w:unhideWhenUsed/>
    <w:rsid w:val="004401FA"/>
    <w:rPr>
      <w:color w:val="605E5C"/>
      <w:shd w:val="clear" w:color="auto" w:fill="E1DFDD"/>
    </w:rPr>
  </w:style>
  <w:style w:type="character" w:customStyle="1" w:styleId="Ttulo1Car">
    <w:name w:val="Título 1 Car"/>
    <w:basedOn w:val="Fuentedeprrafopredeter"/>
    <w:link w:val="Ttulo1"/>
    <w:uiPriority w:val="9"/>
    <w:rsid w:val="00363B57"/>
    <w:rPr>
      <w:rFonts w:asciiTheme="majorHAnsi" w:eastAsiaTheme="majorEastAsia" w:hAnsiTheme="majorHAnsi" w:cstheme="majorBidi"/>
      <w:color w:val="2F5496" w:themeColor="accent1" w:themeShade="BF"/>
      <w:sz w:val="32"/>
      <w:szCs w:val="32"/>
    </w:rPr>
  </w:style>
  <w:style w:type="paragraph" w:styleId="Textonotaalfinal">
    <w:name w:val="endnote text"/>
    <w:aliases w:val="en,2_G"/>
    <w:basedOn w:val="Normal"/>
    <w:link w:val="TextonotaalfinalCar"/>
    <w:uiPriority w:val="99"/>
    <w:unhideWhenUsed/>
    <w:qFormat/>
    <w:rsid w:val="008F5BD8"/>
    <w:pPr>
      <w:spacing w:after="200" w:line="276" w:lineRule="auto"/>
    </w:pPr>
    <w:rPr>
      <w:rFonts w:ascii="Calibri" w:eastAsia="Calibri" w:hAnsi="Calibri" w:cs="Times New Roman"/>
      <w:kern w:val="0"/>
      <w:sz w:val="20"/>
      <w:szCs w:val="20"/>
      <w:lang w:val="en-US"/>
      <w14:ligatures w14:val="none"/>
    </w:rPr>
  </w:style>
  <w:style w:type="character" w:customStyle="1" w:styleId="TextonotaalfinalCar">
    <w:name w:val="Texto nota al final Car"/>
    <w:aliases w:val="en Car,2_G Car"/>
    <w:basedOn w:val="Fuentedeprrafopredeter"/>
    <w:link w:val="Textonotaalfinal"/>
    <w:uiPriority w:val="99"/>
    <w:rsid w:val="008F5BD8"/>
    <w:rPr>
      <w:rFonts w:ascii="Calibri" w:eastAsia="Calibri" w:hAnsi="Calibri" w:cs="Times New Roman"/>
      <w:kern w:val="0"/>
      <w:sz w:val="20"/>
      <w:szCs w:val="20"/>
      <w:lang w:val="en-US"/>
      <w14:ligatures w14:val="none"/>
    </w:rPr>
  </w:style>
  <w:style w:type="character" w:styleId="Refdenotaalfinal">
    <w:name w:val="endnote reference"/>
    <w:aliases w:val="1_G"/>
    <w:basedOn w:val="Fuentedeprrafopredeter"/>
    <w:uiPriority w:val="99"/>
    <w:qFormat/>
    <w:rsid w:val="008F5BD8"/>
    <w:rPr>
      <w:vertAlign w:val="superscript"/>
    </w:rPr>
  </w:style>
  <w:style w:type="paragraph" w:styleId="Prrafodelista">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PrrafodelistaCar"/>
    <w:uiPriority w:val="34"/>
    <w:qFormat/>
    <w:rsid w:val="00C111E5"/>
    <w:pPr>
      <w:spacing w:after="0" w:line="240" w:lineRule="auto"/>
      <w:ind w:left="720"/>
      <w:contextualSpacing/>
    </w:pPr>
    <w:rPr>
      <w:kern w:val="0"/>
      <w:lang w:val="en-US"/>
      <w14:ligatures w14:val="none"/>
    </w:rPr>
  </w:style>
  <w:style w:type="character" w:customStyle="1" w:styleId="PrrafodelistaCar">
    <w:name w:val="Párrafo de lista Car"/>
    <w:aliases w:val="Dot pt Car,F5 List Paragraph Car,List Paragraph1 Car,No Spacing1 Car,List Paragraph Char Char Char Car,Indicator Text Car,Numbered Para 1 Car,Colorful List - Accent 11 Car,Bullet 1 Car,Bullet Points Car,MAIN CONTENT Car,Bullets Car"/>
    <w:basedOn w:val="Fuentedeprrafopredeter"/>
    <w:link w:val="Prrafodelista"/>
    <w:uiPriority w:val="34"/>
    <w:qFormat/>
    <w:locked/>
    <w:rsid w:val="00C111E5"/>
    <w:rPr>
      <w:kern w:val="0"/>
      <w:lang w:val="en-US"/>
      <w14:ligatures w14:val="none"/>
    </w:rPr>
  </w:style>
  <w:style w:type="paragraph" w:customStyle="1" w:styleId="footnotedescription">
    <w:name w:val="footnote description"/>
    <w:next w:val="Normal"/>
    <w:link w:val="footnotedescriptionChar"/>
    <w:hidden/>
    <w:rsid w:val="0001339B"/>
    <w:pPr>
      <w:spacing w:after="0"/>
      <w:jc w:val="both"/>
    </w:pPr>
    <w:rPr>
      <w:rFonts w:ascii="Arial" w:eastAsia="Arial" w:hAnsi="Arial" w:cs="Arial"/>
      <w:color w:val="000000"/>
      <w:kern w:val="0"/>
      <w:sz w:val="20"/>
      <w:szCs w:val="24"/>
      <w:lang w:val="en-US"/>
      <w14:ligatures w14:val="none"/>
    </w:rPr>
  </w:style>
  <w:style w:type="character" w:customStyle="1" w:styleId="footnotedescriptionChar">
    <w:name w:val="footnote description Char"/>
    <w:link w:val="footnotedescription"/>
    <w:rsid w:val="0001339B"/>
    <w:rPr>
      <w:rFonts w:ascii="Arial" w:eastAsia="Arial" w:hAnsi="Arial" w:cs="Arial"/>
      <w:color w:val="000000"/>
      <w:kern w:val="0"/>
      <w:sz w:val="20"/>
      <w:szCs w:val="24"/>
      <w:lang w:val="en-US"/>
      <w14:ligatures w14:val="none"/>
    </w:rPr>
  </w:style>
  <w:style w:type="character" w:customStyle="1" w:styleId="footnotemark">
    <w:name w:val="footnote mark"/>
    <w:hidden/>
    <w:rsid w:val="0001339B"/>
    <w:rPr>
      <w:rFonts w:ascii="Arial" w:eastAsia="Arial" w:hAnsi="Arial" w:cs="Arial"/>
      <w:color w:val="000000"/>
      <w:sz w:val="20"/>
      <w:vertAlign w:val="superscript"/>
    </w:rPr>
  </w:style>
  <w:style w:type="paragraph" w:styleId="NormalWeb">
    <w:name w:val="Normal (Web)"/>
    <w:basedOn w:val="Normal"/>
    <w:uiPriority w:val="99"/>
    <w:unhideWhenUsed/>
    <w:rsid w:val="0027774E"/>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MHdefault-submissions9">
    <w:name w:val="MH default - submissions_9"/>
    <w:basedOn w:val="Normal"/>
    <w:next w:val="Normal"/>
    <w:qFormat/>
    <w:rsid w:val="00C823BF"/>
    <w:pPr>
      <w:numPr>
        <w:ilvl w:val="8"/>
        <w:numId w:val="7"/>
      </w:numPr>
      <w:adjustRightInd w:val="0"/>
      <w:snapToGrid w:val="0"/>
      <w:spacing w:before="240" w:after="240" w:line="360" w:lineRule="auto"/>
      <w:jc w:val="both"/>
      <w:outlineLvl w:val="8"/>
    </w:pPr>
    <w:rPr>
      <w:rFonts w:ascii="Times New Roman" w:eastAsiaTheme="minorEastAsia" w:hAnsi="Times New Roman"/>
      <w:kern w:val="0"/>
      <w:sz w:val="24"/>
      <w:szCs w:val="24"/>
      <w:lang w:val="es-ES"/>
      <w14:ligatures w14:val="none"/>
    </w:rPr>
  </w:style>
  <w:style w:type="paragraph" w:customStyle="1" w:styleId="MHdefault-submissions8">
    <w:name w:val="MH default - submissions_8"/>
    <w:basedOn w:val="Normal"/>
    <w:next w:val="Normal"/>
    <w:qFormat/>
    <w:rsid w:val="00C823BF"/>
    <w:pPr>
      <w:numPr>
        <w:ilvl w:val="7"/>
        <w:numId w:val="7"/>
      </w:numPr>
      <w:adjustRightInd w:val="0"/>
      <w:snapToGrid w:val="0"/>
      <w:spacing w:before="240" w:after="240" w:line="240" w:lineRule="auto"/>
      <w:jc w:val="both"/>
      <w:outlineLvl w:val="7"/>
    </w:pPr>
    <w:rPr>
      <w:rFonts w:ascii="Times New Roman" w:eastAsiaTheme="minorEastAsia" w:hAnsi="Times New Roman"/>
      <w:kern w:val="0"/>
      <w:sz w:val="24"/>
      <w:szCs w:val="24"/>
      <w:lang w:val="es-ES"/>
      <w14:ligatures w14:val="none"/>
    </w:rPr>
  </w:style>
  <w:style w:type="paragraph" w:customStyle="1" w:styleId="MHdefault-submissions7">
    <w:name w:val="MH default - submissions_7"/>
    <w:basedOn w:val="Normal"/>
    <w:next w:val="Normal"/>
    <w:qFormat/>
    <w:rsid w:val="00C823BF"/>
    <w:pPr>
      <w:numPr>
        <w:ilvl w:val="6"/>
        <w:numId w:val="7"/>
      </w:numPr>
      <w:adjustRightInd w:val="0"/>
      <w:snapToGrid w:val="0"/>
      <w:spacing w:before="240" w:after="240" w:line="240" w:lineRule="auto"/>
      <w:jc w:val="both"/>
      <w:outlineLvl w:val="6"/>
    </w:pPr>
    <w:rPr>
      <w:rFonts w:ascii="Times New Roman" w:eastAsiaTheme="minorEastAsia" w:hAnsi="Times New Roman"/>
      <w:kern w:val="0"/>
      <w:sz w:val="24"/>
      <w:szCs w:val="24"/>
      <w:lang w:val="es-ES"/>
      <w14:ligatures w14:val="none"/>
    </w:rPr>
  </w:style>
  <w:style w:type="paragraph" w:customStyle="1" w:styleId="MHdefault-submissions6">
    <w:name w:val="MH default - submissions_6"/>
    <w:basedOn w:val="Normal"/>
    <w:qFormat/>
    <w:rsid w:val="00C823BF"/>
    <w:pPr>
      <w:numPr>
        <w:ilvl w:val="5"/>
        <w:numId w:val="7"/>
      </w:numPr>
      <w:adjustRightInd w:val="0"/>
      <w:snapToGrid w:val="0"/>
      <w:spacing w:before="240" w:after="240" w:line="240" w:lineRule="auto"/>
      <w:jc w:val="both"/>
      <w:outlineLvl w:val="5"/>
    </w:pPr>
    <w:rPr>
      <w:rFonts w:ascii="Times New Roman" w:eastAsia="Times New Roman" w:hAnsi="Times New Roman"/>
      <w:kern w:val="0"/>
      <w:sz w:val="24"/>
      <w:szCs w:val="24"/>
      <w:lang w:val="es-ES"/>
      <w14:ligatures w14:val="none"/>
    </w:rPr>
  </w:style>
  <w:style w:type="paragraph" w:customStyle="1" w:styleId="MHdefault-submissions5">
    <w:name w:val="MH default - submissions_5"/>
    <w:basedOn w:val="Normal"/>
    <w:next w:val="Normal"/>
    <w:qFormat/>
    <w:rsid w:val="00C823BF"/>
    <w:pPr>
      <w:numPr>
        <w:ilvl w:val="4"/>
        <w:numId w:val="7"/>
      </w:numPr>
      <w:adjustRightInd w:val="0"/>
      <w:snapToGrid w:val="0"/>
      <w:spacing w:before="240" w:after="240" w:line="360" w:lineRule="auto"/>
      <w:jc w:val="both"/>
      <w:outlineLvl w:val="4"/>
    </w:pPr>
    <w:rPr>
      <w:rFonts w:ascii="Times New Roman" w:eastAsiaTheme="minorEastAsia" w:hAnsi="Times New Roman"/>
      <w:i/>
      <w:kern w:val="0"/>
      <w:sz w:val="24"/>
      <w:szCs w:val="24"/>
      <w:lang w:val="es-ES"/>
      <w14:ligatures w14:val="none"/>
    </w:rPr>
  </w:style>
  <w:style w:type="paragraph" w:customStyle="1" w:styleId="MHdefault-submissions4">
    <w:name w:val="MH default - submissions_4"/>
    <w:basedOn w:val="Normal"/>
    <w:next w:val="Normal"/>
    <w:qFormat/>
    <w:rsid w:val="00C823BF"/>
    <w:pPr>
      <w:numPr>
        <w:ilvl w:val="3"/>
        <w:numId w:val="7"/>
      </w:numPr>
      <w:adjustRightInd w:val="0"/>
      <w:snapToGrid w:val="0"/>
      <w:spacing w:before="240" w:after="240" w:line="240" w:lineRule="auto"/>
      <w:jc w:val="both"/>
      <w:outlineLvl w:val="3"/>
    </w:pPr>
    <w:rPr>
      <w:rFonts w:ascii="Times New Roman" w:eastAsiaTheme="minorEastAsia" w:hAnsi="Times New Roman"/>
      <w:b/>
      <w:kern w:val="0"/>
      <w:sz w:val="24"/>
      <w:szCs w:val="24"/>
      <w:lang w:val="es-ES"/>
      <w14:ligatures w14:val="none"/>
    </w:rPr>
  </w:style>
  <w:style w:type="paragraph" w:customStyle="1" w:styleId="MHdefault-submissions3">
    <w:name w:val="MH default - submissions_3"/>
    <w:basedOn w:val="Normal"/>
    <w:next w:val="Normal"/>
    <w:link w:val="MHdefault-submissions3Char"/>
    <w:qFormat/>
    <w:rsid w:val="00C823BF"/>
    <w:pPr>
      <w:numPr>
        <w:ilvl w:val="2"/>
        <w:numId w:val="7"/>
      </w:numPr>
      <w:adjustRightInd w:val="0"/>
      <w:snapToGrid w:val="0"/>
      <w:spacing w:before="240" w:after="240" w:line="240" w:lineRule="auto"/>
      <w:jc w:val="both"/>
      <w:outlineLvl w:val="2"/>
    </w:pPr>
    <w:rPr>
      <w:rFonts w:ascii="Times New Roman" w:eastAsiaTheme="minorEastAsia" w:hAnsi="Times New Roman"/>
      <w:b/>
      <w:kern w:val="0"/>
      <w:sz w:val="24"/>
      <w:szCs w:val="24"/>
      <w:lang w:val="es-ES"/>
      <w14:ligatures w14:val="none"/>
    </w:rPr>
  </w:style>
  <w:style w:type="character" w:customStyle="1" w:styleId="MHdefault-submissions3Char">
    <w:name w:val="MH default - submissions_3 Char"/>
    <w:basedOn w:val="Fuentedeprrafopredeter"/>
    <w:link w:val="MHdefault-submissions3"/>
    <w:rsid w:val="00C823BF"/>
    <w:rPr>
      <w:rFonts w:ascii="Times New Roman" w:eastAsiaTheme="minorEastAsia" w:hAnsi="Times New Roman"/>
      <w:b/>
      <w:kern w:val="0"/>
      <w:sz w:val="24"/>
      <w:szCs w:val="24"/>
      <w:lang w:val="es-ES"/>
      <w14:ligatures w14:val="none"/>
    </w:rPr>
  </w:style>
  <w:style w:type="paragraph" w:customStyle="1" w:styleId="MHdefault-submissions2">
    <w:name w:val="MH default - submissions_2"/>
    <w:basedOn w:val="Normal"/>
    <w:next w:val="Normal"/>
    <w:qFormat/>
    <w:rsid w:val="00C823BF"/>
    <w:pPr>
      <w:numPr>
        <w:ilvl w:val="1"/>
        <w:numId w:val="7"/>
      </w:numPr>
      <w:adjustRightInd w:val="0"/>
      <w:snapToGrid w:val="0"/>
      <w:spacing w:before="240" w:after="240" w:line="360" w:lineRule="auto"/>
      <w:jc w:val="both"/>
      <w:outlineLvl w:val="1"/>
    </w:pPr>
    <w:rPr>
      <w:rFonts w:ascii="Times New Roman" w:eastAsiaTheme="minorEastAsia" w:hAnsi="Times New Roman"/>
      <w:b/>
      <w:caps/>
      <w:kern w:val="0"/>
      <w:sz w:val="24"/>
      <w:szCs w:val="24"/>
      <w:lang w:val="es-ES"/>
      <w14:ligatures w14:val="none"/>
    </w:rPr>
  </w:style>
  <w:style w:type="paragraph" w:customStyle="1" w:styleId="MHdefault-submissions1">
    <w:name w:val="MH default - submissions_1"/>
    <w:basedOn w:val="Normal"/>
    <w:next w:val="Normal"/>
    <w:qFormat/>
    <w:rsid w:val="00C823BF"/>
    <w:pPr>
      <w:numPr>
        <w:numId w:val="7"/>
      </w:numPr>
      <w:adjustRightInd w:val="0"/>
      <w:snapToGrid w:val="0"/>
      <w:spacing w:before="240" w:after="240" w:line="360" w:lineRule="auto"/>
      <w:jc w:val="both"/>
      <w:outlineLvl w:val="0"/>
    </w:pPr>
    <w:rPr>
      <w:rFonts w:ascii="Times New Roman" w:eastAsiaTheme="minorEastAsia" w:hAnsi="Times New Roman"/>
      <w:b/>
      <w:caps/>
      <w:kern w:val="0"/>
      <w:sz w:val="24"/>
      <w:szCs w:val="24"/>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53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flacso.org/secretariageneral/vidas-silenciadas-una-tragedia-que-no-se-habla" TargetMode="External"/><Relationship Id="rId3" Type="http://schemas.openxmlformats.org/officeDocument/2006/relationships/hyperlink" Target="https://www.thelancet.com/journals/langlo/article/PIIS2214-109X%2820%2930315-6/fulltext" TargetMode="External"/><Relationship Id="rId7" Type="http://schemas.openxmlformats.org/officeDocument/2006/relationships/hyperlink" Target="https://doi.org/10.3389/fpsyt.2016.00138" TargetMode="External"/><Relationship Id="rId2" Type="http://schemas.openxmlformats.org/officeDocument/2006/relationships/hyperlink" Target="https://www.hrw.org/es/news/2022/03/15/la-ley-de-la-vida-y-la-familia-es-una-cortina-de-humo-para-la-corrupcion" TargetMode="External"/><Relationship Id="rId1" Type="http://schemas.openxmlformats.org/officeDocument/2006/relationships/hyperlink" Target="https://www.thelancet.com/journals/lancet/article/PIIS0140-6736(16)30380-4/fulltext" TargetMode="External"/><Relationship Id="rId6" Type="http://schemas.openxmlformats.org/officeDocument/2006/relationships/hyperlink" Target="https://doi.org/10.3389/fpsyt.2016.00138" TargetMode="External"/><Relationship Id="rId5" Type="http://schemas.openxmlformats.org/officeDocument/2006/relationships/hyperlink" Target="https://doi.org/10.3389/fpsyt.2016.00138" TargetMode="External"/><Relationship Id="rId4" Type="http://schemas.openxmlformats.org/officeDocument/2006/relationships/hyperlink" Target="https://guatemala.unfpa.org/sites/default/files/pub-pdf/ProtocoloVS_FINAL_baja%20%281%29.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08273-E0C0-40B0-A952-F38AD6CF9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4605</Words>
  <Characters>25332</Characters>
  <Application>Microsoft Office Word</Application>
  <DocSecurity>0</DocSecurity>
  <Lines>211</Lines>
  <Paragraphs>59</Paragraphs>
  <ScaleCrop>false</ScaleCrop>
  <Company/>
  <LinksUpToDate>false</LinksUpToDate>
  <CharactersWithSpaces>29878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Marisol Escudero Martinez</cp:lastModifiedBy>
  <cp:revision>2</cp:revision>
  <dcterms:created xsi:type="dcterms:W3CDTF">2023-09-11T21:00:00Z</dcterms:created>
  <dcterms:modified xsi:type="dcterms:W3CDTF">2023-09-11T21:00:00Z</dcterms:modified>
</cp:coreProperties>
</file>