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02A77474"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b/>
          <w:sz w:val="24"/>
        </w:rPr>
        <w:t>United Nations Committee on Economic, Social and Cultural Rights (CESCR)</w:t>
      </w:r>
      <w:r w:rsidRPr="00B15411">
        <w:rPr>
          <w:rFonts w:asciiTheme="minorHAnsi" w:hAnsiTheme="minorHAnsi"/>
          <w:sz w:val="24"/>
        </w:rPr>
        <w:br/>
      </w:r>
      <w:r w:rsidRPr="00B15411">
        <w:rPr>
          <w:rFonts w:asciiTheme="minorHAnsi" w:hAnsiTheme="minorHAnsi"/>
          <w:b/>
          <w:sz w:val="24"/>
        </w:rPr>
        <w:t>55 Pre-Sessional Working Group (09 Mar 2015 - 13 Mar 2015)</w:t>
      </w:r>
      <w:r w:rsidRPr="00B15411">
        <w:rPr>
          <w:rFonts w:asciiTheme="minorHAnsi" w:hAnsiTheme="minorHAnsi"/>
          <w:b/>
          <w:sz w:val="24"/>
        </w:rPr>
        <w:br/>
        <w:t>Consideration of List of Issues, Sixth Periodic Report, CANADA</w:t>
      </w:r>
    </w:p>
    <w:p w14:paraId="6D2B4753" w14:textId="77777777" w:rsidR="00BB1605" w:rsidRPr="00B15411" w:rsidRDefault="00BB1605" w:rsidP="00B15411">
      <w:pPr>
        <w:pStyle w:val="normal0"/>
        <w:spacing w:line="360" w:lineRule="auto"/>
        <w:rPr>
          <w:rFonts w:asciiTheme="minorHAnsi" w:hAnsiTheme="minorHAnsi"/>
          <w:sz w:val="24"/>
        </w:rPr>
      </w:pPr>
    </w:p>
    <w:p w14:paraId="305C3C68"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sz w:val="24"/>
        </w:rPr>
        <w:t xml:space="preserve">Joint Submission on behalf of Assembly of First Nations, Canadian Friends Service Committee (Quakers); Chiefs of Ontario; </w:t>
      </w:r>
      <w:r w:rsidR="003A4B60">
        <w:rPr>
          <w:rFonts w:asciiTheme="minorHAnsi" w:hAnsiTheme="minorHAnsi"/>
          <w:sz w:val="24"/>
        </w:rPr>
        <w:t xml:space="preserve">First Nations Child and Family Caring Society; </w:t>
      </w:r>
      <w:r w:rsidRPr="00B15411">
        <w:rPr>
          <w:rFonts w:asciiTheme="minorHAnsi" w:hAnsiTheme="minorHAnsi"/>
          <w:sz w:val="24"/>
        </w:rPr>
        <w:t xml:space="preserve">First Nations Summit; </w:t>
      </w:r>
      <w:r w:rsidR="00DB58A2">
        <w:rPr>
          <w:rFonts w:asciiTheme="minorHAnsi" w:hAnsiTheme="minorHAnsi"/>
          <w:sz w:val="24"/>
        </w:rPr>
        <w:t xml:space="preserve">Grand Council of the </w:t>
      </w:r>
      <w:proofErr w:type="spellStart"/>
      <w:r w:rsidR="00DB58A2">
        <w:rPr>
          <w:rFonts w:asciiTheme="minorHAnsi" w:hAnsiTheme="minorHAnsi"/>
          <w:sz w:val="24"/>
        </w:rPr>
        <w:t>Crees</w:t>
      </w:r>
      <w:proofErr w:type="spellEnd"/>
      <w:r w:rsidR="00DB58A2">
        <w:rPr>
          <w:rFonts w:asciiTheme="minorHAnsi" w:hAnsiTheme="minorHAnsi"/>
          <w:sz w:val="24"/>
        </w:rPr>
        <w:t xml:space="preserve"> (</w:t>
      </w:r>
      <w:proofErr w:type="spellStart"/>
      <w:r w:rsidR="00DB58A2">
        <w:rPr>
          <w:rFonts w:asciiTheme="minorHAnsi" w:hAnsiTheme="minorHAnsi"/>
          <w:sz w:val="24"/>
        </w:rPr>
        <w:t>Eeyou</w:t>
      </w:r>
      <w:proofErr w:type="spellEnd"/>
      <w:r w:rsidR="00DB58A2">
        <w:rPr>
          <w:rFonts w:asciiTheme="minorHAnsi" w:hAnsiTheme="minorHAnsi"/>
          <w:sz w:val="24"/>
        </w:rPr>
        <w:t xml:space="preserve"> </w:t>
      </w:r>
      <w:proofErr w:type="spellStart"/>
      <w:r w:rsidR="00DB58A2">
        <w:rPr>
          <w:rFonts w:asciiTheme="minorHAnsi" w:hAnsiTheme="minorHAnsi"/>
          <w:sz w:val="24"/>
        </w:rPr>
        <w:t>Istchee</w:t>
      </w:r>
      <w:proofErr w:type="spellEnd"/>
      <w:r w:rsidR="00DB58A2">
        <w:rPr>
          <w:rFonts w:asciiTheme="minorHAnsi" w:hAnsiTheme="minorHAnsi"/>
          <w:sz w:val="24"/>
        </w:rPr>
        <w:t xml:space="preserve">); </w:t>
      </w:r>
      <w:r w:rsidRPr="00B15411">
        <w:rPr>
          <w:rFonts w:asciiTheme="minorHAnsi" w:hAnsiTheme="minorHAnsi"/>
          <w:sz w:val="24"/>
        </w:rPr>
        <w:t>Indigenous World Association; KAIROS: Canadian Ecumenical Justice Initiatives; Native Women’s Association of Canada; Union of British Columbia Indian Chiefs</w:t>
      </w:r>
    </w:p>
    <w:p w14:paraId="5D8638EC"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sz w:val="24"/>
        </w:rPr>
        <w:t>2 February 2015</w:t>
      </w:r>
    </w:p>
    <w:p w14:paraId="01429918" w14:textId="77777777" w:rsidR="00BB1605" w:rsidRPr="00B15411" w:rsidRDefault="00BB1605" w:rsidP="00B15411">
      <w:pPr>
        <w:pStyle w:val="normal0"/>
        <w:spacing w:line="360" w:lineRule="auto"/>
        <w:rPr>
          <w:rFonts w:asciiTheme="minorHAnsi" w:hAnsiTheme="minorHAnsi"/>
          <w:sz w:val="24"/>
        </w:rPr>
      </w:pPr>
    </w:p>
    <w:p w14:paraId="72F7DBA6"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sz w:val="24"/>
        </w:rPr>
        <w:t xml:space="preserve">In the report of his 2013 mission to Canada, UN Special Rapporteur on the Rights of Indigenous Peoples James Anaya states the situation of First Nations, Inuit and Métis </w:t>
      </w:r>
      <w:proofErr w:type="gramStart"/>
      <w:r w:rsidRPr="00B15411">
        <w:rPr>
          <w:rFonts w:asciiTheme="minorHAnsi" w:hAnsiTheme="minorHAnsi"/>
          <w:sz w:val="24"/>
        </w:rPr>
        <w:t>peoples</w:t>
      </w:r>
      <w:proofErr w:type="gramEnd"/>
      <w:r w:rsidRPr="00B15411">
        <w:rPr>
          <w:rFonts w:asciiTheme="minorHAnsi" w:hAnsiTheme="minorHAnsi"/>
          <w:sz w:val="24"/>
        </w:rPr>
        <w:t xml:space="preserve"> in Canada has reached “crisis proportions in many respects.” Our organizations – Indigenous peoples’ organizations, human rights groups and faith communities – agree with the Special Rapporteur’s assessment. </w:t>
      </w:r>
    </w:p>
    <w:p w14:paraId="29B25669" w14:textId="77777777" w:rsidR="00BB1605" w:rsidRPr="00B15411" w:rsidRDefault="008D76BB" w:rsidP="00B15411">
      <w:pPr>
        <w:pStyle w:val="normal0"/>
        <w:spacing w:line="360" w:lineRule="auto"/>
        <w:rPr>
          <w:rFonts w:asciiTheme="minorHAnsi" w:hAnsiTheme="minorHAnsi"/>
          <w:sz w:val="24"/>
        </w:rPr>
      </w:pPr>
      <w:r>
        <w:rPr>
          <w:rFonts w:asciiTheme="minorHAnsi" w:hAnsiTheme="minorHAnsi"/>
          <w:sz w:val="24"/>
        </w:rPr>
        <w:t>W</w:t>
      </w:r>
      <w:r w:rsidR="00B15411" w:rsidRPr="00B15411">
        <w:rPr>
          <w:rFonts w:asciiTheme="minorHAnsi" w:hAnsiTheme="minorHAnsi"/>
          <w:sz w:val="24"/>
        </w:rPr>
        <w:t>e were not among the organizations that the Canadian government “consulted” with in the preparation of its report</w:t>
      </w:r>
      <w:r>
        <w:rPr>
          <w:rFonts w:asciiTheme="minorHAnsi" w:hAnsiTheme="minorHAnsi"/>
          <w:sz w:val="24"/>
        </w:rPr>
        <w:t>.</w:t>
      </w:r>
      <w:r w:rsidR="00B15411" w:rsidRPr="00B15411">
        <w:rPr>
          <w:rFonts w:asciiTheme="minorHAnsi" w:hAnsiTheme="minorHAnsi"/>
          <w:sz w:val="24"/>
        </w:rPr>
        <w:t xml:space="preserve"> </w:t>
      </w:r>
      <w:r>
        <w:rPr>
          <w:rFonts w:asciiTheme="minorHAnsi" w:hAnsiTheme="minorHAnsi"/>
          <w:sz w:val="24"/>
        </w:rPr>
        <w:t xml:space="preserve">However, </w:t>
      </w:r>
      <w:r w:rsidR="00B15411" w:rsidRPr="00B15411">
        <w:rPr>
          <w:rFonts w:asciiTheme="minorHAnsi" w:hAnsiTheme="minorHAnsi"/>
          <w:sz w:val="24"/>
        </w:rPr>
        <w:t xml:space="preserve">we have – alongside many other organizations - made numerous submissions to government and to UN treaty bodies and special procedures to highlight areas of common concern in respect to the human rights of Indigenous peoples in Canada. One of those submissions </w:t>
      </w:r>
      <w:r w:rsidR="00312AFC">
        <w:rPr>
          <w:rFonts w:asciiTheme="minorHAnsi" w:hAnsiTheme="minorHAnsi"/>
          <w:sz w:val="24"/>
        </w:rPr>
        <w:t>is</w:t>
      </w:r>
      <w:r w:rsidR="00B15411" w:rsidRPr="00B15411">
        <w:rPr>
          <w:rFonts w:asciiTheme="minorHAnsi" w:hAnsiTheme="minorHAnsi"/>
          <w:sz w:val="24"/>
        </w:rPr>
        <w:t xml:space="preserve"> attached.</w:t>
      </w:r>
      <w:r w:rsidR="00B15411" w:rsidRPr="00B15411">
        <w:rPr>
          <w:rFonts w:asciiTheme="minorHAnsi" w:hAnsiTheme="minorHAnsi"/>
          <w:sz w:val="24"/>
          <w:vertAlign w:val="superscript"/>
        </w:rPr>
        <w:footnoteReference w:id="1"/>
      </w:r>
      <w:r w:rsidR="00B15411" w:rsidRPr="00B15411">
        <w:rPr>
          <w:rFonts w:asciiTheme="minorHAnsi" w:hAnsiTheme="minorHAnsi"/>
          <w:sz w:val="24"/>
        </w:rPr>
        <w:t xml:space="preserve"> In the following, we wish to draw the Committee’s attention to a number of areas where further examination of Canada’s record is particularly important.</w:t>
      </w:r>
    </w:p>
    <w:p w14:paraId="39A9B6C3" w14:textId="77777777" w:rsidR="00B15411" w:rsidRDefault="00B15411" w:rsidP="00B15411">
      <w:pPr>
        <w:pStyle w:val="normal0"/>
        <w:spacing w:line="360" w:lineRule="auto"/>
        <w:rPr>
          <w:rFonts w:asciiTheme="minorHAnsi" w:hAnsiTheme="minorHAnsi"/>
          <w:b/>
          <w:sz w:val="24"/>
        </w:rPr>
      </w:pPr>
    </w:p>
    <w:p w14:paraId="3ED52EA8"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b/>
          <w:sz w:val="24"/>
        </w:rPr>
        <w:lastRenderedPageBreak/>
        <w:t>Preparation of Canada’s report to the Committee</w:t>
      </w:r>
    </w:p>
    <w:p w14:paraId="136BB861"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sz w:val="24"/>
        </w:rPr>
        <w:t xml:space="preserve">Canada’s reporting on Indigenous issues relies on data sources </w:t>
      </w:r>
      <w:r w:rsidR="00312AFC">
        <w:rPr>
          <w:rFonts w:asciiTheme="minorHAnsi" w:hAnsiTheme="minorHAnsi"/>
          <w:sz w:val="24"/>
        </w:rPr>
        <w:t>that</w:t>
      </w:r>
      <w:r w:rsidRPr="00B15411">
        <w:rPr>
          <w:rFonts w:asciiTheme="minorHAnsi" w:hAnsiTheme="minorHAnsi"/>
          <w:sz w:val="24"/>
        </w:rPr>
        <w:t xml:space="preserve"> are highly questionable, particularly in respect to issues in First Nations reserves.</w:t>
      </w:r>
      <w:r w:rsidRPr="00B15411">
        <w:rPr>
          <w:rFonts w:asciiTheme="minorHAnsi" w:hAnsiTheme="minorHAnsi"/>
          <w:sz w:val="24"/>
          <w:vertAlign w:val="superscript"/>
        </w:rPr>
        <w:footnoteReference w:id="2"/>
      </w:r>
      <w:r w:rsidRPr="00B15411">
        <w:rPr>
          <w:rFonts w:asciiTheme="minorHAnsi" w:hAnsiTheme="minorHAnsi"/>
          <w:sz w:val="24"/>
        </w:rPr>
        <w:t xml:space="preserve">  This, combined with the existence of treaty obligations specific to several articles of the Covenant and the reality of Indigenous jurisdiction and </w:t>
      </w:r>
      <w:r w:rsidR="00312AFC">
        <w:rPr>
          <w:rFonts w:asciiTheme="minorHAnsi" w:hAnsiTheme="minorHAnsi"/>
          <w:sz w:val="24"/>
        </w:rPr>
        <w:t>I</w:t>
      </w:r>
      <w:r w:rsidRPr="00B15411">
        <w:rPr>
          <w:rFonts w:asciiTheme="minorHAnsi" w:hAnsiTheme="minorHAnsi"/>
          <w:sz w:val="24"/>
        </w:rPr>
        <w:t xml:space="preserve">ndigenous control over lands, territories and resources, means that in respect to this review, Canada should undertake a specific engagement process with Indigenous peoples that is distinct both from its the engagement with provinces and distinct from its engagement with civil society organizations. </w:t>
      </w:r>
    </w:p>
    <w:p w14:paraId="268D1072" w14:textId="77777777"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t xml:space="preserve">Question:  What </w:t>
      </w:r>
      <w:proofErr w:type="gramStart"/>
      <w:r w:rsidRPr="00B15411">
        <w:rPr>
          <w:rFonts w:asciiTheme="minorHAnsi" w:hAnsiTheme="minorHAnsi"/>
          <w:sz w:val="24"/>
        </w:rPr>
        <w:t>actions has</w:t>
      </w:r>
      <w:proofErr w:type="gramEnd"/>
      <w:r w:rsidRPr="00B15411">
        <w:rPr>
          <w:rFonts w:asciiTheme="minorHAnsi" w:hAnsiTheme="minorHAnsi"/>
          <w:sz w:val="24"/>
        </w:rPr>
        <w:t xml:space="preserve"> Canada undertaken to engage and consult directly with Indigenous peoples? To that end, please articulate the plans of the government of Canada to ensure the full and effective participation of Indigenous peoples in all aspects of the review process, from development of the report to actions taken to implement concluding observations, including plans for resource mobilization to support Indigenous governments and representative institutions in such implementation.</w:t>
      </w:r>
    </w:p>
    <w:p w14:paraId="0CBCA987" w14:textId="77777777" w:rsidR="00BB1605" w:rsidRPr="00B15411" w:rsidRDefault="00BB1605" w:rsidP="00B15411">
      <w:pPr>
        <w:pStyle w:val="normal0"/>
        <w:spacing w:line="360" w:lineRule="auto"/>
        <w:rPr>
          <w:rFonts w:asciiTheme="minorHAnsi" w:hAnsiTheme="minorHAnsi"/>
          <w:sz w:val="24"/>
        </w:rPr>
      </w:pPr>
    </w:p>
    <w:p w14:paraId="3CC057CA"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b/>
          <w:sz w:val="24"/>
        </w:rPr>
        <w:t>Missing and murdered Indigenous women and girls (Art 2, Art. 12)</w:t>
      </w:r>
    </w:p>
    <w:p w14:paraId="39F4BF9E" w14:textId="77777777" w:rsidR="00BB1605" w:rsidRPr="00B15411" w:rsidRDefault="00B15411" w:rsidP="00B15411">
      <w:pPr>
        <w:pStyle w:val="normal0"/>
        <w:spacing w:line="360" w:lineRule="auto"/>
        <w:rPr>
          <w:rFonts w:asciiTheme="minorHAnsi" w:hAnsiTheme="minorHAnsi"/>
          <w:sz w:val="24"/>
        </w:rPr>
      </w:pPr>
      <w:bookmarkStart w:id="0" w:name="h.gjdgxs" w:colFirst="0" w:colLast="0"/>
      <w:bookmarkEnd w:id="0"/>
      <w:r w:rsidRPr="00B15411">
        <w:rPr>
          <w:rFonts w:asciiTheme="minorHAnsi" w:hAnsiTheme="minorHAnsi"/>
          <w:sz w:val="24"/>
        </w:rPr>
        <w:t>UN treaty bodies and special mechanisms have repeatedly raised concerns over the high rates of violence faced by Indigenous women and girls in Canada. More broadly, UN General Assembly resolutions, and the UN Secretary General’s report on violence against women, call on all states to adopt comprehensive national action plans to address all forms of violence and the underlying factors giving rise to such violence.</w:t>
      </w:r>
      <w:r w:rsidRPr="00B15411">
        <w:rPr>
          <w:rFonts w:asciiTheme="minorHAnsi" w:hAnsiTheme="minorHAnsi"/>
          <w:sz w:val="24"/>
          <w:vertAlign w:val="superscript"/>
        </w:rPr>
        <w:footnoteReference w:id="3"/>
      </w:r>
    </w:p>
    <w:p w14:paraId="7D67E510" w14:textId="77777777" w:rsidR="00BB1605" w:rsidRPr="00B15411" w:rsidRDefault="00B15411" w:rsidP="00B15411">
      <w:pPr>
        <w:pStyle w:val="normal0"/>
        <w:spacing w:line="360" w:lineRule="auto"/>
        <w:rPr>
          <w:rFonts w:asciiTheme="minorHAnsi" w:hAnsiTheme="minorHAnsi"/>
          <w:sz w:val="24"/>
        </w:rPr>
      </w:pPr>
      <w:r w:rsidRPr="00B15411">
        <w:rPr>
          <w:rFonts w:asciiTheme="minorHAnsi" w:eastAsia="Times New Roman" w:hAnsiTheme="minorHAnsi" w:cs="Times New Roman"/>
          <w:sz w:val="24"/>
        </w:rPr>
        <w:lastRenderedPageBreak/>
        <w:t>The first national state statistics on violence against Indigenous women and girls were released by the national police service, the RCMP, in 2014.</w:t>
      </w:r>
      <w:r w:rsidRPr="00B15411">
        <w:rPr>
          <w:rFonts w:asciiTheme="minorHAnsi" w:eastAsia="Times New Roman" w:hAnsiTheme="minorHAnsi" w:cs="Times New Roman"/>
          <w:sz w:val="24"/>
          <w:vertAlign w:val="superscript"/>
        </w:rPr>
        <w:footnoteReference w:id="4"/>
      </w:r>
      <w:r w:rsidRPr="00B15411">
        <w:rPr>
          <w:rFonts w:asciiTheme="minorHAnsi" w:eastAsia="Times New Roman" w:hAnsiTheme="minorHAnsi" w:cs="Times New Roman"/>
          <w:sz w:val="24"/>
        </w:rPr>
        <w:t xml:space="preserve"> According to the RCMP, more than 1,000 Indigenous women and girls were murdered between 1980 and 2012, while at least 164 other women and girls remain missing under suspicious circumstances or for undetermined reasons. Not only is this a dramatically higher homicide rate than that faced by all other women and girls in Canada — at least 4.5 times higher over the length of the report and more than 7 times higher in the last decade of the report – the RCMP report reveals significant differences in the patterns of violence. Most notably, Indigenous women are significantly more likely than other women to </w:t>
      </w:r>
      <w:r w:rsidR="00792FC6">
        <w:rPr>
          <w:rFonts w:asciiTheme="minorHAnsi" w:eastAsia="Times New Roman" w:hAnsiTheme="minorHAnsi" w:cs="Times New Roman"/>
          <w:sz w:val="24"/>
        </w:rPr>
        <w:t xml:space="preserve">be </w:t>
      </w:r>
      <w:r w:rsidRPr="00B15411">
        <w:rPr>
          <w:rFonts w:asciiTheme="minorHAnsi" w:eastAsia="Times New Roman" w:hAnsiTheme="minorHAnsi" w:cs="Times New Roman"/>
          <w:sz w:val="24"/>
        </w:rPr>
        <w:t xml:space="preserve">murdered by someone such as a friend, co-worker, </w:t>
      </w:r>
      <w:proofErr w:type="spellStart"/>
      <w:r w:rsidRPr="00B15411">
        <w:rPr>
          <w:rFonts w:asciiTheme="minorHAnsi" w:eastAsia="Times New Roman" w:hAnsiTheme="minorHAnsi" w:cs="Times New Roman"/>
          <w:sz w:val="24"/>
        </w:rPr>
        <w:t>neighbo</w:t>
      </w:r>
      <w:r w:rsidR="00312AFC">
        <w:rPr>
          <w:rFonts w:asciiTheme="minorHAnsi" w:eastAsia="Times New Roman" w:hAnsiTheme="minorHAnsi" w:cs="Times New Roman"/>
          <w:sz w:val="24"/>
        </w:rPr>
        <w:t>u</w:t>
      </w:r>
      <w:r w:rsidRPr="00B15411">
        <w:rPr>
          <w:rFonts w:asciiTheme="minorHAnsi" w:eastAsia="Times New Roman" w:hAnsiTheme="minorHAnsi" w:cs="Times New Roman"/>
          <w:sz w:val="24"/>
        </w:rPr>
        <w:t>r</w:t>
      </w:r>
      <w:proofErr w:type="spellEnd"/>
      <w:r w:rsidRPr="00B15411">
        <w:rPr>
          <w:rFonts w:asciiTheme="minorHAnsi" w:eastAsia="Times New Roman" w:hAnsiTheme="minorHAnsi" w:cs="Times New Roman"/>
          <w:sz w:val="24"/>
        </w:rPr>
        <w:t xml:space="preserve"> or authority figure: that is, someone other than a family member, spouse or intimate partner.  </w:t>
      </w:r>
      <w:r w:rsidRPr="00B15411">
        <w:rPr>
          <w:rFonts w:asciiTheme="minorHAnsi" w:hAnsiTheme="minorHAnsi"/>
          <w:sz w:val="24"/>
        </w:rPr>
        <w:t>As the RCMP report notes, “While this matter is without question a policing concern, it is also a much broader societal challenge.”  </w:t>
      </w:r>
    </w:p>
    <w:p w14:paraId="15CBA0C2"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sz w:val="24"/>
        </w:rPr>
        <w:t xml:space="preserve">While the RCMP report is regarded as the most comprehensive, reliable analysis of police-reported incidents of missing and murdered indigenous women in Canada </w:t>
      </w:r>
      <w:r w:rsidRPr="00B15411">
        <w:rPr>
          <w:rFonts w:asciiTheme="minorHAnsi" w:hAnsiTheme="minorHAnsi"/>
          <w:i/>
          <w:sz w:val="24"/>
        </w:rPr>
        <w:t>to date</w:t>
      </w:r>
      <w:r w:rsidRPr="00B15411">
        <w:rPr>
          <w:rFonts w:asciiTheme="minorHAnsi" w:hAnsiTheme="minorHAnsi"/>
          <w:sz w:val="24"/>
        </w:rPr>
        <w:t>, the precise scope of this crisis is still unknown. In a response to an Inter-American Commission on Human Rights</w:t>
      </w:r>
      <w:r w:rsidR="00312AFC">
        <w:rPr>
          <w:rFonts w:asciiTheme="minorHAnsi" w:hAnsiTheme="minorHAnsi"/>
          <w:sz w:val="24"/>
        </w:rPr>
        <w:t xml:space="preserve"> (IACHR)</w:t>
      </w:r>
      <w:r w:rsidRPr="00B15411">
        <w:rPr>
          <w:rFonts w:asciiTheme="minorHAnsi" w:hAnsiTheme="minorHAnsi"/>
          <w:sz w:val="24"/>
        </w:rPr>
        <w:t xml:space="preserve"> request for information, Canada </w:t>
      </w:r>
      <w:r w:rsidR="00312AFC" w:rsidRPr="00B15411">
        <w:rPr>
          <w:rFonts w:asciiTheme="minorHAnsi" w:hAnsiTheme="minorHAnsi"/>
          <w:sz w:val="24"/>
        </w:rPr>
        <w:t>acknowledged,</w:t>
      </w:r>
      <w:r w:rsidRPr="00B15411">
        <w:rPr>
          <w:rFonts w:asciiTheme="minorHAnsi" w:hAnsiTheme="minorHAnsi"/>
          <w:sz w:val="24"/>
        </w:rPr>
        <w:t xml:space="preserve"> “</w:t>
      </w:r>
      <w:proofErr w:type="gramStart"/>
      <w:r w:rsidRPr="00B15411">
        <w:rPr>
          <w:rFonts w:asciiTheme="minorHAnsi" w:hAnsiTheme="minorHAnsi"/>
          <w:sz w:val="24"/>
        </w:rPr>
        <w:t>unfortunately</w:t>
      </w:r>
      <w:proofErr w:type="gramEnd"/>
      <w:r w:rsidRPr="00B15411">
        <w:rPr>
          <w:rFonts w:asciiTheme="minorHAnsi" w:hAnsiTheme="minorHAnsi"/>
          <w:sz w:val="24"/>
        </w:rPr>
        <w:t xml:space="preserve"> there are no reliable state statistics with regard to the number of missing and murdered Indigenous women in Canada”.</w:t>
      </w:r>
      <w:r w:rsidRPr="00B15411">
        <w:rPr>
          <w:rFonts w:asciiTheme="minorHAnsi" w:hAnsiTheme="minorHAnsi"/>
          <w:sz w:val="24"/>
          <w:vertAlign w:val="superscript"/>
        </w:rPr>
        <w:footnoteReference w:id="5"/>
      </w:r>
      <w:r w:rsidRPr="00B15411">
        <w:rPr>
          <w:rFonts w:asciiTheme="minorHAnsi" w:hAnsiTheme="minorHAnsi"/>
          <w:sz w:val="24"/>
        </w:rPr>
        <w:t xml:space="preserve">  In addition the IACHR subsequently reported “although the Commissioner of the RCMP has reached out to the Chiefs of Police in other jurisdictions to ensure that they are tracking this issue, a full consolidation is not yet being undertaken and, given that the ethnicity of victims is not always disclosed or evident, the numbers are not definitive.”</w:t>
      </w:r>
    </w:p>
    <w:p w14:paraId="3FE2F563" w14:textId="77777777" w:rsidR="00BB1605" w:rsidRPr="00B15411" w:rsidRDefault="00B15411" w:rsidP="00B15411">
      <w:pPr>
        <w:pStyle w:val="normal0"/>
        <w:spacing w:after="0" w:line="360" w:lineRule="auto"/>
        <w:rPr>
          <w:rFonts w:asciiTheme="minorHAnsi" w:hAnsiTheme="minorHAnsi"/>
          <w:sz w:val="24"/>
        </w:rPr>
      </w:pPr>
      <w:r w:rsidRPr="00B15411">
        <w:rPr>
          <w:rFonts w:asciiTheme="minorHAnsi" w:hAnsiTheme="minorHAnsi"/>
          <w:sz w:val="24"/>
        </w:rPr>
        <w:t xml:space="preserve">The IACHR also noted that protection of the right to life is a critical component of a State’s due diligence obligation to protect women from acts of violence; and that the failure of a State to take required positive measures, within its powers, that could reasonably be expected to prevent or to avoid the risk to the right to life of an </w:t>
      </w:r>
      <w:r w:rsidR="00312AFC">
        <w:rPr>
          <w:rFonts w:asciiTheme="minorHAnsi" w:hAnsiTheme="minorHAnsi"/>
          <w:sz w:val="24"/>
        </w:rPr>
        <w:t>I</w:t>
      </w:r>
      <w:r w:rsidRPr="00B15411">
        <w:rPr>
          <w:rFonts w:asciiTheme="minorHAnsi" w:hAnsiTheme="minorHAnsi"/>
          <w:sz w:val="24"/>
        </w:rPr>
        <w:t>ndigenous person can amount to a violation of the right to life.</w:t>
      </w:r>
    </w:p>
    <w:p w14:paraId="00ECB8AD" w14:textId="77777777" w:rsidR="00BB1605" w:rsidRPr="00B15411" w:rsidRDefault="00BB1605" w:rsidP="00B15411">
      <w:pPr>
        <w:pStyle w:val="normal0"/>
        <w:spacing w:after="0" w:line="360" w:lineRule="auto"/>
        <w:rPr>
          <w:rFonts w:asciiTheme="minorHAnsi" w:hAnsiTheme="minorHAnsi"/>
          <w:sz w:val="24"/>
        </w:rPr>
      </w:pPr>
    </w:p>
    <w:p w14:paraId="147572EE" w14:textId="77777777" w:rsidR="00BB1605" w:rsidRDefault="00B15411" w:rsidP="00B15411">
      <w:pPr>
        <w:pStyle w:val="normal0"/>
        <w:spacing w:line="360" w:lineRule="auto"/>
        <w:rPr>
          <w:rFonts w:asciiTheme="minorHAnsi" w:hAnsiTheme="minorHAnsi"/>
          <w:sz w:val="24"/>
        </w:rPr>
      </w:pPr>
      <w:r w:rsidRPr="00B15411">
        <w:rPr>
          <w:rFonts w:asciiTheme="minorHAnsi" w:hAnsiTheme="minorHAnsi"/>
          <w:sz w:val="24"/>
        </w:rPr>
        <w:t>Violence against Indigenous women and girls is rooted in the history of discrimination and marginalization that Indigenous peoples have faced in Canada, as well as the specific multiple or compound forms of discrimination faced by Indigenous women. Colonial policies and racist attitudes have fueled violence against Indigenous women and girls, put Indigenous women and girls in situations of greatly heightened danger, and denied Indigenous women and girls the protection they deserve.</w:t>
      </w:r>
    </w:p>
    <w:p w14:paraId="78C6E322" w14:textId="77777777" w:rsidR="00A15C71" w:rsidRPr="00B15411" w:rsidRDefault="00A15C71" w:rsidP="00B15411">
      <w:pPr>
        <w:pStyle w:val="normal0"/>
        <w:spacing w:line="360" w:lineRule="auto"/>
        <w:rPr>
          <w:rFonts w:asciiTheme="minorHAnsi" w:hAnsiTheme="minorHAnsi"/>
          <w:sz w:val="24"/>
        </w:rPr>
      </w:pPr>
      <w:r>
        <w:rPr>
          <w:rFonts w:asciiTheme="minorHAnsi" w:hAnsiTheme="minorHAnsi"/>
          <w:sz w:val="24"/>
        </w:rPr>
        <w:t xml:space="preserve">The </w:t>
      </w:r>
      <w:r w:rsidR="00CB22B0" w:rsidRPr="00CB22B0">
        <w:rPr>
          <w:rFonts w:asciiTheme="minorHAnsi" w:hAnsiTheme="minorHAnsi"/>
          <w:i/>
          <w:sz w:val="24"/>
        </w:rPr>
        <w:t>UN Declaration on the Rights of Indigenous Peoples</w:t>
      </w:r>
      <w:r>
        <w:rPr>
          <w:rFonts w:asciiTheme="minorHAnsi" w:hAnsiTheme="minorHAnsi"/>
          <w:sz w:val="24"/>
        </w:rPr>
        <w:t xml:space="preserve"> states in article 22 (2)</w:t>
      </w:r>
      <w:r w:rsidRPr="00A15C71">
        <w:rPr>
          <w:rFonts w:asciiTheme="minorHAnsi" w:hAnsiTheme="minorHAnsi"/>
          <w:sz w:val="24"/>
        </w:rPr>
        <w:t xml:space="preserve">: </w:t>
      </w:r>
      <w:r w:rsidR="004203F9">
        <w:rPr>
          <w:rFonts w:asciiTheme="minorHAnsi" w:hAnsiTheme="minorHAnsi"/>
          <w:sz w:val="24"/>
        </w:rPr>
        <w:t>“</w:t>
      </w:r>
      <w:r w:rsidRPr="00A15C71">
        <w:rPr>
          <w:rFonts w:asciiTheme="minorHAnsi" w:hAnsiTheme="minorHAnsi"/>
          <w:sz w:val="24"/>
        </w:rPr>
        <w:t xml:space="preserve">States shall take measures, </w:t>
      </w:r>
      <w:r w:rsidRPr="00A15C71">
        <w:rPr>
          <w:rFonts w:asciiTheme="minorHAnsi" w:hAnsiTheme="minorHAnsi"/>
          <w:sz w:val="24"/>
          <w:u w:val="single"/>
        </w:rPr>
        <w:t>in conjunction with indigenous peoples</w:t>
      </w:r>
      <w:r w:rsidRPr="00A15C71">
        <w:rPr>
          <w:rFonts w:asciiTheme="minorHAnsi" w:hAnsiTheme="minorHAnsi"/>
          <w:sz w:val="24"/>
        </w:rPr>
        <w:t>, to ensure that indigenous women and children enjoy the full protection and guarantees against all forms of violence and discrimination.</w:t>
      </w:r>
      <w:r w:rsidR="004203F9">
        <w:rPr>
          <w:rFonts w:asciiTheme="minorHAnsi" w:hAnsiTheme="minorHAnsi"/>
          <w:sz w:val="24"/>
        </w:rPr>
        <w:t>”</w:t>
      </w:r>
    </w:p>
    <w:p w14:paraId="0104906B"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sz w:val="24"/>
        </w:rPr>
        <w:t>The federal government has failed to develop a comprehensive and coordinated national action plan in keeping with the nature and pervasiveness of this violence. Nor has the government conducted an independent public inquiry needed to ensure that it’s efforts are informed by the knowledge and experience of Indigenous women and the families of those who have been murdered or gone missing. In its December 2014 report the IACHR stated that existing government measures to address violence against Indigenous women will not be sufficient so long as the underlying factors of racial and gender discrimination that originate and exacerbate the violence” are not also “comprehensively addressed.”</w:t>
      </w:r>
      <w:r w:rsidRPr="00B15411">
        <w:rPr>
          <w:rFonts w:asciiTheme="minorHAnsi" w:hAnsiTheme="minorHAnsi"/>
          <w:sz w:val="24"/>
          <w:vertAlign w:val="superscript"/>
        </w:rPr>
        <w:footnoteReference w:id="6"/>
      </w:r>
    </w:p>
    <w:p w14:paraId="27251AE2" w14:textId="77777777"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t>Question: What, if any</w:t>
      </w:r>
      <w:r w:rsidR="00312AFC">
        <w:rPr>
          <w:rFonts w:asciiTheme="minorHAnsi" w:hAnsiTheme="minorHAnsi"/>
          <w:sz w:val="24"/>
        </w:rPr>
        <w:t>,</w:t>
      </w:r>
      <w:r w:rsidRPr="00B15411">
        <w:rPr>
          <w:rFonts w:asciiTheme="minorHAnsi" w:hAnsiTheme="minorHAnsi"/>
          <w:sz w:val="24"/>
        </w:rPr>
        <w:t xml:space="preserve"> measures has Canada taken to ensure the effective participation of Indigenous women in addressing violence “by means of a more systematic, comprehensive, multi-</w:t>
      </w:r>
      <w:proofErr w:type="spellStart"/>
      <w:r w:rsidRPr="00B15411">
        <w:rPr>
          <w:rFonts w:asciiTheme="minorHAnsi" w:hAnsiTheme="minorHAnsi"/>
          <w:sz w:val="24"/>
        </w:rPr>
        <w:t>sectoral</w:t>
      </w:r>
      <w:proofErr w:type="spellEnd"/>
      <w:r w:rsidRPr="00B15411">
        <w:rPr>
          <w:rFonts w:asciiTheme="minorHAnsi" w:hAnsiTheme="minorHAnsi"/>
          <w:sz w:val="24"/>
        </w:rPr>
        <w:t xml:space="preserve"> and sustained approach, adequately supported and facilitated by strong institutional mechanisms and financing, through national action plans…”as called for by UN General Assembly resolutions. </w:t>
      </w:r>
    </w:p>
    <w:p w14:paraId="55852AEA" w14:textId="77777777"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t>Question: What steps will the government take to ensure transparency and accountability to Indigenous communities and affected families for measures undertaken to address violence against Indigenous women.</w:t>
      </w:r>
    </w:p>
    <w:p w14:paraId="70CC3E0A" w14:textId="525AEB93"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lastRenderedPageBreak/>
        <w:t xml:space="preserve">Question: In view of 1) Canada’s recent response to the IACHR that </w:t>
      </w:r>
      <w:r w:rsidR="00C46389">
        <w:rPr>
          <w:rFonts w:asciiTheme="minorHAnsi" w:hAnsiTheme="minorHAnsi"/>
          <w:sz w:val="24"/>
        </w:rPr>
        <w:t>S</w:t>
      </w:r>
      <w:r w:rsidR="00C93A37">
        <w:rPr>
          <w:rFonts w:asciiTheme="minorHAnsi" w:hAnsiTheme="minorHAnsi"/>
          <w:sz w:val="24"/>
        </w:rPr>
        <w:t xml:space="preserve">tate </w:t>
      </w:r>
      <w:r w:rsidRPr="00B15411">
        <w:rPr>
          <w:rFonts w:asciiTheme="minorHAnsi" w:hAnsiTheme="minorHAnsi"/>
          <w:sz w:val="24"/>
        </w:rPr>
        <w:t xml:space="preserve">statistics </w:t>
      </w:r>
      <w:r w:rsidR="00C93A37">
        <w:rPr>
          <w:rFonts w:asciiTheme="minorHAnsi" w:hAnsiTheme="minorHAnsi"/>
          <w:sz w:val="24"/>
        </w:rPr>
        <w:t>may not account for all the</w:t>
      </w:r>
      <w:r w:rsidRPr="00B15411">
        <w:rPr>
          <w:rFonts w:asciiTheme="minorHAnsi" w:hAnsiTheme="minorHAnsi"/>
          <w:sz w:val="24"/>
        </w:rPr>
        <w:t xml:space="preserve"> missing and murdered Indigenous women in Canada </w:t>
      </w:r>
      <w:r w:rsidR="00C93A37">
        <w:rPr>
          <w:rFonts w:asciiTheme="minorHAnsi" w:hAnsiTheme="minorHAnsi"/>
          <w:sz w:val="24"/>
        </w:rPr>
        <w:t>because</w:t>
      </w:r>
      <w:r w:rsidRPr="00B15411">
        <w:rPr>
          <w:rFonts w:asciiTheme="minorHAnsi" w:hAnsiTheme="minorHAnsi"/>
          <w:sz w:val="24"/>
        </w:rPr>
        <w:t xml:space="preserve"> there is no reliable source of disaggregated data on violence against </w:t>
      </w:r>
      <w:r w:rsidR="00312AFC">
        <w:rPr>
          <w:rFonts w:asciiTheme="minorHAnsi" w:hAnsiTheme="minorHAnsi"/>
          <w:sz w:val="24"/>
        </w:rPr>
        <w:t>I</w:t>
      </w:r>
      <w:r w:rsidRPr="00B15411">
        <w:rPr>
          <w:rFonts w:asciiTheme="minorHAnsi" w:hAnsiTheme="minorHAnsi"/>
          <w:sz w:val="24"/>
        </w:rPr>
        <w:t xml:space="preserve">ndigenous women and girls; 2) the support of </w:t>
      </w:r>
      <w:r w:rsidR="00312AFC">
        <w:rPr>
          <w:rFonts w:asciiTheme="minorHAnsi" w:hAnsiTheme="minorHAnsi"/>
          <w:sz w:val="24"/>
        </w:rPr>
        <w:t xml:space="preserve">provincial </w:t>
      </w:r>
      <w:r w:rsidRPr="00B15411">
        <w:rPr>
          <w:rFonts w:asciiTheme="minorHAnsi" w:hAnsiTheme="minorHAnsi"/>
          <w:sz w:val="24"/>
        </w:rPr>
        <w:t xml:space="preserve">Premiers of Canada through the Council of the Federation in 2013 recognizing that the crisis of missing and murdered </w:t>
      </w:r>
      <w:r w:rsidR="00312AFC">
        <w:rPr>
          <w:rFonts w:asciiTheme="minorHAnsi" w:hAnsiTheme="minorHAnsi"/>
          <w:sz w:val="24"/>
        </w:rPr>
        <w:t>I</w:t>
      </w:r>
      <w:r w:rsidRPr="00B15411">
        <w:rPr>
          <w:rFonts w:asciiTheme="minorHAnsi" w:hAnsiTheme="minorHAnsi"/>
          <w:sz w:val="24"/>
        </w:rPr>
        <w:t>ndigenous women is a national issue and supporting the establishment of a national inquiry; 3) the conclusion of many organizations in Canada</w:t>
      </w:r>
      <w:r w:rsidR="00312AFC">
        <w:rPr>
          <w:rFonts w:asciiTheme="minorHAnsi" w:hAnsiTheme="minorHAnsi"/>
          <w:sz w:val="24"/>
        </w:rPr>
        <w:t>,</w:t>
      </w:r>
      <w:r w:rsidRPr="00B15411">
        <w:rPr>
          <w:rFonts w:asciiTheme="minorHAnsi" w:hAnsiTheme="minorHAnsi"/>
          <w:sz w:val="24"/>
        </w:rPr>
        <w:t xml:space="preserve"> including policing organizations</w:t>
      </w:r>
      <w:r w:rsidR="00312AFC">
        <w:rPr>
          <w:rFonts w:asciiTheme="minorHAnsi" w:hAnsiTheme="minorHAnsi"/>
          <w:sz w:val="24"/>
        </w:rPr>
        <w:t>,</w:t>
      </w:r>
      <w:r w:rsidRPr="00B15411">
        <w:rPr>
          <w:rFonts w:asciiTheme="minorHAnsi" w:hAnsiTheme="minorHAnsi"/>
          <w:sz w:val="24"/>
        </w:rPr>
        <w:t xml:space="preserve"> that this issue is complex and extends well beyond operational policing matters;  and 4) the conclusion of the IACHR that there are several measures that Canada needs to undertake in order to fully meet its obligations respecting the right to life, including the need to act with due diligence with respect to cases of violence against women and cases of missing and murdered </w:t>
      </w:r>
      <w:r w:rsidR="004203F9">
        <w:rPr>
          <w:rFonts w:asciiTheme="minorHAnsi" w:hAnsiTheme="minorHAnsi"/>
          <w:sz w:val="24"/>
        </w:rPr>
        <w:t>I</w:t>
      </w:r>
      <w:r w:rsidRPr="00B15411">
        <w:rPr>
          <w:rFonts w:asciiTheme="minorHAnsi" w:hAnsiTheme="minorHAnsi"/>
          <w:sz w:val="24"/>
        </w:rPr>
        <w:t>ndigenous women –</w:t>
      </w:r>
    </w:p>
    <w:p w14:paraId="667504DC" w14:textId="77777777"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t xml:space="preserve">Will Canada now respond positively to calls for a national inquiry into this matter, and for the development of a national action plan in collaboration with its provincial and territorial governments and organizations and governments of </w:t>
      </w:r>
      <w:r w:rsidR="00312AFC">
        <w:rPr>
          <w:rFonts w:asciiTheme="minorHAnsi" w:hAnsiTheme="minorHAnsi"/>
          <w:sz w:val="24"/>
        </w:rPr>
        <w:t>I</w:t>
      </w:r>
      <w:r w:rsidRPr="00B15411">
        <w:rPr>
          <w:rFonts w:asciiTheme="minorHAnsi" w:hAnsiTheme="minorHAnsi"/>
          <w:sz w:val="24"/>
        </w:rPr>
        <w:t xml:space="preserve">ndigenous peoples, as a means inter alia, of gathering reliable, comprehensive statistics into the scope of the crisis; and to comprehensively identify all policy and operational issues affecting all relevant police forces in Canada to ensure full due diligence by the State respecting </w:t>
      </w:r>
      <w:r w:rsidR="00312AFC">
        <w:rPr>
          <w:rFonts w:asciiTheme="minorHAnsi" w:hAnsiTheme="minorHAnsi"/>
          <w:sz w:val="24"/>
        </w:rPr>
        <w:t>I</w:t>
      </w:r>
      <w:r w:rsidRPr="00B15411">
        <w:rPr>
          <w:rFonts w:asciiTheme="minorHAnsi" w:hAnsiTheme="minorHAnsi"/>
          <w:sz w:val="24"/>
        </w:rPr>
        <w:t>ndigenous women’s right to life and rights to live free of violence and all forms of discrimination?</w:t>
      </w:r>
    </w:p>
    <w:p w14:paraId="3248563F" w14:textId="77777777"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t>Question: Please articulate your plans and actions to implement the recommendations of the Inter-American Commission on Human Rights report, including recommendations 309 and 306, calling for a national public inquiry and action plan and calling for a comprehensive plan of action which address the underlying causes of violence, respectively.</w:t>
      </w:r>
    </w:p>
    <w:p w14:paraId="1C217F10" w14:textId="77777777"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t xml:space="preserve">Question: In 2010/11 the Family Violence Prevention Programming (prevention programs and shelters for women, children and families “ordinarily on reserve”) accounted for only 0.4 percent of </w:t>
      </w:r>
      <w:r w:rsidR="00D96A44" w:rsidRPr="00B15411">
        <w:rPr>
          <w:rFonts w:asciiTheme="minorHAnsi" w:hAnsiTheme="minorHAnsi"/>
          <w:sz w:val="24"/>
        </w:rPr>
        <w:t xml:space="preserve">Aboriginal Affairs and Northern Development </w:t>
      </w:r>
      <w:r w:rsidR="00D96A44" w:rsidRPr="00B15411">
        <w:rPr>
          <w:rFonts w:asciiTheme="minorHAnsi" w:hAnsiTheme="minorHAnsi"/>
          <w:sz w:val="24"/>
        </w:rPr>
        <w:lastRenderedPageBreak/>
        <w:t>Canada (</w:t>
      </w:r>
      <w:r w:rsidRPr="00B15411">
        <w:rPr>
          <w:rFonts w:asciiTheme="minorHAnsi" w:hAnsiTheme="minorHAnsi"/>
          <w:sz w:val="24"/>
        </w:rPr>
        <w:t>AANDC</w:t>
      </w:r>
      <w:r w:rsidR="00D96A44">
        <w:rPr>
          <w:rFonts w:asciiTheme="minorHAnsi" w:hAnsiTheme="minorHAnsi"/>
          <w:sz w:val="24"/>
        </w:rPr>
        <w:t>)</w:t>
      </w:r>
      <w:r w:rsidRPr="00B15411">
        <w:rPr>
          <w:rFonts w:asciiTheme="minorHAnsi" w:hAnsiTheme="minorHAnsi"/>
          <w:sz w:val="24"/>
        </w:rPr>
        <w:t>’s budget.  Shelters are only available in 41 of the roughly 433 First Nations. This despite a 2013 Statistics Canada report notes that the rate of self-reported violent victimization against Aboriginal women in the provinces was about 2.5 times higher than the rate for non-Aboriginal women. Does Canada think that the funding matches the urgency of the issue?</w:t>
      </w:r>
    </w:p>
    <w:p w14:paraId="4C1449ED"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b/>
          <w:sz w:val="24"/>
        </w:rPr>
        <w:t>Self-determination and Indigenous peoples (Article 1)</w:t>
      </w:r>
    </w:p>
    <w:p w14:paraId="4164DD05"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sz w:val="24"/>
        </w:rPr>
        <w:t xml:space="preserve">Article 1 of the Covenant recognizes the right of self-determination for all peoples. International human rights bodies, including this Committee, have consistently held that the </w:t>
      </w:r>
      <w:r w:rsidR="00312AFC">
        <w:rPr>
          <w:rFonts w:asciiTheme="minorHAnsi" w:hAnsiTheme="minorHAnsi"/>
          <w:sz w:val="24"/>
        </w:rPr>
        <w:t>A</w:t>
      </w:r>
      <w:r w:rsidRPr="00B15411">
        <w:rPr>
          <w:rFonts w:asciiTheme="minorHAnsi" w:hAnsiTheme="minorHAnsi"/>
          <w:sz w:val="24"/>
        </w:rPr>
        <w:t xml:space="preserve">rticle 1 obligation applies to </w:t>
      </w:r>
      <w:r w:rsidR="00312AFC">
        <w:rPr>
          <w:rFonts w:asciiTheme="minorHAnsi" w:hAnsiTheme="minorHAnsi"/>
          <w:sz w:val="24"/>
        </w:rPr>
        <w:t>I</w:t>
      </w:r>
      <w:r w:rsidRPr="00B15411">
        <w:rPr>
          <w:rFonts w:asciiTheme="minorHAnsi" w:hAnsiTheme="minorHAnsi"/>
          <w:sz w:val="24"/>
        </w:rPr>
        <w:t>ndigenous peoples.</w:t>
      </w:r>
      <w:r w:rsidRPr="00B15411">
        <w:rPr>
          <w:rFonts w:asciiTheme="minorHAnsi" w:hAnsiTheme="minorHAnsi"/>
          <w:sz w:val="24"/>
          <w:vertAlign w:val="superscript"/>
        </w:rPr>
        <w:footnoteReference w:id="7"/>
      </w:r>
      <w:r w:rsidRPr="00B15411">
        <w:rPr>
          <w:rFonts w:asciiTheme="minorHAnsi" w:hAnsiTheme="minorHAnsi"/>
          <w:sz w:val="24"/>
        </w:rPr>
        <w:t xml:space="preserve"> This interpretation is affirmed by Article 3 of the </w:t>
      </w:r>
      <w:r w:rsidRPr="00B15411">
        <w:rPr>
          <w:rFonts w:asciiTheme="minorHAnsi" w:hAnsiTheme="minorHAnsi"/>
          <w:i/>
          <w:sz w:val="24"/>
        </w:rPr>
        <w:t>UN Declaration on the Rights of Indigenous Peoples.</w:t>
      </w:r>
      <w:r w:rsidRPr="00B15411">
        <w:rPr>
          <w:rFonts w:asciiTheme="minorHAnsi" w:hAnsiTheme="minorHAnsi"/>
          <w:sz w:val="24"/>
        </w:rPr>
        <w:t xml:space="preserve">  </w:t>
      </w:r>
    </w:p>
    <w:p w14:paraId="557FCD13" w14:textId="77777777"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t xml:space="preserve">Question: What actions has Canada taken to ensure that Indigenous peoples are able to exercise full jurisdiction over matters relevant to Canada’s obligations under the Covenant, including resource mobilization (including flexibility to allocate resources at the community level) and economic development (the ability to generate revenue without being subjected to a </w:t>
      </w:r>
      <w:proofErr w:type="spellStart"/>
      <w:r w:rsidRPr="00B15411">
        <w:rPr>
          <w:rFonts w:asciiTheme="minorHAnsi" w:hAnsiTheme="minorHAnsi"/>
          <w:sz w:val="24"/>
        </w:rPr>
        <w:t>clawback</w:t>
      </w:r>
      <w:proofErr w:type="spellEnd"/>
      <w:r w:rsidRPr="00B15411">
        <w:rPr>
          <w:rFonts w:asciiTheme="minorHAnsi" w:hAnsiTheme="minorHAnsi"/>
          <w:sz w:val="24"/>
        </w:rPr>
        <w:t xml:space="preserve"> of funding for social services from the federal government)?</w:t>
      </w:r>
    </w:p>
    <w:p w14:paraId="22EB3DF3" w14:textId="77777777"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t xml:space="preserve">Question: Given the report of the Special Rapporteur on the Right to Food on the importance of human rights assessments of international trade agreements, please articulate how Canada adopts a human rights-based approach to development affecting Indigenous peoples in Canada including in regard to resource regulatory decision-making and in assessing domestic impacts of international trade agreements like the Canada-China Foreign Investment Promotion and Protection </w:t>
      </w:r>
      <w:r w:rsidRPr="00B15411">
        <w:rPr>
          <w:rFonts w:asciiTheme="minorHAnsi" w:hAnsiTheme="minorHAnsi"/>
          <w:sz w:val="24"/>
        </w:rPr>
        <w:lastRenderedPageBreak/>
        <w:t xml:space="preserve">Act, the Canada-Colombia Free Trade Agreement, the Canada Europe Trade Agreement, the North American Free Trade Agreement and any future agreements on </w:t>
      </w:r>
      <w:r>
        <w:rPr>
          <w:rFonts w:asciiTheme="minorHAnsi" w:hAnsiTheme="minorHAnsi"/>
          <w:sz w:val="24"/>
        </w:rPr>
        <w:t>I</w:t>
      </w:r>
      <w:r w:rsidRPr="00B15411">
        <w:rPr>
          <w:rFonts w:asciiTheme="minorHAnsi" w:hAnsiTheme="minorHAnsi"/>
          <w:sz w:val="24"/>
        </w:rPr>
        <w:t>ndigenous peoples?</w:t>
      </w:r>
    </w:p>
    <w:p w14:paraId="35B46A45" w14:textId="77777777" w:rsidR="00BB1605" w:rsidRPr="00B15411" w:rsidRDefault="00BB1605" w:rsidP="00B15411">
      <w:pPr>
        <w:pStyle w:val="normal0"/>
        <w:spacing w:line="360" w:lineRule="auto"/>
        <w:rPr>
          <w:rFonts w:asciiTheme="minorHAnsi" w:hAnsiTheme="minorHAnsi"/>
          <w:sz w:val="24"/>
        </w:rPr>
      </w:pPr>
    </w:p>
    <w:p w14:paraId="655DAE7C"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b/>
          <w:sz w:val="24"/>
        </w:rPr>
        <w:t>Self-government and treaties (Articles 1, 2, 11, 12 and 15)</w:t>
      </w:r>
    </w:p>
    <w:p w14:paraId="55FBA795"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sz w:val="24"/>
        </w:rPr>
        <w:t>A number of treaties Canada has promulgated with Indigenous peoples contain specific promises about the treaty right to health, education, housing, etc.  Canada’s failure to implement these treaty promises in full partnership with Indigenous beneficiaries has resulted in steep and remarkable disparities between Indigenous peoples and the general Canadian population.  As a result, our organizations strongly urge the Committee to request information from Canada on its efforts to fully implement its treaty obligations.</w:t>
      </w:r>
    </w:p>
    <w:p w14:paraId="3258E57B" w14:textId="77777777"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t>Question: Please provide the Committee with information on Canada’s National Treaty Implementation Strategy</w:t>
      </w:r>
    </w:p>
    <w:p w14:paraId="17687E2C" w14:textId="77777777"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t xml:space="preserve">Question: What are Canada’s plans to implement treaty rights to </w:t>
      </w:r>
      <w:r w:rsidR="00312AFC">
        <w:rPr>
          <w:rFonts w:asciiTheme="minorHAnsi" w:hAnsiTheme="minorHAnsi"/>
          <w:sz w:val="24"/>
        </w:rPr>
        <w:t>h</w:t>
      </w:r>
      <w:r w:rsidRPr="00B15411">
        <w:rPr>
          <w:rFonts w:asciiTheme="minorHAnsi" w:hAnsiTheme="minorHAnsi"/>
          <w:sz w:val="24"/>
        </w:rPr>
        <w:t xml:space="preserve">ealth, </w:t>
      </w:r>
      <w:r w:rsidR="00312AFC">
        <w:rPr>
          <w:rFonts w:asciiTheme="minorHAnsi" w:hAnsiTheme="minorHAnsi"/>
          <w:sz w:val="24"/>
        </w:rPr>
        <w:t>e</w:t>
      </w:r>
      <w:r w:rsidRPr="00B15411">
        <w:rPr>
          <w:rFonts w:asciiTheme="minorHAnsi" w:hAnsiTheme="minorHAnsi"/>
          <w:sz w:val="24"/>
        </w:rPr>
        <w:t xml:space="preserve">ducation, </w:t>
      </w:r>
      <w:r w:rsidR="00312AFC">
        <w:rPr>
          <w:rFonts w:asciiTheme="minorHAnsi" w:hAnsiTheme="minorHAnsi"/>
          <w:sz w:val="24"/>
        </w:rPr>
        <w:t>h</w:t>
      </w:r>
      <w:r w:rsidRPr="00B15411">
        <w:rPr>
          <w:rFonts w:asciiTheme="minorHAnsi" w:hAnsiTheme="minorHAnsi"/>
          <w:sz w:val="24"/>
        </w:rPr>
        <w:t>ousing and other areas (for example, related to the treaty right to health) relevant to the Covenant?</w:t>
      </w:r>
    </w:p>
    <w:p w14:paraId="1EBD1356"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sz w:val="24"/>
        </w:rPr>
        <w:t xml:space="preserve"> </w:t>
      </w:r>
    </w:p>
    <w:p w14:paraId="569B8A4E"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b/>
          <w:sz w:val="24"/>
        </w:rPr>
        <w:t>Failure to uphold customary land rights (Arts. 1, 6, 11, 12, 15)</w:t>
      </w:r>
    </w:p>
    <w:p w14:paraId="2815B7CA"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sz w:val="24"/>
        </w:rPr>
        <w:t>Land rights are central to a number of rights articulated in the Covenant, including Articles 1,</w:t>
      </w:r>
      <w:r w:rsidR="00312AFC">
        <w:rPr>
          <w:rFonts w:asciiTheme="minorHAnsi" w:hAnsiTheme="minorHAnsi"/>
          <w:sz w:val="24"/>
        </w:rPr>
        <w:t xml:space="preserve"> </w:t>
      </w:r>
      <w:r w:rsidRPr="00B15411">
        <w:rPr>
          <w:rFonts w:asciiTheme="minorHAnsi" w:hAnsiTheme="minorHAnsi"/>
          <w:sz w:val="24"/>
        </w:rPr>
        <w:t>2, 6, 11, 12 and 15.  In its previous concluding observations on Canada, this Committee urged Canada “to re-examine its policies and practices towards the inherent rights and titles of Aboriginal peoples, to ensure that policies and practices do not result in extinguishment of those rights and titles.”</w:t>
      </w:r>
      <w:r w:rsidRPr="00B15411">
        <w:rPr>
          <w:rFonts w:asciiTheme="minorHAnsi" w:hAnsiTheme="minorHAnsi"/>
          <w:sz w:val="24"/>
          <w:vertAlign w:val="superscript"/>
        </w:rPr>
        <w:footnoteReference w:id="8"/>
      </w:r>
      <w:r w:rsidRPr="00B15411">
        <w:rPr>
          <w:rFonts w:asciiTheme="minorHAnsi" w:hAnsiTheme="minorHAnsi"/>
          <w:sz w:val="24"/>
        </w:rPr>
        <w:t xml:space="preserve"> </w:t>
      </w:r>
    </w:p>
    <w:p w14:paraId="643897F9"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sz w:val="24"/>
        </w:rPr>
        <w:lastRenderedPageBreak/>
        <w:t xml:space="preserve">In June 2014, the Supreme Court of Canada recognized that the </w:t>
      </w:r>
      <w:proofErr w:type="spellStart"/>
      <w:r w:rsidRPr="00B15411">
        <w:rPr>
          <w:rFonts w:asciiTheme="minorHAnsi" w:hAnsiTheme="minorHAnsi"/>
          <w:sz w:val="24"/>
        </w:rPr>
        <w:t>Tsilhqot’in</w:t>
      </w:r>
      <w:proofErr w:type="spellEnd"/>
      <w:r w:rsidRPr="00B15411">
        <w:rPr>
          <w:rFonts w:asciiTheme="minorHAnsi" w:hAnsiTheme="minorHAnsi"/>
          <w:sz w:val="24"/>
        </w:rPr>
        <w:t xml:space="preserve"> people in British Columbia retained ongoing title to a large area of their traditional lands – including rights to own, benefit from and determine future use of these lands.  This decision marked the first time that a Canadian court had recognized and upheld the land title of an Indigenous nation based on that nation’s use and control of the lands at the </w:t>
      </w:r>
      <w:r w:rsidR="00312AFC">
        <w:rPr>
          <w:rFonts w:asciiTheme="minorHAnsi" w:hAnsiTheme="minorHAnsi"/>
          <w:sz w:val="24"/>
        </w:rPr>
        <w:t xml:space="preserve">time of </w:t>
      </w:r>
      <w:r w:rsidRPr="00B15411">
        <w:rPr>
          <w:rFonts w:asciiTheme="minorHAnsi" w:hAnsiTheme="minorHAnsi"/>
          <w:sz w:val="24"/>
        </w:rPr>
        <w:t>colonization. In doing so, the Court decisively rejected a number of positions advocated by the state during the legal proceedings, which have informed government policy on the negotiation of outstanding land disputes – and in many instances blocked the just resolution of such disputes</w:t>
      </w:r>
      <w:r w:rsidR="00312AFC">
        <w:rPr>
          <w:rFonts w:asciiTheme="minorHAnsi" w:hAnsiTheme="minorHAnsi"/>
          <w:sz w:val="24"/>
        </w:rPr>
        <w:t>.</w:t>
      </w:r>
      <w:r w:rsidRPr="00B15411">
        <w:rPr>
          <w:rFonts w:asciiTheme="minorHAnsi" w:hAnsiTheme="minorHAnsi"/>
          <w:sz w:val="24"/>
        </w:rPr>
        <w:t xml:space="preserve"> The</w:t>
      </w:r>
      <w:r w:rsidR="00312AFC">
        <w:rPr>
          <w:rFonts w:asciiTheme="minorHAnsi" w:hAnsiTheme="minorHAnsi"/>
          <w:sz w:val="24"/>
        </w:rPr>
        <w:t>s</w:t>
      </w:r>
      <w:r w:rsidRPr="00B15411">
        <w:rPr>
          <w:rFonts w:asciiTheme="minorHAnsi" w:hAnsiTheme="minorHAnsi"/>
          <w:sz w:val="24"/>
        </w:rPr>
        <w:t>e include the assertion that Indigenous title was unilaterally extinguished by the act of colonization</w:t>
      </w:r>
      <w:proofErr w:type="gramStart"/>
      <w:r w:rsidRPr="00B15411">
        <w:rPr>
          <w:rFonts w:asciiTheme="minorHAnsi" w:hAnsiTheme="minorHAnsi"/>
          <w:sz w:val="24"/>
        </w:rPr>
        <w:t>;</w:t>
      </w:r>
      <w:proofErr w:type="gramEnd"/>
      <w:r w:rsidRPr="00B15411">
        <w:rPr>
          <w:rFonts w:asciiTheme="minorHAnsi" w:hAnsiTheme="minorHAnsi"/>
          <w:sz w:val="24"/>
        </w:rPr>
        <w:t xml:space="preserve"> the claim that Indigenous title should be limited to small areas of intensive, permanent such as village sites rather than their larger territory, and the assertion that </w:t>
      </w:r>
      <w:r w:rsidR="00312AFC">
        <w:rPr>
          <w:rFonts w:asciiTheme="minorHAnsi" w:hAnsiTheme="minorHAnsi"/>
          <w:sz w:val="24"/>
        </w:rPr>
        <w:t>S</w:t>
      </w:r>
      <w:r w:rsidRPr="00B15411">
        <w:rPr>
          <w:rFonts w:asciiTheme="minorHAnsi" w:hAnsiTheme="minorHAnsi"/>
          <w:sz w:val="24"/>
        </w:rPr>
        <w:t xml:space="preserve">tate interests should automatically take priority over recognition of Indigenous title. </w:t>
      </w:r>
    </w:p>
    <w:p w14:paraId="6A2B1242"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sz w:val="24"/>
        </w:rPr>
        <w:t>In 2014, the federal government unilaterally adopted an interim policy on resolution of comprehensive claims.</w:t>
      </w:r>
      <w:r w:rsidRPr="00B15411">
        <w:rPr>
          <w:rFonts w:asciiTheme="minorHAnsi" w:hAnsiTheme="minorHAnsi"/>
          <w:sz w:val="24"/>
          <w:vertAlign w:val="superscript"/>
        </w:rPr>
        <w:footnoteReference w:id="9"/>
      </w:r>
      <w:r w:rsidRPr="00B15411">
        <w:rPr>
          <w:rFonts w:asciiTheme="minorHAnsi" w:hAnsiTheme="minorHAnsi"/>
          <w:sz w:val="24"/>
        </w:rPr>
        <w:t xml:space="preserve"> The term comprehensive </w:t>
      </w:r>
      <w:proofErr w:type="gramStart"/>
      <w:r w:rsidRPr="00B15411">
        <w:rPr>
          <w:rFonts w:asciiTheme="minorHAnsi" w:hAnsiTheme="minorHAnsi"/>
          <w:sz w:val="24"/>
        </w:rPr>
        <w:t>claims is</w:t>
      </w:r>
      <w:proofErr w:type="gramEnd"/>
      <w:r w:rsidRPr="00B15411">
        <w:rPr>
          <w:rFonts w:asciiTheme="minorHAnsi" w:hAnsiTheme="minorHAnsi"/>
          <w:sz w:val="24"/>
        </w:rPr>
        <w:t xml:space="preserve"> used to describe the process for negotiating redress for unrecognized Indigenous title. The interim policy is described by government as “as a starting point for discussions with partners and outlines the Government of Canada’s current approach to the negotiation of treaties, including the developments that have occurred since the publication of the last policy in 1986.” However the interim policy does not depart in any significant way from existing policies and mandates and fails to incorporate either the standards established in the </w:t>
      </w:r>
      <w:proofErr w:type="spellStart"/>
      <w:r w:rsidRPr="00B15411">
        <w:rPr>
          <w:rFonts w:asciiTheme="minorHAnsi" w:hAnsiTheme="minorHAnsi"/>
          <w:sz w:val="24"/>
        </w:rPr>
        <w:t>Tsilhqot’in</w:t>
      </w:r>
      <w:proofErr w:type="spellEnd"/>
      <w:r w:rsidRPr="00B15411">
        <w:rPr>
          <w:rFonts w:asciiTheme="minorHAnsi" w:hAnsiTheme="minorHAnsi"/>
          <w:sz w:val="24"/>
        </w:rPr>
        <w:t xml:space="preserve"> decision or those of international human rights law such as the </w:t>
      </w:r>
      <w:r w:rsidRPr="00B15411">
        <w:rPr>
          <w:rFonts w:asciiTheme="minorHAnsi" w:hAnsiTheme="minorHAnsi"/>
          <w:i/>
          <w:sz w:val="24"/>
        </w:rPr>
        <w:t>UN Declaration on the Rights of Indigenous Peoples</w:t>
      </w:r>
      <w:r w:rsidRPr="00B15411">
        <w:rPr>
          <w:rFonts w:asciiTheme="minorHAnsi" w:hAnsiTheme="minorHAnsi"/>
          <w:sz w:val="24"/>
        </w:rPr>
        <w:t>.  The government has also appointed a special ministerial representative to develop recommendations for further policy reform.</w:t>
      </w:r>
    </w:p>
    <w:p w14:paraId="11684FE9" w14:textId="77777777"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t xml:space="preserve">Question: What commitment has the federal government to 1) collaborating with Indigenous peoples in developing new policy on resolution of title disputes and 2) ensuring that any policy that is adopted is consistent with and upholds Canada’s </w:t>
      </w:r>
      <w:r w:rsidRPr="00B15411">
        <w:rPr>
          <w:rFonts w:asciiTheme="minorHAnsi" w:hAnsiTheme="minorHAnsi"/>
          <w:sz w:val="24"/>
        </w:rPr>
        <w:lastRenderedPageBreak/>
        <w:t>international human rights obligations and those requirements set out by the Supreme Court of Canada.</w:t>
      </w:r>
    </w:p>
    <w:p w14:paraId="69CE60A1" w14:textId="77777777"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t>Question: By what means will the government prevent further dispossession of Indigenous peoples from their traditional lands and territories?</w:t>
      </w:r>
    </w:p>
    <w:p w14:paraId="2D5DE92A" w14:textId="46000E8B"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t xml:space="preserve">Question: What </w:t>
      </w:r>
      <w:proofErr w:type="gramStart"/>
      <w:r w:rsidRPr="00B15411">
        <w:rPr>
          <w:rFonts w:asciiTheme="minorHAnsi" w:hAnsiTheme="minorHAnsi"/>
          <w:sz w:val="24"/>
        </w:rPr>
        <w:t>actions is</w:t>
      </w:r>
      <w:proofErr w:type="gramEnd"/>
      <w:r w:rsidRPr="00B15411">
        <w:rPr>
          <w:rFonts w:asciiTheme="minorHAnsi" w:hAnsiTheme="minorHAnsi"/>
          <w:sz w:val="24"/>
        </w:rPr>
        <w:t xml:space="preserve"> the government tak</w:t>
      </w:r>
      <w:r w:rsidR="00C46389">
        <w:rPr>
          <w:rFonts w:asciiTheme="minorHAnsi" w:hAnsiTheme="minorHAnsi"/>
          <w:sz w:val="24"/>
        </w:rPr>
        <w:t>ing to ensure that Indigenous Peoples</w:t>
      </w:r>
      <w:r w:rsidRPr="00B15411">
        <w:rPr>
          <w:rFonts w:asciiTheme="minorHAnsi" w:hAnsiTheme="minorHAnsi"/>
          <w:sz w:val="24"/>
        </w:rPr>
        <w:t xml:space="preserve"> can engage in resource and revenue sharing with respect to resources in their traditional territories and can use funds derived from resource and revenue sharing freely and without penalty?</w:t>
      </w:r>
    </w:p>
    <w:p w14:paraId="06C6C096" w14:textId="77777777" w:rsidR="00BB1605" w:rsidRPr="00B15411" w:rsidRDefault="00BB1605" w:rsidP="00B15411">
      <w:pPr>
        <w:pStyle w:val="normal0"/>
        <w:spacing w:line="360" w:lineRule="auto"/>
        <w:rPr>
          <w:rFonts w:asciiTheme="minorHAnsi" w:hAnsiTheme="minorHAnsi"/>
          <w:sz w:val="24"/>
        </w:rPr>
      </w:pPr>
    </w:p>
    <w:p w14:paraId="11D6E32E"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b/>
          <w:sz w:val="24"/>
        </w:rPr>
        <w:t>Failure to adequately protect Indigenous rights in the context of resource development (Arts. 1, 6, 11, 12, 15)</w:t>
      </w:r>
    </w:p>
    <w:p w14:paraId="7BD62763" w14:textId="77777777" w:rsidR="00BB1605" w:rsidRPr="00B15411" w:rsidRDefault="00B15411" w:rsidP="00B15411">
      <w:pPr>
        <w:pStyle w:val="normal0"/>
        <w:spacing w:after="0" w:line="360" w:lineRule="auto"/>
        <w:rPr>
          <w:rFonts w:asciiTheme="minorHAnsi" w:hAnsiTheme="minorHAnsi"/>
          <w:sz w:val="24"/>
        </w:rPr>
      </w:pPr>
      <w:r w:rsidRPr="00B15411">
        <w:rPr>
          <w:rFonts w:asciiTheme="minorHAnsi" w:hAnsiTheme="minorHAnsi"/>
          <w:sz w:val="24"/>
        </w:rPr>
        <w:t>The federal government’s current Economic Action Plan promises to “unleash Canada’s natural resource potential” by streamlining the approval of resource development projects.</w:t>
      </w:r>
      <w:r w:rsidRPr="00B15411">
        <w:rPr>
          <w:rFonts w:asciiTheme="minorHAnsi" w:hAnsiTheme="minorHAnsi"/>
          <w:sz w:val="24"/>
          <w:vertAlign w:val="superscript"/>
        </w:rPr>
        <w:footnoteReference w:id="10"/>
      </w:r>
      <w:r w:rsidRPr="00B15411">
        <w:rPr>
          <w:rFonts w:asciiTheme="minorHAnsi" w:hAnsiTheme="minorHAnsi"/>
          <w:sz w:val="24"/>
        </w:rPr>
        <w:t xml:space="preserve"> The Action Plan estimates that more than 600 major resource development projects will get underway across Canada over the next decade.</w:t>
      </w:r>
      <w:r w:rsidRPr="00B15411">
        <w:rPr>
          <w:rFonts w:asciiTheme="minorHAnsi" w:hAnsiTheme="minorHAnsi"/>
          <w:sz w:val="24"/>
          <w:vertAlign w:val="superscript"/>
        </w:rPr>
        <w:footnoteReference w:id="11"/>
      </w:r>
      <w:r w:rsidRPr="00B15411">
        <w:rPr>
          <w:rFonts w:asciiTheme="minorHAnsi" w:hAnsiTheme="minorHAnsi"/>
          <w:sz w:val="24"/>
        </w:rPr>
        <w:t xml:space="preserve"> This is in addition to the extensive development activities already taking place in many regions of the country. Apart from provisions of certain modern land claims agreements, Canada has failed to establish formal mechanisms to enable the full and effective participation of Indigenous peoples in decisions about resource development on their traditional territories or to otherwise ensure that their rights are upheld when such decisions are made. In this context, the government continues to oppose the requirement of "free, prior and informed consent" of the peoples concerned.</w:t>
      </w:r>
    </w:p>
    <w:p w14:paraId="61B1EC56" w14:textId="77777777" w:rsidR="00BB1605" w:rsidRPr="00B15411" w:rsidRDefault="00BB1605" w:rsidP="00B15411">
      <w:pPr>
        <w:pStyle w:val="normal0"/>
        <w:spacing w:line="360" w:lineRule="auto"/>
        <w:rPr>
          <w:rFonts w:asciiTheme="minorHAnsi" w:hAnsiTheme="minorHAnsi"/>
          <w:sz w:val="24"/>
        </w:rPr>
      </w:pPr>
    </w:p>
    <w:p w14:paraId="01C48453" w14:textId="77777777"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lastRenderedPageBreak/>
        <w:t xml:space="preserve">Question: What actions is Canada taking through the Economic Action Plan to ensure Indigenous peoples can continue to exercise their rights, consistent with Canada’s </w:t>
      </w:r>
      <w:r w:rsidR="00312AFC">
        <w:rPr>
          <w:rFonts w:asciiTheme="minorHAnsi" w:hAnsiTheme="minorHAnsi"/>
          <w:sz w:val="24"/>
        </w:rPr>
        <w:t>C</w:t>
      </w:r>
      <w:r w:rsidRPr="00B15411">
        <w:rPr>
          <w:rFonts w:asciiTheme="minorHAnsi" w:hAnsiTheme="minorHAnsi"/>
          <w:sz w:val="24"/>
        </w:rPr>
        <w:t>onstitution and with Canada’s international commitments.</w:t>
      </w:r>
    </w:p>
    <w:p w14:paraId="6B1518E6" w14:textId="77777777"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t>Question:  Specifically, how does the federal government ensure Indigenous peoples are included in discussions and strategic policy development related to resource development, land management, trade, and employment strategies?</w:t>
      </w:r>
    </w:p>
    <w:p w14:paraId="23692AF7" w14:textId="77777777" w:rsidR="00BB1605" w:rsidRPr="00B15411" w:rsidRDefault="00BB1605" w:rsidP="00B15411">
      <w:pPr>
        <w:pStyle w:val="normal0"/>
        <w:spacing w:line="360" w:lineRule="auto"/>
        <w:rPr>
          <w:rFonts w:asciiTheme="minorHAnsi" w:hAnsiTheme="minorHAnsi"/>
          <w:sz w:val="24"/>
        </w:rPr>
      </w:pPr>
    </w:p>
    <w:p w14:paraId="14A2166E" w14:textId="77777777" w:rsidR="00BB1605" w:rsidRPr="00B15411" w:rsidRDefault="00B15411" w:rsidP="00B15411">
      <w:pPr>
        <w:pStyle w:val="normal0"/>
        <w:spacing w:after="0" w:line="360" w:lineRule="auto"/>
        <w:rPr>
          <w:rFonts w:asciiTheme="minorHAnsi" w:hAnsiTheme="minorHAnsi"/>
          <w:sz w:val="24"/>
        </w:rPr>
      </w:pPr>
      <w:r w:rsidRPr="00B15411">
        <w:rPr>
          <w:rFonts w:asciiTheme="minorHAnsi" w:hAnsiTheme="minorHAnsi"/>
          <w:b/>
          <w:sz w:val="24"/>
        </w:rPr>
        <w:t>Failure to address gendered-impacts of resource development</w:t>
      </w:r>
      <w:r w:rsidRPr="00B15411">
        <w:rPr>
          <w:rFonts w:asciiTheme="minorHAnsi" w:hAnsiTheme="minorHAnsi"/>
          <w:sz w:val="24"/>
        </w:rPr>
        <w:t xml:space="preserve"> </w:t>
      </w:r>
      <w:r w:rsidRPr="00B15411">
        <w:rPr>
          <w:rFonts w:asciiTheme="minorHAnsi" w:hAnsiTheme="minorHAnsi"/>
          <w:b/>
          <w:sz w:val="24"/>
        </w:rPr>
        <w:t>(Art 2, Art. 12)</w:t>
      </w:r>
    </w:p>
    <w:p w14:paraId="2943457E" w14:textId="77777777" w:rsidR="00BB1605" w:rsidRPr="00B15411" w:rsidRDefault="00BB1605" w:rsidP="00B15411">
      <w:pPr>
        <w:pStyle w:val="normal0"/>
        <w:spacing w:after="0" w:line="360" w:lineRule="auto"/>
        <w:rPr>
          <w:rFonts w:asciiTheme="minorHAnsi" w:hAnsiTheme="minorHAnsi"/>
          <w:sz w:val="24"/>
        </w:rPr>
      </w:pPr>
    </w:p>
    <w:p w14:paraId="14CDA9D9" w14:textId="77777777" w:rsidR="00BB1605" w:rsidRPr="00B15411" w:rsidRDefault="00B15411" w:rsidP="00B15411">
      <w:pPr>
        <w:pStyle w:val="normal0"/>
        <w:spacing w:after="0" w:line="360" w:lineRule="auto"/>
        <w:rPr>
          <w:rFonts w:asciiTheme="minorHAnsi" w:hAnsiTheme="minorHAnsi"/>
          <w:sz w:val="24"/>
        </w:rPr>
      </w:pPr>
      <w:r w:rsidRPr="00B15411">
        <w:rPr>
          <w:rFonts w:asciiTheme="minorHAnsi" w:hAnsiTheme="minorHAnsi"/>
          <w:sz w:val="24"/>
        </w:rPr>
        <w:t>While large-scale resource extraction projects are often promoted as creating jobs and other community benefits, a growing body of studies suggests that benefits do not flow equally to women as to men and that for some women, particularly Indigenous women, the net social and economic impact may be negative, exacerbating existing prejudices, violence, health issues and inequality.</w:t>
      </w:r>
      <w:r w:rsidRPr="00B15411">
        <w:rPr>
          <w:rFonts w:asciiTheme="minorHAnsi" w:hAnsiTheme="minorHAnsi"/>
          <w:sz w:val="24"/>
          <w:vertAlign w:val="superscript"/>
        </w:rPr>
        <w:footnoteReference w:id="12"/>
      </w:r>
      <w:r w:rsidRPr="00B15411">
        <w:rPr>
          <w:rFonts w:asciiTheme="minorHAnsi" w:hAnsiTheme="minorHAnsi"/>
          <w:sz w:val="24"/>
        </w:rPr>
        <w:t xml:space="preserve"> Women generally represent a small proportion of the workforce of resource development projects, with higher payer and more stable jobs typically going to men. It is also common that Indigenous employees suffer racism or discrimination in these work places. The reliance on outside works who come to the community for short-term employment in the construction and operation of resource development projects can raise the price of rent and reduce the housing available, further increasing the housing crisis in Indigenous communities.</w:t>
      </w:r>
      <w:r w:rsidRPr="00B15411">
        <w:rPr>
          <w:rFonts w:asciiTheme="minorHAnsi" w:hAnsiTheme="minorHAnsi"/>
          <w:sz w:val="24"/>
          <w:vertAlign w:val="superscript"/>
        </w:rPr>
        <w:footnoteReference w:id="13"/>
      </w:r>
      <w:r w:rsidRPr="00B15411">
        <w:rPr>
          <w:rFonts w:asciiTheme="minorHAnsi" w:hAnsiTheme="minorHAnsi"/>
          <w:sz w:val="24"/>
        </w:rPr>
        <w:t xml:space="preserve"> The work camp model of development is associated with increased flow of alcohol and illegal drugs into communities and since most these workers are young single males, there is may also an increase in demand for prostitution.</w:t>
      </w:r>
      <w:r w:rsidRPr="00B15411">
        <w:rPr>
          <w:rFonts w:asciiTheme="minorHAnsi" w:hAnsiTheme="minorHAnsi"/>
          <w:sz w:val="24"/>
          <w:vertAlign w:val="superscript"/>
        </w:rPr>
        <w:footnoteReference w:id="14"/>
      </w:r>
      <w:r w:rsidRPr="00B15411">
        <w:rPr>
          <w:rFonts w:asciiTheme="minorHAnsi" w:hAnsiTheme="minorHAnsi"/>
          <w:sz w:val="24"/>
        </w:rPr>
        <w:t xml:space="preserve"> The potential for increased violence against women is of particular concern given the already high rates of violence against Indigenous women and girls highlighted above.</w:t>
      </w:r>
    </w:p>
    <w:p w14:paraId="30F9B0B7" w14:textId="77777777" w:rsidR="00BB1605" w:rsidRPr="00B15411" w:rsidRDefault="00BB1605" w:rsidP="00B15411">
      <w:pPr>
        <w:pStyle w:val="normal0"/>
        <w:spacing w:after="0" w:line="360" w:lineRule="auto"/>
        <w:rPr>
          <w:rFonts w:asciiTheme="minorHAnsi" w:hAnsiTheme="minorHAnsi"/>
          <w:sz w:val="24"/>
        </w:rPr>
      </w:pPr>
    </w:p>
    <w:p w14:paraId="75FD2FDF" w14:textId="77777777" w:rsidR="00BB1605" w:rsidRPr="00B15411" w:rsidRDefault="00B15411" w:rsidP="00B15411">
      <w:pPr>
        <w:pStyle w:val="normal0"/>
        <w:spacing w:after="0" w:line="360" w:lineRule="auto"/>
        <w:ind w:left="720"/>
        <w:rPr>
          <w:rFonts w:asciiTheme="minorHAnsi" w:hAnsiTheme="minorHAnsi"/>
          <w:sz w:val="24"/>
        </w:rPr>
      </w:pPr>
      <w:r w:rsidRPr="00B15411">
        <w:rPr>
          <w:rFonts w:asciiTheme="minorHAnsi" w:hAnsiTheme="minorHAnsi"/>
          <w:sz w:val="24"/>
        </w:rPr>
        <w:t>Question: What, if any</w:t>
      </w:r>
      <w:r w:rsidR="00821C97">
        <w:rPr>
          <w:rFonts w:asciiTheme="minorHAnsi" w:hAnsiTheme="minorHAnsi"/>
          <w:sz w:val="24"/>
        </w:rPr>
        <w:t>,</w:t>
      </w:r>
      <w:r w:rsidRPr="00B15411">
        <w:rPr>
          <w:rFonts w:asciiTheme="minorHAnsi" w:hAnsiTheme="minorHAnsi"/>
          <w:sz w:val="24"/>
        </w:rPr>
        <w:t xml:space="preserve"> measures has Canada taken to conduct a gender analysis of the positive and negative social and economic impacts of the kinds of large-scale resource developments it is currently promoting?</w:t>
      </w:r>
    </w:p>
    <w:p w14:paraId="0D228496" w14:textId="77777777" w:rsidR="00BB1605" w:rsidRPr="00B15411" w:rsidRDefault="00BB1605" w:rsidP="00B15411">
      <w:pPr>
        <w:pStyle w:val="normal0"/>
        <w:spacing w:after="0" w:line="360" w:lineRule="auto"/>
        <w:ind w:left="720"/>
        <w:rPr>
          <w:rFonts w:asciiTheme="minorHAnsi" w:hAnsiTheme="minorHAnsi"/>
          <w:sz w:val="24"/>
        </w:rPr>
      </w:pPr>
    </w:p>
    <w:p w14:paraId="00452AAA" w14:textId="77777777" w:rsidR="00BB1605" w:rsidRPr="00B15411" w:rsidRDefault="00B15411" w:rsidP="00B15411">
      <w:pPr>
        <w:pStyle w:val="normal0"/>
        <w:spacing w:after="0" w:line="360" w:lineRule="auto"/>
        <w:ind w:left="720"/>
        <w:rPr>
          <w:rFonts w:asciiTheme="minorHAnsi" w:hAnsiTheme="minorHAnsi"/>
          <w:sz w:val="24"/>
        </w:rPr>
      </w:pPr>
      <w:r w:rsidRPr="00B15411">
        <w:rPr>
          <w:rFonts w:asciiTheme="minorHAnsi" w:hAnsiTheme="minorHAnsi"/>
          <w:sz w:val="24"/>
        </w:rPr>
        <w:t>Question: What, if any</w:t>
      </w:r>
      <w:r w:rsidR="00821C97">
        <w:rPr>
          <w:rFonts w:asciiTheme="minorHAnsi" w:hAnsiTheme="minorHAnsi"/>
          <w:sz w:val="24"/>
        </w:rPr>
        <w:t>,</w:t>
      </w:r>
      <w:r w:rsidRPr="00B15411">
        <w:rPr>
          <w:rFonts w:asciiTheme="minorHAnsi" w:hAnsiTheme="minorHAnsi"/>
          <w:sz w:val="24"/>
        </w:rPr>
        <w:t xml:space="preserve"> </w:t>
      </w:r>
      <w:proofErr w:type="gramStart"/>
      <w:r w:rsidRPr="00B15411">
        <w:rPr>
          <w:rFonts w:asciiTheme="minorHAnsi" w:hAnsiTheme="minorHAnsi"/>
          <w:sz w:val="24"/>
        </w:rPr>
        <w:t>measures has</w:t>
      </w:r>
      <w:proofErr w:type="gramEnd"/>
      <w:r w:rsidRPr="00B15411">
        <w:rPr>
          <w:rFonts w:asciiTheme="minorHAnsi" w:hAnsiTheme="minorHAnsi"/>
          <w:sz w:val="24"/>
        </w:rPr>
        <w:t xml:space="preserve"> Canada taken to ensure the safety of Indigenous women in the context of resource development projects?</w:t>
      </w:r>
    </w:p>
    <w:p w14:paraId="788269C3" w14:textId="77777777" w:rsidR="00BB1605" w:rsidRPr="00B15411" w:rsidRDefault="00BB1605" w:rsidP="00B15411">
      <w:pPr>
        <w:pStyle w:val="normal0"/>
        <w:spacing w:line="360" w:lineRule="auto"/>
        <w:rPr>
          <w:rFonts w:asciiTheme="minorHAnsi" w:hAnsiTheme="minorHAnsi"/>
          <w:sz w:val="24"/>
        </w:rPr>
      </w:pPr>
    </w:p>
    <w:p w14:paraId="3E204BE9"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b/>
          <w:sz w:val="24"/>
        </w:rPr>
        <w:t>Failure to protect Indigenous rights in the legislative process (Art. 1, Art 2)</w:t>
      </w:r>
    </w:p>
    <w:p w14:paraId="780D0B6C"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sz w:val="24"/>
        </w:rPr>
        <w:t xml:space="preserve">Every draft law and regulation in Canada must be examined to ascertain if there are inconsistencies with the "purposes and provisions" of the </w:t>
      </w:r>
      <w:r w:rsidRPr="00B15411">
        <w:rPr>
          <w:rFonts w:asciiTheme="minorHAnsi" w:hAnsiTheme="minorHAnsi"/>
          <w:i/>
          <w:sz w:val="24"/>
        </w:rPr>
        <w:t>Canadian Charter of Rights and Freedoms</w:t>
      </w:r>
      <w:r w:rsidRPr="00B15411">
        <w:rPr>
          <w:rFonts w:asciiTheme="minorHAnsi" w:hAnsiTheme="minorHAnsi"/>
          <w:sz w:val="24"/>
        </w:rPr>
        <w:t>, which is part of the Constitution Act, 1982.</w:t>
      </w:r>
      <w:r w:rsidRPr="00B15411">
        <w:rPr>
          <w:rFonts w:asciiTheme="minorHAnsi" w:hAnsiTheme="minorHAnsi"/>
          <w:sz w:val="24"/>
          <w:vertAlign w:val="superscript"/>
        </w:rPr>
        <w:footnoteReference w:id="15"/>
      </w:r>
      <w:r w:rsidRPr="00B15411">
        <w:rPr>
          <w:rFonts w:asciiTheme="minorHAnsi" w:hAnsiTheme="minorHAnsi"/>
          <w:sz w:val="24"/>
        </w:rPr>
        <w:t xml:space="preserve"> There is no equivalent legislative safeguard for Indigenous peoples' human rights</w:t>
      </w:r>
      <w:r w:rsidR="00821C97">
        <w:rPr>
          <w:rFonts w:asciiTheme="minorHAnsi" w:hAnsiTheme="minorHAnsi"/>
          <w:sz w:val="24"/>
        </w:rPr>
        <w:t>,</w:t>
      </w:r>
      <w:r w:rsidRPr="00B15411">
        <w:rPr>
          <w:rFonts w:asciiTheme="minorHAnsi" w:hAnsiTheme="minorHAnsi"/>
          <w:sz w:val="24"/>
        </w:rPr>
        <w:t xml:space="preserve"> which are also part of the Constitution. The Canadian Parliament routinely adopts legislation without scrutiny of potential impacts on the rights of Indigenous peoples and without adequate consultation with those whose rights may be affected.</w:t>
      </w:r>
    </w:p>
    <w:p w14:paraId="277C3003" w14:textId="77777777" w:rsidR="00BB1605" w:rsidRPr="00B15411" w:rsidRDefault="00B15411" w:rsidP="00B15411">
      <w:pPr>
        <w:pStyle w:val="normal0"/>
        <w:spacing w:after="0" w:line="360" w:lineRule="auto"/>
        <w:rPr>
          <w:rFonts w:asciiTheme="minorHAnsi" w:hAnsiTheme="minorHAnsi"/>
          <w:sz w:val="24"/>
        </w:rPr>
      </w:pPr>
      <w:r w:rsidRPr="00B15411">
        <w:rPr>
          <w:rFonts w:asciiTheme="minorHAnsi" w:hAnsiTheme="minorHAnsi"/>
          <w:sz w:val="24"/>
        </w:rPr>
        <w:t>In June 2012, the government adopted an omnibus “budget bill”</w:t>
      </w:r>
      <w:r w:rsidRPr="00B15411">
        <w:rPr>
          <w:rFonts w:asciiTheme="minorHAnsi" w:hAnsiTheme="minorHAnsi"/>
          <w:sz w:val="24"/>
          <w:vertAlign w:val="superscript"/>
        </w:rPr>
        <w:footnoteReference w:id="16"/>
      </w:r>
      <w:r w:rsidRPr="00B15411">
        <w:rPr>
          <w:rFonts w:asciiTheme="minorHAnsi" w:hAnsiTheme="minorHAnsi"/>
          <w:sz w:val="24"/>
        </w:rPr>
        <w:t xml:space="preserve"> which included 70 different bills. This was followed by the adoption of Bill C-45,</w:t>
      </w:r>
      <w:r w:rsidRPr="00B15411">
        <w:rPr>
          <w:rFonts w:asciiTheme="minorHAnsi" w:hAnsiTheme="minorHAnsi"/>
          <w:sz w:val="24"/>
          <w:vertAlign w:val="superscript"/>
        </w:rPr>
        <w:footnoteReference w:id="17"/>
      </w:r>
      <w:r w:rsidRPr="00B15411">
        <w:rPr>
          <w:rFonts w:asciiTheme="minorHAnsi" w:hAnsiTheme="minorHAnsi"/>
          <w:sz w:val="24"/>
        </w:rPr>
        <w:t xml:space="preserve"> which amended 60 different pieces of existing legislation.  Together, the two omnibus Bills total about 900 pages. These Bills </w:t>
      </w:r>
      <w:r w:rsidRPr="00B15411">
        <w:rPr>
          <w:rFonts w:asciiTheme="minorHAnsi" w:hAnsiTheme="minorHAnsi"/>
          <w:i/>
          <w:sz w:val="24"/>
        </w:rPr>
        <w:t>inter alia</w:t>
      </w:r>
      <w:r w:rsidRPr="00B15411">
        <w:rPr>
          <w:rFonts w:asciiTheme="minorHAnsi" w:hAnsiTheme="minorHAnsi"/>
          <w:sz w:val="24"/>
        </w:rPr>
        <w:t xml:space="preserve">: empower the government to approve projects, even if they have been refused approval by the National Energy Board; enable the government to significantly limit the time period for environmental assessments; reduce fisheries protection; significantly lower the number of projects that will be assessed for environmental, social and economic impacts; restrict public participation in environmental assessments; and reduce the number and types of projects that will be subjected to environmental </w:t>
      </w:r>
      <w:r w:rsidRPr="00B15411">
        <w:rPr>
          <w:rFonts w:asciiTheme="minorHAnsi" w:hAnsiTheme="minorHAnsi"/>
          <w:sz w:val="24"/>
        </w:rPr>
        <w:lastRenderedPageBreak/>
        <w:t>assessment.</w:t>
      </w:r>
      <w:r w:rsidRPr="00B15411">
        <w:rPr>
          <w:rFonts w:asciiTheme="minorHAnsi" w:hAnsiTheme="minorHAnsi"/>
          <w:sz w:val="24"/>
          <w:vertAlign w:val="superscript"/>
        </w:rPr>
        <w:footnoteReference w:id="18"/>
      </w:r>
      <w:r w:rsidRPr="00B15411">
        <w:rPr>
          <w:rFonts w:asciiTheme="minorHAnsi" w:hAnsiTheme="minorHAnsi"/>
          <w:sz w:val="24"/>
        </w:rPr>
        <w:t xml:space="preserve">  In December 2014 the Federal Court found that Canada had breached its Constitutional obligations by failing to consult with Indigenous peoples prior to altering environmental protections as part of this omnibus legislation. </w:t>
      </w:r>
      <w:r w:rsidRPr="00B15411">
        <w:rPr>
          <w:rFonts w:asciiTheme="minorHAnsi" w:hAnsiTheme="minorHAnsi"/>
          <w:sz w:val="24"/>
          <w:vertAlign w:val="superscript"/>
        </w:rPr>
        <w:footnoteReference w:id="19"/>
      </w:r>
    </w:p>
    <w:p w14:paraId="624AADA4" w14:textId="77777777" w:rsidR="00BB1605" w:rsidRPr="00B15411" w:rsidRDefault="00BB1605" w:rsidP="00B15411">
      <w:pPr>
        <w:pStyle w:val="normal0"/>
        <w:spacing w:after="0" w:line="360" w:lineRule="auto"/>
        <w:rPr>
          <w:rFonts w:asciiTheme="minorHAnsi" w:hAnsiTheme="minorHAnsi"/>
          <w:sz w:val="24"/>
        </w:rPr>
      </w:pPr>
    </w:p>
    <w:p w14:paraId="65F46283" w14:textId="46073860" w:rsidR="00BB1605" w:rsidRDefault="00B15411" w:rsidP="00B15411">
      <w:pPr>
        <w:pStyle w:val="normal0"/>
        <w:spacing w:line="360" w:lineRule="auto"/>
        <w:rPr>
          <w:rFonts w:asciiTheme="minorHAnsi" w:hAnsiTheme="minorHAnsi"/>
          <w:sz w:val="24"/>
        </w:rPr>
      </w:pPr>
      <w:r w:rsidRPr="00B15411">
        <w:rPr>
          <w:rFonts w:asciiTheme="minorHAnsi" w:hAnsiTheme="minorHAnsi"/>
          <w:sz w:val="24"/>
        </w:rPr>
        <w:t xml:space="preserve">In June 2013, the government adopted the </w:t>
      </w:r>
      <w:r w:rsidRPr="00B15411">
        <w:rPr>
          <w:rFonts w:asciiTheme="minorHAnsi" w:hAnsiTheme="minorHAnsi"/>
          <w:i/>
          <w:sz w:val="24"/>
        </w:rPr>
        <w:t>Safe Drinking Water for First Nations Act</w:t>
      </w:r>
      <w:r w:rsidRPr="00B15411">
        <w:rPr>
          <w:rFonts w:asciiTheme="minorHAnsi" w:hAnsiTheme="minorHAnsi"/>
          <w:sz w:val="24"/>
          <w:vertAlign w:val="superscript"/>
        </w:rPr>
        <w:footnoteReference w:id="20"/>
      </w:r>
      <w:r w:rsidR="00C46389">
        <w:rPr>
          <w:rFonts w:asciiTheme="minorHAnsi" w:hAnsiTheme="minorHAnsi"/>
          <w:sz w:val="24"/>
        </w:rPr>
        <w:t xml:space="preserve"> </w:t>
      </w:r>
      <w:r w:rsidRPr="00B15411">
        <w:rPr>
          <w:rFonts w:asciiTheme="minorHAnsi" w:hAnsiTheme="minorHAnsi"/>
          <w:sz w:val="24"/>
        </w:rPr>
        <w:t>over the opposition of many First Nations. The Act purportedly confers on government the power to "abrogate or derogate" from Aboriginal or Treaty rights protected by Canada's Constitution – "to the extent necessary to ensure the safety of drinking water on First Nation lands".</w:t>
      </w:r>
      <w:r w:rsidRPr="00B15411">
        <w:rPr>
          <w:rFonts w:asciiTheme="minorHAnsi" w:hAnsiTheme="minorHAnsi"/>
          <w:sz w:val="24"/>
          <w:vertAlign w:val="superscript"/>
        </w:rPr>
        <w:footnoteReference w:id="21"/>
      </w:r>
      <w:r w:rsidRPr="00B15411">
        <w:rPr>
          <w:rFonts w:asciiTheme="minorHAnsi" w:hAnsiTheme="minorHAnsi"/>
          <w:sz w:val="24"/>
        </w:rPr>
        <w:t xml:space="preserve">  The Act also allows federal regulations adopted for the implementation of the Act to “</w:t>
      </w:r>
      <w:r w:rsidRPr="00B15411">
        <w:rPr>
          <w:rFonts w:asciiTheme="minorHAnsi" w:hAnsiTheme="minorHAnsi"/>
          <w:sz w:val="24"/>
          <w:u w:val="single"/>
        </w:rPr>
        <w:t>prevail over any laws or by-laws made by a First Nation”</w:t>
      </w:r>
      <w:r w:rsidRPr="00B15411">
        <w:rPr>
          <w:rFonts w:asciiTheme="minorHAnsi" w:hAnsiTheme="minorHAnsi"/>
          <w:sz w:val="24"/>
          <w:vertAlign w:val="superscript"/>
        </w:rPr>
        <w:footnoteReference w:id="22"/>
      </w:r>
      <w:proofErr w:type="gramStart"/>
      <w:r w:rsidRPr="00B15411">
        <w:rPr>
          <w:rFonts w:asciiTheme="minorHAnsi" w:hAnsiTheme="minorHAnsi"/>
          <w:sz w:val="24"/>
        </w:rPr>
        <w:t xml:space="preserve">  and</w:t>
      </w:r>
      <w:proofErr w:type="gramEnd"/>
      <w:r w:rsidRPr="00B15411">
        <w:rPr>
          <w:rFonts w:asciiTheme="minorHAnsi" w:hAnsiTheme="minorHAnsi"/>
          <w:sz w:val="24"/>
        </w:rPr>
        <w:t xml:space="preserve"> further allows for such regulations to incorporate by reference laws that have been enacted by a province,</w:t>
      </w:r>
      <w:r w:rsidRPr="00B15411">
        <w:rPr>
          <w:rFonts w:asciiTheme="minorHAnsi" w:hAnsiTheme="minorHAnsi"/>
          <w:sz w:val="24"/>
          <w:vertAlign w:val="superscript"/>
        </w:rPr>
        <w:footnoteReference w:id="23"/>
      </w:r>
      <w:r w:rsidRPr="00B15411">
        <w:rPr>
          <w:rFonts w:asciiTheme="minorHAnsi" w:hAnsiTheme="minorHAnsi"/>
          <w:sz w:val="24"/>
        </w:rPr>
        <w:t xml:space="preserve"> all without assurance that adequate consultations will take place.</w:t>
      </w:r>
    </w:p>
    <w:p w14:paraId="6B74380B" w14:textId="77777777" w:rsidR="006B12AE" w:rsidRDefault="006B12AE" w:rsidP="006B12AE">
      <w:pPr>
        <w:pStyle w:val="normal0"/>
        <w:spacing w:line="360" w:lineRule="auto"/>
        <w:rPr>
          <w:rFonts w:asciiTheme="minorHAnsi" w:hAnsiTheme="minorHAnsi"/>
          <w:sz w:val="24"/>
        </w:rPr>
      </w:pPr>
      <w:r>
        <w:rPr>
          <w:rFonts w:asciiTheme="minorHAnsi" w:hAnsiTheme="minorHAnsi"/>
          <w:sz w:val="24"/>
        </w:rPr>
        <w:t xml:space="preserve">This Committee addressed some of these issues in previous reviews of Canada. In 1998 this Committee stated: The </w:t>
      </w:r>
      <w:r w:rsidRPr="006B12AE">
        <w:rPr>
          <w:rFonts w:asciiTheme="minorHAnsi" w:hAnsiTheme="minorHAnsi"/>
          <w:sz w:val="24"/>
        </w:rPr>
        <w:t xml:space="preserve">Committee views with concern the direct connection between Aboriginal economic marginalization and the ongoing dispossession of Aboriginal people from their lands, as recognized by RCAP, and endorses the recommendations of RCAP that </w:t>
      </w:r>
      <w:r w:rsidRPr="006B12AE">
        <w:rPr>
          <w:rFonts w:asciiTheme="minorHAnsi" w:hAnsiTheme="minorHAnsi"/>
          <w:sz w:val="24"/>
          <w:u w:val="single"/>
        </w:rPr>
        <w:t>policies which violate Aboriginal treaty obligations and the extinguishment, conversion or giving up of Aboriginal rights and title should on no account be pursued by the State Party</w:t>
      </w:r>
      <w:r w:rsidRPr="006B12AE">
        <w:rPr>
          <w:rFonts w:asciiTheme="minorHAnsi" w:hAnsiTheme="minorHAnsi"/>
          <w:sz w:val="24"/>
        </w:rPr>
        <w:t>. The Committee is greatly concerned that the recommendations of RCAP have not yet been implemented, in spite of the urgency of the situation.</w:t>
      </w:r>
      <w:r>
        <w:rPr>
          <w:rStyle w:val="FootnoteReference"/>
          <w:rFonts w:asciiTheme="minorHAnsi" w:hAnsiTheme="minorHAnsi"/>
          <w:sz w:val="24"/>
        </w:rPr>
        <w:footnoteReference w:id="24"/>
      </w:r>
    </w:p>
    <w:p w14:paraId="6496F2E2" w14:textId="77777777" w:rsidR="006B12AE" w:rsidRPr="006B12AE" w:rsidRDefault="006B12AE" w:rsidP="006B12AE">
      <w:pPr>
        <w:pStyle w:val="normal0"/>
        <w:spacing w:line="360" w:lineRule="auto"/>
        <w:rPr>
          <w:rFonts w:asciiTheme="minorHAnsi" w:hAnsiTheme="minorHAnsi"/>
          <w:sz w:val="24"/>
        </w:rPr>
      </w:pPr>
      <w:r>
        <w:rPr>
          <w:rFonts w:asciiTheme="minorHAnsi" w:hAnsiTheme="minorHAnsi"/>
          <w:sz w:val="24"/>
        </w:rPr>
        <w:lastRenderedPageBreak/>
        <w:t xml:space="preserve">In the 2006 review: </w:t>
      </w:r>
      <w:r w:rsidRPr="006B12AE">
        <w:rPr>
          <w:rFonts w:asciiTheme="minorHAnsi" w:hAnsiTheme="minorHAnsi"/>
          <w:sz w:val="24"/>
        </w:rPr>
        <w:t xml:space="preserve">The Committee urges the State party to re-examine its policies and practices towards the inherent rights and titles of Aboriginal peoples, to ensure that policies and practices </w:t>
      </w:r>
      <w:r w:rsidRPr="006B12AE">
        <w:rPr>
          <w:rFonts w:asciiTheme="minorHAnsi" w:hAnsiTheme="minorHAnsi"/>
          <w:sz w:val="24"/>
          <w:u w:val="single"/>
        </w:rPr>
        <w:t>do not result in extinguishment</w:t>
      </w:r>
      <w:r w:rsidRPr="006B12AE">
        <w:rPr>
          <w:rFonts w:asciiTheme="minorHAnsi" w:hAnsiTheme="minorHAnsi"/>
          <w:sz w:val="24"/>
        </w:rPr>
        <w:t xml:space="preserve"> of those rights and titles. (</w:t>
      </w:r>
      <w:proofErr w:type="gramStart"/>
      <w:r w:rsidRPr="006B12AE">
        <w:rPr>
          <w:rFonts w:asciiTheme="minorHAnsi" w:hAnsiTheme="minorHAnsi"/>
          <w:sz w:val="24"/>
        </w:rPr>
        <w:t>para</w:t>
      </w:r>
      <w:proofErr w:type="gramEnd"/>
      <w:r w:rsidRPr="006B12AE">
        <w:rPr>
          <w:rFonts w:asciiTheme="minorHAnsi" w:hAnsiTheme="minorHAnsi"/>
          <w:sz w:val="24"/>
        </w:rPr>
        <w:t>. 37)</w:t>
      </w:r>
      <w:r>
        <w:rPr>
          <w:rStyle w:val="FootnoteReference"/>
          <w:rFonts w:asciiTheme="minorHAnsi" w:hAnsiTheme="minorHAnsi"/>
          <w:sz w:val="24"/>
        </w:rPr>
        <w:footnoteReference w:id="25"/>
      </w:r>
    </w:p>
    <w:p w14:paraId="0DF0AFBB" w14:textId="77777777" w:rsidR="00DB58A2" w:rsidRPr="00DB58A2" w:rsidRDefault="00DB58A2" w:rsidP="00DB58A2">
      <w:pPr>
        <w:pStyle w:val="normal0"/>
        <w:spacing w:line="360" w:lineRule="auto"/>
        <w:rPr>
          <w:rFonts w:asciiTheme="minorHAnsi" w:hAnsiTheme="minorHAnsi"/>
          <w:sz w:val="24"/>
        </w:rPr>
      </w:pPr>
      <w:r>
        <w:rPr>
          <w:rFonts w:asciiTheme="minorHAnsi" w:hAnsiTheme="minorHAnsi"/>
          <w:sz w:val="24"/>
        </w:rPr>
        <w:t xml:space="preserve">These conclusions are further supported by the </w:t>
      </w:r>
      <w:r w:rsidRPr="00DB58A2">
        <w:rPr>
          <w:rFonts w:asciiTheme="minorHAnsi" w:hAnsiTheme="minorHAnsi"/>
          <w:i/>
          <w:sz w:val="24"/>
        </w:rPr>
        <w:t>UN Declaration on the Rights of Indigenous Peoples</w:t>
      </w:r>
      <w:r>
        <w:rPr>
          <w:rFonts w:asciiTheme="minorHAnsi" w:hAnsiTheme="minorHAnsi"/>
          <w:sz w:val="24"/>
        </w:rPr>
        <w:t xml:space="preserve">. </w:t>
      </w:r>
      <w:r>
        <w:rPr>
          <w:rFonts w:asciiTheme="minorHAnsi" w:hAnsiTheme="minorHAnsi"/>
          <w:iCs/>
          <w:sz w:val="24"/>
        </w:rPr>
        <w:t xml:space="preserve">Article 26 (2) </w:t>
      </w:r>
      <w:r>
        <w:rPr>
          <w:rFonts w:asciiTheme="minorHAnsi" w:hAnsiTheme="minorHAnsi"/>
          <w:sz w:val="24"/>
        </w:rPr>
        <w:t>affirms “</w:t>
      </w:r>
      <w:r w:rsidRPr="00DB58A2">
        <w:rPr>
          <w:rFonts w:asciiTheme="minorHAnsi" w:hAnsiTheme="minorHAnsi"/>
          <w:sz w:val="24"/>
        </w:rPr>
        <w:t xml:space="preserve">Indigenous peoples have the right to own, use, develop and control the lands, territories and </w:t>
      </w:r>
      <w:r w:rsidRPr="00DB58A2">
        <w:rPr>
          <w:rFonts w:asciiTheme="minorHAnsi" w:hAnsiTheme="minorHAnsi"/>
          <w:sz w:val="24"/>
          <w:u w:val="single"/>
        </w:rPr>
        <w:t>resources</w:t>
      </w:r>
      <w:r w:rsidRPr="00DB58A2">
        <w:rPr>
          <w:rFonts w:asciiTheme="minorHAnsi" w:hAnsiTheme="minorHAnsi"/>
          <w:sz w:val="24"/>
        </w:rPr>
        <w:t xml:space="preserve"> that they possess by reason of traditional ownership or other traditional occupation or use, as well as those which they have otherwise acqu</w:t>
      </w:r>
      <w:r>
        <w:rPr>
          <w:rFonts w:asciiTheme="minorHAnsi" w:hAnsiTheme="minorHAnsi"/>
          <w:sz w:val="24"/>
        </w:rPr>
        <w:t>ired.”</w:t>
      </w:r>
    </w:p>
    <w:p w14:paraId="6592546D" w14:textId="77777777" w:rsidR="006B12AE" w:rsidRPr="00B15411" w:rsidRDefault="00DB58A2" w:rsidP="00B15411">
      <w:pPr>
        <w:pStyle w:val="normal0"/>
        <w:spacing w:line="360" w:lineRule="auto"/>
        <w:rPr>
          <w:rFonts w:asciiTheme="minorHAnsi" w:hAnsiTheme="minorHAnsi"/>
          <w:sz w:val="24"/>
        </w:rPr>
      </w:pPr>
      <w:r w:rsidRPr="00DB58A2">
        <w:rPr>
          <w:rFonts w:asciiTheme="minorHAnsi" w:hAnsiTheme="minorHAnsi"/>
          <w:sz w:val="24"/>
        </w:rPr>
        <w:t> </w:t>
      </w:r>
      <w:r>
        <w:rPr>
          <w:rFonts w:asciiTheme="minorHAnsi" w:hAnsiTheme="minorHAnsi"/>
          <w:sz w:val="24"/>
        </w:rPr>
        <w:t>Article 45 states: “</w:t>
      </w:r>
      <w:r w:rsidRPr="00DB58A2">
        <w:rPr>
          <w:rFonts w:asciiTheme="minorHAnsi" w:hAnsiTheme="minorHAnsi"/>
          <w:sz w:val="24"/>
        </w:rPr>
        <w:t xml:space="preserve">Nothing in this Declaration may be construed as diminishing or </w:t>
      </w:r>
      <w:r w:rsidRPr="00DB58A2">
        <w:rPr>
          <w:rFonts w:asciiTheme="minorHAnsi" w:hAnsiTheme="minorHAnsi"/>
          <w:sz w:val="24"/>
          <w:u w:val="single"/>
        </w:rPr>
        <w:t>extinguishing</w:t>
      </w:r>
      <w:r w:rsidRPr="00DB58A2">
        <w:rPr>
          <w:rFonts w:asciiTheme="minorHAnsi" w:hAnsiTheme="minorHAnsi"/>
          <w:sz w:val="24"/>
        </w:rPr>
        <w:t xml:space="preserve"> the rights indigenous peoples have now or may </w:t>
      </w:r>
      <w:r>
        <w:rPr>
          <w:rFonts w:asciiTheme="minorHAnsi" w:hAnsiTheme="minorHAnsi"/>
          <w:sz w:val="24"/>
        </w:rPr>
        <w:t>acquire in the future.”</w:t>
      </w:r>
    </w:p>
    <w:p w14:paraId="39BDBBFB" w14:textId="77777777"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t xml:space="preserve">Question: Does Canada recognize the right of Indigenous peoples to exercise jurisdiction over matters relevant to Canada’s obligations under the Covenant? </w:t>
      </w:r>
    </w:p>
    <w:p w14:paraId="3EE1529E" w14:textId="77777777"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t xml:space="preserve">Question: Please provide the Committee with information on results on including </w:t>
      </w:r>
      <w:r w:rsidR="00821C97">
        <w:rPr>
          <w:rFonts w:asciiTheme="minorHAnsi" w:hAnsiTheme="minorHAnsi"/>
          <w:sz w:val="24"/>
        </w:rPr>
        <w:t>I</w:t>
      </w:r>
      <w:r w:rsidRPr="00B15411">
        <w:rPr>
          <w:rFonts w:asciiTheme="minorHAnsi" w:hAnsiTheme="minorHAnsi"/>
          <w:sz w:val="24"/>
        </w:rPr>
        <w:t>ndigenous peoples in the drafting of legislation at all stages, from proposing the legislation, to reviewing the legislation for its constitutionality, to passage through the legislature, implementation and evaluation?</w:t>
      </w:r>
    </w:p>
    <w:p w14:paraId="652B4758" w14:textId="77777777"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t xml:space="preserve">Question: Given Canada’s actions on drinking water, please provide an estimate for the amount of time it will take for all </w:t>
      </w:r>
      <w:r w:rsidR="00821C97">
        <w:rPr>
          <w:rFonts w:asciiTheme="minorHAnsi" w:hAnsiTheme="minorHAnsi"/>
          <w:sz w:val="24"/>
        </w:rPr>
        <w:t>Indigenou</w:t>
      </w:r>
      <w:r w:rsidRPr="00B15411">
        <w:rPr>
          <w:rFonts w:asciiTheme="minorHAnsi" w:hAnsiTheme="minorHAnsi"/>
          <w:sz w:val="24"/>
        </w:rPr>
        <w:t>s</w:t>
      </w:r>
      <w:r w:rsidR="00821C97">
        <w:rPr>
          <w:rFonts w:asciiTheme="minorHAnsi" w:hAnsiTheme="minorHAnsi"/>
          <w:sz w:val="24"/>
        </w:rPr>
        <w:t xml:space="preserve"> Peoples</w:t>
      </w:r>
      <w:r w:rsidRPr="00B15411">
        <w:rPr>
          <w:rFonts w:asciiTheme="minorHAnsi" w:hAnsiTheme="minorHAnsi"/>
          <w:sz w:val="24"/>
        </w:rPr>
        <w:t xml:space="preserve"> to have access to safe and clean drinking water.  </w:t>
      </w:r>
    </w:p>
    <w:p w14:paraId="485CF3E7" w14:textId="77777777" w:rsidR="00BB1605" w:rsidRPr="00B15411" w:rsidRDefault="00BB1605" w:rsidP="00B15411">
      <w:pPr>
        <w:pStyle w:val="normal0"/>
        <w:spacing w:line="360" w:lineRule="auto"/>
        <w:rPr>
          <w:rFonts w:asciiTheme="minorHAnsi" w:hAnsiTheme="minorHAnsi"/>
          <w:sz w:val="24"/>
        </w:rPr>
      </w:pPr>
    </w:p>
    <w:p w14:paraId="3105C534"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b/>
          <w:sz w:val="24"/>
        </w:rPr>
        <w:t>Access to remedy for violation of Covenant protected rights (Art. 2)</w:t>
      </w:r>
    </w:p>
    <w:p w14:paraId="456B1F07" w14:textId="77777777" w:rsidR="00DB58A2" w:rsidRDefault="00B15411" w:rsidP="00B15411">
      <w:pPr>
        <w:pStyle w:val="normal0"/>
        <w:spacing w:after="0" w:line="360" w:lineRule="auto"/>
        <w:rPr>
          <w:rFonts w:asciiTheme="minorHAnsi" w:hAnsiTheme="minorHAnsi"/>
          <w:sz w:val="24"/>
        </w:rPr>
      </w:pPr>
      <w:r w:rsidRPr="00B15411">
        <w:rPr>
          <w:rFonts w:asciiTheme="minorHAnsi" w:hAnsiTheme="minorHAnsi"/>
          <w:sz w:val="24"/>
        </w:rPr>
        <w:t>Indigenous rights are the only constitutionalized rights that are subjected to constant government challenge and negotiations.</w:t>
      </w:r>
      <w:r w:rsidRPr="00B15411">
        <w:rPr>
          <w:rFonts w:asciiTheme="minorHAnsi" w:hAnsiTheme="minorHAnsi"/>
          <w:sz w:val="24"/>
          <w:vertAlign w:val="superscript"/>
        </w:rPr>
        <w:footnoteReference w:id="26"/>
      </w:r>
      <w:r w:rsidRPr="00B15411">
        <w:rPr>
          <w:rFonts w:asciiTheme="minorHAnsi" w:hAnsiTheme="minorHAnsi"/>
          <w:sz w:val="24"/>
        </w:rPr>
        <w:t xml:space="preserve"> If Indigenous people litigate and lose, </w:t>
      </w:r>
      <w:r w:rsidRPr="00B15411">
        <w:rPr>
          <w:rFonts w:asciiTheme="minorHAnsi" w:hAnsiTheme="minorHAnsi"/>
          <w:sz w:val="24"/>
        </w:rPr>
        <w:lastRenderedPageBreak/>
        <w:t>government is unwilling to negotiate further. If Indigenous people win, then the ‘win’ is often subject to yet more negotiation.</w:t>
      </w:r>
      <w:r w:rsidRPr="00B15411">
        <w:rPr>
          <w:rFonts w:asciiTheme="minorHAnsi" w:hAnsiTheme="minorHAnsi"/>
          <w:sz w:val="24"/>
          <w:vertAlign w:val="superscript"/>
        </w:rPr>
        <w:footnoteReference w:id="27"/>
      </w:r>
      <w:r w:rsidRPr="00B15411">
        <w:rPr>
          <w:rFonts w:asciiTheme="minorHAnsi" w:hAnsiTheme="minorHAnsi"/>
          <w:sz w:val="24"/>
        </w:rPr>
        <w:t xml:space="preserve"> The length of time required to pursue land rights can deprive Indigenous peoples of an effective remedy.</w:t>
      </w:r>
      <w:r w:rsidRPr="00B15411">
        <w:rPr>
          <w:rFonts w:asciiTheme="minorHAnsi" w:hAnsiTheme="minorHAnsi"/>
          <w:sz w:val="24"/>
          <w:vertAlign w:val="superscript"/>
        </w:rPr>
        <w:footnoteReference w:id="28"/>
      </w:r>
      <w:r w:rsidRPr="00B15411">
        <w:rPr>
          <w:rFonts w:asciiTheme="minorHAnsi" w:hAnsiTheme="minorHAnsi"/>
          <w:sz w:val="24"/>
        </w:rPr>
        <w:t xml:space="preserve"> The time and cost to pursue a claim is a function of the complexity of legal rules and tests developed by the judiciary and the sharp litigation practices applied by the Crown.</w:t>
      </w:r>
      <w:r w:rsidRPr="00B15411">
        <w:rPr>
          <w:rFonts w:asciiTheme="minorHAnsi" w:hAnsiTheme="minorHAnsi"/>
          <w:sz w:val="24"/>
          <w:vertAlign w:val="superscript"/>
        </w:rPr>
        <w:footnoteReference w:id="29"/>
      </w:r>
      <w:r w:rsidRPr="00B15411">
        <w:rPr>
          <w:rFonts w:asciiTheme="minorHAnsi" w:hAnsiTheme="minorHAnsi"/>
          <w:sz w:val="24"/>
        </w:rPr>
        <w:t xml:space="preserve">  </w:t>
      </w:r>
    </w:p>
    <w:p w14:paraId="39921FCB" w14:textId="77777777" w:rsidR="00DB58A2" w:rsidRDefault="00DB58A2" w:rsidP="00B15411">
      <w:pPr>
        <w:pStyle w:val="normal0"/>
        <w:spacing w:after="0" w:line="360" w:lineRule="auto"/>
        <w:rPr>
          <w:rFonts w:asciiTheme="minorHAnsi" w:hAnsiTheme="minorHAnsi"/>
          <w:sz w:val="24"/>
        </w:rPr>
      </w:pPr>
    </w:p>
    <w:p w14:paraId="35DA76D4" w14:textId="77777777" w:rsidR="00DB58A2" w:rsidRPr="00DB58A2" w:rsidRDefault="00DB58A2" w:rsidP="00DB58A2">
      <w:pPr>
        <w:pStyle w:val="normal0"/>
        <w:spacing w:after="0" w:line="360" w:lineRule="auto"/>
        <w:rPr>
          <w:rFonts w:asciiTheme="minorHAnsi" w:hAnsiTheme="minorHAnsi"/>
          <w:sz w:val="24"/>
        </w:rPr>
      </w:pPr>
      <w:r>
        <w:rPr>
          <w:rFonts w:asciiTheme="minorHAnsi" w:hAnsiTheme="minorHAnsi"/>
          <w:sz w:val="24"/>
        </w:rPr>
        <w:t xml:space="preserve">Article 40 of the </w:t>
      </w:r>
      <w:r w:rsidRPr="00DB58A2">
        <w:rPr>
          <w:rFonts w:asciiTheme="minorHAnsi" w:hAnsiTheme="minorHAnsi"/>
          <w:i/>
          <w:iCs/>
          <w:sz w:val="24"/>
        </w:rPr>
        <w:t>UN Declaration</w:t>
      </w:r>
      <w:r w:rsidRPr="00DB58A2">
        <w:rPr>
          <w:rFonts w:asciiTheme="minorHAnsi" w:hAnsiTheme="minorHAnsi"/>
          <w:sz w:val="24"/>
        </w:rPr>
        <w:t xml:space="preserve">: " Indigenous peoples have the right to access to and prompt decision through just and fair procedures for the resolution of conflicts and disputes with States or other parties, as well as to </w:t>
      </w:r>
      <w:r w:rsidRPr="00DB58A2">
        <w:rPr>
          <w:rFonts w:asciiTheme="minorHAnsi" w:hAnsiTheme="minorHAnsi"/>
          <w:sz w:val="24"/>
          <w:u w:val="single"/>
        </w:rPr>
        <w:t>effective remedies for all infringements</w:t>
      </w:r>
      <w:r w:rsidRPr="00DB58A2">
        <w:rPr>
          <w:rFonts w:asciiTheme="minorHAnsi" w:hAnsiTheme="minorHAnsi"/>
          <w:sz w:val="24"/>
        </w:rPr>
        <w:t xml:space="preserve"> of their individual and collective rights."</w:t>
      </w:r>
    </w:p>
    <w:p w14:paraId="190D72D1" w14:textId="77777777" w:rsidR="00BB1605" w:rsidRPr="00B15411" w:rsidRDefault="00BB1605" w:rsidP="00B15411">
      <w:pPr>
        <w:pStyle w:val="normal0"/>
        <w:spacing w:after="0" w:line="360" w:lineRule="auto"/>
        <w:rPr>
          <w:rFonts w:asciiTheme="minorHAnsi" w:hAnsiTheme="minorHAnsi"/>
          <w:sz w:val="24"/>
        </w:rPr>
      </w:pPr>
    </w:p>
    <w:p w14:paraId="33FA8090" w14:textId="77777777" w:rsidR="00BB1605" w:rsidRPr="00B15411" w:rsidRDefault="00B15411" w:rsidP="00B15411">
      <w:pPr>
        <w:pStyle w:val="normal0"/>
        <w:spacing w:after="0" w:line="360" w:lineRule="auto"/>
        <w:rPr>
          <w:rFonts w:asciiTheme="minorHAnsi" w:hAnsiTheme="minorHAnsi"/>
          <w:sz w:val="24"/>
        </w:rPr>
      </w:pPr>
      <w:r w:rsidRPr="00B15411">
        <w:rPr>
          <w:rFonts w:asciiTheme="minorHAnsi" w:hAnsiTheme="minorHAnsi"/>
          <w:sz w:val="24"/>
        </w:rPr>
        <w:t>Canada’s Core Document notes the 2011 repeal of a provision in the Canadian Human Rights Act (CHRA) that prevent</w:t>
      </w:r>
      <w:r w:rsidR="008F1A4B">
        <w:rPr>
          <w:rFonts w:asciiTheme="minorHAnsi" w:hAnsiTheme="minorHAnsi"/>
          <w:sz w:val="24"/>
        </w:rPr>
        <w:t>ed</w:t>
      </w:r>
      <w:r w:rsidRPr="00B15411">
        <w:rPr>
          <w:rFonts w:asciiTheme="minorHAnsi" w:hAnsiTheme="minorHAnsi"/>
          <w:sz w:val="24"/>
        </w:rPr>
        <w:t xml:space="preserve"> complaints of discrimination in respect to the operation of the Indian Act being brought before the Canadian Human Rights Tribunal.  The Tribunal is currently examining a complaint filed in 2007 by the First Nations Child and Family Caring Society and the Assembly of First Nations</w:t>
      </w:r>
      <w:r w:rsidR="008F1A4B">
        <w:rPr>
          <w:rFonts w:asciiTheme="minorHAnsi" w:hAnsiTheme="minorHAnsi"/>
          <w:sz w:val="24"/>
        </w:rPr>
        <w:t>,</w:t>
      </w:r>
      <w:r w:rsidRPr="00B15411">
        <w:rPr>
          <w:rFonts w:asciiTheme="minorHAnsi" w:hAnsiTheme="minorHAnsi"/>
          <w:sz w:val="24"/>
        </w:rPr>
        <w:t xml:space="preserve"> alleging that systemic underfunding of child welfare services in First Nations reserves constitutes discrimination under the CHRA. The hearing process has been repeatedly delayed and threatened by the federal government’s vigorous opposition to the CHRA being applied to this complaint. In April 2012, the Federal Court rejected the government’s arguments noting that the consequence would be that First Nations people would be “limited in their ability to seek the protection of the Act…. This is not a reasonable outcome.”</w:t>
      </w:r>
      <w:r w:rsidRPr="00B15411">
        <w:rPr>
          <w:rFonts w:asciiTheme="minorHAnsi" w:hAnsiTheme="minorHAnsi"/>
          <w:sz w:val="24"/>
          <w:vertAlign w:val="superscript"/>
        </w:rPr>
        <w:footnoteReference w:id="30"/>
      </w:r>
    </w:p>
    <w:p w14:paraId="2C22D67A" w14:textId="77777777" w:rsidR="00BB1605" w:rsidRPr="00B15411" w:rsidRDefault="00BB1605" w:rsidP="00B15411">
      <w:pPr>
        <w:pStyle w:val="normal0"/>
        <w:spacing w:line="360" w:lineRule="auto"/>
        <w:ind w:left="720"/>
        <w:rPr>
          <w:rFonts w:asciiTheme="minorHAnsi" w:hAnsiTheme="minorHAnsi"/>
          <w:sz w:val="24"/>
        </w:rPr>
      </w:pPr>
    </w:p>
    <w:p w14:paraId="4F8AC8B5" w14:textId="77777777"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lastRenderedPageBreak/>
        <w:t xml:space="preserve">Question: Please provide the Committee with an estimate of the human and financial resources governments expend on litigation against </w:t>
      </w:r>
      <w:r w:rsidR="008F1A4B">
        <w:rPr>
          <w:rFonts w:asciiTheme="minorHAnsi" w:hAnsiTheme="minorHAnsi"/>
          <w:sz w:val="24"/>
        </w:rPr>
        <w:t xml:space="preserve">Indigenous </w:t>
      </w:r>
      <w:r w:rsidRPr="00B15411">
        <w:rPr>
          <w:rFonts w:asciiTheme="minorHAnsi" w:hAnsiTheme="minorHAnsi"/>
          <w:sz w:val="24"/>
        </w:rPr>
        <w:t xml:space="preserve">peoples, as opposed to the amount of human and financial resources governments expend on implementing and supporting </w:t>
      </w:r>
      <w:r w:rsidR="008F1A4B">
        <w:rPr>
          <w:rFonts w:asciiTheme="minorHAnsi" w:hAnsiTheme="minorHAnsi"/>
          <w:sz w:val="24"/>
        </w:rPr>
        <w:t xml:space="preserve">Indigenous </w:t>
      </w:r>
      <w:r w:rsidRPr="00B15411">
        <w:rPr>
          <w:rFonts w:asciiTheme="minorHAnsi" w:hAnsiTheme="minorHAnsi"/>
          <w:sz w:val="24"/>
        </w:rPr>
        <w:t>peoples who have secured rights through Canadian courts.</w:t>
      </w:r>
    </w:p>
    <w:p w14:paraId="1A429F0C" w14:textId="77777777" w:rsidR="00BB1605" w:rsidRPr="00B15411" w:rsidRDefault="00B15411" w:rsidP="00B15411">
      <w:pPr>
        <w:pStyle w:val="normal0"/>
        <w:spacing w:line="360" w:lineRule="auto"/>
        <w:ind w:left="777"/>
        <w:rPr>
          <w:rFonts w:asciiTheme="minorHAnsi" w:hAnsiTheme="minorHAnsi"/>
          <w:sz w:val="24"/>
        </w:rPr>
      </w:pPr>
      <w:r w:rsidRPr="00B15411">
        <w:rPr>
          <w:rFonts w:asciiTheme="minorHAnsi" w:hAnsiTheme="minorHAnsi"/>
          <w:sz w:val="24"/>
        </w:rPr>
        <w:t>Question: Since its beginning in 2007, how much money did the federal government spend in litigating the First Nations child welfare case?</w:t>
      </w:r>
    </w:p>
    <w:p w14:paraId="08DC5A4B" w14:textId="77777777" w:rsidR="00BB1605" w:rsidRPr="00B15411" w:rsidRDefault="00BB1605" w:rsidP="00B15411">
      <w:pPr>
        <w:pStyle w:val="normal0"/>
        <w:spacing w:line="360" w:lineRule="auto"/>
        <w:ind w:left="777"/>
        <w:rPr>
          <w:rFonts w:asciiTheme="minorHAnsi" w:hAnsiTheme="minorHAnsi"/>
          <w:sz w:val="24"/>
        </w:rPr>
      </w:pPr>
    </w:p>
    <w:p w14:paraId="088094F0"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b/>
          <w:sz w:val="24"/>
        </w:rPr>
        <w:t xml:space="preserve">Discrimination in access to government services necessary to the enjoyment of Covenant protected rights on First Nations reserves </w:t>
      </w:r>
      <w:r w:rsidRPr="00B15411">
        <w:rPr>
          <w:rFonts w:asciiTheme="minorHAnsi" w:hAnsiTheme="minorHAnsi"/>
          <w:sz w:val="24"/>
        </w:rPr>
        <w:t xml:space="preserve"> (Arts. 1, 2, 10, 11, 12, 13, 15, 28)</w:t>
      </w:r>
    </w:p>
    <w:p w14:paraId="47DE7CAD"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sz w:val="24"/>
        </w:rPr>
        <w:t xml:space="preserve">Under Canada’s Constitutional division of powers, the federal government funds services in First Nations reserves that in other communities would generally be funded through the provincial and territorial governments or through own source revenues (such as taxation or revenue sharing with industry). Achieving equitable service benefit requires that federal funding account for greater service needs resulting from colonization and higher service costs related to small and remote communities. Despite this, per capita federal funding allocations for services in First Nations reserves are generally significantly lower per capita than what is provided by provincial and territorial counterparts to other communities. This has contributed to a wide gap in quality of life, and even life expectancy noted in numerous studies. </w:t>
      </w:r>
      <w:r w:rsidRPr="00B15411">
        <w:rPr>
          <w:rFonts w:asciiTheme="minorHAnsi" w:hAnsiTheme="minorHAnsi"/>
          <w:sz w:val="24"/>
          <w:vertAlign w:val="superscript"/>
        </w:rPr>
        <w:footnoteReference w:id="31"/>
      </w:r>
      <w:r w:rsidRPr="00B15411">
        <w:rPr>
          <w:rFonts w:asciiTheme="minorHAnsi" w:hAnsiTheme="minorHAnsi"/>
          <w:sz w:val="24"/>
        </w:rPr>
        <w:t xml:space="preserve"> The Auditor General of Canada has commented on both “a lack of progress in improving the lives and well-being” of people living in First Nations</w:t>
      </w:r>
      <w:r w:rsidR="009772D0">
        <w:rPr>
          <w:rFonts w:asciiTheme="minorHAnsi" w:hAnsiTheme="minorHAnsi"/>
          <w:sz w:val="24"/>
        </w:rPr>
        <w:t xml:space="preserve"> </w:t>
      </w:r>
      <w:r w:rsidRPr="00B15411">
        <w:rPr>
          <w:rFonts w:asciiTheme="minorHAnsi" w:hAnsiTheme="minorHAnsi"/>
          <w:sz w:val="24"/>
        </w:rPr>
        <w:t>communities and the fact that services available in First Nations</w:t>
      </w:r>
      <w:r w:rsidR="009772D0">
        <w:rPr>
          <w:rFonts w:asciiTheme="minorHAnsi" w:hAnsiTheme="minorHAnsi"/>
          <w:sz w:val="24"/>
        </w:rPr>
        <w:t xml:space="preserve"> </w:t>
      </w:r>
      <w:r w:rsidRPr="00B15411">
        <w:rPr>
          <w:rFonts w:asciiTheme="minorHAnsi" w:hAnsiTheme="minorHAnsi"/>
          <w:sz w:val="24"/>
        </w:rPr>
        <w:t>communities “are often not comparable to those provided [in primarily non-Indigenous communities] by provinces and municipalities.”</w:t>
      </w:r>
      <w:r w:rsidRPr="00B15411">
        <w:rPr>
          <w:rFonts w:asciiTheme="minorHAnsi" w:hAnsiTheme="minorHAnsi"/>
          <w:sz w:val="24"/>
          <w:vertAlign w:val="superscript"/>
        </w:rPr>
        <w:footnoteReference w:id="32"/>
      </w:r>
      <w:r w:rsidRPr="00B15411">
        <w:rPr>
          <w:rFonts w:asciiTheme="minorHAnsi" w:hAnsiTheme="minorHAnsi"/>
          <w:sz w:val="24"/>
        </w:rPr>
        <w:t xml:space="preserve"> In 2006, the federal government unilaterally scrapped an accord negotiated with </w:t>
      </w:r>
      <w:r w:rsidR="00EA4EE9">
        <w:rPr>
          <w:rFonts w:asciiTheme="minorHAnsi" w:hAnsiTheme="minorHAnsi"/>
          <w:sz w:val="24"/>
        </w:rPr>
        <w:t>Indigenous</w:t>
      </w:r>
      <w:r w:rsidRPr="00B15411">
        <w:rPr>
          <w:rFonts w:asciiTheme="minorHAnsi" w:hAnsiTheme="minorHAnsi"/>
          <w:sz w:val="24"/>
        </w:rPr>
        <w:t xml:space="preserve"> leadership and the provincial and territorial governments that would have provided $5 </w:t>
      </w:r>
      <w:r w:rsidRPr="00B15411">
        <w:rPr>
          <w:rFonts w:asciiTheme="minorHAnsi" w:hAnsiTheme="minorHAnsi"/>
          <w:sz w:val="24"/>
        </w:rPr>
        <w:lastRenderedPageBreak/>
        <w:t>billion in additional funding over a ten year period to address gaps in education, housing and quality of life in Indigenous communities.</w:t>
      </w:r>
    </w:p>
    <w:p w14:paraId="3D61C93F"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sz w:val="24"/>
        </w:rPr>
        <w:t>In this submission, we would like to highlight four particularly troubling areas where there is a significant gap in access to basic services: child and family services, education, water and sanitation services, and health care and housing.</w:t>
      </w:r>
    </w:p>
    <w:p w14:paraId="6B724BE7"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b/>
          <w:sz w:val="24"/>
        </w:rPr>
        <w:t>Child and family services:</w:t>
      </w:r>
      <w:r w:rsidRPr="00B15411">
        <w:rPr>
          <w:rFonts w:asciiTheme="minorHAnsi" w:hAnsiTheme="minorHAnsi"/>
          <w:sz w:val="24"/>
        </w:rPr>
        <w:t xml:space="preserve"> In 2006, this Committee expressed concern that Aboriginal families “are overrepresented in families whose children are relinquished to foster care.”</w:t>
      </w:r>
      <w:r w:rsidRPr="00B15411">
        <w:rPr>
          <w:rFonts w:asciiTheme="minorHAnsi" w:hAnsiTheme="minorHAnsi"/>
          <w:sz w:val="24"/>
          <w:vertAlign w:val="superscript"/>
        </w:rPr>
        <w:footnoteReference w:id="33"/>
      </w:r>
      <w:r w:rsidRPr="00B15411">
        <w:rPr>
          <w:rFonts w:asciiTheme="minorHAnsi" w:hAnsiTheme="minorHAnsi"/>
          <w:sz w:val="24"/>
        </w:rPr>
        <w:t xml:space="preserve"> For more than a decade, expert reports have highlighted systemic federal government underfunding of child and family services available on reserve.</w:t>
      </w:r>
      <w:r w:rsidRPr="00B15411">
        <w:rPr>
          <w:rFonts w:asciiTheme="minorHAnsi" w:hAnsiTheme="minorHAnsi"/>
          <w:sz w:val="24"/>
          <w:vertAlign w:val="superscript"/>
        </w:rPr>
        <w:footnoteReference w:id="34"/>
      </w:r>
      <w:r w:rsidRPr="00B15411">
        <w:rPr>
          <w:rFonts w:asciiTheme="minorHAnsi" w:hAnsiTheme="minorHAnsi"/>
          <w:sz w:val="24"/>
        </w:rPr>
        <w:t xml:space="preserve"> The underfunding of such services removes options to ensure children’s needs are met within their own families, communities, and cultures and directly contributes to the high rate of removals</w:t>
      </w:r>
      <w:r w:rsidR="003649A5">
        <w:rPr>
          <w:rFonts w:asciiTheme="minorHAnsi" w:hAnsiTheme="minorHAnsi"/>
          <w:sz w:val="24"/>
        </w:rPr>
        <w:t>, as</w:t>
      </w:r>
      <w:r w:rsidRPr="00B15411">
        <w:rPr>
          <w:rFonts w:asciiTheme="minorHAnsi" w:hAnsiTheme="minorHAnsi"/>
          <w:sz w:val="24"/>
        </w:rPr>
        <w:t xml:space="preserve"> noted by the Committee.</w:t>
      </w:r>
    </w:p>
    <w:p w14:paraId="1AD6CAD7"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sz w:val="24"/>
        </w:rPr>
        <w:t>This discriminatory treatment of 163,000 First Nations children has continued despite federal government documents and studies confirming the inequality and the resulting increased likelihood of child welfare placement.  As a result</w:t>
      </w:r>
      <w:r w:rsidR="00095099">
        <w:rPr>
          <w:rFonts w:asciiTheme="minorHAnsi" w:hAnsiTheme="minorHAnsi"/>
          <w:sz w:val="24"/>
        </w:rPr>
        <w:t>,</w:t>
      </w:r>
      <w:r w:rsidR="003649A5">
        <w:rPr>
          <w:rFonts w:asciiTheme="minorHAnsi" w:hAnsiTheme="minorHAnsi"/>
          <w:sz w:val="24"/>
        </w:rPr>
        <w:t xml:space="preserve"> and as document</w:t>
      </w:r>
      <w:r w:rsidR="00095099">
        <w:rPr>
          <w:rFonts w:asciiTheme="minorHAnsi" w:hAnsiTheme="minorHAnsi"/>
          <w:sz w:val="24"/>
        </w:rPr>
        <w:t>ed</w:t>
      </w:r>
      <w:r w:rsidR="003649A5">
        <w:rPr>
          <w:rFonts w:asciiTheme="minorHAnsi" w:hAnsiTheme="minorHAnsi"/>
          <w:sz w:val="24"/>
        </w:rPr>
        <w:t xml:space="preserve"> above,</w:t>
      </w:r>
      <w:r w:rsidRPr="00B15411">
        <w:rPr>
          <w:rFonts w:asciiTheme="minorHAnsi" w:hAnsiTheme="minorHAnsi"/>
          <w:sz w:val="24"/>
        </w:rPr>
        <w:t xml:space="preserve"> in 2007 the Assembly of First Nations and the First Nations Child and Family Caring Society of Canada filed a complaint pursuant to the Canadian Human Rights Act alleging that Canada’s failure to provide equitable child and family services on reserves was discriminatory on the basis of age and national ethnic origin.  The federal government spent over 3 million dollars in its numerous unsuccessful attempts to get the case dismissed on jurisdictional grounds before the facts could be heard.  The Canadian Human Rights Tribunal heard the case in 2013/2014 and a ruling is expected in 2015. The Tribunal has the authority to make a legally binding determination of discrimination and order a remedy.</w:t>
      </w:r>
    </w:p>
    <w:p w14:paraId="3D305F91" w14:textId="77777777" w:rsidR="00BB1605" w:rsidRPr="00B15411" w:rsidRDefault="00B15411" w:rsidP="00B15411">
      <w:pPr>
        <w:pStyle w:val="normal0"/>
        <w:spacing w:after="0" w:line="360" w:lineRule="auto"/>
        <w:ind w:left="720"/>
        <w:rPr>
          <w:rFonts w:asciiTheme="minorHAnsi" w:hAnsiTheme="minorHAnsi"/>
          <w:sz w:val="24"/>
        </w:rPr>
      </w:pPr>
      <w:r w:rsidRPr="00B15411">
        <w:rPr>
          <w:rFonts w:asciiTheme="minorHAnsi" w:hAnsiTheme="minorHAnsi"/>
          <w:sz w:val="24"/>
        </w:rPr>
        <w:lastRenderedPageBreak/>
        <w:t>Question:  Canada’s report to this committee makes no reference to this historic and precedent setting case.  Why was the Canadian Human Rights Tribunal case not mentioned in Canada’s country report?</w:t>
      </w:r>
    </w:p>
    <w:p w14:paraId="03CEFFC4" w14:textId="77777777" w:rsidR="00BB1605" w:rsidRPr="00B15411" w:rsidRDefault="00BB1605" w:rsidP="00B15411">
      <w:pPr>
        <w:pStyle w:val="normal0"/>
        <w:spacing w:line="360" w:lineRule="auto"/>
        <w:rPr>
          <w:rFonts w:asciiTheme="minorHAnsi" w:hAnsiTheme="minorHAnsi"/>
          <w:sz w:val="24"/>
        </w:rPr>
      </w:pPr>
    </w:p>
    <w:p w14:paraId="3736BD9F" w14:textId="77777777" w:rsidR="00DB58A2" w:rsidRPr="00DB58A2" w:rsidRDefault="00B15411" w:rsidP="00DB58A2">
      <w:pPr>
        <w:pStyle w:val="normal0"/>
        <w:spacing w:line="360" w:lineRule="auto"/>
        <w:rPr>
          <w:rFonts w:asciiTheme="minorHAnsi" w:hAnsiTheme="minorHAnsi"/>
          <w:sz w:val="24"/>
        </w:rPr>
      </w:pPr>
      <w:r w:rsidRPr="00B15411">
        <w:rPr>
          <w:rFonts w:asciiTheme="minorHAnsi" w:hAnsiTheme="minorHAnsi"/>
          <w:b/>
          <w:sz w:val="24"/>
        </w:rPr>
        <w:t>Education:</w:t>
      </w:r>
      <w:r w:rsidRPr="00B15411">
        <w:rPr>
          <w:rFonts w:asciiTheme="minorHAnsi" w:hAnsiTheme="minorHAnsi"/>
          <w:sz w:val="24"/>
        </w:rPr>
        <w:t xml:space="preserve"> It’s been estimated that in total over the last decade funding for on reserve schools has fallen more than $3 billion behind funding for schools in other communities.</w:t>
      </w:r>
      <w:r w:rsidRPr="00B15411">
        <w:rPr>
          <w:rFonts w:asciiTheme="minorHAnsi" w:hAnsiTheme="minorHAnsi"/>
          <w:sz w:val="24"/>
          <w:vertAlign w:val="superscript"/>
        </w:rPr>
        <w:footnoteReference w:id="35"/>
      </w:r>
      <w:r w:rsidRPr="00B15411">
        <w:rPr>
          <w:rFonts w:asciiTheme="minorHAnsi" w:hAnsiTheme="minorHAnsi"/>
          <w:sz w:val="24"/>
        </w:rPr>
        <w:t xml:space="preserve">  Inadequate and inequitable funding of First Nations schools has direct implications for the educational attainment of First Nations youth and their future employment and income, as well as implications for the availability of supports for language and culture.</w:t>
      </w:r>
      <w:r w:rsidRPr="00B15411">
        <w:rPr>
          <w:rFonts w:asciiTheme="minorHAnsi" w:hAnsiTheme="minorHAnsi"/>
          <w:sz w:val="24"/>
          <w:vertAlign w:val="superscript"/>
        </w:rPr>
        <w:footnoteReference w:id="36"/>
      </w:r>
      <w:r w:rsidRPr="00B15411">
        <w:rPr>
          <w:rFonts w:asciiTheme="minorHAnsi" w:hAnsiTheme="minorHAnsi"/>
          <w:sz w:val="24"/>
        </w:rPr>
        <w:t xml:space="preserve">  Significantly increase funding for First Nations schools and school </w:t>
      </w:r>
      <w:proofErr w:type="spellStart"/>
      <w:r w:rsidRPr="00B15411">
        <w:rPr>
          <w:rFonts w:asciiTheme="minorHAnsi" w:hAnsiTheme="minorHAnsi"/>
          <w:sz w:val="24"/>
        </w:rPr>
        <w:t>programmes</w:t>
      </w:r>
      <w:proofErr w:type="spellEnd"/>
      <w:r w:rsidRPr="00B15411">
        <w:rPr>
          <w:rFonts w:asciiTheme="minorHAnsi" w:hAnsiTheme="minorHAnsi"/>
          <w:sz w:val="24"/>
        </w:rPr>
        <w:t xml:space="preserve"> announced in the 2014 federal budget</w:t>
      </w:r>
      <w:r w:rsidRPr="00B15411">
        <w:rPr>
          <w:rFonts w:asciiTheme="minorHAnsi" w:hAnsiTheme="minorHAnsi"/>
          <w:sz w:val="24"/>
          <w:vertAlign w:val="superscript"/>
        </w:rPr>
        <w:footnoteReference w:id="37"/>
      </w:r>
      <w:r w:rsidRPr="00B15411">
        <w:rPr>
          <w:rFonts w:asciiTheme="minorHAnsi" w:hAnsiTheme="minorHAnsi"/>
          <w:sz w:val="24"/>
        </w:rPr>
        <w:t xml:space="preserve"> has been tied to support for a proposed new regulatory regime known as the First Nations Control of First Nations Education Act</w:t>
      </w:r>
      <w:r w:rsidR="003649A5">
        <w:rPr>
          <w:rFonts w:asciiTheme="minorHAnsi" w:hAnsiTheme="minorHAnsi"/>
          <w:sz w:val="24"/>
        </w:rPr>
        <w:t>,</w:t>
      </w:r>
      <w:r w:rsidRPr="00B15411">
        <w:rPr>
          <w:rFonts w:asciiTheme="minorHAnsi" w:hAnsiTheme="minorHAnsi"/>
          <w:sz w:val="24"/>
        </w:rPr>
        <w:t xml:space="preserve"> </w:t>
      </w:r>
      <w:r w:rsidR="003649A5">
        <w:rPr>
          <w:rFonts w:asciiTheme="minorHAnsi" w:hAnsiTheme="minorHAnsi"/>
          <w:sz w:val="24"/>
        </w:rPr>
        <w:t>which</w:t>
      </w:r>
      <w:r w:rsidRPr="00B15411">
        <w:rPr>
          <w:rFonts w:asciiTheme="minorHAnsi" w:hAnsiTheme="minorHAnsi"/>
          <w:sz w:val="24"/>
        </w:rPr>
        <w:t xml:space="preserve"> has been overwhelmingly rejected by First Nations leadership. </w:t>
      </w:r>
      <w:r w:rsidRPr="00B15411">
        <w:rPr>
          <w:rFonts w:asciiTheme="minorHAnsi" w:hAnsiTheme="minorHAnsi"/>
          <w:sz w:val="24"/>
          <w:vertAlign w:val="superscript"/>
        </w:rPr>
        <w:footnoteReference w:id="38"/>
      </w:r>
      <w:r w:rsidRPr="00B15411">
        <w:rPr>
          <w:rFonts w:asciiTheme="minorHAnsi" w:hAnsiTheme="minorHAnsi"/>
          <w:sz w:val="24"/>
        </w:rPr>
        <w:t xml:space="preserve"> In 2012, a federal panel called on the government to develop a rights-centered legislation framework for First Nations education.</w:t>
      </w:r>
      <w:r w:rsidRPr="00B15411">
        <w:rPr>
          <w:rFonts w:asciiTheme="minorHAnsi" w:hAnsiTheme="minorHAnsi"/>
          <w:sz w:val="24"/>
          <w:vertAlign w:val="superscript"/>
        </w:rPr>
        <w:t xml:space="preserve"> </w:t>
      </w:r>
      <w:r w:rsidRPr="00B15411">
        <w:rPr>
          <w:rFonts w:asciiTheme="minorHAnsi" w:hAnsiTheme="minorHAnsi"/>
          <w:sz w:val="24"/>
          <w:vertAlign w:val="superscript"/>
        </w:rPr>
        <w:footnoteReference w:id="39"/>
      </w:r>
      <w:r w:rsidRPr="00B15411">
        <w:rPr>
          <w:rFonts w:asciiTheme="minorHAnsi" w:hAnsiTheme="minorHAnsi"/>
          <w:sz w:val="24"/>
        </w:rPr>
        <w:t xml:space="preserve"> The proposed federal legislation does not explicitly address the rights of the child or acknowledge treaty rights, the right to self-determination and others rights of </w:t>
      </w:r>
      <w:r w:rsidR="003649A5">
        <w:rPr>
          <w:rFonts w:asciiTheme="minorHAnsi" w:hAnsiTheme="minorHAnsi"/>
          <w:sz w:val="24"/>
        </w:rPr>
        <w:t>Indigenous peoples</w:t>
      </w:r>
      <w:r w:rsidRPr="00B15411">
        <w:rPr>
          <w:rFonts w:asciiTheme="minorHAnsi" w:hAnsiTheme="minorHAnsi"/>
          <w:sz w:val="24"/>
        </w:rPr>
        <w:t>.</w:t>
      </w:r>
      <w:r w:rsidR="00DB58A2">
        <w:rPr>
          <w:rFonts w:asciiTheme="minorHAnsi" w:hAnsiTheme="minorHAnsi"/>
          <w:sz w:val="24"/>
        </w:rPr>
        <w:t xml:space="preserve"> Article</w:t>
      </w:r>
      <w:r w:rsidR="00DB58A2" w:rsidRPr="00DB58A2">
        <w:rPr>
          <w:rFonts w:asciiTheme="minorHAnsi" w:hAnsiTheme="minorHAnsi"/>
          <w:sz w:val="24"/>
        </w:rPr>
        <w:t xml:space="preserve"> 14(1)</w:t>
      </w:r>
      <w:r w:rsidR="00DB58A2">
        <w:rPr>
          <w:rFonts w:asciiTheme="minorHAnsi" w:hAnsiTheme="minorHAnsi"/>
          <w:sz w:val="24"/>
        </w:rPr>
        <w:t xml:space="preserve"> of the </w:t>
      </w:r>
      <w:r w:rsidR="00DB58A2" w:rsidRPr="00DB58A2">
        <w:rPr>
          <w:rFonts w:asciiTheme="minorHAnsi" w:hAnsiTheme="minorHAnsi"/>
          <w:i/>
          <w:iCs/>
          <w:sz w:val="24"/>
        </w:rPr>
        <w:t>UN Declaration</w:t>
      </w:r>
      <w:r w:rsidR="00DB58A2">
        <w:rPr>
          <w:rFonts w:asciiTheme="minorHAnsi" w:hAnsiTheme="minorHAnsi"/>
          <w:sz w:val="24"/>
        </w:rPr>
        <w:t xml:space="preserve"> </w:t>
      </w:r>
      <w:proofErr w:type="gramStart"/>
      <w:r w:rsidR="00DB58A2">
        <w:rPr>
          <w:rFonts w:asciiTheme="minorHAnsi" w:hAnsiTheme="minorHAnsi"/>
          <w:sz w:val="24"/>
        </w:rPr>
        <w:t>affirms</w:t>
      </w:r>
      <w:proofErr w:type="gramEnd"/>
      <w:r w:rsidR="00DB58A2" w:rsidRPr="00DB58A2">
        <w:rPr>
          <w:rFonts w:asciiTheme="minorHAnsi" w:hAnsiTheme="minorHAnsi"/>
          <w:sz w:val="24"/>
        </w:rPr>
        <w:t xml:space="preserve"> " Indigenous peoples have the right to establish and control their educational systems and institutions providing education in their own languages, in a manner appropriate to their cultural methods of teaching and learning."</w:t>
      </w:r>
    </w:p>
    <w:p w14:paraId="4A15582D" w14:textId="77777777" w:rsidR="00BB1605" w:rsidRPr="00B15411" w:rsidRDefault="00BB1605" w:rsidP="00B15411">
      <w:pPr>
        <w:pStyle w:val="normal0"/>
        <w:spacing w:line="360" w:lineRule="auto"/>
        <w:rPr>
          <w:rFonts w:asciiTheme="minorHAnsi" w:hAnsiTheme="minorHAnsi"/>
          <w:sz w:val="24"/>
        </w:rPr>
      </w:pPr>
    </w:p>
    <w:p w14:paraId="2FE480E7" w14:textId="77777777"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t>Question:  Please provide the Committee with information on the disparities between funding allocated to First Nations school systems and those allocated to provincial school systems.</w:t>
      </w:r>
    </w:p>
    <w:p w14:paraId="6C31ED7D" w14:textId="77777777" w:rsidR="00BB1605" w:rsidRPr="00B15411" w:rsidRDefault="00BB1605" w:rsidP="00B15411">
      <w:pPr>
        <w:pStyle w:val="normal0"/>
        <w:spacing w:after="0" w:line="360" w:lineRule="auto"/>
        <w:rPr>
          <w:rFonts w:asciiTheme="minorHAnsi" w:hAnsiTheme="minorHAnsi"/>
          <w:sz w:val="24"/>
        </w:rPr>
      </w:pPr>
    </w:p>
    <w:p w14:paraId="5270D0DE" w14:textId="77777777" w:rsidR="00BB1605" w:rsidRPr="00B15411" w:rsidRDefault="00B15411" w:rsidP="00B15411">
      <w:pPr>
        <w:pStyle w:val="normal0"/>
        <w:spacing w:after="0" w:line="360" w:lineRule="auto"/>
        <w:rPr>
          <w:rFonts w:asciiTheme="minorHAnsi" w:hAnsiTheme="minorHAnsi"/>
          <w:sz w:val="24"/>
        </w:rPr>
      </w:pPr>
      <w:r w:rsidRPr="00B15411">
        <w:rPr>
          <w:rFonts w:asciiTheme="minorHAnsi" w:hAnsiTheme="minorHAnsi"/>
          <w:b/>
          <w:sz w:val="24"/>
        </w:rPr>
        <w:t>Water and sanitation:</w:t>
      </w:r>
      <w:r w:rsidRPr="00B15411">
        <w:rPr>
          <w:rFonts w:asciiTheme="minorHAnsi" w:hAnsiTheme="minorHAnsi"/>
          <w:sz w:val="24"/>
        </w:rPr>
        <w:t xml:space="preserve"> In August 2013, Health Canada reported that 122 First Nations communities were under boil water advisories because of unsafe drinking water.</w:t>
      </w:r>
      <w:r w:rsidRPr="00B15411">
        <w:rPr>
          <w:rFonts w:asciiTheme="minorHAnsi" w:hAnsiTheme="minorHAnsi"/>
          <w:sz w:val="24"/>
          <w:vertAlign w:val="superscript"/>
        </w:rPr>
        <w:footnoteReference w:id="40"/>
      </w:r>
      <w:r w:rsidRPr="00B15411">
        <w:rPr>
          <w:rFonts w:asciiTheme="minorHAnsi" w:hAnsiTheme="minorHAnsi"/>
          <w:sz w:val="24"/>
        </w:rPr>
        <w:t xml:space="preserve"> A government-appointed expert panel had previously concluded that deficiencies in First Nations water and waste systems persist primarily because the government has failed to provide adequate resources “to ensure that the quality of First Nations water and wastewater is at least as good as that in similar communities and that systems are properly run and maintained.”</w:t>
      </w:r>
      <w:r w:rsidRPr="00B15411">
        <w:rPr>
          <w:rFonts w:asciiTheme="minorHAnsi" w:hAnsiTheme="minorHAnsi"/>
          <w:sz w:val="24"/>
          <w:vertAlign w:val="superscript"/>
        </w:rPr>
        <w:footnoteReference w:id="41"/>
      </w:r>
      <w:r w:rsidRPr="00B15411">
        <w:rPr>
          <w:rFonts w:asciiTheme="minorHAnsi" w:hAnsiTheme="minorHAnsi"/>
          <w:sz w:val="24"/>
        </w:rPr>
        <w:t xml:space="preserve"> The expert panel warned that “it is not credible” to attempt to introduce any new regulatory regime without first closing the resource gap.</w:t>
      </w:r>
      <w:r w:rsidRPr="00B15411">
        <w:rPr>
          <w:rFonts w:asciiTheme="minorHAnsi" w:hAnsiTheme="minorHAnsi"/>
          <w:sz w:val="24"/>
          <w:vertAlign w:val="superscript"/>
        </w:rPr>
        <w:footnoteReference w:id="42"/>
      </w:r>
      <w:r w:rsidRPr="00B15411">
        <w:rPr>
          <w:rFonts w:asciiTheme="minorHAnsi" w:hAnsiTheme="minorHAnsi"/>
          <w:sz w:val="24"/>
        </w:rPr>
        <w:t xml:space="preserve"> The federal government introduced such a regulatory regime through </w:t>
      </w:r>
      <w:r w:rsidR="003A63C1">
        <w:rPr>
          <w:rFonts w:asciiTheme="minorHAnsi" w:hAnsiTheme="minorHAnsi"/>
          <w:sz w:val="24"/>
        </w:rPr>
        <w:t xml:space="preserve">highly problematic </w:t>
      </w:r>
      <w:r w:rsidRPr="00B15411">
        <w:rPr>
          <w:rFonts w:asciiTheme="minorHAnsi" w:hAnsiTheme="minorHAnsi"/>
          <w:sz w:val="24"/>
        </w:rPr>
        <w:t xml:space="preserve">legislation in 2013 </w:t>
      </w:r>
      <w:r w:rsidR="003A63C1">
        <w:rPr>
          <w:rFonts w:asciiTheme="minorHAnsi" w:hAnsiTheme="minorHAnsi"/>
          <w:sz w:val="24"/>
        </w:rPr>
        <w:t xml:space="preserve">(see above, </w:t>
      </w:r>
      <w:r w:rsidR="00CB22B0" w:rsidRPr="00CB22B0">
        <w:rPr>
          <w:rFonts w:asciiTheme="minorHAnsi" w:hAnsiTheme="minorHAnsi"/>
          <w:sz w:val="24"/>
        </w:rPr>
        <w:t>Failure to protect Indigenous rights in the legislative process)</w:t>
      </w:r>
      <w:r w:rsidR="003A63C1">
        <w:rPr>
          <w:rFonts w:asciiTheme="minorHAnsi" w:hAnsiTheme="minorHAnsi"/>
          <w:b/>
          <w:sz w:val="24"/>
        </w:rPr>
        <w:t xml:space="preserve"> </w:t>
      </w:r>
      <w:r w:rsidRPr="00B15411">
        <w:rPr>
          <w:rFonts w:asciiTheme="minorHAnsi" w:hAnsiTheme="minorHAnsi"/>
          <w:sz w:val="24"/>
        </w:rPr>
        <w:t>without closing the resource gap for water and sanitation.</w:t>
      </w:r>
    </w:p>
    <w:p w14:paraId="4D09A33F" w14:textId="77777777" w:rsidR="00BB1605" w:rsidRPr="00B15411" w:rsidRDefault="00BB1605" w:rsidP="00B15411">
      <w:pPr>
        <w:pStyle w:val="normal0"/>
        <w:spacing w:after="0" w:line="360" w:lineRule="auto"/>
        <w:rPr>
          <w:rFonts w:asciiTheme="minorHAnsi" w:hAnsiTheme="minorHAnsi"/>
          <w:sz w:val="24"/>
        </w:rPr>
      </w:pPr>
    </w:p>
    <w:p w14:paraId="05C8967C" w14:textId="77777777" w:rsidR="00BB1605" w:rsidRPr="00B15411" w:rsidRDefault="00B15411" w:rsidP="00B15411">
      <w:pPr>
        <w:pStyle w:val="normal0"/>
        <w:spacing w:after="0" w:line="360" w:lineRule="auto"/>
        <w:ind w:left="1117"/>
        <w:rPr>
          <w:rFonts w:asciiTheme="minorHAnsi" w:hAnsiTheme="minorHAnsi"/>
          <w:sz w:val="24"/>
        </w:rPr>
      </w:pPr>
      <w:r w:rsidRPr="00B15411">
        <w:rPr>
          <w:rFonts w:asciiTheme="minorHAnsi" w:hAnsiTheme="minorHAnsi"/>
          <w:sz w:val="24"/>
        </w:rPr>
        <w:t>Question: Given that 91 First Nations still live under boil water advisories, please explain why the government of Canada believes investments in training monitors, rather than the provision of sustainable sources of clean water, is sufficient?</w:t>
      </w:r>
    </w:p>
    <w:p w14:paraId="7B41CA6A" w14:textId="77777777" w:rsidR="00B15411" w:rsidRDefault="00B15411" w:rsidP="00B15411">
      <w:pPr>
        <w:pStyle w:val="normal0"/>
        <w:spacing w:after="0" w:line="360" w:lineRule="auto"/>
        <w:ind w:left="1117"/>
        <w:rPr>
          <w:rFonts w:asciiTheme="minorHAnsi" w:hAnsiTheme="minorHAnsi"/>
          <w:sz w:val="24"/>
        </w:rPr>
      </w:pPr>
    </w:p>
    <w:p w14:paraId="25FF4DA1" w14:textId="77777777" w:rsidR="00BB1605" w:rsidRPr="00B15411" w:rsidRDefault="00BB1605" w:rsidP="00B15411">
      <w:pPr>
        <w:pStyle w:val="normal0"/>
        <w:spacing w:after="0" w:line="360" w:lineRule="auto"/>
        <w:ind w:left="1117"/>
        <w:rPr>
          <w:rFonts w:asciiTheme="minorHAnsi" w:hAnsiTheme="minorHAnsi"/>
          <w:sz w:val="24"/>
        </w:rPr>
      </w:pPr>
    </w:p>
    <w:p w14:paraId="4E51DC8C"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b/>
          <w:sz w:val="24"/>
        </w:rPr>
        <w:lastRenderedPageBreak/>
        <w:t xml:space="preserve">Housing: </w:t>
      </w:r>
      <w:r w:rsidRPr="00B15411">
        <w:rPr>
          <w:rFonts w:asciiTheme="minorHAnsi" w:hAnsiTheme="minorHAnsi"/>
          <w:sz w:val="24"/>
        </w:rPr>
        <w:t>Aboriginal Affairs and Northern Development Canada (AANDC) provides an average investment of $155 million per year for First Nations housing. Over the past five years, combined with CMHC’s allocation, this has supported the construction of approximately 1,750 new units, renovations to about 3,100 existing units, capacity development and a number of other housing initiatives.</w:t>
      </w:r>
    </w:p>
    <w:p w14:paraId="3586D681"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sz w:val="24"/>
        </w:rPr>
        <w:t>An AANDC commissioned study estimated the incremental on-reserve housing needs for the 2010-2034 time period to include: 130,197 new units to accommodate household and family growth; 11,855 new units to replace units which are lost to the stock or deteriorate to the point where they cannot be economically renovated; and the renovation of an additional 8,261 to 10,861 existing dwelling units which are forecast to require major repairs during the period.</w:t>
      </w:r>
      <w:r w:rsidRPr="00B15411">
        <w:rPr>
          <w:rFonts w:asciiTheme="minorHAnsi" w:hAnsiTheme="minorHAnsi"/>
          <w:sz w:val="24"/>
          <w:vertAlign w:val="superscript"/>
        </w:rPr>
        <w:footnoteReference w:id="43"/>
      </w:r>
    </w:p>
    <w:p w14:paraId="10DFDF12"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sz w:val="24"/>
        </w:rPr>
        <w:t xml:space="preserve">The report further estimated that capital investment required to address the future housing needs of Registered Indian households on reserve range between $23.6 billion.  This figure includes new housing construction to accommodate population growth, replacement of housing units lost to deterioration and renovation investment. </w:t>
      </w:r>
    </w:p>
    <w:p w14:paraId="777D5E99"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sz w:val="24"/>
        </w:rPr>
        <w:t xml:space="preserve">These figures imply investment requirements of approximately $944 million annually for the </w:t>
      </w:r>
      <w:proofErr w:type="gramStart"/>
      <w:r w:rsidRPr="00B15411">
        <w:rPr>
          <w:rFonts w:asciiTheme="minorHAnsi" w:hAnsiTheme="minorHAnsi"/>
          <w:sz w:val="24"/>
        </w:rPr>
        <w:t>2010-2034 time</w:t>
      </w:r>
      <w:proofErr w:type="gramEnd"/>
      <w:r w:rsidRPr="00B15411">
        <w:rPr>
          <w:rFonts w:asciiTheme="minorHAnsi" w:hAnsiTheme="minorHAnsi"/>
          <w:sz w:val="24"/>
        </w:rPr>
        <w:t xml:space="preserve"> period.  This figure is consistent with earlier estimates of required investment for the </w:t>
      </w:r>
      <w:proofErr w:type="gramStart"/>
      <w:r w:rsidRPr="00B15411">
        <w:rPr>
          <w:rFonts w:asciiTheme="minorHAnsi" w:hAnsiTheme="minorHAnsi"/>
          <w:sz w:val="24"/>
        </w:rPr>
        <w:t>2005-2029 time</w:t>
      </w:r>
      <w:proofErr w:type="gramEnd"/>
      <w:r w:rsidRPr="00B15411">
        <w:rPr>
          <w:rFonts w:asciiTheme="minorHAnsi" w:hAnsiTheme="minorHAnsi"/>
          <w:sz w:val="24"/>
        </w:rPr>
        <w:t xml:space="preserve"> period (about $996.0 million).</w:t>
      </w:r>
    </w:p>
    <w:p w14:paraId="1FA3021B"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sz w:val="24"/>
        </w:rPr>
        <w:t xml:space="preserve">Budget 2005 provided $295 million and Economic Action Plan invested of $400 million in 2009-10.  This amount of investment is far below the almost $1 billion annually needed to address the overwhelming need for First Nations housing, as determined in the study. </w:t>
      </w:r>
    </w:p>
    <w:p w14:paraId="4B947649" w14:textId="77777777"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t xml:space="preserve">Question: Please provide the Committee with an assessment of the housing shortage among </w:t>
      </w:r>
      <w:r w:rsidR="005568A9">
        <w:rPr>
          <w:rFonts w:asciiTheme="minorHAnsi" w:hAnsiTheme="minorHAnsi"/>
          <w:sz w:val="24"/>
        </w:rPr>
        <w:t>Indigenous peoples</w:t>
      </w:r>
      <w:r w:rsidRPr="00B15411">
        <w:rPr>
          <w:rFonts w:asciiTheme="minorHAnsi" w:hAnsiTheme="minorHAnsi"/>
          <w:sz w:val="24"/>
        </w:rPr>
        <w:t xml:space="preserve"> in Canada, including the government’s most recent </w:t>
      </w:r>
      <w:proofErr w:type="gramStart"/>
      <w:r w:rsidRPr="00B15411">
        <w:rPr>
          <w:rFonts w:asciiTheme="minorHAnsi" w:hAnsiTheme="minorHAnsi"/>
          <w:sz w:val="24"/>
        </w:rPr>
        <w:t>plan</w:t>
      </w:r>
      <w:proofErr w:type="gramEnd"/>
      <w:r w:rsidRPr="00B15411">
        <w:rPr>
          <w:rFonts w:asciiTheme="minorHAnsi" w:hAnsiTheme="minorHAnsi"/>
          <w:sz w:val="24"/>
        </w:rPr>
        <w:t xml:space="preserve"> to provide adequate and affordable housing.  Please also provide an estimate of the amount of time it will take to ensure all </w:t>
      </w:r>
      <w:r w:rsidR="005568A9">
        <w:rPr>
          <w:rFonts w:asciiTheme="minorHAnsi" w:hAnsiTheme="minorHAnsi"/>
          <w:sz w:val="24"/>
        </w:rPr>
        <w:t xml:space="preserve">Indigenous </w:t>
      </w:r>
      <w:r w:rsidRPr="00B15411">
        <w:rPr>
          <w:rFonts w:asciiTheme="minorHAnsi" w:hAnsiTheme="minorHAnsi"/>
          <w:sz w:val="24"/>
        </w:rPr>
        <w:t>peoples have access to safe and secure housing at current or planned funding levels.</w:t>
      </w:r>
    </w:p>
    <w:p w14:paraId="198ABC5E" w14:textId="77777777"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lastRenderedPageBreak/>
        <w:t>Question: Please provide an estimate of the off-reserve First Nations population, which currently requires housing due to forced displacement (flooding, fires or other emergencies) from their homes.  Also please provide the Committee with information on measures the government has taken to assess the health status, including morbidity and mortality rates, associated with temporarily displaced communities.</w:t>
      </w:r>
    </w:p>
    <w:p w14:paraId="7A69208F" w14:textId="77777777" w:rsidR="00BB1605" w:rsidRPr="00B15411" w:rsidRDefault="00B15411" w:rsidP="00B15411">
      <w:pPr>
        <w:pStyle w:val="normal0"/>
        <w:spacing w:after="0" w:line="360" w:lineRule="auto"/>
        <w:rPr>
          <w:rFonts w:asciiTheme="minorHAnsi" w:hAnsiTheme="minorHAnsi"/>
          <w:sz w:val="24"/>
        </w:rPr>
      </w:pPr>
      <w:r w:rsidRPr="00B15411">
        <w:rPr>
          <w:rFonts w:asciiTheme="minorHAnsi" w:hAnsiTheme="minorHAnsi"/>
          <w:b/>
          <w:sz w:val="24"/>
        </w:rPr>
        <w:t>Health</w:t>
      </w:r>
      <w:r>
        <w:rPr>
          <w:rFonts w:asciiTheme="minorHAnsi" w:hAnsiTheme="minorHAnsi"/>
          <w:sz w:val="24"/>
        </w:rPr>
        <w:t xml:space="preserve">: </w:t>
      </w:r>
      <w:r w:rsidRPr="00B15411">
        <w:rPr>
          <w:rFonts w:asciiTheme="minorHAnsi" w:hAnsiTheme="minorHAnsi"/>
          <w:sz w:val="24"/>
        </w:rPr>
        <w:t xml:space="preserve">In order to have meaningful change in mental wellness, a coordinated systems approach that respects the diversity, self –determination, and cultural healing perspectives of </w:t>
      </w:r>
      <w:r w:rsidR="005568A9">
        <w:rPr>
          <w:rFonts w:asciiTheme="minorHAnsi" w:hAnsiTheme="minorHAnsi"/>
          <w:sz w:val="24"/>
        </w:rPr>
        <w:t>Indigenous</w:t>
      </w:r>
      <w:r w:rsidRPr="00B15411">
        <w:rPr>
          <w:rFonts w:asciiTheme="minorHAnsi" w:hAnsiTheme="minorHAnsi"/>
          <w:sz w:val="24"/>
        </w:rPr>
        <w:t xml:space="preserve"> people</w:t>
      </w:r>
      <w:r w:rsidR="005568A9">
        <w:rPr>
          <w:rFonts w:asciiTheme="minorHAnsi" w:hAnsiTheme="minorHAnsi"/>
          <w:sz w:val="24"/>
        </w:rPr>
        <w:t>s</w:t>
      </w:r>
      <w:r w:rsidRPr="00B15411">
        <w:rPr>
          <w:rFonts w:asciiTheme="minorHAnsi" w:hAnsiTheme="minorHAnsi"/>
          <w:sz w:val="24"/>
        </w:rPr>
        <w:t xml:space="preserve"> across jurisdictions is necessary.   Although investments have been made as reported by Canada within its report, many of the reported initiatives are limited to prevention, are time-limited and do not address systemic issues such as ensuring coordination of care or address the underlying issues of racism, trauma, mental health, addictions, violence and cultural competency nationally. Moreover, general investments targeting improved management of electronic health records, such as the </w:t>
      </w:r>
      <w:proofErr w:type="spellStart"/>
      <w:r w:rsidRPr="00B15411">
        <w:rPr>
          <w:rFonts w:asciiTheme="minorHAnsi" w:hAnsiTheme="minorHAnsi"/>
          <w:sz w:val="24"/>
        </w:rPr>
        <w:t>Infoway</w:t>
      </w:r>
      <w:proofErr w:type="spellEnd"/>
      <w:r w:rsidRPr="00B15411">
        <w:rPr>
          <w:rFonts w:asciiTheme="minorHAnsi" w:hAnsiTheme="minorHAnsi"/>
          <w:sz w:val="24"/>
        </w:rPr>
        <w:t xml:space="preserve"> investments, have not been made available to </w:t>
      </w:r>
      <w:r w:rsidR="005568A9">
        <w:rPr>
          <w:rFonts w:asciiTheme="minorHAnsi" w:hAnsiTheme="minorHAnsi"/>
          <w:sz w:val="24"/>
        </w:rPr>
        <w:t>I</w:t>
      </w:r>
      <w:r w:rsidRPr="00B15411">
        <w:rPr>
          <w:rFonts w:asciiTheme="minorHAnsi" w:hAnsiTheme="minorHAnsi"/>
          <w:sz w:val="24"/>
        </w:rPr>
        <w:t>ndigenous peoples.</w:t>
      </w:r>
    </w:p>
    <w:p w14:paraId="2E1319EB" w14:textId="77777777" w:rsidR="00BB1605" w:rsidRPr="00B15411" w:rsidRDefault="00BB1605" w:rsidP="00B15411">
      <w:pPr>
        <w:pStyle w:val="normal0"/>
        <w:spacing w:after="0" w:line="360" w:lineRule="auto"/>
        <w:rPr>
          <w:rFonts w:asciiTheme="minorHAnsi" w:hAnsiTheme="minorHAnsi"/>
          <w:sz w:val="24"/>
        </w:rPr>
      </w:pPr>
    </w:p>
    <w:p w14:paraId="2DD60B89" w14:textId="77777777" w:rsidR="00BB1605" w:rsidRPr="00B15411" w:rsidRDefault="00B15411" w:rsidP="00B15411">
      <w:pPr>
        <w:pStyle w:val="normal0"/>
        <w:spacing w:after="0" w:line="360" w:lineRule="auto"/>
        <w:ind w:left="720"/>
        <w:rPr>
          <w:rFonts w:asciiTheme="minorHAnsi" w:hAnsiTheme="minorHAnsi"/>
          <w:sz w:val="24"/>
        </w:rPr>
      </w:pPr>
      <w:r w:rsidRPr="00B15411">
        <w:rPr>
          <w:rFonts w:asciiTheme="minorHAnsi" w:hAnsiTheme="minorHAnsi"/>
          <w:sz w:val="24"/>
        </w:rPr>
        <w:t xml:space="preserve">Question: Please explain why </w:t>
      </w:r>
      <w:r w:rsidR="005568A9">
        <w:rPr>
          <w:rFonts w:asciiTheme="minorHAnsi" w:hAnsiTheme="minorHAnsi"/>
          <w:sz w:val="24"/>
        </w:rPr>
        <w:t>Indigenous peoples</w:t>
      </w:r>
      <w:r w:rsidRPr="00B15411">
        <w:rPr>
          <w:rFonts w:asciiTheme="minorHAnsi" w:hAnsiTheme="minorHAnsi"/>
          <w:sz w:val="24"/>
        </w:rPr>
        <w:t xml:space="preserve"> lack access to a continuum of mental health care that is long-term, sustainable, and coordinated across jurisdictions and services.  </w:t>
      </w:r>
    </w:p>
    <w:p w14:paraId="07856555" w14:textId="77777777" w:rsidR="00BB1605" w:rsidRPr="00B15411" w:rsidRDefault="00BB1605" w:rsidP="00B15411">
      <w:pPr>
        <w:pStyle w:val="normal0"/>
        <w:spacing w:after="0" w:line="360" w:lineRule="auto"/>
        <w:rPr>
          <w:rFonts w:asciiTheme="minorHAnsi" w:hAnsiTheme="minorHAnsi"/>
          <w:sz w:val="24"/>
        </w:rPr>
      </w:pPr>
    </w:p>
    <w:p w14:paraId="238D2A33" w14:textId="77777777" w:rsidR="00BB1605" w:rsidRPr="00B15411" w:rsidRDefault="00B15411" w:rsidP="00B15411">
      <w:pPr>
        <w:pStyle w:val="normal0"/>
        <w:spacing w:after="0" w:line="360" w:lineRule="auto"/>
        <w:ind w:left="720"/>
        <w:rPr>
          <w:rFonts w:asciiTheme="minorHAnsi" w:hAnsiTheme="minorHAnsi"/>
          <w:sz w:val="24"/>
        </w:rPr>
      </w:pPr>
      <w:r w:rsidRPr="00B15411">
        <w:rPr>
          <w:rFonts w:asciiTheme="minorHAnsi" w:hAnsiTheme="minorHAnsi"/>
          <w:sz w:val="24"/>
        </w:rPr>
        <w:t xml:space="preserve">Question: Please explain the reason for </w:t>
      </w:r>
      <w:r w:rsidR="000D186E">
        <w:rPr>
          <w:rFonts w:asciiTheme="minorHAnsi" w:hAnsiTheme="minorHAnsi"/>
          <w:sz w:val="24"/>
        </w:rPr>
        <w:t>Indigenous peoples’</w:t>
      </w:r>
      <w:r w:rsidRPr="00B15411">
        <w:rPr>
          <w:rFonts w:asciiTheme="minorHAnsi" w:hAnsiTheme="minorHAnsi"/>
          <w:sz w:val="24"/>
        </w:rPr>
        <w:t xml:space="preserve"> exclusion from </w:t>
      </w:r>
      <w:proofErr w:type="spellStart"/>
      <w:r w:rsidRPr="00B15411">
        <w:rPr>
          <w:rFonts w:asciiTheme="minorHAnsi" w:hAnsiTheme="minorHAnsi"/>
          <w:sz w:val="24"/>
        </w:rPr>
        <w:t>Infoway</w:t>
      </w:r>
      <w:proofErr w:type="spellEnd"/>
      <w:r w:rsidRPr="00B15411">
        <w:rPr>
          <w:rFonts w:asciiTheme="minorHAnsi" w:hAnsiTheme="minorHAnsi"/>
          <w:sz w:val="24"/>
        </w:rPr>
        <w:t xml:space="preserve"> investments. What is the current state of electronic health records </w:t>
      </w:r>
      <w:r w:rsidR="000D186E">
        <w:rPr>
          <w:rFonts w:asciiTheme="minorHAnsi" w:hAnsiTheme="minorHAnsi"/>
          <w:sz w:val="24"/>
        </w:rPr>
        <w:t>for Indigenous peoples</w:t>
      </w:r>
      <w:r w:rsidRPr="00B15411">
        <w:rPr>
          <w:rFonts w:asciiTheme="minorHAnsi" w:hAnsiTheme="minorHAnsi"/>
          <w:sz w:val="24"/>
        </w:rPr>
        <w:t>?</w:t>
      </w:r>
    </w:p>
    <w:p w14:paraId="7998A277" w14:textId="77777777" w:rsidR="00BB1605" w:rsidRPr="00B15411" w:rsidRDefault="00BB1605" w:rsidP="00B15411">
      <w:pPr>
        <w:pStyle w:val="normal0"/>
        <w:spacing w:after="0" w:line="360" w:lineRule="auto"/>
        <w:rPr>
          <w:rFonts w:asciiTheme="minorHAnsi" w:hAnsiTheme="minorHAnsi"/>
          <w:sz w:val="24"/>
        </w:rPr>
      </w:pPr>
    </w:p>
    <w:p w14:paraId="6F9DBB6B" w14:textId="77777777" w:rsidR="00BB1605" w:rsidRPr="00B15411" w:rsidRDefault="00B15411" w:rsidP="00B15411">
      <w:pPr>
        <w:pStyle w:val="normal0"/>
        <w:spacing w:after="0" w:line="360" w:lineRule="auto"/>
        <w:rPr>
          <w:rFonts w:asciiTheme="minorHAnsi" w:hAnsiTheme="minorHAnsi"/>
          <w:sz w:val="24"/>
        </w:rPr>
      </w:pPr>
      <w:r w:rsidRPr="00B15411">
        <w:rPr>
          <w:rFonts w:asciiTheme="minorHAnsi" w:hAnsiTheme="minorHAnsi"/>
          <w:b/>
          <w:sz w:val="24"/>
        </w:rPr>
        <w:t xml:space="preserve">Indigenous languages (Arts 1, 2, 15) </w:t>
      </w:r>
    </w:p>
    <w:p w14:paraId="112BF262" w14:textId="77777777" w:rsidR="00BB1605" w:rsidRPr="00B15411" w:rsidRDefault="00B15411" w:rsidP="00B15411">
      <w:pPr>
        <w:pStyle w:val="normal0"/>
        <w:spacing w:after="0" w:line="360" w:lineRule="auto"/>
        <w:rPr>
          <w:rFonts w:asciiTheme="minorHAnsi" w:hAnsiTheme="minorHAnsi"/>
          <w:sz w:val="24"/>
        </w:rPr>
      </w:pPr>
      <w:r w:rsidRPr="00B15411">
        <w:rPr>
          <w:rFonts w:asciiTheme="minorHAnsi" w:hAnsiTheme="minorHAnsi"/>
          <w:sz w:val="24"/>
        </w:rPr>
        <w:t>There is neither federal statutory legislation nor an overarching policy for the recognition and revitalization of Indigenous languages in Canada.  A 2005 report by the Task Force on Aboriginal Languages and Cultures</w:t>
      </w:r>
      <w:r w:rsidRPr="00B15411">
        <w:rPr>
          <w:rFonts w:asciiTheme="minorHAnsi" w:hAnsiTheme="minorHAnsi"/>
          <w:sz w:val="24"/>
          <w:vertAlign w:val="superscript"/>
        </w:rPr>
        <w:footnoteReference w:id="44"/>
      </w:r>
      <w:r w:rsidRPr="00B15411">
        <w:rPr>
          <w:rFonts w:asciiTheme="minorHAnsi" w:hAnsiTheme="minorHAnsi"/>
          <w:sz w:val="24"/>
        </w:rPr>
        <w:t xml:space="preserve"> proposed a national strategy to preserve, revitalize, </w:t>
      </w:r>
      <w:r w:rsidRPr="00B15411">
        <w:rPr>
          <w:rFonts w:asciiTheme="minorHAnsi" w:hAnsiTheme="minorHAnsi"/>
          <w:sz w:val="24"/>
        </w:rPr>
        <w:lastRenderedPageBreak/>
        <w:t xml:space="preserve">and promote Indigenous languages and cultures. In 2002, while the Task Force’s work was underway, the government at that time committed $172.7 million over 11 years towards this work. More than $15 million per year would have been available for language revitalization. In its 2006 review, the Committee recommended that Canada “undertake the adoption and implementation of concrete plans, with relevant benchmarks and time frames, for the consideration and implementation of the recommendations of the Task Force on Aboriginal Languages and Cultures.” In December of 2006, the Minister of Canadian Heritage announced that the budget allocation for implementation of the Task Force recommendations had been cut. </w:t>
      </w:r>
    </w:p>
    <w:p w14:paraId="5DFE4C7A" w14:textId="77777777" w:rsidR="00BB1605" w:rsidRPr="00B15411" w:rsidRDefault="00BB1605" w:rsidP="00B15411">
      <w:pPr>
        <w:pStyle w:val="normal0"/>
        <w:spacing w:after="0" w:line="360" w:lineRule="auto"/>
        <w:ind w:left="720"/>
        <w:rPr>
          <w:rFonts w:asciiTheme="minorHAnsi" w:hAnsiTheme="minorHAnsi"/>
          <w:sz w:val="24"/>
        </w:rPr>
      </w:pPr>
    </w:p>
    <w:p w14:paraId="7FC8CAF8" w14:textId="77777777" w:rsidR="00BB1605" w:rsidRPr="00B15411" w:rsidRDefault="00B15411" w:rsidP="00B15411">
      <w:pPr>
        <w:pStyle w:val="normal0"/>
        <w:spacing w:after="0" w:line="360" w:lineRule="auto"/>
        <w:ind w:left="720"/>
        <w:rPr>
          <w:rFonts w:asciiTheme="minorHAnsi" w:hAnsiTheme="minorHAnsi"/>
          <w:sz w:val="24"/>
        </w:rPr>
      </w:pPr>
      <w:r w:rsidRPr="00B15411">
        <w:rPr>
          <w:rFonts w:asciiTheme="minorHAnsi" w:hAnsiTheme="minorHAnsi"/>
          <w:sz w:val="24"/>
        </w:rPr>
        <w:t xml:space="preserve">Question: Please provide the Committee with information on mobilization of resources, including human resources and funding allocated to supporting and promoting official languages and provide a justification for the disparities between </w:t>
      </w:r>
      <w:proofErr w:type="gramStart"/>
      <w:r w:rsidRPr="00B15411">
        <w:rPr>
          <w:rFonts w:asciiTheme="minorHAnsi" w:hAnsiTheme="minorHAnsi"/>
          <w:sz w:val="24"/>
        </w:rPr>
        <w:t>mobilization</w:t>
      </w:r>
      <w:proofErr w:type="gramEnd"/>
      <w:r w:rsidRPr="00B15411">
        <w:rPr>
          <w:rFonts w:asciiTheme="minorHAnsi" w:hAnsiTheme="minorHAnsi"/>
          <w:sz w:val="24"/>
        </w:rPr>
        <w:t xml:space="preserve"> of resources directed towards official languages as opposed to </w:t>
      </w:r>
      <w:r w:rsidR="006A6AFF">
        <w:rPr>
          <w:rFonts w:asciiTheme="minorHAnsi" w:hAnsiTheme="minorHAnsi"/>
          <w:sz w:val="24"/>
        </w:rPr>
        <w:t xml:space="preserve">Indigenous </w:t>
      </w:r>
      <w:r w:rsidRPr="00B15411">
        <w:rPr>
          <w:rFonts w:asciiTheme="minorHAnsi" w:hAnsiTheme="minorHAnsi"/>
          <w:sz w:val="24"/>
        </w:rPr>
        <w:t xml:space="preserve">languages. </w:t>
      </w:r>
    </w:p>
    <w:p w14:paraId="551F8673" w14:textId="77777777" w:rsidR="00BB1605" w:rsidRPr="00B15411" w:rsidRDefault="00BB1605" w:rsidP="00B15411">
      <w:pPr>
        <w:pStyle w:val="normal0"/>
        <w:spacing w:after="0" w:line="360" w:lineRule="auto"/>
        <w:ind w:left="720"/>
        <w:rPr>
          <w:rFonts w:asciiTheme="minorHAnsi" w:hAnsiTheme="minorHAnsi"/>
          <w:sz w:val="24"/>
        </w:rPr>
      </w:pPr>
    </w:p>
    <w:p w14:paraId="3575DB72" w14:textId="77777777" w:rsidR="00BB1605" w:rsidRPr="00B15411" w:rsidRDefault="00B15411" w:rsidP="00B15411">
      <w:pPr>
        <w:pStyle w:val="normal0"/>
        <w:spacing w:after="0" w:line="360" w:lineRule="auto"/>
        <w:ind w:left="720"/>
        <w:rPr>
          <w:rFonts w:asciiTheme="minorHAnsi" w:hAnsiTheme="minorHAnsi"/>
          <w:sz w:val="24"/>
        </w:rPr>
      </w:pPr>
      <w:r w:rsidRPr="00B15411">
        <w:rPr>
          <w:rFonts w:asciiTheme="minorHAnsi" w:hAnsiTheme="minorHAnsi"/>
          <w:sz w:val="24"/>
        </w:rPr>
        <w:t xml:space="preserve">Question:  Please provide an estimate and a rationale for the estimate of the number of </w:t>
      </w:r>
      <w:r w:rsidR="006A6AFF">
        <w:rPr>
          <w:rFonts w:asciiTheme="minorHAnsi" w:hAnsiTheme="minorHAnsi"/>
          <w:sz w:val="24"/>
        </w:rPr>
        <w:t xml:space="preserve">Indigenous </w:t>
      </w:r>
      <w:r w:rsidRPr="00B15411">
        <w:rPr>
          <w:rFonts w:asciiTheme="minorHAnsi" w:hAnsiTheme="minorHAnsi"/>
          <w:sz w:val="24"/>
        </w:rPr>
        <w:t xml:space="preserve">languages in Canada, which you estimate are sustainable, given the current numbers of speakers and the current levels of government support for those languages? </w:t>
      </w:r>
    </w:p>
    <w:p w14:paraId="05706CF3" w14:textId="77777777" w:rsidR="00BB1605" w:rsidRPr="00B15411" w:rsidRDefault="00BB1605" w:rsidP="00B15411">
      <w:pPr>
        <w:pStyle w:val="normal0"/>
        <w:spacing w:line="360" w:lineRule="auto"/>
        <w:rPr>
          <w:rFonts w:asciiTheme="minorHAnsi" w:hAnsiTheme="minorHAnsi"/>
          <w:sz w:val="24"/>
        </w:rPr>
      </w:pPr>
    </w:p>
    <w:p w14:paraId="45105329"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b/>
          <w:sz w:val="24"/>
        </w:rPr>
        <w:t>Funding Administration</w:t>
      </w:r>
    </w:p>
    <w:p w14:paraId="1E531E2B"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sz w:val="24"/>
        </w:rPr>
        <w:t xml:space="preserve">Most </w:t>
      </w:r>
      <w:r w:rsidR="006A6AFF">
        <w:rPr>
          <w:rFonts w:asciiTheme="minorHAnsi" w:hAnsiTheme="minorHAnsi"/>
          <w:sz w:val="24"/>
        </w:rPr>
        <w:t xml:space="preserve">Indigenous </w:t>
      </w:r>
      <w:r w:rsidRPr="00B15411">
        <w:rPr>
          <w:rFonts w:asciiTheme="minorHAnsi" w:hAnsiTheme="minorHAnsi"/>
          <w:sz w:val="24"/>
        </w:rPr>
        <w:t xml:space="preserve">Nations receive all, or a substantial portion, of their funding directly from the federal government.  The </w:t>
      </w:r>
      <w:r w:rsidR="00095099">
        <w:rPr>
          <w:rFonts w:asciiTheme="minorHAnsi" w:hAnsiTheme="minorHAnsi"/>
          <w:sz w:val="24"/>
        </w:rPr>
        <w:t xml:space="preserve">federal </w:t>
      </w:r>
      <w:r w:rsidRPr="00B15411">
        <w:rPr>
          <w:rFonts w:asciiTheme="minorHAnsi" w:hAnsiTheme="minorHAnsi"/>
          <w:sz w:val="24"/>
        </w:rPr>
        <w:t xml:space="preserve">government uses the economic and social conditions of </w:t>
      </w:r>
      <w:r w:rsidR="006A6AFF">
        <w:rPr>
          <w:rFonts w:asciiTheme="minorHAnsi" w:hAnsiTheme="minorHAnsi"/>
          <w:sz w:val="24"/>
        </w:rPr>
        <w:t xml:space="preserve">Indigenous peoples, </w:t>
      </w:r>
      <w:r w:rsidRPr="00B15411">
        <w:rPr>
          <w:rFonts w:asciiTheme="minorHAnsi" w:hAnsiTheme="minorHAnsi"/>
          <w:sz w:val="24"/>
        </w:rPr>
        <w:t xml:space="preserve">in concert with its role as the primary funder for </w:t>
      </w:r>
      <w:r w:rsidR="006A6AFF">
        <w:rPr>
          <w:rFonts w:asciiTheme="minorHAnsi" w:hAnsiTheme="minorHAnsi"/>
          <w:sz w:val="24"/>
        </w:rPr>
        <w:t>Indigenous</w:t>
      </w:r>
      <w:r w:rsidRPr="00B15411">
        <w:rPr>
          <w:rFonts w:asciiTheme="minorHAnsi" w:hAnsiTheme="minorHAnsi"/>
          <w:sz w:val="24"/>
        </w:rPr>
        <w:t xml:space="preserve"> economic and social services</w:t>
      </w:r>
      <w:r w:rsidR="006A6AFF">
        <w:rPr>
          <w:rFonts w:asciiTheme="minorHAnsi" w:hAnsiTheme="minorHAnsi"/>
          <w:sz w:val="24"/>
        </w:rPr>
        <w:t>,</w:t>
      </w:r>
      <w:r w:rsidRPr="00B15411">
        <w:rPr>
          <w:rFonts w:asciiTheme="minorHAnsi" w:hAnsiTheme="minorHAnsi"/>
          <w:sz w:val="24"/>
        </w:rPr>
        <w:t xml:space="preserve"> in order to punish and intimidate </w:t>
      </w:r>
      <w:r w:rsidR="006A6AFF">
        <w:rPr>
          <w:rFonts w:asciiTheme="minorHAnsi" w:hAnsiTheme="minorHAnsi"/>
          <w:sz w:val="24"/>
        </w:rPr>
        <w:t xml:space="preserve">Indigenous </w:t>
      </w:r>
      <w:r w:rsidRPr="00B15411">
        <w:rPr>
          <w:rFonts w:asciiTheme="minorHAnsi" w:hAnsiTheme="minorHAnsi"/>
          <w:sz w:val="24"/>
        </w:rPr>
        <w:t>Nations</w:t>
      </w:r>
      <w:r w:rsidR="006A6AFF">
        <w:rPr>
          <w:rFonts w:asciiTheme="minorHAnsi" w:hAnsiTheme="minorHAnsi"/>
          <w:sz w:val="24"/>
        </w:rPr>
        <w:t xml:space="preserve"> that</w:t>
      </w:r>
      <w:r w:rsidRPr="00B15411">
        <w:rPr>
          <w:rFonts w:asciiTheme="minorHAnsi" w:hAnsiTheme="minorHAnsi"/>
          <w:sz w:val="24"/>
        </w:rPr>
        <w:t xml:space="preserve"> engage in political advocacy.  For example, one First Nation engaged in a concerted political advocacy campaign surrounding a housing shortage and sewage leak, which it had defined as a humanitarian crisis.  The federal response to this advocacy campaign was to declare that the Chief and Council had mismanaged their funds, placing them in third party </w:t>
      </w:r>
      <w:r w:rsidRPr="00B15411">
        <w:rPr>
          <w:rFonts w:asciiTheme="minorHAnsi" w:hAnsiTheme="minorHAnsi"/>
          <w:sz w:val="24"/>
        </w:rPr>
        <w:lastRenderedPageBreak/>
        <w:t>management.</w:t>
      </w:r>
      <w:r w:rsidRPr="00B15411">
        <w:rPr>
          <w:rFonts w:asciiTheme="minorHAnsi" w:hAnsiTheme="minorHAnsi"/>
          <w:sz w:val="24"/>
          <w:vertAlign w:val="superscript"/>
        </w:rPr>
        <w:footnoteReference w:id="45"/>
      </w:r>
      <w:r w:rsidRPr="00B15411">
        <w:rPr>
          <w:rFonts w:asciiTheme="minorHAnsi" w:hAnsiTheme="minorHAnsi"/>
          <w:sz w:val="24"/>
        </w:rPr>
        <w:t xml:space="preserve">  This act was a political maneuver designed to shift blame to the </w:t>
      </w:r>
      <w:r w:rsidR="006A6AFF">
        <w:rPr>
          <w:rFonts w:asciiTheme="minorHAnsi" w:hAnsiTheme="minorHAnsi"/>
          <w:sz w:val="24"/>
        </w:rPr>
        <w:t>Indigenous community</w:t>
      </w:r>
      <w:r w:rsidRPr="00B15411">
        <w:rPr>
          <w:rFonts w:asciiTheme="minorHAnsi" w:hAnsiTheme="minorHAnsi"/>
          <w:sz w:val="24"/>
        </w:rPr>
        <w:t xml:space="preserve">, to distract the public from the humanitarian situation and to rob the </w:t>
      </w:r>
      <w:r w:rsidR="006A6AFF">
        <w:rPr>
          <w:rFonts w:asciiTheme="minorHAnsi" w:hAnsiTheme="minorHAnsi"/>
          <w:sz w:val="24"/>
        </w:rPr>
        <w:t>Indigenous community</w:t>
      </w:r>
      <w:r w:rsidRPr="00B15411">
        <w:rPr>
          <w:rFonts w:asciiTheme="minorHAnsi" w:hAnsiTheme="minorHAnsi"/>
          <w:sz w:val="24"/>
        </w:rPr>
        <w:t xml:space="preserve"> of control over its internal affairs.</w:t>
      </w:r>
    </w:p>
    <w:p w14:paraId="75B91C07"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sz w:val="24"/>
        </w:rPr>
        <w:t>The First Nation successfully challenged this action in the Federal Court of Canada, which stated, “This judicial review confirms, if such confirmation were needed, that decisions made in the glare of publicity and amidst politically charged debate do not always lead to a reasonable resolution of the relevant issue.”</w:t>
      </w:r>
      <w:r w:rsidRPr="00B15411">
        <w:rPr>
          <w:rFonts w:asciiTheme="minorHAnsi" w:hAnsiTheme="minorHAnsi"/>
          <w:sz w:val="24"/>
          <w:vertAlign w:val="superscript"/>
        </w:rPr>
        <w:footnoteReference w:id="46"/>
      </w:r>
      <w:r w:rsidRPr="00B15411">
        <w:rPr>
          <w:rFonts w:asciiTheme="minorHAnsi" w:hAnsiTheme="minorHAnsi"/>
          <w:sz w:val="24"/>
        </w:rPr>
        <w:t xml:space="preserve">  Canada’s courts recognize that </w:t>
      </w:r>
      <w:r w:rsidR="00CC4F4E">
        <w:rPr>
          <w:rFonts w:asciiTheme="minorHAnsi" w:hAnsiTheme="minorHAnsi"/>
          <w:sz w:val="24"/>
        </w:rPr>
        <w:t>Indigenous peoples</w:t>
      </w:r>
      <w:r w:rsidRPr="00B15411">
        <w:rPr>
          <w:rFonts w:asciiTheme="minorHAnsi" w:hAnsiTheme="minorHAnsi"/>
          <w:sz w:val="24"/>
        </w:rPr>
        <w:t xml:space="preserve"> are particularly vulnerable to political pressure in the context of funding f</w:t>
      </w:r>
      <w:r w:rsidR="00CC4F4E">
        <w:rPr>
          <w:rFonts w:asciiTheme="minorHAnsi" w:hAnsiTheme="minorHAnsi"/>
          <w:sz w:val="24"/>
        </w:rPr>
        <w:t xml:space="preserve">or </w:t>
      </w:r>
      <w:r w:rsidRPr="00B15411">
        <w:rPr>
          <w:rFonts w:asciiTheme="minorHAnsi" w:hAnsiTheme="minorHAnsi"/>
          <w:sz w:val="24"/>
        </w:rPr>
        <w:t>services, even essential services.</w:t>
      </w:r>
    </w:p>
    <w:p w14:paraId="59753286" w14:textId="77777777"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t xml:space="preserve">Question: Provide the Committee with information on how Canada makes decisions on funding </w:t>
      </w:r>
      <w:r w:rsidR="00CC4F4E">
        <w:rPr>
          <w:rFonts w:asciiTheme="minorHAnsi" w:hAnsiTheme="minorHAnsi"/>
          <w:sz w:val="24"/>
        </w:rPr>
        <w:t>Indigenous peoples and their representative</w:t>
      </w:r>
      <w:r w:rsidRPr="00B15411">
        <w:rPr>
          <w:rFonts w:asciiTheme="minorHAnsi" w:hAnsiTheme="minorHAnsi"/>
          <w:sz w:val="24"/>
        </w:rPr>
        <w:t xml:space="preserve"> organizations.  Please detail the extent to which the Minister or other political actors are involved in this process.  Also please provide a justification for excluding </w:t>
      </w:r>
      <w:r w:rsidR="00CC4F4E">
        <w:rPr>
          <w:rFonts w:asciiTheme="minorHAnsi" w:hAnsiTheme="minorHAnsi"/>
          <w:sz w:val="24"/>
        </w:rPr>
        <w:t>Indigenous peoples</w:t>
      </w:r>
      <w:r w:rsidRPr="00B15411">
        <w:rPr>
          <w:rFonts w:asciiTheme="minorHAnsi" w:hAnsiTheme="minorHAnsi"/>
          <w:sz w:val="24"/>
        </w:rPr>
        <w:t xml:space="preserve"> from decisions involving funding and funding prioritization. </w:t>
      </w:r>
    </w:p>
    <w:p w14:paraId="002033CC" w14:textId="77777777"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t xml:space="preserve">Question: Please provide the Committee for a justification for the inclusion of clauses in Consolidated Funding Agreements </w:t>
      </w:r>
      <w:r w:rsidR="00FD4DF4">
        <w:rPr>
          <w:rFonts w:asciiTheme="minorHAnsi" w:hAnsiTheme="minorHAnsi"/>
          <w:sz w:val="24"/>
        </w:rPr>
        <w:t>that</w:t>
      </w:r>
      <w:r w:rsidRPr="00B15411">
        <w:rPr>
          <w:rFonts w:asciiTheme="minorHAnsi" w:hAnsiTheme="minorHAnsi"/>
          <w:sz w:val="24"/>
        </w:rPr>
        <w:t xml:space="preserve"> prohibit First Nations from opposing federal legislation.</w:t>
      </w:r>
    </w:p>
    <w:p w14:paraId="6E6FC8E9" w14:textId="77777777"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t xml:space="preserve">Question:  Please provide a Committee with a rationale for Canada’s ‘take it or leave it’ approach to negotiating Consolidated Funding Arrangements.  To what extent do </w:t>
      </w:r>
      <w:r w:rsidR="00FD4DF4">
        <w:rPr>
          <w:rFonts w:asciiTheme="minorHAnsi" w:hAnsiTheme="minorHAnsi"/>
          <w:sz w:val="24"/>
        </w:rPr>
        <w:t>Indigenous peoples and their representative</w:t>
      </w:r>
      <w:r w:rsidR="00FD4DF4" w:rsidRPr="00B15411">
        <w:rPr>
          <w:rFonts w:asciiTheme="minorHAnsi" w:hAnsiTheme="minorHAnsi"/>
          <w:sz w:val="24"/>
        </w:rPr>
        <w:t xml:space="preserve"> </w:t>
      </w:r>
      <w:r w:rsidRPr="00B15411">
        <w:rPr>
          <w:rFonts w:asciiTheme="minorHAnsi" w:hAnsiTheme="minorHAnsi"/>
          <w:sz w:val="24"/>
        </w:rPr>
        <w:t>organizations have the ability to set priorities with respect to their own economic, social or cultural development?</w:t>
      </w:r>
    </w:p>
    <w:p w14:paraId="517B8E80" w14:textId="77777777" w:rsidR="00BB1605" w:rsidRDefault="00BB1605" w:rsidP="00095099">
      <w:pPr>
        <w:pStyle w:val="normal0"/>
        <w:spacing w:line="360" w:lineRule="auto"/>
        <w:rPr>
          <w:rFonts w:asciiTheme="minorHAnsi" w:hAnsiTheme="minorHAnsi"/>
          <w:sz w:val="24"/>
        </w:rPr>
      </w:pPr>
    </w:p>
    <w:p w14:paraId="0C16B678" w14:textId="77777777" w:rsidR="00095099" w:rsidRDefault="00095099" w:rsidP="00095099">
      <w:pPr>
        <w:pStyle w:val="normal0"/>
        <w:spacing w:line="360" w:lineRule="auto"/>
        <w:rPr>
          <w:rFonts w:asciiTheme="minorHAnsi" w:hAnsiTheme="minorHAnsi"/>
          <w:sz w:val="24"/>
        </w:rPr>
      </w:pPr>
    </w:p>
    <w:p w14:paraId="5E62D7A2" w14:textId="77777777" w:rsidR="00095099" w:rsidRPr="00B15411" w:rsidRDefault="00095099" w:rsidP="00095099">
      <w:pPr>
        <w:pStyle w:val="normal0"/>
        <w:spacing w:line="360" w:lineRule="auto"/>
        <w:rPr>
          <w:rFonts w:asciiTheme="minorHAnsi" w:hAnsiTheme="minorHAnsi"/>
          <w:sz w:val="24"/>
        </w:rPr>
      </w:pPr>
    </w:p>
    <w:p w14:paraId="10F74AFB"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b/>
          <w:sz w:val="24"/>
        </w:rPr>
        <w:t>The need for disaggregated data and reporting</w:t>
      </w:r>
    </w:p>
    <w:p w14:paraId="7A042C96"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sz w:val="24"/>
        </w:rPr>
        <w:t xml:space="preserve">Canada generally does not present disaggregated data on several </w:t>
      </w:r>
      <w:proofErr w:type="gramStart"/>
      <w:r w:rsidRPr="00B15411">
        <w:rPr>
          <w:rFonts w:asciiTheme="minorHAnsi" w:hAnsiTheme="minorHAnsi"/>
          <w:sz w:val="24"/>
        </w:rPr>
        <w:t>key</w:t>
      </w:r>
      <w:proofErr w:type="gramEnd"/>
      <w:r w:rsidRPr="00B15411">
        <w:rPr>
          <w:rFonts w:asciiTheme="minorHAnsi" w:hAnsiTheme="minorHAnsi"/>
          <w:sz w:val="24"/>
        </w:rPr>
        <w:t xml:space="preserve"> Indigenous statistics.  For example, in 2014, media outlets reported that several temporary foreign workers had received a favorable </w:t>
      </w:r>
      <w:proofErr w:type="spellStart"/>
      <w:r w:rsidRPr="00B15411">
        <w:rPr>
          <w:rFonts w:asciiTheme="minorHAnsi" w:hAnsiTheme="minorHAnsi"/>
          <w:sz w:val="24"/>
        </w:rPr>
        <w:t>labour</w:t>
      </w:r>
      <w:proofErr w:type="spellEnd"/>
      <w:r w:rsidRPr="00B15411">
        <w:rPr>
          <w:rFonts w:asciiTheme="minorHAnsi" w:hAnsiTheme="minorHAnsi"/>
          <w:sz w:val="24"/>
        </w:rPr>
        <w:t xml:space="preserve"> market opinion from Employment and Social Development Canada to work on </w:t>
      </w:r>
      <w:r w:rsidR="004203F9">
        <w:rPr>
          <w:rFonts w:asciiTheme="minorHAnsi" w:hAnsiTheme="minorHAnsi"/>
          <w:sz w:val="24"/>
        </w:rPr>
        <w:t xml:space="preserve">a </w:t>
      </w:r>
      <w:r w:rsidRPr="00B15411">
        <w:rPr>
          <w:rFonts w:asciiTheme="minorHAnsi" w:hAnsiTheme="minorHAnsi"/>
          <w:sz w:val="24"/>
        </w:rPr>
        <w:t>First Nation reserve, which is currently experiencing extremely high unemployment.</w:t>
      </w:r>
      <w:r w:rsidRPr="00B15411">
        <w:rPr>
          <w:rFonts w:asciiTheme="minorHAnsi" w:hAnsiTheme="minorHAnsi"/>
          <w:sz w:val="24"/>
          <w:vertAlign w:val="superscript"/>
        </w:rPr>
        <w:footnoteReference w:id="47"/>
      </w:r>
      <w:r w:rsidRPr="00B15411">
        <w:rPr>
          <w:rFonts w:asciiTheme="minorHAnsi" w:hAnsiTheme="minorHAnsi"/>
          <w:sz w:val="24"/>
        </w:rPr>
        <w:t xml:space="preserve">  Our understanding is that the government of Canada does not include </w:t>
      </w:r>
      <w:proofErr w:type="spellStart"/>
      <w:r w:rsidRPr="00B15411">
        <w:rPr>
          <w:rFonts w:asciiTheme="minorHAnsi" w:hAnsiTheme="minorHAnsi"/>
          <w:sz w:val="24"/>
        </w:rPr>
        <w:t>labour</w:t>
      </w:r>
      <w:proofErr w:type="spellEnd"/>
      <w:r w:rsidRPr="00B15411">
        <w:rPr>
          <w:rFonts w:asciiTheme="minorHAnsi" w:hAnsiTheme="minorHAnsi"/>
          <w:sz w:val="24"/>
        </w:rPr>
        <w:t xml:space="preserve"> market information for on-reserve First Nations populations, leading to a blind spot in its </w:t>
      </w:r>
      <w:proofErr w:type="spellStart"/>
      <w:r w:rsidRPr="00B15411">
        <w:rPr>
          <w:rFonts w:asciiTheme="minorHAnsi" w:hAnsiTheme="minorHAnsi"/>
          <w:sz w:val="24"/>
        </w:rPr>
        <w:t>labour</w:t>
      </w:r>
      <w:proofErr w:type="spellEnd"/>
      <w:r w:rsidRPr="00B15411">
        <w:rPr>
          <w:rFonts w:asciiTheme="minorHAnsi" w:hAnsiTheme="minorHAnsi"/>
          <w:sz w:val="24"/>
        </w:rPr>
        <w:t xml:space="preserve"> market policy, and by extension, its reporting under the Covenant.</w:t>
      </w:r>
    </w:p>
    <w:p w14:paraId="0D2F798C"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sz w:val="24"/>
        </w:rPr>
        <w:t xml:space="preserve">These gaps also have profound implications for the development of regional and national policies impacting </w:t>
      </w:r>
      <w:r w:rsidR="00420B72">
        <w:rPr>
          <w:rFonts w:asciiTheme="minorHAnsi" w:hAnsiTheme="minorHAnsi"/>
          <w:sz w:val="24"/>
        </w:rPr>
        <w:t>Indigenous peoples</w:t>
      </w:r>
      <w:r w:rsidRPr="00B15411">
        <w:rPr>
          <w:rFonts w:asciiTheme="minorHAnsi" w:hAnsiTheme="minorHAnsi"/>
          <w:sz w:val="24"/>
        </w:rPr>
        <w:t xml:space="preserve">. For example, a recent analysis using data from 2011 indicates that including </w:t>
      </w:r>
      <w:r w:rsidR="004203F9">
        <w:rPr>
          <w:rFonts w:asciiTheme="minorHAnsi" w:hAnsiTheme="minorHAnsi"/>
          <w:sz w:val="24"/>
        </w:rPr>
        <w:t>First Nations</w:t>
      </w:r>
      <w:r w:rsidRPr="00B15411">
        <w:rPr>
          <w:rFonts w:asciiTheme="minorHAnsi" w:hAnsiTheme="minorHAnsi"/>
          <w:sz w:val="24"/>
        </w:rPr>
        <w:t xml:space="preserve"> in national employment statistics would increase the national unemployment rate from 7.6 percent to 7.8 percent.</w:t>
      </w:r>
      <w:r w:rsidRPr="00B15411">
        <w:rPr>
          <w:rFonts w:asciiTheme="minorHAnsi" w:hAnsiTheme="minorHAnsi"/>
          <w:sz w:val="24"/>
          <w:vertAlign w:val="superscript"/>
        </w:rPr>
        <w:footnoteReference w:id="48"/>
      </w:r>
    </w:p>
    <w:p w14:paraId="7156977E" w14:textId="77777777" w:rsidR="00BB1605" w:rsidRPr="00B15411" w:rsidRDefault="00B15411" w:rsidP="00B15411">
      <w:pPr>
        <w:pStyle w:val="normal0"/>
        <w:spacing w:line="360" w:lineRule="auto"/>
        <w:rPr>
          <w:rFonts w:asciiTheme="minorHAnsi" w:hAnsiTheme="minorHAnsi"/>
          <w:sz w:val="24"/>
        </w:rPr>
      </w:pPr>
      <w:r w:rsidRPr="00B15411">
        <w:rPr>
          <w:rFonts w:asciiTheme="minorHAnsi" w:hAnsiTheme="minorHAnsi"/>
          <w:sz w:val="24"/>
        </w:rPr>
        <w:t xml:space="preserve">The Committee has requested disaggregated data from Canada in the past.  Yet, disaggregated data remains unavailable to </w:t>
      </w:r>
      <w:r w:rsidR="00420B72">
        <w:rPr>
          <w:rFonts w:asciiTheme="minorHAnsi" w:hAnsiTheme="minorHAnsi"/>
          <w:sz w:val="24"/>
        </w:rPr>
        <w:t>Indigenous peoples</w:t>
      </w:r>
      <w:r w:rsidRPr="00B15411">
        <w:rPr>
          <w:rFonts w:asciiTheme="minorHAnsi" w:hAnsiTheme="minorHAnsi"/>
          <w:sz w:val="24"/>
        </w:rPr>
        <w:t>, to Canadians</w:t>
      </w:r>
      <w:r w:rsidR="00420B72">
        <w:rPr>
          <w:rFonts w:asciiTheme="minorHAnsi" w:hAnsiTheme="minorHAnsi"/>
          <w:sz w:val="24"/>
        </w:rPr>
        <w:t>,</w:t>
      </w:r>
      <w:r w:rsidRPr="00B15411">
        <w:rPr>
          <w:rFonts w:asciiTheme="minorHAnsi" w:hAnsiTheme="minorHAnsi"/>
          <w:sz w:val="24"/>
        </w:rPr>
        <w:t xml:space="preserve"> to policy makers and to the Committee.</w:t>
      </w:r>
    </w:p>
    <w:p w14:paraId="21FEC05A" w14:textId="77777777"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t>Question: Please provide an estimate for the amount of error introduced into national economic, social and health statistics by failing to disaggregate data.</w:t>
      </w:r>
    </w:p>
    <w:p w14:paraId="4525EEAC" w14:textId="77777777" w:rsidR="00BB1605" w:rsidRPr="00B15411" w:rsidRDefault="00B15411" w:rsidP="00B15411">
      <w:pPr>
        <w:pStyle w:val="normal0"/>
        <w:spacing w:line="360" w:lineRule="auto"/>
        <w:ind w:left="720"/>
        <w:rPr>
          <w:rFonts w:asciiTheme="minorHAnsi" w:hAnsiTheme="minorHAnsi"/>
          <w:sz w:val="24"/>
        </w:rPr>
      </w:pPr>
      <w:r w:rsidRPr="00B15411">
        <w:rPr>
          <w:rFonts w:asciiTheme="minorHAnsi" w:hAnsiTheme="minorHAnsi"/>
          <w:sz w:val="24"/>
        </w:rPr>
        <w:t xml:space="preserve">Question: Please justify how Canada takes an evidence-based approach to </w:t>
      </w:r>
      <w:r w:rsidR="00420B72">
        <w:rPr>
          <w:rFonts w:asciiTheme="minorHAnsi" w:hAnsiTheme="minorHAnsi"/>
          <w:sz w:val="24"/>
        </w:rPr>
        <w:t>Indigenous</w:t>
      </w:r>
      <w:r w:rsidRPr="00B15411">
        <w:rPr>
          <w:rFonts w:asciiTheme="minorHAnsi" w:hAnsiTheme="minorHAnsi"/>
          <w:sz w:val="24"/>
        </w:rPr>
        <w:t xml:space="preserve"> policy in absence of disaggregated data.  </w:t>
      </w:r>
    </w:p>
    <w:p w14:paraId="5B421C3E" w14:textId="77777777" w:rsidR="00BB1605" w:rsidRPr="00B15411" w:rsidRDefault="00B15411" w:rsidP="00420B72">
      <w:pPr>
        <w:pStyle w:val="normal0"/>
        <w:spacing w:line="360" w:lineRule="auto"/>
        <w:ind w:left="720"/>
        <w:rPr>
          <w:rFonts w:asciiTheme="minorHAnsi" w:hAnsiTheme="minorHAnsi"/>
          <w:sz w:val="24"/>
        </w:rPr>
      </w:pPr>
      <w:r w:rsidRPr="00B15411">
        <w:rPr>
          <w:rFonts w:asciiTheme="minorHAnsi" w:hAnsiTheme="minorHAnsi"/>
          <w:sz w:val="24"/>
        </w:rPr>
        <w:lastRenderedPageBreak/>
        <w:t xml:space="preserve">Question:  Please present disaggregated data on </w:t>
      </w:r>
      <w:r w:rsidR="00420B72">
        <w:rPr>
          <w:rFonts w:asciiTheme="minorHAnsi" w:hAnsiTheme="minorHAnsi"/>
          <w:sz w:val="24"/>
        </w:rPr>
        <w:t>Indigenous</w:t>
      </w:r>
      <w:r w:rsidRPr="00B15411">
        <w:rPr>
          <w:rFonts w:asciiTheme="minorHAnsi" w:hAnsiTheme="minorHAnsi"/>
          <w:sz w:val="24"/>
        </w:rPr>
        <w:t xml:space="preserve"> employment statistics, income levels, health and education status, access to social welfare programs (such as Employment Insurance), etc.</w:t>
      </w:r>
    </w:p>
    <w:sectPr w:rsidR="00BB1605" w:rsidRPr="00B15411" w:rsidSect="00BB1605">
      <w:footerReference w:type="even" r:id="rId7"/>
      <w:footerReference w:type="default" r:id="rId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E83973" w14:textId="77777777" w:rsidR="00C46389" w:rsidRDefault="00C46389">
      <w:pPr>
        <w:spacing w:after="0" w:line="240" w:lineRule="auto"/>
      </w:pPr>
      <w:r>
        <w:separator/>
      </w:r>
    </w:p>
  </w:endnote>
  <w:endnote w:type="continuationSeparator" w:id="0">
    <w:p w14:paraId="5998DC15" w14:textId="77777777" w:rsidR="00C46389" w:rsidRDefault="00C46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Georgia">
    <w:panose1 w:val="02040502050405020303"/>
    <w:charset w:val="00"/>
    <w:family w:val="auto"/>
    <w:pitch w:val="variable"/>
    <w:sig w:usb0="00000287" w:usb1="00000000" w:usb2="00000000" w:usb3="00000000" w:csb0="000000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DF36BA" w14:textId="77777777" w:rsidR="00C46389" w:rsidRDefault="00C46389" w:rsidP="00B1541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D4344D4" w14:textId="77777777" w:rsidR="00C46389" w:rsidRDefault="00C4638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5D1E6F" w14:textId="77777777" w:rsidR="00C46389" w:rsidRDefault="00C46389" w:rsidP="00B1541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91C7D">
      <w:rPr>
        <w:rStyle w:val="PageNumber"/>
        <w:noProof/>
      </w:rPr>
      <w:t>23</w:t>
    </w:r>
    <w:r>
      <w:rPr>
        <w:rStyle w:val="PageNumber"/>
      </w:rPr>
      <w:fldChar w:fldCharType="end"/>
    </w:r>
  </w:p>
  <w:p w14:paraId="1A65465E" w14:textId="77777777" w:rsidR="00C46389" w:rsidRDefault="00C4638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42559C" w14:textId="77777777" w:rsidR="00C46389" w:rsidRDefault="00C46389">
      <w:pPr>
        <w:spacing w:after="0" w:line="240" w:lineRule="auto"/>
      </w:pPr>
      <w:r>
        <w:separator/>
      </w:r>
    </w:p>
  </w:footnote>
  <w:footnote w:type="continuationSeparator" w:id="0">
    <w:p w14:paraId="0EDE433E" w14:textId="77777777" w:rsidR="00C46389" w:rsidRDefault="00C46389">
      <w:pPr>
        <w:spacing w:after="0" w:line="240" w:lineRule="auto"/>
      </w:pPr>
      <w:r>
        <w:continuationSeparator/>
      </w:r>
    </w:p>
  </w:footnote>
  <w:footnote w:id="1">
    <w:p w14:paraId="27DEBB32"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Amnesty International Canada / </w:t>
      </w:r>
      <w:proofErr w:type="spellStart"/>
      <w:r w:rsidRPr="00B15411">
        <w:rPr>
          <w:rFonts w:asciiTheme="minorHAnsi" w:eastAsia="Times New Roman" w:hAnsiTheme="minorHAnsi" w:cs="Times New Roman"/>
          <w:sz w:val="18"/>
        </w:rPr>
        <w:t>Amnistie</w:t>
      </w:r>
      <w:proofErr w:type="spellEnd"/>
      <w:r w:rsidRPr="00B15411">
        <w:rPr>
          <w:rFonts w:asciiTheme="minorHAnsi" w:eastAsia="Times New Roman" w:hAnsiTheme="minorHAnsi" w:cs="Times New Roman"/>
          <w:sz w:val="18"/>
        </w:rPr>
        <w:t xml:space="preserve"> international Canada; Assembly of First Nations of Québec and Labrador/Assemblée des Premières Nations du Québec et du Labrador; Canadian Friends Service Committee (Quakers); Chiefs of Ontario; Federation of Saskatchewan Indian Nations; Femmes </w:t>
      </w:r>
      <w:proofErr w:type="spellStart"/>
      <w:r w:rsidRPr="00B15411">
        <w:rPr>
          <w:rFonts w:asciiTheme="minorHAnsi" w:eastAsia="Times New Roman" w:hAnsiTheme="minorHAnsi" w:cs="Times New Roman"/>
          <w:sz w:val="18"/>
        </w:rPr>
        <w:t>Autochtones</w:t>
      </w:r>
      <w:proofErr w:type="spellEnd"/>
      <w:r w:rsidRPr="00B15411">
        <w:rPr>
          <w:rFonts w:asciiTheme="minorHAnsi" w:eastAsia="Times New Roman" w:hAnsiTheme="minorHAnsi" w:cs="Times New Roman"/>
          <w:sz w:val="18"/>
        </w:rPr>
        <w:t xml:space="preserve"> du Québec / Quebec Native Women; First Nations Summit; Grand Council of the </w:t>
      </w:r>
      <w:proofErr w:type="spellStart"/>
      <w:r w:rsidRPr="00B15411">
        <w:rPr>
          <w:rFonts w:asciiTheme="minorHAnsi" w:eastAsia="Times New Roman" w:hAnsiTheme="minorHAnsi" w:cs="Times New Roman"/>
          <w:sz w:val="18"/>
        </w:rPr>
        <w:t>Crees</w:t>
      </w:r>
      <w:proofErr w:type="spellEnd"/>
      <w:r w:rsidRPr="00B15411">
        <w:rPr>
          <w:rFonts w:asciiTheme="minorHAnsi" w:eastAsia="Times New Roman" w:hAnsiTheme="minorHAnsi" w:cs="Times New Roman"/>
          <w:sz w:val="18"/>
        </w:rPr>
        <w:t xml:space="preserve"> (</w:t>
      </w:r>
      <w:proofErr w:type="spellStart"/>
      <w:r w:rsidRPr="00B15411">
        <w:rPr>
          <w:rFonts w:asciiTheme="minorHAnsi" w:eastAsia="Times New Roman" w:hAnsiTheme="minorHAnsi" w:cs="Times New Roman"/>
          <w:sz w:val="18"/>
        </w:rPr>
        <w:t>Eeyou</w:t>
      </w:r>
      <w:proofErr w:type="spellEnd"/>
      <w:r w:rsidRPr="00B15411">
        <w:rPr>
          <w:rFonts w:asciiTheme="minorHAnsi" w:eastAsia="Times New Roman" w:hAnsiTheme="minorHAnsi" w:cs="Times New Roman"/>
          <w:sz w:val="18"/>
        </w:rPr>
        <w:t xml:space="preserve"> </w:t>
      </w:r>
      <w:proofErr w:type="spellStart"/>
      <w:r w:rsidRPr="00B15411">
        <w:rPr>
          <w:rFonts w:asciiTheme="minorHAnsi" w:eastAsia="Times New Roman" w:hAnsiTheme="minorHAnsi" w:cs="Times New Roman"/>
          <w:sz w:val="18"/>
        </w:rPr>
        <w:t>Istchee</w:t>
      </w:r>
      <w:proofErr w:type="spellEnd"/>
      <w:r w:rsidRPr="00B15411">
        <w:rPr>
          <w:rFonts w:asciiTheme="minorHAnsi" w:eastAsia="Times New Roman" w:hAnsiTheme="minorHAnsi" w:cs="Times New Roman"/>
          <w:sz w:val="18"/>
        </w:rPr>
        <w:t xml:space="preserve">); Indigenous Rights Centre; Indigenous World Association; KAIROS: Canadian Ecumenical Justice Initiatives; Native Women’s Association of Canada; Union of British Columbia Indian Chiefs. October 2, 2013. </w:t>
      </w:r>
    </w:p>
  </w:footnote>
  <w:footnote w:id="2">
    <w:p w14:paraId="26C03B17"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See, Canada, </w:t>
      </w:r>
      <w:r w:rsidRPr="00B15411">
        <w:rPr>
          <w:rFonts w:asciiTheme="minorHAnsi" w:eastAsia="Times New Roman" w:hAnsiTheme="minorHAnsi" w:cs="Times New Roman"/>
          <w:i/>
          <w:sz w:val="18"/>
        </w:rPr>
        <w:t>Consideration of Reports Submitted by States Parties under Articles 16 and 17 of the International Covenant on Economic, Social and Cultural Rights, Sixth Periodic Reports of States Parties due in 2010</w:t>
      </w:r>
      <w:r w:rsidRPr="00B15411">
        <w:rPr>
          <w:rFonts w:asciiTheme="minorHAnsi" w:eastAsia="Times New Roman" w:hAnsiTheme="minorHAnsi" w:cs="Times New Roman"/>
          <w:sz w:val="18"/>
        </w:rPr>
        <w:t>, 23 April 2013, E/C.12/CAN/6 at page 31, dealing with Infant Mortality.  In this case, Canada simply declined to provide any evidence for its conclusion, implying that for some unknown proportion of the First Nations population, it cannot even estimate infant mortality rates.</w:t>
      </w:r>
    </w:p>
  </w:footnote>
  <w:footnote w:id="3">
    <w:p w14:paraId="37A7B799"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UN General Assembly, Intensification of efforts to eliminate all forms of violence against women: resolution adopted by the General Assembly, 30 January 2007, A/RES/61/143.  UN General Assembly, Intensification of efforts to eliminate all forms of violence against women: resolution adopted by the General Assembly, 30 January 2009, A/RES/63/155.  UN General Assembly, In-depth study on all forms of violence against women: report of the Secretary General, 6 July 2006, A/61/122/Add.1. Para. 284.</w:t>
      </w:r>
    </w:p>
  </w:footnote>
  <w:footnote w:id="4">
    <w:p w14:paraId="383B450B"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w:t>
      </w:r>
      <w:r w:rsidRPr="00B15411">
        <w:rPr>
          <w:rFonts w:asciiTheme="minorHAnsi" w:eastAsia="Times New Roman" w:hAnsiTheme="minorHAnsi" w:cs="Times New Roman"/>
          <w:i/>
          <w:sz w:val="18"/>
        </w:rPr>
        <w:t>Canada, Royal Canadian Mounted Police, Missing and Murdered Aboriginal Women: A National Operational Overview.</w:t>
      </w:r>
    </w:p>
  </w:footnote>
  <w:footnote w:id="5">
    <w:p w14:paraId="54D49661"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Inter-American Commission on Human Rights, </w:t>
      </w:r>
      <w:r w:rsidRPr="00B15411">
        <w:rPr>
          <w:rFonts w:asciiTheme="minorHAnsi" w:eastAsia="Times New Roman" w:hAnsiTheme="minorHAnsi" w:cs="Times New Roman"/>
          <w:i/>
          <w:sz w:val="18"/>
        </w:rPr>
        <w:t xml:space="preserve">Missing and Murdered Indigenous Women in British Columbia, Canada, </w:t>
      </w:r>
      <w:r w:rsidRPr="00B15411">
        <w:rPr>
          <w:rFonts w:asciiTheme="minorHAnsi" w:eastAsia="Times New Roman" w:hAnsiTheme="minorHAnsi" w:cs="Times New Roman"/>
          <w:sz w:val="18"/>
        </w:rPr>
        <w:t>(21 December 2014) Doc. 30/14, OEA/</w:t>
      </w:r>
      <w:proofErr w:type="spellStart"/>
      <w:r w:rsidRPr="00B15411">
        <w:rPr>
          <w:rFonts w:asciiTheme="minorHAnsi" w:eastAsia="Times New Roman" w:hAnsiTheme="minorHAnsi" w:cs="Times New Roman"/>
          <w:sz w:val="18"/>
        </w:rPr>
        <w:t>Ser.L</w:t>
      </w:r>
      <w:proofErr w:type="spellEnd"/>
      <w:r w:rsidRPr="00B15411">
        <w:rPr>
          <w:rFonts w:asciiTheme="minorHAnsi" w:eastAsia="Times New Roman" w:hAnsiTheme="minorHAnsi" w:cs="Times New Roman"/>
          <w:sz w:val="18"/>
        </w:rPr>
        <w:t>/V/II</w:t>
      </w:r>
    </w:p>
  </w:footnote>
  <w:footnote w:id="6">
    <w:p w14:paraId="7A99E9D7"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w:t>
      </w:r>
      <w:r w:rsidRPr="00B15411">
        <w:rPr>
          <w:rFonts w:asciiTheme="minorHAnsi" w:eastAsia="Times New Roman" w:hAnsiTheme="minorHAnsi" w:cs="Times New Roman"/>
          <w:i/>
          <w:sz w:val="18"/>
        </w:rPr>
        <w:t>Ibid</w:t>
      </w:r>
      <w:r w:rsidRPr="00B15411">
        <w:rPr>
          <w:rFonts w:asciiTheme="minorHAnsi" w:eastAsia="Times New Roman" w:hAnsiTheme="minorHAnsi" w:cs="Times New Roman"/>
          <w:sz w:val="18"/>
        </w:rPr>
        <w:t xml:space="preserve">. </w:t>
      </w:r>
      <w:proofErr w:type="gramStart"/>
      <w:r w:rsidRPr="00B15411">
        <w:rPr>
          <w:rFonts w:asciiTheme="minorHAnsi" w:eastAsia="Times New Roman" w:hAnsiTheme="minorHAnsi" w:cs="Times New Roman"/>
          <w:sz w:val="18"/>
        </w:rPr>
        <w:t>at</w:t>
      </w:r>
      <w:proofErr w:type="gramEnd"/>
      <w:r w:rsidRPr="00B15411">
        <w:rPr>
          <w:rFonts w:asciiTheme="minorHAnsi" w:eastAsia="Times New Roman" w:hAnsiTheme="minorHAnsi" w:cs="Times New Roman"/>
          <w:sz w:val="18"/>
        </w:rPr>
        <w:t xml:space="preserve"> 13.</w:t>
      </w:r>
    </w:p>
  </w:footnote>
  <w:footnote w:id="7">
    <w:p w14:paraId="7DACDECE"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Human Rights Committee, </w:t>
      </w:r>
      <w:r w:rsidRPr="00B15411">
        <w:rPr>
          <w:rFonts w:asciiTheme="minorHAnsi" w:eastAsia="Times New Roman" w:hAnsiTheme="minorHAnsi" w:cs="Times New Roman"/>
          <w:i/>
          <w:sz w:val="18"/>
        </w:rPr>
        <w:t>Concluding observations of the Human Rights Committee: Canada</w:t>
      </w:r>
      <w:r w:rsidRPr="00B15411">
        <w:rPr>
          <w:rFonts w:asciiTheme="minorHAnsi" w:eastAsia="Times New Roman" w:hAnsiTheme="minorHAnsi" w:cs="Times New Roman"/>
          <w:sz w:val="18"/>
        </w:rPr>
        <w:t>,</w:t>
      </w:r>
      <w:r w:rsidRPr="00B15411">
        <w:rPr>
          <w:rFonts w:asciiTheme="minorHAnsi" w:eastAsia="Times New Roman" w:hAnsiTheme="minorHAnsi" w:cs="Times New Roman"/>
          <w:i/>
          <w:sz w:val="18"/>
        </w:rPr>
        <w:t xml:space="preserve"> </w:t>
      </w:r>
      <w:r w:rsidRPr="00B15411">
        <w:rPr>
          <w:rFonts w:asciiTheme="minorHAnsi" w:eastAsia="Times New Roman" w:hAnsiTheme="minorHAnsi" w:cs="Times New Roman"/>
          <w:sz w:val="18"/>
        </w:rPr>
        <w:t xml:space="preserve">UN Doc. CCPR/C/CAN/CO/5 (20 April 2006) at </w:t>
      </w:r>
      <w:proofErr w:type="spellStart"/>
      <w:r w:rsidRPr="00B15411">
        <w:rPr>
          <w:rFonts w:asciiTheme="minorHAnsi" w:eastAsia="Times New Roman" w:hAnsiTheme="minorHAnsi" w:cs="Times New Roman"/>
          <w:sz w:val="18"/>
        </w:rPr>
        <w:t>paras</w:t>
      </w:r>
      <w:proofErr w:type="spellEnd"/>
      <w:r w:rsidRPr="00B15411">
        <w:rPr>
          <w:rFonts w:asciiTheme="minorHAnsi" w:eastAsia="Times New Roman" w:hAnsiTheme="minorHAnsi" w:cs="Times New Roman"/>
          <w:sz w:val="18"/>
        </w:rPr>
        <w:t xml:space="preserve">. 8 and 9; Human Rights Committee, </w:t>
      </w:r>
      <w:r w:rsidRPr="00B15411">
        <w:rPr>
          <w:rFonts w:asciiTheme="minorHAnsi" w:eastAsia="Times New Roman" w:hAnsiTheme="minorHAnsi" w:cs="Times New Roman"/>
          <w:i/>
          <w:sz w:val="18"/>
        </w:rPr>
        <w:t>Concluding observations of the Human Rights Committee: Panama</w:t>
      </w:r>
      <w:r w:rsidRPr="00B15411">
        <w:rPr>
          <w:rFonts w:asciiTheme="minorHAnsi" w:eastAsia="Times New Roman" w:hAnsiTheme="minorHAnsi" w:cs="Times New Roman"/>
          <w:sz w:val="18"/>
        </w:rPr>
        <w:t>,</w:t>
      </w:r>
      <w:r w:rsidRPr="00B15411">
        <w:rPr>
          <w:rFonts w:asciiTheme="minorHAnsi" w:eastAsia="Times New Roman" w:hAnsiTheme="minorHAnsi" w:cs="Times New Roman"/>
          <w:i/>
          <w:sz w:val="18"/>
        </w:rPr>
        <w:t xml:space="preserve"> </w:t>
      </w:r>
      <w:r w:rsidRPr="00B15411">
        <w:rPr>
          <w:rFonts w:asciiTheme="minorHAnsi" w:eastAsia="Times New Roman" w:hAnsiTheme="minorHAnsi" w:cs="Times New Roman"/>
          <w:sz w:val="18"/>
        </w:rPr>
        <w:t xml:space="preserve">UN Doc. CCPR/C/PAN/CO/3 (17 April 2008) at para. 21; Human Rights Committee, </w:t>
      </w:r>
      <w:r w:rsidRPr="00B15411">
        <w:rPr>
          <w:rFonts w:asciiTheme="minorHAnsi" w:eastAsia="Times New Roman" w:hAnsiTheme="minorHAnsi" w:cs="Times New Roman"/>
          <w:i/>
          <w:sz w:val="18"/>
        </w:rPr>
        <w:t>Concluding observations of the Human Rights Committee: Norway</w:t>
      </w:r>
      <w:r w:rsidRPr="00B15411">
        <w:rPr>
          <w:rFonts w:asciiTheme="minorHAnsi" w:eastAsia="Times New Roman" w:hAnsiTheme="minorHAnsi" w:cs="Times New Roman"/>
          <w:sz w:val="18"/>
        </w:rPr>
        <w:t xml:space="preserve">, UN Doc. CCPR/C/79/Add.112 (5 November 1999) at para. 17; Human Rights Committee, </w:t>
      </w:r>
      <w:r w:rsidRPr="00B15411">
        <w:rPr>
          <w:rFonts w:asciiTheme="minorHAnsi" w:eastAsia="Times New Roman" w:hAnsiTheme="minorHAnsi" w:cs="Times New Roman"/>
          <w:i/>
          <w:sz w:val="18"/>
        </w:rPr>
        <w:t>Concluding observations of the Human Rights Committee: Brazil</w:t>
      </w:r>
      <w:r w:rsidRPr="00B15411">
        <w:rPr>
          <w:rFonts w:asciiTheme="minorHAnsi" w:eastAsia="Times New Roman" w:hAnsiTheme="minorHAnsi" w:cs="Times New Roman"/>
          <w:sz w:val="18"/>
        </w:rPr>
        <w:t>,</w:t>
      </w:r>
      <w:r w:rsidRPr="00B15411">
        <w:rPr>
          <w:rFonts w:asciiTheme="minorHAnsi" w:eastAsia="Times New Roman" w:hAnsiTheme="minorHAnsi" w:cs="Times New Roman"/>
          <w:i/>
          <w:sz w:val="18"/>
        </w:rPr>
        <w:t xml:space="preserve"> </w:t>
      </w:r>
      <w:r w:rsidRPr="00B15411">
        <w:rPr>
          <w:rFonts w:asciiTheme="minorHAnsi" w:eastAsia="Times New Roman" w:hAnsiTheme="minorHAnsi" w:cs="Times New Roman"/>
          <w:sz w:val="18"/>
        </w:rPr>
        <w:t xml:space="preserve">UN Doc. CCPR/C/BRA/CO/2 (1 December 2005), </w:t>
      </w:r>
      <w:proofErr w:type="gramStart"/>
      <w:r w:rsidRPr="00B15411">
        <w:rPr>
          <w:rFonts w:asciiTheme="minorHAnsi" w:eastAsia="Times New Roman" w:hAnsiTheme="minorHAnsi" w:cs="Times New Roman"/>
          <w:sz w:val="18"/>
        </w:rPr>
        <w:t>para</w:t>
      </w:r>
      <w:proofErr w:type="gramEnd"/>
      <w:r w:rsidRPr="00B15411">
        <w:rPr>
          <w:rFonts w:asciiTheme="minorHAnsi" w:eastAsia="Times New Roman" w:hAnsiTheme="minorHAnsi" w:cs="Times New Roman"/>
          <w:sz w:val="18"/>
        </w:rPr>
        <w:t xml:space="preserve">. 6; Human Rights Committee, </w:t>
      </w:r>
      <w:r w:rsidRPr="00B15411">
        <w:rPr>
          <w:rFonts w:asciiTheme="minorHAnsi" w:eastAsia="Times New Roman" w:hAnsiTheme="minorHAnsi" w:cs="Times New Roman"/>
          <w:i/>
          <w:sz w:val="18"/>
        </w:rPr>
        <w:t>Concluding observations of the Human Rights Committee: United States of America</w:t>
      </w:r>
      <w:r w:rsidRPr="00B15411">
        <w:rPr>
          <w:rFonts w:asciiTheme="minorHAnsi" w:eastAsia="Times New Roman" w:hAnsiTheme="minorHAnsi" w:cs="Times New Roman"/>
          <w:sz w:val="18"/>
        </w:rPr>
        <w:t xml:space="preserve">, UN Doc. CCPR/C/USA/Q/3 (18 December 2006), </w:t>
      </w:r>
      <w:proofErr w:type="gramStart"/>
      <w:r w:rsidRPr="00B15411">
        <w:rPr>
          <w:rFonts w:asciiTheme="minorHAnsi" w:eastAsia="Times New Roman" w:hAnsiTheme="minorHAnsi" w:cs="Times New Roman"/>
          <w:sz w:val="18"/>
        </w:rPr>
        <w:t>para</w:t>
      </w:r>
      <w:proofErr w:type="gramEnd"/>
      <w:r w:rsidRPr="00B15411">
        <w:rPr>
          <w:rFonts w:asciiTheme="minorHAnsi" w:eastAsia="Times New Roman" w:hAnsiTheme="minorHAnsi" w:cs="Times New Roman"/>
          <w:sz w:val="18"/>
        </w:rPr>
        <w:t xml:space="preserve">. 37; Committee on Economic, Social and Cultural Rights, </w:t>
      </w:r>
      <w:r w:rsidRPr="00B15411">
        <w:rPr>
          <w:rFonts w:asciiTheme="minorHAnsi" w:eastAsia="Times New Roman" w:hAnsiTheme="minorHAnsi" w:cs="Times New Roman"/>
          <w:i/>
          <w:sz w:val="18"/>
        </w:rPr>
        <w:t>Concluding observations of the Committee on Economic, Social and Cultural Rights: Morocco</w:t>
      </w:r>
      <w:r w:rsidRPr="00B15411">
        <w:rPr>
          <w:rFonts w:asciiTheme="minorHAnsi" w:eastAsia="Times New Roman" w:hAnsiTheme="minorHAnsi" w:cs="Times New Roman"/>
          <w:sz w:val="18"/>
        </w:rPr>
        <w:t xml:space="preserve">, UN Doc. E/C.12/MAR/CO/3 (4 September 2006) at para. 35; Committee on Economic, Social and Cultural Rights, </w:t>
      </w:r>
      <w:r w:rsidRPr="00B15411">
        <w:rPr>
          <w:rFonts w:asciiTheme="minorHAnsi" w:eastAsia="Times New Roman" w:hAnsiTheme="minorHAnsi" w:cs="Times New Roman"/>
          <w:i/>
          <w:sz w:val="18"/>
        </w:rPr>
        <w:t>Concluding observations of the Committee on Economic, Social and Cultural Rights: Russian Federation</w:t>
      </w:r>
      <w:r w:rsidRPr="00B15411">
        <w:rPr>
          <w:rFonts w:asciiTheme="minorHAnsi" w:eastAsia="Times New Roman" w:hAnsiTheme="minorHAnsi" w:cs="Times New Roman"/>
          <w:sz w:val="18"/>
        </w:rPr>
        <w:t xml:space="preserve">, UN Doc. E/C.12/1/Add.94 (12 December 2003) at para. 11. </w:t>
      </w:r>
      <w:r w:rsidRPr="00B15411">
        <w:rPr>
          <w:rFonts w:asciiTheme="minorHAnsi" w:eastAsia="Times New Roman" w:hAnsiTheme="minorHAnsi" w:cs="Times New Roman"/>
          <w:i/>
          <w:sz w:val="18"/>
        </w:rPr>
        <w:t xml:space="preserve">Case of the </w:t>
      </w:r>
      <w:proofErr w:type="spellStart"/>
      <w:r w:rsidRPr="00B15411">
        <w:rPr>
          <w:rFonts w:asciiTheme="minorHAnsi" w:eastAsia="Times New Roman" w:hAnsiTheme="minorHAnsi" w:cs="Times New Roman"/>
          <w:i/>
          <w:sz w:val="18"/>
        </w:rPr>
        <w:t>Saramaka</w:t>
      </w:r>
      <w:proofErr w:type="spellEnd"/>
      <w:r w:rsidRPr="00B15411">
        <w:rPr>
          <w:rFonts w:asciiTheme="minorHAnsi" w:eastAsia="Times New Roman" w:hAnsiTheme="minorHAnsi" w:cs="Times New Roman"/>
          <w:i/>
          <w:sz w:val="18"/>
        </w:rPr>
        <w:t xml:space="preserve"> People v. Suriname</w:t>
      </w:r>
      <w:r w:rsidRPr="00B15411">
        <w:rPr>
          <w:rFonts w:asciiTheme="minorHAnsi" w:eastAsia="Times New Roman" w:hAnsiTheme="minorHAnsi" w:cs="Times New Roman"/>
          <w:sz w:val="18"/>
        </w:rPr>
        <w:t>, Inter-American Court for Human Rights, Ser. C, No. 172 (28 November 2007) at para. 93.</w:t>
      </w:r>
    </w:p>
  </w:footnote>
  <w:footnote w:id="8">
    <w:p w14:paraId="6BEC6EDB" w14:textId="77777777" w:rsidR="00C46389" w:rsidRPr="00B15411" w:rsidRDefault="00C46389">
      <w:pPr>
        <w:pStyle w:val="normal0"/>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w:t>
      </w:r>
      <w:proofErr w:type="gramStart"/>
      <w:r w:rsidRPr="00B15411">
        <w:rPr>
          <w:rFonts w:asciiTheme="minorHAnsi" w:eastAsia="Times New Roman" w:hAnsiTheme="minorHAnsi" w:cs="Times New Roman"/>
          <w:sz w:val="18"/>
        </w:rPr>
        <w:t xml:space="preserve">Committee on Economic, Social and Cultural Rights, </w:t>
      </w:r>
      <w:r w:rsidRPr="00B15411">
        <w:rPr>
          <w:rFonts w:asciiTheme="minorHAnsi" w:eastAsia="Times New Roman" w:hAnsiTheme="minorHAnsi" w:cs="Times New Roman"/>
          <w:i/>
          <w:sz w:val="18"/>
        </w:rPr>
        <w:t>Concluding Observations of the Committee on Economic, Social and Cultural Rights (Canada)</w:t>
      </w:r>
      <w:r w:rsidRPr="00B15411">
        <w:rPr>
          <w:rFonts w:asciiTheme="minorHAnsi" w:eastAsia="Times New Roman" w:hAnsiTheme="minorHAnsi" w:cs="Times New Roman"/>
          <w:sz w:val="18"/>
        </w:rPr>
        <w:t>, 36</w:t>
      </w:r>
      <w:r w:rsidRPr="00B15411">
        <w:rPr>
          <w:rFonts w:asciiTheme="minorHAnsi" w:eastAsia="Times New Roman" w:hAnsiTheme="minorHAnsi" w:cs="Times New Roman"/>
          <w:sz w:val="18"/>
          <w:vertAlign w:val="superscript"/>
        </w:rPr>
        <w:t>th</w:t>
      </w:r>
      <w:r w:rsidRPr="00B15411">
        <w:rPr>
          <w:rFonts w:asciiTheme="minorHAnsi" w:eastAsia="Times New Roman" w:hAnsiTheme="minorHAnsi" w:cs="Times New Roman"/>
          <w:sz w:val="18"/>
        </w:rPr>
        <w:t xml:space="preserve"> Sess. (22 May 2006), E/C.12/CAN/CO/4E/C.12/CAN/CO/5 at para 37.</w:t>
      </w:r>
      <w:proofErr w:type="gramEnd"/>
    </w:p>
  </w:footnote>
  <w:footnote w:id="9">
    <w:p w14:paraId="6865C8A8"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Aboriginal Affairs and Northern Development Canada, “Renewing the Comprehensive Land Claims Policy:</w:t>
      </w:r>
    </w:p>
    <w:p w14:paraId="23CFD409" w14:textId="77777777" w:rsidR="00C46389" w:rsidRPr="00B15411" w:rsidRDefault="00C46389">
      <w:pPr>
        <w:pStyle w:val="normal0"/>
        <w:spacing w:after="0" w:line="240" w:lineRule="auto"/>
        <w:rPr>
          <w:rFonts w:asciiTheme="minorHAnsi" w:hAnsiTheme="minorHAnsi"/>
          <w:sz w:val="18"/>
        </w:rPr>
      </w:pPr>
      <w:r w:rsidRPr="00B15411">
        <w:rPr>
          <w:rFonts w:asciiTheme="minorHAnsi" w:eastAsia="Times New Roman" w:hAnsiTheme="minorHAnsi" w:cs="Times New Roman"/>
          <w:sz w:val="18"/>
        </w:rPr>
        <w:t>Towards a Framework for Addressing Section 35 Aboriginal Rights”, September 2014 [“Interim Policy”],</w:t>
      </w:r>
    </w:p>
    <w:p w14:paraId="77063289" w14:textId="77777777" w:rsidR="00C46389" w:rsidRPr="00B15411" w:rsidRDefault="00C46389">
      <w:pPr>
        <w:pStyle w:val="normal0"/>
        <w:spacing w:after="0" w:line="240" w:lineRule="auto"/>
        <w:rPr>
          <w:rFonts w:asciiTheme="minorHAnsi" w:hAnsiTheme="minorHAnsi"/>
          <w:sz w:val="18"/>
        </w:rPr>
      </w:pPr>
      <w:r w:rsidRPr="00B15411">
        <w:rPr>
          <w:rFonts w:asciiTheme="minorHAnsi" w:eastAsia="Times New Roman" w:hAnsiTheme="minorHAnsi" w:cs="Times New Roman"/>
          <w:sz w:val="18"/>
        </w:rPr>
        <w:t>http://www.aadnc-aandc.gc.ca/eng/1408631807053/1408631881247</w:t>
      </w:r>
    </w:p>
  </w:footnote>
  <w:footnote w:id="10">
    <w:p w14:paraId="43CDA6BC"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The Plan states, “…</w:t>
      </w:r>
      <w:proofErr w:type="gramStart"/>
      <w:r w:rsidRPr="00B15411">
        <w:rPr>
          <w:rFonts w:asciiTheme="minorHAnsi" w:eastAsia="Times New Roman" w:hAnsiTheme="minorHAnsi" w:cs="Times New Roman"/>
          <w:sz w:val="18"/>
        </w:rPr>
        <w:t>our</w:t>
      </w:r>
      <w:proofErr w:type="gramEnd"/>
      <w:r w:rsidRPr="00B15411">
        <w:rPr>
          <w:rFonts w:asciiTheme="minorHAnsi" w:eastAsia="Times New Roman" w:hAnsiTheme="minorHAnsi" w:cs="Times New Roman"/>
          <w:sz w:val="18"/>
        </w:rPr>
        <w:t xml:space="preserve"> Government has a plan to unleash Canada’s natural resource potential. We call it </w:t>
      </w:r>
      <w:r w:rsidRPr="00B15411">
        <w:rPr>
          <w:rFonts w:asciiTheme="minorHAnsi" w:eastAsia="Times New Roman" w:hAnsiTheme="minorHAnsi" w:cs="Times New Roman"/>
          <w:i/>
          <w:sz w:val="18"/>
        </w:rPr>
        <w:t>Responsible Resource Development</w:t>
      </w:r>
      <w:r w:rsidRPr="00B15411">
        <w:rPr>
          <w:rFonts w:asciiTheme="minorHAnsi" w:eastAsia="Times New Roman" w:hAnsiTheme="minorHAnsi" w:cs="Times New Roman"/>
          <w:sz w:val="18"/>
        </w:rPr>
        <w:t xml:space="preserve">. This plan will streamline reviews of major projects by ensuring more predictable and timely reviews, reducing duplication, strengthening environmental protection, and enhancing consultations with Aboriginal peoples." See Treasury Board of Canada, </w:t>
      </w:r>
      <w:r w:rsidRPr="00B15411">
        <w:rPr>
          <w:rFonts w:asciiTheme="minorHAnsi" w:eastAsia="Times New Roman" w:hAnsiTheme="minorHAnsi" w:cs="Times New Roman"/>
          <w:i/>
          <w:sz w:val="18"/>
        </w:rPr>
        <w:t>Canada’s Economic Action Plan</w:t>
      </w:r>
      <w:r w:rsidRPr="00B15411">
        <w:rPr>
          <w:rFonts w:asciiTheme="minorHAnsi" w:eastAsia="Times New Roman" w:hAnsiTheme="minorHAnsi" w:cs="Times New Roman"/>
          <w:sz w:val="18"/>
        </w:rPr>
        <w:t xml:space="preserve">. </w:t>
      </w:r>
      <w:hyperlink r:id="rId1">
        <w:r w:rsidRPr="00B15411">
          <w:rPr>
            <w:rFonts w:asciiTheme="minorHAnsi" w:eastAsia="Times New Roman" w:hAnsiTheme="minorHAnsi" w:cs="Times New Roman"/>
            <w:color w:val="0000FF"/>
            <w:sz w:val="18"/>
            <w:u w:val="single"/>
          </w:rPr>
          <w:t>http://actionplan.gc.ca/en/page/r2d-dr2/overview</w:t>
        </w:r>
      </w:hyperlink>
      <w:r w:rsidRPr="00B15411">
        <w:rPr>
          <w:rFonts w:asciiTheme="minorHAnsi" w:eastAsia="Times New Roman" w:hAnsiTheme="minorHAnsi" w:cs="Times New Roman"/>
          <w:sz w:val="18"/>
        </w:rPr>
        <w:t>.</w:t>
      </w:r>
    </w:p>
  </w:footnote>
  <w:footnote w:id="11">
    <w:p w14:paraId="4382429A"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w:t>
      </w:r>
      <w:r w:rsidRPr="00B15411">
        <w:rPr>
          <w:rFonts w:asciiTheme="minorHAnsi" w:eastAsia="Times New Roman" w:hAnsiTheme="minorHAnsi" w:cs="Times New Roman"/>
          <w:i/>
          <w:sz w:val="18"/>
        </w:rPr>
        <w:t>Ibid.</w:t>
      </w:r>
    </w:p>
  </w:footnote>
  <w:footnote w:id="12">
    <w:p w14:paraId="7741F2A5" w14:textId="68EF8463"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See, </w:t>
      </w:r>
      <w:r w:rsidRPr="00B15411">
        <w:rPr>
          <w:rFonts w:asciiTheme="minorHAnsi" w:eastAsia="Times New Roman" w:hAnsiTheme="minorHAnsi" w:cs="Times New Roman"/>
          <w:i/>
          <w:sz w:val="18"/>
        </w:rPr>
        <w:t>e.g.</w:t>
      </w:r>
      <w:r w:rsidRPr="00B15411">
        <w:rPr>
          <w:rFonts w:asciiTheme="minorHAnsi" w:eastAsia="Times New Roman" w:hAnsiTheme="minorHAnsi" w:cs="Times New Roman"/>
          <w:sz w:val="18"/>
        </w:rPr>
        <w:t>, Northern Health British Columbia,</w:t>
      </w:r>
      <w:r w:rsidRPr="00B15411">
        <w:rPr>
          <w:rFonts w:asciiTheme="minorHAnsi" w:eastAsia="Times New Roman" w:hAnsiTheme="minorHAnsi" w:cs="Times New Roman"/>
          <w:i/>
          <w:sz w:val="18"/>
        </w:rPr>
        <w:t xml:space="preserve"> Understanding the State of Industrial Camps in Northern BC: A Background Paper. </w:t>
      </w:r>
      <w:r>
        <w:rPr>
          <w:rFonts w:asciiTheme="minorHAnsi" w:eastAsia="Times New Roman" w:hAnsiTheme="minorHAnsi" w:cs="Times New Roman"/>
          <w:sz w:val="18"/>
        </w:rPr>
        <w:t>Version 1, October 17, 2012,</w:t>
      </w:r>
    </w:p>
    <w:p w14:paraId="3806A8F1" w14:textId="77777777" w:rsidR="00C46389" w:rsidRPr="00B15411" w:rsidRDefault="00C46389">
      <w:pPr>
        <w:pStyle w:val="normal0"/>
        <w:spacing w:after="0" w:line="240" w:lineRule="auto"/>
        <w:rPr>
          <w:rFonts w:asciiTheme="minorHAnsi" w:hAnsiTheme="minorHAnsi"/>
          <w:sz w:val="18"/>
        </w:rPr>
      </w:pPr>
      <w:hyperlink r:id="rId2">
        <w:r w:rsidRPr="00B15411">
          <w:rPr>
            <w:rFonts w:asciiTheme="minorHAnsi" w:eastAsia="Times New Roman" w:hAnsiTheme="minorHAnsi" w:cs="Times New Roman"/>
            <w:color w:val="0000FF"/>
            <w:sz w:val="18"/>
            <w:u w:val="single"/>
          </w:rPr>
          <w:t>http://northernhealth.ca/Portals/0/About/NH_Reports/documents/2012%2010%2017_Ind_Camps_Backgrounder_P1V1Comb.pdf</w:t>
        </w:r>
      </w:hyperlink>
      <w:r w:rsidRPr="00B15411">
        <w:rPr>
          <w:rFonts w:asciiTheme="minorHAnsi" w:eastAsia="Times New Roman" w:hAnsiTheme="minorHAnsi" w:cs="Times New Roman"/>
          <w:sz w:val="18"/>
        </w:rPr>
        <w:t>.</w:t>
      </w:r>
    </w:p>
  </w:footnote>
  <w:footnote w:id="13">
    <w:p w14:paraId="728BE8E9"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w:t>
      </w:r>
      <w:proofErr w:type="spellStart"/>
      <w:r w:rsidRPr="00B15411">
        <w:rPr>
          <w:rFonts w:asciiTheme="minorHAnsi" w:eastAsia="Times New Roman" w:hAnsiTheme="minorHAnsi" w:cs="Times New Roman"/>
          <w:sz w:val="18"/>
        </w:rPr>
        <w:t>Conseil</w:t>
      </w:r>
      <w:proofErr w:type="spellEnd"/>
      <w:r w:rsidRPr="00B15411">
        <w:rPr>
          <w:rFonts w:asciiTheme="minorHAnsi" w:eastAsia="Times New Roman" w:hAnsiTheme="minorHAnsi" w:cs="Times New Roman"/>
          <w:sz w:val="18"/>
        </w:rPr>
        <w:t xml:space="preserve"> du </w:t>
      </w:r>
      <w:proofErr w:type="spellStart"/>
      <w:r w:rsidRPr="00B15411">
        <w:rPr>
          <w:rFonts w:asciiTheme="minorHAnsi" w:eastAsia="Times New Roman" w:hAnsiTheme="minorHAnsi" w:cs="Times New Roman"/>
          <w:sz w:val="18"/>
        </w:rPr>
        <w:t>statut</w:t>
      </w:r>
      <w:proofErr w:type="spellEnd"/>
      <w:r w:rsidRPr="00B15411">
        <w:rPr>
          <w:rFonts w:asciiTheme="minorHAnsi" w:eastAsia="Times New Roman" w:hAnsiTheme="minorHAnsi" w:cs="Times New Roman"/>
          <w:sz w:val="18"/>
        </w:rPr>
        <w:t xml:space="preserve"> de la femme, </w:t>
      </w:r>
      <w:r w:rsidRPr="00B15411">
        <w:rPr>
          <w:rFonts w:asciiTheme="minorHAnsi" w:eastAsia="Times New Roman" w:hAnsiTheme="minorHAnsi" w:cs="Times New Roman"/>
          <w:i/>
          <w:sz w:val="18"/>
        </w:rPr>
        <w:t>Women and Plan Nord: for Equality in Northern Development</w:t>
      </w:r>
      <w:r w:rsidRPr="00B15411">
        <w:rPr>
          <w:rFonts w:asciiTheme="minorHAnsi" w:eastAsia="Times New Roman" w:hAnsiTheme="minorHAnsi" w:cs="Times New Roman"/>
          <w:sz w:val="18"/>
        </w:rPr>
        <w:t xml:space="preserve">, Government of Quebec, October 18, 2012, </w:t>
      </w:r>
      <w:hyperlink r:id="rId3">
        <w:r w:rsidRPr="00B15411">
          <w:rPr>
            <w:rFonts w:asciiTheme="minorHAnsi" w:eastAsia="Times New Roman" w:hAnsiTheme="minorHAnsi" w:cs="Times New Roman"/>
            <w:color w:val="0000FF"/>
            <w:sz w:val="18"/>
            <w:u w:val="single"/>
          </w:rPr>
          <w:t>http://www.csf.gouv.qc.ca/modules/fichierspublications/fichier-29-1679.pdf</w:t>
        </w:r>
      </w:hyperlink>
      <w:proofErr w:type="gramStart"/>
      <w:r w:rsidRPr="00B15411">
        <w:rPr>
          <w:rFonts w:asciiTheme="minorHAnsi" w:eastAsia="Times New Roman" w:hAnsiTheme="minorHAnsi" w:cs="Times New Roman"/>
          <w:sz w:val="18"/>
        </w:rPr>
        <w:t>,  at</w:t>
      </w:r>
      <w:proofErr w:type="gramEnd"/>
      <w:r w:rsidRPr="00B15411">
        <w:rPr>
          <w:rFonts w:asciiTheme="minorHAnsi" w:eastAsia="Times New Roman" w:hAnsiTheme="minorHAnsi" w:cs="Times New Roman"/>
          <w:sz w:val="18"/>
        </w:rPr>
        <w:t xml:space="preserve"> 28, 42 and 43.</w:t>
      </w:r>
    </w:p>
  </w:footnote>
  <w:footnote w:id="14">
    <w:p w14:paraId="7C7317CB"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w:t>
      </w:r>
      <w:r w:rsidRPr="00B15411">
        <w:rPr>
          <w:rFonts w:asciiTheme="minorHAnsi" w:eastAsia="Times New Roman" w:hAnsiTheme="minorHAnsi" w:cs="Times New Roman"/>
          <w:i/>
          <w:sz w:val="18"/>
        </w:rPr>
        <w:t>Ibid</w:t>
      </w:r>
      <w:proofErr w:type="gramStart"/>
      <w:r w:rsidRPr="00B15411">
        <w:rPr>
          <w:rFonts w:asciiTheme="minorHAnsi" w:eastAsia="Times New Roman" w:hAnsiTheme="minorHAnsi" w:cs="Times New Roman"/>
          <w:i/>
          <w:sz w:val="18"/>
        </w:rPr>
        <w:t>.</w:t>
      </w:r>
      <w:r w:rsidRPr="00B15411">
        <w:rPr>
          <w:rFonts w:asciiTheme="minorHAnsi" w:eastAsia="Times New Roman" w:hAnsiTheme="minorHAnsi" w:cs="Times New Roman"/>
          <w:sz w:val="18"/>
        </w:rPr>
        <w:t>,</w:t>
      </w:r>
      <w:proofErr w:type="gramEnd"/>
      <w:r w:rsidRPr="00B15411">
        <w:rPr>
          <w:rFonts w:asciiTheme="minorHAnsi" w:eastAsia="Times New Roman" w:hAnsiTheme="minorHAnsi" w:cs="Times New Roman"/>
          <w:sz w:val="18"/>
        </w:rPr>
        <w:t xml:space="preserve"> at 45-46.</w:t>
      </w:r>
    </w:p>
  </w:footnote>
  <w:footnote w:id="15">
    <w:p w14:paraId="6664CF57"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w:t>
      </w:r>
      <w:r w:rsidRPr="00B15411">
        <w:rPr>
          <w:rFonts w:asciiTheme="minorHAnsi" w:eastAsia="Times New Roman" w:hAnsiTheme="minorHAnsi" w:cs="Times New Roman"/>
          <w:i/>
          <w:sz w:val="18"/>
        </w:rPr>
        <w:t>Department of Justice Act</w:t>
      </w:r>
      <w:r w:rsidRPr="00B15411">
        <w:rPr>
          <w:rFonts w:asciiTheme="minorHAnsi" w:eastAsia="Times New Roman" w:hAnsiTheme="minorHAnsi" w:cs="Times New Roman"/>
          <w:sz w:val="18"/>
        </w:rPr>
        <w:t xml:space="preserve">, R.S.C. 1985, c. J-2, s. 4.1; and </w:t>
      </w:r>
      <w:r w:rsidRPr="00B15411">
        <w:rPr>
          <w:rFonts w:asciiTheme="minorHAnsi" w:eastAsia="Times New Roman" w:hAnsiTheme="minorHAnsi" w:cs="Times New Roman"/>
          <w:i/>
          <w:sz w:val="18"/>
        </w:rPr>
        <w:t>Statutory Instruments Act</w:t>
      </w:r>
      <w:r w:rsidRPr="00B15411">
        <w:rPr>
          <w:rFonts w:asciiTheme="minorHAnsi" w:eastAsia="Times New Roman" w:hAnsiTheme="minorHAnsi" w:cs="Times New Roman"/>
          <w:sz w:val="18"/>
        </w:rPr>
        <w:t>, R.S.C. 1985, c. S-22, s. 3.</w:t>
      </w:r>
    </w:p>
  </w:footnote>
  <w:footnote w:id="16">
    <w:p w14:paraId="44731B8A" w14:textId="77777777" w:rsidR="00C46389" w:rsidRPr="00B15411" w:rsidRDefault="00C46389">
      <w:pPr>
        <w:pStyle w:val="normal0"/>
        <w:spacing w:after="0" w:line="240" w:lineRule="auto"/>
        <w:jc w:val="both"/>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w:t>
      </w:r>
      <w:r w:rsidRPr="00B15411">
        <w:rPr>
          <w:rFonts w:asciiTheme="minorHAnsi" w:eastAsia="Times New Roman" w:hAnsiTheme="minorHAnsi" w:cs="Times New Roman"/>
          <w:i/>
          <w:sz w:val="18"/>
        </w:rPr>
        <w:t>An Act to implement certain provisions of the budget tabled in Parliament on March 29, 2012 and other measures</w:t>
      </w:r>
      <w:r w:rsidRPr="00B15411">
        <w:rPr>
          <w:rFonts w:asciiTheme="minorHAnsi" w:eastAsia="Times New Roman" w:hAnsiTheme="minorHAnsi" w:cs="Times New Roman"/>
          <w:sz w:val="18"/>
        </w:rPr>
        <w:t xml:space="preserve"> (Bill C-38), S.C. 2012, c. 19. Its short title is: "</w:t>
      </w:r>
      <w:r w:rsidRPr="00B15411">
        <w:rPr>
          <w:rFonts w:asciiTheme="minorHAnsi" w:eastAsia="Times New Roman" w:hAnsiTheme="minorHAnsi" w:cs="Times New Roman"/>
          <w:i/>
          <w:sz w:val="18"/>
        </w:rPr>
        <w:t>Jobs, Growth and Long-term Prosperity Act</w:t>
      </w:r>
      <w:r w:rsidRPr="00B15411">
        <w:rPr>
          <w:rFonts w:asciiTheme="minorHAnsi" w:eastAsia="Times New Roman" w:hAnsiTheme="minorHAnsi" w:cs="Times New Roman"/>
          <w:sz w:val="18"/>
        </w:rPr>
        <w:t>".</w:t>
      </w:r>
    </w:p>
  </w:footnote>
  <w:footnote w:id="17">
    <w:p w14:paraId="0EF45C4C"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w:t>
      </w:r>
      <w:proofErr w:type="gramStart"/>
      <w:r w:rsidRPr="00B15411">
        <w:rPr>
          <w:rFonts w:asciiTheme="minorHAnsi" w:eastAsia="Times New Roman" w:hAnsiTheme="minorHAnsi" w:cs="Times New Roman"/>
          <w:i/>
          <w:sz w:val="18"/>
        </w:rPr>
        <w:t>A second Act to implement certain provisions of the budget tabled in Parliament on March 29, 2012 and other measures</w:t>
      </w:r>
      <w:r w:rsidRPr="00B15411">
        <w:rPr>
          <w:rFonts w:asciiTheme="minorHAnsi" w:eastAsia="Times New Roman" w:hAnsiTheme="minorHAnsi" w:cs="Times New Roman"/>
          <w:sz w:val="18"/>
        </w:rPr>
        <w:t>” (Bill C-45), S.C. 2012, c. 31.</w:t>
      </w:r>
      <w:proofErr w:type="gramEnd"/>
      <w:r w:rsidRPr="00B15411">
        <w:rPr>
          <w:rFonts w:asciiTheme="minorHAnsi" w:eastAsia="Times New Roman" w:hAnsiTheme="minorHAnsi" w:cs="Times New Roman"/>
          <w:sz w:val="18"/>
        </w:rPr>
        <w:t xml:space="preserve"> Its short title is "</w:t>
      </w:r>
      <w:r w:rsidRPr="00B15411">
        <w:rPr>
          <w:rFonts w:asciiTheme="minorHAnsi" w:eastAsia="Times New Roman" w:hAnsiTheme="minorHAnsi" w:cs="Times New Roman"/>
          <w:i/>
          <w:sz w:val="18"/>
        </w:rPr>
        <w:t>Jobs and Growth Act</w:t>
      </w:r>
      <w:r w:rsidRPr="00B15411">
        <w:rPr>
          <w:rFonts w:asciiTheme="minorHAnsi" w:eastAsia="Times New Roman" w:hAnsiTheme="minorHAnsi" w:cs="Times New Roman"/>
          <w:sz w:val="18"/>
        </w:rPr>
        <w:t>".</w:t>
      </w:r>
    </w:p>
  </w:footnote>
  <w:footnote w:id="18">
    <w:p w14:paraId="4F8576F2" w14:textId="77777777" w:rsidR="00C46389" w:rsidRPr="00B15411" w:rsidRDefault="00C46389">
      <w:pPr>
        <w:pStyle w:val="normal0"/>
        <w:spacing w:after="0" w:line="240" w:lineRule="auto"/>
        <w:jc w:val="both"/>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For a brief analysis of environmental concerns relating to Bill C-38, see, for example, Suzuki Foundation, "Bill C-38: What you need to know", </w:t>
      </w:r>
      <w:hyperlink r:id="rId4">
        <w:r w:rsidRPr="00B15411">
          <w:rPr>
            <w:rFonts w:asciiTheme="minorHAnsi" w:eastAsia="Times New Roman" w:hAnsiTheme="minorHAnsi" w:cs="Times New Roman"/>
            <w:color w:val="0000FF"/>
            <w:sz w:val="18"/>
            <w:u w:val="single"/>
          </w:rPr>
          <w:t>http://www.davidsuzuki.org/publications/downloads/2012/C-38%20factsheet.pdf</w:t>
        </w:r>
      </w:hyperlink>
      <w:r w:rsidRPr="00B15411">
        <w:rPr>
          <w:rFonts w:asciiTheme="minorHAnsi" w:eastAsia="Times New Roman" w:hAnsiTheme="minorHAnsi" w:cs="Times New Roman"/>
          <w:sz w:val="18"/>
        </w:rPr>
        <w:t xml:space="preserve">; and West Coast Environmental Law, "Six Questions for your MP about Bill C-38", 27 June 2012, </w:t>
      </w:r>
      <w:hyperlink r:id="rId5">
        <w:r w:rsidRPr="00B15411">
          <w:rPr>
            <w:rFonts w:asciiTheme="minorHAnsi" w:eastAsia="Times New Roman" w:hAnsiTheme="minorHAnsi" w:cs="Times New Roman"/>
            <w:color w:val="0000FF"/>
            <w:sz w:val="18"/>
            <w:u w:val="single"/>
          </w:rPr>
          <w:t>http://wcel.org/resources/environmental-law-alert/six-questions-your-mp-about-bill-c-38?utm_source=twt</w:t>
        </w:r>
      </w:hyperlink>
      <w:r w:rsidRPr="00B15411">
        <w:rPr>
          <w:rFonts w:asciiTheme="minorHAnsi" w:eastAsia="Times New Roman" w:hAnsiTheme="minorHAnsi" w:cs="Times New Roman"/>
          <w:sz w:val="18"/>
        </w:rPr>
        <w:t>.</w:t>
      </w:r>
    </w:p>
  </w:footnote>
  <w:footnote w:id="19">
    <w:p w14:paraId="4E31099D" w14:textId="4BA2374F" w:rsidR="00C46389" w:rsidRPr="00B15411" w:rsidRDefault="00C46389">
      <w:pPr>
        <w:pStyle w:val="normal0"/>
        <w:spacing w:after="0"/>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The court declined to order any measures to address this breach.  </w:t>
      </w:r>
      <w:proofErr w:type="spellStart"/>
      <w:proofErr w:type="gramStart"/>
      <w:r w:rsidRPr="00B15411">
        <w:rPr>
          <w:rFonts w:asciiTheme="minorHAnsi" w:eastAsia="Times New Roman" w:hAnsiTheme="minorHAnsi" w:cs="Times New Roman"/>
          <w:sz w:val="18"/>
        </w:rPr>
        <w:t>Courtoreille</w:t>
      </w:r>
      <w:proofErr w:type="spellEnd"/>
      <w:r w:rsidRPr="00B15411">
        <w:rPr>
          <w:rFonts w:asciiTheme="minorHAnsi" w:eastAsia="Times New Roman" w:hAnsiTheme="minorHAnsi" w:cs="Times New Roman"/>
          <w:sz w:val="18"/>
        </w:rPr>
        <w:t xml:space="preserve"> v. Canada (Aboriginal Affairs and Northern Development).</w:t>
      </w:r>
      <w:proofErr w:type="gramEnd"/>
      <w:r w:rsidRPr="00B15411">
        <w:rPr>
          <w:rFonts w:asciiTheme="minorHAnsi" w:eastAsia="Times New Roman" w:hAnsiTheme="minorHAnsi" w:cs="Times New Roman"/>
          <w:sz w:val="18"/>
        </w:rPr>
        <w:t xml:space="preserve"> </w:t>
      </w:r>
      <w:proofErr w:type="gramStart"/>
      <w:r w:rsidRPr="00B15411">
        <w:rPr>
          <w:rFonts w:asciiTheme="minorHAnsi" w:eastAsia="Times New Roman" w:hAnsiTheme="minorHAnsi" w:cs="Times New Roman"/>
          <w:sz w:val="18"/>
        </w:rPr>
        <w:t>2014 FC 1244.</w:t>
      </w:r>
      <w:proofErr w:type="gramEnd"/>
      <w:r w:rsidRPr="00B15411">
        <w:rPr>
          <w:rFonts w:asciiTheme="minorHAnsi" w:eastAsia="Times New Roman" w:hAnsiTheme="minorHAnsi" w:cs="Times New Roman"/>
          <w:sz w:val="18"/>
        </w:rPr>
        <w:t xml:space="preserve"> 19 December 2014.</w:t>
      </w:r>
      <w:r w:rsidR="00991C7D">
        <w:rPr>
          <w:rFonts w:asciiTheme="minorHAnsi" w:eastAsia="Times New Roman" w:hAnsiTheme="minorHAnsi" w:cs="Times New Roman"/>
          <w:sz w:val="18"/>
        </w:rPr>
        <w:t xml:space="preserve"> </w:t>
      </w:r>
      <w:r w:rsidRPr="00B15411">
        <w:rPr>
          <w:rFonts w:asciiTheme="minorHAnsi" w:eastAsia="Times New Roman" w:hAnsiTheme="minorHAnsi" w:cs="Times New Roman"/>
          <w:sz w:val="18"/>
        </w:rPr>
        <w:t>http://deci</w:t>
      </w:r>
      <w:r>
        <w:rPr>
          <w:rFonts w:asciiTheme="minorHAnsi" w:eastAsia="Times New Roman" w:hAnsiTheme="minorHAnsi" w:cs="Times New Roman"/>
          <w:sz w:val="18"/>
        </w:rPr>
        <w:t>sions.fct-cf.gc.ca/fc</w:t>
      </w:r>
      <w:r w:rsidR="00991C7D">
        <w:rPr>
          <w:rFonts w:asciiTheme="minorHAnsi" w:eastAsia="Times New Roman" w:hAnsiTheme="minorHAnsi" w:cs="Times New Roman"/>
          <w:sz w:val="18"/>
        </w:rPr>
        <w:t xml:space="preserve"> </w:t>
      </w:r>
      <w:r w:rsidRPr="00B15411">
        <w:rPr>
          <w:rFonts w:asciiTheme="minorHAnsi" w:eastAsia="Times New Roman" w:hAnsiTheme="minorHAnsi" w:cs="Times New Roman"/>
          <w:sz w:val="18"/>
        </w:rPr>
        <w:t>cf/decisions/en/item/100287/index.do</w:t>
      </w:r>
    </w:p>
  </w:footnote>
  <w:footnote w:id="20">
    <w:p w14:paraId="4A4AB4DC"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w:t>
      </w:r>
      <w:proofErr w:type="gramStart"/>
      <w:r w:rsidRPr="00B15411">
        <w:rPr>
          <w:rFonts w:asciiTheme="minorHAnsi" w:eastAsia="Times New Roman" w:hAnsiTheme="minorHAnsi" w:cs="Times New Roman"/>
          <w:sz w:val="18"/>
        </w:rPr>
        <w:t>S.C. 2013, c. 21 (assented 19 June 2013).</w:t>
      </w:r>
      <w:proofErr w:type="gramEnd"/>
    </w:p>
  </w:footnote>
  <w:footnote w:id="21">
    <w:p w14:paraId="2F093A2F" w14:textId="77777777" w:rsidR="00C46389" w:rsidRPr="00B15411" w:rsidRDefault="00C46389">
      <w:pPr>
        <w:pStyle w:val="normal0"/>
        <w:spacing w:after="0" w:line="240" w:lineRule="auto"/>
        <w:jc w:val="both"/>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w:t>
      </w:r>
      <w:r w:rsidRPr="00B15411">
        <w:rPr>
          <w:rFonts w:asciiTheme="minorHAnsi" w:eastAsia="Times New Roman" w:hAnsiTheme="minorHAnsi" w:cs="Times New Roman"/>
          <w:i/>
          <w:sz w:val="18"/>
        </w:rPr>
        <w:t>Ibid</w:t>
      </w:r>
      <w:proofErr w:type="gramStart"/>
      <w:r w:rsidRPr="00B15411">
        <w:rPr>
          <w:rFonts w:asciiTheme="minorHAnsi" w:eastAsia="Times New Roman" w:hAnsiTheme="minorHAnsi" w:cs="Times New Roman"/>
          <w:i/>
          <w:sz w:val="18"/>
        </w:rPr>
        <w:t>.</w:t>
      </w:r>
      <w:r w:rsidRPr="00B15411">
        <w:rPr>
          <w:rFonts w:asciiTheme="minorHAnsi" w:eastAsia="Times New Roman" w:hAnsiTheme="minorHAnsi" w:cs="Times New Roman"/>
          <w:sz w:val="18"/>
        </w:rPr>
        <w:t>,</w:t>
      </w:r>
      <w:proofErr w:type="gramEnd"/>
      <w:r w:rsidRPr="00B15411">
        <w:rPr>
          <w:rFonts w:asciiTheme="minorHAnsi" w:eastAsia="Times New Roman" w:hAnsiTheme="minorHAnsi" w:cs="Times New Roman"/>
          <w:sz w:val="18"/>
        </w:rPr>
        <w:t xml:space="preserve"> s. 3: "For greater certainty, nothing in this Act or the regulations is to be construed so as to abrogate or derogate from any existing Aboriginal or treaty rights of the Aboriginal peoples of Canada under section 35 of the </w:t>
      </w:r>
      <w:r w:rsidRPr="00B15411">
        <w:rPr>
          <w:rFonts w:asciiTheme="minorHAnsi" w:eastAsia="Times New Roman" w:hAnsiTheme="minorHAnsi" w:cs="Times New Roman"/>
          <w:i/>
          <w:sz w:val="18"/>
        </w:rPr>
        <w:t>Constitution Act, 1982</w:t>
      </w:r>
      <w:r w:rsidRPr="00B15411">
        <w:rPr>
          <w:rFonts w:asciiTheme="minorHAnsi" w:eastAsia="Times New Roman" w:hAnsiTheme="minorHAnsi" w:cs="Times New Roman"/>
          <w:sz w:val="18"/>
        </w:rPr>
        <w:t xml:space="preserve">, </w:t>
      </w:r>
      <w:r w:rsidRPr="00B15411">
        <w:rPr>
          <w:rFonts w:asciiTheme="minorHAnsi" w:eastAsia="Times New Roman" w:hAnsiTheme="minorHAnsi" w:cs="Times New Roman"/>
          <w:sz w:val="18"/>
          <w:u w:val="single"/>
        </w:rPr>
        <w:t>except to the extent necessary</w:t>
      </w:r>
      <w:r w:rsidRPr="00B15411">
        <w:rPr>
          <w:rFonts w:asciiTheme="minorHAnsi" w:eastAsia="Times New Roman" w:hAnsiTheme="minorHAnsi" w:cs="Times New Roman"/>
          <w:sz w:val="18"/>
        </w:rPr>
        <w:t xml:space="preserve"> to ensure the safety of drinking water on First Nation lands." </w:t>
      </w:r>
    </w:p>
  </w:footnote>
  <w:footnote w:id="22">
    <w:p w14:paraId="1009E3E2" w14:textId="77777777" w:rsidR="00C46389" w:rsidRPr="00B15411" w:rsidRDefault="00C46389">
      <w:pPr>
        <w:pStyle w:val="normal0"/>
        <w:spacing w:after="0" w:line="240" w:lineRule="auto"/>
        <w:jc w:val="both"/>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w:t>
      </w:r>
      <w:r w:rsidRPr="00B15411">
        <w:rPr>
          <w:rFonts w:asciiTheme="minorHAnsi" w:eastAsia="Times New Roman" w:hAnsiTheme="minorHAnsi" w:cs="Times New Roman"/>
          <w:i/>
          <w:sz w:val="18"/>
        </w:rPr>
        <w:t>Ibid</w:t>
      </w:r>
      <w:proofErr w:type="gramStart"/>
      <w:r w:rsidRPr="00B15411">
        <w:rPr>
          <w:rFonts w:asciiTheme="minorHAnsi" w:eastAsia="Times New Roman" w:hAnsiTheme="minorHAnsi" w:cs="Times New Roman"/>
          <w:i/>
          <w:sz w:val="18"/>
        </w:rPr>
        <w:t>.</w:t>
      </w:r>
      <w:r w:rsidRPr="00B15411">
        <w:rPr>
          <w:rFonts w:asciiTheme="minorHAnsi" w:eastAsia="Times New Roman" w:hAnsiTheme="minorHAnsi" w:cs="Times New Roman"/>
          <w:sz w:val="18"/>
        </w:rPr>
        <w:t>,</w:t>
      </w:r>
      <w:proofErr w:type="gramEnd"/>
      <w:r w:rsidRPr="00B15411">
        <w:rPr>
          <w:rFonts w:asciiTheme="minorHAnsi" w:eastAsia="Times New Roman" w:hAnsiTheme="minorHAnsi" w:cs="Times New Roman"/>
          <w:sz w:val="18"/>
        </w:rPr>
        <w:t xml:space="preserve"> section 7: </w:t>
      </w:r>
    </w:p>
  </w:footnote>
  <w:footnote w:id="23">
    <w:p w14:paraId="66782187"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w:t>
      </w:r>
      <w:r w:rsidRPr="00B15411">
        <w:rPr>
          <w:rFonts w:asciiTheme="minorHAnsi" w:eastAsia="Times New Roman" w:hAnsiTheme="minorHAnsi" w:cs="Times New Roman"/>
          <w:i/>
          <w:sz w:val="18"/>
        </w:rPr>
        <w:t>Ibid</w:t>
      </w:r>
      <w:proofErr w:type="gramStart"/>
      <w:r w:rsidRPr="00B15411">
        <w:rPr>
          <w:rFonts w:asciiTheme="minorHAnsi" w:eastAsia="Times New Roman" w:hAnsiTheme="minorHAnsi" w:cs="Times New Roman"/>
          <w:i/>
          <w:sz w:val="18"/>
        </w:rPr>
        <w:t>.</w:t>
      </w:r>
      <w:r w:rsidRPr="00B15411">
        <w:rPr>
          <w:rFonts w:asciiTheme="minorHAnsi" w:eastAsia="Times New Roman" w:hAnsiTheme="minorHAnsi" w:cs="Times New Roman"/>
          <w:sz w:val="18"/>
        </w:rPr>
        <w:t>,</w:t>
      </w:r>
      <w:proofErr w:type="gramEnd"/>
      <w:r w:rsidRPr="00B15411">
        <w:rPr>
          <w:rFonts w:asciiTheme="minorHAnsi" w:eastAsia="Times New Roman" w:hAnsiTheme="minorHAnsi" w:cs="Times New Roman"/>
          <w:sz w:val="18"/>
        </w:rPr>
        <w:t xml:space="preserve"> s. 5(3) "Regulations made under section 4 may incorporate by reference laws of a province, as amended from time to time, with any adaptations that the Governor in Council considers necessary."</w:t>
      </w:r>
    </w:p>
  </w:footnote>
  <w:footnote w:id="24">
    <w:p w14:paraId="29AB1C60" w14:textId="77777777" w:rsidR="00C46389" w:rsidRPr="00DB58A2" w:rsidRDefault="00C46389">
      <w:pPr>
        <w:pStyle w:val="FootnoteText"/>
        <w:rPr>
          <w:sz w:val="18"/>
          <w:szCs w:val="18"/>
        </w:rPr>
      </w:pPr>
      <w:r w:rsidRPr="00DB58A2">
        <w:rPr>
          <w:rStyle w:val="FootnoteReference"/>
          <w:sz w:val="18"/>
          <w:szCs w:val="18"/>
        </w:rPr>
        <w:footnoteRef/>
      </w:r>
      <w:r w:rsidRPr="00DB58A2">
        <w:rPr>
          <w:sz w:val="18"/>
          <w:szCs w:val="18"/>
        </w:rPr>
        <w:t xml:space="preserve"> Committee on Economic, Social and Cultural Rights, </w:t>
      </w:r>
      <w:r w:rsidRPr="00DB58A2">
        <w:rPr>
          <w:i/>
          <w:iCs/>
          <w:sz w:val="18"/>
          <w:szCs w:val="18"/>
        </w:rPr>
        <w:t>Concluding observations of the Committee on Economic, Social and Cultural Rights: Canada</w:t>
      </w:r>
      <w:r w:rsidRPr="00DB58A2">
        <w:rPr>
          <w:sz w:val="18"/>
          <w:szCs w:val="18"/>
        </w:rPr>
        <w:t>, UN Doc. E/C.12/1/Add.31 (10 December 1998):</w:t>
      </w:r>
    </w:p>
  </w:footnote>
  <w:footnote w:id="25">
    <w:p w14:paraId="246C4AAB" w14:textId="77777777" w:rsidR="00C46389" w:rsidRPr="00DB58A2" w:rsidRDefault="00C46389">
      <w:pPr>
        <w:pStyle w:val="FootnoteText"/>
        <w:rPr>
          <w:sz w:val="18"/>
          <w:szCs w:val="18"/>
        </w:rPr>
      </w:pPr>
      <w:r w:rsidRPr="00DB58A2">
        <w:rPr>
          <w:rStyle w:val="FootnoteReference"/>
          <w:sz w:val="18"/>
          <w:szCs w:val="18"/>
        </w:rPr>
        <w:footnoteRef/>
      </w:r>
      <w:r w:rsidRPr="00DB58A2">
        <w:rPr>
          <w:sz w:val="18"/>
          <w:szCs w:val="18"/>
        </w:rPr>
        <w:t xml:space="preserve"> Committee on Economic, Social and Cultural Rights, </w:t>
      </w:r>
      <w:r w:rsidRPr="00DB58A2">
        <w:rPr>
          <w:i/>
          <w:iCs/>
          <w:sz w:val="18"/>
          <w:szCs w:val="18"/>
        </w:rPr>
        <w:t>Concluding observations of the Committee on Economic, Social and Cultural Rights: Canada</w:t>
      </w:r>
      <w:r w:rsidRPr="00DB58A2">
        <w:rPr>
          <w:sz w:val="18"/>
          <w:szCs w:val="18"/>
        </w:rPr>
        <w:t>, UN Doc. E/C.12/CAN/CO/4, E/C.12/CAN/CO/5 (22 May 2006)</w:t>
      </w:r>
    </w:p>
  </w:footnote>
  <w:footnote w:id="26">
    <w:p w14:paraId="69795A03"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Nationally, for example, Aboriginal peoples negotiated the protection of Aboriginal Rights in the </w:t>
      </w:r>
      <w:r w:rsidRPr="00B15411">
        <w:rPr>
          <w:rFonts w:asciiTheme="minorHAnsi" w:eastAsia="Times New Roman" w:hAnsiTheme="minorHAnsi" w:cs="Times New Roman"/>
          <w:i/>
          <w:sz w:val="18"/>
        </w:rPr>
        <w:t>Constitution Act, 1982</w:t>
      </w:r>
      <w:r w:rsidRPr="00B15411">
        <w:rPr>
          <w:rFonts w:asciiTheme="minorHAnsi" w:eastAsia="Times New Roman" w:hAnsiTheme="minorHAnsi" w:cs="Times New Roman"/>
          <w:sz w:val="18"/>
        </w:rPr>
        <w:t>, three subsequent constitutional conferences without results and the Kelowna Accord, which was ultimately scrapped by the current federal government. While negotiations have ultimately concluded on a number of modern Treaties, signatories of those Treaties have encountered profound issues with Treaty implementation – leading to further negotiations and in some cases, litigation.</w:t>
      </w:r>
    </w:p>
  </w:footnote>
  <w:footnote w:id="27">
    <w:p w14:paraId="6F7F0166"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w:t>
      </w:r>
      <w:proofErr w:type="gramStart"/>
      <w:r w:rsidRPr="00B15411">
        <w:rPr>
          <w:rFonts w:asciiTheme="minorHAnsi" w:eastAsia="Times New Roman" w:hAnsiTheme="minorHAnsi" w:cs="Times New Roman"/>
          <w:sz w:val="18"/>
        </w:rPr>
        <w:t xml:space="preserve">Assembly of First Nations, AFN Resolution 67/2010, </w:t>
      </w:r>
      <w:r w:rsidRPr="00B15411">
        <w:rPr>
          <w:rFonts w:asciiTheme="minorHAnsi" w:eastAsia="Times New Roman" w:hAnsiTheme="minorHAnsi" w:cs="Times New Roman"/>
          <w:i/>
          <w:sz w:val="18"/>
        </w:rPr>
        <w:t>Implementation of Supreme Court of Canada Judgments</w:t>
      </w:r>
      <w:r w:rsidRPr="00B15411">
        <w:rPr>
          <w:rFonts w:asciiTheme="minorHAnsi" w:eastAsia="Times New Roman" w:hAnsiTheme="minorHAnsi" w:cs="Times New Roman"/>
          <w:sz w:val="18"/>
        </w:rPr>
        <w:t>.</w:t>
      </w:r>
      <w:proofErr w:type="gramEnd"/>
      <w:r w:rsidRPr="00B15411">
        <w:rPr>
          <w:rFonts w:asciiTheme="minorHAnsi" w:eastAsia="Times New Roman" w:hAnsiTheme="minorHAnsi" w:cs="Times New Roman"/>
          <w:sz w:val="18"/>
        </w:rPr>
        <w:t xml:space="preserve">  </w:t>
      </w:r>
      <w:proofErr w:type="gramStart"/>
      <w:r w:rsidRPr="00B15411">
        <w:rPr>
          <w:rFonts w:asciiTheme="minorHAnsi" w:eastAsia="Times New Roman" w:hAnsiTheme="minorHAnsi" w:cs="Times New Roman"/>
          <w:sz w:val="18"/>
        </w:rPr>
        <w:t>Assembly of First Nations, draft</w:t>
      </w:r>
      <w:proofErr w:type="gramEnd"/>
      <w:r w:rsidRPr="00B15411">
        <w:rPr>
          <w:rFonts w:asciiTheme="minorHAnsi" w:eastAsia="Times New Roman" w:hAnsiTheme="minorHAnsi" w:cs="Times New Roman"/>
          <w:sz w:val="18"/>
        </w:rPr>
        <w:t xml:space="preserve"> AFN SCA Resolution 12/2012, </w:t>
      </w:r>
      <w:r w:rsidRPr="00B15411">
        <w:rPr>
          <w:rFonts w:asciiTheme="minorHAnsi" w:eastAsia="Times New Roman" w:hAnsiTheme="minorHAnsi" w:cs="Times New Roman"/>
          <w:i/>
          <w:sz w:val="18"/>
        </w:rPr>
        <w:t>Action to Implement Fisheries Supreme Court Case decisions</w:t>
      </w:r>
      <w:r w:rsidRPr="00B15411">
        <w:rPr>
          <w:rFonts w:asciiTheme="minorHAnsi" w:eastAsia="Times New Roman" w:hAnsiTheme="minorHAnsi" w:cs="Times New Roman"/>
          <w:sz w:val="18"/>
        </w:rPr>
        <w:t>.</w:t>
      </w:r>
      <w:r w:rsidRPr="00B15411">
        <w:rPr>
          <w:rFonts w:asciiTheme="minorHAnsi" w:eastAsia="Times New Roman" w:hAnsiTheme="minorHAnsi" w:cs="Times New Roman"/>
          <w:i/>
          <w:sz w:val="18"/>
        </w:rPr>
        <w:t xml:space="preserve">  </w:t>
      </w:r>
    </w:p>
  </w:footnote>
  <w:footnote w:id="28">
    <w:p w14:paraId="76659DDD"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See, </w:t>
      </w:r>
      <w:r w:rsidRPr="00B15411">
        <w:rPr>
          <w:rFonts w:asciiTheme="minorHAnsi" w:eastAsia="Times New Roman" w:hAnsiTheme="minorHAnsi" w:cs="Times New Roman"/>
          <w:i/>
          <w:sz w:val="18"/>
        </w:rPr>
        <w:t>e.g.</w:t>
      </w:r>
      <w:r w:rsidRPr="00B15411">
        <w:rPr>
          <w:rFonts w:asciiTheme="minorHAnsi" w:eastAsia="Times New Roman" w:hAnsiTheme="minorHAnsi" w:cs="Times New Roman"/>
          <w:sz w:val="18"/>
        </w:rPr>
        <w:t>, Inter-American Commission on Human Rights,</w:t>
      </w:r>
      <w:r w:rsidRPr="00B15411">
        <w:rPr>
          <w:rFonts w:asciiTheme="minorHAnsi" w:eastAsia="Times New Roman" w:hAnsiTheme="minorHAnsi" w:cs="Times New Roman"/>
          <w:i/>
          <w:sz w:val="18"/>
        </w:rPr>
        <w:t xml:space="preserve"> </w:t>
      </w:r>
      <w:proofErr w:type="spellStart"/>
      <w:r w:rsidRPr="00B15411">
        <w:rPr>
          <w:rFonts w:asciiTheme="minorHAnsi" w:eastAsia="Times New Roman" w:hAnsiTheme="minorHAnsi" w:cs="Times New Roman"/>
          <w:i/>
          <w:sz w:val="18"/>
        </w:rPr>
        <w:t>Hul’qumi’num</w:t>
      </w:r>
      <w:proofErr w:type="spellEnd"/>
      <w:r w:rsidRPr="00B15411">
        <w:rPr>
          <w:rFonts w:asciiTheme="minorHAnsi" w:eastAsia="Times New Roman" w:hAnsiTheme="minorHAnsi" w:cs="Times New Roman"/>
          <w:i/>
          <w:sz w:val="18"/>
        </w:rPr>
        <w:t xml:space="preserve"> Treaty Group v Canada</w:t>
      </w:r>
      <w:r w:rsidRPr="00B15411">
        <w:rPr>
          <w:rFonts w:asciiTheme="minorHAnsi" w:eastAsia="Times New Roman" w:hAnsiTheme="minorHAnsi" w:cs="Times New Roman"/>
          <w:sz w:val="18"/>
        </w:rPr>
        <w:t xml:space="preserve">, Petition 592-07, Report 105/09, especially </w:t>
      </w:r>
      <w:proofErr w:type="spellStart"/>
      <w:r w:rsidRPr="00B15411">
        <w:rPr>
          <w:rFonts w:asciiTheme="minorHAnsi" w:eastAsia="Times New Roman" w:hAnsiTheme="minorHAnsi" w:cs="Times New Roman"/>
          <w:sz w:val="18"/>
        </w:rPr>
        <w:t>paras</w:t>
      </w:r>
      <w:proofErr w:type="spellEnd"/>
      <w:r w:rsidRPr="00B15411">
        <w:rPr>
          <w:rFonts w:asciiTheme="minorHAnsi" w:eastAsia="Times New Roman" w:hAnsiTheme="minorHAnsi" w:cs="Times New Roman"/>
          <w:sz w:val="18"/>
        </w:rPr>
        <w:t>. 39-42.</w:t>
      </w:r>
    </w:p>
  </w:footnote>
  <w:footnote w:id="29">
    <w:p w14:paraId="33661235"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See, for example, </w:t>
      </w:r>
      <w:proofErr w:type="spellStart"/>
      <w:r w:rsidRPr="00B15411">
        <w:rPr>
          <w:rFonts w:asciiTheme="minorHAnsi" w:eastAsia="Times New Roman" w:hAnsiTheme="minorHAnsi" w:cs="Times New Roman"/>
          <w:i/>
          <w:sz w:val="18"/>
        </w:rPr>
        <w:t>Lameman</w:t>
      </w:r>
      <w:proofErr w:type="spellEnd"/>
      <w:r w:rsidRPr="00B15411">
        <w:rPr>
          <w:rFonts w:asciiTheme="minorHAnsi" w:eastAsia="Times New Roman" w:hAnsiTheme="minorHAnsi" w:cs="Times New Roman"/>
          <w:i/>
          <w:sz w:val="18"/>
        </w:rPr>
        <w:t xml:space="preserve"> v Alberta</w:t>
      </w:r>
      <w:r w:rsidRPr="00B15411">
        <w:rPr>
          <w:rFonts w:asciiTheme="minorHAnsi" w:eastAsia="Times New Roman" w:hAnsiTheme="minorHAnsi" w:cs="Times New Roman"/>
          <w:sz w:val="18"/>
        </w:rPr>
        <w:t xml:space="preserve">, 2013 ABCA 148 at </w:t>
      </w:r>
      <w:proofErr w:type="spellStart"/>
      <w:r w:rsidRPr="00B15411">
        <w:rPr>
          <w:rFonts w:asciiTheme="minorHAnsi" w:eastAsia="Times New Roman" w:hAnsiTheme="minorHAnsi" w:cs="Times New Roman"/>
          <w:sz w:val="18"/>
        </w:rPr>
        <w:t>paras</w:t>
      </w:r>
      <w:proofErr w:type="spellEnd"/>
      <w:r w:rsidRPr="00B15411">
        <w:rPr>
          <w:rFonts w:asciiTheme="minorHAnsi" w:eastAsia="Times New Roman" w:hAnsiTheme="minorHAnsi" w:cs="Times New Roman"/>
          <w:sz w:val="18"/>
        </w:rPr>
        <w:t xml:space="preserve"> 22-23.  Canada effectively argues that principles of access to justice articulated by the Supreme Court in 2010 should not apply to Aboriginal claims.  Responding to such arguments prolongs and increases the cost of litigations.  Even when </w:t>
      </w:r>
      <w:proofErr w:type="gramStart"/>
      <w:r w:rsidRPr="00B15411">
        <w:rPr>
          <w:rFonts w:asciiTheme="minorHAnsi" w:eastAsia="Times New Roman" w:hAnsiTheme="minorHAnsi" w:cs="Times New Roman"/>
          <w:sz w:val="18"/>
        </w:rPr>
        <w:t>Indigenous land rights are recognized by international bodies</w:t>
      </w:r>
      <w:proofErr w:type="gramEnd"/>
      <w:r w:rsidRPr="00B15411">
        <w:rPr>
          <w:rFonts w:asciiTheme="minorHAnsi" w:eastAsia="Times New Roman" w:hAnsiTheme="minorHAnsi" w:cs="Times New Roman"/>
          <w:sz w:val="18"/>
        </w:rPr>
        <w:t xml:space="preserve">, Canada is reluctant to provide an effective remedy.  See, for example, </w:t>
      </w:r>
      <w:proofErr w:type="spellStart"/>
      <w:r w:rsidRPr="00B15411">
        <w:rPr>
          <w:rFonts w:asciiTheme="minorHAnsi" w:eastAsia="Times New Roman" w:hAnsiTheme="minorHAnsi" w:cs="Times New Roman"/>
          <w:sz w:val="18"/>
        </w:rPr>
        <w:t>Lubicon</w:t>
      </w:r>
      <w:proofErr w:type="spellEnd"/>
      <w:r w:rsidRPr="00B15411">
        <w:rPr>
          <w:rFonts w:asciiTheme="minorHAnsi" w:eastAsia="Times New Roman" w:hAnsiTheme="minorHAnsi" w:cs="Times New Roman"/>
          <w:sz w:val="18"/>
        </w:rPr>
        <w:t xml:space="preserve"> Lake Indian Band, </w:t>
      </w:r>
      <w:r w:rsidRPr="00B15411">
        <w:rPr>
          <w:rFonts w:asciiTheme="minorHAnsi" w:eastAsia="Times New Roman" w:hAnsiTheme="minorHAnsi" w:cs="Times New Roman"/>
          <w:i/>
          <w:sz w:val="18"/>
        </w:rPr>
        <w:t xml:space="preserve">Submission to the 70th Session of the UN Committee on the Elimination of Racial Discrimination with Regard to Lack of Canadian Compliance with UN Human Rights Decisions and General Recommendation No. 23 of the Committee on the Elimination of Racial Discrimination </w:t>
      </w:r>
      <w:r w:rsidRPr="00B15411">
        <w:rPr>
          <w:rFonts w:asciiTheme="minorHAnsi" w:eastAsia="Times New Roman" w:hAnsiTheme="minorHAnsi" w:cs="Times New Roman"/>
          <w:sz w:val="18"/>
        </w:rPr>
        <w:t>(2007).</w:t>
      </w:r>
    </w:p>
  </w:footnote>
  <w:footnote w:id="30">
    <w:p w14:paraId="6DD55CE2" w14:textId="77777777" w:rsidR="00C46389" w:rsidRPr="00B15411" w:rsidRDefault="00C46389">
      <w:pPr>
        <w:pStyle w:val="normal0"/>
        <w:spacing w:after="0"/>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w:t>
      </w:r>
      <w:proofErr w:type="gramStart"/>
      <w:r w:rsidRPr="00B15411">
        <w:rPr>
          <w:rFonts w:asciiTheme="minorHAnsi" w:eastAsia="Times New Roman" w:hAnsiTheme="minorHAnsi" w:cs="Times New Roman"/>
          <w:sz w:val="18"/>
        </w:rPr>
        <w:t>Canada (Human Rights Commission) v Canada (Attorney General) 2012 FC 445, para.337.</w:t>
      </w:r>
      <w:proofErr w:type="gramEnd"/>
    </w:p>
  </w:footnote>
  <w:footnote w:id="31">
    <w:p w14:paraId="2D593DF1" w14:textId="77777777" w:rsidR="00C46389" w:rsidRPr="00B15411" w:rsidRDefault="00C46389">
      <w:pPr>
        <w:pStyle w:val="normal0"/>
        <w:spacing w:after="16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w:t>
      </w:r>
      <w:proofErr w:type="spellStart"/>
      <w:proofErr w:type="gramStart"/>
      <w:r w:rsidRPr="00B15411">
        <w:rPr>
          <w:rFonts w:asciiTheme="minorHAnsi" w:eastAsia="Times New Roman" w:hAnsiTheme="minorHAnsi" w:cs="Times New Roman"/>
          <w:sz w:val="18"/>
        </w:rPr>
        <w:t>Zhong</w:t>
      </w:r>
      <w:proofErr w:type="spellEnd"/>
      <w:r w:rsidRPr="00B15411">
        <w:rPr>
          <w:rFonts w:asciiTheme="minorHAnsi" w:eastAsia="Times New Roman" w:hAnsiTheme="minorHAnsi" w:cs="Times New Roman"/>
          <w:sz w:val="18"/>
        </w:rPr>
        <w:t xml:space="preserve">-Cheng </w:t>
      </w:r>
      <w:proofErr w:type="spellStart"/>
      <w:r w:rsidRPr="00B15411">
        <w:rPr>
          <w:rFonts w:asciiTheme="minorHAnsi" w:eastAsia="Times New Roman" w:hAnsiTheme="minorHAnsi" w:cs="Times New Roman"/>
          <w:sz w:val="18"/>
        </w:rPr>
        <w:t>Luo</w:t>
      </w:r>
      <w:proofErr w:type="spellEnd"/>
      <w:r w:rsidRPr="00B15411">
        <w:rPr>
          <w:rFonts w:asciiTheme="minorHAnsi" w:eastAsia="Times New Roman" w:hAnsiTheme="minorHAnsi" w:cs="Times New Roman"/>
          <w:sz w:val="18"/>
        </w:rPr>
        <w:t>, et al. for the British Columbia Vital Statistics Agency.</w:t>
      </w:r>
      <w:proofErr w:type="gramEnd"/>
      <w:r w:rsidRPr="00B15411">
        <w:rPr>
          <w:rFonts w:asciiTheme="minorHAnsi" w:eastAsia="Times New Roman" w:hAnsiTheme="minorHAnsi" w:cs="Times New Roman"/>
          <w:sz w:val="18"/>
        </w:rPr>
        <w:t xml:space="preserve"> “Infant mortality among First Nations versus non-First Nations in British Columbia: Temporal trends in rural versus urban areas, 1981 to 2000". </w:t>
      </w:r>
      <w:proofErr w:type="gramStart"/>
      <w:r w:rsidRPr="00B15411">
        <w:rPr>
          <w:rFonts w:asciiTheme="minorHAnsi" w:eastAsia="Times New Roman" w:hAnsiTheme="minorHAnsi" w:cs="Times New Roman"/>
          <w:i/>
          <w:sz w:val="18"/>
        </w:rPr>
        <w:t>International Journal of Epidemiology</w:t>
      </w:r>
      <w:r w:rsidRPr="00B15411">
        <w:rPr>
          <w:rFonts w:asciiTheme="minorHAnsi" w:eastAsia="Times New Roman" w:hAnsiTheme="minorHAnsi" w:cs="Times New Roman"/>
          <w:sz w:val="18"/>
        </w:rPr>
        <w:t xml:space="preserve"> 2004 33(6).</w:t>
      </w:r>
      <w:proofErr w:type="gramEnd"/>
      <w:r w:rsidRPr="00B15411">
        <w:rPr>
          <w:rFonts w:asciiTheme="minorHAnsi" w:eastAsia="Times New Roman" w:hAnsiTheme="minorHAnsi" w:cs="Times New Roman"/>
          <w:sz w:val="18"/>
        </w:rPr>
        <w:t xml:space="preserve"> Pp. 1252-1259.</w:t>
      </w:r>
      <w:bookmarkStart w:id="1" w:name="_GoBack"/>
      <w:bookmarkEnd w:id="1"/>
    </w:p>
  </w:footnote>
  <w:footnote w:id="32">
    <w:p w14:paraId="53AA197F"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Auditor General of Canada. </w:t>
      </w:r>
      <w:proofErr w:type="gramStart"/>
      <w:r w:rsidRPr="00B15411">
        <w:rPr>
          <w:rFonts w:asciiTheme="minorHAnsi" w:eastAsia="Times New Roman" w:hAnsiTheme="minorHAnsi" w:cs="Times New Roman"/>
          <w:sz w:val="18"/>
        </w:rPr>
        <w:t>2011 June Status Report.</w:t>
      </w:r>
      <w:proofErr w:type="gramEnd"/>
      <w:r w:rsidRPr="00B15411">
        <w:rPr>
          <w:rFonts w:asciiTheme="minorHAnsi" w:eastAsia="Times New Roman" w:hAnsiTheme="minorHAnsi" w:cs="Times New Roman"/>
          <w:sz w:val="18"/>
        </w:rPr>
        <w:t xml:space="preserve"> http://www.oagbvg.gc.ca/internet/English/parl_oag_201106_04_e_35372.html</w:t>
      </w:r>
    </w:p>
  </w:footnote>
  <w:footnote w:id="33">
    <w:p w14:paraId="3FA0F9E6"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CESCR </w:t>
      </w:r>
      <w:r w:rsidRPr="00B15411">
        <w:rPr>
          <w:rFonts w:asciiTheme="minorHAnsi" w:eastAsia="Times New Roman" w:hAnsiTheme="minorHAnsi" w:cs="Times New Roman"/>
          <w:i/>
          <w:sz w:val="18"/>
        </w:rPr>
        <w:t>Concluding Observations</w:t>
      </w:r>
      <w:r w:rsidRPr="00B15411">
        <w:rPr>
          <w:rFonts w:asciiTheme="minorHAnsi" w:eastAsia="Times New Roman" w:hAnsiTheme="minorHAnsi" w:cs="Times New Roman"/>
          <w:sz w:val="18"/>
        </w:rPr>
        <w:t xml:space="preserve">, </w:t>
      </w:r>
      <w:r w:rsidRPr="00B15411">
        <w:rPr>
          <w:rFonts w:asciiTheme="minorHAnsi" w:eastAsia="Times New Roman" w:hAnsiTheme="minorHAnsi" w:cs="Times New Roman"/>
          <w:i/>
          <w:sz w:val="18"/>
        </w:rPr>
        <w:t xml:space="preserve">supra </w:t>
      </w:r>
      <w:r w:rsidRPr="00B15411">
        <w:rPr>
          <w:rFonts w:asciiTheme="minorHAnsi" w:eastAsia="Times New Roman" w:hAnsiTheme="minorHAnsi" w:cs="Times New Roman"/>
          <w:sz w:val="18"/>
        </w:rPr>
        <w:t xml:space="preserve">note 6 at para 24. </w:t>
      </w:r>
    </w:p>
  </w:footnote>
  <w:footnote w:id="34">
    <w:p w14:paraId="1D9FC173" w14:textId="77777777" w:rsidR="00C46389" w:rsidRPr="00B15411" w:rsidRDefault="00C46389" w:rsidP="00B15411">
      <w:pPr>
        <w:spacing w:line="240" w:lineRule="auto"/>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w:t>
      </w:r>
      <w:proofErr w:type="gramStart"/>
      <w:r w:rsidRPr="00B15411">
        <w:rPr>
          <w:rFonts w:asciiTheme="minorHAnsi" w:eastAsia="Times New Roman" w:hAnsiTheme="minorHAnsi" w:cs="Times New Roman"/>
          <w:sz w:val="18"/>
        </w:rPr>
        <w:t xml:space="preserve">For example, </w:t>
      </w:r>
      <w:r w:rsidRPr="00B15411">
        <w:rPr>
          <w:rFonts w:asciiTheme="minorHAnsi" w:hAnsiTheme="minorHAnsi"/>
          <w:sz w:val="18"/>
        </w:rPr>
        <w:t>McDonald, D. &amp; Ladd, P. 2000.</w:t>
      </w:r>
      <w:proofErr w:type="gramEnd"/>
      <w:r w:rsidRPr="00B15411">
        <w:rPr>
          <w:rFonts w:asciiTheme="minorHAnsi" w:hAnsiTheme="minorHAnsi"/>
          <w:sz w:val="18"/>
        </w:rPr>
        <w:t xml:space="preserve">  </w:t>
      </w:r>
      <w:r w:rsidRPr="00B15411">
        <w:rPr>
          <w:rFonts w:asciiTheme="minorHAnsi" w:hAnsiTheme="minorHAnsi"/>
          <w:i/>
          <w:sz w:val="18"/>
        </w:rPr>
        <w:t>Joint National Policy Review on First Nations Child and Family Services: Final Report.</w:t>
      </w:r>
      <w:r w:rsidRPr="00B15411">
        <w:rPr>
          <w:rFonts w:asciiTheme="minorHAnsi" w:hAnsiTheme="minorHAnsi"/>
          <w:sz w:val="18"/>
        </w:rPr>
        <w:t xml:space="preserve">  Ottawa: Assembly of First Nations; Loxley, J. </w:t>
      </w:r>
      <w:proofErr w:type="gramStart"/>
      <w:r w:rsidRPr="00B15411">
        <w:rPr>
          <w:rFonts w:asciiTheme="minorHAnsi" w:hAnsiTheme="minorHAnsi"/>
          <w:sz w:val="18"/>
        </w:rPr>
        <w:t>et</w:t>
      </w:r>
      <w:proofErr w:type="gramEnd"/>
      <w:r w:rsidRPr="00B15411">
        <w:rPr>
          <w:rFonts w:asciiTheme="minorHAnsi" w:hAnsiTheme="minorHAnsi"/>
          <w:sz w:val="18"/>
        </w:rPr>
        <w:t xml:space="preserve">. </w:t>
      </w:r>
      <w:proofErr w:type="gramStart"/>
      <w:r w:rsidRPr="00B15411">
        <w:rPr>
          <w:rFonts w:asciiTheme="minorHAnsi" w:hAnsiTheme="minorHAnsi"/>
          <w:sz w:val="18"/>
        </w:rPr>
        <w:t>al</w:t>
      </w:r>
      <w:proofErr w:type="gramEnd"/>
      <w:r w:rsidRPr="00B15411">
        <w:rPr>
          <w:rFonts w:asciiTheme="minorHAnsi" w:hAnsiTheme="minorHAnsi"/>
          <w:sz w:val="18"/>
        </w:rPr>
        <w:t xml:space="preserve">. 2005.  </w:t>
      </w:r>
      <w:proofErr w:type="spellStart"/>
      <w:r w:rsidRPr="00B15411">
        <w:rPr>
          <w:rFonts w:asciiTheme="minorHAnsi" w:hAnsiTheme="minorHAnsi"/>
          <w:i/>
          <w:sz w:val="18"/>
        </w:rPr>
        <w:t>Wen</w:t>
      </w:r>
      <w:proofErr w:type="gramStart"/>
      <w:r w:rsidRPr="00B15411">
        <w:rPr>
          <w:rFonts w:asciiTheme="minorHAnsi" w:hAnsiTheme="minorHAnsi"/>
          <w:i/>
          <w:sz w:val="18"/>
        </w:rPr>
        <w:t>:de</w:t>
      </w:r>
      <w:proofErr w:type="spellEnd"/>
      <w:proofErr w:type="gramEnd"/>
      <w:r w:rsidRPr="00B15411">
        <w:rPr>
          <w:rFonts w:asciiTheme="minorHAnsi" w:hAnsiTheme="minorHAnsi"/>
          <w:i/>
          <w:sz w:val="18"/>
        </w:rPr>
        <w:t xml:space="preserve"> the Journey Continues.</w:t>
      </w:r>
      <w:r w:rsidRPr="00B15411">
        <w:rPr>
          <w:rFonts w:asciiTheme="minorHAnsi" w:hAnsiTheme="minorHAnsi"/>
          <w:sz w:val="18"/>
        </w:rPr>
        <w:t xml:space="preserve"> Ottawa: First Nations Child and Family Caring Society of Canada; Auditor General of Canada. 2008. </w:t>
      </w:r>
      <w:r w:rsidRPr="00B15411">
        <w:rPr>
          <w:rFonts w:asciiTheme="minorHAnsi" w:hAnsiTheme="minorHAnsi"/>
          <w:i/>
          <w:sz w:val="18"/>
        </w:rPr>
        <w:t xml:space="preserve">First Nations child and family services program-Indian and Northern Affairs Canada. </w:t>
      </w:r>
      <w:r w:rsidRPr="00B15411">
        <w:rPr>
          <w:rFonts w:asciiTheme="minorHAnsi" w:hAnsiTheme="minorHAnsi"/>
          <w:i/>
          <w:iCs/>
          <w:sz w:val="18"/>
        </w:rPr>
        <w:t>2008 May: Report of the Auditor General of Canada</w:t>
      </w:r>
      <w:r w:rsidRPr="00B15411">
        <w:rPr>
          <w:rFonts w:asciiTheme="minorHAnsi" w:hAnsiTheme="minorHAnsi"/>
          <w:iCs/>
          <w:sz w:val="18"/>
        </w:rPr>
        <w:t xml:space="preserve">. </w:t>
      </w:r>
      <w:r w:rsidRPr="00B15411">
        <w:rPr>
          <w:rFonts w:asciiTheme="minorHAnsi" w:hAnsiTheme="minorHAnsi"/>
          <w:sz w:val="18"/>
        </w:rPr>
        <w:t>http://www.oag-bvg.gc.ca/internet/English/aud_ch_oag_200805_04_e_30700.html</w:t>
      </w:r>
    </w:p>
  </w:footnote>
  <w:footnote w:id="35">
    <w:p w14:paraId="14CD2AE7"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w:t>
      </w:r>
      <w:proofErr w:type="gramStart"/>
      <w:r w:rsidRPr="00B15411">
        <w:rPr>
          <w:rFonts w:asciiTheme="minorHAnsi" w:eastAsia="Times New Roman" w:hAnsiTheme="minorHAnsi" w:cs="Times New Roman"/>
          <w:sz w:val="18"/>
        </w:rPr>
        <w:t>Canadian Centre for Policy Alternatives.</w:t>
      </w:r>
      <w:proofErr w:type="gramEnd"/>
      <w:r w:rsidRPr="00B15411">
        <w:rPr>
          <w:rFonts w:asciiTheme="minorHAnsi" w:eastAsia="Times New Roman" w:hAnsiTheme="minorHAnsi" w:cs="Times New Roman"/>
          <w:sz w:val="18"/>
        </w:rPr>
        <w:t xml:space="preserve">  Striking a Better Balance: Alternative Federal Budget 2014. Pp. 80-81. https://www.policyalternatives.ca/sites/default/files/uploads/publications/National%20Office/2014/02/AFB2014_MainDocument.pdf</w:t>
      </w:r>
    </w:p>
  </w:footnote>
  <w:footnote w:id="36">
    <w:p w14:paraId="1DF39665"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First Nations Child and Family Caring Society. </w:t>
      </w:r>
      <w:r w:rsidRPr="00B15411">
        <w:rPr>
          <w:rFonts w:asciiTheme="minorHAnsi" w:eastAsia="Times New Roman" w:hAnsiTheme="minorHAnsi" w:cs="Times New Roman"/>
          <w:i/>
          <w:sz w:val="18"/>
        </w:rPr>
        <w:t xml:space="preserve">Jordan &amp; </w:t>
      </w:r>
      <w:proofErr w:type="spellStart"/>
      <w:r w:rsidRPr="00B15411">
        <w:rPr>
          <w:rFonts w:asciiTheme="minorHAnsi" w:eastAsia="Times New Roman" w:hAnsiTheme="minorHAnsi" w:cs="Times New Roman"/>
          <w:i/>
          <w:sz w:val="18"/>
        </w:rPr>
        <w:t>Shannen</w:t>
      </w:r>
      <w:proofErr w:type="spellEnd"/>
      <w:r w:rsidRPr="00B15411">
        <w:rPr>
          <w:rFonts w:asciiTheme="minorHAnsi" w:eastAsia="Times New Roman" w:hAnsiTheme="minorHAnsi" w:cs="Times New Roman"/>
          <w:i/>
          <w:sz w:val="18"/>
        </w:rPr>
        <w:t>: First Nations children demand that the Canadian Government stop racially discriminating against them.</w:t>
      </w:r>
      <w:r w:rsidRPr="00B15411">
        <w:rPr>
          <w:rFonts w:asciiTheme="minorHAnsi" w:eastAsia="Times New Roman" w:hAnsiTheme="minorHAnsi" w:cs="Times New Roman"/>
          <w:sz w:val="18"/>
        </w:rPr>
        <w:t xml:space="preserve"> </w:t>
      </w:r>
      <w:proofErr w:type="gramStart"/>
      <w:r w:rsidRPr="00B15411">
        <w:rPr>
          <w:rFonts w:asciiTheme="minorHAnsi" w:eastAsia="Times New Roman" w:hAnsiTheme="minorHAnsi" w:cs="Times New Roman"/>
          <w:sz w:val="18"/>
        </w:rPr>
        <w:t>Submission to the UN Committee on the Rights of the Child.</w:t>
      </w:r>
      <w:proofErr w:type="gramEnd"/>
      <w:r w:rsidRPr="00B15411">
        <w:rPr>
          <w:rFonts w:asciiTheme="minorHAnsi" w:eastAsia="Times New Roman" w:hAnsiTheme="minorHAnsi" w:cs="Times New Roman"/>
          <w:sz w:val="18"/>
        </w:rPr>
        <w:t xml:space="preserve"> 28 January 2011. </w:t>
      </w:r>
    </w:p>
  </w:footnote>
  <w:footnote w:id="37">
    <w:p w14:paraId="24DD5631"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w:t>
      </w:r>
      <w:proofErr w:type="gramStart"/>
      <w:r w:rsidRPr="00B15411">
        <w:rPr>
          <w:rFonts w:asciiTheme="minorHAnsi" w:eastAsia="Times New Roman" w:hAnsiTheme="minorHAnsi" w:cs="Times New Roman"/>
          <w:sz w:val="18"/>
        </w:rPr>
        <w:t>Treasury Board of Canada.</w:t>
      </w:r>
      <w:proofErr w:type="gramEnd"/>
      <w:r w:rsidRPr="00B15411">
        <w:rPr>
          <w:rFonts w:asciiTheme="minorHAnsi" w:eastAsia="Times New Roman" w:hAnsiTheme="minorHAnsi" w:cs="Times New Roman"/>
          <w:sz w:val="18"/>
        </w:rPr>
        <w:t xml:space="preserve"> Canada’s Economic Action Plan </w:t>
      </w:r>
      <w:proofErr w:type="gramStart"/>
      <w:r w:rsidRPr="00B15411">
        <w:rPr>
          <w:rFonts w:asciiTheme="minorHAnsi" w:eastAsia="Times New Roman" w:hAnsiTheme="minorHAnsi" w:cs="Times New Roman"/>
          <w:sz w:val="18"/>
        </w:rPr>
        <w:t>-  First</w:t>
      </w:r>
      <w:proofErr w:type="gramEnd"/>
      <w:r w:rsidRPr="00B15411">
        <w:rPr>
          <w:rFonts w:asciiTheme="minorHAnsi" w:eastAsia="Times New Roman" w:hAnsiTheme="minorHAnsi" w:cs="Times New Roman"/>
          <w:sz w:val="18"/>
        </w:rPr>
        <w:t xml:space="preserve"> Nations Education Act.” http://actionplan.gc.ca/en/initiative/first-nations-education-act</w:t>
      </w:r>
    </w:p>
  </w:footnote>
  <w:footnote w:id="38">
    <w:p w14:paraId="5A4063CD"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w:t>
      </w:r>
      <w:proofErr w:type="gramStart"/>
      <w:r w:rsidRPr="00B15411">
        <w:rPr>
          <w:rFonts w:asciiTheme="minorHAnsi" w:eastAsia="Times New Roman" w:hAnsiTheme="minorHAnsi" w:cs="Times New Roman"/>
          <w:sz w:val="18"/>
        </w:rPr>
        <w:t>Minister of Aboriginal Affairs and Northern Development.</w:t>
      </w:r>
      <w:proofErr w:type="gramEnd"/>
      <w:r w:rsidRPr="00B15411">
        <w:rPr>
          <w:rFonts w:asciiTheme="minorHAnsi" w:eastAsia="Times New Roman" w:hAnsiTheme="minorHAnsi" w:cs="Times New Roman"/>
          <w:sz w:val="18"/>
        </w:rPr>
        <w:t xml:space="preserve"> Bill C-33, An Act to establish a framework to enable First Nations control of elementary and secondary education and to provide for</w:t>
      </w:r>
      <w:r>
        <w:rPr>
          <w:rFonts w:asciiTheme="minorHAnsi" w:eastAsia="Times New Roman" w:hAnsiTheme="minorHAnsi" w:cs="Times New Roman"/>
          <w:sz w:val="18"/>
        </w:rPr>
        <w:t xml:space="preserve"> </w:t>
      </w:r>
      <w:r w:rsidRPr="00B15411">
        <w:rPr>
          <w:rFonts w:asciiTheme="minorHAnsi" w:eastAsia="Times New Roman" w:hAnsiTheme="minorHAnsi" w:cs="Times New Roman"/>
          <w:sz w:val="18"/>
        </w:rPr>
        <w:t>related funding and to make related amendments to the Indian Act and consequential amendments to other Acts (</w:t>
      </w:r>
      <w:r w:rsidRPr="00B15411">
        <w:rPr>
          <w:rFonts w:asciiTheme="minorHAnsi" w:eastAsia="Times New Roman" w:hAnsiTheme="minorHAnsi" w:cs="Times New Roman"/>
          <w:i/>
          <w:sz w:val="18"/>
        </w:rPr>
        <w:t xml:space="preserve">First Nations Control of First Nations Education </w:t>
      </w:r>
      <w:proofErr w:type="gramStart"/>
      <w:r w:rsidRPr="00B15411">
        <w:rPr>
          <w:rFonts w:asciiTheme="minorHAnsi" w:eastAsia="Times New Roman" w:hAnsiTheme="minorHAnsi" w:cs="Times New Roman"/>
          <w:i/>
          <w:sz w:val="18"/>
        </w:rPr>
        <w:t>Act</w:t>
      </w:r>
      <w:r w:rsidRPr="00B15411">
        <w:rPr>
          <w:rFonts w:asciiTheme="minorHAnsi" w:eastAsia="Times New Roman" w:hAnsiTheme="minorHAnsi" w:cs="Times New Roman"/>
          <w:sz w:val="18"/>
        </w:rPr>
        <w:t xml:space="preserve"> )</w:t>
      </w:r>
      <w:proofErr w:type="gramEnd"/>
      <w:r w:rsidRPr="00B15411">
        <w:rPr>
          <w:rFonts w:asciiTheme="minorHAnsi" w:eastAsia="Times New Roman" w:hAnsiTheme="minorHAnsi" w:cs="Times New Roman"/>
          <w:sz w:val="18"/>
        </w:rPr>
        <w:t xml:space="preserve"> , 2</w:t>
      </w:r>
      <w:r w:rsidRPr="00B15411">
        <w:rPr>
          <w:rFonts w:asciiTheme="minorHAnsi" w:eastAsia="Times New Roman" w:hAnsiTheme="minorHAnsi" w:cs="Times New Roman"/>
          <w:sz w:val="18"/>
          <w:vertAlign w:val="superscript"/>
        </w:rPr>
        <w:t>nd</w:t>
      </w:r>
      <w:r w:rsidRPr="00B15411">
        <w:rPr>
          <w:rFonts w:asciiTheme="minorHAnsi" w:eastAsia="Times New Roman" w:hAnsiTheme="minorHAnsi" w:cs="Times New Roman"/>
          <w:sz w:val="18"/>
        </w:rPr>
        <w:t xml:space="preserve"> Session, Forty-first Parliament. </w:t>
      </w:r>
      <w:hyperlink r:id="rId6">
        <w:r w:rsidRPr="00B15411">
          <w:rPr>
            <w:rFonts w:asciiTheme="minorHAnsi" w:eastAsia="Times New Roman" w:hAnsiTheme="minorHAnsi" w:cs="Times New Roman"/>
            <w:color w:val="0000FF"/>
            <w:sz w:val="18"/>
            <w:u w:val="single"/>
          </w:rPr>
          <w:t>http://www.parl.gc.ca/content/hoc/Bills/412/Government/C-33/C-33_1/C-33_1.PDF</w:t>
        </w:r>
      </w:hyperlink>
      <w:hyperlink r:id="rId7"/>
    </w:p>
    <w:p w14:paraId="73418CAE" w14:textId="77777777" w:rsidR="00C46389" w:rsidRPr="00B15411" w:rsidRDefault="00C46389">
      <w:pPr>
        <w:pStyle w:val="normal0"/>
        <w:spacing w:after="0" w:line="240" w:lineRule="auto"/>
        <w:rPr>
          <w:rFonts w:asciiTheme="minorHAnsi" w:hAnsiTheme="minorHAnsi"/>
          <w:sz w:val="18"/>
        </w:rPr>
      </w:pPr>
      <w:r w:rsidRPr="00B15411">
        <w:rPr>
          <w:rFonts w:asciiTheme="minorHAnsi" w:eastAsia="Times New Roman" w:hAnsiTheme="minorHAnsi" w:cs="Times New Roman"/>
          <w:sz w:val="18"/>
        </w:rPr>
        <w:t>See also, Canadian Press. “How the First Nations education act fell apart in matter of months.” 11 May 2014. http://www.cbc.ca/news/politics/how-the-first-nations-education-act-fell-apart-in-matter-of-months-1.2639378</w:t>
      </w:r>
    </w:p>
  </w:footnote>
  <w:footnote w:id="39">
    <w:p w14:paraId="34BEEDEA"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Scott Haldane, George E. </w:t>
      </w:r>
      <w:proofErr w:type="spellStart"/>
      <w:r w:rsidRPr="00B15411">
        <w:rPr>
          <w:rFonts w:asciiTheme="minorHAnsi" w:eastAsia="Times New Roman" w:hAnsiTheme="minorHAnsi" w:cs="Times New Roman"/>
          <w:sz w:val="18"/>
        </w:rPr>
        <w:t>Lafond</w:t>
      </w:r>
      <w:proofErr w:type="spellEnd"/>
      <w:r w:rsidRPr="00B15411">
        <w:rPr>
          <w:rFonts w:asciiTheme="minorHAnsi" w:eastAsia="Times New Roman" w:hAnsiTheme="minorHAnsi" w:cs="Times New Roman"/>
          <w:sz w:val="18"/>
        </w:rPr>
        <w:t xml:space="preserve"> and Caroline Krause. </w:t>
      </w:r>
      <w:r w:rsidRPr="00B15411">
        <w:rPr>
          <w:rFonts w:asciiTheme="minorHAnsi" w:eastAsia="Times New Roman" w:hAnsiTheme="minorHAnsi" w:cs="Times New Roman"/>
          <w:i/>
          <w:sz w:val="18"/>
        </w:rPr>
        <w:t>Nurturing the Learning Spirit of First Nation Students: The Report of the National Panel on First Nation Elementary and Secondary Education for Students on Reserve</w:t>
      </w:r>
      <w:r w:rsidRPr="00B15411">
        <w:rPr>
          <w:rFonts w:asciiTheme="minorHAnsi" w:eastAsia="Times New Roman" w:hAnsiTheme="minorHAnsi" w:cs="Times New Roman"/>
          <w:sz w:val="18"/>
        </w:rPr>
        <w:t>. 2012.</w:t>
      </w:r>
    </w:p>
    <w:p w14:paraId="1BBA09D8" w14:textId="77777777" w:rsidR="00C46389" w:rsidRPr="00B15411" w:rsidRDefault="00C46389">
      <w:pPr>
        <w:pStyle w:val="normal0"/>
        <w:spacing w:after="0" w:line="240" w:lineRule="auto"/>
        <w:rPr>
          <w:rFonts w:asciiTheme="minorHAnsi" w:hAnsiTheme="minorHAnsi"/>
          <w:sz w:val="18"/>
        </w:rPr>
      </w:pPr>
      <w:r w:rsidRPr="00B15411">
        <w:rPr>
          <w:rFonts w:asciiTheme="minorHAnsi" w:eastAsia="Times New Roman" w:hAnsiTheme="minorHAnsi" w:cs="Times New Roman"/>
          <w:sz w:val="18"/>
        </w:rPr>
        <w:t>http://www.aadnc-aandc.gc.ca/DAM/DAM-INTER-HQ-EDU/STAGING/texte-text/nat_panel_final_report_1373997803969_eng.pdf</w:t>
      </w:r>
    </w:p>
  </w:footnote>
  <w:footnote w:id="40">
    <w:p w14:paraId="4B186328"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Health Canada, “First Nations and Inuit Health: Drinking Water and Wastewater.” </w:t>
      </w:r>
      <w:hyperlink r:id="rId8">
        <w:r w:rsidRPr="00B15411">
          <w:rPr>
            <w:rFonts w:asciiTheme="minorHAnsi" w:eastAsia="Times New Roman" w:hAnsiTheme="minorHAnsi" w:cs="Times New Roman"/>
            <w:color w:val="0000FF"/>
            <w:sz w:val="18"/>
            <w:u w:val="single"/>
          </w:rPr>
          <w:t>http://www.hc-sc.gc.ca/fniah-spnia/promotion/public-publique/water-eau-eng.php</w:t>
        </w:r>
      </w:hyperlink>
      <w:r w:rsidRPr="00B15411">
        <w:rPr>
          <w:rFonts w:asciiTheme="minorHAnsi" w:eastAsia="Times New Roman" w:hAnsiTheme="minorHAnsi" w:cs="Times New Roman"/>
          <w:sz w:val="18"/>
        </w:rPr>
        <w:t>. More recent figures posted by Health Canada are incomplete since they no longer include First Nations in British Columbia where under the terms of the 2013 British Columbia Tripartite Framework Agreement on First Nations Health Governance</w:t>
      </w:r>
      <w:r>
        <w:rPr>
          <w:rFonts w:asciiTheme="minorHAnsi" w:eastAsia="Times New Roman" w:hAnsiTheme="minorHAnsi" w:cs="Times New Roman"/>
          <w:sz w:val="18"/>
        </w:rPr>
        <w:t>.</w:t>
      </w:r>
      <w:r w:rsidRPr="00B15411">
        <w:rPr>
          <w:rFonts w:asciiTheme="minorHAnsi" w:eastAsia="Times New Roman" w:hAnsiTheme="minorHAnsi" w:cs="Times New Roman"/>
          <w:sz w:val="18"/>
        </w:rPr>
        <w:t xml:space="preserve"> </w:t>
      </w:r>
      <w:proofErr w:type="gramStart"/>
      <w:r>
        <w:rPr>
          <w:rFonts w:asciiTheme="minorHAnsi" w:eastAsia="Times New Roman" w:hAnsiTheme="minorHAnsi" w:cs="Times New Roman"/>
          <w:sz w:val="18"/>
        </w:rPr>
        <w:t>S</w:t>
      </w:r>
      <w:r w:rsidRPr="00B15411">
        <w:rPr>
          <w:rFonts w:asciiTheme="minorHAnsi" w:eastAsia="Times New Roman" w:hAnsiTheme="minorHAnsi" w:cs="Times New Roman"/>
          <w:sz w:val="18"/>
        </w:rPr>
        <w:t>uch advisories would be issued by the BC First Nations Health Authority</w:t>
      </w:r>
      <w:proofErr w:type="gramEnd"/>
      <w:r w:rsidRPr="00B15411">
        <w:rPr>
          <w:rFonts w:asciiTheme="minorHAnsi" w:eastAsia="Times New Roman" w:hAnsiTheme="minorHAnsi" w:cs="Times New Roman"/>
          <w:sz w:val="18"/>
        </w:rPr>
        <w:t>.</w:t>
      </w:r>
    </w:p>
  </w:footnote>
  <w:footnote w:id="41">
    <w:p w14:paraId="01A0DE83"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Harry Swain, Stan </w:t>
      </w:r>
      <w:proofErr w:type="spellStart"/>
      <w:r w:rsidRPr="00B15411">
        <w:rPr>
          <w:rFonts w:asciiTheme="minorHAnsi" w:eastAsia="Times New Roman" w:hAnsiTheme="minorHAnsi" w:cs="Times New Roman"/>
          <w:sz w:val="18"/>
        </w:rPr>
        <w:t>Louttit</w:t>
      </w:r>
      <w:proofErr w:type="spellEnd"/>
      <w:r w:rsidRPr="00B15411">
        <w:rPr>
          <w:rFonts w:asciiTheme="minorHAnsi" w:eastAsia="Times New Roman" w:hAnsiTheme="minorHAnsi" w:cs="Times New Roman"/>
          <w:sz w:val="18"/>
        </w:rPr>
        <w:t xml:space="preserve"> and Steve </w:t>
      </w:r>
      <w:proofErr w:type="spellStart"/>
      <w:r w:rsidRPr="00B15411">
        <w:rPr>
          <w:rFonts w:asciiTheme="minorHAnsi" w:eastAsia="Times New Roman" w:hAnsiTheme="minorHAnsi" w:cs="Times New Roman"/>
          <w:sz w:val="18"/>
        </w:rPr>
        <w:t>Hrudey</w:t>
      </w:r>
      <w:proofErr w:type="spellEnd"/>
      <w:r w:rsidRPr="00B15411">
        <w:rPr>
          <w:rFonts w:asciiTheme="minorHAnsi" w:eastAsia="Times New Roman" w:hAnsiTheme="minorHAnsi" w:cs="Times New Roman"/>
          <w:sz w:val="18"/>
        </w:rPr>
        <w:t xml:space="preserve">, </w:t>
      </w:r>
      <w:r w:rsidRPr="00B15411">
        <w:rPr>
          <w:rFonts w:asciiTheme="minorHAnsi" w:eastAsia="Times New Roman" w:hAnsiTheme="minorHAnsi" w:cs="Times New Roman"/>
          <w:i/>
          <w:sz w:val="18"/>
        </w:rPr>
        <w:t xml:space="preserve">Report of the Expert Panel on Safe Drinking Water for First Nations, </w:t>
      </w:r>
      <w:r w:rsidRPr="00B15411">
        <w:rPr>
          <w:rFonts w:asciiTheme="minorHAnsi" w:eastAsia="Times New Roman" w:hAnsiTheme="minorHAnsi" w:cs="Times New Roman"/>
          <w:sz w:val="18"/>
        </w:rPr>
        <w:t>Department of Indian Affairs and Northern Development</w:t>
      </w:r>
      <w:r w:rsidRPr="00B15411">
        <w:rPr>
          <w:rFonts w:asciiTheme="minorHAnsi" w:eastAsia="Times New Roman" w:hAnsiTheme="minorHAnsi" w:cs="Times New Roman"/>
          <w:i/>
          <w:sz w:val="18"/>
        </w:rPr>
        <w:t xml:space="preserve">, </w:t>
      </w:r>
      <w:r w:rsidRPr="00B15411">
        <w:rPr>
          <w:rFonts w:asciiTheme="minorHAnsi" w:eastAsia="Times New Roman" w:hAnsiTheme="minorHAnsi" w:cs="Times New Roman"/>
          <w:sz w:val="18"/>
        </w:rPr>
        <w:t>November 2006, p. 50. http://www.afn.ca/uploads/files/volume_1_e.pdf</w:t>
      </w:r>
    </w:p>
  </w:footnote>
  <w:footnote w:id="42">
    <w:p w14:paraId="1384E710"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w:t>
      </w:r>
      <w:r w:rsidRPr="00B15411">
        <w:rPr>
          <w:rFonts w:asciiTheme="minorHAnsi" w:eastAsia="Times New Roman" w:hAnsiTheme="minorHAnsi" w:cs="Times New Roman"/>
          <w:i/>
          <w:sz w:val="18"/>
        </w:rPr>
        <w:t>Ibid</w:t>
      </w:r>
      <w:proofErr w:type="gramStart"/>
      <w:r w:rsidRPr="00B15411">
        <w:rPr>
          <w:rFonts w:asciiTheme="minorHAnsi" w:eastAsia="Times New Roman" w:hAnsiTheme="minorHAnsi" w:cs="Times New Roman"/>
          <w:i/>
          <w:sz w:val="18"/>
        </w:rPr>
        <w:t>.,</w:t>
      </w:r>
      <w:proofErr w:type="gramEnd"/>
      <w:r w:rsidRPr="00B15411">
        <w:rPr>
          <w:rFonts w:asciiTheme="minorHAnsi" w:eastAsia="Times New Roman" w:hAnsiTheme="minorHAnsi" w:cs="Times New Roman"/>
          <w:sz w:val="18"/>
        </w:rPr>
        <w:t xml:space="preserve"> p. 49.</w:t>
      </w:r>
    </w:p>
  </w:footnote>
  <w:footnote w:id="43">
    <w:p w14:paraId="6CA10F60"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hAnsiTheme="minorHAnsi"/>
          <w:sz w:val="18"/>
        </w:rPr>
        <w:t xml:space="preserve"> Stewart </w:t>
      </w:r>
      <w:proofErr w:type="spellStart"/>
      <w:r w:rsidRPr="00B15411">
        <w:rPr>
          <w:rFonts w:asciiTheme="minorHAnsi" w:hAnsiTheme="minorHAnsi"/>
          <w:sz w:val="18"/>
        </w:rPr>
        <w:t>Clatworthy</w:t>
      </w:r>
      <w:proofErr w:type="spellEnd"/>
      <w:r w:rsidRPr="00B15411">
        <w:rPr>
          <w:rFonts w:asciiTheme="minorHAnsi" w:hAnsiTheme="minorHAnsi"/>
          <w:sz w:val="18"/>
        </w:rPr>
        <w:t xml:space="preserve">, </w:t>
      </w:r>
      <w:r w:rsidRPr="00B15411">
        <w:rPr>
          <w:rFonts w:asciiTheme="minorHAnsi" w:hAnsiTheme="minorHAnsi"/>
          <w:i/>
          <w:sz w:val="18"/>
        </w:rPr>
        <w:t>Aboriginal Housing Conditions and Needs on Reserve,</w:t>
      </w:r>
      <w:r w:rsidRPr="00B15411">
        <w:rPr>
          <w:rFonts w:asciiTheme="minorHAnsi" w:hAnsiTheme="minorHAnsi"/>
          <w:sz w:val="18"/>
        </w:rPr>
        <w:t xml:space="preserve"> (Four Directions Consultants, 2012).</w:t>
      </w:r>
    </w:p>
  </w:footnote>
  <w:footnote w:id="44">
    <w:p w14:paraId="79D7D4EA"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Task Force on Aboriginal Languages and Cultures, “Towards a New Beginning: A Foundational Report for a Strategy to Revitalize First Nation, Inuit and Métis Languages and Cultures”, Report to the Minister of Canadian Heritage (June 2005), </w:t>
      </w:r>
      <w:hyperlink r:id="rId9">
        <w:r w:rsidRPr="00B15411">
          <w:rPr>
            <w:rFonts w:asciiTheme="minorHAnsi" w:eastAsia="Times New Roman" w:hAnsiTheme="minorHAnsi" w:cs="Times New Roman"/>
            <w:color w:val="0000FF"/>
            <w:sz w:val="18"/>
            <w:u w:val="single"/>
          </w:rPr>
          <w:t>http://www.aboriginallanguagestaskforce.ca/pdf/foundrpt_e.pdf</w:t>
        </w:r>
      </w:hyperlink>
      <w:r w:rsidRPr="00B15411">
        <w:rPr>
          <w:rFonts w:asciiTheme="minorHAnsi" w:eastAsia="Times New Roman" w:hAnsiTheme="minorHAnsi" w:cs="Times New Roman"/>
          <w:sz w:val="18"/>
        </w:rPr>
        <w:t>.</w:t>
      </w:r>
    </w:p>
  </w:footnote>
  <w:footnote w:id="45">
    <w:p w14:paraId="681000FA"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This involves the appointment of a third party manager, defined by the relevant Consolidated Funding Arrangement as a “third party, appointed by Canada, that administers funding otherwise payable to the Council and the Council’s obligations under this Agreement, in whole or in part, and that may assist the Council to remedy default under the Agreement.”  See</w:t>
      </w:r>
      <w:proofErr w:type="gramStart"/>
      <w:r w:rsidRPr="00B15411">
        <w:rPr>
          <w:rFonts w:asciiTheme="minorHAnsi" w:eastAsia="Times New Roman" w:hAnsiTheme="minorHAnsi" w:cs="Times New Roman"/>
          <w:sz w:val="18"/>
        </w:rPr>
        <w:t xml:space="preserve">,  </w:t>
      </w:r>
      <w:r w:rsidRPr="00B15411">
        <w:rPr>
          <w:rFonts w:asciiTheme="minorHAnsi" w:eastAsia="Times New Roman" w:hAnsiTheme="minorHAnsi" w:cs="Times New Roman"/>
          <w:i/>
          <w:sz w:val="18"/>
        </w:rPr>
        <w:t>Attawapiskat</w:t>
      </w:r>
      <w:proofErr w:type="gramEnd"/>
      <w:r w:rsidRPr="00B15411">
        <w:rPr>
          <w:rFonts w:asciiTheme="minorHAnsi" w:eastAsia="Times New Roman" w:hAnsiTheme="minorHAnsi" w:cs="Times New Roman"/>
          <w:i/>
          <w:sz w:val="18"/>
        </w:rPr>
        <w:t xml:space="preserve"> First Nation v. Canada</w:t>
      </w:r>
      <w:r w:rsidRPr="00B15411">
        <w:rPr>
          <w:rFonts w:asciiTheme="minorHAnsi" w:eastAsia="Times New Roman" w:hAnsiTheme="minorHAnsi" w:cs="Times New Roman"/>
          <w:sz w:val="18"/>
        </w:rPr>
        <w:t>, 2012 FC 948 (</w:t>
      </w:r>
      <w:proofErr w:type="spellStart"/>
      <w:r w:rsidRPr="00B15411">
        <w:rPr>
          <w:rFonts w:asciiTheme="minorHAnsi" w:eastAsia="Times New Roman" w:hAnsiTheme="minorHAnsi" w:cs="Times New Roman"/>
          <w:sz w:val="18"/>
        </w:rPr>
        <w:t>CanLII</w:t>
      </w:r>
      <w:proofErr w:type="spellEnd"/>
      <w:r w:rsidRPr="00B15411">
        <w:rPr>
          <w:rFonts w:asciiTheme="minorHAnsi" w:eastAsia="Times New Roman" w:hAnsiTheme="minorHAnsi" w:cs="Times New Roman"/>
          <w:sz w:val="18"/>
        </w:rPr>
        <w:t xml:space="preserve">), </w:t>
      </w:r>
      <w:hyperlink r:id="rId10">
        <w:r w:rsidRPr="00B15411">
          <w:rPr>
            <w:rFonts w:asciiTheme="minorHAnsi" w:eastAsia="Times New Roman" w:hAnsiTheme="minorHAnsi" w:cs="Times New Roman"/>
            <w:color w:val="0000FF"/>
            <w:sz w:val="18"/>
            <w:u w:val="single"/>
          </w:rPr>
          <w:t>http://canlii.ca/t/fs78f</w:t>
        </w:r>
      </w:hyperlink>
      <w:r w:rsidRPr="00B15411">
        <w:rPr>
          <w:rFonts w:asciiTheme="minorHAnsi" w:eastAsia="Times New Roman" w:hAnsiTheme="minorHAnsi" w:cs="Times New Roman"/>
          <w:sz w:val="18"/>
        </w:rPr>
        <w:t xml:space="preserve"> at para. </w:t>
      </w:r>
      <w:proofErr w:type="gramStart"/>
      <w:r w:rsidRPr="00B15411">
        <w:rPr>
          <w:rFonts w:asciiTheme="minorHAnsi" w:eastAsia="Times New Roman" w:hAnsiTheme="minorHAnsi" w:cs="Times New Roman"/>
          <w:sz w:val="18"/>
        </w:rPr>
        <w:t>32, citing section 1.1.1.</w:t>
      </w:r>
      <w:proofErr w:type="gramEnd"/>
      <w:r w:rsidRPr="00B15411">
        <w:rPr>
          <w:rFonts w:asciiTheme="minorHAnsi" w:eastAsia="Times New Roman" w:hAnsiTheme="minorHAnsi" w:cs="Times New Roman"/>
          <w:sz w:val="18"/>
        </w:rPr>
        <w:t xml:space="preserve"> </w:t>
      </w:r>
      <w:proofErr w:type="gramStart"/>
      <w:r w:rsidRPr="00B15411">
        <w:rPr>
          <w:rFonts w:asciiTheme="minorHAnsi" w:eastAsia="Times New Roman" w:hAnsiTheme="minorHAnsi" w:cs="Times New Roman"/>
          <w:sz w:val="18"/>
        </w:rPr>
        <w:t>of</w:t>
      </w:r>
      <w:proofErr w:type="gramEnd"/>
      <w:r w:rsidRPr="00B15411">
        <w:rPr>
          <w:rFonts w:asciiTheme="minorHAnsi" w:eastAsia="Times New Roman" w:hAnsiTheme="minorHAnsi" w:cs="Times New Roman"/>
          <w:sz w:val="18"/>
        </w:rPr>
        <w:t xml:space="preserve"> the relevant Consolidated Funding Arrangement.</w:t>
      </w:r>
    </w:p>
  </w:footnote>
  <w:footnote w:id="46">
    <w:p w14:paraId="49026D48"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w:t>
      </w:r>
      <w:r w:rsidRPr="00B15411">
        <w:rPr>
          <w:rFonts w:asciiTheme="minorHAnsi" w:eastAsia="Times New Roman" w:hAnsiTheme="minorHAnsi" w:cs="Times New Roman"/>
          <w:i/>
          <w:sz w:val="18"/>
        </w:rPr>
        <w:t>Ibid</w:t>
      </w:r>
      <w:r w:rsidRPr="00B15411">
        <w:rPr>
          <w:rFonts w:asciiTheme="minorHAnsi" w:eastAsia="Times New Roman" w:hAnsiTheme="minorHAnsi" w:cs="Times New Roman"/>
          <w:sz w:val="18"/>
        </w:rPr>
        <w:t xml:space="preserve">. </w:t>
      </w:r>
      <w:proofErr w:type="gramStart"/>
      <w:r w:rsidRPr="00B15411">
        <w:rPr>
          <w:rFonts w:asciiTheme="minorHAnsi" w:eastAsia="Times New Roman" w:hAnsiTheme="minorHAnsi" w:cs="Times New Roman"/>
          <w:sz w:val="18"/>
        </w:rPr>
        <w:t>at</w:t>
      </w:r>
      <w:proofErr w:type="gramEnd"/>
      <w:r w:rsidRPr="00B15411">
        <w:rPr>
          <w:rFonts w:asciiTheme="minorHAnsi" w:eastAsia="Times New Roman" w:hAnsiTheme="minorHAnsi" w:cs="Times New Roman"/>
          <w:sz w:val="18"/>
        </w:rPr>
        <w:t xml:space="preserve"> para. 2.  At para 27, the Court noted, “What is striking about this case is the paucity of contemporaneous records by the ADM. In an environment where note taking is a virtual art form, where the subject matter was caught in media headlights and </w:t>
      </w:r>
      <w:proofErr w:type="spellStart"/>
      <w:r w:rsidRPr="00B15411">
        <w:rPr>
          <w:rFonts w:asciiTheme="minorHAnsi" w:eastAsia="Times New Roman" w:hAnsiTheme="minorHAnsi" w:cs="Times New Roman"/>
          <w:sz w:val="18"/>
        </w:rPr>
        <w:t>Hansard</w:t>
      </w:r>
      <w:proofErr w:type="spellEnd"/>
      <w:r w:rsidRPr="00B15411">
        <w:rPr>
          <w:rFonts w:asciiTheme="minorHAnsi" w:eastAsia="Times New Roman" w:hAnsiTheme="minorHAnsi" w:cs="Times New Roman"/>
          <w:sz w:val="18"/>
        </w:rPr>
        <w:t xml:space="preserve"> is replete with Question Period </w:t>
      </w:r>
      <w:proofErr w:type="spellStart"/>
      <w:r w:rsidRPr="00B15411">
        <w:rPr>
          <w:rFonts w:asciiTheme="minorHAnsi" w:eastAsia="Times New Roman" w:hAnsiTheme="minorHAnsi" w:cs="Times New Roman"/>
          <w:sz w:val="18"/>
        </w:rPr>
        <w:t>behaviour</w:t>
      </w:r>
      <w:proofErr w:type="spellEnd"/>
      <w:r w:rsidRPr="00B15411">
        <w:rPr>
          <w:rFonts w:asciiTheme="minorHAnsi" w:eastAsia="Times New Roman" w:hAnsiTheme="minorHAnsi" w:cs="Times New Roman"/>
          <w:sz w:val="18"/>
        </w:rPr>
        <w:t>, there is little written evidence of the communications flowing from the ADM’s office both up and down the chain of command.”</w:t>
      </w:r>
    </w:p>
    <w:p w14:paraId="7D2743A9" w14:textId="77777777" w:rsidR="00C46389" w:rsidRPr="00B15411" w:rsidRDefault="00C46389">
      <w:pPr>
        <w:pStyle w:val="normal0"/>
        <w:spacing w:after="0" w:line="240" w:lineRule="auto"/>
        <w:rPr>
          <w:rFonts w:asciiTheme="minorHAnsi" w:hAnsiTheme="minorHAnsi"/>
          <w:sz w:val="18"/>
        </w:rPr>
      </w:pPr>
    </w:p>
  </w:footnote>
  <w:footnote w:id="47">
    <w:p w14:paraId="665BA8CC"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w:t>
      </w:r>
      <w:r>
        <w:rPr>
          <w:rFonts w:asciiTheme="minorHAnsi" w:eastAsia="Times New Roman" w:hAnsiTheme="minorHAnsi" w:cs="Times New Roman"/>
          <w:sz w:val="18"/>
        </w:rPr>
        <w:t>Our organizations</w:t>
      </w:r>
      <w:r w:rsidRPr="00B15411">
        <w:rPr>
          <w:rFonts w:asciiTheme="minorHAnsi" w:eastAsia="Times New Roman" w:hAnsiTheme="minorHAnsi" w:cs="Times New Roman"/>
          <w:sz w:val="18"/>
        </w:rPr>
        <w:t xml:space="preserve"> not seeking further investigation into this particular issue, and notes in any event, it occurred outside the relevant reporting period.  We do not</w:t>
      </w:r>
      <w:r>
        <w:rPr>
          <w:rFonts w:asciiTheme="minorHAnsi" w:eastAsia="Times New Roman" w:hAnsiTheme="minorHAnsi" w:cs="Times New Roman"/>
          <w:sz w:val="18"/>
        </w:rPr>
        <w:t>e</w:t>
      </w:r>
      <w:r w:rsidRPr="00B15411">
        <w:rPr>
          <w:rFonts w:asciiTheme="minorHAnsi" w:eastAsia="Times New Roman" w:hAnsiTheme="minorHAnsi" w:cs="Times New Roman"/>
          <w:sz w:val="18"/>
        </w:rPr>
        <w:t xml:space="preserve"> this issue is starkly represented throughout Canada’s report – for example, Table 5 reports on “Aboriginal people (off-reserve)”, but provides no information on First Nations citizens living on reserve.  This is likely because such information isn’t collected.</w:t>
      </w:r>
    </w:p>
  </w:footnote>
  <w:footnote w:id="48">
    <w:p w14:paraId="6567846E" w14:textId="77777777" w:rsidR="00C46389" w:rsidRPr="00B15411" w:rsidRDefault="00C46389">
      <w:pPr>
        <w:pStyle w:val="normal0"/>
        <w:spacing w:after="0" w:line="240" w:lineRule="auto"/>
        <w:rPr>
          <w:rFonts w:asciiTheme="minorHAnsi" w:hAnsiTheme="minorHAnsi"/>
          <w:sz w:val="18"/>
        </w:rPr>
      </w:pPr>
      <w:r w:rsidRPr="00B15411">
        <w:rPr>
          <w:rFonts w:asciiTheme="minorHAnsi" w:hAnsiTheme="minorHAnsi"/>
          <w:sz w:val="18"/>
          <w:vertAlign w:val="superscript"/>
        </w:rPr>
        <w:footnoteRef/>
      </w:r>
      <w:r w:rsidRPr="00B15411">
        <w:rPr>
          <w:rFonts w:asciiTheme="minorHAnsi" w:eastAsia="Times New Roman" w:hAnsiTheme="minorHAnsi" w:cs="Times New Roman"/>
          <w:sz w:val="18"/>
        </w:rPr>
        <w:t xml:space="preserve"> David McDonald, What if First Nations (and their Poverty were counted)</w:t>
      </w:r>
      <w:proofErr w:type="gramStart"/>
      <w:r w:rsidRPr="00B15411">
        <w:rPr>
          <w:rFonts w:asciiTheme="minorHAnsi" w:eastAsia="Times New Roman" w:hAnsiTheme="minorHAnsi" w:cs="Times New Roman"/>
          <w:sz w:val="18"/>
        </w:rPr>
        <w:t>?,</w:t>
      </w:r>
      <w:proofErr w:type="gramEnd"/>
      <w:r w:rsidRPr="00B15411">
        <w:rPr>
          <w:rFonts w:asciiTheme="minorHAnsi" w:eastAsia="Times New Roman" w:hAnsiTheme="minorHAnsi" w:cs="Times New Roman"/>
          <w:sz w:val="18"/>
        </w:rPr>
        <w:t xml:space="preserve"> Rabble, online: </w:t>
      </w:r>
      <w:hyperlink r:id="rId11">
        <w:r w:rsidRPr="00B15411">
          <w:rPr>
            <w:rFonts w:asciiTheme="minorHAnsi" w:eastAsia="Times New Roman" w:hAnsiTheme="minorHAnsi" w:cs="Times New Roman"/>
            <w:color w:val="0000FF"/>
            <w:sz w:val="18"/>
            <w:u w:val="single"/>
          </w:rPr>
          <w:t>http://rabble.ca/blogs/bloggers/behind-numbers/2015/01/what-if-first-nations-and-their-poverty-were-counted&amp;ct=ga&amp;cd=CAEYASoUMTc4OTQ4Nzk4MTE1NzY1NTk3OTAyGzEwMjdiMTdiZDBhN2NiOTQ6Y2E6ZW46Q0E6Ug&amp;usg=AFQjCNFzwXZKnL-nPy3TmmP3ySkEspY_QA</w:t>
        </w:r>
      </w:hyperlink>
      <w:r w:rsidRPr="00B15411">
        <w:rPr>
          <w:rFonts w:asciiTheme="minorHAnsi" w:eastAsia="Times New Roman" w:hAnsiTheme="minorHAnsi" w:cs="Times New Roman"/>
          <w:sz w:val="18"/>
        </w:rPr>
        <w:t xml:space="preserve"> (retrieved online, January 28, 2015).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605"/>
    <w:rsid w:val="00095099"/>
    <w:rsid w:val="000D186E"/>
    <w:rsid w:val="002842B7"/>
    <w:rsid w:val="00312AFC"/>
    <w:rsid w:val="003649A5"/>
    <w:rsid w:val="003A4B60"/>
    <w:rsid w:val="003A63C1"/>
    <w:rsid w:val="003F04B6"/>
    <w:rsid w:val="004203F9"/>
    <w:rsid w:val="00420B72"/>
    <w:rsid w:val="004C392A"/>
    <w:rsid w:val="005568A9"/>
    <w:rsid w:val="005A3946"/>
    <w:rsid w:val="005C5F5C"/>
    <w:rsid w:val="00610014"/>
    <w:rsid w:val="006A6AFF"/>
    <w:rsid w:val="006B12AE"/>
    <w:rsid w:val="00751BD5"/>
    <w:rsid w:val="00792FC6"/>
    <w:rsid w:val="00821C97"/>
    <w:rsid w:val="008D76BB"/>
    <w:rsid w:val="008F1A4B"/>
    <w:rsid w:val="009772D0"/>
    <w:rsid w:val="00991C7D"/>
    <w:rsid w:val="00A15C71"/>
    <w:rsid w:val="00B15411"/>
    <w:rsid w:val="00BB1605"/>
    <w:rsid w:val="00C46389"/>
    <w:rsid w:val="00C93A37"/>
    <w:rsid w:val="00CB22B0"/>
    <w:rsid w:val="00CC4F4E"/>
    <w:rsid w:val="00D96A44"/>
    <w:rsid w:val="00DA63D8"/>
    <w:rsid w:val="00DB58A2"/>
    <w:rsid w:val="00EA4EE9"/>
    <w:rsid w:val="00FD4DF4"/>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B89D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color w:val="000000"/>
        <w:sz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22B0"/>
  </w:style>
  <w:style w:type="paragraph" w:styleId="Heading1">
    <w:name w:val="heading 1"/>
    <w:basedOn w:val="normal0"/>
    <w:next w:val="normal0"/>
    <w:rsid w:val="00BB1605"/>
    <w:pPr>
      <w:keepNext/>
      <w:keepLines/>
      <w:spacing w:before="480" w:after="120"/>
      <w:contextualSpacing/>
      <w:outlineLvl w:val="0"/>
    </w:pPr>
    <w:rPr>
      <w:b/>
      <w:sz w:val="48"/>
    </w:rPr>
  </w:style>
  <w:style w:type="paragraph" w:styleId="Heading2">
    <w:name w:val="heading 2"/>
    <w:basedOn w:val="normal0"/>
    <w:next w:val="normal0"/>
    <w:rsid w:val="00BB1605"/>
    <w:pPr>
      <w:keepNext/>
      <w:keepLines/>
      <w:spacing w:before="360" w:after="80"/>
      <w:contextualSpacing/>
      <w:outlineLvl w:val="1"/>
    </w:pPr>
    <w:rPr>
      <w:b/>
      <w:sz w:val="36"/>
    </w:rPr>
  </w:style>
  <w:style w:type="paragraph" w:styleId="Heading3">
    <w:name w:val="heading 3"/>
    <w:basedOn w:val="normal0"/>
    <w:next w:val="normal0"/>
    <w:rsid w:val="00BB1605"/>
    <w:pPr>
      <w:keepNext/>
      <w:keepLines/>
      <w:spacing w:before="280" w:after="80"/>
      <w:contextualSpacing/>
      <w:outlineLvl w:val="2"/>
    </w:pPr>
    <w:rPr>
      <w:b/>
      <w:sz w:val="28"/>
    </w:rPr>
  </w:style>
  <w:style w:type="paragraph" w:styleId="Heading4">
    <w:name w:val="heading 4"/>
    <w:basedOn w:val="normal0"/>
    <w:next w:val="normal0"/>
    <w:rsid w:val="00BB1605"/>
    <w:pPr>
      <w:keepNext/>
      <w:keepLines/>
      <w:spacing w:before="240" w:after="40"/>
      <w:contextualSpacing/>
      <w:outlineLvl w:val="3"/>
    </w:pPr>
    <w:rPr>
      <w:b/>
      <w:sz w:val="24"/>
    </w:rPr>
  </w:style>
  <w:style w:type="paragraph" w:styleId="Heading5">
    <w:name w:val="heading 5"/>
    <w:basedOn w:val="normal0"/>
    <w:next w:val="normal0"/>
    <w:rsid w:val="00BB1605"/>
    <w:pPr>
      <w:keepNext/>
      <w:keepLines/>
      <w:spacing w:before="220" w:after="40"/>
      <w:contextualSpacing/>
      <w:outlineLvl w:val="4"/>
    </w:pPr>
    <w:rPr>
      <w:b/>
    </w:rPr>
  </w:style>
  <w:style w:type="paragraph" w:styleId="Heading6">
    <w:name w:val="heading 6"/>
    <w:basedOn w:val="normal0"/>
    <w:next w:val="normal0"/>
    <w:rsid w:val="00BB1605"/>
    <w:pPr>
      <w:keepNext/>
      <w:keepLines/>
      <w:spacing w:before="200" w:after="40"/>
      <w:contextualSpacing/>
      <w:outlineLvl w:val="5"/>
    </w:pPr>
    <w:rPr>
      <w:b/>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312AF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uiPriority w:val="99"/>
    <w:semiHidden/>
    <w:rsid w:val="003A6EAC"/>
    <w:rPr>
      <w:rFonts w:ascii="Lucida Grande" w:hAnsi="Lucida Grande"/>
      <w:sz w:val="18"/>
      <w:szCs w:val="18"/>
    </w:rPr>
  </w:style>
  <w:style w:type="paragraph" w:customStyle="1" w:styleId="normal0">
    <w:name w:val="normal"/>
    <w:rsid w:val="00BB1605"/>
  </w:style>
  <w:style w:type="paragraph" w:styleId="Title">
    <w:name w:val="Title"/>
    <w:basedOn w:val="normal0"/>
    <w:next w:val="normal0"/>
    <w:rsid w:val="00BB1605"/>
    <w:pPr>
      <w:keepNext/>
      <w:keepLines/>
      <w:spacing w:before="480" w:after="120"/>
      <w:contextualSpacing/>
    </w:pPr>
    <w:rPr>
      <w:b/>
      <w:sz w:val="72"/>
    </w:rPr>
  </w:style>
  <w:style w:type="paragraph" w:styleId="Subtitle">
    <w:name w:val="Subtitle"/>
    <w:basedOn w:val="normal0"/>
    <w:next w:val="normal0"/>
    <w:rsid w:val="00BB1605"/>
    <w:pPr>
      <w:keepNext/>
      <w:keepLines/>
      <w:spacing w:before="360" w:after="80"/>
      <w:contextualSpacing/>
    </w:pPr>
    <w:rPr>
      <w:rFonts w:ascii="Georgia" w:eastAsia="Georgia" w:hAnsi="Georgia" w:cs="Georgia"/>
      <w:i/>
      <w:color w:val="666666"/>
      <w:sz w:val="48"/>
    </w:rPr>
  </w:style>
  <w:style w:type="paragraph" w:styleId="Footer">
    <w:name w:val="footer"/>
    <w:basedOn w:val="Normal"/>
    <w:link w:val="FooterChar"/>
    <w:uiPriority w:val="99"/>
    <w:unhideWhenUsed/>
    <w:rsid w:val="00B15411"/>
    <w:pPr>
      <w:tabs>
        <w:tab w:val="center" w:pos="4320"/>
        <w:tab w:val="right" w:pos="8640"/>
      </w:tabs>
      <w:spacing w:after="0" w:line="240" w:lineRule="auto"/>
    </w:pPr>
  </w:style>
  <w:style w:type="character" w:customStyle="1" w:styleId="FooterChar">
    <w:name w:val="Footer Char"/>
    <w:basedOn w:val="DefaultParagraphFont"/>
    <w:link w:val="Footer"/>
    <w:uiPriority w:val="99"/>
    <w:rsid w:val="00B15411"/>
  </w:style>
  <w:style w:type="character" w:styleId="PageNumber">
    <w:name w:val="page number"/>
    <w:basedOn w:val="DefaultParagraphFont"/>
    <w:uiPriority w:val="99"/>
    <w:semiHidden/>
    <w:unhideWhenUsed/>
    <w:rsid w:val="00B15411"/>
  </w:style>
  <w:style w:type="character" w:customStyle="1" w:styleId="BalloonTextChar1">
    <w:name w:val="Balloon Text Char1"/>
    <w:basedOn w:val="DefaultParagraphFont"/>
    <w:link w:val="BalloonText"/>
    <w:uiPriority w:val="99"/>
    <w:semiHidden/>
    <w:rsid w:val="00312AFC"/>
    <w:rPr>
      <w:rFonts w:ascii="Lucida Grande" w:hAnsi="Lucida Grande" w:cs="Lucida Grande"/>
      <w:sz w:val="18"/>
      <w:szCs w:val="18"/>
    </w:rPr>
  </w:style>
  <w:style w:type="paragraph" w:styleId="EndnoteText">
    <w:name w:val="endnote text"/>
    <w:basedOn w:val="Normal"/>
    <w:link w:val="EndnoteTextChar"/>
    <w:uiPriority w:val="99"/>
    <w:unhideWhenUsed/>
    <w:rsid w:val="006B12AE"/>
    <w:pPr>
      <w:spacing w:after="0" w:line="240" w:lineRule="auto"/>
    </w:pPr>
    <w:rPr>
      <w:sz w:val="24"/>
      <w:szCs w:val="24"/>
    </w:rPr>
  </w:style>
  <w:style w:type="character" w:customStyle="1" w:styleId="EndnoteTextChar">
    <w:name w:val="Endnote Text Char"/>
    <w:basedOn w:val="DefaultParagraphFont"/>
    <w:link w:val="EndnoteText"/>
    <w:uiPriority w:val="99"/>
    <w:rsid w:val="006B12AE"/>
    <w:rPr>
      <w:sz w:val="24"/>
      <w:szCs w:val="24"/>
    </w:rPr>
  </w:style>
  <w:style w:type="character" w:styleId="EndnoteReference">
    <w:name w:val="endnote reference"/>
    <w:basedOn w:val="DefaultParagraphFont"/>
    <w:uiPriority w:val="99"/>
    <w:unhideWhenUsed/>
    <w:rsid w:val="006B12AE"/>
    <w:rPr>
      <w:vertAlign w:val="superscript"/>
    </w:rPr>
  </w:style>
  <w:style w:type="paragraph" w:styleId="FootnoteText">
    <w:name w:val="footnote text"/>
    <w:basedOn w:val="Normal"/>
    <w:link w:val="FootnoteTextChar"/>
    <w:uiPriority w:val="99"/>
    <w:unhideWhenUsed/>
    <w:rsid w:val="006B12AE"/>
    <w:pPr>
      <w:spacing w:after="0" w:line="240" w:lineRule="auto"/>
    </w:pPr>
    <w:rPr>
      <w:sz w:val="24"/>
      <w:szCs w:val="24"/>
    </w:rPr>
  </w:style>
  <w:style w:type="character" w:customStyle="1" w:styleId="FootnoteTextChar">
    <w:name w:val="Footnote Text Char"/>
    <w:basedOn w:val="DefaultParagraphFont"/>
    <w:link w:val="FootnoteText"/>
    <w:uiPriority w:val="99"/>
    <w:rsid w:val="006B12AE"/>
    <w:rPr>
      <w:sz w:val="24"/>
      <w:szCs w:val="24"/>
    </w:rPr>
  </w:style>
  <w:style w:type="character" w:styleId="FootnoteReference">
    <w:name w:val="footnote reference"/>
    <w:basedOn w:val="DefaultParagraphFont"/>
    <w:uiPriority w:val="99"/>
    <w:unhideWhenUsed/>
    <w:rsid w:val="006B12AE"/>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000000"/>
        <w:sz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22B0"/>
  </w:style>
  <w:style w:type="paragraph" w:styleId="Heading1">
    <w:name w:val="heading 1"/>
    <w:basedOn w:val="normal0"/>
    <w:next w:val="normal0"/>
    <w:rsid w:val="00BB1605"/>
    <w:pPr>
      <w:keepNext/>
      <w:keepLines/>
      <w:spacing w:before="480" w:after="120"/>
      <w:contextualSpacing/>
      <w:outlineLvl w:val="0"/>
    </w:pPr>
    <w:rPr>
      <w:b/>
      <w:sz w:val="48"/>
    </w:rPr>
  </w:style>
  <w:style w:type="paragraph" w:styleId="Heading2">
    <w:name w:val="heading 2"/>
    <w:basedOn w:val="normal0"/>
    <w:next w:val="normal0"/>
    <w:rsid w:val="00BB1605"/>
    <w:pPr>
      <w:keepNext/>
      <w:keepLines/>
      <w:spacing w:before="360" w:after="80"/>
      <w:contextualSpacing/>
      <w:outlineLvl w:val="1"/>
    </w:pPr>
    <w:rPr>
      <w:b/>
      <w:sz w:val="36"/>
    </w:rPr>
  </w:style>
  <w:style w:type="paragraph" w:styleId="Heading3">
    <w:name w:val="heading 3"/>
    <w:basedOn w:val="normal0"/>
    <w:next w:val="normal0"/>
    <w:rsid w:val="00BB1605"/>
    <w:pPr>
      <w:keepNext/>
      <w:keepLines/>
      <w:spacing w:before="280" w:after="80"/>
      <w:contextualSpacing/>
      <w:outlineLvl w:val="2"/>
    </w:pPr>
    <w:rPr>
      <w:b/>
      <w:sz w:val="28"/>
    </w:rPr>
  </w:style>
  <w:style w:type="paragraph" w:styleId="Heading4">
    <w:name w:val="heading 4"/>
    <w:basedOn w:val="normal0"/>
    <w:next w:val="normal0"/>
    <w:rsid w:val="00BB1605"/>
    <w:pPr>
      <w:keepNext/>
      <w:keepLines/>
      <w:spacing w:before="240" w:after="40"/>
      <w:contextualSpacing/>
      <w:outlineLvl w:val="3"/>
    </w:pPr>
    <w:rPr>
      <w:b/>
      <w:sz w:val="24"/>
    </w:rPr>
  </w:style>
  <w:style w:type="paragraph" w:styleId="Heading5">
    <w:name w:val="heading 5"/>
    <w:basedOn w:val="normal0"/>
    <w:next w:val="normal0"/>
    <w:rsid w:val="00BB1605"/>
    <w:pPr>
      <w:keepNext/>
      <w:keepLines/>
      <w:spacing w:before="220" w:after="40"/>
      <w:contextualSpacing/>
      <w:outlineLvl w:val="4"/>
    </w:pPr>
    <w:rPr>
      <w:b/>
    </w:rPr>
  </w:style>
  <w:style w:type="paragraph" w:styleId="Heading6">
    <w:name w:val="heading 6"/>
    <w:basedOn w:val="normal0"/>
    <w:next w:val="normal0"/>
    <w:rsid w:val="00BB1605"/>
    <w:pPr>
      <w:keepNext/>
      <w:keepLines/>
      <w:spacing w:before="200" w:after="40"/>
      <w:contextualSpacing/>
      <w:outlineLvl w:val="5"/>
    </w:pPr>
    <w:rPr>
      <w:b/>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312AFC"/>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uiPriority w:val="99"/>
    <w:semiHidden/>
    <w:rsid w:val="003A6EAC"/>
    <w:rPr>
      <w:rFonts w:ascii="Lucida Grande" w:hAnsi="Lucida Grande"/>
      <w:sz w:val="18"/>
      <w:szCs w:val="18"/>
    </w:rPr>
  </w:style>
  <w:style w:type="paragraph" w:customStyle="1" w:styleId="normal0">
    <w:name w:val="normal"/>
    <w:rsid w:val="00BB1605"/>
  </w:style>
  <w:style w:type="paragraph" w:styleId="Title">
    <w:name w:val="Title"/>
    <w:basedOn w:val="normal0"/>
    <w:next w:val="normal0"/>
    <w:rsid w:val="00BB1605"/>
    <w:pPr>
      <w:keepNext/>
      <w:keepLines/>
      <w:spacing w:before="480" w:after="120"/>
      <w:contextualSpacing/>
    </w:pPr>
    <w:rPr>
      <w:b/>
      <w:sz w:val="72"/>
    </w:rPr>
  </w:style>
  <w:style w:type="paragraph" w:styleId="Subtitle">
    <w:name w:val="Subtitle"/>
    <w:basedOn w:val="normal0"/>
    <w:next w:val="normal0"/>
    <w:rsid w:val="00BB1605"/>
    <w:pPr>
      <w:keepNext/>
      <w:keepLines/>
      <w:spacing w:before="360" w:after="80"/>
      <w:contextualSpacing/>
    </w:pPr>
    <w:rPr>
      <w:rFonts w:ascii="Georgia" w:eastAsia="Georgia" w:hAnsi="Georgia" w:cs="Georgia"/>
      <w:i/>
      <w:color w:val="666666"/>
      <w:sz w:val="48"/>
    </w:rPr>
  </w:style>
  <w:style w:type="paragraph" w:styleId="Footer">
    <w:name w:val="footer"/>
    <w:basedOn w:val="Normal"/>
    <w:link w:val="FooterChar"/>
    <w:uiPriority w:val="99"/>
    <w:unhideWhenUsed/>
    <w:rsid w:val="00B15411"/>
    <w:pPr>
      <w:tabs>
        <w:tab w:val="center" w:pos="4320"/>
        <w:tab w:val="right" w:pos="8640"/>
      </w:tabs>
      <w:spacing w:after="0" w:line="240" w:lineRule="auto"/>
    </w:pPr>
  </w:style>
  <w:style w:type="character" w:customStyle="1" w:styleId="FooterChar">
    <w:name w:val="Footer Char"/>
    <w:basedOn w:val="DefaultParagraphFont"/>
    <w:link w:val="Footer"/>
    <w:uiPriority w:val="99"/>
    <w:rsid w:val="00B15411"/>
  </w:style>
  <w:style w:type="character" w:styleId="PageNumber">
    <w:name w:val="page number"/>
    <w:basedOn w:val="DefaultParagraphFont"/>
    <w:uiPriority w:val="99"/>
    <w:semiHidden/>
    <w:unhideWhenUsed/>
    <w:rsid w:val="00B15411"/>
  </w:style>
  <w:style w:type="character" w:customStyle="1" w:styleId="BalloonTextChar1">
    <w:name w:val="Balloon Text Char1"/>
    <w:basedOn w:val="DefaultParagraphFont"/>
    <w:link w:val="BalloonText"/>
    <w:uiPriority w:val="99"/>
    <w:semiHidden/>
    <w:rsid w:val="00312AFC"/>
    <w:rPr>
      <w:rFonts w:ascii="Lucida Grande" w:hAnsi="Lucida Grande" w:cs="Lucida Grande"/>
      <w:sz w:val="18"/>
      <w:szCs w:val="18"/>
    </w:rPr>
  </w:style>
  <w:style w:type="paragraph" w:styleId="EndnoteText">
    <w:name w:val="endnote text"/>
    <w:basedOn w:val="Normal"/>
    <w:link w:val="EndnoteTextChar"/>
    <w:uiPriority w:val="99"/>
    <w:unhideWhenUsed/>
    <w:rsid w:val="006B12AE"/>
    <w:pPr>
      <w:spacing w:after="0" w:line="240" w:lineRule="auto"/>
    </w:pPr>
    <w:rPr>
      <w:sz w:val="24"/>
      <w:szCs w:val="24"/>
    </w:rPr>
  </w:style>
  <w:style w:type="character" w:customStyle="1" w:styleId="EndnoteTextChar">
    <w:name w:val="Endnote Text Char"/>
    <w:basedOn w:val="DefaultParagraphFont"/>
    <w:link w:val="EndnoteText"/>
    <w:uiPriority w:val="99"/>
    <w:rsid w:val="006B12AE"/>
    <w:rPr>
      <w:sz w:val="24"/>
      <w:szCs w:val="24"/>
    </w:rPr>
  </w:style>
  <w:style w:type="character" w:styleId="EndnoteReference">
    <w:name w:val="endnote reference"/>
    <w:basedOn w:val="DefaultParagraphFont"/>
    <w:uiPriority w:val="99"/>
    <w:unhideWhenUsed/>
    <w:rsid w:val="006B12AE"/>
    <w:rPr>
      <w:vertAlign w:val="superscript"/>
    </w:rPr>
  </w:style>
  <w:style w:type="paragraph" w:styleId="FootnoteText">
    <w:name w:val="footnote text"/>
    <w:basedOn w:val="Normal"/>
    <w:link w:val="FootnoteTextChar"/>
    <w:uiPriority w:val="99"/>
    <w:unhideWhenUsed/>
    <w:rsid w:val="006B12AE"/>
    <w:pPr>
      <w:spacing w:after="0" w:line="240" w:lineRule="auto"/>
    </w:pPr>
    <w:rPr>
      <w:sz w:val="24"/>
      <w:szCs w:val="24"/>
    </w:rPr>
  </w:style>
  <w:style w:type="character" w:customStyle="1" w:styleId="FootnoteTextChar">
    <w:name w:val="Footnote Text Char"/>
    <w:basedOn w:val="DefaultParagraphFont"/>
    <w:link w:val="FootnoteText"/>
    <w:uiPriority w:val="99"/>
    <w:rsid w:val="006B12AE"/>
    <w:rPr>
      <w:sz w:val="24"/>
      <w:szCs w:val="24"/>
    </w:rPr>
  </w:style>
  <w:style w:type="character" w:styleId="FootnoteReference">
    <w:name w:val="footnote reference"/>
    <w:basedOn w:val="DefaultParagraphFont"/>
    <w:uiPriority w:val="99"/>
    <w:unhideWhenUsed/>
    <w:rsid w:val="006B12A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microsoft.com/office/2007/relationships/stylesWithEffects" Target="stylesWithEffects.xml"/><Relationship Id="rId6" Type="http://schemas.openxmlformats.org/officeDocument/2006/relationships/endnotes" Target="endnotes.xml"/><Relationship Id="rId1" Type="http://schemas.openxmlformats.org/officeDocument/2006/relationships/styles" Target="styl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csf.gouv.qc.ca/modules/fichierspublications/fichier-29-1679.pdf" TargetMode="External"/><Relationship Id="rId4" Type="http://schemas.openxmlformats.org/officeDocument/2006/relationships/hyperlink" Target="http://www.davidsuzuki.org/publications/downloads/2012/C-38%20factsheet.pdf" TargetMode="External"/><Relationship Id="rId5" Type="http://schemas.openxmlformats.org/officeDocument/2006/relationships/hyperlink" Target="http://wcel.org/resources/environmental-law-alert/six-questions-your-mp-about-bill-c-38?utm_source=twt" TargetMode="External"/><Relationship Id="rId6" Type="http://schemas.openxmlformats.org/officeDocument/2006/relationships/hyperlink" Target="http://www.parl.gc.ca/content/hoc/Bills/412/Government/C-33/C-33_1/C-33_1.PDF" TargetMode="External"/><Relationship Id="rId7" Type="http://schemas.openxmlformats.org/officeDocument/2006/relationships/hyperlink" Target="http://www.parl.gc.ca/content/hoc/Bills/412/Government/C-33/C-33_1/C-33_1.PDF" TargetMode="External"/><Relationship Id="rId8" Type="http://schemas.openxmlformats.org/officeDocument/2006/relationships/hyperlink" Target="http://www.hc-sc.gc.ca/fniah-spnia/promotion/public-publique/water-eau-eng.php" TargetMode="External"/><Relationship Id="rId9" Type="http://schemas.openxmlformats.org/officeDocument/2006/relationships/hyperlink" Target="http://www.aboriginallanguagestaskforce.ca/pdf/foundrpt_e.pdf" TargetMode="External"/><Relationship Id="rId10" Type="http://schemas.openxmlformats.org/officeDocument/2006/relationships/hyperlink" Target="http://canlii.ca/t/fs78f" TargetMode="External"/><Relationship Id="rId11" Type="http://schemas.openxmlformats.org/officeDocument/2006/relationships/hyperlink" Target="http://rabble.ca/blogs/bloggers/behind-numbers/2015/01/what-if-first-nations-and-their-poverty-were-counted&amp;ct=ga&amp;cd=CAEYASoUMTc4OTQ4Nzk4MTE1NzY1NTk3OTAyGzEwMjdiMTdiZDBhN2NiOTQ6Y2E6ZW46Q0E6Ug&amp;usg=AFQjCNFzwXZKnL-nPy3TmmP3ySkEspY_QA" TargetMode="External"/><Relationship Id="rId1" Type="http://schemas.openxmlformats.org/officeDocument/2006/relationships/hyperlink" Target="http://actionplan.gc.ca/en/page/r2d-dr2/overview" TargetMode="External"/><Relationship Id="rId2" Type="http://schemas.openxmlformats.org/officeDocument/2006/relationships/hyperlink" Target="http://northernhealth.ca/Portals/0/About/NH_Reports/documents/2012%2010%2017_Ind_Camps_Backgrounder_P1V1Com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DC8B27-C8E9-47FD-A3F7-3D771B760E51}"/>
</file>

<file path=customXml/itemProps2.xml><?xml version="1.0" encoding="utf-8"?>
<ds:datastoreItem xmlns:ds="http://schemas.openxmlformats.org/officeDocument/2006/customXml" ds:itemID="{4B2DEAA7-CD6F-49FA-A824-7E477A95EF0D}"/>
</file>

<file path=customXml/itemProps3.xml><?xml version="1.0" encoding="utf-8"?>
<ds:datastoreItem xmlns:ds="http://schemas.openxmlformats.org/officeDocument/2006/customXml" ds:itemID="{82B54994-E81E-4598-8A4F-BD7F2D41577B}"/>
</file>

<file path=docProps/app.xml><?xml version="1.0" encoding="utf-8"?>
<Properties xmlns="http://schemas.openxmlformats.org/officeDocument/2006/extended-properties" xmlns:vt="http://schemas.openxmlformats.org/officeDocument/2006/docPropsVTypes">
  <Template>Normal.dotm</Template>
  <TotalTime>11</TotalTime>
  <Pages>24</Pages>
  <Words>6158</Words>
  <Characters>35106</Characters>
  <Application>Microsoft Macintosh Word</Application>
  <DocSecurity>0</DocSecurity>
  <Lines>292</Lines>
  <Paragraphs>82</Paragraphs>
  <ScaleCrop>false</ScaleCrop>
  <Company/>
  <LinksUpToDate>false</LinksUpToDate>
  <CharactersWithSpaces>41182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CESCR Committee v4.docx</dc:title>
  <cp:lastModifiedBy>Jennifer Preston</cp:lastModifiedBy>
  <cp:revision>3</cp:revision>
  <dcterms:created xsi:type="dcterms:W3CDTF">2015-02-02T22:29:00Z</dcterms:created>
  <dcterms:modified xsi:type="dcterms:W3CDTF">2015-02-02T22:41:00Z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