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95760" w14:textId="77777777" w:rsidR="00DE2428" w:rsidRPr="000D0CFD" w:rsidRDefault="00DE2428" w:rsidP="000D0CFD">
      <w:pPr>
        <w:widowControl w:val="0"/>
        <w:tabs>
          <w:tab w:val="left" w:pos="821"/>
        </w:tabs>
        <w:spacing w:line="360" w:lineRule="auto"/>
        <w:ind w:right="120"/>
        <w:rPr>
          <w:color w:val="000000" w:themeColor="text1"/>
        </w:rPr>
      </w:pPr>
      <w:r w:rsidRPr="000D0CFD">
        <w:rPr>
          <w:color w:val="000000" w:themeColor="text1"/>
        </w:rPr>
        <w:t>Declaración de Cierre</w:t>
      </w:r>
    </w:p>
    <w:p w14:paraId="2BE9C80E" w14:textId="77777777" w:rsidR="00DE2428" w:rsidRPr="000D0CFD" w:rsidRDefault="00DE2428" w:rsidP="000D0CFD">
      <w:pPr>
        <w:widowControl w:val="0"/>
        <w:tabs>
          <w:tab w:val="left" w:pos="821"/>
        </w:tabs>
        <w:spacing w:line="360" w:lineRule="auto"/>
        <w:ind w:right="120"/>
        <w:rPr>
          <w:color w:val="000000" w:themeColor="text1"/>
        </w:rPr>
      </w:pPr>
      <w:r w:rsidRPr="000D0CFD">
        <w:rPr>
          <w:color w:val="000000" w:themeColor="text1"/>
        </w:rPr>
        <w:t>Deseo agradecer profundmente a la excelentisima Delegación de Ecuador, a su Jefe y a cada uno de los integrantes, por el diálogo cordial y productivo que hemos desarrollado durante esto</w:t>
      </w:r>
      <w:bookmarkStart w:id="0" w:name="_GoBack"/>
      <w:bookmarkEnd w:id="0"/>
      <w:r w:rsidRPr="000D0CFD">
        <w:rPr>
          <w:color w:val="000000" w:themeColor="text1"/>
        </w:rPr>
        <w:t>s dos días, hemos conocido de las acciones que han puesto en marcha para avanzar. Nos han quedado algunas dudas y estamos seguros que enviarán lass respuestas faltantes a la brevedad.</w:t>
      </w:r>
    </w:p>
    <w:p w14:paraId="42AC942E" w14:textId="77777777" w:rsidR="00DE2428" w:rsidRPr="000D0CFD" w:rsidRDefault="00DE2428" w:rsidP="000D0CFD">
      <w:pPr>
        <w:widowControl w:val="0"/>
        <w:tabs>
          <w:tab w:val="left" w:pos="821"/>
        </w:tabs>
        <w:spacing w:line="360" w:lineRule="auto"/>
        <w:ind w:right="120"/>
        <w:rPr>
          <w:color w:val="000000" w:themeColor="text1"/>
        </w:rPr>
      </w:pPr>
      <w:r w:rsidRPr="000D0CFD">
        <w:rPr>
          <w:color w:val="000000" w:themeColor="text1"/>
        </w:rPr>
        <w:t>Hay algunos asuntos que se confrontan con los informes que nosotros recibimos de otras muchas fuentes, entre ellos</w:t>
      </w:r>
    </w:p>
    <w:p w14:paraId="71BD9368" w14:textId="77777777" w:rsidR="00DE2428" w:rsidRPr="000D0CFD" w:rsidRDefault="00DE2428" w:rsidP="000D0CFD">
      <w:pPr>
        <w:pStyle w:val="ListParagraph"/>
        <w:widowControl w:val="0"/>
        <w:numPr>
          <w:ilvl w:val="0"/>
          <w:numId w:val="1"/>
        </w:numPr>
        <w:tabs>
          <w:tab w:val="left" w:pos="821"/>
        </w:tabs>
        <w:spacing w:line="360" w:lineRule="auto"/>
        <w:ind w:right="120"/>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Observamos que existen muchas leyes y muy bien redactadas, pero que distan aún de estar completamente llevadas en la práctica</w:t>
      </w:r>
    </w:p>
    <w:p w14:paraId="10CCEFCD" w14:textId="77777777" w:rsidR="00DE2428" w:rsidRPr="000D0CFD" w:rsidRDefault="00DE2428" w:rsidP="000D0CFD">
      <w:pPr>
        <w:pStyle w:val="ListParagraph"/>
        <w:widowControl w:val="0"/>
        <w:numPr>
          <w:ilvl w:val="0"/>
          <w:numId w:val="1"/>
        </w:numPr>
        <w:tabs>
          <w:tab w:val="left" w:pos="821"/>
        </w:tabs>
        <w:spacing w:line="360" w:lineRule="auto"/>
        <w:ind w:right="120"/>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 xml:space="preserve">Aún no </w:t>
      </w:r>
      <w:r w:rsidRPr="000D0CFD">
        <w:rPr>
          <w:rFonts w:ascii="Times New Roman" w:hAnsi="Times New Roman"/>
          <w:color w:val="000000" w:themeColor="text1"/>
          <w:sz w:val="24"/>
          <w:szCs w:val="24"/>
          <w:lang w:val="es-ES_tradnl" w:eastAsia="es-ES_tradnl"/>
        </w:rPr>
        <w:t xml:space="preserve">se reconoce la denegación de ajustes razonables como una forma de discriminación por razón de la discapacidad </w:t>
      </w:r>
    </w:p>
    <w:p w14:paraId="2118380F" w14:textId="77777777" w:rsidR="00DE2428" w:rsidRPr="000D0CFD" w:rsidRDefault="00DE2428" w:rsidP="000D0CFD">
      <w:pPr>
        <w:pStyle w:val="ListParagraph"/>
        <w:widowControl w:val="0"/>
        <w:numPr>
          <w:ilvl w:val="0"/>
          <w:numId w:val="1"/>
        </w:numPr>
        <w:tabs>
          <w:tab w:val="left" w:pos="821"/>
        </w:tabs>
        <w:spacing w:line="360" w:lineRule="auto"/>
        <w:ind w:right="120"/>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_tradnl" w:eastAsia="es-ES_tradnl"/>
        </w:rPr>
        <w:t>Persiste la denegación de la igualdad ante la Ley ya que la figura de la tutela y curatela no ha sido abolida como marca el artículo 12 de la Convención</w:t>
      </w:r>
    </w:p>
    <w:p w14:paraId="392B4DD9"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 xml:space="preserve">Las leyes no han eliminado los términos peyorativos para referirse a las personas con discapacidad, incluso en la sala se han referido a las personas con discapacidad psicosocial como “pacientes psiquiátricos” </w:t>
      </w:r>
    </w:p>
    <w:p w14:paraId="4D5652BA" w14:textId="77777777" w:rsidR="00DE2428" w:rsidRPr="000D0CFD" w:rsidRDefault="00DE2428" w:rsidP="000D0CFD">
      <w:pPr>
        <w:pStyle w:val="ListParagraph"/>
        <w:widowControl w:val="0"/>
        <w:numPr>
          <w:ilvl w:val="0"/>
          <w:numId w:val="1"/>
        </w:numPr>
        <w:tabs>
          <w:tab w:val="left" w:pos="821"/>
        </w:tabs>
        <w:spacing w:line="360" w:lineRule="auto"/>
        <w:ind w:right="120"/>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 xml:space="preserve">En las leyes de prevención de la violencia contra las mujeres, no se encuentra especificados claramente los derechos de las niñas y mujeres con discapacidad, además </w:t>
      </w:r>
      <w:proofErr w:type="gramStart"/>
      <w:r w:rsidRPr="000D0CFD">
        <w:rPr>
          <w:rFonts w:ascii="Times New Roman" w:hAnsi="Times New Roman"/>
          <w:color w:val="000000" w:themeColor="text1"/>
          <w:sz w:val="24"/>
          <w:szCs w:val="24"/>
          <w:lang w:val="es-ES"/>
        </w:rPr>
        <w:t>el  Manual</w:t>
      </w:r>
      <w:proofErr w:type="gramEnd"/>
      <w:r w:rsidRPr="000D0CFD">
        <w:rPr>
          <w:rFonts w:ascii="Times New Roman" w:hAnsi="Times New Roman"/>
          <w:color w:val="000000" w:themeColor="text1"/>
          <w:sz w:val="24"/>
          <w:szCs w:val="24"/>
          <w:lang w:val="es-ES"/>
        </w:rPr>
        <w:t xml:space="preserve"> de Salud de los Derechos Sexuales y Reproductivos para las Personas con Discapacidad tiene un enfoque asistencialista. </w:t>
      </w:r>
    </w:p>
    <w:p w14:paraId="03B07BB2"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Preocupa al Comité que las personas con discapacidad psicosocial, intelectual y múltiple de las áreas rurales no tengan facilidad para acceder a servicios de habilitación y rehabilitación ni a los bonos o ayuda económica. Preocupan las personas indígenas con discapacidad</w:t>
      </w:r>
    </w:p>
    <w:p w14:paraId="24861224"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Aun no se establecieron las reformas curriculares para el acceso a la educación de las personas sordas en el modelo bilingüe bicultural y en general la educación sigue estando mayormente bajo el modelo de educación especial.</w:t>
      </w:r>
    </w:p>
    <w:p w14:paraId="4672A494"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 xml:space="preserve">Aún cuando han certificado a 54, hay muy pocos intérpretes de lengua de señas </w:t>
      </w:r>
    </w:p>
    <w:p w14:paraId="37208FC4"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Presentan acciones de prevención como avances de la convención lo que no es motivo de esta</w:t>
      </w:r>
    </w:p>
    <w:p w14:paraId="77382F69"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t xml:space="preserve">Aun cuando las leyes lo prohíban, persisten las sujeciones, internamientos y tratamientos involuntarios, esterilizaciones e interrupciones del embarazo sin consentimiento, en su informe lo justifican con el </w:t>
      </w:r>
      <w:r w:rsidRPr="000D0CFD">
        <w:rPr>
          <w:rFonts w:ascii="Times New Roman" w:eastAsiaTheme="minorHAnsi" w:hAnsi="Times New Roman"/>
          <w:color w:val="000000" w:themeColor="text1"/>
          <w:sz w:val="24"/>
          <w:szCs w:val="24"/>
          <w:lang w:val="es-ES_tradnl"/>
        </w:rPr>
        <w:t>Manual de Recursos sobre Salud Mental, Derechos Humanos y Legislación</w:t>
      </w:r>
      <w:r w:rsidRPr="000D0CFD">
        <w:rPr>
          <w:rFonts w:eastAsiaTheme="minorHAnsi"/>
          <w:lang w:val="es-ES_tradnl"/>
        </w:rPr>
        <w:t xml:space="preserve"> </w:t>
      </w:r>
      <w:r w:rsidRPr="000D0CFD">
        <w:rPr>
          <w:rFonts w:ascii="Times New Roman" w:hAnsi="Times New Roman"/>
          <w:color w:val="000000" w:themeColor="text1"/>
          <w:sz w:val="24"/>
          <w:szCs w:val="24"/>
          <w:lang w:val="es-ES"/>
        </w:rPr>
        <w:t>de la OMS de 2006 que no está armonizado con la Convención</w:t>
      </w:r>
    </w:p>
    <w:p w14:paraId="417FCDD9" w14:textId="77777777" w:rsidR="00DE2428" w:rsidRPr="000D0CFD" w:rsidRDefault="00DE2428" w:rsidP="000D0CFD">
      <w:pPr>
        <w:pStyle w:val="ListParagraph"/>
        <w:numPr>
          <w:ilvl w:val="0"/>
          <w:numId w:val="1"/>
        </w:numPr>
        <w:spacing w:line="360" w:lineRule="auto"/>
        <w:rPr>
          <w:rFonts w:ascii="Times New Roman" w:hAnsi="Times New Roman"/>
          <w:color w:val="000000" w:themeColor="text1"/>
          <w:sz w:val="24"/>
          <w:szCs w:val="24"/>
          <w:lang w:val="es-ES"/>
        </w:rPr>
      </w:pPr>
      <w:r w:rsidRPr="000D0CFD">
        <w:rPr>
          <w:rFonts w:ascii="Times New Roman" w:hAnsi="Times New Roman"/>
          <w:color w:val="000000" w:themeColor="text1"/>
          <w:sz w:val="24"/>
          <w:szCs w:val="24"/>
          <w:lang w:val="es-ES"/>
        </w:rPr>
        <w:lastRenderedPageBreak/>
        <w:t>Muchas de las acciones que se realizan a través de las Misiones, persisten en un enfoque asistencialista.</w:t>
      </w:r>
    </w:p>
    <w:p w14:paraId="5F08DDAA" w14:textId="77777777" w:rsidR="00DE2428" w:rsidRPr="000D0CFD" w:rsidRDefault="00DE2428" w:rsidP="000D0CFD">
      <w:pPr>
        <w:spacing w:line="360" w:lineRule="auto"/>
        <w:rPr>
          <w:color w:val="000000" w:themeColor="text1"/>
          <w:lang w:val="es-ES"/>
        </w:rPr>
      </w:pPr>
      <w:r w:rsidRPr="000D0CFD">
        <w:rPr>
          <w:color w:val="000000" w:themeColor="text1"/>
          <w:lang w:val="es-ES"/>
        </w:rPr>
        <w:t>No se olviden de tomar en cuenta siempre las Observaciones Generales que este Comité ha elaborado para ayudarles a entender mejor el “como” de algunos artículos de la Convención.</w:t>
      </w:r>
    </w:p>
    <w:p w14:paraId="722CA8CF" w14:textId="77777777" w:rsidR="00DE2428" w:rsidRPr="000D0CFD" w:rsidRDefault="00DE2428" w:rsidP="000D0CFD">
      <w:pPr>
        <w:spacing w:line="360" w:lineRule="auto"/>
        <w:rPr>
          <w:color w:val="000000" w:themeColor="text1"/>
          <w:lang w:val="es-ES"/>
        </w:rPr>
      </w:pPr>
      <w:r w:rsidRPr="000D0CFD">
        <w:rPr>
          <w:color w:val="000000" w:themeColor="text1"/>
          <w:lang w:val="es-ES"/>
        </w:rPr>
        <w:t>Nos han dicho que todas las organizaciones son consultadas, nosotros les pedimos analizar esto con un poco más de realismo y sinceridad para que todas, todas las organizaciones de personas con discapacidad se sientan incluidas y sean consultadas en todos los asuntos que les incumben, niños, adultos mayores, indígenas, montubios, personas con discapacidad intelectual y psicosocial, personas sordas, personas ciegas. Que nadie se quede atrás.</w:t>
      </w:r>
    </w:p>
    <w:p w14:paraId="3654F62D" w14:textId="77777777" w:rsidR="00DE2428" w:rsidRPr="000D0CFD" w:rsidRDefault="00DE2428" w:rsidP="000D0CFD">
      <w:pPr>
        <w:spacing w:line="360" w:lineRule="auto"/>
        <w:rPr>
          <w:color w:val="000000" w:themeColor="text1"/>
          <w:lang w:val="es-ES"/>
        </w:rPr>
      </w:pPr>
    </w:p>
    <w:p w14:paraId="7474E241" w14:textId="77777777" w:rsidR="00DE2428" w:rsidRPr="000D0CFD" w:rsidRDefault="00DE2428" w:rsidP="000D0CFD">
      <w:pPr>
        <w:spacing w:line="360" w:lineRule="auto"/>
        <w:rPr>
          <w:color w:val="000000" w:themeColor="text1"/>
          <w:lang w:val="es-ES"/>
        </w:rPr>
      </w:pPr>
      <w:r w:rsidRPr="000D0CFD">
        <w:rPr>
          <w:color w:val="000000" w:themeColor="text1"/>
          <w:lang w:val="es-ES"/>
        </w:rPr>
        <w:t>Ningún Estado parte ha implementado de manera perfecta y completa la Convención, pero no por ello debemos dejar los esfuerzos encaminados a ello.</w:t>
      </w:r>
    </w:p>
    <w:p w14:paraId="4318C383" w14:textId="77777777" w:rsidR="00DE2428" w:rsidRPr="000D0CFD" w:rsidRDefault="00DE2428" w:rsidP="000D0CFD">
      <w:pPr>
        <w:spacing w:line="360" w:lineRule="auto"/>
        <w:rPr>
          <w:color w:val="000000" w:themeColor="text1"/>
          <w:lang w:val="es-ES"/>
        </w:rPr>
      </w:pPr>
      <w:r w:rsidRPr="000D0CFD">
        <w:rPr>
          <w:color w:val="000000" w:themeColor="text1"/>
          <w:lang w:val="es-ES"/>
        </w:rPr>
        <w:t>Estamos seguros que después de este saludable intercambio de información, Ecuador se esforzará aún más para lograr eliminar los obstáculos que aún persisten para el completo reconocimiento e implementación de todos los artículos contemplados en la convención, lograr el absoluto respeto de los derechos humanos de las personas con discapacidad es nuestra meta común, para eso estamos todos aquí.</w:t>
      </w:r>
    </w:p>
    <w:p w14:paraId="281141A6" w14:textId="77777777" w:rsidR="00DE2428" w:rsidRPr="000D0CFD" w:rsidRDefault="00DE2428" w:rsidP="000D0CFD">
      <w:pPr>
        <w:spacing w:line="360" w:lineRule="auto"/>
        <w:rPr>
          <w:color w:val="000000" w:themeColor="text1"/>
          <w:lang w:val="es-ES"/>
        </w:rPr>
      </w:pPr>
      <w:r w:rsidRPr="000D0CFD">
        <w:rPr>
          <w:color w:val="000000" w:themeColor="text1"/>
          <w:lang w:val="es-ES"/>
        </w:rPr>
        <w:t>Esperamos seguir en estrecho contacto.</w:t>
      </w:r>
    </w:p>
    <w:p w14:paraId="3910349A" w14:textId="77777777" w:rsidR="00DE2428" w:rsidRPr="000D0CFD" w:rsidRDefault="00DE2428" w:rsidP="000D0CFD">
      <w:pPr>
        <w:spacing w:line="360" w:lineRule="auto"/>
        <w:rPr>
          <w:color w:val="000000" w:themeColor="text1"/>
          <w:lang w:val="es-ES"/>
        </w:rPr>
      </w:pPr>
      <w:r w:rsidRPr="000D0CFD">
        <w:rPr>
          <w:color w:val="000000" w:themeColor="text1"/>
          <w:lang w:val="es-ES"/>
        </w:rPr>
        <w:t xml:space="preserve">Les deseo un agradable regreso a su hermoso país. Gracias </w:t>
      </w:r>
    </w:p>
    <w:p w14:paraId="3DBED3BC" w14:textId="77777777" w:rsidR="00CE6FBE" w:rsidRPr="000D0CFD" w:rsidRDefault="00CE6FBE" w:rsidP="000D0CFD">
      <w:pPr>
        <w:spacing w:line="360" w:lineRule="auto"/>
        <w:rPr>
          <w:color w:val="000000" w:themeColor="text1"/>
        </w:rPr>
      </w:pPr>
    </w:p>
    <w:sectPr w:rsidR="00CE6FBE" w:rsidRPr="000D0CFD" w:rsidSect="003F23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340D46"/>
    <w:multiLevelType w:val="hybridMultilevel"/>
    <w:tmpl w:val="1242DA5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428"/>
    <w:rsid w:val="000D0CFD"/>
    <w:rsid w:val="003F2309"/>
    <w:rsid w:val="00CE6FBE"/>
    <w:rsid w:val="00DE242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C93B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428"/>
    <w:rPr>
      <w:rFonts w:ascii="Times New Roman" w:eastAsia="Times New Roman" w:hAnsi="Times New Roman" w:cs="Times New Roman"/>
      <w:lang w:val="es-MX"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E2428"/>
    <w:pPr>
      <w:spacing w:after="120"/>
      <w:ind w:left="720"/>
      <w:contextualSpacing/>
      <w:jc w:val="both"/>
    </w:pPr>
    <w:rPr>
      <w:rFonts w:asciiTheme="minorHAnsi" w:hAnsiTheme="minorHAnsi"/>
      <w:sz w:val="2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C13D3-AA33-4635-88BA-70E1666216F4}"/>
</file>

<file path=customXml/itemProps2.xml><?xml version="1.0" encoding="utf-8"?>
<ds:datastoreItem xmlns:ds="http://schemas.openxmlformats.org/officeDocument/2006/customXml" ds:itemID="{6907F58D-B571-4976-8CD6-BD96A2BA0F0E}"/>
</file>

<file path=customXml/itemProps3.xml><?xml version="1.0" encoding="utf-8"?>
<ds:datastoreItem xmlns:ds="http://schemas.openxmlformats.org/officeDocument/2006/customXml" ds:itemID="{739CFFD7-AEA1-4910-AAEB-C888CB6E5CBD}"/>
</file>

<file path=docProps/app.xml><?xml version="1.0" encoding="utf-8"?>
<Properties xmlns="http://schemas.openxmlformats.org/officeDocument/2006/extended-properties" xmlns:vt="http://schemas.openxmlformats.org/officeDocument/2006/docPropsVTypes">
  <Template>Normal.dotm</Template>
  <TotalTime>0</TotalTime>
  <Pages>2</Pages>
  <Words>564</Words>
  <Characters>3220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CAILLOT Lucille</cp:lastModifiedBy>
  <cp:revision>2</cp:revision>
  <dcterms:created xsi:type="dcterms:W3CDTF">2019-08-30T13:07:00Z</dcterms:created>
  <dcterms:modified xsi:type="dcterms:W3CDTF">2019-08-30T13:07:00Z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