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6ED09" w14:textId="77777777" w:rsidR="00B0339D" w:rsidRPr="00B54A21" w:rsidRDefault="00166644" w:rsidP="009A60C9">
      <w:pPr>
        <w:jc w:val="center"/>
        <w:rPr>
          <w:rFonts w:cs="Arial"/>
          <w:sz w:val="24"/>
          <w:szCs w:val="24"/>
        </w:rPr>
      </w:pPr>
      <w:r w:rsidRPr="00B54A21">
        <w:rPr>
          <w:rFonts w:cs="Arial"/>
          <w:noProof/>
          <w:sz w:val="24"/>
          <w:szCs w:val="24"/>
          <w:lang w:eastAsia="en-GB"/>
        </w:rPr>
        <w:drawing>
          <wp:inline distT="0" distB="0" distL="0" distR="0" wp14:anchorId="1C06DA1A" wp14:editId="404A611F">
            <wp:extent cx="1485845" cy="14478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05948" cy="1467388"/>
                    </a:xfrm>
                    <a:prstGeom prst="rect">
                      <a:avLst/>
                    </a:prstGeom>
                    <a:noFill/>
                  </pic:spPr>
                </pic:pic>
              </a:graphicData>
            </a:graphic>
          </wp:inline>
        </w:drawing>
      </w:r>
    </w:p>
    <w:p w14:paraId="7A904C1B" w14:textId="77777777" w:rsidR="00166644" w:rsidRPr="00B54A21" w:rsidRDefault="00166644" w:rsidP="009A60C9">
      <w:pPr>
        <w:jc w:val="both"/>
        <w:rPr>
          <w:rFonts w:cs="Arial"/>
          <w:sz w:val="24"/>
          <w:szCs w:val="24"/>
        </w:rPr>
      </w:pPr>
    </w:p>
    <w:p w14:paraId="0CC49FD9" w14:textId="77777777" w:rsidR="00166644" w:rsidRPr="00B54A21" w:rsidRDefault="00166644" w:rsidP="005D2E60">
      <w:pPr>
        <w:spacing w:line="480" w:lineRule="auto"/>
        <w:jc w:val="center"/>
        <w:rPr>
          <w:rFonts w:cs="Arial"/>
          <w:b/>
          <w:sz w:val="32"/>
          <w:szCs w:val="32"/>
          <w:lang w:val="en-US"/>
        </w:rPr>
      </w:pPr>
      <w:r w:rsidRPr="00B54A21">
        <w:rPr>
          <w:rFonts w:cs="Arial"/>
          <w:b/>
          <w:sz w:val="32"/>
          <w:szCs w:val="32"/>
          <w:lang w:val="en-US"/>
        </w:rPr>
        <w:t>Kenya National Commission on Human Rights</w:t>
      </w:r>
    </w:p>
    <w:p w14:paraId="6E34FB01" w14:textId="77777777" w:rsidR="00166644" w:rsidRPr="00B54A21" w:rsidRDefault="00166644" w:rsidP="00386F15">
      <w:pPr>
        <w:spacing w:line="240" w:lineRule="auto"/>
        <w:jc w:val="center"/>
        <w:rPr>
          <w:rFonts w:cs="Arial"/>
          <w:b/>
          <w:sz w:val="32"/>
          <w:szCs w:val="32"/>
          <w:lang w:val="en-US"/>
        </w:rPr>
      </w:pPr>
    </w:p>
    <w:p w14:paraId="018E57E4" w14:textId="77777777" w:rsidR="00166644" w:rsidRPr="00B54A21" w:rsidRDefault="00166644" w:rsidP="00386F15">
      <w:pPr>
        <w:spacing w:line="240" w:lineRule="auto"/>
        <w:jc w:val="center"/>
        <w:rPr>
          <w:rFonts w:cs="Arial"/>
          <w:b/>
          <w:sz w:val="32"/>
          <w:szCs w:val="32"/>
          <w:lang w:val="en-US"/>
        </w:rPr>
      </w:pPr>
      <w:r w:rsidRPr="00B54A21">
        <w:rPr>
          <w:rFonts w:cs="Arial"/>
          <w:b/>
          <w:sz w:val="32"/>
          <w:szCs w:val="32"/>
          <w:lang w:val="en-US"/>
        </w:rPr>
        <w:t>NHRI information to the 128</w:t>
      </w:r>
      <w:r w:rsidRPr="00B54A21">
        <w:rPr>
          <w:rFonts w:cs="Arial"/>
          <w:b/>
          <w:sz w:val="32"/>
          <w:szCs w:val="32"/>
          <w:vertAlign w:val="superscript"/>
          <w:lang w:val="en-US"/>
        </w:rPr>
        <w:t>th</w:t>
      </w:r>
      <w:r w:rsidRPr="00B54A21">
        <w:rPr>
          <w:rFonts w:cs="Arial"/>
          <w:b/>
          <w:sz w:val="32"/>
          <w:szCs w:val="32"/>
          <w:lang w:val="en-US"/>
        </w:rPr>
        <w:t xml:space="preserve"> session of the Human Rights Committee</w:t>
      </w:r>
    </w:p>
    <w:p w14:paraId="4488AD4F" w14:textId="77777777" w:rsidR="00B904B7" w:rsidRPr="00B54A21" w:rsidRDefault="00B904B7" w:rsidP="00386F15">
      <w:pPr>
        <w:spacing w:line="240" w:lineRule="auto"/>
        <w:jc w:val="center"/>
        <w:rPr>
          <w:rFonts w:cs="Arial"/>
          <w:b/>
          <w:sz w:val="32"/>
          <w:szCs w:val="32"/>
          <w:lang w:val="en-US"/>
        </w:rPr>
      </w:pPr>
    </w:p>
    <w:p w14:paraId="4A6D8DE2" w14:textId="77777777" w:rsidR="00B904B7" w:rsidRPr="00386F15" w:rsidRDefault="00B904B7" w:rsidP="00386F15">
      <w:pPr>
        <w:spacing w:line="240" w:lineRule="auto"/>
        <w:jc w:val="center"/>
        <w:rPr>
          <w:rFonts w:cs="Arial"/>
          <w:b/>
          <w:sz w:val="32"/>
          <w:szCs w:val="32"/>
          <w:lang w:val="en-US"/>
        </w:rPr>
      </w:pPr>
    </w:p>
    <w:p w14:paraId="154ED669" w14:textId="77777777" w:rsidR="00224D56" w:rsidRPr="00386F15" w:rsidRDefault="00224D56" w:rsidP="00386F15">
      <w:pPr>
        <w:spacing w:line="240" w:lineRule="auto"/>
        <w:jc w:val="center"/>
        <w:rPr>
          <w:rFonts w:cs="Arial"/>
          <w:b/>
          <w:sz w:val="32"/>
          <w:szCs w:val="32"/>
          <w:lang w:val="en-US"/>
        </w:rPr>
      </w:pPr>
    </w:p>
    <w:p w14:paraId="0C84435A" w14:textId="77777777" w:rsidR="00224D56" w:rsidRDefault="00224D56" w:rsidP="00386F15">
      <w:pPr>
        <w:spacing w:line="240" w:lineRule="auto"/>
        <w:jc w:val="center"/>
        <w:rPr>
          <w:rFonts w:cs="Arial"/>
          <w:b/>
          <w:sz w:val="32"/>
          <w:szCs w:val="32"/>
          <w:lang w:val="en-US"/>
        </w:rPr>
      </w:pPr>
    </w:p>
    <w:p w14:paraId="6C1F093D" w14:textId="77777777" w:rsidR="00386F15" w:rsidRDefault="00386F15" w:rsidP="00386F15">
      <w:pPr>
        <w:spacing w:line="240" w:lineRule="auto"/>
        <w:jc w:val="center"/>
        <w:rPr>
          <w:rFonts w:cs="Arial"/>
          <w:b/>
          <w:sz w:val="32"/>
          <w:szCs w:val="32"/>
          <w:lang w:val="en-US"/>
        </w:rPr>
      </w:pPr>
    </w:p>
    <w:p w14:paraId="7DB26A7C" w14:textId="77777777" w:rsidR="00386F15" w:rsidRPr="00B54A21" w:rsidRDefault="00386F15" w:rsidP="00386F15">
      <w:pPr>
        <w:spacing w:line="240" w:lineRule="auto"/>
        <w:jc w:val="center"/>
        <w:rPr>
          <w:rFonts w:cs="Arial"/>
          <w:b/>
          <w:sz w:val="32"/>
          <w:szCs w:val="32"/>
          <w:lang w:val="en-US"/>
        </w:rPr>
      </w:pPr>
    </w:p>
    <w:p w14:paraId="4CCE897D" w14:textId="77777777" w:rsidR="00166644" w:rsidRPr="00386F15" w:rsidRDefault="00166644" w:rsidP="007C70C8">
      <w:pPr>
        <w:spacing w:after="0" w:line="240" w:lineRule="auto"/>
        <w:jc w:val="center"/>
        <w:rPr>
          <w:rFonts w:cs="Arial"/>
          <w:b/>
          <w:sz w:val="32"/>
          <w:szCs w:val="32"/>
          <w:lang w:val="en-US"/>
        </w:rPr>
      </w:pPr>
      <w:r w:rsidRPr="00B54A21">
        <w:rPr>
          <w:rFonts w:cs="Arial"/>
          <w:b/>
          <w:sz w:val="32"/>
          <w:szCs w:val="32"/>
          <w:lang w:val="en-US"/>
        </w:rPr>
        <w:t xml:space="preserve">For consideration when compiling the List of Issues </w:t>
      </w:r>
      <w:r w:rsidR="00D123F8" w:rsidRPr="00B54A21">
        <w:rPr>
          <w:rFonts w:cs="Arial"/>
          <w:b/>
          <w:sz w:val="32"/>
          <w:szCs w:val="32"/>
          <w:lang w:val="en-US"/>
        </w:rPr>
        <w:t xml:space="preserve">for adoption </w:t>
      </w:r>
      <w:r w:rsidRPr="00B54A21">
        <w:rPr>
          <w:rFonts w:cs="Arial"/>
          <w:b/>
          <w:sz w:val="32"/>
          <w:szCs w:val="32"/>
          <w:lang w:val="en-US"/>
        </w:rPr>
        <w:t xml:space="preserve">of the Republic of Kenya under the </w:t>
      </w:r>
      <w:r w:rsidR="00D123F8" w:rsidRPr="00B54A21">
        <w:rPr>
          <w:rFonts w:cs="Arial"/>
          <w:b/>
          <w:sz w:val="32"/>
          <w:szCs w:val="32"/>
          <w:lang w:val="en-US"/>
        </w:rPr>
        <w:t xml:space="preserve">International Covenant on Civil and </w:t>
      </w:r>
      <w:r w:rsidR="00D123F8" w:rsidRPr="00386F15">
        <w:rPr>
          <w:rFonts w:cs="Arial"/>
          <w:b/>
          <w:sz w:val="32"/>
          <w:szCs w:val="32"/>
          <w:lang w:val="en-US"/>
        </w:rPr>
        <w:t>Political Rights on 4</w:t>
      </w:r>
      <w:r w:rsidR="00D123F8" w:rsidRPr="00386F15">
        <w:rPr>
          <w:rFonts w:cs="Arial"/>
          <w:b/>
          <w:sz w:val="32"/>
          <w:szCs w:val="32"/>
          <w:vertAlign w:val="superscript"/>
          <w:lang w:val="en-US"/>
        </w:rPr>
        <w:t>th</w:t>
      </w:r>
      <w:r w:rsidR="00D123F8" w:rsidRPr="00386F15">
        <w:rPr>
          <w:rFonts w:cs="Arial"/>
          <w:b/>
          <w:sz w:val="32"/>
          <w:szCs w:val="32"/>
          <w:lang w:val="en-US"/>
        </w:rPr>
        <w:t xml:space="preserve"> March 2020</w:t>
      </w:r>
    </w:p>
    <w:p w14:paraId="2A7D5B14" w14:textId="77777777" w:rsidR="00D123F8" w:rsidRPr="00386F15" w:rsidRDefault="00D123F8" w:rsidP="009A60C9">
      <w:pPr>
        <w:jc w:val="both"/>
        <w:rPr>
          <w:rFonts w:cs="Arial"/>
          <w:b/>
          <w:sz w:val="24"/>
          <w:szCs w:val="24"/>
          <w:lang w:val="en-US"/>
        </w:rPr>
      </w:pPr>
    </w:p>
    <w:p w14:paraId="261BC4F7" w14:textId="77777777" w:rsidR="00D123F8" w:rsidRPr="00386F15" w:rsidRDefault="00D123F8" w:rsidP="009A60C9">
      <w:pPr>
        <w:jc w:val="both"/>
        <w:rPr>
          <w:rFonts w:cs="Arial"/>
          <w:b/>
          <w:sz w:val="24"/>
          <w:szCs w:val="24"/>
          <w:lang w:val="en-US"/>
        </w:rPr>
      </w:pPr>
    </w:p>
    <w:p w14:paraId="12600223" w14:textId="77777777" w:rsidR="00D123F8" w:rsidRPr="00386F15" w:rsidRDefault="00D123F8" w:rsidP="009A60C9">
      <w:pPr>
        <w:jc w:val="both"/>
        <w:rPr>
          <w:rFonts w:cs="Arial"/>
          <w:b/>
          <w:sz w:val="24"/>
          <w:szCs w:val="24"/>
          <w:lang w:val="en-US"/>
        </w:rPr>
      </w:pPr>
    </w:p>
    <w:p w14:paraId="083EBA5B" w14:textId="77777777" w:rsidR="00D123F8" w:rsidRPr="00386F15" w:rsidRDefault="00D123F8" w:rsidP="009A60C9">
      <w:pPr>
        <w:jc w:val="both"/>
        <w:rPr>
          <w:rFonts w:cs="Arial"/>
          <w:b/>
          <w:sz w:val="24"/>
          <w:szCs w:val="24"/>
          <w:lang w:val="en-US"/>
        </w:rPr>
      </w:pPr>
    </w:p>
    <w:p w14:paraId="697FED07" w14:textId="77777777" w:rsidR="00D123F8" w:rsidRPr="00386F15" w:rsidRDefault="00D123F8" w:rsidP="009A60C9">
      <w:pPr>
        <w:jc w:val="both"/>
        <w:rPr>
          <w:rFonts w:cs="Arial"/>
          <w:b/>
          <w:sz w:val="24"/>
          <w:szCs w:val="24"/>
          <w:lang w:val="en-US"/>
        </w:rPr>
      </w:pPr>
    </w:p>
    <w:p w14:paraId="6BB519AE" w14:textId="77777777" w:rsidR="00D123F8" w:rsidRPr="00386F15" w:rsidRDefault="00D123F8" w:rsidP="009A60C9">
      <w:pPr>
        <w:jc w:val="both"/>
        <w:rPr>
          <w:rFonts w:cs="Arial"/>
          <w:b/>
          <w:sz w:val="24"/>
          <w:szCs w:val="24"/>
          <w:lang w:val="en-US"/>
        </w:rPr>
      </w:pPr>
    </w:p>
    <w:p w14:paraId="1DA716E2" w14:textId="77777777" w:rsidR="00D123F8" w:rsidRPr="00386F15" w:rsidRDefault="00D123F8" w:rsidP="009A60C9">
      <w:pPr>
        <w:jc w:val="both"/>
        <w:rPr>
          <w:rFonts w:cs="Arial"/>
          <w:b/>
          <w:sz w:val="24"/>
          <w:szCs w:val="24"/>
          <w:lang w:val="en-US"/>
        </w:rPr>
      </w:pPr>
      <w:r w:rsidRPr="00386F15">
        <w:rPr>
          <w:rFonts w:cs="Arial"/>
          <w:b/>
          <w:sz w:val="24"/>
          <w:szCs w:val="24"/>
          <w:lang w:val="en-US"/>
        </w:rPr>
        <w:br w:type="page"/>
      </w:r>
    </w:p>
    <w:p w14:paraId="2E259A85" w14:textId="77777777" w:rsidR="00D123F8" w:rsidRPr="00386F15" w:rsidRDefault="00D123F8" w:rsidP="00090B67">
      <w:pPr>
        <w:spacing w:line="276" w:lineRule="auto"/>
        <w:jc w:val="both"/>
        <w:rPr>
          <w:rFonts w:cs="Arial"/>
          <w:b/>
          <w:sz w:val="24"/>
          <w:szCs w:val="24"/>
          <w:lang w:val="en-US"/>
        </w:rPr>
      </w:pPr>
      <w:r w:rsidRPr="00386F15">
        <w:rPr>
          <w:rFonts w:cs="Arial"/>
          <w:b/>
          <w:sz w:val="24"/>
          <w:szCs w:val="24"/>
          <w:lang w:val="en-US"/>
        </w:rPr>
        <w:lastRenderedPageBreak/>
        <w:t xml:space="preserve">Introduction </w:t>
      </w:r>
    </w:p>
    <w:p w14:paraId="73A59F8E" w14:textId="5A9FB91B" w:rsidR="009A60C9" w:rsidRPr="00386F15" w:rsidRDefault="005D2E60" w:rsidP="00090B67">
      <w:pPr>
        <w:spacing w:line="276" w:lineRule="auto"/>
        <w:jc w:val="both"/>
        <w:rPr>
          <w:rFonts w:cs="Arial"/>
          <w:sz w:val="24"/>
          <w:szCs w:val="24"/>
          <w:lang w:val="en-US"/>
        </w:rPr>
      </w:pPr>
      <w:r w:rsidRPr="00386F15">
        <w:rPr>
          <w:rFonts w:cs="Arial"/>
          <w:b/>
          <w:sz w:val="24"/>
          <w:szCs w:val="24"/>
          <w:lang w:val="en-US"/>
        </w:rPr>
        <w:t>1.</w:t>
      </w:r>
      <w:r w:rsidRPr="00B54A21">
        <w:rPr>
          <w:rFonts w:cs="Arial"/>
          <w:sz w:val="24"/>
          <w:szCs w:val="24"/>
          <w:lang w:val="en-US"/>
        </w:rPr>
        <w:t xml:space="preserve"> </w:t>
      </w:r>
      <w:r w:rsidR="00D123F8" w:rsidRPr="00B54A21">
        <w:rPr>
          <w:rFonts w:cs="Arial"/>
          <w:sz w:val="24"/>
          <w:szCs w:val="24"/>
          <w:lang w:val="en-US"/>
        </w:rPr>
        <w:t xml:space="preserve">This submission has been prepared by Kenya National Commission on Human Rights. </w:t>
      </w:r>
      <w:r w:rsidR="009A60C9" w:rsidRPr="00B54A21">
        <w:rPr>
          <w:rFonts w:cs="Arial"/>
          <w:sz w:val="24"/>
          <w:szCs w:val="24"/>
          <w:lang w:val="en-US"/>
        </w:rPr>
        <w:t>The Kenya National Commission on Human Rights (KNCHR</w:t>
      </w:r>
      <w:r w:rsidR="004A6C76" w:rsidRPr="00B54A21">
        <w:rPr>
          <w:rFonts w:cs="Arial"/>
          <w:sz w:val="24"/>
          <w:szCs w:val="24"/>
          <w:lang w:val="en-US"/>
        </w:rPr>
        <w:t xml:space="preserve"> or the Commission</w:t>
      </w:r>
      <w:r w:rsidR="009A60C9" w:rsidRPr="00B54A21">
        <w:rPr>
          <w:rFonts w:cs="Arial"/>
          <w:sz w:val="24"/>
          <w:szCs w:val="24"/>
          <w:lang w:val="en-US"/>
        </w:rPr>
        <w:t>) is an independent</w:t>
      </w:r>
      <w:r w:rsidR="00224D56" w:rsidRPr="00386F15">
        <w:rPr>
          <w:rFonts w:cs="Arial"/>
          <w:sz w:val="24"/>
          <w:szCs w:val="24"/>
          <w:lang w:val="en-US"/>
        </w:rPr>
        <w:t xml:space="preserve"> National</w:t>
      </w:r>
      <w:r w:rsidR="009A60C9" w:rsidRPr="00386F15">
        <w:rPr>
          <w:rFonts w:cs="Arial"/>
          <w:sz w:val="24"/>
          <w:szCs w:val="24"/>
          <w:lang w:val="en-US"/>
        </w:rPr>
        <w:t xml:space="preserve"> Human Rights Institution with ‘A status’ accreditation. The KNCHR is a Constitutional Commission established under Article 59 of the Constitution of Kenya</w:t>
      </w:r>
      <w:r w:rsidR="00224D56" w:rsidRPr="00386F15">
        <w:rPr>
          <w:rFonts w:cs="Arial"/>
          <w:sz w:val="24"/>
          <w:szCs w:val="24"/>
          <w:lang w:val="en-US"/>
        </w:rPr>
        <w:t>,</w:t>
      </w:r>
      <w:r w:rsidR="009A60C9" w:rsidRPr="00386F15">
        <w:rPr>
          <w:rFonts w:cs="Arial"/>
          <w:sz w:val="24"/>
          <w:szCs w:val="24"/>
          <w:lang w:val="en-US"/>
        </w:rPr>
        <w:t xml:space="preserve"> 2010 and Section 3 of the Kenya National Commission on Human Rights Act No. 14 of 2011. KNCHR</w:t>
      </w:r>
      <w:r w:rsidR="00224D56" w:rsidRPr="00386F15">
        <w:rPr>
          <w:rFonts w:cs="Arial"/>
          <w:sz w:val="24"/>
          <w:szCs w:val="24"/>
          <w:lang w:val="en-US"/>
        </w:rPr>
        <w:t>’s</w:t>
      </w:r>
      <w:r w:rsidR="009A60C9" w:rsidRPr="00386F15">
        <w:rPr>
          <w:rFonts w:cs="Arial"/>
          <w:sz w:val="24"/>
          <w:szCs w:val="24"/>
          <w:lang w:val="en-US"/>
        </w:rPr>
        <w:t xml:space="preserve"> main role is to promote and protect human rights in Kenya.</w:t>
      </w:r>
    </w:p>
    <w:p w14:paraId="33E6F01D" w14:textId="006F8074" w:rsidR="009A60C9" w:rsidRPr="00386F15" w:rsidRDefault="005D2E60" w:rsidP="00090B67">
      <w:pPr>
        <w:spacing w:line="276" w:lineRule="auto"/>
        <w:jc w:val="both"/>
        <w:rPr>
          <w:rFonts w:cs="Arial"/>
          <w:sz w:val="24"/>
          <w:szCs w:val="24"/>
          <w:lang w:val="en-US"/>
        </w:rPr>
      </w:pPr>
      <w:r w:rsidRPr="00386F15">
        <w:rPr>
          <w:rFonts w:cs="Arial"/>
          <w:b/>
          <w:sz w:val="24"/>
          <w:szCs w:val="24"/>
          <w:lang w:val="en-US"/>
        </w:rPr>
        <w:t>2.</w:t>
      </w:r>
      <w:r w:rsidRPr="00386F15">
        <w:rPr>
          <w:rFonts w:cs="Arial"/>
          <w:sz w:val="24"/>
          <w:szCs w:val="24"/>
          <w:lang w:val="en-US"/>
        </w:rPr>
        <w:t xml:space="preserve"> </w:t>
      </w:r>
      <w:r w:rsidR="00D123F8" w:rsidRPr="00386F15">
        <w:rPr>
          <w:rFonts w:cs="Arial"/>
          <w:sz w:val="24"/>
          <w:szCs w:val="24"/>
          <w:lang w:val="en-US"/>
        </w:rPr>
        <w:t>Th</w:t>
      </w:r>
      <w:r w:rsidR="00386F15">
        <w:rPr>
          <w:rFonts w:cs="Arial"/>
          <w:sz w:val="24"/>
          <w:szCs w:val="24"/>
          <w:lang w:val="en-US"/>
        </w:rPr>
        <w:t>e</w:t>
      </w:r>
      <w:r w:rsidR="00D123F8" w:rsidRPr="00386F15">
        <w:rPr>
          <w:rFonts w:cs="Arial"/>
          <w:sz w:val="24"/>
          <w:szCs w:val="24"/>
          <w:lang w:val="en-US"/>
        </w:rPr>
        <w:t xml:space="preserve"> submission provides information in relation to the Kenyan Government’s implementation of the </w:t>
      </w:r>
      <w:r w:rsidR="009A60C9" w:rsidRPr="00386F15">
        <w:rPr>
          <w:rFonts w:cs="Arial"/>
          <w:sz w:val="24"/>
          <w:szCs w:val="24"/>
          <w:lang w:val="en-US"/>
        </w:rPr>
        <w:t>International Covenant on Civil and Political Rights</w:t>
      </w:r>
      <w:r w:rsidR="0082481A" w:rsidRPr="00386F15">
        <w:rPr>
          <w:rFonts w:cs="Arial"/>
          <w:sz w:val="24"/>
          <w:szCs w:val="24"/>
          <w:lang w:val="en-US"/>
        </w:rPr>
        <w:t xml:space="preserve"> (ICCPR)</w:t>
      </w:r>
      <w:r w:rsidR="009A60C9" w:rsidRPr="00386F15">
        <w:rPr>
          <w:rFonts w:cs="Arial"/>
          <w:sz w:val="24"/>
          <w:szCs w:val="24"/>
          <w:lang w:val="en-US"/>
        </w:rPr>
        <w:t>.</w:t>
      </w:r>
      <w:r w:rsidR="0082481A" w:rsidRPr="00386F15">
        <w:rPr>
          <w:rFonts w:cs="Arial"/>
          <w:sz w:val="24"/>
          <w:szCs w:val="24"/>
          <w:lang w:val="en-US"/>
        </w:rPr>
        <w:t xml:space="preserve"> Kenya acceded to the ICCPR on 1</w:t>
      </w:r>
      <w:r w:rsidR="0082481A" w:rsidRPr="00386F15">
        <w:rPr>
          <w:rFonts w:cs="Arial"/>
          <w:sz w:val="24"/>
          <w:szCs w:val="24"/>
          <w:vertAlign w:val="superscript"/>
          <w:lang w:val="en-US"/>
        </w:rPr>
        <w:t>st</w:t>
      </w:r>
      <w:r w:rsidR="0082481A" w:rsidRPr="00386F15">
        <w:rPr>
          <w:rFonts w:cs="Arial"/>
          <w:sz w:val="24"/>
          <w:szCs w:val="24"/>
          <w:lang w:val="en-US"/>
        </w:rPr>
        <w:t xml:space="preserve"> May 1972 and submitted its initial report on 15 August 1979. This list of issues relates to the fourth periodic report of the State of Kenya</w:t>
      </w:r>
      <w:r w:rsidR="00A8389A" w:rsidRPr="00386F15">
        <w:rPr>
          <w:rFonts w:cs="Arial"/>
          <w:sz w:val="24"/>
          <w:szCs w:val="24"/>
          <w:lang w:val="en-US"/>
        </w:rPr>
        <w:t xml:space="preserve"> which was due in 27</w:t>
      </w:r>
      <w:r w:rsidR="00A8389A" w:rsidRPr="00386F15">
        <w:rPr>
          <w:rFonts w:cs="Arial"/>
          <w:sz w:val="24"/>
          <w:szCs w:val="24"/>
          <w:vertAlign w:val="superscript"/>
          <w:lang w:val="en-US"/>
        </w:rPr>
        <w:t>th</w:t>
      </w:r>
      <w:r w:rsidR="00A8389A" w:rsidRPr="00386F15">
        <w:rPr>
          <w:rFonts w:cs="Arial"/>
          <w:sz w:val="24"/>
          <w:szCs w:val="24"/>
          <w:lang w:val="en-US"/>
        </w:rPr>
        <w:t xml:space="preserve"> July 2015. The State submitted its report on 28 December, 2018.</w:t>
      </w:r>
      <w:r w:rsidR="009A60C9" w:rsidRPr="00386F15">
        <w:rPr>
          <w:rFonts w:cs="Arial"/>
          <w:sz w:val="24"/>
          <w:szCs w:val="24"/>
          <w:lang w:val="en-US"/>
        </w:rPr>
        <w:t>This submission demonstrates</w:t>
      </w:r>
      <w:r w:rsidR="00224D56" w:rsidRPr="00386F15">
        <w:rPr>
          <w:rFonts w:cs="Arial"/>
          <w:sz w:val="24"/>
          <w:szCs w:val="24"/>
          <w:lang w:val="en-US"/>
        </w:rPr>
        <w:t>,</w:t>
      </w:r>
      <w:r w:rsidR="009A60C9" w:rsidRPr="00386F15">
        <w:rPr>
          <w:rFonts w:cs="Arial"/>
          <w:sz w:val="24"/>
          <w:szCs w:val="24"/>
          <w:lang w:val="en-US"/>
        </w:rPr>
        <w:t xml:space="preserve"> through various situations and incidences</w:t>
      </w:r>
      <w:r w:rsidR="00B904B7" w:rsidRPr="00386F15">
        <w:rPr>
          <w:rFonts w:cs="Arial"/>
          <w:sz w:val="24"/>
          <w:szCs w:val="24"/>
          <w:lang w:val="en-US"/>
        </w:rPr>
        <w:t>,</w:t>
      </w:r>
      <w:r w:rsidR="009A60C9" w:rsidRPr="00386F15">
        <w:rPr>
          <w:rFonts w:cs="Arial"/>
          <w:sz w:val="24"/>
          <w:szCs w:val="24"/>
          <w:lang w:val="en-US"/>
        </w:rPr>
        <w:t xml:space="preserve"> that there are significant areas where the Kenyan government could take steps to tremendously improve implementation of its obligations under </w:t>
      </w:r>
      <w:r w:rsidR="00C37F6E" w:rsidRPr="00386F15">
        <w:rPr>
          <w:rFonts w:cs="Arial"/>
          <w:sz w:val="24"/>
          <w:szCs w:val="24"/>
          <w:lang w:val="en-US"/>
        </w:rPr>
        <w:t>ICCPR</w:t>
      </w:r>
      <w:r w:rsidR="009A60C9" w:rsidRPr="00386F15">
        <w:rPr>
          <w:rFonts w:cs="Arial"/>
          <w:sz w:val="24"/>
          <w:szCs w:val="24"/>
          <w:lang w:val="en-US"/>
        </w:rPr>
        <w:t>. The submission therefore includes recommendations, where appropriate.</w:t>
      </w:r>
    </w:p>
    <w:p w14:paraId="7EA35CA9" w14:textId="77777777" w:rsidR="006F4910" w:rsidRPr="00386F15" w:rsidRDefault="006F4910" w:rsidP="00090B67">
      <w:pPr>
        <w:spacing w:line="276" w:lineRule="auto"/>
        <w:jc w:val="both"/>
        <w:rPr>
          <w:rFonts w:cs="Arial"/>
          <w:sz w:val="24"/>
          <w:szCs w:val="24"/>
          <w:lang w:val="en-US"/>
        </w:rPr>
      </w:pPr>
    </w:p>
    <w:p w14:paraId="3D96672C" w14:textId="77777777" w:rsidR="000D3808" w:rsidRPr="00386F15" w:rsidRDefault="000D3808" w:rsidP="00DC756D">
      <w:pPr>
        <w:tabs>
          <w:tab w:val="left" w:pos="7005"/>
        </w:tabs>
        <w:spacing w:line="276" w:lineRule="auto"/>
        <w:jc w:val="both"/>
        <w:rPr>
          <w:rFonts w:cs="Arial"/>
          <w:b/>
          <w:sz w:val="24"/>
          <w:szCs w:val="24"/>
          <w:lang w:val="en-US"/>
        </w:rPr>
      </w:pPr>
      <w:r w:rsidRPr="00386F15">
        <w:rPr>
          <w:rFonts w:cs="Arial"/>
          <w:b/>
          <w:sz w:val="24"/>
          <w:szCs w:val="24"/>
          <w:lang w:val="en-US"/>
        </w:rPr>
        <w:t>Article 1: Self- determination</w:t>
      </w:r>
      <w:r w:rsidR="0057523A" w:rsidRPr="00386F15">
        <w:rPr>
          <w:rFonts w:cs="Arial"/>
          <w:b/>
          <w:sz w:val="24"/>
          <w:szCs w:val="24"/>
          <w:lang w:val="en-US"/>
        </w:rPr>
        <w:tab/>
      </w:r>
    </w:p>
    <w:p w14:paraId="4E00C645" w14:textId="38B6A731" w:rsidR="000D3808" w:rsidRPr="00386F15" w:rsidRDefault="00316D0B" w:rsidP="00090B67">
      <w:pPr>
        <w:spacing w:line="276" w:lineRule="auto"/>
        <w:jc w:val="both"/>
        <w:rPr>
          <w:rFonts w:cs="Arial"/>
          <w:sz w:val="24"/>
          <w:szCs w:val="24"/>
        </w:rPr>
      </w:pPr>
      <w:r w:rsidRPr="00386F15">
        <w:rPr>
          <w:rFonts w:cs="Arial"/>
          <w:b/>
          <w:sz w:val="24"/>
          <w:szCs w:val="24"/>
        </w:rPr>
        <w:t>3.</w:t>
      </w:r>
      <w:r w:rsidRPr="00386F15">
        <w:rPr>
          <w:rFonts w:cs="Arial"/>
          <w:sz w:val="24"/>
          <w:szCs w:val="24"/>
        </w:rPr>
        <w:t xml:space="preserve"> </w:t>
      </w:r>
      <w:r w:rsidR="000D3808" w:rsidRPr="00386F15">
        <w:rPr>
          <w:rFonts w:cs="Arial"/>
          <w:sz w:val="24"/>
          <w:szCs w:val="24"/>
        </w:rPr>
        <w:t xml:space="preserve">The </w:t>
      </w:r>
      <w:r w:rsidR="00855D53" w:rsidRPr="00386F15">
        <w:rPr>
          <w:rFonts w:cs="Arial"/>
          <w:sz w:val="24"/>
          <w:szCs w:val="24"/>
        </w:rPr>
        <w:t xml:space="preserve">preamble to the Constitution of Kenya, 2010 recognises the </w:t>
      </w:r>
      <w:r w:rsidR="00CF3212" w:rsidRPr="00386F15">
        <w:rPr>
          <w:rFonts w:cs="Arial"/>
          <w:sz w:val="24"/>
          <w:szCs w:val="24"/>
        </w:rPr>
        <w:t>sovereign</w:t>
      </w:r>
      <w:r w:rsidR="00855D53" w:rsidRPr="00386F15">
        <w:rPr>
          <w:rFonts w:cs="Arial"/>
          <w:sz w:val="24"/>
          <w:szCs w:val="24"/>
        </w:rPr>
        <w:t xml:space="preserve"> and inalienable right of the people of Kenya to determine the form of governance of </w:t>
      </w:r>
      <w:r w:rsidR="00CF3212" w:rsidRPr="00386F15">
        <w:rPr>
          <w:rFonts w:cs="Arial"/>
          <w:sz w:val="24"/>
          <w:szCs w:val="24"/>
        </w:rPr>
        <w:t xml:space="preserve">the </w:t>
      </w:r>
      <w:r w:rsidR="00855D53" w:rsidRPr="00386F15">
        <w:rPr>
          <w:rFonts w:cs="Arial"/>
          <w:sz w:val="24"/>
          <w:szCs w:val="24"/>
        </w:rPr>
        <w:t xml:space="preserve">country. The </w:t>
      </w:r>
      <w:r w:rsidR="000D3808" w:rsidRPr="00386F15">
        <w:rPr>
          <w:rFonts w:cs="Arial"/>
          <w:sz w:val="24"/>
          <w:szCs w:val="24"/>
        </w:rPr>
        <w:t xml:space="preserve">Constitution contains robust provisions protecting the right to self-determination through protection of political rights (Article 38). The Constitution also contains principles </w:t>
      </w:r>
      <w:r w:rsidR="00E0310A" w:rsidRPr="00386F15">
        <w:rPr>
          <w:rFonts w:cs="Arial"/>
          <w:sz w:val="24"/>
          <w:szCs w:val="24"/>
        </w:rPr>
        <w:t>for the</w:t>
      </w:r>
      <w:r w:rsidR="000D3808" w:rsidRPr="00386F15">
        <w:rPr>
          <w:rFonts w:cs="Arial"/>
          <w:sz w:val="24"/>
          <w:szCs w:val="24"/>
        </w:rPr>
        <w:t xml:space="preserve"> electoral management</w:t>
      </w:r>
      <w:r w:rsidR="00E0310A" w:rsidRPr="00933CCA">
        <w:rPr>
          <w:rFonts w:cs="Arial"/>
          <w:sz w:val="24"/>
          <w:szCs w:val="24"/>
        </w:rPr>
        <w:t xml:space="preserve">. </w:t>
      </w:r>
      <w:r w:rsidR="00E0310A" w:rsidRPr="00386F15">
        <w:rPr>
          <w:rFonts w:cs="Arial"/>
          <w:sz w:val="24"/>
          <w:szCs w:val="24"/>
        </w:rPr>
        <w:t>These principles among other things guarantee the freedom of citizens to exercise their political rights under Article 38</w:t>
      </w:r>
      <w:r w:rsidR="0069362A" w:rsidRPr="00386F15">
        <w:rPr>
          <w:rFonts w:cs="Arial"/>
          <w:sz w:val="24"/>
          <w:szCs w:val="24"/>
        </w:rPr>
        <w:t xml:space="preserve"> and</w:t>
      </w:r>
      <w:r w:rsidR="00E0310A" w:rsidRPr="00386F15">
        <w:rPr>
          <w:rFonts w:cs="Arial"/>
          <w:sz w:val="24"/>
          <w:szCs w:val="24"/>
        </w:rPr>
        <w:t xml:space="preserve"> the principle that not more than two-thirds of the members of elective public bodies shall be of the same gender</w:t>
      </w:r>
      <w:r w:rsidR="0069362A" w:rsidRPr="00386F15">
        <w:rPr>
          <w:rFonts w:cs="Arial"/>
          <w:sz w:val="24"/>
          <w:szCs w:val="24"/>
        </w:rPr>
        <w:t>. Further, the provision guarantees free and fair elections which among other things are ‘free from violence, intimidation, improper influence and corruption’. Notwithstanding, the previous two electoral cycles since the last review (2013 and 2017</w:t>
      </w:r>
      <w:r w:rsidR="00AE0B66" w:rsidRPr="00386F15">
        <w:rPr>
          <w:rFonts w:cs="Arial"/>
          <w:sz w:val="24"/>
          <w:szCs w:val="24"/>
        </w:rPr>
        <w:t>)</w:t>
      </w:r>
      <w:r w:rsidR="0069362A" w:rsidRPr="00386F15">
        <w:rPr>
          <w:rFonts w:cs="Arial"/>
          <w:sz w:val="24"/>
          <w:szCs w:val="24"/>
        </w:rPr>
        <w:t xml:space="preserve"> continue to be marred by electoral violence, arbitrary arrests, killings and disappearances. The Kenya National Commission on Human Rights has in the most recent General Elections</w:t>
      </w:r>
      <w:r w:rsidR="0069362A" w:rsidRPr="00386F15">
        <w:rPr>
          <w:rFonts w:cs="Arial"/>
          <w:color w:val="FF0000"/>
          <w:sz w:val="24"/>
          <w:szCs w:val="24"/>
        </w:rPr>
        <w:t xml:space="preserve"> </w:t>
      </w:r>
      <w:r w:rsidR="000D3808" w:rsidRPr="00386F15">
        <w:rPr>
          <w:rFonts w:cs="Arial"/>
          <w:sz w:val="24"/>
          <w:szCs w:val="24"/>
        </w:rPr>
        <w:t xml:space="preserve">documented </w:t>
      </w:r>
      <w:r w:rsidR="0069362A" w:rsidRPr="00386F15">
        <w:rPr>
          <w:rFonts w:cs="Arial"/>
          <w:sz w:val="24"/>
          <w:szCs w:val="24"/>
        </w:rPr>
        <w:t xml:space="preserve">over 100 deaths, </w:t>
      </w:r>
      <w:r w:rsidR="000D3808" w:rsidRPr="00386F15">
        <w:rPr>
          <w:rFonts w:cs="Arial"/>
          <w:sz w:val="24"/>
          <w:szCs w:val="24"/>
        </w:rPr>
        <w:t>247 cases of injuries and 37 cases of damage to property in election related violence.</w:t>
      </w:r>
      <w:r w:rsidR="0069362A" w:rsidRPr="00386F15">
        <w:rPr>
          <w:rStyle w:val="FootnoteReference"/>
          <w:rFonts w:cs="Arial"/>
          <w:sz w:val="24"/>
          <w:szCs w:val="24"/>
        </w:rPr>
        <w:footnoteReference w:id="1"/>
      </w:r>
      <w:r w:rsidR="000670F0">
        <w:rPr>
          <w:rFonts w:cs="Arial"/>
          <w:sz w:val="24"/>
          <w:szCs w:val="24"/>
        </w:rPr>
        <w:t xml:space="preserve"> </w:t>
      </w:r>
      <w:r w:rsidR="000D3808" w:rsidRPr="00386F15">
        <w:rPr>
          <w:rFonts w:cs="Arial"/>
          <w:sz w:val="24"/>
          <w:szCs w:val="24"/>
        </w:rPr>
        <w:lastRenderedPageBreak/>
        <w:t>Furthermore, the Commission documented 201 cases of sexual and gender based violence arising out of the 2017 electioneering period of which 54.5% were reported as having been committed by the Police.</w:t>
      </w:r>
      <w:r w:rsidR="0069362A" w:rsidRPr="00B54A21">
        <w:rPr>
          <w:rStyle w:val="FootnoteReference"/>
          <w:rFonts w:cs="Arial"/>
          <w:sz w:val="24"/>
          <w:szCs w:val="24"/>
        </w:rPr>
        <w:footnoteReference w:id="2"/>
      </w:r>
      <w:r w:rsidR="000670F0">
        <w:rPr>
          <w:rFonts w:cs="Arial"/>
          <w:sz w:val="24"/>
          <w:szCs w:val="24"/>
        </w:rPr>
        <w:t xml:space="preserve"> </w:t>
      </w:r>
      <w:r w:rsidR="0069362A" w:rsidRPr="00B54A21">
        <w:rPr>
          <w:rFonts w:cs="Arial"/>
          <w:sz w:val="24"/>
          <w:szCs w:val="24"/>
        </w:rPr>
        <w:t>Investigations,</w:t>
      </w:r>
      <w:r w:rsidR="000D3808" w:rsidRPr="00B54A21">
        <w:rPr>
          <w:rFonts w:cs="Arial"/>
          <w:sz w:val="24"/>
          <w:szCs w:val="24"/>
        </w:rPr>
        <w:t xml:space="preserve"> redress and accountability for loss of life and property, sexual and gender based violence and injuries attributed to electoral violence </w:t>
      </w:r>
      <w:r w:rsidR="0069362A" w:rsidRPr="00B54A21">
        <w:rPr>
          <w:rFonts w:cs="Arial"/>
          <w:sz w:val="24"/>
          <w:szCs w:val="24"/>
        </w:rPr>
        <w:t>is</w:t>
      </w:r>
      <w:r w:rsidR="000D3808" w:rsidRPr="00B54A21">
        <w:rPr>
          <w:rFonts w:cs="Arial"/>
          <w:sz w:val="24"/>
          <w:szCs w:val="24"/>
        </w:rPr>
        <w:t xml:space="preserve"> yet to be </w:t>
      </w:r>
      <w:r w:rsidR="0069362A" w:rsidRPr="00D72EF8">
        <w:rPr>
          <w:rFonts w:cs="Arial"/>
          <w:sz w:val="24"/>
          <w:szCs w:val="24"/>
        </w:rPr>
        <w:t>realised.</w:t>
      </w:r>
      <w:r w:rsidR="003742CC" w:rsidRPr="00386F15">
        <w:rPr>
          <w:rFonts w:cs="Arial"/>
          <w:sz w:val="24"/>
          <w:szCs w:val="24"/>
        </w:rPr>
        <w:t xml:space="preserve"> </w:t>
      </w:r>
    </w:p>
    <w:p w14:paraId="0EC32341" w14:textId="77777777" w:rsidR="0069362A" w:rsidRPr="00386F15" w:rsidRDefault="0069362A" w:rsidP="00090B67">
      <w:pPr>
        <w:spacing w:after="0" w:line="276" w:lineRule="auto"/>
        <w:jc w:val="both"/>
        <w:rPr>
          <w:rFonts w:cs="Arial"/>
          <w:b/>
          <w:sz w:val="24"/>
          <w:szCs w:val="24"/>
        </w:rPr>
      </w:pPr>
      <w:r w:rsidRPr="00386F15">
        <w:rPr>
          <w:rFonts w:cs="Arial"/>
          <w:b/>
          <w:sz w:val="24"/>
          <w:szCs w:val="24"/>
          <w:lang w:val="en-US"/>
        </w:rPr>
        <w:t>Questions for the State’s response</w:t>
      </w:r>
    </w:p>
    <w:p w14:paraId="6F2C3473" w14:textId="77777777" w:rsidR="0069362A" w:rsidRPr="00386F15" w:rsidRDefault="0069362A" w:rsidP="00DC756D">
      <w:pPr>
        <w:pStyle w:val="ListParagraph"/>
        <w:numPr>
          <w:ilvl w:val="0"/>
          <w:numId w:val="23"/>
        </w:numPr>
        <w:spacing w:after="0" w:line="276" w:lineRule="auto"/>
        <w:jc w:val="both"/>
        <w:rPr>
          <w:rFonts w:cs="Arial"/>
          <w:sz w:val="24"/>
          <w:szCs w:val="24"/>
        </w:rPr>
      </w:pPr>
      <w:r w:rsidRPr="00386F15">
        <w:rPr>
          <w:rFonts w:cs="Arial"/>
          <w:sz w:val="24"/>
          <w:szCs w:val="24"/>
        </w:rPr>
        <w:t>What are the concrete steps the State has taken to investigate the cases of electoral related violence among civilians and security forces implicated and provide redress for victims of sexual and gender-based violence?</w:t>
      </w:r>
    </w:p>
    <w:p w14:paraId="0DE516B1" w14:textId="77777777" w:rsidR="0089554C" w:rsidRPr="00386F15" w:rsidRDefault="0089554C" w:rsidP="00090B67">
      <w:pPr>
        <w:spacing w:after="0" w:line="276" w:lineRule="auto"/>
        <w:jc w:val="both"/>
        <w:rPr>
          <w:rFonts w:cs="Arial"/>
          <w:sz w:val="24"/>
          <w:szCs w:val="24"/>
        </w:rPr>
      </w:pPr>
    </w:p>
    <w:p w14:paraId="28A441F8" w14:textId="77777777" w:rsidR="0089554C" w:rsidRPr="00386F15" w:rsidRDefault="0089554C" w:rsidP="00DC756D">
      <w:pPr>
        <w:pStyle w:val="ListParagraph"/>
        <w:numPr>
          <w:ilvl w:val="0"/>
          <w:numId w:val="23"/>
        </w:numPr>
        <w:spacing w:after="0" w:line="276" w:lineRule="auto"/>
        <w:jc w:val="both"/>
        <w:rPr>
          <w:rFonts w:cs="Arial"/>
          <w:sz w:val="24"/>
          <w:szCs w:val="24"/>
        </w:rPr>
      </w:pPr>
      <w:r w:rsidRPr="00386F15">
        <w:rPr>
          <w:rFonts w:cs="Arial"/>
          <w:sz w:val="24"/>
          <w:szCs w:val="24"/>
        </w:rPr>
        <w:t>What measures is the State putting in place to ensure that the constitutional threshold of elections that are ‘</w:t>
      </w:r>
      <w:r w:rsidRPr="00386F15">
        <w:rPr>
          <w:rFonts w:cs="Arial"/>
          <w:i/>
          <w:sz w:val="24"/>
          <w:szCs w:val="24"/>
        </w:rPr>
        <w:t>free from violence, intimidation, improper influence and corruption’</w:t>
      </w:r>
      <w:r w:rsidRPr="00386F15">
        <w:rPr>
          <w:rFonts w:cs="Arial"/>
          <w:sz w:val="24"/>
          <w:szCs w:val="24"/>
        </w:rPr>
        <w:t xml:space="preserve"> principles of electoral systems,’ is met in subsequent</w:t>
      </w:r>
      <w:r w:rsidR="0066631A" w:rsidRPr="00386F15">
        <w:rPr>
          <w:rFonts w:cs="Arial"/>
          <w:sz w:val="24"/>
          <w:szCs w:val="24"/>
        </w:rPr>
        <w:t xml:space="preserve"> General E</w:t>
      </w:r>
      <w:r w:rsidRPr="00386F15">
        <w:rPr>
          <w:rFonts w:cs="Arial"/>
          <w:sz w:val="24"/>
          <w:szCs w:val="24"/>
        </w:rPr>
        <w:t>lections?</w:t>
      </w:r>
    </w:p>
    <w:p w14:paraId="40838D60" w14:textId="77777777" w:rsidR="0069362A" w:rsidRPr="00386F15" w:rsidRDefault="0069362A" w:rsidP="00090B67">
      <w:pPr>
        <w:spacing w:after="0" w:line="276" w:lineRule="auto"/>
        <w:jc w:val="both"/>
        <w:rPr>
          <w:rFonts w:cs="Arial"/>
          <w:color w:val="FF0000"/>
          <w:sz w:val="24"/>
          <w:szCs w:val="24"/>
        </w:rPr>
      </w:pPr>
    </w:p>
    <w:p w14:paraId="7A85660F" w14:textId="77777777" w:rsidR="004A417A" w:rsidRPr="00386F15" w:rsidRDefault="004A417A" w:rsidP="00090B67">
      <w:pPr>
        <w:spacing w:after="0" w:line="276" w:lineRule="auto"/>
        <w:jc w:val="both"/>
        <w:rPr>
          <w:rFonts w:cs="Arial"/>
          <w:b/>
          <w:sz w:val="24"/>
          <w:szCs w:val="24"/>
        </w:rPr>
      </w:pPr>
      <w:r w:rsidRPr="00386F15">
        <w:rPr>
          <w:rFonts w:cs="Arial"/>
          <w:b/>
          <w:sz w:val="24"/>
          <w:szCs w:val="24"/>
        </w:rPr>
        <w:t>Article 2</w:t>
      </w:r>
      <w:r w:rsidR="00D318A2" w:rsidRPr="00386F15">
        <w:rPr>
          <w:rFonts w:cs="Arial"/>
          <w:b/>
          <w:sz w:val="24"/>
          <w:szCs w:val="24"/>
        </w:rPr>
        <w:t>:</w:t>
      </w:r>
      <w:r w:rsidRPr="00386F15">
        <w:rPr>
          <w:rFonts w:cs="Arial"/>
          <w:b/>
          <w:sz w:val="24"/>
          <w:szCs w:val="24"/>
        </w:rPr>
        <w:t xml:space="preserve"> </w:t>
      </w:r>
      <w:r w:rsidR="00D318A2" w:rsidRPr="00386F15">
        <w:rPr>
          <w:rFonts w:cs="Arial"/>
          <w:b/>
          <w:sz w:val="24"/>
          <w:szCs w:val="24"/>
        </w:rPr>
        <w:t xml:space="preserve"> Non-discrimination and Effective Remedy</w:t>
      </w:r>
    </w:p>
    <w:p w14:paraId="6AA95358" w14:textId="63CF5D75" w:rsidR="002910FC" w:rsidRPr="00386F15" w:rsidRDefault="00316D0B" w:rsidP="00090B67">
      <w:pPr>
        <w:spacing w:line="276" w:lineRule="auto"/>
        <w:jc w:val="both"/>
        <w:rPr>
          <w:rFonts w:cs="Arial"/>
          <w:sz w:val="24"/>
          <w:szCs w:val="24"/>
          <w:shd w:val="clear" w:color="auto" w:fill="FFFFFF"/>
        </w:rPr>
      </w:pPr>
      <w:r w:rsidRPr="00386F15">
        <w:rPr>
          <w:rFonts w:cs="Arial"/>
          <w:b/>
          <w:sz w:val="24"/>
          <w:szCs w:val="24"/>
        </w:rPr>
        <w:t>4.</w:t>
      </w:r>
      <w:r w:rsidRPr="00B54A21">
        <w:rPr>
          <w:rFonts w:cs="Arial"/>
          <w:sz w:val="24"/>
          <w:szCs w:val="24"/>
        </w:rPr>
        <w:t xml:space="preserve"> </w:t>
      </w:r>
      <w:r w:rsidR="00283B8E" w:rsidRPr="00B54A21">
        <w:rPr>
          <w:rFonts w:cs="Arial"/>
          <w:sz w:val="24"/>
          <w:szCs w:val="24"/>
        </w:rPr>
        <w:t>The Constitution of Kenya very firmly secures the right to non-discrimination on any of the grounds, in line with the provisions of Article 2 of the Covenant. Namely</w:t>
      </w:r>
      <w:r w:rsidR="00B904B7" w:rsidRPr="00B54A21">
        <w:rPr>
          <w:rFonts w:cs="Arial"/>
          <w:sz w:val="24"/>
          <w:szCs w:val="24"/>
        </w:rPr>
        <w:t xml:space="preserve">, </w:t>
      </w:r>
      <w:r w:rsidR="00283B8E" w:rsidRPr="00B54A21">
        <w:rPr>
          <w:rFonts w:cs="Arial"/>
          <w:sz w:val="24"/>
          <w:szCs w:val="24"/>
        </w:rPr>
        <w:t xml:space="preserve">Article 27 </w:t>
      </w:r>
      <w:r w:rsidR="0066631A" w:rsidRPr="00D72EF8">
        <w:rPr>
          <w:rFonts w:cs="Arial"/>
          <w:sz w:val="24"/>
          <w:szCs w:val="24"/>
        </w:rPr>
        <w:t>prohibits equality</w:t>
      </w:r>
      <w:r w:rsidR="00283B8E" w:rsidRPr="00386F15">
        <w:rPr>
          <w:rFonts w:cs="Arial"/>
          <w:sz w:val="24"/>
          <w:szCs w:val="24"/>
        </w:rPr>
        <w:t xml:space="preserve"> and freedo</w:t>
      </w:r>
      <w:r w:rsidR="0066631A" w:rsidRPr="00386F15">
        <w:rPr>
          <w:rFonts w:cs="Arial"/>
          <w:sz w:val="24"/>
          <w:szCs w:val="24"/>
        </w:rPr>
        <w:t>m</w:t>
      </w:r>
      <w:r w:rsidR="00283B8E" w:rsidRPr="00386F15">
        <w:rPr>
          <w:rFonts w:cs="Arial"/>
          <w:sz w:val="24"/>
          <w:szCs w:val="24"/>
        </w:rPr>
        <w:t xml:space="preserve"> from discrimination. Several other Articles </w:t>
      </w:r>
      <w:r w:rsidR="0066631A" w:rsidRPr="00386F15">
        <w:rPr>
          <w:rFonts w:cs="Arial"/>
          <w:sz w:val="24"/>
          <w:szCs w:val="24"/>
        </w:rPr>
        <w:t>support this. The State is</w:t>
      </w:r>
      <w:r w:rsidR="002910FC" w:rsidRPr="00386F15">
        <w:rPr>
          <w:rFonts w:cs="Arial"/>
          <w:sz w:val="24"/>
          <w:szCs w:val="24"/>
        </w:rPr>
        <w:t xml:space="preserve"> required</w:t>
      </w:r>
      <w:r w:rsidR="0066631A" w:rsidRPr="00386F15">
        <w:rPr>
          <w:rFonts w:cs="Arial"/>
          <w:sz w:val="24"/>
          <w:szCs w:val="24"/>
        </w:rPr>
        <w:t xml:space="preserve"> to take legislative, including affirmative measures to </w:t>
      </w:r>
      <w:r w:rsidR="0066631A" w:rsidRPr="00386F15">
        <w:rPr>
          <w:rFonts w:cs="Arial"/>
          <w:sz w:val="24"/>
          <w:szCs w:val="24"/>
          <w:shd w:val="clear" w:color="auto" w:fill="FFFFFF"/>
        </w:rPr>
        <w:t xml:space="preserve">redress any disadvantage suffered by individuals or groups because of past discrimination. </w:t>
      </w:r>
      <w:r w:rsidR="002910FC" w:rsidRPr="00386F15">
        <w:rPr>
          <w:rFonts w:cs="Arial"/>
          <w:sz w:val="24"/>
          <w:szCs w:val="24"/>
          <w:shd w:val="clear" w:color="auto" w:fill="FFFFFF"/>
        </w:rPr>
        <w:t xml:space="preserve">The Commission </w:t>
      </w:r>
      <w:r w:rsidR="00936100" w:rsidRPr="00386F15">
        <w:rPr>
          <w:rFonts w:cs="Arial"/>
          <w:sz w:val="24"/>
          <w:szCs w:val="24"/>
          <w:shd w:val="clear" w:color="auto" w:fill="FFFFFF"/>
        </w:rPr>
        <w:t>lauds the State’s efforts</w:t>
      </w:r>
      <w:r w:rsidR="002910FC" w:rsidRPr="00386F15">
        <w:rPr>
          <w:rFonts w:cs="Arial"/>
          <w:sz w:val="24"/>
          <w:szCs w:val="24"/>
          <w:shd w:val="clear" w:color="auto" w:fill="FFFFFF"/>
        </w:rPr>
        <w:t xml:space="preserve"> to</w:t>
      </w:r>
      <w:r w:rsidR="00936100" w:rsidRPr="00386F15">
        <w:rPr>
          <w:rFonts w:cs="Arial"/>
          <w:sz w:val="24"/>
          <w:szCs w:val="24"/>
          <w:shd w:val="clear" w:color="auto" w:fill="FFFFFF"/>
        </w:rPr>
        <w:t xml:space="preserve"> include hitherto marginalised groups in the Kenya Population and Housing Census concluded </w:t>
      </w:r>
      <w:r w:rsidR="00D26687" w:rsidRPr="00386F15">
        <w:rPr>
          <w:rFonts w:cs="Arial"/>
          <w:sz w:val="24"/>
          <w:szCs w:val="24"/>
          <w:shd w:val="clear" w:color="auto" w:fill="FFFFFF"/>
        </w:rPr>
        <w:t xml:space="preserve">of </w:t>
      </w:r>
      <w:r w:rsidR="00936100" w:rsidRPr="00386F15">
        <w:rPr>
          <w:rFonts w:cs="Arial"/>
          <w:sz w:val="24"/>
          <w:szCs w:val="24"/>
          <w:shd w:val="clear" w:color="auto" w:fill="FFFFFF"/>
        </w:rPr>
        <w:t>August 2019 including intersex persons, persons living with disabilities, persons living with albinism and indigenous communities. The Commission encourages the State to redouble its efforts to use the numbers to increase their political and social participation and development.</w:t>
      </w:r>
    </w:p>
    <w:p w14:paraId="7CEF4795" w14:textId="477B5644" w:rsidR="0066631A" w:rsidRPr="00386F15" w:rsidRDefault="00316D0B" w:rsidP="00090B67">
      <w:pPr>
        <w:spacing w:line="276" w:lineRule="auto"/>
        <w:jc w:val="both"/>
        <w:rPr>
          <w:rFonts w:cs="Arial"/>
          <w:sz w:val="24"/>
          <w:szCs w:val="24"/>
        </w:rPr>
      </w:pPr>
      <w:r w:rsidRPr="00386F15">
        <w:rPr>
          <w:rFonts w:cs="Arial"/>
          <w:b/>
          <w:sz w:val="24"/>
          <w:szCs w:val="24"/>
          <w:shd w:val="clear" w:color="auto" w:fill="FFFFFF"/>
        </w:rPr>
        <w:t>5.</w:t>
      </w:r>
      <w:r w:rsidRPr="00386F15">
        <w:rPr>
          <w:rFonts w:cs="Arial"/>
          <w:sz w:val="24"/>
          <w:szCs w:val="24"/>
          <w:shd w:val="clear" w:color="auto" w:fill="FFFFFF"/>
        </w:rPr>
        <w:t xml:space="preserve"> </w:t>
      </w:r>
      <w:r w:rsidR="00936100" w:rsidRPr="00386F15">
        <w:rPr>
          <w:rFonts w:cs="Arial"/>
          <w:sz w:val="24"/>
          <w:szCs w:val="24"/>
          <w:shd w:val="clear" w:color="auto" w:fill="FFFFFF"/>
        </w:rPr>
        <w:t>T</w:t>
      </w:r>
      <w:r w:rsidR="0066631A" w:rsidRPr="00386F15">
        <w:rPr>
          <w:rFonts w:cs="Arial"/>
          <w:sz w:val="24"/>
          <w:szCs w:val="24"/>
          <w:shd w:val="clear" w:color="auto" w:fill="FFFFFF"/>
        </w:rPr>
        <w:t>he State is categorically duty bound to take legislative and other measures to implement the principle that not more than two-thirds of the members of elective or appointive bodies shall be of the same gender.</w:t>
      </w:r>
      <w:r w:rsidR="0066631A" w:rsidRPr="00386F15">
        <w:rPr>
          <w:rStyle w:val="FootnoteReference"/>
          <w:rFonts w:cs="Arial"/>
          <w:sz w:val="24"/>
          <w:szCs w:val="24"/>
          <w:shd w:val="clear" w:color="auto" w:fill="FFFFFF"/>
        </w:rPr>
        <w:footnoteReference w:id="3"/>
      </w:r>
      <w:r w:rsidR="0066631A" w:rsidRPr="00386F15">
        <w:rPr>
          <w:rFonts w:cs="Arial"/>
          <w:sz w:val="24"/>
          <w:szCs w:val="24"/>
          <w:shd w:val="clear" w:color="auto" w:fill="FFFFFF"/>
        </w:rPr>
        <w:t xml:space="preserve"> </w:t>
      </w:r>
      <w:r w:rsidR="0066631A" w:rsidRPr="00386F15">
        <w:rPr>
          <w:rFonts w:cs="Arial"/>
          <w:sz w:val="24"/>
          <w:szCs w:val="24"/>
        </w:rPr>
        <w:t xml:space="preserve">Notwithstanding the constitutional imperatives and past court judgments, Parliament is yet to </w:t>
      </w:r>
      <w:r w:rsidR="00D26687" w:rsidRPr="00386F15">
        <w:rPr>
          <w:rFonts w:cs="Arial"/>
          <w:sz w:val="24"/>
          <w:szCs w:val="24"/>
        </w:rPr>
        <w:t xml:space="preserve">enact legislation </w:t>
      </w:r>
      <w:r w:rsidR="0066631A" w:rsidRPr="00386F15">
        <w:rPr>
          <w:rFonts w:cs="Arial"/>
          <w:sz w:val="24"/>
          <w:szCs w:val="24"/>
        </w:rPr>
        <w:t xml:space="preserve">required in the Constitution to address gender inequality in the political sphere. In the case of </w:t>
      </w:r>
      <w:r w:rsidR="0066631A" w:rsidRPr="00386F15">
        <w:rPr>
          <w:rFonts w:cs="Arial"/>
          <w:i/>
          <w:sz w:val="24"/>
          <w:szCs w:val="24"/>
        </w:rPr>
        <w:t>Centre for Rights Education and Awareness &amp; Another versus Speaker of the National Assembly &amp; 2 Others</w:t>
      </w:r>
      <w:r w:rsidR="0066631A" w:rsidRPr="00386F15">
        <w:rPr>
          <w:rFonts w:cs="Arial"/>
          <w:sz w:val="24"/>
          <w:szCs w:val="24"/>
        </w:rPr>
        <w:t xml:space="preserve"> for instance,</w:t>
      </w:r>
      <w:r w:rsidR="0066631A" w:rsidRPr="00386F15">
        <w:rPr>
          <w:rStyle w:val="FootnoteReference"/>
          <w:rFonts w:cs="Arial"/>
          <w:sz w:val="24"/>
          <w:szCs w:val="24"/>
        </w:rPr>
        <w:footnoteReference w:id="4"/>
      </w:r>
      <w:r w:rsidR="00D26687" w:rsidRPr="00386F15">
        <w:rPr>
          <w:rFonts w:cs="Arial"/>
          <w:sz w:val="24"/>
          <w:szCs w:val="24"/>
        </w:rPr>
        <w:t xml:space="preserve"> </w:t>
      </w:r>
      <w:r w:rsidR="0066631A" w:rsidRPr="00386F15">
        <w:rPr>
          <w:rFonts w:cs="Arial"/>
          <w:sz w:val="24"/>
          <w:szCs w:val="24"/>
        </w:rPr>
        <w:t xml:space="preserve">the court found that failure of the </w:t>
      </w:r>
      <w:r w:rsidR="00B904B7" w:rsidRPr="00386F15">
        <w:rPr>
          <w:rFonts w:cs="Arial"/>
          <w:sz w:val="24"/>
          <w:szCs w:val="24"/>
        </w:rPr>
        <w:t>L</w:t>
      </w:r>
      <w:r w:rsidR="0066631A" w:rsidRPr="00386F15">
        <w:rPr>
          <w:rFonts w:cs="Arial"/>
          <w:sz w:val="24"/>
          <w:szCs w:val="24"/>
        </w:rPr>
        <w:t xml:space="preserve">egislature to pass legislation to ensure implementation of the two third </w:t>
      </w:r>
      <w:r w:rsidR="002910FC" w:rsidRPr="00386F15">
        <w:rPr>
          <w:rFonts w:cs="Arial"/>
          <w:sz w:val="24"/>
          <w:szCs w:val="24"/>
        </w:rPr>
        <w:t>gender principle is a violation</w:t>
      </w:r>
      <w:r w:rsidR="0066631A" w:rsidRPr="00386F15">
        <w:rPr>
          <w:rFonts w:cs="Arial"/>
          <w:sz w:val="24"/>
          <w:szCs w:val="24"/>
        </w:rPr>
        <w:t xml:space="preserve"> of the Constitution and women’s rights. The </w:t>
      </w:r>
      <w:r w:rsidR="00B904B7" w:rsidRPr="00386F15">
        <w:rPr>
          <w:rFonts w:cs="Arial"/>
          <w:sz w:val="24"/>
          <w:szCs w:val="24"/>
        </w:rPr>
        <w:t>C</w:t>
      </w:r>
      <w:r w:rsidR="0066631A" w:rsidRPr="00386F15">
        <w:rPr>
          <w:rFonts w:cs="Arial"/>
          <w:sz w:val="24"/>
          <w:szCs w:val="24"/>
        </w:rPr>
        <w:t xml:space="preserve">ourt then directed parliament to enact the law within 60 days from the day of the judgment. </w:t>
      </w:r>
    </w:p>
    <w:p w14:paraId="029A1F8F" w14:textId="61A94D09" w:rsidR="00936100" w:rsidRPr="00386F15" w:rsidRDefault="00316D0B" w:rsidP="00090B67">
      <w:pPr>
        <w:spacing w:line="276" w:lineRule="auto"/>
        <w:jc w:val="both"/>
        <w:rPr>
          <w:rFonts w:cs="Arial"/>
          <w:sz w:val="24"/>
          <w:szCs w:val="24"/>
        </w:rPr>
      </w:pPr>
      <w:r w:rsidRPr="00386F15">
        <w:rPr>
          <w:rFonts w:cs="Arial"/>
          <w:b/>
          <w:sz w:val="24"/>
          <w:szCs w:val="24"/>
        </w:rPr>
        <w:lastRenderedPageBreak/>
        <w:t>6.</w:t>
      </w:r>
      <w:r w:rsidRPr="00386F15">
        <w:rPr>
          <w:rFonts w:cs="Arial"/>
          <w:sz w:val="24"/>
          <w:szCs w:val="24"/>
        </w:rPr>
        <w:t xml:space="preserve"> </w:t>
      </w:r>
      <w:r w:rsidR="00936100" w:rsidRPr="00386F15">
        <w:rPr>
          <w:rFonts w:cs="Arial"/>
          <w:sz w:val="24"/>
          <w:szCs w:val="24"/>
        </w:rPr>
        <w:t>On effective remedy, the Commission remains deeply concerned at the continued disregard of Court Orders by the government which compromises the realisation of effective remedy for its citizens.  The Commission further remains concerned at the slow pace of enactments of framework to facilitate the payment of reparations from the restorative justice fund to victims of historical injustices.</w:t>
      </w:r>
      <w:r w:rsidR="00AF1FE7" w:rsidRPr="00386F15">
        <w:rPr>
          <w:rFonts w:cs="Arial"/>
          <w:sz w:val="24"/>
          <w:szCs w:val="24"/>
        </w:rPr>
        <w:t xml:space="preserve"> </w:t>
      </w:r>
      <w:r w:rsidR="0003284E" w:rsidRPr="00386F15">
        <w:rPr>
          <w:rFonts w:cs="Arial"/>
          <w:sz w:val="24"/>
          <w:szCs w:val="24"/>
        </w:rPr>
        <w:t>Despite the establishment of a Victim Protection Trust Fund under the Victim Protection Act (Act No. 17 of 2014) to assist victims of crime, the same is yet to be operationalised.</w:t>
      </w:r>
    </w:p>
    <w:p w14:paraId="6DB9714F" w14:textId="77777777" w:rsidR="003742CC" w:rsidRPr="00386F15" w:rsidRDefault="003742CC" w:rsidP="00090B67">
      <w:pPr>
        <w:spacing w:after="0" w:line="276" w:lineRule="auto"/>
        <w:jc w:val="both"/>
        <w:rPr>
          <w:rFonts w:cs="Arial"/>
          <w:b/>
          <w:sz w:val="24"/>
          <w:szCs w:val="24"/>
          <w:lang w:val="en-US"/>
        </w:rPr>
      </w:pPr>
      <w:r w:rsidRPr="00386F15">
        <w:rPr>
          <w:rFonts w:cs="Arial"/>
          <w:b/>
          <w:sz w:val="24"/>
          <w:szCs w:val="24"/>
          <w:lang w:val="en-US"/>
        </w:rPr>
        <w:t>Questions for the State’s response</w:t>
      </w:r>
    </w:p>
    <w:p w14:paraId="7E3CE506" w14:textId="2D82F274" w:rsidR="0066631A" w:rsidRPr="00386F15" w:rsidRDefault="0066631A" w:rsidP="00DC756D">
      <w:pPr>
        <w:pStyle w:val="ListParagraph"/>
        <w:numPr>
          <w:ilvl w:val="0"/>
          <w:numId w:val="24"/>
        </w:numPr>
        <w:spacing w:after="0" w:line="276" w:lineRule="auto"/>
        <w:jc w:val="both"/>
        <w:rPr>
          <w:rFonts w:cs="Arial"/>
          <w:sz w:val="24"/>
          <w:szCs w:val="24"/>
        </w:rPr>
      </w:pPr>
      <w:r w:rsidRPr="00386F15">
        <w:rPr>
          <w:rFonts w:cs="Arial"/>
          <w:sz w:val="24"/>
          <w:szCs w:val="24"/>
        </w:rPr>
        <w:t xml:space="preserve">What measures has the State put to ensure that the Constitutional demand of two thirds gender rule is met in both appointive and electoral positions? </w:t>
      </w:r>
    </w:p>
    <w:p w14:paraId="012B1BBB" w14:textId="38744279" w:rsidR="003742CC" w:rsidRPr="00386F15" w:rsidRDefault="0066631A" w:rsidP="00DC756D">
      <w:pPr>
        <w:pStyle w:val="ListParagraph"/>
        <w:numPr>
          <w:ilvl w:val="0"/>
          <w:numId w:val="24"/>
        </w:numPr>
        <w:spacing w:line="276" w:lineRule="auto"/>
        <w:jc w:val="both"/>
        <w:rPr>
          <w:rFonts w:cs="Arial"/>
          <w:sz w:val="24"/>
          <w:szCs w:val="24"/>
        </w:rPr>
      </w:pPr>
      <w:r w:rsidRPr="00386F15">
        <w:rPr>
          <w:rFonts w:cs="Arial"/>
          <w:sz w:val="24"/>
          <w:szCs w:val="24"/>
        </w:rPr>
        <w:t xml:space="preserve">What action has the State taken to ensure the fast-tracking of a </w:t>
      </w:r>
      <w:r w:rsidR="003742CC" w:rsidRPr="00386F15">
        <w:rPr>
          <w:rFonts w:cs="Arial"/>
          <w:sz w:val="24"/>
          <w:szCs w:val="24"/>
        </w:rPr>
        <w:t>comprehensive anti-discrimination law in line with Article 27 to ensure that women, persons with disabilities and the marginalised are represented in line with the Cons</w:t>
      </w:r>
      <w:r w:rsidRPr="00386F15">
        <w:rPr>
          <w:rFonts w:cs="Arial"/>
          <w:sz w:val="24"/>
          <w:szCs w:val="24"/>
        </w:rPr>
        <w:t>titution of Kenya, 2010?</w:t>
      </w:r>
    </w:p>
    <w:p w14:paraId="6DD394D8" w14:textId="77777777" w:rsidR="00995020" w:rsidRPr="00386F15" w:rsidRDefault="00995020" w:rsidP="00DC756D">
      <w:pPr>
        <w:pStyle w:val="ListParagraph"/>
        <w:numPr>
          <w:ilvl w:val="0"/>
          <w:numId w:val="24"/>
        </w:numPr>
        <w:spacing w:line="276" w:lineRule="auto"/>
        <w:jc w:val="both"/>
        <w:rPr>
          <w:rFonts w:cs="Arial"/>
          <w:sz w:val="24"/>
          <w:szCs w:val="24"/>
        </w:rPr>
      </w:pPr>
      <w:r w:rsidRPr="00386F15">
        <w:rPr>
          <w:rFonts w:cs="Arial"/>
          <w:sz w:val="24"/>
          <w:szCs w:val="24"/>
        </w:rPr>
        <w:t>What measures has the State put in place to ensure that a legal framework is in place for the operationalization of the restorative justice fund for individual and community reparations?</w:t>
      </w:r>
    </w:p>
    <w:p w14:paraId="69022059" w14:textId="77777777" w:rsidR="00AF1FE7" w:rsidRPr="00386F15" w:rsidRDefault="00AF1FE7" w:rsidP="00DC756D">
      <w:pPr>
        <w:pStyle w:val="ListParagraph"/>
        <w:numPr>
          <w:ilvl w:val="0"/>
          <w:numId w:val="24"/>
        </w:numPr>
        <w:spacing w:line="276" w:lineRule="auto"/>
        <w:jc w:val="both"/>
        <w:rPr>
          <w:rFonts w:cs="Arial"/>
          <w:sz w:val="24"/>
          <w:szCs w:val="24"/>
        </w:rPr>
      </w:pPr>
      <w:r w:rsidRPr="00386F15">
        <w:rPr>
          <w:rFonts w:cs="Arial"/>
          <w:sz w:val="24"/>
          <w:szCs w:val="24"/>
        </w:rPr>
        <w:t>What action has the State taken to ensure the operationalisation of the victim Compensation Fund secured under the Victim Protection Act</w:t>
      </w:r>
      <w:r w:rsidR="0003284E" w:rsidRPr="00386F15">
        <w:rPr>
          <w:rFonts w:cs="Arial"/>
          <w:sz w:val="24"/>
          <w:szCs w:val="24"/>
        </w:rPr>
        <w:t>?</w:t>
      </w:r>
    </w:p>
    <w:p w14:paraId="119FE1B5" w14:textId="29CBE014" w:rsidR="00995020" w:rsidRPr="00386F15" w:rsidRDefault="00995020" w:rsidP="00DC756D">
      <w:pPr>
        <w:pStyle w:val="ListParagraph"/>
        <w:numPr>
          <w:ilvl w:val="0"/>
          <w:numId w:val="24"/>
        </w:numPr>
        <w:spacing w:line="276" w:lineRule="auto"/>
        <w:jc w:val="both"/>
        <w:rPr>
          <w:rFonts w:cs="Arial"/>
          <w:sz w:val="24"/>
          <w:szCs w:val="24"/>
        </w:rPr>
      </w:pPr>
      <w:r w:rsidRPr="00386F15">
        <w:rPr>
          <w:rFonts w:cs="Arial"/>
          <w:sz w:val="24"/>
          <w:szCs w:val="24"/>
        </w:rPr>
        <w:t xml:space="preserve">What steps has the State </w:t>
      </w:r>
      <w:r w:rsidR="00D26687" w:rsidRPr="00386F15">
        <w:rPr>
          <w:rFonts w:cs="Arial"/>
          <w:sz w:val="24"/>
          <w:szCs w:val="24"/>
        </w:rPr>
        <w:t>taken</w:t>
      </w:r>
      <w:r w:rsidRPr="00386F15">
        <w:rPr>
          <w:rFonts w:cs="Arial"/>
          <w:sz w:val="24"/>
          <w:szCs w:val="24"/>
        </w:rPr>
        <w:t xml:space="preserve"> to ensure the full implementation of the Truth Justice and Reconciliation</w:t>
      </w:r>
      <w:r w:rsidR="00B904B7" w:rsidRPr="00386F15">
        <w:rPr>
          <w:rFonts w:cs="Arial"/>
          <w:sz w:val="24"/>
          <w:szCs w:val="24"/>
        </w:rPr>
        <w:t xml:space="preserve"> Commission</w:t>
      </w:r>
      <w:r w:rsidRPr="00386F15">
        <w:rPr>
          <w:rFonts w:cs="Arial"/>
          <w:sz w:val="24"/>
          <w:szCs w:val="24"/>
        </w:rPr>
        <w:t xml:space="preserve"> Re</w:t>
      </w:r>
      <w:r w:rsidR="0066631A" w:rsidRPr="00386F15">
        <w:rPr>
          <w:rFonts w:cs="Arial"/>
          <w:sz w:val="24"/>
          <w:szCs w:val="24"/>
        </w:rPr>
        <w:t>p</w:t>
      </w:r>
      <w:r w:rsidRPr="00386F15">
        <w:rPr>
          <w:rFonts w:cs="Arial"/>
          <w:sz w:val="24"/>
          <w:szCs w:val="24"/>
        </w:rPr>
        <w:t>ort?</w:t>
      </w:r>
    </w:p>
    <w:p w14:paraId="3DA29B65" w14:textId="77777777" w:rsidR="004A417A" w:rsidRPr="00386F15" w:rsidRDefault="004A417A" w:rsidP="00090B67">
      <w:pPr>
        <w:spacing w:after="0" w:line="276" w:lineRule="auto"/>
        <w:jc w:val="both"/>
        <w:rPr>
          <w:rFonts w:cs="Arial"/>
          <w:color w:val="FF0000"/>
          <w:sz w:val="24"/>
          <w:szCs w:val="24"/>
        </w:rPr>
      </w:pPr>
    </w:p>
    <w:p w14:paraId="223045D7" w14:textId="77777777" w:rsidR="00C41F86" w:rsidRPr="00386F15" w:rsidRDefault="00C41F86" w:rsidP="00090B67">
      <w:pPr>
        <w:spacing w:line="276" w:lineRule="auto"/>
        <w:jc w:val="both"/>
        <w:rPr>
          <w:rFonts w:cs="Arial"/>
          <w:b/>
          <w:sz w:val="24"/>
          <w:szCs w:val="24"/>
          <w:lang w:val="en-US"/>
        </w:rPr>
      </w:pPr>
      <w:r w:rsidRPr="00386F15">
        <w:rPr>
          <w:rFonts w:cs="Arial"/>
          <w:b/>
          <w:sz w:val="24"/>
          <w:szCs w:val="24"/>
          <w:lang w:val="en-US"/>
        </w:rPr>
        <w:t>Article 6: Right to life</w:t>
      </w:r>
    </w:p>
    <w:p w14:paraId="30F3FBE8" w14:textId="77777777" w:rsidR="00C41F86" w:rsidRPr="00386F15" w:rsidRDefault="00C41F86" w:rsidP="00090B67">
      <w:pPr>
        <w:spacing w:line="276" w:lineRule="auto"/>
        <w:jc w:val="both"/>
        <w:rPr>
          <w:rFonts w:cs="Arial"/>
          <w:b/>
          <w:i/>
          <w:sz w:val="24"/>
          <w:szCs w:val="24"/>
          <w:lang w:val="en-US"/>
        </w:rPr>
      </w:pPr>
      <w:r w:rsidRPr="00386F15">
        <w:rPr>
          <w:rFonts w:cs="Arial"/>
          <w:b/>
          <w:i/>
          <w:sz w:val="24"/>
          <w:szCs w:val="24"/>
          <w:lang w:val="en-US"/>
        </w:rPr>
        <w:t xml:space="preserve">Death penalty </w:t>
      </w:r>
    </w:p>
    <w:p w14:paraId="1B13D2F8" w14:textId="71A66BD0" w:rsidR="001C5FF7" w:rsidRPr="00B54A21" w:rsidRDefault="00316D0B" w:rsidP="00090B67">
      <w:pPr>
        <w:spacing w:line="276" w:lineRule="auto"/>
        <w:jc w:val="both"/>
        <w:rPr>
          <w:rFonts w:cs="Arial"/>
          <w:sz w:val="24"/>
          <w:szCs w:val="24"/>
        </w:rPr>
      </w:pPr>
      <w:r w:rsidRPr="00386F15">
        <w:rPr>
          <w:rFonts w:cs="Arial"/>
          <w:b/>
          <w:sz w:val="24"/>
          <w:szCs w:val="24"/>
          <w:lang w:val="en-US"/>
        </w:rPr>
        <w:t>7</w:t>
      </w:r>
      <w:r w:rsidR="005D2E60" w:rsidRPr="00386F15">
        <w:rPr>
          <w:rFonts w:cs="Arial"/>
          <w:b/>
          <w:sz w:val="24"/>
          <w:szCs w:val="24"/>
          <w:lang w:val="en-US"/>
        </w:rPr>
        <w:t>.</w:t>
      </w:r>
      <w:r w:rsidR="005D2E60" w:rsidRPr="00386F15">
        <w:rPr>
          <w:rFonts w:cs="Arial"/>
          <w:sz w:val="24"/>
          <w:szCs w:val="24"/>
          <w:lang w:val="en-US"/>
        </w:rPr>
        <w:t xml:space="preserve"> </w:t>
      </w:r>
      <w:r w:rsidR="00C41F86" w:rsidRPr="00386F15">
        <w:rPr>
          <w:rFonts w:cs="Arial"/>
          <w:sz w:val="24"/>
          <w:szCs w:val="24"/>
          <w:lang w:val="en-US"/>
        </w:rPr>
        <w:t>The Supreme Court of Kenya</w:t>
      </w:r>
      <w:r w:rsidR="00C41F86" w:rsidRPr="00386F15">
        <w:rPr>
          <w:rFonts w:cs="Arial"/>
          <w:sz w:val="24"/>
          <w:szCs w:val="24"/>
        </w:rPr>
        <w:t xml:space="preserve"> </w:t>
      </w:r>
      <w:r w:rsidR="00B964B6" w:rsidRPr="00386F15">
        <w:rPr>
          <w:rFonts w:cs="Arial"/>
          <w:sz w:val="24"/>
          <w:szCs w:val="24"/>
        </w:rPr>
        <w:t>in Francis Muruatetu &amp; another V Republic</w:t>
      </w:r>
      <w:r w:rsidR="00B964B6" w:rsidRPr="00B54A21">
        <w:rPr>
          <w:rStyle w:val="FootnoteReference"/>
          <w:rFonts w:cs="Arial"/>
          <w:sz w:val="24"/>
          <w:szCs w:val="24"/>
        </w:rPr>
        <w:footnoteReference w:id="5"/>
      </w:r>
      <w:r w:rsidR="00B964B6" w:rsidRPr="00B54A21">
        <w:rPr>
          <w:rFonts w:cs="Arial"/>
          <w:sz w:val="24"/>
          <w:szCs w:val="24"/>
        </w:rPr>
        <w:t xml:space="preserve"> </w:t>
      </w:r>
      <w:r w:rsidR="00C41F86" w:rsidRPr="00B54A21">
        <w:rPr>
          <w:rFonts w:cs="Arial"/>
          <w:sz w:val="24"/>
          <w:szCs w:val="24"/>
        </w:rPr>
        <w:t>declared the mandatory death sentence unconstitutional as relates to the offence of murder as prescribed in Section 204 of the Penal Code.</w:t>
      </w:r>
      <w:r w:rsidR="00B964B6" w:rsidRPr="00B54A21" w:rsidDel="00B964B6">
        <w:rPr>
          <w:rStyle w:val="FootnoteReference"/>
          <w:rFonts w:cs="Arial"/>
          <w:sz w:val="24"/>
          <w:szCs w:val="24"/>
        </w:rPr>
        <w:t xml:space="preserve"> </w:t>
      </w:r>
      <w:r w:rsidR="00DC756D" w:rsidRPr="00B54A21">
        <w:rPr>
          <w:rStyle w:val="FootnoteReference"/>
          <w:rFonts w:cs="Arial"/>
          <w:sz w:val="24"/>
          <w:szCs w:val="24"/>
        </w:rPr>
        <w:footnoteReference w:id="6"/>
      </w:r>
      <w:r w:rsidR="00C41F86" w:rsidRPr="00B54A21">
        <w:rPr>
          <w:rFonts w:cs="Arial"/>
          <w:sz w:val="24"/>
          <w:szCs w:val="24"/>
        </w:rPr>
        <w:t>This means that the death penalty is still legalised in Kenya but the trial court has discretion with regard to sentencing of the offence. The judgment further ordered for the establishment of a Taskforce on the Implementation of the Supreme Court Ruling on the Death Penalty.</w:t>
      </w:r>
      <w:r w:rsidR="00B964B6" w:rsidRPr="00B54A21">
        <w:rPr>
          <w:rFonts w:cs="Arial"/>
          <w:sz w:val="24"/>
          <w:szCs w:val="24"/>
        </w:rPr>
        <w:t xml:space="preserve"> </w:t>
      </w:r>
    </w:p>
    <w:p w14:paraId="629125D8" w14:textId="53A12C25" w:rsidR="001C5FF7" w:rsidRPr="00B54A21" w:rsidRDefault="00316D0B" w:rsidP="00090B67">
      <w:pPr>
        <w:spacing w:line="276" w:lineRule="auto"/>
        <w:jc w:val="both"/>
        <w:rPr>
          <w:rFonts w:cs="Arial"/>
          <w:sz w:val="24"/>
          <w:szCs w:val="24"/>
        </w:rPr>
      </w:pPr>
      <w:r w:rsidRPr="00386F15">
        <w:rPr>
          <w:rFonts w:cs="Arial"/>
          <w:b/>
          <w:sz w:val="24"/>
          <w:szCs w:val="24"/>
        </w:rPr>
        <w:t>8.</w:t>
      </w:r>
      <w:r w:rsidRPr="00B54A21">
        <w:rPr>
          <w:rFonts w:cs="Arial"/>
          <w:sz w:val="24"/>
          <w:szCs w:val="24"/>
        </w:rPr>
        <w:t xml:space="preserve"> </w:t>
      </w:r>
      <w:r w:rsidR="001C5FF7" w:rsidRPr="00B54A21">
        <w:rPr>
          <w:rFonts w:cs="Arial"/>
          <w:sz w:val="24"/>
          <w:szCs w:val="24"/>
        </w:rPr>
        <w:t>On 3</w:t>
      </w:r>
      <w:r w:rsidR="001C5FF7" w:rsidRPr="00B54A21">
        <w:rPr>
          <w:rFonts w:cs="Arial"/>
          <w:sz w:val="24"/>
          <w:szCs w:val="24"/>
          <w:vertAlign w:val="superscript"/>
        </w:rPr>
        <w:t>rd</w:t>
      </w:r>
      <w:r w:rsidR="001C5FF7" w:rsidRPr="00B54A21">
        <w:rPr>
          <w:rFonts w:cs="Arial"/>
          <w:sz w:val="24"/>
          <w:szCs w:val="24"/>
        </w:rPr>
        <w:t xml:space="preserve"> October 2018, the Taskforce submitted to the Attorney General a summary of the Taskforce on the review of the mandatory death penalty.</w:t>
      </w:r>
      <w:r w:rsidR="001C5FF7" w:rsidRPr="00B54A21">
        <w:rPr>
          <w:rStyle w:val="FootnoteReference"/>
          <w:rFonts w:cs="Arial"/>
          <w:sz w:val="24"/>
          <w:szCs w:val="24"/>
        </w:rPr>
        <w:footnoteReference w:id="7"/>
      </w:r>
      <w:r w:rsidR="001C5FF7" w:rsidRPr="00B54A21">
        <w:rPr>
          <w:rFonts w:cs="Arial"/>
          <w:sz w:val="24"/>
          <w:szCs w:val="24"/>
        </w:rPr>
        <w:t xml:space="preserve"> </w:t>
      </w:r>
      <w:r w:rsidR="00B964B6" w:rsidRPr="00B54A21">
        <w:rPr>
          <w:rFonts w:cs="Arial"/>
          <w:sz w:val="24"/>
          <w:szCs w:val="24"/>
        </w:rPr>
        <w:t xml:space="preserve">The Taskforce </w:t>
      </w:r>
      <w:r w:rsidR="001C5FF7" w:rsidRPr="00B54A21">
        <w:rPr>
          <w:rFonts w:cs="Arial"/>
          <w:sz w:val="24"/>
          <w:szCs w:val="24"/>
        </w:rPr>
        <w:t xml:space="preserve">proposes a resentencing hearing model in which the judiciary will designate a specified number of judges who will be responsible for presiding over the resentencing hearings, which will take place in </w:t>
      </w:r>
      <w:r w:rsidR="001C5FF7" w:rsidRPr="00B54A21">
        <w:rPr>
          <w:rFonts w:cs="Arial"/>
          <w:sz w:val="24"/>
          <w:szCs w:val="24"/>
        </w:rPr>
        <w:lastRenderedPageBreak/>
        <w:t>or as close as possible to each prison where eligible offenders are held over the course of a number of consecutive days, with a view to conducting as many hearings as possible in the timeframe.</w:t>
      </w:r>
    </w:p>
    <w:p w14:paraId="7565C0AF" w14:textId="295B3B58" w:rsidR="00C41F86" w:rsidRPr="00386F15" w:rsidRDefault="00316D0B" w:rsidP="00090B67">
      <w:pPr>
        <w:spacing w:line="276" w:lineRule="auto"/>
        <w:jc w:val="both"/>
        <w:rPr>
          <w:rFonts w:cs="Arial"/>
          <w:sz w:val="24"/>
          <w:szCs w:val="24"/>
          <w:lang w:val="en-US"/>
        </w:rPr>
      </w:pPr>
      <w:r w:rsidRPr="00386F15">
        <w:rPr>
          <w:rFonts w:cs="Arial"/>
          <w:b/>
          <w:sz w:val="24"/>
          <w:szCs w:val="24"/>
          <w:lang w:val="en-US"/>
        </w:rPr>
        <w:t>9</w:t>
      </w:r>
      <w:r w:rsidR="005D2E60" w:rsidRPr="00386F15">
        <w:rPr>
          <w:rFonts w:cs="Arial"/>
          <w:b/>
          <w:sz w:val="24"/>
          <w:szCs w:val="24"/>
          <w:lang w:val="en-US"/>
        </w:rPr>
        <w:t>.</w:t>
      </w:r>
      <w:r w:rsidR="005D2E60" w:rsidRPr="00B54A21">
        <w:rPr>
          <w:rFonts w:cs="Arial"/>
          <w:sz w:val="24"/>
          <w:szCs w:val="24"/>
          <w:lang w:val="en-US"/>
        </w:rPr>
        <w:t xml:space="preserve"> </w:t>
      </w:r>
      <w:r w:rsidR="004A6C76" w:rsidRPr="00B54A21">
        <w:rPr>
          <w:rFonts w:cs="Arial"/>
          <w:sz w:val="24"/>
          <w:szCs w:val="24"/>
          <w:lang w:val="en-US"/>
        </w:rPr>
        <w:t>The Power of Mercy advisory committee in conjunction with KNCHR conducted a survey on Kenya’s perception on the abolition of the death penalty. However, the committee is yet to publish its finding.</w:t>
      </w:r>
    </w:p>
    <w:p w14:paraId="5B9DE505" w14:textId="77777777" w:rsidR="004A6C76" w:rsidRPr="00386F15" w:rsidRDefault="004A6C76" w:rsidP="00090B67">
      <w:pPr>
        <w:spacing w:line="276" w:lineRule="auto"/>
        <w:jc w:val="both"/>
        <w:rPr>
          <w:rFonts w:cs="Arial"/>
          <w:b/>
          <w:sz w:val="24"/>
          <w:szCs w:val="24"/>
        </w:rPr>
      </w:pPr>
      <w:r w:rsidRPr="00386F15">
        <w:rPr>
          <w:rFonts w:cs="Arial"/>
          <w:b/>
          <w:sz w:val="24"/>
          <w:szCs w:val="24"/>
          <w:lang w:val="en-US"/>
        </w:rPr>
        <w:t>Questions for the State’s response</w:t>
      </w:r>
    </w:p>
    <w:p w14:paraId="5367DCF0" w14:textId="3A628D32" w:rsidR="00C41F86" w:rsidRPr="00B54A21" w:rsidRDefault="00EB564C" w:rsidP="00090B67">
      <w:pPr>
        <w:pStyle w:val="ListParagraph"/>
        <w:numPr>
          <w:ilvl w:val="0"/>
          <w:numId w:val="2"/>
        </w:numPr>
        <w:spacing w:line="276" w:lineRule="auto"/>
        <w:jc w:val="both"/>
        <w:rPr>
          <w:rFonts w:cs="Arial"/>
          <w:sz w:val="24"/>
          <w:szCs w:val="24"/>
          <w:lang w:val="en-US"/>
        </w:rPr>
      </w:pPr>
      <w:r w:rsidRPr="00386F15">
        <w:rPr>
          <w:rFonts w:cs="Arial"/>
          <w:sz w:val="24"/>
          <w:szCs w:val="24"/>
          <w:lang w:val="en-US"/>
        </w:rPr>
        <w:t xml:space="preserve">What steps has the State taken towards </w:t>
      </w:r>
      <w:r w:rsidR="004A6C76" w:rsidRPr="00386F15">
        <w:rPr>
          <w:rFonts w:cs="Arial"/>
          <w:sz w:val="24"/>
          <w:szCs w:val="24"/>
          <w:lang w:val="en-US"/>
        </w:rPr>
        <w:t xml:space="preserve">abolishing the death penalty altogether and acceding the </w:t>
      </w:r>
      <w:r w:rsidR="00D26687" w:rsidRPr="00386F15">
        <w:rPr>
          <w:rFonts w:cs="Arial"/>
          <w:sz w:val="24"/>
          <w:szCs w:val="24"/>
          <w:lang w:val="en-US"/>
        </w:rPr>
        <w:t>S</w:t>
      </w:r>
      <w:r w:rsidR="004A6C76" w:rsidRPr="00B54A21">
        <w:rPr>
          <w:rFonts w:cs="Arial"/>
          <w:sz w:val="24"/>
          <w:szCs w:val="24"/>
          <w:lang w:val="en-US"/>
        </w:rPr>
        <w:t xml:space="preserve">econd </w:t>
      </w:r>
      <w:r w:rsidR="00D26687" w:rsidRPr="00386F15">
        <w:rPr>
          <w:rFonts w:cs="Arial"/>
          <w:sz w:val="24"/>
          <w:szCs w:val="24"/>
          <w:lang w:val="en-US"/>
        </w:rPr>
        <w:t>P</w:t>
      </w:r>
      <w:r w:rsidR="004A6C76" w:rsidRPr="00B54A21">
        <w:rPr>
          <w:rFonts w:cs="Arial"/>
          <w:sz w:val="24"/>
          <w:szCs w:val="24"/>
          <w:lang w:val="en-US"/>
        </w:rPr>
        <w:t xml:space="preserve">rotocol to the Convention? </w:t>
      </w:r>
    </w:p>
    <w:p w14:paraId="5293C126" w14:textId="77777777" w:rsidR="00A401A6" w:rsidRPr="00386F15" w:rsidRDefault="00A401A6" w:rsidP="00090B67">
      <w:pPr>
        <w:pStyle w:val="ListParagraph"/>
        <w:numPr>
          <w:ilvl w:val="0"/>
          <w:numId w:val="2"/>
        </w:numPr>
        <w:spacing w:line="276" w:lineRule="auto"/>
        <w:jc w:val="both"/>
        <w:rPr>
          <w:rFonts w:cs="Arial"/>
          <w:i/>
          <w:sz w:val="24"/>
          <w:szCs w:val="24"/>
          <w:lang w:val="en-US"/>
        </w:rPr>
      </w:pPr>
      <w:r w:rsidRPr="00B54A21">
        <w:rPr>
          <w:rFonts w:cs="Arial"/>
          <w:sz w:val="24"/>
          <w:szCs w:val="24"/>
          <w:lang w:val="en-US"/>
        </w:rPr>
        <w:t xml:space="preserve">What steps has the State taken to implement the decision in the </w:t>
      </w:r>
      <w:r w:rsidRPr="00B54A21">
        <w:rPr>
          <w:rFonts w:cs="Arial"/>
          <w:i/>
          <w:sz w:val="24"/>
          <w:szCs w:val="24"/>
          <w:lang w:val="en-US"/>
        </w:rPr>
        <w:t>Francis Muruatetu Case</w:t>
      </w:r>
      <w:r w:rsidR="00BE307E" w:rsidRPr="00B54A21">
        <w:rPr>
          <w:rFonts w:cs="Arial"/>
          <w:i/>
          <w:sz w:val="24"/>
          <w:szCs w:val="24"/>
          <w:lang w:val="en-US"/>
        </w:rPr>
        <w:t xml:space="preserve"> </w:t>
      </w:r>
      <w:r w:rsidR="00BE307E" w:rsidRPr="00B54A21">
        <w:rPr>
          <w:rFonts w:cs="Arial"/>
          <w:sz w:val="24"/>
          <w:szCs w:val="24"/>
          <w:lang w:val="en-US"/>
        </w:rPr>
        <w:t>to amend the section</w:t>
      </w:r>
      <w:r w:rsidR="00B964B6" w:rsidRPr="00B54A21">
        <w:rPr>
          <w:rFonts w:cs="Arial"/>
          <w:sz w:val="24"/>
          <w:szCs w:val="24"/>
          <w:lang w:val="en-US"/>
        </w:rPr>
        <w:t xml:space="preserve"> 204 </w:t>
      </w:r>
      <w:r w:rsidR="00BE307E" w:rsidRPr="00B54A21">
        <w:rPr>
          <w:rFonts w:cs="Arial"/>
          <w:sz w:val="24"/>
          <w:szCs w:val="24"/>
          <w:lang w:val="en-US"/>
        </w:rPr>
        <w:t>of the Penal Code</w:t>
      </w:r>
      <w:r w:rsidRPr="00D72EF8">
        <w:rPr>
          <w:rFonts w:cs="Arial"/>
          <w:i/>
          <w:sz w:val="24"/>
          <w:szCs w:val="24"/>
          <w:lang w:val="en-US"/>
        </w:rPr>
        <w:t>?</w:t>
      </w:r>
    </w:p>
    <w:p w14:paraId="0965A01B" w14:textId="77777777" w:rsidR="004A6C76" w:rsidRPr="00386F15" w:rsidRDefault="004A6C76" w:rsidP="00090B67">
      <w:pPr>
        <w:pStyle w:val="ListParagraph"/>
        <w:numPr>
          <w:ilvl w:val="0"/>
          <w:numId w:val="2"/>
        </w:numPr>
        <w:spacing w:line="276" w:lineRule="auto"/>
        <w:jc w:val="both"/>
        <w:rPr>
          <w:rFonts w:cs="Arial"/>
          <w:sz w:val="24"/>
          <w:szCs w:val="24"/>
          <w:lang w:val="en-US"/>
        </w:rPr>
      </w:pPr>
      <w:r w:rsidRPr="00386F15">
        <w:rPr>
          <w:rFonts w:cs="Arial"/>
          <w:sz w:val="24"/>
          <w:szCs w:val="24"/>
          <w:lang w:val="en-US"/>
        </w:rPr>
        <w:t>When will the Power of Mercy Advisory Committee publish its report and what implementation fra</w:t>
      </w:r>
      <w:r w:rsidR="002D003F" w:rsidRPr="00386F15">
        <w:rPr>
          <w:rFonts w:cs="Arial"/>
          <w:sz w:val="24"/>
          <w:szCs w:val="24"/>
          <w:lang w:val="en-US"/>
        </w:rPr>
        <w:t>mework has been put in place?</w:t>
      </w:r>
    </w:p>
    <w:p w14:paraId="1ABBE25C" w14:textId="77777777" w:rsidR="002D003F" w:rsidRPr="00386F15" w:rsidRDefault="002D003F" w:rsidP="00090B67">
      <w:pPr>
        <w:spacing w:line="276" w:lineRule="auto"/>
        <w:jc w:val="both"/>
        <w:rPr>
          <w:rFonts w:cs="Arial"/>
          <w:b/>
          <w:i/>
          <w:sz w:val="24"/>
          <w:szCs w:val="24"/>
          <w:lang w:val="en-US"/>
        </w:rPr>
      </w:pPr>
      <w:r w:rsidRPr="00386F15">
        <w:rPr>
          <w:rFonts w:cs="Arial"/>
          <w:b/>
          <w:i/>
          <w:sz w:val="24"/>
          <w:szCs w:val="24"/>
          <w:lang w:val="en-US"/>
        </w:rPr>
        <w:t xml:space="preserve">Abortion </w:t>
      </w:r>
    </w:p>
    <w:p w14:paraId="34E79FE4" w14:textId="3A7ED95E" w:rsidR="00DD7DC8" w:rsidRPr="00386F15" w:rsidRDefault="00316D0B" w:rsidP="00090B67">
      <w:pPr>
        <w:spacing w:line="276" w:lineRule="auto"/>
        <w:jc w:val="both"/>
        <w:rPr>
          <w:rFonts w:cs="Arial"/>
          <w:sz w:val="24"/>
          <w:szCs w:val="24"/>
        </w:rPr>
      </w:pPr>
      <w:r w:rsidRPr="00386F15">
        <w:rPr>
          <w:rFonts w:cs="Arial"/>
          <w:b/>
          <w:sz w:val="24"/>
          <w:szCs w:val="24"/>
          <w:lang w:val="en-US"/>
        </w:rPr>
        <w:t>10</w:t>
      </w:r>
      <w:r w:rsidR="005D2E60" w:rsidRPr="00386F15">
        <w:rPr>
          <w:rFonts w:cs="Arial"/>
          <w:b/>
          <w:sz w:val="24"/>
          <w:szCs w:val="24"/>
          <w:lang w:val="en-US"/>
        </w:rPr>
        <w:t xml:space="preserve">. </w:t>
      </w:r>
      <w:r w:rsidR="00DD7DC8" w:rsidRPr="00B54A21">
        <w:rPr>
          <w:rFonts w:cs="Arial"/>
          <w:sz w:val="24"/>
          <w:szCs w:val="24"/>
          <w:lang w:val="en-US"/>
        </w:rPr>
        <w:t xml:space="preserve">Abortion is permissive in Kenya by dint of Article 26(4) of the Constitution, it is however limited to instances </w:t>
      </w:r>
      <w:r w:rsidR="002455EB" w:rsidRPr="00B54A21">
        <w:rPr>
          <w:rFonts w:cs="Arial"/>
          <w:sz w:val="24"/>
          <w:szCs w:val="24"/>
          <w:lang w:val="en-US"/>
        </w:rPr>
        <w:t xml:space="preserve">of </w:t>
      </w:r>
      <w:r w:rsidR="00DD7DC8" w:rsidRPr="00386F15">
        <w:rPr>
          <w:rFonts w:cs="Arial"/>
          <w:sz w:val="24"/>
          <w:szCs w:val="24"/>
          <w:lang w:val="en-US"/>
        </w:rPr>
        <w:t>emergency or when the life of the mother is in danger or permitted by written law.</w:t>
      </w:r>
      <w:r w:rsidR="00DD7DC8" w:rsidRPr="00386F15">
        <w:rPr>
          <w:rFonts w:cs="Arial"/>
          <w:sz w:val="24"/>
          <w:szCs w:val="24"/>
        </w:rPr>
        <w:t xml:space="preserve"> The National Guidelines on Management of Sexual Violence in Kenya provides that should a woman become pregnant as a result of rape they are allowed to access safe termination and post abortion care.</w:t>
      </w:r>
      <w:r w:rsidR="00DD7DC8" w:rsidRPr="00386F15">
        <w:rPr>
          <w:rFonts w:cs="Arial"/>
          <w:sz w:val="24"/>
          <w:szCs w:val="24"/>
          <w:vertAlign w:val="superscript"/>
        </w:rPr>
        <w:footnoteReference w:id="8"/>
      </w:r>
      <w:r w:rsidR="00DD7DC8" w:rsidRPr="00386F15">
        <w:rPr>
          <w:rFonts w:cs="Arial"/>
          <w:sz w:val="24"/>
          <w:szCs w:val="24"/>
        </w:rPr>
        <w:t xml:space="preserve"> Further, Section 35(2) of the Sexual Offences Act No. 3 of 2006 provides that a trial court may, at the request of a victim of sexual offence or their intermediary, grant an order for their treatment as a result of the sexual offence- this may be interpreted to include access to safe abortion that may have been as</w:t>
      </w:r>
      <w:r w:rsidR="00D26687" w:rsidRPr="00386F15">
        <w:rPr>
          <w:rFonts w:cs="Arial"/>
          <w:sz w:val="24"/>
          <w:szCs w:val="24"/>
        </w:rPr>
        <w:t xml:space="preserve"> a</w:t>
      </w:r>
      <w:r w:rsidR="00DD7DC8" w:rsidRPr="00386F15">
        <w:rPr>
          <w:rFonts w:cs="Arial"/>
          <w:sz w:val="24"/>
          <w:szCs w:val="24"/>
        </w:rPr>
        <w:t xml:space="preserve"> result of the offence.</w:t>
      </w:r>
      <w:r w:rsidR="009F393D" w:rsidRPr="00386F15">
        <w:rPr>
          <w:rFonts w:cs="Arial"/>
          <w:sz w:val="24"/>
          <w:szCs w:val="24"/>
        </w:rPr>
        <w:t xml:space="preserve"> The High Court of Kenya in the case of JMM and 3 Others versus Attorney General and 2 others (petition 266 of 2015) has held that abortion is permissible if pregnancy results from rape and defilement and if in the opinion of trained health professional the pregnancy poses a danger to the life or health of the mother. The High Court further decreed that a directive by the Ministry of Health to withdraw the Standards and Guidelines for Reducing Morbidity and Mortality from Unsafe Abortion in Kenya, the National Training Curriculum for the Management of Unintended, Risky and Unplanned Pregnancies   as unconstitutional and illegal. </w:t>
      </w:r>
    </w:p>
    <w:p w14:paraId="34EDB7B5" w14:textId="4FE8A10A" w:rsidR="00DD7DC8" w:rsidRPr="00386F15" w:rsidRDefault="00316D0B" w:rsidP="00090B67">
      <w:pPr>
        <w:spacing w:line="276" w:lineRule="auto"/>
        <w:jc w:val="both"/>
        <w:rPr>
          <w:rFonts w:cs="Arial"/>
          <w:sz w:val="24"/>
          <w:szCs w:val="24"/>
        </w:rPr>
      </w:pPr>
      <w:r w:rsidRPr="00386F15">
        <w:rPr>
          <w:rFonts w:cs="Arial"/>
          <w:b/>
          <w:sz w:val="24"/>
          <w:szCs w:val="24"/>
        </w:rPr>
        <w:t>11</w:t>
      </w:r>
      <w:r w:rsidR="005D2E60" w:rsidRPr="00386F15">
        <w:rPr>
          <w:rFonts w:cs="Arial"/>
          <w:b/>
          <w:sz w:val="24"/>
          <w:szCs w:val="24"/>
        </w:rPr>
        <w:t>.</w:t>
      </w:r>
      <w:r w:rsidR="005D2E60" w:rsidRPr="00386F15">
        <w:rPr>
          <w:rFonts w:cs="Arial"/>
          <w:sz w:val="24"/>
          <w:szCs w:val="24"/>
        </w:rPr>
        <w:t xml:space="preserve"> </w:t>
      </w:r>
      <w:r w:rsidR="00DD7DC8" w:rsidRPr="00386F15">
        <w:rPr>
          <w:rFonts w:cs="Arial"/>
          <w:sz w:val="24"/>
          <w:szCs w:val="24"/>
        </w:rPr>
        <w:t>Despite there being such progressive laws in terms of access to safe abortion</w:t>
      </w:r>
      <w:r w:rsidR="002455EB" w:rsidRPr="00386F15">
        <w:rPr>
          <w:rFonts w:cs="Arial"/>
          <w:sz w:val="24"/>
          <w:szCs w:val="24"/>
        </w:rPr>
        <w:t>,</w:t>
      </w:r>
      <w:r w:rsidR="00DD7DC8" w:rsidRPr="00386F15">
        <w:rPr>
          <w:rFonts w:cs="Arial"/>
          <w:sz w:val="24"/>
          <w:szCs w:val="24"/>
        </w:rPr>
        <w:t xml:space="preserve"> there remains barriers in terms of access to safe abortion with punitive laws. The Penal Code section 158-160, 228 and 240 make it illegal to procure abortion and to supply instruments to be used to procure abortion. The police use this section to harass and extort money from medical providers willing to give abortion services. </w:t>
      </w:r>
    </w:p>
    <w:p w14:paraId="6B18DDFD" w14:textId="77777777" w:rsidR="00EA2D88" w:rsidRPr="00386F15" w:rsidRDefault="00EA2D88" w:rsidP="00090B67">
      <w:pPr>
        <w:spacing w:line="276" w:lineRule="auto"/>
        <w:jc w:val="both"/>
        <w:rPr>
          <w:rFonts w:cs="Arial"/>
          <w:sz w:val="24"/>
          <w:szCs w:val="24"/>
        </w:rPr>
      </w:pPr>
    </w:p>
    <w:p w14:paraId="1EAD7857" w14:textId="77777777" w:rsidR="00D123F8" w:rsidRPr="00386F15" w:rsidRDefault="00DD7DC8" w:rsidP="00090B67">
      <w:pPr>
        <w:spacing w:line="276" w:lineRule="auto"/>
        <w:jc w:val="both"/>
        <w:rPr>
          <w:rFonts w:cs="Arial"/>
          <w:b/>
          <w:sz w:val="24"/>
          <w:szCs w:val="24"/>
          <w:lang w:val="en-US"/>
        </w:rPr>
      </w:pPr>
      <w:r w:rsidRPr="00386F15">
        <w:rPr>
          <w:rFonts w:cs="Arial"/>
          <w:b/>
          <w:sz w:val="24"/>
          <w:szCs w:val="24"/>
          <w:lang w:val="en-US"/>
        </w:rPr>
        <w:lastRenderedPageBreak/>
        <w:t>Questions for the State’s response</w:t>
      </w:r>
    </w:p>
    <w:p w14:paraId="7FEE766C" w14:textId="2F65BF38" w:rsidR="00DD7DC8" w:rsidRPr="00386F15" w:rsidRDefault="00DD7DC8" w:rsidP="00090B67">
      <w:pPr>
        <w:pStyle w:val="ListParagraph"/>
        <w:numPr>
          <w:ilvl w:val="0"/>
          <w:numId w:val="4"/>
        </w:numPr>
        <w:spacing w:line="276" w:lineRule="auto"/>
        <w:jc w:val="both"/>
        <w:rPr>
          <w:rFonts w:cs="Arial"/>
          <w:b/>
          <w:sz w:val="24"/>
          <w:szCs w:val="24"/>
        </w:rPr>
      </w:pPr>
      <w:r w:rsidRPr="00386F15">
        <w:rPr>
          <w:rFonts w:cs="Arial"/>
          <w:sz w:val="24"/>
          <w:szCs w:val="24"/>
        </w:rPr>
        <w:t xml:space="preserve">What measures has the State taken towards lifting its reservations on Article 14(2) (C) of the Maputo Protocol that require </w:t>
      </w:r>
      <w:r w:rsidR="002455EB" w:rsidRPr="00386F15">
        <w:rPr>
          <w:rFonts w:cs="Arial"/>
          <w:sz w:val="24"/>
          <w:szCs w:val="24"/>
        </w:rPr>
        <w:t>S</w:t>
      </w:r>
      <w:r w:rsidRPr="00386F15">
        <w:rPr>
          <w:rFonts w:cs="Arial"/>
          <w:sz w:val="24"/>
          <w:szCs w:val="24"/>
        </w:rPr>
        <w:t>tates to protect the reproductive rights of women by authorising medical abortion in cases of sexual assault, rape, incest, and where the continued pregnancy endangers the mental and physical health of the mother or the life of the mother or the foetus.</w:t>
      </w:r>
    </w:p>
    <w:p w14:paraId="7A41FEBF" w14:textId="0CB0DAC2" w:rsidR="00DD7DC8" w:rsidRPr="00386F15" w:rsidRDefault="00DD7DC8" w:rsidP="00090B67">
      <w:pPr>
        <w:pStyle w:val="ListParagraph"/>
        <w:numPr>
          <w:ilvl w:val="0"/>
          <w:numId w:val="4"/>
        </w:numPr>
        <w:spacing w:line="276" w:lineRule="auto"/>
        <w:jc w:val="both"/>
        <w:rPr>
          <w:rFonts w:cs="Arial"/>
          <w:b/>
          <w:sz w:val="24"/>
          <w:szCs w:val="24"/>
        </w:rPr>
      </w:pPr>
      <w:r w:rsidRPr="00386F15">
        <w:rPr>
          <w:rFonts w:cs="Arial"/>
          <w:sz w:val="24"/>
          <w:szCs w:val="24"/>
        </w:rPr>
        <w:t>How has the State used the media, workshops, Information, Education and Communication materials to create awareness that victims of sexual violence who fall pregnant have a right to terminate the pregnancy if they so wish</w:t>
      </w:r>
      <w:r w:rsidR="00765417" w:rsidRPr="00386F15">
        <w:rPr>
          <w:rFonts w:cs="Arial"/>
          <w:sz w:val="24"/>
          <w:szCs w:val="24"/>
        </w:rPr>
        <w:t xml:space="preserve"> subject to the opinion of a health professional that the pregnancy poses a danger to the health or life of the mother</w:t>
      </w:r>
      <w:r w:rsidRPr="00386F15">
        <w:rPr>
          <w:rFonts w:cs="Arial"/>
          <w:sz w:val="24"/>
          <w:szCs w:val="24"/>
        </w:rPr>
        <w:t>?</w:t>
      </w:r>
    </w:p>
    <w:p w14:paraId="64A8B5A1" w14:textId="77777777" w:rsidR="00577AA4" w:rsidRPr="00386F15" w:rsidRDefault="00577AA4" w:rsidP="00577AA4">
      <w:pPr>
        <w:pStyle w:val="ListParagraph"/>
        <w:numPr>
          <w:ilvl w:val="0"/>
          <w:numId w:val="4"/>
        </w:numPr>
        <w:jc w:val="both"/>
        <w:rPr>
          <w:rFonts w:cs="Arial"/>
          <w:sz w:val="24"/>
          <w:szCs w:val="24"/>
        </w:rPr>
      </w:pPr>
      <w:r w:rsidRPr="00386F15">
        <w:rPr>
          <w:rFonts w:cs="Arial"/>
          <w:sz w:val="24"/>
          <w:szCs w:val="24"/>
        </w:rPr>
        <w:t xml:space="preserve">What measures have been taken by the State to reinstate the National Standards and Guidelines for Reducing Morbidity and Mortality from Unsafe Abortion in Kenya (2012 Standards and Guidelines), and the National Training Curriculum for the Management of Unintended, Risky and Unplanned Pregnancies in line with the judgement of the high court in Petition 266 of 2015. </w:t>
      </w:r>
    </w:p>
    <w:p w14:paraId="25931B79" w14:textId="77777777" w:rsidR="00577AA4" w:rsidRPr="00386F15" w:rsidRDefault="00577AA4" w:rsidP="00765417">
      <w:pPr>
        <w:pStyle w:val="ListParagraph"/>
        <w:spacing w:line="276" w:lineRule="auto"/>
        <w:jc w:val="both"/>
        <w:rPr>
          <w:rFonts w:cs="Arial"/>
          <w:b/>
          <w:sz w:val="24"/>
          <w:szCs w:val="24"/>
        </w:rPr>
      </w:pPr>
    </w:p>
    <w:p w14:paraId="50D6ECC8" w14:textId="77777777" w:rsidR="00DD7DC8" w:rsidRPr="00386F15" w:rsidRDefault="00DD7DC8" w:rsidP="00090B67">
      <w:pPr>
        <w:spacing w:line="276" w:lineRule="auto"/>
        <w:jc w:val="both"/>
        <w:rPr>
          <w:rFonts w:cs="Arial"/>
          <w:b/>
          <w:i/>
          <w:sz w:val="24"/>
          <w:szCs w:val="24"/>
          <w:lang w:val="en-US"/>
        </w:rPr>
      </w:pPr>
      <w:r w:rsidRPr="00386F15">
        <w:rPr>
          <w:rFonts w:cs="Arial"/>
          <w:b/>
          <w:i/>
          <w:sz w:val="24"/>
          <w:szCs w:val="24"/>
          <w:lang w:val="en-US"/>
        </w:rPr>
        <w:t>Enforced disappearances</w:t>
      </w:r>
    </w:p>
    <w:p w14:paraId="6046972F" w14:textId="6D65998A" w:rsidR="00DD7DC8" w:rsidRPr="00386F15" w:rsidRDefault="00316D0B" w:rsidP="00090B67">
      <w:pPr>
        <w:spacing w:line="276" w:lineRule="auto"/>
        <w:jc w:val="both"/>
        <w:rPr>
          <w:rFonts w:cs="Arial"/>
          <w:sz w:val="24"/>
          <w:szCs w:val="24"/>
        </w:rPr>
      </w:pPr>
      <w:r w:rsidRPr="00386F15">
        <w:rPr>
          <w:rFonts w:cs="Arial"/>
          <w:b/>
          <w:sz w:val="24"/>
          <w:szCs w:val="24"/>
        </w:rPr>
        <w:t>12</w:t>
      </w:r>
      <w:r w:rsidR="005D2E60" w:rsidRPr="00386F15">
        <w:rPr>
          <w:rFonts w:cs="Arial"/>
          <w:b/>
          <w:sz w:val="24"/>
          <w:szCs w:val="24"/>
        </w:rPr>
        <w:t>.</w:t>
      </w:r>
      <w:r w:rsidR="005D2E60" w:rsidRPr="00386F15">
        <w:rPr>
          <w:rFonts w:cs="Arial"/>
          <w:sz w:val="24"/>
          <w:szCs w:val="24"/>
        </w:rPr>
        <w:t xml:space="preserve"> </w:t>
      </w:r>
      <w:r w:rsidR="00DD7DC8" w:rsidRPr="00386F15">
        <w:rPr>
          <w:rFonts w:cs="Arial"/>
          <w:sz w:val="24"/>
          <w:szCs w:val="24"/>
        </w:rPr>
        <w:t xml:space="preserve">Enforced disappearance is not defined as distinct criminal offence within the statute books </w:t>
      </w:r>
      <w:r w:rsidR="002455EB" w:rsidRPr="00386F15">
        <w:rPr>
          <w:rFonts w:cs="Arial"/>
          <w:sz w:val="24"/>
          <w:szCs w:val="24"/>
        </w:rPr>
        <w:t xml:space="preserve">in Kenya </w:t>
      </w:r>
      <w:r w:rsidR="00DD7DC8" w:rsidRPr="00386F15">
        <w:rPr>
          <w:rFonts w:cs="Arial"/>
          <w:sz w:val="24"/>
          <w:szCs w:val="24"/>
        </w:rPr>
        <w:t xml:space="preserve">outside the realm of international crimes. This makes it impossible to prosecute law enforcement officials for their role in effecting enforced disappearances. Enforced disappearance is </w:t>
      </w:r>
      <w:r w:rsidR="00712DBF" w:rsidRPr="00386F15">
        <w:rPr>
          <w:rFonts w:cs="Arial"/>
          <w:sz w:val="24"/>
          <w:szCs w:val="24"/>
        </w:rPr>
        <w:t xml:space="preserve">categorized </w:t>
      </w:r>
      <w:r w:rsidR="00DD7DC8" w:rsidRPr="00386F15">
        <w:rPr>
          <w:rFonts w:cs="Arial"/>
          <w:sz w:val="24"/>
          <w:szCs w:val="24"/>
        </w:rPr>
        <w:t>as a crime against humanity when committed as part of a</w:t>
      </w:r>
      <w:r w:rsidR="00C42306" w:rsidRPr="00386F15">
        <w:rPr>
          <w:rFonts w:cs="Arial"/>
          <w:sz w:val="24"/>
          <w:szCs w:val="24"/>
        </w:rPr>
        <w:t xml:space="preserve"> </w:t>
      </w:r>
      <w:r w:rsidR="00DD7DC8" w:rsidRPr="00386F15">
        <w:rPr>
          <w:rFonts w:cs="Arial"/>
          <w:sz w:val="24"/>
          <w:szCs w:val="24"/>
        </w:rPr>
        <w:t>widespread or systemic attack directed against a civilian population in the International Crimes Act.</w:t>
      </w:r>
      <w:r w:rsidR="00DD7DC8" w:rsidRPr="00386F15">
        <w:rPr>
          <w:rFonts w:cs="Arial"/>
          <w:sz w:val="24"/>
          <w:szCs w:val="24"/>
          <w:vertAlign w:val="superscript"/>
        </w:rPr>
        <w:footnoteReference w:id="9"/>
      </w:r>
      <w:r w:rsidR="00DD7DC8" w:rsidRPr="00386F15">
        <w:rPr>
          <w:rFonts w:cs="Arial"/>
          <w:sz w:val="24"/>
          <w:szCs w:val="24"/>
        </w:rPr>
        <w:t xml:space="preserve"> The effect of this is that many isolated acts of enforced disappearance and not necessarily occurring as part of systemic or widespread attack against civilians will remain outside the scope of domestic criminal law or the jurisdiction of national courts. </w:t>
      </w:r>
    </w:p>
    <w:p w14:paraId="0F22E0CF" w14:textId="03F5B13B" w:rsidR="00DD7DC8" w:rsidRPr="00B54A21" w:rsidRDefault="00316D0B" w:rsidP="00090B67">
      <w:pPr>
        <w:spacing w:line="276" w:lineRule="auto"/>
        <w:jc w:val="both"/>
        <w:rPr>
          <w:rFonts w:cs="Arial"/>
          <w:sz w:val="24"/>
          <w:szCs w:val="24"/>
        </w:rPr>
      </w:pPr>
      <w:r w:rsidRPr="00386F15">
        <w:rPr>
          <w:rFonts w:cs="Arial"/>
          <w:b/>
          <w:sz w:val="24"/>
          <w:szCs w:val="24"/>
        </w:rPr>
        <w:t>13</w:t>
      </w:r>
      <w:r w:rsidR="005D2E60" w:rsidRPr="00386F15">
        <w:rPr>
          <w:rFonts w:cs="Arial"/>
          <w:b/>
          <w:sz w:val="24"/>
          <w:szCs w:val="24"/>
        </w:rPr>
        <w:t>.</w:t>
      </w:r>
      <w:r w:rsidR="005D2E60" w:rsidRPr="00386F15">
        <w:rPr>
          <w:rFonts w:cs="Arial"/>
          <w:sz w:val="24"/>
          <w:szCs w:val="24"/>
        </w:rPr>
        <w:t xml:space="preserve"> </w:t>
      </w:r>
      <w:r w:rsidR="00DD7DC8" w:rsidRPr="00386F15">
        <w:rPr>
          <w:rFonts w:cs="Arial"/>
          <w:sz w:val="24"/>
          <w:szCs w:val="24"/>
        </w:rPr>
        <w:t>The closest definition of enforced disappearance can be found in chapter 25 of the Penal Code which provides for offences against liberty such as kidnapping,</w:t>
      </w:r>
      <w:r w:rsidR="00DD7DC8" w:rsidRPr="00386F15">
        <w:rPr>
          <w:rFonts w:cs="Arial"/>
          <w:sz w:val="24"/>
          <w:szCs w:val="24"/>
          <w:vertAlign w:val="superscript"/>
        </w:rPr>
        <w:footnoteReference w:id="10"/>
      </w:r>
      <w:r w:rsidR="00DD7DC8" w:rsidRPr="00386F15">
        <w:rPr>
          <w:rFonts w:cs="Arial"/>
          <w:sz w:val="24"/>
          <w:szCs w:val="24"/>
        </w:rPr>
        <w:t xml:space="preserve"> abduction, and wrongful concealing or keeping in confinement kidnapped or abducted persons. However, the Working Group on Enforced Disappearances has pointed out that using the term kidnapping alone is inappropriate in defining enforced disappearances as it ‘does not mirror the complexity and the particular serious nature of enforced disappearances.’</w:t>
      </w:r>
      <w:r w:rsidR="00DD7DC8" w:rsidRPr="00386F15">
        <w:rPr>
          <w:rFonts w:cs="Arial"/>
          <w:sz w:val="24"/>
          <w:szCs w:val="24"/>
          <w:vertAlign w:val="superscript"/>
        </w:rPr>
        <w:footnoteReference w:id="11"/>
      </w:r>
      <w:r w:rsidR="00DD7DC8" w:rsidRPr="00386F15">
        <w:rPr>
          <w:rFonts w:cs="Arial"/>
          <w:sz w:val="24"/>
          <w:szCs w:val="24"/>
        </w:rPr>
        <w:t xml:space="preserve"> The offences </w:t>
      </w:r>
      <w:r w:rsidR="00DD7DC8" w:rsidRPr="00386F15">
        <w:rPr>
          <w:rFonts w:cs="Arial"/>
          <w:sz w:val="24"/>
          <w:szCs w:val="24"/>
        </w:rPr>
        <w:lastRenderedPageBreak/>
        <w:t>against liberty defined in Chapter 25 of the Penal Code do not cover with sufficiency all the elements of enforced disappearances which are: ‘deprivation of liberty against the will of the person concerned; involvement of a government official or indirectly through acquiescence; and refusal to disclose the fate and whereabouts or the person concerned.’</w:t>
      </w:r>
      <w:r w:rsidR="00DD7DC8" w:rsidRPr="00B54A21">
        <w:rPr>
          <w:rFonts w:cs="Arial"/>
          <w:sz w:val="24"/>
          <w:szCs w:val="24"/>
          <w:vertAlign w:val="superscript"/>
        </w:rPr>
        <w:footnoteReference w:id="12"/>
      </w:r>
      <w:r w:rsidR="00DD7DC8" w:rsidRPr="00B54A21">
        <w:rPr>
          <w:rFonts w:cs="Arial"/>
          <w:sz w:val="24"/>
          <w:szCs w:val="24"/>
        </w:rPr>
        <w:t xml:space="preserve">The sanctions listed for offences against liberty do not take into account the gravity of enforced disappearances therefore fall short of providing comprehensive protection. </w:t>
      </w:r>
    </w:p>
    <w:p w14:paraId="48172CE8" w14:textId="77777777" w:rsidR="00DD7DC8" w:rsidRPr="00B54A21" w:rsidRDefault="00DD7DC8" w:rsidP="00090B67">
      <w:pPr>
        <w:spacing w:line="276" w:lineRule="auto"/>
        <w:jc w:val="both"/>
        <w:rPr>
          <w:rFonts w:cs="Arial"/>
          <w:b/>
          <w:sz w:val="24"/>
          <w:szCs w:val="24"/>
          <w:lang w:val="en-US"/>
        </w:rPr>
      </w:pPr>
      <w:r w:rsidRPr="00B54A21">
        <w:rPr>
          <w:rFonts w:cs="Arial"/>
          <w:b/>
          <w:sz w:val="24"/>
          <w:szCs w:val="24"/>
          <w:lang w:val="en-US"/>
        </w:rPr>
        <w:t xml:space="preserve">Questions for the State’s response </w:t>
      </w:r>
    </w:p>
    <w:p w14:paraId="3C22939A" w14:textId="77777777" w:rsidR="00DD7DC8" w:rsidRPr="00386F15" w:rsidRDefault="00DD7DC8" w:rsidP="00090B67">
      <w:pPr>
        <w:numPr>
          <w:ilvl w:val="0"/>
          <w:numId w:val="8"/>
        </w:numPr>
        <w:spacing w:line="276" w:lineRule="auto"/>
        <w:jc w:val="both"/>
        <w:rPr>
          <w:rFonts w:cs="Arial"/>
          <w:sz w:val="24"/>
          <w:szCs w:val="24"/>
        </w:rPr>
      </w:pPr>
      <w:r w:rsidRPr="00386F15">
        <w:rPr>
          <w:rFonts w:cs="Arial"/>
          <w:sz w:val="24"/>
          <w:szCs w:val="24"/>
        </w:rPr>
        <w:t>What efforts has the State made toward ratifying the International Convention for the Protection of all Persons from Enforced Disappearances?</w:t>
      </w:r>
    </w:p>
    <w:p w14:paraId="15855430" w14:textId="77777777" w:rsidR="00DD7DC8" w:rsidRPr="00386F15" w:rsidRDefault="00DD7DC8" w:rsidP="00090B67">
      <w:pPr>
        <w:numPr>
          <w:ilvl w:val="0"/>
          <w:numId w:val="8"/>
        </w:numPr>
        <w:spacing w:line="276" w:lineRule="auto"/>
        <w:jc w:val="both"/>
        <w:rPr>
          <w:rFonts w:cs="Arial"/>
          <w:sz w:val="24"/>
          <w:szCs w:val="24"/>
        </w:rPr>
      </w:pPr>
      <w:r w:rsidRPr="00386F15">
        <w:rPr>
          <w:rFonts w:cs="Arial"/>
          <w:sz w:val="24"/>
          <w:szCs w:val="24"/>
        </w:rPr>
        <w:t>What is the status of defining enforced disappearance as a distinct criminal offence within the statute books that will take into account the elements of enforced disappearances as espoused in the International Convention for the Protection of all Persons from Enforced Disappearances?</w:t>
      </w:r>
    </w:p>
    <w:p w14:paraId="36FB75BA" w14:textId="77777777" w:rsidR="00DD7DC8" w:rsidRPr="00386F15" w:rsidRDefault="00DD7DC8" w:rsidP="00090B67">
      <w:pPr>
        <w:numPr>
          <w:ilvl w:val="0"/>
          <w:numId w:val="8"/>
        </w:numPr>
        <w:spacing w:line="276" w:lineRule="auto"/>
        <w:jc w:val="both"/>
        <w:rPr>
          <w:rFonts w:cs="Arial"/>
          <w:sz w:val="24"/>
          <w:szCs w:val="24"/>
        </w:rPr>
      </w:pPr>
      <w:r w:rsidRPr="00386F15">
        <w:rPr>
          <w:rFonts w:cs="Arial"/>
          <w:sz w:val="24"/>
          <w:szCs w:val="24"/>
        </w:rPr>
        <w:t>What steps has the State taken to grant access to military detention facilities to the Kenya National Commission on Human Rights while carrying out investigations into torture and ill-treatment as well as enforced disappearances?</w:t>
      </w:r>
    </w:p>
    <w:p w14:paraId="67E03490" w14:textId="77777777" w:rsidR="00DD7DC8" w:rsidRPr="00386F15" w:rsidRDefault="00DD7DC8" w:rsidP="00090B67">
      <w:pPr>
        <w:spacing w:line="276" w:lineRule="auto"/>
        <w:jc w:val="both"/>
        <w:rPr>
          <w:rFonts w:cs="Arial"/>
          <w:b/>
          <w:i/>
          <w:sz w:val="24"/>
          <w:szCs w:val="24"/>
        </w:rPr>
      </w:pPr>
      <w:r w:rsidRPr="00386F15">
        <w:rPr>
          <w:rFonts w:cs="Arial"/>
          <w:b/>
          <w:i/>
          <w:sz w:val="24"/>
          <w:szCs w:val="24"/>
        </w:rPr>
        <w:t xml:space="preserve">Extra-judicial killings </w:t>
      </w:r>
    </w:p>
    <w:p w14:paraId="1F4D69E8" w14:textId="31B52718" w:rsidR="00DD7DC8" w:rsidRPr="00B54A21" w:rsidRDefault="00316D0B" w:rsidP="00090B67">
      <w:pPr>
        <w:spacing w:line="276" w:lineRule="auto"/>
        <w:jc w:val="both"/>
        <w:rPr>
          <w:rFonts w:cs="Arial"/>
          <w:sz w:val="24"/>
          <w:szCs w:val="24"/>
        </w:rPr>
      </w:pPr>
      <w:r w:rsidRPr="00386F15">
        <w:rPr>
          <w:rFonts w:cs="Arial"/>
          <w:b/>
          <w:sz w:val="24"/>
          <w:szCs w:val="24"/>
        </w:rPr>
        <w:t>14</w:t>
      </w:r>
      <w:r w:rsidR="005D2E60" w:rsidRPr="00386F15">
        <w:rPr>
          <w:rFonts w:cs="Arial"/>
          <w:b/>
          <w:sz w:val="24"/>
          <w:szCs w:val="24"/>
        </w:rPr>
        <w:t>.</w:t>
      </w:r>
      <w:r w:rsidR="005D2E60" w:rsidRPr="00B54A21">
        <w:rPr>
          <w:rFonts w:cs="Arial"/>
          <w:sz w:val="24"/>
          <w:szCs w:val="24"/>
        </w:rPr>
        <w:t xml:space="preserve"> </w:t>
      </w:r>
      <w:r w:rsidR="00DD7DC8" w:rsidRPr="00B54A21">
        <w:rPr>
          <w:rFonts w:cs="Arial"/>
          <w:sz w:val="24"/>
          <w:szCs w:val="24"/>
        </w:rPr>
        <w:t>During the reporting period, members of the Police Service have come under increased oversight to ensure compliance with the law when executing their duties. The Independent Policing Oversight Authority in exercise of its mandate to provide civilian oversight to the work of the Police, has investigated and forwarded 103 file</w:t>
      </w:r>
      <w:r w:rsidR="00DD7DC8" w:rsidRPr="00386F15">
        <w:rPr>
          <w:rFonts w:cs="Arial"/>
          <w:sz w:val="24"/>
          <w:szCs w:val="24"/>
        </w:rPr>
        <w:t>s to office of the Director of Public Prosecutions for further action.</w:t>
      </w:r>
      <w:r w:rsidR="00DD7DC8" w:rsidRPr="00B54A21">
        <w:rPr>
          <w:rFonts w:cs="Arial"/>
          <w:sz w:val="24"/>
          <w:szCs w:val="24"/>
          <w:vertAlign w:val="superscript"/>
        </w:rPr>
        <w:footnoteReference w:id="13"/>
      </w:r>
    </w:p>
    <w:p w14:paraId="77E4AAD7" w14:textId="3F98426A" w:rsidR="00DD7DC8" w:rsidRPr="00386F15" w:rsidRDefault="00316D0B" w:rsidP="00090B67">
      <w:pPr>
        <w:spacing w:line="276" w:lineRule="auto"/>
        <w:jc w:val="both"/>
        <w:rPr>
          <w:rFonts w:cs="Arial"/>
          <w:sz w:val="24"/>
          <w:szCs w:val="24"/>
        </w:rPr>
      </w:pPr>
      <w:r w:rsidRPr="00386F15">
        <w:rPr>
          <w:rFonts w:cs="Arial"/>
          <w:b/>
          <w:sz w:val="24"/>
          <w:szCs w:val="24"/>
        </w:rPr>
        <w:t>15</w:t>
      </w:r>
      <w:r w:rsidR="005D2E60" w:rsidRPr="00386F15">
        <w:rPr>
          <w:rFonts w:cs="Arial"/>
          <w:b/>
          <w:sz w:val="24"/>
          <w:szCs w:val="24"/>
        </w:rPr>
        <w:t>.</w:t>
      </w:r>
      <w:r w:rsidR="005D2E60" w:rsidRPr="00B54A21">
        <w:rPr>
          <w:rFonts w:cs="Arial"/>
          <w:sz w:val="24"/>
          <w:szCs w:val="24"/>
        </w:rPr>
        <w:t xml:space="preserve"> </w:t>
      </w:r>
      <w:r w:rsidR="00DD7DC8" w:rsidRPr="00B54A21">
        <w:rPr>
          <w:rFonts w:cs="Arial"/>
          <w:sz w:val="24"/>
          <w:szCs w:val="24"/>
        </w:rPr>
        <w:t>The Commission is concerned over the low rate of prosecution of security officers for extra-judicial killings and excessive use of force. The Commission in the reporting period has received 24 complaints of non-fatal police shooting, 39 complaints of fatal police shooting, 15 complaints of death in police custody, 56 cases of extra-judicial executions, 42 cases of sho</w:t>
      </w:r>
      <w:r w:rsidR="00DD7DC8" w:rsidRPr="00386F15">
        <w:rPr>
          <w:rFonts w:cs="Arial"/>
          <w:sz w:val="24"/>
          <w:szCs w:val="24"/>
        </w:rPr>
        <w:t>oting by other armed services/forces and 2 cases of death in prison custody. The top government agency against whom complaints were made against was the Kenya Police Service (54 complaints) and the Kenya Wildlife Services (38 complaints).</w:t>
      </w:r>
    </w:p>
    <w:p w14:paraId="1A7AF7D6" w14:textId="77777777" w:rsidR="00DD7DC8" w:rsidRPr="00386F15" w:rsidRDefault="00DD7DC8" w:rsidP="00090B67">
      <w:pPr>
        <w:spacing w:line="276" w:lineRule="auto"/>
        <w:jc w:val="both"/>
        <w:rPr>
          <w:rFonts w:cs="Arial"/>
          <w:b/>
          <w:sz w:val="24"/>
          <w:szCs w:val="24"/>
        </w:rPr>
      </w:pPr>
      <w:r w:rsidRPr="00386F15">
        <w:rPr>
          <w:rFonts w:cs="Arial"/>
          <w:b/>
          <w:sz w:val="24"/>
          <w:szCs w:val="24"/>
        </w:rPr>
        <w:t xml:space="preserve">Questions for the State’s response </w:t>
      </w:r>
    </w:p>
    <w:p w14:paraId="7A829EC9" w14:textId="6DC026EF" w:rsidR="00DD7DC8" w:rsidRPr="00B54A21" w:rsidRDefault="00DD7DC8" w:rsidP="00090B67">
      <w:pPr>
        <w:pStyle w:val="ListParagraph"/>
        <w:numPr>
          <w:ilvl w:val="0"/>
          <w:numId w:val="7"/>
        </w:numPr>
        <w:spacing w:line="276" w:lineRule="auto"/>
        <w:jc w:val="both"/>
        <w:rPr>
          <w:rFonts w:cs="Arial"/>
          <w:sz w:val="24"/>
          <w:szCs w:val="24"/>
          <w:lang w:val="en-US"/>
        </w:rPr>
      </w:pPr>
      <w:r w:rsidRPr="00386F15">
        <w:rPr>
          <w:rFonts w:cs="Arial"/>
          <w:sz w:val="24"/>
          <w:szCs w:val="24"/>
          <w:lang w:val="en-US"/>
        </w:rPr>
        <w:t xml:space="preserve">How many cases has the </w:t>
      </w:r>
      <w:r w:rsidR="00712DBF" w:rsidRPr="00386F15">
        <w:rPr>
          <w:rFonts w:cs="Arial"/>
          <w:sz w:val="24"/>
          <w:szCs w:val="24"/>
          <w:lang w:val="en-US"/>
        </w:rPr>
        <w:t>S</w:t>
      </w:r>
      <w:r w:rsidRPr="00B54A21">
        <w:rPr>
          <w:rFonts w:cs="Arial"/>
          <w:sz w:val="24"/>
          <w:szCs w:val="24"/>
          <w:lang w:val="en-US"/>
        </w:rPr>
        <w:t>tate, through IPOA and Internal Affairs Unit resolved against officers-in-charge of various deployment units for the use of live ammunitions and excessive force used by officers under their command?</w:t>
      </w:r>
    </w:p>
    <w:p w14:paraId="60F55462" w14:textId="77777777" w:rsidR="00DD7DC8" w:rsidRPr="00386F15" w:rsidRDefault="00DD7DC8" w:rsidP="00090B67">
      <w:pPr>
        <w:spacing w:line="276" w:lineRule="auto"/>
        <w:jc w:val="both"/>
        <w:rPr>
          <w:rFonts w:cs="Arial"/>
          <w:b/>
          <w:sz w:val="24"/>
          <w:szCs w:val="24"/>
        </w:rPr>
      </w:pPr>
      <w:r w:rsidRPr="00386F15">
        <w:rPr>
          <w:rFonts w:cs="Arial"/>
          <w:b/>
          <w:sz w:val="24"/>
          <w:szCs w:val="24"/>
        </w:rPr>
        <w:lastRenderedPageBreak/>
        <w:t>Article 7: Protection from Torture, Cruel, inhuman or degrading treatment or punishment</w:t>
      </w:r>
    </w:p>
    <w:p w14:paraId="3EB30F2A" w14:textId="4CC11120" w:rsidR="00DD7DC8" w:rsidRPr="00B54A21" w:rsidRDefault="00316D0B" w:rsidP="00090B67">
      <w:pPr>
        <w:spacing w:line="276" w:lineRule="auto"/>
        <w:jc w:val="both"/>
        <w:rPr>
          <w:rFonts w:cs="Arial"/>
          <w:sz w:val="24"/>
          <w:szCs w:val="24"/>
          <w:lang w:val="en-US"/>
        </w:rPr>
      </w:pPr>
      <w:r w:rsidRPr="00386F15">
        <w:rPr>
          <w:rFonts w:cs="Arial"/>
          <w:b/>
          <w:sz w:val="24"/>
          <w:szCs w:val="24"/>
          <w:lang w:val="en-US"/>
        </w:rPr>
        <w:t>16</w:t>
      </w:r>
      <w:r w:rsidR="005D2E60" w:rsidRPr="00386F15">
        <w:rPr>
          <w:rFonts w:cs="Arial"/>
          <w:b/>
          <w:sz w:val="24"/>
          <w:szCs w:val="24"/>
          <w:lang w:val="en-US"/>
        </w:rPr>
        <w:t>.</w:t>
      </w:r>
      <w:r w:rsidR="005D2E60" w:rsidRPr="00B54A21">
        <w:rPr>
          <w:rFonts w:cs="Arial"/>
          <w:sz w:val="24"/>
          <w:szCs w:val="24"/>
          <w:lang w:val="en-US"/>
        </w:rPr>
        <w:t xml:space="preserve"> </w:t>
      </w:r>
      <w:r w:rsidR="00DD7DC8" w:rsidRPr="00B54A21">
        <w:rPr>
          <w:rFonts w:cs="Arial"/>
          <w:sz w:val="24"/>
          <w:szCs w:val="24"/>
          <w:lang w:val="en-US"/>
        </w:rPr>
        <w:t>The Prevention of Torture Act 2017</w:t>
      </w:r>
      <w:r w:rsidR="000E4F09" w:rsidRPr="00B54A21">
        <w:rPr>
          <w:rFonts w:cs="Arial"/>
          <w:sz w:val="24"/>
          <w:szCs w:val="24"/>
          <w:lang w:val="en-US"/>
        </w:rPr>
        <w:t>(Act No. 12 of 2017)</w:t>
      </w:r>
      <w:r w:rsidR="00DD7DC8" w:rsidRPr="00B54A21">
        <w:rPr>
          <w:rFonts w:cs="Arial"/>
          <w:sz w:val="24"/>
          <w:szCs w:val="24"/>
          <w:lang w:val="en-US"/>
        </w:rPr>
        <w:t xml:space="preserve"> was passed by the National Assembly on 6</w:t>
      </w:r>
      <w:r w:rsidR="00DD7DC8" w:rsidRPr="00B54A21">
        <w:rPr>
          <w:rFonts w:cs="Arial"/>
          <w:sz w:val="24"/>
          <w:szCs w:val="24"/>
          <w:vertAlign w:val="superscript"/>
          <w:lang w:val="en-US"/>
        </w:rPr>
        <w:t>th</w:t>
      </w:r>
      <w:r w:rsidR="00DD7DC8" w:rsidRPr="00B54A21">
        <w:rPr>
          <w:rFonts w:cs="Arial"/>
          <w:sz w:val="24"/>
          <w:szCs w:val="24"/>
          <w:lang w:val="en-US"/>
        </w:rPr>
        <w:t xml:space="preserve"> April 2017 and was signed into law on the 12</w:t>
      </w:r>
      <w:r w:rsidR="00DD7DC8" w:rsidRPr="00D72EF8">
        <w:rPr>
          <w:rFonts w:cs="Arial"/>
          <w:sz w:val="24"/>
          <w:szCs w:val="24"/>
          <w:vertAlign w:val="superscript"/>
          <w:lang w:val="en-US"/>
        </w:rPr>
        <w:t>th</w:t>
      </w:r>
      <w:r w:rsidR="00DD7DC8" w:rsidRPr="00386F15">
        <w:rPr>
          <w:rFonts w:cs="Arial"/>
          <w:sz w:val="24"/>
          <w:szCs w:val="24"/>
          <w:lang w:val="en-US"/>
        </w:rPr>
        <w:t xml:space="preserve"> April 2017 and took effect as from 20</w:t>
      </w:r>
      <w:r w:rsidR="00DD7DC8" w:rsidRPr="00386F15">
        <w:rPr>
          <w:rFonts w:cs="Arial"/>
          <w:sz w:val="24"/>
          <w:szCs w:val="24"/>
          <w:vertAlign w:val="superscript"/>
          <w:lang w:val="en-US"/>
        </w:rPr>
        <w:t>th</w:t>
      </w:r>
      <w:r w:rsidR="00DD7DC8" w:rsidRPr="00386F15">
        <w:rPr>
          <w:rFonts w:cs="Arial"/>
          <w:sz w:val="24"/>
          <w:szCs w:val="24"/>
          <w:lang w:val="en-US"/>
        </w:rPr>
        <w:t xml:space="preserve"> April 2017. It seeks to give effect to Articles 25 (a) and 29 (d) of the Constitution. The Act in its current form provides appropriate protection against torture. It provides for a broad definition of torture in line with Article 1 of the Convention and creates the offence of torture and the offence of cruel, inhuman or degrading treatment. The punishment prescribed for the offence of torture under section 5 is imprisonment for a term not exceeding twenty five years. If the victim dies as a result of the torture, the punishment is life imprisonment. The penalty prescribed for the offence of cruel, inhuman or degrading treatment or punishment is imprisonment for a term not exceeding fifteen years and/ or a fine not exceeding one million shillings.</w:t>
      </w:r>
      <w:r w:rsidR="006E29FE" w:rsidRPr="00386F15">
        <w:rPr>
          <w:rFonts w:cs="Arial"/>
          <w:sz w:val="24"/>
          <w:szCs w:val="24"/>
          <w:lang w:val="en-US"/>
        </w:rPr>
        <w:t xml:space="preserve"> The </w:t>
      </w:r>
      <w:r w:rsidR="000E4F09" w:rsidRPr="00386F15">
        <w:rPr>
          <w:rFonts w:cs="Arial"/>
          <w:sz w:val="24"/>
          <w:szCs w:val="24"/>
          <w:lang w:val="en-US"/>
        </w:rPr>
        <w:t xml:space="preserve">Keya National </w:t>
      </w:r>
      <w:r w:rsidR="008C4B66" w:rsidRPr="00386F15">
        <w:rPr>
          <w:rFonts w:cs="Arial"/>
          <w:sz w:val="24"/>
          <w:szCs w:val="24"/>
          <w:lang w:val="en-US"/>
        </w:rPr>
        <w:t>Commission</w:t>
      </w:r>
      <w:r w:rsidR="000E4F09" w:rsidRPr="00386F15">
        <w:rPr>
          <w:rFonts w:cs="Arial"/>
          <w:sz w:val="24"/>
          <w:szCs w:val="24"/>
          <w:lang w:val="en-US"/>
        </w:rPr>
        <w:t xml:space="preserve"> on Human Rights has vast mandate under</w:t>
      </w:r>
      <w:r w:rsidR="008C4B66" w:rsidRPr="00386F15">
        <w:rPr>
          <w:rFonts w:cs="Arial"/>
          <w:sz w:val="24"/>
          <w:szCs w:val="24"/>
          <w:lang w:val="en-US"/>
        </w:rPr>
        <w:t xml:space="preserve"> section 12 of</w:t>
      </w:r>
      <w:r w:rsidR="000E4F09" w:rsidRPr="00386F15">
        <w:rPr>
          <w:rFonts w:cs="Arial"/>
          <w:sz w:val="24"/>
          <w:szCs w:val="24"/>
          <w:lang w:val="en-US"/>
        </w:rPr>
        <w:t xml:space="preserve"> the Act. Notwithst</w:t>
      </w:r>
      <w:r w:rsidR="008C4B66" w:rsidRPr="00386F15">
        <w:rPr>
          <w:rFonts w:cs="Arial"/>
          <w:sz w:val="24"/>
          <w:szCs w:val="24"/>
          <w:lang w:val="en-US"/>
        </w:rPr>
        <w:t>an</w:t>
      </w:r>
      <w:r w:rsidR="000E4F09" w:rsidRPr="00386F15">
        <w:rPr>
          <w:rFonts w:cs="Arial"/>
          <w:sz w:val="24"/>
          <w:szCs w:val="24"/>
          <w:lang w:val="en-US"/>
        </w:rPr>
        <w:t xml:space="preserve">ding, </w:t>
      </w:r>
      <w:r w:rsidR="008C4B66" w:rsidRPr="00386F15">
        <w:rPr>
          <w:rFonts w:cs="Arial"/>
          <w:sz w:val="24"/>
          <w:szCs w:val="24"/>
          <w:lang w:val="en-US"/>
        </w:rPr>
        <w:t xml:space="preserve">there </w:t>
      </w:r>
      <w:r w:rsidR="00451DF8" w:rsidRPr="00386F15">
        <w:rPr>
          <w:rFonts w:cs="Arial"/>
          <w:sz w:val="24"/>
          <w:szCs w:val="24"/>
          <w:lang w:val="en-US"/>
        </w:rPr>
        <w:t>has been</w:t>
      </w:r>
      <w:r w:rsidR="008C4B66" w:rsidRPr="00386F15">
        <w:rPr>
          <w:rFonts w:cs="Arial"/>
          <w:sz w:val="24"/>
          <w:szCs w:val="24"/>
          <w:lang w:val="en-US"/>
        </w:rPr>
        <w:t xml:space="preserve"> no funding to follow the additional special mandate </w:t>
      </w:r>
      <w:r w:rsidR="00F5173C" w:rsidRPr="00386F15">
        <w:rPr>
          <w:rFonts w:cs="Arial"/>
          <w:sz w:val="24"/>
          <w:szCs w:val="24"/>
          <w:lang w:val="en-US"/>
        </w:rPr>
        <w:t>to ensure implementation of the Act.</w:t>
      </w:r>
      <w:r w:rsidR="008C4B66" w:rsidRPr="00386F15">
        <w:rPr>
          <w:rFonts w:cs="Arial"/>
          <w:sz w:val="24"/>
          <w:szCs w:val="24"/>
          <w:lang w:val="en-US"/>
        </w:rPr>
        <w:t xml:space="preserve"> Indeed, the Commission’s budget allocation has been on the decline.</w:t>
      </w:r>
      <w:r w:rsidR="009C0064" w:rsidRPr="00386F15">
        <w:rPr>
          <w:rFonts w:cs="Arial"/>
          <w:sz w:val="24"/>
          <w:szCs w:val="24"/>
          <w:lang w:val="en-US"/>
        </w:rPr>
        <w:t xml:space="preserve"> This</w:t>
      </w:r>
      <w:r w:rsidR="00451DF8" w:rsidRPr="00386F15">
        <w:rPr>
          <w:rFonts w:cs="Arial"/>
          <w:sz w:val="24"/>
          <w:szCs w:val="24"/>
          <w:lang w:val="en-US"/>
        </w:rPr>
        <w:t xml:space="preserve"> is </w:t>
      </w:r>
      <w:r w:rsidR="009C0064" w:rsidRPr="00386F15">
        <w:rPr>
          <w:rFonts w:cs="Arial"/>
          <w:sz w:val="24"/>
          <w:szCs w:val="24"/>
          <w:lang w:val="en-US"/>
        </w:rPr>
        <w:t>despite the express provisions of Article 249</w:t>
      </w:r>
      <w:r w:rsidR="00451DF8" w:rsidRPr="00386F15">
        <w:rPr>
          <w:rFonts w:cs="Arial"/>
          <w:sz w:val="24"/>
          <w:szCs w:val="24"/>
          <w:lang w:val="en-US"/>
        </w:rPr>
        <w:t>(3)</w:t>
      </w:r>
      <w:r w:rsidR="009C0064" w:rsidRPr="00386F15">
        <w:rPr>
          <w:rFonts w:cs="Arial"/>
          <w:sz w:val="24"/>
          <w:szCs w:val="24"/>
          <w:lang w:val="en-US"/>
        </w:rPr>
        <w:t xml:space="preserve"> of the Constitution which </w:t>
      </w:r>
      <w:r w:rsidR="00451DF8" w:rsidRPr="00386F15">
        <w:rPr>
          <w:rFonts w:cs="Arial"/>
          <w:sz w:val="24"/>
          <w:szCs w:val="24"/>
          <w:lang w:val="en-US"/>
        </w:rPr>
        <w:t xml:space="preserve">obligates </w:t>
      </w:r>
      <w:r w:rsidR="00451DF8" w:rsidRPr="00386F15">
        <w:rPr>
          <w:rFonts w:cs="Arial"/>
          <w:sz w:val="24"/>
          <w:szCs w:val="24"/>
          <w:shd w:val="clear" w:color="auto" w:fill="FFFFFF"/>
        </w:rPr>
        <w:t>Parliament to allocate adequate funds to enable the commission to perform its functions.</w:t>
      </w:r>
    </w:p>
    <w:p w14:paraId="7659A462" w14:textId="117D8A17" w:rsidR="00DD7DC8" w:rsidRPr="00B54A21" w:rsidRDefault="00316D0B" w:rsidP="00090B67">
      <w:pPr>
        <w:spacing w:line="276" w:lineRule="auto"/>
        <w:jc w:val="both"/>
        <w:rPr>
          <w:rFonts w:cs="Arial"/>
          <w:sz w:val="24"/>
          <w:szCs w:val="24"/>
          <w:lang w:val="en-US"/>
        </w:rPr>
      </w:pPr>
      <w:r w:rsidRPr="00386F15">
        <w:rPr>
          <w:rFonts w:cs="Arial"/>
          <w:b/>
          <w:sz w:val="24"/>
          <w:szCs w:val="24"/>
          <w:lang w:val="en-US"/>
        </w:rPr>
        <w:t>17</w:t>
      </w:r>
      <w:r w:rsidR="005D2E60" w:rsidRPr="00386F15">
        <w:rPr>
          <w:rFonts w:cs="Arial"/>
          <w:b/>
          <w:sz w:val="24"/>
          <w:szCs w:val="24"/>
          <w:lang w:val="en-US"/>
        </w:rPr>
        <w:t>.</w:t>
      </w:r>
      <w:r w:rsidR="005D2E60" w:rsidRPr="00B54A21">
        <w:rPr>
          <w:rFonts w:cs="Arial"/>
          <w:sz w:val="24"/>
          <w:szCs w:val="24"/>
          <w:lang w:val="en-US"/>
        </w:rPr>
        <w:t xml:space="preserve"> </w:t>
      </w:r>
      <w:r w:rsidR="00DD7DC8" w:rsidRPr="00B54A21">
        <w:rPr>
          <w:rFonts w:cs="Arial"/>
          <w:sz w:val="24"/>
          <w:szCs w:val="24"/>
          <w:lang w:val="en-US"/>
        </w:rPr>
        <w:t xml:space="preserve">Whereas the </w:t>
      </w:r>
      <w:r w:rsidR="00C64DBA" w:rsidRPr="00B54A21">
        <w:rPr>
          <w:rFonts w:cs="Arial"/>
          <w:sz w:val="24"/>
          <w:szCs w:val="24"/>
          <w:lang w:val="en-US"/>
        </w:rPr>
        <w:t>C</w:t>
      </w:r>
      <w:r w:rsidR="00DD7DC8" w:rsidRPr="00B54A21">
        <w:rPr>
          <w:rFonts w:cs="Arial"/>
          <w:sz w:val="24"/>
          <w:szCs w:val="24"/>
          <w:lang w:val="en-US"/>
        </w:rPr>
        <w:t xml:space="preserve">ommission acknowledges the existence of a legal framework, there are concerns that there is </w:t>
      </w:r>
      <w:r w:rsidR="00712DBF" w:rsidRPr="00386F15">
        <w:rPr>
          <w:rFonts w:cs="Arial"/>
          <w:sz w:val="24"/>
          <w:szCs w:val="24"/>
          <w:lang w:val="en-US"/>
        </w:rPr>
        <w:t xml:space="preserve">a </w:t>
      </w:r>
      <w:r w:rsidR="00DD7DC8" w:rsidRPr="00B54A21">
        <w:rPr>
          <w:rFonts w:cs="Arial"/>
          <w:sz w:val="24"/>
          <w:szCs w:val="24"/>
          <w:lang w:val="en-US"/>
        </w:rPr>
        <w:t xml:space="preserve">dearth of statistics on the number cases relating to security agents who have been charged and convicted with the offence of torture or cruel degrading treatment and or punishment. </w:t>
      </w:r>
    </w:p>
    <w:p w14:paraId="6804338B" w14:textId="11E9A773" w:rsidR="00451DF8" w:rsidRPr="00B54A21" w:rsidRDefault="00316D0B" w:rsidP="00090B67">
      <w:pPr>
        <w:spacing w:line="276" w:lineRule="auto"/>
        <w:jc w:val="both"/>
        <w:rPr>
          <w:rFonts w:cs="Arial"/>
          <w:sz w:val="24"/>
          <w:szCs w:val="24"/>
          <w:lang w:val="en-US"/>
        </w:rPr>
      </w:pPr>
      <w:r w:rsidRPr="00386F15">
        <w:rPr>
          <w:rFonts w:cs="Arial"/>
          <w:b/>
          <w:sz w:val="24"/>
          <w:szCs w:val="24"/>
        </w:rPr>
        <w:t>18</w:t>
      </w:r>
      <w:r w:rsidR="00465753" w:rsidRPr="00386F15">
        <w:rPr>
          <w:rFonts w:cs="Arial"/>
          <w:b/>
          <w:sz w:val="24"/>
          <w:szCs w:val="24"/>
        </w:rPr>
        <w:t>.</w:t>
      </w:r>
      <w:r w:rsidR="00465753" w:rsidRPr="00B54A21">
        <w:rPr>
          <w:rFonts w:cs="Arial"/>
          <w:sz w:val="24"/>
          <w:szCs w:val="24"/>
        </w:rPr>
        <w:t xml:space="preserve"> </w:t>
      </w:r>
      <w:r w:rsidR="00451DF8" w:rsidRPr="00B54A21">
        <w:rPr>
          <w:rFonts w:cs="Arial"/>
          <w:sz w:val="24"/>
          <w:szCs w:val="24"/>
        </w:rPr>
        <w:t>The Commission continues to encourage the State to ratify the Optional Protocol to the Convention against Torture and other Cruel, Inhuman or Degrading Treatment or Punishment so as to bolster accountability.</w:t>
      </w:r>
    </w:p>
    <w:p w14:paraId="043A43BA" w14:textId="2060A699" w:rsidR="00C64DBA" w:rsidRPr="00B54A21" w:rsidRDefault="00316D0B" w:rsidP="00090B67">
      <w:pPr>
        <w:spacing w:line="276" w:lineRule="auto"/>
        <w:jc w:val="both"/>
        <w:rPr>
          <w:rFonts w:cs="Arial"/>
          <w:sz w:val="24"/>
          <w:szCs w:val="24"/>
        </w:rPr>
      </w:pPr>
      <w:r w:rsidRPr="00386F15">
        <w:rPr>
          <w:rFonts w:cs="Arial"/>
          <w:b/>
          <w:sz w:val="24"/>
          <w:szCs w:val="24"/>
          <w:lang w:val="en-US"/>
        </w:rPr>
        <w:t>19</w:t>
      </w:r>
      <w:r w:rsidR="00465753" w:rsidRPr="00386F15">
        <w:rPr>
          <w:rFonts w:cs="Arial"/>
          <w:b/>
          <w:sz w:val="24"/>
          <w:szCs w:val="24"/>
          <w:lang w:val="en-US"/>
        </w:rPr>
        <w:t>.</w:t>
      </w:r>
      <w:r w:rsidR="00465753" w:rsidRPr="00B54A21">
        <w:rPr>
          <w:rFonts w:cs="Arial"/>
          <w:sz w:val="24"/>
          <w:szCs w:val="24"/>
          <w:lang w:val="en-US"/>
        </w:rPr>
        <w:t xml:space="preserve"> </w:t>
      </w:r>
      <w:r w:rsidR="004B2320" w:rsidRPr="00B54A21">
        <w:rPr>
          <w:rFonts w:cs="Arial"/>
          <w:sz w:val="24"/>
          <w:szCs w:val="24"/>
          <w:lang w:val="en-US"/>
        </w:rPr>
        <w:t xml:space="preserve">Moreover, </w:t>
      </w:r>
      <w:r w:rsidR="004B2320" w:rsidRPr="00386F15">
        <w:rPr>
          <w:rFonts w:cs="Arial"/>
          <w:sz w:val="24"/>
          <w:szCs w:val="24"/>
          <w:lang w:val="en-US"/>
        </w:rPr>
        <w:t>the</w:t>
      </w:r>
      <w:r w:rsidR="004D065F" w:rsidRPr="00386F15">
        <w:rPr>
          <w:rFonts w:cs="Arial"/>
          <w:sz w:val="24"/>
          <w:szCs w:val="24"/>
          <w:lang w:val="en-US"/>
        </w:rPr>
        <w:t xml:space="preserve"> </w:t>
      </w:r>
      <w:r w:rsidR="00C64DBA" w:rsidRPr="00386F15">
        <w:rPr>
          <w:rFonts w:cs="Arial"/>
          <w:sz w:val="24"/>
          <w:szCs w:val="24"/>
          <w:lang w:val="en-US"/>
        </w:rPr>
        <w:t xml:space="preserve">State </w:t>
      </w:r>
      <w:r w:rsidR="00C64DBA" w:rsidRPr="00386F15">
        <w:rPr>
          <w:rFonts w:cs="Arial"/>
          <w:sz w:val="24"/>
          <w:szCs w:val="24"/>
        </w:rPr>
        <w:t>is yet to operationalize the National Coroners Service Act</w:t>
      </w:r>
      <w:r w:rsidR="00960112" w:rsidRPr="00386F15">
        <w:rPr>
          <w:rFonts w:cs="Arial"/>
          <w:sz w:val="24"/>
          <w:szCs w:val="24"/>
        </w:rPr>
        <w:t xml:space="preserve"> (Act No. 18 of 2017) </w:t>
      </w:r>
      <w:r w:rsidR="00C64DBA" w:rsidRPr="00386F15">
        <w:rPr>
          <w:rFonts w:cs="Arial"/>
          <w:sz w:val="24"/>
          <w:szCs w:val="24"/>
        </w:rPr>
        <w:t>by establishing the National Coroners Service.</w:t>
      </w:r>
      <w:r w:rsidR="00960112" w:rsidRPr="00386F15">
        <w:rPr>
          <w:rFonts w:cs="Arial"/>
          <w:sz w:val="24"/>
          <w:szCs w:val="24"/>
        </w:rPr>
        <w:t xml:space="preserve"> The legislation is a key legislation complementary to the Prevention of Torture Act as it provides for among other the investigation of reportable deaths,</w:t>
      </w:r>
      <w:r w:rsidR="00D06F2F" w:rsidRPr="00386F15">
        <w:rPr>
          <w:rFonts w:cs="Arial"/>
          <w:sz w:val="24"/>
          <w:szCs w:val="24"/>
        </w:rPr>
        <w:t xml:space="preserve"> </w:t>
      </w:r>
      <w:r w:rsidR="00960112" w:rsidRPr="00386F15">
        <w:rPr>
          <w:rFonts w:cs="Arial"/>
          <w:sz w:val="24"/>
          <w:szCs w:val="24"/>
        </w:rPr>
        <w:t>role of forensic medical science services to the police in handling investigations involving decedent bodies and scene management, exhumation of bodies, reporting of reportable deaths among other important matters.</w:t>
      </w:r>
      <w:r w:rsidR="00960112" w:rsidRPr="00B54A21">
        <w:rPr>
          <w:rStyle w:val="FootnoteReference"/>
          <w:rFonts w:cs="Arial"/>
          <w:sz w:val="24"/>
          <w:szCs w:val="24"/>
        </w:rPr>
        <w:footnoteReference w:id="14"/>
      </w:r>
    </w:p>
    <w:p w14:paraId="4EE25667" w14:textId="557D6F4F" w:rsidR="00F5173C" w:rsidRPr="00B54A21" w:rsidRDefault="00C64DBA" w:rsidP="00090B67">
      <w:pPr>
        <w:spacing w:line="276" w:lineRule="auto"/>
        <w:jc w:val="both"/>
        <w:rPr>
          <w:rFonts w:cs="Arial"/>
          <w:b/>
          <w:sz w:val="24"/>
          <w:szCs w:val="24"/>
        </w:rPr>
      </w:pPr>
      <w:r w:rsidRPr="00B54A21">
        <w:rPr>
          <w:rFonts w:cs="Arial"/>
          <w:b/>
          <w:sz w:val="24"/>
          <w:szCs w:val="24"/>
        </w:rPr>
        <w:t>Questions for the State</w:t>
      </w:r>
      <w:r w:rsidR="009D5852" w:rsidRPr="00B54A21">
        <w:rPr>
          <w:rFonts w:cs="Arial"/>
          <w:b/>
          <w:sz w:val="24"/>
          <w:szCs w:val="24"/>
        </w:rPr>
        <w:t xml:space="preserve">’s response </w:t>
      </w:r>
    </w:p>
    <w:p w14:paraId="5C199D36" w14:textId="594D52D2" w:rsidR="008C4B66" w:rsidRPr="00386F15" w:rsidRDefault="008C4B66" w:rsidP="00D22FF2">
      <w:pPr>
        <w:pStyle w:val="ListParagraph"/>
        <w:numPr>
          <w:ilvl w:val="0"/>
          <w:numId w:val="25"/>
        </w:numPr>
        <w:spacing w:line="276" w:lineRule="auto"/>
        <w:jc w:val="both"/>
        <w:rPr>
          <w:rFonts w:cs="Arial"/>
          <w:sz w:val="24"/>
          <w:szCs w:val="24"/>
        </w:rPr>
      </w:pPr>
      <w:r w:rsidRPr="00B54A21">
        <w:rPr>
          <w:rFonts w:cs="Arial"/>
          <w:sz w:val="24"/>
          <w:szCs w:val="24"/>
        </w:rPr>
        <w:t xml:space="preserve">What measures has the State taken to ensure adequate funding </w:t>
      </w:r>
      <w:r w:rsidR="00B904B7" w:rsidRPr="00B54A21">
        <w:rPr>
          <w:rFonts w:cs="Arial"/>
          <w:sz w:val="24"/>
          <w:szCs w:val="24"/>
        </w:rPr>
        <w:t>for</w:t>
      </w:r>
      <w:r w:rsidRPr="00D72EF8">
        <w:rPr>
          <w:rFonts w:cs="Arial"/>
          <w:sz w:val="24"/>
          <w:szCs w:val="24"/>
        </w:rPr>
        <w:t xml:space="preserve"> its National Human Righ</w:t>
      </w:r>
      <w:r w:rsidRPr="00386F15">
        <w:rPr>
          <w:rFonts w:cs="Arial"/>
          <w:sz w:val="24"/>
          <w:szCs w:val="24"/>
        </w:rPr>
        <w:t>ts Institution to facilitate implementation of the mandate bestowed under the Act?</w:t>
      </w:r>
    </w:p>
    <w:p w14:paraId="5DB0FAC1" w14:textId="77777777" w:rsidR="00F5173C" w:rsidRPr="00386F15" w:rsidRDefault="006E29FE" w:rsidP="00D22FF2">
      <w:pPr>
        <w:pStyle w:val="ListParagraph"/>
        <w:numPr>
          <w:ilvl w:val="0"/>
          <w:numId w:val="25"/>
        </w:numPr>
        <w:spacing w:line="276" w:lineRule="auto"/>
        <w:jc w:val="both"/>
        <w:rPr>
          <w:rFonts w:cs="Arial"/>
          <w:sz w:val="24"/>
          <w:szCs w:val="24"/>
        </w:rPr>
      </w:pPr>
      <w:r w:rsidRPr="00386F15">
        <w:rPr>
          <w:rFonts w:cs="Arial"/>
          <w:sz w:val="24"/>
          <w:szCs w:val="24"/>
        </w:rPr>
        <w:t xml:space="preserve">How many cases </w:t>
      </w:r>
      <w:r w:rsidR="00F5173C" w:rsidRPr="00386F15">
        <w:rPr>
          <w:rFonts w:cs="Arial"/>
          <w:sz w:val="24"/>
          <w:szCs w:val="24"/>
        </w:rPr>
        <w:t xml:space="preserve">has the State prosecuted under the Prevention of Torture Act? </w:t>
      </w:r>
    </w:p>
    <w:p w14:paraId="6990ABA8" w14:textId="77777777" w:rsidR="00C64DBA" w:rsidRPr="00386F15" w:rsidRDefault="006E29FE" w:rsidP="00D22FF2">
      <w:pPr>
        <w:pStyle w:val="ListParagraph"/>
        <w:numPr>
          <w:ilvl w:val="0"/>
          <w:numId w:val="25"/>
        </w:numPr>
        <w:spacing w:line="276" w:lineRule="auto"/>
        <w:jc w:val="both"/>
        <w:rPr>
          <w:rFonts w:cs="Arial"/>
          <w:b/>
          <w:sz w:val="24"/>
          <w:szCs w:val="24"/>
        </w:rPr>
      </w:pPr>
      <w:r w:rsidRPr="00386F15">
        <w:rPr>
          <w:rFonts w:cs="Arial"/>
          <w:sz w:val="24"/>
          <w:szCs w:val="24"/>
        </w:rPr>
        <w:t>What measures</w:t>
      </w:r>
      <w:r w:rsidR="00C64DBA" w:rsidRPr="00386F15">
        <w:rPr>
          <w:rFonts w:cs="Arial"/>
          <w:sz w:val="24"/>
          <w:szCs w:val="24"/>
        </w:rPr>
        <w:t xml:space="preserve"> is the State </w:t>
      </w:r>
      <w:r w:rsidRPr="00386F15">
        <w:rPr>
          <w:rFonts w:cs="Arial"/>
          <w:sz w:val="24"/>
          <w:szCs w:val="24"/>
        </w:rPr>
        <w:t>taking</w:t>
      </w:r>
      <w:r w:rsidR="00C64DBA" w:rsidRPr="00386F15">
        <w:rPr>
          <w:rFonts w:cs="Arial"/>
          <w:sz w:val="24"/>
          <w:szCs w:val="24"/>
        </w:rPr>
        <w:t xml:space="preserve"> to </w:t>
      </w:r>
      <w:r w:rsidRPr="00386F15">
        <w:rPr>
          <w:rFonts w:cs="Arial"/>
          <w:sz w:val="24"/>
          <w:szCs w:val="24"/>
        </w:rPr>
        <w:t>ratify the Optional Protocol to the Convention against Torture and other Cruel, Inhuman or Degrading Treatment or Punishment?</w:t>
      </w:r>
    </w:p>
    <w:p w14:paraId="6E163B4C" w14:textId="2E86E268" w:rsidR="006E29FE" w:rsidRPr="00386F15" w:rsidRDefault="006E29FE" w:rsidP="00D22FF2">
      <w:pPr>
        <w:pStyle w:val="ListParagraph"/>
        <w:numPr>
          <w:ilvl w:val="0"/>
          <w:numId w:val="25"/>
        </w:numPr>
        <w:spacing w:line="276" w:lineRule="auto"/>
        <w:jc w:val="both"/>
        <w:rPr>
          <w:rFonts w:cs="Arial"/>
          <w:b/>
          <w:sz w:val="24"/>
          <w:szCs w:val="24"/>
          <w:lang w:val="en-US"/>
        </w:rPr>
      </w:pPr>
      <w:r w:rsidRPr="00386F15">
        <w:rPr>
          <w:rFonts w:cs="Arial"/>
          <w:sz w:val="24"/>
          <w:szCs w:val="24"/>
        </w:rPr>
        <w:lastRenderedPageBreak/>
        <w:t>When will the State operationali</w:t>
      </w:r>
      <w:r w:rsidR="00C546CD" w:rsidRPr="00386F15">
        <w:rPr>
          <w:rFonts w:cs="Arial"/>
          <w:sz w:val="24"/>
          <w:szCs w:val="24"/>
        </w:rPr>
        <w:t>z</w:t>
      </w:r>
      <w:r w:rsidRPr="00386F15">
        <w:rPr>
          <w:rFonts w:cs="Arial"/>
          <w:sz w:val="24"/>
          <w:szCs w:val="24"/>
        </w:rPr>
        <w:t>e the National Coroners Service Act through the establishment of the National Coroners Service?</w:t>
      </w:r>
    </w:p>
    <w:p w14:paraId="019A4A33" w14:textId="77777777" w:rsidR="00712DBF" w:rsidRPr="00386F15" w:rsidRDefault="00712DBF" w:rsidP="00712DBF">
      <w:pPr>
        <w:pStyle w:val="ListParagraph"/>
        <w:spacing w:line="276" w:lineRule="auto"/>
        <w:jc w:val="both"/>
        <w:rPr>
          <w:rFonts w:cs="Arial"/>
          <w:b/>
          <w:sz w:val="24"/>
          <w:szCs w:val="24"/>
          <w:lang w:val="en-US"/>
        </w:rPr>
      </w:pPr>
    </w:p>
    <w:p w14:paraId="65EDC8B2" w14:textId="77777777" w:rsidR="00DD7DC8" w:rsidRPr="00386F15" w:rsidRDefault="00DD7DC8" w:rsidP="00090B67">
      <w:pPr>
        <w:spacing w:line="276" w:lineRule="auto"/>
        <w:jc w:val="both"/>
        <w:rPr>
          <w:rFonts w:cs="Arial"/>
          <w:sz w:val="24"/>
          <w:szCs w:val="24"/>
        </w:rPr>
      </w:pPr>
      <w:r w:rsidRPr="00386F15">
        <w:rPr>
          <w:rFonts w:cs="Arial"/>
          <w:b/>
          <w:i/>
          <w:sz w:val="24"/>
          <w:szCs w:val="24"/>
        </w:rPr>
        <w:t xml:space="preserve">Female genital mutilation </w:t>
      </w:r>
    </w:p>
    <w:p w14:paraId="6E3938B1" w14:textId="066F202E" w:rsidR="00DD7DC8" w:rsidRPr="00386F15" w:rsidRDefault="00316D0B" w:rsidP="00090B67">
      <w:pPr>
        <w:spacing w:line="276" w:lineRule="auto"/>
        <w:jc w:val="both"/>
        <w:rPr>
          <w:rFonts w:cs="Arial"/>
          <w:sz w:val="24"/>
          <w:szCs w:val="24"/>
          <w:lang w:val="en-US"/>
        </w:rPr>
      </w:pPr>
      <w:r w:rsidRPr="00386F15">
        <w:rPr>
          <w:rFonts w:cs="Arial"/>
          <w:b/>
          <w:sz w:val="24"/>
          <w:szCs w:val="24"/>
          <w:lang w:val="en-US"/>
        </w:rPr>
        <w:t>20</w:t>
      </w:r>
      <w:r w:rsidR="005D2E60" w:rsidRPr="00386F15">
        <w:rPr>
          <w:rFonts w:cs="Arial"/>
          <w:b/>
          <w:sz w:val="24"/>
          <w:szCs w:val="24"/>
          <w:lang w:val="en-US"/>
        </w:rPr>
        <w:t>.</w:t>
      </w:r>
      <w:r w:rsidR="005D2E60" w:rsidRPr="00386F15">
        <w:rPr>
          <w:rFonts w:cs="Arial"/>
          <w:sz w:val="24"/>
          <w:szCs w:val="24"/>
          <w:lang w:val="en-US"/>
        </w:rPr>
        <w:t xml:space="preserve"> </w:t>
      </w:r>
      <w:r w:rsidR="00DD7DC8" w:rsidRPr="00386F15">
        <w:rPr>
          <w:rFonts w:cs="Arial"/>
          <w:sz w:val="24"/>
          <w:szCs w:val="24"/>
          <w:lang w:val="en-US"/>
        </w:rPr>
        <w:t>The Prohibition of Female Genital Mutilation Act No. 32 of 2011 commenced operation on October 4</w:t>
      </w:r>
      <w:r w:rsidR="00DD7DC8" w:rsidRPr="00386F15">
        <w:rPr>
          <w:rFonts w:cs="Arial"/>
          <w:sz w:val="24"/>
          <w:szCs w:val="24"/>
          <w:vertAlign w:val="superscript"/>
          <w:lang w:val="en-US"/>
        </w:rPr>
        <w:t>th</w:t>
      </w:r>
      <w:r w:rsidR="00DD7DC8" w:rsidRPr="00386F15">
        <w:rPr>
          <w:rFonts w:cs="Arial"/>
          <w:sz w:val="24"/>
          <w:szCs w:val="24"/>
          <w:lang w:val="en-US"/>
        </w:rPr>
        <w:t xml:space="preserve"> 2011. The Act establishes the anti–FGM Board which has the mandate to formulate policies, mobilize resources, design and co-ordinate public awareness programs against FGM and advice the government on matters concerning FGM. The Director of Public Prosecutions in April 2014 established the Anti-FGM Unit in order to streamline the prosecution of FGM. The Anti-FGM unit was rolled out nationwide and begun investigating and prosecuting cases on FGM.  </w:t>
      </w:r>
    </w:p>
    <w:p w14:paraId="2440CAF3" w14:textId="2A4367EE" w:rsidR="00DD7DC8" w:rsidRPr="00386F15" w:rsidRDefault="00316D0B" w:rsidP="00090B67">
      <w:pPr>
        <w:spacing w:line="276" w:lineRule="auto"/>
        <w:jc w:val="both"/>
        <w:rPr>
          <w:rFonts w:cs="Arial"/>
          <w:sz w:val="24"/>
          <w:szCs w:val="24"/>
          <w:lang w:val="en-US"/>
        </w:rPr>
      </w:pPr>
      <w:r w:rsidRPr="00386F15">
        <w:rPr>
          <w:rFonts w:cs="Arial"/>
          <w:b/>
          <w:sz w:val="24"/>
          <w:szCs w:val="24"/>
          <w:lang w:val="en-US"/>
        </w:rPr>
        <w:t>21</w:t>
      </w:r>
      <w:r w:rsidR="005D2E60" w:rsidRPr="00386F15">
        <w:rPr>
          <w:rFonts w:cs="Arial"/>
          <w:b/>
          <w:sz w:val="24"/>
          <w:szCs w:val="24"/>
          <w:lang w:val="en-US"/>
        </w:rPr>
        <w:t>.</w:t>
      </w:r>
      <w:r w:rsidR="005D2E60" w:rsidRPr="00386F15">
        <w:rPr>
          <w:rFonts w:cs="Arial"/>
          <w:sz w:val="24"/>
          <w:szCs w:val="24"/>
          <w:lang w:val="en-US"/>
        </w:rPr>
        <w:t xml:space="preserve"> </w:t>
      </w:r>
      <w:r w:rsidR="00DD7DC8" w:rsidRPr="00386F15">
        <w:rPr>
          <w:rFonts w:cs="Arial"/>
          <w:sz w:val="24"/>
          <w:szCs w:val="24"/>
          <w:lang w:val="en-US"/>
        </w:rPr>
        <w:t xml:space="preserve">The prevalence of FGM in Kenya stands at 27 percent while child marriages stand at 26 percent. Most communities who practice FGM in Kenya view it as a rite of passage to womanhood and a precursor to marriage. Despite the measures that have been put in place to eradicate FGM, there are challenges that have hampered the eradication of FGM. First, law enforcement agencies are often under resourced and lack the capacity to effectively investigate and prosecute cases of FGM and child marriages. </w:t>
      </w:r>
    </w:p>
    <w:p w14:paraId="64B68E70" w14:textId="77777777" w:rsidR="00DD7DC8" w:rsidRPr="00386F15" w:rsidRDefault="00DD7DC8" w:rsidP="00090B67">
      <w:pPr>
        <w:spacing w:line="276" w:lineRule="auto"/>
        <w:jc w:val="both"/>
        <w:rPr>
          <w:rFonts w:cs="Arial"/>
          <w:b/>
          <w:sz w:val="24"/>
          <w:szCs w:val="24"/>
        </w:rPr>
      </w:pPr>
      <w:r w:rsidRPr="00386F15">
        <w:rPr>
          <w:rFonts w:cs="Arial"/>
          <w:b/>
          <w:sz w:val="24"/>
          <w:szCs w:val="24"/>
        </w:rPr>
        <w:t xml:space="preserve">Questions for State’s response </w:t>
      </w:r>
    </w:p>
    <w:p w14:paraId="4A834770" w14:textId="626E5D2D" w:rsidR="00DD7DC8" w:rsidRPr="00386F15" w:rsidRDefault="00C546CD" w:rsidP="00090B67">
      <w:pPr>
        <w:numPr>
          <w:ilvl w:val="0"/>
          <w:numId w:val="10"/>
        </w:numPr>
        <w:spacing w:line="276" w:lineRule="auto"/>
        <w:jc w:val="both"/>
        <w:rPr>
          <w:rFonts w:cs="Arial"/>
          <w:sz w:val="24"/>
          <w:szCs w:val="24"/>
        </w:rPr>
      </w:pPr>
      <w:r w:rsidRPr="00386F15">
        <w:rPr>
          <w:rFonts w:cs="Arial"/>
          <w:sz w:val="24"/>
          <w:szCs w:val="24"/>
        </w:rPr>
        <w:t xml:space="preserve">What steps have been taken to </w:t>
      </w:r>
      <w:r w:rsidR="00DD7DC8" w:rsidRPr="00386F15">
        <w:rPr>
          <w:rFonts w:cs="Arial"/>
          <w:sz w:val="24"/>
          <w:szCs w:val="24"/>
        </w:rPr>
        <w:t xml:space="preserve">effectively enforce the provision of the Prohibition of Female Genital Mutilation Act including prosecution and punishment of health professionals who carry out </w:t>
      </w:r>
      <w:r w:rsidR="00020D52" w:rsidRPr="00386F15">
        <w:rPr>
          <w:rFonts w:cs="Arial"/>
          <w:sz w:val="24"/>
          <w:szCs w:val="24"/>
        </w:rPr>
        <w:t>FGM?</w:t>
      </w:r>
    </w:p>
    <w:p w14:paraId="29586AFB" w14:textId="77777777" w:rsidR="00DD7DC8" w:rsidRPr="00386F15" w:rsidRDefault="00DD7DC8" w:rsidP="00090B67">
      <w:pPr>
        <w:numPr>
          <w:ilvl w:val="0"/>
          <w:numId w:val="10"/>
        </w:numPr>
        <w:spacing w:line="276" w:lineRule="auto"/>
        <w:jc w:val="both"/>
        <w:rPr>
          <w:rFonts w:cs="Arial"/>
          <w:sz w:val="24"/>
          <w:szCs w:val="24"/>
          <w:lang w:val="en-US"/>
        </w:rPr>
      </w:pPr>
      <w:r w:rsidRPr="00386F15">
        <w:rPr>
          <w:rFonts w:cs="Arial"/>
          <w:sz w:val="24"/>
          <w:szCs w:val="24"/>
          <w:lang w:val="en-US"/>
        </w:rPr>
        <w:t>How has the State utilized available resources and channels to intensify public education and awareness campaign especially in areas where FGM is prevalent to encourage change of attitude?</w:t>
      </w:r>
    </w:p>
    <w:p w14:paraId="400CEA1D" w14:textId="77777777" w:rsidR="00DD7DC8" w:rsidRPr="00386F15" w:rsidRDefault="00DD7DC8" w:rsidP="00090B67">
      <w:pPr>
        <w:numPr>
          <w:ilvl w:val="0"/>
          <w:numId w:val="10"/>
        </w:numPr>
        <w:spacing w:line="276" w:lineRule="auto"/>
        <w:jc w:val="both"/>
        <w:rPr>
          <w:rFonts w:cs="Arial"/>
          <w:sz w:val="24"/>
          <w:szCs w:val="24"/>
          <w:lang w:val="en-US"/>
        </w:rPr>
      </w:pPr>
      <w:r w:rsidRPr="00386F15">
        <w:rPr>
          <w:rFonts w:cs="Arial"/>
          <w:sz w:val="24"/>
          <w:szCs w:val="24"/>
          <w:lang w:val="en-US"/>
        </w:rPr>
        <w:t>Has the State increased funding for the Anti-FGM Board for it to effectively carry out its mandate?</w:t>
      </w:r>
    </w:p>
    <w:p w14:paraId="4A7E2696" w14:textId="77777777" w:rsidR="00DD7DC8" w:rsidRPr="00386F15" w:rsidRDefault="00DD7DC8" w:rsidP="00090B67">
      <w:pPr>
        <w:numPr>
          <w:ilvl w:val="0"/>
          <w:numId w:val="10"/>
        </w:numPr>
        <w:spacing w:line="276" w:lineRule="auto"/>
        <w:jc w:val="both"/>
        <w:rPr>
          <w:rFonts w:cs="Arial"/>
          <w:sz w:val="24"/>
          <w:szCs w:val="24"/>
        </w:rPr>
      </w:pPr>
      <w:r w:rsidRPr="00386F15">
        <w:rPr>
          <w:rFonts w:cs="Arial"/>
          <w:sz w:val="24"/>
          <w:szCs w:val="24"/>
          <w:lang w:val="en-US"/>
        </w:rPr>
        <w:t>Has the State amended the FGM Act to remove sections allowing double victimization of the victims by stating that girls who undergo FGM have to report to the police otherwise they commit a crime?</w:t>
      </w:r>
    </w:p>
    <w:p w14:paraId="649B3057" w14:textId="77777777" w:rsidR="00DD7DC8" w:rsidRPr="00386F15" w:rsidRDefault="00DD7DC8" w:rsidP="00090B67">
      <w:pPr>
        <w:spacing w:line="276" w:lineRule="auto"/>
        <w:jc w:val="both"/>
        <w:rPr>
          <w:rFonts w:cs="Arial"/>
          <w:b/>
          <w:sz w:val="24"/>
          <w:szCs w:val="24"/>
        </w:rPr>
      </w:pPr>
      <w:r w:rsidRPr="00386F15">
        <w:rPr>
          <w:rFonts w:cs="Arial"/>
          <w:b/>
          <w:sz w:val="24"/>
          <w:szCs w:val="24"/>
        </w:rPr>
        <w:t>Article 8: Freedom from slavery and forced labour</w:t>
      </w:r>
    </w:p>
    <w:p w14:paraId="309A705E" w14:textId="79167C5A" w:rsidR="00DD7DC8" w:rsidRPr="00B54A21" w:rsidRDefault="00316D0B" w:rsidP="00090B67">
      <w:pPr>
        <w:spacing w:line="276" w:lineRule="auto"/>
        <w:jc w:val="both"/>
        <w:rPr>
          <w:rFonts w:cs="Arial"/>
          <w:sz w:val="24"/>
          <w:szCs w:val="24"/>
        </w:rPr>
      </w:pPr>
      <w:r w:rsidRPr="00B54A21">
        <w:rPr>
          <w:rFonts w:cs="Arial"/>
          <w:b/>
          <w:sz w:val="24"/>
          <w:szCs w:val="24"/>
          <w:lang w:val="en-US"/>
        </w:rPr>
        <w:t>22</w:t>
      </w:r>
      <w:r w:rsidR="005D2E60" w:rsidRPr="00B54A21">
        <w:rPr>
          <w:rFonts w:cs="Arial"/>
          <w:b/>
          <w:sz w:val="24"/>
          <w:szCs w:val="24"/>
          <w:lang w:val="en-US"/>
        </w:rPr>
        <w:t>.</w:t>
      </w:r>
      <w:r w:rsidR="005D2E60" w:rsidRPr="00B54A21">
        <w:rPr>
          <w:rFonts w:cs="Arial"/>
          <w:sz w:val="24"/>
          <w:szCs w:val="24"/>
          <w:lang w:val="en-US"/>
        </w:rPr>
        <w:t xml:space="preserve"> </w:t>
      </w:r>
      <w:r w:rsidR="00DD7DC8" w:rsidRPr="00B54A21">
        <w:rPr>
          <w:rFonts w:cs="Arial"/>
          <w:sz w:val="24"/>
          <w:szCs w:val="24"/>
          <w:lang w:val="en-US"/>
        </w:rPr>
        <w:t>Following the enactment of the Counter-Trafficking in Persons Act, 2010, the government constituted and launched the Counter-Trafficking in Persons Advisory Committee on 8th July 2014. The Advisory Committee has spearheaded the development of the National Plan of Action for Combatting Human Trafficking 2013-2017 which provides a roadmap to address</w:t>
      </w:r>
      <w:r w:rsidR="00DD7DC8" w:rsidRPr="00B54A21">
        <w:rPr>
          <w:rFonts w:cs="Arial"/>
          <w:sz w:val="24"/>
          <w:szCs w:val="24"/>
        </w:rPr>
        <w:t xml:space="preserve"> Trafficking in Persons in Kenya. The activities and objectives of the National Plan of Action are articulated around Prevention, Protection and Prosecution. Activities around prevention </w:t>
      </w:r>
      <w:r w:rsidR="00DD7DC8" w:rsidRPr="00B54A21">
        <w:rPr>
          <w:rFonts w:cs="Arial"/>
          <w:sz w:val="24"/>
          <w:szCs w:val="24"/>
        </w:rPr>
        <w:lastRenderedPageBreak/>
        <w:t xml:space="preserve">include capacity building of criminal justice actor i.e. the police, judges, prosecutor, labour inspectors and immigration. Raising public awareness on human trafficking by conducting public information awareness campaigns and reducing fraudulent employment opportunities by monitoring and assessing employment agencies, their processes and practices to detect misconduct or potential gaps that may be used for trafficking. </w:t>
      </w:r>
    </w:p>
    <w:p w14:paraId="2FD59C2B" w14:textId="0ED1DAB0" w:rsidR="00DD7DC8" w:rsidRPr="00386F15" w:rsidRDefault="00316D0B" w:rsidP="00090B67">
      <w:pPr>
        <w:spacing w:line="276" w:lineRule="auto"/>
        <w:jc w:val="both"/>
        <w:rPr>
          <w:rFonts w:cs="Arial"/>
          <w:sz w:val="24"/>
          <w:szCs w:val="24"/>
        </w:rPr>
      </w:pPr>
      <w:r w:rsidRPr="00B54A21">
        <w:rPr>
          <w:rFonts w:cs="Arial"/>
          <w:b/>
          <w:sz w:val="24"/>
          <w:szCs w:val="24"/>
        </w:rPr>
        <w:t>23</w:t>
      </w:r>
      <w:r w:rsidR="005D2E60" w:rsidRPr="00B54A21">
        <w:rPr>
          <w:rFonts w:cs="Arial"/>
          <w:b/>
          <w:sz w:val="24"/>
          <w:szCs w:val="24"/>
        </w:rPr>
        <w:t>.</w:t>
      </w:r>
      <w:r w:rsidR="005D2E60" w:rsidRPr="00B54A21">
        <w:rPr>
          <w:rFonts w:cs="Arial"/>
          <w:sz w:val="24"/>
          <w:szCs w:val="24"/>
        </w:rPr>
        <w:t xml:space="preserve"> </w:t>
      </w:r>
      <w:r w:rsidR="00DD7DC8" w:rsidRPr="00B54A21">
        <w:rPr>
          <w:rFonts w:cs="Arial"/>
          <w:sz w:val="24"/>
          <w:szCs w:val="24"/>
        </w:rPr>
        <w:t>There are no specific measures put in place to protect persons with albinism from abduction, human trafficking and other discriminatory practices that jeopardise their life. Persons with albinism are protected like other members of the public by security agencies and the provisions of the Sexual Offences Act, Criminal Procedure Code (the framework for arrests and prosecutions) and Counter-Trafficking in Persons Act.</w:t>
      </w:r>
      <w:r w:rsidR="00DD7DC8" w:rsidRPr="00B54A21">
        <w:rPr>
          <w:rFonts w:cs="Arial"/>
          <w:sz w:val="24"/>
          <w:szCs w:val="24"/>
          <w:vertAlign w:val="superscript"/>
        </w:rPr>
        <w:footnoteReference w:id="15"/>
      </w:r>
      <w:r w:rsidR="00DD7DC8" w:rsidRPr="00B54A21">
        <w:rPr>
          <w:rFonts w:cs="Arial"/>
          <w:sz w:val="24"/>
          <w:szCs w:val="24"/>
        </w:rPr>
        <w:t xml:space="preserve"> The Committee on the Rights of Persons with Disability in considering the initial report of Kenya has expressed concern on the different forms of violence against persons with albinism in particular girls and the absence of measures to protect, prosecute and convict perpetrators.</w:t>
      </w:r>
      <w:r w:rsidR="00DD7DC8" w:rsidRPr="00B54A21">
        <w:rPr>
          <w:rFonts w:cs="Arial"/>
          <w:sz w:val="24"/>
          <w:szCs w:val="24"/>
          <w:vertAlign w:val="superscript"/>
        </w:rPr>
        <w:footnoteReference w:id="16"/>
      </w:r>
      <w:r w:rsidR="00DD7DC8" w:rsidRPr="00B54A21">
        <w:rPr>
          <w:rFonts w:cs="Arial"/>
          <w:sz w:val="24"/>
          <w:szCs w:val="24"/>
        </w:rPr>
        <w:t xml:space="preserve"> The Committee has recommended that Kenya promptly investigate all cases of violence against persons with albinism, </w:t>
      </w:r>
      <w:r w:rsidR="00DD7DC8" w:rsidRPr="00386F15">
        <w:rPr>
          <w:rFonts w:cs="Arial"/>
          <w:sz w:val="24"/>
          <w:szCs w:val="24"/>
        </w:rPr>
        <w:t>create shelters and redress for victims of attacks and intensify efforts to raise awareness about the rights and dignity of persons with albinism.</w:t>
      </w:r>
    </w:p>
    <w:p w14:paraId="30D4E52E" w14:textId="77777777" w:rsidR="00DD7DC8" w:rsidRPr="00386F15" w:rsidRDefault="00DD7DC8" w:rsidP="00090B67">
      <w:pPr>
        <w:spacing w:line="276" w:lineRule="auto"/>
        <w:jc w:val="both"/>
        <w:rPr>
          <w:rFonts w:cs="Arial"/>
          <w:b/>
          <w:sz w:val="24"/>
          <w:szCs w:val="24"/>
        </w:rPr>
      </w:pPr>
      <w:r w:rsidRPr="00386F15">
        <w:rPr>
          <w:rFonts w:cs="Arial"/>
          <w:b/>
          <w:sz w:val="24"/>
          <w:szCs w:val="24"/>
        </w:rPr>
        <w:t>Questions for the State’s response</w:t>
      </w:r>
    </w:p>
    <w:p w14:paraId="7268DB17" w14:textId="77777777" w:rsidR="00DD7DC8" w:rsidRPr="00386F15" w:rsidRDefault="00DD7DC8" w:rsidP="00090B67">
      <w:pPr>
        <w:numPr>
          <w:ilvl w:val="0"/>
          <w:numId w:val="12"/>
        </w:numPr>
        <w:spacing w:line="276" w:lineRule="auto"/>
        <w:jc w:val="both"/>
        <w:rPr>
          <w:rFonts w:cs="Arial"/>
          <w:sz w:val="24"/>
          <w:szCs w:val="24"/>
        </w:rPr>
      </w:pPr>
      <w:r w:rsidRPr="00386F15">
        <w:rPr>
          <w:rFonts w:cs="Arial"/>
          <w:sz w:val="24"/>
          <w:szCs w:val="24"/>
        </w:rPr>
        <w:t>What measures has the State employed to ensure prompt investigations of all cases of human trafficking against persons with albinism and create shelters and redress for victims of trafficking?</w:t>
      </w:r>
    </w:p>
    <w:p w14:paraId="3BAA0933" w14:textId="77777777" w:rsidR="00DD7DC8" w:rsidRPr="00386F15" w:rsidRDefault="00DD7DC8" w:rsidP="00090B67">
      <w:pPr>
        <w:numPr>
          <w:ilvl w:val="0"/>
          <w:numId w:val="12"/>
        </w:numPr>
        <w:spacing w:line="276" w:lineRule="auto"/>
        <w:jc w:val="both"/>
        <w:rPr>
          <w:rFonts w:cs="Arial"/>
          <w:sz w:val="24"/>
          <w:szCs w:val="24"/>
          <w:lang w:val="en-US"/>
        </w:rPr>
      </w:pPr>
      <w:r w:rsidRPr="00386F15">
        <w:rPr>
          <w:rFonts w:cs="Arial"/>
          <w:sz w:val="24"/>
          <w:szCs w:val="24"/>
          <w:lang w:val="en-US"/>
        </w:rPr>
        <w:t>How has the State stepped up its efforts to combat trafficking in persons through investigation and prosecution of government officials who aid and abet the trafficking of persons?</w:t>
      </w:r>
    </w:p>
    <w:p w14:paraId="163869DF" w14:textId="2294A7D5" w:rsidR="00112D20" w:rsidRPr="00386F15" w:rsidRDefault="00DD7DC8" w:rsidP="00316D0B">
      <w:pPr>
        <w:numPr>
          <w:ilvl w:val="0"/>
          <w:numId w:val="12"/>
        </w:numPr>
        <w:spacing w:line="276" w:lineRule="auto"/>
        <w:jc w:val="both"/>
        <w:rPr>
          <w:rFonts w:cs="Arial"/>
          <w:sz w:val="24"/>
          <w:szCs w:val="24"/>
          <w:lang w:val="en-US"/>
        </w:rPr>
      </w:pPr>
      <w:r w:rsidRPr="00386F15">
        <w:rPr>
          <w:rFonts w:cs="Arial"/>
          <w:sz w:val="24"/>
          <w:szCs w:val="24"/>
          <w:lang w:val="en-US"/>
        </w:rPr>
        <w:t>How has the State ensured proper support and assistance to victims of trafficking especially those who are still in the Middle East?</w:t>
      </w:r>
    </w:p>
    <w:p w14:paraId="36E404B7" w14:textId="77777777" w:rsidR="00933CCA" w:rsidRDefault="00933CCA" w:rsidP="00090B67">
      <w:pPr>
        <w:pStyle w:val="H1G"/>
        <w:spacing w:before="0" w:after="0" w:line="276" w:lineRule="auto"/>
        <w:rPr>
          <w:rFonts w:asciiTheme="minorHAnsi" w:hAnsiTheme="minorHAnsi" w:cs="Arial"/>
          <w:szCs w:val="24"/>
        </w:rPr>
      </w:pPr>
    </w:p>
    <w:p w14:paraId="0D4259F8" w14:textId="77777777" w:rsidR="0033469F" w:rsidRPr="00386F15" w:rsidRDefault="0033469F" w:rsidP="00090B67">
      <w:pPr>
        <w:pStyle w:val="H1G"/>
        <w:spacing w:before="0" w:after="0" w:line="276" w:lineRule="auto"/>
        <w:rPr>
          <w:rFonts w:asciiTheme="minorHAnsi" w:hAnsiTheme="minorHAnsi" w:cs="Arial"/>
          <w:szCs w:val="24"/>
        </w:rPr>
      </w:pPr>
      <w:r w:rsidRPr="00386F15">
        <w:rPr>
          <w:rFonts w:asciiTheme="minorHAnsi" w:hAnsiTheme="minorHAnsi" w:cs="Arial"/>
          <w:szCs w:val="24"/>
        </w:rPr>
        <w:t>Article 12: Right to liberty of movement and freedom to choose residence</w:t>
      </w:r>
    </w:p>
    <w:p w14:paraId="45823D49" w14:textId="6F93FB7C" w:rsidR="0033469F" w:rsidRPr="00B54A21" w:rsidRDefault="00316D0B" w:rsidP="00090B67">
      <w:pPr>
        <w:spacing w:after="0" w:line="276" w:lineRule="auto"/>
        <w:jc w:val="both"/>
        <w:rPr>
          <w:rFonts w:cs="Arial"/>
          <w:sz w:val="24"/>
          <w:szCs w:val="24"/>
        </w:rPr>
      </w:pPr>
      <w:r w:rsidRPr="00B54A21">
        <w:rPr>
          <w:rFonts w:cs="Arial"/>
          <w:b/>
          <w:sz w:val="24"/>
          <w:szCs w:val="24"/>
        </w:rPr>
        <w:t>24.</w:t>
      </w:r>
      <w:r w:rsidRPr="00B54A21">
        <w:rPr>
          <w:rFonts w:cs="Arial"/>
          <w:sz w:val="24"/>
          <w:szCs w:val="24"/>
        </w:rPr>
        <w:t xml:space="preserve"> </w:t>
      </w:r>
      <w:r w:rsidR="000C63E4" w:rsidRPr="00B54A21">
        <w:rPr>
          <w:rFonts w:cs="Arial"/>
          <w:sz w:val="24"/>
          <w:szCs w:val="24"/>
        </w:rPr>
        <w:t xml:space="preserve">The Constitution of Kenya, 2010 (Article 39) </w:t>
      </w:r>
      <w:r w:rsidR="00FA6B98" w:rsidRPr="00B54A21">
        <w:rPr>
          <w:rFonts w:cs="Arial"/>
          <w:sz w:val="24"/>
          <w:szCs w:val="24"/>
        </w:rPr>
        <w:t>secures the freedom of movement and residence.</w:t>
      </w:r>
      <w:r w:rsidR="000C63E4" w:rsidRPr="00B54A21">
        <w:rPr>
          <w:rFonts w:cs="Arial"/>
          <w:sz w:val="24"/>
          <w:szCs w:val="24"/>
        </w:rPr>
        <w:t xml:space="preserve"> </w:t>
      </w:r>
      <w:r w:rsidR="00FA6B98" w:rsidRPr="00B54A21">
        <w:rPr>
          <w:rFonts w:cs="Arial"/>
          <w:sz w:val="24"/>
          <w:szCs w:val="24"/>
        </w:rPr>
        <w:t xml:space="preserve">The provision specifically guarantees </w:t>
      </w:r>
      <w:r w:rsidR="000C63E4" w:rsidRPr="00B54A21">
        <w:rPr>
          <w:rFonts w:cs="Arial"/>
          <w:sz w:val="24"/>
          <w:szCs w:val="24"/>
        </w:rPr>
        <w:t xml:space="preserve">every person the right to move freely in the country and to leave Kenya. Citizens </w:t>
      </w:r>
      <w:r w:rsidR="00FA6B98" w:rsidRPr="00B54A21">
        <w:rPr>
          <w:rFonts w:cs="Arial"/>
          <w:sz w:val="24"/>
          <w:szCs w:val="24"/>
        </w:rPr>
        <w:t>have</w:t>
      </w:r>
      <w:r w:rsidR="000C63E4" w:rsidRPr="00B54A21">
        <w:rPr>
          <w:rFonts w:cs="Arial"/>
          <w:sz w:val="24"/>
          <w:szCs w:val="24"/>
        </w:rPr>
        <w:t xml:space="preserve"> the right to enter remain in and reside</w:t>
      </w:r>
      <w:r w:rsidR="000C63E4" w:rsidRPr="00D72EF8">
        <w:rPr>
          <w:rFonts w:cs="Arial"/>
          <w:sz w:val="24"/>
          <w:szCs w:val="24"/>
        </w:rPr>
        <w:t xml:space="preserve"> anywhere in Kenya.</w:t>
      </w:r>
      <w:r w:rsidR="00FA6B98" w:rsidRPr="00386F15">
        <w:rPr>
          <w:rFonts w:cs="Arial"/>
          <w:sz w:val="24"/>
          <w:szCs w:val="24"/>
        </w:rPr>
        <w:t xml:space="preserve"> </w:t>
      </w:r>
      <w:r w:rsidR="00224D56" w:rsidRPr="00B54A21">
        <w:rPr>
          <w:rFonts w:cs="Arial"/>
          <w:sz w:val="24"/>
          <w:szCs w:val="24"/>
        </w:rPr>
        <w:t xml:space="preserve"> </w:t>
      </w:r>
    </w:p>
    <w:p w14:paraId="63BA8A27" w14:textId="77777777" w:rsidR="009C4A87" w:rsidRPr="00B54A21" w:rsidRDefault="009C4A87" w:rsidP="00090B67">
      <w:pPr>
        <w:spacing w:after="0" w:line="276" w:lineRule="auto"/>
        <w:jc w:val="both"/>
        <w:rPr>
          <w:rFonts w:cs="Arial"/>
          <w:sz w:val="24"/>
          <w:szCs w:val="24"/>
        </w:rPr>
      </w:pPr>
    </w:p>
    <w:p w14:paraId="3075EA38" w14:textId="703228AD" w:rsidR="00FA6B98" w:rsidRPr="00B54A21" w:rsidRDefault="00316D0B" w:rsidP="00090B67">
      <w:pPr>
        <w:spacing w:after="0" w:line="276" w:lineRule="auto"/>
        <w:jc w:val="both"/>
        <w:rPr>
          <w:rFonts w:cs="Arial"/>
          <w:sz w:val="24"/>
          <w:szCs w:val="24"/>
        </w:rPr>
      </w:pPr>
      <w:r w:rsidRPr="00B54A21">
        <w:rPr>
          <w:rFonts w:cs="Arial"/>
          <w:b/>
          <w:sz w:val="24"/>
          <w:szCs w:val="24"/>
        </w:rPr>
        <w:lastRenderedPageBreak/>
        <w:t>25.</w:t>
      </w:r>
      <w:r w:rsidRPr="00B54A21">
        <w:rPr>
          <w:rFonts w:cs="Arial"/>
          <w:sz w:val="24"/>
          <w:szCs w:val="24"/>
        </w:rPr>
        <w:t xml:space="preserve"> </w:t>
      </w:r>
      <w:r w:rsidR="004104B8" w:rsidRPr="00B54A21">
        <w:rPr>
          <w:rFonts w:cs="Arial"/>
          <w:sz w:val="24"/>
          <w:szCs w:val="24"/>
        </w:rPr>
        <w:t>Despite</w:t>
      </w:r>
      <w:r w:rsidR="00FA6B98" w:rsidRPr="00B54A21">
        <w:rPr>
          <w:rFonts w:cs="Arial"/>
          <w:sz w:val="24"/>
          <w:szCs w:val="24"/>
        </w:rPr>
        <w:t xml:space="preserve"> this Constitutional </w:t>
      </w:r>
      <w:r w:rsidR="004104B8" w:rsidRPr="00B54A21">
        <w:rPr>
          <w:rFonts w:cs="Arial"/>
          <w:sz w:val="24"/>
          <w:szCs w:val="24"/>
        </w:rPr>
        <w:t>guarantee</w:t>
      </w:r>
      <w:r w:rsidR="00FA6B98" w:rsidRPr="00B54A21">
        <w:rPr>
          <w:rFonts w:cs="Arial"/>
          <w:sz w:val="24"/>
          <w:szCs w:val="24"/>
        </w:rPr>
        <w:t xml:space="preserve"> and </w:t>
      </w:r>
      <w:r w:rsidR="004104B8" w:rsidRPr="00B54A21">
        <w:rPr>
          <w:rFonts w:cs="Arial"/>
          <w:sz w:val="24"/>
          <w:szCs w:val="24"/>
        </w:rPr>
        <w:t>several</w:t>
      </w:r>
      <w:r w:rsidR="00FA6B98" w:rsidRPr="00B54A21">
        <w:rPr>
          <w:rFonts w:cs="Arial"/>
          <w:sz w:val="24"/>
          <w:szCs w:val="24"/>
        </w:rPr>
        <w:t xml:space="preserve"> court orders, the State has </w:t>
      </w:r>
      <w:r w:rsidR="004104B8" w:rsidRPr="00B54A21">
        <w:rPr>
          <w:rFonts w:cs="Arial"/>
          <w:sz w:val="24"/>
          <w:szCs w:val="24"/>
        </w:rPr>
        <w:t xml:space="preserve">in the period between 2018 and 2020 </w:t>
      </w:r>
      <w:r w:rsidR="00FA6B98" w:rsidRPr="00B54A21">
        <w:rPr>
          <w:rFonts w:cs="Arial"/>
          <w:sz w:val="24"/>
          <w:szCs w:val="24"/>
        </w:rPr>
        <w:t xml:space="preserve">continued to deny one of its citizens (Miguna Miguna) the right to enter and leave the country. Specifically, </w:t>
      </w:r>
      <w:r w:rsidR="00385B56" w:rsidRPr="00B54A21">
        <w:rPr>
          <w:rFonts w:cs="Arial"/>
          <w:sz w:val="24"/>
          <w:szCs w:val="24"/>
        </w:rPr>
        <w:t xml:space="preserve">following the </w:t>
      </w:r>
      <w:r w:rsidR="00385B56" w:rsidRPr="00B54A21">
        <w:rPr>
          <w:rFonts w:cs="Arial"/>
          <w:i/>
          <w:sz w:val="24"/>
          <w:szCs w:val="24"/>
        </w:rPr>
        <w:t>matter of Miguna Miguna v Fred Okengo Matiang’i Cabinet Secretary, Ministry of Interior and Coordination of National Government &amp; 7 others</w:t>
      </w:r>
      <w:r w:rsidR="00385B56" w:rsidRPr="00B54A21">
        <w:rPr>
          <w:rFonts w:cs="Arial"/>
          <w:sz w:val="24"/>
          <w:szCs w:val="24"/>
        </w:rPr>
        <w:t xml:space="preserve">, the High Court has issued more than ten orders </w:t>
      </w:r>
      <w:r w:rsidR="004104B8" w:rsidRPr="00B54A21">
        <w:rPr>
          <w:rFonts w:cs="Arial"/>
          <w:sz w:val="24"/>
          <w:szCs w:val="24"/>
        </w:rPr>
        <w:t xml:space="preserve">to specific State agencies and officers </w:t>
      </w:r>
      <w:r w:rsidR="00385B56" w:rsidRPr="00B54A21">
        <w:rPr>
          <w:rFonts w:cs="Arial"/>
          <w:sz w:val="24"/>
          <w:szCs w:val="24"/>
        </w:rPr>
        <w:t>concerning</w:t>
      </w:r>
      <w:r w:rsidR="00C4293C" w:rsidRPr="00B54A21">
        <w:rPr>
          <w:rFonts w:cs="Arial"/>
          <w:sz w:val="24"/>
          <w:szCs w:val="24"/>
        </w:rPr>
        <w:t xml:space="preserve"> the</w:t>
      </w:r>
      <w:r w:rsidR="00385B56" w:rsidRPr="00B54A21">
        <w:rPr>
          <w:rFonts w:cs="Arial"/>
          <w:sz w:val="24"/>
          <w:szCs w:val="24"/>
        </w:rPr>
        <w:t xml:space="preserve"> production of the petitioner in and decision concerning his citizenship</w:t>
      </w:r>
      <w:r w:rsidR="00C4293C" w:rsidRPr="00B54A21">
        <w:rPr>
          <w:rFonts w:cs="Arial"/>
          <w:sz w:val="24"/>
          <w:szCs w:val="24"/>
        </w:rPr>
        <w:t xml:space="preserve"> and return to the country.</w:t>
      </w:r>
    </w:p>
    <w:p w14:paraId="36A731DF" w14:textId="77777777" w:rsidR="00C4293C" w:rsidRPr="00B54A21" w:rsidRDefault="00C4293C" w:rsidP="00090B67">
      <w:pPr>
        <w:spacing w:after="0" w:line="276" w:lineRule="auto"/>
        <w:jc w:val="both"/>
        <w:rPr>
          <w:rFonts w:cs="Arial"/>
          <w:sz w:val="24"/>
          <w:szCs w:val="24"/>
        </w:rPr>
      </w:pPr>
    </w:p>
    <w:p w14:paraId="47311572" w14:textId="3C535C56" w:rsidR="00C4293C" w:rsidRPr="00B54A21" w:rsidRDefault="00C4293C" w:rsidP="00090B67">
      <w:pPr>
        <w:spacing w:after="0" w:line="276" w:lineRule="auto"/>
        <w:jc w:val="both"/>
        <w:rPr>
          <w:rFonts w:cs="Arial"/>
          <w:b/>
          <w:sz w:val="24"/>
          <w:szCs w:val="24"/>
        </w:rPr>
      </w:pPr>
      <w:r w:rsidRPr="00B54A21">
        <w:rPr>
          <w:rFonts w:cs="Arial"/>
          <w:b/>
          <w:sz w:val="24"/>
          <w:szCs w:val="24"/>
        </w:rPr>
        <w:t>Questions for the State</w:t>
      </w:r>
      <w:r w:rsidR="00316D0B" w:rsidRPr="00B54A21">
        <w:rPr>
          <w:rFonts w:cs="Arial"/>
          <w:b/>
          <w:sz w:val="24"/>
          <w:szCs w:val="24"/>
        </w:rPr>
        <w:t xml:space="preserve">’s response </w:t>
      </w:r>
    </w:p>
    <w:p w14:paraId="36635DCA" w14:textId="79A40E4D" w:rsidR="0033469F" w:rsidRPr="00B54A21" w:rsidRDefault="00C4293C" w:rsidP="00090B67">
      <w:pPr>
        <w:pStyle w:val="ListParagraph"/>
        <w:numPr>
          <w:ilvl w:val="0"/>
          <w:numId w:val="26"/>
        </w:numPr>
        <w:spacing w:after="0" w:line="276" w:lineRule="auto"/>
        <w:jc w:val="both"/>
        <w:rPr>
          <w:rFonts w:cs="Arial"/>
          <w:b/>
          <w:sz w:val="24"/>
          <w:szCs w:val="24"/>
        </w:rPr>
      </w:pPr>
      <w:r w:rsidRPr="00B54A21">
        <w:rPr>
          <w:rFonts w:cs="Arial"/>
          <w:sz w:val="24"/>
          <w:szCs w:val="24"/>
        </w:rPr>
        <w:t xml:space="preserve">What </w:t>
      </w:r>
      <w:r w:rsidR="004104B8" w:rsidRPr="00B54A21">
        <w:rPr>
          <w:rFonts w:cs="Arial"/>
          <w:sz w:val="24"/>
          <w:szCs w:val="24"/>
        </w:rPr>
        <w:t>steps has the</w:t>
      </w:r>
      <w:r w:rsidRPr="00B54A21">
        <w:rPr>
          <w:rFonts w:cs="Arial"/>
          <w:sz w:val="24"/>
          <w:szCs w:val="24"/>
        </w:rPr>
        <w:t xml:space="preserve"> State </w:t>
      </w:r>
      <w:r w:rsidR="004104B8" w:rsidRPr="00B54A21">
        <w:rPr>
          <w:rFonts w:cs="Arial"/>
          <w:sz w:val="24"/>
          <w:szCs w:val="24"/>
        </w:rPr>
        <w:t>taken</w:t>
      </w:r>
      <w:r w:rsidRPr="00B54A21">
        <w:rPr>
          <w:rFonts w:cs="Arial"/>
          <w:sz w:val="24"/>
          <w:szCs w:val="24"/>
        </w:rPr>
        <w:t xml:space="preserve"> to </w:t>
      </w:r>
      <w:r w:rsidR="00633304" w:rsidRPr="00B54A21">
        <w:rPr>
          <w:rFonts w:cs="Arial"/>
          <w:sz w:val="24"/>
          <w:szCs w:val="24"/>
        </w:rPr>
        <w:t xml:space="preserve">ensure adherence of </w:t>
      </w:r>
      <w:r w:rsidR="004104B8" w:rsidRPr="00B54A21">
        <w:rPr>
          <w:rFonts w:cs="Arial"/>
          <w:sz w:val="24"/>
          <w:szCs w:val="24"/>
        </w:rPr>
        <w:t xml:space="preserve">all </w:t>
      </w:r>
      <w:r w:rsidR="00633304" w:rsidRPr="00B54A21">
        <w:rPr>
          <w:rFonts w:cs="Arial"/>
          <w:sz w:val="24"/>
          <w:szCs w:val="24"/>
        </w:rPr>
        <w:t>decisions of the Courts by its agencies?</w:t>
      </w:r>
    </w:p>
    <w:p w14:paraId="1D11EE98" w14:textId="77777777" w:rsidR="00056E33" w:rsidRPr="00B54A21" w:rsidRDefault="00056E33" w:rsidP="00090B67">
      <w:pPr>
        <w:pStyle w:val="H1G"/>
        <w:spacing w:line="276" w:lineRule="auto"/>
        <w:rPr>
          <w:rFonts w:asciiTheme="minorHAnsi" w:hAnsiTheme="minorHAnsi" w:cs="Arial"/>
          <w:szCs w:val="24"/>
        </w:rPr>
      </w:pPr>
      <w:r w:rsidRPr="00B54A21">
        <w:rPr>
          <w:rFonts w:asciiTheme="minorHAnsi" w:hAnsiTheme="minorHAnsi" w:cs="Arial"/>
          <w:szCs w:val="24"/>
        </w:rPr>
        <w:t xml:space="preserve">Article 14: Right to a fair trial and </w:t>
      </w:r>
      <w:bookmarkStart w:id="0" w:name="_Toc462774710"/>
      <w:r w:rsidRPr="00B54A21">
        <w:rPr>
          <w:rFonts w:asciiTheme="minorHAnsi" w:hAnsiTheme="minorHAnsi" w:cs="Arial"/>
          <w:szCs w:val="24"/>
        </w:rPr>
        <w:t>equality before the courts</w:t>
      </w:r>
      <w:bookmarkEnd w:id="0"/>
    </w:p>
    <w:p w14:paraId="53FAF963" w14:textId="650A1872" w:rsidR="00056E33" w:rsidRPr="00B54A21" w:rsidRDefault="00316D0B" w:rsidP="00090B67">
      <w:pPr>
        <w:spacing w:line="276" w:lineRule="auto"/>
        <w:jc w:val="both"/>
        <w:rPr>
          <w:rFonts w:cs="Arial"/>
          <w:sz w:val="24"/>
          <w:szCs w:val="24"/>
        </w:rPr>
      </w:pPr>
      <w:r w:rsidRPr="00B54A21">
        <w:rPr>
          <w:rFonts w:cs="Arial"/>
          <w:b/>
          <w:sz w:val="24"/>
          <w:szCs w:val="24"/>
        </w:rPr>
        <w:t>26.</w:t>
      </w:r>
      <w:r w:rsidRPr="00B54A21">
        <w:rPr>
          <w:rFonts w:cs="Arial"/>
          <w:sz w:val="24"/>
          <w:szCs w:val="24"/>
        </w:rPr>
        <w:t xml:space="preserve"> </w:t>
      </w:r>
      <w:r w:rsidR="006C22F7" w:rsidRPr="00B54A21">
        <w:rPr>
          <w:rFonts w:cs="Arial"/>
          <w:sz w:val="24"/>
          <w:szCs w:val="24"/>
        </w:rPr>
        <w:t xml:space="preserve">The Bill of Rights secures the right to fair trial (Article 50). Indeed, this is one of the </w:t>
      </w:r>
      <w:r w:rsidR="008912B3" w:rsidRPr="00B54A21">
        <w:rPr>
          <w:rFonts w:cs="Arial"/>
          <w:sz w:val="24"/>
          <w:szCs w:val="24"/>
        </w:rPr>
        <w:t>fundamental rights and freedoms</w:t>
      </w:r>
      <w:r w:rsidR="006C22F7" w:rsidRPr="00B54A21">
        <w:rPr>
          <w:rFonts w:cs="Arial"/>
          <w:sz w:val="24"/>
          <w:szCs w:val="24"/>
        </w:rPr>
        <w:t xml:space="preserve"> that the State may not derogate from under Article 25</w:t>
      </w:r>
      <w:r w:rsidR="008912B3" w:rsidRPr="00B54A21">
        <w:rPr>
          <w:rFonts w:cs="Arial"/>
          <w:sz w:val="24"/>
          <w:szCs w:val="24"/>
        </w:rPr>
        <w:t>(c)</w:t>
      </w:r>
      <w:r w:rsidR="006C22F7" w:rsidRPr="00B54A21">
        <w:rPr>
          <w:rFonts w:cs="Arial"/>
          <w:sz w:val="24"/>
          <w:szCs w:val="24"/>
        </w:rPr>
        <w:t xml:space="preserve"> of the Constitution.</w:t>
      </w:r>
      <w:r w:rsidR="007A7204" w:rsidRPr="00B54A21">
        <w:rPr>
          <w:rFonts w:cs="Arial"/>
          <w:sz w:val="24"/>
          <w:szCs w:val="24"/>
        </w:rPr>
        <w:t xml:space="preserve"> Article 48 of the Constitution guarantees the right to access justice. Article 50 states that all accused persons have the right to choose and be represented by an advocate. </w:t>
      </w:r>
    </w:p>
    <w:p w14:paraId="5E3E1F55" w14:textId="4F58B903" w:rsidR="00025865" w:rsidRDefault="00316D0B" w:rsidP="00090B67">
      <w:pPr>
        <w:spacing w:line="276" w:lineRule="auto"/>
        <w:jc w:val="both"/>
        <w:rPr>
          <w:rFonts w:cs="Arial"/>
          <w:sz w:val="24"/>
          <w:szCs w:val="24"/>
        </w:rPr>
      </w:pPr>
      <w:r w:rsidRPr="00B54A21">
        <w:rPr>
          <w:rFonts w:cs="Arial"/>
          <w:b/>
          <w:sz w:val="24"/>
          <w:szCs w:val="24"/>
        </w:rPr>
        <w:t>27.</w:t>
      </w:r>
      <w:r w:rsidRPr="00B54A21">
        <w:rPr>
          <w:rFonts w:cs="Arial"/>
          <w:sz w:val="24"/>
          <w:szCs w:val="24"/>
        </w:rPr>
        <w:t xml:space="preserve"> </w:t>
      </w:r>
      <w:r w:rsidR="00025865" w:rsidRPr="00B54A21">
        <w:rPr>
          <w:rFonts w:cs="Arial"/>
          <w:sz w:val="24"/>
          <w:szCs w:val="24"/>
        </w:rPr>
        <w:t xml:space="preserve">The Commission takes cognisance of the </w:t>
      </w:r>
      <w:r w:rsidR="00090B67" w:rsidRPr="00B54A21">
        <w:rPr>
          <w:rFonts w:cs="Arial"/>
          <w:sz w:val="24"/>
          <w:szCs w:val="24"/>
        </w:rPr>
        <w:t>progressive</w:t>
      </w:r>
      <w:r w:rsidR="00025865" w:rsidRPr="00B54A21">
        <w:rPr>
          <w:rFonts w:cs="Arial"/>
          <w:sz w:val="24"/>
          <w:szCs w:val="24"/>
        </w:rPr>
        <w:t xml:space="preserve"> measures taken by the State to promote access to justice including the rolling out of court annexed mediation and the ongoing preparation of</w:t>
      </w:r>
      <w:r w:rsidR="00090B67" w:rsidRPr="00B54A21">
        <w:rPr>
          <w:rFonts w:cs="Arial"/>
          <w:sz w:val="24"/>
          <w:szCs w:val="24"/>
        </w:rPr>
        <w:t xml:space="preserve"> a policy on</w:t>
      </w:r>
      <w:r w:rsidR="00025865" w:rsidRPr="00B54A21">
        <w:rPr>
          <w:rFonts w:cs="Arial"/>
          <w:sz w:val="24"/>
          <w:szCs w:val="24"/>
        </w:rPr>
        <w:t xml:space="preserve"> traditional justice systems. The enactment of the Legal Aid Act (Act No. 6 of 2016) was a progressive step towards the provision of accessible, affordable legal aid to the indigents. The Act establishes the National Legal Aid Service meant to administer the national legal aid scheme.  The Act came into force almost four years ago on 10</w:t>
      </w:r>
      <w:r w:rsidR="00025865" w:rsidRPr="00B54A21">
        <w:rPr>
          <w:rFonts w:cs="Arial"/>
          <w:sz w:val="24"/>
          <w:szCs w:val="24"/>
          <w:vertAlign w:val="superscript"/>
        </w:rPr>
        <w:t>th</w:t>
      </w:r>
      <w:r w:rsidR="00025865" w:rsidRPr="00B54A21">
        <w:rPr>
          <w:rFonts w:cs="Arial"/>
          <w:sz w:val="24"/>
          <w:szCs w:val="24"/>
        </w:rPr>
        <w:t xml:space="preserve"> May 2016 but the scheme is yet to be fully implemented.</w:t>
      </w:r>
    </w:p>
    <w:p w14:paraId="1044EDF4" w14:textId="77777777" w:rsidR="00025865" w:rsidRPr="00B54A21" w:rsidRDefault="00025865" w:rsidP="00090B67">
      <w:pPr>
        <w:spacing w:after="0" w:line="276" w:lineRule="auto"/>
        <w:jc w:val="both"/>
        <w:rPr>
          <w:rFonts w:cs="Arial"/>
          <w:b/>
          <w:sz w:val="24"/>
          <w:szCs w:val="24"/>
        </w:rPr>
      </w:pPr>
      <w:r w:rsidRPr="00B54A21">
        <w:rPr>
          <w:rFonts w:cs="Arial"/>
          <w:b/>
          <w:sz w:val="24"/>
          <w:szCs w:val="24"/>
        </w:rPr>
        <w:t>Question for the State</w:t>
      </w:r>
    </w:p>
    <w:p w14:paraId="3F695699" w14:textId="160EA3DD" w:rsidR="00025865" w:rsidRPr="00B54A21" w:rsidRDefault="00025865" w:rsidP="00D22FF2">
      <w:pPr>
        <w:pStyle w:val="ListParagraph"/>
        <w:numPr>
          <w:ilvl w:val="0"/>
          <w:numId w:val="27"/>
        </w:numPr>
        <w:spacing w:after="0" w:line="276" w:lineRule="auto"/>
        <w:jc w:val="both"/>
        <w:rPr>
          <w:rFonts w:cs="Arial"/>
          <w:sz w:val="24"/>
          <w:szCs w:val="24"/>
        </w:rPr>
      </w:pPr>
      <w:r w:rsidRPr="00B54A21">
        <w:rPr>
          <w:rFonts w:cs="Arial"/>
          <w:sz w:val="24"/>
          <w:szCs w:val="24"/>
        </w:rPr>
        <w:t>What steps is the State taking to fast track the operationali</w:t>
      </w:r>
      <w:r w:rsidR="006808B1" w:rsidRPr="00B54A21">
        <w:rPr>
          <w:rFonts w:cs="Arial"/>
          <w:sz w:val="24"/>
          <w:szCs w:val="24"/>
        </w:rPr>
        <w:t>z</w:t>
      </w:r>
      <w:r w:rsidRPr="00B54A21">
        <w:rPr>
          <w:rFonts w:cs="Arial"/>
          <w:sz w:val="24"/>
          <w:szCs w:val="24"/>
        </w:rPr>
        <w:t>ation of the National legal aid scheme under the Legal Aid Act?</w:t>
      </w:r>
    </w:p>
    <w:p w14:paraId="472C04D2" w14:textId="77777777" w:rsidR="00025865" w:rsidRPr="00B54A21" w:rsidRDefault="00025865" w:rsidP="00090B67">
      <w:pPr>
        <w:spacing w:line="276" w:lineRule="auto"/>
        <w:jc w:val="both"/>
        <w:rPr>
          <w:rFonts w:cs="Arial"/>
          <w:sz w:val="24"/>
          <w:szCs w:val="24"/>
        </w:rPr>
      </w:pPr>
    </w:p>
    <w:p w14:paraId="7EC1D2F0" w14:textId="77777777" w:rsidR="00DD7DC8" w:rsidRPr="00B54A21" w:rsidRDefault="00DD7DC8" w:rsidP="00090B67">
      <w:pPr>
        <w:spacing w:line="276" w:lineRule="auto"/>
        <w:jc w:val="both"/>
        <w:rPr>
          <w:rFonts w:cs="Arial"/>
          <w:b/>
          <w:sz w:val="24"/>
          <w:szCs w:val="24"/>
        </w:rPr>
      </w:pPr>
      <w:r w:rsidRPr="00B54A21">
        <w:rPr>
          <w:rFonts w:cs="Arial"/>
          <w:b/>
          <w:sz w:val="24"/>
          <w:szCs w:val="24"/>
        </w:rPr>
        <w:t>Article 16: Right to legal recognition</w:t>
      </w:r>
    </w:p>
    <w:p w14:paraId="6CC63B8B" w14:textId="3B99E3FF" w:rsidR="00DD7DC8" w:rsidRDefault="00316D0B" w:rsidP="00090B67">
      <w:pPr>
        <w:spacing w:line="276" w:lineRule="auto"/>
        <w:jc w:val="both"/>
        <w:rPr>
          <w:rFonts w:cs="Arial"/>
          <w:sz w:val="24"/>
          <w:szCs w:val="24"/>
          <w:lang w:val="en-US"/>
        </w:rPr>
      </w:pPr>
      <w:r w:rsidRPr="00B54A21">
        <w:rPr>
          <w:rFonts w:cs="Arial"/>
          <w:b/>
          <w:sz w:val="24"/>
          <w:szCs w:val="24"/>
          <w:lang w:val="en-US"/>
        </w:rPr>
        <w:t>28</w:t>
      </w:r>
      <w:r w:rsidR="005D2E60" w:rsidRPr="00B54A21">
        <w:rPr>
          <w:rFonts w:cs="Arial"/>
          <w:b/>
          <w:sz w:val="24"/>
          <w:szCs w:val="24"/>
          <w:lang w:val="en-US"/>
        </w:rPr>
        <w:t>.</w:t>
      </w:r>
      <w:r w:rsidR="005D2E60" w:rsidRPr="00B54A21">
        <w:rPr>
          <w:rFonts w:cs="Arial"/>
          <w:sz w:val="24"/>
          <w:szCs w:val="24"/>
          <w:lang w:val="en-US"/>
        </w:rPr>
        <w:t xml:space="preserve"> </w:t>
      </w:r>
      <w:r w:rsidR="00DD7DC8" w:rsidRPr="00B54A21">
        <w:rPr>
          <w:rFonts w:cs="Arial"/>
          <w:sz w:val="24"/>
          <w:szCs w:val="24"/>
          <w:lang w:val="en-US"/>
        </w:rPr>
        <w:t>Article 12 (1) (b) of the Constitution of Kenya provides that every citizen is entitled to a Kenyan passport and any document of registration or identification issued by the State to citizens. Further, Article 53 (1) (a) provides that every child has the right to a name and nationality from birth.</w:t>
      </w:r>
    </w:p>
    <w:p w14:paraId="38E32A1A" w14:textId="77777777" w:rsidR="00386F15" w:rsidRDefault="00386F15" w:rsidP="00090B67">
      <w:pPr>
        <w:spacing w:line="276" w:lineRule="auto"/>
        <w:jc w:val="both"/>
        <w:rPr>
          <w:rFonts w:cs="Arial"/>
          <w:sz w:val="24"/>
          <w:szCs w:val="24"/>
          <w:lang w:val="en-US"/>
        </w:rPr>
      </w:pPr>
    </w:p>
    <w:p w14:paraId="7DD2EF00" w14:textId="77777777" w:rsidR="00386F15" w:rsidRDefault="00386F15" w:rsidP="00090B67">
      <w:pPr>
        <w:spacing w:line="276" w:lineRule="auto"/>
        <w:jc w:val="both"/>
        <w:rPr>
          <w:rFonts w:cs="Arial"/>
          <w:sz w:val="24"/>
          <w:szCs w:val="24"/>
          <w:lang w:val="en-US"/>
        </w:rPr>
      </w:pPr>
    </w:p>
    <w:p w14:paraId="2027BEC0" w14:textId="77777777" w:rsidR="00386F15" w:rsidRDefault="00386F15" w:rsidP="00090B67">
      <w:pPr>
        <w:spacing w:line="276" w:lineRule="auto"/>
        <w:jc w:val="both"/>
        <w:rPr>
          <w:rFonts w:cs="Arial"/>
          <w:sz w:val="24"/>
          <w:szCs w:val="24"/>
          <w:lang w:val="en-US"/>
        </w:rPr>
      </w:pPr>
    </w:p>
    <w:p w14:paraId="0BE7352A" w14:textId="77777777" w:rsidR="00DD7DC8" w:rsidRPr="00B54A21" w:rsidRDefault="00DD7DC8" w:rsidP="00090B67">
      <w:pPr>
        <w:spacing w:line="276" w:lineRule="auto"/>
        <w:jc w:val="both"/>
        <w:rPr>
          <w:rFonts w:cs="Arial"/>
          <w:b/>
          <w:i/>
          <w:sz w:val="24"/>
          <w:szCs w:val="24"/>
        </w:rPr>
      </w:pPr>
      <w:r w:rsidRPr="00B54A21">
        <w:rPr>
          <w:rFonts w:cs="Arial"/>
          <w:b/>
          <w:i/>
          <w:sz w:val="24"/>
          <w:szCs w:val="24"/>
        </w:rPr>
        <w:lastRenderedPageBreak/>
        <w:t xml:space="preserve">Intersex persons </w:t>
      </w:r>
    </w:p>
    <w:p w14:paraId="3FEF54DD" w14:textId="0D05161E" w:rsidR="00DD7DC8" w:rsidRPr="00B54A21" w:rsidRDefault="00316D0B" w:rsidP="00090B67">
      <w:pPr>
        <w:spacing w:line="276" w:lineRule="auto"/>
        <w:jc w:val="both"/>
        <w:rPr>
          <w:rFonts w:cs="Arial"/>
          <w:sz w:val="24"/>
          <w:szCs w:val="24"/>
          <w:lang w:val="en-US"/>
        </w:rPr>
      </w:pPr>
      <w:r w:rsidRPr="00B54A21">
        <w:rPr>
          <w:rFonts w:cs="Arial"/>
          <w:b/>
          <w:sz w:val="24"/>
          <w:szCs w:val="24"/>
          <w:lang w:val="en-US"/>
        </w:rPr>
        <w:t>29</w:t>
      </w:r>
      <w:r w:rsidR="005D2E60" w:rsidRPr="00B54A21">
        <w:rPr>
          <w:rFonts w:cs="Arial"/>
          <w:b/>
          <w:sz w:val="24"/>
          <w:szCs w:val="24"/>
          <w:lang w:val="en-US"/>
        </w:rPr>
        <w:t>.</w:t>
      </w:r>
      <w:r w:rsidR="005D2E60" w:rsidRPr="00B54A21">
        <w:rPr>
          <w:rFonts w:cs="Arial"/>
          <w:sz w:val="24"/>
          <w:szCs w:val="24"/>
          <w:lang w:val="en-US"/>
        </w:rPr>
        <w:t xml:space="preserve"> </w:t>
      </w:r>
      <w:r w:rsidR="00DD7DC8" w:rsidRPr="00B54A21">
        <w:rPr>
          <w:rFonts w:cs="Arial"/>
          <w:sz w:val="24"/>
          <w:szCs w:val="24"/>
          <w:lang w:val="en-US"/>
        </w:rPr>
        <w:t xml:space="preserve">The law </w:t>
      </w:r>
      <w:r w:rsidR="00DD7DC8" w:rsidRPr="00EC7E70">
        <w:rPr>
          <w:rFonts w:cs="Arial"/>
          <w:sz w:val="24"/>
          <w:szCs w:val="24"/>
          <w:lang w:val="en-US"/>
        </w:rPr>
        <w:t xml:space="preserve">in Kenya recognizes only two </w:t>
      </w:r>
      <w:r w:rsidR="00E86E2B" w:rsidRPr="00EC7E70">
        <w:rPr>
          <w:rFonts w:cs="Arial"/>
          <w:sz w:val="24"/>
          <w:szCs w:val="24"/>
          <w:lang w:val="en-US"/>
        </w:rPr>
        <w:t xml:space="preserve">sex </w:t>
      </w:r>
      <w:r w:rsidR="00DD7DC8" w:rsidRPr="00EC7E70">
        <w:rPr>
          <w:rFonts w:cs="Arial"/>
          <w:sz w:val="24"/>
          <w:szCs w:val="24"/>
          <w:lang w:val="en-US"/>
        </w:rPr>
        <w:t>dichotomies-that is male and female.</w:t>
      </w:r>
      <w:r w:rsidR="00DD7DC8" w:rsidRPr="00EC7E70">
        <w:rPr>
          <w:rFonts w:cs="Arial"/>
          <w:sz w:val="24"/>
          <w:szCs w:val="24"/>
          <w:vertAlign w:val="superscript"/>
          <w:lang w:val="en-US"/>
        </w:rPr>
        <w:footnoteReference w:id="17"/>
      </w:r>
      <w:r w:rsidR="00DD7DC8" w:rsidRPr="00EC7E70">
        <w:rPr>
          <w:rFonts w:cs="Arial"/>
          <w:sz w:val="24"/>
          <w:szCs w:val="24"/>
          <w:lang w:val="en-US"/>
        </w:rPr>
        <w:t xml:space="preserve">However it is critical to point out that there is a group of persons </w:t>
      </w:r>
      <w:r w:rsidR="00B54523" w:rsidRPr="00EC7E70">
        <w:rPr>
          <w:rFonts w:cs="Arial"/>
          <w:sz w:val="24"/>
          <w:szCs w:val="24"/>
          <w:lang w:val="en-US"/>
        </w:rPr>
        <w:t>whose biological sex characteristics</w:t>
      </w:r>
      <w:r w:rsidR="00EC7E70" w:rsidRPr="00EC7E70">
        <w:rPr>
          <w:rFonts w:cs="Arial"/>
          <w:sz w:val="24"/>
          <w:szCs w:val="24"/>
          <w:lang w:val="en-US"/>
        </w:rPr>
        <w:t xml:space="preserve"> (whether </w:t>
      </w:r>
      <w:r w:rsidR="00EC7E70" w:rsidRPr="00EC7E70">
        <w:rPr>
          <w:sz w:val="24"/>
          <w:szCs w:val="24"/>
        </w:rPr>
        <w:t xml:space="preserve">genitals, gonads and chromosomal patterns) </w:t>
      </w:r>
      <w:r w:rsidR="00B54523" w:rsidRPr="00EC7E70">
        <w:rPr>
          <w:rFonts w:cs="Arial"/>
          <w:sz w:val="24"/>
          <w:szCs w:val="24"/>
          <w:lang w:val="en-US"/>
        </w:rPr>
        <w:t>do not conform to the</w:t>
      </w:r>
      <w:r w:rsidR="00DD7DC8" w:rsidRPr="00EC7E70">
        <w:rPr>
          <w:rFonts w:cs="Arial"/>
          <w:sz w:val="24"/>
          <w:szCs w:val="24"/>
          <w:lang w:val="en-US"/>
        </w:rPr>
        <w:t xml:space="preserve"> conventional</w:t>
      </w:r>
      <w:r w:rsidR="00EC7E70" w:rsidRPr="00EC7E70">
        <w:rPr>
          <w:rFonts w:cs="Arial"/>
          <w:sz w:val="24"/>
          <w:szCs w:val="24"/>
          <w:lang w:val="en-US"/>
        </w:rPr>
        <w:t xml:space="preserve"> binary notions of male or female </w:t>
      </w:r>
      <w:r w:rsidR="00DD7DC8" w:rsidRPr="00EC7E70">
        <w:rPr>
          <w:rFonts w:cs="Arial"/>
          <w:sz w:val="24"/>
          <w:szCs w:val="24"/>
          <w:lang w:val="en-US"/>
        </w:rPr>
        <w:t xml:space="preserve">recognized by the law in Kenya. The result of failure of the law to recognize them has led not only to discrimination of such individuals but also has locked them out of acquiring and accessing certain basic needs and rights that are important. That group of persons is </w:t>
      </w:r>
      <w:r w:rsidR="00B54523" w:rsidRPr="00EC7E70">
        <w:rPr>
          <w:rFonts w:cs="Arial"/>
          <w:sz w:val="24"/>
          <w:szCs w:val="24"/>
          <w:lang w:val="en-US"/>
        </w:rPr>
        <w:t>referred to as intersex</w:t>
      </w:r>
      <w:r w:rsidR="00DD7DC8" w:rsidRPr="00EC7E70">
        <w:rPr>
          <w:rFonts w:cs="Arial"/>
          <w:sz w:val="24"/>
          <w:szCs w:val="24"/>
          <w:lang w:val="en-US"/>
        </w:rPr>
        <w:t>.</w:t>
      </w:r>
      <w:r w:rsidR="00DD7DC8" w:rsidRPr="00EC7E70">
        <w:rPr>
          <w:rFonts w:cs="Arial"/>
          <w:sz w:val="24"/>
          <w:szCs w:val="24"/>
          <w:vertAlign w:val="superscript"/>
          <w:lang w:val="en-US"/>
        </w:rPr>
        <w:footnoteReference w:id="18"/>
      </w:r>
      <w:r w:rsidR="00676A53">
        <w:rPr>
          <w:rFonts w:cs="Arial"/>
          <w:sz w:val="24"/>
          <w:szCs w:val="24"/>
          <w:lang w:val="en-US"/>
        </w:rPr>
        <w:t xml:space="preserve"> </w:t>
      </w:r>
    </w:p>
    <w:p w14:paraId="5B977C7F" w14:textId="04FE983A" w:rsidR="00DD7DC8" w:rsidRPr="00B54A21" w:rsidRDefault="00316D0B" w:rsidP="00090B67">
      <w:pPr>
        <w:spacing w:line="276" w:lineRule="auto"/>
        <w:jc w:val="both"/>
        <w:rPr>
          <w:rFonts w:cs="Arial"/>
          <w:sz w:val="24"/>
          <w:szCs w:val="24"/>
          <w:lang w:val="en-US"/>
        </w:rPr>
      </w:pPr>
      <w:r w:rsidRPr="00B54A21">
        <w:rPr>
          <w:rFonts w:cs="Arial"/>
          <w:b/>
          <w:sz w:val="24"/>
          <w:szCs w:val="24"/>
          <w:lang w:val="en-US"/>
        </w:rPr>
        <w:t>30</w:t>
      </w:r>
      <w:r w:rsidR="005D2E60" w:rsidRPr="00B54A21">
        <w:rPr>
          <w:rFonts w:cs="Arial"/>
          <w:b/>
          <w:sz w:val="24"/>
          <w:szCs w:val="24"/>
          <w:lang w:val="en-US"/>
        </w:rPr>
        <w:t>.</w:t>
      </w:r>
      <w:r w:rsidR="005D2E60" w:rsidRPr="00B54A21">
        <w:rPr>
          <w:rFonts w:cs="Arial"/>
          <w:sz w:val="24"/>
          <w:szCs w:val="24"/>
          <w:lang w:val="en-US"/>
        </w:rPr>
        <w:t xml:space="preserve"> </w:t>
      </w:r>
      <w:r w:rsidR="00DD7DC8" w:rsidRPr="00B54A21">
        <w:rPr>
          <w:rFonts w:cs="Arial"/>
          <w:sz w:val="24"/>
          <w:szCs w:val="24"/>
          <w:lang w:val="en-US"/>
        </w:rPr>
        <w:t>Section 2 of The Persons Deprived of Liberty Act recognizes intersex persons and defines them</w:t>
      </w:r>
      <w:r w:rsidR="00B54523">
        <w:rPr>
          <w:rFonts w:cs="Arial"/>
          <w:sz w:val="24"/>
          <w:szCs w:val="24"/>
          <w:lang w:val="en-US"/>
        </w:rPr>
        <w:t xml:space="preserve"> (albeit narrowly)</w:t>
      </w:r>
      <w:r w:rsidR="00DD7DC8" w:rsidRPr="00B54A21">
        <w:rPr>
          <w:rFonts w:cs="Arial"/>
          <w:sz w:val="24"/>
          <w:szCs w:val="24"/>
          <w:lang w:val="en-US"/>
        </w:rPr>
        <w:t xml:space="preserve"> as a person certified by a competent medical practitioner to have both male and female reproductive organs. Further, it gives an intersex person the right to decide the sex of the person by whom they should be searched.</w:t>
      </w:r>
    </w:p>
    <w:p w14:paraId="5D9008A6" w14:textId="73264379" w:rsidR="00DD7DC8" w:rsidRPr="00B54A21" w:rsidRDefault="00316D0B" w:rsidP="00090B67">
      <w:pPr>
        <w:spacing w:line="276" w:lineRule="auto"/>
        <w:jc w:val="both"/>
        <w:rPr>
          <w:rFonts w:cs="Arial"/>
          <w:sz w:val="24"/>
          <w:szCs w:val="24"/>
          <w:lang w:val="en-US"/>
        </w:rPr>
      </w:pPr>
      <w:r w:rsidRPr="00B54A21">
        <w:rPr>
          <w:rFonts w:cs="Arial"/>
          <w:b/>
          <w:sz w:val="24"/>
          <w:szCs w:val="24"/>
          <w:lang w:val="en-US"/>
        </w:rPr>
        <w:t>31</w:t>
      </w:r>
      <w:r w:rsidR="005D2E60" w:rsidRPr="00B54A21">
        <w:rPr>
          <w:rFonts w:cs="Arial"/>
          <w:b/>
          <w:sz w:val="24"/>
          <w:szCs w:val="24"/>
          <w:lang w:val="en-US"/>
        </w:rPr>
        <w:t>.</w:t>
      </w:r>
      <w:r w:rsidR="00E86E2B" w:rsidRPr="00B54A21">
        <w:rPr>
          <w:rFonts w:cs="Arial"/>
          <w:sz w:val="24"/>
          <w:szCs w:val="24"/>
          <w:lang w:val="en-US"/>
        </w:rPr>
        <w:t xml:space="preserve"> The Commission acknowledges the great milestone by the State in establishing a Taskforce to address policy, legal and institutional and administrative reforms concerning intersex persons in Kenya.</w:t>
      </w:r>
      <w:r w:rsidR="005D2E60" w:rsidRPr="00B54A21">
        <w:rPr>
          <w:rFonts w:cs="Arial"/>
          <w:sz w:val="24"/>
          <w:szCs w:val="24"/>
          <w:lang w:val="en-US"/>
        </w:rPr>
        <w:t xml:space="preserve"> </w:t>
      </w:r>
      <w:r w:rsidR="00DD7DC8" w:rsidRPr="00B54A21">
        <w:rPr>
          <w:rFonts w:cs="Arial"/>
          <w:sz w:val="24"/>
          <w:szCs w:val="24"/>
          <w:lang w:val="en-US"/>
        </w:rPr>
        <w:t xml:space="preserve">Intersex children and adults continue to face a myriad of challenges when it comes to obtaining identification documents as well as other documents that are required in order to access certain services. </w:t>
      </w:r>
    </w:p>
    <w:p w14:paraId="79A8B373" w14:textId="77777777" w:rsidR="00DD7DC8" w:rsidRPr="00B54A21" w:rsidRDefault="00DD7DC8" w:rsidP="00090B67">
      <w:pPr>
        <w:spacing w:line="276" w:lineRule="auto"/>
        <w:jc w:val="both"/>
        <w:rPr>
          <w:rFonts w:cs="Arial"/>
          <w:b/>
          <w:sz w:val="24"/>
          <w:szCs w:val="24"/>
        </w:rPr>
      </w:pPr>
      <w:r w:rsidRPr="00B54A21">
        <w:rPr>
          <w:rFonts w:cs="Arial"/>
          <w:b/>
          <w:sz w:val="24"/>
          <w:szCs w:val="24"/>
        </w:rPr>
        <w:t>Questions for the State’s response</w:t>
      </w:r>
    </w:p>
    <w:p w14:paraId="57F9393D" w14:textId="77777777" w:rsidR="00DD7DC8" w:rsidRDefault="00DD7DC8" w:rsidP="00090B67">
      <w:pPr>
        <w:pStyle w:val="ListParagraph"/>
        <w:numPr>
          <w:ilvl w:val="0"/>
          <w:numId w:val="13"/>
        </w:numPr>
        <w:spacing w:line="276" w:lineRule="auto"/>
        <w:jc w:val="both"/>
        <w:rPr>
          <w:rFonts w:cs="Arial"/>
          <w:sz w:val="24"/>
          <w:szCs w:val="24"/>
        </w:rPr>
      </w:pPr>
      <w:r w:rsidRPr="00B54A21">
        <w:rPr>
          <w:rFonts w:cs="Arial"/>
          <w:sz w:val="24"/>
          <w:szCs w:val="24"/>
        </w:rPr>
        <w:t>What is the status of amending the various laws to allow recognition of intersex persons in Kenya?</w:t>
      </w:r>
    </w:p>
    <w:p w14:paraId="422E2156" w14:textId="77777777" w:rsidR="00B54A21" w:rsidRPr="00386F15" w:rsidRDefault="00B54A21" w:rsidP="00386F15">
      <w:pPr>
        <w:pStyle w:val="ListParagraph"/>
        <w:spacing w:line="276" w:lineRule="auto"/>
        <w:jc w:val="both"/>
        <w:rPr>
          <w:rFonts w:cs="Arial"/>
          <w:sz w:val="24"/>
          <w:szCs w:val="24"/>
        </w:rPr>
      </w:pPr>
      <w:bookmarkStart w:id="1" w:name="_GoBack"/>
      <w:bookmarkEnd w:id="1"/>
    </w:p>
    <w:p w14:paraId="0F15B9BF" w14:textId="77777777" w:rsidR="00DD7DC8" w:rsidRPr="00386F15" w:rsidRDefault="00DD7DC8" w:rsidP="00090B67">
      <w:pPr>
        <w:spacing w:line="276" w:lineRule="auto"/>
        <w:jc w:val="both"/>
        <w:rPr>
          <w:rFonts w:cs="Arial"/>
          <w:b/>
          <w:i/>
          <w:sz w:val="24"/>
          <w:szCs w:val="24"/>
        </w:rPr>
      </w:pPr>
      <w:r w:rsidRPr="00386F15">
        <w:rPr>
          <w:rFonts w:cs="Arial"/>
          <w:b/>
          <w:i/>
          <w:sz w:val="24"/>
          <w:szCs w:val="24"/>
        </w:rPr>
        <w:t xml:space="preserve"> Persons with disabilities </w:t>
      </w:r>
    </w:p>
    <w:p w14:paraId="4F838D08" w14:textId="27C3BFEA" w:rsidR="00DD7DC8" w:rsidRPr="00386F15" w:rsidRDefault="00316D0B" w:rsidP="00090B67">
      <w:pPr>
        <w:spacing w:line="276" w:lineRule="auto"/>
        <w:jc w:val="both"/>
        <w:rPr>
          <w:rFonts w:cs="Arial"/>
          <w:sz w:val="24"/>
          <w:szCs w:val="24"/>
          <w:lang w:val="en-US"/>
        </w:rPr>
      </w:pPr>
      <w:r w:rsidRPr="00386F15">
        <w:rPr>
          <w:rFonts w:cs="Arial"/>
          <w:b/>
          <w:sz w:val="24"/>
          <w:szCs w:val="24"/>
          <w:lang w:val="en-US"/>
        </w:rPr>
        <w:t>32</w:t>
      </w:r>
      <w:r w:rsidR="005D2E60" w:rsidRPr="00386F15">
        <w:rPr>
          <w:rFonts w:cs="Arial"/>
          <w:b/>
          <w:sz w:val="24"/>
          <w:szCs w:val="24"/>
          <w:lang w:val="en-US"/>
        </w:rPr>
        <w:t>.</w:t>
      </w:r>
      <w:r w:rsidR="005D2E60" w:rsidRPr="00386F15">
        <w:rPr>
          <w:rFonts w:cs="Arial"/>
          <w:sz w:val="24"/>
          <w:szCs w:val="24"/>
          <w:lang w:val="en-US"/>
        </w:rPr>
        <w:t xml:space="preserve"> </w:t>
      </w:r>
      <w:r w:rsidR="00DD7DC8" w:rsidRPr="00386F15">
        <w:rPr>
          <w:rFonts w:cs="Arial"/>
          <w:sz w:val="24"/>
          <w:szCs w:val="24"/>
          <w:lang w:val="en-US"/>
        </w:rPr>
        <w:t>The office of the Attorney General through a letter dated 9</w:t>
      </w:r>
      <w:r w:rsidR="00DD7DC8" w:rsidRPr="00386F15">
        <w:rPr>
          <w:rFonts w:cs="Arial"/>
          <w:sz w:val="24"/>
          <w:szCs w:val="24"/>
          <w:vertAlign w:val="superscript"/>
          <w:lang w:val="en-US"/>
        </w:rPr>
        <w:t>th</w:t>
      </w:r>
      <w:r w:rsidR="00DD7DC8" w:rsidRPr="00386F15">
        <w:rPr>
          <w:rFonts w:cs="Arial"/>
          <w:sz w:val="24"/>
          <w:szCs w:val="24"/>
          <w:lang w:val="en-US"/>
        </w:rPr>
        <w:t xml:space="preserve"> June 2017 appointed the Kenya National Commission on Human Rights to be the monitoring agency of the UN Convention on the Rights of Persons with Disabilities. The Commission is supposed to work with the National Gender and Equality Commission to ensure that rights of </w:t>
      </w:r>
      <w:r w:rsidR="00127973" w:rsidRPr="00386F15">
        <w:rPr>
          <w:rFonts w:cs="Arial"/>
          <w:sz w:val="24"/>
          <w:szCs w:val="24"/>
          <w:lang w:val="en-US"/>
        </w:rPr>
        <w:t>persons with disabilities are</w:t>
      </w:r>
      <w:r w:rsidR="00DD7DC8" w:rsidRPr="00386F15">
        <w:rPr>
          <w:rFonts w:cs="Arial"/>
          <w:sz w:val="24"/>
          <w:szCs w:val="24"/>
          <w:lang w:val="en-US"/>
        </w:rPr>
        <w:t xml:space="preserve"> promoted and protected. However, during the 2017/2018</w:t>
      </w:r>
      <w:r w:rsidR="00127973" w:rsidRPr="00386F15">
        <w:rPr>
          <w:rFonts w:cs="Arial"/>
          <w:sz w:val="24"/>
          <w:szCs w:val="24"/>
          <w:lang w:val="en-US"/>
        </w:rPr>
        <w:t xml:space="preserve"> and 2018/2019 financial</w:t>
      </w:r>
      <w:r w:rsidR="00DD7DC8" w:rsidRPr="00386F15">
        <w:rPr>
          <w:rFonts w:cs="Arial"/>
          <w:sz w:val="24"/>
          <w:szCs w:val="24"/>
          <w:lang w:val="en-US"/>
        </w:rPr>
        <w:t xml:space="preserve"> year</w:t>
      </w:r>
      <w:r w:rsidR="00127973" w:rsidRPr="00386F15">
        <w:rPr>
          <w:rFonts w:cs="Arial"/>
          <w:sz w:val="24"/>
          <w:szCs w:val="24"/>
          <w:lang w:val="en-US"/>
        </w:rPr>
        <w:t>s</w:t>
      </w:r>
      <w:r w:rsidR="00DD7DC8" w:rsidRPr="00386F15">
        <w:rPr>
          <w:rFonts w:cs="Arial"/>
          <w:sz w:val="24"/>
          <w:szCs w:val="24"/>
          <w:lang w:val="en-US"/>
        </w:rPr>
        <w:t>, the Commission did not receive any funding from the State in light of its additional mandate.</w:t>
      </w:r>
    </w:p>
    <w:p w14:paraId="04C6520A" w14:textId="53A10B0D" w:rsidR="00DD7DC8" w:rsidRPr="00386F15" w:rsidRDefault="00316D0B" w:rsidP="00090B67">
      <w:pPr>
        <w:spacing w:line="276" w:lineRule="auto"/>
        <w:jc w:val="both"/>
        <w:rPr>
          <w:rFonts w:cs="Arial"/>
          <w:sz w:val="24"/>
          <w:szCs w:val="24"/>
          <w:lang w:val="en-US"/>
        </w:rPr>
      </w:pPr>
      <w:r w:rsidRPr="00386F15">
        <w:rPr>
          <w:rFonts w:cs="Arial"/>
          <w:b/>
          <w:sz w:val="24"/>
          <w:szCs w:val="24"/>
          <w:lang w:val="en-US"/>
        </w:rPr>
        <w:t>33</w:t>
      </w:r>
      <w:r w:rsidR="005D2E60" w:rsidRPr="00386F15">
        <w:rPr>
          <w:rFonts w:cs="Arial"/>
          <w:b/>
          <w:sz w:val="24"/>
          <w:szCs w:val="24"/>
          <w:lang w:val="en-US"/>
        </w:rPr>
        <w:t>.</w:t>
      </w:r>
      <w:r w:rsidR="005D2E60" w:rsidRPr="00386F15">
        <w:rPr>
          <w:rFonts w:cs="Arial"/>
          <w:sz w:val="24"/>
          <w:szCs w:val="24"/>
          <w:lang w:val="en-US"/>
        </w:rPr>
        <w:t xml:space="preserve"> </w:t>
      </w:r>
      <w:r w:rsidR="00DD7DC8" w:rsidRPr="00386F15">
        <w:rPr>
          <w:rFonts w:cs="Arial"/>
          <w:sz w:val="24"/>
          <w:szCs w:val="24"/>
          <w:lang w:val="en-US"/>
        </w:rPr>
        <w:t xml:space="preserve">Article 12 of the Convention on Rights of Persons with Disabilities (CRPD) reaffirms that every person with disability has a right to equal recognition everywhere as persons before </w:t>
      </w:r>
      <w:r w:rsidR="00DD7DC8" w:rsidRPr="00386F15">
        <w:rPr>
          <w:rFonts w:cs="Arial"/>
          <w:sz w:val="24"/>
          <w:szCs w:val="24"/>
          <w:lang w:val="en-US"/>
        </w:rPr>
        <w:lastRenderedPageBreak/>
        <w:t>the law and further stipulates that States Parties shall take appropriate measures to ensure that persons with disabilities on equal basis with others are able to enjoy their legal capacity. Article 54 of the Constitution of Kenya protects the rights of persons with disabilities by ensuring their inclusion in every sphere of life.</w:t>
      </w:r>
    </w:p>
    <w:p w14:paraId="7574833B" w14:textId="77777777" w:rsidR="00933CCA" w:rsidRDefault="00362454" w:rsidP="00090B67">
      <w:pPr>
        <w:spacing w:line="276" w:lineRule="auto"/>
        <w:jc w:val="both"/>
        <w:rPr>
          <w:rFonts w:cs="Arial"/>
          <w:sz w:val="24"/>
          <w:szCs w:val="24"/>
          <w:lang w:val="en-US"/>
        </w:rPr>
      </w:pPr>
      <w:r w:rsidRPr="00386F15">
        <w:rPr>
          <w:rFonts w:cs="Arial"/>
          <w:b/>
          <w:sz w:val="24"/>
          <w:szCs w:val="24"/>
          <w:lang w:val="en-US"/>
        </w:rPr>
        <w:t>34</w:t>
      </w:r>
      <w:r w:rsidR="005D2E60" w:rsidRPr="00386F15">
        <w:rPr>
          <w:rFonts w:cs="Arial"/>
          <w:b/>
          <w:sz w:val="24"/>
          <w:szCs w:val="24"/>
          <w:lang w:val="en-US"/>
        </w:rPr>
        <w:t>.</w:t>
      </w:r>
      <w:r w:rsidR="005D2E60" w:rsidRPr="00386F15">
        <w:rPr>
          <w:rFonts w:cs="Arial"/>
          <w:sz w:val="24"/>
          <w:szCs w:val="24"/>
          <w:lang w:val="en-US"/>
        </w:rPr>
        <w:t xml:space="preserve"> </w:t>
      </w:r>
      <w:r w:rsidR="001854EF" w:rsidRPr="00386F15">
        <w:rPr>
          <w:rFonts w:cs="Arial"/>
          <w:sz w:val="24"/>
          <w:szCs w:val="24"/>
          <w:lang w:val="en-US"/>
        </w:rPr>
        <w:t xml:space="preserve">However, there are a few laws that need to be amended so as to align them with the Constitution and also enhance the realization of rights of </w:t>
      </w:r>
      <w:r w:rsidR="00127973" w:rsidRPr="00386F15">
        <w:rPr>
          <w:rFonts w:cs="Arial"/>
          <w:sz w:val="24"/>
          <w:szCs w:val="24"/>
          <w:lang w:val="en-US"/>
        </w:rPr>
        <w:t>persons with disabilities</w:t>
      </w:r>
      <w:r w:rsidR="001854EF" w:rsidRPr="00386F15">
        <w:rPr>
          <w:rFonts w:cs="Arial"/>
          <w:sz w:val="24"/>
          <w:szCs w:val="24"/>
          <w:lang w:val="en-US"/>
        </w:rPr>
        <w:t xml:space="preserve">. </w:t>
      </w:r>
    </w:p>
    <w:p w14:paraId="4745ECD9" w14:textId="11DB5DB5" w:rsidR="001854EF" w:rsidRPr="00386F15" w:rsidRDefault="001854EF" w:rsidP="00090B67">
      <w:pPr>
        <w:spacing w:line="276" w:lineRule="auto"/>
        <w:jc w:val="both"/>
        <w:rPr>
          <w:rFonts w:cs="Arial"/>
          <w:sz w:val="24"/>
          <w:szCs w:val="24"/>
          <w:lang w:val="en-US"/>
        </w:rPr>
      </w:pPr>
      <w:r w:rsidRPr="00386F15">
        <w:rPr>
          <w:rFonts w:cs="Arial"/>
          <w:sz w:val="24"/>
          <w:szCs w:val="24"/>
          <w:lang w:val="en-US"/>
        </w:rPr>
        <w:t xml:space="preserve">These laws are:- </w:t>
      </w:r>
    </w:p>
    <w:p w14:paraId="61DA3195" w14:textId="6ED1199F" w:rsidR="001854EF" w:rsidRPr="00B54A21" w:rsidRDefault="00362454" w:rsidP="00090B67">
      <w:pPr>
        <w:spacing w:line="276" w:lineRule="auto"/>
        <w:jc w:val="both"/>
        <w:rPr>
          <w:rFonts w:cs="Arial"/>
          <w:sz w:val="24"/>
          <w:szCs w:val="24"/>
          <w:lang w:val="en-US"/>
        </w:rPr>
      </w:pPr>
      <w:r w:rsidRPr="00386F15">
        <w:rPr>
          <w:rFonts w:cs="Arial"/>
          <w:b/>
          <w:sz w:val="24"/>
          <w:szCs w:val="24"/>
          <w:lang w:val="en-US"/>
        </w:rPr>
        <w:t>35</w:t>
      </w:r>
      <w:r w:rsidR="005D2E60" w:rsidRPr="00386F15">
        <w:rPr>
          <w:rFonts w:cs="Arial"/>
          <w:b/>
          <w:sz w:val="24"/>
          <w:szCs w:val="24"/>
          <w:lang w:val="en-US"/>
        </w:rPr>
        <w:t>.</w:t>
      </w:r>
      <w:r w:rsidR="005D2E60" w:rsidRPr="00386F15">
        <w:rPr>
          <w:rFonts w:cs="Arial"/>
          <w:sz w:val="24"/>
          <w:szCs w:val="24"/>
          <w:lang w:val="en-US"/>
        </w:rPr>
        <w:t xml:space="preserve"> </w:t>
      </w:r>
      <w:r w:rsidR="001854EF" w:rsidRPr="00386F15">
        <w:rPr>
          <w:rFonts w:cs="Arial"/>
          <w:sz w:val="24"/>
          <w:szCs w:val="24"/>
          <w:lang w:val="en-US"/>
        </w:rPr>
        <w:t xml:space="preserve">The Mental Health Act </w:t>
      </w:r>
      <w:r w:rsidR="001854EF" w:rsidRPr="00B54A21">
        <w:rPr>
          <w:rFonts w:cs="Arial"/>
          <w:sz w:val="24"/>
          <w:szCs w:val="24"/>
          <w:vertAlign w:val="superscript"/>
          <w:lang w:val="en-US"/>
        </w:rPr>
        <w:footnoteReference w:id="19"/>
      </w:r>
      <w:r w:rsidR="001854EF" w:rsidRPr="00B54A21">
        <w:rPr>
          <w:rFonts w:cs="Arial"/>
          <w:sz w:val="24"/>
          <w:szCs w:val="24"/>
          <w:lang w:val="en-US"/>
        </w:rPr>
        <w:t xml:space="preserve"> relates to the care of persons who are suffering from mental disorder or mental sub normality with mental disorder, for the custody and management of their estates and for the management and control of mental hospitals. The Act needs to be reviewed as some of its provisions do not promote the rights of persons with mental </w:t>
      </w:r>
      <w:r w:rsidR="00127973" w:rsidRPr="00B54A21">
        <w:rPr>
          <w:rFonts w:cs="Arial"/>
          <w:sz w:val="24"/>
          <w:szCs w:val="24"/>
          <w:lang w:val="en-US"/>
        </w:rPr>
        <w:t>disabilities.</w:t>
      </w:r>
    </w:p>
    <w:p w14:paraId="0AAD1126" w14:textId="780D3779" w:rsidR="001854EF" w:rsidRPr="00386F15" w:rsidRDefault="00362454" w:rsidP="00090B67">
      <w:pPr>
        <w:spacing w:line="276" w:lineRule="auto"/>
        <w:jc w:val="both"/>
        <w:rPr>
          <w:rFonts w:cs="Arial"/>
          <w:sz w:val="24"/>
          <w:szCs w:val="24"/>
        </w:rPr>
      </w:pPr>
      <w:r w:rsidRPr="00386F15">
        <w:rPr>
          <w:rFonts w:cs="Arial"/>
          <w:b/>
          <w:sz w:val="24"/>
          <w:szCs w:val="24"/>
        </w:rPr>
        <w:t>36</w:t>
      </w:r>
      <w:r w:rsidR="005D2E60" w:rsidRPr="00386F15">
        <w:rPr>
          <w:rFonts w:cs="Arial"/>
          <w:b/>
          <w:sz w:val="24"/>
          <w:szCs w:val="24"/>
        </w:rPr>
        <w:t>.</w:t>
      </w:r>
      <w:r w:rsidR="005D2E60" w:rsidRPr="00B54A21">
        <w:rPr>
          <w:rFonts w:cs="Arial"/>
          <w:sz w:val="24"/>
          <w:szCs w:val="24"/>
        </w:rPr>
        <w:t xml:space="preserve"> </w:t>
      </w:r>
      <w:r w:rsidR="00127973" w:rsidRPr="00B54A21">
        <w:rPr>
          <w:rFonts w:cs="Arial"/>
          <w:sz w:val="24"/>
          <w:szCs w:val="24"/>
        </w:rPr>
        <w:t xml:space="preserve">Sections 10(3), 14 and 16 of the </w:t>
      </w:r>
      <w:r w:rsidR="00127973" w:rsidRPr="00B54A21">
        <w:rPr>
          <w:rFonts w:cs="Arial"/>
          <w:sz w:val="24"/>
          <w:szCs w:val="24"/>
          <w:lang w:val="en-US"/>
        </w:rPr>
        <w:t xml:space="preserve">Mental Health </w:t>
      </w:r>
      <w:r w:rsidR="00127973" w:rsidRPr="00B54A21">
        <w:rPr>
          <w:rFonts w:cs="Arial"/>
          <w:sz w:val="24"/>
          <w:szCs w:val="24"/>
        </w:rPr>
        <w:t>Act authorises non-consensual psychiatric treatment as well as detention. Section 26 of the Act provides that the court ma</w:t>
      </w:r>
      <w:r w:rsidR="00127973" w:rsidRPr="00386F15">
        <w:rPr>
          <w:rFonts w:cs="Arial"/>
          <w:sz w:val="24"/>
          <w:szCs w:val="24"/>
        </w:rPr>
        <w:t>y make orders for the management of the estate of any person suffering from a mental disorder and for the guardianship of any person suffering from a mental disorder, contrary to Article 12 of the UN Convention on the Rights of Persons with Disabilities.</w:t>
      </w:r>
    </w:p>
    <w:p w14:paraId="2C77A77D" w14:textId="1D674DE3" w:rsidR="001854EF" w:rsidRPr="00B54A21" w:rsidRDefault="00362454" w:rsidP="00090B67">
      <w:pPr>
        <w:spacing w:line="276" w:lineRule="auto"/>
        <w:jc w:val="both"/>
        <w:rPr>
          <w:rFonts w:cs="Arial"/>
          <w:sz w:val="24"/>
          <w:szCs w:val="24"/>
        </w:rPr>
      </w:pPr>
      <w:r w:rsidRPr="00386F15">
        <w:rPr>
          <w:rFonts w:cs="Arial"/>
          <w:b/>
          <w:sz w:val="24"/>
          <w:szCs w:val="24"/>
        </w:rPr>
        <w:t>37</w:t>
      </w:r>
      <w:r w:rsidR="005D2E60" w:rsidRPr="00386F15">
        <w:rPr>
          <w:rFonts w:cs="Arial"/>
          <w:b/>
          <w:sz w:val="24"/>
          <w:szCs w:val="24"/>
        </w:rPr>
        <w:t>.</w:t>
      </w:r>
      <w:r w:rsidR="005D2E60" w:rsidRPr="00B54A21">
        <w:rPr>
          <w:rFonts w:cs="Arial"/>
          <w:sz w:val="24"/>
          <w:szCs w:val="24"/>
        </w:rPr>
        <w:t xml:space="preserve"> </w:t>
      </w:r>
      <w:r w:rsidR="001854EF" w:rsidRPr="00B54A21">
        <w:rPr>
          <w:rFonts w:cs="Arial"/>
          <w:sz w:val="24"/>
          <w:szCs w:val="24"/>
        </w:rPr>
        <w:t>Secondly, section 4 provides for the establishment of the Kenya Board of Mental Health while section 7 enables the Minister to appoint district mental health c</w:t>
      </w:r>
      <w:r w:rsidR="001854EF" w:rsidRPr="00386F15">
        <w:rPr>
          <w:rFonts w:cs="Arial"/>
          <w:sz w:val="24"/>
          <w:szCs w:val="24"/>
        </w:rPr>
        <w:t xml:space="preserve">ouncils to which some of the Board’s functions may be delegated. However, while the Board has been gazetted, it has not received a vote in Parliament for its expenses as it should under section 8 (1) of the Act. </w:t>
      </w:r>
      <w:r w:rsidR="001854EF" w:rsidRPr="00B54A21">
        <w:rPr>
          <w:rFonts w:cs="Arial"/>
          <w:sz w:val="24"/>
          <w:szCs w:val="24"/>
          <w:vertAlign w:val="superscript"/>
        </w:rPr>
        <w:footnoteReference w:id="20"/>
      </w:r>
    </w:p>
    <w:p w14:paraId="0561213C" w14:textId="3B4FD0CC" w:rsidR="001854EF" w:rsidRPr="00386F15" w:rsidRDefault="00362454" w:rsidP="00090B67">
      <w:pPr>
        <w:spacing w:line="276" w:lineRule="auto"/>
        <w:jc w:val="both"/>
        <w:rPr>
          <w:rFonts w:cs="Arial"/>
          <w:sz w:val="24"/>
          <w:szCs w:val="24"/>
        </w:rPr>
      </w:pPr>
      <w:r w:rsidRPr="00386F15">
        <w:rPr>
          <w:rFonts w:cs="Arial"/>
          <w:b/>
          <w:sz w:val="24"/>
          <w:szCs w:val="24"/>
        </w:rPr>
        <w:t>38</w:t>
      </w:r>
      <w:r w:rsidR="005D2E60" w:rsidRPr="00386F15">
        <w:rPr>
          <w:rFonts w:cs="Arial"/>
          <w:b/>
          <w:sz w:val="24"/>
          <w:szCs w:val="24"/>
        </w:rPr>
        <w:t>.</w:t>
      </w:r>
      <w:r w:rsidR="005D2E60" w:rsidRPr="00B54A21">
        <w:rPr>
          <w:rFonts w:cs="Arial"/>
          <w:sz w:val="24"/>
          <w:szCs w:val="24"/>
        </w:rPr>
        <w:t xml:space="preserve"> </w:t>
      </w:r>
      <w:r w:rsidR="001854EF" w:rsidRPr="00B54A21">
        <w:rPr>
          <w:rFonts w:cs="Arial"/>
          <w:sz w:val="24"/>
          <w:szCs w:val="24"/>
        </w:rPr>
        <w:t xml:space="preserve">The Senate has introduced the Mental Health (Amendment) Bill, 2018 that seeks to adhere to section 73 of the Health Act, 2017 which states that Parliament should enact legislation to ensure </w:t>
      </w:r>
      <w:r w:rsidR="001854EF" w:rsidRPr="00386F15">
        <w:rPr>
          <w:rFonts w:cs="Arial"/>
          <w:i/>
          <w:iCs/>
          <w:sz w:val="24"/>
          <w:szCs w:val="24"/>
        </w:rPr>
        <w:t xml:space="preserve">inter alia </w:t>
      </w:r>
      <w:r w:rsidR="001854EF" w:rsidRPr="00386F15">
        <w:rPr>
          <w:rFonts w:cs="Arial"/>
          <w:sz w:val="24"/>
          <w:szCs w:val="24"/>
        </w:rPr>
        <w:t xml:space="preserve">that the rights of an individual suffering from any mental disorder or condition are protected and mental hospitals with sufficient capacity are established at the national and county levels. The Bill proposes to impose obligations on each level of government to address the issue of accessibility to mental health services including care, treatment and rehabilitation of persons with mental illness. The Commission is reviewing this Bill and </w:t>
      </w:r>
      <w:r w:rsidR="00486831" w:rsidRPr="00386F15">
        <w:rPr>
          <w:rFonts w:cs="Arial"/>
          <w:sz w:val="24"/>
          <w:szCs w:val="24"/>
        </w:rPr>
        <w:t xml:space="preserve">has </w:t>
      </w:r>
      <w:r w:rsidR="001854EF" w:rsidRPr="00386F15">
        <w:rPr>
          <w:rFonts w:cs="Arial"/>
          <w:sz w:val="24"/>
          <w:szCs w:val="24"/>
        </w:rPr>
        <w:t>issue</w:t>
      </w:r>
      <w:r w:rsidR="00486831" w:rsidRPr="00386F15">
        <w:rPr>
          <w:rFonts w:cs="Arial"/>
          <w:sz w:val="24"/>
          <w:szCs w:val="24"/>
        </w:rPr>
        <w:t>d</w:t>
      </w:r>
      <w:r w:rsidR="001854EF" w:rsidRPr="00386F15">
        <w:rPr>
          <w:rFonts w:cs="Arial"/>
          <w:sz w:val="24"/>
          <w:szCs w:val="24"/>
        </w:rPr>
        <w:t xml:space="preserve"> an advisory accordingly.</w:t>
      </w:r>
    </w:p>
    <w:p w14:paraId="35800064" w14:textId="27A69231" w:rsidR="001854EF" w:rsidRPr="00386F15" w:rsidRDefault="00362454" w:rsidP="00486831">
      <w:pPr>
        <w:spacing w:line="276" w:lineRule="auto"/>
        <w:jc w:val="both"/>
        <w:rPr>
          <w:rFonts w:cs="Arial"/>
          <w:sz w:val="24"/>
          <w:szCs w:val="24"/>
        </w:rPr>
      </w:pPr>
      <w:r w:rsidRPr="00386F15">
        <w:rPr>
          <w:rFonts w:cs="Arial"/>
          <w:b/>
          <w:sz w:val="24"/>
          <w:szCs w:val="24"/>
        </w:rPr>
        <w:t>39</w:t>
      </w:r>
      <w:r w:rsidR="00486831" w:rsidRPr="00386F15">
        <w:rPr>
          <w:rFonts w:cs="Arial"/>
          <w:b/>
          <w:sz w:val="24"/>
          <w:szCs w:val="24"/>
        </w:rPr>
        <w:t>.</w:t>
      </w:r>
      <w:r w:rsidR="00486831" w:rsidRPr="00B54A21">
        <w:rPr>
          <w:rFonts w:cs="Arial"/>
          <w:sz w:val="24"/>
          <w:szCs w:val="24"/>
        </w:rPr>
        <w:t xml:space="preserve"> Section 146 </w:t>
      </w:r>
      <w:r w:rsidR="00933CCA">
        <w:rPr>
          <w:rFonts w:cs="Arial"/>
          <w:sz w:val="24"/>
          <w:szCs w:val="24"/>
        </w:rPr>
        <w:t xml:space="preserve">of the </w:t>
      </w:r>
      <w:r w:rsidR="00486831" w:rsidRPr="00B54A21">
        <w:rPr>
          <w:rFonts w:cs="Arial"/>
          <w:sz w:val="24"/>
          <w:szCs w:val="24"/>
        </w:rPr>
        <w:t xml:space="preserve">Penal Code which refers to persons with intellectual disabilities as “imbeciles or idiots”. While other </w:t>
      </w:r>
      <w:r w:rsidR="00486831" w:rsidRPr="00386F15">
        <w:rPr>
          <w:rFonts w:cs="Arial"/>
          <w:sz w:val="24"/>
          <w:szCs w:val="24"/>
        </w:rPr>
        <w:t xml:space="preserve">sections which used derogatory language were repealed when the Sexual Offences Act came into place, this section is still in the Penal Code. </w:t>
      </w:r>
    </w:p>
    <w:p w14:paraId="05C69867" w14:textId="5B5A23E4" w:rsidR="006920A1" w:rsidRPr="00B54A21" w:rsidRDefault="00362454" w:rsidP="006920A1">
      <w:pPr>
        <w:spacing w:line="276" w:lineRule="auto"/>
        <w:jc w:val="both"/>
        <w:rPr>
          <w:rFonts w:cs="Arial"/>
          <w:sz w:val="24"/>
          <w:szCs w:val="24"/>
        </w:rPr>
      </w:pPr>
      <w:r w:rsidRPr="00386F15">
        <w:rPr>
          <w:rFonts w:cs="Arial"/>
          <w:b/>
          <w:sz w:val="24"/>
          <w:szCs w:val="24"/>
        </w:rPr>
        <w:t>40</w:t>
      </w:r>
      <w:r w:rsidR="006920A1" w:rsidRPr="00386F15">
        <w:rPr>
          <w:rFonts w:cs="Arial"/>
          <w:b/>
          <w:sz w:val="24"/>
          <w:szCs w:val="24"/>
        </w:rPr>
        <w:t>.</w:t>
      </w:r>
      <w:r w:rsidR="006920A1" w:rsidRPr="00B54A21">
        <w:rPr>
          <w:rFonts w:cs="Arial"/>
          <w:sz w:val="24"/>
          <w:szCs w:val="24"/>
        </w:rPr>
        <w:t xml:space="preserve"> Section 43(4</w:t>
      </w:r>
      <w:r w:rsidRPr="00B54A21">
        <w:rPr>
          <w:rFonts w:cs="Arial"/>
          <w:sz w:val="24"/>
          <w:szCs w:val="24"/>
        </w:rPr>
        <w:t>) (</w:t>
      </w:r>
      <w:r w:rsidR="006920A1" w:rsidRPr="00B54A21">
        <w:rPr>
          <w:rFonts w:cs="Arial"/>
          <w:sz w:val="24"/>
          <w:szCs w:val="24"/>
        </w:rPr>
        <w:t xml:space="preserve">e) of the Sexual Offences Act presumes people with ‘mental impairment’ cannot give consent for </w:t>
      </w:r>
      <w:r w:rsidR="006920A1" w:rsidRPr="00386F15">
        <w:rPr>
          <w:rFonts w:cs="Arial"/>
          <w:sz w:val="24"/>
          <w:szCs w:val="24"/>
        </w:rPr>
        <w:t xml:space="preserve">intimate sexual relationships. This section denies the right of women </w:t>
      </w:r>
      <w:r w:rsidR="006920A1" w:rsidRPr="00386F15">
        <w:rPr>
          <w:rFonts w:cs="Arial"/>
          <w:sz w:val="24"/>
          <w:szCs w:val="24"/>
        </w:rPr>
        <w:lastRenderedPageBreak/>
        <w:t xml:space="preserve">with disabilities to exercise legal capacity with regard to making decisions on intimate sexual relationships. While the section applies to both men and women, women are disproportionately affected because culturally, women with disabilities are seen as asexual. There are cases (for example Republic v Joseph </w:t>
      </w:r>
      <w:proofErr w:type="spellStart"/>
      <w:r w:rsidR="006920A1" w:rsidRPr="00386F15">
        <w:rPr>
          <w:rFonts w:cs="Arial"/>
          <w:sz w:val="24"/>
          <w:szCs w:val="24"/>
        </w:rPr>
        <w:t>Ngunjiri</w:t>
      </w:r>
      <w:proofErr w:type="spellEnd"/>
      <w:r w:rsidR="006920A1" w:rsidRPr="00386F15">
        <w:rPr>
          <w:rFonts w:cs="Arial"/>
          <w:sz w:val="24"/>
          <w:szCs w:val="24"/>
        </w:rPr>
        <w:t xml:space="preserve"> </w:t>
      </w:r>
      <w:proofErr w:type="spellStart"/>
      <w:r w:rsidR="006920A1" w:rsidRPr="00386F15">
        <w:rPr>
          <w:rFonts w:cs="Arial"/>
          <w:sz w:val="24"/>
          <w:szCs w:val="24"/>
        </w:rPr>
        <w:t>Nderitu</w:t>
      </w:r>
      <w:proofErr w:type="spellEnd"/>
      <w:r w:rsidR="006920A1" w:rsidRPr="00B54A21">
        <w:rPr>
          <w:rFonts w:cs="Arial"/>
          <w:sz w:val="24"/>
          <w:szCs w:val="24"/>
          <w:vertAlign w:val="superscript"/>
        </w:rPr>
        <w:footnoteReference w:id="21"/>
      </w:r>
      <w:r w:rsidR="006920A1" w:rsidRPr="00B54A21">
        <w:rPr>
          <w:rFonts w:cs="Arial"/>
          <w:sz w:val="24"/>
          <w:szCs w:val="24"/>
        </w:rPr>
        <w:t>) where families of women with intellectual disabilities have attempted to prosecute the woman’s partner under this provision (under the guise that a woman with an intellectual disability cannot give consent for a sexual relationship).</w:t>
      </w:r>
    </w:p>
    <w:p w14:paraId="38C90CA6" w14:textId="22092576" w:rsidR="006920A1" w:rsidRPr="00386F15" w:rsidRDefault="00362454" w:rsidP="00486831">
      <w:pPr>
        <w:spacing w:line="276" w:lineRule="auto"/>
        <w:jc w:val="both"/>
        <w:rPr>
          <w:rFonts w:cs="Arial"/>
          <w:sz w:val="24"/>
          <w:szCs w:val="24"/>
        </w:rPr>
      </w:pPr>
      <w:r w:rsidRPr="00386F15">
        <w:rPr>
          <w:rFonts w:cs="Arial"/>
          <w:b/>
          <w:sz w:val="24"/>
          <w:szCs w:val="24"/>
        </w:rPr>
        <w:t>41</w:t>
      </w:r>
      <w:r w:rsidR="006920A1" w:rsidRPr="00386F15">
        <w:rPr>
          <w:rFonts w:cs="Arial"/>
          <w:b/>
          <w:sz w:val="24"/>
          <w:szCs w:val="24"/>
        </w:rPr>
        <w:t>.</w:t>
      </w:r>
      <w:r w:rsidR="006920A1" w:rsidRPr="00B54A21">
        <w:rPr>
          <w:rFonts w:cs="Arial"/>
          <w:sz w:val="24"/>
          <w:szCs w:val="24"/>
        </w:rPr>
        <w:t xml:space="preserve"> Section 11(2</w:t>
      </w:r>
      <w:r w:rsidRPr="00B54A21">
        <w:rPr>
          <w:rFonts w:cs="Arial"/>
          <w:sz w:val="24"/>
          <w:szCs w:val="24"/>
        </w:rPr>
        <w:t>) (</w:t>
      </w:r>
      <w:r w:rsidR="006920A1" w:rsidRPr="00B54A21">
        <w:rPr>
          <w:rFonts w:cs="Arial"/>
          <w:sz w:val="24"/>
          <w:szCs w:val="24"/>
        </w:rPr>
        <w:t>c) of the Marriage Act presumes that persons with any ‘mental disorder or mental disability whether temporary or per</w:t>
      </w:r>
      <w:r w:rsidR="006920A1" w:rsidRPr="00386F15">
        <w:rPr>
          <w:rFonts w:cs="Arial"/>
          <w:sz w:val="24"/>
          <w:szCs w:val="24"/>
        </w:rPr>
        <w:t>manent’ cannot give consent to marriage; this section denies the right of persons with psychosocial disabilities and persons with intellectual disabilities to marry and found a family. Section 73(1) (g), allows annulment of marriage on grounds that a person ‘suffers recurrent bouts of insanity’, while section 66(6)(g) makes ‘insanity’ a ground of divorce. All these sections deny the right to exercise legal capacity in making the decision to marry and found a family in a manner that is discriminatory on grounds of disability.</w:t>
      </w:r>
    </w:p>
    <w:p w14:paraId="157A180F" w14:textId="77777777" w:rsidR="001854EF" w:rsidRPr="00386F15" w:rsidRDefault="001854EF" w:rsidP="00090B67">
      <w:pPr>
        <w:spacing w:line="276" w:lineRule="auto"/>
        <w:jc w:val="both"/>
        <w:rPr>
          <w:rFonts w:cs="Arial"/>
          <w:b/>
          <w:sz w:val="24"/>
          <w:szCs w:val="24"/>
          <w:lang w:val="en-US"/>
        </w:rPr>
      </w:pPr>
      <w:r w:rsidRPr="00386F15">
        <w:rPr>
          <w:rFonts w:cs="Arial"/>
          <w:b/>
          <w:sz w:val="24"/>
          <w:szCs w:val="24"/>
          <w:lang w:val="en-US"/>
        </w:rPr>
        <w:t>Questions for the State’s response</w:t>
      </w:r>
    </w:p>
    <w:p w14:paraId="07F9A6E2" w14:textId="2387A240" w:rsidR="001854EF" w:rsidRDefault="001854EF" w:rsidP="00090B67">
      <w:pPr>
        <w:pStyle w:val="ListParagraph"/>
        <w:numPr>
          <w:ilvl w:val="0"/>
          <w:numId w:val="15"/>
        </w:numPr>
        <w:spacing w:line="276" w:lineRule="auto"/>
        <w:jc w:val="both"/>
        <w:rPr>
          <w:rFonts w:cs="Arial"/>
          <w:sz w:val="24"/>
          <w:szCs w:val="24"/>
          <w:lang w:val="en-US"/>
        </w:rPr>
      </w:pPr>
      <w:r w:rsidRPr="00D72EF8">
        <w:rPr>
          <w:rFonts w:cs="Arial"/>
          <w:sz w:val="24"/>
          <w:szCs w:val="24"/>
          <w:lang w:val="en-US"/>
        </w:rPr>
        <w:t xml:space="preserve">Has the State commenced review of the said </w:t>
      </w:r>
      <w:r w:rsidR="006920A1" w:rsidRPr="00386F15">
        <w:rPr>
          <w:rFonts w:cs="Arial"/>
          <w:sz w:val="24"/>
          <w:szCs w:val="24"/>
          <w:lang w:val="en-US"/>
        </w:rPr>
        <w:t xml:space="preserve">laws (Penal Code, Mental Health Act, Marriage Act, </w:t>
      </w:r>
      <w:r w:rsidR="00362454" w:rsidRPr="00386F15">
        <w:rPr>
          <w:rFonts w:cs="Arial"/>
          <w:sz w:val="24"/>
          <w:szCs w:val="24"/>
          <w:lang w:val="en-US"/>
        </w:rPr>
        <w:t>and Sexual</w:t>
      </w:r>
      <w:r w:rsidR="006920A1" w:rsidRPr="00386F15">
        <w:rPr>
          <w:rFonts w:cs="Arial"/>
          <w:sz w:val="24"/>
          <w:szCs w:val="24"/>
          <w:lang w:val="en-US"/>
        </w:rPr>
        <w:t xml:space="preserve"> Offences Act</w:t>
      </w:r>
      <w:r w:rsidR="000E3503" w:rsidRPr="00386F15">
        <w:rPr>
          <w:rFonts w:cs="Arial"/>
          <w:sz w:val="24"/>
          <w:szCs w:val="24"/>
          <w:lang w:val="en-US"/>
        </w:rPr>
        <w:t>) to</w:t>
      </w:r>
      <w:r w:rsidRPr="00386F15">
        <w:rPr>
          <w:rFonts w:cs="Arial"/>
          <w:sz w:val="24"/>
          <w:szCs w:val="24"/>
          <w:lang w:val="en-US"/>
        </w:rPr>
        <w:t xml:space="preserve"> ensure better protection of the rights of persons with disabilities?</w:t>
      </w:r>
    </w:p>
    <w:p w14:paraId="619E0912" w14:textId="77777777" w:rsidR="007C70C8" w:rsidRDefault="006920A1" w:rsidP="00B54A21">
      <w:pPr>
        <w:pStyle w:val="ListParagraph"/>
        <w:numPr>
          <w:ilvl w:val="0"/>
          <w:numId w:val="15"/>
        </w:numPr>
        <w:spacing w:after="0" w:line="276" w:lineRule="auto"/>
        <w:jc w:val="both"/>
        <w:rPr>
          <w:rFonts w:cs="Arial"/>
          <w:sz w:val="24"/>
          <w:szCs w:val="24"/>
          <w:lang w:val="en-US"/>
        </w:rPr>
      </w:pPr>
      <w:r w:rsidRPr="00D72EF8">
        <w:rPr>
          <w:rFonts w:cs="Arial"/>
          <w:sz w:val="24"/>
          <w:szCs w:val="24"/>
          <w:lang w:val="en-US"/>
        </w:rPr>
        <w:t>What steps is the State taking to revise the Persons with Disabilities Act to align it with the Constitution of Kenya and relevant international law?</w:t>
      </w:r>
      <w:r w:rsidR="007C70C8">
        <w:rPr>
          <w:rFonts w:cs="Arial"/>
          <w:sz w:val="24"/>
          <w:szCs w:val="24"/>
          <w:lang w:val="en-US"/>
        </w:rPr>
        <w:t xml:space="preserve"> </w:t>
      </w:r>
    </w:p>
    <w:p w14:paraId="0F83DEC2" w14:textId="06CEEE14" w:rsidR="001854EF" w:rsidRDefault="001854EF" w:rsidP="00B54A21">
      <w:pPr>
        <w:pStyle w:val="ListParagraph"/>
        <w:numPr>
          <w:ilvl w:val="0"/>
          <w:numId w:val="15"/>
        </w:numPr>
        <w:spacing w:after="0" w:line="276" w:lineRule="auto"/>
        <w:jc w:val="both"/>
        <w:rPr>
          <w:rFonts w:cs="Arial"/>
          <w:sz w:val="24"/>
          <w:szCs w:val="24"/>
          <w:lang w:val="en-US"/>
        </w:rPr>
      </w:pPr>
      <w:r w:rsidRPr="00B54A21">
        <w:rPr>
          <w:rFonts w:cs="Arial"/>
          <w:sz w:val="24"/>
          <w:szCs w:val="24"/>
          <w:lang w:val="en-US"/>
        </w:rPr>
        <w:t>Has the State increased funding to the Kenya National Commission on Human Rights to ensure it effectively carries out its mandate under the CRPD?</w:t>
      </w:r>
    </w:p>
    <w:p w14:paraId="6F49F590" w14:textId="77777777" w:rsidR="00D72EF8" w:rsidRPr="00386F15" w:rsidRDefault="00D72EF8" w:rsidP="00386F15">
      <w:pPr>
        <w:spacing w:after="0" w:line="276" w:lineRule="auto"/>
        <w:jc w:val="both"/>
        <w:rPr>
          <w:rFonts w:cs="Arial"/>
          <w:sz w:val="24"/>
          <w:szCs w:val="24"/>
          <w:lang w:val="en-US"/>
        </w:rPr>
      </w:pPr>
    </w:p>
    <w:p w14:paraId="510563DC" w14:textId="77777777" w:rsidR="00090B67" w:rsidRPr="00B54A21" w:rsidRDefault="00090B67" w:rsidP="00090B67">
      <w:pPr>
        <w:spacing w:line="276" w:lineRule="auto"/>
        <w:jc w:val="both"/>
        <w:rPr>
          <w:rFonts w:cs="Arial"/>
          <w:b/>
          <w:sz w:val="24"/>
          <w:szCs w:val="24"/>
        </w:rPr>
      </w:pPr>
      <w:r w:rsidRPr="00B54A21">
        <w:rPr>
          <w:rFonts w:cs="Arial"/>
          <w:b/>
          <w:sz w:val="24"/>
          <w:szCs w:val="24"/>
        </w:rPr>
        <w:t>Article 18: Freedom of thought, conscience, and religion</w:t>
      </w:r>
    </w:p>
    <w:p w14:paraId="02B53CC8" w14:textId="25683F41" w:rsidR="00327055" w:rsidRPr="00386F15" w:rsidRDefault="00362454" w:rsidP="00327055">
      <w:pPr>
        <w:spacing w:line="276" w:lineRule="auto"/>
        <w:jc w:val="both"/>
        <w:rPr>
          <w:rFonts w:cs="Arial"/>
          <w:sz w:val="24"/>
          <w:szCs w:val="24"/>
          <w:lang w:val="en-US"/>
        </w:rPr>
      </w:pPr>
      <w:r w:rsidRPr="00386F15">
        <w:rPr>
          <w:rFonts w:cs="Arial"/>
          <w:b/>
          <w:sz w:val="24"/>
          <w:szCs w:val="24"/>
          <w:lang w:val="en-US"/>
        </w:rPr>
        <w:t>42.</w:t>
      </w:r>
      <w:r w:rsidRPr="00D72EF8">
        <w:rPr>
          <w:rFonts w:cs="Arial"/>
          <w:sz w:val="24"/>
          <w:szCs w:val="24"/>
          <w:lang w:val="en-US"/>
        </w:rPr>
        <w:t xml:space="preserve"> </w:t>
      </w:r>
      <w:r w:rsidR="00327055" w:rsidRPr="00D72EF8">
        <w:rPr>
          <w:rFonts w:cs="Arial"/>
          <w:sz w:val="24"/>
          <w:szCs w:val="24"/>
          <w:lang w:val="en-US"/>
        </w:rPr>
        <w:t>The Constitution under Article 8 declares that there is no State religion. Further, Article 32 gives every person the right to freedom of conscience, religion, thoug</w:t>
      </w:r>
      <w:r w:rsidR="00327055" w:rsidRPr="00386F15">
        <w:rPr>
          <w:rFonts w:cs="Arial"/>
          <w:sz w:val="24"/>
          <w:szCs w:val="24"/>
          <w:lang w:val="en-US"/>
        </w:rPr>
        <w:t>ht, belief and opinion and this may be exercised individually or in community with others. Religion shall not be used as a ground of discrimination and a person shall not be compelled to act or engage in any act that is contrary to their belief or religion.</w:t>
      </w:r>
    </w:p>
    <w:p w14:paraId="3829CDDB" w14:textId="2B4F5776" w:rsidR="00327055" w:rsidRPr="00B54A21" w:rsidRDefault="00362454" w:rsidP="00327055">
      <w:pPr>
        <w:spacing w:line="276" w:lineRule="auto"/>
        <w:jc w:val="both"/>
        <w:rPr>
          <w:rFonts w:cs="Arial"/>
          <w:sz w:val="24"/>
          <w:szCs w:val="24"/>
          <w:lang w:val="en-US"/>
        </w:rPr>
      </w:pPr>
      <w:r w:rsidRPr="00386F15">
        <w:rPr>
          <w:rFonts w:cs="Arial"/>
          <w:b/>
          <w:sz w:val="24"/>
          <w:szCs w:val="24"/>
          <w:lang w:val="en-US"/>
        </w:rPr>
        <w:t>43.</w:t>
      </w:r>
      <w:r w:rsidRPr="00D72EF8">
        <w:rPr>
          <w:rFonts w:cs="Arial"/>
          <w:sz w:val="24"/>
          <w:szCs w:val="24"/>
          <w:lang w:val="en-US"/>
        </w:rPr>
        <w:t xml:space="preserve"> </w:t>
      </w:r>
      <w:r w:rsidR="00327055" w:rsidRPr="00D72EF8">
        <w:rPr>
          <w:rFonts w:cs="Arial"/>
          <w:sz w:val="24"/>
          <w:szCs w:val="24"/>
          <w:lang w:val="en-US"/>
        </w:rPr>
        <w:t>In as much as the freedom of thought, conscience and religion is protected by the Constitution,</w:t>
      </w:r>
      <w:r w:rsidR="00327055" w:rsidRPr="00386F15">
        <w:rPr>
          <w:rFonts w:cs="Arial"/>
          <w:sz w:val="24"/>
          <w:szCs w:val="24"/>
          <w:lang w:val="en-US"/>
        </w:rPr>
        <w:t xml:space="preserve"> </w:t>
      </w:r>
      <w:r w:rsidR="00327055" w:rsidRPr="00B54A21">
        <w:rPr>
          <w:rFonts w:cs="Arial"/>
          <w:sz w:val="24"/>
          <w:szCs w:val="24"/>
          <w:lang w:val="en-US"/>
        </w:rPr>
        <w:t xml:space="preserve">some school going children who wear religious cloths such as the Hijab have been discriminated and required to conform to the standard school uniform. The Court of Appeal has however clarified In the case of </w:t>
      </w:r>
      <w:r w:rsidR="00327055" w:rsidRPr="00B54A21">
        <w:rPr>
          <w:rFonts w:cs="Arial"/>
          <w:i/>
          <w:sz w:val="24"/>
          <w:szCs w:val="24"/>
          <w:lang w:val="en-US"/>
        </w:rPr>
        <w:t xml:space="preserve">Mohamed </w:t>
      </w:r>
      <w:proofErr w:type="spellStart"/>
      <w:r w:rsidR="00327055" w:rsidRPr="00B54A21">
        <w:rPr>
          <w:rFonts w:cs="Arial"/>
          <w:i/>
          <w:sz w:val="24"/>
          <w:szCs w:val="24"/>
          <w:lang w:val="en-US"/>
        </w:rPr>
        <w:t>Fugicha</w:t>
      </w:r>
      <w:proofErr w:type="spellEnd"/>
      <w:r w:rsidR="00327055" w:rsidRPr="00B54A21">
        <w:rPr>
          <w:rFonts w:cs="Arial"/>
          <w:i/>
          <w:sz w:val="24"/>
          <w:szCs w:val="24"/>
          <w:lang w:val="en-US"/>
        </w:rPr>
        <w:t xml:space="preserve"> versus Methodist Church in</w:t>
      </w:r>
      <w:r w:rsidR="00327055" w:rsidRPr="00B54A21">
        <w:rPr>
          <w:rFonts w:cs="Arial"/>
          <w:b/>
          <w:i/>
          <w:sz w:val="24"/>
          <w:szCs w:val="24"/>
          <w:lang w:val="en-US"/>
        </w:rPr>
        <w:t xml:space="preserve"> </w:t>
      </w:r>
      <w:r w:rsidR="00327055" w:rsidRPr="00B54A21">
        <w:rPr>
          <w:rFonts w:cs="Arial"/>
          <w:i/>
          <w:sz w:val="24"/>
          <w:szCs w:val="24"/>
          <w:lang w:val="en-US"/>
        </w:rPr>
        <w:t>Kenya (suing through its registered trustees) and three others</w:t>
      </w:r>
      <w:r w:rsidR="00327055" w:rsidRPr="00B54A21">
        <w:rPr>
          <w:rFonts w:cs="Arial"/>
          <w:sz w:val="24"/>
          <w:szCs w:val="24"/>
          <w:lang w:val="en-US"/>
        </w:rPr>
        <w:t xml:space="preserve"> (2016) eKLR, </w:t>
      </w:r>
      <w:r w:rsidR="00327055" w:rsidRPr="00B54A21">
        <w:rPr>
          <w:rFonts w:cs="Arial"/>
          <w:i/>
          <w:sz w:val="24"/>
          <w:szCs w:val="24"/>
          <w:lang w:val="en-US"/>
        </w:rPr>
        <w:t>inter alia</w:t>
      </w:r>
      <w:r w:rsidR="00327055" w:rsidRPr="00B54A21">
        <w:rPr>
          <w:rFonts w:cs="Arial"/>
          <w:sz w:val="24"/>
          <w:szCs w:val="24"/>
          <w:lang w:val="en-US"/>
        </w:rPr>
        <w:t xml:space="preserve"> that it is not unlawful and unconstitutional for Muslim children to wear Hijab in school</w:t>
      </w:r>
      <w:r w:rsidR="00327055" w:rsidRPr="00B54A21">
        <w:rPr>
          <w:rFonts w:cs="Arial"/>
          <w:sz w:val="24"/>
          <w:szCs w:val="24"/>
          <w:vertAlign w:val="superscript"/>
          <w:lang w:val="en-US"/>
        </w:rPr>
        <w:footnoteReference w:id="22"/>
      </w:r>
      <w:r w:rsidR="00327055" w:rsidRPr="00B54A21">
        <w:rPr>
          <w:rFonts w:cs="Arial"/>
          <w:sz w:val="24"/>
          <w:szCs w:val="24"/>
          <w:lang w:val="en-US"/>
        </w:rPr>
        <w:t xml:space="preserve">. </w:t>
      </w:r>
    </w:p>
    <w:p w14:paraId="1288637A" w14:textId="1DDB2236" w:rsidR="00327055" w:rsidRPr="00B54A21" w:rsidRDefault="00362454" w:rsidP="00327055">
      <w:pPr>
        <w:spacing w:line="276" w:lineRule="auto"/>
        <w:jc w:val="both"/>
        <w:rPr>
          <w:rFonts w:cs="Arial"/>
          <w:sz w:val="24"/>
          <w:szCs w:val="24"/>
          <w:lang w:val="en-US"/>
        </w:rPr>
      </w:pPr>
      <w:r w:rsidRPr="00386F15">
        <w:rPr>
          <w:rFonts w:cs="Arial"/>
          <w:b/>
          <w:sz w:val="24"/>
          <w:szCs w:val="24"/>
          <w:lang w:val="en-US"/>
        </w:rPr>
        <w:lastRenderedPageBreak/>
        <w:t>44.</w:t>
      </w:r>
      <w:r w:rsidRPr="00B54A21">
        <w:rPr>
          <w:rFonts w:cs="Arial"/>
          <w:sz w:val="24"/>
          <w:szCs w:val="24"/>
          <w:lang w:val="en-US"/>
        </w:rPr>
        <w:t xml:space="preserve"> </w:t>
      </w:r>
      <w:r w:rsidR="00327055" w:rsidRPr="00B54A21">
        <w:rPr>
          <w:rFonts w:cs="Arial"/>
          <w:sz w:val="24"/>
          <w:szCs w:val="24"/>
          <w:lang w:val="en-US"/>
        </w:rPr>
        <w:t>In 2015, the Attorney General drafted a proposed amendment to the Societies Act to streamline the processes pertaining to the registration of religious organizations in Kenya. However some faith based organizations objected to certain provisions, which they opined would lead to over-regulation by the government. Key among these were</w:t>
      </w:r>
      <w:r w:rsidR="00327055" w:rsidRPr="00386F15">
        <w:rPr>
          <w:rFonts w:cs="Arial"/>
          <w:sz w:val="24"/>
          <w:szCs w:val="24"/>
          <w:lang w:val="en-US"/>
        </w:rPr>
        <w:t xml:space="preserve"> provisions touching on leadership and integrity, as well accountability on resources entrusted to religious organizations by congregants. The impasse on these provisions is what has led to the moratorium remaining in place</w:t>
      </w:r>
      <w:r w:rsidR="00327055" w:rsidRPr="00B54A21">
        <w:rPr>
          <w:rFonts w:cs="Arial"/>
          <w:sz w:val="24"/>
          <w:szCs w:val="24"/>
          <w:vertAlign w:val="superscript"/>
          <w:lang w:val="en-US"/>
        </w:rPr>
        <w:footnoteReference w:id="23"/>
      </w:r>
      <w:r w:rsidR="00327055" w:rsidRPr="00B54A21">
        <w:rPr>
          <w:rFonts w:cs="Arial"/>
          <w:sz w:val="24"/>
          <w:szCs w:val="24"/>
          <w:lang w:val="en-US"/>
        </w:rPr>
        <w:t xml:space="preserve">. </w:t>
      </w:r>
    </w:p>
    <w:p w14:paraId="288B5627" w14:textId="7ABC2B02" w:rsidR="00327055" w:rsidRPr="00386F15" w:rsidRDefault="00362454" w:rsidP="00327055">
      <w:pPr>
        <w:spacing w:line="276" w:lineRule="auto"/>
        <w:jc w:val="both"/>
        <w:rPr>
          <w:rFonts w:cs="Arial"/>
          <w:sz w:val="24"/>
          <w:szCs w:val="24"/>
          <w:lang w:val="en-US"/>
        </w:rPr>
      </w:pPr>
      <w:r w:rsidRPr="00386F15">
        <w:rPr>
          <w:rFonts w:cs="Arial"/>
          <w:b/>
          <w:sz w:val="24"/>
          <w:szCs w:val="24"/>
          <w:lang w:val="en-US"/>
        </w:rPr>
        <w:t>45.</w:t>
      </w:r>
      <w:r w:rsidRPr="00B54A21">
        <w:rPr>
          <w:rFonts w:cs="Arial"/>
          <w:sz w:val="24"/>
          <w:szCs w:val="24"/>
          <w:lang w:val="en-US"/>
        </w:rPr>
        <w:t xml:space="preserve"> </w:t>
      </w:r>
      <w:r w:rsidR="00327055" w:rsidRPr="00B54A21">
        <w:rPr>
          <w:rFonts w:cs="Arial"/>
          <w:sz w:val="24"/>
          <w:szCs w:val="24"/>
          <w:lang w:val="en-US"/>
        </w:rPr>
        <w:t xml:space="preserve">The State has also made several attempts at shrinking the civic space in the country. </w:t>
      </w:r>
      <w:r w:rsidR="00C84681" w:rsidRPr="00B54A21">
        <w:rPr>
          <w:rFonts w:cs="Arial"/>
          <w:sz w:val="24"/>
          <w:szCs w:val="24"/>
          <w:lang w:val="en-US"/>
        </w:rPr>
        <w:t xml:space="preserve">The Statute Law (Miscellaneous Amendment) </w:t>
      </w:r>
      <w:r w:rsidR="00EE3257" w:rsidRPr="00386F15">
        <w:rPr>
          <w:rFonts w:cs="Arial"/>
          <w:sz w:val="24"/>
          <w:szCs w:val="24"/>
          <w:lang w:val="en-US"/>
        </w:rPr>
        <w:t xml:space="preserve">Bill, 2019 sought to amend the Prevention of Terrorism Act </w:t>
      </w:r>
      <w:r w:rsidR="00900C2D" w:rsidRPr="00386F15">
        <w:rPr>
          <w:rFonts w:cs="Arial"/>
          <w:sz w:val="24"/>
          <w:szCs w:val="24"/>
          <w:lang w:val="en-US"/>
        </w:rPr>
        <w:t xml:space="preserve">by making the National Counter-Terrorism Centre as an approving and reporting institution for all civil society organizations and international non-governmental organizations engaged in preventing and countering violent extremism and radicalization through counter-messaging or public outreach. The Commission issued an advisory that enacting the said amendment will deny the civil society organizations </w:t>
      </w:r>
      <w:r w:rsidR="007272D7" w:rsidRPr="00386F15">
        <w:rPr>
          <w:rFonts w:cs="Arial"/>
          <w:sz w:val="24"/>
          <w:szCs w:val="24"/>
          <w:lang w:val="en-US"/>
        </w:rPr>
        <w:t xml:space="preserve">the independence they require while conducting their affairs. </w:t>
      </w:r>
    </w:p>
    <w:p w14:paraId="3CA360D1" w14:textId="4250B902" w:rsidR="007272D7" w:rsidRPr="00386F15" w:rsidRDefault="007272D7" w:rsidP="00327055">
      <w:pPr>
        <w:spacing w:line="276" w:lineRule="auto"/>
        <w:jc w:val="both"/>
        <w:rPr>
          <w:rFonts w:cs="Arial"/>
          <w:b/>
          <w:sz w:val="24"/>
          <w:szCs w:val="24"/>
          <w:lang w:val="en-US"/>
        </w:rPr>
      </w:pPr>
      <w:r w:rsidRPr="00386F15">
        <w:rPr>
          <w:rFonts w:cs="Arial"/>
          <w:b/>
          <w:sz w:val="24"/>
          <w:szCs w:val="24"/>
          <w:lang w:val="en-US"/>
        </w:rPr>
        <w:t>Questions for the State’s response</w:t>
      </w:r>
    </w:p>
    <w:p w14:paraId="2C6F3BAA" w14:textId="23AD1361" w:rsidR="007272D7" w:rsidRPr="00386F15" w:rsidRDefault="007272D7" w:rsidP="00FD175E">
      <w:pPr>
        <w:pStyle w:val="ListParagraph"/>
        <w:numPr>
          <w:ilvl w:val="0"/>
          <w:numId w:val="29"/>
        </w:numPr>
        <w:spacing w:line="276" w:lineRule="auto"/>
        <w:jc w:val="both"/>
        <w:rPr>
          <w:rFonts w:cs="Arial"/>
          <w:sz w:val="24"/>
          <w:szCs w:val="24"/>
          <w:lang w:val="en-US"/>
        </w:rPr>
      </w:pPr>
      <w:r w:rsidRPr="00386F15">
        <w:rPr>
          <w:rFonts w:cs="Arial"/>
          <w:sz w:val="24"/>
          <w:szCs w:val="24"/>
          <w:lang w:val="en-US"/>
        </w:rPr>
        <w:t xml:space="preserve">What measures has the State put in place to ensure that students are not discriminated against while in school? </w:t>
      </w:r>
    </w:p>
    <w:p w14:paraId="6717AE58" w14:textId="74FE0149" w:rsidR="00327055" w:rsidRPr="00386F15" w:rsidRDefault="00FD175E" w:rsidP="006F0958">
      <w:pPr>
        <w:pStyle w:val="ListParagraph"/>
        <w:numPr>
          <w:ilvl w:val="0"/>
          <w:numId w:val="29"/>
        </w:numPr>
        <w:spacing w:line="276" w:lineRule="auto"/>
        <w:jc w:val="both"/>
        <w:rPr>
          <w:rFonts w:cs="Arial"/>
          <w:sz w:val="24"/>
          <w:szCs w:val="24"/>
          <w:lang w:val="en-US"/>
        </w:rPr>
      </w:pPr>
      <w:r w:rsidRPr="00386F15">
        <w:rPr>
          <w:rFonts w:cs="Arial"/>
          <w:sz w:val="24"/>
          <w:szCs w:val="24"/>
          <w:lang w:val="en-US"/>
        </w:rPr>
        <w:t xml:space="preserve">What steps has the State taken to ensure </w:t>
      </w:r>
      <w:r w:rsidR="006F0958" w:rsidRPr="00386F15">
        <w:rPr>
          <w:rFonts w:cs="Arial"/>
          <w:sz w:val="24"/>
          <w:szCs w:val="24"/>
          <w:lang w:val="en-US"/>
        </w:rPr>
        <w:t>that civil society organizations remain independent in the conduct of their affairs?</w:t>
      </w:r>
    </w:p>
    <w:p w14:paraId="5E219A4E" w14:textId="77777777" w:rsidR="00386F15" w:rsidRDefault="00386F15" w:rsidP="00090B67">
      <w:pPr>
        <w:spacing w:line="276" w:lineRule="auto"/>
        <w:jc w:val="both"/>
        <w:rPr>
          <w:rFonts w:cs="Arial"/>
          <w:b/>
          <w:sz w:val="24"/>
          <w:szCs w:val="24"/>
          <w:lang w:val="en-US"/>
        </w:rPr>
      </w:pPr>
    </w:p>
    <w:p w14:paraId="3D20C743" w14:textId="77777777" w:rsidR="00DD7DC8" w:rsidRPr="00386F15" w:rsidRDefault="001854EF" w:rsidP="00090B67">
      <w:pPr>
        <w:spacing w:line="276" w:lineRule="auto"/>
        <w:jc w:val="both"/>
        <w:rPr>
          <w:rFonts w:cs="Arial"/>
          <w:b/>
          <w:sz w:val="24"/>
          <w:szCs w:val="24"/>
          <w:lang w:val="en-US"/>
        </w:rPr>
      </w:pPr>
      <w:r w:rsidRPr="00386F15">
        <w:rPr>
          <w:rFonts w:cs="Arial"/>
          <w:b/>
          <w:sz w:val="24"/>
          <w:szCs w:val="24"/>
          <w:lang w:val="en-US"/>
        </w:rPr>
        <w:t>Article 21: Right to Peaceful Assembly</w:t>
      </w:r>
    </w:p>
    <w:p w14:paraId="2D892178" w14:textId="6FC41F55" w:rsidR="001854EF" w:rsidRPr="00D72EF8" w:rsidRDefault="00362454" w:rsidP="00090B67">
      <w:pPr>
        <w:spacing w:line="276" w:lineRule="auto"/>
        <w:jc w:val="both"/>
        <w:rPr>
          <w:rFonts w:cs="Arial"/>
          <w:sz w:val="24"/>
          <w:szCs w:val="24"/>
          <w:lang w:val="en-US"/>
        </w:rPr>
      </w:pPr>
      <w:r w:rsidRPr="00386F15">
        <w:rPr>
          <w:rFonts w:cs="Arial"/>
          <w:b/>
          <w:sz w:val="24"/>
          <w:szCs w:val="24"/>
          <w:lang w:val="en-US"/>
        </w:rPr>
        <w:t>46</w:t>
      </w:r>
      <w:r w:rsidR="005D2E60" w:rsidRPr="00386F15">
        <w:rPr>
          <w:rFonts w:cs="Arial"/>
          <w:b/>
          <w:sz w:val="24"/>
          <w:szCs w:val="24"/>
          <w:lang w:val="en-US"/>
        </w:rPr>
        <w:t>.</w:t>
      </w:r>
      <w:r w:rsidR="005D2E60" w:rsidRPr="00D72EF8">
        <w:rPr>
          <w:rFonts w:cs="Arial"/>
          <w:sz w:val="24"/>
          <w:szCs w:val="24"/>
          <w:lang w:val="en-US"/>
        </w:rPr>
        <w:t xml:space="preserve"> </w:t>
      </w:r>
      <w:r w:rsidR="001854EF" w:rsidRPr="00D72EF8">
        <w:rPr>
          <w:rFonts w:cs="Arial"/>
          <w:sz w:val="24"/>
          <w:szCs w:val="24"/>
          <w:lang w:val="en-US"/>
        </w:rPr>
        <w:t xml:space="preserve">The Constitution under Article 37 provides that every person has the right, peaceably and unarmed, to assemble, to demonstrate, to picket, and to present petitions to public authorities.  </w:t>
      </w:r>
    </w:p>
    <w:p w14:paraId="00D5C10E" w14:textId="6DD92B1B" w:rsidR="001854EF" w:rsidRPr="00386F15" w:rsidRDefault="00362454" w:rsidP="00090B67">
      <w:pPr>
        <w:spacing w:line="276" w:lineRule="auto"/>
        <w:jc w:val="both"/>
        <w:rPr>
          <w:rFonts w:cs="Arial"/>
          <w:sz w:val="24"/>
          <w:szCs w:val="24"/>
          <w:lang w:val="en-US"/>
        </w:rPr>
      </w:pPr>
      <w:r w:rsidRPr="00386F15">
        <w:rPr>
          <w:rFonts w:cs="Arial"/>
          <w:b/>
          <w:sz w:val="24"/>
          <w:szCs w:val="24"/>
          <w:lang w:val="en-US"/>
        </w:rPr>
        <w:t>47</w:t>
      </w:r>
      <w:r w:rsidR="005D2E60" w:rsidRPr="00386F15">
        <w:rPr>
          <w:rFonts w:cs="Arial"/>
          <w:b/>
          <w:sz w:val="24"/>
          <w:szCs w:val="24"/>
          <w:lang w:val="en-US"/>
        </w:rPr>
        <w:t>.</w:t>
      </w:r>
      <w:r w:rsidR="005D2E60" w:rsidRPr="00D72EF8">
        <w:rPr>
          <w:rFonts w:cs="Arial"/>
          <w:sz w:val="24"/>
          <w:szCs w:val="24"/>
          <w:lang w:val="en-US"/>
        </w:rPr>
        <w:t xml:space="preserve"> </w:t>
      </w:r>
      <w:r w:rsidR="001854EF" w:rsidRPr="00D72EF8">
        <w:rPr>
          <w:rFonts w:cs="Arial"/>
          <w:sz w:val="24"/>
          <w:szCs w:val="24"/>
          <w:lang w:val="en-US"/>
        </w:rPr>
        <w:t>Section 78 of the Penal Code creates the offence of unlawful assembly and riot which constitutes the act of three or more people coming together with the intent of committing an offence or when their conduct indicated that they are likely to cause a breach</w:t>
      </w:r>
      <w:r w:rsidR="001854EF" w:rsidRPr="00386F15">
        <w:rPr>
          <w:rFonts w:cs="Arial"/>
          <w:sz w:val="24"/>
          <w:szCs w:val="24"/>
          <w:lang w:val="en-US"/>
        </w:rPr>
        <w:t xml:space="preserve"> of peace to those around them. </w:t>
      </w:r>
    </w:p>
    <w:p w14:paraId="2EBB9433" w14:textId="3F5789F8" w:rsidR="00A752EA" w:rsidRPr="00386F15" w:rsidRDefault="00362454" w:rsidP="00090B67">
      <w:pPr>
        <w:spacing w:line="276" w:lineRule="auto"/>
        <w:jc w:val="both"/>
        <w:rPr>
          <w:rFonts w:cs="Arial"/>
          <w:sz w:val="24"/>
          <w:szCs w:val="24"/>
          <w:lang w:val="en-US"/>
        </w:rPr>
      </w:pPr>
      <w:r w:rsidRPr="00386F15">
        <w:rPr>
          <w:rFonts w:cs="Arial"/>
          <w:b/>
          <w:sz w:val="24"/>
          <w:szCs w:val="24"/>
          <w:lang w:val="en-US"/>
        </w:rPr>
        <w:t>48.</w:t>
      </w:r>
      <w:r w:rsidRPr="00D72EF8">
        <w:rPr>
          <w:rFonts w:cs="Arial"/>
          <w:sz w:val="24"/>
          <w:szCs w:val="24"/>
          <w:lang w:val="en-US"/>
        </w:rPr>
        <w:t xml:space="preserve"> </w:t>
      </w:r>
      <w:r w:rsidR="00A752EA" w:rsidRPr="00D72EF8">
        <w:rPr>
          <w:rFonts w:cs="Arial"/>
          <w:sz w:val="24"/>
          <w:szCs w:val="24"/>
          <w:lang w:val="en-US"/>
        </w:rPr>
        <w:t>The Public Order (Amendment) Bill, 2019 proposed to amend the Public Order Act so as to make organizers of public meetings or public processions leading to loss of property, life or earnings liable for the loss and comp</w:t>
      </w:r>
      <w:r w:rsidR="00A752EA" w:rsidRPr="00386F15">
        <w:rPr>
          <w:rFonts w:cs="Arial"/>
          <w:sz w:val="24"/>
          <w:szCs w:val="24"/>
          <w:lang w:val="en-US"/>
        </w:rPr>
        <w:t xml:space="preserve">ensate the affected persons. The Commission opined that no </w:t>
      </w:r>
      <w:r w:rsidR="00365565" w:rsidRPr="00386F15">
        <w:rPr>
          <w:rFonts w:cs="Arial"/>
          <w:sz w:val="24"/>
          <w:szCs w:val="24"/>
          <w:lang w:val="en-US"/>
        </w:rPr>
        <w:t xml:space="preserve">assembly organizer, whether individual or CSO should be held liable for damage caused during meetings and demonstrations. </w:t>
      </w:r>
    </w:p>
    <w:p w14:paraId="235BDC00" w14:textId="79E15F2F" w:rsidR="009C4940" w:rsidRPr="00386F15" w:rsidRDefault="00362454" w:rsidP="00090B67">
      <w:pPr>
        <w:spacing w:line="276" w:lineRule="auto"/>
        <w:jc w:val="both"/>
        <w:rPr>
          <w:rFonts w:cs="Arial"/>
          <w:sz w:val="24"/>
          <w:szCs w:val="24"/>
          <w:lang w:val="en-US"/>
        </w:rPr>
      </w:pPr>
      <w:r w:rsidRPr="00386F15">
        <w:rPr>
          <w:rFonts w:cs="Arial"/>
          <w:b/>
          <w:sz w:val="24"/>
          <w:szCs w:val="24"/>
          <w:lang w:val="en-US"/>
        </w:rPr>
        <w:lastRenderedPageBreak/>
        <w:t>49</w:t>
      </w:r>
      <w:r w:rsidR="005D2E60" w:rsidRPr="00386F15">
        <w:rPr>
          <w:rFonts w:cs="Arial"/>
          <w:b/>
          <w:sz w:val="24"/>
          <w:szCs w:val="24"/>
          <w:lang w:val="en-US"/>
        </w:rPr>
        <w:t>.</w:t>
      </w:r>
      <w:r w:rsidR="005D2E60" w:rsidRPr="00D72EF8">
        <w:rPr>
          <w:rFonts w:cs="Arial"/>
          <w:sz w:val="24"/>
          <w:szCs w:val="24"/>
          <w:lang w:val="en-US"/>
        </w:rPr>
        <w:t xml:space="preserve"> </w:t>
      </w:r>
      <w:r w:rsidR="009C4940" w:rsidRPr="00D72EF8">
        <w:rPr>
          <w:rFonts w:cs="Arial"/>
          <w:sz w:val="24"/>
          <w:szCs w:val="24"/>
          <w:lang w:val="en-US"/>
        </w:rPr>
        <w:t xml:space="preserve">One of the key issues that arises during demonstrations is the destruction of property and loss of lives of the participants as well as bystanders. The security agencies have in several occasions been accused of using unreasonable force towards the participants and innocent bystanders. Following the announcement of the 2017 </w:t>
      </w:r>
      <w:r w:rsidR="009C4940" w:rsidRPr="00386F15">
        <w:rPr>
          <w:rFonts w:cs="Arial"/>
          <w:sz w:val="24"/>
          <w:szCs w:val="24"/>
          <w:lang w:val="en-US"/>
        </w:rPr>
        <w:t xml:space="preserve">presidential election results, violence erupted in certain parts of the country by people who were not satisfied with the said results. </w:t>
      </w:r>
    </w:p>
    <w:p w14:paraId="1613C265" w14:textId="621ABFE6" w:rsidR="009C4940" w:rsidRPr="00386F15" w:rsidRDefault="00362454" w:rsidP="00090B67">
      <w:pPr>
        <w:spacing w:line="276" w:lineRule="auto"/>
        <w:jc w:val="both"/>
        <w:rPr>
          <w:rFonts w:cs="Arial"/>
          <w:sz w:val="24"/>
          <w:szCs w:val="24"/>
          <w:lang w:val="en-US"/>
        </w:rPr>
      </w:pPr>
      <w:r w:rsidRPr="00386F15">
        <w:rPr>
          <w:rFonts w:cs="Arial"/>
          <w:b/>
          <w:sz w:val="24"/>
          <w:szCs w:val="24"/>
          <w:lang w:val="en-US"/>
        </w:rPr>
        <w:t>50</w:t>
      </w:r>
      <w:r w:rsidR="005D2E60" w:rsidRPr="00386F15">
        <w:rPr>
          <w:rFonts w:cs="Arial"/>
          <w:b/>
          <w:sz w:val="24"/>
          <w:szCs w:val="24"/>
          <w:lang w:val="en-US"/>
        </w:rPr>
        <w:t xml:space="preserve">. </w:t>
      </w:r>
      <w:r w:rsidR="009C4940" w:rsidRPr="00D72EF8">
        <w:rPr>
          <w:rFonts w:cs="Arial"/>
          <w:sz w:val="24"/>
          <w:szCs w:val="24"/>
          <w:lang w:val="en-US"/>
        </w:rPr>
        <w:t>The National Police Service formulated the draft National Police Service (Operational Standards for Public Order Po</w:t>
      </w:r>
      <w:r w:rsidR="009C4940" w:rsidRPr="00386F15">
        <w:rPr>
          <w:rFonts w:cs="Arial"/>
          <w:sz w:val="24"/>
          <w:szCs w:val="24"/>
          <w:lang w:val="en-US"/>
        </w:rPr>
        <w:t>licing) Regulations 2016 which aim to provide guidance on the procedure of maintaining public order and management of demonstrations and large scale disturbances by the police. However, they are yet to be adopted.</w:t>
      </w:r>
    </w:p>
    <w:p w14:paraId="0F156C3B" w14:textId="77777777" w:rsidR="009C4940" w:rsidRPr="00386F15" w:rsidRDefault="009C4940" w:rsidP="00386F15">
      <w:pPr>
        <w:spacing w:after="0" w:line="276" w:lineRule="auto"/>
        <w:jc w:val="both"/>
        <w:rPr>
          <w:rFonts w:cs="Arial"/>
          <w:b/>
          <w:sz w:val="24"/>
          <w:szCs w:val="24"/>
          <w:lang w:val="en-US"/>
        </w:rPr>
      </w:pPr>
      <w:r w:rsidRPr="00386F15">
        <w:rPr>
          <w:rFonts w:cs="Arial"/>
          <w:b/>
          <w:sz w:val="24"/>
          <w:szCs w:val="24"/>
          <w:lang w:val="en-US"/>
        </w:rPr>
        <w:t>Questions for the State’s response</w:t>
      </w:r>
    </w:p>
    <w:p w14:paraId="43E5D2DC" w14:textId="728CA495" w:rsidR="009C4940" w:rsidRPr="00386F15" w:rsidRDefault="009C4940" w:rsidP="00386F15">
      <w:pPr>
        <w:numPr>
          <w:ilvl w:val="0"/>
          <w:numId w:val="17"/>
        </w:numPr>
        <w:spacing w:after="0" w:line="276" w:lineRule="auto"/>
        <w:jc w:val="both"/>
        <w:rPr>
          <w:rFonts w:cs="Arial"/>
          <w:sz w:val="24"/>
          <w:szCs w:val="24"/>
          <w:lang w:val="en-US"/>
        </w:rPr>
      </w:pPr>
      <w:r w:rsidRPr="00386F15">
        <w:rPr>
          <w:rFonts w:cs="Arial"/>
          <w:sz w:val="24"/>
          <w:szCs w:val="24"/>
          <w:lang w:val="en-US"/>
        </w:rPr>
        <w:t xml:space="preserve">What is the status </w:t>
      </w:r>
      <w:r w:rsidR="00933CCA">
        <w:rPr>
          <w:rFonts w:cs="Arial"/>
          <w:sz w:val="24"/>
          <w:szCs w:val="24"/>
          <w:lang w:val="en-US"/>
        </w:rPr>
        <w:t>of adoption of</w:t>
      </w:r>
      <w:r w:rsidRPr="00386F15">
        <w:rPr>
          <w:rFonts w:cs="Arial"/>
          <w:sz w:val="24"/>
          <w:szCs w:val="24"/>
          <w:lang w:val="en-US"/>
        </w:rPr>
        <w:t xml:space="preserve"> the National Police Service (Operational Standards for Public Order Policing) Regulations 2016?</w:t>
      </w:r>
    </w:p>
    <w:p w14:paraId="62D725B0" w14:textId="77777777" w:rsidR="009C4940" w:rsidRPr="00386F15" w:rsidRDefault="009C4940" w:rsidP="00386F15">
      <w:pPr>
        <w:numPr>
          <w:ilvl w:val="0"/>
          <w:numId w:val="17"/>
        </w:numPr>
        <w:spacing w:after="0" w:line="276" w:lineRule="auto"/>
        <w:jc w:val="both"/>
        <w:rPr>
          <w:rFonts w:cs="Arial"/>
          <w:sz w:val="24"/>
          <w:szCs w:val="24"/>
          <w:lang w:val="en-US"/>
        </w:rPr>
      </w:pPr>
      <w:r w:rsidRPr="00386F15">
        <w:rPr>
          <w:rFonts w:cs="Arial"/>
          <w:sz w:val="24"/>
          <w:szCs w:val="24"/>
          <w:lang w:val="en-US"/>
        </w:rPr>
        <w:t>What measures has the State put in place to ensure that people are compensated against loss or damage to property and loss of lives during skirmishes?</w:t>
      </w:r>
    </w:p>
    <w:p w14:paraId="4A299919" w14:textId="77777777" w:rsidR="00386F15" w:rsidRDefault="00386F15" w:rsidP="00090B67">
      <w:pPr>
        <w:spacing w:line="276" w:lineRule="auto"/>
        <w:jc w:val="both"/>
        <w:rPr>
          <w:rFonts w:cs="Arial"/>
          <w:b/>
          <w:sz w:val="24"/>
          <w:szCs w:val="24"/>
          <w:lang w:val="en-US"/>
        </w:rPr>
      </w:pPr>
    </w:p>
    <w:p w14:paraId="72CDB856" w14:textId="77777777" w:rsidR="001854EF" w:rsidRPr="00386F15" w:rsidRDefault="009C4940" w:rsidP="00090B67">
      <w:pPr>
        <w:spacing w:line="276" w:lineRule="auto"/>
        <w:jc w:val="both"/>
        <w:rPr>
          <w:rFonts w:cs="Arial"/>
          <w:b/>
          <w:sz w:val="24"/>
          <w:szCs w:val="24"/>
          <w:lang w:val="en-US"/>
        </w:rPr>
      </w:pPr>
      <w:r w:rsidRPr="00386F15">
        <w:rPr>
          <w:rFonts w:cs="Arial"/>
          <w:b/>
          <w:sz w:val="24"/>
          <w:szCs w:val="24"/>
          <w:lang w:val="en-US"/>
        </w:rPr>
        <w:t>Article 24: Rights of the child</w:t>
      </w:r>
    </w:p>
    <w:p w14:paraId="5925AE8E" w14:textId="77777777" w:rsidR="009C4940" w:rsidRPr="00386F15" w:rsidRDefault="009C4940" w:rsidP="00090B67">
      <w:pPr>
        <w:spacing w:line="276" w:lineRule="auto"/>
        <w:jc w:val="both"/>
        <w:rPr>
          <w:rFonts w:cs="Arial"/>
          <w:b/>
          <w:i/>
          <w:sz w:val="24"/>
          <w:szCs w:val="24"/>
        </w:rPr>
      </w:pPr>
      <w:r w:rsidRPr="00386F15">
        <w:rPr>
          <w:rFonts w:cs="Arial"/>
          <w:b/>
          <w:i/>
          <w:sz w:val="24"/>
          <w:szCs w:val="24"/>
        </w:rPr>
        <w:t>Status of implementation of the judgment in the Nubian case</w:t>
      </w:r>
    </w:p>
    <w:p w14:paraId="15A66C68" w14:textId="4B381720" w:rsidR="009C4940" w:rsidRPr="00386F15" w:rsidRDefault="00362454" w:rsidP="00090B67">
      <w:pPr>
        <w:spacing w:line="276" w:lineRule="auto"/>
        <w:jc w:val="both"/>
        <w:rPr>
          <w:rFonts w:cs="Arial"/>
          <w:sz w:val="24"/>
          <w:szCs w:val="24"/>
        </w:rPr>
      </w:pPr>
      <w:r w:rsidRPr="00386F15">
        <w:rPr>
          <w:rFonts w:cs="Arial"/>
          <w:b/>
          <w:sz w:val="24"/>
          <w:szCs w:val="24"/>
        </w:rPr>
        <w:t>51</w:t>
      </w:r>
      <w:r w:rsidR="00C5727F" w:rsidRPr="00386F15">
        <w:rPr>
          <w:rFonts w:cs="Arial"/>
          <w:b/>
          <w:sz w:val="24"/>
          <w:szCs w:val="24"/>
        </w:rPr>
        <w:t>.</w:t>
      </w:r>
      <w:r w:rsidR="00C5727F" w:rsidRPr="00D72EF8">
        <w:rPr>
          <w:rFonts w:cs="Arial"/>
          <w:sz w:val="24"/>
          <w:szCs w:val="24"/>
        </w:rPr>
        <w:t xml:space="preserve"> </w:t>
      </w:r>
      <w:r w:rsidR="009C4940" w:rsidRPr="00D72EF8">
        <w:rPr>
          <w:rFonts w:cs="Arial"/>
          <w:sz w:val="24"/>
          <w:szCs w:val="24"/>
        </w:rPr>
        <w:t>The State is yet to</w:t>
      </w:r>
      <w:r w:rsidR="006C1771" w:rsidRPr="00D72EF8">
        <w:rPr>
          <w:rFonts w:cs="Arial"/>
          <w:sz w:val="24"/>
          <w:szCs w:val="24"/>
        </w:rPr>
        <w:t xml:space="preserve"> fully</w:t>
      </w:r>
      <w:r w:rsidR="009C4940" w:rsidRPr="00386F15">
        <w:rPr>
          <w:rFonts w:cs="Arial"/>
          <w:sz w:val="24"/>
          <w:szCs w:val="24"/>
        </w:rPr>
        <w:t xml:space="preserve"> implement the decision of the African Court with regard to issuance of identification documents to children of Nubian descent thus discrimination is still being perpetrated against them. </w:t>
      </w:r>
      <w:r w:rsidR="00365565" w:rsidRPr="00386F15">
        <w:rPr>
          <w:rFonts w:cs="Arial"/>
          <w:sz w:val="24"/>
          <w:szCs w:val="24"/>
        </w:rPr>
        <w:t xml:space="preserve">However, the Commission takes cognisance of recognition of the Nubian community in the Kenya Population </w:t>
      </w:r>
      <w:r w:rsidR="00316D0B" w:rsidRPr="00386F15">
        <w:rPr>
          <w:rFonts w:cs="Arial"/>
          <w:sz w:val="24"/>
          <w:szCs w:val="24"/>
        </w:rPr>
        <w:t xml:space="preserve">and Housing Census 2019. </w:t>
      </w:r>
    </w:p>
    <w:p w14:paraId="2C999E0F" w14:textId="323B2DAF" w:rsidR="009C4940" w:rsidRPr="00386F15" w:rsidRDefault="00362454" w:rsidP="00090B67">
      <w:pPr>
        <w:spacing w:line="276" w:lineRule="auto"/>
        <w:jc w:val="both"/>
        <w:rPr>
          <w:rFonts w:cs="Arial"/>
          <w:b/>
          <w:sz w:val="24"/>
          <w:szCs w:val="24"/>
          <w:lang w:val="en-US"/>
        </w:rPr>
      </w:pPr>
      <w:r w:rsidRPr="00386F15">
        <w:rPr>
          <w:rFonts w:cs="Arial"/>
          <w:b/>
          <w:bCs/>
          <w:sz w:val="24"/>
          <w:szCs w:val="24"/>
          <w:lang w:val="en-US"/>
        </w:rPr>
        <w:t>52</w:t>
      </w:r>
      <w:r w:rsidR="00C5727F" w:rsidRPr="00386F15">
        <w:rPr>
          <w:rFonts w:cs="Arial"/>
          <w:b/>
          <w:bCs/>
          <w:sz w:val="24"/>
          <w:szCs w:val="24"/>
          <w:lang w:val="en-US"/>
        </w:rPr>
        <w:t>.</w:t>
      </w:r>
      <w:r w:rsidR="00C5727F" w:rsidRPr="00D72EF8">
        <w:rPr>
          <w:rFonts w:cs="Arial"/>
          <w:bCs/>
          <w:sz w:val="24"/>
          <w:szCs w:val="24"/>
          <w:lang w:val="en-US"/>
        </w:rPr>
        <w:t xml:space="preserve"> </w:t>
      </w:r>
      <w:r w:rsidR="009C4940" w:rsidRPr="00D72EF8">
        <w:rPr>
          <w:rFonts w:cs="Arial"/>
          <w:bCs/>
          <w:sz w:val="24"/>
          <w:szCs w:val="24"/>
          <w:lang w:val="en-US"/>
        </w:rPr>
        <w:t xml:space="preserve">Communities living near the Kenyan borders </w:t>
      </w:r>
      <w:r w:rsidR="009C4940" w:rsidRPr="00386F15">
        <w:rPr>
          <w:rFonts w:cs="Arial"/>
          <w:bCs/>
          <w:sz w:val="24"/>
          <w:szCs w:val="24"/>
          <w:lang w:val="en-US"/>
        </w:rPr>
        <w:t xml:space="preserve">and minority communities such as Nubians and the Makonde continue to face challenges in accessing identity documents. The administrative measures that the state has put in place hamper the easy access to the identity documents. The measures in some instances have left the communities stateless due to the lack of identity documents. </w:t>
      </w:r>
    </w:p>
    <w:p w14:paraId="1C517BD8" w14:textId="790C4D76" w:rsidR="009C4940" w:rsidRPr="00386F15" w:rsidRDefault="00362454" w:rsidP="00090B67">
      <w:pPr>
        <w:spacing w:line="276" w:lineRule="auto"/>
        <w:jc w:val="both"/>
        <w:rPr>
          <w:rFonts w:cs="Arial"/>
          <w:bCs/>
          <w:sz w:val="24"/>
          <w:szCs w:val="24"/>
          <w:lang w:val="en-US"/>
        </w:rPr>
      </w:pPr>
      <w:r w:rsidRPr="00386F15">
        <w:rPr>
          <w:rFonts w:cs="Arial"/>
          <w:b/>
          <w:bCs/>
          <w:sz w:val="24"/>
          <w:szCs w:val="24"/>
          <w:lang w:val="en-US"/>
        </w:rPr>
        <w:t>53</w:t>
      </w:r>
      <w:r w:rsidR="00C5727F" w:rsidRPr="00386F15">
        <w:rPr>
          <w:rFonts w:cs="Arial"/>
          <w:b/>
          <w:bCs/>
          <w:sz w:val="24"/>
          <w:szCs w:val="24"/>
          <w:lang w:val="en-US"/>
        </w:rPr>
        <w:t>.</w:t>
      </w:r>
      <w:r w:rsidR="00C5727F" w:rsidRPr="00D72EF8">
        <w:rPr>
          <w:rFonts w:cs="Arial"/>
          <w:bCs/>
          <w:sz w:val="24"/>
          <w:szCs w:val="24"/>
          <w:lang w:val="en-US"/>
        </w:rPr>
        <w:t xml:space="preserve"> </w:t>
      </w:r>
      <w:r w:rsidR="009C4940" w:rsidRPr="00D72EF8">
        <w:rPr>
          <w:rFonts w:cs="Arial"/>
          <w:bCs/>
          <w:sz w:val="24"/>
          <w:szCs w:val="24"/>
          <w:lang w:val="en-US"/>
        </w:rPr>
        <w:t>The Commission acknowledges the positive step taken by the state to recognize the Makonde community and issue them with identity documents but cal</w:t>
      </w:r>
      <w:r w:rsidR="009C4940" w:rsidRPr="00386F15">
        <w:rPr>
          <w:rFonts w:cs="Arial"/>
          <w:bCs/>
          <w:sz w:val="24"/>
          <w:szCs w:val="24"/>
          <w:lang w:val="en-US"/>
        </w:rPr>
        <w:t>ls on the state to extend the same recognition to other groups.</w:t>
      </w:r>
    </w:p>
    <w:p w14:paraId="7D08D180" w14:textId="77777777" w:rsidR="009C4940" w:rsidRPr="00386F15" w:rsidRDefault="009C4940" w:rsidP="00090B67">
      <w:pPr>
        <w:spacing w:line="276" w:lineRule="auto"/>
        <w:jc w:val="both"/>
        <w:rPr>
          <w:rFonts w:cs="Arial"/>
          <w:b/>
          <w:sz w:val="24"/>
          <w:szCs w:val="24"/>
          <w:lang w:val="en-US"/>
        </w:rPr>
      </w:pPr>
      <w:r w:rsidRPr="00386F15">
        <w:rPr>
          <w:rFonts w:cs="Arial"/>
          <w:b/>
          <w:sz w:val="24"/>
          <w:szCs w:val="24"/>
          <w:lang w:val="en-US"/>
        </w:rPr>
        <w:t xml:space="preserve">Questions for the State’s response </w:t>
      </w:r>
    </w:p>
    <w:p w14:paraId="597E1ECB" w14:textId="77777777" w:rsidR="009C4940" w:rsidRDefault="009229F8" w:rsidP="00090B67">
      <w:pPr>
        <w:numPr>
          <w:ilvl w:val="0"/>
          <w:numId w:val="20"/>
        </w:numPr>
        <w:spacing w:line="276" w:lineRule="auto"/>
        <w:jc w:val="both"/>
        <w:rPr>
          <w:rFonts w:cs="Arial"/>
          <w:sz w:val="24"/>
          <w:szCs w:val="24"/>
        </w:rPr>
      </w:pPr>
      <w:r w:rsidRPr="00386F15">
        <w:rPr>
          <w:rFonts w:cs="Arial"/>
          <w:sz w:val="24"/>
          <w:szCs w:val="24"/>
        </w:rPr>
        <w:t>What measures has the S</w:t>
      </w:r>
      <w:r w:rsidR="009C4940" w:rsidRPr="00386F15">
        <w:rPr>
          <w:rFonts w:cs="Arial"/>
          <w:sz w:val="24"/>
          <w:szCs w:val="24"/>
        </w:rPr>
        <w:t xml:space="preserve">tate </w:t>
      </w:r>
      <w:r w:rsidRPr="00386F15">
        <w:rPr>
          <w:rFonts w:cs="Arial"/>
          <w:sz w:val="24"/>
          <w:szCs w:val="24"/>
        </w:rPr>
        <w:t xml:space="preserve"> taken </w:t>
      </w:r>
      <w:r w:rsidR="009C4940" w:rsidRPr="00386F15">
        <w:rPr>
          <w:rFonts w:cs="Arial"/>
          <w:sz w:val="24"/>
          <w:szCs w:val="24"/>
        </w:rPr>
        <w:t xml:space="preserve"> to ensure that children born of Nubian and Somali parents are promptly registered after birth in line with the provisions of the Constitution and the Convention without necessarily subjecting them to long and rigorous processes of vet</w:t>
      </w:r>
      <w:r w:rsidRPr="00386F15">
        <w:rPr>
          <w:rFonts w:cs="Arial"/>
          <w:sz w:val="24"/>
          <w:szCs w:val="24"/>
        </w:rPr>
        <w:t>ting before registration?</w:t>
      </w:r>
    </w:p>
    <w:p w14:paraId="64959EBE" w14:textId="77777777" w:rsidR="00933CCA" w:rsidRPr="00386F15" w:rsidRDefault="00933CCA" w:rsidP="00933CCA">
      <w:pPr>
        <w:spacing w:line="276" w:lineRule="auto"/>
        <w:ind w:left="720"/>
        <w:jc w:val="both"/>
        <w:rPr>
          <w:rFonts w:cs="Arial"/>
          <w:sz w:val="24"/>
          <w:szCs w:val="24"/>
        </w:rPr>
      </w:pPr>
    </w:p>
    <w:p w14:paraId="5DF268C3" w14:textId="2AC3F880" w:rsidR="00EA2D88" w:rsidRPr="00386F15" w:rsidRDefault="00386F15" w:rsidP="00EA2D88">
      <w:pPr>
        <w:spacing w:line="276" w:lineRule="auto"/>
        <w:ind w:left="720"/>
        <w:jc w:val="center"/>
        <w:rPr>
          <w:rFonts w:cs="Arial"/>
          <w:sz w:val="24"/>
          <w:szCs w:val="24"/>
        </w:rPr>
      </w:pPr>
      <w:r>
        <w:rPr>
          <w:rFonts w:cs="Arial"/>
          <w:sz w:val="24"/>
          <w:szCs w:val="24"/>
        </w:rPr>
        <w:t>&gt;&gt;&gt;&gt;&gt;&gt;&gt;&gt;&gt;&gt;&gt;&gt;&gt;&gt;&gt;&gt;&gt;</w:t>
      </w:r>
    </w:p>
    <w:sectPr w:rsidR="00EA2D88" w:rsidRPr="00386F15" w:rsidSect="000670F0">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5BBB1D" w14:textId="77777777" w:rsidR="00860057" w:rsidRDefault="00860057" w:rsidP="00D123F8">
      <w:pPr>
        <w:spacing w:after="0" w:line="240" w:lineRule="auto"/>
      </w:pPr>
      <w:r>
        <w:separator/>
      </w:r>
    </w:p>
  </w:endnote>
  <w:endnote w:type="continuationSeparator" w:id="0">
    <w:p w14:paraId="5AAAD646" w14:textId="77777777" w:rsidR="00860057" w:rsidRDefault="00860057" w:rsidP="00D12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5511178"/>
      <w:docPartObj>
        <w:docPartGallery w:val="Page Numbers (Bottom of Page)"/>
        <w:docPartUnique/>
      </w:docPartObj>
    </w:sdtPr>
    <w:sdtEndPr>
      <w:rPr>
        <w:noProof/>
      </w:rPr>
    </w:sdtEndPr>
    <w:sdtContent>
      <w:p w14:paraId="33BA6BCF" w14:textId="0C3F67CE" w:rsidR="000670F0" w:rsidRDefault="000670F0">
        <w:pPr>
          <w:pStyle w:val="Footer"/>
          <w:jc w:val="center"/>
        </w:pPr>
        <w:r>
          <w:fldChar w:fldCharType="begin"/>
        </w:r>
        <w:r>
          <w:instrText xml:space="preserve"> PAGE   \* MERGEFORMAT </w:instrText>
        </w:r>
        <w:r>
          <w:fldChar w:fldCharType="separate"/>
        </w:r>
        <w:r w:rsidR="00406189">
          <w:rPr>
            <w:noProof/>
          </w:rPr>
          <w:t>13</w:t>
        </w:r>
        <w:r>
          <w:rPr>
            <w:noProof/>
          </w:rPr>
          <w:fldChar w:fldCharType="end"/>
        </w:r>
      </w:p>
    </w:sdtContent>
  </w:sdt>
  <w:p w14:paraId="5BBE4D0E" w14:textId="77777777" w:rsidR="00385B56" w:rsidRDefault="00385B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CF6F8A" w14:textId="77777777" w:rsidR="00860057" w:rsidRDefault="00860057" w:rsidP="00D123F8">
      <w:pPr>
        <w:spacing w:after="0" w:line="240" w:lineRule="auto"/>
      </w:pPr>
      <w:r>
        <w:separator/>
      </w:r>
    </w:p>
  </w:footnote>
  <w:footnote w:type="continuationSeparator" w:id="0">
    <w:p w14:paraId="14C5B355" w14:textId="77777777" w:rsidR="00860057" w:rsidRDefault="00860057" w:rsidP="00D123F8">
      <w:pPr>
        <w:spacing w:after="0" w:line="240" w:lineRule="auto"/>
      </w:pPr>
      <w:r>
        <w:continuationSeparator/>
      </w:r>
    </w:p>
  </w:footnote>
  <w:footnote w:id="1">
    <w:p w14:paraId="2C7117E2" w14:textId="77777777" w:rsidR="00385B56" w:rsidRPr="0069362A" w:rsidRDefault="00385B56" w:rsidP="0069362A">
      <w:pPr>
        <w:pStyle w:val="FootnoteText"/>
        <w:rPr>
          <w:lang w:val="en-US"/>
        </w:rPr>
      </w:pPr>
      <w:r>
        <w:rPr>
          <w:rStyle w:val="FootnoteReference"/>
        </w:rPr>
        <w:footnoteRef/>
      </w:r>
      <w:r>
        <w:t xml:space="preserve"> Kenya National Commission on Human Rights ‘The Fallacious Vote’ (April 2018) available at https://www.knchr.org/Portals/0/CivilAndPoliticalReports/The%20Fallacious_B5_210518_2215.pdf? </w:t>
      </w:r>
      <w:proofErr w:type="spellStart"/>
      <w:proofErr w:type="gramStart"/>
      <w:r>
        <w:t>ver</w:t>
      </w:r>
      <w:proofErr w:type="spellEnd"/>
      <w:r>
        <w:t>=</w:t>
      </w:r>
      <w:proofErr w:type="gramEnd"/>
      <w:r>
        <w:t xml:space="preserve">2018-05-23-092645-480; Kenya National Commission on Human Rights ‘Mirage at Dusk: A Human Rights Account of the 2017 General Election’ (2018) available at https://www.knchr.org/Portals/0/CivilAndPoliticalReports/Mirage%20at%20Dusk_B5_210518_2215. </w:t>
      </w:r>
      <w:proofErr w:type="spellStart"/>
      <w:r>
        <w:t>pdf?ver</w:t>
      </w:r>
      <w:proofErr w:type="spellEnd"/>
      <w:r>
        <w:t>=2018-05-23-125203-263; Kenya National Commission on Human Rights ‘Still a Mirage at Dusk: A Human Rights Account of the 2017 Fresh Presidential Elections’ (2018) available at https://www.knchr.org/Portals/0/CivilAndPoliticalReports/Still-a-Mirage-at-Dusk.pdf?ver=2018-05- 23-123451-723</w:t>
      </w:r>
    </w:p>
  </w:footnote>
  <w:footnote w:id="2">
    <w:p w14:paraId="09AE0010" w14:textId="77777777" w:rsidR="00385B56" w:rsidRPr="0069362A" w:rsidRDefault="00385B56">
      <w:pPr>
        <w:pStyle w:val="FootnoteText"/>
        <w:rPr>
          <w:lang w:val="en-US"/>
        </w:rPr>
      </w:pPr>
      <w:r>
        <w:rPr>
          <w:rStyle w:val="FootnoteReference"/>
        </w:rPr>
        <w:footnoteRef/>
      </w:r>
      <w:r>
        <w:t xml:space="preserve"> Kenya National Commission on Human Rights ‘Silhouettes of Brutality: An Account of Sexual Violence during and after the 2017 General Elections’ available at https://www.knchr.org/Portals/0/KNCHR_Silhouettes_of_Brutality.pdf.</w:t>
      </w:r>
    </w:p>
  </w:footnote>
  <w:footnote w:id="3">
    <w:p w14:paraId="734519CF" w14:textId="77777777" w:rsidR="00385B56" w:rsidRPr="0066631A" w:rsidRDefault="00385B56">
      <w:pPr>
        <w:pStyle w:val="FootnoteText"/>
        <w:rPr>
          <w:lang w:val="en-US"/>
        </w:rPr>
      </w:pPr>
      <w:r>
        <w:rPr>
          <w:rStyle w:val="FootnoteReference"/>
        </w:rPr>
        <w:footnoteRef/>
      </w:r>
      <w:r>
        <w:t xml:space="preserve"> </w:t>
      </w:r>
      <w:r>
        <w:rPr>
          <w:lang w:val="en-US"/>
        </w:rPr>
        <w:t xml:space="preserve"> Article 27(8) Constitution of Kenya, 2010.</w:t>
      </w:r>
    </w:p>
  </w:footnote>
  <w:footnote w:id="4">
    <w:p w14:paraId="3CFC1CA6" w14:textId="77777777" w:rsidR="00385B56" w:rsidRPr="003742CC" w:rsidRDefault="00385B56" w:rsidP="0066631A">
      <w:pPr>
        <w:pStyle w:val="FootnoteText"/>
        <w:rPr>
          <w:lang w:val="en-US"/>
        </w:rPr>
      </w:pPr>
      <w:r>
        <w:rPr>
          <w:rStyle w:val="FootnoteReference"/>
        </w:rPr>
        <w:footnoteRef/>
      </w:r>
      <w:r>
        <w:t xml:space="preserve"> [2017] e KLR available at http://kenyalaw.org/caselaw/cases/view/142135.</w:t>
      </w:r>
    </w:p>
  </w:footnote>
  <w:footnote w:id="5">
    <w:p w14:paraId="2EE3EF49" w14:textId="77777777" w:rsidR="00B964B6" w:rsidRDefault="00B964B6" w:rsidP="001C5FF7">
      <w:pPr>
        <w:pStyle w:val="FootnoteText"/>
      </w:pPr>
      <w:r>
        <w:rPr>
          <w:rStyle w:val="FootnoteReference"/>
        </w:rPr>
        <w:footnoteRef/>
      </w:r>
      <w:r>
        <w:t xml:space="preserve"> </w:t>
      </w:r>
      <w:r w:rsidRPr="00B964B6">
        <w:rPr>
          <w:lang w:val="en-US"/>
        </w:rPr>
        <w:t>Supreme Court of Kenya Petit</w:t>
      </w:r>
      <w:r>
        <w:rPr>
          <w:lang w:val="en-US"/>
        </w:rPr>
        <w:t xml:space="preserve">ion No. 15 of 2015 available at </w:t>
      </w:r>
      <w:r w:rsidRPr="00B964B6">
        <w:rPr>
          <w:lang w:val="en-US"/>
        </w:rPr>
        <w:t>http://kenyalaw.org/caselaw/cases/view/145193.</w:t>
      </w:r>
    </w:p>
  </w:footnote>
  <w:footnote w:id="6">
    <w:p w14:paraId="795F9B55" w14:textId="77777777" w:rsidR="00DC756D" w:rsidRDefault="00DC756D">
      <w:pPr>
        <w:pStyle w:val="FootnoteText"/>
      </w:pPr>
      <w:r>
        <w:rPr>
          <w:rStyle w:val="FootnoteReference"/>
        </w:rPr>
        <w:footnoteRef/>
      </w:r>
      <w:r>
        <w:t xml:space="preserve"> </w:t>
      </w:r>
      <w:r w:rsidRPr="00DC756D">
        <w:t xml:space="preserve">Available at  </w:t>
      </w:r>
      <w:hyperlink r:id="rId1" w:history="1">
        <w:r w:rsidRPr="00DC756D">
          <w:rPr>
            <w:rStyle w:val="Hyperlink"/>
          </w:rPr>
          <w:t>https://www.statelaw.go.ke/wp-content/uploads/2018/10/RECOMMENDATIONS-OF-THE-TASK-FORCE-ON-THE-REVIEW-OF-THE-MANDATORY-DEATH-PENALTY-3OCT2018.pdf</w:t>
        </w:r>
      </w:hyperlink>
    </w:p>
  </w:footnote>
  <w:footnote w:id="7">
    <w:p w14:paraId="63D70795" w14:textId="0A8883CE" w:rsidR="001C5FF7" w:rsidRDefault="001C5FF7">
      <w:pPr>
        <w:pStyle w:val="FootnoteText"/>
      </w:pPr>
      <w:r>
        <w:rPr>
          <w:rStyle w:val="FootnoteReference"/>
        </w:rPr>
        <w:footnoteRef/>
      </w:r>
    </w:p>
  </w:footnote>
  <w:footnote w:id="8">
    <w:p w14:paraId="4B4ADB23" w14:textId="77777777" w:rsidR="00385B56" w:rsidRDefault="00385B56" w:rsidP="00DD7DC8">
      <w:pPr>
        <w:pStyle w:val="FootnoteText"/>
      </w:pPr>
      <w:r>
        <w:rPr>
          <w:rStyle w:val="FootnoteReference"/>
        </w:rPr>
        <w:footnoteRef/>
      </w:r>
      <w:r>
        <w:t xml:space="preserve"> Ministry of Health: National Guidelines on Management of Sexual Violence in Kenya, 2014 Edition.</w:t>
      </w:r>
    </w:p>
  </w:footnote>
  <w:footnote w:id="9">
    <w:p w14:paraId="11C598CC" w14:textId="77777777" w:rsidR="00385B56" w:rsidRPr="00682C47" w:rsidRDefault="00385B56" w:rsidP="00DD7DC8">
      <w:pPr>
        <w:pStyle w:val="FootnoteText"/>
        <w:jc w:val="both"/>
        <w:rPr>
          <w:rFonts w:asciiTheme="majorHAnsi" w:hAnsiTheme="majorHAnsi" w:cstheme="majorHAnsi"/>
        </w:rPr>
      </w:pPr>
      <w:r w:rsidRPr="00682C47">
        <w:rPr>
          <w:rStyle w:val="FootnoteReference"/>
          <w:rFonts w:asciiTheme="majorHAnsi" w:hAnsiTheme="majorHAnsi" w:cstheme="majorHAnsi"/>
        </w:rPr>
        <w:footnoteRef/>
      </w:r>
      <w:r w:rsidRPr="00682C47">
        <w:rPr>
          <w:rFonts w:asciiTheme="majorHAnsi" w:hAnsiTheme="majorHAnsi" w:cstheme="majorHAnsi"/>
        </w:rPr>
        <w:t xml:space="preserve"> Section 6 (4) International Crimes Act available at </w:t>
      </w:r>
      <w:hyperlink r:id="rId2" w:history="1">
        <w:r w:rsidRPr="00682C47">
          <w:rPr>
            <w:rStyle w:val="Hyperlink"/>
            <w:rFonts w:asciiTheme="majorHAnsi" w:hAnsiTheme="majorHAnsi" w:cstheme="majorHAnsi"/>
          </w:rPr>
          <w:t>http://www.kenyalaw.org/lex//actview.xql?actid=No.%2016%20of%202008</w:t>
        </w:r>
      </w:hyperlink>
      <w:r w:rsidRPr="00682C47">
        <w:rPr>
          <w:rFonts w:asciiTheme="majorHAnsi" w:hAnsiTheme="majorHAnsi" w:cstheme="majorHAnsi"/>
        </w:rPr>
        <w:t xml:space="preserve"> (accessed on 19</w:t>
      </w:r>
      <w:r w:rsidRPr="00682C47">
        <w:rPr>
          <w:rFonts w:asciiTheme="majorHAnsi" w:hAnsiTheme="majorHAnsi" w:cstheme="majorHAnsi"/>
          <w:vertAlign w:val="superscript"/>
        </w:rPr>
        <w:t>th</w:t>
      </w:r>
      <w:r w:rsidRPr="00682C47">
        <w:rPr>
          <w:rFonts w:asciiTheme="majorHAnsi" w:hAnsiTheme="majorHAnsi" w:cstheme="majorHAnsi"/>
        </w:rPr>
        <w:t xml:space="preserve"> February 2017) </w:t>
      </w:r>
    </w:p>
  </w:footnote>
  <w:footnote w:id="10">
    <w:p w14:paraId="64837DBC" w14:textId="77777777" w:rsidR="00385B56" w:rsidRPr="00682C47" w:rsidRDefault="00385B56" w:rsidP="00DD7DC8">
      <w:pPr>
        <w:pStyle w:val="FootnoteText"/>
        <w:jc w:val="both"/>
        <w:rPr>
          <w:rFonts w:asciiTheme="majorHAnsi" w:hAnsiTheme="majorHAnsi" w:cstheme="majorHAnsi"/>
        </w:rPr>
      </w:pPr>
      <w:r w:rsidRPr="00682C47">
        <w:rPr>
          <w:rStyle w:val="FootnoteReference"/>
          <w:rFonts w:asciiTheme="majorHAnsi" w:hAnsiTheme="majorHAnsi" w:cstheme="majorHAnsi"/>
        </w:rPr>
        <w:footnoteRef/>
      </w:r>
      <w:r w:rsidRPr="00682C47">
        <w:rPr>
          <w:rFonts w:asciiTheme="majorHAnsi" w:hAnsiTheme="majorHAnsi" w:cstheme="majorHAnsi"/>
        </w:rPr>
        <w:t xml:space="preserve"> Section 254 as read with section 257 Penal Code which define kidnapping as unlawfully conveying a person beyond the limits of Kenya without the consent of the person or person legally authorised to consent on behalf of that person. The penalty for kidnapping is seven years. </w:t>
      </w:r>
    </w:p>
  </w:footnote>
  <w:footnote w:id="11">
    <w:p w14:paraId="237B74E8" w14:textId="77777777" w:rsidR="00385B56" w:rsidRPr="00682C47" w:rsidRDefault="00385B56" w:rsidP="00DD7DC8">
      <w:pPr>
        <w:pStyle w:val="FootnoteText"/>
        <w:jc w:val="both"/>
        <w:rPr>
          <w:rFonts w:asciiTheme="majorHAnsi" w:hAnsiTheme="majorHAnsi" w:cstheme="majorHAnsi"/>
        </w:rPr>
      </w:pPr>
      <w:r w:rsidRPr="00682C47">
        <w:rPr>
          <w:rStyle w:val="FootnoteReference"/>
          <w:rFonts w:asciiTheme="majorHAnsi" w:hAnsiTheme="majorHAnsi" w:cstheme="majorHAnsi"/>
        </w:rPr>
        <w:footnoteRef/>
      </w:r>
      <w:r w:rsidRPr="00682C47">
        <w:rPr>
          <w:rFonts w:asciiTheme="majorHAnsi" w:hAnsiTheme="majorHAnsi" w:cstheme="majorHAnsi"/>
        </w:rPr>
        <w:t xml:space="preserve"> Human Rights Council ‘</w:t>
      </w:r>
      <w:r w:rsidRPr="00682C47">
        <w:rPr>
          <w:rFonts w:asciiTheme="majorHAnsi" w:hAnsiTheme="majorHAnsi" w:cstheme="majorHAnsi"/>
          <w:i/>
        </w:rPr>
        <w:t>Report of the Working Group on Enforced Disappearances: Best Practices on Enforced Disappearances in Criminal Legislation</w:t>
      </w:r>
      <w:r w:rsidRPr="00682C47">
        <w:rPr>
          <w:rFonts w:asciiTheme="majorHAnsi" w:hAnsiTheme="majorHAnsi" w:cstheme="majorHAnsi"/>
        </w:rPr>
        <w:t xml:space="preserve"> A/HRC/16/48/Add.3’ ( 28</w:t>
      </w:r>
      <w:r w:rsidRPr="00682C47">
        <w:rPr>
          <w:rFonts w:asciiTheme="majorHAnsi" w:hAnsiTheme="majorHAnsi" w:cstheme="majorHAnsi"/>
          <w:vertAlign w:val="superscript"/>
        </w:rPr>
        <w:t>th</w:t>
      </w:r>
      <w:r w:rsidRPr="00682C47">
        <w:rPr>
          <w:rFonts w:asciiTheme="majorHAnsi" w:hAnsiTheme="majorHAnsi" w:cstheme="majorHAnsi"/>
        </w:rPr>
        <w:t xml:space="preserve"> December 2010) available at </w:t>
      </w:r>
      <w:hyperlink r:id="rId3" w:history="1">
        <w:r w:rsidRPr="00682C47">
          <w:rPr>
            <w:rStyle w:val="Hyperlink"/>
            <w:rFonts w:asciiTheme="majorHAnsi" w:hAnsiTheme="majorHAnsi" w:cstheme="majorHAnsi"/>
          </w:rPr>
          <w:t>https://documents-dds-ny.un.org/doc/UNDOC/GEN/G10/179/54/PDF/G1017954.pdf?OpenElement</w:t>
        </w:r>
      </w:hyperlink>
      <w:r w:rsidRPr="00682C47">
        <w:rPr>
          <w:rFonts w:asciiTheme="majorHAnsi" w:hAnsiTheme="majorHAnsi" w:cstheme="majorHAnsi"/>
        </w:rPr>
        <w:t xml:space="preserve"> accessed on 19</w:t>
      </w:r>
      <w:r w:rsidRPr="00682C47">
        <w:rPr>
          <w:rFonts w:asciiTheme="majorHAnsi" w:hAnsiTheme="majorHAnsi" w:cstheme="majorHAnsi"/>
          <w:vertAlign w:val="superscript"/>
        </w:rPr>
        <w:t>th</w:t>
      </w:r>
      <w:r w:rsidRPr="00682C47">
        <w:rPr>
          <w:rFonts w:asciiTheme="majorHAnsi" w:hAnsiTheme="majorHAnsi" w:cstheme="majorHAnsi"/>
        </w:rPr>
        <w:t xml:space="preserve"> February 2017) </w:t>
      </w:r>
    </w:p>
  </w:footnote>
  <w:footnote w:id="12">
    <w:p w14:paraId="5240B96E" w14:textId="77777777" w:rsidR="00385B56" w:rsidRPr="00682C47" w:rsidRDefault="00385B56" w:rsidP="00DD7DC8">
      <w:pPr>
        <w:pStyle w:val="FootnoteText"/>
        <w:jc w:val="both"/>
        <w:rPr>
          <w:rFonts w:asciiTheme="majorHAnsi" w:hAnsiTheme="majorHAnsi" w:cstheme="majorHAnsi"/>
        </w:rPr>
      </w:pPr>
      <w:r w:rsidRPr="00682C47">
        <w:rPr>
          <w:rStyle w:val="FootnoteReference"/>
          <w:rFonts w:asciiTheme="majorHAnsi" w:hAnsiTheme="majorHAnsi" w:cstheme="majorHAnsi"/>
        </w:rPr>
        <w:footnoteRef/>
      </w:r>
      <w:r w:rsidRPr="00682C47">
        <w:rPr>
          <w:rFonts w:asciiTheme="majorHAnsi" w:hAnsiTheme="majorHAnsi" w:cstheme="majorHAnsi"/>
        </w:rPr>
        <w:t xml:space="preserve"> Ibid </w:t>
      </w:r>
    </w:p>
  </w:footnote>
  <w:footnote w:id="13">
    <w:p w14:paraId="18167FF0" w14:textId="77777777" w:rsidR="00385B56" w:rsidRPr="00993D29" w:rsidRDefault="00385B56" w:rsidP="00DD7DC8">
      <w:pPr>
        <w:pStyle w:val="FootnoteText"/>
        <w:rPr>
          <w:rFonts w:asciiTheme="majorHAnsi" w:hAnsiTheme="majorHAnsi" w:cstheme="majorHAnsi"/>
          <w:sz w:val="18"/>
          <w:szCs w:val="18"/>
          <w:lang w:val="en-US"/>
        </w:rPr>
      </w:pPr>
      <w:r w:rsidRPr="00993D29">
        <w:rPr>
          <w:rStyle w:val="FootnoteReference"/>
          <w:rFonts w:asciiTheme="majorHAnsi" w:hAnsiTheme="majorHAnsi" w:cstheme="majorHAnsi"/>
          <w:sz w:val="18"/>
          <w:szCs w:val="18"/>
        </w:rPr>
        <w:footnoteRef/>
      </w:r>
      <w:r w:rsidRPr="00993D29">
        <w:rPr>
          <w:rFonts w:asciiTheme="majorHAnsi" w:hAnsiTheme="majorHAnsi" w:cstheme="majorHAnsi"/>
          <w:sz w:val="18"/>
          <w:szCs w:val="18"/>
          <w:lang w:val="en-US"/>
        </w:rPr>
        <w:t xml:space="preserve">Independent Policing Oversight Authority ‘End-Term Board Report 2012-2018’ available at </w:t>
      </w:r>
      <w:hyperlink r:id="rId4" w:history="1">
        <w:r w:rsidRPr="00993D29">
          <w:rPr>
            <w:rStyle w:val="Hyperlink"/>
            <w:rFonts w:asciiTheme="majorHAnsi" w:hAnsiTheme="majorHAnsi" w:cstheme="majorHAnsi"/>
            <w:sz w:val="18"/>
            <w:szCs w:val="18"/>
            <w:lang w:val="en-US"/>
          </w:rPr>
          <w:t>http://www.ipoa.go.ke/wp-content/uploads/2018/05/IPOA-BOARD-END-TERM-REPORT-2012-2018-for-website.pdf</w:t>
        </w:r>
      </w:hyperlink>
    </w:p>
  </w:footnote>
  <w:footnote w:id="14">
    <w:p w14:paraId="3236DEE6" w14:textId="77777777" w:rsidR="00385B56" w:rsidRPr="00960112" w:rsidRDefault="00385B56">
      <w:pPr>
        <w:pStyle w:val="FootnoteText"/>
        <w:rPr>
          <w:lang w:val="en-US"/>
        </w:rPr>
      </w:pPr>
      <w:r>
        <w:rPr>
          <w:rStyle w:val="FootnoteReference"/>
        </w:rPr>
        <w:footnoteRef/>
      </w:r>
      <w:r>
        <w:t xml:space="preserve"> </w:t>
      </w:r>
      <w:r>
        <w:rPr>
          <w:lang w:val="en-US"/>
        </w:rPr>
        <w:t>Section 3, National Coroners Service Act, 2017.</w:t>
      </w:r>
    </w:p>
  </w:footnote>
  <w:footnote w:id="15">
    <w:p w14:paraId="7E11E6AE" w14:textId="77777777" w:rsidR="00385B56" w:rsidRPr="00682C47" w:rsidRDefault="00385B56" w:rsidP="00DD7DC8">
      <w:pPr>
        <w:pStyle w:val="FootnoteText"/>
        <w:jc w:val="both"/>
        <w:rPr>
          <w:rFonts w:asciiTheme="majorHAnsi" w:hAnsiTheme="majorHAnsi" w:cstheme="majorHAnsi"/>
          <w:lang w:val="en-US"/>
        </w:rPr>
      </w:pPr>
      <w:r w:rsidRPr="00682C47">
        <w:rPr>
          <w:rStyle w:val="FootnoteReference"/>
          <w:rFonts w:asciiTheme="majorHAnsi" w:hAnsiTheme="majorHAnsi" w:cstheme="majorHAnsi"/>
        </w:rPr>
        <w:footnoteRef/>
      </w:r>
      <w:r w:rsidRPr="00682C47">
        <w:rPr>
          <w:rFonts w:asciiTheme="majorHAnsi" w:hAnsiTheme="majorHAnsi" w:cstheme="majorHAnsi"/>
        </w:rPr>
        <w:t xml:space="preserve"> Kenya National Commission on Human Rights </w:t>
      </w:r>
      <w:r w:rsidRPr="00682C47">
        <w:rPr>
          <w:rFonts w:asciiTheme="majorHAnsi" w:hAnsiTheme="majorHAnsi" w:cstheme="majorHAnsi"/>
          <w:i/>
        </w:rPr>
        <w:t>‘Compendium on Submissions to Committee on Rights of Persons with Disabilities: Response of the Kenya National Commission on Human Rights on the List of Issues on Kenya’s Initial Report on Implementation of the Convention on the Rights of Persons with Disabilities Submitted on 30</w:t>
      </w:r>
      <w:r w:rsidRPr="00682C47">
        <w:rPr>
          <w:rFonts w:asciiTheme="majorHAnsi" w:hAnsiTheme="majorHAnsi" w:cstheme="majorHAnsi"/>
          <w:i/>
          <w:vertAlign w:val="superscript"/>
        </w:rPr>
        <w:t>th</w:t>
      </w:r>
      <w:r w:rsidRPr="00682C47">
        <w:rPr>
          <w:rFonts w:asciiTheme="majorHAnsi" w:hAnsiTheme="majorHAnsi" w:cstheme="majorHAnsi"/>
          <w:i/>
        </w:rPr>
        <w:t xml:space="preserve"> July 2015’</w:t>
      </w:r>
      <w:r w:rsidRPr="00682C47">
        <w:rPr>
          <w:rFonts w:asciiTheme="majorHAnsi" w:hAnsiTheme="majorHAnsi" w:cstheme="majorHAnsi"/>
        </w:rPr>
        <w:t xml:space="preserve"> (2016) available at </w:t>
      </w:r>
      <w:hyperlink r:id="rId5" w:history="1">
        <w:r w:rsidRPr="00682C47">
          <w:rPr>
            <w:rStyle w:val="Hyperlink"/>
            <w:rFonts w:asciiTheme="majorHAnsi" w:hAnsiTheme="majorHAnsi" w:cstheme="majorHAnsi"/>
          </w:rPr>
          <w:t>http://www.knchr.org/Publications/InternationalObligation.aspx</w:t>
        </w:r>
      </w:hyperlink>
      <w:r w:rsidRPr="00682C47">
        <w:rPr>
          <w:rFonts w:asciiTheme="majorHAnsi" w:hAnsiTheme="majorHAnsi" w:cstheme="majorHAnsi"/>
        </w:rPr>
        <w:t xml:space="preserve"> (accessed on 29th January 2017) </w:t>
      </w:r>
    </w:p>
  </w:footnote>
  <w:footnote w:id="16">
    <w:p w14:paraId="0FCBAC35" w14:textId="77777777" w:rsidR="00385B56" w:rsidRPr="00682C47" w:rsidRDefault="00385B56" w:rsidP="00DD7DC8">
      <w:pPr>
        <w:pStyle w:val="FootnoteText"/>
        <w:jc w:val="both"/>
        <w:rPr>
          <w:rFonts w:asciiTheme="majorHAnsi" w:hAnsiTheme="majorHAnsi" w:cstheme="majorHAnsi"/>
        </w:rPr>
      </w:pPr>
      <w:r w:rsidRPr="00682C47">
        <w:rPr>
          <w:rStyle w:val="FootnoteReference"/>
          <w:rFonts w:asciiTheme="majorHAnsi" w:hAnsiTheme="majorHAnsi" w:cstheme="majorHAnsi"/>
        </w:rPr>
        <w:footnoteRef/>
      </w:r>
      <w:r w:rsidRPr="00682C47">
        <w:rPr>
          <w:rFonts w:asciiTheme="majorHAnsi" w:hAnsiTheme="majorHAnsi" w:cstheme="majorHAnsi"/>
        </w:rPr>
        <w:t xml:space="preserve"> Committee on the Rights of Persons with Disabilities ‘Concluding Observations on the Initial Report of Kenya’ (CRPD/C/KEN/CO/1 adopted on 28</w:t>
      </w:r>
      <w:r w:rsidRPr="00682C47">
        <w:rPr>
          <w:rFonts w:asciiTheme="majorHAnsi" w:hAnsiTheme="majorHAnsi" w:cstheme="majorHAnsi"/>
          <w:vertAlign w:val="superscript"/>
        </w:rPr>
        <w:t>th</w:t>
      </w:r>
      <w:r w:rsidRPr="00682C47">
        <w:rPr>
          <w:rFonts w:asciiTheme="majorHAnsi" w:hAnsiTheme="majorHAnsi" w:cstheme="majorHAnsi"/>
        </w:rPr>
        <w:t xml:space="preserve"> August 2015) </w:t>
      </w:r>
    </w:p>
  </w:footnote>
  <w:footnote w:id="17">
    <w:p w14:paraId="139A1EA2" w14:textId="77777777" w:rsidR="00385B56" w:rsidRPr="001130BF" w:rsidRDefault="00385B56" w:rsidP="00DD7DC8">
      <w:pPr>
        <w:pStyle w:val="FootnoteText"/>
        <w:rPr>
          <w:rFonts w:cstheme="minorHAnsi"/>
        </w:rPr>
      </w:pPr>
      <w:r w:rsidRPr="001130BF">
        <w:rPr>
          <w:rStyle w:val="FootnoteReference"/>
          <w:rFonts w:cstheme="minorHAnsi"/>
        </w:rPr>
        <w:footnoteRef/>
      </w:r>
      <w:r w:rsidRPr="001130BF">
        <w:rPr>
          <w:rFonts w:cstheme="minorHAnsi"/>
        </w:rPr>
        <w:t>See The Births and Deaths Registration Act, CAP 149,S.7</w:t>
      </w:r>
    </w:p>
  </w:footnote>
  <w:footnote w:id="18">
    <w:p w14:paraId="77796172" w14:textId="343FC213" w:rsidR="001130BF" w:rsidRPr="00627A07" w:rsidRDefault="00385B56" w:rsidP="00DD7DC8">
      <w:pPr>
        <w:pStyle w:val="FootnoteText"/>
        <w:jc w:val="both"/>
        <w:rPr>
          <w:rFonts w:ascii="Calibri Light" w:hAnsi="Calibri Light" w:cs="Calibri Light"/>
        </w:rPr>
      </w:pPr>
      <w:r w:rsidRPr="001130BF">
        <w:rPr>
          <w:rStyle w:val="FootnoteReference"/>
          <w:rFonts w:cs="Calibri Light"/>
        </w:rPr>
        <w:footnoteRef/>
      </w:r>
      <w:r w:rsidRPr="001130BF">
        <w:rPr>
          <w:rFonts w:cs="Calibri Light"/>
        </w:rPr>
        <w:t xml:space="preserve"> </w:t>
      </w:r>
      <w:r w:rsidR="001130BF" w:rsidRPr="001130BF">
        <w:rPr>
          <w:rFonts w:cs="Calibri Light"/>
        </w:rPr>
        <w:t xml:space="preserve">The </w:t>
      </w:r>
      <w:r w:rsidR="001130BF" w:rsidRPr="001130BF">
        <w:t>Taskforce on Policy, Legal, Institutional and Administrative Reforms Regarding The Intersex Persons on Kenya</w:t>
      </w:r>
      <w:r w:rsidR="007C70C8">
        <w:t xml:space="preserve"> has provided a comprehensive </w:t>
      </w:r>
      <w:r w:rsidR="001130BF" w:rsidRPr="001130BF">
        <w:t xml:space="preserve">definition of intersex as: “A person who is conceived or born with a biological sex characteristic that cannot be exclusively categorised in the common binary of female or male due to their inherent and mixed anatomical, hormonal, gonadal (ovaries and testes) or chromosomal (X and Y) patterns, which could be apparent prior to, at birth, in childhood, puberty or adulthood.” See the </w:t>
      </w:r>
      <w:r w:rsidR="001130BF" w:rsidRPr="007C70C8">
        <w:rPr>
          <w:i/>
        </w:rPr>
        <w:t xml:space="preserve">Report </w:t>
      </w:r>
      <w:r w:rsidR="007C70C8" w:rsidRPr="007C70C8">
        <w:rPr>
          <w:i/>
        </w:rPr>
        <w:t>of the</w:t>
      </w:r>
      <w:r w:rsidR="001130BF" w:rsidRPr="007C70C8">
        <w:rPr>
          <w:i/>
        </w:rPr>
        <w:t xml:space="preserve"> Taskforce </w:t>
      </w:r>
      <w:r w:rsidR="007C70C8" w:rsidRPr="007C70C8">
        <w:rPr>
          <w:i/>
        </w:rPr>
        <w:t>on</w:t>
      </w:r>
      <w:r w:rsidR="007C70C8">
        <w:rPr>
          <w:i/>
        </w:rPr>
        <w:t xml:space="preserve"> Policy, Legal, Institutional a</w:t>
      </w:r>
      <w:r w:rsidR="001130BF" w:rsidRPr="007C70C8">
        <w:rPr>
          <w:i/>
        </w:rPr>
        <w:t xml:space="preserve">nd Administrative Reforms Regarding </w:t>
      </w:r>
      <w:r w:rsidR="007C70C8" w:rsidRPr="007C70C8">
        <w:rPr>
          <w:i/>
        </w:rPr>
        <w:t>the Intersex Persons in</w:t>
      </w:r>
      <w:r w:rsidR="001130BF" w:rsidRPr="007C70C8">
        <w:rPr>
          <w:i/>
        </w:rPr>
        <w:t xml:space="preserve"> Kenya</w:t>
      </w:r>
      <w:r w:rsidR="001130BF" w:rsidRPr="001130BF">
        <w:t xml:space="preserve"> available at </w:t>
      </w:r>
      <w:hyperlink r:id="rId6" w:history="1">
        <w:r w:rsidR="001130BF" w:rsidRPr="001130BF">
          <w:rPr>
            <w:rStyle w:val="Hyperlink"/>
            <w:color w:val="auto"/>
          </w:rPr>
          <w:t>https://www.knchr.org/Publications/Thematic-Reports/Group-Rights/Rights-of-Sexual-Minorities</w:t>
        </w:r>
      </w:hyperlink>
      <w:r w:rsidR="001130BF" w:rsidRPr="001130BF">
        <w:t xml:space="preserve"> .</w:t>
      </w:r>
    </w:p>
  </w:footnote>
  <w:footnote w:id="19">
    <w:p w14:paraId="06D3B9C3" w14:textId="77777777" w:rsidR="00385B56" w:rsidRDefault="00385B56" w:rsidP="001854EF">
      <w:pPr>
        <w:pStyle w:val="FootnoteText"/>
      </w:pPr>
      <w:r>
        <w:rPr>
          <w:rStyle w:val="FootnoteReference"/>
        </w:rPr>
        <w:footnoteRef/>
      </w:r>
      <w:r w:rsidRPr="002206FA">
        <w:t>http://www.kenyalaw.org/lex//actview.xql?actid=CAP.%20248</w:t>
      </w:r>
    </w:p>
  </w:footnote>
  <w:footnote w:id="20">
    <w:p w14:paraId="038A3194" w14:textId="77777777" w:rsidR="00385B56" w:rsidRDefault="00385B56" w:rsidP="001854EF">
      <w:pPr>
        <w:pStyle w:val="FootnoteText"/>
      </w:pPr>
      <w:r>
        <w:rPr>
          <w:rStyle w:val="FootnoteReference"/>
        </w:rPr>
        <w:footnoteRef/>
      </w:r>
      <w:r w:rsidRPr="001F46D6">
        <w:t>http://www.knchr.org/Portals/0/EcosocReports/THE_%20MENTAL_HEALTH_REPORT.pdf</w:t>
      </w:r>
    </w:p>
  </w:footnote>
  <w:footnote w:id="21">
    <w:p w14:paraId="2ED14996" w14:textId="77777777" w:rsidR="006920A1" w:rsidRDefault="006920A1" w:rsidP="006920A1">
      <w:pPr>
        <w:pStyle w:val="FootnoteText"/>
      </w:pPr>
      <w:r>
        <w:rPr>
          <w:rStyle w:val="FootnoteReference"/>
        </w:rPr>
        <w:footnoteRef/>
      </w:r>
      <w:r>
        <w:t xml:space="preserve"> SO. NO.21 of 2015</w:t>
      </w:r>
    </w:p>
  </w:footnote>
  <w:footnote w:id="22">
    <w:p w14:paraId="36CB2CDE" w14:textId="77777777" w:rsidR="00327055" w:rsidRDefault="00327055" w:rsidP="00327055">
      <w:pPr>
        <w:pStyle w:val="FootnoteText"/>
      </w:pPr>
      <w:r>
        <w:rPr>
          <w:rStyle w:val="FootnoteReference"/>
        </w:rPr>
        <w:footnoteRef/>
      </w:r>
      <w:r w:rsidRPr="00A8483C">
        <w:t>http://kenyalaw.org/caselaw/cases/view/165289/</w:t>
      </w:r>
      <w:r>
        <w:t xml:space="preserve"> </w:t>
      </w:r>
    </w:p>
  </w:footnote>
  <w:footnote w:id="23">
    <w:p w14:paraId="155CFC51" w14:textId="77777777" w:rsidR="00327055" w:rsidRDefault="00327055" w:rsidP="00327055">
      <w:pPr>
        <w:pStyle w:val="FootnoteText"/>
      </w:pPr>
      <w:r>
        <w:rPr>
          <w:rStyle w:val="FootnoteReference"/>
        </w:rPr>
        <w:footnoteRef/>
      </w:r>
      <w:r>
        <w:t xml:space="preserve"> </w:t>
      </w:r>
      <w:r w:rsidRPr="00367CC1">
        <w:t>https://www.statelaw.go.ke/press-statement-on-proposed-churches-law/</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F5575"/>
    <w:multiLevelType w:val="hybridMultilevel"/>
    <w:tmpl w:val="803AA45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976814"/>
    <w:multiLevelType w:val="hybridMultilevel"/>
    <w:tmpl w:val="4D841DE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E1463A"/>
    <w:multiLevelType w:val="hybridMultilevel"/>
    <w:tmpl w:val="A058F0CA"/>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8D0078"/>
    <w:multiLevelType w:val="hybridMultilevel"/>
    <w:tmpl w:val="5A6C668C"/>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16440BB"/>
    <w:multiLevelType w:val="hybridMultilevel"/>
    <w:tmpl w:val="18CA69DE"/>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A5789F"/>
    <w:multiLevelType w:val="hybridMultilevel"/>
    <w:tmpl w:val="2CDEB76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72071B"/>
    <w:multiLevelType w:val="hybridMultilevel"/>
    <w:tmpl w:val="B29EC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2821D3"/>
    <w:multiLevelType w:val="hybridMultilevel"/>
    <w:tmpl w:val="CFDA67A8"/>
    <w:lvl w:ilvl="0" w:tplc="2634F5F2">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0070A0"/>
    <w:multiLevelType w:val="hybridMultilevel"/>
    <w:tmpl w:val="CFDA67A8"/>
    <w:lvl w:ilvl="0" w:tplc="2634F5F2">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ED60D24"/>
    <w:multiLevelType w:val="hybridMultilevel"/>
    <w:tmpl w:val="81A07BA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7575B6"/>
    <w:multiLevelType w:val="hybridMultilevel"/>
    <w:tmpl w:val="30A48224"/>
    <w:lvl w:ilvl="0" w:tplc="04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D0A63CC"/>
    <w:multiLevelType w:val="hybridMultilevel"/>
    <w:tmpl w:val="B5180D20"/>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4FD714F"/>
    <w:multiLevelType w:val="hybridMultilevel"/>
    <w:tmpl w:val="61E4E0D2"/>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6A3CA1"/>
    <w:multiLevelType w:val="hybridMultilevel"/>
    <w:tmpl w:val="A30C9834"/>
    <w:lvl w:ilvl="0" w:tplc="93C21CF6">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1C008A"/>
    <w:multiLevelType w:val="hybridMultilevel"/>
    <w:tmpl w:val="BEBE1F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C866A68"/>
    <w:multiLevelType w:val="hybridMultilevel"/>
    <w:tmpl w:val="EC04F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D877B6E"/>
    <w:multiLevelType w:val="hybridMultilevel"/>
    <w:tmpl w:val="7B02A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F43E6A"/>
    <w:multiLevelType w:val="hybridMultilevel"/>
    <w:tmpl w:val="347AB77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FC165D9"/>
    <w:multiLevelType w:val="hybridMultilevel"/>
    <w:tmpl w:val="AD04FC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1EA4481"/>
    <w:multiLevelType w:val="hybridMultilevel"/>
    <w:tmpl w:val="E2F8D902"/>
    <w:lvl w:ilvl="0" w:tplc="D8E0A1BE">
      <w:start w:val="1"/>
      <w:numFmt w:val="lowerRoman"/>
      <w:lvlText w:val="%1."/>
      <w:lvlJc w:val="righ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D9174C"/>
    <w:multiLevelType w:val="hybridMultilevel"/>
    <w:tmpl w:val="CB1C88F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99B5323"/>
    <w:multiLevelType w:val="hybridMultilevel"/>
    <w:tmpl w:val="809E8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10B3330"/>
    <w:multiLevelType w:val="hybridMultilevel"/>
    <w:tmpl w:val="025242E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59C4F6E"/>
    <w:multiLevelType w:val="hybridMultilevel"/>
    <w:tmpl w:val="9EC6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88807A3"/>
    <w:multiLevelType w:val="hybridMultilevel"/>
    <w:tmpl w:val="284EB8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6F06AD"/>
    <w:multiLevelType w:val="hybridMultilevel"/>
    <w:tmpl w:val="30521C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56A3935"/>
    <w:multiLevelType w:val="hybridMultilevel"/>
    <w:tmpl w:val="EC08B6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7E73AD"/>
    <w:multiLevelType w:val="hybridMultilevel"/>
    <w:tmpl w:val="15DE5E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BC80AB2"/>
    <w:multiLevelType w:val="hybridMultilevel"/>
    <w:tmpl w:val="2056F40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2"/>
  </w:num>
  <w:num w:numId="3">
    <w:abstractNumId w:val="25"/>
  </w:num>
  <w:num w:numId="4">
    <w:abstractNumId w:val="19"/>
  </w:num>
  <w:num w:numId="5">
    <w:abstractNumId w:val="14"/>
  </w:num>
  <w:num w:numId="6">
    <w:abstractNumId w:val="2"/>
  </w:num>
  <w:num w:numId="7">
    <w:abstractNumId w:val="26"/>
  </w:num>
  <w:num w:numId="8">
    <w:abstractNumId w:val="12"/>
  </w:num>
  <w:num w:numId="9">
    <w:abstractNumId w:val="18"/>
  </w:num>
  <w:num w:numId="10">
    <w:abstractNumId w:val="10"/>
  </w:num>
  <w:num w:numId="11">
    <w:abstractNumId w:val="21"/>
  </w:num>
  <w:num w:numId="12">
    <w:abstractNumId w:val="4"/>
  </w:num>
  <w:num w:numId="13">
    <w:abstractNumId w:val="20"/>
  </w:num>
  <w:num w:numId="14">
    <w:abstractNumId w:val="7"/>
  </w:num>
  <w:num w:numId="15">
    <w:abstractNumId w:val="27"/>
  </w:num>
  <w:num w:numId="16">
    <w:abstractNumId w:val="23"/>
  </w:num>
  <w:num w:numId="17">
    <w:abstractNumId w:val="3"/>
  </w:num>
  <w:num w:numId="18">
    <w:abstractNumId w:val="17"/>
  </w:num>
  <w:num w:numId="19">
    <w:abstractNumId w:val="15"/>
  </w:num>
  <w:num w:numId="20">
    <w:abstractNumId w:val="11"/>
  </w:num>
  <w:num w:numId="21">
    <w:abstractNumId w:val="6"/>
  </w:num>
  <w:num w:numId="22">
    <w:abstractNumId w:val="24"/>
  </w:num>
  <w:num w:numId="23">
    <w:abstractNumId w:val="9"/>
  </w:num>
  <w:num w:numId="24">
    <w:abstractNumId w:val="28"/>
  </w:num>
  <w:num w:numId="25">
    <w:abstractNumId w:val="13"/>
  </w:num>
  <w:num w:numId="26">
    <w:abstractNumId w:val="5"/>
  </w:num>
  <w:num w:numId="27">
    <w:abstractNumId w:val="0"/>
  </w:num>
  <w:num w:numId="28">
    <w:abstractNumId w:val="8"/>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644"/>
    <w:rsid w:val="00020331"/>
    <w:rsid w:val="00020D52"/>
    <w:rsid w:val="00025865"/>
    <w:rsid w:val="0003284E"/>
    <w:rsid w:val="00056E33"/>
    <w:rsid w:val="00061863"/>
    <w:rsid w:val="000670F0"/>
    <w:rsid w:val="00090B67"/>
    <w:rsid w:val="000C63E4"/>
    <w:rsid w:val="000D0DED"/>
    <w:rsid w:val="000D3808"/>
    <w:rsid w:val="000E3503"/>
    <w:rsid w:val="000E4F09"/>
    <w:rsid w:val="00112D20"/>
    <w:rsid w:val="001130BF"/>
    <w:rsid w:val="00127973"/>
    <w:rsid w:val="00166644"/>
    <w:rsid w:val="001854EF"/>
    <w:rsid w:val="001C5FF7"/>
    <w:rsid w:val="00224D56"/>
    <w:rsid w:val="002455EB"/>
    <w:rsid w:val="00283B8E"/>
    <w:rsid w:val="002910FC"/>
    <w:rsid w:val="002D003F"/>
    <w:rsid w:val="00315E39"/>
    <w:rsid w:val="00316D0B"/>
    <w:rsid w:val="00327055"/>
    <w:rsid w:val="0033469F"/>
    <w:rsid w:val="003356C6"/>
    <w:rsid w:val="00362454"/>
    <w:rsid w:val="00365565"/>
    <w:rsid w:val="003742CC"/>
    <w:rsid w:val="00385B56"/>
    <w:rsid w:val="00386F15"/>
    <w:rsid w:val="00402F6D"/>
    <w:rsid w:val="00406189"/>
    <w:rsid w:val="004104B8"/>
    <w:rsid w:val="00451DF8"/>
    <w:rsid w:val="00465753"/>
    <w:rsid w:val="0048518B"/>
    <w:rsid w:val="00486831"/>
    <w:rsid w:val="004973AE"/>
    <w:rsid w:val="004A417A"/>
    <w:rsid w:val="004A6C76"/>
    <w:rsid w:val="004B2320"/>
    <w:rsid w:val="004D065F"/>
    <w:rsid w:val="0057523A"/>
    <w:rsid w:val="00577AA4"/>
    <w:rsid w:val="005D2E60"/>
    <w:rsid w:val="00611F36"/>
    <w:rsid w:val="00633304"/>
    <w:rsid w:val="0066631A"/>
    <w:rsid w:val="00676A53"/>
    <w:rsid w:val="006808B1"/>
    <w:rsid w:val="006920A1"/>
    <w:rsid w:val="0069362A"/>
    <w:rsid w:val="006C1771"/>
    <w:rsid w:val="006C22F7"/>
    <w:rsid w:val="006E29FE"/>
    <w:rsid w:val="006F0958"/>
    <w:rsid w:val="006F4910"/>
    <w:rsid w:val="00712DBF"/>
    <w:rsid w:val="007272D7"/>
    <w:rsid w:val="00765417"/>
    <w:rsid w:val="00795A1B"/>
    <w:rsid w:val="007A7204"/>
    <w:rsid w:val="007C70C8"/>
    <w:rsid w:val="007C75CB"/>
    <w:rsid w:val="008237E7"/>
    <w:rsid w:val="0082481A"/>
    <w:rsid w:val="008531DC"/>
    <w:rsid w:val="00855D53"/>
    <w:rsid w:val="00860057"/>
    <w:rsid w:val="008912B3"/>
    <w:rsid w:val="0089554C"/>
    <w:rsid w:val="008C4B66"/>
    <w:rsid w:val="00900C2D"/>
    <w:rsid w:val="009229F8"/>
    <w:rsid w:val="00931BAD"/>
    <w:rsid w:val="00933CCA"/>
    <w:rsid w:val="00936100"/>
    <w:rsid w:val="00960112"/>
    <w:rsid w:val="00995020"/>
    <w:rsid w:val="009A60C9"/>
    <w:rsid w:val="009C0064"/>
    <w:rsid w:val="009C4940"/>
    <w:rsid w:val="009C4A87"/>
    <w:rsid w:val="009D5852"/>
    <w:rsid w:val="009F393D"/>
    <w:rsid w:val="00A27602"/>
    <w:rsid w:val="00A401A6"/>
    <w:rsid w:val="00A622D9"/>
    <w:rsid w:val="00A73784"/>
    <w:rsid w:val="00A752EA"/>
    <w:rsid w:val="00A8389A"/>
    <w:rsid w:val="00AE0B66"/>
    <w:rsid w:val="00AF1FE7"/>
    <w:rsid w:val="00B0339D"/>
    <w:rsid w:val="00B121C1"/>
    <w:rsid w:val="00B54523"/>
    <w:rsid w:val="00B54A21"/>
    <w:rsid w:val="00B904B7"/>
    <w:rsid w:val="00B964B6"/>
    <w:rsid w:val="00BC7CAF"/>
    <w:rsid w:val="00BD4B8D"/>
    <w:rsid w:val="00BE307E"/>
    <w:rsid w:val="00C37F6E"/>
    <w:rsid w:val="00C41F86"/>
    <w:rsid w:val="00C42306"/>
    <w:rsid w:val="00C4293C"/>
    <w:rsid w:val="00C546CD"/>
    <w:rsid w:val="00C5727F"/>
    <w:rsid w:val="00C64DBA"/>
    <w:rsid w:val="00C84681"/>
    <w:rsid w:val="00CF3212"/>
    <w:rsid w:val="00D06F2F"/>
    <w:rsid w:val="00D123F8"/>
    <w:rsid w:val="00D22FF2"/>
    <w:rsid w:val="00D26687"/>
    <w:rsid w:val="00D318A2"/>
    <w:rsid w:val="00D72EF8"/>
    <w:rsid w:val="00D85EE3"/>
    <w:rsid w:val="00DC756D"/>
    <w:rsid w:val="00DD2832"/>
    <w:rsid w:val="00DD7DC8"/>
    <w:rsid w:val="00E0310A"/>
    <w:rsid w:val="00E86E2B"/>
    <w:rsid w:val="00EA2D88"/>
    <w:rsid w:val="00EA7F83"/>
    <w:rsid w:val="00EB564C"/>
    <w:rsid w:val="00EC7E70"/>
    <w:rsid w:val="00EE3257"/>
    <w:rsid w:val="00F112A4"/>
    <w:rsid w:val="00F5173C"/>
    <w:rsid w:val="00FA6B98"/>
    <w:rsid w:val="00FB04DE"/>
    <w:rsid w:val="00FD175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CB5DD"/>
  <w15:docId w15:val="{54F9A165-6441-4575-BADA-6C302AAEA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73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123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123F8"/>
    <w:rPr>
      <w:sz w:val="20"/>
      <w:szCs w:val="20"/>
    </w:rPr>
  </w:style>
  <w:style w:type="character" w:styleId="FootnoteReference">
    <w:name w:val="footnote reference"/>
    <w:aliases w:val="4_G, BVI fnr,BVI fnr,ftref,Char Char,Footnote Text Char1,Footnote Text1 Char Char1,Char Char1,fn Char2,f Char1,Geneva 9 Char1,Font: Geneva 9 Char1,Boston 10 Char1,Footnote text Char1,Footnote Char1,FOOTNOTES Char2,single space Char2"/>
    <w:uiPriority w:val="99"/>
    <w:unhideWhenUsed/>
    <w:qFormat/>
    <w:rsid w:val="00D123F8"/>
    <w:rPr>
      <w:vertAlign w:val="superscript"/>
    </w:rPr>
  </w:style>
  <w:style w:type="character" w:styleId="Hyperlink">
    <w:name w:val="Hyperlink"/>
    <w:uiPriority w:val="99"/>
    <w:unhideWhenUsed/>
    <w:rsid w:val="00D123F8"/>
    <w:rPr>
      <w:color w:val="0000FF"/>
      <w:u w:val="single"/>
    </w:rPr>
  </w:style>
  <w:style w:type="paragraph" w:styleId="ListParagraph">
    <w:name w:val="List Paragraph"/>
    <w:basedOn w:val="Normal"/>
    <w:uiPriority w:val="34"/>
    <w:qFormat/>
    <w:rsid w:val="009A60C9"/>
    <w:pPr>
      <w:ind w:left="720"/>
      <w:contextualSpacing/>
    </w:pPr>
  </w:style>
  <w:style w:type="paragraph" w:styleId="Header">
    <w:name w:val="header"/>
    <w:basedOn w:val="Normal"/>
    <w:link w:val="HeaderChar"/>
    <w:uiPriority w:val="99"/>
    <w:unhideWhenUsed/>
    <w:rsid w:val="00611F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F36"/>
  </w:style>
  <w:style w:type="paragraph" w:styleId="Footer">
    <w:name w:val="footer"/>
    <w:basedOn w:val="Normal"/>
    <w:link w:val="FooterChar"/>
    <w:uiPriority w:val="99"/>
    <w:unhideWhenUsed/>
    <w:rsid w:val="00611F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F36"/>
  </w:style>
  <w:style w:type="paragraph" w:styleId="BalloonText">
    <w:name w:val="Balloon Text"/>
    <w:basedOn w:val="Normal"/>
    <w:link w:val="BalloonTextChar"/>
    <w:uiPriority w:val="99"/>
    <w:semiHidden/>
    <w:unhideWhenUsed/>
    <w:rsid w:val="00FB04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04DE"/>
    <w:rPr>
      <w:rFonts w:ascii="Tahoma" w:hAnsi="Tahoma" w:cs="Tahoma"/>
      <w:sz w:val="16"/>
      <w:szCs w:val="16"/>
    </w:rPr>
  </w:style>
  <w:style w:type="character" w:styleId="CommentReference">
    <w:name w:val="annotation reference"/>
    <w:basedOn w:val="DefaultParagraphFont"/>
    <w:uiPriority w:val="99"/>
    <w:semiHidden/>
    <w:unhideWhenUsed/>
    <w:rsid w:val="000D3808"/>
    <w:rPr>
      <w:sz w:val="16"/>
      <w:szCs w:val="16"/>
    </w:rPr>
  </w:style>
  <w:style w:type="paragraph" w:styleId="CommentText">
    <w:name w:val="annotation text"/>
    <w:basedOn w:val="Normal"/>
    <w:link w:val="CommentTextChar"/>
    <w:uiPriority w:val="99"/>
    <w:semiHidden/>
    <w:unhideWhenUsed/>
    <w:rsid w:val="000D3808"/>
    <w:pPr>
      <w:spacing w:line="240" w:lineRule="auto"/>
    </w:pPr>
    <w:rPr>
      <w:sz w:val="20"/>
      <w:szCs w:val="20"/>
    </w:rPr>
  </w:style>
  <w:style w:type="character" w:customStyle="1" w:styleId="CommentTextChar">
    <w:name w:val="Comment Text Char"/>
    <w:basedOn w:val="DefaultParagraphFont"/>
    <w:link w:val="CommentText"/>
    <w:uiPriority w:val="99"/>
    <w:semiHidden/>
    <w:rsid w:val="000D3808"/>
    <w:rPr>
      <w:sz w:val="20"/>
      <w:szCs w:val="20"/>
    </w:rPr>
  </w:style>
  <w:style w:type="paragraph" w:styleId="CommentSubject">
    <w:name w:val="annotation subject"/>
    <w:basedOn w:val="CommentText"/>
    <w:next w:val="CommentText"/>
    <w:link w:val="CommentSubjectChar"/>
    <w:uiPriority w:val="99"/>
    <w:semiHidden/>
    <w:unhideWhenUsed/>
    <w:rsid w:val="000D3808"/>
    <w:rPr>
      <w:b/>
      <w:bCs/>
    </w:rPr>
  </w:style>
  <w:style w:type="character" w:customStyle="1" w:styleId="CommentSubjectChar">
    <w:name w:val="Comment Subject Char"/>
    <w:basedOn w:val="CommentTextChar"/>
    <w:link w:val="CommentSubject"/>
    <w:uiPriority w:val="99"/>
    <w:semiHidden/>
    <w:rsid w:val="000D3808"/>
    <w:rPr>
      <w:b/>
      <w:bCs/>
      <w:sz w:val="20"/>
      <w:szCs w:val="20"/>
    </w:rPr>
  </w:style>
  <w:style w:type="paragraph" w:styleId="NormalWeb">
    <w:name w:val="Normal (Web)"/>
    <w:basedOn w:val="Normal"/>
    <w:uiPriority w:val="99"/>
    <w:unhideWhenUsed/>
    <w:rsid w:val="00E0310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H1G">
    <w:name w:val="_ H_1_G"/>
    <w:basedOn w:val="Normal"/>
    <w:next w:val="Normal"/>
    <w:rsid w:val="0033469F"/>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paragraph" w:customStyle="1" w:styleId="SingleTxtG">
    <w:name w:val="_ Single Txt_G"/>
    <w:basedOn w:val="Normal"/>
    <w:rsid w:val="007A7204"/>
    <w:pPr>
      <w:suppressAutoHyphens/>
      <w:spacing w:after="120" w:line="240" w:lineRule="atLeast"/>
      <w:ind w:left="1134" w:right="1134"/>
      <w:jc w:val="both"/>
    </w:pPr>
    <w:rPr>
      <w:rFonts w:ascii="Times New Roman" w:eastAsia="SimSun" w:hAnsi="Times New Roman"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2306922">
      <w:bodyDiv w:val="1"/>
      <w:marLeft w:val="0"/>
      <w:marRight w:val="0"/>
      <w:marTop w:val="0"/>
      <w:marBottom w:val="0"/>
      <w:divBdr>
        <w:top w:val="none" w:sz="0" w:space="0" w:color="auto"/>
        <w:left w:val="none" w:sz="0" w:space="0" w:color="auto"/>
        <w:bottom w:val="none" w:sz="0" w:space="0" w:color="auto"/>
        <w:right w:val="none" w:sz="0" w:space="0" w:color="auto"/>
      </w:divBdr>
      <w:divsChild>
        <w:div w:id="1456634562">
          <w:marLeft w:val="450"/>
          <w:marRight w:val="0"/>
          <w:marTop w:val="150"/>
          <w:marBottom w:val="150"/>
          <w:divBdr>
            <w:top w:val="none" w:sz="0" w:space="0" w:color="auto"/>
            <w:left w:val="none" w:sz="0" w:space="0" w:color="auto"/>
            <w:bottom w:val="none" w:sz="0" w:space="0" w:color="auto"/>
            <w:right w:val="none" w:sz="0" w:space="0" w:color="auto"/>
          </w:divBdr>
          <w:divsChild>
            <w:div w:id="201525631">
              <w:marLeft w:val="0"/>
              <w:marRight w:val="0"/>
              <w:marTop w:val="0"/>
              <w:marBottom w:val="0"/>
              <w:divBdr>
                <w:top w:val="none" w:sz="0" w:space="0" w:color="auto"/>
                <w:left w:val="none" w:sz="0" w:space="0" w:color="auto"/>
                <w:bottom w:val="none" w:sz="0" w:space="0" w:color="auto"/>
                <w:right w:val="none" w:sz="0" w:space="0" w:color="auto"/>
              </w:divBdr>
            </w:div>
          </w:divsChild>
        </w:div>
        <w:div w:id="249235991">
          <w:marLeft w:val="0"/>
          <w:marRight w:val="0"/>
          <w:marTop w:val="0"/>
          <w:marBottom w:val="0"/>
          <w:divBdr>
            <w:top w:val="none" w:sz="0" w:space="0" w:color="auto"/>
            <w:left w:val="none" w:sz="0" w:space="0" w:color="auto"/>
            <w:bottom w:val="none" w:sz="0" w:space="0" w:color="auto"/>
            <w:right w:val="none" w:sz="0" w:space="0" w:color="auto"/>
          </w:divBdr>
        </w:div>
        <w:div w:id="1097948414">
          <w:marLeft w:val="450"/>
          <w:marRight w:val="0"/>
          <w:marTop w:val="150"/>
          <w:marBottom w:val="150"/>
          <w:divBdr>
            <w:top w:val="none" w:sz="0" w:space="0" w:color="auto"/>
            <w:left w:val="none" w:sz="0" w:space="0" w:color="auto"/>
            <w:bottom w:val="none" w:sz="0" w:space="0" w:color="auto"/>
            <w:right w:val="none" w:sz="0" w:space="0" w:color="auto"/>
          </w:divBdr>
          <w:divsChild>
            <w:div w:id="519127550">
              <w:marLeft w:val="0"/>
              <w:marRight w:val="0"/>
              <w:marTop w:val="0"/>
              <w:marBottom w:val="0"/>
              <w:divBdr>
                <w:top w:val="none" w:sz="0" w:space="0" w:color="auto"/>
                <w:left w:val="none" w:sz="0" w:space="0" w:color="auto"/>
                <w:bottom w:val="none" w:sz="0" w:space="0" w:color="auto"/>
                <w:right w:val="none" w:sz="0" w:space="0" w:color="auto"/>
              </w:divBdr>
            </w:div>
          </w:divsChild>
        </w:div>
        <w:div w:id="402260002">
          <w:marLeft w:val="0"/>
          <w:marRight w:val="0"/>
          <w:marTop w:val="0"/>
          <w:marBottom w:val="0"/>
          <w:divBdr>
            <w:top w:val="none" w:sz="0" w:space="0" w:color="auto"/>
            <w:left w:val="none" w:sz="0" w:space="0" w:color="auto"/>
            <w:bottom w:val="none" w:sz="0" w:space="0" w:color="auto"/>
            <w:right w:val="none" w:sz="0" w:space="0" w:color="auto"/>
          </w:divBdr>
        </w:div>
        <w:div w:id="1118991638">
          <w:marLeft w:val="450"/>
          <w:marRight w:val="0"/>
          <w:marTop w:val="150"/>
          <w:marBottom w:val="150"/>
          <w:divBdr>
            <w:top w:val="none" w:sz="0" w:space="0" w:color="auto"/>
            <w:left w:val="none" w:sz="0" w:space="0" w:color="auto"/>
            <w:bottom w:val="none" w:sz="0" w:space="0" w:color="auto"/>
            <w:right w:val="none" w:sz="0" w:space="0" w:color="auto"/>
          </w:divBdr>
          <w:divsChild>
            <w:div w:id="1705331046">
              <w:marLeft w:val="0"/>
              <w:marRight w:val="0"/>
              <w:marTop w:val="0"/>
              <w:marBottom w:val="0"/>
              <w:divBdr>
                <w:top w:val="none" w:sz="0" w:space="0" w:color="auto"/>
                <w:left w:val="none" w:sz="0" w:space="0" w:color="auto"/>
                <w:bottom w:val="none" w:sz="0" w:space="0" w:color="auto"/>
                <w:right w:val="none" w:sz="0" w:space="0" w:color="auto"/>
              </w:divBdr>
              <w:divsChild>
                <w:div w:id="91973351">
                  <w:marLeft w:val="0"/>
                  <w:marRight w:val="0"/>
                  <w:marTop w:val="0"/>
                  <w:marBottom w:val="0"/>
                  <w:divBdr>
                    <w:top w:val="none" w:sz="0" w:space="0" w:color="auto"/>
                    <w:left w:val="none" w:sz="0" w:space="0" w:color="auto"/>
                    <w:bottom w:val="none" w:sz="0" w:space="0" w:color="auto"/>
                    <w:right w:val="none" w:sz="0" w:space="0" w:color="auto"/>
                  </w:divBdr>
                </w:div>
              </w:divsChild>
            </w:div>
            <w:div w:id="1740134448">
              <w:marLeft w:val="600"/>
              <w:marRight w:val="0"/>
              <w:marTop w:val="75"/>
              <w:marBottom w:val="7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documents-dds-ny.un.org/doc/UNDOC/GEN/G10/179/54/PDF/G1017954.pdf?OpenElement" TargetMode="External"/><Relationship Id="rId2" Type="http://schemas.openxmlformats.org/officeDocument/2006/relationships/hyperlink" Target="http://www.kenyalaw.org/lex//actview.xql?actid=No.%2016%20of%202008" TargetMode="External"/><Relationship Id="rId1" Type="http://schemas.openxmlformats.org/officeDocument/2006/relationships/hyperlink" Target="https://www.statelaw.go.ke/wp-content/uploads/2018/10/RECOMMENDATIONS-OF-THE-TASK-FORCE-ON-THE-REVIEW-OF-THE-MANDATORY-DEATH-PENALTY-3OCT2018.pdf" TargetMode="External"/><Relationship Id="rId6" Type="http://schemas.openxmlformats.org/officeDocument/2006/relationships/hyperlink" Target="https://www.knchr.org/Publications/Thematic-Reports/Group-Rights/Rights-of-Sexual-Minorities" TargetMode="External"/><Relationship Id="rId5" Type="http://schemas.openxmlformats.org/officeDocument/2006/relationships/hyperlink" Target="http://www.knchr.org/Publications/InternationalObligation.aspx" TargetMode="External"/><Relationship Id="rId4" Type="http://schemas.openxmlformats.org/officeDocument/2006/relationships/hyperlink" Target="http://www.ipoa.go.ke/wp-content/uploads/2018/05/IPOA-BOARD-END-TERM-REPORT-2012-2018-for-websit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84C2F8-DBE5-4F81-9CEA-6C8B0D95B5C8}">
  <ds:schemaRefs>
    <ds:schemaRef ds:uri="http://schemas.openxmlformats.org/officeDocument/2006/bibliography"/>
  </ds:schemaRefs>
</ds:datastoreItem>
</file>

<file path=customXml/itemProps2.xml><?xml version="1.0" encoding="utf-8"?>
<ds:datastoreItem xmlns:ds="http://schemas.openxmlformats.org/officeDocument/2006/customXml" ds:itemID="{53EA1AFF-8CF2-4266-A860-D4777F15CCF5}"/>
</file>

<file path=customXml/itemProps3.xml><?xml version="1.0" encoding="utf-8"?>
<ds:datastoreItem xmlns:ds="http://schemas.openxmlformats.org/officeDocument/2006/customXml" ds:itemID="{67DC3AB8-6109-40DB-865D-E78E14FCADD6}"/>
</file>

<file path=customXml/itemProps4.xml><?xml version="1.0" encoding="utf-8"?>
<ds:datastoreItem xmlns:ds="http://schemas.openxmlformats.org/officeDocument/2006/customXml" ds:itemID="{38BEEDA8-89AB-4687-A4DC-D0F6FFD9333A}"/>
</file>

<file path=docProps/app.xml><?xml version="1.0" encoding="utf-8"?>
<Properties xmlns="http://schemas.openxmlformats.org/officeDocument/2006/extended-properties" xmlns:vt="http://schemas.openxmlformats.org/officeDocument/2006/docPropsVTypes">
  <Template>Normal</Template>
  <TotalTime>24</TotalTime>
  <Pages>16</Pages>
  <Words>5682</Words>
  <Characters>32391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Wanjiku</dc:creator>
  <cp:lastModifiedBy>Petronella Mukaindo</cp:lastModifiedBy>
  <cp:revision>4</cp:revision>
  <cp:lastPrinted>2020-01-14T16:26:00Z</cp:lastPrinted>
  <dcterms:created xsi:type="dcterms:W3CDTF">2020-01-14T16:26:00Z</dcterms:created>
  <dcterms:modified xsi:type="dcterms:W3CDTF">2020-01-14T16:51:00Z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