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0B986" w14:textId="68B58793" w:rsidR="00B176AE" w:rsidRDefault="00B176AE">
      <w:pPr>
        <w:pStyle w:val="BodyText"/>
        <w:jc w:val="center"/>
        <w:rPr>
          <w:b/>
          <w:szCs w:val="26"/>
          <w:lang w:val="en-CA"/>
        </w:rPr>
      </w:pPr>
    </w:p>
    <w:tbl>
      <w:tblPr>
        <w:tblW w:w="0" w:type="auto"/>
        <w:tblLook w:val="04A0" w:firstRow="1" w:lastRow="0" w:firstColumn="1" w:lastColumn="0" w:noHBand="0" w:noVBand="1"/>
      </w:tblPr>
      <w:tblGrid>
        <w:gridCol w:w="4675"/>
        <w:gridCol w:w="4685"/>
      </w:tblGrid>
      <w:tr w:rsidR="00B176AE" w:rsidRPr="004A6784" w14:paraId="057EDF08" w14:textId="77777777" w:rsidTr="00142751">
        <w:tc>
          <w:tcPr>
            <w:tcW w:w="4788" w:type="dxa"/>
          </w:tcPr>
          <w:p w14:paraId="647A1342" w14:textId="77777777" w:rsidR="00B176AE" w:rsidRPr="004A6784" w:rsidRDefault="00751AEC" w:rsidP="00142751">
            <w:pPr>
              <w:pStyle w:val="BodyText"/>
              <w:jc w:val="center"/>
              <w:rPr>
                <w:b/>
                <w:szCs w:val="26"/>
                <w:lang w:val="en-CA"/>
              </w:rPr>
            </w:pPr>
            <w:r w:rsidRPr="0069428A">
              <w:rPr>
                <w:b/>
                <w:noProof/>
                <w:szCs w:val="26"/>
                <w:lang w:val="en-CA" w:eastAsia="en-CA"/>
              </w:rPr>
              <w:drawing>
                <wp:inline distT="0" distB="0" distL="0" distR="0" wp14:anchorId="15858D57" wp14:editId="3F8C0478">
                  <wp:extent cx="1168400" cy="1945640"/>
                  <wp:effectExtent l="0" t="0" r="0" b="0"/>
                  <wp:docPr id="1" name="Image 1" descr="GCC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GCC Logo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0" cy="1945640"/>
                          </a:xfrm>
                          <a:prstGeom prst="rect">
                            <a:avLst/>
                          </a:prstGeom>
                          <a:noFill/>
                          <a:ln>
                            <a:noFill/>
                          </a:ln>
                        </pic:spPr>
                      </pic:pic>
                    </a:graphicData>
                  </a:graphic>
                </wp:inline>
              </w:drawing>
            </w:r>
          </w:p>
        </w:tc>
        <w:tc>
          <w:tcPr>
            <w:tcW w:w="4788" w:type="dxa"/>
          </w:tcPr>
          <w:p w14:paraId="3A41B30D" w14:textId="77777777" w:rsidR="00B176AE" w:rsidRPr="004A6784" w:rsidRDefault="00751AEC" w:rsidP="00142751">
            <w:pPr>
              <w:pStyle w:val="BodyText"/>
              <w:spacing w:before="360"/>
              <w:jc w:val="center"/>
              <w:rPr>
                <w:b/>
                <w:szCs w:val="26"/>
                <w:lang w:val="en-CA"/>
              </w:rPr>
            </w:pPr>
            <w:r w:rsidRPr="005B3816">
              <w:rPr>
                <w:rFonts w:cs="Arial"/>
                <w:b/>
                <w:bCs/>
                <w:noProof/>
                <w:lang w:val="en-CA" w:eastAsia="en-CA"/>
              </w:rPr>
              <w:drawing>
                <wp:inline distT="0" distB="0" distL="0" distR="0" wp14:anchorId="79943C78" wp14:editId="46E0AF5F">
                  <wp:extent cx="1334135" cy="1663065"/>
                  <wp:effectExtent l="0" t="0" r="0" b="0"/>
                  <wp:docPr id="2" name="Image 1" descr="C:\Users\OgradyK\AppData\Local\Microsoft\Windows\Temporary Internet Files\Content.Outlook\QHCNR6D0\CNG color 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OgradyK\AppData\Local\Microsoft\Windows\Temporary Internet Files\Content.Outlook\QHCNR6D0\CNG color 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4135" cy="1663065"/>
                          </a:xfrm>
                          <a:prstGeom prst="rect">
                            <a:avLst/>
                          </a:prstGeom>
                          <a:noFill/>
                          <a:ln>
                            <a:noFill/>
                          </a:ln>
                        </pic:spPr>
                      </pic:pic>
                    </a:graphicData>
                  </a:graphic>
                </wp:inline>
              </w:drawing>
            </w:r>
            <w:r w:rsidR="00B176AE" w:rsidRPr="005B3816">
              <w:rPr>
                <w:rFonts w:cs="Arial"/>
                <w:b/>
                <w:bCs/>
                <w:lang w:val="en-CA"/>
              </w:rPr>
              <w:t xml:space="preserve"> </w:t>
            </w:r>
          </w:p>
        </w:tc>
      </w:tr>
    </w:tbl>
    <w:p w14:paraId="0A54E9F3" w14:textId="71203119" w:rsidR="006A3A60" w:rsidRDefault="006A3A60" w:rsidP="006A3A60">
      <w:pPr>
        <w:pStyle w:val="BodyText"/>
        <w:spacing w:after="0"/>
        <w:jc w:val="center"/>
        <w:rPr>
          <w:b/>
          <w:szCs w:val="26"/>
          <w:lang w:val="en-US"/>
        </w:rPr>
      </w:pPr>
      <w:r>
        <w:rPr>
          <w:b/>
          <w:szCs w:val="26"/>
          <w:lang w:val="en-US"/>
        </w:rPr>
        <w:t xml:space="preserve">SUBMISSION </w:t>
      </w:r>
    </w:p>
    <w:p w14:paraId="46AA7D28" w14:textId="77777777" w:rsidR="00FD4C19" w:rsidRDefault="006A3A60" w:rsidP="006A3A60">
      <w:pPr>
        <w:pStyle w:val="BodyText"/>
        <w:spacing w:after="0"/>
        <w:jc w:val="center"/>
        <w:rPr>
          <w:b/>
          <w:szCs w:val="26"/>
          <w:lang w:val="en-US"/>
        </w:rPr>
      </w:pPr>
      <w:r>
        <w:rPr>
          <w:b/>
          <w:szCs w:val="26"/>
          <w:lang w:val="en-US"/>
        </w:rPr>
        <w:t xml:space="preserve">OF THE GRAND COUNCIL OF THE CREES (EEYOU ISTCHEE) AND </w:t>
      </w:r>
    </w:p>
    <w:p w14:paraId="591F4235" w14:textId="3307A0A4" w:rsidR="00CD36FB" w:rsidRDefault="006A3A60" w:rsidP="006A3A60">
      <w:pPr>
        <w:pStyle w:val="BodyText"/>
        <w:spacing w:after="0"/>
        <w:jc w:val="center"/>
        <w:rPr>
          <w:b/>
          <w:szCs w:val="26"/>
          <w:lang w:val="en-US"/>
        </w:rPr>
      </w:pPr>
      <w:r>
        <w:rPr>
          <w:b/>
          <w:szCs w:val="26"/>
          <w:lang w:val="en-US"/>
        </w:rPr>
        <w:t>THE CREE NATION GOVERNMENT</w:t>
      </w:r>
    </w:p>
    <w:p w14:paraId="5C679850" w14:textId="601C4738" w:rsidR="00FD4C19" w:rsidRDefault="00FD4C19" w:rsidP="006A3A60">
      <w:pPr>
        <w:pStyle w:val="BodyText"/>
        <w:spacing w:after="0"/>
        <w:jc w:val="center"/>
        <w:rPr>
          <w:b/>
          <w:szCs w:val="26"/>
          <w:lang w:val="en-US"/>
        </w:rPr>
      </w:pPr>
    </w:p>
    <w:p w14:paraId="37E522E2" w14:textId="77777777" w:rsidR="00FD4C19" w:rsidRPr="007124BF" w:rsidRDefault="00FD4C19" w:rsidP="006A3A60">
      <w:pPr>
        <w:pStyle w:val="BodyText"/>
        <w:spacing w:after="0"/>
        <w:jc w:val="center"/>
        <w:rPr>
          <w:b/>
          <w:szCs w:val="26"/>
          <w:lang w:val="en-US"/>
        </w:rPr>
      </w:pPr>
    </w:p>
    <w:p w14:paraId="6B443265" w14:textId="40FF548D" w:rsidR="00FD4C19" w:rsidRDefault="002666F5" w:rsidP="00FD4C19">
      <w:pPr>
        <w:pStyle w:val="BodyText"/>
        <w:spacing w:after="0"/>
        <w:jc w:val="center"/>
        <w:rPr>
          <w:b/>
          <w:szCs w:val="26"/>
          <w:lang w:val="en-US"/>
        </w:rPr>
      </w:pPr>
      <w:r>
        <w:rPr>
          <w:b/>
          <w:szCs w:val="26"/>
          <w:lang w:val="en-US"/>
        </w:rPr>
        <w:t xml:space="preserve">CONCERNING THE </w:t>
      </w:r>
    </w:p>
    <w:p w14:paraId="1F3BCC97" w14:textId="5E436680" w:rsidR="007124BF" w:rsidRDefault="008E44F7" w:rsidP="00FD4C19">
      <w:pPr>
        <w:pStyle w:val="BodyText"/>
        <w:spacing w:after="0"/>
        <w:jc w:val="center"/>
        <w:rPr>
          <w:b/>
          <w:szCs w:val="26"/>
          <w:lang w:val="en-US"/>
        </w:rPr>
      </w:pPr>
      <w:r>
        <w:rPr>
          <w:b/>
          <w:szCs w:val="26"/>
          <w:lang w:val="en-US"/>
        </w:rPr>
        <w:t>10</w:t>
      </w:r>
      <w:r>
        <w:rPr>
          <w:b/>
          <w:szCs w:val="26"/>
          <w:vertAlign w:val="superscript"/>
          <w:lang w:val="en-US"/>
        </w:rPr>
        <w:t xml:space="preserve">TH </w:t>
      </w:r>
      <w:r>
        <w:rPr>
          <w:b/>
          <w:szCs w:val="26"/>
          <w:lang w:val="en-US"/>
        </w:rPr>
        <w:t>PERIODIC REPORT OF CANADA</w:t>
      </w:r>
    </w:p>
    <w:p w14:paraId="33D04C03" w14:textId="43668E03" w:rsidR="00FD4C19" w:rsidRDefault="00FD4C19" w:rsidP="00FD4C19">
      <w:pPr>
        <w:pStyle w:val="BodyText"/>
        <w:spacing w:after="0"/>
        <w:jc w:val="center"/>
        <w:rPr>
          <w:b/>
          <w:szCs w:val="26"/>
          <w:lang w:val="en-US"/>
        </w:rPr>
      </w:pPr>
    </w:p>
    <w:p w14:paraId="5062EE9E" w14:textId="77777777" w:rsidR="00FD4C19" w:rsidRPr="007124BF" w:rsidRDefault="00FD4C19" w:rsidP="00FD4C19">
      <w:pPr>
        <w:pStyle w:val="BodyText"/>
        <w:spacing w:after="0"/>
        <w:jc w:val="center"/>
        <w:rPr>
          <w:b/>
          <w:szCs w:val="26"/>
          <w:lang w:val="en-US"/>
        </w:rPr>
      </w:pPr>
    </w:p>
    <w:p w14:paraId="22A3F218" w14:textId="77777777" w:rsidR="00FD4C19" w:rsidRDefault="00FD4C19" w:rsidP="00FD4C19">
      <w:pPr>
        <w:pStyle w:val="BodyText"/>
        <w:spacing w:after="0"/>
        <w:jc w:val="center"/>
        <w:rPr>
          <w:b/>
          <w:szCs w:val="26"/>
          <w:lang w:val="en-US"/>
        </w:rPr>
      </w:pPr>
      <w:r w:rsidRPr="002666F5">
        <w:rPr>
          <w:b/>
          <w:szCs w:val="26"/>
          <w:lang w:val="en-US"/>
        </w:rPr>
        <w:t xml:space="preserve">COMMITTEE ON THE ELIMINATION OF </w:t>
      </w:r>
    </w:p>
    <w:p w14:paraId="2F37F197" w14:textId="6C30AE84" w:rsidR="00FD4C19" w:rsidRDefault="00FD4C19" w:rsidP="00FD4C19">
      <w:pPr>
        <w:pStyle w:val="BodyText"/>
        <w:spacing w:after="0"/>
        <w:jc w:val="center"/>
        <w:rPr>
          <w:b/>
          <w:szCs w:val="26"/>
          <w:lang w:val="en-US"/>
        </w:rPr>
      </w:pPr>
      <w:r w:rsidRPr="002666F5">
        <w:rPr>
          <w:b/>
          <w:szCs w:val="26"/>
          <w:lang w:val="en-US"/>
        </w:rPr>
        <w:t>DISCRIMINATION AGAINST WOMEN</w:t>
      </w:r>
    </w:p>
    <w:p w14:paraId="401C08E1" w14:textId="046DE1E5" w:rsidR="00FD4C19" w:rsidRDefault="0007414F" w:rsidP="0073014B">
      <w:pPr>
        <w:pStyle w:val="BodyText"/>
        <w:spacing w:after="0"/>
        <w:jc w:val="center"/>
        <w:rPr>
          <w:b/>
          <w:szCs w:val="26"/>
          <w:lang w:val="en-US"/>
        </w:rPr>
      </w:pPr>
      <w:r w:rsidRPr="0014622A">
        <w:rPr>
          <w:b/>
          <w:szCs w:val="26"/>
          <w:lang w:val="en-US"/>
        </w:rPr>
        <w:t xml:space="preserve">SEPTEMBER </w:t>
      </w:r>
      <w:r w:rsidR="0014622A" w:rsidRPr="0014622A">
        <w:rPr>
          <w:b/>
          <w:szCs w:val="26"/>
          <w:lang w:val="en-US"/>
        </w:rPr>
        <w:t>6</w:t>
      </w:r>
      <w:r w:rsidR="00FD4C19" w:rsidRPr="0014622A">
        <w:rPr>
          <w:b/>
          <w:szCs w:val="26"/>
          <w:lang w:val="en-US"/>
        </w:rPr>
        <w:t>, 2024</w:t>
      </w:r>
      <w:r w:rsidR="00FD4C19" w:rsidRPr="00FD4C19">
        <w:rPr>
          <w:b/>
          <w:szCs w:val="26"/>
          <w:lang w:val="en-US"/>
        </w:rPr>
        <w:t xml:space="preserve"> </w:t>
      </w:r>
    </w:p>
    <w:p w14:paraId="43517630" w14:textId="77777777" w:rsidR="0073014B" w:rsidRDefault="0073014B" w:rsidP="0073014B">
      <w:pPr>
        <w:pStyle w:val="BodyText"/>
        <w:spacing w:after="0"/>
        <w:jc w:val="center"/>
        <w:rPr>
          <w:b/>
          <w:szCs w:val="26"/>
          <w:lang w:val="en-US"/>
        </w:rPr>
      </w:pPr>
    </w:p>
    <w:p w14:paraId="42AF42A1" w14:textId="59F1C482" w:rsidR="00FD4C19" w:rsidRDefault="00FD4C19" w:rsidP="00FD4C19">
      <w:pPr>
        <w:pStyle w:val="BodyText"/>
        <w:spacing w:after="0" w:line="240" w:lineRule="auto"/>
        <w:jc w:val="center"/>
        <w:rPr>
          <w:b/>
          <w:szCs w:val="26"/>
          <w:lang w:val="en-US"/>
        </w:rPr>
      </w:pPr>
    </w:p>
    <w:p w14:paraId="2B0CA1F2" w14:textId="4A9FAC6C" w:rsidR="0007414F" w:rsidRDefault="0007414F" w:rsidP="00FD4C19">
      <w:pPr>
        <w:pStyle w:val="BodyText"/>
        <w:spacing w:after="0" w:line="240" w:lineRule="auto"/>
        <w:jc w:val="center"/>
        <w:rPr>
          <w:b/>
          <w:szCs w:val="26"/>
          <w:lang w:val="en-US"/>
        </w:rPr>
      </w:pPr>
    </w:p>
    <w:p w14:paraId="6AA69AA7" w14:textId="77777777" w:rsidR="0007414F" w:rsidRDefault="0007414F" w:rsidP="00FD4C19">
      <w:pPr>
        <w:pStyle w:val="BodyText"/>
        <w:spacing w:after="0" w:line="240" w:lineRule="auto"/>
        <w:jc w:val="center"/>
        <w:rPr>
          <w:b/>
          <w:szCs w:val="26"/>
          <w:lang w:val="en-US"/>
        </w:rPr>
      </w:pPr>
    </w:p>
    <w:p w14:paraId="0971F93A" w14:textId="1CDCEE06" w:rsidR="00AA4CA5" w:rsidRDefault="00AA4CA5" w:rsidP="00FD4C19">
      <w:pPr>
        <w:pStyle w:val="BodyText"/>
        <w:spacing w:after="0" w:line="240" w:lineRule="auto"/>
        <w:jc w:val="center"/>
        <w:rPr>
          <w:b/>
          <w:szCs w:val="26"/>
          <w:lang w:val="en-US"/>
        </w:rPr>
      </w:pPr>
    </w:p>
    <w:p w14:paraId="03578C98" w14:textId="31732301" w:rsidR="0073014B" w:rsidRDefault="0073014B" w:rsidP="00FD4C19">
      <w:pPr>
        <w:pStyle w:val="BodyText"/>
        <w:spacing w:after="0" w:line="240" w:lineRule="auto"/>
        <w:jc w:val="center"/>
        <w:rPr>
          <w:b/>
          <w:szCs w:val="26"/>
          <w:lang w:val="en-US"/>
        </w:rPr>
      </w:pPr>
    </w:p>
    <w:p w14:paraId="2912AA64" w14:textId="0CAC55CB" w:rsidR="0073014B" w:rsidRDefault="0073014B" w:rsidP="00FD4C19">
      <w:pPr>
        <w:pStyle w:val="BodyText"/>
        <w:spacing w:after="0" w:line="240" w:lineRule="auto"/>
        <w:jc w:val="center"/>
        <w:rPr>
          <w:b/>
          <w:szCs w:val="26"/>
          <w:lang w:val="en-US"/>
        </w:rPr>
      </w:pPr>
    </w:p>
    <w:p w14:paraId="678E12B1" w14:textId="12B050A8" w:rsidR="0073014B" w:rsidRDefault="0073014B" w:rsidP="00FD4C19">
      <w:pPr>
        <w:pStyle w:val="BodyText"/>
        <w:spacing w:after="0" w:line="240" w:lineRule="auto"/>
        <w:jc w:val="center"/>
        <w:rPr>
          <w:b/>
          <w:szCs w:val="26"/>
          <w:lang w:val="en-US"/>
        </w:rPr>
      </w:pPr>
    </w:p>
    <w:p w14:paraId="350F438F" w14:textId="27B5E82C" w:rsidR="00FD4C19" w:rsidRPr="00FD4C19" w:rsidRDefault="00FD4C19" w:rsidP="00FD4C19">
      <w:pPr>
        <w:pStyle w:val="BodyText"/>
        <w:spacing w:after="0" w:line="240" w:lineRule="auto"/>
        <w:contextualSpacing/>
        <w:rPr>
          <w:sz w:val="20"/>
          <w:szCs w:val="20"/>
          <w:lang w:val="en-US"/>
        </w:rPr>
      </w:pPr>
      <w:r w:rsidRPr="00FD4C19">
        <w:rPr>
          <w:sz w:val="20"/>
          <w:szCs w:val="20"/>
          <w:lang w:val="en-US"/>
        </w:rPr>
        <w:t>Note: This submission can be published on the OHCHR website for CEDAW for public information purposes.</w:t>
      </w:r>
      <w:r>
        <w:rPr>
          <w:sz w:val="20"/>
          <w:szCs w:val="20"/>
          <w:lang w:val="en-US"/>
        </w:rPr>
        <w:t xml:space="preserve"> No </w:t>
      </w:r>
      <w:r w:rsidRPr="00FD4C19">
        <w:rPr>
          <w:sz w:val="20"/>
          <w:szCs w:val="20"/>
          <w:lang w:val="en-US"/>
        </w:rPr>
        <w:t xml:space="preserve">alleged victims, witnesses and perpetrators </w:t>
      </w:r>
      <w:r>
        <w:rPr>
          <w:sz w:val="20"/>
          <w:szCs w:val="20"/>
          <w:lang w:val="en-US"/>
        </w:rPr>
        <w:t xml:space="preserve">are </w:t>
      </w:r>
      <w:r w:rsidRPr="00FD4C19">
        <w:rPr>
          <w:sz w:val="20"/>
          <w:szCs w:val="20"/>
          <w:lang w:val="en-US"/>
        </w:rPr>
        <w:t xml:space="preserve">referred to in </w:t>
      </w:r>
      <w:r>
        <w:rPr>
          <w:sz w:val="20"/>
          <w:szCs w:val="20"/>
          <w:lang w:val="en-US"/>
        </w:rPr>
        <w:t xml:space="preserve">this </w:t>
      </w:r>
      <w:r w:rsidRPr="00FD4C19">
        <w:rPr>
          <w:sz w:val="20"/>
          <w:szCs w:val="20"/>
          <w:lang w:val="en-US"/>
        </w:rPr>
        <w:t>report</w:t>
      </w:r>
      <w:r>
        <w:rPr>
          <w:sz w:val="20"/>
          <w:szCs w:val="20"/>
          <w:lang w:val="en-US"/>
        </w:rPr>
        <w:t>.</w:t>
      </w:r>
      <w:r w:rsidR="008E44F7">
        <w:rPr>
          <w:sz w:val="20"/>
          <w:szCs w:val="20"/>
          <w:lang w:val="en-US"/>
        </w:rPr>
        <w:t xml:space="preserve"> </w:t>
      </w:r>
    </w:p>
    <w:p w14:paraId="77966337" w14:textId="7F630B34" w:rsidR="00FD4C19" w:rsidRPr="006A3A60" w:rsidRDefault="00FD4C19" w:rsidP="00FD4C19">
      <w:pPr>
        <w:pStyle w:val="Style1"/>
        <w:rPr>
          <w:sz w:val="24"/>
        </w:rPr>
      </w:pPr>
      <w:bookmarkStart w:id="0" w:name="_Toc342400635"/>
      <w:bookmarkStart w:id="1" w:name="_Toc405986846"/>
      <w:bookmarkStart w:id="2" w:name="_Toc56183037"/>
      <w:bookmarkStart w:id="3" w:name="_Toc80344654"/>
      <w:r>
        <w:rPr>
          <w:sz w:val="24"/>
        </w:rPr>
        <w:lastRenderedPageBreak/>
        <w:t xml:space="preserve">Introduction </w:t>
      </w:r>
    </w:p>
    <w:p w14:paraId="2E259991" w14:textId="30B5ADD0" w:rsidR="003B2BEB" w:rsidRDefault="00FD4C19" w:rsidP="00FD4C19">
      <w:pPr>
        <w:pStyle w:val="Style2"/>
      </w:pPr>
      <w:r>
        <w:t>The</w:t>
      </w:r>
      <w:r w:rsidR="00D62AC1" w:rsidRPr="006A3A60">
        <w:t xml:space="preserve"> Grand Council of the </w:t>
      </w:r>
      <w:proofErr w:type="spellStart"/>
      <w:r w:rsidR="00D62AC1" w:rsidRPr="006A3A60">
        <w:t>Crees</w:t>
      </w:r>
      <w:proofErr w:type="spellEnd"/>
      <w:r w:rsidR="00D62AC1" w:rsidRPr="006A3A60">
        <w:t xml:space="preserve"> (Eeyou Istc</w:t>
      </w:r>
      <w:r>
        <w:t xml:space="preserve">hee) and Cree Nation Government </w:t>
      </w:r>
      <w:r w:rsidR="00D62AC1" w:rsidRPr="00FD4C19">
        <w:t>represent the rights and interests of the Cree Nation of Eeyou Istchee</w:t>
      </w:r>
      <w:r w:rsidR="00E76A9D">
        <w:t xml:space="preserve"> in Northern Quebec, Canada</w:t>
      </w:r>
      <w:r w:rsidR="00D62AC1" w:rsidRPr="00FD4C19">
        <w:t xml:space="preserve">, which </w:t>
      </w:r>
      <w:r w:rsidR="00D40876">
        <w:t>includes</w:t>
      </w:r>
      <w:r w:rsidR="00D62AC1" w:rsidRPr="00FD4C19">
        <w:t xml:space="preserve"> more than 20,000 Cree individuals.</w:t>
      </w:r>
    </w:p>
    <w:p w14:paraId="6EB7116F" w14:textId="6F85B3B3" w:rsidR="00D62AC1" w:rsidRPr="00D40876" w:rsidRDefault="00D62AC1" w:rsidP="00D62AC1">
      <w:pPr>
        <w:pStyle w:val="Style2"/>
      </w:pPr>
      <w:r w:rsidRPr="00D40876">
        <w:t>The Cree Nation stand</w:t>
      </w:r>
      <w:r w:rsidR="00BF2B85" w:rsidRPr="00D40876">
        <w:t>s</w:t>
      </w:r>
      <w:r w:rsidRPr="00D40876">
        <w:t xml:space="preserve"> in a special Nation-to-Nation and Treaty relationship </w:t>
      </w:r>
      <w:r w:rsidR="00BF2B85" w:rsidRPr="00D40876">
        <w:t xml:space="preserve">with the federal government of Canada and the provincial government of Quebec </w:t>
      </w:r>
      <w:r w:rsidRPr="00D40876">
        <w:t xml:space="preserve">by virtue of the </w:t>
      </w:r>
      <w:r w:rsidRPr="00D40876">
        <w:rPr>
          <w:i/>
        </w:rPr>
        <w:t>James Bay and Northern Quebec Agreement</w:t>
      </w:r>
      <w:r w:rsidRPr="00D40876">
        <w:t>, the first modern treaty in Canada.</w:t>
      </w:r>
      <w:r w:rsidR="002D1035" w:rsidRPr="00D40876">
        <w:rPr>
          <w:rStyle w:val="FootnoteReference"/>
        </w:rPr>
        <w:footnoteReference w:id="1"/>
      </w:r>
      <w:r w:rsidRPr="00D40876">
        <w:t xml:space="preserve"> </w:t>
      </w:r>
    </w:p>
    <w:p w14:paraId="3C0B0D7D" w14:textId="5960CFAE" w:rsidR="00EF3E95" w:rsidRDefault="00EF3E95" w:rsidP="00EF3E95">
      <w:pPr>
        <w:pStyle w:val="Style2"/>
      </w:pPr>
      <w:r>
        <w:t>T</w:t>
      </w:r>
      <w:r w:rsidRPr="00EF3E95">
        <w:t xml:space="preserve">he Grand Council of the </w:t>
      </w:r>
      <w:proofErr w:type="spellStart"/>
      <w:r w:rsidRPr="00EF3E95">
        <w:t>Crees</w:t>
      </w:r>
      <w:proofErr w:type="spellEnd"/>
      <w:r w:rsidRPr="00EF3E95">
        <w:t xml:space="preserve"> (Eeyou Istchee) and Cree Nation Government have </w:t>
      </w:r>
      <w:r w:rsidR="00D40876">
        <w:t>advocated</w:t>
      </w:r>
      <w:r w:rsidRPr="00EF3E95">
        <w:t xml:space="preserve"> for the rights of </w:t>
      </w:r>
      <w:r w:rsidR="002D1035">
        <w:t>Indigenous Peoples</w:t>
      </w:r>
      <w:r w:rsidR="002345F8">
        <w:rPr>
          <w:rStyle w:val="FootnoteReference"/>
        </w:rPr>
        <w:footnoteReference w:id="2"/>
      </w:r>
      <w:r w:rsidR="002D1035">
        <w:t xml:space="preserve"> on the international stage</w:t>
      </w:r>
      <w:r w:rsidRPr="00EF3E95">
        <w:t xml:space="preserve"> for decades. </w:t>
      </w:r>
      <w:r w:rsidR="003B2BEB">
        <w:t>Notably</w:t>
      </w:r>
      <w:r w:rsidRPr="00EF3E95">
        <w:t xml:space="preserve">, </w:t>
      </w:r>
      <w:r w:rsidR="004E1A1A">
        <w:t>we</w:t>
      </w:r>
      <w:r w:rsidRPr="00EF3E95">
        <w:t xml:space="preserve"> contributed to the development of the </w:t>
      </w:r>
      <w:r w:rsidRPr="00EF3E95">
        <w:rPr>
          <w:i/>
        </w:rPr>
        <w:t>United Nations Declaration on the Rights of Indigenous Peoples</w:t>
      </w:r>
      <w:r w:rsidRPr="00EF3E95">
        <w:t xml:space="preserve"> (“UN Declaration”)</w:t>
      </w:r>
      <w:r>
        <w:t>.</w:t>
      </w:r>
      <w:r w:rsidR="00907F0C">
        <w:rPr>
          <w:rStyle w:val="FootnoteReference"/>
        </w:rPr>
        <w:footnoteReference w:id="3"/>
      </w:r>
      <w:r>
        <w:t xml:space="preserve"> We also regularly participate in meetings of the UN Expert Mechanism on the Rights of Indigenous Peoples, and the UN Permanent Forum on Indigenous Issues.  </w:t>
      </w:r>
    </w:p>
    <w:p w14:paraId="32A68286" w14:textId="6F41E80C" w:rsidR="00891E29" w:rsidRPr="00891E29" w:rsidRDefault="00EF3E95" w:rsidP="00E76A9D">
      <w:pPr>
        <w:pStyle w:val="Style2"/>
      </w:pPr>
      <w:r>
        <w:t>We have held E</w:t>
      </w:r>
      <w:r w:rsidR="00891E29">
        <w:t>CO</w:t>
      </w:r>
      <w:r>
        <w:t>SOC accreditation status since 1987</w:t>
      </w:r>
      <w:r w:rsidR="008C6AE5">
        <w:t>.</w:t>
      </w:r>
      <w:r w:rsidR="00891E29">
        <w:rPr>
          <w:rStyle w:val="FootnoteReference"/>
        </w:rPr>
        <w:footnoteReference w:id="4"/>
      </w:r>
      <w:r>
        <w:t xml:space="preserve"> </w:t>
      </w:r>
      <w:r w:rsidR="008C6AE5">
        <w:t>We</w:t>
      </w:r>
      <w:r>
        <w:t xml:space="preserve"> use this status to participate in all UN meetings where decisions are made impacting the rights of Indigenous Peoples. </w:t>
      </w:r>
    </w:p>
    <w:p w14:paraId="5A795C9A" w14:textId="324CFDD8" w:rsidR="000266ED" w:rsidRDefault="00E66FB8" w:rsidP="000266ED">
      <w:pPr>
        <w:pStyle w:val="Style1"/>
        <w:rPr>
          <w:sz w:val="24"/>
        </w:rPr>
      </w:pPr>
      <w:r>
        <w:rPr>
          <w:sz w:val="24"/>
        </w:rPr>
        <w:t xml:space="preserve">Upholding </w:t>
      </w:r>
      <w:r w:rsidR="00891E29">
        <w:rPr>
          <w:sz w:val="24"/>
        </w:rPr>
        <w:t xml:space="preserve">The Rights of </w:t>
      </w:r>
      <w:r w:rsidR="00220DEF">
        <w:rPr>
          <w:sz w:val="24"/>
        </w:rPr>
        <w:t xml:space="preserve">Indigenous Women </w:t>
      </w:r>
      <w:r w:rsidR="003B2BEB">
        <w:rPr>
          <w:sz w:val="24"/>
        </w:rPr>
        <w:t>and Girls</w:t>
      </w:r>
    </w:p>
    <w:p w14:paraId="18AF3398" w14:textId="4AD7062A" w:rsidR="00251196" w:rsidRDefault="00D9024F" w:rsidP="00251196">
      <w:pPr>
        <w:pStyle w:val="Style2"/>
      </w:pPr>
      <w:r>
        <w:t>UN Declaration</w:t>
      </w:r>
      <w:r w:rsidR="00251196" w:rsidRPr="00251196">
        <w:t xml:space="preserve"> </w:t>
      </w:r>
      <w:r w:rsidR="002A2241" w:rsidRPr="00251196">
        <w:t xml:space="preserve">Article 22(1) </w:t>
      </w:r>
      <w:r w:rsidR="00251196" w:rsidRPr="00251196">
        <w:t xml:space="preserve">states </w:t>
      </w:r>
      <w:r w:rsidR="002A2241">
        <w:t xml:space="preserve">that </w:t>
      </w:r>
      <w:r w:rsidR="00251196" w:rsidRPr="00251196">
        <w:t>“Particular attention shall be paid to the rights</w:t>
      </w:r>
      <w:r w:rsidR="00251196">
        <w:t xml:space="preserve"> </w:t>
      </w:r>
      <w:r w:rsidR="00251196" w:rsidRPr="00251196">
        <w:t>and special needs of indigenous elders, women, youth, children and persons with disabilities</w:t>
      </w:r>
      <w:r w:rsidR="00251196">
        <w:t xml:space="preserve"> </w:t>
      </w:r>
      <w:r w:rsidR="00251196" w:rsidRPr="00251196">
        <w:t>in the implementation of this Declaration.</w:t>
      </w:r>
      <w:r w:rsidR="00E9522D">
        <w:t>”</w:t>
      </w:r>
    </w:p>
    <w:p w14:paraId="3F1152A4" w14:textId="4BC8ECA4" w:rsidR="00D9024F" w:rsidRPr="00251196" w:rsidRDefault="00F73407" w:rsidP="00251196">
      <w:pPr>
        <w:pStyle w:val="Style2"/>
      </w:pPr>
      <w:r>
        <w:t xml:space="preserve">Particular attention is required because </w:t>
      </w:r>
      <w:r w:rsidR="00D9024F">
        <w:t>Indigenous women face intersecting challenges associated with their identity as women, and their identity as Indigenous people.</w:t>
      </w:r>
      <w:r w:rsidR="00D9024F" w:rsidRPr="009439E9">
        <w:rPr>
          <w:rStyle w:val="FootnoteReference"/>
        </w:rPr>
        <w:footnoteReference w:id="5"/>
      </w:r>
      <w:r w:rsidR="00D9024F">
        <w:t xml:space="preserve"> Targeted </w:t>
      </w:r>
      <w:r w:rsidR="00D9024F">
        <w:lastRenderedPageBreak/>
        <w:t xml:space="preserve">programs, policies and investments must be made to address the unique realities and challenges of Indigenous women and girls.  </w:t>
      </w:r>
    </w:p>
    <w:p w14:paraId="57E296C4" w14:textId="41C7C06D" w:rsidR="009255E5" w:rsidRDefault="004E1A1A" w:rsidP="00E63486">
      <w:pPr>
        <w:pStyle w:val="Style2"/>
      </w:pPr>
      <w:r>
        <w:t>We welcome</w:t>
      </w:r>
      <w:r w:rsidR="009255E5">
        <w:t xml:space="preserve"> Canada’s adoption of the </w:t>
      </w:r>
      <w:r w:rsidR="009255E5" w:rsidRPr="009255E5">
        <w:rPr>
          <w:i/>
        </w:rPr>
        <w:t>United Nations Declaration on the Rights of Indigenous Peoples Act</w:t>
      </w:r>
      <w:r w:rsidR="007F7E84">
        <w:rPr>
          <w:rStyle w:val="FootnoteReference"/>
        </w:rPr>
        <w:footnoteReference w:id="6"/>
      </w:r>
      <w:r w:rsidR="009255E5" w:rsidRPr="009255E5">
        <w:rPr>
          <w:i/>
        </w:rPr>
        <w:t xml:space="preserve"> </w:t>
      </w:r>
      <w:r w:rsidR="009255E5" w:rsidRPr="009255E5">
        <w:t>(</w:t>
      </w:r>
      <w:r w:rsidR="003A71CE">
        <w:t>“</w:t>
      </w:r>
      <w:r w:rsidR="003277BE">
        <w:t xml:space="preserve">UN Declaration </w:t>
      </w:r>
      <w:r w:rsidR="003A71CE">
        <w:t>Act”</w:t>
      </w:r>
      <w:r w:rsidR="009255E5" w:rsidRPr="009255E5">
        <w:t>)</w:t>
      </w:r>
      <w:r w:rsidR="005428D8">
        <w:t xml:space="preserve"> in 2021</w:t>
      </w:r>
      <w:r w:rsidR="008C6AE5">
        <w:t>,</w:t>
      </w:r>
      <w:r w:rsidR="007F7E84">
        <w:t xml:space="preserve"> to ensure federal implementation of the UN Declaration</w:t>
      </w:r>
      <w:r w:rsidR="009255E5">
        <w:t xml:space="preserve">. As stated by the Supreme Court of Canada, this Act effectively incorporates the UN Declaration into </w:t>
      </w:r>
      <w:r w:rsidR="009255E5" w:rsidRPr="009255E5">
        <w:t>the</w:t>
      </w:r>
      <w:r w:rsidR="00F73407">
        <w:t xml:space="preserve"> country’s</w:t>
      </w:r>
      <w:r w:rsidR="009255E5" w:rsidRPr="009255E5">
        <w:t xml:space="preserve"> positive law.</w:t>
      </w:r>
      <w:r w:rsidR="009255E5" w:rsidRPr="009255E5">
        <w:rPr>
          <w:rStyle w:val="FootnoteReference"/>
        </w:rPr>
        <w:footnoteReference w:id="7"/>
      </w:r>
      <w:r w:rsidR="009255E5" w:rsidRPr="009255E5">
        <w:t xml:space="preserve"> </w:t>
      </w:r>
    </w:p>
    <w:p w14:paraId="24F08EFE" w14:textId="145EC518" w:rsidR="003277BE" w:rsidRDefault="00AF2652" w:rsidP="00AF2652">
      <w:pPr>
        <w:pStyle w:val="Style2"/>
      </w:pPr>
      <w:r>
        <w:t>The province of British Columbia and the North</w:t>
      </w:r>
      <w:r w:rsidR="007F7E84">
        <w:t>w</w:t>
      </w:r>
      <w:r>
        <w:t xml:space="preserve">est Territories have also adopted legislation </w:t>
      </w:r>
      <w:r w:rsidR="007F7E84">
        <w:t xml:space="preserve">to implement </w:t>
      </w:r>
      <w:r w:rsidR="002D1035">
        <w:t>the</w:t>
      </w:r>
      <w:r>
        <w:t xml:space="preserve"> UN Declaration</w:t>
      </w:r>
      <w:r w:rsidR="007F7E84">
        <w:t xml:space="preserve"> in their respective areas of jurisdiction</w:t>
      </w:r>
      <w:r>
        <w:t>.</w:t>
      </w:r>
      <w:r>
        <w:rPr>
          <w:rStyle w:val="FootnoteReference"/>
        </w:rPr>
        <w:footnoteReference w:id="8"/>
      </w:r>
      <w:r w:rsidRPr="0009055F">
        <w:t xml:space="preserve"> </w:t>
      </w:r>
      <w:r w:rsidR="003277BE">
        <w:t>In 2019</w:t>
      </w:r>
      <w:r w:rsidR="002D1035">
        <w:t>,</w:t>
      </w:r>
      <w:r w:rsidRPr="0009055F">
        <w:t xml:space="preserve"> </w:t>
      </w:r>
      <w:r w:rsidR="003277BE">
        <w:t>Quebec’s</w:t>
      </w:r>
      <w:r w:rsidRPr="0009055F">
        <w:t xml:space="preserve"> National Assembly unanimously adopted a motion calling on the Government of </w:t>
      </w:r>
      <w:r w:rsidR="003277BE">
        <w:t xml:space="preserve">Quebec </w:t>
      </w:r>
      <w:r w:rsidRPr="0009055F">
        <w:t>to implement the UN Declaration</w:t>
      </w:r>
      <w:r>
        <w:rPr>
          <w:rStyle w:val="FootnoteReference"/>
        </w:rPr>
        <w:footnoteReference w:id="9"/>
      </w:r>
      <w:r>
        <w:t xml:space="preserve"> but the Quebec government has yet to adopt legislation in this regard. </w:t>
      </w:r>
    </w:p>
    <w:p w14:paraId="23A89D40" w14:textId="6EA784DA" w:rsidR="00AF2652" w:rsidRPr="00E305E8" w:rsidRDefault="00AF2652" w:rsidP="00E305E8">
      <w:pPr>
        <w:pStyle w:val="Style2"/>
        <w:rPr>
          <w:b/>
        </w:rPr>
      </w:pPr>
      <w:r w:rsidRPr="003415C1">
        <w:rPr>
          <w:b/>
        </w:rPr>
        <w:t>CEDAW should recommend that a</w:t>
      </w:r>
      <w:r>
        <w:rPr>
          <w:b/>
        </w:rPr>
        <w:t xml:space="preserve">ll </w:t>
      </w:r>
      <w:r w:rsidR="00F92155">
        <w:rPr>
          <w:b/>
        </w:rPr>
        <w:t xml:space="preserve">levels of government in Canada, including </w:t>
      </w:r>
      <w:r>
        <w:rPr>
          <w:b/>
        </w:rPr>
        <w:t>provincial governments</w:t>
      </w:r>
      <w:r w:rsidR="00F92155">
        <w:rPr>
          <w:b/>
        </w:rPr>
        <w:t>,</w:t>
      </w:r>
      <w:r>
        <w:rPr>
          <w:b/>
        </w:rPr>
        <w:t xml:space="preserve"> </w:t>
      </w:r>
      <w:r w:rsidR="002D1035">
        <w:rPr>
          <w:b/>
        </w:rPr>
        <w:t>adopt legislation</w:t>
      </w:r>
      <w:r w:rsidR="00BC4CD9">
        <w:rPr>
          <w:b/>
        </w:rPr>
        <w:t xml:space="preserve"> </w:t>
      </w:r>
      <w:r w:rsidR="004E1A1A">
        <w:rPr>
          <w:b/>
        </w:rPr>
        <w:t>committing to implementation of the UN Declaration</w:t>
      </w:r>
      <w:r w:rsidR="00E305E8">
        <w:rPr>
          <w:b/>
        </w:rPr>
        <w:t xml:space="preserve">. </w:t>
      </w:r>
      <w:r>
        <w:rPr>
          <w:b/>
        </w:rPr>
        <w:t xml:space="preserve"> </w:t>
      </w:r>
      <w:r w:rsidRPr="003415C1">
        <w:rPr>
          <w:b/>
        </w:rPr>
        <w:t xml:space="preserve"> </w:t>
      </w:r>
    </w:p>
    <w:p w14:paraId="6712D1D8" w14:textId="523A2914" w:rsidR="003A71CE" w:rsidRDefault="00AF2652" w:rsidP="001F0C64">
      <w:pPr>
        <w:pStyle w:val="Style2"/>
      </w:pPr>
      <w:r>
        <w:t>Canada’s UN Declaration Act</w:t>
      </w:r>
      <w:r w:rsidR="007D61BB">
        <w:t xml:space="preserve"> r</w:t>
      </w:r>
      <w:r w:rsidR="003A71CE" w:rsidRPr="003A71CE">
        <w:t xml:space="preserve">equires that </w:t>
      </w:r>
      <w:r w:rsidR="00BC4CD9">
        <w:t xml:space="preserve">the Government </w:t>
      </w:r>
      <w:r w:rsidR="003A71CE" w:rsidRPr="003A71CE">
        <w:t xml:space="preserve">develop an Action Plan to </w:t>
      </w:r>
      <w:r w:rsidR="00BC4CD9">
        <w:t xml:space="preserve">guide </w:t>
      </w:r>
      <w:r w:rsidR="0029796B">
        <w:t xml:space="preserve">federal </w:t>
      </w:r>
      <w:r w:rsidR="00B70F5C">
        <w:t>implementation of the UN Declaration</w:t>
      </w:r>
      <w:r w:rsidR="003A71CE">
        <w:t>.</w:t>
      </w:r>
      <w:r w:rsidR="003A71CE">
        <w:rPr>
          <w:rStyle w:val="FootnoteReference"/>
        </w:rPr>
        <w:footnoteReference w:id="10"/>
      </w:r>
      <w:r w:rsidR="001F0C64">
        <w:t xml:space="preserve"> </w:t>
      </w:r>
    </w:p>
    <w:p w14:paraId="762F1F80" w14:textId="7CED0144" w:rsidR="00AE3988" w:rsidRDefault="00D9024F" w:rsidP="00BC4CD9">
      <w:pPr>
        <w:pStyle w:val="Style2"/>
      </w:pPr>
      <w:r>
        <w:t>Canada’s Action Plan, published in June 2023,</w:t>
      </w:r>
      <w:r w:rsidR="00005BD5">
        <w:t xml:space="preserve"> commits </w:t>
      </w:r>
      <w:r>
        <w:t>to establishing</w:t>
      </w:r>
      <w:r w:rsidR="00005BD5">
        <w:t xml:space="preserve"> an “</w:t>
      </w:r>
      <w:r w:rsidR="00005BD5" w:rsidRPr="00005BD5">
        <w:t>independent Indigenous rights monitoring, oversigh</w:t>
      </w:r>
      <w:r w:rsidR="00BC4CD9">
        <w:t>t, recourse or remedy mechanism…</w:t>
      </w:r>
      <w:r w:rsidR="00005BD5" w:rsidRPr="00005BD5">
        <w:t>to provide In</w:t>
      </w:r>
      <w:r w:rsidR="00BC4CD9">
        <w:t>digenous peoples with access to…</w:t>
      </w:r>
      <w:r w:rsidR="00005BD5" w:rsidRPr="00005BD5">
        <w:t>just and fair procedures for dispute and conflict resolution and effective remedies for infringements/violations of their individual and collective rights.</w:t>
      </w:r>
      <w:r w:rsidR="00005BD5">
        <w:t>”</w:t>
      </w:r>
      <w:r w:rsidR="00C179EA">
        <w:rPr>
          <w:rStyle w:val="FootnoteReference"/>
        </w:rPr>
        <w:footnoteReference w:id="11"/>
      </w:r>
    </w:p>
    <w:p w14:paraId="2D147A8E" w14:textId="707115CC" w:rsidR="00B215CF" w:rsidRPr="00AD715A" w:rsidRDefault="00005BD5" w:rsidP="00BC4CD9">
      <w:pPr>
        <w:pStyle w:val="Style2"/>
      </w:pPr>
      <w:r>
        <w:lastRenderedPageBreak/>
        <w:t>The estab</w:t>
      </w:r>
      <w:r w:rsidR="00A44289">
        <w:t>lishment of such a mechanism is</w:t>
      </w:r>
      <w:r>
        <w:t xml:space="preserve"> essential</w:t>
      </w:r>
      <w:r w:rsidR="00D37899">
        <w:t xml:space="preserve"> </w:t>
      </w:r>
      <w:r w:rsidR="00F11CE8">
        <w:t xml:space="preserve">to ensuring </w:t>
      </w:r>
      <w:r>
        <w:t xml:space="preserve">Canada’s </w:t>
      </w:r>
      <w:r w:rsidR="00F11CE8">
        <w:t>accountability in implementing</w:t>
      </w:r>
      <w:r>
        <w:t xml:space="preserve"> the UN Declaration</w:t>
      </w:r>
      <w:r w:rsidR="00BC4CD9">
        <w:t xml:space="preserve">, </w:t>
      </w:r>
      <w:r w:rsidR="00600A2B">
        <w:t xml:space="preserve">and </w:t>
      </w:r>
      <w:r w:rsidR="00910E5B">
        <w:t>to provide</w:t>
      </w:r>
      <w:r w:rsidR="00B215CF" w:rsidRPr="00AD715A">
        <w:t xml:space="preserve"> </w:t>
      </w:r>
      <w:r w:rsidR="00BA1BD1">
        <w:t>culturally</w:t>
      </w:r>
      <w:r w:rsidR="00741523">
        <w:t xml:space="preserve"> </w:t>
      </w:r>
      <w:r w:rsidR="00910E5B">
        <w:t xml:space="preserve">safe access to justice for Indigenous </w:t>
      </w:r>
      <w:r w:rsidR="00BC4CD9">
        <w:t>Peoples.</w:t>
      </w:r>
      <w:r w:rsidR="00B215CF" w:rsidRPr="00AD715A">
        <w:t xml:space="preserve"> </w:t>
      </w:r>
    </w:p>
    <w:p w14:paraId="767D63EB" w14:textId="557D1D7D" w:rsidR="00A44289" w:rsidRDefault="00C365D2" w:rsidP="00A44289">
      <w:pPr>
        <w:pStyle w:val="Style2"/>
      </w:pPr>
      <w:r>
        <w:t xml:space="preserve">According to </w:t>
      </w:r>
      <w:r w:rsidR="00A20DC4">
        <w:t xml:space="preserve">Canada’s third annual progress </w:t>
      </w:r>
      <w:r>
        <w:t xml:space="preserve">report, implementation of the independent </w:t>
      </w:r>
      <w:r w:rsidR="00600A2B">
        <w:t xml:space="preserve">oversight/remedy </w:t>
      </w:r>
      <w:r>
        <w:t xml:space="preserve">mechanism is in the “planning stage” and consultation and cooperation with Indigenous Peoples has not yet </w:t>
      </w:r>
      <w:r w:rsidR="00E12502">
        <w:t>occurred</w:t>
      </w:r>
      <w:r>
        <w:t>.</w:t>
      </w:r>
      <w:r>
        <w:rPr>
          <w:rStyle w:val="FootnoteReference"/>
        </w:rPr>
        <w:footnoteReference w:id="12"/>
      </w:r>
      <w:r w:rsidR="0022323F">
        <w:t xml:space="preserve"> </w:t>
      </w:r>
    </w:p>
    <w:p w14:paraId="68835A23" w14:textId="288F1C4F" w:rsidR="00AF2652" w:rsidRPr="00AF2652" w:rsidRDefault="00A44289" w:rsidP="00AF2652">
      <w:pPr>
        <w:pStyle w:val="Style2"/>
        <w:rPr>
          <w:b/>
        </w:rPr>
      </w:pPr>
      <w:r w:rsidRPr="00AD715A">
        <w:rPr>
          <w:b/>
        </w:rPr>
        <w:t xml:space="preserve">CEDAW should recommend that Canada implement </w:t>
      </w:r>
      <w:r w:rsidR="00741523">
        <w:rPr>
          <w:b/>
        </w:rPr>
        <w:t xml:space="preserve">without delay </w:t>
      </w:r>
      <w:r w:rsidRPr="00AD715A">
        <w:rPr>
          <w:b/>
        </w:rPr>
        <w:t xml:space="preserve">an independent Indigenous rights mechanism </w:t>
      </w:r>
      <w:r w:rsidR="00741523">
        <w:rPr>
          <w:b/>
        </w:rPr>
        <w:t xml:space="preserve">to </w:t>
      </w:r>
      <w:r w:rsidRPr="00AD715A">
        <w:rPr>
          <w:b/>
        </w:rPr>
        <w:t xml:space="preserve">monitor Canada’s implementation of the UN Declaration, and </w:t>
      </w:r>
      <w:r w:rsidR="00741523">
        <w:rPr>
          <w:b/>
        </w:rPr>
        <w:t xml:space="preserve">to </w:t>
      </w:r>
      <w:r w:rsidRPr="00AD715A">
        <w:rPr>
          <w:b/>
        </w:rPr>
        <w:t xml:space="preserve">provide a culturally safe </w:t>
      </w:r>
      <w:r>
        <w:rPr>
          <w:b/>
        </w:rPr>
        <w:t xml:space="preserve">process for Indigenous </w:t>
      </w:r>
      <w:r w:rsidR="00BF7E18">
        <w:rPr>
          <w:b/>
        </w:rPr>
        <w:t xml:space="preserve">people </w:t>
      </w:r>
      <w:r w:rsidRPr="00AD715A">
        <w:rPr>
          <w:b/>
        </w:rPr>
        <w:t xml:space="preserve">seeking remedies for violations of their rights. </w:t>
      </w:r>
    </w:p>
    <w:p w14:paraId="46709FD0" w14:textId="7FB4C555" w:rsidR="003415C1" w:rsidRDefault="003415C1" w:rsidP="00541993">
      <w:pPr>
        <w:pStyle w:val="Style2"/>
      </w:pPr>
      <w:r>
        <w:t xml:space="preserve">When considering how to uphold the rights of Indigenous </w:t>
      </w:r>
      <w:r w:rsidR="008852F7">
        <w:t>Peoples</w:t>
      </w:r>
      <w:r>
        <w:t xml:space="preserve">, we must </w:t>
      </w:r>
      <w:r w:rsidR="00601493">
        <w:t xml:space="preserve">also consider </w:t>
      </w:r>
      <w:r w:rsidR="00147B95">
        <w:t>the</w:t>
      </w:r>
      <w:r>
        <w:t xml:space="preserve"> extensive work carried out by several provincial and national commissions</w:t>
      </w:r>
      <w:r w:rsidR="00147B95">
        <w:t xml:space="preserve"> in Canada</w:t>
      </w:r>
      <w:r w:rsidR="008C6AE5">
        <w:t xml:space="preserve">. Many of </w:t>
      </w:r>
      <w:r>
        <w:t>the thoughtful, evidence-based recommendations</w:t>
      </w:r>
      <w:r w:rsidR="00BF7E18">
        <w:t xml:space="preserve"> </w:t>
      </w:r>
      <w:r>
        <w:t>they have produced</w:t>
      </w:r>
      <w:r w:rsidR="008C6AE5">
        <w:t xml:space="preserve"> </w:t>
      </w:r>
      <w:r w:rsidR="00601493">
        <w:t>have yet to be fully implemented</w:t>
      </w:r>
      <w:r>
        <w:t>.</w:t>
      </w:r>
    </w:p>
    <w:p w14:paraId="69BB9A47" w14:textId="602C8E40" w:rsidR="003415C1" w:rsidRPr="00E305E8" w:rsidRDefault="003415C1" w:rsidP="00E305E8">
      <w:pPr>
        <w:pStyle w:val="Style2"/>
        <w:rPr>
          <w:b/>
        </w:rPr>
      </w:pPr>
      <w:r w:rsidRPr="003415C1">
        <w:rPr>
          <w:b/>
        </w:rPr>
        <w:t xml:space="preserve">CEDAW should recommend that </w:t>
      </w:r>
      <w:r w:rsidR="007F18D5">
        <w:rPr>
          <w:b/>
        </w:rPr>
        <w:t>federal and provincial governments</w:t>
      </w:r>
      <w:r w:rsidRPr="003415C1">
        <w:rPr>
          <w:b/>
        </w:rPr>
        <w:t xml:space="preserve"> fully implement the recommendations</w:t>
      </w:r>
      <w:r w:rsidR="009D1D32">
        <w:rPr>
          <w:b/>
        </w:rPr>
        <w:t xml:space="preserve"> </w:t>
      </w:r>
      <w:r w:rsidRPr="003415C1">
        <w:rPr>
          <w:b/>
        </w:rPr>
        <w:t>of the Royal Commission on Aboriginal Peoples</w:t>
      </w:r>
      <w:r w:rsidR="00D127A1">
        <w:rPr>
          <w:b/>
        </w:rPr>
        <w:t xml:space="preserve"> (RCAP)</w:t>
      </w:r>
      <w:r w:rsidRPr="003415C1">
        <w:rPr>
          <w:b/>
        </w:rPr>
        <w:t>, the Truth and Reconciliation Commission of Canada</w:t>
      </w:r>
      <w:r w:rsidR="00D127A1">
        <w:rPr>
          <w:b/>
        </w:rPr>
        <w:t xml:space="preserve"> (TRC)</w:t>
      </w:r>
      <w:r w:rsidRPr="003415C1">
        <w:rPr>
          <w:b/>
        </w:rPr>
        <w:t>, the National Inquiry into Missing and Murdered Indigenous Women and Girls</w:t>
      </w:r>
      <w:r w:rsidR="00D127A1">
        <w:rPr>
          <w:b/>
        </w:rPr>
        <w:t xml:space="preserve"> (</w:t>
      </w:r>
      <w:r w:rsidR="00E40B84">
        <w:rPr>
          <w:b/>
        </w:rPr>
        <w:t>National Inquiry</w:t>
      </w:r>
      <w:r w:rsidR="00D127A1">
        <w:rPr>
          <w:b/>
        </w:rPr>
        <w:t>)</w:t>
      </w:r>
      <w:r w:rsidRPr="003415C1">
        <w:rPr>
          <w:b/>
        </w:rPr>
        <w:t>, and Quebec’s Public Inquiry Commission on Relations between Indigenous Peoples and Certain Public Services in Québec (Viens Commission).</w:t>
      </w:r>
      <w:r w:rsidR="00BA1BD1">
        <w:rPr>
          <w:rStyle w:val="FootnoteReference"/>
          <w:b/>
        </w:rPr>
        <w:footnoteReference w:id="13"/>
      </w:r>
      <w:r w:rsidRPr="003415C1">
        <w:rPr>
          <w:b/>
        </w:rPr>
        <w:t xml:space="preserve"> </w:t>
      </w:r>
    </w:p>
    <w:p w14:paraId="3B39A1FD" w14:textId="661372AE" w:rsidR="00220DEF" w:rsidRDefault="00E305E8" w:rsidP="000266ED">
      <w:pPr>
        <w:pStyle w:val="Style1"/>
        <w:rPr>
          <w:sz w:val="24"/>
        </w:rPr>
      </w:pPr>
      <w:r>
        <w:rPr>
          <w:sz w:val="24"/>
        </w:rPr>
        <w:lastRenderedPageBreak/>
        <w:t>Economic and Social Conditions</w:t>
      </w:r>
    </w:p>
    <w:p w14:paraId="22D450B6" w14:textId="00677DA5" w:rsidR="00E305E8" w:rsidRDefault="00E305E8" w:rsidP="00D26263">
      <w:pPr>
        <w:pStyle w:val="Style2"/>
      </w:pPr>
      <w:r>
        <w:t>Many of the issues impacting Indigenous women</w:t>
      </w:r>
      <w:r w:rsidR="00D26263">
        <w:t xml:space="preserve"> and girls </w:t>
      </w:r>
      <w:r>
        <w:t xml:space="preserve">stem from </w:t>
      </w:r>
      <w:r w:rsidR="009D1D32">
        <w:t>the impacts of colonization</w:t>
      </w:r>
      <w:r>
        <w:t xml:space="preserve">. </w:t>
      </w:r>
      <w:r w:rsidR="00190192">
        <w:t xml:space="preserve">Decades of systemic marginalization, </w:t>
      </w:r>
      <w:r w:rsidR="00D26263">
        <w:t>discrimination</w:t>
      </w:r>
      <w:r w:rsidR="00190192">
        <w:t xml:space="preserve"> and under-funding have led to </w:t>
      </w:r>
      <w:r w:rsidR="00D26263">
        <w:t>a lack of access to adequate healthcare, education, housing and employment, and a lack of clean drinking water in many Indigenous communities</w:t>
      </w:r>
      <w:r>
        <w:t>.</w:t>
      </w:r>
      <w:r>
        <w:rPr>
          <w:rStyle w:val="FootnoteReference"/>
        </w:rPr>
        <w:footnoteReference w:id="14"/>
      </w:r>
      <w:r>
        <w:t xml:space="preserve">  </w:t>
      </w:r>
    </w:p>
    <w:p w14:paraId="4E7CDC22" w14:textId="54883F69" w:rsidR="00E305E8" w:rsidRDefault="00D26263" w:rsidP="00E305E8">
      <w:pPr>
        <w:pStyle w:val="Style2"/>
      </w:pPr>
      <w:r>
        <w:t>As a result</w:t>
      </w:r>
      <w:r w:rsidR="00E305E8">
        <w:t>, First Nations people in the province of Quebec have a life expectancy that is 6 to 7 years shorter; a diabetes rate th</w:t>
      </w:r>
      <w:r w:rsidR="00B70F5C">
        <w:t xml:space="preserve">at is </w:t>
      </w:r>
      <w:r w:rsidR="008C6AE5">
        <w:t>2 to 3</w:t>
      </w:r>
      <w:r w:rsidR="00B70F5C">
        <w:t xml:space="preserve"> times higher</w:t>
      </w:r>
      <w:r w:rsidR="00E305E8">
        <w:t xml:space="preserve">; and a likelihood of experiencing poverty, abuse and out-of-home </w:t>
      </w:r>
      <w:r w:rsidR="00021F5E">
        <w:t xml:space="preserve">child welfare </w:t>
      </w:r>
      <w:r w:rsidR="00E305E8">
        <w:t>placement that is 3 to 5 times higher</w:t>
      </w:r>
      <w:r>
        <w:t xml:space="preserve">, relative to </w:t>
      </w:r>
      <w:r w:rsidR="00E63A70">
        <w:t>other residents</w:t>
      </w:r>
      <w:r>
        <w:t>.</w:t>
      </w:r>
      <w:r w:rsidR="00E305E8">
        <w:rPr>
          <w:rStyle w:val="FootnoteReference"/>
        </w:rPr>
        <w:footnoteReference w:id="15"/>
      </w:r>
    </w:p>
    <w:p w14:paraId="7493027E" w14:textId="7376E404" w:rsidR="00021F5E" w:rsidRDefault="00021F5E" w:rsidP="00021F5E">
      <w:pPr>
        <w:pStyle w:val="Style2"/>
        <w:rPr>
          <w:lang w:val="en-CA"/>
        </w:rPr>
      </w:pPr>
      <w:r>
        <w:rPr>
          <w:lang w:val="en-CA"/>
        </w:rPr>
        <w:t xml:space="preserve">Indigenous women in Quebec </w:t>
      </w:r>
      <w:r w:rsidR="00D26263">
        <w:rPr>
          <w:lang w:val="en-CA"/>
        </w:rPr>
        <w:t xml:space="preserve">also </w:t>
      </w:r>
      <w:r>
        <w:rPr>
          <w:lang w:val="en-CA"/>
        </w:rPr>
        <w:t xml:space="preserve">have a lower average income and experience higher rates of unemployment relative to non-Indigenous women. </w:t>
      </w:r>
      <w:r w:rsidRPr="0005676D">
        <w:rPr>
          <w:lang w:val="en-CA"/>
        </w:rPr>
        <w:t>Poverty is more prevalent among Indigenous women than among Indigenous</w:t>
      </w:r>
      <w:r>
        <w:rPr>
          <w:lang w:val="en-CA"/>
        </w:rPr>
        <w:t xml:space="preserve"> </w:t>
      </w:r>
      <w:r w:rsidRPr="0005676D">
        <w:rPr>
          <w:lang w:val="en-CA"/>
        </w:rPr>
        <w:t>men</w:t>
      </w:r>
      <w:r>
        <w:rPr>
          <w:lang w:val="en-CA"/>
        </w:rPr>
        <w:t>.</w:t>
      </w:r>
      <w:r>
        <w:rPr>
          <w:rStyle w:val="FootnoteReference"/>
          <w:lang w:val="en-CA"/>
        </w:rPr>
        <w:footnoteReference w:id="16"/>
      </w:r>
      <w:r w:rsidR="00B57245">
        <w:rPr>
          <w:lang w:val="en-CA"/>
        </w:rPr>
        <w:t xml:space="preserve"> </w:t>
      </w:r>
    </w:p>
    <w:p w14:paraId="5DB3D16C" w14:textId="0F5F8AAF" w:rsidR="007B6221" w:rsidRPr="006F657D" w:rsidRDefault="005A6661" w:rsidP="007B6221">
      <w:pPr>
        <w:pStyle w:val="Style2"/>
      </w:pPr>
      <w:r>
        <w:rPr>
          <w:lang w:val="en-CA"/>
        </w:rPr>
        <w:t>UN Declaration</w:t>
      </w:r>
      <w:r w:rsidR="007B6221">
        <w:rPr>
          <w:lang w:val="en-CA"/>
        </w:rPr>
        <w:t xml:space="preserve"> Article </w:t>
      </w:r>
      <w:r w:rsidR="007B6221" w:rsidRPr="006F657D">
        <w:t xml:space="preserve">21(2) </w:t>
      </w:r>
      <w:r w:rsidR="00E63A70">
        <w:t>provides that</w:t>
      </w:r>
      <w:r w:rsidR="007B6221" w:rsidRPr="006F657D">
        <w:t xml:space="preserve"> “States shall take effective measures and, where appropriate, special measures to ensure continuing improvement of [Indigenous </w:t>
      </w:r>
      <w:r w:rsidR="00E63A70">
        <w:t>P</w:t>
      </w:r>
      <w:r w:rsidR="007B6221" w:rsidRPr="006F657D">
        <w:t>eoples</w:t>
      </w:r>
      <w:r w:rsidR="00E63A70">
        <w:t>’</w:t>
      </w:r>
      <w:r w:rsidR="007B6221" w:rsidRPr="006F657D">
        <w:t>] economic and social conditions. Particular attention shall be paid to the rights and special needs of indigenous elders, women, youth, children a</w:t>
      </w:r>
      <w:r w:rsidR="00010273">
        <w:t>nd persons with disabilities.” According to the UN Declaration, t</w:t>
      </w:r>
      <w:r w:rsidR="007B6221" w:rsidRPr="006F657D">
        <w:t>hese economic and social conditions include rights to education, employment, vocational training, housing, sanitation, health and security.</w:t>
      </w:r>
      <w:r w:rsidR="007B6221" w:rsidRPr="006F657D">
        <w:rPr>
          <w:rStyle w:val="FootnoteReference"/>
        </w:rPr>
        <w:footnoteReference w:id="17"/>
      </w:r>
    </w:p>
    <w:p w14:paraId="72218706" w14:textId="1399E655" w:rsidR="003C7908" w:rsidRPr="007B6221" w:rsidRDefault="00021F5E" w:rsidP="003C7908">
      <w:pPr>
        <w:pStyle w:val="Style2"/>
        <w:rPr>
          <w:lang w:val="en-CA"/>
        </w:rPr>
      </w:pPr>
      <w:r>
        <w:t>Federal and provincial governments a</w:t>
      </w:r>
      <w:r w:rsidR="003C7908">
        <w:t xml:space="preserve">re beginning to understand the financial investments required to </w:t>
      </w:r>
      <w:r w:rsidR="00F11CE8">
        <w:t>address these economic and social disparities</w:t>
      </w:r>
      <w:r w:rsidR="003C7908">
        <w:t>. For example, in July 2024</w:t>
      </w:r>
      <w:r w:rsidR="00E63A70">
        <w:t>,</w:t>
      </w:r>
      <w:r w:rsidR="003C7908">
        <w:t xml:space="preserve"> Canada and Indigenous leaders reached a</w:t>
      </w:r>
      <w:r w:rsidR="003C7908" w:rsidRPr="003C7908">
        <w:t xml:space="preserve"> $47.8 billion </w:t>
      </w:r>
      <w:r w:rsidR="00D40ED1">
        <w:t>a</w:t>
      </w:r>
      <w:r w:rsidR="003C7908" w:rsidRPr="003C7908">
        <w:t>greement</w:t>
      </w:r>
      <w:r w:rsidR="003C7908">
        <w:t xml:space="preserve"> on reform to the federal Indigenous child welfare program and funding model.</w:t>
      </w:r>
      <w:r w:rsidR="003C7908">
        <w:rPr>
          <w:rStyle w:val="FootnoteReference"/>
        </w:rPr>
        <w:footnoteReference w:id="18"/>
      </w:r>
      <w:r w:rsidR="003C7908">
        <w:t xml:space="preserve"> </w:t>
      </w:r>
      <w:r w:rsidR="00A02FF9">
        <w:t xml:space="preserve">In addition to </w:t>
      </w:r>
      <w:r w:rsidR="007C3C36">
        <w:t>one-time</w:t>
      </w:r>
      <w:r w:rsidR="003C7908">
        <w:t xml:space="preserve"> </w:t>
      </w:r>
      <w:r w:rsidR="003C7908">
        <w:lastRenderedPageBreak/>
        <w:t>investments</w:t>
      </w:r>
      <w:r w:rsidR="00A02FF9">
        <w:t xml:space="preserve">, often </w:t>
      </w:r>
      <w:r w:rsidR="003C7908">
        <w:t xml:space="preserve">made in response to </w:t>
      </w:r>
      <w:r w:rsidR="007C3C36">
        <w:t xml:space="preserve">litigation or </w:t>
      </w:r>
      <w:r w:rsidR="00B70F5C">
        <w:t>crisis situations</w:t>
      </w:r>
      <w:r w:rsidR="00A02FF9">
        <w:t>, s</w:t>
      </w:r>
      <w:r w:rsidR="007C3C36">
        <w:t>ustained, strategic funding is required, in partnership with Indigenous Peoples</w:t>
      </w:r>
      <w:r w:rsidR="00010273">
        <w:t xml:space="preserve">. </w:t>
      </w:r>
    </w:p>
    <w:p w14:paraId="61A5EC01" w14:textId="3D054FEF" w:rsidR="007B6221" w:rsidRPr="003C7908" w:rsidRDefault="007B6221" w:rsidP="003C7908">
      <w:pPr>
        <w:pStyle w:val="Style2"/>
        <w:rPr>
          <w:lang w:val="en-CA"/>
        </w:rPr>
      </w:pPr>
      <w:r>
        <w:t>In a country as prosperous as Canada</w:t>
      </w:r>
      <w:r w:rsidR="00B35CD2">
        <w:t>, having an</w:t>
      </w:r>
      <w:r>
        <w:t xml:space="preserve"> Indigenous </w:t>
      </w:r>
      <w:r w:rsidR="00B35CD2">
        <w:t xml:space="preserve">identity </w:t>
      </w:r>
      <w:r>
        <w:t xml:space="preserve">should no longer mean that </w:t>
      </w:r>
      <w:r w:rsidR="00A02FF9">
        <w:t xml:space="preserve">one </w:t>
      </w:r>
      <w:r>
        <w:t xml:space="preserve">will experience poorer economic and social conditions. It is time to end the economic and social disparities that are the root cause of so many issues impacting Indigenous communities. </w:t>
      </w:r>
    </w:p>
    <w:p w14:paraId="26261472" w14:textId="380B5F23" w:rsidR="00240142" w:rsidRPr="00240142" w:rsidRDefault="003C7908" w:rsidP="00240142">
      <w:pPr>
        <w:pStyle w:val="Style2"/>
        <w:rPr>
          <w:b/>
        </w:rPr>
      </w:pPr>
      <w:r w:rsidRPr="003415C1">
        <w:rPr>
          <w:b/>
        </w:rPr>
        <w:t xml:space="preserve">CEDAW should recommend </w:t>
      </w:r>
      <w:r w:rsidR="007F18D5">
        <w:rPr>
          <w:b/>
        </w:rPr>
        <w:t>that federal and provincial governments</w:t>
      </w:r>
      <w:r w:rsidRPr="003415C1">
        <w:rPr>
          <w:b/>
        </w:rPr>
        <w:t xml:space="preserve"> </w:t>
      </w:r>
      <w:r>
        <w:rPr>
          <w:b/>
        </w:rPr>
        <w:t xml:space="preserve">collaborate with Indigenous Nations to </w:t>
      </w:r>
      <w:r w:rsidR="007B6221">
        <w:rPr>
          <w:b/>
        </w:rPr>
        <w:t xml:space="preserve">immediately identify and address inequities in </w:t>
      </w:r>
      <w:r w:rsidR="00010273">
        <w:rPr>
          <w:b/>
        </w:rPr>
        <w:t>health, education, housing, employment</w:t>
      </w:r>
      <w:r w:rsidR="007B6221">
        <w:rPr>
          <w:b/>
        </w:rPr>
        <w:t xml:space="preserve">, access to clean drinking water, and other essential social and economic conditions. </w:t>
      </w:r>
    </w:p>
    <w:p w14:paraId="255A52F2" w14:textId="2C0F1CF6" w:rsidR="00220DEF" w:rsidRDefault="00220DEF" w:rsidP="000266ED">
      <w:pPr>
        <w:pStyle w:val="Style1"/>
        <w:rPr>
          <w:sz w:val="24"/>
        </w:rPr>
      </w:pPr>
      <w:r>
        <w:rPr>
          <w:sz w:val="24"/>
        </w:rPr>
        <w:t>Discrimination</w:t>
      </w:r>
    </w:p>
    <w:p w14:paraId="59DF7EB4" w14:textId="5C5A67CF" w:rsidR="0062744B" w:rsidRDefault="00C93E3D" w:rsidP="006F657D">
      <w:pPr>
        <w:pStyle w:val="Style2"/>
      </w:pPr>
      <w:r>
        <w:t>E</w:t>
      </w:r>
      <w:r w:rsidR="0062744B">
        <w:t>ducation and awareness concerning the diversity of Indigenous Peoples, and the ch</w:t>
      </w:r>
      <w:r w:rsidR="00010273">
        <w:t xml:space="preserve">allenges they </w:t>
      </w:r>
      <w:r w:rsidR="00B35CD2">
        <w:t xml:space="preserve">face, </w:t>
      </w:r>
      <w:r w:rsidR="0062744B">
        <w:t xml:space="preserve">is increasing in Canada. Nevertheless, Indigenous </w:t>
      </w:r>
      <w:r w:rsidR="002345F8">
        <w:t>people</w:t>
      </w:r>
      <w:r w:rsidR="0062744B">
        <w:t xml:space="preserve"> continue to experience discrimination when seeking access </w:t>
      </w:r>
      <w:r w:rsidR="00D40ED1">
        <w:t xml:space="preserve">to </w:t>
      </w:r>
      <w:r w:rsidR="0062744B">
        <w:t xml:space="preserve">essential public services, including </w:t>
      </w:r>
      <w:r w:rsidR="002F3CD0">
        <w:t>health services</w:t>
      </w:r>
      <w:r w:rsidR="0062744B">
        <w:t xml:space="preserve">. </w:t>
      </w:r>
    </w:p>
    <w:p w14:paraId="47F474A1" w14:textId="33904295" w:rsidR="00BF2B85" w:rsidRDefault="00BF2B85" w:rsidP="00643894">
      <w:pPr>
        <w:pStyle w:val="Style2"/>
      </w:pPr>
      <w:r>
        <w:t xml:space="preserve">In September 2020, a 37-year-old Atikamekw woman named Joyce </w:t>
      </w:r>
      <w:proofErr w:type="spellStart"/>
      <w:r>
        <w:t>Echaquan</w:t>
      </w:r>
      <w:proofErr w:type="spellEnd"/>
      <w:r>
        <w:t xml:space="preserve"> p</w:t>
      </w:r>
      <w:r w:rsidR="00010273">
        <w:t>assed away in a Quebec hospital</w:t>
      </w:r>
      <w:r>
        <w:t xml:space="preserve"> after posting a viral video in which she was</w:t>
      </w:r>
      <w:r w:rsidR="00643894">
        <w:t xml:space="preserve"> insulted and mocked by a hospital staff member.</w:t>
      </w:r>
      <w:r w:rsidR="00643894">
        <w:rPr>
          <w:rStyle w:val="FootnoteReference"/>
        </w:rPr>
        <w:footnoteReference w:id="19"/>
      </w:r>
      <w:r>
        <w:t xml:space="preserve"> </w:t>
      </w:r>
      <w:r w:rsidR="00643894">
        <w:t>The Quebec Coroner investigat</w:t>
      </w:r>
      <w:r w:rsidR="00A07F74">
        <w:t>ing</w:t>
      </w:r>
      <w:r w:rsidR="00643894">
        <w:t xml:space="preserve"> the events leading to Ms. </w:t>
      </w:r>
      <w:proofErr w:type="spellStart"/>
      <w:r w:rsidR="00643894">
        <w:t>Echaquan’s</w:t>
      </w:r>
      <w:proofErr w:type="spellEnd"/>
      <w:r w:rsidR="00643894">
        <w:t xml:space="preserve"> death concluded </w:t>
      </w:r>
      <w:r w:rsidR="00A07F74">
        <w:t xml:space="preserve">that </w:t>
      </w:r>
      <w:r w:rsidR="00643894">
        <w:t xml:space="preserve">“The racism and prejudice that Mrs. </w:t>
      </w:r>
      <w:proofErr w:type="spellStart"/>
      <w:r w:rsidR="00643894">
        <w:t>Echaquan</w:t>
      </w:r>
      <w:proofErr w:type="spellEnd"/>
      <w:r w:rsidR="00643894">
        <w:t xml:space="preserve"> faced was certainly a contributing factor to her death.”</w:t>
      </w:r>
      <w:r w:rsidR="00BA0DB6">
        <w:rPr>
          <w:rStyle w:val="FootnoteReference"/>
        </w:rPr>
        <w:footnoteReference w:id="20"/>
      </w:r>
    </w:p>
    <w:p w14:paraId="0382D0D4" w14:textId="694EDC39" w:rsidR="004467B2" w:rsidRDefault="00F3072D" w:rsidP="00B02A87">
      <w:pPr>
        <w:pStyle w:val="Style2"/>
      </w:pPr>
      <w:r>
        <w:t>M</w:t>
      </w:r>
      <w:r w:rsidR="00BA0DB6">
        <w:t>r</w:t>
      </w:r>
      <w:r w:rsidR="00B02A87">
        <w:t xml:space="preserve">s. </w:t>
      </w:r>
      <w:proofErr w:type="spellStart"/>
      <w:r w:rsidR="00B02A87">
        <w:t>Echaquan’s</w:t>
      </w:r>
      <w:proofErr w:type="spellEnd"/>
      <w:r w:rsidR="00B02A87">
        <w:t xml:space="preserve"> community developed </w:t>
      </w:r>
      <w:r w:rsidR="002F3CD0">
        <w:t>“</w:t>
      </w:r>
      <w:r w:rsidR="004467B2">
        <w:t>Joyce’s Principle</w:t>
      </w:r>
      <w:r w:rsidR="002F3CD0">
        <w:t>”</w:t>
      </w:r>
      <w:r w:rsidR="00643894">
        <w:t xml:space="preserve"> </w:t>
      </w:r>
      <w:r w:rsidR="00B02A87">
        <w:t xml:space="preserve">in response to these tragic events, </w:t>
      </w:r>
      <w:r w:rsidR="006564EB">
        <w:t>stating</w:t>
      </w:r>
      <w:r w:rsidR="00B02A87">
        <w:t xml:space="preserve"> that all Indigenous </w:t>
      </w:r>
      <w:r w:rsidR="00707AA1">
        <w:t>P</w:t>
      </w:r>
      <w:r w:rsidR="00B02A87">
        <w:t>eople</w:t>
      </w:r>
      <w:r w:rsidR="00707AA1">
        <w:t>s</w:t>
      </w:r>
      <w:r w:rsidR="00B02A87">
        <w:t xml:space="preserve"> have the right of equitable access, without any </w:t>
      </w:r>
      <w:r w:rsidR="00B02A87">
        <w:lastRenderedPageBreak/>
        <w:t>discrimination, to all social and health services, as well as the right to enjoy the best possible physical, mental, emotional and spiritual health</w:t>
      </w:r>
      <w:r w:rsidR="00F11CE8">
        <w:t>.</w:t>
      </w:r>
      <w:r w:rsidR="00B02A87">
        <w:rPr>
          <w:rStyle w:val="FootnoteReference"/>
        </w:rPr>
        <w:footnoteReference w:id="21"/>
      </w:r>
    </w:p>
    <w:p w14:paraId="3057ADE8" w14:textId="6F840710" w:rsidR="001912F4" w:rsidRDefault="009E06CE" w:rsidP="00F3072D">
      <w:pPr>
        <w:pStyle w:val="Style2"/>
      </w:pPr>
      <w:r>
        <w:t xml:space="preserve">The National Inquiry called for training and education for health and social service providers </w:t>
      </w:r>
      <w:r w:rsidR="00B35CD2">
        <w:t>in</w:t>
      </w:r>
      <w:r>
        <w:t xml:space="preserve"> areas including the </w:t>
      </w:r>
      <w:r w:rsidR="00F3072D">
        <w:t xml:space="preserve">history of colonialism, </w:t>
      </w:r>
      <w:r>
        <w:t>anti-racism</w:t>
      </w:r>
      <w:r w:rsidR="00F3072D">
        <w:t>, and Indigenous cultures, languages and healing practices</w:t>
      </w:r>
      <w:r>
        <w:t>.</w:t>
      </w:r>
      <w:r>
        <w:rPr>
          <w:rStyle w:val="FootnoteReference"/>
        </w:rPr>
        <w:footnoteReference w:id="22"/>
      </w:r>
      <w:r w:rsidR="00F3072D">
        <w:t xml:space="preserve"> </w:t>
      </w:r>
      <w:r w:rsidR="001912F4">
        <w:t xml:space="preserve">The Viens Commission also called for amendments to existing health and social service legislation to </w:t>
      </w:r>
      <w:r w:rsidR="00F11CE8">
        <w:t>include the</w:t>
      </w:r>
      <w:r w:rsidR="001912F4">
        <w:t xml:space="preserve"> concept of “cultural safeguards”.</w:t>
      </w:r>
      <w:r w:rsidR="001912F4">
        <w:rPr>
          <w:rStyle w:val="FootnoteReference"/>
        </w:rPr>
        <w:footnoteReference w:id="23"/>
      </w:r>
    </w:p>
    <w:p w14:paraId="5517D549" w14:textId="2C159F97" w:rsidR="00F3072D" w:rsidRDefault="00F3072D" w:rsidP="00F3072D">
      <w:pPr>
        <w:pStyle w:val="Style2"/>
      </w:pPr>
      <w:r>
        <w:t xml:space="preserve">Unfortunately, Ms. </w:t>
      </w:r>
      <w:proofErr w:type="spellStart"/>
      <w:r>
        <w:t>Echaquan’s</w:t>
      </w:r>
      <w:proofErr w:type="spellEnd"/>
      <w:r>
        <w:t xml:space="preserve"> death occurred after these recommendations were made, demonstrating that much work remains to be done to end discrimination against Indigenous </w:t>
      </w:r>
      <w:r w:rsidR="008852F7">
        <w:t>Peoples</w:t>
      </w:r>
      <w:r w:rsidR="002E314D">
        <w:t xml:space="preserve"> </w:t>
      </w:r>
      <w:r>
        <w:t xml:space="preserve">within the health sector. </w:t>
      </w:r>
    </w:p>
    <w:p w14:paraId="26EE8763" w14:textId="7D2E6A76" w:rsidR="008D50D3" w:rsidRDefault="008D50D3" w:rsidP="002F3CD0">
      <w:pPr>
        <w:pStyle w:val="Style2"/>
      </w:pPr>
      <w:r>
        <w:t xml:space="preserve">Information concerning Indigenous </w:t>
      </w:r>
      <w:proofErr w:type="gramStart"/>
      <w:r>
        <w:t>Peoples</w:t>
      </w:r>
      <w:proofErr w:type="gramEnd"/>
      <w:r w:rsidR="00917205">
        <w:t xml:space="preserve"> and their histories, cultures, languages and values</w:t>
      </w:r>
      <w:r>
        <w:t xml:space="preserve"> must be integrated into every level of a healthcare worker’s education, </w:t>
      </w:r>
      <w:r w:rsidR="00E40B84">
        <w:t>including</w:t>
      </w:r>
      <w:r>
        <w:t xml:space="preserve"> schooling, professional order qualification, and workplace training. </w:t>
      </w:r>
      <w:r w:rsidR="00917205">
        <w:t xml:space="preserve">Workers must be educated on </w:t>
      </w:r>
      <w:r>
        <w:t xml:space="preserve">the impacts of colonization, including inter-generational trauma, and how </w:t>
      </w:r>
      <w:r w:rsidR="00B35CD2">
        <w:t>this contributes</w:t>
      </w:r>
      <w:r>
        <w:t xml:space="preserve"> to the complex health needs of many Indigenous individuals. </w:t>
      </w:r>
    </w:p>
    <w:p w14:paraId="3D22D055" w14:textId="341D3F04" w:rsidR="008D50D3" w:rsidRDefault="008D50D3" w:rsidP="002F3CD0">
      <w:pPr>
        <w:pStyle w:val="Style2"/>
      </w:pPr>
      <w:r>
        <w:t xml:space="preserve">Healthcare workers must </w:t>
      </w:r>
      <w:r w:rsidR="00F3072D">
        <w:t>also receive special training to</w:t>
      </w:r>
      <w:r>
        <w:t xml:space="preserve"> identify and care for Indigenous women who </w:t>
      </w:r>
      <w:r w:rsidR="006564EB">
        <w:t>are</w:t>
      </w:r>
      <w:r>
        <w:t xml:space="preserve"> victims of violence or sexual exploitation, given the prevalence of these issues.</w:t>
      </w:r>
    </w:p>
    <w:p w14:paraId="3F245A74" w14:textId="3B7579E1" w:rsidR="006810DF" w:rsidRPr="00EA7589" w:rsidRDefault="006810DF" w:rsidP="00EA7589">
      <w:pPr>
        <w:pStyle w:val="Style2"/>
        <w:rPr>
          <w:b/>
        </w:rPr>
      </w:pPr>
      <w:r w:rsidRPr="00AD715A">
        <w:rPr>
          <w:b/>
        </w:rPr>
        <w:t>CE</w:t>
      </w:r>
      <w:r>
        <w:rPr>
          <w:b/>
        </w:rPr>
        <w:t xml:space="preserve">DAW should recommend that </w:t>
      </w:r>
      <w:r w:rsidR="00EA7589">
        <w:rPr>
          <w:b/>
        </w:rPr>
        <w:t>federal and provincial governments require</w:t>
      </w:r>
      <w:r>
        <w:rPr>
          <w:b/>
        </w:rPr>
        <w:t xml:space="preserve"> </w:t>
      </w:r>
      <w:r w:rsidR="00B35CD2">
        <w:rPr>
          <w:b/>
        </w:rPr>
        <w:t xml:space="preserve">comprehensive training </w:t>
      </w:r>
      <w:r w:rsidR="002053C1">
        <w:rPr>
          <w:b/>
        </w:rPr>
        <w:t xml:space="preserve">for healthcare workers on Indigenous realities and culturally </w:t>
      </w:r>
      <w:r w:rsidR="00917205">
        <w:rPr>
          <w:b/>
        </w:rPr>
        <w:t>safe care</w:t>
      </w:r>
      <w:r w:rsidR="002053C1">
        <w:rPr>
          <w:b/>
        </w:rPr>
        <w:t xml:space="preserve">, </w:t>
      </w:r>
      <w:r w:rsidR="00B35CD2">
        <w:rPr>
          <w:b/>
        </w:rPr>
        <w:t xml:space="preserve">at all stages </w:t>
      </w:r>
      <w:r>
        <w:rPr>
          <w:b/>
        </w:rPr>
        <w:t xml:space="preserve">throughout their career pathway. </w:t>
      </w:r>
    </w:p>
    <w:p w14:paraId="29D95448" w14:textId="2A57B95D" w:rsidR="008D50D3" w:rsidRDefault="006810DF" w:rsidP="002F3CD0">
      <w:pPr>
        <w:pStyle w:val="Style2"/>
      </w:pPr>
      <w:r>
        <w:t xml:space="preserve">A healthcare system that is truly safe for Indigenous </w:t>
      </w:r>
      <w:r w:rsidR="002E314D">
        <w:t xml:space="preserve">people </w:t>
      </w:r>
      <w:r>
        <w:t xml:space="preserve">must </w:t>
      </w:r>
      <w:r w:rsidR="00EA7589">
        <w:t xml:space="preserve">also </w:t>
      </w:r>
      <w:r>
        <w:t>include Indigenous healthcare practitioners. Indigenous healthcare worke</w:t>
      </w:r>
      <w:r w:rsidR="006564EB">
        <w:t xml:space="preserve">rs provide exemplary culturally </w:t>
      </w:r>
      <w:r>
        <w:t xml:space="preserve">safe care, and the presence of Indigenous </w:t>
      </w:r>
      <w:r w:rsidR="007C43D3">
        <w:t>colleagues</w:t>
      </w:r>
      <w:r>
        <w:t xml:space="preserve"> </w:t>
      </w:r>
      <w:r w:rsidR="007C43D3">
        <w:t xml:space="preserve">can help to decrease </w:t>
      </w:r>
      <w:r>
        <w:t>bias amongst non-</w:t>
      </w:r>
      <w:r>
        <w:lastRenderedPageBreak/>
        <w:t xml:space="preserve">Indigenous workers. </w:t>
      </w:r>
      <w:r w:rsidR="002053C1">
        <w:t>Both the National Inquiry and the Viens Commission called for more Indigenous workers in the healthcare sector.</w:t>
      </w:r>
      <w:r w:rsidR="002053C1">
        <w:rPr>
          <w:rStyle w:val="FootnoteReference"/>
        </w:rPr>
        <w:footnoteReference w:id="24"/>
      </w:r>
    </w:p>
    <w:p w14:paraId="608AC9E4" w14:textId="1651FC0B" w:rsidR="007C43D3" w:rsidRDefault="007C43D3" w:rsidP="007C43D3">
      <w:pPr>
        <w:pStyle w:val="Style2"/>
      </w:pPr>
      <w:r>
        <w:t>However, Indigenous</w:t>
      </w:r>
      <w:r w:rsidR="00917205">
        <w:t xml:space="preserve"> people</w:t>
      </w:r>
      <w:r>
        <w:t xml:space="preserve"> face barriers to education and training in the health care sector, including language barriers</w:t>
      </w:r>
      <w:r w:rsidR="002053C1">
        <w:t>,</w:t>
      </w:r>
      <w:r>
        <w:t xml:space="preserve"> and a lack of </w:t>
      </w:r>
      <w:r w:rsidR="009446EB">
        <w:t>programs</w:t>
      </w:r>
      <w:r>
        <w:t xml:space="preserve"> available within their home communities.</w:t>
      </w:r>
    </w:p>
    <w:p w14:paraId="0E4EAD6E" w14:textId="56F27D81" w:rsidR="008C10B3" w:rsidRPr="002529ED" w:rsidRDefault="00E1797B" w:rsidP="002529ED">
      <w:pPr>
        <w:pStyle w:val="Style2"/>
        <w:rPr>
          <w:b/>
        </w:rPr>
      </w:pPr>
      <w:r w:rsidRPr="00AD715A">
        <w:rPr>
          <w:b/>
        </w:rPr>
        <w:t>CE</w:t>
      </w:r>
      <w:r>
        <w:rPr>
          <w:b/>
        </w:rPr>
        <w:t xml:space="preserve">DAW should recommend that provincial governments create clear pathways for Indigenous </w:t>
      </w:r>
      <w:r w:rsidR="00917205">
        <w:rPr>
          <w:b/>
        </w:rPr>
        <w:t>people</w:t>
      </w:r>
      <w:r>
        <w:rPr>
          <w:b/>
        </w:rPr>
        <w:t xml:space="preserve"> to work in the healthcare field, </w:t>
      </w:r>
      <w:r w:rsidR="007C43D3">
        <w:rPr>
          <w:b/>
        </w:rPr>
        <w:t xml:space="preserve">including </w:t>
      </w:r>
      <w:r>
        <w:rPr>
          <w:b/>
        </w:rPr>
        <w:t xml:space="preserve">providing legislative adaptations and financial support where necessary. </w:t>
      </w:r>
    </w:p>
    <w:p w14:paraId="4A4D75AA" w14:textId="601BA076" w:rsidR="002529ED" w:rsidRDefault="002529ED" w:rsidP="002529ED">
      <w:pPr>
        <w:pStyle w:val="Style2"/>
      </w:pPr>
      <w:r>
        <w:t xml:space="preserve">Unfortunately, </w:t>
      </w:r>
      <w:r w:rsidR="00B21D48">
        <w:t>events in Quebec</w:t>
      </w:r>
      <w:r>
        <w:t xml:space="preserve"> have also demonstrated the prevalence of discrimination against </w:t>
      </w:r>
      <w:r w:rsidR="00F41630">
        <w:t xml:space="preserve">Indigenous </w:t>
      </w:r>
      <w:r w:rsidR="008852F7">
        <w:t>Peoples</w:t>
      </w:r>
      <w:r w:rsidR="00917205">
        <w:t xml:space="preserve"> </w:t>
      </w:r>
      <w:r w:rsidR="00F41630">
        <w:t>by</w:t>
      </w:r>
      <w:r>
        <w:t xml:space="preserve"> police services. </w:t>
      </w:r>
    </w:p>
    <w:p w14:paraId="10C5C940" w14:textId="3E016C0A" w:rsidR="009D3D7B" w:rsidRPr="009C7164" w:rsidRDefault="009D3D7B" w:rsidP="002529ED">
      <w:pPr>
        <w:pStyle w:val="Style2"/>
        <w:rPr>
          <w:lang w:val="en-CA"/>
        </w:rPr>
      </w:pPr>
      <w:r w:rsidRPr="009C7164">
        <w:rPr>
          <w:lang w:val="en-CA"/>
        </w:rPr>
        <w:t>In 2016</w:t>
      </w:r>
      <w:r w:rsidR="009C7164">
        <w:rPr>
          <w:lang w:val="en-CA"/>
        </w:rPr>
        <w:t>,</w:t>
      </w:r>
      <w:r w:rsidRPr="009C7164">
        <w:rPr>
          <w:lang w:val="en-CA"/>
        </w:rPr>
        <w:t xml:space="preserve"> the Government of Quebec created the </w:t>
      </w:r>
      <w:r w:rsidR="002529ED" w:rsidRPr="009C7164">
        <w:rPr>
          <w:lang w:val="en-CA"/>
        </w:rPr>
        <w:t xml:space="preserve">Viens </w:t>
      </w:r>
      <w:r w:rsidRPr="009C7164">
        <w:rPr>
          <w:lang w:val="en-CA"/>
        </w:rPr>
        <w:t xml:space="preserve">Commission in response to </w:t>
      </w:r>
      <w:r w:rsidR="002529ED" w:rsidRPr="009C7164">
        <w:rPr>
          <w:lang w:val="en-CA"/>
        </w:rPr>
        <w:t>allegations</w:t>
      </w:r>
      <w:r w:rsidRPr="009C7164">
        <w:rPr>
          <w:lang w:val="en-CA"/>
        </w:rPr>
        <w:t xml:space="preserve"> by </w:t>
      </w:r>
      <w:proofErr w:type="gramStart"/>
      <w:r w:rsidRPr="009C7164">
        <w:rPr>
          <w:lang w:val="en-CA"/>
        </w:rPr>
        <w:t>a number of</w:t>
      </w:r>
      <w:proofErr w:type="gramEnd"/>
      <w:r w:rsidRPr="009C7164">
        <w:rPr>
          <w:lang w:val="en-CA"/>
        </w:rPr>
        <w:t xml:space="preserve"> courageous Indigenous women of serious</w:t>
      </w:r>
      <w:r w:rsidR="00B21D48" w:rsidRPr="009C7164">
        <w:rPr>
          <w:lang w:val="en-CA"/>
        </w:rPr>
        <w:t xml:space="preserve"> police</w:t>
      </w:r>
      <w:r w:rsidRPr="009C7164">
        <w:rPr>
          <w:lang w:val="en-CA"/>
        </w:rPr>
        <w:t xml:space="preserve"> misconduct, incl</w:t>
      </w:r>
      <w:r w:rsidR="00F41630" w:rsidRPr="009C7164">
        <w:rPr>
          <w:lang w:val="en-CA"/>
        </w:rPr>
        <w:t>uding physical and sexual abuse</w:t>
      </w:r>
      <w:r w:rsidR="001D4D95">
        <w:rPr>
          <w:lang w:val="en-CA"/>
        </w:rPr>
        <w:t xml:space="preserve">. </w:t>
      </w:r>
      <w:r w:rsidRPr="009C7164">
        <w:rPr>
          <w:lang w:val="en-CA"/>
        </w:rPr>
        <w:t>The Commission’s mandate was broadened to include justice, correctional services, health and social services and youth protection.</w:t>
      </w:r>
      <w:r w:rsidR="00F66D0A" w:rsidRPr="009C7164">
        <w:rPr>
          <w:rStyle w:val="FootnoteReference"/>
          <w:lang w:val="en-CA"/>
        </w:rPr>
        <w:footnoteReference w:id="25"/>
      </w:r>
    </w:p>
    <w:p w14:paraId="046A591A" w14:textId="32E473B2" w:rsidR="009D3D7B" w:rsidRDefault="00D96513" w:rsidP="00D96513">
      <w:pPr>
        <w:pStyle w:val="Style2"/>
      </w:pPr>
      <w:r>
        <w:t>The stories that Indigenous individuals sha</w:t>
      </w:r>
      <w:r w:rsidR="00FD6712">
        <w:t>red with the Commission included</w:t>
      </w:r>
      <w:r>
        <w:t xml:space="preserve"> instances of police officer rudeness, disrespect, racism, harassment, and even physical</w:t>
      </w:r>
      <w:r w:rsidR="00F66D0A">
        <w:t xml:space="preserve"> and sexual abuse and killings.</w:t>
      </w:r>
      <w:r w:rsidR="00F66D0A">
        <w:rPr>
          <w:rStyle w:val="FootnoteReference"/>
        </w:rPr>
        <w:footnoteReference w:id="26"/>
      </w:r>
    </w:p>
    <w:p w14:paraId="2C5A1618" w14:textId="28B4CD7F" w:rsidR="007E240B" w:rsidRDefault="00F41630" w:rsidP="00F41630">
      <w:pPr>
        <w:pStyle w:val="Style2"/>
      </w:pPr>
      <w:r>
        <w:t>This systemic racism reinforces mistrust of the police amongst Indigenous women and girls, which reduces their likelihood of reporting acts of violence</w:t>
      </w:r>
      <w:r w:rsidR="007E240B">
        <w:t>.</w:t>
      </w:r>
      <w:r w:rsidR="007E240B">
        <w:rPr>
          <w:rStyle w:val="FootnoteReference"/>
        </w:rPr>
        <w:footnoteReference w:id="27"/>
      </w:r>
      <w:r>
        <w:t xml:space="preserve">  </w:t>
      </w:r>
    </w:p>
    <w:p w14:paraId="7EE77EBF" w14:textId="4020012A" w:rsidR="0091453F" w:rsidRDefault="00140FA8" w:rsidP="007E240B">
      <w:pPr>
        <w:pStyle w:val="Style2"/>
      </w:pPr>
      <w:r>
        <w:t>As is the ca</w:t>
      </w:r>
      <w:r w:rsidR="00FF3736">
        <w:t>se with the health care sector</w:t>
      </w:r>
      <w:r>
        <w:t xml:space="preserve">, the hiring and training of Indigenous police officers will contribute to safer and more effective policing within Indigenous communities, and in all jurisdictions. </w:t>
      </w:r>
    </w:p>
    <w:p w14:paraId="0A09D750" w14:textId="77777777" w:rsidR="00FF3736" w:rsidRDefault="00140FA8" w:rsidP="001D4D95">
      <w:pPr>
        <w:pStyle w:val="Style2"/>
      </w:pPr>
      <w:r>
        <w:lastRenderedPageBreak/>
        <w:t xml:space="preserve">The Cree Nation </w:t>
      </w:r>
      <w:r w:rsidR="00A10B8A">
        <w:t xml:space="preserve">Government </w:t>
      </w:r>
      <w:r>
        <w:t xml:space="preserve">has a local Eeyou </w:t>
      </w:r>
      <w:proofErr w:type="spellStart"/>
      <w:r>
        <w:t>Eenou</w:t>
      </w:r>
      <w:proofErr w:type="spellEnd"/>
      <w:r>
        <w:t xml:space="preserve"> Police Force staffed by Cree and non-Cree police officers. </w:t>
      </w:r>
      <w:r w:rsidR="00E52437">
        <w:t>We have found that having an</w:t>
      </w:r>
      <w:r>
        <w:t xml:space="preserve"> Indigenous police </w:t>
      </w:r>
      <w:r w:rsidR="00E52437">
        <w:t xml:space="preserve">force </w:t>
      </w:r>
      <w:r w:rsidR="00A10B8A">
        <w:t>in our Cree communities</w:t>
      </w:r>
      <w:r w:rsidR="00E52437">
        <w:t xml:space="preserve"> </w:t>
      </w:r>
      <w:r>
        <w:t>improves communication between police and local governments, and community trust in</w:t>
      </w:r>
      <w:r w:rsidR="00FD4E05">
        <w:t xml:space="preserve"> the justice system.</w:t>
      </w:r>
      <w:r>
        <w:t xml:space="preserve"> However, recruitment and training of Cree police officers remains a challenge, in part because access </w:t>
      </w:r>
      <w:r w:rsidR="00632BC5">
        <w:t>to officer training programs delivered in English is</w:t>
      </w:r>
      <w:r>
        <w:t xml:space="preserve"> limited in Quebec. </w:t>
      </w:r>
    </w:p>
    <w:p w14:paraId="1BC42887" w14:textId="103F8AB5" w:rsidR="00E52437" w:rsidRDefault="001D4D95" w:rsidP="001D4D95">
      <w:pPr>
        <w:pStyle w:val="Style2"/>
      </w:pPr>
      <w:r>
        <w:t xml:space="preserve">Other </w:t>
      </w:r>
      <w:r w:rsidR="00E52437">
        <w:t xml:space="preserve">Indigenous Nations may experience other barriers to establishing a local Indigenous police force, including drawn-out negotiations with federal and provincial governments for approval of police force jurisdiction, and </w:t>
      </w:r>
      <w:r w:rsidR="00541DE0">
        <w:t xml:space="preserve">a </w:t>
      </w:r>
      <w:r w:rsidR="00E52437">
        <w:t>lack of adequate funding.</w:t>
      </w:r>
      <w:r w:rsidR="00E52437">
        <w:rPr>
          <w:rStyle w:val="FootnoteReference"/>
        </w:rPr>
        <w:footnoteReference w:id="28"/>
      </w:r>
    </w:p>
    <w:p w14:paraId="2DC654A7" w14:textId="1BC9E4E5" w:rsidR="00632BC5" w:rsidRPr="001912F4" w:rsidRDefault="00632BC5" w:rsidP="001912F4">
      <w:pPr>
        <w:pStyle w:val="Style2"/>
        <w:rPr>
          <w:b/>
        </w:rPr>
      </w:pPr>
      <w:r w:rsidRPr="00AD715A">
        <w:rPr>
          <w:b/>
        </w:rPr>
        <w:t>CE</w:t>
      </w:r>
      <w:r>
        <w:rPr>
          <w:b/>
        </w:rPr>
        <w:t xml:space="preserve">DAW should recommend that </w:t>
      </w:r>
      <w:r w:rsidR="007F18D5">
        <w:rPr>
          <w:b/>
        </w:rPr>
        <w:t>federal and provincial</w:t>
      </w:r>
      <w:r>
        <w:rPr>
          <w:b/>
        </w:rPr>
        <w:t xml:space="preserve"> governments prioritize the </w:t>
      </w:r>
      <w:r w:rsidR="00E52437">
        <w:rPr>
          <w:b/>
        </w:rPr>
        <w:t xml:space="preserve">development and funding </w:t>
      </w:r>
      <w:r>
        <w:rPr>
          <w:b/>
        </w:rPr>
        <w:t xml:space="preserve">of Indigenous police forces within all Indigenous </w:t>
      </w:r>
      <w:proofErr w:type="gramStart"/>
      <w:r>
        <w:rPr>
          <w:b/>
        </w:rPr>
        <w:t>Nations, and</w:t>
      </w:r>
      <w:proofErr w:type="gramEnd"/>
      <w:r>
        <w:rPr>
          <w:b/>
        </w:rPr>
        <w:t xml:space="preserve"> facilitate the training of Indigenous police officers through training pathways adapted to Indigenous realities.  </w:t>
      </w:r>
    </w:p>
    <w:p w14:paraId="149EC271" w14:textId="5EC2ADB5" w:rsidR="00EB4226" w:rsidRPr="001912F4" w:rsidRDefault="006D2D32" w:rsidP="001912F4">
      <w:pPr>
        <w:pStyle w:val="Style1"/>
        <w:rPr>
          <w:sz w:val="24"/>
        </w:rPr>
      </w:pPr>
      <w:r>
        <w:rPr>
          <w:sz w:val="24"/>
        </w:rPr>
        <w:t>Gender-</w:t>
      </w:r>
      <w:r w:rsidR="00220DEF">
        <w:rPr>
          <w:sz w:val="24"/>
        </w:rPr>
        <w:t>Based Violence</w:t>
      </w:r>
    </w:p>
    <w:p w14:paraId="40CEA33B" w14:textId="1276816F" w:rsidR="00BB3C53" w:rsidRDefault="00FF3736" w:rsidP="00BB3C53">
      <w:pPr>
        <w:pStyle w:val="Style2"/>
      </w:pPr>
      <w:r>
        <w:t xml:space="preserve">In Canada </w:t>
      </w:r>
      <w:r w:rsidR="008D6A92">
        <w:t>Indigenous</w:t>
      </w:r>
      <w:r w:rsidR="00BB3C53">
        <w:t xml:space="preserve"> women and girls </w:t>
      </w:r>
      <w:r w:rsidR="008D6A92">
        <w:t xml:space="preserve">are the victims of violence at a rate </w:t>
      </w:r>
      <w:r w:rsidR="00BB3C53">
        <w:t xml:space="preserve">twice as high </w:t>
      </w:r>
      <w:r w:rsidR="008D6A92">
        <w:t>as that of</w:t>
      </w:r>
      <w:r w:rsidR="00BB3C53">
        <w:t xml:space="preserve"> Indigenous men</w:t>
      </w:r>
      <w:r w:rsidR="007257DC">
        <w:t>,</w:t>
      </w:r>
      <w:r w:rsidR="00BB3C53">
        <w:t xml:space="preserve"> and close to three times that of non-Indigenous women.</w:t>
      </w:r>
      <w:r w:rsidR="00BB3C53">
        <w:rPr>
          <w:rStyle w:val="FootnoteReference"/>
        </w:rPr>
        <w:footnoteReference w:id="29"/>
      </w:r>
      <w:r w:rsidR="00BB3C53">
        <w:t xml:space="preserve"> </w:t>
      </w:r>
      <w:r w:rsidR="00325336">
        <w:t>Indigenous women and girls are also over-represented as victims of sex trafficking and victims of domestic violence.</w:t>
      </w:r>
      <w:r w:rsidR="00325336">
        <w:rPr>
          <w:rStyle w:val="FootnoteReference"/>
        </w:rPr>
        <w:footnoteReference w:id="30"/>
      </w:r>
    </w:p>
    <w:p w14:paraId="5E0371D0" w14:textId="18A9A596" w:rsidR="00F22363" w:rsidRPr="004467B2" w:rsidRDefault="00F22363" w:rsidP="00F22363">
      <w:pPr>
        <w:pStyle w:val="Style2"/>
      </w:pPr>
      <w:r>
        <w:t>Indigenous women have a fundamental right to live free from all forms of violence and exploitation</w:t>
      </w:r>
      <w:r w:rsidR="00541DE0">
        <w:t>.</w:t>
      </w:r>
      <w:r w:rsidR="00FF3736">
        <w:rPr>
          <w:rStyle w:val="FootnoteReference"/>
        </w:rPr>
        <w:footnoteReference w:id="31"/>
      </w:r>
      <w:r>
        <w:t xml:space="preserve"> </w:t>
      </w:r>
      <w:r w:rsidR="00541DE0">
        <w:t>The</w:t>
      </w:r>
      <w:r w:rsidR="00224CA7">
        <w:t xml:space="preserve"> </w:t>
      </w:r>
      <w:r>
        <w:t xml:space="preserve">disproportionate victimization of Indigenous women is unacceptable in a country like Canada. </w:t>
      </w:r>
    </w:p>
    <w:p w14:paraId="00BD4D96" w14:textId="4E9B5C0E" w:rsidR="008D6A92" w:rsidRDefault="00F22363" w:rsidP="008D7D68">
      <w:pPr>
        <w:pStyle w:val="Style2"/>
      </w:pPr>
      <w:r>
        <w:lastRenderedPageBreak/>
        <w:t>This phenomenon</w:t>
      </w:r>
      <w:r w:rsidR="008D6A92">
        <w:t xml:space="preserve"> can in part be explained by the inter-generational trauma created by Canada’s Residential School System. Entire generations of Indigenous children were exposed to physical, psychological, emotional and spiritual abuses. </w:t>
      </w:r>
      <w:r w:rsidR="00541DE0">
        <w:t>They were</w:t>
      </w:r>
      <w:r w:rsidR="008D6A92">
        <w:t xml:space="preserve"> denied the opportunity to be raised by their parents, and to observe healthy conjugal relations. Their culture and sense of identity was eroded. These experiences have led to higher rates of substance abuse and violence in Indigenous communities, which has contributed to higher rates of conjugal violence, and other violence against Indigenous women.</w:t>
      </w:r>
      <w:r w:rsidR="008D6A92">
        <w:rPr>
          <w:rStyle w:val="FootnoteReference"/>
        </w:rPr>
        <w:footnoteReference w:id="32"/>
      </w:r>
      <w:r w:rsidR="008D6A92">
        <w:t xml:space="preserve"> </w:t>
      </w:r>
    </w:p>
    <w:p w14:paraId="2B29AD50" w14:textId="472ADC5C" w:rsidR="001D4D95" w:rsidRDefault="00325336" w:rsidP="00DA5160">
      <w:pPr>
        <w:pStyle w:val="Style2"/>
      </w:pPr>
      <w:r>
        <w:t>The final report of the Viens Commission</w:t>
      </w:r>
      <w:r w:rsidR="00DA5160">
        <w:t xml:space="preserve"> noted “The crying lack of housing in many First Nations communities and Inuit villages forces extended families to crowd into homes that are often too small to accommodate them. This overcrowding leads not only to </w:t>
      </w:r>
      <w:r w:rsidR="008D7D68">
        <w:t>…</w:t>
      </w:r>
      <w:r w:rsidR="00DA5160">
        <w:t>violence and physical and sexual abuse, but also to their recurrence, especially when the aggressors live with the victims.”</w:t>
      </w:r>
      <w:r w:rsidR="00DA5160">
        <w:rPr>
          <w:rStyle w:val="FootnoteReference"/>
        </w:rPr>
        <w:footnoteReference w:id="33"/>
      </w:r>
      <w:r w:rsidR="001D4D95">
        <w:t xml:space="preserve"> </w:t>
      </w:r>
    </w:p>
    <w:p w14:paraId="3DB21B33" w14:textId="18727FFD" w:rsidR="00DA5160" w:rsidRPr="00C00583" w:rsidRDefault="001D4D95" w:rsidP="00DA5160">
      <w:pPr>
        <w:pStyle w:val="Style2"/>
      </w:pPr>
      <w:r w:rsidRPr="007C183C">
        <w:t>Overcrowding can also lead Indigenous</w:t>
      </w:r>
      <w:r>
        <w:t xml:space="preserve"> women</w:t>
      </w:r>
      <w:r w:rsidRPr="007C183C">
        <w:t xml:space="preserve"> to leave their communities for urban </w:t>
      </w:r>
      <w:proofErr w:type="spellStart"/>
      <w:r w:rsidRPr="007C183C">
        <w:t>centres</w:t>
      </w:r>
      <w:proofErr w:type="spellEnd"/>
      <w:r w:rsidRPr="007C183C">
        <w:t xml:space="preserve">, where they become at risk </w:t>
      </w:r>
      <w:r w:rsidRPr="004467B2">
        <w:t>of homelessness and vulnerable to violence and sexual exploitation.</w:t>
      </w:r>
      <w:r w:rsidRPr="006E555E">
        <w:rPr>
          <w:rStyle w:val="FootnoteReference"/>
        </w:rPr>
        <w:footnoteReference w:id="34"/>
      </w:r>
      <w:r w:rsidRPr="006E555E">
        <w:rPr>
          <w:vertAlign w:val="superscript"/>
        </w:rPr>
        <w:t xml:space="preserve"> </w:t>
      </w:r>
    </w:p>
    <w:p w14:paraId="09F6D07B" w14:textId="6CE6881D" w:rsidR="00EF0775" w:rsidRDefault="006020E9" w:rsidP="00BB4E4C">
      <w:pPr>
        <w:pStyle w:val="Style2"/>
      </w:pPr>
      <w:r>
        <w:t xml:space="preserve">We welcome recent investments </w:t>
      </w:r>
      <w:r w:rsidR="006E555E">
        <w:t xml:space="preserve">made </w:t>
      </w:r>
      <w:r>
        <w:t>by the Government of Canada</w:t>
      </w:r>
      <w:r w:rsidR="006E555E">
        <w:t xml:space="preserve"> to address the housing crisis in Indigenous communities</w:t>
      </w:r>
      <w:r w:rsidR="002F0EAF">
        <w:t>.</w:t>
      </w:r>
      <w:r>
        <w:t xml:space="preserve"> </w:t>
      </w:r>
      <w:r w:rsidR="002F0EAF">
        <w:t xml:space="preserve">However, </w:t>
      </w:r>
      <w:r w:rsidR="00602F2A">
        <w:t>Canada now recognizes that housing is a human right,</w:t>
      </w:r>
      <w:r w:rsidR="00602F2A">
        <w:rPr>
          <w:rStyle w:val="FootnoteReference"/>
        </w:rPr>
        <w:footnoteReference w:id="35"/>
      </w:r>
      <w:r w:rsidR="00602F2A">
        <w:t xml:space="preserve"> and yet </w:t>
      </w:r>
      <w:r w:rsidR="006E555E">
        <w:t xml:space="preserve">there remains a </w:t>
      </w:r>
      <w:r w:rsidR="00FF3736">
        <w:t>significant</w:t>
      </w:r>
      <w:r w:rsidR="00EC4FC1">
        <w:t xml:space="preserve"> </w:t>
      </w:r>
      <w:r w:rsidR="006E555E">
        <w:t>housing</w:t>
      </w:r>
      <w:r w:rsidR="00EC4FC1">
        <w:t xml:space="preserve"> gap</w:t>
      </w:r>
      <w:r w:rsidR="006E555E">
        <w:t>.</w:t>
      </w:r>
      <w:r w:rsidR="002F0EAF">
        <w:rPr>
          <w:rStyle w:val="FootnoteReference"/>
        </w:rPr>
        <w:footnoteReference w:id="36"/>
      </w:r>
      <w:r w:rsidR="006E555E">
        <w:t xml:space="preserve"> We</w:t>
      </w:r>
      <w:r w:rsidR="00DA5160">
        <w:t xml:space="preserve"> call on the provinces to</w:t>
      </w:r>
      <w:r>
        <w:t xml:space="preserve"> </w:t>
      </w:r>
      <w:r w:rsidR="006E555E">
        <w:t xml:space="preserve">make equal </w:t>
      </w:r>
      <w:r>
        <w:t>funding</w:t>
      </w:r>
      <w:r w:rsidR="006E555E">
        <w:t xml:space="preserve"> commitments, and we call on both </w:t>
      </w:r>
      <w:r w:rsidR="00EC4FC1">
        <w:t xml:space="preserve">federal and provincial </w:t>
      </w:r>
      <w:r w:rsidR="006E555E">
        <w:t xml:space="preserve">governments to commit </w:t>
      </w:r>
      <w:r w:rsidR="00DA5160">
        <w:t>to continued investment until the housing crisis</w:t>
      </w:r>
      <w:r w:rsidR="00325336">
        <w:t xml:space="preserve"> in Indigenous communities</w:t>
      </w:r>
      <w:r w:rsidR="00DA5160">
        <w:t xml:space="preserve"> is </w:t>
      </w:r>
      <w:r w:rsidR="00EC4FC1">
        <w:t xml:space="preserve">fully </w:t>
      </w:r>
      <w:r w:rsidR="00DA5160">
        <w:t xml:space="preserve">resolved. </w:t>
      </w:r>
    </w:p>
    <w:p w14:paraId="33DC8EB9" w14:textId="5C391AE4" w:rsidR="00EB4226" w:rsidRDefault="00EB4226" w:rsidP="00EB4226">
      <w:pPr>
        <w:pStyle w:val="Style2"/>
        <w:rPr>
          <w:b/>
        </w:rPr>
      </w:pPr>
      <w:r w:rsidRPr="00AD715A">
        <w:rPr>
          <w:b/>
        </w:rPr>
        <w:lastRenderedPageBreak/>
        <w:t>CE</w:t>
      </w:r>
      <w:r>
        <w:rPr>
          <w:b/>
        </w:rPr>
        <w:t xml:space="preserve">DAW should recommend that </w:t>
      </w:r>
      <w:r w:rsidR="007F18D5">
        <w:rPr>
          <w:b/>
        </w:rPr>
        <w:t>federal and provincial</w:t>
      </w:r>
      <w:r>
        <w:rPr>
          <w:b/>
        </w:rPr>
        <w:t xml:space="preserve"> governments </w:t>
      </w:r>
      <w:r w:rsidR="005435F0">
        <w:rPr>
          <w:b/>
        </w:rPr>
        <w:t xml:space="preserve">close the housing gap </w:t>
      </w:r>
      <w:r w:rsidR="00325336">
        <w:rPr>
          <w:b/>
        </w:rPr>
        <w:t>by constructing new houses and undertaking renovations</w:t>
      </w:r>
      <w:r>
        <w:rPr>
          <w:b/>
        </w:rPr>
        <w:t xml:space="preserve"> that enable Indigenous </w:t>
      </w:r>
      <w:r w:rsidR="00602F2A">
        <w:rPr>
          <w:b/>
        </w:rPr>
        <w:t xml:space="preserve">women </w:t>
      </w:r>
      <w:r>
        <w:rPr>
          <w:b/>
        </w:rPr>
        <w:t>to live in peace and safety within their communities.</w:t>
      </w:r>
      <w:r w:rsidR="00FF3736">
        <w:rPr>
          <w:rStyle w:val="FootnoteReference"/>
          <w:b/>
        </w:rPr>
        <w:footnoteReference w:id="37"/>
      </w:r>
      <w:r w:rsidR="00FF3736">
        <w:rPr>
          <w:b/>
        </w:rPr>
        <w:t xml:space="preserve"> </w:t>
      </w:r>
      <w:r>
        <w:rPr>
          <w:b/>
        </w:rPr>
        <w:t xml:space="preserve"> </w:t>
      </w:r>
    </w:p>
    <w:p w14:paraId="5EED6195" w14:textId="454A6431" w:rsidR="006329E9" w:rsidRDefault="006329E9" w:rsidP="006329E9">
      <w:pPr>
        <w:pStyle w:val="Style2"/>
      </w:pPr>
      <w:r>
        <w:t xml:space="preserve">There are many other factors contributing to violence against Indigenous women and girls, but in the limited space of this submission, we wish to highlight the need for </w:t>
      </w:r>
      <w:r w:rsidR="00325336">
        <w:t>addictions and counselling services</w:t>
      </w:r>
      <w:r>
        <w:t xml:space="preserve"> f</w:t>
      </w:r>
      <w:r w:rsidR="00C00583">
        <w:t xml:space="preserve">or Indigenous </w:t>
      </w:r>
      <w:r w:rsidR="00602803">
        <w:t>men</w:t>
      </w:r>
      <w:r w:rsidR="00AE3570">
        <w:t xml:space="preserve"> and youth</w:t>
      </w:r>
      <w:r w:rsidR="005435F0">
        <w:t>.</w:t>
      </w:r>
      <w:r>
        <w:t xml:space="preserve"> </w:t>
      </w:r>
    </w:p>
    <w:p w14:paraId="53C583D8" w14:textId="77608F66" w:rsidR="006329E9" w:rsidRDefault="006329E9" w:rsidP="006329E9">
      <w:pPr>
        <w:pStyle w:val="Style2"/>
      </w:pPr>
      <w:r>
        <w:t>Indigenous communities have experienced disproportionate trauma and violence due</w:t>
      </w:r>
      <w:r w:rsidR="00224CA7">
        <w:t xml:space="preserve"> </w:t>
      </w:r>
      <w:r>
        <w:t xml:space="preserve">to the imposition of the Residential School System and </w:t>
      </w:r>
      <w:r w:rsidR="003C59D5">
        <w:t xml:space="preserve">numerous </w:t>
      </w:r>
      <w:r>
        <w:t xml:space="preserve">colonial </w:t>
      </w:r>
      <w:r w:rsidR="00EC4FC1">
        <w:t xml:space="preserve">assimilation </w:t>
      </w:r>
      <w:r>
        <w:t xml:space="preserve">policies </w:t>
      </w:r>
      <w:r w:rsidR="00602803">
        <w:t xml:space="preserve">that </w:t>
      </w:r>
      <w:r w:rsidR="00EC4FC1">
        <w:t xml:space="preserve">were intended to put an end to </w:t>
      </w:r>
      <w:r w:rsidR="00602803">
        <w:t>traditional Indigenous</w:t>
      </w:r>
      <w:r w:rsidR="00817BE1">
        <w:t xml:space="preserve"> ways of life</w:t>
      </w:r>
      <w:r>
        <w:t xml:space="preserve">. </w:t>
      </w:r>
      <w:r w:rsidR="003C59D5">
        <w:t>This has contributed to higher rates of mental illness and addiction amongst Indigenous Peoples, and yet</w:t>
      </w:r>
      <w:r>
        <w:t xml:space="preserve"> </w:t>
      </w:r>
      <w:r w:rsidR="00602F2A">
        <w:t xml:space="preserve">services and treatment </w:t>
      </w:r>
      <w:r>
        <w:t>in Indigenous communities are often lacking or inadequate.</w:t>
      </w:r>
      <w:r>
        <w:rPr>
          <w:rStyle w:val="FootnoteReference"/>
        </w:rPr>
        <w:footnoteReference w:id="38"/>
      </w:r>
      <w:r w:rsidR="00602803">
        <w:t xml:space="preserve"> </w:t>
      </w:r>
      <w:r>
        <w:t xml:space="preserve">A lack of opportunity for healing contributes to cycles of violence, whereby victims become perpetrators, and the violence continues generation after generation. </w:t>
      </w:r>
    </w:p>
    <w:p w14:paraId="5B5FD2D4" w14:textId="3736BE0F" w:rsidR="006329E9" w:rsidRDefault="00602F2A" w:rsidP="006329E9">
      <w:pPr>
        <w:pStyle w:val="Style2"/>
      </w:pPr>
      <w:r>
        <w:t>Culturally adapted c</w:t>
      </w:r>
      <w:r w:rsidR="00602803">
        <w:t>ounselling and addictions services must be availabl</w:t>
      </w:r>
      <w:r w:rsidR="00851D15">
        <w:t>e within Indigenous communities</w:t>
      </w:r>
      <w:r w:rsidR="00602803">
        <w:t xml:space="preserve">. Ideally these services should be provided in </w:t>
      </w:r>
      <w:r w:rsidR="00826FB0">
        <w:t xml:space="preserve">Indigenous languages. </w:t>
      </w:r>
      <w:r w:rsidR="00817BE1">
        <w:t xml:space="preserve">Service providers must understand the underlying causes of violence </w:t>
      </w:r>
      <w:r w:rsidR="00817BE1" w:rsidRPr="008852F7">
        <w:t>perpetration.</w:t>
      </w:r>
      <w:r w:rsidR="005A6661" w:rsidRPr="008852F7">
        <w:rPr>
          <w:rStyle w:val="FootnoteReference"/>
        </w:rPr>
        <w:t xml:space="preserve"> </w:t>
      </w:r>
      <w:r w:rsidR="005A6661" w:rsidRPr="008852F7">
        <w:rPr>
          <w:rStyle w:val="FootnoteReference"/>
        </w:rPr>
        <w:footnoteReference w:id="39"/>
      </w:r>
      <w:r w:rsidR="00817BE1" w:rsidRPr="008852F7">
        <w:t xml:space="preserve"> </w:t>
      </w:r>
      <w:r w:rsidRPr="008852F7">
        <w:t xml:space="preserve">Tailored services should be provided for men who are perpetrators of violence, and for at-risk youth, to prevent the development of </w:t>
      </w:r>
      <w:r w:rsidR="00771DC7" w:rsidRPr="008852F7">
        <w:t xml:space="preserve">violence as a coping mechanism. </w:t>
      </w:r>
    </w:p>
    <w:p w14:paraId="7D50940B" w14:textId="7D0AE086" w:rsidR="006329E9" w:rsidRPr="00EA7589" w:rsidRDefault="006329E9" w:rsidP="00EB4226">
      <w:pPr>
        <w:pStyle w:val="Style2"/>
        <w:rPr>
          <w:b/>
        </w:rPr>
      </w:pPr>
      <w:r>
        <w:rPr>
          <w:b/>
        </w:rPr>
        <w:t xml:space="preserve">CEDAW should recommend that </w:t>
      </w:r>
      <w:r w:rsidR="007F18D5">
        <w:rPr>
          <w:b/>
        </w:rPr>
        <w:t>federal and provincial</w:t>
      </w:r>
      <w:r>
        <w:rPr>
          <w:b/>
        </w:rPr>
        <w:t xml:space="preserve"> governments invest in culturally tailored </w:t>
      </w:r>
      <w:r w:rsidR="00817BE1">
        <w:rPr>
          <w:b/>
        </w:rPr>
        <w:t xml:space="preserve">mental health and addictions services, </w:t>
      </w:r>
      <w:r w:rsidR="00771DC7">
        <w:rPr>
          <w:b/>
        </w:rPr>
        <w:t xml:space="preserve">developed </w:t>
      </w:r>
      <w:r w:rsidR="00817BE1">
        <w:rPr>
          <w:b/>
        </w:rPr>
        <w:t>in partnership with Indigenous Nations</w:t>
      </w:r>
      <w:r>
        <w:rPr>
          <w:b/>
        </w:rPr>
        <w:t xml:space="preserve">, including services specifically tailored to working with men </w:t>
      </w:r>
      <w:r w:rsidR="00771DC7">
        <w:rPr>
          <w:b/>
        </w:rPr>
        <w:t>and youth</w:t>
      </w:r>
      <w:r>
        <w:rPr>
          <w:b/>
        </w:rPr>
        <w:t xml:space="preserve">. </w:t>
      </w:r>
    </w:p>
    <w:p w14:paraId="65FCC05D" w14:textId="3922B465" w:rsidR="007C183C" w:rsidRDefault="007C183C" w:rsidP="000266ED">
      <w:pPr>
        <w:pStyle w:val="Style1"/>
        <w:rPr>
          <w:sz w:val="24"/>
        </w:rPr>
      </w:pPr>
      <w:r>
        <w:rPr>
          <w:sz w:val="24"/>
        </w:rPr>
        <w:lastRenderedPageBreak/>
        <w:t>Access to Justice</w:t>
      </w:r>
    </w:p>
    <w:p w14:paraId="17A3434B" w14:textId="0CCC9DD0" w:rsidR="00FA0C9D" w:rsidRDefault="007C183C" w:rsidP="007C183C">
      <w:pPr>
        <w:pStyle w:val="Style2"/>
      </w:pPr>
      <w:r w:rsidRPr="007C183C">
        <w:t xml:space="preserve">Indigenous </w:t>
      </w:r>
      <w:r w:rsidR="008C10B3">
        <w:t>women and girls</w:t>
      </w:r>
      <w:r w:rsidRPr="007C183C">
        <w:t xml:space="preserve"> face many obstacles to reporting acts o</w:t>
      </w:r>
      <w:r w:rsidR="008C10B3">
        <w:t xml:space="preserve">f violence to the authorities, </w:t>
      </w:r>
      <w:r w:rsidR="00FA0C9D">
        <w:t>including the systemic discrimination within police services described above.</w:t>
      </w:r>
      <w:r w:rsidR="00FA0C9D">
        <w:rPr>
          <w:rStyle w:val="FootnoteReference"/>
        </w:rPr>
        <w:footnoteReference w:id="40"/>
      </w:r>
      <w:r w:rsidR="00FA0C9D">
        <w:t xml:space="preserve"> Even when Indigenous women and girls do report incidents of violence, and their reports are taken seriously, access to justice can be thwarted by lack of access to legal services, long wait times for court hearings, lack of translation services, and reliance on non-Indigenous adjudicators </w:t>
      </w:r>
      <w:r w:rsidR="007673C8">
        <w:t>who lack</w:t>
      </w:r>
      <w:r w:rsidR="00FA0C9D">
        <w:t xml:space="preserve"> appropriate culturally-adapted training. </w:t>
      </w:r>
    </w:p>
    <w:p w14:paraId="20CEF587" w14:textId="1908AB4A" w:rsidR="00541DE0" w:rsidRPr="008852F7" w:rsidRDefault="00541DE0" w:rsidP="00541DE0">
      <w:pPr>
        <w:pStyle w:val="Style2"/>
      </w:pPr>
      <w:r>
        <w:t xml:space="preserve">General </w:t>
      </w:r>
      <w:r w:rsidR="00771DC7">
        <w:t>r</w:t>
      </w:r>
      <w:r>
        <w:t>ecommendation No. 39 highlights the right of Indigenous women and girls to equality before the law, and equal protection of the law</w:t>
      </w:r>
      <w:r w:rsidR="00771DC7">
        <w:t>,</w:t>
      </w:r>
      <w:r>
        <w:rPr>
          <w:rStyle w:val="FootnoteReference"/>
        </w:rPr>
        <w:footnoteReference w:id="41"/>
      </w:r>
      <w:r w:rsidR="00771DC7">
        <w:t xml:space="preserve"> but such equality has yet to be </w:t>
      </w:r>
      <w:r w:rsidR="00771DC7" w:rsidRPr="008852F7">
        <w:t>realized for Indigenous women in Canada.</w:t>
      </w:r>
    </w:p>
    <w:p w14:paraId="18C12740" w14:textId="6DA0E4CD" w:rsidR="00080A91" w:rsidRPr="008852F7" w:rsidRDefault="00080A91" w:rsidP="007C183C">
      <w:pPr>
        <w:pStyle w:val="Style2"/>
      </w:pPr>
      <w:r w:rsidRPr="008852F7">
        <w:t>When Indigenous women and girls have little hope that their claims will be successfully prosecuted</w:t>
      </w:r>
      <w:r w:rsidR="00F22363" w:rsidRPr="008852F7">
        <w:t xml:space="preserve"> and adjudicated</w:t>
      </w:r>
      <w:r w:rsidRPr="008852F7">
        <w:t xml:space="preserve">, this reduces </w:t>
      </w:r>
      <w:r w:rsidR="007673C8" w:rsidRPr="008852F7">
        <w:t>the incentive</w:t>
      </w:r>
      <w:r w:rsidRPr="008852F7">
        <w:t xml:space="preserve"> to </w:t>
      </w:r>
      <w:proofErr w:type="gramStart"/>
      <w:r w:rsidRPr="008852F7">
        <w:t>report, and</w:t>
      </w:r>
      <w:proofErr w:type="gramEnd"/>
      <w:r w:rsidRPr="008852F7">
        <w:t xml:space="preserve"> perpetuates the cycle of violence. </w:t>
      </w:r>
      <w:r w:rsidR="002B61D8" w:rsidRPr="008852F7">
        <w:t xml:space="preserve">This may also create a group victim mentality. </w:t>
      </w:r>
    </w:p>
    <w:p w14:paraId="17F28822" w14:textId="1205A55A" w:rsidR="00752364" w:rsidRDefault="00752364" w:rsidP="001F41F8">
      <w:pPr>
        <w:pStyle w:val="Style2"/>
      </w:pPr>
      <w:r w:rsidRPr="008852F7">
        <w:t xml:space="preserve">The Cree Nation currently relies on a travelling branch </w:t>
      </w:r>
      <w:r>
        <w:t xml:space="preserve">of the Quebec Court for the adjudication of crimes committed in our communities, and this court must split its time between many northern Indigenous communities. </w:t>
      </w:r>
      <w:r w:rsidR="001F41F8">
        <w:t>The</w:t>
      </w:r>
      <w:r>
        <w:t xml:space="preserve"> lawyers, judges, and other court staff are typically not Indigenous, and they do not speak our language.</w:t>
      </w:r>
      <w:r w:rsidR="001F41F8">
        <w:t xml:space="preserve"> </w:t>
      </w:r>
      <w:r>
        <w:t xml:space="preserve">In our experience, there are systematic court delays, including for domestic violence cases. </w:t>
      </w:r>
    </w:p>
    <w:p w14:paraId="0719DCD9" w14:textId="6510AB07" w:rsidR="00E77CDD" w:rsidRDefault="00E77CDD" w:rsidP="0082754B">
      <w:pPr>
        <w:pStyle w:val="Style2"/>
      </w:pPr>
      <w:r>
        <w:t xml:space="preserve">Increasing representation of Indigenous Peoples within the </w:t>
      </w:r>
      <w:r w:rsidR="001F41F8">
        <w:t>justice system administration</w:t>
      </w:r>
      <w:r>
        <w:t xml:space="preserve"> will help to improve accessibility and cultural safety. When more justice system administrators are Indigenous, services can be offered within Indigenous communities, in Indigenous languages</w:t>
      </w:r>
      <w:r w:rsidR="001F41F8">
        <w:t xml:space="preserve">, and with </w:t>
      </w:r>
      <w:proofErr w:type="gramStart"/>
      <w:r w:rsidR="001F41F8">
        <w:t>culturally-safe</w:t>
      </w:r>
      <w:proofErr w:type="gramEnd"/>
      <w:r w:rsidR="001F41F8">
        <w:t xml:space="preserve"> procedures</w:t>
      </w:r>
      <w:r>
        <w:t xml:space="preserve">. </w:t>
      </w:r>
    </w:p>
    <w:p w14:paraId="3D5A7087" w14:textId="604CFD3A" w:rsidR="00E77CDD" w:rsidRDefault="00752364" w:rsidP="0082754B">
      <w:pPr>
        <w:pStyle w:val="Style2"/>
      </w:pPr>
      <w:r>
        <w:t>Canada’s Royal Commission on Aboriginal Peoples, the Truth and Reconciliation Commission of Canada, the National</w:t>
      </w:r>
      <w:r w:rsidR="00E77CDD">
        <w:t xml:space="preserve"> Inquiry</w:t>
      </w:r>
      <w:r w:rsidR="00826FB0">
        <w:t>,</w:t>
      </w:r>
      <w:r w:rsidR="00E77CDD">
        <w:t xml:space="preserve"> and CEDAW’s General </w:t>
      </w:r>
      <w:r w:rsidR="00EC3B52">
        <w:t xml:space="preserve">recommendation </w:t>
      </w:r>
      <w:r w:rsidR="00E77CDD">
        <w:lastRenderedPageBreak/>
        <w:t xml:space="preserve">No. 39 </w:t>
      </w:r>
      <w:r>
        <w:t xml:space="preserve">all </w:t>
      </w:r>
      <w:r w:rsidR="00E77CDD">
        <w:t>affirm the importance of Indigenous representation within justice system administration.</w:t>
      </w:r>
      <w:r w:rsidR="00E77CDD">
        <w:rPr>
          <w:rStyle w:val="FootnoteReference"/>
        </w:rPr>
        <w:footnoteReference w:id="42"/>
      </w:r>
    </w:p>
    <w:p w14:paraId="386F1E7D" w14:textId="1110179D" w:rsidR="006F657D" w:rsidRPr="00443498" w:rsidRDefault="00443498" w:rsidP="00443498">
      <w:pPr>
        <w:pStyle w:val="Style2"/>
        <w:rPr>
          <w:b/>
        </w:rPr>
      </w:pPr>
      <w:r w:rsidRPr="00AD715A">
        <w:rPr>
          <w:b/>
        </w:rPr>
        <w:t xml:space="preserve">CEDAW should recommend that </w:t>
      </w:r>
      <w:r w:rsidR="007F18D5">
        <w:rPr>
          <w:b/>
        </w:rPr>
        <w:t>federal and provincial</w:t>
      </w:r>
      <w:r w:rsidR="001F41F8">
        <w:rPr>
          <w:b/>
        </w:rPr>
        <w:t xml:space="preserve"> governments </w:t>
      </w:r>
      <w:r w:rsidR="00752364">
        <w:rPr>
          <w:b/>
        </w:rPr>
        <w:t xml:space="preserve">increase the representation of Indigenous </w:t>
      </w:r>
      <w:r w:rsidR="00EC3B52">
        <w:rPr>
          <w:b/>
        </w:rPr>
        <w:t>P</w:t>
      </w:r>
      <w:r w:rsidR="00752364">
        <w:rPr>
          <w:b/>
        </w:rPr>
        <w:t>eople</w:t>
      </w:r>
      <w:r w:rsidR="00EC3B52">
        <w:rPr>
          <w:b/>
        </w:rPr>
        <w:t>s</w:t>
      </w:r>
      <w:r w:rsidR="00752364">
        <w:rPr>
          <w:b/>
        </w:rPr>
        <w:t xml:space="preserve"> within the justice system</w:t>
      </w:r>
      <w:r w:rsidR="003625CD">
        <w:rPr>
          <w:b/>
        </w:rPr>
        <w:t xml:space="preserve"> administration</w:t>
      </w:r>
      <w:r>
        <w:rPr>
          <w:b/>
        </w:rPr>
        <w:t xml:space="preserve">, </w:t>
      </w:r>
      <w:r w:rsidR="00752364">
        <w:rPr>
          <w:b/>
        </w:rPr>
        <w:t>particularly when such representation enables operations within Indigenous communities, and in Indigenous languages</w:t>
      </w:r>
      <w:r>
        <w:rPr>
          <w:b/>
        </w:rPr>
        <w:t xml:space="preserve">. </w:t>
      </w:r>
    </w:p>
    <w:p w14:paraId="6F5D7985" w14:textId="5A12E274" w:rsidR="006F657D" w:rsidRDefault="006D2D32" w:rsidP="000266ED">
      <w:pPr>
        <w:pStyle w:val="Style1"/>
        <w:rPr>
          <w:sz w:val="24"/>
        </w:rPr>
      </w:pPr>
      <w:r>
        <w:rPr>
          <w:sz w:val="24"/>
        </w:rPr>
        <w:t>Adapting the Criminal Justice System</w:t>
      </w:r>
    </w:p>
    <w:p w14:paraId="4B9D4D45" w14:textId="20F5EEC5" w:rsidR="006D2D32" w:rsidRDefault="006D2D32" w:rsidP="006D2D32">
      <w:pPr>
        <w:pStyle w:val="Style2"/>
      </w:pPr>
      <w:r w:rsidRPr="006D2D32">
        <w:t xml:space="preserve">Indigenous </w:t>
      </w:r>
      <w:r w:rsidR="005435F0">
        <w:t>people are</w:t>
      </w:r>
      <w:r w:rsidRPr="006D2D32">
        <w:t xml:space="preserve"> overrepresented in Canada's criminal justice system </w:t>
      </w:r>
      <w:r>
        <w:t>both as victims</w:t>
      </w:r>
      <w:r w:rsidRPr="006D2D32">
        <w:t xml:space="preserve"> and as people accused or convicted of crime.</w:t>
      </w:r>
      <w:r>
        <w:t xml:space="preserve"> In fact, Indigenous </w:t>
      </w:r>
      <w:r w:rsidR="002A21D3">
        <w:t>women</w:t>
      </w:r>
      <w:r w:rsidRPr="006D2D32">
        <w:t xml:space="preserve"> </w:t>
      </w:r>
      <w:r w:rsidR="002A21D3">
        <w:t>make up a</w:t>
      </w:r>
      <w:r w:rsidRPr="006D2D32">
        <w:t xml:space="preserve"> greater proportion of custody admissions </w:t>
      </w:r>
      <w:r>
        <w:t>th</w:t>
      </w:r>
      <w:r w:rsidR="00A81813">
        <w:t>a</w:t>
      </w:r>
      <w:r>
        <w:t>n Indigenous men</w:t>
      </w:r>
      <w:r w:rsidRPr="006D2D32">
        <w:t xml:space="preserve">, accounting for </w:t>
      </w:r>
      <w:r>
        <w:t>nearly half of all women admitted into custody</w:t>
      </w:r>
      <w:r w:rsidR="002A21D3">
        <w:t xml:space="preserve"> in Canada</w:t>
      </w:r>
      <w:r w:rsidRPr="006D2D32">
        <w:t>.</w:t>
      </w:r>
      <w:r>
        <w:rPr>
          <w:rStyle w:val="FootnoteReference"/>
        </w:rPr>
        <w:footnoteReference w:id="43"/>
      </w:r>
    </w:p>
    <w:p w14:paraId="66ADD317" w14:textId="2E9DF134" w:rsidR="009D559E" w:rsidRDefault="009D559E" w:rsidP="00C214E9">
      <w:pPr>
        <w:pStyle w:val="Style2"/>
      </w:pPr>
      <w:r>
        <w:t xml:space="preserve">Each of the recommendations above will contribute to addressing the underlying factors that cause Indigenous women to become perpetrators of crime. Additional strides can be made if Canada’s justice system takes a trauma-informed and restorative justice approach to working with Indigenous female offenders. </w:t>
      </w:r>
    </w:p>
    <w:p w14:paraId="427F7B16" w14:textId="08779581" w:rsidR="009D559E" w:rsidRDefault="009D559E" w:rsidP="00C214E9">
      <w:pPr>
        <w:pStyle w:val="Style2"/>
      </w:pPr>
      <w:r>
        <w:t xml:space="preserve">The justice system is </w:t>
      </w:r>
      <w:r w:rsidR="002A21D3">
        <w:t>designed to</w:t>
      </w:r>
      <w:r>
        <w:t xml:space="preserve"> penalize offenders and therefore deter them from recidivism, but it fails to take account of the historic and systemic factors contributing to crime perpetration by Indigenous </w:t>
      </w:r>
      <w:r w:rsidR="003625CD">
        <w:t>people</w:t>
      </w:r>
      <w:r>
        <w:t xml:space="preserve">. </w:t>
      </w:r>
    </w:p>
    <w:p w14:paraId="3D6E390C" w14:textId="6BE863D8" w:rsidR="004B2691" w:rsidRDefault="002A21D3" w:rsidP="009D559E">
      <w:pPr>
        <w:pStyle w:val="Style2"/>
      </w:pPr>
      <w:r>
        <w:t>Canada</w:t>
      </w:r>
      <w:r w:rsidR="004B2691">
        <w:t xml:space="preserve"> must prioritize the inclusion of trauma-informed and restorative justice approaches when working with Indigenous offenders. Given that the provinces also have responsibilities with respect to operation of corrections facilities, they must also be involved in these efforts. </w:t>
      </w:r>
    </w:p>
    <w:p w14:paraId="5C28BBBA" w14:textId="5C0D8151" w:rsidR="00E1797B" w:rsidRPr="00E1797B" w:rsidRDefault="00E1797B" w:rsidP="00E1797B">
      <w:pPr>
        <w:pStyle w:val="Style2"/>
        <w:rPr>
          <w:b/>
        </w:rPr>
      </w:pPr>
      <w:r w:rsidRPr="00AD715A">
        <w:rPr>
          <w:b/>
        </w:rPr>
        <w:lastRenderedPageBreak/>
        <w:t xml:space="preserve">CEDAW should recommend that </w:t>
      </w:r>
      <w:r w:rsidR="002A21D3">
        <w:rPr>
          <w:b/>
        </w:rPr>
        <w:t xml:space="preserve">federal and provincial </w:t>
      </w:r>
      <w:r>
        <w:rPr>
          <w:b/>
        </w:rPr>
        <w:t xml:space="preserve">governments establish trauma-informed and restorative </w:t>
      </w:r>
      <w:proofErr w:type="gramStart"/>
      <w:r>
        <w:rPr>
          <w:b/>
        </w:rPr>
        <w:t>justice based</w:t>
      </w:r>
      <w:proofErr w:type="gramEnd"/>
      <w:r>
        <w:rPr>
          <w:b/>
        </w:rPr>
        <w:t xml:space="preserve"> approaches to working with Indigenous offenders at all levels of the criminal justice system, in partnership with Indigenous Nations. </w:t>
      </w:r>
    </w:p>
    <w:p w14:paraId="0093205C" w14:textId="01A3AA36" w:rsidR="00E717FE" w:rsidRPr="00E717FE" w:rsidRDefault="00C214E9" w:rsidP="00E717FE">
      <w:pPr>
        <w:pStyle w:val="Style1"/>
        <w:rPr>
          <w:sz w:val="24"/>
        </w:rPr>
      </w:pPr>
      <w:r>
        <w:rPr>
          <w:sz w:val="24"/>
        </w:rPr>
        <w:t>Resiliency and Leadership of Indigenous Women</w:t>
      </w:r>
    </w:p>
    <w:p w14:paraId="3713BA6F" w14:textId="2B4CAA96" w:rsidR="00E717FE" w:rsidRDefault="00E717FE" w:rsidP="00D92B73">
      <w:pPr>
        <w:pStyle w:val="Style2"/>
      </w:pPr>
      <w:r>
        <w:t xml:space="preserve">It is essential that we raise awareness of the challenges impacting Indigenous women, and yet we must be careful not to reduce </w:t>
      </w:r>
      <w:r w:rsidR="002A21D3">
        <w:t xml:space="preserve">our understanding of </w:t>
      </w:r>
      <w:r>
        <w:t xml:space="preserve">Indigenous women </w:t>
      </w:r>
      <w:r w:rsidR="002A21D3">
        <w:t>to</w:t>
      </w:r>
      <w:r>
        <w:t xml:space="preserve"> </w:t>
      </w:r>
      <w:r w:rsidR="00D92B73" w:rsidRPr="00D92B73">
        <w:t xml:space="preserve">statistics demonstrating inequities and injustice, or </w:t>
      </w:r>
      <w:r>
        <w:t xml:space="preserve">stories </w:t>
      </w:r>
      <w:r w:rsidR="00D92B73">
        <w:t>with tragic endings.</w:t>
      </w:r>
      <w:r>
        <w:t xml:space="preserve"> </w:t>
      </w:r>
    </w:p>
    <w:p w14:paraId="479CEFBA" w14:textId="1AC974B3" w:rsidR="003C3309" w:rsidRDefault="00D92B73" w:rsidP="00D92B73">
      <w:pPr>
        <w:pStyle w:val="Style2"/>
      </w:pPr>
      <w:r>
        <w:t xml:space="preserve">Canada’s assimilationist and patriarchal policies attempted to destroy the roles of Indigenous women within their </w:t>
      </w:r>
      <w:r w:rsidR="003625CD">
        <w:t xml:space="preserve">families and </w:t>
      </w:r>
      <w:r>
        <w:t xml:space="preserve">communities. But </w:t>
      </w:r>
      <w:r w:rsidR="00E717FE">
        <w:t xml:space="preserve">Indigenous women </w:t>
      </w:r>
      <w:r>
        <w:t xml:space="preserve">have remained resilient, </w:t>
      </w:r>
      <w:r w:rsidR="00E717FE">
        <w:t xml:space="preserve">vibrant, intelligent, pillars of </w:t>
      </w:r>
      <w:r>
        <w:t xml:space="preserve">their </w:t>
      </w:r>
      <w:r w:rsidR="00E717FE">
        <w:t xml:space="preserve">communities. </w:t>
      </w:r>
      <w:r w:rsidR="005435F0">
        <w:t xml:space="preserve">They </w:t>
      </w:r>
      <w:r w:rsidR="002575E8">
        <w:t xml:space="preserve">remain the </w:t>
      </w:r>
      <w:r w:rsidR="00851D15">
        <w:t>center</w:t>
      </w:r>
      <w:r w:rsidR="002575E8">
        <w:t xml:space="preserve"> of Indigenous families</w:t>
      </w:r>
      <w:r w:rsidR="003625CD">
        <w:t>, and they</w:t>
      </w:r>
      <w:r w:rsidR="00E35DAA">
        <w:t xml:space="preserve"> are</w:t>
      </w:r>
      <w:r w:rsidR="003C3309">
        <w:t xml:space="preserve"> </w:t>
      </w:r>
      <w:r w:rsidR="00E35DAA">
        <w:t xml:space="preserve">indispensable advocates for the rights of all Indigenous Peoples. </w:t>
      </w:r>
    </w:p>
    <w:p w14:paraId="13C68402" w14:textId="15C6CF18" w:rsidR="00AD79EB" w:rsidRDefault="003625CD" w:rsidP="00C214E9">
      <w:pPr>
        <w:pStyle w:val="Style2"/>
        <w:rPr>
          <w:lang w:val="en-CA"/>
        </w:rPr>
      </w:pPr>
      <w:r>
        <w:rPr>
          <w:lang w:val="en-CA"/>
        </w:rPr>
        <w:t>W</w:t>
      </w:r>
      <w:r w:rsidR="007F18D5">
        <w:rPr>
          <w:lang w:val="en-CA"/>
        </w:rPr>
        <w:t xml:space="preserve">e are </w:t>
      </w:r>
      <w:r w:rsidR="000C6A7F">
        <w:rPr>
          <w:lang w:val="en-CA"/>
        </w:rPr>
        <w:t>entering a new era of renewed Indigenous female leadership. In 2021 the federal government appointed the Right Honourable Mary Simon as the first Indigenous Governor General of Canada.</w:t>
      </w:r>
      <w:r w:rsidR="00EB7746">
        <w:rPr>
          <w:rStyle w:val="FootnoteReference"/>
          <w:lang w:val="en-CA"/>
        </w:rPr>
        <w:footnoteReference w:id="44"/>
      </w:r>
      <w:r w:rsidR="000C6A7F">
        <w:rPr>
          <w:lang w:val="en-CA"/>
        </w:rPr>
        <w:t xml:space="preserve"> The Governor General acts as the representative of the Constitutional Monarch in Canada, and the Cree Nation celebrates the appointment of an Indigenous women </w:t>
      </w:r>
      <w:r w:rsidR="00214DA5">
        <w:rPr>
          <w:lang w:val="en-CA"/>
        </w:rPr>
        <w:t xml:space="preserve">to this prestigious role. </w:t>
      </w:r>
    </w:p>
    <w:p w14:paraId="0E0F1600" w14:textId="27EEA403" w:rsidR="007F18D5" w:rsidRDefault="00214DA5" w:rsidP="007F18D5">
      <w:pPr>
        <w:pStyle w:val="Style2"/>
      </w:pPr>
      <w:r>
        <w:rPr>
          <w:lang w:val="en-CA"/>
        </w:rPr>
        <w:t xml:space="preserve">In 2021 our own </w:t>
      </w:r>
      <w:r w:rsidRPr="00214DA5">
        <w:rPr>
          <w:lang w:val="en-CA"/>
        </w:rPr>
        <w:t>Cree Nation elected Mandy Gull-Masty to a four-year term as the Grand Chief and Chairperso</w:t>
      </w:r>
      <w:r>
        <w:rPr>
          <w:lang w:val="en-CA"/>
        </w:rPr>
        <w:t xml:space="preserve">n of the </w:t>
      </w:r>
      <w:r w:rsidR="00454FCD">
        <w:rPr>
          <w:lang w:val="en-CA"/>
        </w:rPr>
        <w:t xml:space="preserve">Grand Council of the </w:t>
      </w:r>
      <w:proofErr w:type="spellStart"/>
      <w:r w:rsidR="00454FCD">
        <w:rPr>
          <w:lang w:val="en-CA"/>
        </w:rPr>
        <w:t>Crees</w:t>
      </w:r>
      <w:proofErr w:type="spellEnd"/>
      <w:r w:rsidR="00454FCD">
        <w:rPr>
          <w:lang w:val="en-CA"/>
        </w:rPr>
        <w:t xml:space="preserve"> (Eeyou Istchee) and </w:t>
      </w:r>
      <w:r>
        <w:rPr>
          <w:lang w:val="en-CA"/>
        </w:rPr>
        <w:t>Cree Nation Government, making her the first female Grand Chief.</w:t>
      </w:r>
      <w:r>
        <w:rPr>
          <w:rStyle w:val="FootnoteReference"/>
          <w:lang w:val="en-CA"/>
        </w:rPr>
        <w:footnoteReference w:id="45"/>
      </w:r>
      <w:r w:rsidR="00C214E9">
        <w:t xml:space="preserve"> </w:t>
      </w:r>
      <w:r>
        <w:t xml:space="preserve">The Grand Chief is a powerful role model for Cree women and girls, who can now see their identity reflected in the highest position of leadership in our </w:t>
      </w:r>
      <w:r w:rsidR="00382861">
        <w:t xml:space="preserve">Cree </w:t>
      </w:r>
      <w:r>
        <w:t xml:space="preserve">Nation. </w:t>
      </w:r>
    </w:p>
    <w:p w14:paraId="0DCCAF28" w14:textId="70F04874" w:rsidR="00214DA5" w:rsidRDefault="007F18D5" w:rsidP="00214DA5">
      <w:pPr>
        <w:pStyle w:val="Style2"/>
      </w:pPr>
      <w:r>
        <w:lastRenderedPageBreak/>
        <w:t>Federal and provincial g</w:t>
      </w:r>
      <w:r w:rsidR="00214DA5">
        <w:t xml:space="preserve">overnments can uplift Indigenous women and girls by appointing qualified candidates to positions of leadership, and by increasing public awareness of the Indigenous </w:t>
      </w:r>
      <w:r>
        <w:t>women</w:t>
      </w:r>
      <w:r w:rsidR="00214DA5">
        <w:t xml:space="preserve"> that are already leading </w:t>
      </w:r>
      <w:r>
        <w:t>Indigenous</w:t>
      </w:r>
      <w:r w:rsidR="00214DA5">
        <w:t xml:space="preserve"> Nations. </w:t>
      </w:r>
      <w:r w:rsidR="00EC1487">
        <w:t xml:space="preserve">Inviting Indigenous female leaders to give speeches or participate </w:t>
      </w:r>
      <w:r>
        <w:t>at diplomatic meetings or public events</w:t>
      </w:r>
      <w:r w:rsidR="004574E7">
        <w:t xml:space="preserve"> can </w:t>
      </w:r>
      <w:r w:rsidR="001E4008">
        <w:t>help to elevate</w:t>
      </w:r>
      <w:r w:rsidR="004574E7">
        <w:t xml:space="preserve"> their profile.  </w:t>
      </w:r>
    </w:p>
    <w:p w14:paraId="06597E9E" w14:textId="6AE78586" w:rsidR="004574E7" w:rsidRDefault="004574E7" w:rsidP="004574E7">
      <w:pPr>
        <w:pStyle w:val="Style2"/>
        <w:rPr>
          <w:b/>
        </w:rPr>
      </w:pPr>
      <w:r w:rsidRPr="00AD715A">
        <w:rPr>
          <w:b/>
        </w:rPr>
        <w:t xml:space="preserve">CEDAW should recommend that </w:t>
      </w:r>
      <w:r w:rsidR="007F18D5">
        <w:rPr>
          <w:b/>
        </w:rPr>
        <w:t xml:space="preserve">federal and provincial </w:t>
      </w:r>
      <w:r>
        <w:rPr>
          <w:b/>
        </w:rPr>
        <w:t xml:space="preserve">governments prioritize the appointment of qualified Indigenous women for leadership </w:t>
      </w:r>
      <w:proofErr w:type="gramStart"/>
      <w:r>
        <w:rPr>
          <w:b/>
        </w:rPr>
        <w:t>positions, and</w:t>
      </w:r>
      <w:proofErr w:type="gramEnd"/>
      <w:r>
        <w:rPr>
          <w:b/>
        </w:rPr>
        <w:t xml:space="preserve"> take steps to highlight the careers and achievements of existing Indigenous female leaders. </w:t>
      </w:r>
    </w:p>
    <w:p w14:paraId="58566AFF" w14:textId="43BFAA96" w:rsidR="00AE3570" w:rsidRDefault="00AE3570" w:rsidP="00AE3570">
      <w:pPr>
        <w:pStyle w:val="Style2"/>
      </w:pPr>
      <w:r>
        <w:t xml:space="preserve">Thanks to Canada’s UN Declaration Act and Action Plan, Canadians are becoming increasingly aware of the UN Declaration. However, few Canadians are aware of the </w:t>
      </w:r>
      <w:r w:rsidRPr="00A858FD">
        <w:t xml:space="preserve">General </w:t>
      </w:r>
      <w:r w:rsidR="001E4008">
        <w:t>r</w:t>
      </w:r>
      <w:r w:rsidRPr="00A858FD">
        <w:t xml:space="preserve">ecommendation No. 39 on the rights of Indigenous women and </w:t>
      </w:r>
      <w:r w:rsidR="00224CA7">
        <w:t>g</w:t>
      </w:r>
      <w:r w:rsidRPr="00A858FD">
        <w:t>irls</w:t>
      </w:r>
      <w:r>
        <w:t xml:space="preserve">. </w:t>
      </w:r>
    </w:p>
    <w:p w14:paraId="06539913" w14:textId="7B4D1D9E" w:rsidR="00AE3570" w:rsidRDefault="00AE3570" w:rsidP="00AE3570">
      <w:pPr>
        <w:pStyle w:val="Style2"/>
      </w:pPr>
      <w:r>
        <w:t>It is not enough to implement the UN Declaration - an intersectional approach means the unique rights and realities of Indigenous women and girls must be</w:t>
      </w:r>
      <w:r w:rsidR="00224CA7">
        <w:t xml:space="preserve"> prioritized</w:t>
      </w:r>
      <w:r>
        <w:t xml:space="preserve">, and </w:t>
      </w:r>
      <w:r w:rsidRPr="00A858FD">
        <w:t>General Recommendation No. 39</w:t>
      </w:r>
      <w:r>
        <w:t xml:space="preserve"> </w:t>
      </w:r>
      <w:r w:rsidR="001E4008">
        <w:t>addresses this need</w:t>
      </w:r>
      <w:r>
        <w:t xml:space="preserve">.   </w:t>
      </w:r>
    </w:p>
    <w:p w14:paraId="4EFA528D" w14:textId="6D1AECF8" w:rsidR="00AE3570" w:rsidRPr="00443498" w:rsidRDefault="00AE3570" w:rsidP="00AE3570">
      <w:pPr>
        <w:pStyle w:val="Style2"/>
        <w:rPr>
          <w:b/>
        </w:rPr>
      </w:pPr>
      <w:r w:rsidRPr="00AD715A">
        <w:rPr>
          <w:b/>
        </w:rPr>
        <w:t xml:space="preserve">CEDAW should recommend that </w:t>
      </w:r>
      <w:r>
        <w:rPr>
          <w:b/>
        </w:rPr>
        <w:t xml:space="preserve">federal and provincial governments </w:t>
      </w:r>
      <w:r w:rsidR="00AC161B">
        <w:rPr>
          <w:b/>
        </w:rPr>
        <w:t xml:space="preserve">endorse and </w:t>
      </w:r>
      <w:r>
        <w:rPr>
          <w:b/>
        </w:rPr>
        <w:t xml:space="preserve">commit to implementing </w:t>
      </w:r>
      <w:r w:rsidRPr="00A858FD">
        <w:rPr>
          <w:b/>
        </w:rPr>
        <w:t xml:space="preserve">General </w:t>
      </w:r>
      <w:r w:rsidR="001E4008">
        <w:rPr>
          <w:b/>
        </w:rPr>
        <w:t>r</w:t>
      </w:r>
      <w:r w:rsidRPr="00A858FD">
        <w:rPr>
          <w:b/>
        </w:rPr>
        <w:t xml:space="preserve">ecommendation No. 39, and report regularly on their </w:t>
      </w:r>
      <w:r w:rsidR="001E4008">
        <w:rPr>
          <w:b/>
        </w:rPr>
        <w:t>progress</w:t>
      </w:r>
      <w:r w:rsidRPr="00A858FD">
        <w:rPr>
          <w:b/>
        </w:rPr>
        <w:t>.</w:t>
      </w:r>
    </w:p>
    <w:p w14:paraId="12ADF5DC" w14:textId="55B6E2EA" w:rsidR="005F56D9" w:rsidRPr="006A3A60" w:rsidRDefault="005F56D9" w:rsidP="005F56D9">
      <w:pPr>
        <w:pStyle w:val="Style2"/>
      </w:pPr>
      <w:r w:rsidRPr="006A3A60">
        <w:t>Meegwetch. Thank you. Merci.</w:t>
      </w:r>
    </w:p>
    <w:p w14:paraId="0CC481EF" w14:textId="35AEC9B5" w:rsidR="00CC1A81" w:rsidRPr="006A3A60" w:rsidRDefault="005F56D9" w:rsidP="007F18D5">
      <w:pPr>
        <w:pStyle w:val="Style1"/>
        <w:numPr>
          <w:ilvl w:val="0"/>
          <w:numId w:val="0"/>
        </w:numPr>
        <w:ind w:left="720"/>
        <w:jc w:val="center"/>
        <w:rPr>
          <w:sz w:val="24"/>
        </w:rPr>
      </w:pPr>
      <w:r w:rsidRPr="006A3A60">
        <w:rPr>
          <w:sz w:val="24"/>
        </w:rPr>
        <w:t>* * * *</w:t>
      </w:r>
      <w:bookmarkEnd w:id="0"/>
      <w:bookmarkEnd w:id="1"/>
      <w:bookmarkEnd w:id="2"/>
      <w:bookmarkEnd w:id="3"/>
    </w:p>
    <w:sectPr w:rsidR="00CC1A81" w:rsidRPr="006A3A60" w:rsidSect="00FD6A02">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310" w:left="1440" w:header="720"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409B6" w14:textId="77777777" w:rsidR="002D157D" w:rsidRDefault="002D157D">
      <w:r>
        <w:separator/>
      </w:r>
    </w:p>
  </w:endnote>
  <w:endnote w:type="continuationSeparator" w:id="0">
    <w:p w14:paraId="5AD3B276" w14:textId="77777777" w:rsidR="002D157D" w:rsidRDefault="002D1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W1)">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72B28" w14:textId="77777777" w:rsidR="0007414F" w:rsidRDefault="00074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sz w:val="24"/>
      </w:rPr>
      <w:id w:val="-1062873247"/>
      <w:docPartObj>
        <w:docPartGallery w:val="Page Numbers (Bottom of Page)"/>
        <w:docPartUnique/>
      </w:docPartObj>
    </w:sdtPr>
    <w:sdtContent>
      <w:sdt>
        <w:sdtPr>
          <w:rPr>
            <w:rFonts w:ascii="Times New Roman" w:hAnsi="Times New Roman"/>
            <w:sz w:val="24"/>
          </w:rPr>
          <w:id w:val="-1769616900"/>
          <w:docPartObj>
            <w:docPartGallery w:val="Page Numbers (Top of Page)"/>
            <w:docPartUnique/>
          </w:docPartObj>
        </w:sdtPr>
        <w:sdtContent>
          <w:p w14:paraId="3A57A80C" w14:textId="0D4058E3" w:rsidR="00834AE3" w:rsidRPr="000E7B87" w:rsidRDefault="00834AE3">
            <w:pPr>
              <w:pStyle w:val="Footer"/>
              <w:jc w:val="right"/>
              <w:rPr>
                <w:rFonts w:ascii="Times New Roman" w:hAnsi="Times New Roman"/>
                <w:sz w:val="24"/>
              </w:rPr>
            </w:pPr>
            <w:r w:rsidRPr="000E7B87">
              <w:rPr>
                <w:rFonts w:ascii="Times New Roman" w:hAnsi="Times New Roman"/>
                <w:sz w:val="24"/>
              </w:rPr>
              <w:t xml:space="preserve">Page </w:t>
            </w:r>
            <w:r w:rsidRPr="000E7B87">
              <w:rPr>
                <w:rFonts w:ascii="Times New Roman" w:hAnsi="Times New Roman"/>
                <w:b/>
                <w:bCs/>
                <w:sz w:val="24"/>
              </w:rPr>
              <w:fldChar w:fldCharType="begin"/>
            </w:r>
            <w:r w:rsidRPr="000E7B87">
              <w:rPr>
                <w:rFonts w:ascii="Times New Roman" w:hAnsi="Times New Roman"/>
                <w:b/>
                <w:bCs/>
                <w:sz w:val="24"/>
              </w:rPr>
              <w:instrText xml:space="preserve"> PAGE </w:instrText>
            </w:r>
            <w:r w:rsidRPr="000E7B87">
              <w:rPr>
                <w:rFonts w:ascii="Times New Roman" w:hAnsi="Times New Roman"/>
                <w:b/>
                <w:bCs/>
                <w:sz w:val="24"/>
              </w:rPr>
              <w:fldChar w:fldCharType="separate"/>
            </w:r>
            <w:r w:rsidR="00B25B3A">
              <w:rPr>
                <w:rFonts w:ascii="Times New Roman" w:hAnsi="Times New Roman"/>
                <w:b/>
                <w:bCs/>
                <w:noProof/>
                <w:sz w:val="24"/>
              </w:rPr>
              <w:t>14</w:t>
            </w:r>
            <w:r w:rsidRPr="000E7B87">
              <w:rPr>
                <w:rFonts w:ascii="Times New Roman" w:hAnsi="Times New Roman"/>
                <w:b/>
                <w:bCs/>
                <w:sz w:val="24"/>
              </w:rPr>
              <w:fldChar w:fldCharType="end"/>
            </w:r>
            <w:r w:rsidRPr="000E7B87">
              <w:rPr>
                <w:rFonts w:ascii="Times New Roman" w:hAnsi="Times New Roman"/>
                <w:sz w:val="24"/>
              </w:rPr>
              <w:t xml:space="preserve"> of </w:t>
            </w:r>
            <w:r w:rsidRPr="000E7B87">
              <w:rPr>
                <w:rFonts w:ascii="Times New Roman" w:hAnsi="Times New Roman"/>
                <w:b/>
                <w:bCs/>
                <w:sz w:val="24"/>
              </w:rPr>
              <w:fldChar w:fldCharType="begin"/>
            </w:r>
            <w:r w:rsidRPr="000E7B87">
              <w:rPr>
                <w:rFonts w:ascii="Times New Roman" w:hAnsi="Times New Roman"/>
                <w:b/>
                <w:bCs/>
                <w:sz w:val="24"/>
              </w:rPr>
              <w:instrText xml:space="preserve"> NUMPAGES  </w:instrText>
            </w:r>
            <w:r w:rsidRPr="000E7B87">
              <w:rPr>
                <w:rFonts w:ascii="Times New Roman" w:hAnsi="Times New Roman"/>
                <w:b/>
                <w:bCs/>
                <w:sz w:val="24"/>
              </w:rPr>
              <w:fldChar w:fldCharType="separate"/>
            </w:r>
            <w:r w:rsidR="00B25B3A">
              <w:rPr>
                <w:rFonts w:ascii="Times New Roman" w:hAnsi="Times New Roman"/>
                <w:b/>
                <w:bCs/>
                <w:noProof/>
                <w:sz w:val="24"/>
              </w:rPr>
              <w:t>15</w:t>
            </w:r>
            <w:r w:rsidRPr="000E7B87">
              <w:rPr>
                <w:rFonts w:ascii="Times New Roman" w:hAnsi="Times New Roman"/>
                <w:b/>
                <w:bCs/>
                <w:sz w:val="24"/>
              </w:rPr>
              <w:fldChar w:fldCharType="end"/>
            </w:r>
          </w:p>
        </w:sdtContent>
      </w:sdt>
    </w:sdtContent>
  </w:sdt>
  <w:p w14:paraId="25731043" w14:textId="77777777" w:rsidR="00834AE3" w:rsidRDefault="00834A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C6B54" w14:textId="77777777" w:rsidR="0007414F" w:rsidRDefault="00074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8AB19" w14:textId="77777777" w:rsidR="002D157D" w:rsidRDefault="002D157D">
      <w:r>
        <w:separator/>
      </w:r>
    </w:p>
  </w:footnote>
  <w:footnote w:type="continuationSeparator" w:id="0">
    <w:p w14:paraId="1654AC4F" w14:textId="77777777" w:rsidR="002D157D" w:rsidRDefault="002D157D">
      <w:r>
        <w:continuationSeparator/>
      </w:r>
    </w:p>
  </w:footnote>
  <w:footnote w:id="1">
    <w:p w14:paraId="5CCD1028" w14:textId="5C727402"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 xml:space="preserve">See </w:t>
      </w:r>
      <w:hyperlink r:id="rId1" w:history="1">
        <w:r w:rsidRPr="00565CDC">
          <w:rPr>
            <w:rStyle w:val="Hyperlink"/>
            <w:rFonts w:ascii="Times New Roman" w:hAnsi="Times New Roman"/>
            <w:sz w:val="16"/>
            <w:szCs w:val="16"/>
            <w:lang w:val="en-CA"/>
          </w:rPr>
          <w:t>https://cngov.ca/governance-structure/legislation/agreements/</w:t>
        </w:r>
      </w:hyperlink>
      <w:r>
        <w:rPr>
          <w:rFonts w:ascii="Times New Roman" w:hAnsi="Times New Roman"/>
          <w:sz w:val="16"/>
          <w:szCs w:val="16"/>
          <w:lang w:val="en-CA"/>
        </w:rPr>
        <w:t>.</w:t>
      </w:r>
    </w:p>
  </w:footnote>
  <w:footnote w:id="2">
    <w:p w14:paraId="216D2293" w14:textId="77777777" w:rsidR="00BD52D4" w:rsidRDefault="002345F8">
      <w:pPr>
        <w:pStyle w:val="FootnoteText"/>
        <w:rPr>
          <w:rFonts w:ascii="Times New Roman" w:hAnsi="Times New Roman"/>
          <w:sz w:val="16"/>
          <w:szCs w:val="16"/>
          <w:lang w:val="en-CA"/>
        </w:rPr>
      </w:pPr>
      <w:r w:rsidRPr="00BD52D4">
        <w:rPr>
          <w:rStyle w:val="FootnoteReference"/>
          <w:rFonts w:ascii="Times New Roman" w:hAnsi="Times New Roman"/>
          <w:sz w:val="16"/>
          <w:szCs w:val="16"/>
        </w:rPr>
        <w:footnoteRef/>
      </w:r>
      <w:r w:rsidRPr="00BD52D4">
        <w:rPr>
          <w:rFonts w:ascii="Times New Roman" w:hAnsi="Times New Roman"/>
          <w:sz w:val="16"/>
          <w:szCs w:val="16"/>
          <w:lang w:val="en-CA"/>
        </w:rPr>
        <w:t xml:space="preserve"> </w:t>
      </w:r>
      <w:r w:rsidR="00BD52D4">
        <w:rPr>
          <w:rFonts w:ascii="Times New Roman" w:hAnsi="Times New Roman"/>
          <w:sz w:val="16"/>
          <w:szCs w:val="16"/>
          <w:lang w:val="en-CA"/>
        </w:rPr>
        <w:t xml:space="preserve">       </w:t>
      </w:r>
      <w:r w:rsidRPr="00BD52D4">
        <w:rPr>
          <w:rFonts w:ascii="Times New Roman" w:hAnsi="Times New Roman"/>
          <w:sz w:val="16"/>
          <w:szCs w:val="16"/>
          <w:lang w:val="en-CA"/>
        </w:rPr>
        <w:t xml:space="preserve">Throughout this submission the term “Indigenous Peoples” is used to refer collectively to </w:t>
      </w:r>
      <w:r w:rsidR="00BD52D4">
        <w:rPr>
          <w:rFonts w:ascii="Times New Roman" w:hAnsi="Times New Roman"/>
          <w:sz w:val="16"/>
          <w:szCs w:val="16"/>
          <w:lang w:val="en-CA"/>
        </w:rPr>
        <w:t xml:space="preserve">the numerous </w:t>
      </w:r>
      <w:r w:rsidRPr="00BD52D4">
        <w:rPr>
          <w:rFonts w:ascii="Times New Roman" w:hAnsi="Times New Roman"/>
          <w:sz w:val="16"/>
          <w:szCs w:val="16"/>
          <w:lang w:val="en-CA"/>
        </w:rPr>
        <w:t>distinct Indigenous N</w:t>
      </w:r>
      <w:r w:rsidR="00BD52D4">
        <w:rPr>
          <w:rFonts w:ascii="Times New Roman" w:hAnsi="Times New Roman"/>
          <w:sz w:val="16"/>
          <w:szCs w:val="16"/>
          <w:lang w:val="en-CA"/>
        </w:rPr>
        <w:t xml:space="preserve">ations in   </w:t>
      </w:r>
    </w:p>
    <w:p w14:paraId="720C3C4C" w14:textId="09909F25" w:rsidR="002345F8" w:rsidRPr="00BD52D4" w:rsidRDefault="00BD52D4">
      <w:pPr>
        <w:pStyle w:val="FootnoteText"/>
        <w:rPr>
          <w:rFonts w:ascii="Times New Roman" w:hAnsi="Times New Roman"/>
          <w:sz w:val="16"/>
          <w:szCs w:val="16"/>
          <w:lang w:val="en-CA"/>
        </w:rPr>
      </w:pPr>
      <w:r>
        <w:rPr>
          <w:rFonts w:ascii="Times New Roman" w:hAnsi="Times New Roman"/>
          <w:sz w:val="16"/>
          <w:szCs w:val="16"/>
          <w:lang w:val="en-CA"/>
        </w:rPr>
        <w:t xml:space="preserve">         Canada</w:t>
      </w:r>
      <w:r w:rsidR="002345F8" w:rsidRPr="00BD52D4">
        <w:rPr>
          <w:rFonts w:ascii="Times New Roman" w:hAnsi="Times New Roman"/>
          <w:sz w:val="16"/>
          <w:szCs w:val="16"/>
          <w:lang w:val="en-CA"/>
        </w:rPr>
        <w:t xml:space="preserve">, whereas the term “Indigenous people” refers to individuals with Indigenous identity.  </w:t>
      </w:r>
    </w:p>
  </w:footnote>
  <w:footnote w:id="3">
    <w:p w14:paraId="65B7FEBD" w14:textId="190C5109"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UNGA 61</w:t>
      </w:r>
      <w:r w:rsidRPr="00E9522D">
        <w:rPr>
          <w:rFonts w:ascii="Times New Roman" w:hAnsi="Times New Roman"/>
          <w:sz w:val="16"/>
          <w:szCs w:val="16"/>
          <w:vertAlign w:val="superscript"/>
          <w:lang w:val="en-CA"/>
        </w:rPr>
        <w:t>st</w:t>
      </w:r>
      <w:r>
        <w:rPr>
          <w:rFonts w:ascii="Times New Roman" w:hAnsi="Times New Roman"/>
          <w:sz w:val="16"/>
          <w:szCs w:val="16"/>
          <w:lang w:val="en-CA"/>
        </w:rPr>
        <w:t xml:space="preserve"> Session, UN Doc A/RES/61/295. </w:t>
      </w:r>
    </w:p>
  </w:footnote>
  <w:footnote w:id="4">
    <w:p w14:paraId="22F9E39E" w14:textId="11C9DA4A"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hyperlink r:id="rId2" w:history="1">
        <w:r w:rsidRPr="00A92367">
          <w:rPr>
            <w:rStyle w:val="Hyperlink"/>
            <w:rFonts w:ascii="Times New Roman" w:hAnsi="Times New Roman"/>
            <w:sz w:val="16"/>
            <w:szCs w:val="16"/>
            <w:lang w:val="en-CA"/>
          </w:rPr>
          <w:t>https://esango.un.org/civilsociety/consultativeStatusSummary.do?profileCode=889</w:t>
        </w:r>
      </w:hyperlink>
      <w:r>
        <w:rPr>
          <w:rStyle w:val="Hyperlink"/>
          <w:rFonts w:ascii="Times New Roman" w:hAnsi="Times New Roman"/>
          <w:sz w:val="16"/>
          <w:szCs w:val="16"/>
          <w:lang w:val="en-CA"/>
        </w:rPr>
        <w:t>.</w:t>
      </w:r>
      <w:r w:rsidRPr="009B4B81">
        <w:rPr>
          <w:rFonts w:ascii="Times New Roman" w:hAnsi="Times New Roman"/>
          <w:sz w:val="16"/>
          <w:szCs w:val="16"/>
          <w:lang w:val="en-CA"/>
        </w:rPr>
        <w:t xml:space="preserve">  </w:t>
      </w:r>
    </w:p>
  </w:footnote>
  <w:footnote w:id="5">
    <w:p w14:paraId="4FFFBE62" w14:textId="263C0726" w:rsidR="00834AE3" w:rsidRPr="007F7E84" w:rsidRDefault="00834AE3" w:rsidP="00D9024F">
      <w:pPr>
        <w:pStyle w:val="FootnoteText"/>
        <w:ind w:left="360" w:hanging="360"/>
        <w:rPr>
          <w:rFonts w:ascii="Times New Roman" w:hAnsi="Times New Roman"/>
          <w:sz w:val="16"/>
          <w:szCs w:val="16"/>
          <w:lang w:val="en-CA"/>
        </w:rPr>
      </w:pPr>
      <w:r w:rsidRPr="007F7E84">
        <w:rPr>
          <w:rStyle w:val="FootnoteReference"/>
          <w:rFonts w:ascii="Times New Roman" w:hAnsi="Times New Roman"/>
          <w:sz w:val="16"/>
          <w:szCs w:val="16"/>
          <w:lang w:val="en-CA"/>
        </w:rPr>
        <w:footnoteRef/>
      </w:r>
      <w:r w:rsidRPr="007F7E84">
        <w:rPr>
          <w:rFonts w:ascii="Times New Roman" w:hAnsi="Times New Roman"/>
          <w:sz w:val="16"/>
          <w:szCs w:val="16"/>
          <w:lang w:val="en-CA"/>
        </w:rPr>
        <w:t xml:space="preserve"> </w:t>
      </w:r>
      <w:r>
        <w:rPr>
          <w:rFonts w:ascii="Times New Roman" w:hAnsi="Times New Roman"/>
          <w:sz w:val="16"/>
          <w:szCs w:val="16"/>
          <w:lang w:val="en-CA"/>
        </w:rPr>
        <w:tab/>
        <w:t xml:space="preserve">On the concept of “intersectionality” see </w:t>
      </w:r>
      <w:r w:rsidRPr="007F7E84">
        <w:rPr>
          <w:rFonts w:ascii="Times New Roman" w:hAnsi="Times New Roman"/>
          <w:sz w:val="16"/>
          <w:szCs w:val="16"/>
          <w:lang w:val="en-CA"/>
        </w:rPr>
        <w:t xml:space="preserve">Kimberle Crenshaw, “Demarginalizing the Intersection of Race and Sex: A Black Feminist Critique of Antidiscrimination Doctrine, Feminist Theory and Antiracist Politics” (1989) 1:1 University of Chicago Legal Forum 139. </w:t>
      </w:r>
    </w:p>
  </w:footnote>
  <w:footnote w:id="6">
    <w:p w14:paraId="584EF2EB" w14:textId="5FD6C57D" w:rsidR="00834AE3" w:rsidRPr="009439E9" w:rsidRDefault="00834AE3" w:rsidP="009439E9">
      <w:pPr>
        <w:pStyle w:val="FootnoteText"/>
        <w:ind w:left="360" w:hanging="360"/>
        <w:rPr>
          <w:rFonts w:ascii="Times New Roman" w:hAnsi="Times New Roman"/>
          <w:sz w:val="16"/>
          <w:szCs w:val="16"/>
          <w:lang w:val="en-CA"/>
        </w:rPr>
      </w:pPr>
      <w:r w:rsidRPr="007F7E84">
        <w:rPr>
          <w:rStyle w:val="FootnoteReference"/>
          <w:rFonts w:ascii="Times New Roman" w:hAnsi="Times New Roman"/>
          <w:sz w:val="16"/>
          <w:szCs w:val="16"/>
          <w:lang w:val="en-CA"/>
        </w:rPr>
        <w:footnoteRef/>
      </w:r>
      <w:r w:rsidRPr="009439E9">
        <w:rPr>
          <w:rFonts w:ascii="Times New Roman" w:hAnsi="Times New Roman"/>
          <w:sz w:val="16"/>
          <w:szCs w:val="16"/>
          <w:lang w:val="en-CA"/>
        </w:rPr>
        <w:t xml:space="preserve"> </w:t>
      </w:r>
      <w:r w:rsidRPr="009439E9">
        <w:rPr>
          <w:rFonts w:ascii="Times New Roman" w:hAnsi="Times New Roman"/>
          <w:sz w:val="16"/>
          <w:szCs w:val="16"/>
          <w:lang w:val="en-CA"/>
        </w:rPr>
        <w:tab/>
        <w:t>S.C. 2021, c. 14.</w:t>
      </w:r>
    </w:p>
  </w:footnote>
  <w:footnote w:id="7">
    <w:p w14:paraId="443A044E" w14:textId="07A920CD" w:rsidR="00834AE3" w:rsidRPr="007F7E84" w:rsidRDefault="00834AE3" w:rsidP="009439E9">
      <w:pPr>
        <w:pStyle w:val="FootnoteText"/>
        <w:ind w:left="360" w:hanging="360"/>
        <w:rPr>
          <w:rFonts w:ascii="Times New Roman" w:hAnsi="Times New Roman"/>
          <w:sz w:val="16"/>
          <w:szCs w:val="16"/>
          <w:lang w:val="en-CA"/>
        </w:rPr>
      </w:pPr>
      <w:r w:rsidRPr="007F7E84">
        <w:rPr>
          <w:rStyle w:val="FootnoteReference"/>
          <w:rFonts w:ascii="Times New Roman" w:hAnsi="Times New Roman"/>
          <w:sz w:val="16"/>
          <w:szCs w:val="16"/>
          <w:lang w:val="en-CA"/>
        </w:rPr>
        <w:footnoteRef/>
      </w:r>
      <w:r w:rsidRPr="007F7E84">
        <w:rPr>
          <w:rFonts w:ascii="Times New Roman" w:hAnsi="Times New Roman"/>
          <w:sz w:val="16"/>
          <w:szCs w:val="16"/>
          <w:lang w:val="en-CA"/>
        </w:rPr>
        <w:t xml:space="preserve"> </w:t>
      </w:r>
      <w:r>
        <w:rPr>
          <w:rFonts w:ascii="Times New Roman" w:hAnsi="Times New Roman"/>
          <w:sz w:val="16"/>
          <w:szCs w:val="16"/>
          <w:lang w:val="en-CA"/>
        </w:rPr>
        <w:tab/>
      </w:r>
      <w:r w:rsidRPr="007F7E84">
        <w:rPr>
          <w:rFonts w:ascii="Times New Roman" w:hAnsi="Times New Roman"/>
          <w:i/>
          <w:sz w:val="16"/>
          <w:szCs w:val="16"/>
          <w:lang w:val="en-CA"/>
        </w:rPr>
        <w:t>Reference re An Act respecting First Nations, Inuit and Métis children, youth and families</w:t>
      </w:r>
      <w:r w:rsidRPr="007F7E84">
        <w:rPr>
          <w:rFonts w:ascii="Times New Roman" w:hAnsi="Times New Roman"/>
          <w:sz w:val="16"/>
          <w:szCs w:val="16"/>
          <w:lang w:val="en-CA"/>
        </w:rPr>
        <w:t>, 2024 SCC 5, par</w:t>
      </w:r>
      <w:r>
        <w:rPr>
          <w:rFonts w:ascii="Times New Roman" w:hAnsi="Times New Roman"/>
          <w:sz w:val="16"/>
          <w:szCs w:val="16"/>
          <w:lang w:val="en-CA"/>
        </w:rPr>
        <w:t>.</w:t>
      </w:r>
      <w:r w:rsidRPr="007F7E84">
        <w:rPr>
          <w:rFonts w:ascii="Times New Roman" w:hAnsi="Times New Roman"/>
          <w:sz w:val="16"/>
          <w:szCs w:val="16"/>
          <w:lang w:val="en-CA"/>
        </w:rPr>
        <w:t xml:space="preserve"> 4, 15, and 85.</w:t>
      </w:r>
    </w:p>
  </w:footnote>
  <w:footnote w:id="8">
    <w:p w14:paraId="2469581B" w14:textId="7D8F833A" w:rsidR="00834AE3" w:rsidRPr="009B4B81" w:rsidRDefault="00834AE3" w:rsidP="009439E9">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See </w:t>
      </w:r>
      <w:r w:rsidRPr="00E9522D">
        <w:rPr>
          <w:rFonts w:ascii="Times New Roman" w:hAnsi="Times New Roman"/>
          <w:i/>
          <w:sz w:val="16"/>
          <w:szCs w:val="16"/>
          <w:lang w:val="en-CA"/>
        </w:rPr>
        <w:t>Declaration on the Rights of Indigenous Peoples Act</w:t>
      </w:r>
      <w:r w:rsidRPr="009B4B81">
        <w:rPr>
          <w:rFonts w:ascii="Times New Roman" w:hAnsi="Times New Roman"/>
          <w:sz w:val="16"/>
          <w:szCs w:val="16"/>
          <w:lang w:val="en-CA"/>
        </w:rPr>
        <w:t xml:space="preserve">, SBC 2019, c. 44; </w:t>
      </w:r>
      <w:r w:rsidRPr="00E9522D">
        <w:rPr>
          <w:rFonts w:ascii="Times New Roman" w:hAnsi="Times New Roman"/>
          <w:i/>
          <w:sz w:val="16"/>
          <w:szCs w:val="16"/>
          <w:lang w:val="en-CA"/>
        </w:rPr>
        <w:t>United Nations Declaration on the Rights of Indigenous Peoples Implementation Act</w:t>
      </w:r>
      <w:r w:rsidRPr="009B4B81">
        <w:rPr>
          <w:rFonts w:ascii="Times New Roman" w:hAnsi="Times New Roman"/>
          <w:sz w:val="16"/>
          <w:szCs w:val="16"/>
          <w:lang w:val="en-CA"/>
        </w:rPr>
        <w:t>, SNWT 2023,</w:t>
      </w:r>
      <w:r>
        <w:rPr>
          <w:rFonts w:ascii="Times New Roman" w:hAnsi="Times New Roman"/>
          <w:sz w:val="16"/>
          <w:szCs w:val="16"/>
          <w:lang w:val="en-CA"/>
        </w:rPr>
        <w:t xml:space="preserve"> </w:t>
      </w:r>
      <w:r w:rsidRPr="009B4B81">
        <w:rPr>
          <w:rFonts w:ascii="Times New Roman" w:hAnsi="Times New Roman"/>
          <w:sz w:val="16"/>
          <w:szCs w:val="16"/>
          <w:lang w:val="en-CA"/>
        </w:rPr>
        <w:t>c. 36.</w:t>
      </w:r>
    </w:p>
  </w:footnote>
  <w:footnote w:id="9">
    <w:p w14:paraId="7865C84A" w14:textId="1F4DB3CE" w:rsidR="00834AE3" w:rsidRPr="0063124D"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63124D">
        <w:rPr>
          <w:rFonts w:ascii="Times New Roman" w:hAnsi="Times New Roman"/>
          <w:sz w:val="16"/>
          <w:szCs w:val="16"/>
          <w:lang w:val="en-CA"/>
        </w:rPr>
        <w:t xml:space="preserve"> </w:t>
      </w:r>
      <w:r>
        <w:rPr>
          <w:rFonts w:ascii="Times New Roman" w:hAnsi="Times New Roman"/>
          <w:sz w:val="16"/>
          <w:szCs w:val="16"/>
          <w:lang w:val="en-CA"/>
        </w:rPr>
        <w:tab/>
      </w:r>
      <w:r w:rsidRPr="0063124D">
        <w:rPr>
          <w:rFonts w:ascii="Times New Roman" w:hAnsi="Times New Roman"/>
          <w:sz w:val="16"/>
          <w:szCs w:val="16"/>
          <w:lang w:val="en-CA"/>
        </w:rPr>
        <w:t xml:space="preserve">Quebec </w:t>
      </w:r>
      <w:r>
        <w:rPr>
          <w:rFonts w:ascii="Times New Roman" w:hAnsi="Times New Roman"/>
          <w:sz w:val="16"/>
          <w:szCs w:val="16"/>
          <w:lang w:val="en-CA"/>
        </w:rPr>
        <w:t>National Assembly</w:t>
      </w:r>
      <w:r w:rsidRPr="0063124D">
        <w:rPr>
          <w:rFonts w:ascii="Times New Roman" w:hAnsi="Times New Roman"/>
          <w:sz w:val="16"/>
          <w:szCs w:val="16"/>
          <w:lang w:val="en-CA"/>
        </w:rPr>
        <w:t xml:space="preserve">, Minutes of the Assembly, </w:t>
      </w:r>
      <w:r>
        <w:rPr>
          <w:rFonts w:ascii="Times New Roman" w:hAnsi="Times New Roman"/>
          <w:sz w:val="16"/>
          <w:szCs w:val="16"/>
          <w:lang w:val="en-CA"/>
        </w:rPr>
        <w:t>Tuesday, October 8,</w:t>
      </w:r>
      <w:r w:rsidRPr="0063124D">
        <w:rPr>
          <w:rFonts w:ascii="Times New Roman" w:hAnsi="Times New Roman"/>
          <w:sz w:val="16"/>
          <w:szCs w:val="16"/>
          <w:lang w:val="en-CA"/>
        </w:rPr>
        <w:t xml:space="preserve"> 2019 – No 68.</w:t>
      </w:r>
      <w:r>
        <w:rPr>
          <w:rFonts w:ascii="Times New Roman" w:hAnsi="Times New Roman"/>
          <w:sz w:val="16"/>
          <w:szCs w:val="16"/>
          <w:lang w:val="en-CA"/>
        </w:rPr>
        <w:t xml:space="preserve"> Adoption of legislation on the UN Declaration was also recommended by the </w:t>
      </w:r>
      <w:r w:rsidRPr="00F73407">
        <w:rPr>
          <w:rFonts w:ascii="Times New Roman" w:hAnsi="Times New Roman"/>
          <w:sz w:val="16"/>
          <w:szCs w:val="16"/>
          <w:lang w:val="en-CA"/>
        </w:rPr>
        <w:t>Public Inquiry Commission on relations between Indigenous Peoples and cer</w:t>
      </w:r>
      <w:r>
        <w:rPr>
          <w:rFonts w:ascii="Times New Roman" w:hAnsi="Times New Roman"/>
          <w:sz w:val="16"/>
          <w:szCs w:val="16"/>
          <w:lang w:val="en-CA"/>
        </w:rPr>
        <w:t>tain public services in Québec (</w:t>
      </w:r>
      <w:r w:rsidRPr="00F73407">
        <w:rPr>
          <w:rFonts w:ascii="Times New Roman" w:hAnsi="Times New Roman"/>
          <w:sz w:val="16"/>
          <w:szCs w:val="16"/>
          <w:lang w:val="en-CA"/>
        </w:rPr>
        <w:t>https://www.cerp.gouv.qc.ca/fileadmin/Fichiers_clients/Rapport/Final_report.pdf</w:t>
      </w:r>
      <w:r>
        <w:rPr>
          <w:rFonts w:ascii="Times New Roman" w:hAnsi="Times New Roman"/>
          <w:sz w:val="16"/>
          <w:szCs w:val="16"/>
          <w:lang w:val="en-CA"/>
        </w:rPr>
        <w:t>)</w:t>
      </w:r>
      <w:r w:rsidRPr="00F73407">
        <w:rPr>
          <w:rFonts w:ascii="Times New Roman" w:hAnsi="Times New Roman"/>
          <w:sz w:val="16"/>
          <w:szCs w:val="16"/>
          <w:lang w:val="en-CA"/>
        </w:rPr>
        <w:t xml:space="preserve"> [Viens Commission Report], Call to Action No. 3.</w:t>
      </w:r>
    </w:p>
  </w:footnote>
  <w:footnote w:id="10">
    <w:p w14:paraId="1CDF0944" w14:textId="2656AC44"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63124D">
        <w:rPr>
          <w:rFonts w:ascii="Times New Roman" w:hAnsi="Times New Roman"/>
          <w:sz w:val="16"/>
          <w:szCs w:val="16"/>
          <w:lang w:val="en-CA"/>
        </w:rPr>
        <w:t>UN Declaration Act, ss. 6-7.</w:t>
      </w:r>
      <w:r w:rsidRPr="009B4B81">
        <w:rPr>
          <w:rFonts w:ascii="Times New Roman" w:hAnsi="Times New Roman"/>
          <w:sz w:val="16"/>
          <w:szCs w:val="16"/>
          <w:lang w:val="en-CA"/>
        </w:rPr>
        <w:t xml:space="preserve"> </w:t>
      </w:r>
    </w:p>
  </w:footnote>
  <w:footnote w:id="11">
    <w:p w14:paraId="60FD6027" w14:textId="77777777" w:rsidR="00C179EA" w:rsidRPr="000E7B87" w:rsidRDefault="00C179EA" w:rsidP="00C179EA">
      <w:pPr>
        <w:pStyle w:val="FootnoteText"/>
        <w:ind w:left="360" w:hanging="360"/>
        <w:rPr>
          <w:rFonts w:ascii="Times New Roman" w:hAnsi="Times New Roman"/>
          <w:sz w:val="16"/>
          <w:szCs w:val="16"/>
          <w:lang w:val="en-CA"/>
        </w:rPr>
      </w:pPr>
      <w:r w:rsidRPr="00BA1BD1">
        <w:rPr>
          <w:rStyle w:val="FootnoteReference"/>
          <w:rFonts w:ascii="Times New Roman" w:hAnsi="Times New Roman"/>
          <w:sz w:val="16"/>
          <w:szCs w:val="16"/>
        </w:rPr>
        <w:footnoteRef/>
      </w:r>
      <w:r w:rsidRPr="000E7B87">
        <w:rPr>
          <w:rFonts w:ascii="Times New Roman" w:hAnsi="Times New Roman"/>
          <w:sz w:val="16"/>
          <w:szCs w:val="16"/>
          <w:lang w:val="en-CA"/>
        </w:rPr>
        <w:t xml:space="preserve"> </w:t>
      </w:r>
      <w:r w:rsidRPr="000E7B87">
        <w:rPr>
          <w:rFonts w:ascii="Times New Roman" w:hAnsi="Times New Roman"/>
          <w:sz w:val="16"/>
          <w:szCs w:val="16"/>
          <w:lang w:val="en-CA"/>
        </w:rPr>
        <w:tab/>
      </w:r>
      <w:r w:rsidRPr="00607C69">
        <w:rPr>
          <w:rFonts w:ascii="Times New Roman" w:hAnsi="Times New Roman"/>
          <w:sz w:val="16"/>
          <w:szCs w:val="16"/>
          <w:lang w:val="en-CA"/>
        </w:rPr>
        <w:t>Government of Canada, “The United Nations Declaration on the Rights of Indigenous Peoples Act Action Plan” (</w:t>
      </w:r>
      <w:hyperlink r:id="rId3" w:history="1">
        <w:r w:rsidRPr="00BE2F83">
          <w:rPr>
            <w:rStyle w:val="Hyperlink"/>
            <w:rFonts w:ascii="Times New Roman" w:hAnsi="Times New Roman"/>
            <w:sz w:val="16"/>
            <w:szCs w:val="16"/>
            <w:lang w:val="en-CA"/>
          </w:rPr>
          <w:t>https://www.justice.gc.ca/eng/declaration/ap-pa/ah/pdf/unda-action-plan-digital-eng.pdf</w:t>
        </w:r>
      </w:hyperlink>
      <w:r>
        <w:rPr>
          <w:rFonts w:ascii="Times New Roman" w:hAnsi="Times New Roman"/>
          <w:sz w:val="16"/>
          <w:szCs w:val="16"/>
          <w:lang w:val="en-CA"/>
        </w:rPr>
        <w:t>) [UN Declaration Action Plan],</w:t>
      </w:r>
      <w:r w:rsidRPr="000E7B87">
        <w:rPr>
          <w:rFonts w:ascii="Times New Roman" w:hAnsi="Times New Roman"/>
          <w:sz w:val="16"/>
          <w:szCs w:val="16"/>
          <w:lang w:val="en-CA"/>
        </w:rPr>
        <w:t xml:space="preserve"> shared priority 19. </w:t>
      </w:r>
    </w:p>
  </w:footnote>
  <w:footnote w:id="12">
    <w:p w14:paraId="55F97722" w14:textId="3838328E"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Department of Justice Canada, “Third annual progress report on implementation of the United Nations Declaration on the Rights of Indigenous Peoples Act” (</w:t>
      </w:r>
      <w:hyperlink r:id="rId4" w:history="1">
        <w:r w:rsidRPr="009B4B81">
          <w:rPr>
            <w:rStyle w:val="Hyperlink"/>
            <w:rFonts w:ascii="Times New Roman" w:hAnsi="Times New Roman"/>
            <w:sz w:val="16"/>
            <w:szCs w:val="16"/>
            <w:lang w:val="en-CA"/>
          </w:rPr>
          <w:t>https://www.justice.gc.ca/eng/declaration/report-rapport/2024/pdf/UNDA_Third_annual_report.pdf</w:t>
        </w:r>
      </w:hyperlink>
      <w:r>
        <w:rPr>
          <w:rFonts w:ascii="Times New Roman" w:hAnsi="Times New Roman"/>
          <w:sz w:val="16"/>
          <w:szCs w:val="16"/>
          <w:lang w:val="en-CA"/>
        </w:rPr>
        <w:t xml:space="preserve">), </w:t>
      </w:r>
      <w:r w:rsidRPr="009B4B81">
        <w:rPr>
          <w:rFonts w:ascii="Times New Roman" w:hAnsi="Times New Roman"/>
          <w:sz w:val="16"/>
          <w:szCs w:val="16"/>
          <w:lang w:val="en-CA"/>
        </w:rPr>
        <w:t>p</w:t>
      </w:r>
      <w:r>
        <w:rPr>
          <w:rFonts w:ascii="Times New Roman" w:hAnsi="Times New Roman"/>
          <w:sz w:val="16"/>
          <w:szCs w:val="16"/>
          <w:lang w:val="en-CA"/>
        </w:rPr>
        <w:t xml:space="preserve">. </w:t>
      </w:r>
      <w:r w:rsidRPr="009B4B81">
        <w:rPr>
          <w:rFonts w:ascii="Times New Roman" w:hAnsi="Times New Roman"/>
          <w:sz w:val="16"/>
          <w:szCs w:val="16"/>
          <w:lang w:val="en-CA"/>
        </w:rPr>
        <w:t xml:space="preserve">61. </w:t>
      </w:r>
    </w:p>
  </w:footnote>
  <w:footnote w:id="13">
    <w:p w14:paraId="44B8A878" w14:textId="3178BEC5" w:rsidR="00834AE3" w:rsidRPr="00BA1BD1" w:rsidRDefault="00834AE3" w:rsidP="000E7B87">
      <w:pPr>
        <w:pStyle w:val="FootnoteText"/>
        <w:ind w:left="360" w:hanging="360"/>
        <w:rPr>
          <w:rFonts w:ascii="Times New Roman" w:hAnsi="Times New Roman"/>
          <w:sz w:val="16"/>
          <w:szCs w:val="16"/>
          <w:lang w:val="en-CA"/>
        </w:rPr>
      </w:pPr>
      <w:r w:rsidRPr="00BA1BD1">
        <w:rPr>
          <w:rStyle w:val="FootnoteReference"/>
          <w:rFonts w:ascii="Times New Roman" w:hAnsi="Times New Roman"/>
          <w:sz w:val="16"/>
          <w:szCs w:val="16"/>
        </w:rPr>
        <w:footnoteRef/>
      </w:r>
      <w:r w:rsidRPr="00BA1BD1">
        <w:rPr>
          <w:rFonts w:ascii="Times New Roman" w:hAnsi="Times New Roman"/>
          <w:sz w:val="16"/>
          <w:szCs w:val="16"/>
          <w:lang w:val="en-CA"/>
        </w:rPr>
        <w:t xml:space="preserve"> </w:t>
      </w:r>
      <w:r>
        <w:rPr>
          <w:rFonts w:ascii="Times New Roman" w:hAnsi="Times New Roman"/>
          <w:sz w:val="16"/>
          <w:szCs w:val="16"/>
          <w:lang w:val="en-CA"/>
        </w:rPr>
        <w:tab/>
      </w:r>
      <w:r w:rsidRPr="00BA1BD1">
        <w:rPr>
          <w:rFonts w:ascii="Times New Roman" w:hAnsi="Times New Roman"/>
          <w:sz w:val="16"/>
          <w:szCs w:val="16"/>
          <w:lang w:val="en-CA"/>
        </w:rPr>
        <w:t>See Library and Archives Canada, “Report of the Royal Commission on Aboriginal Peoples”</w:t>
      </w:r>
      <w:r>
        <w:rPr>
          <w:rFonts w:ascii="Times New Roman" w:hAnsi="Times New Roman"/>
          <w:sz w:val="16"/>
          <w:szCs w:val="16"/>
          <w:lang w:val="en-CA"/>
        </w:rPr>
        <w:t xml:space="preserve"> (</w:t>
      </w:r>
      <w:hyperlink r:id="rId5" w:history="1">
        <w:r w:rsidRPr="00BA1BD1">
          <w:rPr>
            <w:rStyle w:val="Hyperlink"/>
            <w:rFonts w:ascii="Times New Roman" w:hAnsi="Times New Roman"/>
            <w:sz w:val="16"/>
            <w:szCs w:val="16"/>
            <w:lang w:val="en-CA"/>
          </w:rPr>
          <w:t>https://www.bac-lac.gc.ca/eng/discover/aboriginal-heritage/royal-commission-aboriginal-peoples/Pages/final-report.aspx</w:t>
        </w:r>
      </w:hyperlink>
      <w:r>
        <w:rPr>
          <w:rStyle w:val="Hyperlink"/>
          <w:rFonts w:ascii="Times New Roman" w:hAnsi="Times New Roman"/>
          <w:sz w:val="16"/>
          <w:szCs w:val="16"/>
          <w:lang w:val="en-CA"/>
        </w:rPr>
        <w:t>)</w:t>
      </w:r>
      <w:r w:rsidRPr="00BA1BD1">
        <w:rPr>
          <w:rFonts w:ascii="Times New Roman" w:hAnsi="Times New Roman"/>
          <w:sz w:val="16"/>
          <w:szCs w:val="16"/>
          <w:lang w:val="en-CA"/>
        </w:rPr>
        <w:t>; National Centre for Truth and Reconciliation, “Truth and Reconciliation Commission Reports”</w:t>
      </w:r>
      <w:r>
        <w:rPr>
          <w:rFonts w:ascii="Times New Roman" w:hAnsi="Times New Roman"/>
          <w:sz w:val="16"/>
          <w:szCs w:val="16"/>
          <w:lang w:val="en-CA"/>
        </w:rPr>
        <w:t xml:space="preserve"> (</w:t>
      </w:r>
      <w:hyperlink r:id="rId6" w:history="1">
        <w:r w:rsidRPr="00BA1BD1">
          <w:rPr>
            <w:rStyle w:val="Hyperlink"/>
            <w:rFonts w:ascii="Times New Roman" w:hAnsi="Times New Roman"/>
            <w:sz w:val="16"/>
            <w:szCs w:val="16"/>
            <w:lang w:val="en-CA"/>
          </w:rPr>
          <w:t>https://nctr.ca/records/reports/</w:t>
        </w:r>
      </w:hyperlink>
      <w:r>
        <w:rPr>
          <w:rFonts w:ascii="Times New Roman" w:hAnsi="Times New Roman"/>
          <w:sz w:val="16"/>
          <w:szCs w:val="16"/>
          <w:lang w:val="en-CA"/>
        </w:rPr>
        <w:t>);</w:t>
      </w:r>
      <w:r w:rsidRPr="00BA1BD1">
        <w:rPr>
          <w:rFonts w:ascii="Times New Roman" w:hAnsi="Times New Roman"/>
          <w:sz w:val="16"/>
          <w:szCs w:val="16"/>
          <w:lang w:val="en-CA"/>
        </w:rPr>
        <w:t xml:space="preserve"> National Inquiry into Missing and Murdered Indigenous Women and Girls, “Final Report”</w:t>
      </w:r>
      <w:r>
        <w:rPr>
          <w:rFonts w:ascii="Times New Roman" w:hAnsi="Times New Roman"/>
          <w:sz w:val="16"/>
          <w:szCs w:val="16"/>
          <w:lang w:val="en-CA"/>
        </w:rPr>
        <w:t xml:space="preserve"> (</w:t>
      </w:r>
      <w:hyperlink r:id="rId7" w:history="1">
        <w:r w:rsidRPr="00BA1BD1">
          <w:rPr>
            <w:rStyle w:val="Hyperlink"/>
            <w:rFonts w:ascii="Times New Roman" w:hAnsi="Times New Roman"/>
            <w:sz w:val="16"/>
            <w:szCs w:val="16"/>
            <w:lang w:val="en-CA"/>
          </w:rPr>
          <w:t>https://www.mmiwg-ffada.ca/final-report/</w:t>
        </w:r>
      </w:hyperlink>
      <w:r>
        <w:rPr>
          <w:rStyle w:val="Hyperlink"/>
          <w:rFonts w:ascii="Times New Roman" w:hAnsi="Times New Roman"/>
          <w:sz w:val="16"/>
          <w:szCs w:val="16"/>
          <w:lang w:val="en-CA"/>
        </w:rPr>
        <w:t>)</w:t>
      </w:r>
      <w:r w:rsidRPr="00BA1BD1">
        <w:rPr>
          <w:rFonts w:ascii="Times New Roman" w:hAnsi="Times New Roman"/>
          <w:sz w:val="16"/>
          <w:szCs w:val="16"/>
          <w:lang w:val="en-CA"/>
        </w:rPr>
        <w:t>; Public Inquiry Commission on relations between Indigenous Peoples and certain public services in Québec, “Final Report: listening, reconciliation and progress”</w:t>
      </w:r>
      <w:r>
        <w:rPr>
          <w:rFonts w:ascii="Times New Roman" w:hAnsi="Times New Roman"/>
          <w:sz w:val="16"/>
          <w:szCs w:val="16"/>
          <w:lang w:val="en-CA"/>
        </w:rPr>
        <w:t xml:space="preserve"> (</w:t>
      </w:r>
      <w:hyperlink r:id="rId8" w:history="1">
        <w:r w:rsidRPr="00BA1BD1">
          <w:rPr>
            <w:rStyle w:val="Hyperlink"/>
            <w:rFonts w:ascii="Times New Roman" w:hAnsi="Times New Roman"/>
            <w:sz w:val="16"/>
            <w:szCs w:val="16"/>
            <w:lang w:val="en-CA"/>
          </w:rPr>
          <w:t>https://www.cerp.gouv.qc.ca/fileadmin/Fichiers_clients/Rapport/Final_report.pdf</w:t>
        </w:r>
      </w:hyperlink>
      <w:r>
        <w:rPr>
          <w:rFonts w:ascii="Times New Roman" w:hAnsi="Times New Roman"/>
          <w:sz w:val="16"/>
          <w:szCs w:val="16"/>
          <w:lang w:val="en-CA"/>
        </w:rPr>
        <w:t>).</w:t>
      </w:r>
    </w:p>
  </w:footnote>
  <w:footnote w:id="14">
    <w:p w14:paraId="26CB5838" w14:textId="75EFFDDF" w:rsidR="00834AE3" w:rsidRPr="00BA1BD1" w:rsidRDefault="00834AE3" w:rsidP="000E7B87">
      <w:pPr>
        <w:pStyle w:val="FootnoteText"/>
        <w:ind w:left="360" w:hanging="360"/>
        <w:rPr>
          <w:rFonts w:ascii="Times New Roman" w:hAnsi="Times New Roman"/>
          <w:sz w:val="16"/>
          <w:szCs w:val="16"/>
          <w:lang w:val="en-CA"/>
        </w:rPr>
      </w:pPr>
      <w:r w:rsidRPr="00BA1BD1">
        <w:rPr>
          <w:rStyle w:val="FootnoteReference"/>
          <w:rFonts w:ascii="Times New Roman" w:hAnsi="Times New Roman"/>
          <w:sz w:val="16"/>
          <w:szCs w:val="16"/>
        </w:rPr>
        <w:footnoteRef/>
      </w:r>
      <w:r>
        <w:rPr>
          <w:rFonts w:ascii="Times New Roman" w:hAnsi="Times New Roman"/>
          <w:sz w:val="16"/>
          <w:szCs w:val="16"/>
          <w:lang w:val="en-CA"/>
        </w:rPr>
        <w:t xml:space="preserve"> </w:t>
      </w:r>
      <w:r>
        <w:rPr>
          <w:rFonts w:ascii="Times New Roman" w:hAnsi="Times New Roman"/>
          <w:sz w:val="16"/>
          <w:szCs w:val="16"/>
          <w:lang w:val="en-CA"/>
        </w:rPr>
        <w:tab/>
        <w:t>See Government of Canada, “</w:t>
      </w:r>
      <w:r w:rsidRPr="00BA1BD1">
        <w:rPr>
          <w:rFonts w:ascii="Times New Roman" w:hAnsi="Times New Roman"/>
          <w:sz w:val="16"/>
          <w:szCs w:val="16"/>
          <w:lang w:val="en-CA"/>
        </w:rPr>
        <w:t>An update on the socio-economic gaps between Indigenous Peoples and the non-Indigenous population in Canada: Highlights from the 2021 Census</w:t>
      </w:r>
      <w:r>
        <w:rPr>
          <w:rFonts w:ascii="Times New Roman" w:hAnsi="Times New Roman"/>
          <w:sz w:val="16"/>
          <w:szCs w:val="16"/>
          <w:lang w:val="en-CA"/>
        </w:rPr>
        <w:t>” (</w:t>
      </w:r>
      <w:hyperlink r:id="rId9" w:history="1">
        <w:r w:rsidRPr="00565CDC">
          <w:rPr>
            <w:rStyle w:val="Hyperlink"/>
            <w:rFonts w:ascii="Times New Roman" w:hAnsi="Times New Roman"/>
            <w:sz w:val="16"/>
            <w:szCs w:val="16"/>
            <w:lang w:val="en-CA"/>
          </w:rPr>
          <w:t>https://www.sac-isc.gc.ca/eng/1690909773300/1690909797208</w:t>
        </w:r>
      </w:hyperlink>
      <w:r>
        <w:rPr>
          <w:rFonts w:ascii="Times New Roman" w:hAnsi="Times New Roman"/>
          <w:sz w:val="16"/>
          <w:szCs w:val="16"/>
          <w:lang w:val="en-CA"/>
        </w:rPr>
        <w:t>).</w:t>
      </w:r>
    </w:p>
  </w:footnote>
  <w:footnote w:id="15">
    <w:p w14:paraId="2715D99F" w14:textId="0F33EE23" w:rsidR="00834AE3" w:rsidRPr="00B57245"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B57245">
        <w:rPr>
          <w:rFonts w:ascii="Times New Roman" w:hAnsi="Times New Roman"/>
          <w:sz w:val="16"/>
          <w:szCs w:val="16"/>
          <w:lang w:val="en-CA"/>
        </w:rPr>
        <w:t xml:space="preserve"> </w:t>
      </w:r>
      <w:r>
        <w:rPr>
          <w:rFonts w:ascii="Times New Roman" w:hAnsi="Times New Roman"/>
          <w:sz w:val="16"/>
          <w:szCs w:val="16"/>
          <w:lang w:val="en-CA"/>
        </w:rPr>
        <w:tab/>
      </w:r>
      <w:r w:rsidRPr="00BA1BD1">
        <w:rPr>
          <w:rFonts w:ascii="Times New Roman" w:hAnsi="Times New Roman"/>
          <w:sz w:val="16"/>
          <w:szCs w:val="16"/>
          <w:lang w:val="en-CA"/>
        </w:rPr>
        <w:t>National Inquiry into Missing and Murdered Indigenous Women and Girls, “</w:t>
      </w:r>
      <w:r>
        <w:rPr>
          <w:rFonts w:ascii="Times New Roman" w:hAnsi="Times New Roman"/>
          <w:sz w:val="16"/>
          <w:szCs w:val="16"/>
          <w:lang w:val="en-CA"/>
        </w:rPr>
        <w:t xml:space="preserve">A Supplementary Report: </w:t>
      </w:r>
      <w:proofErr w:type="spellStart"/>
      <w:r>
        <w:rPr>
          <w:rFonts w:ascii="Times New Roman" w:hAnsi="Times New Roman"/>
          <w:sz w:val="16"/>
          <w:szCs w:val="16"/>
          <w:lang w:val="en-CA"/>
        </w:rPr>
        <w:t>Kepek</w:t>
      </w:r>
      <w:proofErr w:type="spellEnd"/>
      <w:r>
        <w:rPr>
          <w:rFonts w:ascii="Times New Roman" w:hAnsi="Times New Roman"/>
          <w:sz w:val="16"/>
          <w:szCs w:val="16"/>
          <w:lang w:val="en-CA"/>
        </w:rPr>
        <w:t xml:space="preserve"> - Quebec</w:t>
      </w:r>
      <w:r w:rsidRPr="00BA1BD1">
        <w:rPr>
          <w:rFonts w:ascii="Times New Roman" w:hAnsi="Times New Roman"/>
          <w:sz w:val="16"/>
          <w:szCs w:val="16"/>
          <w:lang w:val="en-CA"/>
        </w:rPr>
        <w:t>”</w:t>
      </w:r>
      <w:r>
        <w:rPr>
          <w:rFonts w:ascii="Times New Roman" w:hAnsi="Times New Roman"/>
          <w:sz w:val="16"/>
          <w:szCs w:val="16"/>
          <w:lang w:val="en-CA"/>
        </w:rPr>
        <w:t xml:space="preserve"> (</w:t>
      </w:r>
      <w:hyperlink r:id="rId10" w:history="1">
        <w:r w:rsidRPr="00565CDC">
          <w:rPr>
            <w:rStyle w:val="Hyperlink"/>
            <w:rFonts w:ascii="Times New Roman" w:hAnsi="Times New Roman"/>
            <w:sz w:val="16"/>
            <w:szCs w:val="16"/>
            <w:lang w:val="en-CA"/>
          </w:rPr>
          <w:t>https://www.mmiwg-ffada.ca/wp-content/uploads/2019/06/Final_Report_Vol_2_Quebec_Report-1.pdf</w:t>
        </w:r>
      </w:hyperlink>
      <w:r>
        <w:rPr>
          <w:rFonts w:ascii="Times New Roman" w:hAnsi="Times New Roman"/>
          <w:sz w:val="16"/>
          <w:szCs w:val="16"/>
          <w:lang w:val="en-CA"/>
        </w:rPr>
        <w:t xml:space="preserve">) [MMIWG Quebec Report], p. </w:t>
      </w:r>
      <w:r w:rsidRPr="00B57245">
        <w:rPr>
          <w:rFonts w:ascii="Times New Roman" w:hAnsi="Times New Roman"/>
          <w:sz w:val="16"/>
          <w:szCs w:val="16"/>
          <w:lang w:val="en-CA"/>
        </w:rPr>
        <w:t>26</w:t>
      </w:r>
      <w:r>
        <w:rPr>
          <w:rFonts w:ascii="Times New Roman" w:hAnsi="Times New Roman"/>
          <w:sz w:val="16"/>
          <w:szCs w:val="16"/>
          <w:lang w:val="en-CA"/>
        </w:rPr>
        <w:t>.</w:t>
      </w:r>
    </w:p>
  </w:footnote>
  <w:footnote w:id="16">
    <w:p w14:paraId="186E6A59" w14:textId="1E5E35F6" w:rsidR="00834AE3" w:rsidRPr="009439E9" w:rsidRDefault="00834AE3" w:rsidP="000E7B87">
      <w:pPr>
        <w:pStyle w:val="FootnoteText"/>
        <w:ind w:left="360" w:hanging="360"/>
        <w:rPr>
          <w:rFonts w:ascii="Times New Roman" w:hAnsi="Times New Roman"/>
          <w:sz w:val="16"/>
          <w:szCs w:val="16"/>
        </w:rPr>
      </w:pPr>
      <w:r w:rsidRPr="009B4B81">
        <w:rPr>
          <w:rStyle w:val="FootnoteReference"/>
          <w:rFonts w:ascii="Times New Roman" w:hAnsi="Times New Roman"/>
          <w:sz w:val="16"/>
          <w:szCs w:val="16"/>
        </w:rPr>
        <w:footnoteRef/>
      </w:r>
      <w:r w:rsidRPr="009439E9">
        <w:rPr>
          <w:rFonts w:ascii="Times New Roman" w:hAnsi="Times New Roman"/>
          <w:sz w:val="16"/>
          <w:szCs w:val="16"/>
        </w:rPr>
        <w:t xml:space="preserve"> </w:t>
      </w:r>
      <w:r w:rsidRPr="009439E9">
        <w:rPr>
          <w:rFonts w:ascii="Times New Roman" w:hAnsi="Times New Roman"/>
          <w:sz w:val="16"/>
          <w:szCs w:val="16"/>
        </w:rPr>
        <w:tab/>
        <w:t xml:space="preserve">MMIWG </w:t>
      </w:r>
      <w:proofErr w:type="spellStart"/>
      <w:r w:rsidRPr="009439E9">
        <w:rPr>
          <w:rFonts w:ascii="Times New Roman" w:hAnsi="Times New Roman"/>
          <w:sz w:val="16"/>
          <w:szCs w:val="16"/>
        </w:rPr>
        <w:t>Quebec</w:t>
      </w:r>
      <w:proofErr w:type="spellEnd"/>
      <w:r w:rsidRPr="009439E9">
        <w:rPr>
          <w:rFonts w:ascii="Times New Roman" w:hAnsi="Times New Roman"/>
          <w:sz w:val="16"/>
          <w:szCs w:val="16"/>
        </w:rPr>
        <w:t xml:space="preserve"> report, p</w:t>
      </w:r>
      <w:r w:rsidRPr="000E7B87">
        <w:rPr>
          <w:rFonts w:ascii="Times New Roman" w:hAnsi="Times New Roman"/>
          <w:sz w:val="16"/>
          <w:szCs w:val="16"/>
        </w:rPr>
        <w:t>.</w:t>
      </w:r>
      <w:r w:rsidRPr="009439E9">
        <w:rPr>
          <w:rFonts w:ascii="Times New Roman" w:hAnsi="Times New Roman"/>
          <w:sz w:val="16"/>
          <w:szCs w:val="16"/>
        </w:rPr>
        <w:t xml:space="preserve"> 35.</w:t>
      </w:r>
    </w:p>
  </w:footnote>
  <w:footnote w:id="17">
    <w:p w14:paraId="070381DA" w14:textId="1398828A" w:rsidR="00834AE3" w:rsidRPr="000E7B87" w:rsidRDefault="00834AE3" w:rsidP="000E7B87">
      <w:pPr>
        <w:pStyle w:val="FootnoteText"/>
        <w:ind w:left="360" w:hanging="360"/>
        <w:rPr>
          <w:rFonts w:ascii="Times New Roman" w:hAnsi="Times New Roman"/>
          <w:sz w:val="16"/>
          <w:szCs w:val="16"/>
        </w:rPr>
      </w:pPr>
      <w:r w:rsidRPr="009B4B81">
        <w:rPr>
          <w:rStyle w:val="FootnoteReference"/>
          <w:rFonts w:ascii="Times New Roman" w:hAnsi="Times New Roman"/>
          <w:sz w:val="16"/>
          <w:szCs w:val="16"/>
        </w:rPr>
        <w:footnoteRef/>
      </w:r>
      <w:r w:rsidRPr="009439E9">
        <w:rPr>
          <w:rFonts w:ascii="Times New Roman" w:hAnsi="Times New Roman"/>
          <w:sz w:val="16"/>
          <w:szCs w:val="16"/>
        </w:rPr>
        <w:t xml:space="preserve"> </w:t>
      </w:r>
      <w:r w:rsidRPr="000E7B87">
        <w:rPr>
          <w:rFonts w:ascii="Times New Roman" w:hAnsi="Times New Roman"/>
          <w:sz w:val="16"/>
          <w:szCs w:val="16"/>
        </w:rPr>
        <w:tab/>
        <w:t xml:space="preserve">UN Declaration, Article 21(2). </w:t>
      </w:r>
    </w:p>
  </w:footnote>
  <w:footnote w:id="18">
    <w:p w14:paraId="3E64B801" w14:textId="73131A14"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Government of Canada, “News Release: First Nations leaders and Canada agree on a proposed reform of child and family services” (July 11, 2024)</w:t>
      </w:r>
      <w:r>
        <w:rPr>
          <w:rFonts w:ascii="Times New Roman" w:hAnsi="Times New Roman"/>
          <w:sz w:val="16"/>
          <w:szCs w:val="16"/>
          <w:lang w:val="en-CA"/>
        </w:rPr>
        <w:t xml:space="preserve"> (</w:t>
      </w:r>
      <w:hyperlink r:id="rId11" w:history="1">
        <w:r w:rsidRPr="009B4B81">
          <w:rPr>
            <w:rStyle w:val="Hyperlink"/>
            <w:rFonts w:ascii="Times New Roman" w:hAnsi="Times New Roman"/>
            <w:sz w:val="16"/>
            <w:szCs w:val="16"/>
            <w:lang w:val="en-CA"/>
          </w:rPr>
          <w:t>https://www.canada.ca/en/indigenous-services-canada/news/2024/07/first-nations-leaders-and-canada-agree-on-a-proposed-reform-of-child-and-family-services.html</w:t>
        </w:r>
      </w:hyperlink>
      <w:r>
        <w:rPr>
          <w:rFonts w:ascii="Times New Roman" w:hAnsi="Times New Roman"/>
          <w:sz w:val="16"/>
          <w:szCs w:val="16"/>
          <w:lang w:val="en-CA"/>
        </w:rPr>
        <w:t xml:space="preserve">). </w:t>
      </w:r>
    </w:p>
  </w:footnote>
  <w:footnote w:id="19">
    <w:p w14:paraId="78DFBBA4" w14:textId="32F29F77"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Julia Page (CBC News), “Hospital orderly, caught on video mocking Joyce </w:t>
      </w:r>
      <w:proofErr w:type="spellStart"/>
      <w:r w:rsidRPr="009B4B81">
        <w:rPr>
          <w:rFonts w:ascii="Times New Roman" w:hAnsi="Times New Roman"/>
          <w:sz w:val="16"/>
          <w:szCs w:val="16"/>
          <w:lang w:val="en-CA"/>
        </w:rPr>
        <w:t>Echaquan</w:t>
      </w:r>
      <w:proofErr w:type="spellEnd"/>
      <w:r w:rsidRPr="009B4B81">
        <w:rPr>
          <w:rFonts w:ascii="Times New Roman" w:hAnsi="Times New Roman"/>
          <w:sz w:val="16"/>
          <w:szCs w:val="16"/>
          <w:lang w:val="en-CA"/>
        </w:rPr>
        <w:t xml:space="preserve"> before she died, tells inquest sh</w:t>
      </w:r>
      <w:r>
        <w:rPr>
          <w:rFonts w:ascii="Times New Roman" w:hAnsi="Times New Roman"/>
          <w:sz w:val="16"/>
          <w:szCs w:val="16"/>
          <w:lang w:val="en-CA"/>
        </w:rPr>
        <w:t>e meant no harm” (May 19, 2021) (</w:t>
      </w:r>
      <w:hyperlink r:id="rId12" w:history="1">
        <w:r w:rsidRPr="009B4B81">
          <w:rPr>
            <w:rStyle w:val="Hyperlink"/>
            <w:rFonts w:ascii="Times New Roman" w:hAnsi="Times New Roman"/>
            <w:sz w:val="16"/>
            <w:szCs w:val="16"/>
            <w:lang w:val="en-CA"/>
          </w:rPr>
          <w:t>https://www.cbc.ca/news/canada/montreal/joyce-echaquan-coroner-inquest-may-19-1.6032387</w:t>
        </w:r>
      </w:hyperlink>
      <w:r>
        <w:rPr>
          <w:rFonts w:ascii="Times New Roman" w:hAnsi="Times New Roman"/>
          <w:sz w:val="16"/>
          <w:szCs w:val="16"/>
          <w:lang w:val="en-CA"/>
        </w:rPr>
        <w:t>).</w:t>
      </w:r>
    </w:p>
  </w:footnote>
  <w:footnote w:id="20">
    <w:p w14:paraId="47D5E238" w14:textId="1BFEB98A"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 xml:space="preserve">Me </w:t>
      </w:r>
      <w:proofErr w:type="spellStart"/>
      <w:r>
        <w:rPr>
          <w:rFonts w:ascii="Times New Roman" w:hAnsi="Times New Roman"/>
          <w:sz w:val="16"/>
          <w:szCs w:val="16"/>
          <w:lang w:val="en-CA"/>
        </w:rPr>
        <w:t>Géhane</w:t>
      </w:r>
      <w:proofErr w:type="spellEnd"/>
      <w:r>
        <w:rPr>
          <w:rFonts w:ascii="Times New Roman" w:hAnsi="Times New Roman"/>
          <w:sz w:val="16"/>
          <w:szCs w:val="16"/>
          <w:lang w:val="en-CA"/>
        </w:rPr>
        <w:t xml:space="preserve"> Kamel, “Investigation Report concerning the death of Joyce </w:t>
      </w:r>
      <w:proofErr w:type="spellStart"/>
      <w:r>
        <w:rPr>
          <w:rFonts w:ascii="Times New Roman" w:hAnsi="Times New Roman"/>
          <w:sz w:val="16"/>
          <w:szCs w:val="16"/>
          <w:lang w:val="en-CA"/>
        </w:rPr>
        <w:t>Echaquan</w:t>
      </w:r>
      <w:proofErr w:type="spellEnd"/>
      <w:r>
        <w:rPr>
          <w:rFonts w:ascii="Times New Roman" w:hAnsi="Times New Roman"/>
          <w:sz w:val="16"/>
          <w:szCs w:val="16"/>
          <w:lang w:val="en-CA"/>
        </w:rPr>
        <w:t>” (2020) (</w:t>
      </w:r>
      <w:hyperlink r:id="rId13" w:history="1">
        <w:r w:rsidRPr="009B4B81">
          <w:rPr>
            <w:rStyle w:val="Hyperlink"/>
            <w:rFonts w:ascii="Times New Roman" w:hAnsi="Times New Roman"/>
            <w:sz w:val="16"/>
            <w:szCs w:val="16"/>
            <w:lang w:val="en-CA"/>
          </w:rPr>
          <w:t>https://www.coroner.gouv.qc.ca/fileadmin/Enquetes_publiques/2020-06375-40_002__1__sans_logo_anglais.pdf</w:t>
        </w:r>
      </w:hyperlink>
      <w:r>
        <w:rPr>
          <w:rFonts w:ascii="Times New Roman" w:hAnsi="Times New Roman"/>
          <w:sz w:val="16"/>
          <w:szCs w:val="16"/>
          <w:lang w:val="en-CA"/>
        </w:rPr>
        <w:t xml:space="preserve">), p. 20. </w:t>
      </w:r>
    </w:p>
  </w:footnote>
  <w:footnote w:id="21">
    <w:p w14:paraId="417E52C6" w14:textId="6E6A235F"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w:t>
      </w:r>
      <w:r w:rsidRPr="009B4B81">
        <w:rPr>
          <w:rFonts w:ascii="Times New Roman" w:hAnsi="Times New Roman"/>
          <w:sz w:val="16"/>
          <w:szCs w:val="16"/>
          <w:lang w:val="en-CA"/>
        </w:rPr>
        <w:t>Statement of Joyce’s Principle</w:t>
      </w:r>
      <w:r>
        <w:rPr>
          <w:rFonts w:ascii="Times New Roman" w:hAnsi="Times New Roman"/>
          <w:sz w:val="16"/>
          <w:szCs w:val="16"/>
          <w:lang w:val="en-CA"/>
        </w:rPr>
        <w:t>” (</w:t>
      </w:r>
      <w:hyperlink r:id="rId14" w:history="1">
        <w:r w:rsidRPr="009B4B81">
          <w:rPr>
            <w:rStyle w:val="Hyperlink"/>
            <w:rFonts w:ascii="Times New Roman" w:hAnsi="Times New Roman"/>
            <w:sz w:val="16"/>
            <w:szCs w:val="16"/>
            <w:lang w:val="en-CA"/>
          </w:rPr>
          <w:t>https://principedejoyce.com/sn_uploads/principe/Joyce_s_Principle_brief___Eng.pdf</w:t>
        </w:r>
      </w:hyperlink>
      <w:r>
        <w:rPr>
          <w:rFonts w:ascii="Times New Roman" w:hAnsi="Times New Roman"/>
          <w:sz w:val="16"/>
          <w:szCs w:val="16"/>
          <w:lang w:val="en-CA"/>
        </w:rPr>
        <w:t>).</w:t>
      </w:r>
    </w:p>
  </w:footnote>
  <w:footnote w:id="22">
    <w:p w14:paraId="08D41BED" w14:textId="6FF2A02C"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National Inquiry into Missing and Murdered Indigenous Women and Girls, “Executive Summary of the Final Report” (</w:t>
      </w:r>
      <w:hyperlink r:id="rId15" w:history="1">
        <w:r w:rsidRPr="00565CDC">
          <w:rPr>
            <w:rStyle w:val="Hyperlink"/>
            <w:rFonts w:ascii="Times New Roman" w:hAnsi="Times New Roman"/>
            <w:sz w:val="16"/>
            <w:szCs w:val="16"/>
            <w:lang w:val="en-CA"/>
          </w:rPr>
          <w:t>https://www.mmiwg-ffada.ca/wp-content/uploads/2019/06/Executive_Summary.pdf</w:t>
        </w:r>
      </w:hyperlink>
      <w:r>
        <w:rPr>
          <w:rFonts w:ascii="Times New Roman" w:hAnsi="Times New Roman"/>
          <w:sz w:val="16"/>
          <w:szCs w:val="16"/>
          <w:lang w:val="en-CA"/>
        </w:rPr>
        <w:t xml:space="preserve">) [MMIWG Summary Report], p. 75, Call to Justice 7.6. </w:t>
      </w:r>
    </w:p>
  </w:footnote>
  <w:footnote w:id="23">
    <w:p w14:paraId="0D642665" w14:textId="6D532769"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 xml:space="preserve">Viens Commission Report, </w:t>
      </w:r>
      <w:r w:rsidRPr="009B4B81">
        <w:rPr>
          <w:rFonts w:ascii="Times New Roman" w:hAnsi="Times New Roman"/>
          <w:sz w:val="16"/>
          <w:szCs w:val="16"/>
          <w:lang w:val="en-CA"/>
        </w:rPr>
        <w:t xml:space="preserve">Call to Action </w:t>
      </w:r>
      <w:r>
        <w:rPr>
          <w:rFonts w:ascii="Times New Roman" w:hAnsi="Times New Roman"/>
          <w:sz w:val="16"/>
          <w:szCs w:val="16"/>
          <w:lang w:val="en-CA"/>
        </w:rPr>
        <w:t xml:space="preserve">No. </w:t>
      </w:r>
      <w:r w:rsidRPr="009B4B81">
        <w:rPr>
          <w:rFonts w:ascii="Times New Roman" w:hAnsi="Times New Roman"/>
          <w:sz w:val="16"/>
          <w:szCs w:val="16"/>
          <w:lang w:val="en-CA"/>
        </w:rPr>
        <w:t>74</w:t>
      </w:r>
      <w:r>
        <w:rPr>
          <w:rFonts w:ascii="Times New Roman" w:hAnsi="Times New Roman"/>
          <w:sz w:val="16"/>
          <w:szCs w:val="16"/>
          <w:lang w:val="en-CA"/>
        </w:rPr>
        <w:t>.</w:t>
      </w:r>
    </w:p>
  </w:footnote>
  <w:footnote w:id="24">
    <w:p w14:paraId="6300A1DD" w14:textId="216F10F9"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Pr>
          <w:rFonts w:ascii="Times New Roman" w:hAnsi="Times New Roman"/>
          <w:sz w:val="16"/>
          <w:szCs w:val="16"/>
          <w:lang w:val="en-CA"/>
        </w:rPr>
        <w:t xml:space="preserve"> </w:t>
      </w:r>
      <w:r>
        <w:rPr>
          <w:rFonts w:ascii="Times New Roman" w:hAnsi="Times New Roman"/>
          <w:sz w:val="16"/>
          <w:szCs w:val="16"/>
          <w:lang w:val="en-CA"/>
        </w:rPr>
        <w:tab/>
        <w:t>MMIWG Summary Report p. 75 and Calls for Justice 7.7</w:t>
      </w:r>
      <w:r w:rsidRPr="009B4B81">
        <w:rPr>
          <w:rFonts w:ascii="Times New Roman" w:hAnsi="Times New Roman"/>
          <w:sz w:val="16"/>
          <w:szCs w:val="16"/>
          <w:lang w:val="en-CA"/>
        </w:rPr>
        <w:t xml:space="preserve">-7.8, </w:t>
      </w:r>
      <w:r>
        <w:rPr>
          <w:rFonts w:ascii="Times New Roman" w:hAnsi="Times New Roman"/>
          <w:sz w:val="16"/>
          <w:szCs w:val="16"/>
          <w:lang w:val="en-CA"/>
        </w:rPr>
        <w:t xml:space="preserve">Viens Commission Report, p. 396 to 400. </w:t>
      </w:r>
    </w:p>
  </w:footnote>
  <w:footnote w:id="25">
    <w:p w14:paraId="5B50AC29" w14:textId="70296AB4" w:rsidR="00834AE3" w:rsidRPr="00AE3988" w:rsidRDefault="00834AE3" w:rsidP="000E7B87">
      <w:pPr>
        <w:pStyle w:val="FootnoteText"/>
        <w:ind w:left="360" w:hanging="360"/>
        <w:rPr>
          <w:rFonts w:ascii="Times New Roman" w:hAnsi="Times New Roman"/>
          <w:sz w:val="16"/>
          <w:szCs w:val="16"/>
          <w:lang w:val="en-CA"/>
        </w:rPr>
      </w:pPr>
      <w:r w:rsidRPr="00F66D0A">
        <w:rPr>
          <w:rStyle w:val="FootnoteReference"/>
          <w:rFonts w:ascii="Times New Roman" w:hAnsi="Times New Roman"/>
          <w:sz w:val="16"/>
          <w:szCs w:val="16"/>
        </w:rPr>
        <w:footnoteRef/>
      </w:r>
      <w:r w:rsidRPr="00AE3988">
        <w:rPr>
          <w:rFonts w:ascii="Times New Roman" w:hAnsi="Times New Roman"/>
          <w:sz w:val="16"/>
          <w:szCs w:val="16"/>
          <w:lang w:val="en-CA"/>
        </w:rPr>
        <w:t xml:space="preserve"> </w:t>
      </w:r>
      <w:r w:rsidRPr="00AE3988">
        <w:rPr>
          <w:rFonts w:ascii="Times New Roman" w:hAnsi="Times New Roman"/>
          <w:sz w:val="16"/>
          <w:szCs w:val="16"/>
          <w:lang w:val="en-CA"/>
        </w:rPr>
        <w:tab/>
        <w:t xml:space="preserve">Viens Commission Report, p. 11-18. </w:t>
      </w:r>
    </w:p>
  </w:footnote>
  <w:footnote w:id="26">
    <w:p w14:paraId="710481A1" w14:textId="0688396B" w:rsidR="00834AE3" w:rsidRPr="009446EB" w:rsidRDefault="00834AE3" w:rsidP="009446EB">
      <w:pPr>
        <w:pStyle w:val="FootnoteText"/>
        <w:ind w:left="360" w:hanging="360"/>
        <w:rPr>
          <w:rFonts w:ascii="Times New Roman" w:hAnsi="Times New Roman"/>
          <w:sz w:val="16"/>
          <w:szCs w:val="16"/>
          <w:lang w:val="en-CA"/>
        </w:rPr>
      </w:pPr>
      <w:r w:rsidRPr="00686B7A">
        <w:rPr>
          <w:rStyle w:val="FootnoteReference"/>
          <w:rFonts w:ascii="Times New Roman" w:hAnsi="Times New Roman"/>
          <w:sz w:val="16"/>
          <w:szCs w:val="16"/>
        </w:rPr>
        <w:footnoteRef/>
      </w:r>
      <w:r w:rsidRPr="00686B7A">
        <w:rPr>
          <w:rFonts w:ascii="Times New Roman" w:hAnsi="Times New Roman"/>
          <w:sz w:val="16"/>
          <w:szCs w:val="16"/>
          <w:lang w:val="en-CA"/>
        </w:rPr>
        <w:t xml:space="preserve"> </w:t>
      </w:r>
      <w:r w:rsidRPr="00686B7A">
        <w:rPr>
          <w:rFonts w:ascii="Times New Roman" w:hAnsi="Times New Roman"/>
          <w:sz w:val="16"/>
          <w:szCs w:val="16"/>
          <w:lang w:val="en-CA"/>
        </w:rPr>
        <w:tab/>
        <w:t xml:space="preserve">Testimonies </w:t>
      </w:r>
      <w:r w:rsidR="00234257">
        <w:rPr>
          <w:rFonts w:ascii="Times New Roman" w:hAnsi="Times New Roman"/>
          <w:sz w:val="16"/>
          <w:szCs w:val="16"/>
          <w:lang w:val="en-CA"/>
        </w:rPr>
        <w:t>of witnesses before the Viens Commission</w:t>
      </w:r>
      <w:r w:rsidRPr="00686B7A">
        <w:rPr>
          <w:rFonts w:ascii="Times New Roman" w:hAnsi="Times New Roman"/>
          <w:sz w:val="16"/>
          <w:szCs w:val="16"/>
          <w:lang w:val="en-CA"/>
        </w:rPr>
        <w:t>, (</w:t>
      </w:r>
      <w:hyperlink r:id="rId16" w:history="1">
        <w:r w:rsidRPr="00686B7A">
          <w:rPr>
            <w:rStyle w:val="Hyperlink"/>
            <w:rFonts w:ascii="Times New Roman" w:hAnsi="Times New Roman"/>
            <w:sz w:val="16"/>
            <w:szCs w:val="16"/>
            <w:lang w:val="en-CA"/>
          </w:rPr>
          <w:t>https://www.cerp.gouv.qc.ca/index.php?id=56&amp;no_cache=1&amp;L=1</w:t>
        </w:r>
      </w:hyperlink>
      <w:r w:rsidRPr="00686B7A">
        <w:rPr>
          <w:rFonts w:ascii="Times New Roman" w:hAnsi="Times New Roman"/>
          <w:sz w:val="16"/>
          <w:szCs w:val="16"/>
          <w:lang w:val="en-CA"/>
        </w:rPr>
        <w:t>)</w:t>
      </w:r>
      <w:r w:rsidR="00686B7A">
        <w:rPr>
          <w:rFonts w:ascii="Times New Roman" w:hAnsi="Times New Roman"/>
          <w:sz w:val="16"/>
          <w:szCs w:val="16"/>
          <w:lang w:val="en-CA"/>
        </w:rPr>
        <w:t>.</w:t>
      </w:r>
    </w:p>
  </w:footnote>
  <w:footnote w:id="27">
    <w:p w14:paraId="1FD2B8A1" w14:textId="5414B1D3" w:rsidR="00834AE3" w:rsidRPr="000E7B87" w:rsidRDefault="00834AE3" w:rsidP="000E7B87">
      <w:pPr>
        <w:pStyle w:val="FootnoteText"/>
        <w:ind w:left="360" w:hanging="360"/>
        <w:rPr>
          <w:rFonts w:ascii="Times New Roman" w:hAnsi="Times New Roman"/>
          <w:sz w:val="16"/>
          <w:szCs w:val="16"/>
          <w:lang w:val="en-CA"/>
        </w:rPr>
      </w:pPr>
      <w:r w:rsidRPr="00F66D0A">
        <w:rPr>
          <w:rStyle w:val="FootnoteReference"/>
          <w:rFonts w:ascii="Times New Roman" w:hAnsi="Times New Roman"/>
          <w:sz w:val="16"/>
          <w:szCs w:val="16"/>
        </w:rPr>
        <w:footnoteRef/>
      </w:r>
      <w:r w:rsidRPr="000E7B87">
        <w:rPr>
          <w:rFonts w:ascii="Times New Roman" w:hAnsi="Times New Roman"/>
          <w:sz w:val="16"/>
          <w:szCs w:val="16"/>
          <w:lang w:val="en-CA"/>
        </w:rPr>
        <w:t xml:space="preserve"> </w:t>
      </w:r>
      <w:r w:rsidRPr="000E7B87">
        <w:rPr>
          <w:rFonts w:ascii="Times New Roman" w:hAnsi="Times New Roman"/>
          <w:sz w:val="16"/>
          <w:szCs w:val="16"/>
          <w:lang w:val="en-CA"/>
        </w:rPr>
        <w:tab/>
        <w:t xml:space="preserve">Viens Commission Report, at p. 197, 120-121; </w:t>
      </w:r>
      <w:r>
        <w:rPr>
          <w:rFonts w:ascii="Times New Roman" w:hAnsi="Times New Roman"/>
          <w:sz w:val="16"/>
          <w:szCs w:val="16"/>
          <w:lang w:val="en-CA"/>
        </w:rPr>
        <w:t>National Inquiry into Missing and Murdered Indigenous Women and Girls, “</w:t>
      </w:r>
      <w:r w:rsidRPr="00834AE3">
        <w:rPr>
          <w:rFonts w:ascii="Times New Roman" w:hAnsi="Times New Roman"/>
          <w:sz w:val="16"/>
          <w:szCs w:val="16"/>
          <w:lang w:val="en-CA"/>
        </w:rPr>
        <w:t>Final Report Volume 1a</w:t>
      </w:r>
      <w:r>
        <w:rPr>
          <w:rFonts w:ascii="Times New Roman" w:hAnsi="Times New Roman"/>
          <w:sz w:val="16"/>
          <w:szCs w:val="16"/>
          <w:lang w:val="en-CA"/>
        </w:rPr>
        <w:t>” (</w:t>
      </w:r>
      <w:hyperlink r:id="rId17" w:history="1">
        <w:r w:rsidRPr="00BE2F83">
          <w:rPr>
            <w:rStyle w:val="Hyperlink"/>
            <w:rFonts w:ascii="Times New Roman" w:hAnsi="Times New Roman"/>
            <w:sz w:val="16"/>
            <w:szCs w:val="16"/>
            <w:lang w:val="en-CA"/>
          </w:rPr>
          <w:t>https://www.mmiwg-ffada.ca/wp-content/uploads/2019/06/Final_Report_Vol_1a-1.pdf</w:t>
        </w:r>
      </w:hyperlink>
      <w:r>
        <w:rPr>
          <w:rFonts w:ascii="Times New Roman" w:hAnsi="Times New Roman"/>
          <w:sz w:val="16"/>
          <w:szCs w:val="16"/>
          <w:lang w:val="en-CA"/>
        </w:rPr>
        <w:t>)</w:t>
      </w:r>
      <w:r w:rsidR="00826FB0">
        <w:rPr>
          <w:rFonts w:ascii="Times New Roman" w:hAnsi="Times New Roman"/>
          <w:sz w:val="16"/>
          <w:szCs w:val="16"/>
          <w:lang w:val="en-CA"/>
        </w:rPr>
        <w:t xml:space="preserve"> [MMIWG Final Report Volume 1a]</w:t>
      </w:r>
      <w:r>
        <w:rPr>
          <w:rFonts w:ascii="Times New Roman" w:hAnsi="Times New Roman"/>
          <w:sz w:val="16"/>
          <w:szCs w:val="16"/>
          <w:lang w:val="en-CA"/>
        </w:rPr>
        <w:t xml:space="preserve">, </w:t>
      </w:r>
      <w:r w:rsidRPr="000E7B87">
        <w:rPr>
          <w:rFonts w:ascii="Times New Roman" w:hAnsi="Times New Roman"/>
          <w:sz w:val="16"/>
          <w:szCs w:val="16"/>
          <w:lang w:val="en-CA"/>
        </w:rPr>
        <w:t>p. 628.</w:t>
      </w:r>
    </w:p>
  </w:footnote>
  <w:footnote w:id="28">
    <w:p w14:paraId="2DACA78D" w14:textId="40B0886F" w:rsidR="00834AE3" w:rsidRPr="007257DC"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The Supreme Court</w:t>
      </w:r>
      <w:r w:rsidR="007257DC">
        <w:rPr>
          <w:rFonts w:ascii="Times New Roman" w:hAnsi="Times New Roman"/>
          <w:sz w:val="16"/>
          <w:szCs w:val="16"/>
          <w:lang w:val="en-CA"/>
        </w:rPr>
        <w:t xml:space="preserve"> of Canada will soon hear the appeal of </w:t>
      </w:r>
      <w:r w:rsidR="007257DC" w:rsidRPr="007257DC">
        <w:rPr>
          <w:rFonts w:ascii="Times New Roman" w:hAnsi="Times New Roman"/>
          <w:i/>
          <w:sz w:val="16"/>
          <w:szCs w:val="16"/>
          <w:lang w:val="en-CA"/>
        </w:rPr>
        <w:t xml:space="preserve">Attorney General of Québec v. </w:t>
      </w:r>
      <w:proofErr w:type="spellStart"/>
      <w:r w:rsidR="007257DC" w:rsidRPr="007257DC">
        <w:rPr>
          <w:rFonts w:ascii="Times New Roman" w:hAnsi="Times New Roman"/>
          <w:i/>
          <w:sz w:val="16"/>
          <w:szCs w:val="16"/>
          <w:lang w:val="en-CA"/>
        </w:rPr>
        <w:t>Pekuakamiulnuatsh</w:t>
      </w:r>
      <w:proofErr w:type="spellEnd"/>
      <w:r w:rsidR="007257DC" w:rsidRPr="007257DC">
        <w:rPr>
          <w:rFonts w:ascii="Times New Roman" w:hAnsi="Times New Roman"/>
          <w:i/>
          <w:sz w:val="16"/>
          <w:szCs w:val="16"/>
          <w:lang w:val="en-CA"/>
        </w:rPr>
        <w:t xml:space="preserve"> </w:t>
      </w:r>
      <w:proofErr w:type="spellStart"/>
      <w:r w:rsidR="007257DC" w:rsidRPr="007257DC">
        <w:rPr>
          <w:rFonts w:ascii="Times New Roman" w:hAnsi="Times New Roman"/>
          <w:i/>
          <w:sz w:val="16"/>
          <w:szCs w:val="16"/>
          <w:lang w:val="en-CA"/>
        </w:rPr>
        <w:t>Takuhikan</w:t>
      </w:r>
      <w:proofErr w:type="spellEnd"/>
      <w:r w:rsidR="007257DC">
        <w:rPr>
          <w:rFonts w:ascii="Times New Roman" w:hAnsi="Times New Roman"/>
          <w:i/>
          <w:sz w:val="16"/>
          <w:szCs w:val="16"/>
          <w:lang w:val="en-CA"/>
        </w:rPr>
        <w:t xml:space="preserve">, </w:t>
      </w:r>
      <w:r w:rsidR="007257DC">
        <w:rPr>
          <w:rFonts w:ascii="Times New Roman" w:hAnsi="Times New Roman"/>
          <w:sz w:val="16"/>
          <w:szCs w:val="16"/>
          <w:lang w:val="en-CA"/>
        </w:rPr>
        <w:t xml:space="preserve">a case in which </w:t>
      </w:r>
      <w:r w:rsidR="007257DC" w:rsidRPr="007257DC">
        <w:rPr>
          <w:rFonts w:ascii="Times New Roman" w:hAnsi="Times New Roman"/>
          <w:sz w:val="16"/>
          <w:szCs w:val="16"/>
          <w:lang w:val="en-CA"/>
        </w:rPr>
        <w:t xml:space="preserve">the </w:t>
      </w:r>
      <w:proofErr w:type="spellStart"/>
      <w:r w:rsidR="007257DC" w:rsidRPr="007257DC">
        <w:rPr>
          <w:rFonts w:ascii="Times New Roman" w:hAnsi="Times New Roman"/>
          <w:sz w:val="16"/>
          <w:szCs w:val="16"/>
          <w:lang w:val="en-CA"/>
        </w:rPr>
        <w:t>Pekuakamiulnuatsh</w:t>
      </w:r>
      <w:proofErr w:type="spellEnd"/>
      <w:r w:rsidR="007257DC" w:rsidRPr="007257DC">
        <w:rPr>
          <w:rFonts w:ascii="Times New Roman" w:hAnsi="Times New Roman"/>
          <w:sz w:val="16"/>
          <w:szCs w:val="16"/>
          <w:lang w:val="en-CA"/>
        </w:rPr>
        <w:t xml:space="preserve"> Innu First Nation</w:t>
      </w:r>
      <w:r w:rsidR="007257DC">
        <w:rPr>
          <w:rFonts w:ascii="Times New Roman" w:hAnsi="Times New Roman"/>
          <w:sz w:val="16"/>
          <w:szCs w:val="16"/>
          <w:lang w:val="en-CA"/>
        </w:rPr>
        <w:t xml:space="preserve"> argues the Governments of Quebec and Canada have systematically underfunded their local Indigenous police force, and therefore Quebec and Canada have </w:t>
      </w:r>
      <w:r w:rsidR="007257DC" w:rsidRPr="007257DC">
        <w:rPr>
          <w:rFonts w:ascii="Times New Roman" w:hAnsi="Times New Roman"/>
          <w:sz w:val="16"/>
          <w:szCs w:val="16"/>
          <w:lang w:val="en-CA"/>
        </w:rPr>
        <w:t xml:space="preserve">breached their obligations to negotiate in good faith, to act with honour and to fulfill their fiduciary duties </w:t>
      </w:r>
      <w:r w:rsidR="007257DC">
        <w:rPr>
          <w:rFonts w:ascii="Times New Roman" w:hAnsi="Times New Roman"/>
          <w:sz w:val="16"/>
          <w:szCs w:val="16"/>
          <w:lang w:val="en-CA"/>
        </w:rPr>
        <w:t>toward the Nation (</w:t>
      </w:r>
      <w:hyperlink r:id="rId18" w:history="1">
        <w:r w:rsidR="007257DC" w:rsidRPr="00BE2F83">
          <w:rPr>
            <w:rStyle w:val="Hyperlink"/>
            <w:rFonts w:ascii="Times New Roman" w:hAnsi="Times New Roman"/>
            <w:sz w:val="16"/>
            <w:szCs w:val="16"/>
            <w:lang w:val="en-CA"/>
          </w:rPr>
          <w:t>https://www.scc-csc.ca/case-dossier/info/sum-som-eng.aspx?cas=40619</w:t>
        </w:r>
      </w:hyperlink>
      <w:r w:rsidR="007257DC">
        <w:rPr>
          <w:rFonts w:ascii="Times New Roman" w:hAnsi="Times New Roman"/>
          <w:sz w:val="16"/>
          <w:szCs w:val="16"/>
          <w:lang w:val="en-CA"/>
        </w:rPr>
        <w:t>)</w:t>
      </w:r>
      <w:r w:rsidR="007257DC" w:rsidRPr="007257DC">
        <w:rPr>
          <w:rFonts w:ascii="Times New Roman" w:hAnsi="Times New Roman"/>
          <w:sz w:val="16"/>
          <w:szCs w:val="16"/>
          <w:lang w:val="en-CA"/>
        </w:rPr>
        <w:t>.</w:t>
      </w:r>
    </w:p>
  </w:footnote>
  <w:footnote w:id="29">
    <w:p w14:paraId="3C2D3FB0" w14:textId="53530D52"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Victimization of Indigenous People in Canada, 2014 by Jilian Boyce (Ottawa: </w:t>
      </w:r>
      <w:proofErr w:type="spellStart"/>
      <w:r w:rsidRPr="009B4B81">
        <w:rPr>
          <w:rFonts w:ascii="Times New Roman" w:hAnsi="Times New Roman"/>
          <w:sz w:val="16"/>
          <w:szCs w:val="16"/>
          <w:lang w:val="en-CA"/>
        </w:rPr>
        <w:t>Juristat</w:t>
      </w:r>
      <w:proofErr w:type="spellEnd"/>
      <w:r w:rsidRPr="009B4B81">
        <w:rPr>
          <w:rFonts w:ascii="Times New Roman" w:hAnsi="Times New Roman"/>
          <w:sz w:val="16"/>
          <w:szCs w:val="16"/>
          <w:lang w:val="en-CA"/>
        </w:rPr>
        <w:t xml:space="preserve">, June 2016), at p. 3.  </w:t>
      </w:r>
    </w:p>
  </w:footnote>
  <w:footnote w:id="30">
    <w:p w14:paraId="1BAE74E8" w14:textId="686C27E4"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MMIWG </w:t>
      </w:r>
      <w:r w:rsidR="00826FB0">
        <w:rPr>
          <w:rFonts w:ascii="Times New Roman" w:hAnsi="Times New Roman"/>
          <w:sz w:val="16"/>
          <w:szCs w:val="16"/>
          <w:lang w:val="en-CA"/>
        </w:rPr>
        <w:t>Final Report</w:t>
      </w:r>
      <w:r w:rsidRPr="009B4B81">
        <w:rPr>
          <w:rFonts w:ascii="Times New Roman" w:hAnsi="Times New Roman"/>
          <w:sz w:val="16"/>
          <w:szCs w:val="16"/>
          <w:lang w:val="en-CA"/>
        </w:rPr>
        <w:t xml:space="preserve"> Volume 1a, at p. 656., Government of Canada, Department of Justice, </w:t>
      </w:r>
      <w:proofErr w:type="spellStart"/>
      <w:r w:rsidRPr="009B4B81">
        <w:rPr>
          <w:rFonts w:ascii="Times New Roman" w:hAnsi="Times New Roman"/>
          <w:sz w:val="16"/>
          <w:szCs w:val="16"/>
          <w:lang w:val="en-CA"/>
        </w:rPr>
        <w:t>JustFacts</w:t>
      </w:r>
      <w:proofErr w:type="spellEnd"/>
      <w:r w:rsidRPr="009B4B81">
        <w:rPr>
          <w:rFonts w:ascii="Times New Roman" w:hAnsi="Times New Roman"/>
          <w:sz w:val="16"/>
          <w:szCs w:val="16"/>
          <w:lang w:val="en-CA"/>
        </w:rPr>
        <w:t xml:space="preserve"> - Victimization of Indigen</w:t>
      </w:r>
      <w:r w:rsidR="007257DC">
        <w:rPr>
          <w:rFonts w:ascii="Times New Roman" w:hAnsi="Times New Roman"/>
          <w:sz w:val="16"/>
          <w:szCs w:val="16"/>
          <w:lang w:val="en-CA"/>
        </w:rPr>
        <w:t>ous Women and Girls, July 2017 (</w:t>
      </w:r>
      <w:hyperlink r:id="rId19" w:history="1">
        <w:r w:rsidR="007257DC" w:rsidRPr="00BE2F83">
          <w:rPr>
            <w:rStyle w:val="Hyperlink"/>
            <w:rFonts w:ascii="Times New Roman" w:hAnsi="Times New Roman"/>
            <w:sz w:val="16"/>
            <w:szCs w:val="16"/>
            <w:lang w:val="en-CA"/>
          </w:rPr>
          <w:t>https://www.justice.gc.ca/eng/rp-pr/jr/jf-pf/2017/docs/july05.pdf</w:t>
        </w:r>
      </w:hyperlink>
      <w:r w:rsidR="007257DC">
        <w:rPr>
          <w:rFonts w:ascii="Times New Roman" w:hAnsi="Times New Roman"/>
          <w:sz w:val="16"/>
          <w:szCs w:val="16"/>
          <w:lang w:val="en-CA"/>
        </w:rPr>
        <w:t>)</w:t>
      </w:r>
      <w:r w:rsidR="00826FB0">
        <w:rPr>
          <w:rFonts w:ascii="Times New Roman" w:hAnsi="Times New Roman"/>
          <w:sz w:val="16"/>
          <w:szCs w:val="16"/>
          <w:lang w:val="en-CA"/>
        </w:rPr>
        <w:t>.</w:t>
      </w:r>
    </w:p>
  </w:footnote>
  <w:footnote w:id="31">
    <w:p w14:paraId="700FF915" w14:textId="4B5A2B6E" w:rsidR="00834AE3" w:rsidRPr="00FF3736" w:rsidRDefault="00834AE3">
      <w:pPr>
        <w:pStyle w:val="FootnoteText"/>
        <w:rPr>
          <w:lang w:val="en-CA"/>
        </w:rPr>
      </w:pPr>
      <w:r w:rsidRPr="007257DC">
        <w:rPr>
          <w:rFonts w:ascii="Times New Roman" w:hAnsi="Times New Roman"/>
          <w:sz w:val="16"/>
          <w:szCs w:val="16"/>
          <w:vertAlign w:val="superscript"/>
          <w:lang w:val="en-CA"/>
        </w:rPr>
        <w:footnoteRef/>
      </w:r>
      <w:r w:rsidRPr="007257DC">
        <w:rPr>
          <w:rFonts w:ascii="Times New Roman" w:hAnsi="Times New Roman"/>
          <w:sz w:val="16"/>
          <w:szCs w:val="16"/>
          <w:lang w:val="en-CA"/>
        </w:rPr>
        <w:t xml:space="preserve"> </w:t>
      </w:r>
      <w:r w:rsidR="007257DC">
        <w:rPr>
          <w:rFonts w:ascii="Times New Roman" w:hAnsi="Times New Roman"/>
          <w:sz w:val="16"/>
          <w:szCs w:val="16"/>
          <w:lang w:val="en-CA"/>
        </w:rPr>
        <w:t xml:space="preserve">     </w:t>
      </w:r>
      <w:r w:rsidRPr="007257DC">
        <w:rPr>
          <w:rFonts w:ascii="Times New Roman" w:hAnsi="Times New Roman"/>
          <w:sz w:val="16"/>
          <w:szCs w:val="16"/>
          <w:lang w:val="en-CA"/>
        </w:rPr>
        <w:t>See UN Declaration Article 22(2).</w:t>
      </w:r>
    </w:p>
  </w:footnote>
  <w:footnote w:id="32">
    <w:p w14:paraId="79561D73" w14:textId="41B194DB"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Truth and Reconciliation Commission of Canada, Honouring the Truth, Reconciling for the Future: Summary of the Final Report of the Truth and Reconciliation Commission of Canada (2015) </w:t>
      </w:r>
      <w:r w:rsidR="00826FB0">
        <w:rPr>
          <w:rFonts w:ascii="Times New Roman" w:hAnsi="Times New Roman"/>
          <w:sz w:val="16"/>
          <w:szCs w:val="16"/>
          <w:lang w:val="en-CA"/>
        </w:rPr>
        <w:t>(</w:t>
      </w:r>
      <w:hyperlink r:id="rId20" w:history="1">
        <w:r w:rsidR="00826FB0" w:rsidRPr="00BE2F83">
          <w:rPr>
            <w:rStyle w:val="Hyperlink"/>
            <w:rFonts w:ascii="Times New Roman" w:hAnsi="Times New Roman"/>
            <w:sz w:val="16"/>
            <w:szCs w:val="16"/>
            <w:lang w:val="en-CA"/>
          </w:rPr>
          <w:t>https://irsi.ubc.ca/sites/default/files/inline-files/Executive_Summary_English_Web.pdf</w:t>
        </w:r>
      </w:hyperlink>
      <w:r w:rsidR="00826FB0">
        <w:rPr>
          <w:rFonts w:ascii="Times New Roman" w:hAnsi="Times New Roman"/>
          <w:sz w:val="16"/>
          <w:szCs w:val="16"/>
          <w:lang w:val="en-CA"/>
        </w:rPr>
        <w:t xml:space="preserve">) </w:t>
      </w:r>
      <w:r w:rsidRPr="009B4B81">
        <w:rPr>
          <w:rFonts w:ascii="Times New Roman" w:hAnsi="Times New Roman"/>
          <w:sz w:val="16"/>
          <w:szCs w:val="16"/>
          <w:lang w:val="en-CA"/>
        </w:rPr>
        <w:t xml:space="preserve">[TRC Report] at p. 135; </w:t>
      </w:r>
      <w:r w:rsidR="00826FB0">
        <w:rPr>
          <w:rFonts w:ascii="Times New Roman" w:hAnsi="Times New Roman"/>
          <w:sz w:val="16"/>
          <w:szCs w:val="16"/>
          <w:lang w:val="en-CA"/>
        </w:rPr>
        <w:t xml:space="preserve">MMIWG Final Report </w:t>
      </w:r>
      <w:r w:rsidRPr="009B4B81">
        <w:rPr>
          <w:rFonts w:ascii="Times New Roman" w:hAnsi="Times New Roman"/>
          <w:sz w:val="16"/>
          <w:szCs w:val="16"/>
          <w:lang w:val="en-CA"/>
        </w:rPr>
        <w:t>Volume 1a, at p. 313.</w:t>
      </w:r>
    </w:p>
  </w:footnote>
  <w:footnote w:id="33">
    <w:p w14:paraId="1019EAD2" w14:textId="17E16F3E" w:rsidR="00834AE3" w:rsidRPr="001E4008"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792BBE">
        <w:rPr>
          <w:rFonts w:ascii="Times New Roman" w:hAnsi="Times New Roman"/>
          <w:sz w:val="16"/>
          <w:szCs w:val="16"/>
          <w:lang w:val="en-CA"/>
        </w:rPr>
        <w:t xml:space="preserve"> </w:t>
      </w:r>
      <w:r w:rsidRPr="001E4008">
        <w:rPr>
          <w:rFonts w:ascii="Times New Roman" w:hAnsi="Times New Roman"/>
          <w:sz w:val="16"/>
          <w:szCs w:val="16"/>
          <w:lang w:val="en-CA"/>
        </w:rPr>
        <w:tab/>
      </w:r>
      <w:r w:rsidR="00826FB0" w:rsidRPr="001E4008">
        <w:rPr>
          <w:rFonts w:ascii="Times New Roman" w:hAnsi="Times New Roman"/>
          <w:sz w:val="16"/>
          <w:szCs w:val="16"/>
          <w:lang w:val="en-CA"/>
        </w:rPr>
        <w:t>Viens Commission Report, p. 231-232.</w:t>
      </w:r>
    </w:p>
  </w:footnote>
  <w:footnote w:id="34">
    <w:p w14:paraId="54A70405" w14:textId="31D45052" w:rsidR="00834AE3" w:rsidRPr="00792BBE" w:rsidRDefault="00834AE3" w:rsidP="001D4D95">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Initial Brief of the Grand Council of the </w:t>
      </w:r>
      <w:proofErr w:type="spellStart"/>
      <w:r w:rsidRPr="009B4B81">
        <w:rPr>
          <w:rFonts w:ascii="Times New Roman" w:hAnsi="Times New Roman"/>
          <w:sz w:val="16"/>
          <w:szCs w:val="16"/>
          <w:lang w:val="en-CA"/>
        </w:rPr>
        <w:t>Crees</w:t>
      </w:r>
      <w:proofErr w:type="spellEnd"/>
      <w:r w:rsidRPr="009B4B81">
        <w:rPr>
          <w:rFonts w:ascii="Times New Roman" w:hAnsi="Times New Roman"/>
          <w:sz w:val="16"/>
          <w:szCs w:val="16"/>
          <w:lang w:val="en-CA"/>
        </w:rPr>
        <w:t xml:space="preserve"> (Eeyou Istchee)/Cree Nation Government to the Public Inquiry Commission on Relations </w:t>
      </w:r>
      <w:r w:rsidRPr="00792BBE">
        <w:rPr>
          <w:rFonts w:ascii="Times New Roman" w:hAnsi="Times New Roman"/>
          <w:sz w:val="16"/>
          <w:szCs w:val="16"/>
          <w:lang w:val="en-CA"/>
        </w:rPr>
        <w:t xml:space="preserve">Between Indigenous Peoples and Certain Public Services in Québec: Listening, Reconciliation and Progress, June 14, 2017, par. 2-3, </w:t>
      </w:r>
      <w:r w:rsidR="00826FB0" w:rsidRPr="00792BBE">
        <w:rPr>
          <w:rFonts w:ascii="Times New Roman" w:hAnsi="Times New Roman"/>
          <w:sz w:val="16"/>
          <w:szCs w:val="16"/>
          <w:lang w:val="en-CA"/>
        </w:rPr>
        <w:t xml:space="preserve">45-47, 51-52, 144 147, 157-159. </w:t>
      </w:r>
    </w:p>
  </w:footnote>
  <w:footnote w:id="35">
    <w:p w14:paraId="29031B4C" w14:textId="77777777" w:rsidR="00602F2A" w:rsidRPr="000743E6" w:rsidRDefault="00602F2A" w:rsidP="00602F2A">
      <w:pPr>
        <w:pStyle w:val="FootnoteText"/>
        <w:rPr>
          <w:rFonts w:ascii="Times New Roman" w:hAnsi="Times New Roman"/>
          <w:sz w:val="16"/>
          <w:szCs w:val="16"/>
          <w:lang w:val="en-CA"/>
        </w:rPr>
      </w:pPr>
      <w:r w:rsidRPr="000743E6">
        <w:rPr>
          <w:rStyle w:val="FootnoteReference"/>
          <w:rFonts w:ascii="Times New Roman" w:hAnsi="Times New Roman"/>
          <w:sz w:val="16"/>
          <w:szCs w:val="16"/>
        </w:rPr>
        <w:footnoteRef/>
      </w:r>
      <w:r w:rsidRPr="000743E6">
        <w:rPr>
          <w:rFonts w:ascii="Times New Roman" w:hAnsi="Times New Roman"/>
          <w:sz w:val="16"/>
          <w:szCs w:val="16"/>
          <w:lang w:val="en-CA"/>
        </w:rPr>
        <w:t xml:space="preserve"> </w:t>
      </w:r>
      <w:r>
        <w:rPr>
          <w:rFonts w:ascii="Times New Roman" w:hAnsi="Times New Roman"/>
          <w:sz w:val="16"/>
          <w:szCs w:val="16"/>
          <w:lang w:val="en-CA"/>
        </w:rPr>
        <w:t xml:space="preserve">      </w:t>
      </w:r>
      <w:r w:rsidRPr="000743E6">
        <w:rPr>
          <w:rFonts w:ascii="Times New Roman" w:hAnsi="Times New Roman"/>
          <w:i/>
          <w:sz w:val="16"/>
          <w:szCs w:val="16"/>
          <w:lang w:val="en-CA"/>
        </w:rPr>
        <w:t>National Housing Strategy Act</w:t>
      </w:r>
      <w:r w:rsidRPr="000743E6">
        <w:rPr>
          <w:rFonts w:ascii="Times New Roman" w:hAnsi="Times New Roman"/>
          <w:sz w:val="16"/>
          <w:szCs w:val="16"/>
          <w:lang w:val="en-CA"/>
        </w:rPr>
        <w:t>, S.C. 2019, c. 29, s. 313, s. 4(a).</w:t>
      </w:r>
    </w:p>
  </w:footnote>
  <w:footnote w:id="36">
    <w:p w14:paraId="7149A442" w14:textId="70A84D32" w:rsidR="002F0EAF" w:rsidRPr="008852F7" w:rsidRDefault="002F0EAF">
      <w:pPr>
        <w:pStyle w:val="FootnoteText"/>
        <w:rPr>
          <w:rFonts w:ascii="Times New Roman" w:hAnsi="Times New Roman"/>
          <w:sz w:val="16"/>
          <w:szCs w:val="16"/>
          <w:lang w:val="en-CA"/>
        </w:rPr>
      </w:pPr>
      <w:r w:rsidRPr="008852F7">
        <w:rPr>
          <w:rStyle w:val="FootnoteReference"/>
          <w:rFonts w:ascii="Times New Roman" w:hAnsi="Times New Roman"/>
          <w:sz w:val="16"/>
          <w:szCs w:val="16"/>
        </w:rPr>
        <w:footnoteRef/>
      </w:r>
      <w:r w:rsidRPr="008852F7">
        <w:rPr>
          <w:rFonts w:ascii="Times New Roman" w:hAnsi="Times New Roman"/>
          <w:sz w:val="16"/>
          <w:szCs w:val="16"/>
          <w:lang w:val="en-CA"/>
        </w:rPr>
        <w:t xml:space="preserve"> </w:t>
      </w:r>
      <w:r w:rsidR="00792BBE">
        <w:rPr>
          <w:rFonts w:ascii="Times New Roman" w:hAnsi="Times New Roman"/>
          <w:sz w:val="16"/>
          <w:szCs w:val="16"/>
          <w:lang w:val="en-CA"/>
        </w:rPr>
        <w:t xml:space="preserve">      </w:t>
      </w:r>
      <w:r w:rsidR="00792BBE" w:rsidRPr="008852F7">
        <w:rPr>
          <w:rFonts w:ascii="Times New Roman" w:hAnsi="Times New Roman"/>
          <w:sz w:val="16"/>
          <w:szCs w:val="16"/>
          <w:lang w:val="en-CA"/>
        </w:rPr>
        <w:t>MMIWG Quebec report, pp. 35, 36.</w:t>
      </w:r>
    </w:p>
  </w:footnote>
  <w:footnote w:id="37">
    <w:p w14:paraId="27DDCEA9" w14:textId="2102448D" w:rsidR="00834AE3" w:rsidRPr="001E4008" w:rsidRDefault="00834AE3" w:rsidP="00FF3736">
      <w:pPr>
        <w:pStyle w:val="FootnoteText"/>
        <w:ind w:left="360" w:hanging="360"/>
        <w:rPr>
          <w:rFonts w:ascii="Times New Roman" w:hAnsi="Times New Roman"/>
          <w:sz w:val="16"/>
          <w:szCs w:val="16"/>
          <w:lang w:val="en-CA"/>
        </w:rPr>
      </w:pPr>
      <w:r w:rsidRPr="00792BBE">
        <w:rPr>
          <w:rStyle w:val="FootnoteReference"/>
          <w:rFonts w:ascii="Times New Roman" w:hAnsi="Times New Roman"/>
          <w:sz w:val="16"/>
          <w:szCs w:val="16"/>
        </w:rPr>
        <w:footnoteRef/>
      </w:r>
      <w:r w:rsidRPr="00792BBE">
        <w:rPr>
          <w:rFonts w:ascii="Times New Roman" w:hAnsi="Times New Roman"/>
          <w:sz w:val="16"/>
          <w:szCs w:val="16"/>
          <w:lang w:val="en-CA"/>
        </w:rPr>
        <w:t xml:space="preserve"> </w:t>
      </w:r>
      <w:r w:rsidRPr="001E4008">
        <w:rPr>
          <w:rFonts w:ascii="Times New Roman" w:hAnsi="Times New Roman"/>
          <w:sz w:val="16"/>
          <w:szCs w:val="16"/>
          <w:lang w:val="en-CA"/>
        </w:rPr>
        <w:tab/>
      </w:r>
      <w:r w:rsidR="00826FB0" w:rsidRPr="001E4008">
        <w:rPr>
          <w:rFonts w:ascii="Times New Roman" w:hAnsi="Times New Roman"/>
          <w:sz w:val="16"/>
          <w:szCs w:val="16"/>
          <w:lang w:val="en-CA"/>
        </w:rPr>
        <w:t xml:space="preserve">See recommendations of the </w:t>
      </w:r>
      <w:r w:rsidRPr="001E4008">
        <w:rPr>
          <w:rFonts w:ascii="Times New Roman" w:hAnsi="Times New Roman"/>
          <w:sz w:val="16"/>
          <w:szCs w:val="16"/>
          <w:lang w:val="en-CA"/>
        </w:rPr>
        <w:t>MMIWG Summary R</w:t>
      </w:r>
      <w:r w:rsidR="00826FB0" w:rsidRPr="001E4008">
        <w:rPr>
          <w:rFonts w:ascii="Times New Roman" w:hAnsi="Times New Roman"/>
          <w:sz w:val="16"/>
          <w:szCs w:val="16"/>
          <w:lang w:val="en-CA"/>
        </w:rPr>
        <w:t xml:space="preserve">eport, p. </w:t>
      </w:r>
      <w:r w:rsidRPr="001E4008">
        <w:rPr>
          <w:rFonts w:ascii="Times New Roman" w:hAnsi="Times New Roman"/>
          <w:sz w:val="16"/>
          <w:szCs w:val="16"/>
          <w:lang w:val="en-CA"/>
        </w:rPr>
        <w:t xml:space="preserve">68 </w:t>
      </w:r>
      <w:r w:rsidR="00826FB0" w:rsidRPr="001E4008">
        <w:rPr>
          <w:rFonts w:ascii="Times New Roman" w:hAnsi="Times New Roman"/>
          <w:sz w:val="16"/>
          <w:szCs w:val="16"/>
          <w:lang w:val="en-CA"/>
        </w:rPr>
        <w:t>and Call for Justice</w:t>
      </w:r>
      <w:r w:rsidRPr="001E4008">
        <w:rPr>
          <w:rFonts w:ascii="Times New Roman" w:hAnsi="Times New Roman"/>
          <w:sz w:val="16"/>
          <w:szCs w:val="16"/>
          <w:lang w:val="en-CA"/>
        </w:rPr>
        <w:t xml:space="preserve"> 4.6, Viens Commission </w:t>
      </w:r>
      <w:r w:rsidR="00826FB0" w:rsidRPr="001E4008">
        <w:rPr>
          <w:rFonts w:ascii="Times New Roman" w:hAnsi="Times New Roman"/>
          <w:sz w:val="16"/>
          <w:szCs w:val="16"/>
          <w:lang w:val="en-CA"/>
        </w:rPr>
        <w:t xml:space="preserve">Report, </w:t>
      </w:r>
      <w:r w:rsidRPr="001E4008">
        <w:rPr>
          <w:rFonts w:ascii="Times New Roman" w:hAnsi="Times New Roman"/>
          <w:sz w:val="16"/>
          <w:szCs w:val="16"/>
          <w:lang w:val="en-CA"/>
        </w:rPr>
        <w:t>Call for Action No. 8</w:t>
      </w:r>
      <w:r w:rsidR="00826FB0" w:rsidRPr="001E4008">
        <w:rPr>
          <w:rFonts w:ascii="Times New Roman" w:hAnsi="Times New Roman"/>
          <w:sz w:val="16"/>
          <w:szCs w:val="16"/>
          <w:lang w:val="en-CA"/>
        </w:rPr>
        <w:t xml:space="preserve">. </w:t>
      </w:r>
    </w:p>
  </w:footnote>
  <w:footnote w:id="38">
    <w:p w14:paraId="0627F54C" w14:textId="5150FEE1" w:rsidR="00834AE3" w:rsidRPr="009B4B81" w:rsidRDefault="00834AE3" w:rsidP="000E7B87">
      <w:pPr>
        <w:pStyle w:val="FootnoteText"/>
        <w:ind w:left="360" w:hanging="360"/>
        <w:rPr>
          <w:rFonts w:ascii="Times New Roman" w:hAnsi="Times New Roman"/>
          <w:sz w:val="16"/>
          <w:szCs w:val="16"/>
          <w:lang w:val="en-CA"/>
        </w:rPr>
      </w:pPr>
      <w:r w:rsidRPr="00792BBE">
        <w:rPr>
          <w:rStyle w:val="FootnoteReference"/>
          <w:rFonts w:ascii="Times New Roman" w:hAnsi="Times New Roman"/>
          <w:sz w:val="16"/>
          <w:szCs w:val="16"/>
        </w:rPr>
        <w:footnoteRef/>
      </w:r>
      <w:r w:rsidRPr="00792BBE">
        <w:rPr>
          <w:rFonts w:ascii="Times New Roman" w:hAnsi="Times New Roman"/>
          <w:sz w:val="16"/>
          <w:szCs w:val="16"/>
          <w:lang w:val="en-CA"/>
        </w:rPr>
        <w:t xml:space="preserve"> </w:t>
      </w:r>
      <w:r w:rsidRPr="001E4008">
        <w:rPr>
          <w:rFonts w:ascii="Times New Roman" w:hAnsi="Times New Roman"/>
          <w:sz w:val="16"/>
          <w:szCs w:val="16"/>
          <w:lang w:val="en-CA"/>
        </w:rPr>
        <w:tab/>
      </w:r>
      <w:r w:rsidR="00826FB0" w:rsidRPr="001E4008">
        <w:rPr>
          <w:rFonts w:ascii="Times New Roman" w:hAnsi="Times New Roman"/>
          <w:sz w:val="16"/>
          <w:szCs w:val="16"/>
          <w:lang w:val="en-CA"/>
        </w:rPr>
        <w:t>Viens Commission Report,</w:t>
      </w:r>
      <w:r w:rsidRPr="001E4008">
        <w:rPr>
          <w:rFonts w:ascii="Times New Roman" w:hAnsi="Times New Roman"/>
          <w:sz w:val="16"/>
          <w:szCs w:val="16"/>
          <w:lang w:val="en-CA"/>
        </w:rPr>
        <w:t xml:space="preserve"> at </w:t>
      </w:r>
      <w:r w:rsidR="00826FB0" w:rsidRPr="001E4008">
        <w:rPr>
          <w:rFonts w:ascii="Times New Roman" w:hAnsi="Times New Roman"/>
          <w:sz w:val="16"/>
          <w:szCs w:val="16"/>
          <w:lang w:val="en-CA"/>
        </w:rPr>
        <w:t>p</w:t>
      </w:r>
      <w:r w:rsidRPr="001E4008">
        <w:rPr>
          <w:rFonts w:ascii="Times New Roman" w:hAnsi="Times New Roman"/>
          <w:sz w:val="16"/>
          <w:szCs w:val="16"/>
          <w:lang w:val="en-CA"/>
        </w:rPr>
        <w:t>p</w:t>
      </w:r>
      <w:r w:rsidR="00826FB0" w:rsidRPr="001E4008">
        <w:rPr>
          <w:rFonts w:ascii="Times New Roman" w:hAnsi="Times New Roman"/>
          <w:sz w:val="16"/>
          <w:szCs w:val="16"/>
          <w:lang w:val="en-CA"/>
        </w:rPr>
        <w:t xml:space="preserve">. 381-386. </w:t>
      </w:r>
    </w:p>
  </w:footnote>
  <w:footnote w:id="39">
    <w:p w14:paraId="7CD4FA50" w14:textId="1BFF3A84" w:rsidR="00834AE3" w:rsidRPr="009B4B81" w:rsidRDefault="00834AE3" w:rsidP="005A6661">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t xml:space="preserve">See Viens Commission </w:t>
      </w:r>
      <w:r w:rsidRPr="009B4B81">
        <w:rPr>
          <w:rFonts w:ascii="Times New Roman" w:hAnsi="Times New Roman"/>
          <w:sz w:val="16"/>
          <w:szCs w:val="16"/>
          <w:lang w:val="en-CA"/>
        </w:rPr>
        <w:t xml:space="preserve">Calls for Action 86, 90, 93. </w:t>
      </w:r>
    </w:p>
  </w:footnote>
  <w:footnote w:id="40">
    <w:p w14:paraId="00951256" w14:textId="125C95FA"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See Viens Commi</w:t>
      </w:r>
      <w:r w:rsidR="00826FB0">
        <w:rPr>
          <w:rFonts w:ascii="Times New Roman" w:hAnsi="Times New Roman"/>
          <w:sz w:val="16"/>
          <w:szCs w:val="16"/>
          <w:lang w:val="en-CA"/>
        </w:rPr>
        <w:t xml:space="preserve">ssion Report, </w:t>
      </w:r>
      <w:r w:rsidRPr="009B4B81">
        <w:rPr>
          <w:rFonts w:ascii="Times New Roman" w:hAnsi="Times New Roman"/>
          <w:sz w:val="16"/>
          <w:szCs w:val="16"/>
          <w:lang w:val="en-CA"/>
        </w:rPr>
        <w:t>p</w:t>
      </w:r>
      <w:r>
        <w:rPr>
          <w:rFonts w:ascii="Times New Roman" w:hAnsi="Times New Roman"/>
          <w:sz w:val="16"/>
          <w:szCs w:val="16"/>
          <w:lang w:val="en-CA"/>
        </w:rPr>
        <w:t>p</w:t>
      </w:r>
      <w:r w:rsidRPr="009B4B81">
        <w:rPr>
          <w:rFonts w:ascii="Times New Roman" w:hAnsi="Times New Roman"/>
          <w:sz w:val="16"/>
          <w:szCs w:val="16"/>
          <w:lang w:val="en-CA"/>
        </w:rPr>
        <w:t>. 120-121; MMIWG</w:t>
      </w:r>
      <w:r w:rsidR="00826FB0">
        <w:rPr>
          <w:rFonts w:ascii="Times New Roman" w:hAnsi="Times New Roman"/>
          <w:sz w:val="16"/>
          <w:szCs w:val="16"/>
          <w:lang w:val="en-CA"/>
        </w:rPr>
        <w:t xml:space="preserve"> Report Vol 1a, </w:t>
      </w:r>
      <w:r w:rsidRPr="009B4B81">
        <w:rPr>
          <w:rFonts w:ascii="Times New Roman" w:hAnsi="Times New Roman"/>
          <w:sz w:val="16"/>
          <w:szCs w:val="16"/>
          <w:lang w:val="en-CA"/>
        </w:rPr>
        <w:t>p. 628.</w:t>
      </w:r>
    </w:p>
  </w:footnote>
  <w:footnote w:id="41">
    <w:p w14:paraId="2C4ECF4C" w14:textId="77777777" w:rsidR="002B61D8" w:rsidRDefault="00541DE0">
      <w:pPr>
        <w:pStyle w:val="FootnoteText"/>
        <w:rPr>
          <w:rFonts w:ascii="Times New Roman" w:hAnsi="Times New Roman"/>
          <w:sz w:val="16"/>
          <w:szCs w:val="16"/>
          <w:lang w:val="en-CA"/>
        </w:rPr>
      </w:pPr>
      <w:r w:rsidRPr="008852F7">
        <w:rPr>
          <w:rStyle w:val="FootnoteReference"/>
          <w:rFonts w:ascii="Times New Roman" w:hAnsi="Times New Roman"/>
          <w:sz w:val="16"/>
          <w:szCs w:val="16"/>
        </w:rPr>
        <w:footnoteRef/>
      </w:r>
      <w:r w:rsidRPr="008852F7">
        <w:rPr>
          <w:rFonts w:ascii="Times New Roman" w:hAnsi="Times New Roman"/>
          <w:sz w:val="16"/>
          <w:szCs w:val="16"/>
          <w:lang w:val="en-CA"/>
        </w:rPr>
        <w:t xml:space="preserve"> </w:t>
      </w:r>
      <w:r w:rsidR="002B61D8">
        <w:rPr>
          <w:rFonts w:ascii="Times New Roman" w:hAnsi="Times New Roman"/>
          <w:sz w:val="16"/>
          <w:szCs w:val="16"/>
          <w:lang w:val="en-CA"/>
        </w:rPr>
        <w:t xml:space="preserve">     </w:t>
      </w:r>
      <w:r w:rsidR="002B61D8" w:rsidRPr="008852F7">
        <w:rPr>
          <w:rFonts w:ascii="Times New Roman" w:hAnsi="Times New Roman"/>
          <w:sz w:val="16"/>
          <w:szCs w:val="16"/>
          <w:lang w:val="en-CA"/>
        </w:rPr>
        <w:t>United Nations Committee on the Elimination of Discrimination against Women, “</w:t>
      </w:r>
      <w:r w:rsidR="00771DC7" w:rsidRPr="002B61D8">
        <w:rPr>
          <w:rFonts w:ascii="Times New Roman" w:hAnsi="Times New Roman"/>
          <w:sz w:val="16"/>
          <w:szCs w:val="16"/>
          <w:lang w:val="en-CA"/>
        </w:rPr>
        <w:t>General recommendation No. 39</w:t>
      </w:r>
      <w:r w:rsidR="002B61D8" w:rsidRPr="002B61D8">
        <w:rPr>
          <w:rFonts w:ascii="Times New Roman" w:hAnsi="Times New Roman"/>
          <w:sz w:val="16"/>
          <w:szCs w:val="16"/>
          <w:lang w:val="en-CA"/>
        </w:rPr>
        <w:t xml:space="preserve">” </w:t>
      </w:r>
      <w:r w:rsidR="002B61D8">
        <w:rPr>
          <w:rFonts w:ascii="Times New Roman" w:hAnsi="Times New Roman"/>
          <w:sz w:val="16"/>
          <w:szCs w:val="16"/>
          <w:lang w:val="en-CA"/>
        </w:rPr>
        <w:t xml:space="preserve">   </w:t>
      </w:r>
    </w:p>
    <w:p w14:paraId="28F03D55" w14:textId="358D505B" w:rsidR="002B61D8" w:rsidRDefault="002B61D8">
      <w:pPr>
        <w:pStyle w:val="FootnoteText"/>
        <w:rPr>
          <w:rFonts w:ascii="Times New Roman" w:hAnsi="Times New Roman"/>
          <w:sz w:val="16"/>
          <w:szCs w:val="16"/>
          <w:lang w:val="en-CA"/>
        </w:rPr>
      </w:pPr>
      <w:r>
        <w:rPr>
          <w:rFonts w:ascii="Times New Roman" w:hAnsi="Times New Roman"/>
          <w:sz w:val="16"/>
          <w:szCs w:val="16"/>
          <w:lang w:val="en-CA"/>
        </w:rPr>
        <w:t xml:space="preserve">        </w:t>
      </w:r>
      <w:r w:rsidRPr="002B61D8">
        <w:rPr>
          <w:rFonts w:ascii="Times New Roman" w:hAnsi="Times New Roman"/>
          <w:sz w:val="16"/>
          <w:szCs w:val="16"/>
          <w:lang w:val="en-CA"/>
        </w:rPr>
        <w:t>(</w:t>
      </w:r>
      <w:hyperlink r:id="rId21" w:history="1">
        <w:r w:rsidRPr="00DC51EB">
          <w:rPr>
            <w:rStyle w:val="Hyperlink"/>
            <w:rFonts w:ascii="Times New Roman" w:hAnsi="Times New Roman"/>
            <w:sz w:val="16"/>
            <w:szCs w:val="16"/>
            <w:lang w:val="en-CA"/>
          </w:rPr>
          <w:t>https://www.ohchr.org/en/documents/general-comments-and-recommendations/general-recommendation-no39-2022-rights-indigeneous</w:t>
        </w:r>
      </w:hyperlink>
      <w:r w:rsidRPr="002B61D8">
        <w:rPr>
          <w:rFonts w:ascii="Times New Roman" w:hAnsi="Times New Roman"/>
          <w:sz w:val="16"/>
          <w:szCs w:val="16"/>
          <w:lang w:val="en-CA"/>
        </w:rPr>
        <w:t>),</w:t>
      </w:r>
    </w:p>
    <w:p w14:paraId="33DBB42B" w14:textId="13B127C0" w:rsidR="00541DE0" w:rsidRPr="008852F7" w:rsidRDefault="002B61D8">
      <w:pPr>
        <w:pStyle w:val="FootnoteText"/>
        <w:rPr>
          <w:rFonts w:ascii="Times New Roman" w:hAnsi="Times New Roman"/>
          <w:sz w:val="16"/>
          <w:szCs w:val="16"/>
          <w:lang w:val="en-CA"/>
        </w:rPr>
      </w:pPr>
      <w:r>
        <w:rPr>
          <w:rFonts w:ascii="Times New Roman" w:hAnsi="Times New Roman"/>
          <w:sz w:val="16"/>
          <w:szCs w:val="16"/>
          <w:lang w:val="en-CA"/>
        </w:rPr>
        <w:t xml:space="preserve">      </w:t>
      </w:r>
      <w:r w:rsidRPr="002B61D8">
        <w:rPr>
          <w:rFonts w:ascii="Times New Roman" w:hAnsi="Times New Roman"/>
          <w:sz w:val="16"/>
          <w:szCs w:val="16"/>
          <w:lang w:val="en-CA"/>
        </w:rPr>
        <w:t xml:space="preserve">[General recommendation No. 39], </w:t>
      </w:r>
      <w:r w:rsidR="00771DC7" w:rsidRPr="002B61D8">
        <w:rPr>
          <w:rFonts w:ascii="Times New Roman" w:hAnsi="Times New Roman"/>
          <w:sz w:val="16"/>
          <w:szCs w:val="16"/>
          <w:lang w:val="en-CA"/>
        </w:rPr>
        <w:t>para 32.</w:t>
      </w:r>
    </w:p>
  </w:footnote>
  <w:footnote w:id="42">
    <w:p w14:paraId="5BD0263D" w14:textId="6AD7F304"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00EB7746" w:rsidRPr="00EB7746">
        <w:rPr>
          <w:rFonts w:ascii="Times New Roman" w:hAnsi="Times New Roman"/>
          <w:sz w:val="16"/>
          <w:szCs w:val="16"/>
          <w:lang w:val="en-CA"/>
        </w:rPr>
        <w:t xml:space="preserve"> </w:t>
      </w:r>
      <w:r w:rsidR="00EB7746">
        <w:rPr>
          <w:rFonts w:ascii="Times New Roman" w:hAnsi="Times New Roman"/>
          <w:sz w:val="16"/>
          <w:szCs w:val="16"/>
          <w:lang w:val="en-CA"/>
        </w:rPr>
        <w:t xml:space="preserve">     </w:t>
      </w:r>
      <w:r w:rsidRPr="009B4B81">
        <w:rPr>
          <w:rFonts w:ascii="Times New Roman" w:hAnsi="Times New Roman"/>
          <w:sz w:val="16"/>
          <w:szCs w:val="16"/>
          <w:lang w:val="en-CA"/>
        </w:rPr>
        <w:t xml:space="preserve">Report of the Royal Commission on Aboriginal Peoples: Gathering Strength Restructuring the Relationship, vol 3 (Ottawa: Supply and Services Canada, 1996) </w:t>
      </w:r>
      <w:r w:rsidR="00826FB0">
        <w:rPr>
          <w:rFonts w:ascii="Times New Roman" w:hAnsi="Times New Roman"/>
          <w:sz w:val="16"/>
          <w:szCs w:val="16"/>
          <w:lang w:val="en-CA"/>
        </w:rPr>
        <w:t>(</w:t>
      </w:r>
      <w:hyperlink r:id="rId22" w:history="1">
        <w:r w:rsidR="00826FB0" w:rsidRPr="00BE2F83">
          <w:rPr>
            <w:rStyle w:val="Hyperlink"/>
            <w:rFonts w:ascii="Times New Roman" w:hAnsi="Times New Roman"/>
            <w:sz w:val="16"/>
            <w:szCs w:val="16"/>
            <w:lang w:val="en-CA"/>
          </w:rPr>
          <w:t>https://data2.archives.ca/e/e448/e011188230-03.pdf</w:t>
        </w:r>
      </w:hyperlink>
      <w:r w:rsidR="00826FB0">
        <w:rPr>
          <w:rFonts w:ascii="Times New Roman" w:hAnsi="Times New Roman"/>
          <w:sz w:val="16"/>
          <w:szCs w:val="16"/>
          <w:lang w:val="en-CA"/>
        </w:rPr>
        <w:t>), p. 7</w:t>
      </w:r>
      <w:r w:rsidRPr="009B4B81">
        <w:rPr>
          <w:rFonts w:ascii="Times New Roman" w:hAnsi="Times New Roman"/>
          <w:sz w:val="16"/>
          <w:szCs w:val="16"/>
          <w:lang w:val="en-CA"/>
        </w:rPr>
        <w:t>4; The Final Report of the Truth and Reconciliation Commission of Canada – Canada’s Residential Schools: The Legacy, vol 5 (Kingston: McGill-Que</w:t>
      </w:r>
      <w:r w:rsidR="00826FB0">
        <w:rPr>
          <w:rFonts w:ascii="Times New Roman" w:hAnsi="Times New Roman"/>
          <w:sz w:val="16"/>
          <w:szCs w:val="16"/>
          <w:lang w:val="en-CA"/>
        </w:rPr>
        <w:t>en’s University Press, 2015) (</w:t>
      </w:r>
      <w:hyperlink r:id="rId23" w:history="1">
        <w:r w:rsidR="00826FB0" w:rsidRPr="00BE2F83">
          <w:rPr>
            <w:rStyle w:val="Hyperlink"/>
            <w:rFonts w:ascii="Times New Roman" w:hAnsi="Times New Roman"/>
            <w:sz w:val="16"/>
            <w:szCs w:val="16"/>
            <w:lang w:val="en-CA"/>
          </w:rPr>
          <w:t>https://publications.gc.ca/collections/collection_2015/trc/IR4-9-5-2015-eng.pdf</w:t>
        </w:r>
      </w:hyperlink>
      <w:r w:rsidR="00826FB0">
        <w:rPr>
          <w:rFonts w:ascii="Times New Roman" w:hAnsi="Times New Roman"/>
          <w:sz w:val="16"/>
          <w:szCs w:val="16"/>
          <w:lang w:val="en-CA"/>
        </w:rPr>
        <w:t xml:space="preserve">), p. 274; </w:t>
      </w:r>
      <w:r w:rsidRPr="009B4B81">
        <w:rPr>
          <w:rFonts w:ascii="Times New Roman" w:hAnsi="Times New Roman"/>
          <w:sz w:val="16"/>
          <w:szCs w:val="16"/>
          <w:lang w:val="en-CA"/>
        </w:rPr>
        <w:t xml:space="preserve">MMIWG Summary Report pg. 71, </w:t>
      </w:r>
      <w:r w:rsidR="00826FB0">
        <w:rPr>
          <w:rFonts w:ascii="Times New Roman" w:hAnsi="Times New Roman"/>
          <w:sz w:val="16"/>
          <w:szCs w:val="16"/>
          <w:lang w:val="en-CA"/>
        </w:rPr>
        <w:t>Calls to Justice</w:t>
      </w:r>
      <w:r w:rsidRPr="009B4B81">
        <w:rPr>
          <w:rFonts w:ascii="Times New Roman" w:hAnsi="Times New Roman"/>
          <w:sz w:val="16"/>
          <w:szCs w:val="16"/>
          <w:lang w:val="en-CA"/>
        </w:rPr>
        <w:t xml:space="preserve"> 5.10 and 5.11</w:t>
      </w:r>
      <w:r w:rsidR="00826FB0">
        <w:rPr>
          <w:rFonts w:ascii="Times New Roman" w:hAnsi="Times New Roman"/>
          <w:sz w:val="16"/>
          <w:szCs w:val="16"/>
          <w:lang w:val="en-CA"/>
        </w:rPr>
        <w:t xml:space="preserve">; </w:t>
      </w:r>
      <w:r w:rsidR="00826FB0" w:rsidRPr="009B4B81">
        <w:rPr>
          <w:rFonts w:ascii="Times New Roman" w:hAnsi="Times New Roman"/>
          <w:sz w:val="16"/>
          <w:szCs w:val="16"/>
          <w:lang w:val="en-CA"/>
        </w:rPr>
        <w:t xml:space="preserve">General Recommendation </w:t>
      </w:r>
      <w:r w:rsidR="00826FB0">
        <w:rPr>
          <w:rFonts w:ascii="Times New Roman" w:hAnsi="Times New Roman"/>
          <w:sz w:val="16"/>
          <w:szCs w:val="16"/>
          <w:lang w:val="en-CA"/>
        </w:rPr>
        <w:t xml:space="preserve">No. 39, paras 25, 30, 33(d). </w:t>
      </w:r>
    </w:p>
  </w:footnote>
  <w:footnote w:id="43">
    <w:p w14:paraId="77F1B978" w14:textId="455E4ACA" w:rsidR="00834AE3" w:rsidRPr="009B4B81" w:rsidRDefault="00834AE3" w:rsidP="000E7B87">
      <w:pPr>
        <w:pStyle w:val="FootnoteText"/>
        <w:ind w:left="360" w:hanging="360"/>
        <w:rPr>
          <w:rFonts w:ascii="Times New Roman" w:hAnsi="Times New Roman"/>
          <w:sz w:val="16"/>
          <w:szCs w:val="16"/>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Government of Canada, “Just Facts: Indigenous women made up a greater proportion of custody admissions than their male counterparts, accounting for 42% of the women admitted to custody” (May 2019</w:t>
      </w:r>
      <w:r w:rsidR="00826FB0">
        <w:rPr>
          <w:rFonts w:ascii="Times New Roman" w:hAnsi="Times New Roman"/>
          <w:sz w:val="16"/>
          <w:szCs w:val="16"/>
          <w:lang w:val="en-CA"/>
        </w:rPr>
        <w:t>) (</w:t>
      </w:r>
      <w:r w:rsidRPr="009B4B81">
        <w:rPr>
          <w:rFonts w:ascii="Times New Roman" w:hAnsi="Times New Roman"/>
          <w:sz w:val="16"/>
          <w:szCs w:val="16"/>
          <w:lang w:val="en-CA"/>
        </w:rPr>
        <w:t xml:space="preserve"> </w:t>
      </w:r>
      <w:hyperlink r:id="rId24" w:history="1">
        <w:r w:rsidRPr="009B4B81">
          <w:rPr>
            <w:rStyle w:val="Hyperlink"/>
            <w:rFonts w:ascii="Times New Roman" w:hAnsi="Times New Roman"/>
            <w:sz w:val="16"/>
            <w:szCs w:val="16"/>
            <w:lang w:val="en-CA"/>
          </w:rPr>
          <w:t>https://www.justice.gc.ca/eng/rp-pr/jr/jf-pf/2019/may01.html</w:t>
        </w:r>
      </w:hyperlink>
      <w:r w:rsidR="00826FB0">
        <w:rPr>
          <w:rFonts w:ascii="Times New Roman" w:hAnsi="Times New Roman"/>
          <w:sz w:val="16"/>
          <w:szCs w:val="16"/>
          <w:lang w:val="en-CA"/>
        </w:rPr>
        <w:t>).</w:t>
      </w:r>
    </w:p>
  </w:footnote>
  <w:footnote w:id="44">
    <w:p w14:paraId="5F2F6256" w14:textId="4BB6DDF9" w:rsidR="00EB7746" w:rsidRPr="00EB7746" w:rsidRDefault="00EB7746" w:rsidP="00EB7746">
      <w:pPr>
        <w:pStyle w:val="FootnoteText"/>
        <w:ind w:left="360" w:hanging="360"/>
        <w:rPr>
          <w:rFonts w:ascii="Times New Roman" w:hAnsi="Times New Roman"/>
          <w:sz w:val="16"/>
          <w:szCs w:val="16"/>
          <w:lang w:val="en-CA"/>
        </w:rPr>
      </w:pPr>
      <w:r w:rsidRPr="00EB7746">
        <w:rPr>
          <w:rStyle w:val="FootnoteReference"/>
          <w:rFonts w:ascii="Times New Roman" w:hAnsi="Times New Roman"/>
          <w:sz w:val="16"/>
          <w:szCs w:val="16"/>
        </w:rPr>
        <w:footnoteRef/>
      </w:r>
      <w:r>
        <w:rPr>
          <w:rFonts w:ascii="Times New Roman" w:hAnsi="Times New Roman"/>
          <w:sz w:val="16"/>
          <w:szCs w:val="16"/>
          <w:lang w:val="en-CA"/>
        </w:rPr>
        <w:t xml:space="preserve">     </w:t>
      </w:r>
      <w:r w:rsidRPr="00EB7746">
        <w:rPr>
          <w:rFonts w:ascii="Times New Roman" w:hAnsi="Times New Roman"/>
          <w:sz w:val="16"/>
          <w:szCs w:val="16"/>
          <w:lang w:val="en-CA"/>
        </w:rPr>
        <w:t>“Prime Minister announces The Queen’s approval of Canada’s next Governor General” (</w:t>
      </w:r>
      <w:hyperlink r:id="rId25" w:history="1">
        <w:r w:rsidRPr="00EB7746">
          <w:rPr>
            <w:rStyle w:val="Hyperlink"/>
            <w:rFonts w:ascii="Times New Roman" w:hAnsi="Times New Roman"/>
            <w:sz w:val="16"/>
            <w:szCs w:val="16"/>
            <w:lang w:val="en-CA"/>
          </w:rPr>
          <w:t>https://www.pm.gc.ca/en/news/news-releases/2021/07/06/prime-minister-announces-queens-approval-canadas-next-governor</w:t>
        </w:r>
      </w:hyperlink>
      <w:r w:rsidRPr="00EB7746">
        <w:rPr>
          <w:rFonts w:ascii="Times New Roman" w:hAnsi="Times New Roman"/>
          <w:sz w:val="16"/>
          <w:szCs w:val="16"/>
          <w:lang w:val="en-CA"/>
        </w:rPr>
        <w:t xml:space="preserve">). </w:t>
      </w:r>
    </w:p>
  </w:footnote>
  <w:footnote w:id="45">
    <w:p w14:paraId="272A2941" w14:textId="2B5B8D8E" w:rsidR="00834AE3" w:rsidRPr="00214DA5" w:rsidRDefault="00834AE3" w:rsidP="000E7B87">
      <w:pPr>
        <w:pStyle w:val="FootnoteText"/>
        <w:ind w:left="360" w:hanging="360"/>
        <w:rPr>
          <w:lang w:val="en-CA"/>
        </w:rPr>
      </w:pPr>
      <w:r w:rsidRPr="009B4B81">
        <w:rPr>
          <w:rStyle w:val="FootnoteReference"/>
          <w:rFonts w:ascii="Times New Roman" w:hAnsi="Times New Roman"/>
          <w:sz w:val="16"/>
          <w:szCs w:val="16"/>
        </w:rPr>
        <w:footnoteRef/>
      </w:r>
      <w:r w:rsidRPr="009B4B81">
        <w:rPr>
          <w:rFonts w:ascii="Times New Roman" w:hAnsi="Times New Roman"/>
          <w:sz w:val="16"/>
          <w:szCs w:val="16"/>
          <w:lang w:val="en-CA"/>
        </w:rPr>
        <w:t xml:space="preserve"> </w:t>
      </w:r>
      <w:r>
        <w:rPr>
          <w:rFonts w:ascii="Times New Roman" w:hAnsi="Times New Roman"/>
          <w:sz w:val="16"/>
          <w:szCs w:val="16"/>
          <w:lang w:val="en-CA"/>
        </w:rPr>
        <w:tab/>
      </w:r>
      <w:r w:rsidRPr="009B4B81">
        <w:rPr>
          <w:rFonts w:ascii="Times New Roman" w:hAnsi="Times New Roman"/>
          <w:sz w:val="16"/>
          <w:szCs w:val="16"/>
          <w:lang w:val="en-CA"/>
        </w:rPr>
        <w:t xml:space="preserve">See Cree Nation Government, </w:t>
      </w:r>
      <w:r w:rsidR="00826FB0">
        <w:rPr>
          <w:rFonts w:ascii="Times New Roman" w:hAnsi="Times New Roman"/>
          <w:sz w:val="16"/>
          <w:szCs w:val="16"/>
          <w:lang w:val="en-CA"/>
        </w:rPr>
        <w:t>“The Grand Chief / Chairperson” (</w:t>
      </w:r>
      <w:hyperlink r:id="rId26" w:history="1">
        <w:r w:rsidR="008852F7" w:rsidRPr="00745088">
          <w:rPr>
            <w:rStyle w:val="Hyperlink"/>
            <w:rFonts w:ascii="Times New Roman" w:hAnsi="Times New Roman"/>
            <w:sz w:val="16"/>
            <w:szCs w:val="16"/>
            <w:lang w:val="en-CA"/>
          </w:rPr>
          <w:t>https://www.cngov.ca/governance-structure/board-council/the-grand-chief-chairperson/</w:t>
        </w:r>
      </w:hyperlink>
      <w:r w:rsidR="008852F7">
        <w:rPr>
          <w:rFonts w:ascii="Times New Roman" w:hAnsi="Times New Roman"/>
          <w:sz w:val="16"/>
          <w:szCs w:val="16"/>
          <w:lang w:val="en-CA"/>
        </w:rPr>
        <w:t>).</w:t>
      </w:r>
      <w:r w:rsidR="00826FB0">
        <w:rPr>
          <w:rFonts w:ascii="Times New Roman" w:hAnsi="Times New Roman"/>
          <w:sz w:val="16"/>
          <w:szCs w:val="16"/>
          <w:lang w:val="en-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CD9C4" w14:textId="77777777" w:rsidR="0007414F" w:rsidRDefault="00074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4680"/>
      <w:gridCol w:w="4680"/>
    </w:tblGrid>
    <w:tr w:rsidR="00834AE3" w14:paraId="1269B867" w14:textId="77777777" w:rsidTr="00480AC3">
      <w:tc>
        <w:tcPr>
          <w:tcW w:w="4788" w:type="dxa"/>
          <w:shd w:val="clear" w:color="auto" w:fill="auto"/>
        </w:tcPr>
        <w:p w14:paraId="0E9F7AB2" w14:textId="5931FECD" w:rsidR="00834AE3" w:rsidRPr="00480AC3" w:rsidRDefault="00834AE3" w:rsidP="00BC67E1">
          <w:pPr>
            <w:pStyle w:val="Header"/>
            <w:spacing w:before="360" w:after="240"/>
            <w:rPr>
              <w:rFonts w:ascii="Times New Roman" w:hAnsi="Times New Roman"/>
              <w:b/>
              <w:caps/>
              <w:sz w:val="24"/>
            </w:rPr>
          </w:pPr>
        </w:p>
      </w:tc>
      <w:tc>
        <w:tcPr>
          <w:tcW w:w="4788" w:type="dxa"/>
          <w:shd w:val="clear" w:color="auto" w:fill="auto"/>
        </w:tcPr>
        <w:p w14:paraId="1732C985" w14:textId="7E1CCB18" w:rsidR="00834AE3" w:rsidRDefault="00834AE3" w:rsidP="00480AC3">
          <w:pPr>
            <w:pStyle w:val="Header"/>
            <w:jc w:val="right"/>
          </w:pPr>
        </w:p>
      </w:tc>
    </w:tr>
  </w:tbl>
  <w:p w14:paraId="7CD40D06" w14:textId="77777777" w:rsidR="00834AE3" w:rsidRDefault="00834A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2BBF4" w14:textId="5CF5431D" w:rsidR="00834AE3" w:rsidRDefault="00834AE3" w:rsidP="00BC67E1">
    <w:pPr>
      <w:pStyle w:val="Header"/>
      <w:spacing w:before="360" w:after="360"/>
      <w:rPr>
        <w:rFonts w:ascii="Times New (W1)" w:hAnsi="Times New (W1)"/>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85DAA32E"/>
    <w:lvl w:ilvl="0">
      <w:start w:val="1"/>
      <w:numFmt w:val="decimal"/>
      <w:pStyle w:val="Titre11"/>
      <w:lvlText w:val="%1."/>
      <w:lvlJc w:val="left"/>
      <w:pPr>
        <w:widowControl w:val="0"/>
        <w:tabs>
          <w:tab w:val="num" w:pos="720"/>
        </w:tabs>
        <w:autoSpaceDE w:val="0"/>
        <w:autoSpaceDN w:val="0"/>
        <w:adjustRightInd w:val="0"/>
        <w:jc w:val="both"/>
      </w:pPr>
      <w:rPr>
        <w:rFonts w:ascii="Times New (W1)" w:hAnsi="Times New (W1)" w:cs="Times New (W1)"/>
        <w:b/>
        <w:bCs/>
        <w:smallCaps/>
        <w:sz w:val="24"/>
        <w:szCs w:val="24"/>
      </w:rPr>
    </w:lvl>
    <w:lvl w:ilvl="1">
      <w:start w:val="1"/>
      <w:numFmt w:val="decimal"/>
      <w:lvlText w:val="%1.%2"/>
      <w:lvlJc w:val="left"/>
      <w:pPr>
        <w:widowControl w:val="0"/>
        <w:tabs>
          <w:tab w:val="num" w:pos="0"/>
        </w:tabs>
        <w:autoSpaceDE w:val="0"/>
        <w:autoSpaceDN w:val="0"/>
        <w:adjustRightInd w:val="0"/>
        <w:ind w:left="720" w:hanging="720"/>
        <w:jc w:val="both"/>
      </w:pPr>
      <w:rPr>
        <w:rFonts w:ascii="Times New Roman" w:hAnsi="Times New Roman" w:cs="Times New Roman"/>
        <w:b/>
        <w:bCs/>
        <w:sz w:val="24"/>
        <w:szCs w:val="24"/>
      </w:rPr>
    </w:lvl>
    <w:lvl w:ilvl="2">
      <w:start w:val="1"/>
      <w:numFmt w:val="decimal"/>
      <w:lvlText w:val="%1.%2.%3"/>
      <w:lvlJc w:val="left"/>
      <w:pPr>
        <w:widowControl w:val="0"/>
        <w:tabs>
          <w:tab w:val="num" w:pos="720"/>
        </w:tabs>
        <w:autoSpaceDE w:val="0"/>
        <w:autoSpaceDN w:val="0"/>
        <w:adjustRightInd w:val="0"/>
        <w:ind w:left="720" w:hanging="720"/>
        <w:jc w:val="both"/>
      </w:pPr>
      <w:rPr>
        <w:rFonts w:ascii="Times New Roman" w:hAnsi="Times New Roman" w:cs="Times New Roman"/>
        <w:sz w:val="24"/>
        <w:szCs w:val="24"/>
      </w:rPr>
    </w:lvl>
    <w:lvl w:ilvl="3">
      <w:start w:val="1"/>
      <w:numFmt w:val="lowerLetter"/>
      <w:lvlText w:val="%4)"/>
      <w:lvlJc w:val="left"/>
      <w:pPr>
        <w:widowControl w:val="0"/>
        <w:tabs>
          <w:tab w:val="num" w:pos="2160"/>
        </w:tabs>
        <w:autoSpaceDE w:val="0"/>
        <w:autoSpaceDN w:val="0"/>
        <w:adjustRightInd w:val="0"/>
        <w:ind w:left="2160" w:hanging="720"/>
        <w:jc w:val="both"/>
      </w:pPr>
      <w:rPr>
        <w:rFonts w:ascii="Times New Roman" w:hAnsi="Times New Roman" w:cs="Times New Roman"/>
        <w:b w:val="0"/>
        <w:sz w:val="24"/>
        <w:szCs w:val="24"/>
      </w:rPr>
    </w:lvl>
    <w:lvl w:ilvl="4">
      <w:start w:val="1"/>
      <w:numFmt w:val="lowerRoman"/>
      <w:lvlText w:val="%5)"/>
      <w:lvlJc w:val="left"/>
      <w:pPr>
        <w:widowControl w:val="0"/>
        <w:tabs>
          <w:tab w:val="num" w:pos="2880"/>
        </w:tabs>
        <w:autoSpaceDE w:val="0"/>
        <w:autoSpaceDN w:val="0"/>
        <w:adjustRightInd w:val="0"/>
        <w:ind w:left="2880" w:hanging="720"/>
        <w:jc w:val="both"/>
      </w:pPr>
      <w:rPr>
        <w:rFonts w:ascii="Times New Roman" w:hAnsi="Times New Roman" w:cs="Times New Roman"/>
        <w:sz w:val="24"/>
        <w:szCs w:val="24"/>
      </w:rPr>
    </w:lvl>
    <w:lvl w:ilvl="5">
      <w:start w:val="1"/>
      <w:numFmt w:val="decimal"/>
      <w:lvlText w:val="%1.%2.%3.%4.%5.%6"/>
      <w:lvlJc w:val="left"/>
      <w:pPr>
        <w:widowControl w:val="0"/>
        <w:tabs>
          <w:tab w:val="num" w:pos="1152"/>
        </w:tabs>
        <w:autoSpaceDE w:val="0"/>
        <w:autoSpaceDN w:val="0"/>
        <w:adjustRightInd w:val="0"/>
        <w:ind w:left="1152" w:hanging="1152"/>
        <w:jc w:val="both"/>
      </w:pPr>
      <w:rPr>
        <w:rFonts w:ascii="Times New Roman" w:hAnsi="Times New Roman" w:cs="Times New Roman"/>
        <w:i/>
        <w:iCs/>
        <w:sz w:val="22"/>
        <w:szCs w:val="22"/>
      </w:rPr>
    </w:lvl>
    <w:lvl w:ilvl="6">
      <w:start w:val="1"/>
      <w:numFmt w:val="decimal"/>
      <w:lvlText w:val="%1.%2.%3.%4.%5.%6.%7"/>
      <w:lvlJc w:val="left"/>
      <w:pPr>
        <w:widowControl w:val="0"/>
        <w:tabs>
          <w:tab w:val="num" w:pos="1296"/>
        </w:tabs>
        <w:autoSpaceDE w:val="0"/>
        <w:autoSpaceDN w:val="0"/>
        <w:adjustRightInd w:val="0"/>
        <w:ind w:left="1296" w:hanging="1296"/>
        <w:jc w:val="both"/>
      </w:pPr>
      <w:rPr>
        <w:rFonts w:ascii="Arial" w:hAnsi="Arial" w:cs="Arial"/>
        <w:sz w:val="20"/>
        <w:szCs w:val="20"/>
      </w:rPr>
    </w:lvl>
    <w:lvl w:ilvl="7">
      <w:start w:val="1"/>
      <w:numFmt w:val="decimal"/>
      <w:lvlText w:val="%1.%2.%3.%4.%5.%6.%7.%8"/>
      <w:lvlJc w:val="left"/>
      <w:pPr>
        <w:widowControl w:val="0"/>
        <w:tabs>
          <w:tab w:val="num" w:pos="1440"/>
        </w:tabs>
        <w:autoSpaceDE w:val="0"/>
        <w:autoSpaceDN w:val="0"/>
        <w:adjustRightInd w:val="0"/>
        <w:ind w:left="1440" w:hanging="1440"/>
        <w:jc w:val="both"/>
      </w:pPr>
      <w:rPr>
        <w:rFonts w:ascii="Arial" w:hAnsi="Arial" w:cs="Arial"/>
        <w:i/>
        <w:iCs/>
        <w:sz w:val="20"/>
        <w:szCs w:val="20"/>
      </w:rPr>
    </w:lvl>
    <w:lvl w:ilvl="8">
      <w:start w:val="1"/>
      <w:numFmt w:val="decimal"/>
      <w:lvlText w:val="%1.%2.%3.%4.%5.%6.%7.%8.%9"/>
      <w:lvlJc w:val="left"/>
      <w:pPr>
        <w:widowControl w:val="0"/>
        <w:tabs>
          <w:tab w:val="num" w:pos="1584"/>
        </w:tabs>
        <w:autoSpaceDE w:val="0"/>
        <w:autoSpaceDN w:val="0"/>
        <w:adjustRightInd w:val="0"/>
        <w:ind w:left="1584" w:hanging="1584"/>
        <w:jc w:val="both"/>
      </w:pPr>
      <w:rPr>
        <w:rFonts w:ascii="Arial" w:hAnsi="Arial" w:cs="Arial"/>
        <w:b/>
        <w:bCs/>
        <w:i/>
        <w:iCs/>
        <w:sz w:val="18"/>
        <w:szCs w:val="18"/>
      </w:rPr>
    </w:lvl>
  </w:abstractNum>
  <w:abstractNum w:abstractNumId="1" w15:restartNumberingAfterBreak="0">
    <w:nsid w:val="21405E6D"/>
    <w:multiLevelType w:val="multilevel"/>
    <w:tmpl w:val="CE74B6C6"/>
    <w:lvl w:ilvl="0">
      <w:start w:val="1"/>
      <w:numFmt w:val="upperLetter"/>
      <w:pStyle w:val="Style1"/>
      <w:lvlText w:val="%1."/>
      <w:lvlJc w:val="left"/>
      <w:pPr>
        <w:ind w:left="720" w:hanging="720"/>
      </w:pPr>
      <w:rPr>
        <w:rFonts w:ascii="Times New Roman Bold" w:hAnsi="Times New Roman Bold" w:hint="default"/>
        <w:b/>
        <w:i w:val="0"/>
        <w:color w:val="auto"/>
        <w:sz w:val="26"/>
      </w:rPr>
    </w:lvl>
    <w:lvl w:ilvl="1">
      <w:start w:val="1"/>
      <w:numFmt w:val="decimal"/>
      <w:lvlRestart w:val="0"/>
      <w:pStyle w:val="Style2"/>
      <w:lvlText w:val="%2."/>
      <w:lvlJc w:val="left"/>
      <w:pPr>
        <w:ind w:left="720" w:hanging="720"/>
      </w:pPr>
      <w:rPr>
        <w:rFonts w:ascii="Times New Roman" w:hAnsi="Times New Roman" w:hint="default"/>
        <w:b w:val="0"/>
        <w:i w:val="0"/>
        <w:sz w:val="26"/>
        <w:lang w:val="en-US"/>
      </w:rPr>
    </w:lvl>
    <w:lvl w:ilvl="2">
      <w:start w:val="1"/>
      <w:numFmt w:val="lowerLetter"/>
      <w:pStyle w:val="Style3"/>
      <w:lvlText w:val="(%3)"/>
      <w:lvlJc w:val="left"/>
      <w:pPr>
        <w:ind w:left="1440" w:hanging="720"/>
      </w:pPr>
      <w:rPr>
        <w:rFonts w:hint="default"/>
        <w:b w:val="0"/>
        <w:i w:val="0"/>
        <w:color w:val="auto"/>
        <w:sz w:val="26"/>
        <w:szCs w:val="26"/>
        <w:lang w:val="en-CA"/>
      </w:rPr>
    </w:lvl>
    <w:lvl w:ilvl="3">
      <w:start w:val="1"/>
      <w:numFmt w:val="bullet"/>
      <w:pStyle w:val="Style4"/>
      <w:lvlText w:val="o"/>
      <w:lvlJc w:val="left"/>
      <w:pPr>
        <w:ind w:left="2520" w:hanging="360"/>
      </w:pPr>
      <w:rPr>
        <w:rFonts w:ascii="Courier New" w:hAnsi="Courier New" w:cs="Courier New" w:hint="default"/>
        <w:color w:val="auto"/>
      </w:rPr>
    </w:lvl>
    <w:lvl w:ilvl="4">
      <w:start w:val="1"/>
      <w:numFmt w:val="bullet"/>
      <w:pStyle w:val="Style5"/>
      <w:lvlText w:val=""/>
      <w:lvlJc w:val="left"/>
      <w:pPr>
        <w:ind w:left="2520" w:hanging="360"/>
      </w:pPr>
      <w:rPr>
        <w:rFonts w:ascii="Wingdings" w:hAnsi="Wingdings" w:hint="default"/>
        <w:b w:val="0"/>
        <w:i w:val="0"/>
        <w:sz w:val="26"/>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27260F5E"/>
    <w:multiLevelType w:val="multilevel"/>
    <w:tmpl w:val="09FC5B9C"/>
    <w:lvl w:ilvl="0">
      <w:start w:val="1"/>
      <w:numFmt w:val="upperLetter"/>
      <w:pStyle w:val="Heading3"/>
      <w:lvlText w:val="%1."/>
      <w:lvlJc w:val="left"/>
      <w:pPr>
        <w:ind w:left="720" w:hanging="720"/>
      </w:pPr>
      <w:rPr>
        <w:rFonts w:ascii="Times New Roman Bold" w:hAnsi="Times New Roman Bold" w:hint="default"/>
        <w:b/>
        <w:i w:val="0"/>
        <w:color w:val="auto"/>
        <w:sz w:val="26"/>
      </w:rPr>
    </w:lvl>
    <w:lvl w:ilvl="1">
      <w:start w:val="1"/>
      <w:numFmt w:val="decimal"/>
      <w:pStyle w:val="Heading3"/>
      <w:lvlText w:val="%2)"/>
      <w:lvlJc w:val="left"/>
      <w:pPr>
        <w:ind w:left="720" w:hanging="720"/>
      </w:pPr>
      <w:rPr>
        <w:rFonts w:hint="default"/>
        <w:b w:val="0"/>
        <w:i w:val="0"/>
        <w:sz w:val="26"/>
        <w:lang w:val="en-US"/>
      </w:rPr>
    </w:lvl>
    <w:lvl w:ilvl="2">
      <w:start w:val="1"/>
      <w:numFmt w:val="lowerLetter"/>
      <w:lvlText w:val="(%3)"/>
      <w:lvlJc w:val="left"/>
      <w:pPr>
        <w:ind w:left="1440" w:hanging="720"/>
      </w:pPr>
      <w:rPr>
        <w:rFonts w:hint="default"/>
        <w:b w:val="0"/>
        <w:i w:val="0"/>
        <w:color w:val="auto"/>
        <w:sz w:val="26"/>
        <w:szCs w:val="26"/>
        <w:lang w:val="en-CA"/>
      </w:rPr>
    </w:lvl>
    <w:lvl w:ilvl="3">
      <w:start w:val="1"/>
      <w:numFmt w:val="bullet"/>
      <w:lvlText w:val="o"/>
      <w:lvlJc w:val="left"/>
      <w:pPr>
        <w:ind w:left="2520" w:hanging="360"/>
      </w:pPr>
      <w:rPr>
        <w:rFonts w:ascii="Courier New" w:hAnsi="Courier New" w:cs="Courier New" w:hint="default"/>
        <w:color w:val="auto"/>
      </w:rPr>
    </w:lvl>
    <w:lvl w:ilvl="4">
      <w:start w:val="1"/>
      <w:numFmt w:val="bullet"/>
      <w:lvlText w:val=""/>
      <w:lvlJc w:val="left"/>
      <w:pPr>
        <w:ind w:left="2520" w:hanging="360"/>
      </w:pPr>
      <w:rPr>
        <w:rFonts w:ascii="Wingdings" w:hAnsi="Wingdings" w:hint="default"/>
        <w:b w:val="0"/>
        <w:i w:val="0"/>
        <w:sz w:val="26"/>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732647F7"/>
    <w:multiLevelType w:val="singleLevel"/>
    <w:tmpl w:val="48D0E02E"/>
    <w:lvl w:ilvl="0">
      <w:numFmt w:val="decimal"/>
      <w:pStyle w:val="Bombe"/>
      <w:lvlText w:val=""/>
      <w:lvlJc w:val="left"/>
    </w:lvl>
  </w:abstractNum>
  <w:abstractNum w:abstractNumId="4" w15:restartNumberingAfterBreak="0">
    <w:nsid w:val="771C4BB9"/>
    <w:multiLevelType w:val="hybridMultilevel"/>
    <w:tmpl w:val="228A71AA"/>
    <w:lvl w:ilvl="0" w:tplc="EB14FB9C">
      <w:start w:val="1"/>
      <w:numFmt w:val="bullet"/>
      <w:pStyle w:val="ListParagraph"/>
      <w:lvlText w:val=""/>
      <w:lvlJc w:val="left"/>
      <w:pPr>
        <w:ind w:left="720" w:hanging="360"/>
      </w:pPr>
      <w:rPr>
        <w:rFonts w:ascii="Symbol" w:hAnsi="Symbol" w:hint="default"/>
        <w:lang w:val="en-US"/>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337464359">
    <w:abstractNumId w:val="3"/>
  </w:num>
  <w:num w:numId="2" w16cid:durableId="1450928834">
    <w:abstractNumId w:val="0"/>
  </w:num>
  <w:num w:numId="3" w16cid:durableId="373623055">
    <w:abstractNumId w:val="1"/>
  </w:num>
  <w:num w:numId="4" w16cid:durableId="211384304">
    <w:abstractNumId w:val="4"/>
  </w:num>
  <w:num w:numId="5" w16cid:durableId="14968411">
    <w:abstractNumId w:val="2"/>
  </w:num>
  <w:num w:numId="6" w16cid:durableId="951715685">
    <w:abstractNumId w:val="1"/>
  </w:num>
  <w:num w:numId="7" w16cid:durableId="11757719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fr-CA" w:vendorID="64" w:dllVersion="6" w:nlCheck="1" w:checkStyle="0"/>
  <w:activeWritingStyle w:appName="MSWord" w:lang="fr-FR" w:vendorID="64" w:dllVersion="6" w:nlCheck="1" w:checkStyle="0"/>
  <w:activeWritingStyle w:appName="MSWord" w:lang="en-CA" w:vendorID="64" w:dllVersion="6" w:nlCheck="1" w:checkStyle="1"/>
  <w:activeWritingStyle w:appName="MSWord" w:lang="en-US" w:vendorID="64" w:dllVersion="6" w:nlCheck="1" w:checkStyle="1"/>
  <w:activeWritingStyle w:appName="MSWord" w:lang="en-US" w:vendorID="64" w:dllVersion="0" w:nlCheck="1" w:checkStyle="0"/>
  <w:activeWritingStyle w:appName="MSWord" w:lang="en-CA" w:vendorID="64" w:dllVersion="0" w:nlCheck="1" w:checkStyle="0"/>
  <w:activeWritingStyle w:appName="MSWord" w:lang="fr-CA" w:vendorID="64" w:dllVersion="0" w:nlCheck="1" w:checkStyle="0"/>
  <w:activeWritingStyle w:appName="MSWord" w:lang="fr-F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FileNumber" w:val="0"/>
    <w:docVar w:name="85TrailerTime" w:val="0"/>
    <w:docVar w:name="DMS_Work10" w:val="0~ACTIVE_CA||1~63708165||2~5||3~GCC(EI)-CNG CEDAW Submission (September 2024)||5~CHADWICK||6~CHADWICK||7~WORDX||8~SOURCE||10~2024-08-26 7:43:14 PM||11~2024-08-26 7:43:14 PM||13~160431||14~False||17~public||18~CHADWICK||19~CHADWICK||21~True||22~True||23~False||24~KC revising re DB comments||25~123973||26~L78040344||27~061||28~HURLEYJ||53~ADV||54~ADV10||60~Cree Nation Government||61~International Indigenous Rights||62~Montréal||72~Advocacy||73~Indigenous Law||74~Chadwick, Kathryn||75~Chadwick, Kathryn||76~WORD 2007||77~Source Materials / Documents sources||80~Chadwick, Kathryn||82~docx||85~2024-08-26 7:43:43 PM||99~0001-01-01 12:00:00 AM||106~C:\Users\chadwick\AppData\Roaming\iManage\Work\Recent\Cree Nation Government - International Indigenous Rights (123973-L78040344)\GCC(EI)-CNG CEDAW Submission (September 2024)(63708165.5).docx||107~0001-01-01 12:00:00 AM||109~2024-08-26 7:43:44 PM||113~2024-08-26 7:43:14 PM||114~2024-08-26 7:43:14 PM||124~False||"/>
    <w:docVar w:name="MPDocID" w:val="MTL_LAW\ 2497356\3"/>
    <w:docVar w:name="MPDocIDTemplate" w:val="%l\ |%n|\%v"/>
    <w:docVar w:name="MPDocIDTemplateDefault" w:val="%l\ |%n|\%v"/>
    <w:docVar w:name="NewDocStampType" w:val="7"/>
    <w:docVar w:name="zzmp10NoTrailerPromptID" w:val="ACTIVE_CA.63708165.5"/>
  </w:docVars>
  <w:rsids>
    <w:rsidRoot w:val="00D3437B"/>
    <w:rsid w:val="0000004B"/>
    <w:rsid w:val="000006DE"/>
    <w:rsid w:val="00001277"/>
    <w:rsid w:val="00001FC3"/>
    <w:rsid w:val="00002C43"/>
    <w:rsid w:val="00002E66"/>
    <w:rsid w:val="00003F45"/>
    <w:rsid w:val="00004134"/>
    <w:rsid w:val="000045C3"/>
    <w:rsid w:val="00004D8E"/>
    <w:rsid w:val="00004F7F"/>
    <w:rsid w:val="00005BD5"/>
    <w:rsid w:val="00005D48"/>
    <w:rsid w:val="00005FA6"/>
    <w:rsid w:val="00006C33"/>
    <w:rsid w:val="00007030"/>
    <w:rsid w:val="0000709A"/>
    <w:rsid w:val="00007DC8"/>
    <w:rsid w:val="0001004A"/>
    <w:rsid w:val="00010273"/>
    <w:rsid w:val="00010F0F"/>
    <w:rsid w:val="000122A3"/>
    <w:rsid w:val="00012F6D"/>
    <w:rsid w:val="0001323D"/>
    <w:rsid w:val="0001353E"/>
    <w:rsid w:val="0001385F"/>
    <w:rsid w:val="00013E2A"/>
    <w:rsid w:val="000146F0"/>
    <w:rsid w:val="00014845"/>
    <w:rsid w:val="000151A3"/>
    <w:rsid w:val="000156BE"/>
    <w:rsid w:val="00015AFA"/>
    <w:rsid w:val="00015E32"/>
    <w:rsid w:val="00016397"/>
    <w:rsid w:val="00016AF7"/>
    <w:rsid w:val="0001732A"/>
    <w:rsid w:val="000176B6"/>
    <w:rsid w:val="00017FE9"/>
    <w:rsid w:val="00020237"/>
    <w:rsid w:val="000202C6"/>
    <w:rsid w:val="00020DDD"/>
    <w:rsid w:val="000217B9"/>
    <w:rsid w:val="00021B64"/>
    <w:rsid w:val="00021CA9"/>
    <w:rsid w:val="00021F5E"/>
    <w:rsid w:val="0002283A"/>
    <w:rsid w:val="00022F1F"/>
    <w:rsid w:val="000237EA"/>
    <w:rsid w:val="0002386C"/>
    <w:rsid w:val="000242CA"/>
    <w:rsid w:val="000246AD"/>
    <w:rsid w:val="00024EA2"/>
    <w:rsid w:val="000254A9"/>
    <w:rsid w:val="00025856"/>
    <w:rsid w:val="000258AD"/>
    <w:rsid w:val="00025C7C"/>
    <w:rsid w:val="0002652E"/>
    <w:rsid w:val="000266ED"/>
    <w:rsid w:val="00026CE0"/>
    <w:rsid w:val="00026E2A"/>
    <w:rsid w:val="00027F4A"/>
    <w:rsid w:val="000304AE"/>
    <w:rsid w:val="00030AA5"/>
    <w:rsid w:val="00030D72"/>
    <w:rsid w:val="00031157"/>
    <w:rsid w:val="00031181"/>
    <w:rsid w:val="00031556"/>
    <w:rsid w:val="00031B46"/>
    <w:rsid w:val="000338E8"/>
    <w:rsid w:val="0003487C"/>
    <w:rsid w:val="00034D00"/>
    <w:rsid w:val="00035827"/>
    <w:rsid w:val="00035F1E"/>
    <w:rsid w:val="0003621C"/>
    <w:rsid w:val="000366BE"/>
    <w:rsid w:val="000373A3"/>
    <w:rsid w:val="00037C8B"/>
    <w:rsid w:val="00040132"/>
    <w:rsid w:val="00040767"/>
    <w:rsid w:val="00040D69"/>
    <w:rsid w:val="00040E3F"/>
    <w:rsid w:val="00041433"/>
    <w:rsid w:val="000427C2"/>
    <w:rsid w:val="00042DD5"/>
    <w:rsid w:val="00042DE7"/>
    <w:rsid w:val="00042DE9"/>
    <w:rsid w:val="000436FA"/>
    <w:rsid w:val="000438E3"/>
    <w:rsid w:val="00043F1B"/>
    <w:rsid w:val="00044AC4"/>
    <w:rsid w:val="00044BE4"/>
    <w:rsid w:val="000461D9"/>
    <w:rsid w:val="00046B2A"/>
    <w:rsid w:val="000471A5"/>
    <w:rsid w:val="00047FAD"/>
    <w:rsid w:val="00051083"/>
    <w:rsid w:val="00051381"/>
    <w:rsid w:val="0005188F"/>
    <w:rsid w:val="000522F8"/>
    <w:rsid w:val="000523F9"/>
    <w:rsid w:val="000527E2"/>
    <w:rsid w:val="00052E3E"/>
    <w:rsid w:val="00052F0A"/>
    <w:rsid w:val="000534E4"/>
    <w:rsid w:val="0005368E"/>
    <w:rsid w:val="00053690"/>
    <w:rsid w:val="00053892"/>
    <w:rsid w:val="00053AE9"/>
    <w:rsid w:val="00054295"/>
    <w:rsid w:val="000543F8"/>
    <w:rsid w:val="00055D63"/>
    <w:rsid w:val="00055FAF"/>
    <w:rsid w:val="000562C7"/>
    <w:rsid w:val="000562E3"/>
    <w:rsid w:val="000563D1"/>
    <w:rsid w:val="0005676D"/>
    <w:rsid w:val="00056FEB"/>
    <w:rsid w:val="000571A4"/>
    <w:rsid w:val="000578E4"/>
    <w:rsid w:val="00060757"/>
    <w:rsid w:val="00060A10"/>
    <w:rsid w:val="0006150B"/>
    <w:rsid w:val="000616C9"/>
    <w:rsid w:val="00061896"/>
    <w:rsid w:val="00061BD1"/>
    <w:rsid w:val="0006384F"/>
    <w:rsid w:val="00063CD9"/>
    <w:rsid w:val="00066D5C"/>
    <w:rsid w:val="00066D8D"/>
    <w:rsid w:val="00067195"/>
    <w:rsid w:val="00070550"/>
    <w:rsid w:val="00070A87"/>
    <w:rsid w:val="0007184E"/>
    <w:rsid w:val="00071B8F"/>
    <w:rsid w:val="00072190"/>
    <w:rsid w:val="00072B9F"/>
    <w:rsid w:val="00072CC9"/>
    <w:rsid w:val="0007375E"/>
    <w:rsid w:val="00073C7F"/>
    <w:rsid w:val="0007414F"/>
    <w:rsid w:val="00074216"/>
    <w:rsid w:val="0007432B"/>
    <w:rsid w:val="00075434"/>
    <w:rsid w:val="00075522"/>
    <w:rsid w:val="00076123"/>
    <w:rsid w:val="00076234"/>
    <w:rsid w:val="00077123"/>
    <w:rsid w:val="0007744F"/>
    <w:rsid w:val="0007758F"/>
    <w:rsid w:val="000775EE"/>
    <w:rsid w:val="00077EEE"/>
    <w:rsid w:val="00077F4A"/>
    <w:rsid w:val="0008016E"/>
    <w:rsid w:val="00080759"/>
    <w:rsid w:val="00080A91"/>
    <w:rsid w:val="0008102E"/>
    <w:rsid w:val="0008106A"/>
    <w:rsid w:val="00081544"/>
    <w:rsid w:val="00081B6E"/>
    <w:rsid w:val="00082437"/>
    <w:rsid w:val="00083B98"/>
    <w:rsid w:val="00085935"/>
    <w:rsid w:val="00086135"/>
    <w:rsid w:val="00086298"/>
    <w:rsid w:val="00087322"/>
    <w:rsid w:val="000876D8"/>
    <w:rsid w:val="00087BC0"/>
    <w:rsid w:val="000904C6"/>
    <w:rsid w:val="0009055F"/>
    <w:rsid w:val="000912C4"/>
    <w:rsid w:val="000915F5"/>
    <w:rsid w:val="00091A07"/>
    <w:rsid w:val="00091CD2"/>
    <w:rsid w:val="00091CDB"/>
    <w:rsid w:val="00092F36"/>
    <w:rsid w:val="00093DBF"/>
    <w:rsid w:val="00095385"/>
    <w:rsid w:val="00095483"/>
    <w:rsid w:val="00095AA1"/>
    <w:rsid w:val="0009686A"/>
    <w:rsid w:val="000979C3"/>
    <w:rsid w:val="000A3445"/>
    <w:rsid w:val="000A37A0"/>
    <w:rsid w:val="000A4472"/>
    <w:rsid w:val="000A46E7"/>
    <w:rsid w:val="000A54AF"/>
    <w:rsid w:val="000A5977"/>
    <w:rsid w:val="000A6977"/>
    <w:rsid w:val="000A748F"/>
    <w:rsid w:val="000A78B6"/>
    <w:rsid w:val="000B12ED"/>
    <w:rsid w:val="000B1939"/>
    <w:rsid w:val="000B238B"/>
    <w:rsid w:val="000B2877"/>
    <w:rsid w:val="000B33AB"/>
    <w:rsid w:val="000B340F"/>
    <w:rsid w:val="000B384D"/>
    <w:rsid w:val="000B38F7"/>
    <w:rsid w:val="000B3A74"/>
    <w:rsid w:val="000B3FDC"/>
    <w:rsid w:val="000B4A02"/>
    <w:rsid w:val="000B604E"/>
    <w:rsid w:val="000B71E0"/>
    <w:rsid w:val="000C0178"/>
    <w:rsid w:val="000C141A"/>
    <w:rsid w:val="000C1784"/>
    <w:rsid w:val="000C1E73"/>
    <w:rsid w:val="000C1EFE"/>
    <w:rsid w:val="000C216D"/>
    <w:rsid w:val="000C217C"/>
    <w:rsid w:val="000C3705"/>
    <w:rsid w:val="000C4B15"/>
    <w:rsid w:val="000C4D5C"/>
    <w:rsid w:val="000C5033"/>
    <w:rsid w:val="000C5192"/>
    <w:rsid w:val="000C51A2"/>
    <w:rsid w:val="000C51CE"/>
    <w:rsid w:val="000C5306"/>
    <w:rsid w:val="000C61E8"/>
    <w:rsid w:val="000C644E"/>
    <w:rsid w:val="000C6A7F"/>
    <w:rsid w:val="000C6F36"/>
    <w:rsid w:val="000C723E"/>
    <w:rsid w:val="000C72D4"/>
    <w:rsid w:val="000C7DDC"/>
    <w:rsid w:val="000C7F15"/>
    <w:rsid w:val="000C7FD9"/>
    <w:rsid w:val="000D003E"/>
    <w:rsid w:val="000D024D"/>
    <w:rsid w:val="000D0B60"/>
    <w:rsid w:val="000D0C38"/>
    <w:rsid w:val="000D0EC3"/>
    <w:rsid w:val="000D0FE7"/>
    <w:rsid w:val="000D202A"/>
    <w:rsid w:val="000D2757"/>
    <w:rsid w:val="000D2913"/>
    <w:rsid w:val="000D2920"/>
    <w:rsid w:val="000D2CD6"/>
    <w:rsid w:val="000D3BDE"/>
    <w:rsid w:val="000D3FD8"/>
    <w:rsid w:val="000D4A46"/>
    <w:rsid w:val="000D4C80"/>
    <w:rsid w:val="000D54C2"/>
    <w:rsid w:val="000D57AE"/>
    <w:rsid w:val="000D5B5D"/>
    <w:rsid w:val="000D5C66"/>
    <w:rsid w:val="000D6098"/>
    <w:rsid w:val="000D67C1"/>
    <w:rsid w:val="000D6809"/>
    <w:rsid w:val="000D6E61"/>
    <w:rsid w:val="000E03B5"/>
    <w:rsid w:val="000E05A0"/>
    <w:rsid w:val="000E0684"/>
    <w:rsid w:val="000E09DC"/>
    <w:rsid w:val="000E0FB3"/>
    <w:rsid w:val="000E16D1"/>
    <w:rsid w:val="000E2614"/>
    <w:rsid w:val="000E2B17"/>
    <w:rsid w:val="000E4280"/>
    <w:rsid w:val="000E4EFE"/>
    <w:rsid w:val="000E60CE"/>
    <w:rsid w:val="000E763E"/>
    <w:rsid w:val="000E7B87"/>
    <w:rsid w:val="000F0B1A"/>
    <w:rsid w:val="000F10AE"/>
    <w:rsid w:val="000F1412"/>
    <w:rsid w:val="000F1422"/>
    <w:rsid w:val="000F156E"/>
    <w:rsid w:val="000F2199"/>
    <w:rsid w:val="000F2455"/>
    <w:rsid w:val="000F2AA3"/>
    <w:rsid w:val="000F2C22"/>
    <w:rsid w:val="000F2DE0"/>
    <w:rsid w:val="000F316E"/>
    <w:rsid w:val="000F31B1"/>
    <w:rsid w:val="000F3DD2"/>
    <w:rsid w:val="000F473D"/>
    <w:rsid w:val="000F5627"/>
    <w:rsid w:val="000F5C02"/>
    <w:rsid w:val="000F6718"/>
    <w:rsid w:val="000F67B6"/>
    <w:rsid w:val="000F6808"/>
    <w:rsid w:val="000F6AE7"/>
    <w:rsid w:val="000F7367"/>
    <w:rsid w:val="000F78E0"/>
    <w:rsid w:val="000F7C51"/>
    <w:rsid w:val="0010028E"/>
    <w:rsid w:val="001009A5"/>
    <w:rsid w:val="0010164E"/>
    <w:rsid w:val="00102D92"/>
    <w:rsid w:val="0010438A"/>
    <w:rsid w:val="00104AE9"/>
    <w:rsid w:val="00104F03"/>
    <w:rsid w:val="00105187"/>
    <w:rsid w:val="00106858"/>
    <w:rsid w:val="00107E08"/>
    <w:rsid w:val="00110626"/>
    <w:rsid w:val="00110ED6"/>
    <w:rsid w:val="00111452"/>
    <w:rsid w:val="001115F0"/>
    <w:rsid w:val="0011198A"/>
    <w:rsid w:val="001120C1"/>
    <w:rsid w:val="00113639"/>
    <w:rsid w:val="00113F9E"/>
    <w:rsid w:val="00114319"/>
    <w:rsid w:val="0011518C"/>
    <w:rsid w:val="001155F8"/>
    <w:rsid w:val="001157F0"/>
    <w:rsid w:val="00115DA8"/>
    <w:rsid w:val="00116292"/>
    <w:rsid w:val="001166A0"/>
    <w:rsid w:val="00116907"/>
    <w:rsid w:val="00116EAF"/>
    <w:rsid w:val="00117759"/>
    <w:rsid w:val="001209A2"/>
    <w:rsid w:val="00120B91"/>
    <w:rsid w:val="00121035"/>
    <w:rsid w:val="00121194"/>
    <w:rsid w:val="00121306"/>
    <w:rsid w:val="001214B4"/>
    <w:rsid w:val="00121DD0"/>
    <w:rsid w:val="0012260E"/>
    <w:rsid w:val="00122D68"/>
    <w:rsid w:val="00123670"/>
    <w:rsid w:val="00123765"/>
    <w:rsid w:val="00124010"/>
    <w:rsid w:val="00124FD4"/>
    <w:rsid w:val="001260E6"/>
    <w:rsid w:val="0012638A"/>
    <w:rsid w:val="00126E94"/>
    <w:rsid w:val="00126EC7"/>
    <w:rsid w:val="00126F0B"/>
    <w:rsid w:val="001276F8"/>
    <w:rsid w:val="001277D6"/>
    <w:rsid w:val="00127CB7"/>
    <w:rsid w:val="001305E3"/>
    <w:rsid w:val="0013137A"/>
    <w:rsid w:val="00131749"/>
    <w:rsid w:val="0013197F"/>
    <w:rsid w:val="00132273"/>
    <w:rsid w:val="00132361"/>
    <w:rsid w:val="00132C07"/>
    <w:rsid w:val="0013351D"/>
    <w:rsid w:val="00134BFE"/>
    <w:rsid w:val="00134E28"/>
    <w:rsid w:val="00135132"/>
    <w:rsid w:val="00135432"/>
    <w:rsid w:val="00135E9B"/>
    <w:rsid w:val="00136176"/>
    <w:rsid w:val="00136997"/>
    <w:rsid w:val="00136D06"/>
    <w:rsid w:val="00137377"/>
    <w:rsid w:val="0013760C"/>
    <w:rsid w:val="001403BC"/>
    <w:rsid w:val="00140FA8"/>
    <w:rsid w:val="00141176"/>
    <w:rsid w:val="00142751"/>
    <w:rsid w:val="00142CDF"/>
    <w:rsid w:val="00142F4D"/>
    <w:rsid w:val="00143771"/>
    <w:rsid w:val="001441A8"/>
    <w:rsid w:val="00144B08"/>
    <w:rsid w:val="001454EC"/>
    <w:rsid w:val="0014622A"/>
    <w:rsid w:val="00146854"/>
    <w:rsid w:val="00147B95"/>
    <w:rsid w:val="00147F16"/>
    <w:rsid w:val="00147FFB"/>
    <w:rsid w:val="00150790"/>
    <w:rsid w:val="00150E5D"/>
    <w:rsid w:val="00151233"/>
    <w:rsid w:val="00151318"/>
    <w:rsid w:val="00151D0C"/>
    <w:rsid w:val="001521B8"/>
    <w:rsid w:val="00152261"/>
    <w:rsid w:val="00152301"/>
    <w:rsid w:val="001531A7"/>
    <w:rsid w:val="00153777"/>
    <w:rsid w:val="00153EB9"/>
    <w:rsid w:val="00154615"/>
    <w:rsid w:val="00155573"/>
    <w:rsid w:val="001555E0"/>
    <w:rsid w:val="00155B3F"/>
    <w:rsid w:val="00156131"/>
    <w:rsid w:val="001561AB"/>
    <w:rsid w:val="001575A5"/>
    <w:rsid w:val="00157DA7"/>
    <w:rsid w:val="00160C5C"/>
    <w:rsid w:val="00160E06"/>
    <w:rsid w:val="0016118C"/>
    <w:rsid w:val="001619EF"/>
    <w:rsid w:val="00162157"/>
    <w:rsid w:val="0016236A"/>
    <w:rsid w:val="001623F7"/>
    <w:rsid w:val="00162855"/>
    <w:rsid w:val="00163026"/>
    <w:rsid w:val="00163A66"/>
    <w:rsid w:val="00163DC4"/>
    <w:rsid w:val="00163E6E"/>
    <w:rsid w:val="0016419E"/>
    <w:rsid w:val="001645B9"/>
    <w:rsid w:val="001648CC"/>
    <w:rsid w:val="00164ABF"/>
    <w:rsid w:val="001652E5"/>
    <w:rsid w:val="00165C37"/>
    <w:rsid w:val="00166169"/>
    <w:rsid w:val="00166406"/>
    <w:rsid w:val="00166596"/>
    <w:rsid w:val="00167791"/>
    <w:rsid w:val="00167B56"/>
    <w:rsid w:val="00170D3D"/>
    <w:rsid w:val="00170EBD"/>
    <w:rsid w:val="0017131D"/>
    <w:rsid w:val="001715AA"/>
    <w:rsid w:val="00171E4E"/>
    <w:rsid w:val="00172344"/>
    <w:rsid w:val="00173241"/>
    <w:rsid w:val="00173752"/>
    <w:rsid w:val="001738F1"/>
    <w:rsid w:val="00174431"/>
    <w:rsid w:val="00174B2C"/>
    <w:rsid w:val="00175B01"/>
    <w:rsid w:val="00175BC7"/>
    <w:rsid w:val="0017607E"/>
    <w:rsid w:val="00176344"/>
    <w:rsid w:val="001764CC"/>
    <w:rsid w:val="00176733"/>
    <w:rsid w:val="00176B0C"/>
    <w:rsid w:val="0017726C"/>
    <w:rsid w:val="00177D69"/>
    <w:rsid w:val="00180A92"/>
    <w:rsid w:val="00180D98"/>
    <w:rsid w:val="0018196E"/>
    <w:rsid w:val="00181B08"/>
    <w:rsid w:val="00182345"/>
    <w:rsid w:val="00182BC1"/>
    <w:rsid w:val="00182FF5"/>
    <w:rsid w:val="00183066"/>
    <w:rsid w:val="0018306F"/>
    <w:rsid w:val="0018369C"/>
    <w:rsid w:val="00185FB0"/>
    <w:rsid w:val="0018600E"/>
    <w:rsid w:val="001860CB"/>
    <w:rsid w:val="001865BD"/>
    <w:rsid w:val="001866CE"/>
    <w:rsid w:val="00186A8D"/>
    <w:rsid w:val="00186C00"/>
    <w:rsid w:val="00190192"/>
    <w:rsid w:val="00190335"/>
    <w:rsid w:val="0019115F"/>
    <w:rsid w:val="001912F4"/>
    <w:rsid w:val="00191330"/>
    <w:rsid w:val="00191B6A"/>
    <w:rsid w:val="00191FF1"/>
    <w:rsid w:val="001921E0"/>
    <w:rsid w:val="0019226D"/>
    <w:rsid w:val="0019263F"/>
    <w:rsid w:val="00192A0A"/>
    <w:rsid w:val="00192D5B"/>
    <w:rsid w:val="001931F3"/>
    <w:rsid w:val="00193418"/>
    <w:rsid w:val="00196707"/>
    <w:rsid w:val="0019688A"/>
    <w:rsid w:val="00197159"/>
    <w:rsid w:val="0019777F"/>
    <w:rsid w:val="00197BB1"/>
    <w:rsid w:val="001A0480"/>
    <w:rsid w:val="001A0B3E"/>
    <w:rsid w:val="001A0CC9"/>
    <w:rsid w:val="001A158B"/>
    <w:rsid w:val="001A179D"/>
    <w:rsid w:val="001A18CD"/>
    <w:rsid w:val="001A1D09"/>
    <w:rsid w:val="001A34B2"/>
    <w:rsid w:val="001A3675"/>
    <w:rsid w:val="001A3D80"/>
    <w:rsid w:val="001A4081"/>
    <w:rsid w:val="001A4330"/>
    <w:rsid w:val="001A5599"/>
    <w:rsid w:val="001A5F87"/>
    <w:rsid w:val="001A6926"/>
    <w:rsid w:val="001A70D2"/>
    <w:rsid w:val="001A7271"/>
    <w:rsid w:val="001A7439"/>
    <w:rsid w:val="001A7591"/>
    <w:rsid w:val="001B068E"/>
    <w:rsid w:val="001B0BCA"/>
    <w:rsid w:val="001B25A9"/>
    <w:rsid w:val="001B34CC"/>
    <w:rsid w:val="001B38DE"/>
    <w:rsid w:val="001B3EE4"/>
    <w:rsid w:val="001B4036"/>
    <w:rsid w:val="001B416D"/>
    <w:rsid w:val="001B44AE"/>
    <w:rsid w:val="001B44F8"/>
    <w:rsid w:val="001B4A71"/>
    <w:rsid w:val="001B59FE"/>
    <w:rsid w:val="001B666B"/>
    <w:rsid w:val="001B6990"/>
    <w:rsid w:val="001B6E6E"/>
    <w:rsid w:val="001C039C"/>
    <w:rsid w:val="001C0486"/>
    <w:rsid w:val="001C0725"/>
    <w:rsid w:val="001C11DE"/>
    <w:rsid w:val="001C1A4A"/>
    <w:rsid w:val="001C1B41"/>
    <w:rsid w:val="001C20A9"/>
    <w:rsid w:val="001C2774"/>
    <w:rsid w:val="001C27D2"/>
    <w:rsid w:val="001C2B7F"/>
    <w:rsid w:val="001C3720"/>
    <w:rsid w:val="001C3BC3"/>
    <w:rsid w:val="001C3CA4"/>
    <w:rsid w:val="001C4272"/>
    <w:rsid w:val="001C43A8"/>
    <w:rsid w:val="001C4A9B"/>
    <w:rsid w:val="001C56DB"/>
    <w:rsid w:val="001C5C6C"/>
    <w:rsid w:val="001C5FF8"/>
    <w:rsid w:val="001C6480"/>
    <w:rsid w:val="001C6867"/>
    <w:rsid w:val="001C6B38"/>
    <w:rsid w:val="001C7190"/>
    <w:rsid w:val="001C7BF2"/>
    <w:rsid w:val="001D1643"/>
    <w:rsid w:val="001D1927"/>
    <w:rsid w:val="001D3428"/>
    <w:rsid w:val="001D36D0"/>
    <w:rsid w:val="001D4387"/>
    <w:rsid w:val="001D4D95"/>
    <w:rsid w:val="001D5F79"/>
    <w:rsid w:val="001D6FE4"/>
    <w:rsid w:val="001D7024"/>
    <w:rsid w:val="001D7123"/>
    <w:rsid w:val="001D7F5E"/>
    <w:rsid w:val="001D7FAC"/>
    <w:rsid w:val="001E0D2E"/>
    <w:rsid w:val="001E141D"/>
    <w:rsid w:val="001E157E"/>
    <w:rsid w:val="001E1DD9"/>
    <w:rsid w:val="001E240A"/>
    <w:rsid w:val="001E36F5"/>
    <w:rsid w:val="001E371E"/>
    <w:rsid w:val="001E3AE6"/>
    <w:rsid w:val="001E3CDD"/>
    <w:rsid w:val="001E4008"/>
    <w:rsid w:val="001E4BA0"/>
    <w:rsid w:val="001E5F11"/>
    <w:rsid w:val="001E658F"/>
    <w:rsid w:val="001E6D05"/>
    <w:rsid w:val="001E704D"/>
    <w:rsid w:val="001E71BC"/>
    <w:rsid w:val="001E7987"/>
    <w:rsid w:val="001E7F6D"/>
    <w:rsid w:val="001F0783"/>
    <w:rsid w:val="001F0C64"/>
    <w:rsid w:val="001F0C9D"/>
    <w:rsid w:val="001F111D"/>
    <w:rsid w:val="001F11FD"/>
    <w:rsid w:val="001F19DE"/>
    <w:rsid w:val="001F2242"/>
    <w:rsid w:val="001F24F5"/>
    <w:rsid w:val="001F2738"/>
    <w:rsid w:val="001F286D"/>
    <w:rsid w:val="001F41F8"/>
    <w:rsid w:val="001F4DE0"/>
    <w:rsid w:val="001F5234"/>
    <w:rsid w:val="001F5271"/>
    <w:rsid w:val="001F55FA"/>
    <w:rsid w:val="001F5EF5"/>
    <w:rsid w:val="001F60F9"/>
    <w:rsid w:val="001F6DD5"/>
    <w:rsid w:val="001F7326"/>
    <w:rsid w:val="001F78EE"/>
    <w:rsid w:val="001F7B38"/>
    <w:rsid w:val="0020031E"/>
    <w:rsid w:val="00200686"/>
    <w:rsid w:val="0020073B"/>
    <w:rsid w:val="002009B5"/>
    <w:rsid w:val="00200C47"/>
    <w:rsid w:val="00202692"/>
    <w:rsid w:val="00203085"/>
    <w:rsid w:val="00203B5C"/>
    <w:rsid w:val="00204DE2"/>
    <w:rsid w:val="002053C1"/>
    <w:rsid w:val="002056E6"/>
    <w:rsid w:val="00205E42"/>
    <w:rsid w:val="00207CEC"/>
    <w:rsid w:val="00207D3C"/>
    <w:rsid w:val="00210712"/>
    <w:rsid w:val="0021099A"/>
    <w:rsid w:val="002111F0"/>
    <w:rsid w:val="002118CA"/>
    <w:rsid w:val="00211D3A"/>
    <w:rsid w:val="00213183"/>
    <w:rsid w:val="00213595"/>
    <w:rsid w:val="0021454B"/>
    <w:rsid w:val="002148B5"/>
    <w:rsid w:val="00214DA5"/>
    <w:rsid w:val="00215159"/>
    <w:rsid w:val="002176D6"/>
    <w:rsid w:val="00217945"/>
    <w:rsid w:val="002203E2"/>
    <w:rsid w:val="00220AB0"/>
    <w:rsid w:val="00220DEF"/>
    <w:rsid w:val="00221364"/>
    <w:rsid w:val="00221442"/>
    <w:rsid w:val="00221686"/>
    <w:rsid w:val="0022197F"/>
    <w:rsid w:val="00222C4A"/>
    <w:rsid w:val="00222E73"/>
    <w:rsid w:val="0022323F"/>
    <w:rsid w:val="00224CA7"/>
    <w:rsid w:val="00224DCF"/>
    <w:rsid w:val="00224FC7"/>
    <w:rsid w:val="002255FB"/>
    <w:rsid w:val="00225D92"/>
    <w:rsid w:val="00225EA8"/>
    <w:rsid w:val="0022650B"/>
    <w:rsid w:val="00226DA1"/>
    <w:rsid w:val="00230811"/>
    <w:rsid w:val="00230C68"/>
    <w:rsid w:val="00230D50"/>
    <w:rsid w:val="002315B0"/>
    <w:rsid w:val="00231E39"/>
    <w:rsid w:val="00231E61"/>
    <w:rsid w:val="00231F6A"/>
    <w:rsid w:val="002325B9"/>
    <w:rsid w:val="00232BD2"/>
    <w:rsid w:val="00234257"/>
    <w:rsid w:val="00234462"/>
    <w:rsid w:val="002345F8"/>
    <w:rsid w:val="00234605"/>
    <w:rsid w:val="00234739"/>
    <w:rsid w:val="002348D7"/>
    <w:rsid w:val="0023528C"/>
    <w:rsid w:val="00235D29"/>
    <w:rsid w:val="00235F80"/>
    <w:rsid w:val="00236161"/>
    <w:rsid w:val="00236E3A"/>
    <w:rsid w:val="00236ECF"/>
    <w:rsid w:val="00237F43"/>
    <w:rsid w:val="00240142"/>
    <w:rsid w:val="0024069F"/>
    <w:rsid w:val="0024272A"/>
    <w:rsid w:val="00243129"/>
    <w:rsid w:val="00243CC1"/>
    <w:rsid w:val="002441F9"/>
    <w:rsid w:val="00244E25"/>
    <w:rsid w:val="00244E3B"/>
    <w:rsid w:val="002453B7"/>
    <w:rsid w:val="0024586A"/>
    <w:rsid w:val="0024604B"/>
    <w:rsid w:val="0024656A"/>
    <w:rsid w:val="0024688E"/>
    <w:rsid w:val="00246D21"/>
    <w:rsid w:val="00246E63"/>
    <w:rsid w:val="00247721"/>
    <w:rsid w:val="0024784B"/>
    <w:rsid w:val="00247B58"/>
    <w:rsid w:val="0025028C"/>
    <w:rsid w:val="00250E72"/>
    <w:rsid w:val="00250FF6"/>
    <w:rsid w:val="00251196"/>
    <w:rsid w:val="0025152B"/>
    <w:rsid w:val="00251AA9"/>
    <w:rsid w:val="00251CBB"/>
    <w:rsid w:val="00251E53"/>
    <w:rsid w:val="00252337"/>
    <w:rsid w:val="002529ED"/>
    <w:rsid w:val="0025307F"/>
    <w:rsid w:val="0025351A"/>
    <w:rsid w:val="002537F3"/>
    <w:rsid w:val="00253E1A"/>
    <w:rsid w:val="00254135"/>
    <w:rsid w:val="00254140"/>
    <w:rsid w:val="0025515E"/>
    <w:rsid w:val="00255434"/>
    <w:rsid w:val="00255AB4"/>
    <w:rsid w:val="00256032"/>
    <w:rsid w:val="00256314"/>
    <w:rsid w:val="0025688C"/>
    <w:rsid w:val="00256DBC"/>
    <w:rsid w:val="0025750B"/>
    <w:rsid w:val="002575E8"/>
    <w:rsid w:val="00257CED"/>
    <w:rsid w:val="00257D1B"/>
    <w:rsid w:val="002602BB"/>
    <w:rsid w:val="00260992"/>
    <w:rsid w:val="00261052"/>
    <w:rsid w:val="00261AB8"/>
    <w:rsid w:val="00261E47"/>
    <w:rsid w:val="00261E4F"/>
    <w:rsid w:val="002629B1"/>
    <w:rsid w:val="0026345E"/>
    <w:rsid w:val="002650BE"/>
    <w:rsid w:val="00265823"/>
    <w:rsid w:val="00265F87"/>
    <w:rsid w:val="002666F5"/>
    <w:rsid w:val="00266ACA"/>
    <w:rsid w:val="00266C92"/>
    <w:rsid w:val="00270254"/>
    <w:rsid w:val="002705A8"/>
    <w:rsid w:val="0027064E"/>
    <w:rsid w:val="00270EDA"/>
    <w:rsid w:val="0027109E"/>
    <w:rsid w:val="00271AD3"/>
    <w:rsid w:val="0027204C"/>
    <w:rsid w:val="00272B0C"/>
    <w:rsid w:val="00272C3A"/>
    <w:rsid w:val="00273C83"/>
    <w:rsid w:val="00274342"/>
    <w:rsid w:val="002746B9"/>
    <w:rsid w:val="00274A4E"/>
    <w:rsid w:val="00274F75"/>
    <w:rsid w:val="0027545D"/>
    <w:rsid w:val="00276279"/>
    <w:rsid w:val="0027645D"/>
    <w:rsid w:val="0027659A"/>
    <w:rsid w:val="00276ACE"/>
    <w:rsid w:val="00276C34"/>
    <w:rsid w:val="00276E52"/>
    <w:rsid w:val="00277C3E"/>
    <w:rsid w:val="00280272"/>
    <w:rsid w:val="002805DF"/>
    <w:rsid w:val="00280CF3"/>
    <w:rsid w:val="0028242D"/>
    <w:rsid w:val="00282B01"/>
    <w:rsid w:val="002838EC"/>
    <w:rsid w:val="00283B74"/>
    <w:rsid w:val="00283B89"/>
    <w:rsid w:val="00283D7C"/>
    <w:rsid w:val="00284028"/>
    <w:rsid w:val="002840E2"/>
    <w:rsid w:val="00284182"/>
    <w:rsid w:val="002842F7"/>
    <w:rsid w:val="0028506F"/>
    <w:rsid w:val="00285550"/>
    <w:rsid w:val="002866B6"/>
    <w:rsid w:val="002866E7"/>
    <w:rsid w:val="00286A14"/>
    <w:rsid w:val="00286D19"/>
    <w:rsid w:val="00286DA1"/>
    <w:rsid w:val="0028703B"/>
    <w:rsid w:val="00287AE9"/>
    <w:rsid w:val="0029080C"/>
    <w:rsid w:val="00290C27"/>
    <w:rsid w:val="00291022"/>
    <w:rsid w:val="0029137C"/>
    <w:rsid w:val="002919DE"/>
    <w:rsid w:val="002922C0"/>
    <w:rsid w:val="00292D69"/>
    <w:rsid w:val="00292F74"/>
    <w:rsid w:val="00293522"/>
    <w:rsid w:val="00293C33"/>
    <w:rsid w:val="002941BF"/>
    <w:rsid w:val="0029453B"/>
    <w:rsid w:val="00294E07"/>
    <w:rsid w:val="0029569E"/>
    <w:rsid w:val="00295981"/>
    <w:rsid w:val="00295AB9"/>
    <w:rsid w:val="00296E3A"/>
    <w:rsid w:val="0029796B"/>
    <w:rsid w:val="002A0F3D"/>
    <w:rsid w:val="002A115B"/>
    <w:rsid w:val="002A1A37"/>
    <w:rsid w:val="002A2038"/>
    <w:rsid w:val="002A21D3"/>
    <w:rsid w:val="002A2241"/>
    <w:rsid w:val="002A3848"/>
    <w:rsid w:val="002A3B38"/>
    <w:rsid w:val="002A3BA9"/>
    <w:rsid w:val="002A402B"/>
    <w:rsid w:val="002A402F"/>
    <w:rsid w:val="002A4405"/>
    <w:rsid w:val="002A45D5"/>
    <w:rsid w:val="002A4B52"/>
    <w:rsid w:val="002A74F4"/>
    <w:rsid w:val="002A7F29"/>
    <w:rsid w:val="002A7F57"/>
    <w:rsid w:val="002B08E1"/>
    <w:rsid w:val="002B0EC9"/>
    <w:rsid w:val="002B195B"/>
    <w:rsid w:val="002B2870"/>
    <w:rsid w:val="002B291B"/>
    <w:rsid w:val="002B2C6F"/>
    <w:rsid w:val="002B3BB6"/>
    <w:rsid w:val="002B5266"/>
    <w:rsid w:val="002B5622"/>
    <w:rsid w:val="002B5F5B"/>
    <w:rsid w:val="002B61D8"/>
    <w:rsid w:val="002B6249"/>
    <w:rsid w:val="002B6FEE"/>
    <w:rsid w:val="002B7D76"/>
    <w:rsid w:val="002B7EE4"/>
    <w:rsid w:val="002C0989"/>
    <w:rsid w:val="002C2976"/>
    <w:rsid w:val="002C2C11"/>
    <w:rsid w:val="002C2EAA"/>
    <w:rsid w:val="002C33BC"/>
    <w:rsid w:val="002C5041"/>
    <w:rsid w:val="002C635E"/>
    <w:rsid w:val="002C6593"/>
    <w:rsid w:val="002C6AC1"/>
    <w:rsid w:val="002C6CA0"/>
    <w:rsid w:val="002C76C1"/>
    <w:rsid w:val="002C7805"/>
    <w:rsid w:val="002C7AF9"/>
    <w:rsid w:val="002D1035"/>
    <w:rsid w:val="002D10BF"/>
    <w:rsid w:val="002D125C"/>
    <w:rsid w:val="002D157D"/>
    <w:rsid w:val="002D19C7"/>
    <w:rsid w:val="002D218F"/>
    <w:rsid w:val="002D2454"/>
    <w:rsid w:val="002D280A"/>
    <w:rsid w:val="002D3968"/>
    <w:rsid w:val="002D3CAF"/>
    <w:rsid w:val="002D4333"/>
    <w:rsid w:val="002D456E"/>
    <w:rsid w:val="002D52DD"/>
    <w:rsid w:val="002D60C4"/>
    <w:rsid w:val="002D617C"/>
    <w:rsid w:val="002D645E"/>
    <w:rsid w:val="002D6F4E"/>
    <w:rsid w:val="002D75D9"/>
    <w:rsid w:val="002D7BB6"/>
    <w:rsid w:val="002E0183"/>
    <w:rsid w:val="002E0E3B"/>
    <w:rsid w:val="002E1F28"/>
    <w:rsid w:val="002E2788"/>
    <w:rsid w:val="002E2EF5"/>
    <w:rsid w:val="002E300F"/>
    <w:rsid w:val="002E314D"/>
    <w:rsid w:val="002E32E4"/>
    <w:rsid w:val="002E3674"/>
    <w:rsid w:val="002E3B28"/>
    <w:rsid w:val="002E3F02"/>
    <w:rsid w:val="002E4071"/>
    <w:rsid w:val="002E40B7"/>
    <w:rsid w:val="002E40EA"/>
    <w:rsid w:val="002E414B"/>
    <w:rsid w:val="002E533B"/>
    <w:rsid w:val="002E618F"/>
    <w:rsid w:val="002E627A"/>
    <w:rsid w:val="002E7285"/>
    <w:rsid w:val="002E7592"/>
    <w:rsid w:val="002E77DA"/>
    <w:rsid w:val="002E7B6F"/>
    <w:rsid w:val="002E7D9F"/>
    <w:rsid w:val="002F05F8"/>
    <w:rsid w:val="002F0AE9"/>
    <w:rsid w:val="002F0EAF"/>
    <w:rsid w:val="002F1290"/>
    <w:rsid w:val="002F1F7D"/>
    <w:rsid w:val="002F2AAC"/>
    <w:rsid w:val="002F2BFB"/>
    <w:rsid w:val="002F3316"/>
    <w:rsid w:val="002F3CD0"/>
    <w:rsid w:val="002F4408"/>
    <w:rsid w:val="002F5163"/>
    <w:rsid w:val="002F6321"/>
    <w:rsid w:val="002F65B0"/>
    <w:rsid w:val="002F68AE"/>
    <w:rsid w:val="002F72BC"/>
    <w:rsid w:val="002F7592"/>
    <w:rsid w:val="002F79B6"/>
    <w:rsid w:val="0030031A"/>
    <w:rsid w:val="003006DA"/>
    <w:rsid w:val="003008DB"/>
    <w:rsid w:val="00301798"/>
    <w:rsid w:val="003017C9"/>
    <w:rsid w:val="00302106"/>
    <w:rsid w:val="00302109"/>
    <w:rsid w:val="00302215"/>
    <w:rsid w:val="00302660"/>
    <w:rsid w:val="003038E1"/>
    <w:rsid w:val="00303A56"/>
    <w:rsid w:val="00303BF9"/>
    <w:rsid w:val="00304499"/>
    <w:rsid w:val="00304A8F"/>
    <w:rsid w:val="00305BDD"/>
    <w:rsid w:val="00306411"/>
    <w:rsid w:val="0030691A"/>
    <w:rsid w:val="00306AD9"/>
    <w:rsid w:val="00306C42"/>
    <w:rsid w:val="003071E8"/>
    <w:rsid w:val="00310437"/>
    <w:rsid w:val="003107FF"/>
    <w:rsid w:val="003109D9"/>
    <w:rsid w:val="003112A2"/>
    <w:rsid w:val="003119FC"/>
    <w:rsid w:val="00311E46"/>
    <w:rsid w:val="003122EB"/>
    <w:rsid w:val="0031262C"/>
    <w:rsid w:val="003127E2"/>
    <w:rsid w:val="00313088"/>
    <w:rsid w:val="00314673"/>
    <w:rsid w:val="0031505A"/>
    <w:rsid w:val="00315364"/>
    <w:rsid w:val="00315BD3"/>
    <w:rsid w:val="003178AB"/>
    <w:rsid w:val="00317CDB"/>
    <w:rsid w:val="0032033A"/>
    <w:rsid w:val="00320B3C"/>
    <w:rsid w:val="00321BC9"/>
    <w:rsid w:val="00322129"/>
    <w:rsid w:val="0032267D"/>
    <w:rsid w:val="0032280C"/>
    <w:rsid w:val="00322867"/>
    <w:rsid w:val="0032381E"/>
    <w:rsid w:val="00324071"/>
    <w:rsid w:val="003247BC"/>
    <w:rsid w:val="00324C82"/>
    <w:rsid w:val="00324E95"/>
    <w:rsid w:val="0032532B"/>
    <w:rsid w:val="00325336"/>
    <w:rsid w:val="0032599A"/>
    <w:rsid w:val="003265B3"/>
    <w:rsid w:val="003265FB"/>
    <w:rsid w:val="003269B6"/>
    <w:rsid w:val="00327063"/>
    <w:rsid w:val="00327693"/>
    <w:rsid w:val="003276B5"/>
    <w:rsid w:val="003277BE"/>
    <w:rsid w:val="00327E63"/>
    <w:rsid w:val="00327F39"/>
    <w:rsid w:val="00327F9D"/>
    <w:rsid w:val="003309EC"/>
    <w:rsid w:val="00331852"/>
    <w:rsid w:val="003319B0"/>
    <w:rsid w:val="00331B2B"/>
    <w:rsid w:val="00332D0A"/>
    <w:rsid w:val="00332DE2"/>
    <w:rsid w:val="0033370A"/>
    <w:rsid w:val="00333834"/>
    <w:rsid w:val="00333CC7"/>
    <w:rsid w:val="00334047"/>
    <w:rsid w:val="00335717"/>
    <w:rsid w:val="00336360"/>
    <w:rsid w:val="003364D0"/>
    <w:rsid w:val="003367EE"/>
    <w:rsid w:val="0033787A"/>
    <w:rsid w:val="00340104"/>
    <w:rsid w:val="00340403"/>
    <w:rsid w:val="00340CCF"/>
    <w:rsid w:val="003412EB"/>
    <w:rsid w:val="003414CF"/>
    <w:rsid w:val="003415C1"/>
    <w:rsid w:val="0034166C"/>
    <w:rsid w:val="00341947"/>
    <w:rsid w:val="00341B31"/>
    <w:rsid w:val="003420A5"/>
    <w:rsid w:val="00342D5D"/>
    <w:rsid w:val="00342E7A"/>
    <w:rsid w:val="003432F3"/>
    <w:rsid w:val="003434A7"/>
    <w:rsid w:val="00343778"/>
    <w:rsid w:val="00343800"/>
    <w:rsid w:val="003438F8"/>
    <w:rsid w:val="00343F29"/>
    <w:rsid w:val="003447D5"/>
    <w:rsid w:val="00344B36"/>
    <w:rsid w:val="0034596C"/>
    <w:rsid w:val="00345BB8"/>
    <w:rsid w:val="0034620C"/>
    <w:rsid w:val="003468F6"/>
    <w:rsid w:val="00346A3A"/>
    <w:rsid w:val="003472DB"/>
    <w:rsid w:val="0034761B"/>
    <w:rsid w:val="0035035B"/>
    <w:rsid w:val="00350542"/>
    <w:rsid w:val="0035068C"/>
    <w:rsid w:val="003506DD"/>
    <w:rsid w:val="00350780"/>
    <w:rsid w:val="00350978"/>
    <w:rsid w:val="00350F86"/>
    <w:rsid w:val="00351092"/>
    <w:rsid w:val="0035117F"/>
    <w:rsid w:val="0035131B"/>
    <w:rsid w:val="00351491"/>
    <w:rsid w:val="0035288E"/>
    <w:rsid w:val="00352CC4"/>
    <w:rsid w:val="00353C9E"/>
    <w:rsid w:val="00354081"/>
    <w:rsid w:val="0035437F"/>
    <w:rsid w:val="00354451"/>
    <w:rsid w:val="00356236"/>
    <w:rsid w:val="003563B5"/>
    <w:rsid w:val="00357787"/>
    <w:rsid w:val="00357CA7"/>
    <w:rsid w:val="00360FED"/>
    <w:rsid w:val="00361AA2"/>
    <w:rsid w:val="00361ED7"/>
    <w:rsid w:val="00362149"/>
    <w:rsid w:val="003625CD"/>
    <w:rsid w:val="00363004"/>
    <w:rsid w:val="00363ACF"/>
    <w:rsid w:val="00364B42"/>
    <w:rsid w:val="00366D55"/>
    <w:rsid w:val="003704D1"/>
    <w:rsid w:val="00370C19"/>
    <w:rsid w:val="0037166F"/>
    <w:rsid w:val="00371844"/>
    <w:rsid w:val="00371E5E"/>
    <w:rsid w:val="00371EBE"/>
    <w:rsid w:val="0037222C"/>
    <w:rsid w:val="003731B9"/>
    <w:rsid w:val="003732EB"/>
    <w:rsid w:val="003735E1"/>
    <w:rsid w:val="00374975"/>
    <w:rsid w:val="00374E2C"/>
    <w:rsid w:val="00375C59"/>
    <w:rsid w:val="003763DD"/>
    <w:rsid w:val="00376ADD"/>
    <w:rsid w:val="00377107"/>
    <w:rsid w:val="0037751F"/>
    <w:rsid w:val="0037767D"/>
    <w:rsid w:val="0038041C"/>
    <w:rsid w:val="00380531"/>
    <w:rsid w:val="00380EE3"/>
    <w:rsid w:val="0038159B"/>
    <w:rsid w:val="0038166B"/>
    <w:rsid w:val="003820F0"/>
    <w:rsid w:val="00382861"/>
    <w:rsid w:val="00382A81"/>
    <w:rsid w:val="00382C2F"/>
    <w:rsid w:val="00382E72"/>
    <w:rsid w:val="00383DF6"/>
    <w:rsid w:val="00383F64"/>
    <w:rsid w:val="003845F9"/>
    <w:rsid w:val="00384EEF"/>
    <w:rsid w:val="00384F51"/>
    <w:rsid w:val="003851BD"/>
    <w:rsid w:val="003855DF"/>
    <w:rsid w:val="00386401"/>
    <w:rsid w:val="00386430"/>
    <w:rsid w:val="003867C1"/>
    <w:rsid w:val="003869E3"/>
    <w:rsid w:val="00386A5F"/>
    <w:rsid w:val="00387253"/>
    <w:rsid w:val="00387570"/>
    <w:rsid w:val="00387EAE"/>
    <w:rsid w:val="0039113E"/>
    <w:rsid w:val="003914A8"/>
    <w:rsid w:val="003914F2"/>
    <w:rsid w:val="00391815"/>
    <w:rsid w:val="00391FF6"/>
    <w:rsid w:val="003926D2"/>
    <w:rsid w:val="00392EC2"/>
    <w:rsid w:val="00393424"/>
    <w:rsid w:val="003938E9"/>
    <w:rsid w:val="0039467A"/>
    <w:rsid w:val="003953E0"/>
    <w:rsid w:val="003957F2"/>
    <w:rsid w:val="00395A05"/>
    <w:rsid w:val="00396E03"/>
    <w:rsid w:val="00396F96"/>
    <w:rsid w:val="003A065A"/>
    <w:rsid w:val="003A125A"/>
    <w:rsid w:val="003A17AD"/>
    <w:rsid w:val="003A23A9"/>
    <w:rsid w:val="003A31AE"/>
    <w:rsid w:val="003A34BA"/>
    <w:rsid w:val="003A3F31"/>
    <w:rsid w:val="003A4C50"/>
    <w:rsid w:val="003A53D5"/>
    <w:rsid w:val="003A5DCD"/>
    <w:rsid w:val="003A6352"/>
    <w:rsid w:val="003A6995"/>
    <w:rsid w:val="003A71CE"/>
    <w:rsid w:val="003A7E4F"/>
    <w:rsid w:val="003B0F42"/>
    <w:rsid w:val="003B1038"/>
    <w:rsid w:val="003B1613"/>
    <w:rsid w:val="003B1953"/>
    <w:rsid w:val="003B1A58"/>
    <w:rsid w:val="003B1E06"/>
    <w:rsid w:val="003B2BEB"/>
    <w:rsid w:val="003B2F08"/>
    <w:rsid w:val="003B40F8"/>
    <w:rsid w:val="003B417A"/>
    <w:rsid w:val="003B55C3"/>
    <w:rsid w:val="003B5F12"/>
    <w:rsid w:val="003B5F74"/>
    <w:rsid w:val="003B623F"/>
    <w:rsid w:val="003B7647"/>
    <w:rsid w:val="003B7841"/>
    <w:rsid w:val="003C0104"/>
    <w:rsid w:val="003C0882"/>
    <w:rsid w:val="003C0C16"/>
    <w:rsid w:val="003C117A"/>
    <w:rsid w:val="003C185E"/>
    <w:rsid w:val="003C1C79"/>
    <w:rsid w:val="003C1DD4"/>
    <w:rsid w:val="003C1F9C"/>
    <w:rsid w:val="003C1FEB"/>
    <w:rsid w:val="003C30B5"/>
    <w:rsid w:val="003C3309"/>
    <w:rsid w:val="003C3CB8"/>
    <w:rsid w:val="003C3F05"/>
    <w:rsid w:val="003C422A"/>
    <w:rsid w:val="003C4ABB"/>
    <w:rsid w:val="003C51AF"/>
    <w:rsid w:val="003C56A8"/>
    <w:rsid w:val="003C56C5"/>
    <w:rsid w:val="003C59D5"/>
    <w:rsid w:val="003C5C10"/>
    <w:rsid w:val="003C5DA0"/>
    <w:rsid w:val="003C69F2"/>
    <w:rsid w:val="003C73CB"/>
    <w:rsid w:val="003C7908"/>
    <w:rsid w:val="003D0437"/>
    <w:rsid w:val="003D0507"/>
    <w:rsid w:val="003D0CD6"/>
    <w:rsid w:val="003D0ED3"/>
    <w:rsid w:val="003D18B6"/>
    <w:rsid w:val="003D1ACF"/>
    <w:rsid w:val="003D1EEF"/>
    <w:rsid w:val="003D241E"/>
    <w:rsid w:val="003D27AC"/>
    <w:rsid w:val="003D2962"/>
    <w:rsid w:val="003D3137"/>
    <w:rsid w:val="003D429A"/>
    <w:rsid w:val="003D46F4"/>
    <w:rsid w:val="003D4848"/>
    <w:rsid w:val="003D5226"/>
    <w:rsid w:val="003D5B8B"/>
    <w:rsid w:val="003D6D07"/>
    <w:rsid w:val="003E0142"/>
    <w:rsid w:val="003E04BD"/>
    <w:rsid w:val="003E066A"/>
    <w:rsid w:val="003E080D"/>
    <w:rsid w:val="003E105C"/>
    <w:rsid w:val="003E10C1"/>
    <w:rsid w:val="003E1B16"/>
    <w:rsid w:val="003E3AF6"/>
    <w:rsid w:val="003E3D71"/>
    <w:rsid w:val="003E480F"/>
    <w:rsid w:val="003E48C8"/>
    <w:rsid w:val="003E4908"/>
    <w:rsid w:val="003E5454"/>
    <w:rsid w:val="003E6DD6"/>
    <w:rsid w:val="003E715D"/>
    <w:rsid w:val="003E73BF"/>
    <w:rsid w:val="003E78E6"/>
    <w:rsid w:val="003E7DF3"/>
    <w:rsid w:val="003F011E"/>
    <w:rsid w:val="003F0296"/>
    <w:rsid w:val="003F02E9"/>
    <w:rsid w:val="003F1AB7"/>
    <w:rsid w:val="003F1E62"/>
    <w:rsid w:val="003F25C5"/>
    <w:rsid w:val="003F3667"/>
    <w:rsid w:val="003F3C36"/>
    <w:rsid w:val="003F3E51"/>
    <w:rsid w:val="003F4BC2"/>
    <w:rsid w:val="003F4D28"/>
    <w:rsid w:val="003F4D44"/>
    <w:rsid w:val="003F5B1B"/>
    <w:rsid w:val="003F703D"/>
    <w:rsid w:val="003F7766"/>
    <w:rsid w:val="003F7ADE"/>
    <w:rsid w:val="003F7C58"/>
    <w:rsid w:val="003F7EE1"/>
    <w:rsid w:val="00400368"/>
    <w:rsid w:val="0040166B"/>
    <w:rsid w:val="00401E5D"/>
    <w:rsid w:val="00402438"/>
    <w:rsid w:val="00402BE4"/>
    <w:rsid w:val="00402D47"/>
    <w:rsid w:val="004032FF"/>
    <w:rsid w:val="00403403"/>
    <w:rsid w:val="00403A14"/>
    <w:rsid w:val="00404FF4"/>
    <w:rsid w:val="00405875"/>
    <w:rsid w:val="00405BEB"/>
    <w:rsid w:val="004062E3"/>
    <w:rsid w:val="004065EB"/>
    <w:rsid w:val="004067C2"/>
    <w:rsid w:val="004067CB"/>
    <w:rsid w:val="00406BD2"/>
    <w:rsid w:val="0040776A"/>
    <w:rsid w:val="00407DAB"/>
    <w:rsid w:val="0041011B"/>
    <w:rsid w:val="004106EF"/>
    <w:rsid w:val="00411354"/>
    <w:rsid w:val="004114FE"/>
    <w:rsid w:val="0041156D"/>
    <w:rsid w:val="00411C88"/>
    <w:rsid w:val="00411D8B"/>
    <w:rsid w:val="004128ED"/>
    <w:rsid w:val="00412B4C"/>
    <w:rsid w:val="004135D5"/>
    <w:rsid w:val="00413C87"/>
    <w:rsid w:val="00413E09"/>
    <w:rsid w:val="004146E2"/>
    <w:rsid w:val="00414AFC"/>
    <w:rsid w:val="00415295"/>
    <w:rsid w:val="00415636"/>
    <w:rsid w:val="00415B4F"/>
    <w:rsid w:val="00416268"/>
    <w:rsid w:val="00416363"/>
    <w:rsid w:val="00416783"/>
    <w:rsid w:val="0041682F"/>
    <w:rsid w:val="004200A9"/>
    <w:rsid w:val="00420123"/>
    <w:rsid w:val="00420241"/>
    <w:rsid w:val="00420A34"/>
    <w:rsid w:val="00421BFF"/>
    <w:rsid w:val="004232D4"/>
    <w:rsid w:val="00423340"/>
    <w:rsid w:val="00424608"/>
    <w:rsid w:val="00424733"/>
    <w:rsid w:val="004248FD"/>
    <w:rsid w:val="00424A8A"/>
    <w:rsid w:val="00424A8C"/>
    <w:rsid w:val="00424CD0"/>
    <w:rsid w:val="0042502D"/>
    <w:rsid w:val="00425999"/>
    <w:rsid w:val="00425CEF"/>
    <w:rsid w:val="004267A9"/>
    <w:rsid w:val="00426808"/>
    <w:rsid w:val="00427384"/>
    <w:rsid w:val="00427818"/>
    <w:rsid w:val="00427B9A"/>
    <w:rsid w:val="00427BCA"/>
    <w:rsid w:val="00427CF4"/>
    <w:rsid w:val="00427D82"/>
    <w:rsid w:val="00430095"/>
    <w:rsid w:val="00430A50"/>
    <w:rsid w:val="00431242"/>
    <w:rsid w:val="00431297"/>
    <w:rsid w:val="0043133A"/>
    <w:rsid w:val="00432678"/>
    <w:rsid w:val="004327D3"/>
    <w:rsid w:val="004337EC"/>
    <w:rsid w:val="00433A1D"/>
    <w:rsid w:val="00435381"/>
    <w:rsid w:val="00435906"/>
    <w:rsid w:val="00435DD0"/>
    <w:rsid w:val="00436281"/>
    <w:rsid w:val="004379EE"/>
    <w:rsid w:val="00437E91"/>
    <w:rsid w:val="00441190"/>
    <w:rsid w:val="00441398"/>
    <w:rsid w:val="00441705"/>
    <w:rsid w:val="004418A8"/>
    <w:rsid w:val="00441BD6"/>
    <w:rsid w:val="00441E8C"/>
    <w:rsid w:val="004423A9"/>
    <w:rsid w:val="004427C8"/>
    <w:rsid w:val="0044290F"/>
    <w:rsid w:val="00442EB9"/>
    <w:rsid w:val="004433AB"/>
    <w:rsid w:val="00443498"/>
    <w:rsid w:val="004434E1"/>
    <w:rsid w:val="00443BC5"/>
    <w:rsid w:val="00443F6B"/>
    <w:rsid w:val="00444B1E"/>
    <w:rsid w:val="00444B62"/>
    <w:rsid w:val="00444DDB"/>
    <w:rsid w:val="0044553C"/>
    <w:rsid w:val="00445BB8"/>
    <w:rsid w:val="00446081"/>
    <w:rsid w:val="004464C1"/>
    <w:rsid w:val="00446699"/>
    <w:rsid w:val="004467B2"/>
    <w:rsid w:val="00446D61"/>
    <w:rsid w:val="004471BC"/>
    <w:rsid w:val="00447700"/>
    <w:rsid w:val="00447E3C"/>
    <w:rsid w:val="004509A1"/>
    <w:rsid w:val="00450A28"/>
    <w:rsid w:val="00451050"/>
    <w:rsid w:val="004512A9"/>
    <w:rsid w:val="0045131B"/>
    <w:rsid w:val="004516E1"/>
    <w:rsid w:val="00451960"/>
    <w:rsid w:val="00452467"/>
    <w:rsid w:val="00452B1F"/>
    <w:rsid w:val="00453259"/>
    <w:rsid w:val="00453C15"/>
    <w:rsid w:val="00453F4A"/>
    <w:rsid w:val="00454046"/>
    <w:rsid w:val="00454AD5"/>
    <w:rsid w:val="00454B79"/>
    <w:rsid w:val="00454FCD"/>
    <w:rsid w:val="0045501A"/>
    <w:rsid w:val="0045502D"/>
    <w:rsid w:val="00456287"/>
    <w:rsid w:val="00456FCF"/>
    <w:rsid w:val="00457084"/>
    <w:rsid w:val="004571C9"/>
    <w:rsid w:val="004574E7"/>
    <w:rsid w:val="0045753E"/>
    <w:rsid w:val="00457642"/>
    <w:rsid w:val="00457A0D"/>
    <w:rsid w:val="0046026D"/>
    <w:rsid w:val="00461367"/>
    <w:rsid w:val="00461B6A"/>
    <w:rsid w:val="00461F94"/>
    <w:rsid w:val="004623C3"/>
    <w:rsid w:val="004625ED"/>
    <w:rsid w:val="00462C4D"/>
    <w:rsid w:val="0046341C"/>
    <w:rsid w:val="00463720"/>
    <w:rsid w:val="00463902"/>
    <w:rsid w:val="0046411E"/>
    <w:rsid w:val="00464B7A"/>
    <w:rsid w:val="00464D76"/>
    <w:rsid w:val="00464F36"/>
    <w:rsid w:val="00464F83"/>
    <w:rsid w:val="004652F7"/>
    <w:rsid w:val="004655EC"/>
    <w:rsid w:val="00467F8B"/>
    <w:rsid w:val="00470937"/>
    <w:rsid w:val="00471D95"/>
    <w:rsid w:val="00471ECA"/>
    <w:rsid w:val="0047257A"/>
    <w:rsid w:val="00472E5A"/>
    <w:rsid w:val="004732E3"/>
    <w:rsid w:val="004742E2"/>
    <w:rsid w:val="00475490"/>
    <w:rsid w:val="00475C9E"/>
    <w:rsid w:val="00475EBD"/>
    <w:rsid w:val="0047646E"/>
    <w:rsid w:val="00476F00"/>
    <w:rsid w:val="0047776A"/>
    <w:rsid w:val="004777F5"/>
    <w:rsid w:val="0048025B"/>
    <w:rsid w:val="00480A2B"/>
    <w:rsid w:val="00480AC3"/>
    <w:rsid w:val="00480C57"/>
    <w:rsid w:val="00481285"/>
    <w:rsid w:val="00481AE6"/>
    <w:rsid w:val="004825E1"/>
    <w:rsid w:val="004825F9"/>
    <w:rsid w:val="0048269D"/>
    <w:rsid w:val="0048297A"/>
    <w:rsid w:val="00482B18"/>
    <w:rsid w:val="00483370"/>
    <w:rsid w:val="00483409"/>
    <w:rsid w:val="0048374D"/>
    <w:rsid w:val="0048395C"/>
    <w:rsid w:val="00484124"/>
    <w:rsid w:val="00484A9F"/>
    <w:rsid w:val="00484F92"/>
    <w:rsid w:val="00485608"/>
    <w:rsid w:val="00485D69"/>
    <w:rsid w:val="004868DB"/>
    <w:rsid w:val="00486BFB"/>
    <w:rsid w:val="00486F41"/>
    <w:rsid w:val="004874A8"/>
    <w:rsid w:val="00487DCF"/>
    <w:rsid w:val="0049010F"/>
    <w:rsid w:val="00490142"/>
    <w:rsid w:val="004911B7"/>
    <w:rsid w:val="004911EE"/>
    <w:rsid w:val="00491715"/>
    <w:rsid w:val="00492022"/>
    <w:rsid w:val="0049214B"/>
    <w:rsid w:val="00493B06"/>
    <w:rsid w:val="004945DA"/>
    <w:rsid w:val="00494AC7"/>
    <w:rsid w:val="004955AE"/>
    <w:rsid w:val="00496463"/>
    <w:rsid w:val="00496680"/>
    <w:rsid w:val="0049792A"/>
    <w:rsid w:val="00497BF4"/>
    <w:rsid w:val="00497F9D"/>
    <w:rsid w:val="004A0356"/>
    <w:rsid w:val="004A05A8"/>
    <w:rsid w:val="004A0756"/>
    <w:rsid w:val="004A12CA"/>
    <w:rsid w:val="004A1C0E"/>
    <w:rsid w:val="004A247C"/>
    <w:rsid w:val="004A26AE"/>
    <w:rsid w:val="004A284B"/>
    <w:rsid w:val="004A2FF2"/>
    <w:rsid w:val="004A3F44"/>
    <w:rsid w:val="004A517E"/>
    <w:rsid w:val="004A61B7"/>
    <w:rsid w:val="004A6522"/>
    <w:rsid w:val="004A6572"/>
    <w:rsid w:val="004A6A90"/>
    <w:rsid w:val="004A6AFF"/>
    <w:rsid w:val="004A7149"/>
    <w:rsid w:val="004A7302"/>
    <w:rsid w:val="004A7A09"/>
    <w:rsid w:val="004B0A4A"/>
    <w:rsid w:val="004B0FB1"/>
    <w:rsid w:val="004B11FB"/>
    <w:rsid w:val="004B14B4"/>
    <w:rsid w:val="004B1F13"/>
    <w:rsid w:val="004B257E"/>
    <w:rsid w:val="004B2691"/>
    <w:rsid w:val="004B2803"/>
    <w:rsid w:val="004B2C9E"/>
    <w:rsid w:val="004B3233"/>
    <w:rsid w:val="004B3719"/>
    <w:rsid w:val="004B387B"/>
    <w:rsid w:val="004B3AA6"/>
    <w:rsid w:val="004B4908"/>
    <w:rsid w:val="004B4933"/>
    <w:rsid w:val="004B4E05"/>
    <w:rsid w:val="004B50D3"/>
    <w:rsid w:val="004B541E"/>
    <w:rsid w:val="004B5429"/>
    <w:rsid w:val="004B5825"/>
    <w:rsid w:val="004B5AB8"/>
    <w:rsid w:val="004B5E8C"/>
    <w:rsid w:val="004B6498"/>
    <w:rsid w:val="004B684E"/>
    <w:rsid w:val="004B68D0"/>
    <w:rsid w:val="004B6D8F"/>
    <w:rsid w:val="004B7B43"/>
    <w:rsid w:val="004B7D88"/>
    <w:rsid w:val="004C1ABF"/>
    <w:rsid w:val="004C2F13"/>
    <w:rsid w:val="004C39E9"/>
    <w:rsid w:val="004C401C"/>
    <w:rsid w:val="004C46C4"/>
    <w:rsid w:val="004C4E90"/>
    <w:rsid w:val="004C5984"/>
    <w:rsid w:val="004C65CC"/>
    <w:rsid w:val="004C6A3F"/>
    <w:rsid w:val="004C6AAD"/>
    <w:rsid w:val="004C6C5C"/>
    <w:rsid w:val="004C6D21"/>
    <w:rsid w:val="004C759F"/>
    <w:rsid w:val="004C7D95"/>
    <w:rsid w:val="004D03AE"/>
    <w:rsid w:val="004D05E0"/>
    <w:rsid w:val="004D062F"/>
    <w:rsid w:val="004D0A8F"/>
    <w:rsid w:val="004D21D8"/>
    <w:rsid w:val="004D2387"/>
    <w:rsid w:val="004D25A4"/>
    <w:rsid w:val="004D28B5"/>
    <w:rsid w:val="004D42AA"/>
    <w:rsid w:val="004D5CF2"/>
    <w:rsid w:val="004D5D07"/>
    <w:rsid w:val="004D65C4"/>
    <w:rsid w:val="004D67C1"/>
    <w:rsid w:val="004D69C9"/>
    <w:rsid w:val="004D755D"/>
    <w:rsid w:val="004D7AD5"/>
    <w:rsid w:val="004E02BD"/>
    <w:rsid w:val="004E0504"/>
    <w:rsid w:val="004E106D"/>
    <w:rsid w:val="004E1147"/>
    <w:rsid w:val="004E1A1A"/>
    <w:rsid w:val="004E1CB2"/>
    <w:rsid w:val="004E2190"/>
    <w:rsid w:val="004E2B6F"/>
    <w:rsid w:val="004E2C97"/>
    <w:rsid w:val="004E33B2"/>
    <w:rsid w:val="004E3ADA"/>
    <w:rsid w:val="004E4BCE"/>
    <w:rsid w:val="004E55BD"/>
    <w:rsid w:val="004E5B14"/>
    <w:rsid w:val="004F06F0"/>
    <w:rsid w:val="004F0DEC"/>
    <w:rsid w:val="004F179C"/>
    <w:rsid w:val="004F21FA"/>
    <w:rsid w:val="004F23E0"/>
    <w:rsid w:val="004F3C86"/>
    <w:rsid w:val="004F42B6"/>
    <w:rsid w:val="004F47DF"/>
    <w:rsid w:val="004F54DA"/>
    <w:rsid w:val="004F6424"/>
    <w:rsid w:val="004F668C"/>
    <w:rsid w:val="004F7B2B"/>
    <w:rsid w:val="00500726"/>
    <w:rsid w:val="005007BE"/>
    <w:rsid w:val="00501023"/>
    <w:rsid w:val="00501248"/>
    <w:rsid w:val="00501CD0"/>
    <w:rsid w:val="0050318F"/>
    <w:rsid w:val="0050363A"/>
    <w:rsid w:val="00503702"/>
    <w:rsid w:val="005037BB"/>
    <w:rsid w:val="00504048"/>
    <w:rsid w:val="00504507"/>
    <w:rsid w:val="0050489D"/>
    <w:rsid w:val="00504C4E"/>
    <w:rsid w:val="00504C4F"/>
    <w:rsid w:val="005052AE"/>
    <w:rsid w:val="00505E70"/>
    <w:rsid w:val="00506605"/>
    <w:rsid w:val="0050696A"/>
    <w:rsid w:val="00506C92"/>
    <w:rsid w:val="0050777E"/>
    <w:rsid w:val="00510AE4"/>
    <w:rsid w:val="00510B10"/>
    <w:rsid w:val="00511AB3"/>
    <w:rsid w:val="005126CE"/>
    <w:rsid w:val="005131A9"/>
    <w:rsid w:val="00514440"/>
    <w:rsid w:val="00514558"/>
    <w:rsid w:val="00514A43"/>
    <w:rsid w:val="00515248"/>
    <w:rsid w:val="00516007"/>
    <w:rsid w:val="0051639B"/>
    <w:rsid w:val="0051689C"/>
    <w:rsid w:val="00516984"/>
    <w:rsid w:val="00516A78"/>
    <w:rsid w:val="00517E2F"/>
    <w:rsid w:val="005205D0"/>
    <w:rsid w:val="00520D07"/>
    <w:rsid w:val="00521421"/>
    <w:rsid w:val="0052143B"/>
    <w:rsid w:val="0052188C"/>
    <w:rsid w:val="0052351B"/>
    <w:rsid w:val="005235DF"/>
    <w:rsid w:val="00523CE5"/>
    <w:rsid w:val="00524E7E"/>
    <w:rsid w:val="00525105"/>
    <w:rsid w:val="00525A50"/>
    <w:rsid w:val="00525DA2"/>
    <w:rsid w:val="00525E39"/>
    <w:rsid w:val="005266C1"/>
    <w:rsid w:val="00526801"/>
    <w:rsid w:val="00526917"/>
    <w:rsid w:val="005271E7"/>
    <w:rsid w:val="005300AC"/>
    <w:rsid w:val="0053046F"/>
    <w:rsid w:val="00530AE8"/>
    <w:rsid w:val="005313AA"/>
    <w:rsid w:val="005325F6"/>
    <w:rsid w:val="00532CC5"/>
    <w:rsid w:val="00532FAB"/>
    <w:rsid w:val="005335B4"/>
    <w:rsid w:val="005337E6"/>
    <w:rsid w:val="005339E6"/>
    <w:rsid w:val="00533E76"/>
    <w:rsid w:val="005357DE"/>
    <w:rsid w:val="005358DB"/>
    <w:rsid w:val="005361CD"/>
    <w:rsid w:val="0053654D"/>
    <w:rsid w:val="0053687D"/>
    <w:rsid w:val="00537202"/>
    <w:rsid w:val="00537959"/>
    <w:rsid w:val="00537D3D"/>
    <w:rsid w:val="00540A5A"/>
    <w:rsid w:val="00540BBE"/>
    <w:rsid w:val="00540E32"/>
    <w:rsid w:val="00541993"/>
    <w:rsid w:val="00541DE0"/>
    <w:rsid w:val="00542210"/>
    <w:rsid w:val="005428D8"/>
    <w:rsid w:val="00542BF8"/>
    <w:rsid w:val="00542E7C"/>
    <w:rsid w:val="005435F0"/>
    <w:rsid w:val="00545772"/>
    <w:rsid w:val="00545900"/>
    <w:rsid w:val="005463E9"/>
    <w:rsid w:val="00546A9C"/>
    <w:rsid w:val="0054716F"/>
    <w:rsid w:val="005472B5"/>
    <w:rsid w:val="00547A41"/>
    <w:rsid w:val="005500BB"/>
    <w:rsid w:val="0055029D"/>
    <w:rsid w:val="005503C1"/>
    <w:rsid w:val="005509A0"/>
    <w:rsid w:val="00551215"/>
    <w:rsid w:val="00551291"/>
    <w:rsid w:val="0055152D"/>
    <w:rsid w:val="00551710"/>
    <w:rsid w:val="00552012"/>
    <w:rsid w:val="005522AB"/>
    <w:rsid w:val="00552853"/>
    <w:rsid w:val="00552BBB"/>
    <w:rsid w:val="00552BF9"/>
    <w:rsid w:val="0055303C"/>
    <w:rsid w:val="005542C4"/>
    <w:rsid w:val="0055451D"/>
    <w:rsid w:val="0055563B"/>
    <w:rsid w:val="00555706"/>
    <w:rsid w:val="00555B35"/>
    <w:rsid w:val="0055664E"/>
    <w:rsid w:val="00556F0B"/>
    <w:rsid w:val="00556F69"/>
    <w:rsid w:val="00557207"/>
    <w:rsid w:val="00560510"/>
    <w:rsid w:val="005605E5"/>
    <w:rsid w:val="00561300"/>
    <w:rsid w:val="005613BC"/>
    <w:rsid w:val="00561725"/>
    <w:rsid w:val="0056176F"/>
    <w:rsid w:val="00561999"/>
    <w:rsid w:val="00561CE6"/>
    <w:rsid w:val="00562315"/>
    <w:rsid w:val="005629DF"/>
    <w:rsid w:val="00562EEC"/>
    <w:rsid w:val="005637D2"/>
    <w:rsid w:val="00563DA1"/>
    <w:rsid w:val="00564329"/>
    <w:rsid w:val="005647CC"/>
    <w:rsid w:val="00564ADF"/>
    <w:rsid w:val="00565198"/>
    <w:rsid w:val="00565590"/>
    <w:rsid w:val="00565AC6"/>
    <w:rsid w:val="005660BC"/>
    <w:rsid w:val="00566110"/>
    <w:rsid w:val="005674AA"/>
    <w:rsid w:val="00567633"/>
    <w:rsid w:val="00567746"/>
    <w:rsid w:val="005704CF"/>
    <w:rsid w:val="00570F3E"/>
    <w:rsid w:val="005711AD"/>
    <w:rsid w:val="00571938"/>
    <w:rsid w:val="00571CDA"/>
    <w:rsid w:val="00571E92"/>
    <w:rsid w:val="005729D6"/>
    <w:rsid w:val="00573F31"/>
    <w:rsid w:val="00573F54"/>
    <w:rsid w:val="00574841"/>
    <w:rsid w:val="00575023"/>
    <w:rsid w:val="005750D6"/>
    <w:rsid w:val="00575407"/>
    <w:rsid w:val="005755E9"/>
    <w:rsid w:val="005769B8"/>
    <w:rsid w:val="00577459"/>
    <w:rsid w:val="00577B26"/>
    <w:rsid w:val="00580054"/>
    <w:rsid w:val="005804D6"/>
    <w:rsid w:val="00580A5C"/>
    <w:rsid w:val="00580BEC"/>
    <w:rsid w:val="005810B5"/>
    <w:rsid w:val="005813A7"/>
    <w:rsid w:val="005824D5"/>
    <w:rsid w:val="00582CEB"/>
    <w:rsid w:val="00583801"/>
    <w:rsid w:val="005842CC"/>
    <w:rsid w:val="00584C31"/>
    <w:rsid w:val="0058523F"/>
    <w:rsid w:val="00585604"/>
    <w:rsid w:val="00585FD7"/>
    <w:rsid w:val="00586F38"/>
    <w:rsid w:val="00587049"/>
    <w:rsid w:val="00587809"/>
    <w:rsid w:val="00587DC3"/>
    <w:rsid w:val="00590396"/>
    <w:rsid w:val="005915D3"/>
    <w:rsid w:val="00591AA5"/>
    <w:rsid w:val="00591DF5"/>
    <w:rsid w:val="00593AA1"/>
    <w:rsid w:val="00593C8F"/>
    <w:rsid w:val="00593F77"/>
    <w:rsid w:val="00593F83"/>
    <w:rsid w:val="005945A6"/>
    <w:rsid w:val="005955AA"/>
    <w:rsid w:val="00595A8B"/>
    <w:rsid w:val="00595FA4"/>
    <w:rsid w:val="00596FC8"/>
    <w:rsid w:val="005972E2"/>
    <w:rsid w:val="00597C10"/>
    <w:rsid w:val="005A0518"/>
    <w:rsid w:val="005A0BD2"/>
    <w:rsid w:val="005A102B"/>
    <w:rsid w:val="005A1170"/>
    <w:rsid w:val="005A15DE"/>
    <w:rsid w:val="005A175A"/>
    <w:rsid w:val="005A2487"/>
    <w:rsid w:val="005A3137"/>
    <w:rsid w:val="005A3941"/>
    <w:rsid w:val="005A3C44"/>
    <w:rsid w:val="005A489C"/>
    <w:rsid w:val="005A48FD"/>
    <w:rsid w:val="005A51D5"/>
    <w:rsid w:val="005A52ED"/>
    <w:rsid w:val="005A58B2"/>
    <w:rsid w:val="005A5C1D"/>
    <w:rsid w:val="005A6661"/>
    <w:rsid w:val="005A7894"/>
    <w:rsid w:val="005A7A80"/>
    <w:rsid w:val="005B02A4"/>
    <w:rsid w:val="005B0958"/>
    <w:rsid w:val="005B09DC"/>
    <w:rsid w:val="005B1376"/>
    <w:rsid w:val="005B18B1"/>
    <w:rsid w:val="005B2146"/>
    <w:rsid w:val="005B353C"/>
    <w:rsid w:val="005B3816"/>
    <w:rsid w:val="005B4D35"/>
    <w:rsid w:val="005B4E8A"/>
    <w:rsid w:val="005B5374"/>
    <w:rsid w:val="005B5B64"/>
    <w:rsid w:val="005B6BE0"/>
    <w:rsid w:val="005C0551"/>
    <w:rsid w:val="005C2996"/>
    <w:rsid w:val="005C2F97"/>
    <w:rsid w:val="005C4011"/>
    <w:rsid w:val="005C476F"/>
    <w:rsid w:val="005C64AE"/>
    <w:rsid w:val="005C6616"/>
    <w:rsid w:val="005C6694"/>
    <w:rsid w:val="005C6BB1"/>
    <w:rsid w:val="005D154D"/>
    <w:rsid w:val="005D1E8B"/>
    <w:rsid w:val="005D1F14"/>
    <w:rsid w:val="005D1F74"/>
    <w:rsid w:val="005D1F7B"/>
    <w:rsid w:val="005D328C"/>
    <w:rsid w:val="005D387C"/>
    <w:rsid w:val="005D3AF2"/>
    <w:rsid w:val="005D51B6"/>
    <w:rsid w:val="005D56B8"/>
    <w:rsid w:val="005D5C57"/>
    <w:rsid w:val="005D5DF8"/>
    <w:rsid w:val="005D61CF"/>
    <w:rsid w:val="005D74B2"/>
    <w:rsid w:val="005D77ED"/>
    <w:rsid w:val="005D78EC"/>
    <w:rsid w:val="005D78F3"/>
    <w:rsid w:val="005D7AC0"/>
    <w:rsid w:val="005E0428"/>
    <w:rsid w:val="005E08B1"/>
    <w:rsid w:val="005E0B0A"/>
    <w:rsid w:val="005E0FB6"/>
    <w:rsid w:val="005E1A42"/>
    <w:rsid w:val="005E1ABA"/>
    <w:rsid w:val="005E2223"/>
    <w:rsid w:val="005E2BFB"/>
    <w:rsid w:val="005E2D25"/>
    <w:rsid w:val="005E48E4"/>
    <w:rsid w:val="005E49E1"/>
    <w:rsid w:val="005E4BB8"/>
    <w:rsid w:val="005E4E6F"/>
    <w:rsid w:val="005E553E"/>
    <w:rsid w:val="005E70F3"/>
    <w:rsid w:val="005E7C3F"/>
    <w:rsid w:val="005E7D0E"/>
    <w:rsid w:val="005F08D4"/>
    <w:rsid w:val="005F09FC"/>
    <w:rsid w:val="005F0A35"/>
    <w:rsid w:val="005F1652"/>
    <w:rsid w:val="005F1CBC"/>
    <w:rsid w:val="005F2AE1"/>
    <w:rsid w:val="005F2E94"/>
    <w:rsid w:val="005F2F34"/>
    <w:rsid w:val="005F3BCD"/>
    <w:rsid w:val="005F4346"/>
    <w:rsid w:val="005F4880"/>
    <w:rsid w:val="005F5538"/>
    <w:rsid w:val="005F55C4"/>
    <w:rsid w:val="005F56D9"/>
    <w:rsid w:val="005F5F23"/>
    <w:rsid w:val="005F6C92"/>
    <w:rsid w:val="005F7C70"/>
    <w:rsid w:val="00600A2B"/>
    <w:rsid w:val="00600F16"/>
    <w:rsid w:val="00601493"/>
    <w:rsid w:val="00601597"/>
    <w:rsid w:val="00601E46"/>
    <w:rsid w:val="006020E9"/>
    <w:rsid w:val="00602803"/>
    <w:rsid w:val="00602F2A"/>
    <w:rsid w:val="006035C0"/>
    <w:rsid w:val="006037D3"/>
    <w:rsid w:val="00603855"/>
    <w:rsid w:val="00603DDC"/>
    <w:rsid w:val="006040A4"/>
    <w:rsid w:val="00604B7D"/>
    <w:rsid w:val="00604DAF"/>
    <w:rsid w:val="006056BE"/>
    <w:rsid w:val="00606138"/>
    <w:rsid w:val="0060637A"/>
    <w:rsid w:val="00607C69"/>
    <w:rsid w:val="00607CB1"/>
    <w:rsid w:val="00610110"/>
    <w:rsid w:val="0061036E"/>
    <w:rsid w:val="006104EB"/>
    <w:rsid w:val="00610750"/>
    <w:rsid w:val="006109D0"/>
    <w:rsid w:val="00611294"/>
    <w:rsid w:val="006115E6"/>
    <w:rsid w:val="006125DD"/>
    <w:rsid w:val="00612CA2"/>
    <w:rsid w:val="0061394E"/>
    <w:rsid w:val="006141D7"/>
    <w:rsid w:val="00615214"/>
    <w:rsid w:val="00615281"/>
    <w:rsid w:val="0061543B"/>
    <w:rsid w:val="00615735"/>
    <w:rsid w:val="00616AC0"/>
    <w:rsid w:val="00616C01"/>
    <w:rsid w:val="00616D0A"/>
    <w:rsid w:val="00616D87"/>
    <w:rsid w:val="00617D03"/>
    <w:rsid w:val="00617D22"/>
    <w:rsid w:val="0062085D"/>
    <w:rsid w:val="00620A7A"/>
    <w:rsid w:val="00620D73"/>
    <w:rsid w:val="00622AC4"/>
    <w:rsid w:val="006234BC"/>
    <w:rsid w:val="00623924"/>
    <w:rsid w:val="00624413"/>
    <w:rsid w:val="00625665"/>
    <w:rsid w:val="006257C7"/>
    <w:rsid w:val="0062587C"/>
    <w:rsid w:val="00625F9B"/>
    <w:rsid w:val="0062602F"/>
    <w:rsid w:val="0062744B"/>
    <w:rsid w:val="00627F24"/>
    <w:rsid w:val="00630591"/>
    <w:rsid w:val="00630946"/>
    <w:rsid w:val="00630FE4"/>
    <w:rsid w:val="0063124D"/>
    <w:rsid w:val="006314F6"/>
    <w:rsid w:val="00631E10"/>
    <w:rsid w:val="00632087"/>
    <w:rsid w:val="006320F8"/>
    <w:rsid w:val="00632188"/>
    <w:rsid w:val="006329E9"/>
    <w:rsid w:val="00632BC5"/>
    <w:rsid w:val="00632F6D"/>
    <w:rsid w:val="006337A8"/>
    <w:rsid w:val="006338B9"/>
    <w:rsid w:val="00633A68"/>
    <w:rsid w:val="0063477F"/>
    <w:rsid w:val="00636CE1"/>
    <w:rsid w:val="0063710C"/>
    <w:rsid w:val="0063736E"/>
    <w:rsid w:val="00637420"/>
    <w:rsid w:val="00637830"/>
    <w:rsid w:val="006378C1"/>
    <w:rsid w:val="00637E1D"/>
    <w:rsid w:val="00640D0C"/>
    <w:rsid w:val="00640D74"/>
    <w:rsid w:val="006416DD"/>
    <w:rsid w:val="00642B33"/>
    <w:rsid w:val="00642D6D"/>
    <w:rsid w:val="006430B0"/>
    <w:rsid w:val="006436AB"/>
    <w:rsid w:val="00643894"/>
    <w:rsid w:val="006448E6"/>
    <w:rsid w:val="00646122"/>
    <w:rsid w:val="0064705A"/>
    <w:rsid w:val="0064726D"/>
    <w:rsid w:val="00647C91"/>
    <w:rsid w:val="00652E9C"/>
    <w:rsid w:val="00653A35"/>
    <w:rsid w:val="00655200"/>
    <w:rsid w:val="00655346"/>
    <w:rsid w:val="00655644"/>
    <w:rsid w:val="00656345"/>
    <w:rsid w:val="006564EB"/>
    <w:rsid w:val="00656A3E"/>
    <w:rsid w:val="0065752A"/>
    <w:rsid w:val="006576B7"/>
    <w:rsid w:val="00657851"/>
    <w:rsid w:val="00657C39"/>
    <w:rsid w:val="00657EA0"/>
    <w:rsid w:val="0066005E"/>
    <w:rsid w:val="006604C3"/>
    <w:rsid w:val="006605B8"/>
    <w:rsid w:val="006607AD"/>
    <w:rsid w:val="00660B95"/>
    <w:rsid w:val="00660CD5"/>
    <w:rsid w:val="00660D8C"/>
    <w:rsid w:val="006610AB"/>
    <w:rsid w:val="00661383"/>
    <w:rsid w:val="006619CD"/>
    <w:rsid w:val="006620C9"/>
    <w:rsid w:val="0066295B"/>
    <w:rsid w:val="00662A46"/>
    <w:rsid w:val="00662BE3"/>
    <w:rsid w:val="006639EF"/>
    <w:rsid w:val="0066412E"/>
    <w:rsid w:val="00664320"/>
    <w:rsid w:val="0066441A"/>
    <w:rsid w:val="0066483D"/>
    <w:rsid w:val="006654FD"/>
    <w:rsid w:val="00665F60"/>
    <w:rsid w:val="00666D6F"/>
    <w:rsid w:val="00667178"/>
    <w:rsid w:val="00670E0F"/>
    <w:rsid w:val="0067101C"/>
    <w:rsid w:val="006719BF"/>
    <w:rsid w:val="0067225A"/>
    <w:rsid w:val="0067226C"/>
    <w:rsid w:val="00672860"/>
    <w:rsid w:val="00672B80"/>
    <w:rsid w:val="0067301B"/>
    <w:rsid w:val="00673F95"/>
    <w:rsid w:val="00674F6D"/>
    <w:rsid w:val="00675FFC"/>
    <w:rsid w:val="00676CED"/>
    <w:rsid w:val="00676DD0"/>
    <w:rsid w:val="00677B57"/>
    <w:rsid w:val="00677DCA"/>
    <w:rsid w:val="00680123"/>
    <w:rsid w:val="00680431"/>
    <w:rsid w:val="00680918"/>
    <w:rsid w:val="00680B8D"/>
    <w:rsid w:val="00680C59"/>
    <w:rsid w:val="006810DF"/>
    <w:rsid w:val="006813A2"/>
    <w:rsid w:val="00681454"/>
    <w:rsid w:val="006826B9"/>
    <w:rsid w:val="00682EDC"/>
    <w:rsid w:val="0068421C"/>
    <w:rsid w:val="0068483B"/>
    <w:rsid w:val="00684CDE"/>
    <w:rsid w:val="00685232"/>
    <w:rsid w:val="006856F1"/>
    <w:rsid w:val="00685BA6"/>
    <w:rsid w:val="00685C0C"/>
    <w:rsid w:val="00685E25"/>
    <w:rsid w:val="00686B7A"/>
    <w:rsid w:val="0068763D"/>
    <w:rsid w:val="00687F81"/>
    <w:rsid w:val="006913B2"/>
    <w:rsid w:val="006915DF"/>
    <w:rsid w:val="00691791"/>
    <w:rsid w:val="0069180C"/>
    <w:rsid w:val="00691902"/>
    <w:rsid w:val="00691A9E"/>
    <w:rsid w:val="00691BB9"/>
    <w:rsid w:val="0069201B"/>
    <w:rsid w:val="0069257B"/>
    <w:rsid w:val="00692A2F"/>
    <w:rsid w:val="006930EF"/>
    <w:rsid w:val="006931B9"/>
    <w:rsid w:val="00693E8C"/>
    <w:rsid w:val="0069428A"/>
    <w:rsid w:val="00694456"/>
    <w:rsid w:val="006947C1"/>
    <w:rsid w:val="00694D5F"/>
    <w:rsid w:val="00694F94"/>
    <w:rsid w:val="006955C9"/>
    <w:rsid w:val="006959F7"/>
    <w:rsid w:val="00695A17"/>
    <w:rsid w:val="00695AD0"/>
    <w:rsid w:val="00695B6A"/>
    <w:rsid w:val="006961DE"/>
    <w:rsid w:val="00697292"/>
    <w:rsid w:val="00697348"/>
    <w:rsid w:val="006A024A"/>
    <w:rsid w:val="006A060E"/>
    <w:rsid w:val="006A1BE8"/>
    <w:rsid w:val="006A3A60"/>
    <w:rsid w:val="006A4FDF"/>
    <w:rsid w:val="006A5237"/>
    <w:rsid w:val="006A5D8A"/>
    <w:rsid w:val="006A5FB9"/>
    <w:rsid w:val="006A60A3"/>
    <w:rsid w:val="006A67E3"/>
    <w:rsid w:val="006A682F"/>
    <w:rsid w:val="006A6FC0"/>
    <w:rsid w:val="006A7192"/>
    <w:rsid w:val="006A7802"/>
    <w:rsid w:val="006A7B4D"/>
    <w:rsid w:val="006A7EC0"/>
    <w:rsid w:val="006B0310"/>
    <w:rsid w:val="006B0906"/>
    <w:rsid w:val="006B09EF"/>
    <w:rsid w:val="006B0D63"/>
    <w:rsid w:val="006B165B"/>
    <w:rsid w:val="006B2CF2"/>
    <w:rsid w:val="006B2E7E"/>
    <w:rsid w:val="006B2E99"/>
    <w:rsid w:val="006B315B"/>
    <w:rsid w:val="006B4500"/>
    <w:rsid w:val="006B4E47"/>
    <w:rsid w:val="006B61DE"/>
    <w:rsid w:val="006B68EF"/>
    <w:rsid w:val="006B72D2"/>
    <w:rsid w:val="006C0A29"/>
    <w:rsid w:val="006C0E34"/>
    <w:rsid w:val="006C170E"/>
    <w:rsid w:val="006C19E0"/>
    <w:rsid w:val="006C2A1F"/>
    <w:rsid w:val="006C3213"/>
    <w:rsid w:val="006C4175"/>
    <w:rsid w:val="006C5453"/>
    <w:rsid w:val="006C675E"/>
    <w:rsid w:val="006C78AA"/>
    <w:rsid w:val="006D00E1"/>
    <w:rsid w:val="006D0232"/>
    <w:rsid w:val="006D13A2"/>
    <w:rsid w:val="006D15FE"/>
    <w:rsid w:val="006D219B"/>
    <w:rsid w:val="006D2997"/>
    <w:rsid w:val="006D2D32"/>
    <w:rsid w:val="006D3788"/>
    <w:rsid w:val="006D3AF7"/>
    <w:rsid w:val="006D4C01"/>
    <w:rsid w:val="006D4C20"/>
    <w:rsid w:val="006D512D"/>
    <w:rsid w:val="006D51F7"/>
    <w:rsid w:val="006D52DB"/>
    <w:rsid w:val="006D5CB6"/>
    <w:rsid w:val="006D6A0C"/>
    <w:rsid w:val="006D6EA1"/>
    <w:rsid w:val="006D6F02"/>
    <w:rsid w:val="006D7245"/>
    <w:rsid w:val="006E198E"/>
    <w:rsid w:val="006E2674"/>
    <w:rsid w:val="006E2AAE"/>
    <w:rsid w:val="006E3123"/>
    <w:rsid w:val="006E332D"/>
    <w:rsid w:val="006E3C30"/>
    <w:rsid w:val="006E4618"/>
    <w:rsid w:val="006E4E12"/>
    <w:rsid w:val="006E4F6F"/>
    <w:rsid w:val="006E5218"/>
    <w:rsid w:val="006E555E"/>
    <w:rsid w:val="006E5C16"/>
    <w:rsid w:val="006E6244"/>
    <w:rsid w:val="006E6B55"/>
    <w:rsid w:val="006E6F82"/>
    <w:rsid w:val="006E743B"/>
    <w:rsid w:val="006E74F9"/>
    <w:rsid w:val="006E7574"/>
    <w:rsid w:val="006F0947"/>
    <w:rsid w:val="006F097E"/>
    <w:rsid w:val="006F0F68"/>
    <w:rsid w:val="006F16B7"/>
    <w:rsid w:val="006F1C77"/>
    <w:rsid w:val="006F2396"/>
    <w:rsid w:val="006F285A"/>
    <w:rsid w:val="006F29EE"/>
    <w:rsid w:val="006F2B75"/>
    <w:rsid w:val="006F2BF2"/>
    <w:rsid w:val="006F3AAF"/>
    <w:rsid w:val="006F3B4D"/>
    <w:rsid w:val="006F3D33"/>
    <w:rsid w:val="006F4625"/>
    <w:rsid w:val="006F5269"/>
    <w:rsid w:val="006F55A4"/>
    <w:rsid w:val="006F5902"/>
    <w:rsid w:val="006F5C5C"/>
    <w:rsid w:val="006F657D"/>
    <w:rsid w:val="006F6CDD"/>
    <w:rsid w:val="006F7413"/>
    <w:rsid w:val="006F7541"/>
    <w:rsid w:val="006F79CB"/>
    <w:rsid w:val="006F7FB4"/>
    <w:rsid w:val="007001C6"/>
    <w:rsid w:val="00700341"/>
    <w:rsid w:val="00700373"/>
    <w:rsid w:val="007003AB"/>
    <w:rsid w:val="00701A3D"/>
    <w:rsid w:val="007022AE"/>
    <w:rsid w:val="0070315C"/>
    <w:rsid w:val="007038BC"/>
    <w:rsid w:val="00703AC3"/>
    <w:rsid w:val="00703DA3"/>
    <w:rsid w:val="00704135"/>
    <w:rsid w:val="00704ADC"/>
    <w:rsid w:val="00705EA7"/>
    <w:rsid w:val="007064C0"/>
    <w:rsid w:val="007066BC"/>
    <w:rsid w:val="00706F5D"/>
    <w:rsid w:val="00707472"/>
    <w:rsid w:val="00707A72"/>
    <w:rsid w:val="00707AA1"/>
    <w:rsid w:val="00707AB8"/>
    <w:rsid w:val="00707D9B"/>
    <w:rsid w:val="007101A3"/>
    <w:rsid w:val="00710AFA"/>
    <w:rsid w:val="00710C86"/>
    <w:rsid w:val="0071179E"/>
    <w:rsid w:val="00711B46"/>
    <w:rsid w:val="007124BF"/>
    <w:rsid w:val="007130D1"/>
    <w:rsid w:val="00713C80"/>
    <w:rsid w:val="0071414B"/>
    <w:rsid w:val="007147FD"/>
    <w:rsid w:val="00715D01"/>
    <w:rsid w:val="00717B92"/>
    <w:rsid w:val="00717CA4"/>
    <w:rsid w:val="00717DC4"/>
    <w:rsid w:val="00721ACC"/>
    <w:rsid w:val="007225B9"/>
    <w:rsid w:val="00723176"/>
    <w:rsid w:val="0072329A"/>
    <w:rsid w:val="0072380B"/>
    <w:rsid w:val="007238FE"/>
    <w:rsid w:val="00724472"/>
    <w:rsid w:val="0072512E"/>
    <w:rsid w:val="007257DC"/>
    <w:rsid w:val="00726187"/>
    <w:rsid w:val="007274DC"/>
    <w:rsid w:val="0072788E"/>
    <w:rsid w:val="00727E96"/>
    <w:rsid w:val="0073014B"/>
    <w:rsid w:val="007301B1"/>
    <w:rsid w:val="00730309"/>
    <w:rsid w:val="007312D8"/>
    <w:rsid w:val="00731644"/>
    <w:rsid w:val="00731EAC"/>
    <w:rsid w:val="007320B4"/>
    <w:rsid w:val="007321EA"/>
    <w:rsid w:val="00732269"/>
    <w:rsid w:val="00734AA9"/>
    <w:rsid w:val="00734B7F"/>
    <w:rsid w:val="00734ECB"/>
    <w:rsid w:val="00736118"/>
    <w:rsid w:val="007373CA"/>
    <w:rsid w:val="00737515"/>
    <w:rsid w:val="00737800"/>
    <w:rsid w:val="007379C9"/>
    <w:rsid w:val="00740004"/>
    <w:rsid w:val="0074073E"/>
    <w:rsid w:val="00741523"/>
    <w:rsid w:val="00741B02"/>
    <w:rsid w:val="00741B3D"/>
    <w:rsid w:val="007422AE"/>
    <w:rsid w:val="00742DCC"/>
    <w:rsid w:val="00742E0E"/>
    <w:rsid w:val="0074358F"/>
    <w:rsid w:val="00743869"/>
    <w:rsid w:val="007438F0"/>
    <w:rsid w:val="007447AA"/>
    <w:rsid w:val="00744A2E"/>
    <w:rsid w:val="00744BFA"/>
    <w:rsid w:val="0074572B"/>
    <w:rsid w:val="007459EE"/>
    <w:rsid w:val="00745E4E"/>
    <w:rsid w:val="0074728D"/>
    <w:rsid w:val="00747733"/>
    <w:rsid w:val="00747D8E"/>
    <w:rsid w:val="00747DF8"/>
    <w:rsid w:val="007519D4"/>
    <w:rsid w:val="00751A44"/>
    <w:rsid w:val="00751AEC"/>
    <w:rsid w:val="00751AF1"/>
    <w:rsid w:val="00751BB0"/>
    <w:rsid w:val="007521FD"/>
    <w:rsid w:val="00752364"/>
    <w:rsid w:val="00752CFB"/>
    <w:rsid w:val="0075341E"/>
    <w:rsid w:val="007537F0"/>
    <w:rsid w:val="00755D47"/>
    <w:rsid w:val="00756365"/>
    <w:rsid w:val="00757A21"/>
    <w:rsid w:val="0076003B"/>
    <w:rsid w:val="00761274"/>
    <w:rsid w:val="007625BB"/>
    <w:rsid w:val="00762C0C"/>
    <w:rsid w:val="00763430"/>
    <w:rsid w:val="007639EC"/>
    <w:rsid w:val="007642B6"/>
    <w:rsid w:val="00764368"/>
    <w:rsid w:val="00764AA9"/>
    <w:rsid w:val="00764C79"/>
    <w:rsid w:val="0076543C"/>
    <w:rsid w:val="00765C1B"/>
    <w:rsid w:val="00765D91"/>
    <w:rsid w:val="00766B3D"/>
    <w:rsid w:val="00766F4B"/>
    <w:rsid w:val="007673C8"/>
    <w:rsid w:val="00770607"/>
    <w:rsid w:val="00770DC0"/>
    <w:rsid w:val="007715EC"/>
    <w:rsid w:val="00771DC7"/>
    <w:rsid w:val="00772A3E"/>
    <w:rsid w:val="00772D38"/>
    <w:rsid w:val="007735BF"/>
    <w:rsid w:val="00773785"/>
    <w:rsid w:val="00773FCE"/>
    <w:rsid w:val="00774227"/>
    <w:rsid w:val="00774735"/>
    <w:rsid w:val="0077479B"/>
    <w:rsid w:val="00774BB9"/>
    <w:rsid w:val="00774D24"/>
    <w:rsid w:val="00776411"/>
    <w:rsid w:val="007779C2"/>
    <w:rsid w:val="00777D13"/>
    <w:rsid w:val="007801E6"/>
    <w:rsid w:val="0078065E"/>
    <w:rsid w:val="0078091D"/>
    <w:rsid w:val="00781CA1"/>
    <w:rsid w:val="0078252B"/>
    <w:rsid w:val="00782D03"/>
    <w:rsid w:val="00784D9D"/>
    <w:rsid w:val="007858E0"/>
    <w:rsid w:val="00785DB4"/>
    <w:rsid w:val="0078694E"/>
    <w:rsid w:val="00786A9C"/>
    <w:rsid w:val="00786AE0"/>
    <w:rsid w:val="007870DE"/>
    <w:rsid w:val="00787AF5"/>
    <w:rsid w:val="00787C3B"/>
    <w:rsid w:val="00787F16"/>
    <w:rsid w:val="00790126"/>
    <w:rsid w:val="00790A0F"/>
    <w:rsid w:val="00790E1F"/>
    <w:rsid w:val="00791662"/>
    <w:rsid w:val="00791B1C"/>
    <w:rsid w:val="00791D37"/>
    <w:rsid w:val="0079233B"/>
    <w:rsid w:val="00792935"/>
    <w:rsid w:val="00792BBE"/>
    <w:rsid w:val="007940C9"/>
    <w:rsid w:val="0079456B"/>
    <w:rsid w:val="0079567A"/>
    <w:rsid w:val="00796588"/>
    <w:rsid w:val="00796679"/>
    <w:rsid w:val="00796A9F"/>
    <w:rsid w:val="00796C54"/>
    <w:rsid w:val="00796E28"/>
    <w:rsid w:val="007970D9"/>
    <w:rsid w:val="0079714B"/>
    <w:rsid w:val="00797B69"/>
    <w:rsid w:val="007A01CE"/>
    <w:rsid w:val="007A021C"/>
    <w:rsid w:val="007A022B"/>
    <w:rsid w:val="007A0490"/>
    <w:rsid w:val="007A069A"/>
    <w:rsid w:val="007A06D6"/>
    <w:rsid w:val="007A128E"/>
    <w:rsid w:val="007A1351"/>
    <w:rsid w:val="007A1D44"/>
    <w:rsid w:val="007A1F02"/>
    <w:rsid w:val="007A225E"/>
    <w:rsid w:val="007A2805"/>
    <w:rsid w:val="007A3360"/>
    <w:rsid w:val="007A3592"/>
    <w:rsid w:val="007A36D1"/>
    <w:rsid w:val="007A3CA7"/>
    <w:rsid w:val="007A3E3F"/>
    <w:rsid w:val="007A42C3"/>
    <w:rsid w:val="007A449F"/>
    <w:rsid w:val="007A4671"/>
    <w:rsid w:val="007A49EA"/>
    <w:rsid w:val="007A4F46"/>
    <w:rsid w:val="007A5208"/>
    <w:rsid w:val="007A5605"/>
    <w:rsid w:val="007A5AC5"/>
    <w:rsid w:val="007A6F98"/>
    <w:rsid w:val="007A7036"/>
    <w:rsid w:val="007A73B4"/>
    <w:rsid w:val="007A7551"/>
    <w:rsid w:val="007B12F7"/>
    <w:rsid w:val="007B16C7"/>
    <w:rsid w:val="007B1E8C"/>
    <w:rsid w:val="007B203F"/>
    <w:rsid w:val="007B257E"/>
    <w:rsid w:val="007B274B"/>
    <w:rsid w:val="007B29BF"/>
    <w:rsid w:val="007B2EFA"/>
    <w:rsid w:val="007B36C0"/>
    <w:rsid w:val="007B37A6"/>
    <w:rsid w:val="007B3CF5"/>
    <w:rsid w:val="007B4242"/>
    <w:rsid w:val="007B49ED"/>
    <w:rsid w:val="007B5235"/>
    <w:rsid w:val="007B55D8"/>
    <w:rsid w:val="007B5A2D"/>
    <w:rsid w:val="007B5F0C"/>
    <w:rsid w:val="007B6221"/>
    <w:rsid w:val="007B627D"/>
    <w:rsid w:val="007B6C24"/>
    <w:rsid w:val="007B6E8E"/>
    <w:rsid w:val="007B7B78"/>
    <w:rsid w:val="007C0507"/>
    <w:rsid w:val="007C06D2"/>
    <w:rsid w:val="007C183C"/>
    <w:rsid w:val="007C2EFB"/>
    <w:rsid w:val="007C334C"/>
    <w:rsid w:val="007C3366"/>
    <w:rsid w:val="007C3627"/>
    <w:rsid w:val="007C38FF"/>
    <w:rsid w:val="007C3C36"/>
    <w:rsid w:val="007C43D3"/>
    <w:rsid w:val="007C49F1"/>
    <w:rsid w:val="007C4FBA"/>
    <w:rsid w:val="007C5890"/>
    <w:rsid w:val="007C6477"/>
    <w:rsid w:val="007C7C6D"/>
    <w:rsid w:val="007C7FD7"/>
    <w:rsid w:val="007D0A14"/>
    <w:rsid w:val="007D10C9"/>
    <w:rsid w:val="007D11F4"/>
    <w:rsid w:val="007D1676"/>
    <w:rsid w:val="007D224E"/>
    <w:rsid w:val="007D26A2"/>
    <w:rsid w:val="007D2EDE"/>
    <w:rsid w:val="007D3BCA"/>
    <w:rsid w:val="007D4B8D"/>
    <w:rsid w:val="007D594E"/>
    <w:rsid w:val="007D59C2"/>
    <w:rsid w:val="007D5C6F"/>
    <w:rsid w:val="007D60A4"/>
    <w:rsid w:val="007D61BB"/>
    <w:rsid w:val="007D636A"/>
    <w:rsid w:val="007D6954"/>
    <w:rsid w:val="007D6CF8"/>
    <w:rsid w:val="007D7702"/>
    <w:rsid w:val="007E030B"/>
    <w:rsid w:val="007E0E7D"/>
    <w:rsid w:val="007E1D1D"/>
    <w:rsid w:val="007E240B"/>
    <w:rsid w:val="007E2A1D"/>
    <w:rsid w:val="007E2C72"/>
    <w:rsid w:val="007E2FDC"/>
    <w:rsid w:val="007E3255"/>
    <w:rsid w:val="007E35BA"/>
    <w:rsid w:val="007E371D"/>
    <w:rsid w:val="007E3F09"/>
    <w:rsid w:val="007E4817"/>
    <w:rsid w:val="007E5220"/>
    <w:rsid w:val="007E6435"/>
    <w:rsid w:val="007E6706"/>
    <w:rsid w:val="007E69BA"/>
    <w:rsid w:val="007E6A8E"/>
    <w:rsid w:val="007E6DDF"/>
    <w:rsid w:val="007E6E3E"/>
    <w:rsid w:val="007E76A1"/>
    <w:rsid w:val="007E7F67"/>
    <w:rsid w:val="007F02F5"/>
    <w:rsid w:val="007F08C9"/>
    <w:rsid w:val="007F0AD5"/>
    <w:rsid w:val="007F0B3A"/>
    <w:rsid w:val="007F0E01"/>
    <w:rsid w:val="007F100B"/>
    <w:rsid w:val="007F1050"/>
    <w:rsid w:val="007F1234"/>
    <w:rsid w:val="007F18D5"/>
    <w:rsid w:val="007F1AD8"/>
    <w:rsid w:val="007F2C12"/>
    <w:rsid w:val="007F4C10"/>
    <w:rsid w:val="007F5318"/>
    <w:rsid w:val="007F54BD"/>
    <w:rsid w:val="007F5666"/>
    <w:rsid w:val="007F5F8D"/>
    <w:rsid w:val="007F6300"/>
    <w:rsid w:val="007F6579"/>
    <w:rsid w:val="007F66B6"/>
    <w:rsid w:val="007F784E"/>
    <w:rsid w:val="007F7E84"/>
    <w:rsid w:val="00800102"/>
    <w:rsid w:val="008001DD"/>
    <w:rsid w:val="00801C3E"/>
    <w:rsid w:val="00801CEF"/>
    <w:rsid w:val="00804107"/>
    <w:rsid w:val="008044D6"/>
    <w:rsid w:val="00804615"/>
    <w:rsid w:val="00806F21"/>
    <w:rsid w:val="00806FC1"/>
    <w:rsid w:val="00807127"/>
    <w:rsid w:val="00807C7B"/>
    <w:rsid w:val="008108DD"/>
    <w:rsid w:val="00810AA0"/>
    <w:rsid w:val="00810C93"/>
    <w:rsid w:val="00811469"/>
    <w:rsid w:val="00812742"/>
    <w:rsid w:val="00812B29"/>
    <w:rsid w:val="008145B1"/>
    <w:rsid w:val="008145DD"/>
    <w:rsid w:val="0081524A"/>
    <w:rsid w:val="00815F17"/>
    <w:rsid w:val="008161A6"/>
    <w:rsid w:val="0081685E"/>
    <w:rsid w:val="008168A3"/>
    <w:rsid w:val="008169FC"/>
    <w:rsid w:val="00816FDA"/>
    <w:rsid w:val="00817B7D"/>
    <w:rsid w:val="00817BE1"/>
    <w:rsid w:val="008200D1"/>
    <w:rsid w:val="0082066B"/>
    <w:rsid w:val="00820CCE"/>
    <w:rsid w:val="00820DB8"/>
    <w:rsid w:val="0082200D"/>
    <w:rsid w:val="00822926"/>
    <w:rsid w:val="00823F67"/>
    <w:rsid w:val="0082436E"/>
    <w:rsid w:val="00824AE4"/>
    <w:rsid w:val="00824AEC"/>
    <w:rsid w:val="00824B13"/>
    <w:rsid w:val="008255DB"/>
    <w:rsid w:val="00826690"/>
    <w:rsid w:val="008266F7"/>
    <w:rsid w:val="0082692C"/>
    <w:rsid w:val="00826C4D"/>
    <w:rsid w:val="00826EC8"/>
    <w:rsid w:val="00826FB0"/>
    <w:rsid w:val="00827363"/>
    <w:rsid w:val="0082754B"/>
    <w:rsid w:val="008301C6"/>
    <w:rsid w:val="008302C3"/>
    <w:rsid w:val="00830A6A"/>
    <w:rsid w:val="00830C86"/>
    <w:rsid w:val="00830D5D"/>
    <w:rsid w:val="00831A45"/>
    <w:rsid w:val="00831F01"/>
    <w:rsid w:val="00832177"/>
    <w:rsid w:val="00832C02"/>
    <w:rsid w:val="00832C20"/>
    <w:rsid w:val="008333C4"/>
    <w:rsid w:val="008338E0"/>
    <w:rsid w:val="00833E05"/>
    <w:rsid w:val="00834AE3"/>
    <w:rsid w:val="00834F92"/>
    <w:rsid w:val="00836D64"/>
    <w:rsid w:val="00836E21"/>
    <w:rsid w:val="008375DC"/>
    <w:rsid w:val="00837628"/>
    <w:rsid w:val="00840A7D"/>
    <w:rsid w:val="00840ADC"/>
    <w:rsid w:val="0084191A"/>
    <w:rsid w:val="008421D1"/>
    <w:rsid w:val="00842401"/>
    <w:rsid w:val="008430C9"/>
    <w:rsid w:val="00843318"/>
    <w:rsid w:val="00843AA1"/>
    <w:rsid w:val="00845402"/>
    <w:rsid w:val="00845CAB"/>
    <w:rsid w:val="00846183"/>
    <w:rsid w:val="008461F0"/>
    <w:rsid w:val="00847868"/>
    <w:rsid w:val="0084789B"/>
    <w:rsid w:val="00847A16"/>
    <w:rsid w:val="00847D3A"/>
    <w:rsid w:val="00850182"/>
    <w:rsid w:val="00850218"/>
    <w:rsid w:val="00850529"/>
    <w:rsid w:val="00850C64"/>
    <w:rsid w:val="00851D15"/>
    <w:rsid w:val="008527F1"/>
    <w:rsid w:val="00852A5C"/>
    <w:rsid w:val="008530AE"/>
    <w:rsid w:val="00853638"/>
    <w:rsid w:val="00853CBD"/>
    <w:rsid w:val="00853D7F"/>
    <w:rsid w:val="008542DB"/>
    <w:rsid w:val="008549DA"/>
    <w:rsid w:val="00854A02"/>
    <w:rsid w:val="00854F9B"/>
    <w:rsid w:val="008568D4"/>
    <w:rsid w:val="00857CF3"/>
    <w:rsid w:val="00857D77"/>
    <w:rsid w:val="00860813"/>
    <w:rsid w:val="00860CB1"/>
    <w:rsid w:val="00860EF4"/>
    <w:rsid w:val="008612B9"/>
    <w:rsid w:val="00861893"/>
    <w:rsid w:val="0086197E"/>
    <w:rsid w:val="008625E5"/>
    <w:rsid w:val="0086359A"/>
    <w:rsid w:val="00863E63"/>
    <w:rsid w:val="00864694"/>
    <w:rsid w:val="00864888"/>
    <w:rsid w:val="00864CE6"/>
    <w:rsid w:val="00865CE4"/>
    <w:rsid w:val="008668E7"/>
    <w:rsid w:val="00866C97"/>
    <w:rsid w:val="00866E3D"/>
    <w:rsid w:val="008673F8"/>
    <w:rsid w:val="00867F84"/>
    <w:rsid w:val="008700F7"/>
    <w:rsid w:val="008702BB"/>
    <w:rsid w:val="008702C5"/>
    <w:rsid w:val="00870429"/>
    <w:rsid w:val="00871915"/>
    <w:rsid w:val="00871937"/>
    <w:rsid w:val="008726B9"/>
    <w:rsid w:val="00872F6D"/>
    <w:rsid w:val="008734B2"/>
    <w:rsid w:val="00873EA5"/>
    <w:rsid w:val="0087403B"/>
    <w:rsid w:val="008740B2"/>
    <w:rsid w:val="0087448B"/>
    <w:rsid w:val="008745A7"/>
    <w:rsid w:val="00874B91"/>
    <w:rsid w:val="00876E79"/>
    <w:rsid w:val="00877804"/>
    <w:rsid w:val="0087794F"/>
    <w:rsid w:val="0088110C"/>
    <w:rsid w:val="008811C5"/>
    <w:rsid w:val="008820D5"/>
    <w:rsid w:val="008823F6"/>
    <w:rsid w:val="008833FC"/>
    <w:rsid w:val="00884071"/>
    <w:rsid w:val="008852F7"/>
    <w:rsid w:val="00887A81"/>
    <w:rsid w:val="00887C39"/>
    <w:rsid w:val="00887D64"/>
    <w:rsid w:val="00890A86"/>
    <w:rsid w:val="00891190"/>
    <w:rsid w:val="00891509"/>
    <w:rsid w:val="00891A2C"/>
    <w:rsid w:val="00891E29"/>
    <w:rsid w:val="00892597"/>
    <w:rsid w:val="00893C44"/>
    <w:rsid w:val="00894379"/>
    <w:rsid w:val="00894791"/>
    <w:rsid w:val="00895148"/>
    <w:rsid w:val="008961C5"/>
    <w:rsid w:val="0089667F"/>
    <w:rsid w:val="00896D40"/>
    <w:rsid w:val="008973ED"/>
    <w:rsid w:val="00897BCF"/>
    <w:rsid w:val="008A03EC"/>
    <w:rsid w:val="008A07A0"/>
    <w:rsid w:val="008A0F03"/>
    <w:rsid w:val="008A165B"/>
    <w:rsid w:val="008A1A1B"/>
    <w:rsid w:val="008A1C7E"/>
    <w:rsid w:val="008A1DDF"/>
    <w:rsid w:val="008A2C1C"/>
    <w:rsid w:val="008A2C33"/>
    <w:rsid w:val="008A3012"/>
    <w:rsid w:val="008A33F2"/>
    <w:rsid w:val="008A3D2E"/>
    <w:rsid w:val="008A4CB0"/>
    <w:rsid w:val="008A52A5"/>
    <w:rsid w:val="008A5B62"/>
    <w:rsid w:val="008A693C"/>
    <w:rsid w:val="008A6A13"/>
    <w:rsid w:val="008A6DB0"/>
    <w:rsid w:val="008A776D"/>
    <w:rsid w:val="008A7ABC"/>
    <w:rsid w:val="008B07FE"/>
    <w:rsid w:val="008B0D28"/>
    <w:rsid w:val="008B243D"/>
    <w:rsid w:val="008B279B"/>
    <w:rsid w:val="008B36E6"/>
    <w:rsid w:val="008B384F"/>
    <w:rsid w:val="008B3CED"/>
    <w:rsid w:val="008B5ECF"/>
    <w:rsid w:val="008C0680"/>
    <w:rsid w:val="008C10B3"/>
    <w:rsid w:val="008C23D5"/>
    <w:rsid w:val="008C25CA"/>
    <w:rsid w:val="008C2DF6"/>
    <w:rsid w:val="008C2EB4"/>
    <w:rsid w:val="008C3506"/>
    <w:rsid w:val="008C3A87"/>
    <w:rsid w:val="008C3C7C"/>
    <w:rsid w:val="008C4D7D"/>
    <w:rsid w:val="008C5DB7"/>
    <w:rsid w:val="008C63A9"/>
    <w:rsid w:val="008C6768"/>
    <w:rsid w:val="008C6AE5"/>
    <w:rsid w:val="008C6EEE"/>
    <w:rsid w:val="008C7317"/>
    <w:rsid w:val="008D0330"/>
    <w:rsid w:val="008D0D03"/>
    <w:rsid w:val="008D1B5A"/>
    <w:rsid w:val="008D1BE8"/>
    <w:rsid w:val="008D1EEA"/>
    <w:rsid w:val="008D36C2"/>
    <w:rsid w:val="008D3999"/>
    <w:rsid w:val="008D3EB9"/>
    <w:rsid w:val="008D403B"/>
    <w:rsid w:val="008D46CB"/>
    <w:rsid w:val="008D48E9"/>
    <w:rsid w:val="008D50D3"/>
    <w:rsid w:val="008D618D"/>
    <w:rsid w:val="008D6282"/>
    <w:rsid w:val="008D6A92"/>
    <w:rsid w:val="008D6BA8"/>
    <w:rsid w:val="008D6F4B"/>
    <w:rsid w:val="008D7095"/>
    <w:rsid w:val="008D74F2"/>
    <w:rsid w:val="008D7AE4"/>
    <w:rsid w:val="008D7D68"/>
    <w:rsid w:val="008E0310"/>
    <w:rsid w:val="008E0460"/>
    <w:rsid w:val="008E140E"/>
    <w:rsid w:val="008E157C"/>
    <w:rsid w:val="008E25CF"/>
    <w:rsid w:val="008E291F"/>
    <w:rsid w:val="008E2C2A"/>
    <w:rsid w:val="008E2CE7"/>
    <w:rsid w:val="008E37E3"/>
    <w:rsid w:val="008E44F7"/>
    <w:rsid w:val="008E4AEB"/>
    <w:rsid w:val="008E5687"/>
    <w:rsid w:val="008E7890"/>
    <w:rsid w:val="008E7947"/>
    <w:rsid w:val="008F04A1"/>
    <w:rsid w:val="008F0BA2"/>
    <w:rsid w:val="008F0C33"/>
    <w:rsid w:val="008F1055"/>
    <w:rsid w:val="008F1A44"/>
    <w:rsid w:val="008F1C25"/>
    <w:rsid w:val="008F1D52"/>
    <w:rsid w:val="008F230C"/>
    <w:rsid w:val="008F28E8"/>
    <w:rsid w:val="008F2DA8"/>
    <w:rsid w:val="008F3DF7"/>
    <w:rsid w:val="008F45A6"/>
    <w:rsid w:val="008F47AD"/>
    <w:rsid w:val="008F49C2"/>
    <w:rsid w:val="008F4C9C"/>
    <w:rsid w:val="008F4D8B"/>
    <w:rsid w:val="008F502F"/>
    <w:rsid w:val="008F512F"/>
    <w:rsid w:val="008F5164"/>
    <w:rsid w:val="008F5C36"/>
    <w:rsid w:val="008F7673"/>
    <w:rsid w:val="008F773D"/>
    <w:rsid w:val="009009AA"/>
    <w:rsid w:val="00900FD7"/>
    <w:rsid w:val="00901237"/>
    <w:rsid w:val="00901FFB"/>
    <w:rsid w:val="00902C53"/>
    <w:rsid w:val="00903175"/>
    <w:rsid w:val="00903301"/>
    <w:rsid w:val="00903751"/>
    <w:rsid w:val="00904413"/>
    <w:rsid w:val="0090458C"/>
    <w:rsid w:val="00905F31"/>
    <w:rsid w:val="00906212"/>
    <w:rsid w:val="00906286"/>
    <w:rsid w:val="0090783F"/>
    <w:rsid w:val="00907972"/>
    <w:rsid w:val="00907E70"/>
    <w:rsid w:val="00907F0C"/>
    <w:rsid w:val="009100D8"/>
    <w:rsid w:val="00910999"/>
    <w:rsid w:val="00910B2E"/>
    <w:rsid w:val="00910E5B"/>
    <w:rsid w:val="00911EC2"/>
    <w:rsid w:val="009125A5"/>
    <w:rsid w:val="00912725"/>
    <w:rsid w:val="0091274E"/>
    <w:rsid w:val="009131B2"/>
    <w:rsid w:val="009135F4"/>
    <w:rsid w:val="00914287"/>
    <w:rsid w:val="0091453F"/>
    <w:rsid w:val="00914629"/>
    <w:rsid w:val="009153BE"/>
    <w:rsid w:val="009156DF"/>
    <w:rsid w:val="0091715D"/>
    <w:rsid w:val="00917205"/>
    <w:rsid w:val="0091774B"/>
    <w:rsid w:val="009177C5"/>
    <w:rsid w:val="009179C5"/>
    <w:rsid w:val="00917CBD"/>
    <w:rsid w:val="009204C3"/>
    <w:rsid w:val="00920E89"/>
    <w:rsid w:val="0092157B"/>
    <w:rsid w:val="00921CA3"/>
    <w:rsid w:val="00921E9B"/>
    <w:rsid w:val="00922656"/>
    <w:rsid w:val="00923745"/>
    <w:rsid w:val="00923D2F"/>
    <w:rsid w:val="00923FC2"/>
    <w:rsid w:val="009255E5"/>
    <w:rsid w:val="009256F6"/>
    <w:rsid w:val="00926045"/>
    <w:rsid w:val="009266CC"/>
    <w:rsid w:val="00926C89"/>
    <w:rsid w:val="009274CB"/>
    <w:rsid w:val="00927FED"/>
    <w:rsid w:val="00930C44"/>
    <w:rsid w:val="00931363"/>
    <w:rsid w:val="009316C5"/>
    <w:rsid w:val="0093199B"/>
    <w:rsid w:val="009322C0"/>
    <w:rsid w:val="00935353"/>
    <w:rsid w:val="00936847"/>
    <w:rsid w:val="00936BD6"/>
    <w:rsid w:val="0093754C"/>
    <w:rsid w:val="0093764D"/>
    <w:rsid w:val="00937B27"/>
    <w:rsid w:val="00937C2D"/>
    <w:rsid w:val="0094012F"/>
    <w:rsid w:val="0094018E"/>
    <w:rsid w:val="0094056A"/>
    <w:rsid w:val="009407B1"/>
    <w:rsid w:val="00940E9F"/>
    <w:rsid w:val="00941FFA"/>
    <w:rsid w:val="00942340"/>
    <w:rsid w:val="0094342D"/>
    <w:rsid w:val="009439E9"/>
    <w:rsid w:val="00943E7D"/>
    <w:rsid w:val="0094412B"/>
    <w:rsid w:val="009445D6"/>
    <w:rsid w:val="009446EB"/>
    <w:rsid w:val="00944ADB"/>
    <w:rsid w:val="009462D4"/>
    <w:rsid w:val="0095083B"/>
    <w:rsid w:val="00950CB0"/>
    <w:rsid w:val="009511DE"/>
    <w:rsid w:val="0095137D"/>
    <w:rsid w:val="009513AB"/>
    <w:rsid w:val="00951651"/>
    <w:rsid w:val="0095185B"/>
    <w:rsid w:val="00952218"/>
    <w:rsid w:val="00952D81"/>
    <w:rsid w:val="00953F90"/>
    <w:rsid w:val="00954201"/>
    <w:rsid w:val="00954E57"/>
    <w:rsid w:val="009552AA"/>
    <w:rsid w:val="0095579D"/>
    <w:rsid w:val="0095594B"/>
    <w:rsid w:val="00955EA9"/>
    <w:rsid w:val="00957127"/>
    <w:rsid w:val="00957563"/>
    <w:rsid w:val="00960164"/>
    <w:rsid w:val="009607CA"/>
    <w:rsid w:val="009615B0"/>
    <w:rsid w:val="009617D1"/>
    <w:rsid w:val="00961DE2"/>
    <w:rsid w:val="00962BB8"/>
    <w:rsid w:val="00963BAD"/>
    <w:rsid w:val="00963D0B"/>
    <w:rsid w:val="00963FE0"/>
    <w:rsid w:val="00964038"/>
    <w:rsid w:val="00964559"/>
    <w:rsid w:val="0096471F"/>
    <w:rsid w:val="00965180"/>
    <w:rsid w:val="00965AA7"/>
    <w:rsid w:val="00965CD5"/>
    <w:rsid w:val="00966A3F"/>
    <w:rsid w:val="00967080"/>
    <w:rsid w:val="009674A5"/>
    <w:rsid w:val="009700E3"/>
    <w:rsid w:val="009701F4"/>
    <w:rsid w:val="00970782"/>
    <w:rsid w:val="00970C48"/>
    <w:rsid w:val="0097124A"/>
    <w:rsid w:val="009712CC"/>
    <w:rsid w:val="0097146D"/>
    <w:rsid w:val="00971CA6"/>
    <w:rsid w:val="00972945"/>
    <w:rsid w:val="00973A76"/>
    <w:rsid w:val="00973DDA"/>
    <w:rsid w:val="009746E8"/>
    <w:rsid w:val="00974B61"/>
    <w:rsid w:val="00975796"/>
    <w:rsid w:val="00975B5D"/>
    <w:rsid w:val="00976381"/>
    <w:rsid w:val="00976917"/>
    <w:rsid w:val="009773FF"/>
    <w:rsid w:val="00977B15"/>
    <w:rsid w:val="009804DE"/>
    <w:rsid w:val="0098101F"/>
    <w:rsid w:val="00981129"/>
    <w:rsid w:val="00981D2D"/>
    <w:rsid w:val="0098230F"/>
    <w:rsid w:val="00982580"/>
    <w:rsid w:val="00984244"/>
    <w:rsid w:val="009847EA"/>
    <w:rsid w:val="00985066"/>
    <w:rsid w:val="00985375"/>
    <w:rsid w:val="009869D3"/>
    <w:rsid w:val="009871B4"/>
    <w:rsid w:val="00987237"/>
    <w:rsid w:val="009874C8"/>
    <w:rsid w:val="00987BF5"/>
    <w:rsid w:val="00990290"/>
    <w:rsid w:val="0099033F"/>
    <w:rsid w:val="0099073A"/>
    <w:rsid w:val="00990AC9"/>
    <w:rsid w:val="009910A0"/>
    <w:rsid w:val="009912C0"/>
    <w:rsid w:val="00991A18"/>
    <w:rsid w:val="0099200E"/>
    <w:rsid w:val="0099217A"/>
    <w:rsid w:val="00992A00"/>
    <w:rsid w:val="00993292"/>
    <w:rsid w:val="009937D7"/>
    <w:rsid w:val="00993DF3"/>
    <w:rsid w:val="00994394"/>
    <w:rsid w:val="009946AB"/>
    <w:rsid w:val="0099487A"/>
    <w:rsid w:val="00994BEE"/>
    <w:rsid w:val="00994FD1"/>
    <w:rsid w:val="0099638B"/>
    <w:rsid w:val="00996EAD"/>
    <w:rsid w:val="00997263"/>
    <w:rsid w:val="00997639"/>
    <w:rsid w:val="00997B41"/>
    <w:rsid w:val="00997D1B"/>
    <w:rsid w:val="009A0314"/>
    <w:rsid w:val="009A057F"/>
    <w:rsid w:val="009A06AA"/>
    <w:rsid w:val="009A0A22"/>
    <w:rsid w:val="009A0FAC"/>
    <w:rsid w:val="009A13FF"/>
    <w:rsid w:val="009A2168"/>
    <w:rsid w:val="009A2434"/>
    <w:rsid w:val="009A28D8"/>
    <w:rsid w:val="009A2C2A"/>
    <w:rsid w:val="009A3549"/>
    <w:rsid w:val="009A3E8D"/>
    <w:rsid w:val="009A478F"/>
    <w:rsid w:val="009A5402"/>
    <w:rsid w:val="009A572F"/>
    <w:rsid w:val="009A5B3E"/>
    <w:rsid w:val="009A5F3B"/>
    <w:rsid w:val="009A7F0D"/>
    <w:rsid w:val="009B0E87"/>
    <w:rsid w:val="009B2A25"/>
    <w:rsid w:val="009B4B81"/>
    <w:rsid w:val="009B522B"/>
    <w:rsid w:val="009B5FB5"/>
    <w:rsid w:val="009B63CE"/>
    <w:rsid w:val="009B682F"/>
    <w:rsid w:val="009B74B4"/>
    <w:rsid w:val="009B787B"/>
    <w:rsid w:val="009C08CE"/>
    <w:rsid w:val="009C0EE4"/>
    <w:rsid w:val="009C17C6"/>
    <w:rsid w:val="009C1CB4"/>
    <w:rsid w:val="009C1D81"/>
    <w:rsid w:val="009C3C3E"/>
    <w:rsid w:val="009C42D5"/>
    <w:rsid w:val="009C49F4"/>
    <w:rsid w:val="009C4C7E"/>
    <w:rsid w:val="009C55AE"/>
    <w:rsid w:val="009C627F"/>
    <w:rsid w:val="009C63A7"/>
    <w:rsid w:val="009C7164"/>
    <w:rsid w:val="009C7436"/>
    <w:rsid w:val="009C748B"/>
    <w:rsid w:val="009C7798"/>
    <w:rsid w:val="009C781F"/>
    <w:rsid w:val="009D08B8"/>
    <w:rsid w:val="009D0AC4"/>
    <w:rsid w:val="009D1D32"/>
    <w:rsid w:val="009D26BA"/>
    <w:rsid w:val="009D272A"/>
    <w:rsid w:val="009D3CEA"/>
    <w:rsid w:val="009D3D7B"/>
    <w:rsid w:val="009D3D91"/>
    <w:rsid w:val="009D559E"/>
    <w:rsid w:val="009D57E7"/>
    <w:rsid w:val="009D5B43"/>
    <w:rsid w:val="009D600B"/>
    <w:rsid w:val="009D654F"/>
    <w:rsid w:val="009D6998"/>
    <w:rsid w:val="009D6FA8"/>
    <w:rsid w:val="009D71F8"/>
    <w:rsid w:val="009D7699"/>
    <w:rsid w:val="009E06CE"/>
    <w:rsid w:val="009E0BD5"/>
    <w:rsid w:val="009E197E"/>
    <w:rsid w:val="009E1C6B"/>
    <w:rsid w:val="009E20B1"/>
    <w:rsid w:val="009E22F1"/>
    <w:rsid w:val="009E2A3B"/>
    <w:rsid w:val="009E371F"/>
    <w:rsid w:val="009E3E54"/>
    <w:rsid w:val="009E4C33"/>
    <w:rsid w:val="009E4CD9"/>
    <w:rsid w:val="009E4F41"/>
    <w:rsid w:val="009E575E"/>
    <w:rsid w:val="009E59BB"/>
    <w:rsid w:val="009E675B"/>
    <w:rsid w:val="009E68B5"/>
    <w:rsid w:val="009E6981"/>
    <w:rsid w:val="009E6CA0"/>
    <w:rsid w:val="009E6F6D"/>
    <w:rsid w:val="009E7BF7"/>
    <w:rsid w:val="009F0274"/>
    <w:rsid w:val="009F054A"/>
    <w:rsid w:val="009F0CAF"/>
    <w:rsid w:val="009F0FAE"/>
    <w:rsid w:val="009F1905"/>
    <w:rsid w:val="009F1CB8"/>
    <w:rsid w:val="009F1FA4"/>
    <w:rsid w:val="009F2327"/>
    <w:rsid w:val="009F23E2"/>
    <w:rsid w:val="009F24CE"/>
    <w:rsid w:val="009F3FA5"/>
    <w:rsid w:val="009F46CA"/>
    <w:rsid w:val="009F4EF0"/>
    <w:rsid w:val="009F4FEF"/>
    <w:rsid w:val="009F5950"/>
    <w:rsid w:val="009F6172"/>
    <w:rsid w:val="009F7400"/>
    <w:rsid w:val="009F7402"/>
    <w:rsid w:val="009F7807"/>
    <w:rsid w:val="00A00629"/>
    <w:rsid w:val="00A00924"/>
    <w:rsid w:val="00A020C3"/>
    <w:rsid w:val="00A02E16"/>
    <w:rsid w:val="00A02E54"/>
    <w:rsid w:val="00A02FF9"/>
    <w:rsid w:val="00A0352A"/>
    <w:rsid w:val="00A03FEC"/>
    <w:rsid w:val="00A042BE"/>
    <w:rsid w:val="00A04641"/>
    <w:rsid w:val="00A047C9"/>
    <w:rsid w:val="00A049A6"/>
    <w:rsid w:val="00A053C3"/>
    <w:rsid w:val="00A05A1E"/>
    <w:rsid w:val="00A05AA4"/>
    <w:rsid w:val="00A065AC"/>
    <w:rsid w:val="00A0729C"/>
    <w:rsid w:val="00A07422"/>
    <w:rsid w:val="00A074A0"/>
    <w:rsid w:val="00A07DC8"/>
    <w:rsid w:val="00A07F0D"/>
    <w:rsid w:val="00A07F74"/>
    <w:rsid w:val="00A10B8A"/>
    <w:rsid w:val="00A10F42"/>
    <w:rsid w:val="00A110DE"/>
    <w:rsid w:val="00A1110A"/>
    <w:rsid w:val="00A11871"/>
    <w:rsid w:val="00A11B5B"/>
    <w:rsid w:val="00A11EEB"/>
    <w:rsid w:val="00A1237D"/>
    <w:rsid w:val="00A124A7"/>
    <w:rsid w:val="00A12A52"/>
    <w:rsid w:val="00A12C12"/>
    <w:rsid w:val="00A132E1"/>
    <w:rsid w:val="00A14070"/>
    <w:rsid w:val="00A14399"/>
    <w:rsid w:val="00A14AA8"/>
    <w:rsid w:val="00A14E16"/>
    <w:rsid w:val="00A14EC9"/>
    <w:rsid w:val="00A15676"/>
    <w:rsid w:val="00A156DA"/>
    <w:rsid w:val="00A15C74"/>
    <w:rsid w:val="00A165D2"/>
    <w:rsid w:val="00A16AFB"/>
    <w:rsid w:val="00A170A1"/>
    <w:rsid w:val="00A170AF"/>
    <w:rsid w:val="00A17CB3"/>
    <w:rsid w:val="00A20BA3"/>
    <w:rsid w:val="00A20DC4"/>
    <w:rsid w:val="00A20E39"/>
    <w:rsid w:val="00A21193"/>
    <w:rsid w:val="00A221CD"/>
    <w:rsid w:val="00A22931"/>
    <w:rsid w:val="00A22A8B"/>
    <w:rsid w:val="00A22CEA"/>
    <w:rsid w:val="00A23433"/>
    <w:rsid w:val="00A23785"/>
    <w:rsid w:val="00A2387D"/>
    <w:rsid w:val="00A23C05"/>
    <w:rsid w:val="00A240CA"/>
    <w:rsid w:val="00A2443D"/>
    <w:rsid w:val="00A24575"/>
    <w:rsid w:val="00A26658"/>
    <w:rsid w:val="00A2669D"/>
    <w:rsid w:val="00A26A18"/>
    <w:rsid w:val="00A26D05"/>
    <w:rsid w:val="00A27673"/>
    <w:rsid w:val="00A27B5E"/>
    <w:rsid w:val="00A27EA7"/>
    <w:rsid w:val="00A300C4"/>
    <w:rsid w:val="00A30E51"/>
    <w:rsid w:val="00A3150A"/>
    <w:rsid w:val="00A3187A"/>
    <w:rsid w:val="00A3243F"/>
    <w:rsid w:val="00A32569"/>
    <w:rsid w:val="00A32E79"/>
    <w:rsid w:val="00A336D3"/>
    <w:rsid w:val="00A33B9C"/>
    <w:rsid w:val="00A34532"/>
    <w:rsid w:val="00A346D2"/>
    <w:rsid w:val="00A34BFD"/>
    <w:rsid w:val="00A34E4D"/>
    <w:rsid w:val="00A366C3"/>
    <w:rsid w:val="00A40901"/>
    <w:rsid w:val="00A40A8D"/>
    <w:rsid w:val="00A411FD"/>
    <w:rsid w:val="00A41856"/>
    <w:rsid w:val="00A41FDE"/>
    <w:rsid w:val="00A422B9"/>
    <w:rsid w:val="00A424C3"/>
    <w:rsid w:val="00A429F4"/>
    <w:rsid w:val="00A429FD"/>
    <w:rsid w:val="00A42D21"/>
    <w:rsid w:val="00A43983"/>
    <w:rsid w:val="00A4416E"/>
    <w:rsid w:val="00A44289"/>
    <w:rsid w:val="00A442BA"/>
    <w:rsid w:val="00A443F1"/>
    <w:rsid w:val="00A4452A"/>
    <w:rsid w:val="00A44FFF"/>
    <w:rsid w:val="00A45328"/>
    <w:rsid w:val="00A45D74"/>
    <w:rsid w:val="00A47683"/>
    <w:rsid w:val="00A50A0D"/>
    <w:rsid w:val="00A5154A"/>
    <w:rsid w:val="00A51A04"/>
    <w:rsid w:val="00A51D41"/>
    <w:rsid w:val="00A51F65"/>
    <w:rsid w:val="00A52053"/>
    <w:rsid w:val="00A52385"/>
    <w:rsid w:val="00A5412A"/>
    <w:rsid w:val="00A54485"/>
    <w:rsid w:val="00A5468E"/>
    <w:rsid w:val="00A550A3"/>
    <w:rsid w:val="00A5555A"/>
    <w:rsid w:val="00A55572"/>
    <w:rsid w:val="00A5576B"/>
    <w:rsid w:val="00A559C5"/>
    <w:rsid w:val="00A55EE1"/>
    <w:rsid w:val="00A5663D"/>
    <w:rsid w:val="00A57ED3"/>
    <w:rsid w:val="00A6177E"/>
    <w:rsid w:val="00A619C5"/>
    <w:rsid w:val="00A61A02"/>
    <w:rsid w:val="00A61BA7"/>
    <w:rsid w:val="00A61F5A"/>
    <w:rsid w:val="00A620E0"/>
    <w:rsid w:val="00A62952"/>
    <w:rsid w:val="00A632C1"/>
    <w:rsid w:val="00A63889"/>
    <w:rsid w:val="00A650E8"/>
    <w:rsid w:val="00A6561E"/>
    <w:rsid w:val="00A66216"/>
    <w:rsid w:val="00A663E8"/>
    <w:rsid w:val="00A6662D"/>
    <w:rsid w:val="00A67201"/>
    <w:rsid w:val="00A6727C"/>
    <w:rsid w:val="00A67461"/>
    <w:rsid w:val="00A70455"/>
    <w:rsid w:val="00A7070A"/>
    <w:rsid w:val="00A718DE"/>
    <w:rsid w:val="00A71FE0"/>
    <w:rsid w:val="00A721F4"/>
    <w:rsid w:val="00A72CCF"/>
    <w:rsid w:val="00A73E8B"/>
    <w:rsid w:val="00A742B1"/>
    <w:rsid w:val="00A74365"/>
    <w:rsid w:val="00A745CB"/>
    <w:rsid w:val="00A751F7"/>
    <w:rsid w:val="00A761E9"/>
    <w:rsid w:val="00A762B3"/>
    <w:rsid w:val="00A762F8"/>
    <w:rsid w:val="00A77536"/>
    <w:rsid w:val="00A80297"/>
    <w:rsid w:val="00A80A8E"/>
    <w:rsid w:val="00A81235"/>
    <w:rsid w:val="00A814F9"/>
    <w:rsid w:val="00A81715"/>
    <w:rsid w:val="00A81813"/>
    <w:rsid w:val="00A81B11"/>
    <w:rsid w:val="00A83B3F"/>
    <w:rsid w:val="00A842BA"/>
    <w:rsid w:val="00A843D9"/>
    <w:rsid w:val="00A84638"/>
    <w:rsid w:val="00A84ADB"/>
    <w:rsid w:val="00A84E17"/>
    <w:rsid w:val="00A858FD"/>
    <w:rsid w:val="00A85B20"/>
    <w:rsid w:val="00A86506"/>
    <w:rsid w:val="00A8710B"/>
    <w:rsid w:val="00A87AFF"/>
    <w:rsid w:val="00A90561"/>
    <w:rsid w:val="00A90F3F"/>
    <w:rsid w:val="00A9121D"/>
    <w:rsid w:val="00A91F31"/>
    <w:rsid w:val="00A92367"/>
    <w:rsid w:val="00A92A08"/>
    <w:rsid w:val="00A93A35"/>
    <w:rsid w:val="00A949BD"/>
    <w:rsid w:val="00A95AB1"/>
    <w:rsid w:val="00A95E78"/>
    <w:rsid w:val="00A9690C"/>
    <w:rsid w:val="00A97E93"/>
    <w:rsid w:val="00AA0666"/>
    <w:rsid w:val="00AA06AB"/>
    <w:rsid w:val="00AA0962"/>
    <w:rsid w:val="00AA21B4"/>
    <w:rsid w:val="00AA327F"/>
    <w:rsid w:val="00AA373C"/>
    <w:rsid w:val="00AA3788"/>
    <w:rsid w:val="00AA4CA5"/>
    <w:rsid w:val="00AA4D08"/>
    <w:rsid w:val="00AA531E"/>
    <w:rsid w:val="00AA5FB2"/>
    <w:rsid w:val="00AA62B1"/>
    <w:rsid w:val="00AA656D"/>
    <w:rsid w:val="00AA65A6"/>
    <w:rsid w:val="00AA6B91"/>
    <w:rsid w:val="00AA747E"/>
    <w:rsid w:val="00AA7C83"/>
    <w:rsid w:val="00AA7FB6"/>
    <w:rsid w:val="00AB0521"/>
    <w:rsid w:val="00AB1EBD"/>
    <w:rsid w:val="00AB278F"/>
    <w:rsid w:val="00AB2DFD"/>
    <w:rsid w:val="00AB2F11"/>
    <w:rsid w:val="00AB3197"/>
    <w:rsid w:val="00AB4684"/>
    <w:rsid w:val="00AB46BC"/>
    <w:rsid w:val="00AB4BD6"/>
    <w:rsid w:val="00AB4BD7"/>
    <w:rsid w:val="00AB4C5E"/>
    <w:rsid w:val="00AB5B45"/>
    <w:rsid w:val="00AB5C6C"/>
    <w:rsid w:val="00AB6197"/>
    <w:rsid w:val="00AC058B"/>
    <w:rsid w:val="00AC0632"/>
    <w:rsid w:val="00AC096D"/>
    <w:rsid w:val="00AC0B10"/>
    <w:rsid w:val="00AC0FB1"/>
    <w:rsid w:val="00AC159A"/>
    <w:rsid w:val="00AC161B"/>
    <w:rsid w:val="00AC18D0"/>
    <w:rsid w:val="00AC19EF"/>
    <w:rsid w:val="00AC3DAE"/>
    <w:rsid w:val="00AC41AB"/>
    <w:rsid w:val="00AC42BE"/>
    <w:rsid w:val="00AC5107"/>
    <w:rsid w:val="00AC5A01"/>
    <w:rsid w:val="00AC61B6"/>
    <w:rsid w:val="00AC6379"/>
    <w:rsid w:val="00AC6A02"/>
    <w:rsid w:val="00AC7172"/>
    <w:rsid w:val="00AC71F5"/>
    <w:rsid w:val="00AC739A"/>
    <w:rsid w:val="00AC7B6C"/>
    <w:rsid w:val="00AC7C53"/>
    <w:rsid w:val="00AC7D63"/>
    <w:rsid w:val="00AC7FCB"/>
    <w:rsid w:val="00AD019F"/>
    <w:rsid w:val="00AD02C0"/>
    <w:rsid w:val="00AD0826"/>
    <w:rsid w:val="00AD0E11"/>
    <w:rsid w:val="00AD11EA"/>
    <w:rsid w:val="00AD1A6F"/>
    <w:rsid w:val="00AD1B6D"/>
    <w:rsid w:val="00AD2C4C"/>
    <w:rsid w:val="00AD38A0"/>
    <w:rsid w:val="00AD4626"/>
    <w:rsid w:val="00AD494F"/>
    <w:rsid w:val="00AD4B9C"/>
    <w:rsid w:val="00AD4E21"/>
    <w:rsid w:val="00AD5180"/>
    <w:rsid w:val="00AD5600"/>
    <w:rsid w:val="00AD59F3"/>
    <w:rsid w:val="00AD715A"/>
    <w:rsid w:val="00AD79EB"/>
    <w:rsid w:val="00AD7E44"/>
    <w:rsid w:val="00AE066F"/>
    <w:rsid w:val="00AE09CC"/>
    <w:rsid w:val="00AE12FB"/>
    <w:rsid w:val="00AE1B57"/>
    <w:rsid w:val="00AE1DBD"/>
    <w:rsid w:val="00AE2724"/>
    <w:rsid w:val="00AE283C"/>
    <w:rsid w:val="00AE2A50"/>
    <w:rsid w:val="00AE316E"/>
    <w:rsid w:val="00AE3570"/>
    <w:rsid w:val="00AE3988"/>
    <w:rsid w:val="00AE40FD"/>
    <w:rsid w:val="00AE48F9"/>
    <w:rsid w:val="00AE5C35"/>
    <w:rsid w:val="00AE5FE6"/>
    <w:rsid w:val="00AE656A"/>
    <w:rsid w:val="00AE670E"/>
    <w:rsid w:val="00AE67E1"/>
    <w:rsid w:val="00AE6FC4"/>
    <w:rsid w:val="00AE7844"/>
    <w:rsid w:val="00AF027B"/>
    <w:rsid w:val="00AF101D"/>
    <w:rsid w:val="00AF2652"/>
    <w:rsid w:val="00AF3295"/>
    <w:rsid w:val="00AF3977"/>
    <w:rsid w:val="00AF451A"/>
    <w:rsid w:val="00AF483B"/>
    <w:rsid w:val="00AF49AC"/>
    <w:rsid w:val="00AF4B9C"/>
    <w:rsid w:val="00AF5125"/>
    <w:rsid w:val="00AF54E1"/>
    <w:rsid w:val="00AF5951"/>
    <w:rsid w:val="00AF699E"/>
    <w:rsid w:val="00AF69A5"/>
    <w:rsid w:val="00AF6ECC"/>
    <w:rsid w:val="00AF7644"/>
    <w:rsid w:val="00AF7EC7"/>
    <w:rsid w:val="00B00236"/>
    <w:rsid w:val="00B00352"/>
    <w:rsid w:val="00B0074A"/>
    <w:rsid w:val="00B00E5C"/>
    <w:rsid w:val="00B022AC"/>
    <w:rsid w:val="00B022D1"/>
    <w:rsid w:val="00B02A87"/>
    <w:rsid w:val="00B02EC6"/>
    <w:rsid w:val="00B03AE3"/>
    <w:rsid w:val="00B03C41"/>
    <w:rsid w:val="00B03CF5"/>
    <w:rsid w:val="00B03D2E"/>
    <w:rsid w:val="00B04302"/>
    <w:rsid w:val="00B05194"/>
    <w:rsid w:val="00B05595"/>
    <w:rsid w:val="00B05814"/>
    <w:rsid w:val="00B05A93"/>
    <w:rsid w:val="00B05AA5"/>
    <w:rsid w:val="00B05D2A"/>
    <w:rsid w:val="00B062E2"/>
    <w:rsid w:val="00B0697A"/>
    <w:rsid w:val="00B06AED"/>
    <w:rsid w:val="00B0706C"/>
    <w:rsid w:val="00B1071C"/>
    <w:rsid w:val="00B1073C"/>
    <w:rsid w:val="00B114E6"/>
    <w:rsid w:val="00B11EB0"/>
    <w:rsid w:val="00B12396"/>
    <w:rsid w:val="00B12C4D"/>
    <w:rsid w:val="00B1321D"/>
    <w:rsid w:val="00B14732"/>
    <w:rsid w:val="00B1491A"/>
    <w:rsid w:val="00B14A29"/>
    <w:rsid w:val="00B1565E"/>
    <w:rsid w:val="00B15712"/>
    <w:rsid w:val="00B15C7E"/>
    <w:rsid w:val="00B16BF5"/>
    <w:rsid w:val="00B172FE"/>
    <w:rsid w:val="00B173F5"/>
    <w:rsid w:val="00B176AE"/>
    <w:rsid w:val="00B20B30"/>
    <w:rsid w:val="00B213B4"/>
    <w:rsid w:val="00B213DD"/>
    <w:rsid w:val="00B215CF"/>
    <w:rsid w:val="00B21773"/>
    <w:rsid w:val="00B218D0"/>
    <w:rsid w:val="00B21BFD"/>
    <w:rsid w:val="00B21D48"/>
    <w:rsid w:val="00B21D5C"/>
    <w:rsid w:val="00B21F0E"/>
    <w:rsid w:val="00B2225F"/>
    <w:rsid w:val="00B238B3"/>
    <w:rsid w:val="00B23ADD"/>
    <w:rsid w:val="00B2407A"/>
    <w:rsid w:val="00B24805"/>
    <w:rsid w:val="00B25B3A"/>
    <w:rsid w:val="00B26010"/>
    <w:rsid w:val="00B26F12"/>
    <w:rsid w:val="00B27285"/>
    <w:rsid w:val="00B27393"/>
    <w:rsid w:val="00B302FE"/>
    <w:rsid w:val="00B3093C"/>
    <w:rsid w:val="00B30D49"/>
    <w:rsid w:val="00B30E0A"/>
    <w:rsid w:val="00B316F2"/>
    <w:rsid w:val="00B3308E"/>
    <w:rsid w:val="00B3391F"/>
    <w:rsid w:val="00B33995"/>
    <w:rsid w:val="00B33A58"/>
    <w:rsid w:val="00B35CD2"/>
    <w:rsid w:val="00B36457"/>
    <w:rsid w:val="00B367AF"/>
    <w:rsid w:val="00B36B2B"/>
    <w:rsid w:val="00B37A1D"/>
    <w:rsid w:val="00B40292"/>
    <w:rsid w:val="00B402EB"/>
    <w:rsid w:val="00B409B6"/>
    <w:rsid w:val="00B41159"/>
    <w:rsid w:val="00B41D80"/>
    <w:rsid w:val="00B4219F"/>
    <w:rsid w:val="00B42A27"/>
    <w:rsid w:val="00B447AD"/>
    <w:rsid w:val="00B44B93"/>
    <w:rsid w:val="00B457B4"/>
    <w:rsid w:val="00B4585A"/>
    <w:rsid w:val="00B46E10"/>
    <w:rsid w:val="00B46EAD"/>
    <w:rsid w:val="00B474F6"/>
    <w:rsid w:val="00B510E4"/>
    <w:rsid w:val="00B515E9"/>
    <w:rsid w:val="00B52108"/>
    <w:rsid w:val="00B52172"/>
    <w:rsid w:val="00B525E2"/>
    <w:rsid w:val="00B528BB"/>
    <w:rsid w:val="00B528EE"/>
    <w:rsid w:val="00B54B61"/>
    <w:rsid w:val="00B54B9C"/>
    <w:rsid w:val="00B54BD6"/>
    <w:rsid w:val="00B5582E"/>
    <w:rsid w:val="00B56A3C"/>
    <w:rsid w:val="00B56C8B"/>
    <w:rsid w:val="00B56E4C"/>
    <w:rsid w:val="00B571A7"/>
    <w:rsid w:val="00B57245"/>
    <w:rsid w:val="00B5732C"/>
    <w:rsid w:val="00B575DC"/>
    <w:rsid w:val="00B603A4"/>
    <w:rsid w:val="00B60F72"/>
    <w:rsid w:val="00B614B1"/>
    <w:rsid w:val="00B618E4"/>
    <w:rsid w:val="00B619BD"/>
    <w:rsid w:val="00B61D99"/>
    <w:rsid w:val="00B63764"/>
    <w:rsid w:val="00B64A26"/>
    <w:rsid w:val="00B64DF3"/>
    <w:rsid w:val="00B65662"/>
    <w:rsid w:val="00B665C4"/>
    <w:rsid w:val="00B6692F"/>
    <w:rsid w:val="00B701A5"/>
    <w:rsid w:val="00B70625"/>
    <w:rsid w:val="00B70989"/>
    <w:rsid w:val="00B70A40"/>
    <w:rsid w:val="00B70F5C"/>
    <w:rsid w:val="00B7178F"/>
    <w:rsid w:val="00B72691"/>
    <w:rsid w:val="00B72D98"/>
    <w:rsid w:val="00B7392B"/>
    <w:rsid w:val="00B7461F"/>
    <w:rsid w:val="00B752C9"/>
    <w:rsid w:val="00B75538"/>
    <w:rsid w:val="00B75764"/>
    <w:rsid w:val="00B7577B"/>
    <w:rsid w:val="00B75A1F"/>
    <w:rsid w:val="00B75ABA"/>
    <w:rsid w:val="00B76281"/>
    <w:rsid w:val="00B76E2D"/>
    <w:rsid w:val="00B775A6"/>
    <w:rsid w:val="00B77F01"/>
    <w:rsid w:val="00B80C8F"/>
    <w:rsid w:val="00B80E26"/>
    <w:rsid w:val="00B8352E"/>
    <w:rsid w:val="00B836BC"/>
    <w:rsid w:val="00B84FF9"/>
    <w:rsid w:val="00B858FA"/>
    <w:rsid w:val="00B859E5"/>
    <w:rsid w:val="00B85B17"/>
    <w:rsid w:val="00B86445"/>
    <w:rsid w:val="00B866BC"/>
    <w:rsid w:val="00B87FF6"/>
    <w:rsid w:val="00B9116C"/>
    <w:rsid w:val="00B91315"/>
    <w:rsid w:val="00B9297D"/>
    <w:rsid w:val="00B93162"/>
    <w:rsid w:val="00B93579"/>
    <w:rsid w:val="00B93862"/>
    <w:rsid w:val="00B93A47"/>
    <w:rsid w:val="00B93B15"/>
    <w:rsid w:val="00B94729"/>
    <w:rsid w:val="00B94C86"/>
    <w:rsid w:val="00B94CCD"/>
    <w:rsid w:val="00B9522A"/>
    <w:rsid w:val="00B95B17"/>
    <w:rsid w:val="00B95E57"/>
    <w:rsid w:val="00B9660A"/>
    <w:rsid w:val="00B969F5"/>
    <w:rsid w:val="00BA05A8"/>
    <w:rsid w:val="00BA09A4"/>
    <w:rsid w:val="00BA0C27"/>
    <w:rsid w:val="00BA0CB8"/>
    <w:rsid w:val="00BA0DB6"/>
    <w:rsid w:val="00BA1062"/>
    <w:rsid w:val="00BA1BD1"/>
    <w:rsid w:val="00BA40AF"/>
    <w:rsid w:val="00BA4DB4"/>
    <w:rsid w:val="00BA4E32"/>
    <w:rsid w:val="00BA53F3"/>
    <w:rsid w:val="00BA6193"/>
    <w:rsid w:val="00BA630B"/>
    <w:rsid w:val="00BA68BA"/>
    <w:rsid w:val="00BA6EB1"/>
    <w:rsid w:val="00BA7CDC"/>
    <w:rsid w:val="00BB0986"/>
    <w:rsid w:val="00BB0EB4"/>
    <w:rsid w:val="00BB1916"/>
    <w:rsid w:val="00BB1CF7"/>
    <w:rsid w:val="00BB251B"/>
    <w:rsid w:val="00BB2930"/>
    <w:rsid w:val="00BB30AE"/>
    <w:rsid w:val="00BB323E"/>
    <w:rsid w:val="00BB3C53"/>
    <w:rsid w:val="00BB490B"/>
    <w:rsid w:val="00BB4A3F"/>
    <w:rsid w:val="00BB4E4C"/>
    <w:rsid w:val="00BB5386"/>
    <w:rsid w:val="00BB5E7D"/>
    <w:rsid w:val="00BB622B"/>
    <w:rsid w:val="00BB6440"/>
    <w:rsid w:val="00BB71E3"/>
    <w:rsid w:val="00BB777E"/>
    <w:rsid w:val="00BB7C08"/>
    <w:rsid w:val="00BC0254"/>
    <w:rsid w:val="00BC1BA6"/>
    <w:rsid w:val="00BC2063"/>
    <w:rsid w:val="00BC28F6"/>
    <w:rsid w:val="00BC39D6"/>
    <w:rsid w:val="00BC4409"/>
    <w:rsid w:val="00BC4CD9"/>
    <w:rsid w:val="00BC5B54"/>
    <w:rsid w:val="00BC636F"/>
    <w:rsid w:val="00BC67E1"/>
    <w:rsid w:val="00BC7691"/>
    <w:rsid w:val="00BD030F"/>
    <w:rsid w:val="00BD0DA3"/>
    <w:rsid w:val="00BD1386"/>
    <w:rsid w:val="00BD2679"/>
    <w:rsid w:val="00BD3285"/>
    <w:rsid w:val="00BD3880"/>
    <w:rsid w:val="00BD3BC8"/>
    <w:rsid w:val="00BD3C8A"/>
    <w:rsid w:val="00BD3E48"/>
    <w:rsid w:val="00BD424E"/>
    <w:rsid w:val="00BD5125"/>
    <w:rsid w:val="00BD52D4"/>
    <w:rsid w:val="00BD6FC5"/>
    <w:rsid w:val="00BD74E2"/>
    <w:rsid w:val="00BD77B6"/>
    <w:rsid w:val="00BD7B97"/>
    <w:rsid w:val="00BE07DB"/>
    <w:rsid w:val="00BE19E8"/>
    <w:rsid w:val="00BE1AD9"/>
    <w:rsid w:val="00BE1C35"/>
    <w:rsid w:val="00BE1D8B"/>
    <w:rsid w:val="00BE1FBD"/>
    <w:rsid w:val="00BE2559"/>
    <w:rsid w:val="00BE33B8"/>
    <w:rsid w:val="00BE367D"/>
    <w:rsid w:val="00BE3D65"/>
    <w:rsid w:val="00BE450D"/>
    <w:rsid w:val="00BE452D"/>
    <w:rsid w:val="00BE4D04"/>
    <w:rsid w:val="00BE4D70"/>
    <w:rsid w:val="00BE5179"/>
    <w:rsid w:val="00BE663A"/>
    <w:rsid w:val="00BE6988"/>
    <w:rsid w:val="00BE6E40"/>
    <w:rsid w:val="00BF0551"/>
    <w:rsid w:val="00BF0942"/>
    <w:rsid w:val="00BF0DB2"/>
    <w:rsid w:val="00BF0F5E"/>
    <w:rsid w:val="00BF24C7"/>
    <w:rsid w:val="00BF29F7"/>
    <w:rsid w:val="00BF2B85"/>
    <w:rsid w:val="00BF323D"/>
    <w:rsid w:val="00BF382F"/>
    <w:rsid w:val="00BF404C"/>
    <w:rsid w:val="00BF45C6"/>
    <w:rsid w:val="00BF4803"/>
    <w:rsid w:val="00BF4964"/>
    <w:rsid w:val="00BF504C"/>
    <w:rsid w:val="00BF5353"/>
    <w:rsid w:val="00BF6A1B"/>
    <w:rsid w:val="00BF6E7C"/>
    <w:rsid w:val="00BF7067"/>
    <w:rsid w:val="00BF79A9"/>
    <w:rsid w:val="00BF7D58"/>
    <w:rsid w:val="00BF7E18"/>
    <w:rsid w:val="00C00583"/>
    <w:rsid w:val="00C00905"/>
    <w:rsid w:val="00C00BC8"/>
    <w:rsid w:val="00C01E8F"/>
    <w:rsid w:val="00C0265A"/>
    <w:rsid w:val="00C02D5D"/>
    <w:rsid w:val="00C0349E"/>
    <w:rsid w:val="00C038FF"/>
    <w:rsid w:val="00C03A6A"/>
    <w:rsid w:val="00C04C95"/>
    <w:rsid w:val="00C04FB2"/>
    <w:rsid w:val="00C05979"/>
    <w:rsid w:val="00C0598F"/>
    <w:rsid w:val="00C05B27"/>
    <w:rsid w:val="00C0686F"/>
    <w:rsid w:val="00C06BF1"/>
    <w:rsid w:val="00C073AC"/>
    <w:rsid w:val="00C07C75"/>
    <w:rsid w:val="00C07F5A"/>
    <w:rsid w:val="00C10704"/>
    <w:rsid w:val="00C10CE0"/>
    <w:rsid w:val="00C119A3"/>
    <w:rsid w:val="00C11E44"/>
    <w:rsid w:val="00C1242E"/>
    <w:rsid w:val="00C12C84"/>
    <w:rsid w:val="00C13E87"/>
    <w:rsid w:val="00C13F43"/>
    <w:rsid w:val="00C143A6"/>
    <w:rsid w:val="00C14FA2"/>
    <w:rsid w:val="00C16832"/>
    <w:rsid w:val="00C16FFA"/>
    <w:rsid w:val="00C1744B"/>
    <w:rsid w:val="00C179EA"/>
    <w:rsid w:val="00C2012D"/>
    <w:rsid w:val="00C20383"/>
    <w:rsid w:val="00C20776"/>
    <w:rsid w:val="00C2093A"/>
    <w:rsid w:val="00C20AE7"/>
    <w:rsid w:val="00C214E9"/>
    <w:rsid w:val="00C2155C"/>
    <w:rsid w:val="00C21D13"/>
    <w:rsid w:val="00C21E64"/>
    <w:rsid w:val="00C22863"/>
    <w:rsid w:val="00C22869"/>
    <w:rsid w:val="00C229DA"/>
    <w:rsid w:val="00C22AF6"/>
    <w:rsid w:val="00C22FBB"/>
    <w:rsid w:val="00C230BF"/>
    <w:rsid w:val="00C23342"/>
    <w:rsid w:val="00C234A3"/>
    <w:rsid w:val="00C2413B"/>
    <w:rsid w:val="00C243AF"/>
    <w:rsid w:val="00C24905"/>
    <w:rsid w:val="00C2586A"/>
    <w:rsid w:val="00C26736"/>
    <w:rsid w:val="00C26E44"/>
    <w:rsid w:val="00C27213"/>
    <w:rsid w:val="00C276D3"/>
    <w:rsid w:val="00C27A8F"/>
    <w:rsid w:val="00C27BE6"/>
    <w:rsid w:val="00C27CFE"/>
    <w:rsid w:val="00C27F1A"/>
    <w:rsid w:val="00C300BA"/>
    <w:rsid w:val="00C30508"/>
    <w:rsid w:val="00C3077F"/>
    <w:rsid w:val="00C309E8"/>
    <w:rsid w:val="00C31BC7"/>
    <w:rsid w:val="00C31C83"/>
    <w:rsid w:val="00C31CBA"/>
    <w:rsid w:val="00C32049"/>
    <w:rsid w:val="00C32249"/>
    <w:rsid w:val="00C324B8"/>
    <w:rsid w:val="00C32C49"/>
    <w:rsid w:val="00C32F9A"/>
    <w:rsid w:val="00C332A5"/>
    <w:rsid w:val="00C33BDA"/>
    <w:rsid w:val="00C345EE"/>
    <w:rsid w:val="00C365D2"/>
    <w:rsid w:val="00C37188"/>
    <w:rsid w:val="00C37956"/>
    <w:rsid w:val="00C41047"/>
    <w:rsid w:val="00C41B0B"/>
    <w:rsid w:val="00C42837"/>
    <w:rsid w:val="00C428DA"/>
    <w:rsid w:val="00C42A5A"/>
    <w:rsid w:val="00C43893"/>
    <w:rsid w:val="00C438CB"/>
    <w:rsid w:val="00C44BD8"/>
    <w:rsid w:val="00C453B8"/>
    <w:rsid w:val="00C462CB"/>
    <w:rsid w:val="00C4675D"/>
    <w:rsid w:val="00C4757B"/>
    <w:rsid w:val="00C47DC0"/>
    <w:rsid w:val="00C5001F"/>
    <w:rsid w:val="00C502D6"/>
    <w:rsid w:val="00C504A3"/>
    <w:rsid w:val="00C50A5F"/>
    <w:rsid w:val="00C514DE"/>
    <w:rsid w:val="00C51713"/>
    <w:rsid w:val="00C5259A"/>
    <w:rsid w:val="00C525A6"/>
    <w:rsid w:val="00C52AA2"/>
    <w:rsid w:val="00C52F0B"/>
    <w:rsid w:val="00C541FC"/>
    <w:rsid w:val="00C544D2"/>
    <w:rsid w:val="00C54966"/>
    <w:rsid w:val="00C54B11"/>
    <w:rsid w:val="00C5538F"/>
    <w:rsid w:val="00C56FA7"/>
    <w:rsid w:val="00C5720C"/>
    <w:rsid w:val="00C572E4"/>
    <w:rsid w:val="00C600A0"/>
    <w:rsid w:val="00C60118"/>
    <w:rsid w:val="00C610AF"/>
    <w:rsid w:val="00C6135F"/>
    <w:rsid w:val="00C6298C"/>
    <w:rsid w:val="00C63D6F"/>
    <w:rsid w:val="00C647A9"/>
    <w:rsid w:val="00C64E58"/>
    <w:rsid w:val="00C65B3C"/>
    <w:rsid w:val="00C65FF2"/>
    <w:rsid w:val="00C66D1E"/>
    <w:rsid w:val="00C66F27"/>
    <w:rsid w:val="00C6725B"/>
    <w:rsid w:val="00C700AC"/>
    <w:rsid w:val="00C706FE"/>
    <w:rsid w:val="00C70FAC"/>
    <w:rsid w:val="00C712E3"/>
    <w:rsid w:val="00C7140D"/>
    <w:rsid w:val="00C7195E"/>
    <w:rsid w:val="00C71BAD"/>
    <w:rsid w:val="00C72C02"/>
    <w:rsid w:val="00C738C5"/>
    <w:rsid w:val="00C747DB"/>
    <w:rsid w:val="00C74E05"/>
    <w:rsid w:val="00C7553B"/>
    <w:rsid w:val="00C75A69"/>
    <w:rsid w:val="00C768FC"/>
    <w:rsid w:val="00C76E33"/>
    <w:rsid w:val="00C773CB"/>
    <w:rsid w:val="00C800AB"/>
    <w:rsid w:val="00C80263"/>
    <w:rsid w:val="00C802B9"/>
    <w:rsid w:val="00C8033D"/>
    <w:rsid w:val="00C80876"/>
    <w:rsid w:val="00C8104E"/>
    <w:rsid w:val="00C813C2"/>
    <w:rsid w:val="00C814E0"/>
    <w:rsid w:val="00C826D6"/>
    <w:rsid w:val="00C82BAA"/>
    <w:rsid w:val="00C82D97"/>
    <w:rsid w:val="00C82FC7"/>
    <w:rsid w:val="00C84AB3"/>
    <w:rsid w:val="00C8554A"/>
    <w:rsid w:val="00C85A33"/>
    <w:rsid w:val="00C860CE"/>
    <w:rsid w:val="00C86F23"/>
    <w:rsid w:val="00C870FA"/>
    <w:rsid w:val="00C8723C"/>
    <w:rsid w:val="00C90A08"/>
    <w:rsid w:val="00C90C93"/>
    <w:rsid w:val="00C911E1"/>
    <w:rsid w:val="00C91590"/>
    <w:rsid w:val="00C919E4"/>
    <w:rsid w:val="00C9284C"/>
    <w:rsid w:val="00C928C5"/>
    <w:rsid w:val="00C92B1D"/>
    <w:rsid w:val="00C92B84"/>
    <w:rsid w:val="00C92C7B"/>
    <w:rsid w:val="00C93AB3"/>
    <w:rsid w:val="00C93D6A"/>
    <w:rsid w:val="00C93E3D"/>
    <w:rsid w:val="00C93F13"/>
    <w:rsid w:val="00C93F15"/>
    <w:rsid w:val="00C9479F"/>
    <w:rsid w:val="00C94B26"/>
    <w:rsid w:val="00C94BEC"/>
    <w:rsid w:val="00C9594D"/>
    <w:rsid w:val="00C9683F"/>
    <w:rsid w:val="00C96944"/>
    <w:rsid w:val="00C969AF"/>
    <w:rsid w:val="00C97BEC"/>
    <w:rsid w:val="00CA0463"/>
    <w:rsid w:val="00CA0AE0"/>
    <w:rsid w:val="00CA0CF7"/>
    <w:rsid w:val="00CA1599"/>
    <w:rsid w:val="00CA15EE"/>
    <w:rsid w:val="00CA17F8"/>
    <w:rsid w:val="00CA234A"/>
    <w:rsid w:val="00CA2F52"/>
    <w:rsid w:val="00CA3198"/>
    <w:rsid w:val="00CA38C4"/>
    <w:rsid w:val="00CA4854"/>
    <w:rsid w:val="00CA5248"/>
    <w:rsid w:val="00CA528E"/>
    <w:rsid w:val="00CA5C36"/>
    <w:rsid w:val="00CA5D36"/>
    <w:rsid w:val="00CA666B"/>
    <w:rsid w:val="00CA6BBF"/>
    <w:rsid w:val="00CA7034"/>
    <w:rsid w:val="00CA79C9"/>
    <w:rsid w:val="00CA7D97"/>
    <w:rsid w:val="00CB13AE"/>
    <w:rsid w:val="00CB1857"/>
    <w:rsid w:val="00CB1BA5"/>
    <w:rsid w:val="00CB1FA6"/>
    <w:rsid w:val="00CB22E6"/>
    <w:rsid w:val="00CB2317"/>
    <w:rsid w:val="00CB2561"/>
    <w:rsid w:val="00CB2CB2"/>
    <w:rsid w:val="00CB2EEE"/>
    <w:rsid w:val="00CB36B5"/>
    <w:rsid w:val="00CB4284"/>
    <w:rsid w:val="00CB4351"/>
    <w:rsid w:val="00CB4586"/>
    <w:rsid w:val="00CB52AF"/>
    <w:rsid w:val="00CB533B"/>
    <w:rsid w:val="00CB5EA1"/>
    <w:rsid w:val="00CB5F75"/>
    <w:rsid w:val="00CB68D0"/>
    <w:rsid w:val="00CB79D9"/>
    <w:rsid w:val="00CB7B8B"/>
    <w:rsid w:val="00CC0658"/>
    <w:rsid w:val="00CC11B7"/>
    <w:rsid w:val="00CC1A81"/>
    <w:rsid w:val="00CC33E3"/>
    <w:rsid w:val="00CC36B0"/>
    <w:rsid w:val="00CC3BB2"/>
    <w:rsid w:val="00CC400B"/>
    <w:rsid w:val="00CC4532"/>
    <w:rsid w:val="00CC4F01"/>
    <w:rsid w:val="00CC5C82"/>
    <w:rsid w:val="00CC5E05"/>
    <w:rsid w:val="00CC6F80"/>
    <w:rsid w:val="00CC70FF"/>
    <w:rsid w:val="00CC740C"/>
    <w:rsid w:val="00CC78FD"/>
    <w:rsid w:val="00CC7A89"/>
    <w:rsid w:val="00CD2429"/>
    <w:rsid w:val="00CD2769"/>
    <w:rsid w:val="00CD2993"/>
    <w:rsid w:val="00CD2D5A"/>
    <w:rsid w:val="00CD36F9"/>
    <w:rsid w:val="00CD36FB"/>
    <w:rsid w:val="00CD3B2D"/>
    <w:rsid w:val="00CD52BB"/>
    <w:rsid w:val="00CD71FD"/>
    <w:rsid w:val="00CD75C4"/>
    <w:rsid w:val="00CD761B"/>
    <w:rsid w:val="00CE1C54"/>
    <w:rsid w:val="00CE2036"/>
    <w:rsid w:val="00CE2EB9"/>
    <w:rsid w:val="00CE3C15"/>
    <w:rsid w:val="00CE3EE6"/>
    <w:rsid w:val="00CE44C2"/>
    <w:rsid w:val="00CE4B9A"/>
    <w:rsid w:val="00CE4D59"/>
    <w:rsid w:val="00CE4EB3"/>
    <w:rsid w:val="00CE5C94"/>
    <w:rsid w:val="00CE5E8B"/>
    <w:rsid w:val="00CE63C8"/>
    <w:rsid w:val="00CE69F1"/>
    <w:rsid w:val="00CE741B"/>
    <w:rsid w:val="00CE7A6B"/>
    <w:rsid w:val="00CF0B4B"/>
    <w:rsid w:val="00CF1E02"/>
    <w:rsid w:val="00CF307B"/>
    <w:rsid w:val="00CF30BF"/>
    <w:rsid w:val="00CF330A"/>
    <w:rsid w:val="00CF3EC0"/>
    <w:rsid w:val="00CF55A7"/>
    <w:rsid w:val="00CF7BD4"/>
    <w:rsid w:val="00CF7BEF"/>
    <w:rsid w:val="00D00525"/>
    <w:rsid w:val="00D00D7B"/>
    <w:rsid w:val="00D011C6"/>
    <w:rsid w:val="00D045BC"/>
    <w:rsid w:val="00D058AC"/>
    <w:rsid w:val="00D06D3F"/>
    <w:rsid w:val="00D06E42"/>
    <w:rsid w:val="00D06FFA"/>
    <w:rsid w:val="00D0755C"/>
    <w:rsid w:val="00D11415"/>
    <w:rsid w:val="00D12559"/>
    <w:rsid w:val="00D127A1"/>
    <w:rsid w:val="00D1384F"/>
    <w:rsid w:val="00D13EAF"/>
    <w:rsid w:val="00D14E51"/>
    <w:rsid w:val="00D156B0"/>
    <w:rsid w:val="00D173D6"/>
    <w:rsid w:val="00D20A81"/>
    <w:rsid w:val="00D210E0"/>
    <w:rsid w:val="00D21C09"/>
    <w:rsid w:val="00D2209D"/>
    <w:rsid w:val="00D22536"/>
    <w:rsid w:val="00D231CB"/>
    <w:rsid w:val="00D2375B"/>
    <w:rsid w:val="00D23787"/>
    <w:rsid w:val="00D23BE7"/>
    <w:rsid w:val="00D23E03"/>
    <w:rsid w:val="00D2447A"/>
    <w:rsid w:val="00D24B0C"/>
    <w:rsid w:val="00D24C1A"/>
    <w:rsid w:val="00D25076"/>
    <w:rsid w:val="00D254A4"/>
    <w:rsid w:val="00D25DB2"/>
    <w:rsid w:val="00D26263"/>
    <w:rsid w:val="00D26878"/>
    <w:rsid w:val="00D26C4D"/>
    <w:rsid w:val="00D27E78"/>
    <w:rsid w:val="00D30312"/>
    <w:rsid w:val="00D30321"/>
    <w:rsid w:val="00D30394"/>
    <w:rsid w:val="00D30670"/>
    <w:rsid w:val="00D306B2"/>
    <w:rsid w:val="00D306FD"/>
    <w:rsid w:val="00D30778"/>
    <w:rsid w:val="00D309B4"/>
    <w:rsid w:val="00D31146"/>
    <w:rsid w:val="00D31B0F"/>
    <w:rsid w:val="00D32A3B"/>
    <w:rsid w:val="00D335B5"/>
    <w:rsid w:val="00D33732"/>
    <w:rsid w:val="00D3437B"/>
    <w:rsid w:val="00D343FD"/>
    <w:rsid w:val="00D36DAD"/>
    <w:rsid w:val="00D3734E"/>
    <w:rsid w:val="00D37790"/>
    <w:rsid w:val="00D37899"/>
    <w:rsid w:val="00D37B5D"/>
    <w:rsid w:val="00D37B8C"/>
    <w:rsid w:val="00D40017"/>
    <w:rsid w:val="00D40876"/>
    <w:rsid w:val="00D40DDE"/>
    <w:rsid w:val="00D40ED1"/>
    <w:rsid w:val="00D41309"/>
    <w:rsid w:val="00D42B78"/>
    <w:rsid w:val="00D42BD0"/>
    <w:rsid w:val="00D42D60"/>
    <w:rsid w:val="00D42D8F"/>
    <w:rsid w:val="00D433F4"/>
    <w:rsid w:val="00D434B3"/>
    <w:rsid w:val="00D4430E"/>
    <w:rsid w:val="00D45444"/>
    <w:rsid w:val="00D46620"/>
    <w:rsid w:val="00D46A06"/>
    <w:rsid w:val="00D50EC8"/>
    <w:rsid w:val="00D51905"/>
    <w:rsid w:val="00D51D99"/>
    <w:rsid w:val="00D5255B"/>
    <w:rsid w:val="00D529CF"/>
    <w:rsid w:val="00D534D7"/>
    <w:rsid w:val="00D535BD"/>
    <w:rsid w:val="00D535F5"/>
    <w:rsid w:val="00D53DE6"/>
    <w:rsid w:val="00D5421C"/>
    <w:rsid w:val="00D54E4A"/>
    <w:rsid w:val="00D54FCB"/>
    <w:rsid w:val="00D5546C"/>
    <w:rsid w:val="00D55518"/>
    <w:rsid w:val="00D566F9"/>
    <w:rsid w:val="00D570FE"/>
    <w:rsid w:val="00D573BA"/>
    <w:rsid w:val="00D607A2"/>
    <w:rsid w:val="00D6097B"/>
    <w:rsid w:val="00D60B1A"/>
    <w:rsid w:val="00D60C51"/>
    <w:rsid w:val="00D6199F"/>
    <w:rsid w:val="00D62AC1"/>
    <w:rsid w:val="00D63940"/>
    <w:rsid w:val="00D63EC9"/>
    <w:rsid w:val="00D656B5"/>
    <w:rsid w:val="00D658D7"/>
    <w:rsid w:val="00D664CF"/>
    <w:rsid w:val="00D66A88"/>
    <w:rsid w:val="00D67AE0"/>
    <w:rsid w:val="00D67F71"/>
    <w:rsid w:val="00D701C8"/>
    <w:rsid w:val="00D709DD"/>
    <w:rsid w:val="00D71096"/>
    <w:rsid w:val="00D72BDC"/>
    <w:rsid w:val="00D72CD7"/>
    <w:rsid w:val="00D73222"/>
    <w:rsid w:val="00D73520"/>
    <w:rsid w:val="00D735E9"/>
    <w:rsid w:val="00D73693"/>
    <w:rsid w:val="00D73904"/>
    <w:rsid w:val="00D73906"/>
    <w:rsid w:val="00D73A77"/>
    <w:rsid w:val="00D75265"/>
    <w:rsid w:val="00D75540"/>
    <w:rsid w:val="00D76103"/>
    <w:rsid w:val="00D779B0"/>
    <w:rsid w:val="00D77ECD"/>
    <w:rsid w:val="00D80389"/>
    <w:rsid w:val="00D80D18"/>
    <w:rsid w:val="00D810FE"/>
    <w:rsid w:val="00D811C6"/>
    <w:rsid w:val="00D8128D"/>
    <w:rsid w:val="00D81D76"/>
    <w:rsid w:val="00D830A2"/>
    <w:rsid w:val="00D83454"/>
    <w:rsid w:val="00D83B84"/>
    <w:rsid w:val="00D84784"/>
    <w:rsid w:val="00D85763"/>
    <w:rsid w:val="00D85EE3"/>
    <w:rsid w:val="00D85F50"/>
    <w:rsid w:val="00D86FBD"/>
    <w:rsid w:val="00D87667"/>
    <w:rsid w:val="00D879A0"/>
    <w:rsid w:val="00D87B56"/>
    <w:rsid w:val="00D9024F"/>
    <w:rsid w:val="00D9054D"/>
    <w:rsid w:val="00D905AD"/>
    <w:rsid w:val="00D9070E"/>
    <w:rsid w:val="00D91A7E"/>
    <w:rsid w:val="00D91DA0"/>
    <w:rsid w:val="00D923F7"/>
    <w:rsid w:val="00D92ADB"/>
    <w:rsid w:val="00D92B73"/>
    <w:rsid w:val="00D933A5"/>
    <w:rsid w:val="00D93891"/>
    <w:rsid w:val="00D93FE4"/>
    <w:rsid w:val="00D9420D"/>
    <w:rsid w:val="00D943EB"/>
    <w:rsid w:val="00D9543D"/>
    <w:rsid w:val="00D95965"/>
    <w:rsid w:val="00D95DD1"/>
    <w:rsid w:val="00D961C6"/>
    <w:rsid w:val="00D96513"/>
    <w:rsid w:val="00D96CD0"/>
    <w:rsid w:val="00D97530"/>
    <w:rsid w:val="00D97967"/>
    <w:rsid w:val="00D97D1C"/>
    <w:rsid w:val="00D97E35"/>
    <w:rsid w:val="00DA0509"/>
    <w:rsid w:val="00DA06ED"/>
    <w:rsid w:val="00DA0AB1"/>
    <w:rsid w:val="00DA0CCC"/>
    <w:rsid w:val="00DA1016"/>
    <w:rsid w:val="00DA1281"/>
    <w:rsid w:val="00DA1640"/>
    <w:rsid w:val="00DA206E"/>
    <w:rsid w:val="00DA23A0"/>
    <w:rsid w:val="00DA2892"/>
    <w:rsid w:val="00DA32F8"/>
    <w:rsid w:val="00DA3C95"/>
    <w:rsid w:val="00DA4449"/>
    <w:rsid w:val="00DA497F"/>
    <w:rsid w:val="00DA5160"/>
    <w:rsid w:val="00DA5230"/>
    <w:rsid w:val="00DA5834"/>
    <w:rsid w:val="00DA6841"/>
    <w:rsid w:val="00DA7056"/>
    <w:rsid w:val="00DA73D1"/>
    <w:rsid w:val="00DA7A2E"/>
    <w:rsid w:val="00DA7BE3"/>
    <w:rsid w:val="00DB015B"/>
    <w:rsid w:val="00DB06A8"/>
    <w:rsid w:val="00DB0AC9"/>
    <w:rsid w:val="00DB1616"/>
    <w:rsid w:val="00DB1AD3"/>
    <w:rsid w:val="00DB20DB"/>
    <w:rsid w:val="00DB2133"/>
    <w:rsid w:val="00DB229F"/>
    <w:rsid w:val="00DB2331"/>
    <w:rsid w:val="00DB2586"/>
    <w:rsid w:val="00DB266D"/>
    <w:rsid w:val="00DB2B3C"/>
    <w:rsid w:val="00DB2EB6"/>
    <w:rsid w:val="00DB318A"/>
    <w:rsid w:val="00DB3377"/>
    <w:rsid w:val="00DB377A"/>
    <w:rsid w:val="00DB4200"/>
    <w:rsid w:val="00DB4406"/>
    <w:rsid w:val="00DB441F"/>
    <w:rsid w:val="00DB447D"/>
    <w:rsid w:val="00DB4B08"/>
    <w:rsid w:val="00DB4FC1"/>
    <w:rsid w:val="00DB55AD"/>
    <w:rsid w:val="00DB58DC"/>
    <w:rsid w:val="00DB5FA7"/>
    <w:rsid w:val="00DB6C4A"/>
    <w:rsid w:val="00DC01DC"/>
    <w:rsid w:val="00DC0698"/>
    <w:rsid w:val="00DC0A2B"/>
    <w:rsid w:val="00DC0DB8"/>
    <w:rsid w:val="00DC11F4"/>
    <w:rsid w:val="00DC1CC6"/>
    <w:rsid w:val="00DC1DC6"/>
    <w:rsid w:val="00DC261E"/>
    <w:rsid w:val="00DC2CE4"/>
    <w:rsid w:val="00DC3922"/>
    <w:rsid w:val="00DC4686"/>
    <w:rsid w:val="00DC515E"/>
    <w:rsid w:val="00DC678B"/>
    <w:rsid w:val="00DC6FE3"/>
    <w:rsid w:val="00DD04EA"/>
    <w:rsid w:val="00DD16C4"/>
    <w:rsid w:val="00DD2606"/>
    <w:rsid w:val="00DD2BD8"/>
    <w:rsid w:val="00DD2F7B"/>
    <w:rsid w:val="00DD452A"/>
    <w:rsid w:val="00DD4D63"/>
    <w:rsid w:val="00DD4DFB"/>
    <w:rsid w:val="00DD522C"/>
    <w:rsid w:val="00DD5403"/>
    <w:rsid w:val="00DD5C4E"/>
    <w:rsid w:val="00DD5C78"/>
    <w:rsid w:val="00DD619E"/>
    <w:rsid w:val="00DD63AB"/>
    <w:rsid w:val="00DD689E"/>
    <w:rsid w:val="00DD6FAC"/>
    <w:rsid w:val="00DD7152"/>
    <w:rsid w:val="00DD7B46"/>
    <w:rsid w:val="00DE08F7"/>
    <w:rsid w:val="00DE16FF"/>
    <w:rsid w:val="00DE1F98"/>
    <w:rsid w:val="00DE2275"/>
    <w:rsid w:val="00DE2867"/>
    <w:rsid w:val="00DE2F00"/>
    <w:rsid w:val="00DE31A8"/>
    <w:rsid w:val="00DE31B2"/>
    <w:rsid w:val="00DE39FC"/>
    <w:rsid w:val="00DE44AE"/>
    <w:rsid w:val="00DE47B7"/>
    <w:rsid w:val="00DE47DE"/>
    <w:rsid w:val="00DE4CA7"/>
    <w:rsid w:val="00DE4DDC"/>
    <w:rsid w:val="00DE52CF"/>
    <w:rsid w:val="00DE5661"/>
    <w:rsid w:val="00DE5942"/>
    <w:rsid w:val="00DE5B0E"/>
    <w:rsid w:val="00DE5FD2"/>
    <w:rsid w:val="00DE61F8"/>
    <w:rsid w:val="00DF020D"/>
    <w:rsid w:val="00DF11DD"/>
    <w:rsid w:val="00DF199A"/>
    <w:rsid w:val="00DF1B60"/>
    <w:rsid w:val="00DF221D"/>
    <w:rsid w:val="00DF2516"/>
    <w:rsid w:val="00DF273D"/>
    <w:rsid w:val="00DF2BA2"/>
    <w:rsid w:val="00DF302E"/>
    <w:rsid w:val="00DF3350"/>
    <w:rsid w:val="00DF3526"/>
    <w:rsid w:val="00DF3A29"/>
    <w:rsid w:val="00DF3DFB"/>
    <w:rsid w:val="00DF4378"/>
    <w:rsid w:val="00DF55F2"/>
    <w:rsid w:val="00DF58B1"/>
    <w:rsid w:val="00DF6079"/>
    <w:rsid w:val="00E002EB"/>
    <w:rsid w:val="00E006CF"/>
    <w:rsid w:val="00E00CB9"/>
    <w:rsid w:val="00E00F9E"/>
    <w:rsid w:val="00E011C3"/>
    <w:rsid w:val="00E01755"/>
    <w:rsid w:val="00E01955"/>
    <w:rsid w:val="00E01FBD"/>
    <w:rsid w:val="00E0276A"/>
    <w:rsid w:val="00E02A85"/>
    <w:rsid w:val="00E03159"/>
    <w:rsid w:val="00E04FBF"/>
    <w:rsid w:val="00E050B4"/>
    <w:rsid w:val="00E0550D"/>
    <w:rsid w:val="00E062C0"/>
    <w:rsid w:val="00E06433"/>
    <w:rsid w:val="00E06919"/>
    <w:rsid w:val="00E06DA6"/>
    <w:rsid w:val="00E07601"/>
    <w:rsid w:val="00E1051C"/>
    <w:rsid w:val="00E10B19"/>
    <w:rsid w:val="00E113F9"/>
    <w:rsid w:val="00E12410"/>
    <w:rsid w:val="00E12502"/>
    <w:rsid w:val="00E12E0A"/>
    <w:rsid w:val="00E1380D"/>
    <w:rsid w:val="00E13885"/>
    <w:rsid w:val="00E13BF5"/>
    <w:rsid w:val="00E1448A"/>
    <w:rsid w:val="00E14856"/>
    <w:rsid w:val="00E15222"/>
    <w:rsid w:val="00E1584F"/>
    <w:rsid w:val="00E16376"/>
    <w:rsid w:val="00E16915"/>
    <w:rsid w:val="00E1797B"/>
    <w:rsid w:val="00E179FA"/>
    <w:rsid w:val="00E20D20"/>
    <w:rsid w:val="00E20F40"/>
    <w:rsid w:val="00E21161"/>
    <w:rsid w:val="00E2116B"/>
    <w:rsid w:val="00E22C19"/>
    <w:rsid w:val="00E2336E"/>
    <w:rsid w:val="00E23E76"/>
    <w:rsid w:val="00E244CD"/>
    <w:rsid w:val="00E2488E"/>
    <w:rsid w:val="00E248D7"/>
    <w:rsid w:val="00E24A77"/>
    <w:rsid w:val="00E24AE1"/>
    <w:rsid w:val="00E25044"/>
    <w:rsid w:val="00E25A15"/>
    <w:rsid w:val="00E25E91"/>
    <w:rsid w:val="00E26A14"/>
    <w:rsid w:val="00E26BCD"/>
    <w:rsid w:val="00E26ECD"/>
    <w:rsid w:val="00E27A7D"/>
    <w:rsid w:val="00E3040F"/>
    <w:rsid w:val="00E3059E"/>
    <w:rsid w:val="00E305E8"/>
    <w:rsid w:val="00E30667"/>
    <w:rsid w:val="00E3184F"/>
    <w:rsid w:val="00E318D5"/>
    <w:rsid w:val="00E3271A"/>
    <w:rsid w:val="00E329A0"/>
    <w:rsid w:val="00E336F1"/>
    <w:rsid w:val="00E338F2"/>
    <w:rsid w:val="00E3419D"/>
    <w:rsid w:val="00E34909"/>
    <w:rsid w:val="00E34E3F"/>
    <w:rsid w:val="00E3524E"/>
    <w:rsid w:val="00E35DAA"/>
    <w:rsid w:val="00E35F36"/>
    <w:rsid w:val="00E3606C"/>
    <w:rsid w:val="00E36658"/>
    <w:rsid w:val="00E36E6A"/>
    <w:rsid w:val="00E36F36"/>
    <w:rsid w:val="00E37EE6"/>
    <w:rsid w:val="00E40397"/>
    <w:rsid w:val="00E40540"/>
    <w:rsid w:val="00E40B84"/>
    <w:rsid w:val="00E40BCE"/>
    <w:rsid w:val="00E40E91"/>
    <w:rsid w:val="00E411D5"/>
    <w:rsid w:val="00E41377"/>
    <w:rsid w:val="00E426DD"/>
    <w:rsid w:val="00E428FB"/>
    <w:rsid w:val="00E43D0A"/>
    <w:rsid w:val="00E44A6A"/>
    <w:rsid w:val="00E4508E"/>
    <w:rsid w:val="00E4545C"/>
    <w:rsid w:val="00E468ED"/>
    <w:rsid w:val="00E4757D"/>
    <w:rsid w:val="00E47BC1"/>
    <w:rsid w:val="00E5077D"/>
    <w:rsid w:val="00E50891"/>
    <w:rsid w:val="00E50CB6"/>
    <w:rsid w:val="00E51F96"/>
    <w:rsid w:val="00E51FB2"/>
    <w:rsid w:val="00E52206"/>
    <w:rsid w:val="00E52218"/>
    <w:rsid w:val="00E52437"/>
    <w:rsid w:val="00E52635"/>
    <w:rsid w:val="00E534CD"/>
    <w:rsid w:val="00E53BEE"/>
    <w:rsid w:val="00E53E3A"/>
    <w:rsid w:val="00E5400A"/>
    <w:rsid w:val="00E54666"/>
    <w:rsid w:val="00E549B1"/>
    <w:rsid w:val="00E5509D"/>
    <w:rsid w:val="00E55B2F"/>
    <w:rsid w:val="00E5623B"/>
    <w:rsid w:val="00E56C45"/>
    <w:rsid w:val="00E5754D"/>
    <w:rsid w:val="00E57716"/>
    <w:rsid w:val="00E578CB"/>
    <w:rsid w:val="00E57C36"/>
    <w:rsid w:val="00E6015D"/>
    <w:rsid w:val="00E60C30"/>
    <w:rsid w:val="00E61A5C"/>
    <w:rsid w:val="00E61E3A"/>
    <w:rsid w:val="00E627E3"/>
    <w:rsid w:val="00E63486"/>
    <w:rsid w:val="00E63A70"/>
    <w:rsid w:val="00E6451A"/>
    <w:rsid w:val="00E65301"/>
    <w:rsid w:val="00E653B1"/>
    <w:rsid w:val="00E655C3"/>
    <w:rsid w:val="00E6598A"/>
    <w:rsid w:val="00E65F13"/>
    <w:rsid w:val="00E65F93"/>
    <w:rsid w:val="00E66712"/>
    <w:rsid w:val="00E66FAA"/>
    <w:rsid w:val="00E66FB8"/>
    <w:rsid w:val="00E670D3"/>
    <w:rsid w:val="00E67763"/>
    <w:rsid w:val="00E67A1A"/>
    <w:rsid w:val="00E700D9"/>
    <w:rsid w:val="00E70474"/>
    <w:rsid w:val="00E7097C"/>
    <w:rsid w:val="00E70DBE"/>
    <w:rsid w:val="00E70DCD"/>
    <w:rsid w:val="00E70EA5"/>
    <w:rsid w:val="00E70EBB"/>
    <w:rsid w:val="00E70F3A"/>
    <w:rsid w:val="00E71560"/>
    <w:rsid w:val="00E717FE"/>
    <w:rsid w:val="00E71825"/>
    <w:rsid w:val="00E71B45"/>
    <w:rsid w:val="00E71BD9"/>
    <w:rsid w:val="00E720A3"/>
    <w:rsid w:val="00E724ED"/>
    <w:rsid w:val="00E72C13"/>
    <w:rsid w:val="00E73768"/>
    <w:rsid w:val="00E73886"/>
    <w:rsid w:val="00E73A38"/>
    <w:rsid w:val="00E73D05"/>
    <w:rsid w:val="00E73F4B"/>
    <w:rsid w:val="00E7564F"/>
    <w:rsid w:val="00E75A1F"/>
    <w:rsid w:val="00E768CB"/>
    <w:rsid w:val="00E76A9D"/>
    <w:rsid w:val="00E77CDD"/>
    <w:rsid w:val="00E80367"/>
    <w:rsid w:val="00E80F13"/>
    <w:rsid w:val="00E8187D"/>
    <w:rsid w:val="00E81A4E"/>
    <w:rsid w:val="00E82060"/>
    <w:rsid w:val="00E82A11"/>
    <w:rsid w:val="00E82FA7"/>
    <w:rsid w:val="00E831B8"/>
    <w:rsid w:val="00E834CB"/>
    <w:rsid w:val="00E8356E"/>
    <w:rsid w:val="00E837CA"/>
    <w:rsid w:val="00E83F34"/>
    <w:rsid w:val="00E845B9"/>
    <w:rsid w:val="00E8569E"/>
    <w:rsid w:val="00E866CD"/>
    <w:rsid w:val="00E868E7"/>
    <w:rsid w:val="00E87A4A"/>
    <w:rsid w:val="00E87D47"/>
    <w:rsid w:val="00E90209"/>
    <w:rsid w:val="00E920C5"/>
    <w:rsid w:val="00E931C7"/>
    <w:rsid w:val="00E9522D"/>
    <w:rsid w:val="00E953F0"/>
    <w:rsid w:val="00E958EE"/>
    <w:rsid w:val="00E969EF"/>
    <w:rsid w:val="00E96D29"/>
    <w:rsid w:val="00EA0DE3"/>
    <w:rsid w:val="00EA1997"/>
    <w:rsid w:val="00EA396A"/>
    <w:rsid w:val="00EA4FB2"/>
    <w:rsid w:val="00EA576A"/>
    <w:rsid w:val="00EA5C8C"/>
    <w:rsid w:val="00EA635B"/>
    <w:rsid w:val="00EA6CFC"/>
    <w:rsid w:val="00EA6D96"/>
    <w:rsid w:val="00EA7117"/>
    <w:rsid w:val="00EA7589"/>
    <w:rsid w:val="00EA7618"/>
    <w:rsid w:val="00EA7FB4"/>
    <w:rsid w:val="00EB01A0"/>
    <w:rsid w:val="00EB0399"/>
    <w:rsid w:val="00EB09EA"/>
    <w:rsid w:val="00EB1057"/>
    <w:rsid w:val="00EB12D6"/>
    <w:rsid w:val="00EB218A"/>
    <w:rsid w:val="00EB2C08"/>
    <w:rsid w:val="00EB3766"/>
    <w:rsid w:val="00EB393D"/>
    <w:rsid w:val="00EB3F3D"/>
    <w:rsid w:val="00EB4226"/>
    <w:rsid w:val="00EB4401"/>
    <w:rsid w:val="00EB4E7D"/>
    <w:rsid w:val="00EB50D4"/>
    <w:rsid w:val="00EB52FA"/>
    <w:rsid w:val="00EB5FC2"/>
    <w:rsid w:val="00EB68FE"/>
    <w:rsid w:val="00EB6E79"/>
    <w:rsid w:val="00EB7746"/>
    <w:rsid w:val="00EC0093"/>
    <w:rsid w:val="00EC1487"/>
    <w:rsid w:val="00EC15F0"/>
    <w:rsid w:val="00EC1F4F"/>
    <w:rsid w:val="00EC27F3"/>
    <w:rsid w:val="00EC2D9E"/>
    <w:rsid w:val="00EC3B52"/>
    <w:rsid w:val="00EC3FAD"/>
    <w:rsid w:val="00EC48AD"/>
    <w:rsid w:val="00EC4FC1"/>
    <w:rsid w:val="00EC53E6"/>
    <w:rsid w:val="00EC57AC"/>
    <w:rsid w:val="00EC66A1"/>
    <w:rsid w:val="00EC74FC"/>
    <w:rsid w:val="00EC7B01"/>
    <w:rsid w:val="00EC7C14"/>
    <w:rsid w:val="00ED0304"/>
    <w:rsid w:val="00ED1109"/>
    <w:rsid w:val="00ED1206"/>
    <w:rsid w:val="00ED34B3"/>
    <w:rsid w:val="00ED5EC2"/>
    <w:rsid w:val="00ED64E0"/>
    <w:rsid w:val="00ED6917"/>
    <w:rsid w:val="00ED7A01"/>
    <w:rsid w:val="00ED7A5F"/>
    <w:rsid w:val="00EE180D"/>
    <w:rsid w:val="00EE1C9F"/>
    <w:rsid w:val="00EE2250"/>
    <w:rsid w:val="00EE290A"/>
    <w:rsid w:val="00EE3381"/>
    <w:rsid w:val="00EE352B"/>
    <w:rsid w:val="00EE4DE1"/>
    <w:rsid w:val="00EE5190"/>
    <w:rsid w:val="00EE5362"/>
    <w:rsid w:val="00EE5F37"/>
    <w:rsid w:val="00EE6128"/>
    <w:rsid w:val="00EE7D46"/>
    <w:rsid w:val="00EF0447"/>
    <w:rsid w:val="00EF0775"/>
    <w:rsid w:val="00EF1E2F"/>
    <w:rsid w:val="00EF2F78"/>
    <w:rsid w:val="00EF37BF"/>
    <w:rsid w:val="00EF3E95"/>
    <w:rsid w:val="00EF3EF2"/>
    <w:rsid w:val="00EF42B9"/>
    <w:rsid w:val="00EF47DD"/>
    <w:rsid w:val="00EF4F9C"/>
    <w:rsid w:val="00EF58BD"/>
    <w:rsid w:val="00EF5961"/>
    <w:rsid w:val="00EF5EE4"/>
    <w:rsid w:val="00EF6090"/>
    <w:rsid w:val="00EF6761"/>
    <w:rsid w:val="00EF6DED"/>
    <w:rsid w:val="00EF6E8B"/>
    <w:rsid w:val="00EF725A"/>
    <w:rsid w:val="00F003E2"/>
    <w:rsid w:val="00F00544"/>
    <w:rsid w:val="00F00C0D"/>
    <w:rsid w:val="00F01072"/>
    <w:rsid w:val="00F010B4"/>
    <w:rsid w:val="00F01D80"/>
    <w:rsid w:val="00F01E65"/>
    <w:rsid w:val="00F02CEC"/>
    <w:rsid w:val="00F02EB7"/>
    <w:rsid w:val="00F04297"/>
    <w:rsid w:val="00F042E4"/>
    <w:rsid w:val="00F04484"/>
    <w:rsid w:val="00F0499B"/>
    <w:rsid w:val="00F053F8"/>
    <w:rsid w:val="00F05B49"/>
    <w:rsid w:val="00F05D3C"/>
    <w:rsid w:val="00F05F0B"/>
    <w:rsid w:val="00F06B28"/>
    <w:rsid w:val="00F07196"/>
    <w:rsid w:val="00F073F5"/>
    <w:rsid w:val="00F073F8"/>
    <w:rsid w:val="00F07C46"/>
    <w:rsid w:val="00F1071F"/>
    <w:rsid w:val="00F11B65"/>
    <w:rsid w:val="00F11CE8"/>
    <w:rsid w:val="00F11D62"/>
    <w:rsid w:val="00F12331"/>
    <w:rsid w:val="00F123FB"/>
    <w:rsid w:val="00F1442D"/>
    <w:rsid w:val="00F14A33"/>
    <w:rsid w:val="00F1513B"/>
    <w:rsid w:val="00F15A5D"/>
    <w:rsid w:val="00F167DD"/>
    <w:rsid w:val="00F16CD5"/>
    <w:rsid w:val="00F17F4F"/>
    <w:rsid w:val="00F201F4"/>
    <w:rsid w:val="00F205B8"/>
    <w:rsid w:val="00F208E2"/>
    <w:rsid w:val="00F20B2D"/>
    <w:rsid w:val="00F20BC7"/>
    <w:rsid w:val="00F21016"/>
    <w:rsid w:val="00F21381"/>
    <w:rsid w:val="00F215FC"/>
    <w:rsid w:val="00F21DB7"/>
    <w:rsid w:val="00F22363"/>
    <w:rsid w:val="00F224B0"/>
    <w:rsid w:val="00F23770"/>
    <w:rsid w:val="00F23A39"/>
    <w:rsid w:val="00F23CD6"/>
    <w:rsid w:val="00F24129"/>
    <w:rsid w:val="00F24B36"/>
    <w:rsid w:val="00F25821"/>
    <w:rsid w:val="00F267BA"/>
    <w:rsid w:val="00F27668"/>
    <w:rsid w:val="00F30221"/>
    <w:rsid w:val="00F30251"/>
    <w:rsid w:val="00F3072D"/>
    <w:rsid w:val="00F30D53"/>
    <w:rsid w:val="00F311EF"/>
    <w:rsid w:val="00F31480"/>
    <w:rsid w:val="00F32AD1"/>
    <w:rsid w:val="00F32C4D"/>
    <w:rsid w:val="00F32DF5"/>
    <w:rsid w:val="00F33C61"/>
    <w:rsid w:val="00F343DB"/>
    <w:rsid w:val="00F34440"/>
    <w:rsid w:val="00F3561E"/>
    <w:rsid w:val="00F36AA8"/>
    <w:rsid w:val="00F36E21"/>
    <w:rsid w:val="00F41630"/>
    <w:rsid w:val="00F41DDC"/>
    <w:rsid w:val="00F42380"/>
    <w:rsid w:val="00F4322C"/>
    <w:rsid w:val="00F43631"/>
    <w:rsid w:val="00F4381F"/>
    <w:rsid w:val="00F439EB"/>
    <w:rsid w:val="00F4457E"/>
    <w:rsid w:val="00F448E5"/>
    <w:rsid w:val="00F44AD4"/>
    <w:rsid w:val="00F46910"/>
    <w:rsid w:val="00F470D2"/>
    <w:rsid w:val="00F47817"/>
    <w:rsid w:val="00F47D51"/>
    <w:rsid w:val="00F5060D"/>
    <w:rsid w:val="00F50A04"/>
    <w:rsid w:val="00F5203B"/>
    <w:rsid w:val="00F526A2"/>
    <w:rsid w:val="00F526C7"/>
    <w:rsid w:val="00F52968"/>
    <w:rsid w:val="00F53AB7"/>
    <w:rsid w:val="00F53B42"/>
    <w:rsid w:val="00F53C5E"/>
    <w:rsid w:val="00F5420E"/>
    <w:rsid w:val="00F551B8"/>
    <w:rsid w:val="00F5664D"/>
    <w:rsid w:val="00F56823"/>
    <w:rsid w:val="00F56900"/>
    <w:rsid w:val="00F56BC8"/>
    <w:rsid w:val="00F56C3F"/>
    <w:rsid w:val="00F56E01"/>
    <w:rsid w:val="00F57ADD"/>
    <w:rsid w:val="00F57E09"/>
    <w:rsid w:val="00F60087"/>
    <w:rsid w:val="00F60953"/>
    <w:rsid w:val="00F60B65"/>
    <w:rsid w:val="00F60BDC"/>
    <w:rsid w:val="00F61342"/>
    <w:rsid w:val="00F61506"/>
    <w:rsid w:val="00F615B6"/>
    <w:rsid w:val="00F616A3"/>
    <w:rsid w:val="00F617AE"/>
    <w:rsid w:val="00F61DC3"/>
    <w:rsid w:val="00F62E78"/>
    <w:rsid w:val="00F6378F"/>
    <w:rsid w:val="00F64901"/>
    <w:rsid w:val="00F6495B"/>
    <w:rsid w:val="00F64E4E"/>
    <w:rsid w:val="00F65006"/>
    <w:rsid w:val="00F6503A"/>
    <w:rsid w:val="00F65106"/>
    <w:rsid w:val="00F652BF"/>
    <w:rsid w:val="00F65667"/>
    <w:rsid w:val="00F6566F"/>
    <w:rsid w:val="00F661C3"/>
    <w:rsid w:val="00F6646F"/>
    <w:rsid w:val="00F66635"/>
    <w:rsid w:val="00F66D0A"/>
    <w:rsid w:val="00F66D65"/>
    <w:rsid w:val="00F671A7"/>
    <w:rsid w:val="00F6730C"/>
    <w:rsid w:val="00F706E3"/>
    <w:rsid w:val="00F70B5F"/>
    <w:rsid w:val="00F71137"/>
    <w:rsid w:val="00F7200A"/>
    <w:rsid w:val="00F72259"/>
    <w:rsid w:val="00F733FC"/>
    <w:rsid w:val="00F73407"/>
    <w:rsid w:val="00F7342D"/>
    <w:rsid w:val="00F73999"/>
    <w:rsid w:val="00F740B5"/>
    <w:rsid w:val="00F75597"/>
    <w:rsid w:val="00F7699C"/>
    <w:rsid w:val="00F76ED2"/>
    <w:rsid w:val="00F774EB"/>
    <w:rsid w:val="00F800BB"/>
    <w:rsid w:val="00F809E7"/>
    <w:rsid w:val="00F80D6F"/>
    <w:rsid w:val="00F8137C"/>
    <w:rsid w:val="00F82B4B"/>
    <w:rsid w:val="00F8300C"/>
    <w:rsid w:val="00F83906"/>
    <w:rsid w:val="00F83FB0"/>
    <w:rsid w:val="00F84D25"/>
    <w:rsid w:val="00F85225"/>
    <w:rsid w:val="00F8531D"/>
    <w:rsid w:val="00F85A2F"/>
    <w:rsid w:val="00F865C0"/>
    <w:rsid w:val="00F86779"/>
    <w:rsid w:val="00F87F45"/>
    <w:rsid w:val="00F920C5"/>
    <w:rsid w:val="00F92155"/>
    <w:rsid w:val="00F925A3"/>
    <w:rsid w:val="00F934FB"/>
    <w:rsid w:val="00F93560"/>
    <w:rsid w:val="00F93C26"/>
    <w:rsid w:val="00F93E82"/>
    <w:rsid w:val="00F943F5"/>
    <w:rsid w:val="00F94A1B"/>
    <w:rsid w:val="00F95550"/>
    <w:rsid w:val="00F95A09"/>
    <w:rsid w:val="00F96001"/>
    <w:rsid w:val="00F9684F"/>
    <w:rsid w:val="00F96A38"/>
    <w:rsid w:val="00FA03CA"/>
    <w:rsid w:val="00FA05AA"/>
    <w:rsid w:val="00FA064E"/>
    <w:rsid w:val="00FA0B6C"/>
    <w:rsid w:val="00FA0C9D"/>
    <w:rsid w:val="00FA114E"/>
    <w:rsid w:val="00FA1B64"/>
    <w:rsid w:val="00FA2469"/>
    <w:rsid w:val="00FA370E"/>
    <w:rsid w:val="00FA53E0"/>
    <w:rsid w:val="00FA54F7"/>
    <w:rsid w:val="00FA619F"/>
    <w:rsid w:val="00FA70E8"/>
    <w:rsid w:val="00FA7C39"/>
    <w:rsid w:val="00FA7D8C"/>
    <w:rsid w:val="00FA7FC8"/>
    <w:rsid w:val="00FB09C7"/>
    <w:rsid w:val="00FB1298"/>
    <w:rsid w:val="00FB2109"/>
    <w:rsid w:val="00FB2492"/>
    <w:rsid w:val="00FB2A8E"/>
    <w:rsid w:val="00FB2F36"/>
    <w:rsid w:val="00FB306D"/>
    <w:rsid w:val="00FB3C57"/>
    <w:rsid w:val="00FB3E56"/>
    <w:rsid w:val="00FB43D2"/>
    <w:rsid w:val="00FB4559"/>
    <w:rsid w:val="00FB480A"/>
    <w:rsid w:val="00FB4859"/>
    <w:rsid w:val="00FB5310"/>
    <w:rsid w:val="00FB5797"/>
    <w:rsid w:val="00FB5A74"/>
    <w:rsid w:val="00FB5F4E"/>
    <w:rsid w:val="00FB66C0"/>
    <w:rsid w:val="00FB6B94"/>
    <w:rsid w:val="00FB6DF9"/>
    <w:rsid w:val="00FB72EA"/>
    <w:rsid w:val="00FB76F6"/>
    <w:rsid w:val="00FB7C20"/>
    <w:rsid w:val="00FC087B"/>
    <w:rsid w:val="00FC08AA"/>
    <w:rsid w:val="00FC09E8"/>
    <w:rsid w:val="00FC0A43"/>
    <w:rsid w:val="00FC0BB0"/>
    <w:rsid w:val="00FC1676"/>
    <w:rsid w:val="00FC1D61"/>
    <w:rsid w:val="00FC1E65"/>
    <w:rsid w:val="00FC1F9C"/>
    <w:rsid w:val="00FC2D82"/>
    <w:rsid w:val="00FC2E4B"/>
    <w:rsid w:val="00FC37D1"/>
    <w:rsid w:val="00FC38B0"/>
    <w:rsid w:val="00FC3D1E"/>
    <w:rsid w:val="00FC47A6"/>
    <w:rsid w:val="00FC5641"/>
    <w:rsid w:val="00FC5A79"/>
    <w:rsid w:val="00FC6AEF"/>
    <w:rsid w:val="00FC7489"/>
    <w:rsid w:val="00FD01DD"/>
    <w:rsid w:val="00FD0317"/>
    <w:rsid w:val="00FD07B0"/>
    <w:rsid w:val="00FD0B28"/>
    <w:rsid w:val="00FD1639"/>
    <w:rsid w:val="00FD1872"/>
    <w:rsid w:val="00FD2831"/>
    <w:rsid w:val="00FD310B"/>
    <w:rsid w:val="00FD32DB"/>
    <w:rsid w:val="00FD33AB"/>
    <w:rsid w:val="00FD355B"/>
    <w:rsid w:val="00FD446A"/>
    <w:rsid w:val="00FD4A9B"/>
    <w:rsid w:val="00FD4C19"/>
    <w:rsid w:val="00FD4DA9"/>
    <w:rsid w:val="00FD4E05"/>
    <w:rsid w:val="00FD55E0"/>
    <w:rsid w:val="00FD5A23"/>
    <w:rsid w:val="00FD5E24"/>
    <w:rsid w:val="00FD63D6"/>
    <w:rsid w:val="00FD6712"/>
    <w:rsid w:val="00FD6832"/>
    <w:rsid w:val="00FD6A02"/>
    <w:rsid w:val="00FD6BC6"/>
    <w:rsid w:val="00FE04DF"/>
    <w:rsid w:val="00FE05E7"/>
    <w:rsid w:val="00FE0736"/>
    <w:rsid w:val="00FE1EC7"/>
    <w:rsid w:val="00FE28F2"/>
    <w:rsid w:val="00FE2D9A"/>
    <w:rsid w:val="00FE323C"/>
    <w:rsid w:val="00FE488B"/>
    <w:rsid w:val="00FE56FB"/>
    <w:rsid w:val="00FE57E2"/>
    <w:rsid w:val="00FE597C"/>
    <w:rsid w:val="00FE5A1D"/>
    <w:rsid w:val="00FE6485"/>
    <w:rsid w:val="00FE6B4F"/>
    <w:rsid w:val="00FE6D79"/>
    <w:rsid w:val="00FE70E1"/>
    <w:rsid w:val="00FF0275"/>
    <w:rsid w:val="00FF08E4"/>
    <w:rsid w:val="00FF1BC2"/>
    <w:rsid w:val="00FF242F"/>
    <w:rsid w:val="00FF2FCC"/>
    <w:rsid w:val="00FF3736"/>
    <w:rsid w:val="00FF4328"/>
    <w:rsid w:val="00FF4490"/>
    <w:rsid w:val="00FF44E0"/>
    <w:rsid w:val="00FF4A03"/>
    <w:rsid w:val="00FF4C5B"/>
    <w:rsid w:val="00FF4E0F"/>
    <w:rsid w:val="00FF56AB"/>
    <w:rsid w:val="00FF5FE3"/>
    <w:rsid w:val="00FF625B"/>
    <w:rsid w:val="00FF7603"/>
    <w:rsid w:val="00FF77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AB0D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List Bullet" w:qFormat="1"/>
    <w:lsdException w:name="Body Text 2" w:qFormat="1"/>
    <w:lsdException w:name="Hyperlink" w:uiPriority="99"/>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1CBB"/>
    <w:rPr>
      <w:rFonts w:ascii="Arial" w:hAnsi="Arial"/>
      <w:sz w:val="22"/>
      <w:szCs w:val="24"/>
      <w:lang w:val="fr-CA" w:eastAsia="en-US"/>
    </w:rPr>
  </w:style>
  <w:style w:type="paragraph" w:styleId="Heading1">
    <w:name w:val="heading 1"/>
    <w:basedOn w:val="BodyText"/>
    <w:qFormat/>
    <w:rsid w:val="003434A7"/>
    <w:pPr>
      <w:keepNext/>
      <w:spacing w:before="240"/>
      <w:outlineLvl w:val="0"/>
    </w:pPr>
    <w:rPr>
      <w:rFonts w:ascii="Times New (W1)" w:hAnsi="Times New (W1)" w:cs="Arial"/>
      <w:b/>
      <w:bCs/>
      <w:smallCaps/>
      <w:szCs w:val="26"/>
      <w:lang w:val="en-US"/>
    </w:rPr>
  </w:style>
  <w:style w:type="paragraph" w:styleId="Heading2">
    <w:name w:val="heading 2"/>
    <w:aliases w:val="h2"/>
    <w:basedOn w:val="BodyText"/>
    <w:qFormat/>
    <w:rsid w:val="00691A9E"/>
    <w:pPr>
      <w:keepNext/>
      <w:spacing w:before="120" w:after="240"/>
      <w:outlineLvl w:val="1"/>
    </w:pPr>
    <w:rPr>
      <w:rFonts w:ascii="Times New (W1)" w:hAnsi="Times New (W1)" w:cs="Arial"/>
      <w:b/>
      <w:bCs/>
      <w:iCs/>
      <w:smallCaps/>
      <w:szCs w:val="28"/>
      <w:lang w:val="en-CA"/>
    </w:rPr>
  </w:style>
  <w:style w:type="paragraph" w:styleId="Heading3">
    <w:name w:val="heading 3"/>
    <w:aliases w:val="Outline"/>
    <w:basedOn w:val="Style2"/>
    <w:qFormat/>
    <w:rsid w:val="006A3A60"/>
    <w:pPr>
      <w:numPr>
        <w:ilvl w:val="0"/>
        <w:numId w:val="5"/>
      </w:numPr>
      <w:outlineLvl w:val="2"/>
    </w:pPr>
  </w:style>
  <w:style w:type="paragraph" w:styleId="Heading4">
    <w:name w:val="heading 4"/>
    <w:aliases w:val="h4"/>
    <w:basedOn w:val="BodyText"/>
    <w:qFormat/>
    <w:pPr>
      <w:keepNext/>
      <w:spacing w:after="240"/>
      <w:outlineLvl w:val="3"/>
    </w:pPr>
    <w:rPr>
      <w:rFonts w:ascii="Times New (W1)" w:hAnsi="Times New (W1)"/>
      <w:b/>
      <w:bCs/>
      <w:szCs w:val="28"/>
    </w:rPr>
  </w:style>
  <w:style w:type="paragraph" w:styleId="Heading5">
    <w:name w:val="heading 5"/>
    <w:basedOn w:val="BodyText"/>
    <w:qFormat/>
    <w:pPr>
      <w:spacing w:after="240"/>
      <w:outlineLvl w:val="4"/>
    </w:pPr>
    <w:rPr>
      <w:rFonts w:ascii="Times New (W1)" w:hAnsi="Times New (W1)"/>
      <w:b/>
      <w:bCs/>
      <w:iCs/>
      <w:szCs w:val="26"/>
    </w:rPr>
  </w:style>
  <w:style w:type="paragraph" w:styleId="Heading6">
    <w:name w:val="heading 6"/>
    <w:basedOn w:val="BodyText"/>
    <w:qFormat/>
    <w:pPr>
      <w:outlineLvl w:val="5"/>
    </w:pPr>
    <w:rPr>
      <w:bCs/>
      <w:szCs w:val="22"/>
    </w:rPr>
  </w:style>
  <w:style w:type="paragraph" w:styleId="Heading7">
    <w:name w:val="heading 7"/>
    <w:basedOn w:val="BodyText"/>
    <w:qFormat/>
    <w:pPr>
      <w:outlineLvl w:val="6"/>
    </w:pPr>
  </w:style>
  <w:style w:type="paragraph" w:styleId="Heading8">
    <w:name w:val="heading 8"/>
    <w:basedOn w:val="BodyText"/>
    <w:qFormat/>
    <w:pPr>
      <w:outlineLvl w:val="7"/>
    </w:pPr>
    <w:rPr>
      <w:iCs/>
    </w:rPr>
  </w:style>
  <w:style w:type="paragraph" w:styleId="Heading9">
    <w:name w:val="heading 9"/>
    <w:basedOn w:val="BodyText"/>
    <w:qFormat/>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220" w:line="360" w:lineRule="auto"/>
      <w:jc w:val="both"/>
    </w:pPr>
    <w:rPr>
      <w:rFonts w:ascii="Times New Roman" w:hAnsi="Times New Roman"/>
      <w:sz w:val="26"/>
    </w:rPr>
  </w:style>
  <w:style w:type="paragraph" w:styleId="BodyText2">
    <w:name w:val="Body Text 2"/>
    <w:basedOn w:val="BodyText"/>
    <w:link w:val="BodyText2Char"/>
    <w:qFormat/>
    <w:rsid w:val="004467B2"/>
    <w:pPr>
      <w:ind w:left="720"/>
    </w:pPr>
  </w:style>
  <w:style w:type="paragraph" w:styleId="BodyText3">
    <w:name w:val="Body Text 3"/>
    <w:basedOn w:val="BodyText"/>
    <w:pPr>
      <w:ind w:left="1440"/>
    </w:pPr>
    <w:rPr>
      <w:szCs w:val="16"/>
    </w:rPr>
  </w:style>
  <w:style w:type="paragraph" w:styleId="Title">
    <w:name w:val="Title"/>
    <w:basedOn w:val="BodyText"/>
    <w:next w:val="BodyText"/>
    <w:link w:val="TitleChar"/>
    <w:pPr>
      <w:keepNext/>
      <w:jc w:val="center"/>
    </w:pPr>
    <w:rPr>
      <w:rFonts w:cs="Arial"/>
      <w:b/>
      <w:bCs/>
      <w:caps/>
      <w:kern w:val="28"/>
      <w:szCs w:val="32"/>
    </w:rPr>
  </w:style>
  <w:style w:type="paragraph" w:styleId="Subtitle">
    <w:name w:val="Subtitle"/>
    <w:basedOn w:val="BodyText"/>
    <w:next w:val="BodyText"/>
    <w:pPr>
      <w:keepNext/>
      <w:jc w:val="left"/>
    </w:pPr>
    <w:rPr>
      <w:rFonts w:cs="Arial"/>
      <w:b/>
    </w:rPr>
  </w:style>
  <w:style w:type="paragraph" w:styleId="Quote">
    <w:name w:val="Quote"/>
    <w:basedOn w:val="BodyText"/>
    <w:link w:val="QuoteChar"/>
    <w:uiPriority w:val="29"/>
    <w:pPr>
      <w:spacing w:line="240" w:lineRule="auto"/>
      <w:ind w:left="720" w:right="720"/>
    </w:pPr>
    <w:rPr>
      <w:sz w:val="24"/>
    </w:rPr>
  </w:style>
  <w:style w:type="paragraph" w:styleId="ListNumber">
    <w:name w:val="List Number"/>
    <w:basedOn w:val="BodyText"/>
    <w:pPr>
      <w:tabs>
        <w:tab w:val="num" w:pos="720"/>
      </w:tabs>
      <w:ind w:left="720" w:hanging="720"/>
    </w:pPr>
  </w:style>
  <w:style w:type="paragraph" w:styleId="ListBullet">
    <w:name w:val="List Bullet"/>
    <w:basedOn w:val="BodyText"/>
    <w:qFormat/>
    <w:pPr>
      <w:tabs>
        <w:tab w:val="num" w:pos="720"/>
      </w:tabs>
      <w:ind w:left="720" w:hanging="720"/>
    </w:pPr>
    <w:rPr>
      <w:b/>
    </w:rPr>
  </w:style>
  <w:style w:type="paragraph" w:styleId="BodyTextIndent">
    <w:name w:val="Body Text Indent"/>
    <w:basedOn w:val="BodyText"/>
    <w:link w:val="BodyTextIndentChar"/>
    <w:pPr>
      <w:ind w:firstLine="720"/>
    </w:pPr>
  </w:style>
  <w:style w:type="paragraph" w:styleId="BodyTextIndent2">
    <w:name w:val="Body Text Indent 2"/>
    <w:basedOn w:val="BodyText"/>
    <w:pPr>
      <w:ind w:left="720" w:firstLine="720"/>
    </w:pPr>
  </w:style>
  <w:style w:type="paragraph" w:styleId="BodyTextIndent3">
    <w:name w:val="Body Text Indent 3"/>
    <w:basedOn w:val="BodyText"/>
    <w:pPr>
      <w:ind w:left="1440" w:firstLine="720"/>
    </w:pPr>
    <w:rPr>
      <w:szCs w:val="16"/>
    </w:rPr>
  </w:style>
  <w:style w:type="paragraph" w:customStyle="1" w:styleId="Heading11">
    <w:name w:val="Heading 11"/>
    <w:basedOn w:val="BodyText"/>
    <w:next w:val="Heading1"/>
    <w:pPr>
      <w:keepNext/>
      <w:tabs>
        <w:tab w:val="num" w:pos="720"/>
      </w:tabs>
      <w:ind w:left="720" w:hanging="720"/>
    </w:pPr>
    <w:rPr>
      <w:rFonts w:cs="Arial"/>
      <w:bCs/>
      <w:szCs w:val="32"/>
    </w:rPr>
  </w:style>
  <w:style w:type="paragraph" w:customStyle="1" w:styleId="Heading12">
    <w:name w:val="Heading 12"/>
    <w:basedOn w:val="BodyText"/>
    <w:next w:val="Heading1"/>
    <w:pPr>
      <w:keepNext/>
      <w:tabs>
        <w:tab w:val="num" w:pos="720"/>
      </w:tabs>
      <w:ind w:left="720" w:hanging="720"/>
    </w:pPr>
    <w:rPr>
      <w:rFonts w:cs="Arial"/>
      <w:bCs/>
      <w:szCs w:val="32"/>
    </w:rPr>
  </w:style>
  <w:style w:type="paragraph" w:customStyle="1" w:styleId="Heading13">
    <w:name w:val="Heading 13"/>
    <w:basedOn w:val="BodyText"/>
    <w:next w:val="Heading1"/>
    <w:pPr>
      <w:keepNext/>
      <w:tabs>
        <w:tab w:val="num" w:pos="720"/>
      </w:tabs>
      <w:ind w:left="720" w:hanging="720"/>
    </w:pPr>
    <w:rPr>
      <w:rFonts w:cs="Arial"/>
      <w:bCs/>
      <w:sz w:val="16"/>
      <w:szCs w:val="32"/>
    </w:rPr>
  </w:style>
  <w:style w:type="paragraph" w:customStyle="1" w:styleId="Heading14">
    <w:name w:val="Heading 14"/>
    <w:basedOn w:val="BodyText"/>
    <w:next w:val="Heading1"/>
    <w:pPr>
      <w:keepNext/>
      <w:tabs>
        <w:tab w:val="num" w:pos="720"/>
      </w:tabs>
      <w:ind w:left="720" w:hanging="720"/>
    </w:pPr>
    <w:rPr>
      <w:rFonts w:ascii="Times New (W1)" w:hAnsi="Times New (W1)" w:cs="Arial"/>
      <w:b/>
      <w:bCs/>
      <w:sz w:val="24"/>
      <w:szCs w:val="32"/>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Style1">
    <w:name w:val="Style1"/>
    <w:basedOn w:val="Normal"/>
    <w:link w:val="Style1CharChar"/>
    <w:qFormat/>
    <w:rsid w:val="00251CBB"/>
    <w:pPr>
      <w:keepNext/>
      <w:numPr>
        <w:numId w:val="3"/>
      </w:numPr>
      <w:spacing w:after="200" w:line="360" w:lineRule="auto"/>
      <w:jc w:val="both"/>
    </w:pPr>
    <w:rPr>
      <w:rFonts w:ascii="Times New (W1)" w:hAnsi="Times New (W1)"/>
      <w:b/>
      <w:smallCaps/>
      <w:sz w:val="26"/>
      <w:lang w:val="en-US"/>
    </w:rPr>
  </w:style>
  <w:style w:type="paragraph" w:customStyle="1" w:styleId="Style2">
    <w:name w:val="Style2"/>
    <w:basedOn w:val="Normal"/>
    <w:qFormat/>
    <w:rsid w:val="004467B2"/>
    <w:pPr>
      <w:numPr>
        <w:ilvl w:val="1"/>
        <w:numId w:val="3"/>
      </w:numPr>
      <w:spacing w:after="240" w:line="360" w:lineRule="auto"/>
      <w:jc w:val="both"/>
    </w:pPr>
    <w:rPr>
      <w:rFonts w:ascii="Times New Roman" w:hAnsi="Times New Roman"/>
      <w:sz w:val="24"/>
      <w:lang w:val="en-US"/>
    </w:rPr>
  </w:style>
  <w:style w:type="paragraph" w:customStyle="1" w:styleId="Style3">
    <w:name w:val="Style3"/>
    <w:basedOn w:val="Normal"/>
    <w:uiPriority w:val="99"/>
    <w:qFormat/>
    <w:rsid w:val="00251CBB"/>
    <w:pPr>
      <w:numPr>
        <w:ilvl w:val="2"/>
        <w:numId w:val="3"/>
      </w:numPr>
      <w:spacing w:after="200" w:line="276" w:lineRule="auto"/>
      <w:jc w:val="both"/>
    </w:pPr>
    <w:rPr>
      <w:rFonts w:ascii="Times New (W1)" w:hAnsi="Times New (W1)"/>
      <w:sz w:val="26"/>
      <w:lang w:val="en-CA"/>
    </w:rPr>
  </w:style>
  <w:style w:type="paragraph" w:styleId="TOC1">
    <w:name w:val="toc 1"/>
    <w:basedOn w:val="Normal"/>
    <w:next w:val="Normal"/>
    <w:autoRedefine/>
    <w:uiPriority w:val="39"/>
    <w:rsid w:val="00E65301"/>
    <w:pPr>
      <w:tabs>
        <w:tab w:val="left" w:pos="480"/>
        <w:tab w:val="right" w:leader="dot" w:pos="9350"/>
      </w:tabs>
      <w:spacing w:before="160"/>
      <w:ind w:left="720" w:hanging="720"/>
      <w:jc w:val="both"/>
    </w:pPr>
    <w:rPr>
      <w:rFonts w:ascii="Times New (W1)" w:hAnsi="Times New (W1)"/>
      <w:b/>
      <w:caps/>
      <w:sz w:val="26"/>
    </w:rPr>
  </w:style>
  <w:style w:type="paragraph" w:styleId="TOC2">
    <w:name w:val="toc 2"/>
    <w:basedOn w:val="Normal"/>
    <w:next w:val="Normal"/>
    <w:autoRedefine/>
    <w:uiPriority w:val="39"/>
    <w:pPr>
      <w:tabs>
        <w:tab w:val="left" w:pos="720"/>
        <w:tab w:val="left" w:pos="1440"/>
        <w:tab w:val="right" w:leader="dot" w:pos="9350"/>
      </w:tabs>
      <w:spacing w:before="120" w:after="120"/>
      <w:ind w:left="720"/>
    </w:pPr>
    <w:rPr>
      <w:rFonts w:ascii="Times New (W1)" w:hAnsi="Times New (W1)"/>
      <w:b/>
      <w:smallCaps/>
      <w:sz w:val="26"/>
    </w:rPr>
  </w:style>
  <w:style w:type="paragraph" w:styleId="TOC3">
    <w:name w:val="toc 3"/>
    <w:basedOn w:val="Normal"/>
    <w:next w:val="Normal"/>
    <w:autoRedefine/>
    <w:uiPriority w:val="39"/>
    <w:pPr>
      <w:tabs>
        <w:tab w:val="left" w:pos="1440"/>
        <w:tab w:val="left" w:pos="2160"/>
        <w:tab w:val="right" w:leader="dot" w:pos="9350"/>
      </w:tabs>
      <w:spacing w:before="120"/>
      <w:ind w:left="1440"/>
    </w:pPr>
    <w:rPr>
      <w:rFonts w:ascii="Times New (W1)" w:hAnsi="Times New (W1)"/>
      <w:b/>
      <w:sz w:val="26"/>
    </w:rPr>
  </w:style>
  <w:style w:type="character" w:styleId="Hyperlink">
    <w:name w:val="Hyperlink"/>
    <w:uiPriority w:val="99"/>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mbe">
    <w:name w:val="Bombe"/>
    <w:basedOn w:val="Normal"/>
    <w:uiPriority w:val="99"/>
    <w:pPr>
      <w:numPr>
        <w:numId w:val="1"/>
      </w:numPr>
      <w:jc w:val="both"/>
    </w:pPr>
    <w:rPr>
      <w:rFonts w:ascii="Times New Roman" w:hAnsi="Times New Roman"/>
      <w:sz w:val="24"/>
      <w:szCs w:val="20"/>
    </w:rPr>
  </w:style>
  <w:style w:type="paragraph" w:customStyle="1" w:styleId="Style4">
    <w:name w:val="Style4"/>
    <w:basedOn w:val="Style2"/>
    <w:qFormat/>
    <w:rsid w:val="00251CBB"/>
    <w:pPr>
      <w:numPr>
        <w:ilvl w:val="3"/>
      </w:numPr>
      <w:spacing w:before="120" w:after="120" w:line="276" w:lineRule="auto"/>
    </w:pPr>
    <w:rPr>
      <w:szCs w:val="20"/>
    </w:rPr>
  </w:style>
  <w:style w:type="character" w:customStyle="1" w:styleId="Style1CharChar">
    <w:name w:val="Style1 Char Char"/>
    <w:link w:val="Style1"/>
    <w:rsid w:val="00251CBB"/>
    <w:rPr>
      <w:rFonts w:ascii="Times New (W1)" w:hAnsi="Times New (W1)"/>
      <w:b/>
      <w:smallCaps/>
      <w:sz w:val="26"/>
      <w:szCs w:val="24"/>
      <w:lang w:val="en-US" w:eastAsia="en-US"/>
    </w:rPr>
  </w:style>
  <w:style w:type="paragraph" w:styleId="PlainText">
    <w:name w:val="Plain Text"/>
    <w:basedOn w:val="Normal"/>
    <w:link w:val="PlainTextChar"/>
    <w:uiPriority w:val="99"/>
    <w:unhideWhenUsed/>
    <w:rsid w:val="008E291F"/>
    <w:rPr>
      <w:rFonts w:ascii="Consolas" w:hAnsi="Consolas"/>
      <w:sz w:val="21"/>
      <w:szCs w:val="21"/>
      <w:lang w:val="en-CA"/>
    </w:rPr>
  </w:style>
  <w:style w:type="character" w:customStyle="1" w:styleId="PlainTextChar">
    <w:name w:val="Plain Text Char"/>
    <w:link w:val="PlainText"/>
    <w:uiPriority w:val="99"/>
    <w:rsid w:val="008E291F"/>
    <w:rPr>
      <w:rFonts w:ascii="Consolas" w:hAnsi="Consolas" w:cs="Times New Roman"/>
      <w:sz w:val="21"/>
      <w:szCs w:val="21"/>
      <w:lang w:eastAsia="en-US"/>
    </w:rPr>
  </w:style>
  <w:style w:type="paragraph" w:customStyle="1" w:styleId="MemoSignatureSub">
    <w:name w:val="Memo Signature Sub"/>
    <w:basedOn w:val="Normal"/>
    <w:rsid w:val="001C43A8"/>
    <w:pPr>
      <w:ind w:left="720" w:hanging="720"/>
    </w:pPr>
    <w:rPr>
      <w:rFonts w:ascii="Times New Roman" w:hAnsi="Times New Roman"/>
      <w:sz w:val="24"/>
      <w:lang w:val="en-CA"/>
    </w:rPr>
  </w:style>
  <w:style w:type="character" w:customStyle="1" w:styleId="QuoteChar">
    <w:name w:val="Quote Char"/>
    <w:link w:val="Quote"/>
    <w:uiPriority w:val="29"/>
    <w:rsid w:val="001C43A8"/>
    <w:rPr>
      <w:sz w:val="24"/>
      <w:szCs w:val="24"/>
      <w:lang w:val="fr-CA" w:eastAsia="en-US"/>
    </w:rPr>
  </w:style>
  <w:style w:type="paragraph" w:styleId="BalloonText">
    <w:name w:val="Balloon Text"/>
    <w:basedOn w:val="Normal"/>
    <w:link w:val="BalloonTextChar"/>
    <w:rsid w:val="008E4AEB"/>
    <w:rPr>
      <w:rFonts w:ascii="Tahoma" w:hAnsi="Tahoma" w:cs="Tahoma"/>
      <w:sz w:val="16"/>
      <w:szCs w:val="16"/>
    </w:rPr>
  </w:style>
  <w:style w:type="character" w:customStyle="1" w:styleId="BalloonTextChar">
    <w:name w:val="Balloon Text Char"/>
    <w:link w:val="BalloonText"/>
    <w:rsid w:val="008E4AEB"/>
    <w:rPr>
      <w:rFonts w:ascii="Tahoma" w:hAnsi="Tahoma" w:cs="Tahoma"/>
      <w:sz w:val="16"/>
      <w:szCs w:val="16"/>
      <w:lang w:val="fr-CA" w:eastAsia="en-US"/>
    </w:rPr>
  </w:style>
  <w:style w:type="character" w:customStyle="1" w:styleId="BodyTextChar">
    <w:name w:val="Body Text Char"/>
    <w:link w:val="BodyText"/>
    <w:rsid w:val="009A0314"/>
    <w:rPr>
      <w:sz w:val="26"/>
      <w:szCs w:val="24"/>
      <w:lang w:val="fr-CA" w:eastAsia="en-US"/>
    </w:rPr>
  </w:style>
  <w:style w:type="paragraph" w:customStyle="1" w:styleId="Titre2boldsoulign">
    <w:name w:val="Titre 2 bold souligné"/>
    <w:basedOn w:val="Normal"/>
    <w:rsid w:val="007C5890"/>
    <w:pPr>
      <w:keepNext/>
      <w:tabs>
        <w:tab w:val="num" w:pos="0"/>
      </w:tabs>
      <w:spacing w:before="240" w:after="360"/>
      <w:ind w:left="862" w:hanging="720"/>
    </w:pPr>
    <w:rPr>
      <w:rFonts w:ascii="Times New Roman" w:hAnsi="Times New Roman"/>
      <w:b/>
      <w:sz w:val="24"/>
      <w:u w:val="single"/>
      <w:lang w:val="en-CA"/>
    </w:rPr>
  </w:style>
  <w:style w:type="paragraph" w:customStyle="1" w:styleId="Titre11">
    <w:name w:val="Titre 11"/>
    <w:aliases w:val="h1"/>
    <w:basedOn w:val="Normal"/>
    <w:next w:val="Normal"/>
    <w:uiPriority w:val="99"/>
    <w:rsid w:val="00630FE4"/>
    <w:pPr>
      <w:keepNext/>
      <w:numPr>
        <w:numId w:val="2"/>
      </w:numPr>
      <w:spacing w:before="240" w:after="240"/>
      <w:outlineLvl w:val="0"/>
    </w:pPr>
    <w:rPr>
      <w:rFonts w:ascii="Times New (W1)" w:hAnsi="Times New (W1)" w:cs="Times New (W1)"/>
      <w:b/>
      <w:bCs/>
      <w:smallCaps/>
      <w:sz w:val="24"/>
      <w:lang w:val="en-US" w:eastAsia="en-CA"/>
    </w:rPr>
  </w:style>
  <w:style w:type="character" w:customStyle="1" w:styleId="BodyText2Char">
    <w:name w:val="Body Text 2 Char"/>
    <w:link w:val="BodyText2"/>
    <w:rsid w:val="004467B2"/>
    <w:rPr>
      <w:sz w:val="26"/>
      <w:szCs w:val="24"/>
      <w:lang w:val="fr-CA" w:eastAsia="en-US"/>
    </w:rPr>
  </w:style>
  <w:style w:type="character" w:customStyle="1" w:styleId="TitleChar">
    <w:name w:val="Title Char"/>
    <w:link w:val="Title"/>
    <w:rsid w:val="00E21161"/>
    <w:rPr>
      <w:rFonts w:cs="Arial"/>
      <w:b/>
      <w:bCs/>
      <w:caps/>
      <w:kern w:val="28"/>
      <w:sz w:val="26"/>
      <w:szCs w:val="32"/>
      <w:lang w:val="fr-CA" w:eastAsia="en-US"/>
    </w:rPr>
  </w:style>
  <w:style w:type="paragraph" w:styleId="TOCHeading">
    <w:name w:val="TOC Heading"/>
    <w:basedOn w:val="Heading1"/>
    <w:next w:val="Normal"/>
    <w:uiPriority w:val="39"/>
    <w:unhideWhenUsed/>
    <w:rsid w:val="00C309E8"/>
    <w:pPr>
      <w:keepLines/>
      <w:spacing w:after="0" w:line="259" w:lineRule="auto"/>
      <w:jc w:val="left"/>
      <w:outlineLvl w:val="9"/>
    </w:pPr>
    <w:rPr>
      <w:rFonts w:ascii="Calibri Light" w:hAnsi="Calibri Light" w:cs="Times New Roman"/>
      <w:b w:val="0"/>
      <w:bCs w:val="0"/>
      <w:smallCaps w:val="0"/>
      <w:color w:val="2E74B5"/>
      <w:sz w:val="32"/>
      <w:szCs w:val="32"/>
    </w:rPr>
  </w:style>
  <w:style w:type="paragraph" w:customStyle="1" w:styleId="Style5">
    <w:name w:val="Style5"/>
    <w:basedOn w:val="Normal"/>
    <w:qFormat/>
    <w:rsid w:val="0001732A"/>
    <w:pPr>
      <w:numPr>
        <w:ilvl w:val="4"/>
        <w:numId w:val="3"/>
      </w:numPr>
      <w:spacing w:after="200" w:line="276" w:lineRule="auto"/>
    </w:pPr>
    <w:rPr>
      <w:rFonts w:ascii="Times New Roman" w:hAnsi="Times New Roman"/>
      <w:sz w:val="26"/>
    </w:rPr>
  </w:style>
  <w:style w:type="character" w:customStyle="1" w:styleId="BodyTextIndentChar">
    <w:name w:val="Body Text Indent Char"/>
    <w:basedOn w:val="BodyTextChar"/>
    <w:link w:val="BodyTextIndent"/>
    <w:rsid w:val="00251CBB"/>
    <w:rPr>
      <w:sz w:val="26"/>
      <w:szCs w:val="24"/>
      <w:lang w:val="fr-CA" w:eastAsia="en-US"/>
    </w:rPr>
  </w:style>
  <w:style w:type="character" w:customStyle="1" w:styleId="HeaderChar">
    <w:name w:val="Header Char"/>
    <w:link w:val="Header"/>
    <w:uiPriority w:val="99"/>
    <w:rsid w:val="00F733FC"/>
    <w:rPr>
      <w:rFonts w:ascii="Arial" w:hAnsi="Arial"/>
      <w:sz w:val="22"/>
      <w:szCs w:val="24"/>
      <w:lang w:val="fr-CA" w:eastAsia="en-US"/>
    </w:rPr>
  </w:style>
  <w:style w:type="paragraph" w:styleId="ListParagraph">
    <w:name w:val="List Paragraph"/>
    <w:basedOn w:val="Normal"/>
    <w:uiPriority w:val="34"/>
    <w:qFormat/>
    <w:rsid w:val="00E25E91"/>
    <w:pPr>
      <w:numPr>
        <w:numId w:val="4"/>
      </w:numPr>
      <w:spacing w:before="240" w:after="240" w:line="276" w:lineRule="auto"/>
      <w:ind w:hanging="720"/>
      <w:jc w:val="both"/>
    </w:pPr>
    <w:rPr>
      <w:rFonts w:ascii="Times New Roman" w:eastAsia="Cambria" w:hAnsi="Times New Roman"/>
      <w:sz w:val="24"/>
      <w:lang w:val="en-US"/>
    </w:rPr>
  </w:style>
  <w:style w:type="paragraph" w:styleId="FootnoteText">
    <w:name w:val="footnote text"/>
    <w:basedOn w:val="Normal"/>
    <w:link w:val="FootnoteTextChar"/>
    <w:rsid w:val="00AC41AB"/>
    <w:rPr>
      <w:sz w:val="20"/>
      <w:szCs w:val="20"/>
    </w:rPr>
  </w:style>
  <w:style w:type="character" w:customStyle="1" w:styleId="FootnoteTextChar">
    <w:name w:val="Footnote Text Char"/>
    <w:link w:val="FootnoteText"/>
    <w:rsid w:val="00AC41AB"/>
    <w:rPr>
      <w:rFonts w:ascii="Arial" w:hAnsi="Arial"/>
      <w:lang w:val="fr-CA" w:eastAsia="en-US"/>
    </w:rPr>
  </w:style>
  <w:style w:type="character" w:styleId="FootnoteReference">
    <w:name w:val="footnote reference"/>
    <w:rsid w:val="00AC41AB"/>
    <w:rPr>
      <w:vertAlign w:val="superscript"/>
    </w:rPr>
  </w:style>
  <w:style w:type="character" w:styleId="FollowedHyperlink">
    <w:name w:val="FollowedHyperlink"/>
    <w:rsid w:val="009C49F4"/>
    <w:rPr>
      <w:color w:val="954F72"/>
      <w:u w:val="single"/>
    </w:rPr>
  </w:style>
  <w:style w:type="character" w:customStyle="1" w:styleId="ListParagraphChar">
    <w:name w:val="List Paragraph Char"/>
    <w:aliases w:val="table bullets Char,List Paragraph no indent Char,Dot pt Char,Liste 1 Char,F5 List Paragraph Char,List Paragraph Char Char Char Char,Indicator Text Char,Numbered Para 1 Char,Bullet 1 Char,Bullet Points Char,List Paragraph2 Char"/>
    <w:link w:val="Paragraphedeliste1"/>
    <w:uiPriority w:val="34"/>
    <w:locked/>
    <w:rsid w:val="00221442"/>
    <w:rPr>
      <w:rFonts w:ascii="Calibri" w:hAnsi="Calibri" w:cs="Calibri"/>
    </w:rPr>
  </w:style>
  <w:style w:type="paragraph" w:customStyle="1" w:styleId="Paragraphedeliste1">
    <w:name w:val="Paragraphe de liste1"/>
    <w:aliases w:val="table bullets,List Paragraph no indent,Dot pt,Liste 1,F5 List Paragraph,List Paragraph Char Char Char,Indicator Text,Numbered Para 1,Bullet 1,Bullet Points,List Paragraph2,MAIN CONTENT,Normal numbered,List Paragraph1,BN 1,列出段落"/>
    <w:basedOn w:val="Normal"/>
    <w:link w:val="ListParagraphChar"/>
    <w:uiPriority w:val="34"/>
    <w:qFormat/>
    <w:rsid w:val="00221442"/>
    <w:pPr>
      <w:ind w:left="720"/>
    </w:pPr>
    <w:rPr>
      <w:rFonts w:ascii="Calibri" w:hAnsi="Calibri" w:cs="Calibri"/>
      <w:sz w:val="20"/>
      <w:szCs w:val="20"/>
      <w:lang w:val="en-CA" w:eastAsia="en-CA"/>
    </w:rPr>
  </w:style>
  <w:style w:type="character" w:customStyle="1" w:styleId="wordsection1Char">
    <w:name w:val="wordsection1 Char"/>
    <w:link w:val="wordsection1"/>
    <w:uiPriority w:val="99"/>
    <w:locked/>
    <w:rsid w:val="00221442"/>
    <w:rPr>
      <w:rFonts w:ascii="Calibri" w:hAnsi="Calibri" w:cs="Calibri"/>
    </w:rPr>
  </w:style>
  <w:style w:type="paragraph" w:customStyle="1" w:styleId="wordsection1">
    <w:name w:val="wordsection1"/>
    <w:basedOn w:val="Normal"/>
    <w:link w:val="wordsection1Char"/>
    <w:uiPriority w:val="99"/>
    <w:rsid w:val="00221442"/>
    <w:pPr>
      <w:spacing w:before="100" w:beforeAutospacing="1" w:after="100" w:afterAutospacing="1"/>
    </w:pPr>
    <w:rPr>
      <w:rFonts w:ascii="Calibri" w:hAnsi="Calibri" w:cs="Calibri"/>
      <w:sz w:val="20"/>
      <w:szCs w:val="20"/>
      <w:lang w:val="en-CA" w:eastAsia="en-CA"/>
    </w:rPr>
  </w:style>
  <w:style w:type="table" w:customStyle="1" w:styleId="TableNormal1">
    <w:name w:val="Table Normal1"/>
    <w:uiPriority w:val="99"/>
    <w:semiHidden/>
    <w:rsid w:val="00221442"/>
    <w:tblPr>
      <w:tblCellMar>
        <w:top w:w="0" w:type="dxa"/>
        <w:left w:w="108" w:type="dxa"/>
        <w:bottom w:w="0" w:type="dxa"/>
        <w:right w:w="108" w:type="dxa"/>
      </w:tblCellMar>
    </w:tblPr>
  </w:style>
  <w:style w:type="paragraph" w:styleId="NormalWeb">
    <w:name w:val="Normal (Web)"/>
    <w:basedOn w:val="Normal"/>
    <w:uiPriority w:val="99"/>
    <w:unhideWhenUsed/>
    <w:rsid w:val="00D80D18"/>
    <w:pPr>
      <w:spacing w:before="100" w:beforeAutospacing="1" w:after="100" w:afterAutospacing="1"/>
    </w:pPr>
    <w:rPr>
      <w:rFonts w:ascii="Times New Roman" w:hAnsi="Times New Roman"/>
      <w:sz w:val="24"/>
      <w:lang w:val="en-CA" w:eastAsia="en-CA"/>
    </w:rPr>
  </w:style>
  <w:style w:type="paragraph" w:styleId="EndnoteText">
    <w:name w:val="endnote text"/>
    <w:basedOn w:val="Normal"/>
    <w:link w:val="EndnoteTextChar"/>
    <w:rsid w:val="00CC1A81"/>
    <w:rPr>
      <w:sz w:val="20"/>
      <w:szCs w:val="20"/>
    </w:rPr>
  </w:style>
  <w:style w:type="character" w:customStyle="1" w:styleId="EndnoteTextChar">
    <w:name w:val="Endnote Text Char"/>
    <w:basedOn w:val="DefaultParagraphFont"/>
    <w:link w:val="EndnoteText"/>
    <w:rsid w:val="00CC1A81"/>
    <w:rPr>
      <w:rFonts w:ascii="Arial" w:hAnsi="Arial"/>
      <w:lang w:val="fr-CA" w:eastAsia="en-US"/>
    </w:rPr>
  </w:style>
  <w:style w:type="character" w:styleId="EndnoteReference">
    <w:name w:val="endnote reference"/>
    <w:basedOn w:val="DefaultParagraphFont"/>
    <w:rsid w:val="00CC1A81"/>
    <w:rPr>
      <w:vertAlign w:val="superscript"/>
    </w:rPr>
  </w:style>
  <w:style w:type="character" w:customStyle="1" w:styleId="FooterChar">
    <w:name w:val="Footer Char"/>
    <w:basedOn w:val="DefaultParagraphFont"/>
    <w:link w:val="Footer"/>
    <w:uiPriority w:val="99"/>
    <w:rsid w:val="008A03EC"/>
    <w:rPr>
      <w:rFonts w:ascii="Arial" w:hAnsi="Arial"/>
      <w:sz w:val="22"/>
      <w:szCs w:val="24"/>
      <w:lang w:val="fr-CA" w:eastAsia="en-US"/>
    </w:rPr>
  </w:style>
  <w:style w:type="paragraph" w:customStyle="1" w:styleId="paragraph">
    <w:name w:val="paragraph"/>
    <w:basedOn w:val="Normal"/>
    <w:rsid w:val="003A71CE"/>
    <w:pPr>
      <w:spacing w:before="100" w:beforeAutospacing="1" w:after="100" w:afterAutospacing="1"/>
    </w:pPr>
    <w:rPr>
      <w:rFonts w:ascii="Times New Roman" w:hAnsi="Times New Roman"/>
      <w:sz w:val="24"/>
      <w:lang w:val="en-CA" w:eastAsia="en-CA"/>
    </w:rPr>
  </w:style>
  <w:style w:type="character" w:customStyle="1" w:styleId="lawlabel">
    <w:name w:val="lawlabel"/>
    <w:basedOn w:val="DefaultParagraphFont"/>
    <w:rsid w:val="003A71CE"/>
  </w:style>
  <w:style w:type="paragraph" w:customStyle="1" w:styleId="subparagraph">
    <w:name w:val="subparagraph"/>
    <w:basedOn w:val="Normal"/>
    <w:rsid w:val="003A71CE"/>
    <w:pPr>
      <w:spacing w:before="100" w:beforeAutospacing="1" w:after="100" w:afterAutospacing="1"/>
    </w:pPr>
    <w:rPr>
      <w:rFonts w:ascii="Times New Roman" w:hAnsi="Times New Roman"/>
      <w:sz w:val="24"/>
      <w:lang w:val="en-CA" w:eastAsia="en-CA"/>
    </w:rPr>
  </w:style>
  <w:style w:type="paragraph" w:customStyle="1" w:styleId="marginalnote">
    <w:name w:val="marginalnote"/>
    <w:basedOn w:val="Normal"/>
    <w:rsid w:val="003A71CE"/>
    <w:pPr>
      <w:spacing w:before="100" w:beforeAutospacing="1" w:after="100" w:afterAutospacing="1"/>
    </w:pPr>
    <w:rPr>
      <w:rFonts w:ascii="Times New Roman" w:hAnsi="Times New Roman"/>
      <w:sz w:val="24"/>
      <w:lang w:val="en-CA" w:eastAsia="en-CA"/>
    </w:rPr>
  </w:style>
  <w:style w:type="character" w:customStyle="1" w:styleId="wb-invisible">
    <w:name w:val="wb-invisible"/>
    <w:basedOn w:val="DefaultParagraphFont"/>
    <w:rsid w:val="003A71CE"/>
  </w:style>
  <w:style w:type="paragraph" w:customStyle="1" w:styleId="subsection">
    <w:name w:val="subsection"/>
    <w:basedOn w:val="Normal"/>
    <w:rsid w:val="003A71CE"/>
    <w:pPr>
      <w:spacing w:before="100" w:beforeAutospacing="1" w:after="100" w:afterAutospacing="1"/>
    </w:pPr>
    <w:rPr>
      <w:rFonts w:ascii="Times New Roman" w:hAnsi="Times New Roman"/>
      <w:sz w:val="24"/>
      <w:lang w:val="en-CA" w:eastAsia="en-CA"/>
    </w:rPr>
  </w:style>
  <w:style w:type="paragraph" w:styleId="Revision">
    <w:name w:val="Revision"/>
    <w:hidden/>
    <w:uiPriority w:val="99"/>
    <w:semiHidden/>
    <w:rsid w:val="00E76A9D"/>
    <w:rPr>
      <w:rFonts w:ascii="Arial" w:hAnsi="Arial"/>
      <w:sz w:val="22"/>
      <w:szCs w:val="24"/>
      <w:lang w:val="fr-CA" w:eastAsia="en-US"/>
    </w:rPr>
  </w:style>
  <w:style w:type="character" w:customStyle="1" w:styleId="UnresolvedMention1">
    <w:name w:val="Unresolved Mention1"/>
    <w:basedOn w:val="DefaultParagraphFont"/>
    <w:uiPriority w:val="99"/>
    <w:semiHidden/>
    <w:unhideWhenUsed/>
    <w:rsid w:val="00A92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4627">
      <w:bodyDiv w:val="1"/>
      <w:marLeft w:val="0"/>
      <w:marRight w:val="0"/>
      <w:marTop w:val="0"/>
      <w:marBottom w:val="0"/>
      <w:divBdr>
        <w:top w:val="none" w:sz="0" w:space="0" w:color="auto"/>
        <w:left w:val="none" w:sz="0" w:space="0" w:color="auto"/>
        <w:bottom w:val="none" w:sz="0" w:space="0" w:color="auto"/>
        <w:right w:val="none" w:sz="0" w:space="0" w:color="auto"/>
      </w:divBdr>
    </w:div>
    <w:div w:id="12849103">
      <w:bodyDiv w:val="1"/>
      <w:marLeft w:val="0"/>
      <w:marRight w:val="0"/>
      <w:marTop w:val="0"/>
      <w:marBottom w:val="0"/>
      <w:divBdr>
        <w:top w:val="none" w:sz="0" w:space="0" w:color="auto"/>
        <w:left w:val="none" w:sz="0" w:space="0" w:color="auto"/>
        <w:bottom w:val="none" w:sz="0" w:space="0" w:color="auto"/>
        <w:right w:val="none" w:sz="0" w:space="0" w:color="auto"/>
      </w:divBdr>
    </w:div>
    <w:div w:id="35931640">
      <w:bodyDiv w:val="1"/>
      <w:marLeft w:val="0"/>
      <w:marRight w:val="0"/>
      <w:marTop w:val="0"/>
      <w:marBottom w:val="0"/>
      <w:divBdr>
        <w:top w:val="none" w:sz="0" w:space="0" w:color="auto"/>
        <w:left w:val="none" w:sz="0" w:space="0" w:color="auto"/>
        <w:bottom w:val="none" w:sz="0" w:space="0" w:color="auto"/>
        <w:right w:val="none" w:sz="0" w:space="0" w:color="auto"/>
      </w:divBdr>
    </w:div>
    <w:div w:id="65953602">
      <w:bodyDiv w:val="1"/>
      <w:marLeft w:val="0"/>
      <w:marRight w:val="0"/>
      <w:marTop w:val="0"/>
      <w:marBottom w:val="0"/>
      <w:divBdr>
        <w:top w:val="none" w:sz="0" w:space="0" w:color="auto"/>
        <w:left w:val="none" w:sz="0" w:space="0" w:color="auto"/>
        <w:bottom w:val="none" w:sz="0" w:space="0" w:color="auto"/>
        <w:right w:val="none" w:sz="0" w:space="0" w:color="auto"/>
      </w:divBdr>
    </w:div>
    <w:div w:id="97139519">
      <w:bodyDiv w:val="1"/>
      <w:marLeft w:val="0"/>
      <w:marRight w:val="0"/>
      <w:marTop w:val="0"/>
      <w:marBottom w:val="0"/>
      <w:divBdr>
        <w:top w:val="none" w:sz="0" w:space="0" w:color="auto"/>
        <w:left w:val="none" w:sz="0" w:space="0" w:color="auto"/>
        <w:bottom w:val="none" w:sz="0" w:space="0" w:color="auto"/>
        <w:right w:val="none" w:sz="0" w:space="0" w:color="auto"/>
      </w:divBdr>
      <w:divsChild>
        <w:div w:id="448092955">
          <w:marLeft w:val="547"/>
          <w:marRight w:val="0"/>
          <w:marTop w:val="120"/>
          <w:marBottom w:val="120"/>
          <w:divBdr>
            <w:top w:val="none" w:sz="0" w:space="0" w:color="auto"/>
            <w:left w:val="none" w:sz="0" w:space="0" w:color="auto"/>
            <w:bottom w:val="none" w:sz="0" w:space="0" w:color="auto"/>
            <w:right w:val="none" w:sz="0" w:space="0" w:color="auto"/>
          </w:divBdr>
        </w:div>
        <w:div w:id="932860357">
          <w:marLeft w:val="1800"/>
          <w:marRight w:val="0"/>
          <w:marTop w:val="120"/>
          <w:marBottom w:val="120"/>
          <w:divBdr>
            <w:top w:val="none" w:sz="0" w:space="0" w:color="auto"/>
            <w:left w:val="none" w:sz="0" w:space="0" w:color="auto"/>
            <w:bottom w:val="none" w:sz="0" w:space="0" w:color="auto"/>
            <w:right w:val="none" w:sz="0" w:space="0" w:color="auto"/>
          </w:divBdr>
        </w:div>
        <w:div w:id="1138642704">
          <w:marLeft w:val="1800"/>
          <w:marRight w:val="0"/>
          <w:marTop w:val="120"/>
          <w:marBottom w:val="120"/>
          <w:divBdr>
            <w:top w:val="none" w:sz="0" w:space="0" w:color="auto"/>
            <w:left w:val="none" w:sz="0" w:space="0" w:color="auto"/>
            <w:bottom w:val="none" w:sz="0" w:space="0" w:color="auto"/>
            <w:right w:val="none" w:sz="0" w:space="0" w:color="auto"/>
          </w:divBdr>
        </w:div>
      </w:divsChild>
    </w:div>
    <w:div w:id="99376680">
      <w:bodyDiv w:val="1"/>
      <w:marLeft w:val="0"/>
      <w:marRight w:val="0"/>
      <w:marTop w:val="0"/>
      <w:marBottom w:val="0"/>
      <w:divBdr>
        <w:top w:val="none" w:sz="0" w:space="0" w:color="auto"/>
        <w:left w:val="none" w:sz="0" w:space="0" w:color="auto"/>
        <w:bottom w:val="none" w:sz="0" w:space="0" w:color="auto"/>
        <w:right w:val="none" w:sz="0" w:space="0" w:color="auto"/>
      </w:divBdr>
    </w:div>
    <w:div w:id="142936311">
      <w:bodyDiv w:val="1"/>
      <w:marLeft w:val="0"/>
      <w:marRight w:val="0"/>
      <w:marTop w:val="0"/>
      <w:marBottom w:val="0"/>
      <w:divBdr>
        <w:top w:val="none" w:sz="0" w:space="0" w:color="auto"/>
        <w:left w:val="none" w:sz="0" w:space="0" w:color="auto"/>
        <w:bottom w:val="none" w:sz="0" w:space="0" w:color="auto"/>
        <w:right w:val="none" w:sz="0" w:space="0" w:color="auto"/>
      </w:divBdr>
    </w:div>
    <w:div w:id="231741148">
      <w:bodyDiv w:val="1"/>
      <w:marLeft w:val="0"/>
      <w:marRight w:val="0"/>
      <w:marTop w:val="0"/>
      <w:marBottom w:val="0"/>
      <w:divBdr>
        <w:top w:val="none" w:sz="0" w:space="0" w:color="auto"/>
        <w:left w:val="none" w:sz="0" w:space="0" w:color="auto"/>
        <w:bottom w:val="none" w:sz="0" w:space="0" w:color="auto"/>
        <w:right w:val="none" w:sz="0" w:space="0" w:color="auto"/>
      </w:divBdr>
    </w:div>
    <w:div w:id="323748393">
      <w:bodyDiv w:val="1"/>
      <w:marLeft w:val="0"/>
      <w:marRight w:val="0"/>
      <w:marTop w:val="0"/>
      <w:marBottom w:val="0"/>
      <w:divBdr>
        <w:top w:val="none" w:sz="0" w:space="0" w:color="auto"/>
        <w:left w:val="none" w:sz="0" w:space="0" w:color="auto"/>
        <w:bottom w:val="none" w:sz="0" w:space="0" w:color="auto"/>
        <w:right w:val="none" w:sz="0" w:space="0" w:color="auto"/>
      </w:divBdr>
    </w:div>
    <w:div w:id="376780811">
      <w:bodyDiv w:val="1"/>
      <w:marLeft w:val="0"/>
      <w:marRight w:val="0"/>
      <w:marTop w:val="0"/>
      <w:marBottom w:val="0"/>
      <w:divBdr>
        <w:top w:val="none" w:sz="0" w:space="0" w:color="auto"/>
        <w:left w:val="none" w:sz="0" w:space="0" w:color="auto"/>
        <w:bottom w:val="none" w:sz="0" w:space="0" w:color="auto"/>
        <w:right w:val="none" w:sz="0" w:space="0" w:color="auto"/>
      </w:divBdr>
    </w:div>
    <w:div w:id="409036281">
      <w:bodyDiv w:val="1"/>
      <w:marLeft w:val="0"/>
      <w:marRight w:val="0"/>
      <w:marTop w:val="0"/>
      <w:marBottom w:val="0"/>
      <w:divBdr>
        <w:top w:val="none" w:sz="0" w:space="0" w:color="auto"/>
        <w:left w:val="none" w:sz="0" w:space="0" w:color="auto"/>
        <w:bottom w:val="none" w:sz="0" w:space="0" w:color="auto"/>
        <w:right w:val="none" w:sz="0" w:space="0" w:color="auto"/>
      </w:divBdr>
    </w:div>
    <w:div w:id="419453722">
      <w:bodyDiv w:val="1"/>
      <w:marLeft w:val="0"/>
      <w:marRight w:val="0"/>
      <w:marTop w:val="0"/>
      <w:marBottom w:val="0"/>
      <w:divBdr>
        <w:top w:val="none" w:sz="0" w:space="0" w:color="auto"/>
        <w:left w:val="none" w:sz="0" w:space="0" w:color="auto"/>
        <w:bottom w:val="none" w:sz="0" w:space="0" w:color="auto"/>
        <w:right w:val="none" w:sz="0" w:space="0" w:color="auto"/>
      </w:divBdr>
    </w:div>
    <w:div w:id="430048480">
      <w:bodyDiv w:val="1"/>
      <w:marLeft w:val="0"/>
      <w:marRight w:val="0"/>
      <w:marTop w:val="0"/>
      <w:marBottom w:val="0"/>
      <w:divBdr>
        <w:top w:val="none" w:sz="0" w:space="0" w:color="auto"/>
        <w:left w:val="none" w:sz="0" w:space="0" w:color="auto"/>
        <w:bottom w:val="none" w:sz="0" w:space="0" w:color="auto"/>
        <w:right w:val="none" w:sz="0" w:space="0" w:color="auto"/>
      </w:divBdr>
    </w:div>
    <w:div w:id="451478512">
      <w:bodyDiv w:val="1"/>
      <w:marLeft w:val="0"/>
      <w:marRight w:val="0"/>
      <w:marTop w:val="0"/>
      <w:marBottom w:val="0"/>
      <w:divBdr>
        <w:top w:val="none" w:sz="0" w:space="0" w:color="auto"/>
        <w:left w:val="none" w:sz="0" w:space="0" w:color="auto"/>
        <w:bottom w:val="none" w:sz="0" w:space="0" w:color="auto"/>
        <w:right w:val="none" w:sz="0" w:space="0" w:color="auto"/>
      </w:divBdr>
    </w:div>
    <w:div w:id="454324988">
      <w:bodyDiv w:val="1"/>
      <w:marLeft w:val="0"/>
      <w:marRight w:val="0"/>
      <w:marTop w:val="0"/>
      <w:marBottom w:val="0"/>
      <w:divBdr>
        <w:top w:val="none" w:sz="0" w:space="0" w:color="auto"/>
        <w:left w:val="none" w:sz="0" w:space="0" w:color="auto"/>
        <w:bottom w:val="none" w:sz="0" w:space="0" w:color="auto"/>
        <w:right w:val="none" w:sz="0" w:space="0" w:color="auto"/>
      </w:divBdr>
    </w:div>
    <w:div w:id="497775250">
      <w:bodyDiv w:val="1"/>
      <w:marLeft w:val="0"/>
      <w:marRight w:val="0"/>
      <w:marTop w:val="0"/>
      <w:marBottom w:val="0"/>
      <w:divBdr>
        <w:top w:val="none" w:sz="0" w:space="0" w:color="auto"/>
        <w:left w:val="none" w:sz="0" w:space="0" w:color="auto"/>
        <w:bottom w:val="none" w:sz="0" w:space="0" w:color="auto"/>
        <w:right w:val="none" w:sz="0" w:space="0" w:color="auto"/>
      </w:divBdr>
    </w:div>
    <w:div w:id="546797238">
      <w:bodyDiv w:val="1"/>
      <w:marLeft w:val="0"/>
      <w:marRight w:val="0"/>
      <w:marTop w:val="0"/>
      <w:marBottom w:val="0"/>
      <w:divBdr>
        <w:top w:val="none" w:sz="0" w:space="0" w:color="auto"/>
        <w:left w:val="none" w:sz="0" w:space="0" w:color="auto"/>
        <w:bottom w:val="none" w:sz="0" w:space="0" w:color="auto"/>
        <w:right w:val="none" w:sz="0" w:space="0" w:color="auto"/>
      </w:divBdr>
    </w:div>
    <w:div w:id="600143205">
      <w:bodyDiv w:val="1"/>
      <w:marLeft w:val="0"/>
      <w:marRight w:val="0"/>
      <w:marTop w:val="0"/>
      <w:marBottom w:val="0"/>
      <w:divBdr>
        <w:top w:val="none" w:sz="0" w:space="0" w:color="auto"/>
        <w:left w:val="none" w:sz="0" w:space="0" w:color="auto"/>
        <w:bottom w:val="none" w:sz="0" w:space="0" w:color="auto"/>
        <w:right w:val="none" w:sz="0" w:space="0" w:color="auto"/>
      </w:divBdr>
    </w:div>
    <w:div w:id="610940634">
      <w:bodyDiv w:val="1"/>
      <w:marLeft w:val="0"/>
      <w:marRight w:val="0"/>
      <w:marTop w:val="0"/>
      <w:marBottom w:val="0"/>
      <w:divBdr>
        <w:top w:val="none" w:sz="0" w:space="0" w:color="auto"/>
        <w:left w:val="none" w:sz="0" w:space="0" w:color="auto"/>
        <w:bottom w:val="none" w:sz="0" w:space="0" w:color="auto"/>
        <w:right w:val="none" w:sz="0" w:space="0" w:color="auto"/>
      </w:divBdr>
    </w:div>
    <w:div w:id="701366362">
      <w:bodyDiv w:val="1"/>
      <w:marLeft w:val="0"/>
      <w:marRight w:val="0"/>
      <w:marTop w:val="0"/>
      <w:marBottom w:val="0"/>
      <w:divBdr>
        <w:top w:val="none" w:sz="0" w:space="0" w:color="auto"/>
        <w:left w:val="none" w:sz="0" w:space="0" w:color="auto"/>
        <w:bottom w:val="none" w:sz="0" w:space="0" w:color="auto"/>
        <w:right w:val="none" w:sz="0" w:space="0" w:color="auto"/>
      </w:divBdr>
    </w:div>
    <w:div w:id="741372095">
      <w:bodyDiv w:val="1"/>
      <w:marLeft w:val="0"/>
      <w:marRight w:val="0"/>
      <w:marTop w:val="0"/>
      <w:marBottom w:val="0"/>
      <w:divBdr>
        <w:top w:val="none" w:sz="0" w:space="0" w:color="auto"/>
        <w:left w:val="none" w:sz="0" w:space="0" w:color="auto"/>
        <w:bottom w:val="none" w:sz="0" w:space="0" w:color="auto"/>
        <w:right w:val="none" w:sz="0" w:space="0" w:color="auto"/>
      </w:divBdr>
    </w:div>
    <w:div w:id="751587638">
      <w:bodyDiv w:val="1"/>
      <w:marLeft w:val="0"/>
      <w:marRight w:val="0"/>
      <w:marTop w:val="0"/>
      <w:marBottom w:val="0"/>
      <w:divBdr>
        <w:top w:val="none" w:sz="0" w:space="0" w:color="auto"/>
        <w:left w:val="none" w:sz="0" w:space="0" w:color="auto"/>
        <w:bottom w:val="none" w:sz="0" w:space="0" w:color="auto"/>
        <w:right w:val="none" w:sz="0" w:space="0" w:color="auto"/>
      </w:divBdr>
    </w:div>
    <w:div w:id="762605448">
      <w:bodyDiv w:val="1"/>
      <w:marLeft w:val="0"/>
      <w:marRight w:val="0"/>
      <w:marTop w:val="0"/>
      <w:marBottom w:val="0"/>
      <w:divBdr>
        <w:top w:val="none" w:sz="0" w:space="0" w:color="auto"/>
        <w:left w:val="none" w:sz="0" w:space="0" w:color="auto"/>
        <w:bottom w:val="none" w:sz="0" w:space="0" w:color="auto"/>
        <w:right w:val="none" w:sz="0" w:space="0" w:color="auto"/>
      </w:divBdr>
    </w:div>
    <w:div w:id="825433768">
      <w:bodyDiv w:val="1"/>
      <w:marLeft w:val="0"/>
      <w:marRight w:val="0"/>
      <w:marTop w:val="0"/>
      <w:marBottom w:val="0"/>
      <w:divBdr>
        <w:top w:val="none" w:sz="0" w:space="0" w:color="auto"/>
        <w:left w:val="none" w:sz="0" w:space="0" w:color="auto"/>
        <w:bottom w:val="none" w:sz="0" w:space="0" w:color="auto"/>
        <w:right w:val="none" w:sz="0" w:space="0" w:color="auto"/>
      </w:divBdr>
    </w:div>
    <w:div w:id="828667659">
      <w:bodyDiv w:val="1"/>
      <w:marLeft w:val="0"/>
      <w:marRight w:val="0"/>
      <w:marTop w:val="0"/>
      <w:marBottom w:val="0"/>
      <w:divBdr>
        <w:top w:val="none" w:sz="0" w:space="0" w:color="auto"/>
        <w:left w:val="none" w:sz="0" w:space="0" w:color="auto"/>
        <w:bottom w:val="none" w:sz="0" w:space="0" w:color="auto"/>
        <w:right w:val="none" w:sz="0" w:space="0" w:color="auto"/>
      </w:divBdr>
    </w:div>
    <w:div w:id="875627352">
      <w:bodyDiv w:val="1"/>
      <w:marLeft w:val="0"/>
      <w:marRight w:val="0"/>
      <w:marTop w:val="0"/>
      <w:marBottom w:val="0"/>
      <w:divBdr>
        <w:top w:val="none" w:sz="0" w:space="0" w:color="auto"/>
        <w:left w:val="none" w:sz="0" w:space="0" w:color="auto"/>
        <w:bottom w:val="none" w:sz="0" w:space="0" w:color="auto"/>
        <w:right w:val="none" w:sz="0" w:space="0" w:color="auto"/>
      </w:divBdr>
    </w:div>
    <w:div w:id="880628142">
      <w:bodyDiv w:val="1"/>
      <w:marLeft w:val="0"/>
      <w:marRight w:val="0"/>
      <w:marTop w:val="0"/>
      <w:marBottom w:val="0"/>
      <w:divBdr>
        <w:top w:val="none" w:sz="0" w:space="0" w:color="auto"/>
        <w:left w:val="none" w:sz="0" w:space="0" w:color="auto"/>
        <w:bottom w:val="none" w:sz="0" w:space="0" w:color="auto"/>
        <w:right w:val="none" w:sz="0" w:space="0" w:color="auto"/>
      </w:divBdr>
    </w:div>
    <w:div w:id="909121735">
      <w:bodyDiv w:val="1"/>
      <w:marLeft w:val="0"/>
      <w:marRight w:val="0"/>
      <w:marTop w:val="0"/>
      <w:marBottom w:val="0"/>
      <w:divBdr>
        <w:top w:val="none" w:sz="0" w:space="0" w:color="auto"/>
        <w:left w:val="none" w:sz="0" w:space="0" w:color="auto"/>
        <w:bottom w:val="none" w:sz="0" w:space="0" w:color="auto"/>
        <w:right w:val="none" w:sz="0" w:space="0" w:color="auto"/>
      </w:divBdr>
    </w:div>
    <w:div w:id="935752274">
      <w:bodyDiv w:val="1"/>
      <w:marLeft w:val="0"/>
      <w:marRight w:val="0"/>
      <w:marTop w:val="0"/>
      <w:marBottom w:val="0"/>
      <w:divBdr>
        <w:top w:val="none" w:sz="0" w:space="0" w:color="auto"/>
        <w:left w:val="none" w:sz="0" w:space="0" w:color="auto"/>
        <w:bottom w:val="none" w:sz="0" w:space="0" w:color="auto"/>
        <w:right w:val="none" w:sz="0" w:space="0" w:color="auto"/>
      </w:divBdr>
    </w:div>
    <w:div w:id="1014576385">
      <w:bodyDiv w:val="1"/>
      <w:marLeft w:val="0"/>
      <w:marRight w:val="0"/>
      <w:marTop w:val="0"/>
      <w:marBottom w:val="0"/>
      <w:divBdr>
        <w:top w:val="none" w:sz="0" w:space="0" w:color="auto"/>
        <w:left w:val="none" w:sz="0" w:space="0" w:color="auto"/>
        <w:bottom w:val="none" w:sz="0" w:space="0" w:color="auto"/>
        <w:right w:val="none" w:sz="0" w:space="0" w:color="auto"/>
      </w:divBdr>
    </w:div>
    <w:div w:id="1032615058">
      <w:bodyDiv w:val="1"/>
      <w:marLeft w:val="0"/>
      <w:marRight w:val="0"/>
      <w:marTop w:val="0"/>
      <w:marBottom w:val="0"/>
      <w:divBdr>
        <w:top w:val="none" w:sz="0" w:space="0" w:color="auto"/>
        <w:left w:val="none" w:sz="0" w:space="0" w:color="auto"/>
        <w:bottom w:val="none" w:sz="0" w:space="0" w:color="auto"/>
        <w:right w:val="none" w:sz="0" w:space="0" w:color="auto"/>
      </w:divBdr>
    </w:div>
    <w:div w:id="1119183192">
      <w:bodyDiv w:val="1"/>
      <w:marLeft w:val="0"/>
      <w:marRight w:val="0"/>
      <w:marTop w:val="0"/>
      <w:marBottom w:val="0"/>
      <w:divBdr>
        <w:top w:val="none" w:sz="0" w:space="0" w:color="auto"/>
        <w:left w:val="none" w:sz="0" w:space="0" w:color="auto"/>
        <w:bottom w:val="none" w:sz="0" w:space="0" w:color="auto"/>
        <w:right w:val="none" w:sz="0" w:space="0" w:color="auto"/>
      </w:divBdr>
    </w:div>
    <w:div w:id="1128164699">
      <w:bodyDiv w:val="1"/>
      <w:marLeft w:val="0"/>
      <w:marRight w:val="0"/>
      <w:marTop w:val="0"/>
      <w:marBottom w:val="0"/>
      <w:divBdr>
        <w:top w:val="none" w:sz="0" w:space="0" w:color="auto"/>
        <w:left w:val="none" w:sz="0" w:space="0" w:color="auto"/>
        <w:bottom w:val="none" w:sz="0" w:space="0" w:color="auto"/>
        <w:right w:val="none" w:sz="0" w:space="0" w:color="auto"/>
      </w:divBdr>
    </w:div>
    <w:div w:id="1245797838">
      <w:bodyDiv w:val="1"/>
      <w:marLeft w:val="0"/>
      <w:marRight w:val="0"/>
      <w:marTop w:val="0"/>
      <w:marBottom w:val="0"/>
      <w:divBdr>
        <w:top w:val="none" w:sz="0" w:space="0" w:color="auto"/>
        <w:left w:val="none" w:sz="0" w:space="0" w:color="auto"/>
        <w:bottom w:val="none" w:sz="0" w:space="0" w:color="auto"/>
        <w:right w:val="none" w:sz="0" w:space="0" w:color="auto"/>
      </w:divBdr>
    </w:div>
    <w:div w:id="1261648710">
      <w:bodyDiv w:val="1"/>
      <w:marLeft w:val="0"/>
      <w:marRight w:val="0"/>
      <w:marTop w:val="0"/>
      <w:marBottom w:val="0"/>
      <w:divBdr>
        <w:top w:val="none" w:sz="0" w:space="0" w:color="auto"/>
        <w:left w:val="none" w:sz="0" w:space="0" w:color="auto"/>
        <w:bottom w:val="none" w:sz="0" w:space="0" w:color="auto"/>
        <w:right w:val="none" w:sz="0" w:space="0" w:color="auto"/>
      </w:divBdr>
    </w:div>
    <w:div w:id="1357468069">
      <w:bodyDiv w:val="1"/>
      <w:marLeft w:val="0"/>
      <w:marRight w:val="0"/>
      <w:marTop w:val="0"/>
      <w:marBottom w:val="0"/>
      <w:divBdr>
        <w:top w:val="none" w:sz="0" w:space="0" w:color="auto"/>
        <w:left w:val="none" w:sz="0" w:space="0" w:color="auto"/>
        <w:bottom w:val="none" w:sz="0" w:space="0" w:color="auto"/>
        <w:right w:val="none" w:sz="0" w:space="0" w:color="auto"/>
      </w:divBdr>
    </w:div>
    <w:div w:id="1366255682">
      <w:bodyDiv w:val="1"/>
      <w:marLeft w:val="0"/>
      <w:marRight w:val="0"/>
      <w:marTop w:val="0"/>
      <w:marBottom w:val="0"/>
      <w:divBdr>
        <w:top w:val="none" w:sz="0" w:space="0" w:color="auto"/>
        <w:left w:val="none" w:sz="0" w:space="0" w:color="auto"/>
        <w:bottom w:val="none" w:sz="0" w:space="0" w:color="auto"/>
        <w:right w:val="none" w:sz="0" w:space="0" w:color="auto"/>
      </w:divBdr>
    </w:div>
    <w:div w:id="1377047154">
      <w:bodyDiv w:val="1"/>
      <w:marLeft w:val="0"/>
      <w:marRight w:val="0"/>
      <w:marTop w:val="0"/>
      <w:marBottom w:val="0"/>
      <w:divBdr>
        <w:top w:val="none" w:sz="0" w:space="0" w:color="auto"/>
        <w:left w:val="none" w:sz="0" w:space="0" w:color="auto"/>
        <w:bottom w:val="none" w:sz="0" w:space="0" w:color="auto"/>
        <w:right w:val="none" w:sz="0" w:space="0" w:color="auto"/>
      </w:divBdr>
    </w:div>
    <w:div w:id="1380937878">
      <w:bodyDiv w:val="1"/>
      <w:marLeft w:val="0"/>
      <w:marRight w:val="0"/>
      <w:marTop w:val="0"/>
      <w:marBottom w:val="0"/>
      <w:divBdr>
        <w:top w:val="none" w:sz="0" w:space="0" w:color="auto"/>
        <w:left w:val="none" w:sz="0" w:space="0" w:color="auto"/>
        <w:bottom w:val="none" w:sz="0" w:space="0" w:color="auto"/>
        <w:right w:val="none" w:sz="0" w:space="0" w:color="auto"/>
      </w:divBdr>
    </w:div>
    <w:div w:id="1445494371">
      <w:bodyDiv w:val="1"/>
      <w:marLeft w:val="0"/>
      <w:marRight w:val="0"/>
      <w:marTop w:val="0"/>
      <w:marBottom w:val="0"/>
      <w:divBdr>
        <w:top w:val="none" w:sz="0" w:space="0" w:color="auto"/>
        <w:left w:val="none" w:sz="0" w:space="0" w:color="auto"/>
        <w:bottom w:val="none" w:sz="0" w:space="0" w:color="auto"/>
        <w:right w:val="none" w:sz="0" w:space="0" w:color="auto"/>
      </w:divBdr>
      <w:divsChild>
        <w:div w:id="848101466">
          <w:marLeft w:val="1267"/>
          <w:marRight w:val="0"/>
          <w:marTop w:val="120"/>
          <w:marBottom w:val="120"/>
          <w:divBdr>
            <w:top w:val="none" w:sz="0" w:space="0" w:color="auto"/>
            <w:left w:val="none" w:sz="0" w:space="0" w:color="auto"/>
            <w:bottom w:val="none" w:sz="0" w:space="0" w:color="auto"/>
            <w:right w:val="none" w:sz="0" w:space="0" w:color="auto"/>
          </w:divBdr>
        </w:div>
        <w:div w:id="1412921899">
          <w:marLeft w:val="1267"/>
          <w:marRight w:val="0"/>
          <w:marTop w:val="120"/>
          <w:marBottom w:val="120"/>
          <w:divBdr>
            <w:top w:val="none" w:sz="0" w:space="0" w:color="auto"/>
            <w:left w:val="none" w:sz="0" w:space="0" w:color="auto"/>
            <w:bottom w:val="none" w:sz="0" w:space="0" w:color="auto"/>
            <w:right w:val="none" w:sz="0" w:space="0" w:color="auto"/>
          </w:divBdr>
        </w:div>
        <w:div w:id="1574007149">
          <w:marLeft w:val="1267"/>
          <w:marRight w:val="0"/>
          <w:marTop w:val="120"/>
          <w:marBottom w:val="120"/>
          <w:divBdr>
            <w:top w:val="none" w:sz="0" w:space="0" w:color="auto"/>
            <w:left w:val="none" w:sz="0" w:space="0" w:color="auto"/>
            <w:bottom w:val="none" w:sz="0" w:space="0" w:color="auto"/>
            <w:right w:val="none" w:sz="0" w:space="0" w:color="auto"/>
          </w:divBdr>
        </w:div>
        <w:div w:id="1957175033">
          <w:marLeft w:val="1267"/>
          <w:marRight w:val="0"/>
          <w:marTop w:val="120"/>
          <w:marBottom w:val="120"/>
          <w:divBdr>
            <w:top w:val="none" w:sz="0" w:space="0" w:color="auto"/>
            <w:left w:val="none" w:sz="0" w:space="0" w:color="auto"/>
            <w:bottom w:val="none" w:sz="0" w:space="0" w:color="auto"/>
            <w:right w:val="none" w:sz="0" w:space="0" w:color="auto"/>
          </w:divBdr>
        </w:div>
      </w:divsChild>
    </w:div>
    <w:div w:id="1473132364">
      <w:bodyDiv w:val="1"/>
      <w:marLeft w:val="0"/>
      <w:marRight w:val="0"/>
      <w:marTop w:val="0"/>
      <w:marBottom w:val="0"/>
      <w:divBdr>
        <w:top w:val="none" w:sz="0" w:space="0" w:color="auto"/>
        <w:left w:val="none" w:sz="0" w:space="0" w:color="auto"/>
        <w:bottom w:val="none" w:sz="0" w:space="0" w:color="auto"/>
        <w:right w:val="none" w:sz="0" w:space="0" w:color="auto"/>
      </w:divBdr>
    </w:div>
    <w:div w:id="1499425224">
      <w:bodyDiv w:val="1"/>
      <w:marLeft w:val="0"/>
      <w:marRight w:val="0"/>
      <w:marTop w:val="0"/>
      <w:marBottom w:val="0"/>
      <w:divBdr>
        <w:top w:val="none" w:sz="0" w:space="0" w:color="auto"/>
        <w:left w:val="none" w:sz="0" w:space="0" w:color="auto"/>
        <w:bottom w:val="none" w:sz="0" w:space="0" w:color="auto"/>
        <w:right w:val="none" w:sz="0" w:space="0" w:color="auto"/>
      </w:divBdr>
    </w:div>
    <w:div w:id="1548178393">
      <w:bodyDiv w:val="1"/>
      <w:marLeft w:val="0"/>
      <w:marRight w:val="0"/>
      <w:marTop w:val="0"/>
      <w:marBottom w:val="0"/>
      <w:divBdr>
        <w:top w:val="none" w:sz="0" w:space="0" w:color="auto"/>
        <w:left w:val="none" w:sz="0" w:space="0" w:color="auto"/>
        <w:bottom w:val="none" w:sz="0" w:space="0" w:color="auto"/>
        <w:right w:val="none" w:sz="0" w:space="0" w:color="auto"/>
      </w:divBdr>
    </w:div>
    <w:div w:id="1563903189">
      <w:bodyDiv w:val="1"/>
      <w:marLeft w:val="0"/>
      <w:marRight w:val="0"/>
      <w:marTop w:val="0"/>
      <w:marBottom w:val="0"/>
      <w:divBdr>
        <w:top w:val="none" w:sz="0" w:space="0" w:color="auto"/>
        <w:left w:val="none" w:sz="0" w:space="0" w:color="auto"/>
        <w:bottom w:val="none" w:sz="0" w:space="0" w:color="auto"/>
        <w:right w:val="none" w:sz="0" w:space="0" w:color="auto"/>
      </w:divBdr>
    </w:div>
    <w:div w:id="1580863122">
      <w:bodyDiv w:val="1"/>
      <w:marLeft w:val="0"/>
      <w:marRight w:val="0"/>
      <w:marTop w:val="0"/>
      <w:marBottom w:val="0"/>
      <w:divBdr>
        <w:top w:val="none" w:sz="0" w:space="0" w:color="auto"/>
        <w:left w:val="none" w:sz="0" w:space="0" w:color="auto"/>
        <w:bottom w:val="none" w:sz="0" w:space="0" w:color="auto"/>
        <w:right w:val="none" w:sz="0" w:space="0" w:color="auto"/>
      </w:divBdr>
    </w:div>
    <w:div w:id="1611235123">
      <w:bodyDiv w:val="1"/>
      <w:marLeft w:val="0"/>
      <w:marRight w:val="0"/>
      <w:marTop w:val="0"/>
      <w:marBottom w:val="0"/>
      <w:divBdr>
        <w:top w:val="none" w:sz="0" w:space="0" w:color="auto"/>
        <w:left w:val="none" w:sz="0" w:space="0" w:color="auto"/>
        <w:bottom w:val="none" w:sz="0" w:space="0" w:color="auto"/>
        <w:right w:val="none" w:sz="0" w:space="0" w:color="auto"/>
      </w:divBdr>
    </w:div>
    <w:div w:id="1707022867">
      <w:bodyDiv w:val="1"/>
      <w:marLeft w:val="0"/>
      <w:marRight w:val="0"/>
      <w:marTop w:val="0"/>
      <w:marBottom w:val="0"/>
      <w:divBdr>
        <w:top w:val="none" w:sz="0" w:space="0" w:color="auto"/>
        <w:left w:val="none" w:sz="0" w:space="0" w:color="auto"/>
        <w:bottom w:val="none" w:sz="0" w:space="0" w:color="auto"/>
        <w:right w:val="none" w:sz="0" w:space="0" w:color="auto"/>
      </w:divBdr>
      <w:divsChild>
        <w:div w:id="770591161">
          <w:marLeft w:val="0"/>
          <w:marRight w:val="0"/>
          <w:marTop w:val="0"/>
          <w:marBottom w:val="0"/>
          <w:divBdr>
            <w:top w:val="none" w:sz="0" w:space="0" w:color="auto"/>
            <w:left w:val="none" w:sz="0" w:space="0" w:color="auto"/>
            <w:bottom w:val="none" w:sz="0" w:space="0" w:color="auto"/>
            <w:right w:val="none" w:sz="0" w:space="0" w:color="auto"/>
          </w:divBdr>
        </w:div>
      </w:divsChild>
    </w:div>
    <w:div w:id="1711108777">
      <w:bodyDiv w:val="1"/>
      <w:marLeft w:val="0"/>
      <w:marRight w:val="0"/>
      <w:marTop w:val="0"/>
      <w:marBottom w:val="0"/>
      <w:divBdr>
        <w:top w:val="none" w:sz="0" w:space="0" w:color="auto"/>
        <w:left w:val="none" w:sz="0" w:space="0" w:color="auto"/>
        <w:bottom w:val="none" w:sz="0" w:space="0" w:color="auto"/>
        <w:right w:val="none" w:sz="0" w:space="0" w:color="auto"/>
      </w:divBdr>
    </w:div>
    <w:div w:id="1711493002">
      <w:bodyDiv w:val="1"/>
      <w:marLeft w:val="0"/>
      <w:marRight w:val="0"/>
      <w:marTop w:val="0"/>
      <w:marBottom w:val="0"/>
      <w:divBdr>
        <w:top w:val="none" w:sz="0" w:space="0" w:color="auto"/>
        <w:left w:val="none" w:sz="0" w:space="0" w:color="auto"/>
        <w:bottom w:val="none" w:sz="0" w:space="0" w:color="auto"/>
        <w:right w:val="none" w:sz="0" w:space="0" w:color="auto"/>
      </w:divBdr>
    </w:div>
    <w:div w:id="1715545769">
      <w:bodyDiv w:val="1"/>
      <w:marLeft w:val="0"/>
      <w:marRight w:val="0"/>
      <w:marTop w:val="0"/>
      <w:marBottom w:val="0"/>
      <w:divBdr>
        <w:top w:val="none" w:sz="0" w:space="0" w:color="auto"/>
        <w:left w:val="none" w:sz="0" w:space="0" w:color="auto"/>
        <w:bottom w:val="none" w:sz="0" w:space="0" w:color="auto"/>
        <w:right w:val="none" w:sz="0" w:space="0" w:color="auto"/>
      </w:divBdr>
    </w:div>
    <w:div w:id="1723095653">
      <w:bodyDiv w:val="1"/>
      <w:marLeft w:val="0"/>
      <w:marRight w:val="0"/>
      <w:marTop w:val="0"/>
      <w:marBottom w:val="0"/>
      <w:divBdr>
        <w:top w:val="none" w:sz="0" w:space="0" w:color="auto"/>
        <w:left w:val="none" w:sz="0" w:space="0" w:color="auto"/>
        <w:bottom w:val="none" w:sz="0" w:space="0" w:color="auto"/>
        <w:right w:val="none" w:sz="0" w:space="0" w:color="auto"/>
      </w:divBdr>
    </w:div>
    <w:div w:id="1740982403">
      <w:bodyDiv w:val="1"/>
      <w:marLeft w:val="0"/>
      <w:marRight w:val="0"/>
      <w:marTop w:val="0"/>
      <w:marBottom w:val="0"/>
      <w:divBdr>
        <w:top w:val="none" w:sz="0" w:space="0" w:color="auto"/>
        <w:left w:val="none" w:sz="0" w:space="0" w:color="auto"/>
        <w:bottom w:val="none" w:sz="0" w:space="0" w:color="auto"/>
        <w:right w:val="none" w:sz="0" w:space="0" w:color="auto"/>
      </w:divBdr>
    </w:div>
    <w:div w:id="1785879364">
      <w:bodyDiv w:val="1"/>
      <w:marLeft w:val="0"/>
      <w:marRight w:val="0"/>
      <w:marTop w:val="0"/>
      <w:marBottom w:val="0"/>
      <w:divBdr>
        <w:top w:val="none" w:sz="0" w:space="0" w:color="auto"/>
        <w:left w:val="none" w:sz="0" w:space="0" w:color="auto"/>
        <w:bottom w:val="none" w:sz="0" w:space="0" w:color="auto"/>
        <w:right w:val="none" w:sz="0" w:space="0" w:color="auto"/>
      </w:divBdr>
    </w:div>
    <w:div w:id="1848668769">
      <w:bodyDiv w:val="1"/>
      <w:marLeft w:val="0"/>
      <w:marRight w:val="0"/>
      <w:marTop w:val="0"/>
      <w:marBottom w:val="0"/>
      <w:divBdr>
        <w:top w:val="none" w:sz="0" w:space="0" w:color="auto"/>
        <w:left w:val="none" w:sz="0" w:space="0" w:color="auto"/>
        <w:bottom w:val="none" w:sz="0" w:space="0" w:color="auto"/>
        <w:right w:val="none" w:sz="0" w:space="0" w:color="auto"/>
      </w:divBdr>
    </w:div>
    <w:div w:id="1880239154">
      <w:bodyDiv w:val="1"/>
      <w:marLeft w:val="0"/>
      <w:marRight w:val="0"/>
      <w:marTop w:val="0"/>
      <w:marBottom w:val="0"/>
      <w:divBdr>
        <w:top w:val="none" w:sz="0" w:space="0" w:color="auto"/>
        <w:left w:val="none" w:sz="0" w:space="0" w:color="auto"/>
        <w:bottom w:val="none" w:sz="0" w:space="0" w:color="auto"/>
        <w:right w:val="none" w:sz="0" w:space="0" w:color="auto"/>
      </w:divBdr>
    </w:div>
    <w:div w:id="1887644430">
      <w:bodyDiv w:val="1"/>
      <w:marLeft w:val="0"/>
      <w:marRight w:val="0"/>
      <w:marTop w:val="0"/>
      <w:marBottom w:val="0"/>
      <w:divBdr>
        <w:top w:val="none" w:sz="0" w:space="0" w:color="auto"/>
        <w:left w:val="none" w:sz="0" w:space="0" w:color="auto"/>
        <w:bottom w:val="none" w:sz="0" w:space="0" w:color="auto"/>
        <w:right w:val="none" w:sz="0" w:space="0" w:color="auto"/>
      </w:divBdr>
    </w:div>
    <w:div w:id="1900509129">
      <w:bodyDiv w:val="1"/>
      <w:marLeft w:val="0"/>
      <w:marRight w:val="0"/>
      <w:marTop w:val="0"/>
      <w:marBottom w:val="0"/>
      <w:divBdr>
        <w:top w:val="none" w:sz="0" w:space="0" w:color="auto"/>
        <w:left w:val="none" w:sz="0" w:space="0" w:color="auto"/>
        <w:bottom w:val="none" w:sz="0" w:space="0" w:color="auto"/>
        <w:right w:val="none" w:sz="0" w:space="0" w:color="auto"/>
      </w:divBdr>
    </w:div>
    <w:div w:id="1970436253">
      <w:bodyDiv w:val="1"/>
      <w:marLeft w:val="0"/>
      <w:marRight w:val="0"/>
      <w:marTop w:val="0"/>
      <w:marBottom w:val="0"/>
      <w:divBdr>
        <w:top w:val="none" w:sz="0" w:space="0" w:color="auto"/>
        <w:left w:val="none" w:sz="0" w:space="0" w:color="auto"/>
        <w:bottom w:val="none" w:sz="0" w:space="0" w:color="auto"/>
        <w:right w:val="none" w:sz="0" w:space="0" w:color="auto"/>
      </w:divBdr>
    </w:div>
    <w:div w:id="1982222117">
      <w:bodyDiv w:val="1"/>
      <w:marLeft w:val="0"/>
      <w:marRight w:val="0"/>
      <w:marTop w:val="0"/>
      <w:marBottom w:val="0"/>
      <w:divBdr>
        <w:top w:val="none" w:sz="0" w:space="0" w:color="auto"/>
        <w:left w:val="none" w:sz="0" w:space="0" w:color="auto"/>
        <w:bottom w:val="none" w:sz="0" w:space="0" w:color="auto"/>
        <w:right w:val="none" w:sz="0" w:space="0" w:color="auto"/>
      </w:divBdr>
    </w:div>
    <w:div w:id="2036884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cerp.gouv.qc.ca/fileadmin/Fichiers_clients/Rapport/Final_report.pdf" TargetMode="External"/><Relationship Id="rId13" Type="http://schemas.openxmlformats.org/officeDocument/2006/relationships/hyperlink" Target="https://www.coroner.gouv.qc.ca/fileadmin/Enquetes_publiques/2020-06375-40_002__1__sans_logo_anglais.pdf" TargetMode="External"/><Relationship Id="rId18" Type="http://schemas.openxmlformats.org/officeDocument/2006/relationships/hyperlink" Target="https://www.scc-csc.ca/case-dossier/info/sum-som-eng.aspx?cas=40619" TargetMode="External"/><Relationship Id="rId26" Type="http://schemas.openxmlformats.org/officeDocument/2006/relationships/hyperlink" Target="https://www.cngov.ca/governance-structure/board-council/the-grand-chief-chairperson/" TargetMode="External"/><Relationship Id="rId3" Type="http://schemas.openxmlformats.org/officeDocument/2006/relationships/hyperlink" Target="https://www.justice.gc.ca/eng/declaration/ap-pa/ah/pdf/unda-action-plan-digital-eng.pdf" TargetMode="External"/><Relationship Id="rId21" Type="http://schemas.openxmlformats.org/officeDocument/2006/relationships/hyperlink" Target="https://www.ohchr.org/en/documents/general-comments-and-recommendations/general-recommendation-no39-2022-rights-indigeneous" TargetMode="External"/><Relationship Id="rId7" Type="http://schemas.openxmlformats.org/officeDocument/2006/relationships/hyperlink" Target="https://www.mmiwg-ffada.ca/final-report/" TargetMode="External"/><Relationship Id="rId12" Type="http://schemas.openxmlformats.org/officeDocument/2006/relationships/hyperlink" Target="https://www.cbc.ca/news/canada/montreal/joyce-echaquan-coroner-inquest-may-19-1.6032387" TargetMode="External"/><Relationship Id="rId17" Type="http://schemas.openxmlformats.org/officeDocument/2006/relationships/hyperlink" Target="https://www.mmiwg-ffada.ca/wp-content/uploads/2019/06/Final_Report_Vol_1a-1.pdf" TargetMode="External"/><Relationship Id="rId25" Type="http://schemas.openxmlformats.org/officeDocument/2006/relationships/hyperlink" Target="https://www.pm.gc.ca/en/news/news-releases/2021/07/06/prime-minister-announces-queens-approval-canadas-next-governor" TargetMode="External"/><Relationship Id="rId2" Type="http://schemas.openxmlformats.org/officeDocument/2006/relationships/hyperlink" Target="https://esango.un.org/civilsociety/consultativeStatusSummary.do?profileCode=889" TargetMode="External"/><Relationship Id="rId16" Type="http://schemas.openxmlformats.org/officeDocument/2006/relationships/hyperlink" Target="https://www.cerp.gouv.qc.ca/index.php?id=56&amp;no_cache=1&amp;L=1" TargetMode="External"/><Relationship Id="rId20" Type="http://schemas.openxmlformats.org/officeDocument/2006/relationships/hyperlink" Target="https://irsi.ubc.ca/sites/default/files/inline-files/Executive_Summary_English_Web.pdf" TargetMode="External"/><Relationship Id="rId1" Type="http://schemas.openxmlformats.org/officeDocument/2006/relationships/hyperlink" Target="https://cngov.ca/governance-structure/legislation/agreements/" TargetMode="External"/><Relationship Id="rId6" Type="http://schemas.openxmlformats.org/officeDocument/2006/relationships/hyperlink" Target="https://nctr.ca/records/reports/" TargetMode="External"/><Relationship Id="rId11" Type="http://schemas.openxmlformats.org/officeDocument/2006/relationships/hyperlink" Target="https://www.canada.ca/en/indigenous-services-canada/news/2024/07/first-nations-leaders-and-canada-agree-on-a-proposed-reform-of-child-and-family-services.html" TargetMode="External"/><Relationship Id="rId24" Type="http://schemas.openxmlformats.org/officeDocument/2006/relationships/hyperlink" Target="https://www.justice.gc.ca/eng/rp-pr/jr/jf-pf/2019/may01.html" TargetMode="External"/><Relationship Id="rId5" Type="http://schemas.openxmlformats.org/officeDocument/2006/relationships/hyperlink" Target="https://www.bac-lac.gc.ca/eng/discover/aboriginal-heritage/royal-commission-aboriginal-peoples/Pages/final-report.aspx" TargetMode="External"/><Relationship Id="rId15" Type="http://schemas.openxmlformats.org/officeDocument/2006/relationships/hyperlink" Target="https://www.mmiwg-ffada.ca/wp-content/uploads/2019/06/Executive_Summary.pdf" TargetMode="External"/><Relationship Id="rId23" Type="http://schemas.openxmlformats.org/officeDocument/2006/relationships/hyperlink" Target="https://publications.gc.ca/collections/collection_2015/trc/IR4-9-5-2015-eng.pdf" TargetMode="External"/><Relationship Id="rId10" Type="http://schemas.openxmlformats.org/officeDocument/2006/relationships/hyperlink" Target="https://www.mmiwg-ffada.ca/wp-content/uploads/2019/06/Final_Report_Vol_2_Quebec_Report-1.pdf" TargetMode="External"/><Relationship Id="rId19" Type="http://schemas.openxmlformats.org/officeDocument/2006/relationships/hyperlink" Target="https://www.justice.gc.ca/eng/rp-pr/jr/jf-pf/2017/docs/july05.pdf" TargetMode="External"/><Relationship Id="rId4" Type="http://schemas.openxmlformats.org/officeDocument/2006/relationships/hyperlink" Target="https://www.justice.gc.ca/eng/declaration/report-rapport/2024/pdf/UNDA_Third_annual_report.pdf" TargetMode="External"/><Relationship Id="rId9" Type="http://schemas.openxmlformats.org/officeDocument/2006/relationships/hyperlink" Target="https://www.sac-isc.gc.ca/eng/1690909773300/1690909797208" TargetMode="External"/><Relationship Id="rId14" Type="http://schemas.openxmlformats.org/officeDocument/2006/relationships/hyperlink" Target="https://principedejoyce.com/sn_uploads/principe/Joyce_s_Principle_brief___Eng.pdf" TargetMode="External"/><Relationship Id="rId22" Type="http://schemas.openxmlformats.org/officeDocument/2006/relationships/hyperlink" Target="https://data2.archives.ca/e/e448/e011188230-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D4AA17-0985-4D52-B67B-CBE766317081}">
  <ds:schemaRefs>
    <ds:schemaRef ds:uri="http://schemas.openxmlformats.org/officeDocument/2006/bibliography"/>
  </ds:schemaRefs>
</ds:datastoreItem>
</file>

<file path=customXml/itemProps2.xml><?xml version="1.0" encoding="utf-8"?>
<ds:datastoreItem xmlns:ds="http://schemas.openxmlformats.org/officeDocument/2006/customXml" ds:itemID="{660469D9-1426-41F4-9ECB-0FA1688E6605}"/>
</file>

<file path=customXml/itemProps3.xml><?xml version="1.0" encoding="utf-8"?>
<ds:datastoreItem xmlns:ds="http://schemas.openxmlformats.org/officeDocument/2006/customXml" ds:itemID="{62B246A0-9459-4A2B-9DFA-0DFD400EE08D}"/>
</file>

<file path=docProps/app.xml><?xml version="1.0" encoding="utf-8"?>
<Properties xmlns="http://schemas.openxmlformats.org/officeDocument/2006/extended-properties" xmlns:vt="http://schemas.openxmlformats.org/officeDocument/2006/docPropsVTypes">
  <Template>Normal</Template>
  <TotalTime>0</TotalTime>
  <Pages>15</Pages>
  <Words>3414</Words>
  <Characters>19462</Characters>
  <Application>Microsoft Office Word</Application>
  <DocSecurity>0</DocSecurity>
  <Lines>162</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_</vt:lpstr>
      <vt:lpstr>_</vt:lpstr>
    </vt:vector>
  </TitlesOfParts>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
  <cp:keywords/>
  <cp:lastModifiedBy/>
  <cp:revision>1</cp:revision>
  <cp:lastPrinted>2011-12-12T15:31:00Z</cp:lastPrinted>
  <dcterms:created xsi:type="dcterms:W3CDTF">2024-09-06T19:53:00Z</dcterms:created>
  <dcterms:modified xsi:type="dcterms:W3CDTF">2024-09-06T19:53:00Z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#63708165v4 - GCC(EI)-CNG CEDAW Submission (September 2024)</vt:lpwstr>
  </property>
</Properties>
</file>