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0D177" w14:textId="77777777" w:rsidR="00E12100" w:rsidRDefault="00E12100" w:rsidP="00C46CDA"/>
    <w:p w14:paraId="47FAA662" w14:textId="77777777" w:rsidR="00E12100" w:rsidRDefault="00E12100" w:rsidP="00DC485B">
      <w:pPr>
        <w:jc w:val="center"/>
      </w:pPr>
    </w:p>
    <w:p w14:paraId="73CC275C" w14:textId="77777777" w:rsidR="00E12100" w:rsidRDefault="00E12100" w:rsidP="00DC485B">
      <w:pPr>
        <w:jc w:val="center"/>
      </w:pPr>
    </w:p>
    <w:p w14:paraId="3EFE15EE" w14:textId="75CDD0B2" w:rsidR="00DC485B" w:rsidRDefault="00DC485B" w:rsidP="00DC485B">
      <w:pPr>
        <w:jc w:val="center"/>
      </w:pPr>
      <w:r w:rsidRPr="005D33C5">
        <w:rPr>
          <w:rFonts w:ascii="Tw Cen MT" w:hAnsi="Tw Cen MT" w:cs="Al Bayan"/>
          <w:b/>
          <w:bCs/>
          <w:noProof/>
          <w:lang w:eastAsia="fr-FR"/>
        </w:rPr>
        <w:drawing>
          <wp:inline distT="0" distB="0" distL="0" distR="0" wp14:anchorId="7A22684F" wp14:editId="17EF715F">
            <wp:extent cx="1586981" cy="22733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1603259" cy="2296618"/>
                    </a:xfrm>
                    <a:prstGeom prst="rect">
                      <a:avLst/>
                    </a:prstGeom>
                  </pic:spPr>
                </pic:pic>
              </a:graphicData>
            </a:graphic>
          </wp:inline>
        </w:drawing>
      </w:r>
    </w:p>
    <w:p w14:paraId="4713DF98" w14:textId="443C4F13" w:rsidR="00DC485B" w:rsidRPr="00E12100" w:rsidRDefault="00A82419" w:rsidP="00DC485B">
      <w:pPr>
        <w:spacing w:after="0" w:line="240" w:lineRule="auto"/>
        <w:jc w:val="center"/>
        <w:rPr>
          <w:rFonts w:ascii="Times New Roman" w:hAnsi="Times New Roman" w:cs="Times New Roman"/>
          <w:b/>
          <w:bCs/>
          <w:sz w:val="36"/>
          <w:szCs w:val="36"/>
        </w:rPr>
      </w:pPr>
      <w:r w:rsidRPr="00E12100">
        <w:rPr>
          <w:rFonts w:ascii="Times New Roman" w:hAnsi="Times New Roman" w:cs="Times New Roman"/>
          <w:b/>
          <w:bCs/>
          <w:sz w:val="36"/>
          <w:szCs w:val="36"/>
        </w:rPr>
        <w:t xml:space="preserve">        </w:t>
      </w:r>
      <w:r w:rsidR="00DC485B" w:rsidRPr="00E12100">
        <w:rPr>
          <w:rFonts w:ascii="Times New Roman" w:hAnsi="Times New Roman" w:cs="Times New Roman"/>
          <w:b/>
          <w:bCs/>
          <w:sz w:val="36"/>
          <w:szCs w:val="36"/>
        </w:rPr>
        <w:t xml:space="preserve">CENTRE AFRICAIN DE LA PAIX </w:t>
      </w:r>
    </w:p>
    <w:p w14:paraId="658C29ED" w14:textId="47151090" w:rsidR="00DC485B" w:rsidRDefault="00DC485B" w:rsidP="00DC485B">
      <w:pPr>
        <w:spacing w:after="0" w:line="240" w:lineRule="auto"/>
        <w:ind w:left="1416"/>
        <w:jc w:val="center"/>
        <w:rPr>
          <w:rFonts w:ascii="Times New Roman" w:hAnsi="Times New Roman" w:cs="Times New Roman"/>
          <w:bCs/>
          <w:sz w:val="24"/>
          <w:szCs w:val="24"/>
        </w:rPr>
      </w:pPr>
      <w:r w:rsidRPr="00E12100">
        <w:rPr>
          <w:rFonts w:ascii="Times New Roman" w:hAnsi="Times New Roman" w:cs="Times New Roman"/>
          <w:bCs/>
          <w:sz w:val="24"/>
          <w:szCs w:val="24"/>
        </w:rPr>
        <w:t>Siège social : N’Djamena (Tchad), Rond-point Gazelle, immeuble, E, 2</w:t>
      </w:r>
      <w:r w:rsidRPr="00E12100">
        <w:rPr>
          <w:rFonts w:ascii="Times New Roman" w:hAnsi="Times New Roman" w:cs="Times New Roman"/>
          <w:bCs/>
          <w:sz w:val="24"/>
          <w:szCs w:val="24"/>
          <w:vertAlign w:val="superscript"/>
        </w:rPr>
        <w:t>e</w:t>
      </w:r>
      <w:r w:rsidRPr="00E12100">
        <w:rPr>
          <w:rFonts w:ascii="Times New Roman" w:hAnsi="Times New Roman" w:cs="Times New Roman"/>
          <w:bCs/>
          <w:sz w:val="24"/>
          <w:szCs w:val="24"/>
        </w:rPr>
        <w:t xml:space="preserve"> étage. Email : </w:t>
      </w:r>
      <w:hyperlink r:id="rId8" w:history="1">
        <w:r w:rsidRPr="00E12100">
          <w:rPr>
            <w:rStyle w:val="Hyperlink"/>
            <w:rFonts w:ascii="Times New Roman" w:hAnsi="Times New Roman" w:cs="Times New Roman"/>
            <w:bCs/>
            <w:sz w:val="24"/>
            <w:szCs w:val="24"/>
          </w:rPr>
          <w:t>cap2017tchad@gmail.com</w:t>
        </w:r>
      </w:hyperlink>
      <w:r w:rsidRPr="00E12100">
        <w:rPr>
          <w:rFonts w:ascii="Times New Roman" w:hAnsi="Times New Roman" w:cs="Times New Roman"/>
          <w:bCs/>
          <w:sz w:val="24"/>
          <w:szCs w:val="24"/>
        </w:rPr>
        <w:t xml:space="preserve">  Tel. : (+235) 68</w:t>
      </w:r>
      <w:r w:rsidR="00A82419" w:rsidRPr="00E12100">
        <w:rPr>
          <w:rFonts w:ascii="Times New Roman" w:hAnsi="Times New Roman" w:cs="Times New Roman"/>
          <w:bCs/>
          <w:sz w:val="24"/>
          <w:szCs w:val="24"/>
        </w:rPr>
        <w:t xml:space="preserve"> </w:t>
      </w:r>
      <w:r w:rsidRPr="00E12100">
        <w:rPr>
          <w:rFonts w:ascii="Times New Roman" w:hAnsi="Times New Roman" w:cs="Times New Roman"/>
          <w:bCs/>
          <w:sz w:val="24"/>
          <w:szCs w:val="24"/>
        </w:rPr>
        <w:t>51 91 24</w:t>
      </w:r>
      <w:r w:rsidR="00A82419" w:rsidRPr="00E12100">
        <w:rPr>
          <w:rFonts w:ascii="Times New Roman" w:hAnsi="Times New Roman" w:cs="Times New Roman"/>
          <w:bCs/>
          <w:sz w:val="24"/>
          <w:szCs w:val="24"/>
        </w:rPr>
        <w:t xml:space="preserve"> </w:t>
      </w:r>
      <w:r w:rsidRPr="00E12100">
        <w:rPr>
          <w:rFonts w:ascii="Times New Roman" w:hAnsi="Times New Roman" w:cs="Times New Roman"/>
          <w:bCs/>
          <w:sz w:val="24"/>
          <w:szCs w:val="24"/>
        </w:rPr>
        <w:t>/</w:t>
      </w:r>
      <w:r w:rsidR="00A82419" w:rsidRPr="00E12100">
        <w:rPr>
          <w:rFonts w:ascii="Times New Roman" w:hAnsi="Times New Roman" w:cs="Times New Roman"/>
          <w:bCs/>
          <w:sz w:val="24"/>
          <w:szCs w:val="24"/>
        </w:rPr>
        <w:t xml:space="preserve"> </w:t>
      </w:r>
      <w:r w:rsidRPr="00E12100">
        <w:rPr>
          <w:rFonts w:ascii="Times New Roman" w:hAnsi="Times New Roman" w:cs="Times New Roman"/>
          <w:bCs/>
          <w:sz w:val="24"/>
          <w:szCs w:val="24"/>
        </w:rPr>
        <w:t>66 32 76 72</w:t>
      </w:r>
      <w:r w:rsidR="00A82419" w:rsidRPr="00E12100">
        <w:rPr>
          <w:rFonts w:ascii="Times New Roman" w:hAnsi="Times New Roman" w:cs="Times New Roman"/>
          <w:bCs/>
          <w:sz w:val="24"/>
          <w:szCs w:val="24"/>
        </w:rPr>
        <w:t> </w:t>
      </w:r>
    </w:p>
    <w:p w14:paraId="42C7EDD2" w14:textId="77777777" w:rsidR="00E12100" w:rsidRDefault="00E12100" w:rsidP="00DC485B">
      <w:pPr>
        <w:spacing w:after="0" w:line="240" w:lineRule="auto"/>
        <w:ind w:left="1416"/>
        <w:jc w:val="center"/>
        <w:rPr>
          <w:rFonts w:ascii="Times New Roman" w:hAnsi="Times New Roman" w:cs="Times New Roman"/>
          <w:bCs/>
          <w:sz w:val="24"/>
          <w:szCs w:val="24"/>
        </w:rPr>
      </w:pPr>
    </w:p>
    <w:p w14:paraId="6B3B17CB" w14:textId="77777777" w:rsidR="00E12100" w:rsidRDefault="00E12100" w:rsidP="00DC485B">
      <w:pPr>
        <w:spacing w:after="0" w:line="240" w:lineRule="auto"/>
        <w:ind w:left="1416"/>
        <w:jc w:val="center"/>
        <w:rPr>
          <w:rFonts w:ascii="Times New Roman" w:hAnsi="Times New Roman" w:cs="Times New Roman"/>
          <w:bCs/>
          <w:sz w:val="24"/>
          <w:szCs w:val="24"/>
        </w:rPr>
      </w:pPr>
    </w:p>
    <w:p w14:paraId="66056C5A" w14:textId="77777777" w:rsidR="00E12100" w:rsidRDefault="00E12100" w:rsidP="00DC485B">
      <w:pPr>
        <w:spacing w:after="0" w:line="240" w:lineRule="auto"/>
        <w:ind w:left="1416"/>
        <w:jc w:val="center"/>
        <w:rPr>
          <w:rFonts w:ascii="Times New Roman" w:hAnsi="Times New Roman" w:cs="Times New Roman"/>
          <w:bCs/>
          <w:sz w:val="24"/>
          <w:szCs w:val="24"/>
        </w:rPr>
      </w:pPr>
    </w:p>
    <w:p w14:paraId="0C0CBC97" w14:textId="77777777" w:rsidR="00E12100" w:rsidRDefault="00E12100" w:rsidP="00DC485B">
      <w:pPr>
        <w:spacing w:after="0" w:line="240" w:lineRule="auto"/>
        <w:ind w:left="1416"/>
        <w:jc w:val="center"/>
        <w:rPr>
          <w:rFonts w:ascii="Times New Roman" w:hAnsi="Times New Roman" w:cs="Times New Roman"/>
          <w:bCs/>
          <w:sz w:val="24"/>
          <w:szCs w:val="24"/>
        </w:rPr>
      </w:pPr>
    </w:p>
    <w:p w14:paraId="57E79AE4" w14:textId="77777777" w:rsidR="00E12100" w:rsidRDefault="00E12100" w:rsidP="00DC485B">
      <w:pPr>
        <w:spacing w:after="0" w:line="240" w:lineRule="auto"/>
        <w:ind w:left="1416"/>
        <w:jc w:val="center"/>
        <w:rPr>
          <w:rFonts w:ascii="Times New Roman" w:hAnsi="Times New Roman" w:cs="Times New Roman"/>
          <w:bCs/>
          <w:sz w:val="24"/>
          <w:szCs w:val="24"/>
        </w:rPr>
      </w:pPr>
    </w:p>
    <w:p w14:paraId="61286414" w14:textId="77777777" w:rsidR="00E12100" w:rsidRDefault="00E12100" w:rsidP="00DC485B">
      <w:pPr>
        <w:spacing w:after="0" w:line="240" w:lineRule="auto"/>
        <w:ind w:left="1416"/>
        <w:jc w:val="center"/>
        <w:rPr>
          <w:rFonts w:ascii="Times New Roman" w:hAnsi="Times New Roman" w:cs="Times New Roman"/>
          <w:bCs/>
          <w:sz w:val="24"/>
          <w:szCs w:val="24"/>
        </w:rPr>
      </w:pPr>
    </w:p>
    <w:p w14:paraId="047B897B" w14:textId="77777777" w:rsidR="00E12100" w:rsidRDefault="00E12100" w:rsidP="00DC485B">
      <w:pPr>
        <w:spacing w:after="0" w:line="240" w:lineRule="auto"/>
        <w:ind w:left="1416"/>
        <w:jc w:val="center"/>
        <w:rPr>
          <w:rFonts w:ascii="Times New Roman" w:hAnsi="Times New Roman" w:cs="Times New Roman"/>
          <w:bCs/>
          <w:sz w:val="24"/>
          <w:szCs w:val="24"/>
        </w:rPr>
      </w:pPr>
    </w:p>
    <w:p w14:paraId="024D3BB2" w14:textId="77777777" w:rsidR="00E12100" w:rsidRDefault="00E12100" w:rsidP="00DC485B">
      <w:pPr>
        <w:spacing w:after="0" w:line="240" w:lineRule="auto"/>
        <w:ind w:left="1416"/>
        <w:jc w:val="center"/>
        <w:rPr>
          <w:rFonts w:ascii="Times New Roman" w:hAnsi="Times New Roman" w:cs="Times New Roman"/>
          <w:bCs/>
          <w:sz w:val="24"/>
          <w:szCs w:val="24"/>
        </w:rPr>
      </w:pPr>
    </w:p>
    <w:p w14:paraId="27067E72" w14:textId="32677C37" w:rsidR="00E12100" w:rsidRPr="00C46CDA" w:rsidRDefault="00E12100" w:rsidP="00DC485B">
      <w:pPr>
        <w:spacing w:after="0" w:line="240" w:lineRule="auto"/>
        <w:ind w:left="1416"/>
        <w:jc w:val="center"/>
        <w:rPr>
          <w:rFonts w:ascii="Times New Roman" w:hAnsi="Times New Roman" w:cs="Times New Roman"/>
          <w:bCs/>
          <w:i/>
          <w:iCs/>
          <w:sz w:val="24"/>
          <w:szCs w:val="24"/>
        </w:rPr>
      </w:pPr>
      <w:r w:rsidRPr="00C46CDA">
        <w:rPr>
          <w:rFonts w:ascii="Times New Roman" w:hAnsi="Times New Roman" w:cs="Times New Roman"/>
          <w:bCs/>
          <w:i/>
          <w:iCs/>
          <w:sz w:val="24"/>
          <w:szCs w:val="24"/>
        </w:rPr>
        <w:t xml:space="preserve">Référence : </w:t>
      </w:r>
      <w:r w:rsidR="00C46CDA" w:rsidRPr="00C46CDA">
        <w:rPr>
          <w:rFonts w:ascii="Times New Roman" w:hAnsi="Times New Roman" w:cs="Times New Roman"/>
          <w:bCs/>
          <w:i/>
          <w:iCs/>
          <w:sz w:val="24"/>
          <w:szCs w:val="24"/>
        </w:rPr>
        <w:t>CEDAW/C/TCD/5</w:t>
      </w:r>
    </w:p>
    <w:p w14:paraId="4D315F09" w14:textId="77777777" w:rsidR="00DC485B" w:rsidRPr="00E12100" w:rsidRDefault="00DC485B" w:rsidP="00DC485B">
      <w:pPr>
        <w:rPr>
          <w:sz w:val="24"/>
          <w:szCs w:val="24"/>
        </w:rPr>
      </w:pPr>
    </w:p>
    <w:p w14:paraId="4353DACD" w14:textId="77777777" w:rsidR="00804FFE" w:rsidRDefault="00804FFE" w:rsidP="00804FFE">
      <w:pPr>
        <w:spacing w:before="100" w:beforeAutospacing="1" w:after="100" w:afterAutospacing="1"/>
        <w:jc w:val="both"/>
        <w:outlineLvl w:val="2"/>
        <w:rPr>
          <w:rFonts w:eastAsia="Times New Roman" w:cstheme="minorHAnsi"/>
          <w:b/>
          <w:bCs/>
          <w:sz w:val="32"/>
          <w:szCs w:val="32"/>
          <w:lang w:eastAsia="fr-FR"/>
        </w:rPr>
      </w:pPr>
    </w:p>
    <w:p w14:paraId="2CDE0C7D" w14:textId="77777777" w:rsidR="00E12100" w:rsidRDefault="00E12100" w:rsidP="00804FFE">
      <w:pPr>
        <w:spacing w:before="100" w:beforeAutospacing="1" w:after="100" w:afterAutospacing="1"/>
        <w:jc w:val="both"/>
        <w:outlineLvl w:val="2"/>
        <w:rPr>
          <w:rFonts w:eastAsia="Times New Roman" w:cstheme="minorHAnsi"/>
          <w:b/>
          <w:bCs/>
          <w:sz w:val="32"/>
          <w:szCs w:val="32"/>
          <w:lang w:eastAsia="fr-FR"/>
        </w:rPr>
      </w:pPr>
    </w:p>
    <w:p w14:paraId="41AA83E4" w14:textId="77777777" w:rsidR="00E12100" w:rsidRDefault="00E12100" w:rsidP="00804FFE">
      <w:pPr>
        <w:spacing w:before="100" w:beforeAutospacing="1" w:after="100" w:afterAutospacing="1"/>
        <w:jc w:val="both"/>
        <w:outlineLvl w:val="2"/>
        <w:rPr>
          <w:rFonts w:eastAsia="Times New Roman" w:cstheme="minorHAnsi"/>
          <w:b/>
          <w:bCs/>
          <w:sz w:val="32"/>
          <w:szCs w:val="32"/>
          <w:lang w:eastAsia="fr-FR"/>
        </w:rPr>
      </w:pPr>
    </w:p>
    <w:p w14:paraId="220F1BF4" w14:textId="77777777" w:rsidR="00E12100" w:rsidRDefault="00E12100" w:rsidP="00804FFE">
      <w:pPr>
        <w:spacing w:before="100" w:beforeAutospacing="1" w:after="100" w:afterAutospacing="1"/>
        <w:jc w:val="both"/>
        <w:outlineLvl w:val="2"/>
        <w:rPr>
          <w:rFonts w:eastAsia="Times New Roman" w:cstheme="minorHAnsi"/>
          <w:b/>
          <w:bCs/>
          <w:sz w:val="32"/>
          <w:szCs w:val="32"/>
          <w:lang w:eastAsia="fr-FR"/>
        </w:rPr>
      </w:pPr>
    </w:p>
    <w:p w14:paraId="58FF135C" w14:textId="77777777" w:rsidR="00E12100" w:rsidRDefault="00E12100" w:rsidP="00804FFE">
      <w:pPr>
        <w:spacing w:before="100" w:beforeAutospacing="1" w:after="100" w:afterAutospacing="1"/>
        <w:jc w:val="both"/>
        <w:outlineLvl w:val="2"/>
        <w:rPr>
          <w:rFonts w:eastAsia="Times New Roman" w:cstheme="minorHAnsi"/>
          <w:b/>
          <w:bCs/>
          <w:sz w:val="32"/>
          <w:szCs w:val="32"/>
          <w:lang w:eastAsia="fr-FR"/>
        </w:rPr>
      </w:pPr>
    </w:p>
    <w:p w14:paraId="45BEC3F6" w14:textId="77777777" w:rsidR="00E12100" w:rsidRDefault="00E12100" w:rsidP="00804FFE">
      <w:pPr>
        <w:spacing w:before="100" w:beforeAutospacing="1" w:after="100" w:afterAutospacing="1"/>
        <w:jc w:val="both"/>
        <w:outlineLvl w:val="2"/>
        <w:rPr>
          <w:rFonts w:eastAsia="Times New Roman" w:cstheme="minorHAnsi"/>
          <w:b/>
          <w:bCs/>
          <w:sz w:val="32"/>
          <w:szCs w:val="32"/>
          <w:lang w:eastAsia="fr-FR"/>
        </w:rPr>
      </w:pPr>
    </w:p>
    <w:p w14:paraId="7A17B25C" w14:textId="12545774" w:rsidR="00804FFE" w:rsidRPr="00C46CDA" w:rsidRDefault="00804FFE" w:rsidP="00C46CDA">
      <w:pPr>
        <w:spacing w:before="100" w:beforeAutospacing="1" w:after="100" w:afterAutospacing="1"/>
        <w:jc w:val="both"/>
        <w:outlineLvl w:val="2"/>
        <w:rPr>
          <w:rFonts w:ascii="Times New Roman" w:eastAsia="Times New Roman" w:hAnsi="Times New Roman" w:cs="Times New Roman"/>
          <w:b/>
          <w:bCs/>
          <w:lang w:eastAsia="fr-FR"/>
        </w:rPr>
      </w:pPr>
      <w:r w:rsidRPr="00C46CDA">
        <w:rPr>
          <w:rFonts w:ascii="Times New Roman" w:eastAsia="Times New Roman" w:hAnsi="Times New Roman" w:cs="Times New Roman"/>
          <w:b/>
          <w:bCs/>
          <w:lang w:eastAsia="fr-FR"/>
        </w:rPr>
        <w:lastRenderedPageBreak/>
        <w:t xml:space="preserve">Violation des droits des femmes au Tchad : Le Cas de l’accaparement de la terre à </w:t>
      </w:r>
      <w:proofErr w:type="spellStart"/>
      <w:r w:rsidRPr="00C46CDA">
        <w:rPr>
          <w:rFonts w:ascii="Times New Roman" w:eastAsia="Times New Roman" w:hAnsi="Times New Roman" w:cs="Times New Roman"/>
          <w:b/>
          <w:bCs/>
          <w:lang w:eastAsia="fr-FR"/>
        </w:rPr>
        <w:t>Badila</w:t>
      </w:r>
      <w:proofErr w:type="spellEnd"/>
      <w:r w:rsidRPr="00C46CDA">
        <w:rPr>
          <w:rFonts w:ascii="Times New Roman" w:eastAsia="Times New Roman" w:hAnsi="Times New Roman" w:cs="Times New Roman"/>
          <w:b/>
          <w:bCs/>
          <w:lang w:eastAsia="fr-FR"/>
        </w:rPr>
        <w:t>, province du Logone Oriental</w:t>
      </w:r>
    </w:p>
    <w:p w14:paraId="237E34F5" w14:textId="77777777" w:rsidR="00A27E73" w:rsidRPr="00556E90" w:rsidRDefault="00A27E73" w:rsidP="00A27E73">
      <w:pPr>
        <w:numPr>
          <w:ilvl w:val="0"/>
          <w:numId w:val="3"/>
        </w:numPr>
        <w:spacing w:before="100" w:beforeAutospacing="1" w:after="100" w:afterAutospacing="1"/>
        <w:jc w:val="both"/>
        <w:rPr>
          <w:rFonts w:ascii="Times New Roman" w:eastAsia="Times New Roman" w:hAnsi="Times New Roman" w:cs="Times New Roman"/>
          <w:b/>
          <w:bCs/>
          <w:lang w:eastAsia="fr-FR"/>
        </w:rPr>
      </w:pPr>
      <w:r w:rsidRPr="00556E90">
        <w:rPr>
          <w:rFonts w:ascii="Times New Roman" w:eastAsia="Times New Roman" w:hAnsi="Times New Roman" w:cs="Times New Roman"/>
          <w:b/>
          <w:bCs/>
          <w:lang w:eastAsia="fr-FR"/>
        </w:rPr>
        <w:t>Introduction</w:t>
      </w:r>
    </w:p>
    <w:p w14:paraId="3BC272BF"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Au cœur de la province du Logone Oriental, dans le sud du Tchad, se trouve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une localité paisible d’environ 15 000 hectares (soit 150 km²) où vivent près de 18 000 habitants, selon les estimations du recensement général de la population et de l’habitat au Tchad de 2009. Majoritairement peuplée par le groupe </w:t>
      </w:r>
      <w:proofErr w:type="spellStart"/>
      <w:r w:rsidRPr="00556E90">
        <w:rPr>
          <w:rFonts w:ascii="Times New Roman" w:eastAsia="Times New Roman" w:hAnsi="Times New Roman" w:cs="Times New Roman"/>
          <w:lang w:eastAsia="fr-FR"/>
        </w:rPr>
        <w:t>Gambaye</w:t>
      </w:r>
      <w:proofErr w:type="spellEnd"/>
      <w:r w:rsidRPr="00556E90">
        <w:rPr>
          <w:rFonts w:ascii="Times New Roman" w:eastAsia="Times New Roman" w:hAnsi="Times New Roman" w:cs="Times New Roman"/>
          <w:lang w:eastAsia="fr-FR"/>
        </w:rPr>
        <w:t>, la communauté cohabite harmonieusement avec d’autres groupes venus de différentes régions du pays, notamment les Sara, les Moundang et les Massa, témoignant d’une riche diversité culturelle. L’agriculture et l’élevage, piliers de l’économie locale, rythment le quotidien des habitants, qui ont su préserver un mode de vie marqué par la solidarité et les traditions.</w:t>
      </w:r>
    </w:p>
    <w:p w14:paraId="2DB8D7C3"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Les femmes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jouent un rôle crucial dans la vie sociale, économique et culturelle de la communauté. Elles sont au cœur de la production agricole, de l'élevage de petit bétail et participent activement aux activités commerciales et artisanales. En plus de gérer le foyer et d'éduquer les enfants, elles transmettent les savoirs culturels et s'engagent dans des associations pour défendre les droits des habitants face aux impacts de l'exploitation pétrolière. Cependant, elles sont souvent marginalisées pour l'accès à la terre et doivent faire face à la pollution causée par les activités pétrolières de la société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xml:space="preserve"> qui aggrave leur charge de travail à s’occuper de leurs foyers. Malgré ces défis, leur mobilisation dans les luttes sociales montre une prise de conscience croissante de leurs droits et de leur rôle dans la transformation de la communauté.</w:t>
      </w:r>
    </w:p>
    <w:p w14:paraId="273A2D88"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Avec l’arrivée de la société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xml:space="preserve"> en 2022, l’exploitation pétrolière a bouleversé la quiétude de la communauté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xml:space="preserve">, acronyme de « </w:t>
      </w:r>
      <w:proofErr w:type="spellStart"/>
      <w:r w:rsidRPr="00556E90">
        <w:rPr>
          <w:rFonts w:ascii="Times New Roman" w:eastAsia="Times New Roman" w:hAnsi="Times New Roman" w:cs="Times New Roman"/>
          <w:lang w:eastAsia="fr-FR"/>
        </w:rPr>
        <w:t>Perrodo</w:t>
      </w:r>
      <w:proofErr w:type="spellEnd"/>
      <w:r w:rsidRPr="00556E90">
        <w:rPr>
          <w:rFonts w:ascii="Times New Roman" w:eastAsia="Times New Roman" w:hAnsi="Times New Roman" w:cs="Times New Roman"/>
          <w:lang w:eastAsia="fr-FR"/>
        </w:rPr>
        <w:t xml:space="preserve"> Energy </w:t>
      </w:r>
      <w:proofErr w:type="spellStart"/>
      <w:r w:rsidRPr="00556E90">
        <w:rPr>
          <w:rFonts w:ascii="Times New Roman" w:eastAsia="Times New Roman" w:hAnsi="Times New Roman" w:cs="Times New Roman"/>
          <w:lang w:eastAsia="fr-FR"/>
        </w:rPr>
        <w:t>Company</w:t>
      </w:r>
      <w:proofErr w:type="spellEnd"/>
      <w:r w:rsidRPr="00556E90">
        <w:rPr>
          <w:rFonts w:ascii="Times New Roman" w:eastAsia="Times New Roman" w:hAnsi="Times New Roman" w:cs="Times New Roman"/>
          <w:lang w:eastAsia="fr-FR"/>
        </w:rPr>
        <w:t xml:space="preserve"> », est une compagnie française fondée par Hubert </w:t>
      </w:r>
      <w:proofErr w:type="spellStart"/>
      <w:r w:rsidRPr="00556E90">
        <w:rPr>
          <w:rFonts w:ascii="Times New Roman" w:eastAsia="Times New Roman" w:hAnsi="Times New Roman" w:cs="Times New Roman"/>
          <w:lang w:eastAsia="fr-FR"/>
        </w:rPr>
        <w:t>Perrodo</w:t>
      </w:r>
      <w:proofErr w:type="spellEnd"/>
      <w:r w:rsidRPr="00556E90">
        <w:rPr>
          <w:rFonts w:ascii="Times New Roman" w:eastAsia="Times New Roman" w:hAnsi="Times New Roman" w:cs="Times New Roman"/>
          <w:lang w:eastAsia="fr-FR"/>
        </w:rPr>
        <w:t xml:space="preserve">. Elle a repris les activités pétrolières de </w:t>
      </w:r>
      <w:hyperlink r:id="rId9" w:history="1">
        <w:proofErr w:type="spellStart"/>
        <w:r w:rsidRPr="00556E90">
          <w:rPr>
            <w:rFonts w:ascii="Times New Roman" w:eastAsia="Times New Roman" w:hAnsi="Times New Roman" w:cs="Times New Roman"/>
            <w:u w:val="single"/>
            <w:lang w:eastAsia="fr-FR"/>
          </w:rPr>
          <w:t>Glencore</w:t>
        </w:r>
        <w:proofErr w:type="spellEnd"/>
      </w:hyperlink>
      <w:r w:rsidRPr="00556E90">
        <w:rPr>
          <w:rFonts w:ascii="Times New Roman" w:eastAsia="Times New Roman" w:hAnsi="Times New Roman" w:cs="Times New Roman"/>
          <w:lang w:eastAsia="fr-FR"/>
        </w:rPr>
        <w:t xml:space="preserve">. Cette dernière avait commencé l'exploitation avant de céder ses actifs à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xml:space="preserve">, spécialisée dans l'exploitation pétrolière mature. </w:t>
      </w:r>
    </w:p>
    <w:p w14:paraId="7DF17E23"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Depuis son installation,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xml:space="preserve"> fait face à des accusations de la part de la communauté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concernant des déversements de déchets toxiques, l'accaparement des terres et la pollution environnementale. Les relations avec la communauté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sont tendues en raison du manque de consultation et de compensation. Malgré ces défis,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xml:space="preserve"> continue ses activités à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mais les préoccupations environnementales et sociales de la communauté restent vives. </w:t>
      </w:r>
    </w:p>
    <w:p w14:paraId="34810CB6"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L'arrivée de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xml:space="preserve"> à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a intensifié les préoccupations des habitants concernant les impacts environnementaux et sociaux de l'exploitation pétrolière. La société doit naviguer dans un contexte de tensions avec la communauté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qui demande une meilleure consultation et des compensations pour les dommages subis.</w:t>
      </w:r>
    </w:p>
    <w:p w14:paraId="55D16FAB" w14:textId="359C7E8B"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autrefois terre fertile et paisible, est devenue l’un des symboles des injustices environnementales et sociales de la région. Le phénomène d’accaparement des terres a touché près de 30% des terres agricoles et pastorales de la localité. Environ 2 500 hectares sont occupés par les infrastructures pétrolières (sites de forage, pipelines, routes d’accès). Ces terres, confisquées ou rendues inutilisables par des contaminations chimiques, ont privé la communauté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de leur principal moyen de subsistance. Les champs autrefois cultivés sont aujourd’hui marqués par des infrastructures pétrolières ou laissés à l’abandon après être détruits par l’exploitation. En conséquence, la réduction des terres </w:t>
      </w:r>
      <w:r w:rsidRPr="00556E90">
        <w:rPr>
          <w:rFonts w:ascii="Times New Roman" w:eastAsia="Times New Roman" w:hAnsi="Times New Roman" w:cs="Times New Roman"/>
          <w:lang w:eastAsia="fr-FR"/>
        </w:rPr>
        <w:lastRenderedPageBreak/>
        <w:t>utilisables favorise une augmentation des conflits meurtriers entre agriculteurs et éleveurs, mettant à mal la cohabitation entre les communautés locales.</w:t>
      </w:r>
    </w:p>
    <w:p w14:paraId="5EB5CCE2"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Parallèlement, le déversement des déchets toxiques issus des activités pétrolières a gravement pollué les sols et les cours d’eau. Plus de 20 points de déversement illégal de déchets industriels ont été recensés autour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par les membres de la communauté. Les déchets déversés comportent des conséquences liées à la contamination de la nappe phréatique essentielle à l’agriculture et à la consommation humaine. Cette pollution a entraîné une recrudescence des maladies, notamment respiratoires et cutanées, affectant particulièrement les enfants et les personnes âgées. Les zones contaminées par des déversements de déchets toxiques pourraient atteindre environ 1 500 hectares.</w:t>
      </w:r>
    </w:p>
    <w:p w14:paraId="7F81EB2A"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Face à cette situation désastreuse, les jeunes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se sont mobilisés avec détermination. Au sein de l’Association des Jeunes Tchadiens de la Zone Pétrolière (</w:t>
      </w:r>
      <w:bookmarkStart w:id="0" w:name="_Hlk190698388"/>
      <w:r w:rsidRPr="00556E90">
        <w:rPr>
          <w:rFonts w:ascii="Times New Roman" w:eastAsia="Times New Roman" w:hAnsi="Times New Roman" w:cs="Times New Roman"/>
          <w:lang w:eastAsia="fr-FR"/>
        </w:rPr>
        <w:t>AJTZP</w:t>
      </w:r>
      <w:bookmarkEnd w:id="0"/>
      <w:r w:rsidRPr="00556E90">
        <w:rPr>
          <w:rFonts w:ascii="Times New Roman" w:eastAsia="Times New Roman" w:hAnsi="Times New Roman" w:cs="Times New Roman"/>
          <w:lang w:eastAsia="fr-FR"/>
        </w:rPr>
        <w:t xml:space="preserve">). Ils ont mené des actions de sensibilisation et organisé des manifestations pour dénoncer les abus de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Des rapports détaillant les impacts environnementaux et sociaux ont été compilés par AJTZP et sont appuyés par des plaintes déposées à la société pétrolière-</w:t>
      </w:r>
      <w:proofErr w:type="spellStart"/>
      <w:r w:rsidRPr="00556E90">
        <w:rPr>
          <w:rFonts w:ascii="Times New Roman" w:eastAsia="Times New Roman" w:hAnsi="Times New Roman" w:cs="Times New Roman"/>
          <w:lang w:eastAsia="fr-FR"/>
        </w:rPr>
        <w:t>Parenco</w:t>
      </w:r>
      <w:proofErr w:type="spellEnd"/>
      <w:r w:rsidRPr="00556E90">
        <w:rPr>
          <w:rFonts w:ascii="Times New Roman" w:eastAsia="Times New Roman" w:hAnsi="Times New Roman" w:cs="Times New Roman"/>
          <w:lang w:eastAsia="fr-FR"/>
        </w:rPr>
        <w:t>.</w:t>
      </w:r>
    </w:p>
    <w:p w14:paraId="3627AE22"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Cependant, malgré leurs efforts, ces actions ont été freinées par un manque de soutien des autorités locales et des chefs traditionnels. Ces derniers, souvent influencés par des intérêts économiques ou politiques, sont restés silencieux, alimentant le sentiment d’abandon parmi les habitants. Les représentants de l’État tchadien, censés défendre les droits des populations locales, se sont eux aussi montrés peu enclins à agir, préférant préserver leurs relations avec les compagnies pétrolières. Certains chefs traditionnels ont facilité l’installation de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validant des accords fonciers souvent sans réelle consultation des populations concernées. Dans certains cas, des promesses des compensations financières ou de développement (infrastructures, écoles, forages d’eau) auraient influencé leur position en faveur de la compagnie. Cependant, certains chefs locaux ont exprimé leur inquiétude face aux dégâts causés par l’exploitation pétrolière, notamment la pollution de l’eau et la destruction des terres agricoles.</w:t>
      </w:r>
    </w:p>
    <w:p w14:paraId="2B501C34" w14:textId="423EB5A8"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Les autorités locales et nationales (préfets, sous-préfets, gouverneurs et représentants de l’État) ont également joué un rôle clé dans l’installation de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xml:space="preserve">. L’État tchadien a soutenu l’arrivée de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xml:space="preserve">, considérant l’exploitation pétrolière comme une source de revenus essentiels pour le pays. Les autorités administratives locales ont validé les concessions pétrolières et ont souvent adopté une position favorable à l’entreprise au détriment des populations locales. Toutefois, les voix des groupements et associations locales restent minoritaires et n’ont pas suffi à freiner l’implantation de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w:t>
      </w:r>
    </w:p>
    <w:p w14:paraId="3B56C62A"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Aujourd’hui,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est un lieu où les conséquences de l’exploitation pétrolière restent visibles. Si la mobilisation des jeunes a permis d’attirer l’attention sur les souffrances de la communauté, les résultats concrets sur les conséquences de cette exploitation pétrolière se font encore sentir. La pollution continue de menacer l’équilibre écologique et sanitaire de la région, tandis que les familles dépossédées de leurs terres peinent à reconstruire leur vie.</w:t>
      </w:r>
    </w:p>
    <w:p w14:paraId="0AFD19D8"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Pourtant,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reste un symbole d’espoir et de résilience. Les actions de l’AJTZP et d’autres acteurs locaux, notamment le comité d’entente pour la gestion des conflits, Brigade de la paix, les groupements de femmes ainsi que les leaders religieux et traditionnels, témoignent d’une volonté collective de lutter pour la justice. À travers leurs revendications, les habitants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appellent à une gestion équitable des ressources naturelles et à la réparation des torts causés à leur communauté.</w:t>
      </w:r>
    </w:p>
    <w:p w14:paraId="2AD52C1E"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lastRenderedPageBreak/>
        <w:t xml:space="preserve">Le futur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dépendra de la capacité des acteurs locaux, nationaux et internationaux à reconnaître, protéger et respecter les droits des membres de la communauté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pour qu’un jour, la terre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puisse à nouveau nourrir ses habitants et offrir un avenir serein à ses enfants.</w:t>
      </w:r>
    </w:p>
    <w:p w14:paraId="4F0A3AA9" w14:textId="77777777" w:rsidR="00A27E73" w:rsidRPr="00556E90" w:rsidRDefault="00A27E73" w:rsidP="00A27E73">
      <w:pPr>
        <w:spacing w:before="100" w:beforeAutospacing="1" w:after="100" w:afterAutospacing="1"/>
        <w:jc w:val="both"/>
        <w:outlineLvl w:val="2"/>
        <w:rPr>
          <w:rFonts w:ascii="Times New Roman" w:eastAsia="Times New Roman" w:hAnsi="Times New Roman" w:cs="Times New Roman"/>
          <w:b/>
          <w:bCs/>
          <w:lang w:eastAsia="fr-FR"/>
        </w:rPr>
      </w:pPr>
      <w:r w:rsidRPr="00556E90">
        <w:rPr>
          <w:rFonts w:ascii="Times New Roman" w:eastAsia="Times New Roman" w:hAnsi="Times New Roman" w:cs="Times New Roman"/>
          <w:b/>
          <w:bCs/>
          <w:lang w:eastAsia="fr-FR"/>
        </w:rPr>
        <w:t>2. Violations et abus des droits humains</w:t>
      </w:r>
    </w:p>
    <w:p w14:paraId="56795556"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L’exploitation pétrolière menée par </w:t>
      </w:r>
      <w:proofErr w:type="spellStart"/>
      <w:r w:rsidRPr="00556E90">
        <w:rPr>
          <w:rFonts w:ascii="Times New Roman" w:eastAsia="Times New Roman" w:hAnsi="Times New Roman" w:cs="Times New Roman"/>
          <w:lang w:eastAsia="fr-FR"/>
        </w:rPr>
        <w:t>Perenco</w:t>
      </w:r>
      <w:proofErr w:type="spellEnd"/>
      <w:r w:rsidRPr="00556E90">
        <w:rPr>
          <w:rFonts w:ascii="Times New Roman" w:eastAsia="Times New Roman" w:hAnsi="Times New Roman" w:cs="Times New Roman"/>
          <w:lang w:eastAsia="fr-FR"/>
        </w:rPr>
        <w:t xml:space="preserve"> à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a entraîné de graves violations et abus des droits humains, mettant en péril la survie et la dignité des membres de la communauté. L’État tchadien, garant des droits humains, a failli à ses obligations de respecter, protéger et mettre en œuvre ces droits.</w:t>
      </w:r>
    </w:p>
    <w:p w14:paraId="07CBAC52" w14:textId="77777777"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Les principales violations concernent :</w:t>
      </w:r>
    </w:p>
    <w:p w14:paraId="2B9E84BB" w14:textId="77777777" w:rsidR="00A27E73" w:rsidRPr="00556E90" w:rsidRDefault="00A27E73" w:rsidP="00A27E73">
      <w:pPr>
        <w:spacing w:before="100" w:beforeAutospacing="1" w:after="100" w:afterAutospacing="1"/>
        <w:jc w:val="both"/>
        <w:outlineLvl w:val="2"/>
        <w:rPr>
          <w:rFonts w:ascii="Times New Roman" w:eastAsia="Times New Roman" w:hAnsi="Times New Roman" w:cs="Times New Roman"/>
          <w:b/>
          <w:bCs/>
          <w:lang w:eastAsia="fr-FR"/>
        </w:rPr>
      </w:pPr>
      <w:r w:rsidRPr="00556E90">
        <w:rPr>
          <w:rFonts w:ascii="Times New Roman" w:eastAsia="Times New Roman" w:hAnsi="Times New Roman" w:cs="Times New Roman"/>
          <w:b/>
          <w:bCs/>
          <w:lang w:eastAsia="fr-FR"/>
        </w:rPr>
        <w:t>Le Droit à l’alimentation et à la nutrition</w:t>
      </w:r>
    </w:p>
    <w:p w14:paraId="1AAAA91B" w14:textId="5D493216" w:rsidR="00A27E73" w:rsidRPr="00556E90" w:rsidRDefault="00A27E73"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Avant l’exploitation pétrolière, l’agriculture et l’élevage constituaient les piliers de la production alimentaire à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Les habitants cultivaient du mil, du sorgho, des légumineuses et des fruits, garantissant une alimentation équilibrée et une certaine autonomie. Cependant, l’accaparement des terres cultivables, combiné à la pollution des sols par les déchets toxiques, a provoqué une chute dramatique des récoltes.</w:t>
      </w:r>
      <w:r w:rsidR="00556E90">
        <w:rPr>
          <w:rFonts w:ascii="Times New Roman" w:eastAsia="Times New Roman" w:hAnsi="Times New Roman" w:cs="Times New Roman"/>
          <w:lang w:eastAsia="fr-FR"/>
        </w:rPr>
        <w:t xml:space="preserve"> </w:t>
      </w:r>
      <w:r w:rsidR="00556E90" w:rsidRPr="00556E90">
        <w:rPr>
          <w:rFonts w:ascii="Times New Roman" w:eastAsia="Times New Roman" w:hAnsi="Times New Roman" w:cs="Times New Roman"/>
        </w:rPr>
        <w:t>Or, la Recommandation Générale 34 sur les droits des femmes rurales (RG34) dans son § 62-c a recommandé aux États de « </w:t>
      </w:r>
      <w:r w:rsidR="00556E90" w:rsidRPr="00556E90">
        <w:rPr>
          <w:rFonts w:ascii="Times New Roman" w:eastAsia="Times New Roman" w:hAnsi="Times New Roman" w:cs="Times New Roman"/>
          <w:i/>
          <w:iCs/>
        </w:rPr>
        <w:t>Veiller à ce que les acquisitions foncières, y compris les contrats de location de terres, ne violent pas les droits des femmes rurales ou n’entraînent leur expulsion, et protéger les femmes rurales des effets négatifs de l’acquisition de terres par des sociétés nationales et transnationales, de projets de développement, d’industries extractives et de mégaprojets</w:t>
      </w:r>
      <w:r w:rsidR="00556E90" w:rsidRPr="00556E90">
        <w:rPr>
          <w:rFonts w:ascii="Times New Roman" w:eastAsia="Times New Roman" w:hAnsi="Times New Roman" w:cs="Times New Roman"/>
        </w:rPr>
        <w:t>. »</w:t>
      </w:r>
      <w:r w:rsidR="00556E90">
        <w:rPr>
          <w:rFonts w:ascii="Times New Roman" w:eastAsia="Times New Roman" w:hAnsi="Times New Roman" w:cs="Times New Roman"/>
          <w:lang w:eastAsia="fr-FR"/>
        </w:rPr>
        <w:t xml:space="preserve"> </w:t>
      </w:r>
      <w:r w:rsidRPr="00556E90">
        <w:rPr>
          <w:rFonts w:ascii="Times New Roman" w:eastAsia="Times New Roman" w:hAnsi="Times New Roman" w:cs="Times New Roman"/>
          <w:lang w:eastAsia="fr-FR"/>
        </w:rPr>
        <w:t>Désormais, les familles sont contraintes d’acheter des denrées alimentaires à des prix élevés, souvent importées, accentuant leur précarité économique. Un manque alimentaire considérable s’est installé, aggravant les cas de malnutrition, en particulier chez les enfants et les femmes enceintes.</w:t>
      </w:r>
      <w:r w:rsidR="00556E90">
        <w:rPr>
          <w:rFonts w:ascii="Times New Roman" w:eastAsia="Times New Roman" w:hAnsi="Times New Roman" w:cs="Times New Roman"/>
          <w:lang w:eastAsia="fr-FR"/>
        </w:rPr>
        <w:t xml:space="preserve"> </w:t>
      </w:r>
      <w:r w:rsidR="00556E90" w:rsidRPr="00556E90">
        <w:rPr>
          <w:rFonts w:ascii="Times New Roman" w:eastAsia="Times New Roman" w:hAnsi="Times New Roman" w:cs="Times New Roman"/>
        </w:rPr>
        <w:t>Pourtant, au §64, la RG 34 souligne que « </w:t>
      </w:r>
      <w:r w:rsidR="00556E90" w:rsidRPr="00556E90">
        <w:rPr>
          <w:rFonts w:ascii="Times New Roman" w:eastAsia="Times New Roman" w:hAnsi="Times New Roman" w:cs="Times New Roman"/>
          <w:i/>
          <w:iCs/>
        </w:rPr>
        <w:t>Les États parties devraient veiller à la réalisation du droit à l’alimentation et à la nutrition des femmes rurales dans le cadre de la souveraineté alimentaire et faire en sorte qu’elles aient le pouvoir de gérer et de contrôler leurs ressources naturelles</w:t>
      </w:r>
      <w:r w:rsidR="00556E90" w:rsidRPr="00556E90">
        <w:rPr>
          <w:rFonts w:ascii="Times New Roman" w:eastAsia="Times New Roman" w:hAnsi="Times New Roman" w:cs="Times New Roman"/>
        </w:rPr>
        <w:t>. »</w:t>
      </w:r>
    </w:p>
    <w:p w14:paraId="2026226A" w14:textId="77777777" w:rsidR="00A27E73" w:rsidRPr="00556E90" w:rsidRDefault="00A27E73" w:rsidP="00A27E73">
      <w:pPr>
        <w:spacing w:before="100" w:beforeAutospacing="1" w:after="100" w:afterAutospacing="1"/>
        <w:jc w:val="both"/>
        <w:outlineLvl w:val="2"/>
        <w:rPr>
          <w:rFonts w:ascii="Times New Roman" w:eastAsia="Times New Roman" w:hAnsi="Times New Roman" w:cs="Times New Roman"/>
          <w:b/>
          <w:bCs/>
          <w:lang w:eastAsia="fr-FR"/>
        </w:rPr>
      </w:pPr>
      <w:r w:rsidRPr="00556E90">
        <w:rPr>
          <w:rFonts w:ascii="Times New Roman" w:eastAsia="Times New Roman" w:hAnsi="Times New Roman" w:cs="Times New Roman"/>
          <w:b/>
          <w:bCs/>
          <w:lang w:eastAsia="fr-FR"/>
        </w:rPr>
        <w:t>Le Droit à la terre</w:t>
      </w:r>
    </w:p>
    <w:p w14:paraId="47CD11D1" w14:textId="2F47916F" w:rsidR="00556E90" w:rsidRDefault="00A27E73" w:rsidP="00A27E73">
      <w:pPr>
        <w:spacing w:before="100" w:beforeAutospacing="1" w:after="100" w:afterAutospacing="1"/>
        <w:jc w:val="both"/>
        <w:rPr>
          <w:rFonts w:ascii="Times New Roman" w:eastAsia="Times New Roman" w:hAnsi="Times New Roman" w:cs="Times New Roman"/>
        </w:rPr>
      </w:pPr>
      <w:r w:rsidRPr="00556E90">
        <w:rPr>
          <w:rFonts w:ascii="Times New Roman" w:eastAsia="Times New Roman" w:hAnsi="Times New Roman" w:cs="Times New Roman"/>
          <w:lang w:eastAsia="fr-FR"/>
        </w:rPr>
        <w:t>Les lois foncières tchadiennes sont régulièrement bafouées par les compagnies extractives, qui profitent de l’opacité des transactions et de la corruption de certains responsables locaux. Des terres communautaires sont vendues illégalement à des investisseurs étrangers ou accaparées sans une autorisation juridique.</w:t>
      </w:r>
      <w:r w:rsidR="00EA7CF6" w:rsidRPr="00556E90">
        <w:rPr>
          <w:rFonts w:ascii="Times New Roman" w:eastAsia="Times New Roman" w:hAnsi="Times New Roman" w:cs="Times New Roman"/>
          <w:lang w:eastAsia="fr-FR"/>
        </w:rPr>
        <w:t xml:space="preserve"> C’est dans cette optique que la terre agricole de la communauté de </w:t>
      </w:r>
      <w:proofErr w:type="spellStart"/>
      <w:r w:rsidR="00EA7CF6" w:rsidRPr="00556E90">
        <w:rPr>
          <w:rFonts w:ascii="Times New Roman" w:eastAsia="Times New Roman" w:hAnsi="Times New Roman" w:cs="Times New Roman"/>
          <w:lang w:eastAsia="fr-FR"/>
        </w:rPr>
        <w:t>Badila</w:t>
      </w:r>
      <w:proofErr w:type="spellEnd"/>
      <w:r w:rsidR="00EA7CF6" w:rsidRPr="00556E90">
        <w:rPr>
          <w:rFonts w:ascii="Times New Roman" w:eastAsia="Times New Roman" w:hAnsi="Times New Roman" w:cs="Times New Roman"/>
          <w:lang w:eastAsia="fr-FR"/>
        </w:rPr>
        <w:t xml:space="preserve"> a été accaparée.</w:t>
      </w:r>
      <w:r w:rsidR="00E22D83">
        <w:rPr>
          <w:rFonts w:ascii="Times New Roman" w:eastAsia="Times New Roman" w:hAnsi="Times New Roman" w:cs="Times New Roman"/>
          <w:lang w:eastAsia="fr-FR"/>
        </w:rPr>
        <w:t xml:space="preserve"> P</w:t>
      </w:r>
      <w:r w:rsidR="00E22D83" w:rsidRPr="00E22D83">
        <w:rPr>
          <w:rFonts w:ascii="Times New Roman" w:eastAsia="Times New Roman" w:hAnsi="Times New Roman" w:cs="Times New Roman"/>
          <w:lang w:eastAsia="fr-FR"/>
        </w:rPr>
        <w:t>lus de 4 000 hectares de terres agricoles et pastorales ont été accaparées sans l</w:t>
      </w:r>
      <w:r w:rsidR="00E22D83">
        <w:rPr>
          <w:rFonts w:ascii="Times New Roman" w:eastAsia="Times New Roman" w:hAnsi="Times New Roman" w:cs="Times New Roman"/>
          <w:lang w:eastAsia="fr-FR"/>
        </w:rPr>
        <w:t>a</w:t>
      </w:r>
      <w:r w:rsidR="00E22D83" w:rsidRPr="00E22D83">
        <w:rPr>
          <w:rFonts w:ascii="Times New Roman" w:eastAsia="Times New Roman" w:hAnsi="Times New Roman" w:cs="Times New Roman"/>
          <w:lang w:eastAsia="fr-FR"/>
        </w:rPr>
        <w:t xml:space="preserve"> concertation</w:t>
      </w:r>
      <w:r w:rsidR="00E22D83">
        <w:rPr>
          <w:rFonts w:ascii="Times New Roman" w:eastAsia="Times New Roman" w:hAnsi="Times New Roman" w:cs="Times New Roman"/>
          <w:lang w:eastAsia="fr-FR"/>
        </w:rPr>
        <w:t xml:space="preserve"> de la communauté, alors qu’elle a</w:t>
      </w:r>
      <w:r w:rsidR="00EA7CF6" w:rsidRPr="00556E90">
        <w:rPr>
          <w:rFonts w:ascii="Times New Roman" w:eastAsia="Times New Roman" w:hAnsi="Times New Roman" w:cs="Times New Roman"/>
          <w:lang w:eastAsia="fr-FR"/>
        </w:rPr>
        <w:t xml:space="preserve"> le droit coutumier sur </w:t>
      </w:r>
      <w:r w:rsidR="00E22D83">
        <w:rPr>
          <w:rFonts w:ascii="Times New Roman" w:eastAsia="Times New Roman" w:hAnsi="Times New Roman" w:cs="Times New Roman"/>
          <w:lang w:eastAsia="fr-FR"/>
        </w:rPr>
        <w:t>sa</w:t>
      </w:r>
      <w:r w:rsidR="00EA7CF6" w:rsidRPr="00556E90">
        <w:rPr>
          <w:rFonts w:ascii="Times New Roman" w:eastAsia="Times New Roman" w:hAnsi="Times New Roman" w:cs="Times New Roman"/>
          <w:lang w:eastAsia="fr-FR"/>
        </w:rPr>
        <w:t xml:space="preserve"> terre. </w:t>
      </w:r>
      <w:r w:rsidR="00E22D83">
        <w:rPr>
          <w:rFonts w:ascii="Times New Roman" w:eastAsia="Times New Roman" w:hAnsi="Times New Roman" w:cs="Times New Roman"/>
          <w:lang w:eastAsia="fr-FR"/>
        </w:rPr>
        <w:t>Sa</w:t>
      </w:r>
      <w:r w:rsidR="00EA7CF6" w:rsidRPr="00556E90">
        <w:rPr>
          <w:rFonts w:ascii="Times New Roman" w:eastAsia="Times New Roman" w:hAnsi="Times New Roman" w:cs="Times New Roman"/>
          <w:lang w:eastAsia="fr-FR"/>
        </w:rPr>
        <w:t xml:space="preserve"> terre a été allouée à </w:t>
      </w:r>
      <w:proofErr w:type="spellStart"/>
      <w:r w:rsidR="00EA7CF6" w:rsidRPr="00556E90">
        <w:rPr>
          <w:rFonts w:ascii="Times New Roman" w:eastAsia="Times New Roman" w:hAnsi="Times New Roman" w:cs="Times New Roman"/>
          <w:lang w:eastAsia="fr-FR"/>
        </w:rPr>
        <w:t>Parenco</w:t>
      </w:r>
      <w:proofErr w:type="spellEnd"/>
      <w:r w:rsidR="00EA7CF6" w:rsidRPr="00556E90">
        <w:rPr>
          <w:rFonts w:ascii="Times New Roman" w:eastAsia="Times New Roman" w:hAnsi="Times New Roman" w:cs="Times New Roman"/>
          <w:lang w:eastAsia="fr-FR"/>
        </w:rPr>
        <w:t xml:space="preserve"> à travers les autorités locales</w:t>
      </w:r>
      <w:r w:rsidR="00B6266A" w:rsidRPr="00556E90">
        <w:rPr>
          <w:rFonts w:ascii="Times New Roman" w:eastAsia="Times New Roman" w:hAnsi="Times New Roman" w:cs="Times New Roman"/>
          <w:lang w:eastAsia="fr-FR"/>
        </w:rPr>
        <w:t xml:space="preserve"> (responsables administratifs et chefs traditionnels)</w:t>
      </w:r>
      <w:r w:rsidR="00EA7CF6" w:rsidRPr="00556E90">
        <w:rPr>
          <w:rFonts w:ascii="Times New Roman" w:eastAsia="Times New Roman" w:hAnsi="Times New Roman" w:cs="Times New Roman"/>
          <w:lang w:eastAsia="fr-FR"/>
        </w:rPr>
        <w:t xml:space="preserve">. Les membres de la communauté de </w:t>
      </w:r>
      <w:proofErr w:type="spellStart"/>
      <w:r w:rsidR="00EA7CF6" w:rsidRPr="00556E90">
        <w:rPr>
          <w:rFonts w:ascii="Times New Roman" w:eastAsia="Times New Roman" w:hAnsi="Times New Roman" w:cs="Times New Roman"/>
          <w:lang w:eastAsia="fr-FR"/>
        </w:rPr>
        <w:t>Badila</w:t>
      </w:r>
      <w:proofErr w:type="spellEnd"/>
      <w:r w:rsidR="00EA7CF6" w:rsidRPr="00556E90">
        <w:rPr>
          <w:rFonts w:ascii="Times New Roman" w:eastAsia="Times New Roman" w:hAnsi="Times New Roman" w:cs="Times New Roman"/>
          <w:lang w:eastAsia="fr-FR"/>
        </w:rPr>
        <w:t xml:space="preserve"> ont été surpris de trouver les employés de </w:t>
      </w:r>
      <w:proofErr w:type="spellStart"/>
      <w:r w:rsidR="00EA7CF6" w:rsidRPr="00556E90">
        <w:rPr>
          <w:rFonts w:ascii="Times New Roman" w:eastAsia="Times New Roman" w:hAnsi="Times New Roman" w:cs="Times New Roman"/>
          <w:lang w:eastAsia="fr-FR"/>
        </w:rPr>
        <w:t>Parenco</w:t>
      </w:r>
      <w:proofErr w:type="spellEnd"/>
      <w:r w:rsidR="00EA7CF6" w:rsidRPr="00556E90">
        <w:rPr>
          <w:rFonts w:ascii="Times New Roman" w:eastAsia="Times New Roman" w:hAnsi="Times New Roman" w:cs="Times New Roman"/>
          <w:lang w:eastAsia="fr-FR"/>
        </w:rPr>
        <w:t xml:space="preserve"> en</w:t>
      </w:r>
      <w:r w:rsidR="00B6266A" w:rsidRPr="00556E90">
        <w:rPr>
          <w:rFonts w:ascii="Times New Roman" w:eastAsia="Times New Roman" w:hAnsi="Times New Roman" w:cs="Times New Roman"/>
          <w:lang w:eastAsia="fr-FR"/>
        </w:rPr>
        <w:t xml:space="preserve"> train</w:t>
      </w:r>
      <w:r w:rsidR="00EA7CF6" w:rsidRPr="00556E90">
        <w:rPr>
          <w:rFonts w:ascii="Times New Roman" w:eastAsia="Times New Roman" w:hAnsi="Times New Roman" w:cs="Times New Roman"/>
          <w:lang w:eastAsia="fr-FR"/>
        </w:rPr>
        <w:t xml:space="preserve"> de mener les activités pétrolières dans leurs champs avec la protection de la force sécurit</w:t>
      </w:r>
      <w:r w:rsidR="00B6266A" w:rsidRPr="00556E90">
        <w:rPr>
          <w:rFonts w:ascii="Times New Roman" w:eastAsia="Times New Roman" w:hAnsi="Times New Roman" w:cs="Times New Roman"/>
          <w:lang w:eastAsia="fr-FR"/>
        </w:rPr>
        <w:t>aire (militaires)</w:t>
      </w:r>
      <w:r w:rsidR="00EA7CF6" w:rsidRPr="00556E90">
        <w:rPr>
          <w:rFonts w:ascii="Times New Roman" w:eastAsia="Times New Roman" w:hAnsi="Times New Roman" w:cs="Times New Roman"/>
          <w:lang w:eastAsia="fr-FR"/>
        </w:rPr>
        <w:t xml:space="preserve"> déployée par l’Etat Tchadien. Les membres de </w:t>
      </w:r>
      <w:r w:rsidR="00EC42FD">
        <w:rPr>
          <w:rFonts w:ascii="Times New Roman" w:eastAsia="Times New Roman" w:hAnsi="Times New Roman" w:cs="Times New Roman"/>
          <w:lang w:eastAsia="fr-FR"/>
        </w:rPr>
        <w:t xml:space="preserve">la </w:t>
      </w:r>
      <w:r w:rsidR="00EA7CF6" w:rsidRPr="00556E90">
        <w:rPr>
          <w:rFonts w:ascii="Times New Roman" w:eastAsia="Times New Roman" w:hAnsi="Times New Roman" w:cs="Times New Roman"/>
          <w:lang w:eastAsia="fr-FR"/>
        </w:rPr>
        <w:t xml:space="preserve">communauté ont fait des revendications </w:t>
      </w:r>
      <w:r w:rsidR="00EC42FD">
        <w:rPr>
          <w:rFonts w:ascii="Times New Roman" w:eastAsia="Times New Roman" w:hAnsi="Times New Roman" w:cs="Times New Roman"/>
          <w:lang w:eastAsia="fr-FR"/>
        </w:rPr>
        <w:t>auprès</w:t>
      </w:r>
      <w:r w:rsidR="00EA7CF6" w:rsidRPr="00556E90">
        <w:rPr>
          <w:rFonts w:ascii="Times New Roman" w:eastAsia="Times New Roman" w:hAnsi="Times New Roman" w:cs="Times New Roman"/>
          <w:lang w:eastAsia="fr-FR"/>
        </w:rPr>
        <w:t xml:space="preserve"> des autorités locales sans succès. Un petit nombre de ceux et celles qui avaient des plantes dans les champs ont été </w:t>
      </w:r>
      <w:r w:rsidR="00FE43CB" w:rsidRPr="00556E90">
        <w:rPr>
          <w:rFonts w:ascii="Times New Roman" w:eastAsia="Times New Roman" w:hAnsi="Times New Roman" w:cs="Times New Roman"/>
          <w:lang w:eastAsia="fr-FR"/>
        </w:rPr>
        <w:t>indemnisés</w:t>
      </w:r>
      <w:r w:rsidR="00B6266A" w:rsidRPr="00556E90">
        <w:rPr>
          <w:rFonts w:ascii="Times New Roman" w:eastAsia="Times New Roman" w:hAnsi="Times New Roman" w:cs="Times New Roman"/>
          <w:lang w:eastAsia="fr-FR"/>
        </w:rPr>
        <w:t xml:space="preserve"> (es) des sommes dérisoires par l’Etat Tchadien. La grande majorité des membres de la communauté n’ont reçu aucune compensation</w:t>
      </w:r>
      <w:r w:rsidR="00E87036" w:rsidRPr="00556E90">
        <w:rPr>
          <w:rFonts w:ascii="Times New Roman" w:eastAsia="Times New Roman" w:hAnsi="Times New Roman" w:cs="Times New Roman"/>
          <w:lang w:eastAsia="fr-FR"/>
        </w:rPr>
        <w:t>.</w:t>
      </w:r>
      <w:r w:rsidR="00EC42FD" w:rsidRPr="00EC42FD">
        <w:rPr>
          <w:rFonts w:ascii="Times New Roman" w:eastAsia="Times New Roman" w:hAnsi="Times New Roman" w:cs="Times New Roman"/>
        </w:rPr>
        <w:t xml:space="preserve"> </w:t>
      </w:r>
      <w:r w:rsidR="00F01AC5" w:rsidRPr="00F01AC5">
        <w:rPr>
          <w:rFonts w:ascii="Times New Roman" w:eastAsia="Times New Roman" w:hAnsi="Times New Roman" w:cs="Times New Roman"/>
        </w:rPr>
        <w:t>Les femmes sont marginalisées dans la prise des décisions</w:t>
      </w:r>
      <w:r w:rsidR="00F01AC5">
        <w:rPr>
          <w:rFonts w:ascii="Times New Roman" w:eastAsia="Times New Roman" w:hAnsi="Times New Roman" w:cs="Times New Roman"/>
        </w:rPr>
        <w:t xml:space="preserve"> sur les terres</w:t>
      </w:r>
      <w:r w:rsidR="00F01AC5" w:rsidRPr="00F01AC5">
        <w:rPr>
          <w:rFonts w:ascii="Times New Roman" w:eastAsia="Times New Roman" w:hAnsi="Times New Roman" w:cs="Times New Roman"/>
        </w:rPr>
        <w:t xml:space="preserve">. En effet, elles ne sont ni consultées ni impliquées dans les discussions liées à des indemnisations foncières, bien qu’elles soient parmi les premières victimes des pertes agricoles. </w:t>
      </w:r>
      <w:r w:rsidR="00F1028D">
        <w:rPr>
          <w:rFonts w:ascii="Times New Roman" w:eastAsia="Times New Roman" w:hAnsi="Times New Roman" w:cs="Times New Roman"/>
        </w:rPr>
        <w:t>Par contre, selon le § 58 de la RG 34 l’Etat Tchadien devrait « …</w:t>
      </w:r>
      <w:r w:rsidR="00F1028D" w:rsidRPr="00F1028D">
        <w:t xml:space="preserve"> </w:t>
      </w:r>
      <w:r w:rsidR="00F1028D" w:rsidRPr="00F1028D">
        <w:rPr>
          <w:rFonts w:ascii="Times New Roman" w:eastAsia="Times New Roman" w:hAnsi="Times New Roman" w:cs="Times New Roman"/>
          <w:i/>
          <w:iCs/>
        </w:rPr>
        <w:t xml:space="preserve">accorder une attention particulière aux systèmes coutumiers qui régissent </w:t>
      </w:r>
      <w:r w:rsidR="00F1028D" w:rsidRPr="00F1028D">
        <w:rPr>
          <w:rFonts w:ascii="Times New Roman" w:eastAsia="Times New Roman" w:hAnsi="Times New Roman" w:cs="Times New Roman"/>
          <w:i/>
          <w:iCs/>
        </w:rPr>
        <w:lastRenderedPageBreak/>
        <w:t>souvent l’aménagement, l’administration et le transfert des terres, en particulier dans les zones rurales, et veiller à ce qu’ils</w:t>
      </w:r>
      <w:r w:rsidR="00F1028D" w:rsidRPr="00F1028D">
        <w:rPr>
          <w:i/>
          <w:iCs/>
        </w:rPr>
        <w:t xml:space="preserve"> </w:t>
      </w:r>
      <w:r w:rsidR="00F1028D" w:rsidRPr="00F1028D">
        <w:rPr>
          <w:rFonts w:ascii="Times New Roman" w:eastAsia="Times New Roman" w:hAnsi="Times New Roman" w:cs="Times New Roman"/>
          <w:i/>
          <w:iCs/>
        </w:rPr>
        <w:t>ne soient pas discriminatoires envers les femmes rurales</w:t>
      </w:r>
      <w:r w:rsidR="00F1028D" w:rsidRPr="00F1028D">
        <w:rPr>
          <w:rFonts w:ascii="Times New Roman" w:eastAsia="Times New Roman" w:hAnsi="Times New Roman" w:cs="Times New Roman"/>
        </w:rPr>
        <w:t>.</w:t>
      </w:r>
      <w:r w:rsidR="00F1028D">
        <w:rPr>
          <w:rFonts w:ascii="Times New Roman" w:eastAsia="Times New Roman" w:hAnsi="Times New Roman" w:cs="Times New Roman"/>
        </w:rPr>
        <w:t> » En plus, l</w:t>
      </w:r>
      <w:r w:rsidR="00F01AC5" w:rsidRPr="00F01AC5">
        <w:rPr>
          <w:rFonts w:ascii="Times New Roman" w:eastAsia="Times New Roman" w:hAnsi="Times New Roman" w:cs="Times New Roman"/>
        </w:rPr>
        <w:t>a disparition des terres cultivables prive les femmes de leurs revenus et les mets dans la précarité économique</w:t>
      </w:r>
      <w:r w:rsidR="00F01AC5">
        <w:rPr>
          <w:rFonts w:ascii="Times New Roman" w:eastAsia="Times New Roman" w:hAnsi="Times New Roman" w:cs="Times New Roman"/>
        </w:rPr>
        <w:t xml:space="preserve">. </w:t>
      </w:r>
      <w:r w:rsidR="00EC42FD" w:rsidRPr="00EC42FD">
        <w:rPr>
          <w:rFonts w:ascii="Times New Roman" w:eastAsia="Times New Roman" w:hAnsi="Times New Roman" w:cs="Times New Roman"/>
        </w:rPr>
        <w:t>Cette situation est contraire au § 62-d dans la RG 34 qui stipule que les États parties devraient « </w:t>
      </w:r>
      <w:r w:rsidR="00EC42FD" w:rsidRPr="00EC42FD">
        <w:rPr>
          <w:rFonts w:ascii="Times New Roman" w:eastAsia="Times New Roman" w:hAnsi="Times New Roman" w:cs="Times New Roman"/>
          <w:i/>
          <w:iCs/>
        </w:rPr>
        <w:t>Obtenir le consentement libre et éclairé des femmes rurales à toute acquisition ou à tout projet comportant des incidences sur les terres ou territoires et sur d’autres ressources, notamment en ce qui concerne la location et la vente de terres, l’expropriation et la réinstallation. Si de telles acquisitions de terres se produisent, elles doivent être conformes aux normes internationales, et les femmes rurales devraient être indemnisées de manière appropriée</w:t>
      </w:r>
      <w:r w:rsidR="00EC42FD" w:rsidRPr="00EC42FD">
        <w:rPr>
          <w:rFonts w:ascii="Times New Roman" w:eastAsia="Times New Roman" w:hAnsi="Times New Roman" w:cs="Times New Roman"/>
        </w:rPr>
        <w:t>. »</w:t>
      </w:r>
    </w:p>
    <w:p w14:paraId="67AFA68E" w14:textId="77777777" w:rsidR="00556E90" w:rsidRPr="00EC42FD" w:rsidRDefault="00556E90" w:rsidP="00A27E73">
      <w:pPr>
        <w:spacing w:before="100" w:beforeAutospacing="1" w:after="100" w:afterAutospacing="1"/>
        <w:jc w:val="both"/>
        <w:rPr>
          <w:rFonts w:ascii="Times New Roman" w:eastAsia="Times New Roman" w:hAnsi="Times New Roman" w:cs="Times New Roman"/>
          <w:b/>
          <w:bCs/>
          <w:lang w:eastAsia="fr-FR"/>
        </w:rPr>
      </w:pPr>
      <w:r w:rsidRPr="00EC42FD">
        <w:rPr>
          <w:rFonts w:ascii="Times New Roman" w:eastAsia="Times New Roman" w:hAnsi="Times New Roman" w:cs="Times New Roman"/>
          <w:b/>
          <w:bCs/>
          <w:lang w:eastAsia="fr-FR"/>
        </w:rPr>
        <w:t>Le Droit à l’eau</w:t>
      </w:r>
    </w:p>
    <w:p w14:paraId="7202F96C" w14:textId="2343B3D0" w:rsidR="00A27E73" w:rsidRPr="00C07C36" w:rsidRDefault="00C07C36" w:rsidP="00A27E73">
      <w:pPr>
        <w:spacing w:before="100" w:beforeAutospacing="1" w:after="100" w:afterAutospacing="1"/>
        <w:jc w:val="both"/>
        <w:rPr>
          <w:rFonts w:ascii="Times New Roman" w:eastAsia="Times New Roman" w:hAnsi="Times New Roman" w:cs="Times New Roman"/>
          <w:i/>
          <w:iCs/>
        </w:rPr>
      </w:pPr>
      <w:r w:rsidRPr="00C07C36">
        <w:rPr>
          <w:rFonts w:ascii="Times New Roman" w:eastAsia="Times New Roman" w:hAnsi="Times New Roman" w:cs="Times New Roman"/>
          <w:lang w:eastAsia="fr-FR"/>
        </w:rPr>
        <w:t>L’accès à l’eau potable est également compromis. Autrefois source de vie pour la communauté, la nappe phréatique et les cours d’eau sont aujourd’hui contaminés par des substances toxiques issues des opérations pétrolières. Cette pollution a non seulement détruit les cultures, mais elle met aussi en danger la santé des habitants, qui doivent quotidiennement lutter pour trouver une eau propre à la consommation</w:t>
      </w:r>
      <w:r w:rsidR="00556E90" w:rsidRPr="00556E90">
        <w:rPr>
          <w:rFonts w:ascii="Times New Roman" w:eastAsia="Times New Roman" w:hAnsi="Times New Roman" w:cs="Times New Roman"/>
          <w:lang w:eastAsia="fr-FR"/>
        </w:rPr>
        <w:t>.</w:t>
      </w:r>
      <w:r w:rsidR="006E6E2E">
        <w:rPr>
          <w:rFonts w:ascii="Times New Roman" w:eastAsia="Times New Roman" w:hAnsi="Times New Roman" w:cs="Times New Roman"/>
          <w:lang w:eastAsia="fr-FR"/>
        </w:rPr>
        <w:t xml:space="preserve"> </w:t>
      </w:r>
      <w:r w:rsidR="006E6E2E" w:rsidRPr="006E6E2E">
        <w:rPr>
          <w:rFonts w:ascii="Times New Roman" w:eastAsia="Times New Roman" w:hAnsi="Times New Roman" w:cs="Times New Roman"/>
        </w:rPr>
        <w:t xml:space="preserve">Pourtant, le § 85-a de la RG 34 souligne que « les </w:t>
      </w:r>
      <w:r w:rsidR="006E6E2E" w:rsidRPr="006E6E2E">
        <w:rPr>
          <w:rFonts w:ascii="Times New Roman" w:eastAsia="Times New Roman" w:hAnsi="Times New Roman" w:cs="Times New Roman"/>
          <w:i/>
          <w:iCs/>
        </w:rPr>
        <w:t>États parties devraient veiller à ce que les femmes rurales</w:t>
      </w:r>
      <w:r w:rsidR="006E6E2E" w:rsidRPr="006E6E2E">
        <w:rPr>
          <w:rFonts w:ascii="Times New Roman" w:eastAsia="Calibri" w:hAnsi="Times New Roman" w:cs="Times New Roman"/>
        </w:rPr>
        <w:t xml:space="preserve"> </w:t>
      </w:r>
      <w:r w:rsidR="006E6E2E" w:rsidRPr="006E6E2E">
        <w:rPr>
          <w:rFonts w:ascii="Times New Roman" w:eastAsia="Times New Roman" w:hAnsi="Times New Roman" w:cs="Times New Roman"/>
          <w:i/>
          <w:iCs/>
        </w:rPr>
        <w:t>aient accès</w:t>
      </w:r>
      <w:r w:rsidR="006E6E2E">
        <w:rPr>
          <w:rFonts w:ascii="Times New Roman" w:eastAsia="Times New Roman" w:hAnsi="Times New Roman" w:cs="Times New Roman"/>
          <w:i/>
          <w:iCs/>
        </w:rPr>
        <w:t xml:space="preserve"> </w:t>
      </w:r>
      <w:r w:rsidR="006E6E2E" w:rsidRPr="006E6E2E">
        <w:rPr>
          <w:rFonts w:ascii="Times New Roman" w:eastAsia="Times New Roman" w:hAnsi="Times New Roman" w:cs="Times New Roman"/>
          <w:i/>
          <w:iCs/>
        </w:rPr>
        <w:t>physique et à un coût abordable à un approvisionnement</w:t>
      </w:r>
      <w:r w:rsidR="006E6E2E">
        <w:rPr>
          <w:rFonts w:ascii="Times New Roman" w:eastAsia="Times New Roman" w:hAnsi="Times New Roman" w:cs="Times New Roman"/>
          <w:i/>
          <w:iCs/>
        </w:rPr>
        <w:t xml:space="preserve"> </w:t>
      </w:r>
      <w:r w:rsidR="006E6E2E" w:rsidRPr="006E6E2E">
        <w:rPr>
          <w:rFonts w:ascii="Times New Roman" w:eastAsia="Times New Roman" w:hAnsi="Times New Roman" w:cs="Times New Roman"/>
          <w:i/>
          <w:iCs/>
        </w:rPr>
        <w:t>suffisant en eau salubre et de qualité acceptable pour les usages personnels et</w:t>
      </w:r>
      <w:r w:rsidR="006E6E2E">
        <w:rPr>
          <w:rFonts w:ascii="Times New Roman" w:eastAsia="Times New Roman" w:hAnsi="Times New Roman" w:cs="Times New Roman"/>
          <w:i/>
          <w:iCs/>
        </w:rPr>
        <w:t xml:space="preserve"> </w:t>
      </w:r>
      <w:r w:rsidR="006E6E2E" w:rsidRPr="006E6E2E">
        <w:rPr>
          <w:rFonts w:ascii="Times New Roman" w:eastAsia="Times New Roman" w:hAnsi="Times New Roman" w:cs="Times New Roman"/>
          <w:i/>
          <w:iCs/>
        </w:rPr>
        <w:t>domestiques et l’irrigation</w:t>
      </w:r>
      <w:r w:rsidR="006E6E2E">
        <w:rPr>
          <w:rFonts w:ascii="Times New Roman" w:eastAsia="Times New Roman" w:hAnsi="Times New Roman" w:cs="Times New Roman"/>
          <w:i/>
          <w:iCs/>
        </w:rPr>
        <w:t>.</w:t>
      </w:r>
      <w:r w:rsidR="006E6E2E" w:rsidRPr="006E6E2E">
        <w:rPr>
          <w:rFonts w:ascii="Times New Roman" w:eastAsia="Times New Roman" w:hAnsi="Times New Roman" w:cs="Times New Roman"/>
          <w:i/>
          <w:iCs/>
        </w:rPr>
        <w:t xml:space="preserve"> »</w:t>
      </w:r>
    </w:p>
    <w:p w14:paraId="7500C1F0" w14:textId="77777777" w:rsidR="0063356A" w:rsidRDefault="00A27E73" w:rsidP="0063356A">
      <w:pPr>
        <w:spacing w:before="100" w:beforeAutospacing="1" w:after="100" w:afterAutospacing="1"/>
        <w:jc w:val="both"/>
        <w:rPr>
          <w:rFonts w:ascii="Times New Roman" w:eastAsia="Times New Roman" w:hAnsi="Times New Roman" w:cs="Times New Roman"/>
          <w:b/>
          <w:bCs/>
          <w:lang w:eastAsia="fr-FR"/>
        </w:rPr>
      </w:pPr>
      <w:r w:rsidRPr="00556E90">
        <w:rPr>
          <w:rFonts w:ascii="Times New Roman" w:eastAsia="Times New Roman" w:hAnsi="Times New Roman" w:cs="Times New Roman"/>
          <w:b/>
          <w:bCs/>
          <w:lang w:eastAsia="fr-FR"/>
        </w:rPr>
        <w:t>Le Droit à un environnement propre, sain et durable</w:t>
      </w:r>
    </w:p>
    <w:p w14:paraId="30F6C18E" w14:textId="1AFB14D9" w:rsidR="00C07C36" w:rsidRPr="0063356A" w:rsidRDefault="00C07C36" w:rsidP="0063356A">
      <w:pPr>
        <w:spacing w:before="100" w:beforeAutospacing="1" w:after="100" w:afterAutospacing="1"/>
        <w:jc w:val="both"/>
        <w:rPr>
          <w:rFonts w:ascii="Times New Roman" w:eastAsia="Times New Roman" w:hAnsi="Times New Roman" w:cs="Times New Roman"/>
          <w:lang w:eastAsia="fr-FR"/>
        </w:rPr>
      </w:pPr>
      <w:r w:rsidRPr="00C07C36">
        <w:rPr>
          <w:rFonts w:ascii="Times New Roman" w:eastAsia="Times New Roman" w:hAnsi="Times New Roman" w:cs="Times New Roman"/>
          <w:lang w:eastAsia="fr-FR"/>
        </w:rPr>
        <w:t xml:space="preserve">L’exploitation pétrolière à </w:t>
      </w:r>
      <w:proofErr w:type="spellStart"/>
      <w:r w:rsidRPr="00C07C36">
        <w:rPr>
          <w:rFonts w:ascii="Times New Roman" w:eastAsia="Times New Roman" w:hAnsi="Times New Roman" w:cs="Times New Roman"/>
          <w:lang w:eastAsia="fr-FR"/>
        </w:rPr>
        <w:t>Badila</w:t>
      </w:r>
      <w:proofErr w:type="spellEnd"/>
      <w:r w:rsidRPr="00C07C36">
        <w:rPr>
          <w:rFonts w:ascii="Times New Roman" w:eastAsia="Times New Roman" w:hAnsi="Times New Roman" w:cs="Times New Roman"/>
          <w:lang w:eastAsia="fr-FR"/>
        </w:rPr>
        <w:t xml:space="preserve"> a provoqué une catastrophe environnementale sans précédent, affectant à la fois la biodiversité et la santé des populations. </w:t>
      </w:r>
      <w:r w:rsidR="00E22D83" w:rsidRPr="00E22D83">
        <w:rPr>
          <w:rFonts w:ascii="Times New Roman" w:eastAsia="Times New Roman" w:hAnsi="Times New Roman" w:cs="Times New Roman"/>
          <w:lang w:eastAsia="fr-FR"/>
        </w:rPr>
        <w:t>Aucune consultation préalable n’a été menée pour informer</w:t>
      </w:r>
      <w:r w:rsidR="00E22D83">
        <w:rPr>
          <w:rFonts w:ascii="Times New Roman" w:eastAsia="Times New Roman" w:hAnsi="Times New Roman" w:cs="Times New Roman"/>
          <w:lang w:eastAsia="fr-FR"/>
        </w:rPr>
        <w:t xml:space="preserve"> les membres de la communauté de </w:t>
      </w:r>
      <w:proofErr w:type="spellStart"/>
      <w:r w:rsidR="00E22D83">
        <w:rPr>
          <w:rFonts w:ascii="Times New Roman" w:eastAsia="Times New Roman" w:hAnsi="Times New Roman" w:cs="Times New Roman"/>
          <w:lang w:eastAsia="fr-FR"/>
        </w:rPr>
        <w:t>Badila</w:t>
      </w:r>
      <w:proofErr w:type="spellEnd"/>
      <w:r w:rsidR="00E22D83" w:rsidRPr="00E22D83">
        <w:rPr>
          <w:rFonts w:ascii="Times New Roman" w:eastAsia="Times New Roman" w:hAnsi="Times New Roman" w:cs="Times New Roman"/>
          <w:lang w:eastAsia="fr-FR"/>
        </w:rPr>
        <w:t xml:space="preserve"> des risques environnementaux et sanitaires liés à l’exploitation du pétrole. Les décisions sont prises sans leur consentement, les privant ainsi de leur droit fondamental à être informés et à participer aux processus qui affectent directement leur vie et leurs moyens de subsistance.</w:t>
      </w:r>
      <w:r w:rsidR="00E22D83">
        <w:rPr>
          <w:rFonts w:ascii="Times New Roman" w:eastAsia="Times New Roman" w:hAnsi="Times New Roman" w:cs="Times New Roman"/>
          <w:lang w:eastAsia="fr-FR"/>
        </w:rPr>
        <w:t xml:space="preserve"> En</w:t>
      </w:r>
      <w:r w:rsidRPr="00C07C36">
        <w:rPr>
          <w:rFonts w:ascii="Times New Roman" w:eastAsia="Times New Roman" w:hAnsi="Times New Roman" w:cs="Times New Roman"/>
          <w:lang w:eastAsia="fr-FR"/>
        </w:rPr>
        <w:t xml:space="preserve"> fait plus de 20 points de déversement illégal de déchets industriels ont été recensés ce qui a causé la pollution des sols et de l’eau. Des hydrocarbures et des eaux toxiques sont régulièrement déversés dans l’environnement, rendant les terres infertiles et polluant les sources d’eau. L’exposition aux produits chimiques a entraîné une augmentation des maladies respiratoires et cutanées chez les habitants et cette situation constitue la détérioration de la santé publique. La contamination des sols et la destruction des terres agricoles a drastiquement réduit la productivité agricole, aggravant la crise alimentaire. La déforestation massive à travers la coupe d’arbres pour l’installation des infrastructures pétrolières a détruit l’équilibre écologique, menaçant la faune et la flore locales.</w:t>
      </w:r>
      <w:r w:rsidR="0063356A">
        <w:rPr>
          <w:rFonts w:ascii="Times New Roman" w:eastAsia="Times New Roman" w:hAnsi="Times New Roman" w:cs="Times New Roman"/>
          <w:lang w:eastAsia="fr-FR"/>
        </w:rPr>
        <w:t xml:space="preserve"> </w:t>
      </w:r>
      <w:r w:rsidR="00F01AC5" w:rsidRPr="00F01AC5">
        <w:rPr>
          <w:rFonts w:ascii="Times New Roman" w:eastAsia="Times New Roman" w:hAnsi="Times New Roman" w:cs="Times New Roman"/>
          <w:lang w:eastAsia="fr-FR"/>
        </w:rPr>
        <w:t xml:space="preserve">Les femmes de </w:t>
      </w:r>
      <w:proofErr w:type="spellStart"/>
      <w:r w:rsidR="00F01AC5" w:rsidRPr="00F01AC5">
        <w:rPr>
          <w:rFonts w:ascii="Times New Roman" w:eastAsia="Times New Roman" w:hAnsi="Times New Roman" w:cs="Times New Roman"/>
          <w:lang w:eastAsia="fr-FR"/>
        </w:rPr>
        <w:t>Badila</w:t>
      </w:r>
      <w:proofErr w:type="spellEnd"/>
      <w:r w:rsidR="00F01AC5" w:rsidRPr="00F01AC5">
        <w:rPr>
          <w:rFonts w:ascii="Times New Roman" w:eastAsia="Times New Roman" w:hAnsi="Times New Roman" w:cs="Times New Roman"/>
          <w:lang w:eastAsia="fr-FR"/>
        </w:rPr>
        <w:t xml:space="preserve"> sont en première ligne des conséquences de cette crise écologique et sociale</w:t>
      </w:r>
      <w:r w:rsidR="00F01AC5">
        <w:rPr>
          <w:rFonts w:ascii="Times New Roman" w:eastAsia="Times New Roman" w:hAnsi="Times New Roman" w:cs="Times New Roman"/>
          <w:lang w:eastAsia="fr-FR"/>
        </w:rPr>
        <w:t xml:space="preserve">. </w:t>
      </w:r>
      <w:r w:rsidR="00C60631" w:rsidRPr="00C60631">
        <w:rPr>
          <w:rFonts w:ascii="Times New Roman" w:eastAsia="Times New Roman" w:hAnsi="Times New Roman" w:cs="Times New Roman"/>
          <w:lang w:eastAsia="fr-FR"/>
        </w:rPr>
        <w:t xml:space="preserve">En effet, </w:t>
      </w:r>
      <w:r w:rsidR="00C60631">
        <w:rPr>
          <w:rFonts w:ascii="Times New Roman" w:eastAsia="Times New Roman" w:hAnsi="Times New Roman" w:cs="Times New Roman"/>
          <w:lang w:eastAsia="fr-FR"/>
        </w:rPr>
        <w:t>l</w:t>
      </w:r>
      <w:r w:rsidR="00C60631" w:rsidRPr="00C60631">
        <w:rPr>
          <w:rFonts w:ascii="Times New Roman" w:eastAsia="Times New Roman" w:hAnsi="Times New Roman" w:cs="Times New Roman"/>
          <w:lang w:eastAsia="fr-FR"/>
        </w:rPr>
        <w:t>a contamination de l’eau et des sols affecte directement les femmes, qui sont chargées de la collecte de l’eau et de la préparation des repas</w:t>
      </w:r>
      <w:r w:rsidR="00C60631">
        <w:rPr>
          <w:rFonts w:ascii="Times New Roman" w:eastAsia="Times New Roman" w:hAnsi="Times New Roman" w:cs="Times New Roman"/>
          <w:lang w:eastAsia="fr-FR"/>
        </w:rPr>
        <w:t xml:space="preserve">. </w:t>
      </w:r>
      <w:r w:rsidR="0063356A">
        <w:rPr>
          <w:rFonts w:ascii="Times New Roman" w:eastAsia="Times New Roman" w:hAnsi="Times New Roman" w:cs="Times New Roman"/>
          <w:lang w:eastAsia="fr-FR"/>
        </w:rPr>
        <w:t>Or s</w:t>
      </w:r>
      <w:r w:rsidR="0063356A" w:rsidRPr="0063356A">
        <w:rPr>
          <w:rFonts w:ascii="Times New Roman" w:eastAsia="Times New Roman" w:hAnsi="Times New Roman" w:cs="Times New Roman"/>
          <w:lang w:eastAsia="fr-FR"/>
        </w:rPr>
        <w:t xml:space="preserve">elon le §12 de la RG 34 </w:t>
      </w:r>
      <w:r w:rsidR="0063356A">
        <w:rPr>
          <w:rFonts w:ascii="Times New Roman" w:eastAsia="Times New Roman" w:hAnsi="Times New Roman" w:cs="Times New Roman"/>
          <w:lang w:eastAsia="fr-FR"/>
        </w:rPr>
        <w:t>« </w:t>
      </w:r>
      <w:r w:rsidR="0063356A" w:rsidRPr="009867E9">
        <w:rPr>
          <w:rFonts w:ascii="Times New Roman" w:eastAsia="Times New Roman" w:hAnsi="Times New Roman" w:cs="Times New Roman"/>
          <w:i/>
          <w:iCs/>
          <w:lang w:eastAsia="fr-FR"/>
        </w:rPr>
        <w:t>Les États parties devraient contrer les menaces particulières que font peser sur les femmes rurales …, la dégradation des terres et des sols, la pollution de l’eau, …, les industries extractives, …. Ils devraient atténuer ces menaces et veiller à ce que les femmes rurales bénéficient d’un environnement sûr, propre et sain.</w:t>
      </w:r>
      <w:r w:rsidR="0063356A">
        <w:rPr>
          <w:rFonts w:ascii="Times New Roman" w:eastAsia="Times New Roman" w:hAnsi="Times New Roman" w:cs="Times New Roman"/>
          <w:lang w:eastAsia="fr-FR"/>
        </w:rPr>
        <w:t> »</w:t>
      </w:r>
    </w:p>
    <w:p w14:paraId="3C348967" w14:textId="592664D2" w:rsidR="00A27E73" w:rsidRPr="00556E90" w:rsidRDefault="00A27E73" w:rsidP="00A27E73">
      <w:pPr>
        <w:spacing w:before="100" w:beforeAutospacing="1" w:after="100" w:afterAutospacing="1"/>
        <w:jc w:val="both"/>
        <w:outlineLvl w:val="2"/>
        <w:rPr>
          <w:rFonts w:ascii="Times New Roman" w:eastAsia="Times New Roman" w:hAnsi="Times New Roman" w:cs="Times New Roman"/>
          <w:b/>
          <w:bCs/>
          <w:lang w:eastAsia="fr-FR"/>
        </w:rPr>
      </w:pPr>
      <w:r w:rsidRPr="00556E90">
        <w:rPr>
          <w:rFonts w:ascii="Times New Roman" w:eastAsia="Times New Roman" w:hAnsi="Times New Roman" w:cs="Times New Roman"/>
          <w:b/>
          <w:bCs/>
          <w:lang w:eastAsia="fr-FR"/>
        </w:rPr>
        <w:t>Le Droit à l’éducation</w:t>
      </w:r>
    </w:p>
    <w:p w14:paraId="6E9494C1" w14:textId="073DBE41" w:rsidR="00A27E73" w:rsidRPr="00556E90" w:rsidRDefault="00A27E73" w:rsidP="009867E9">
      <w:pPr>
        <w:spacing w:before="120" w:after="120" w:line="360" w:lineRule="auto"/>
        <w:jc w:val="both"/>
        <w:rPr>
          <w:rFonts w:ascii="Times New Roman" w:eastAsia="Times New Roman" w:hAnsi="Times New Roman" w:cs="Times New Roman"/>
        </w:rPr>
      </w:pPr>
      <w:r w:rsidRPr="00556E90">
        <w:rPr>
          <w:rFonts w:ascii="Times New Roman" w:eastAsia="Times New Roman" w:hAnsi="Times New Roman" w:cs="Times New Roman"/>
          <w:lang w:eastAsia="fr-FR"/>
        </w:rPr>
        <w:t xml:space="preserve">Les effets de l’exploitation pétrolière se répercutent également sur l’éducation des enfants. Avec la disparition des terres cultivables, de nombreuses familles se retrouvent sans ressources suffisantes pour payer les frais de scolarité. Cette crise économique a engendré une hausse alarmante du nombre </w:t>
      </w:r>
      <w:r w:rsidRPr="00556E90">
        <w:rPr>
          <w:rFonts w:ascii="Times New Roman" w:eastAsia="Times New Roman" w:hAnsi="Times New Roman" w:cs="Times New Roman"/>
          <w:lang w:eastAsia="fr-FR"/>
        </w:rPr>
        <w:lastRenderedPageBreak/>
        <w:t>d’enfants déscolarisés, compromettant l’avenir de toute une génération.</w:t>
      </w:r>
      <w:r w:rsidR="009867E9">
        <w:rPr>
          <w:rFonts w:ascii="Times New Roman" w:eastAsia="Times New Roman" w:hAnsi="Times New Roman" w:cs="Times New Roman"/>
          <w:lang w:eastAsia="fr-FR"/>
        </w:rPr>
        <w:t xml:space="preserve"> </w:t>
      </w:r>
      <w:r w:rsidRPr="00556E90">
        <w:rPr>
          <w:rFonts w:ascii="Times New Roman" w:eastAsia="Times New Roman" w:hAnsi="Times New Roman" w:cs="Times New Roman"/>
          <w:lang w:eastAsia="fr-FR"/>
        </w:rPr>
        <w:t>Par ailleurs, les jeunes filles sont particulièrement vulnérables. Face à la précarité croissante, elles sont souvent contraintes d’abandonner l’école pour être mariées précocement, ce qui renforce leur dépendance économique et perpétue un cycle d’inégalités.</w:t>
      </w:r>
      <w:r w:rsidR="009867E9">
        <w:rPr>
          <w:rFonts w:ascii="Times New Roman" w:eastAsia="Times New Roman" w:hAnsi="Times New Roman" w:cs="Times New Roman"/>
          <w:lang w:eastAsia="fr-FR"/>
        </w:rPr>
        <w:t xml:space="preserve"> Cependant, </w:t>
      </w:r>
      <w:r w:rsidR="009867E9" w:rsidRPr="009867E9">
        <w:rPr>
          <w:rFonts w:ascii="Times New Roman" w:eastAsia="Times New Roman" w:hAnsi="Times New Roman" w:cs="Times New Roman"/>
        </w:rPr>
        <w:t>le § 43-a de la RG 34 souligne que « </w:t>
      </w:r>
      <w:r w:rsidR="009867E9" w:rsidRPr="009867E9">
        <w:rPr>
          <w:rFonts w:ascii="Times New Roman" w:eastAsia="Times New Roman" w:hAnsi="Times New Roman" w:cs="Times New Roman"/>
          <w:i/>
          <w:iCs/>
        </w:rPr>
        <w:t>Les États parties devraient protéger le droit des filles et des femmes rurales à l’éducation et assurer une éducation de qualité, abordable et accessible à toutes les femmes et les filles rurales</w:t>
      </w:r>
      <w:r w:rsidR="009867E9" w:rsidRPr="009867E9">
        <w:rPr>
          <w:rFonts w:ascii="Times New Roman" w:eastAsia="Times New Roman" w:hAnsi="Times New Roman" w:cs="Times New Roman"/>
        </w:rPr>
        <w:t>… ».</w:t>
      </w:r>
    </w:p>
    <w:p w14:paraId="4597F4F2" w14:textId="77777777" w:rsidR="00A27E73" w:rsidRPr="00556E90" w:rsidRDefault="00A27E73" w:rsidP="00A27E73">
      <w:pPr>
        <w:spacing w:before="100" w:beforeAutospacing="1" w:after="100" w:afterAutospacing="1"/>
        <w:jc w:val="both"/>
        <w:outlineLvl w:val="2"/>
        <w:rPr>
          <w:rFonts w:ascii="Times New Roman" w:eastAsia="Times New Roman" w:hAnsi="Times New Roman" w:cs="Times New Roman"/>
          <w:b/>
          <w:bCs/>
          <w:lang w:eastAsia="fr-FR"/>
        </w:rPr>
      </w:pPr>
      <w:r w:rsidRPr="00556E90">
        <w:rPr>
          <w:rFonts w:ascii="Times New Roman" w:eastAsia="Times New Roman" w:hAnsi="Times New Roman" w:cs="Times New Roman"/>
          <w:b/>
          <w:bCs/>
          <w:lang w:eastAsia="fr-FR"/>
        </w:rPr>
        <w:t>Le Droit à la liberté de circulation</w:t>
      </w:r>
    </w:p>
    <w:p w14:paraId="49D9D668" w14:textId="28F93C4B" w:rsidR="007A377B" w:rsidRPr="00556E90" w:rsidRDefault="00A27E73" w:rsidP="007A377B">
      <w:pPr>
        <w:spacing w:before="100" w:beforeAutospacing="1" w:after="100" w:afterAutospacing="1" w:line="240" w:lineRule="auto"/>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Les infrastructures pétrolières ont bouleversé les dynamiques de mobilité à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imposant de nouvelles restrictions aux populations locales. Des zones autrefois accessibles pour l'agriculture, l'élevage et la circulation ont été transformées en périmètres interdits, surveillés en permanence par des militaires. Les sites d’exploitation pétrolière, situés à proximité des champs</w:t>
      </w:r>
      <w:r w:rsidR="00065B47" w:rsidRPr="00556E90">
        <w:rPr>
          <w:rFonts w:ascii="Times New Roman" w:eastAsia="Times New Roman" w:hAnsi="Times New Roman" w:cs="Times New Roman"/>
          <w:lang w:eastAsia="fr-FR"/>
        </w:rPr>
        <w:t xml:space="preserve"> non accaparés</w:t>
      </w:r>
      <w:r w:rsidRPr="00556E90">
        <w:rPr>
          <w:rFonts w:ascii="Times New Roman" w:eastAsia="Times New Roman" w:hAnsi="Times New Roman" w:cs="Times New Roman"/>
          <w:lang w:eastAsia="fr-FR"/>
        </w:rPr>
        <w:t xml:space="preserve"> et des couloirs de </w:t>
      </w:r>
      <w:bookmarkStart w:id="1" w:name="_Hlk194926649"/>
      <w:r w:rsidRPr="00556E90">
        <w:rPr>
          <w:rFonts w:ascii="Times New Roman" w:eastAsia="Times New Roman" w:hAnsi="Times New Roman" w:cs="Times New Roman"/>
          <w:lang w:eastAsia="fr-FR"/>
        </w:rPr>
        <w:t>transhumance</w:t>
      </w:r>
      <w:bookmarkEnd w:id="1"/>
      <w:r w:rsidRPr="00556E90">
        <w:rPr>
          <w:rFonts w:ascii="Times New Roman" w:eastAsia="Times New Roman" w:hAnsi="Times New Roman" w:cs="Times New Roman"/>
          <w:lang w:eastAsia="fr-FR"/>
        </w:rPr>
        <w:t>, sont désormais inaccessibles aux habitants.</w:t>
      </w:r>
      <w:r w:rsidR="00923556">
        <w:rPr>
          <w:rFonts w:ascii="Times New Roman" w:eastAsia="Times New Roman" w:hAnsi="Times New Roman" w:cs="Times New Roman"/>
          <w:lang w:eastAsia="fr-FR"/>
        </w:rPr>
        <w:t xml:space="preserve"> </w:t>
      </w:r>
      <w:r w:rsidRPr="00556E90">
        <w:rPr>
          <w:rFonts w:ascii="Times New Roman" w:eastAsia="Times New Roman" w:hAnsi="Times New Roman" w:cs="Times New Roman"/>
          <w:lang w:eastAsia="fr-FR"/>
        </w:rPr>
        <w:t xml:space="preserve">Sous prétexte de sécuriser ces installations, les forces déployées sur place empêchent systématiquement les membres des communautés locales de pratiquer leurs activités quotidiennes. </w:t>
      </w:r>
      <w:r w:rsidR="00065B47" w:rsidRPr="00556E90">
        <w:rPr>
          <w:rFonts w:ascii="Times New Roman" w:eastAsia="Times New Roman" w:hAnsi="Times New Roman" w:cs="Times New Roman"/>
          <w:lang w:eastAsia="fr-FR"/>
        </w:rPr>
        <w:t xml:space="preserve">Les </w:t>
      </w:r>
      <w:r w:rsidRPr="00556E90">
        <w:rPr>
          <w:rFonts w:ascii="Times New Roman" w:eastAsia="Times New Roman" w:hAnsi="Times New Roman" w:cs="Times New Roman"/>
          <w:lang w:eastAsia="fr-FR"/>
        </w:rPr>
        <w:t>Paysans</w:t>
      </w:r>
      <w:r w:rsidR="00065B47" w:rsidRPr="00556E90">
        <w:rPr>
          <w:rFonts w:ascii="Times New Roman" w:eastAsia="Times New Roman" w:hAnsi="Times New Roman" w:cs="Times New Roman"/>
          <w:lang w:eastAsia="fr-FR"/>
        </w:rPr>
        <w:t xml:space="preserve"> (</w:t>
      </w:r>
      <w:proofErr w:type="spellStart"/>
      <w:r w:rsidR="00065B47" w:rsidRPr="00556E90">
        <w:rPr>
          <w:rFonts w:ascii="Times New Roman" w:eastAsia="Times New Roman" w:hAnsi="Times New Roman" w:cs="Times New Roman"/>
          <w:lang w:eastAsia="fr-FR"/>
        </w:rPr>
        <w:t>nes</w:t>
      </w:r>
      <w:proofErr w:type="spellEnd"/>
      <w:r w:rsidR="00065B47" w:rsidRPr="00556E90">
        <w:rPr>
          <w:rFonts w:ascii="Times New Roman" w:eastAsia="Times New Roman" w:hAnsi="Times New Roman" w:cs="Times New Roman"/>
          <w:lang w:eastAsia="fr-FR"/>
        </w:rPr>
        <w:t>)</w:t>
      </w:r>
      <w:r w:rsidRPr="00556E90">
        <w:rPr>
          <w:rFonts w:ascii="Times New Roman" w:eastAsia="Times New Roman" w:hAnsi="Times New Roman" w:cs="Times New Roman"/>
          <w:lang w:eastAsia="fr-FR"/>
        </w:rPr>
        <w:t xml:space="preserve"> et éleveurs</w:t>
      </w:r>
      <w:r w:rsidR="00065B47" w:rsidRPr="00556E90">
        <w:rPr>
          <w:rFonts w:ascii="Times New Roman" w:eastAsia="Times New Roman" w:hAnsi="Times New Roman" w:cs="Times New Roman"/>
          <w:lang w:eastAsia="fr-FR"/>
        </w:rPr>
        <w:t xml:space="preserve"> (</w:t>
      </w:r>
      <w:proofErr w:type="spellStart"/>
      <w:r w:rsidR="00065B47" w:rsidRPr="00556E90">
        <w:rPr>
          <w:rFonts w:ascii="Times New Roman" w:eastAsia="Times New Roman" w:hAnsi="Times New Roman" w:cs="Times New Roman"/>
          <w:lang w:eastAsia="fr-FR"/>
        </w:rPr>
        <w:t>euses</w:t>
      </w:r>
      <w:proofErr w:type="spellEnd"/>
      <w:r w:rsidR="00065B47" w:rsidRPr="00556E90">
        <w:rPr>
          <w:rFonts w:ascii="Times New Roman" w:eastAsia="Times New Roman" w:hAnsi="Times New Roman" w:cs="Times New Roman"/>
          <w:lang w:eastAsia="fr-FR"/>
        </w:rPr>
        <w:t>)</w:t>
      </w:r>
      <w:r w:rsidRPr="00556E90">
        <w:rPr>
          <w:rFonts w:ascii="Times New Roman" w:eastAsia="Times New Roman" w:hAnsi="Times New Roman" w:cs="Times New Roman"/>
          <w:lang w:eastAsia="fr-FR"/>
        </w:rPr>
        <w:t xml:space="preserve"> se retrouvent ainsi coupés</w:t>
      </w:r>
      <w:r w:rsidR="00065B47" w:rsidRPr="00556E90">
        <w:rPr>
          <w:rFonts w:ascii="Times New Roman" w:eastAsia="Times New Roman" w:hAnsi="Times New Roman" w:cs="Times New Roman"/>
          <w:lang w:eastAsia="fr-FR"/>
        </w:rPr>
        <w:t xml:space="preserve"> (es)</w:t>
      </w:r>
      <w:r w:rsidRPr="00556E90">
        <w:rPr>
          <w:rFonts w:ascii="Times New Roman" w:eastAsia="Times New Roman" w:hAnsi="Times New Roman" w:cs="Times New Roman"/>
          <w:lang w:eastAsia="fr-FR"/>
        </w:rPr>
        <w:t xml:space="preserve"> de leurs terres et de leurs ressources vitales. Toute personne aperçue dans ces zones restreintes</w:t>
      </w:r>
      <w:r w:rsidR="00065B47" w:rsidRPr="00556E90">
        <w:rPr>
          <w:rFonts w:ascii="Times New Roman" w:eastAsia="Times New Roman" w:hAnsi="Times New Roman" w:cs="Times New Roman"/>
          <w:lang w:eastAsia="fr-FR"/>
        </w:rPr>
        <w:t>,</w:t>
      </w:r>
      <w:r w:rsidRPr="00556E90">
        <w:rPr>
          <w:rFonts w:ascii="Times New Roman" w:eastAsia="Times New Roman" w:hAnsi="Times New Roman" w:cs="Times New Roman"/>
          <w:lang w:eastAsia="fr-FR"/>
        </w:rPr>
        <w:t xml:space="preserve"> risque d’être suspectée, intimidée, voire violentée par les militaires en faction. Cette militarisation croissante du territoire</w:t>
      </w:r>
      <w:r w:rsidR="0086407B" w:rsidRPr="00556E90">
        <w:rPr>
          <w:rFonts w:ascii="Times New Roman" w:eastAsia="Times New Roman" w:hAnsi="Times New Roman" w:cs="Times New Roman"/>
          <w:lang w:eastAsia="fr-FR"/>
        </w:rPr>
        <w:t>,</w:t>
      </w:r>
      <w:r w:rsidRPr="00556E90">
        <w:rPr>
          <w:rFonts w:ascii="Times New Roman" w:eastAsia="Times New Roman" w:hAnsi="Times New Roman" w:cs="Times New Roman"/>
          <w:lang w:eastAsia="fr-FR"/>
        </w:rPr>
        <w:t xml:space="preserve"> renforce un climat de peur et d’exclusion, privant les populations locales de leurs droits les plus élémentaires.</w:t>
      </w:r>
      <w:r w:rsidR="007A377B">
        <w:rPr>
          <w:rFonts w:ascii="Times New Roman" w:eastAsia="Times New Roman" w:hAnsi="Times New Roman" w:cs="Times New Roman"/>
          <w:lang w:eastAsia="fr-FR"/>
        </w:rPr>
        <w:t xml:space="preserve"> Par contre selon le § 17 de la RG 34 Etat Tchadien devrait « </w:t>
      </w:r>
      <w:r w:rsidR="00316B20">
        <w:rPr>
          <w:rFonts w:ascii="Times New Roman" w:eastAsia="Times New Roman" w:hAnsi="Times New Roman" w:cs="Times New Roman"/>
          <w:lang w:eastAsia="fr-FR"/>
        </w:rPr>
        <w:t xml:space="preserve">… </w:t>
      </w:r>
      <w:r w:rsidR="007A377B" w:rsidRPr="00316B20">
        <w:rPr>
          <w:rFonts w:ascii="Times New Roman" w:eastAsia="Times New Roman" w:hAnsi="Times New Roman" w:cs="Times New Roman"/>
          <w:i/>
          <w:iCs/>
          <w:lang w:eastAsia="fr-FR"/>
        </w:rPr>
        <w:t>promouvoir le développement économique</w:t>
      </w:r>
      <w:r w:rsidR="00316B20" w:rsidRPr="00316B20">
        <w:rPr>
          <w:rFonts w:ascii="Times New Roman" w:eastAsia="Times New Roman" w:hAnsi="Times New Roman" w:cs="Times New Roman"/>
          <w:i/>
          <w:iCs/>
          <w:lang w:eastAsia="fr-FR"/>
        </w:rPr>
        <w:t xml:space="preserve"> </w:t>
      </w:r>
      <w:r w:rsidR="007A377B" w:rsidRPr="00316B20">
        <w:rPr>
          <w:rFonts w:ascii="Times New Roman" w:eastAsia="Times New Roman" w:hAnsi="Times New Roman" w:cs="Times New Roman"/>
          <w:i/>
          <w:iCs/>
          <w:lang w:eastAsia="fr-FR"/>
        </w:rPr>
        <w:t>inclusif et durable qui permet aux femmes rurales de jouir de leurs droits</w:t>
      </w:r>
      <w:r w:rsidR="00316B20">
        <w:rPr>
          <w:rFonts w:ascii="Times New Roman" w:eastAsia="Times New Roman" w:hAnsi="Times New Roman" w:cs="Times New Roman"/>
          <w:lang w:eastAsia="fr-FR"/>
        </w:rPr>
        <w:t>… »</w:t>
      </w:r>
    </w:p>
    <w:p w14:paraId="45C9ADEA" w14:textId="77777777" w:rsidR="00A27E73" w:rsidRPr="00556E90" w:rsidRDefault="00A27E73" w:rsidP="00A27E73">
      <w:pPr>
        <w:spacing w:before="100" w:beforeAutospacing="1" w:after="100" w:afterAutospacing="1"/>
        <w:jc w:val="both"/>
        <w:rPr>
          <w:rFonts w:ascii="Times New Roman" w:eastAsia="Times New Roman" w:hAnsi="Times New Roman" w:cs="Times New Roman"/>
          <w:b/>
          <w:bCs/>
          <w:lang w:eastAsia="fr-FR"/>
        </w:rPr>
      </w:pPr>
      <w:r w:rsidRPr="00556E90">
        <w:rPr>
          <w:rFonts w:ascii="Times New Roman" w:eastAsia="Times New Roman" w:hAnsi="Times New Roman" w:cs="Times New Roman"/>
          <w:b/>
          <w:bCs/>
          <w:lang w:eastAsia="fr-FR"/>
        </w:rPr>
        <w:t>Le Droit à la liberté d’expression</w:t>
      </w:r>
    </w:p>
    <w:p w14:paraId="6521CD83" w14:textId="6C3B9C57" w:rsidR="00A27E73" w:rsidRPr="0048164B" w:rsidRDefault="00A27E73" w:rsidP="0048164B">
      <w:pPr>
        <w:spacing w:before="100" w:beforeAutospacing="1" w:after="100" w:afterAutospacing="1"/>
        <w:jc w:val="both"/>
      </w:pPr>
      <w:r w:rsidRPr="00556E90">
        <w:rPr>
          <w:rFonts w:ascii="Times New Roman" w:eastAsia="Times New Roman" w:hAnsi="Times New Roman" w:cs="Times New Roman"/>
          <w:lang w:eastAsia="fr-FR"/>
        </w:rPr>
        <w:t xml:space="preserve">Les tentatives de contestation des membres de la communauté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sont réprimées par des arrestations arbitraires et des actes d’intimidation. Plusieurs militants de l’Association des Jeunes Tchadiens de la Zone Pétrolière (AJTZP) ont été arrêtés ou menacés pour avoir dénoncé </w:t>
      </w:r>
      <w:r w:rsidR="0086407B" w:rsidRPr="00556E90">
        <w:rPr>
          <w:rFonts w:ascii="Times New Roman" w:eastAsia="Times New Roman" w:hAnsi="Times New Roman" w:cs="Times New Roman"/>
          <w:lang w:eastAsia="fr-FR"/>
        </w:rPr>
        <w:t xml:space="preserve">l’accaparement de la terre de la communauté de </w:t>
      </w:r>
      <w:proofErr w:type="spellStart"/>
      <w:r w:rsidR="0086407B" w:rsidRPr="00556E90">
        <w:rPr>
          <w:rFonts w:ascii="Times New Roman" w:eastAsia="Times New Roman" w:hAnsi="Times New Roman" w:cs="Times New Roman"/>
          <w:lang w:eastAsia="fr-FR"/>
        </w:rPr>
        <w:t>Badila</w:t>
      </w:r>
      <w:proofErr w:type="spellEnd"/>
      <w:r w:rsidR="0086407B" w:rsidRPr="00556E90">
        <w:rPr>
          <w:rFonts w:ascii="Times New Roman" w:eastAsia="Times New Roman" w:hAnsi="Times New Roman" w:cs="Times New Roman"/>
          <w:lang w:eastAsia="fr-FR"/>
        </w:rPr>
        <w:t xml:space="preserve"> par les autorités locale</w:t>
      </w:r>
      <w:r w:rsidR="00C60631">
        <w:rPr>
          <w:rFonts w:ascii="Times New Roman" w:eastAsia="Times New Roman" w:hAnsi="Times New Roman" w:cs="Times New Roman"/>
          <w:lang w:eastAsia="fr-FR"/>
        </w:rPr>
        <w:t>s</w:t>
      </w:r>
      <w:r w:rsidR="0086407B" w:rsidRPr="00556E90">
        <w:rPr>
          <w:rFonts w:ascii="Times New Roman" w:eastAsia="Times New Roman" w:hAnsi="Times New Roman" w:cs="Times New Roman"/>
          <w:lang w:eastAsia="fr-FR"/>
        </w:rPr>
        <w:t xml:space="preserve"> et qui a été octroyée à </w:t>
      </w:r>
      <w:proofErr w:type="spellStart"/>
      <w:r w:rsidRPr="00556E90">
        <w:rPr>
          <w:rFonts w:ascii="Times New Roman" w:eastAsia="Times New Roman" w:hAnsi="Times New Roman" w:cs="Times New Roman"/>
          <w:lang w:eastAsia="fr-FR"/>
        </w:rPr>
        <w:t>Parenco</w:t>
      </w:r>
      <w:proofErr w:type="spellEnd"/>
      <w:r w:rsidRPr="00556E90">
        <w:rPr>
          <w:rFonts w:ascii="Times New Roman" w:eastAsia="Times New Roman" w:hAnsi="Times New Roman" w:cs="Times New Roman"/>
          <w:lang w:eastAsia="fr-FR"/>
        </w:rPr>
        <w:t>.</w:t>
      </w:r>
      <w:r w:rsidR="00C60631">
        <w:rPr>
          <w:rFonts w:ascii="Times New Roman" w:eastAsia="Times New Roman" w:hAnsi="Times New Roman" w:cs="Times New Roman"/>
          <w:lang w:eastAsia="fr-FR"/>
        </w:rPr>
        <w:t xml:space="preserve"> Également, l</w:t>
      </w:r>
      <w:r w:rsidR="00C60631" w:rsidRPr="00C60631">
        <w:rPr>
          <w:rFonts w:ascii="Times New Roman" w:eastAsia="Times New Roman" w:hAnsi="Times New Roman" w:cs="Times New Roman"/>
          <w:lang w:eastAsia="fr-FR"/>
        </w:rPr>
        <w:t>es femmes sont victimes des répressions et intimidations. Sur ce fait, les femmes militantes qui dénoncent les injustices de l’exploitation pétrolière sont menacées, harcelées et arrêtées, réduisant leur capacité à défendre les droits de leur communauté.</w:t>
      </w:r>
      <w:r w:rsidR="0048164B">
        <w:t xml:space="preserve"> </w:t>
      </w:r>
      <w:r w:rsidR="0048164B" w:rsidRPr="0048164B">
        <w:rPr>
          <w:rFonts w:ascii="Times New Roman" w:eastAsia="Times New Roman" w:hAnsi="Times New Roman" w:cs="Times New Roman"/>
          <w:lang w:eastAsia="fr-FR"/>
        </w:rPr>
        <w:t>Pourtant le § 9-3 de la RG 34 souligne que les Etats parties doivent assurer l’accès à la justice des femmes rurales « </w:t>
      </w:r>
      <w:r w:rsidR="0048164B" w:rsidRPr="0048164B">
        <w:rPr>
          <w:rFonts w:ascii="Times New Roman" w:eastAsia="Times New Roman" w:hAnsi="Times New Roman" w:cs="Times New Roman"/>
          <w:i/>
          <w:iCs/>
          <w:lang w:eastAsia="fr-FR"/>
        </w:rPr>
        <w:t>En éliminant les obstacles à l’accès des femmes rurales à la justice en faisant en sorte que les mécanismes de justice formels et informels et les autres formes de règlement des différends leur soient ouverts.</w:t>
      </w:r>
      <w:r w:rsidR="0048164B" w:rsidRPr="0048164B">
        <w:rPr>
          <w:rFonts w:ascii="Times New Roman" w:eastAsia="Times New Roman" w:hAnsi="Times New Roman" w:cs="Times New Roman"/>
          <w:lang w:eastAsia="fr-FR"/>
        </w:rPr>
        <w:t> »</w:t>
      </w:r>
    </w:p>
    <w:p w14:paraId="5CD5FCD2" w14:textId="70619510" w:rsidR="00A27E73" w:rsidRPr="00556E90" w:rsidRDefault="00A27E73" w:rsidP="00A27E73">
      <w:pPr>
        <w:spacing w:before="100" w:beforeAutospacing="1" w:after="100" w:afterAutospacing="1"/>
        <w:jc w:val="both"/>
        <w:outlineLvl w:val="2"/>
        <w:rPr>
          <w:rFonts w:ascii="Times New Roman" w:eastAsia="Times New Roman" w:hAnsi="Times New Roman" w:cs="Times New Roman"/>
          <w:b/>
          <w:bCs/>
          <w:lang w:eastAsia="fr-FR"/>
        </w:rPr>
      </w:pPr>
      <w:r w:rsidRPr="00556E90">
        <w:rPr>
          <w:rFonts w:ascii="Times New Roman" w:eastAsia="Times New Roman" w:hAnsi="Times New Roman" w:cs="Times New Roman"/>
          <w:b/>
          <w:bCs/>
          <w:lang w:eastAsia="fr-FR"/>
        </w:rPr>
        <w:t xml:space="preserve">Les demandes de la </w:t>
      </w:r>
      <w:r w:rsidR="00F56BDF" w:rsidRPr="00556E90">
        <w:rPr>
          <w:rFonts w:ascii="Times New Roman" w:eastAsia="Times New Roman" w:hAnsi="Times New Roman" w:cs="Times New Roman"/>
          <w:b/>
          <w:bCs/>
          <w:lang w:eastAsia="fr-FR"/>
        </w:rPr>
        <w:t xml:space="preserve">communauté </w:t>
      </w:r>
      <w:r w:rsidRPr="00556E90">
        <w:rPr>
          <w:rFonts w:ascii="Times New Roman" w:eastAsia="Times New Roman" w:hAnsi="Times New Roman" w:cs="Times New Roman"/>
          <w:b/>
          <w:bCs/>
          <w:lang w:eastAsia="fr-FR"/>
        </w:rPr>
        <w:t>affectée</w:t>
      </w:r>
    </w:p>
    <w:p w14:paraId="577C3B09" w14:textId="426E67E4" w:rsidR="00F56BDF" w:rsidRPr="00556E90" w:rsidRDefault="00F56BDF"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Les membres de la communauté affectée de la localité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demandent :</w:t>
      </w:r>
    </w:p>
    <w:p w14:paraId="45F9E380" w14:textId="06462C56" w:rsidR="00680E4B" w:rsidRPr="00556E90" w:rsidRDefault="00680E4B" w:rsidP="00680E4B">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bookmarkStart w:id="2" w:name="_Hlk194928481"/>
      <w:r w:rsidRPr="00556E90">
        <w:rPr>
          <w:rFonts w:ascii="Times New Roman" w:eastAsia="Times New Roman" w:hAnsi="Times New Roman" w:cs="Times New Roman"/>
          <w:lang w:eastAsia="fr-FR"/>
        </w:rPr>
        <w:t xml:space="preserve">La reconnaissance </w:t>
      </w:r>
      <w:r w:rsidR="00601E0A" w:rsidRPr="00556E90">
        <w:rPr>
          <w:rFonts w:ascii="Times New Roman" w:eastAsia="Times New Roman" w:hAnsi="Times New Roman" w:cs="Times New Roman"/>
          <w:lang w:eastAsia="fr-FR"/>
        </w:rPr>
        <w:t>des</w:t>
      </w:r>
      <w:r w:rsidRPr="00556E90">
        <w:rPr>
          <w:rFonts w:ascii="Times New Roman" w:eastAsia="Times New Roman" w:hAnsi="Times New Roman" w:cs="Times New Roman"/>
          <w:lang w:eastAsia="fr-FR"/>
        </w:rPr>
        <w:t xml:space="preserve"> droits coutumiers sur le</w:t>
      </w:r>
      <w:r w:rsidR="00601E0A" w:rsidRPr="00556E90">
        <w:rPr>
          <w:rFonts w:ascii="Times New Roman" w:eastAsia="Times New Roman" w:hAnsi="Times New Roman" w:cs="Times New Roman"/>
          <w:lang w:eastAsia="fr-FR"/>
        </w:rPr>
        <w:t>ur terre.</w:t>
      </w:r>
    </w:p>
    <w:p w14:paraId="5814FBF2" w14:textId="77777777" w:rsidR="00680E4B" w:rsidRPr="00556E90" w:rsidRDefault="00680E4B" w:rsidP="00680E4B">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L’indemnisation des dommages causés par l’accaparement de leur terre.</w:t>
      </w:r>
    </w:p>
    <w:p w14:paraId="4DD762B0" w14:textId="781CEAE3" w:rsidR="00680E4B" w:rsidRPr="00556E90" w:rsidRDefault="00680E4B" w:rsidP="00680E4B">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L’accès à leurs champs et couloirs de transhumance qui sont </w:t>
      </w:r>
      <w:r w:rsidR="005E6A51" w:rsidRPr="00556E90">
        <w:rPr>
          <w:rFonts w:ascii="Times New Roman" w:eastAsia="Times New Roman" w:hAnsi="Times New Roman" w:cs="Times New Roman"/>
          <w:lang w:eastAsia="fr-FR"/>
        </w:rPr>
        <w:t>à</w:t>
      </w:r>
      <w:r w:rsidRPr="00556E90">
        <w:rPr>
          <w:rFonts w:ascii="Times New Roman" w:eastAsia="Times New Roman" w:hAnsi="Times New Roman" w:cs="Times New Roman"/>
          <w:lang w:eastAsia="fr-FR"/>
        </w:rPr>
        <w:t xml:space="preserve"> </w:t>
      </w:r>
      <w:r w:rsidR="005E6A51" w:rsidRPr="00556E90">
        <w:rPr>
          <w:rFonts w:ascii="Times New Roman" w:eastAsia="Times New Roman" w:hAnsi="Times New Roman" w:cs="Times New Roman"/>
          <w:lang w:eastAsia="fr-FR"/>
        </w:rPr>
        <w:t>proximité des sites d’exploitation pétrolière.</w:t>
      </w:r>
    </w:p>
    <w:p w14:paraId="1800975F" w14:textId="0B8D1F22" w:rsidR="005E6A51" w:rsidRPr="00556E90" w:rsidRDefault="005E6A51" w:rsidP="00680E4B">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La </w:t>
      </w:r>
      <w:r w:rsidR="00E06B68" w:rsidRPr="00556E90">
        <w:rPr>
          <w:rFonts w:ascii="Times New Roman" w:eastAsia="Times New Roman" w:hAnsi="Times New Roman" w:cs="Times New Roman"/>
          <w:lang w:eastAsia="fr-FR"/>
        </w:rPr>
        <w:t>r</w:t>
      </w:r>
      <w:r w:rsidRPr="00556E90">
        <w:rPr>
          <w:rFonts w:ascii="Times New Roman" w:eastAsia="Times New Roman" w:hAnsi="Times New Roman" w:cs="Times New Roman"/>
          <w:lang w:eastAsia="fr-FR"/>
        </w:rPr>
        <w:t xml:space="preserve">eprise </w:t>
      </w:r>
      <w:r w:rsidR="008857D6" w:rsidRPr="00556E90">
        <w:rPr>
          <w:rFonts w:ascii="Times New Roman" w:eastAsia="Times New Roman" w:hAnsi="Times New Roman" w:cs="Times New Roman"/>
          <w:lang w:eastAsia="fr-FR"/>
        </w:rPr>
        <w:t xml:space="preserve">de </w:t>
      </w:r>
      <w:r w:rsidRPr="00556E90">
        <w:rPr>
          <w:rFonts w:ascii="Times New Roman" w:eastAsia="Times New Roman" w:hAnsi="Times New Roman" w:cs="Times New Roman"/>
          <w:lang w:eastAsia="fr-FR"/>
        </w:rPr>
        <w:t>leur terre après être réhabilitée.</w:t>
      </w:r>
    </w:p>
    <w:p w14:paraId="03879177" w14:textId="743480F8" w:rsidR="005E6A51" w:rsidRPr="00556E90" w:rsidRDefault="005E6A51" w:rsidP="00680E4B">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L’arrêt du déversement illégal de déchets industriels. </w:t>
      </w:r>
    </w:p>
    <w:p w14:paraId="16A56A1F" w14:textId="31D9A882" w:rsidR="00E06B68" w:rsidRPr="00556E90" w:rsidRDefault="00E06B68" w:rsidP="00680E4B">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L’accès à l'eau potable.</w:t>
      </w:r>
    </w:p>
    <w:p w14:paraId="7217B805" w14:textId="53C8BAF8" w:rsidR="005E6A51" w:rsidRPr="00556E90" w:rsidRDefault="008857D6" w:rsidP="00680E4B">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La scolarisation gratuite des enfants</w:t>
      </w:r>
      <w:r w:rsidR="00E06B68" w:rsidRPr="00556E90">
        <w:rPr>
          <w:rFonts w:ascii="Times New Roman" w:eastAsia="Times New Roman" w:hAnsi="Times New Roman" w:cs="Times New Roman"/>
          <w:lang w:eastAsia="fr-FR"/>
        </w:rPr>
        <w:t>.</w:t>
      </w:r>
    </w:p>
    <w:p w14:paraId="2054A210" w14:textId="2BD575E4" w:rsidR="008857D6" w:rsidRPr="00556E90" w:rsidRDefault="008857D6" w:rsidP="00680E4B">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lastRenderedPageBreak/>
        <w:t>L’accès gratuit à des services de santé</w:t>
      </w:r>
      <w:r w:rsidR="00E06B68" w:rsidRPr="00556E90">
        <w:rPr>
          <w:rFonts w:ascii="Times New Roman" w:eastAsia="Times New Roman" w:hAnsi="Times New Roman" w:cs="Times New Roman"/>
          <w:lang w:eastAsia="fr-FR"/>
        </w:rPr>
        <w:t>.</w:t>
      </w:r>
    </w:p>
    <w:p w14:paraId="4EF8B69C" w14:textId="19C8E882" w:rsidR="008857D6" w:rsidRPr="00556E90" w:rsidRDefault="008857D6" w:rsidP="00680E4B">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L’implication des femmes dans des questions liées au foncier surtout quand il s’agit de l’indemnisation de la terre. </w:t>
      </w:r>
    </w:p>
    <w:p w14:paraId="0E3F807E" w14:textId="1F3AFAB2" w:rsidR="008857D6" w:rsidRPr="00556E90" w:rsidRDefault="008857D6" w:rsidP="00556E90">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L’arrêt de la répression des défenseuses et défenseurs des droits humains au foncier</w:t>
      </w:r>
      <w:r w:rsidR="00E06B68" w:rsidRPr="00556E90">
        <w:rPr>
          <w:rFonts w:ascii="Times New Roman" w:eastAsia="Times New Roman" w:hAnsi="Times New Roman" w:cs="Times New Roman"/>
          <w:lang w:eastAsia="fr-FR"/>
        </w:rPr>
        <w:t>.</w:t>
      </w:r>
      <w:r w:rsidRPr="00556E90">
        <w:rPr>
          <w:rFonts w:ascii="Times New Roman" w:eastAsia="Times New Roman" w:hAnsi="Times New Roman" w:cs="Times New Roman"/>
          <w:lang w:eastAsia="fr-FR"/>
        </w:rPr>
        <w:t xml:space="preserve"> </w:t>
      </w:r>
    </w:p>
    <w:bookmarkEnd w:id="2"/>
    <w:p w14:paraId="2C714C5D" w14:textId="77777777" w:rsidR="00A27E73" w:rsidRPr="00556E90" w:rsidRDefault="00A27E73" w:rsidP="00A27E73">
      <w:pPr>
        <w:spacing w:before="100" w:beforeAutospacing="1" w:after="100" w:afterAutospacing="1"/>
        <w:jc w:val="both"/>
        <w:outlineLvl w:val="2"/>
        <w:rPr>
          <w:rFonts w:ascii="Times New Roman" w:eastAsia="Times New Roman" w:hAnsi="Times New Roman" w:cs="Times New Roman"/>
          <w:b/>
          <w:bCs/>
          <w:lang w:eastAsia="fr-FR"/>
        </w:rPr>
      </w:pPr>
      <w:r w:rsidRPr="00556E90">
        <w:rPr>
          <w:rFonts w:ascii="Times New Roman" w:eastAsia="Times New Roman" w:hAnsi="Times New Roman" w:cs="Times New Roman"/>
          <w:b/>
          <w:bCs/>
          <w:lang w:eastAsia="fr-FR"/>
        </w:rPr>
        <w:t>Recommandations</w:t>
      </w:r>
    </w:p>
    <w:p w14:paraId="43AF4DCD" w14:textId="3F638FB6" w:rsidR="00E06B68" w:rsidRPr="00556E90" w:rsidRDefault="00E06B68" w:rsidP="00A27E73">
      <w:p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Le Comité CEDEF devrait faire les recommandations suivantes au Tchad :</w:t>
      </w:r>
    </w:p>
    <w:p w14:paraId="2C0EF1DA" w14:textId="2EA0E0CC" w:rsidR="00E06B68" w:rsidRPr="00556E90" w:rsidRDefault="00F50723" w:rsidP="00E06B68">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Reconnaître </w:t>
      </w:r>
      <w:r w:rsidR="00E06B68" w:rsidRPr="00556E90">
        <w:rPr>
          <w:rFonts w:ascii="Times New Roman" w:eastAsia="Times New Roman" w:hAnsi="Times New Roman" w:cs="Times New Roman"/>
          <w:lang w:eastAsia="fr-FR"/>
        </w:rPr>
        <w:t xml:space="preserve">les droits coutumiers sur </w:t>
      </w:r>
      <w:r w:rsidR="00601E0A" w:rsidRPr="00556E90">
        <w:rPr>
          <w:rFonts w:ascii="Times New Roman" w:eastAsia="Times New Roman" w:hAnsi="Times New Roman" w:cs="Times New Roman"/>
          <w:lang w:eastAsia="fr-FR"/>
        </w:rPr>
        <w:t xml:space="preserve">la terre des membres de la communauté de </w:t>
      </w:r>
      <w:proofErr w:type="spellStart"/>
      <w:r w:rsidR="00601E0A" w:rsidRPr="00556E90">
        <w:rPr>
          <w:rFonts w:ascii="Times New Roman" w:eastAsia="Times New Roman" w:hAnsi="Times New Roman" w:cs="Times New Roman"/>
          <w:lang w:eastAsia="fr-FR"/>
        </w:rPr>
        <w:t>Badila</w:t>
      </w:r>
      <w:proofErr w:type="spellEnd"/>
      <w:r w:rsidR="00601E0A" w:rsidRPr="00556E90">
        <w:rPr>
          <w:rFonts w:ascii="Times New Roman" w:eastAsia="Times New Roman" w:hAnsi="Times New Roman" w:cs="Times New Roman"/>
          <w:lang w:eastAsia="fr-FR"/>
        </w:rPr>
        <w:t>.</w:t>
      </w:r>
    </w:p>
    <w:p w14:paraId="54610811" w14:textId="27B9289C" w:rsidR="00E06B68" w:rsidRPr="00556E90" w:rsidRDefault="00F50723" w:rsidP="00E06B68">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I</w:t>
      </w:r>
      <w:r w:rsidR="00E06B68" w:rsidRPr="00556E90">
        <w:rPr>
          <w:rFonts w:ascii="Times New Roman" w:eastAsia="Times New Roman" w:hAnsi="Times New Roman" w:cs="Times New Roman"/>
          <w:lang w:eastAsia="fr-FR"/>
        </w:rPr>
        <w:t>ndemnis</w:t>
      </w:r>
      <w:r w:rsidRPr="00556E90">
        <w:rPr>
          <w:rFonts w:ascii="Times New Roman" w:eastAsia="Times New Roman" w:hAnsi="Times New Roman" w:cs="Times New Roman"/>
          <w:lang w:eastAsia="fr-FR"/>
        </w:rPr>
        <w:t>er</w:t>
      </w:r>
      <w:r w:rsidR="00E06B68" w:rsidRPr="00556E90">
        <w:rPr>
          <w:rFonts w:ascii="Times New Roman" w:eastAsia="Times New Roman" w:hAnsi="Times New Roman" w:cs="Times New Roman"/>
          <w:lang w:eastAsia="fr-FR"/>
        </w:rPr>
        <w:t xml:space="preserve"> des dommages causés par l’accaparement de </w:t>
      </w:r>
      <w:r w:rsidRPr="00556E90">
        <w:rPr>
          <w:rFonts w:ascii="Times New Roman" w:eastAsia="Times New Roman" w:hAnsi="Times New Roman" w:cs="Times New Roman"/>
          <w:lang w:eastAsia="fr-FR"/>
        </w:rPr>
        <w:t xml:space="preserve">la </w:t>
      </w:r>
      <w:r w:rsidR="00E06B68" w:rsidRPr="00556E90">
        <w:rPr>
          <w:rFonts w:ascii="Times New Roman" w:eastAsia="Times New Roman" w:hAnsi="Times New Roman" w:cs="Times New Roman"/>
          <w:lang w:eastAsia="fr-FR"/>
        </w:rPr>
        <w:t>terre</w:t>
      </w:r>
      <w:r w:rsidRPr="00556E90">
        <w:rPr>
          <w:rFonts w:ascii="Times New Roman" w:eastAsia="Times New Roman" w:hAnsi="Times New Roman" w:cs="Times New Roman"/>
          <w:lang w:eastAsia="fr-FR"/>
        </w:rPr>
        <w:t xml:space="preserve"> des membres de la communauté de </w:t>
      </w:r>
      <w:proofErr w:type="spellStart"/>
      <w:r w:rsidRPr="00556E90">
        <w:rPr>
          <w:rFonts w:ascii="Times New Roman" w:eastAsia="Times New Roman" w:hAnsi="Times New Roman" w:cs="Times New Roman"/>
          <w:lang w:eastAsia="fr-FR"/>
        </w:rPr>
        <w:t>Badila</w:t>
      </w:r>
      <w:proofErr w:type="spellEnd"/>
      <w:r w:rsidR="00E06B68" w:rsidRPr="00556E90">
        <w:rPr>
          <w:rFonts w:ascii="Times New Roman" w:eastAsia="Times New Roman" w:hAnsi="Times New Roman" w:cs="Times New Roman"/>
          <w:lang w:eastAsia="fr-FR"/>
        </w:rPr>
        <w:t>.</w:t>
      </w:r>
    </w:p>
    <w:p w14:paraId="297F6625" w14:textId="6ABC0367" w:rsidR="00E06B68" w:rsidRPr="00556E90" w:rsidRDefault="00432A72" w:rsidP="00E06B68">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S’as</w:t>
      </w:r>
      <w:r w:rsidR="00F50723" w:rsidRPr="00556E90">
        <w:rPr>
          <w:rFonts w:ascii="Times New Roman" w:eastAsia="Times New Roman" w:hAnsi="Times New Roman" w:cs="Times New Roman"/>
          <w:lang w:eastAsia="fr-FR"/>
        </w:rPr>
        <w:t>surer</w:t>
      </w:r>
      <w:r w:rsidRPr="00556E90">
        <w:rPr>
          <w:rFonts w:ascii="Times New Roman" w:eastAsia="Times New Roman" w:hAnsi="Times New Roman" w:cs="Times New Roman"/>
          <w:lang w:eastAsia="fr-FR"/>
        </w:rPr>
        <w:t xml:space="preserve"> de</w:t>
      </w:r>
      <w:r w:rsidR="00F50723" w:rsidRPr="00556E90">
        <w:rPr>
          <w:rFonts w:ascii="Times New Roman" w:eastAsia="Times New Roman" w:hAnsi="Times New Roman" w:cs="Times New Roman"/>
          <w:lang w:eastAsia="fr-FR"/>
        </w:rPr>
        <w:t xml:space="preserve"> l’</w:t>
      </w:r>
      <w:r w:rsidR="00E06B68" w:rsidRPr="00556E90">
        <w:rPr>
          <w:rFonts w:ascii="Times New Roman" w:eastAsia="Times New Roman" w:hAnsi="Times New Roman" w:cs="Times New Roman"/>
          <w:lang w:eastAsia="fr-FR"/>
        </w:rPr>
        <w:t>accès</w:t>
      </w:r>
      <w:r w:rsidR="00F50723" w:rsidRPr="00556E90">
        <w:rPr>
          <w:rFonts w:ascii="Times New Roman" w:eastAsia="Times New Roman" w:hAnsi="Times New Roman" w:cs="Times New Roman"/>
          <w:lang w:eastAsia="fr-FR"/>
        </w:rPr>
        <w:t xml:space="preserve"> des membres de la communauté de </w:t>
      </w:r>
      <w:proofErr w:type="spellStart"/>
      <w:r w:rsidR="00F50723" w:rsidRPr="00556E90">
        <w:rPr>
          <w:rFonts w:ascii="Times New Roman" w:eastAsia="Times New Roman" w:hAnsi="Times New Roman" w:cs="Times New Roman"/>
          <w:lang w:eastAsia="fr-FR"/>
        </w:rPr>
        <w:t>Badila</w:t>
      </w:r>
      <w:proofErr w:type="spellEnd"/>
      <w:r w:rsidR="00E06B68" w:rsidRPr="00556E90">
        <w:rPr>
          <w:rFonts w:ascii="Times New Roman" w:eastAsia="Times New Roman" w:hAnsi="Times New Roman" w:cs="Times New Roman"/>
          <w:lang w:eastAsia="fr-FR"/>
        </w:rPr>
        <w:t xml:space="preserve"> à leurs champs et couloirs de transhumance qui sont à proximité des sites d’exploitation pétrolière.</w:t>
      </w:r>
    </w:p>
    <w:p w14:paraId="177E577C" w14:textId="1FE9EADF" w:rsidR="00E06B68" w:rsidRPr="00556E90" w:rsidRDefault="00F50723" w:rsidP="00E06B68">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Restituer aux membres de la communauté de </w:t>
      </w:r>
      <w:proofErr w:type="spellStart"/>
      <w:r w:rsidRPr="00556E90">
        <w:rPr>
          <w:rFonts w:ascii="Times New Roman" w:eastAsia="Times New Roman" w:hAnsi="Times New Roman" w:cs="Times New Roman"/>
          <w:lang w:eastAsia="fr-FR"/>
        </w:rPr>
        <w:t>Badila</w:t>
      </w:r>
      <w:proofErr w:type="spellEnd"/>
      <w:r w:rsidRPr="00556E90">
        <w:rPr>
          <w:rFonts w:ascii="Times New Roman" w:eastAsia="Times New Roman" w:hAnsi="Times New Roman" w:cs="Times New Roman"/>
          <w:lang w:eastAsia="fr-FR"/>
        </w:rPr>
        <w:t xml:space="preserve"> </w:t>
      </w:r>
      <w:r w:rsidR="00E06B68" w:rsidRPr="00556E90">
        <w:rPr>
          <w:rFonts w:ascii="Times New Roman" w:eastAsia="Times New Roman" w:hAnsi="Times New Roman" w:cs="Times New Roman"/>
          <w:lang w:eastAsia="fr-FR"/>
        </w:rPr>
        <w:t>leur terre après être réhabilitée.</w:t>
      </w:r>
    </w:p>
    <w:p w14:paraId="64EEF2CE" w14:textId="19752AAD" w:rsidR="00E06B68" w:rsidRPr="00556E90" w:rsidRDefault="00F50723" w:rsidP="00E06B68">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Demander l</w:t>
      </w:r>
      <w:r w:rsidR="00E06B68" w:rsidRPr="00556E90">
        <w:rPr>
          <w:rFonts w:ascii="Times New Roman" w:eastAsia="Times New Roman" w:hAnsi="Times New Roman" w:cs="Times New Roman"/>
          <w:lang w:eastAsia="fr-FR"/>
        </w:rPr>
        <w:t xml:space="preserve">’arrêt </w:t>
      </w:r>
      <w:r w:rsidRPr="00556E90">
        <w:rPr>
          <w:rFonts w:ascii="Times New Roman" w:eastAsia="Times New Roman" w:hAnsi="Times New Roman" w:cs="Times New Roman"/>
          <w:lang w:eastAsia="fr-FR"/>
        </w:rPr>
        <w:t xml:space="preserve">immédiat </w:t>
      </w:r>
      <w:r w:rsidR="00E06B68" w:rsidRPr="00556E90">
        <w:rPr>
          <w:rFonts w:ascii="Times New Roman" w:eastAsia="Times New Roman" w:hAnsi="Times New Roman" w:cs="Times New Roman"/>
          <w:lang w:eastAsia="fr-FR"/>
        </w:rPr>
        <w:t>du déversement illégal de déchets industriels</w:t>
      </w:r>
      <w:r w:rsidRPr="00556E90">
        <w:rPr>
          <w:rFonts w:ascii="Times New Roman" w:eastAsia="Times New Roman" w:hAnsi="Times New Roman" w:cs="Times New Roman"/>
          <w:lang w:eastAsia="fr-FR"/>
        </w:rPr>
        <w:t xml:space="preserve"> et </w:t>
      </w:r>
      <w:r w:rsidR="00AB765D" w:rsidRPr="00556E90">
        <w:rPr>
          <w:rFonts w:ascii="Times New Roman" w:eastAsia="Times New Roman" w:hAnsi="Times New Roman" w:cs="Times New Roman"/>
          <w:lang w:eastAsia="fr-FR"/>
        </w:rPr>
        <w:t>s’assurer de l’assainissement des sites contaminés</w:t>
      </w:r>
      <w:r w:rsidR="00E06B68" w:rsidRPr="00556E90">
        <w:rPr>
          <w:rFonts w:ascii="Times New Roman" w:eastAsia="Times New Roman" w:hAnsi="Times New Roman" w:cs="Times New Roman"/>
          <w:lang w:eastAsia="fr-FR"/>
        </w:rPr>
        <w:t xml:space="preserve">. </w:t>
      </w:r>
    </w:p>
    <w:p w14:paraId="3DE5C2F8" w14:textId="6A01CD30" w:rsidR="00E06B68" w:rsidRPr="00556E90" w:rsidRDefault="00AB765D" w:rsidP="00E06B68">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Fournir</w:t>
      </w:r>
      <w:r w:rsidR="00E06B68" w:rsidRPr="00556E90">
        <w:rPr>
          <w:rFonts w:ascii="Times New Roman" w:eastAsia="Times New Roman" w:hAnsi="Times New Roman" w:cs="Times New Roman"/>
          <w:lang w:eastAsia="fr-FR"/>
        </w:rPr>
        <w:t xml:space="preserve"> l'eau potable</w:t>
      </w:r>
      <w:r w:rsidRPr="00556E90">
        <w:rPr>
          <w:rFonts w:ascii="Times New Roman" w:eastAsia="Times New Roman" w:hAnsi="Times New Roman" w:cs="Times New Roman"/>
          <w:lang w:eastAsia="fr-FR"/>
        </w:rPr>
        <w:t xml:space="preserve"> a la communauté de </w:t>
      </w:r>
      <w:proofErr w:type="spellStart"/>
      <w:r w:rsidRPr="00556E90">
        <w:rPr>
          <w:rFonts w:ascii="Times New Roman" w:eastAsia="Times New Roman" w:hAnsi="Times New Roman" w:cs="Times New Roman"/>
          <w:lang w:eastAsia="fr-FR"/>
        </w:rPr>
        <w:t>Badila</w:t>
      </w:r>
      <w:proofErr w:type="spellEnd"/>
      <w:r w:rsidR="00E06B68" w:rsidRPr="00556E90">
        <w:rPr>
          <w:rFonts w:ascii="Times New Roman" w:eastAsia="Times New Roman" w:hAnsi="Times New Roman" w:cs="Times New Roman"/>
          <w:lang w:eastAsia="fr-FR"/>
        </w:rPr>
        <w:t>.</w:t>
      </w:r>
    </w:p>
    <w:p w14:paraId="327580C8" w14:textId="036C2B0F" w:rsidR="00E06B68" w:rsidRPr="00556E90" w:rsidRDefault="00AB765D" w:rsidP="00E06B68">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Garanti</w:t>
      </w:r>
      <w:r w:rsidR="00432A72" w:rsidRPr="00556E90">
        <w:rPr>
          <w:rFonts w:ascii="Times New Roman" w:eastAsia="Times New Roman" w:hAnsi="Times New Roman" w:cs="Times New Roman"/>
          <w:lang w:eastAsia="fr-FR"/>
        </w:rPr>
        <w:t>r</w:t>
      </w:r>
      <w:r w:rsidRPr="00556E90">
        <w:rPr>
          <w:rFonts w:ascii="Times New Roman" w:eastAsia="Times New Roman" w:hAnsi="Times New Roman" w:cs="Times New Roman"/>
          <w:lang w:eastAsia="fr-FR"/>
        </w:rPr>
        <w:t xml:space="preserve"> l</w:t>
      </w:r>
      <w:r w:rsidR="00E06B68" w:rsidRPr="00556E90">
        <w:rPr>
          <w:rFonts w:ascii="Times New Roman" w:eastAsia="Times New Roman" w:hAnsi="Times New Roman" w:cs="Times New Roman"/>
          <w:lang w:eastAsia="fr-FR"/>
        </w:rPr>
        <w:t>a scolarisation gratuite des enfants</w:t>
      </w:r>
      <w:r w:rsidRPr="00556E90">
        <w:rPr>
          <w:rFonts w:ascii="Times New Roman" w:eastAsia="Times New Roman" w:hAnsi="Times New Roman" w:cs="Times New Roman"/>
          <w:lang w:eastAsia="fr-FR"/>
        </w:rPr>
        <w:t xml:space="preserve"> de la communauté de </w:t>
      </w:r>
      <w:proofErr w:type="spellStart"/>
      <w:r w:rsidRPr="00556E90">
        <w:rPr>
          <w:rFonts w:ascii="Times New Roman" w:eastAsia="Times New Roman" w:hAnsi="Times New Roman" w:cs="Times New Roman"/>
          <w:lang w:eastAsia="fr-FR"/>
        </w:rPr>
        <w:t>Badila</w:t>
      </w:r>
      <w:proofErr w:type="spellEnd"/>
      <w:r w:rsidR="00E06B68" w:rsidRPr="00556E90">
        <w:rPr>
          <w:rFonts w:ascii="Times New Roman" w:eastAsia="Times New Roman" w:hAnsi="Times New Roman" w:cs="Times New Roman"/>
          <w:lang w:eastAsia="fr-FR"/>
        </w:rPr>
        <w:t>.</w:t>
      </w:r>
    </w:p>
    <w:p w14:paraId="60DA4694" w14:textId="5264A498" w:rsidR="00E06B68" w:rsidRPr="00556E90" w:rsidRDefault="00AB765D" w:rsidP="00E06B68">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S’assurer de l</w:t>
      </w:r>
      <w:r w:rsidR="00E06B68" w:rsidRPr="00556E90">
        <w:rPr>
          <w:rFonts w:ascii="Times New Roman" w:eastAsia="Times New Roman" w:hAnsi="Times New Roman" w:cs="Times New Roman"/>
          <w:lang w:eastAsia="fr-FR"/>
        </w:rPr>
        <w:t>’accès gratuit à des services de santé</w:t>
      </w:r>
      <w:r w:rsidRPr="00556E90">
        <w:rPr>
          <w:rFonts w:ascii="Times New Roman" w:eastAsia="Times New Roman" w:hAnsi="Times New Roman" w:cs="Times New Roman"/>
          <w:lang w:eastAsia="fr-FR"/>
        </w:rPr>
        <w:t xml:space="preserve"> pour la communauté de </w:t>
      </w:r>
      <w:proofErr w:type="spellStart"/>
      <w:r w:rsidRPr="00556E90">
        <w:rPr>
          <w:rFonts w:ascii="Times New Roman" w:eastAsia="Times New Roman" w:hAnsi="Times New Roman" w:cs="Times New Roman"/>
          <w:lang w:eastAsia="fr-FR"/>
        </w:rPr>
        <w:t>Badila</w:t>
      </w:r>
      <w:proofErr w:type="spellEnd"/>
      <w:r w:rsidR="00E06B68" w:rsidRPr="00556E90">
        <w:rPr>
          <w:rFonts w:ascii="Times New Roman" w:eastAsia="Times New Roman" w:hAnsi="Times New Roman" w:cs="Times New Roman"/>
          <w:lang w:eastAsia="fr-FR"/>
        </w:rPr>
        <w:t>.</w:t>
      </w:r>
    </w:p>
    <w:p w14:paraId="30D2985F" w14:textId="779252CC" w:rsidR="00E06B68" w:rsidRPr="00556E90" w:rsidRDefault="00AB765D" w:rsidP="00E06B68">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Garanti</w:t>
      </w:r>
      <w:r w:rsidR="00432A72" w:rsidRPr="00556E90">
        <w:rPr>
          <w:rFonts w:ascii="Times New Roman" w:eastAsia="Times New Roman" w:hAnsi="Times New Roman" w:cs="Times New Roman"/>
          <w:lang w:eastAsia="fr-FR"/>
        </w:rPr>
        <w:t>r</w:t>
      </w:r>
      <w:r w:rsidRPr="00556E90">
        <w:rPr>
          <w:rFonts w:ascii="Times New Roman" w:eastAsia="Times New Roman" w:hAnsi="Times New Roman" w:cs="Times New Roman"/>
          <w:lang w:eastAsia="fr-FR"/>
        </w:rPr>
        <w:t xml:space="preserve"> l</w:t>
      </w:r>
      <w:r w:rsidR="00E06B68" w:rsidRPr="00556E90">
        <w:rPr>
          <w:rFonts w:ascii="Times New Roman" w:eastAsia="Times New Roman" w:hAnsi="Times New Roman" w:cs="Times New Roman"/>
          <w:lang w:eastAsia="fr-FR"/>
        </w:rPr>
        <w:t xml:space="preserve">’implication des femmes dans des questions liées au foncier surtout quand il s’agit de l’indemnisation de la terre. </w:t>
      </w:r>
    </w:p>
    <w:p w14:paraId="1A2C50FA" w14:textId="02620476" w:rsidR="00E06B68" w:rsidRPr="00556E90" w:rsidRDefault="00AB765D" w:rsidP="00E06B68">
      <w:pPr>
        <w:pStyle w:val="ListParagraph"/>
        <w:numPr>
          <w:ilvl w:val="0"/>
          <w:numId w:val="4"/>
        </w:numPr>
        <w:spacing w:before="100" w:beforeAutospacing="1" w:after="100" w:afterAutospacing="1"/>
        <w:jc w:val="both"/>
        <w:rPr>
          <w:rFonts w:ascii="Times New Roman" w:eastAsia="Times New Roman" w:hAnsi="Times New Roman" w:cs="Times New Roman"/>
          <w:lang w:eastAsia="fr-FR"/>
        </w:rPr>
      </w:pPr>
      <w:r w:rsidRPr="00556E90">
        <w:rPr>
          <w:rFonts w:ascii="Times New Roman" w:eastAsia="Times New Roman" w:hAnsi="Times New Roman" w:cs="Times New Roman"/>
          <w:lang w:eastAsia="fr-FR"/>
        </w:rPr>
        <w:t xml:space="preserve">Protéger les </w:t>
      </w:r>
      <w:r w:rsidR="00E06B68" w:rsidRPr="00556E90">
        <w:rPr>
          <w:rFonts w:ascii="Times New Roman" w:eastAsia="Times New Roman" w:hAnsi="Times New Roman" w:cs="Times New Roman"/>
          <w:lang w:eastAsia="fr-FR"/>
        </w:rPr>
        <w:t xml:space="preserve">défenseuses et défenseurs des droits humains au foncier. </w:t>
      </w:r>
    </w:p>
    <w:p w14:paraId="7E719560" w14:textId="77777777" w:rsidR="00B73D6E" w:rsidRPr="00556E90" w:rsidRDefault="00B73D6E"/>
    <w:p w14:paraId="446216A4" w14:textId="77777777" w:rsidR="00556E90" w:rsidRPr="00556E90" w:rsidRDefault="00556E90"/>
    <w:sectPr w:rsidR="00556E90" w:rsidRPr="00556E90">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CE8C0" w14:textId="77777777" w:rsidR="0033384B" w:rsidRDefault="0033384B" w:rsidP="00804FFE">
      <w:pPr>
        <w:spacing w:after="0" w:line="240" w:lineRule="auto"/>
      </w:pPr>
      <w:r>
        <w:separator/>
      </w:r>
    </w:p>
  </w:endnote>
  <w:endnote w:type="continuationSeparator" w:id="0">
    <w:p w14:paraId="62D13F86" w14:textId="77777777" w:rsidR="0033384B" w:rsidRDefault="0033384B" w:rsidP="00804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l Bayan">
    <w:charset w:val="B2"/>
    <w:family w:val="auto"/>
    <w:pitch w:val="variable"/>
    <w:sig w:usb0="00002001" w:usb1="0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5491320"/>
      <w:docPartObj>
        <w:docPartGallery w:val="Page Numbers (Bottom of Page)"/>
        <w:docPartUnique/>
      </w:docPartObj>
    </w:sdtPr>
    <w:sdtContent>
      <w:p w14:paraId="4645BB8A" w14:textId="6E936F5C" w:rsidR="00804FFE" w:rsidRDefault="00804FFE">
        <w:pPr>
          <w:pStyle w:val="Footer"/>
        </w:pPr>
        <w:r>
          <w:rPr>
            <w:noProof/>
            <w:lang w:eastAsia="fr-FR"/>
          </w:rPr>
          <mc:AlternateContent>
            <mc:Choice Requires="wps">
              <w:drawing>
                <wp:anchor distT="0" distB="0" distL="114300" distR="114300" simplePos="0" relativeHeight="251659264" behindDoc="0" locked="0" layoutInCell="0" allowOverlap="1" wp14:anchorId="6ED1B387" wp14:editId="7DE13B6C">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571"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5A2EB75E" w14:textId="77777777" w:rsidR="00804FFE" w:rsidRDefault="00804FFE">
                              <w:pPr>
                                <w:jc w:val="center"/>
                              </w:pPr>
                              <w:r>
                                <w:fldChar w:fldCharType="begin"/>
                              </w:r>
                              <w:r>
                                <w:instrText>PAGE    \* MERGEFORMAT</w:instrText>
                              </w:r>
                              <w:r>
                                <w:fldChar w:fldCharType="separate"/>
                              </w:r>
                              <w:r w:rsidR="009B753B" w:rsidRPr="009B753B">
                                <w:rPr>
                                  <w:noProof/>
                                  <w:sz w:val="16"/>
                                  <w:szCs w:val="16"/>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D1B387"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rme automatique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" o:allowincell="f" adj="14135" strokecolor="gray" strokeweight=".25pt">
                  <v:textbox>
                    <w:txbxContent>
                      <w:p w14:paraId="5A2EB75E" w14:textId="77777777" w:rsidR="00804FFE" w:rsidRDefault="00804FFE">
                        <w:pPr>
                          <w:jc w:val="center"/>
                        </w:pPr>
                        <w:r>
                          <w:fldChar w:fldCharType="begin"/>
                        </w:r>
                        <w:r>
                          <w:instrText>PAGE    \* MERGEFORMAT</w:instrText>
                        </w:r>
                        <w:r>
                          <w:fldChar w:fldCharType="separate"/>
                        </w:r>
                        <w:r w:rsidR="009B753B" w:rsidRPr="009B753B">
                          <w:rPr>
                            <w:noProof/>
                            <w:sz w:val="16"/>
                            <w:szCs w:val="16"/>
                          </w:rPr>
                          <w:t>2</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CC9CC" w14:textId="77777777" w:rsidR="0033384B" w:rsidRDefault="0033384B" w:rsidP="00804FFE">
      <w:pPr>
        <w:spacing w:after="0" w:line="240" w:lineRule="auto"/>
      </w:pPr>
      <w:r>
        <w:separator/>
      </w:r>
    </w:p>
  </w:footnote>
  <w:footnote w:type="continuationSeparator" w:id="0">
    <w:p w14:paraId="08BDABB2" w14:textId="77777777" w:rsidR="0033384B" w:rsidRDefault="0033384B" w:rsidP="00804F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A5AE6"/>
    <w:multiLevelType w:val="multilevel"/>
    <w:tmpl w:val="EA600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32C36"/>
    <w:multiLevelType w:val="hybridMultilevel"/>
    <w:tmpl w:val="87462BE2"/>
    <w:lvl w:ilvl="0" w:tplc="0B6A2F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6F1BFC"/>
    <w:multiLevelType w:val="multilevel"/>
    <w:tmpl w:val="AC642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0878AB"/>
    <w:multiLevelType w:val="hybridMultilevel"/>
    <w:tmpl w:val="95C29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408330">
    <w:abstractNumId w:val="2"/>
  </w:num>
  <w:num w:numId="2" w16cid:durableId="520045370">
    <w:abstractNumId w:val="0"/>
  </w:num>
  <w:num w:numId="3" w16cid:durableId="769813276">
    <w:abstractNumId w:val="3"/>
  </w:num>
  <w:num w:numId="4" w16cid:durableId="1351954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E73"/>
    <w:rsid w:val="00065B47"/>
    <w:rsid w:val="00166A1B"/>
    <w:rsid w:val="001E496E"/>
    <w:rsid w:val="00292A06"/>
    <w:rsid w:val="002B392F"/>
    <w:rsid w:val="00316B20"/>
    <w:rsid w:val="0033384B"/>
    <w:rsid w:val="00432A72"/>
    <w:rsid w:val="0048164B"/>
    <w:rsid w:val="00556E90"/>
    <w:rsid w:val="005E6A51"/>
    <w:rsid w:val="005E7ACF"/>
    <w:rsid w:val="006002EE"/>
    <w:rsid w:val="00601E0A"/>
    <w:rsid w:val="0063356A"/>
    <w:rsid w:val="00680E4B"/>
    <w:rsid w:val="006E6E2E"/>
    <w:rsid w:val="007A377B"/>
    <w:rsid w:val="00804FFE"/>
    <w:rsid w:val="0086407B"/>
    <w:rsid w:val="008857D6"/>
    <w:rsid w:val="00923556"/>
    <w:rsid w:val="009455C4"/>
    <w:rsid w:val="009867E9"/>
    <w:rsid w:val="009B753B"/>
    <w:rsid w:val="00A27E73"/>
    <w:rsid w:val="00A82419"/>
    <w:rsid w:val="00A83CA8"/>
    <w:rsid w:val="00A95DFA"/>
    <w:rsid w:val="00AB765D"/>
    <w:rsid w:val="00B6266A"/>
    <w:rsid w:val="00B73D6E"/>
    <w:rsid w:val="00BB019B"/>
    <w:rsid w:val="00C07C36"/>
    <w:rsid w:val="00C46CDA"/>
    <w:rsid w:val="00C60631"/>
    <w:rsid w:val="00CF7E51"/>
    <w:rsid w:val="00DC485B"/>
    <w:rsid w:val="00E06B68"/>
    <w:rsid w:val="00E12100"/>
    <w:rsid w:val="00E124F4"/>
    <w:rsid w:val="00E22D83"/>
    <w:rsid w:val="00E50B0E"/>
    <w:rsid w:val="00E87036"/>
    <w:rsid w:val="00EA2E65"/>
    <w:rsid w:val="00EA7CF6"/>
    <w:rsid w:val="00EC42FD"/>
    <w:rsid w:val="00F01AC5"/>
    <w:rsid w:val="00F1028D"/>
    <w:rsid w:val="00F50723"/>
    <w:rsid w:val="00F56BDF"/>
    <w:rsid w:val="00FE43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38569"/>
  <w15:docId w15:val="{14AC9746-416F-4632-8D62-BECF25F6C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EA7CF6"/>
    <w:pPr>
      <w:spacing w:after="0" w:line="240" w:lineRule="auto"/>
    </w:pPr>
  </w:style>
  <w:style w:type="paragraph" w:styleId="ListParagraph">
    <w:name w:val="List Paragraph"/>
    <w:basedOn w:val="Normal"/>
    <w:uiPriority w:val="34"/>
    <w:qFormat/>
    <w:rsid w:val="00680E4B"/>
    <w:pPr>
      <w:ind w:left="720"/>
      <w:contextualSpacing/>
    </w:pPr>
  </w:style>
  <w:style w:type="character" w:styleId="Hyperlink">
    <w:name w:val="Hyperlink"/>
    <w:basedOn w:val="DefaultParagraphFont"/>
    <w:uiPriority w:val="99"/>
    <w:unhideWhenUsed/>
    <w:rsid w:val="00DC485B"/>
    <w:rPr>
      <w:color w:val="0000FF" w:themeColor="hyperlink"/>
      <w:u w:val="single"/>
    </w:rPr>
  </w:style>
  <w:style w:type="paragraph" w:styleId="BalloonText">
    <w:name w:val="Balloon Text"/>
    <w:basedOn w:val="Normal"/>
    <w:link w:val="BalloonTextChar"/>
    <w:uiPriority w:val="99"/>
    <w:semiHidden/>
    <w:unhideWhenUsed/>
    <w:rsid w:val="00DC48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85B"/>
    <w:rPr>
      <w:rFonts w:ascii="Tahoma" w:hAnsi="Tahoma" w:cs="Tahoma"/>
      <w:sz w:val="16"/>
      <w:szCs w:val="16"/>
    </w:rPr>
  </w:style>
  <w:style w:type="paragraph" w:styleId="Header">
    <w:name w:val="header"/>
    <w:basedOn w:val="Normal"/>
    <w:link w:val="HeaderChar"/>
    <w:uiPriority w:val="99"/>
    <w:unhideWhenUsed/>
    <w:rsid w:val="00804FFE"/>
    <w:pPr>
      <w:tabs>
        <w:tab w:val="center" w:pos="4536"/>
        <w:tab w:val="right" w:pos="9072"/>
      </w:tabs>
      <w:spacing w:after="0" w:line="240" w:lineRule="auto"/>
    </w:pPr>
  </w:style>
  <w:style w:type="character" w:customStyle="1" w:styleId="HeaderChar">
    <w:name w:val="Header Char"/>
    <w:basedOn w:val="DefaultParagraphFont"/>
    <w:link w:val="Header"/>
    <w:uiPriority w:val="99"/>
    <w:rsid w:val="00804FFE"/>
  </w:style>
  <w:style w:type="paragraph" w:styleId="Footer">
    <w:name w:val="footer"/>
    <w:basedOn w:val="Normal"/>
    <w:link w:val="FooterChar"/>
    <w:uiPriority w:val="99"/>
    <w:unhideWhenUsed/>
    <w:rsid w:val="00804FFE"/>
    <w:pPr>
      <w:tabs>
        <w:tab w:val="center" w:pos="4536"/>
        <w:tab w:val="right" w:pos="9072"/>
      </w:tabs>
      <w:spacing w:after="0" w:line="240" w:lineRule="auto"/>
    </w:pPr>
  </w:style>
  <w:style w:type="character" w:customStyle="1" w:styleId="FooterChar">
    <w:name w:val="Footer Char"/>
    <w:basedOn w:val="DefaultParagraphFont"/>
    <w:link w:val="Footer"/>
    <w:uiPriority w:val="99"/>
    <w:rsid w:val="00804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p2017tchad@gmail.com" TargetMode="Externa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lencore.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3041</Words>
  <Characters>17339</Characters>
  <Application>Microsoft Office Word</Application>
  <DocSecurity>0</DocSecurity>
  <Lines>144</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ABDERAMANE ALI GOSSOUMIAN</dc:creator>
  <cp:lastModifiedBy>Valentin Hategekimana</cp:lastModifiedBy>
  <cp:revision>3</cp:revision>
  <dcterms:created xsi:type="dcterms:W3CDTF">2025-04-17T14:08:00Z</dcterms:created>
  <dcterms:modified xsi:type="dcterms:W3CDTF">2025-04-17T14:42:00Z</dcterms:modified>
</cp:coreProperties>
</file>