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A9662C" w14:textId="77777777" w:rsidR="00382BF2" w:rsidRDefault="00382BF2"/>
    <w:p w14:paraId="00000027" w14:textId="6609CC46" w:rsidR="00F5263A" w:rsidRDefault="00382BF2">
      <w:pPr>
        <w:rPr>
          <w:b/>
        </w:rPr>
      </w:pPr>
      <w:r>
        <w:rPr>
          <w:noProof/>
        </w:rPr>
        <w:drawing>
          <wp:inline distT="0" distB="0" distL="0" distR="0" wp14:anchorId="20EE8DA5" wp14:editId="36739890">
            <wp:extent cx="5346700" cy="6464300"/>
            <wp:effectExtent l="0" t="0" r="0" b="0"/>
            <wp:docPr id="915867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867643" name="Picture 915867643"/>
                    <pic:cNvPicPr/>
                  </pic:nvPicPr>
                  <pic:blipFill>
                    <a:blip r:embed="rId9">
                      <a:extLst>
                        <a:ext uri="{28A0092B-C50C-407E-A947-70E740481C1C}">
                          <a14:useLocalDpi xmlns:a14="http://schemas.microsoft.com/office/drawing/2010/main" val="0"/>
                        </a:ext>
                      </a:extLst>
                    </a:blip>
                    <a:stretch>
                      <a:fillRect/>
                    </a:stretch>
                  </pic:blipFill>
                  <pic:spPr>
                    <a:xfrm>
                      <a:off x="0" y="0"/>
                      <a:ext cx="5346700" cy="6464300"/>
                    </a:xfrm>
                    <a:prstGeom prst="rect">
                      <a:avLst/>
                    </a:prstGeom>
                  </pic:spPr>
                </pic:pic>
              </a:graphicData>
            </a:graphic>
          </wp:inline>
        </w:drawing>
      </w:r>
      <w:r>
        <w:br w:type="page"/>
      </w:r>
    </w:p>
    <w:p w14:paraId="00000028" w14:textId="77777777" w:rsidR="00F5263A" w:rsidRPr="00064824" w:rsidRDefault="00FE487E" w:rsidP="00323275">
      <w:pPr>
        <w:shd w:val="clear" w:color="auto" w:fill="BD0014"/>
        <w:tabs>
          <w:tab w:val="left" w:pos="270"/>
          <w:tab w:val="left" w:pos="630"/>
        </w:tabs>
        <w:spacing w:before="40" w:after="40" w:line="240" w:lineRule="auto"/>
        <w:rPr>
          <w:rFonts w:asciiTheme="minorBidi" w:eastAsia="Roboto" w:hAnsiTheme="minorBidi" w:cstheme="minorBidi"/>
          <w:b/>
          <w:smallCaps/>
          <w:color w:val="FFFFFF"/>
          <w:sz w:val="30"/>
          <w:szCs w:val="30"/>
        </w:rPr>
      </w:pPr>
      <w:bookmarkStart w:id="0" w:name="_heading=h.gjdgxs" w:colFirst="0" w:colLast="0"/>
      <w:bookmarkEnd w:id="0"/>
      <w:r w:rsidRPr="00064824">
        <w:rPr>
          <w:rFonts w:asciiTheme="minorBidi" w:eastAsia="Roboto" w:hAnsiTheme="minorBidi" w:cstheme="minorBidi"/>
          <w:b/>
          <w:smallCaps/>
          <w:color w:val="FFFFFF"/>
          <w:sz w:val="30"/>
          <w:szCs w:val="30"/>
        </w:rPr>
        <w:lastRenderedPageBreak/>
        <w:t>Table of Contents</w:t>
      </w:r>
    </w:p>
    <w:p w14:paraId="00000029" w14:textId="77777777" w:rsidR="00F5263A" w:rsidRPr="00064824" w:rsidRDefault="00F5263A">
      <w:pPr>
        <w:spacing w:after="0" w:line="240" w:lineRule="auto"/>
        <w:rPr>
          <w:rFonts w:asciiTheme="minorBidi" w:eastAsia="Roboto" w:hAnsiTheme="minorBidi" w:cstheme="minorBidi"/>
          <w:color w:val="FFFFFF"/>
          <w:sz w:val="28"/>
          <w:szCs w:val="28"/>
        </w:rPr>
      </w:pPr>
    </w:p>
    <w:sdt>
      <w:sdtPr>
        <w:rPr>
          <w:rFonts w:asciiTheme="minorBidi" w:hAnsiTheme="minorBidi" w:cstheme="minorBidi"/>
        </w:rPr>
        <w:id w:val="1172527615"/>
        <w:docPartObj>
          <w:docPartGallery w:val="Table of Contents"/>
          <w:docPartUnique/>
        </w:docPartObj>
      </w:sdtPr>
      <w:sdtEndPr/>
      <w:sdtContent>
        <w:p w14:paraId="4C6452EB" w14:textId="0B455783" w:rsidR="00217F50" w:rsidRDefault="00FE487E">
          <w:pPr>
            <w:pStyle w:val="TOC1"/>
            <w:tabs>
              <w:tab w:val="right" w:leader="dot" w:pos="9016"/>
            </w:tabs>
            <w:rPr>
              <w:rFonts w:asciiTheme="minorHAnsi" w:eastAsiaTheme="minorEastAsia" w:hAnsiTheme="minorHAnsi" w:cstheme="minorBidi"/>
              <w:noProof/>
              <w:kern w:val="2"/>
              <w:sz w:val="24"/>
              <w:szCs w:val="24"/>
              <w:lang/>
              <w14:ligatures w14:val="standardContextual"/>
            </w:rPr>
          </w:pPr>
          <w:r w:rsidRPr="00064824">
            <w:rPr>
              <w:rFonts w:asciiTheme="minorBidi" w:hAnsiTheme="minorBidi" w:cstheme="minorBidi"/>
            </w:rPr>
            <w:fldChar w:fldCharType="begin"/>
          </w:r>
          <w:r w:rsidRPr="00064824">
            <w:rPr>
              <w:rFonts w:asciiTheme="minorBidi" w:hAnsiTheme="minorBidi" w:cstheme="minorBidi"/>
            </w:rPr>
            <w:instrText xml:space="preserve"> TOC \h \u \z \t "Heading 1,1,Heading 2,2,Heading 3,3,"</w:instrText>
          </w:r>
          <w:r w:rsidRPr="00064824">
            <w:rPr>
              <w:rFonts w:asciiTheme="minorBidi" w:hAnsiTheme="minorBidi" w:cstheme="minorBidi"/>
            </w:rPr>
            <w:fldChar w:fldCharType="separate"/>
          </w:r>
          <w:hyperlink w:anchor="_Toc164091988" w:history="1">
            <w:r w:rsidR="00217F50" w:rsidRPr="00AA23E7">
              <w:rPr>
                <w:rStyle w:val="Hyperlink"/>
                <w:rFonts w:asciiTheme="minorBidi" w:eastAsia="Roboto" w:hAnsiTheme="minorBidi"/>
                <w:b/>
                <w:smallCaps/>
                <w:noProof/>
              </w:rPr>
              <w:t>A. INTRODUCTION</w:t>
            </w:r>
            <w:r w:rsidR="00217F50">
              <w:rPr>
                <w:noProof/>
                <w:webHidden/>
              </w:rPr>
              <w:tab/>
            </w:r>
            <w:r w:rsidR="00217F50">
              <w:rPr>
                <w:noProof/>
                <w:webHidden/>
              </w:rPr>
              <w:fldChar w:fldCharType="begin"/>
            </w:r>
            <w:r w:rsidR="00217F50">
              <w:rPr>
                <w:noProof/>
                <w:webHidden/>
              </w:rPr>
              <w:instrText xml:space="preserve"> PAGEREF _Toc164091988 \h </w:instrText>
            </w:r>
            <w:r w:rsidR="00217F50">
              <w:rPr>
                <w:noProof/>
                <w:webHidden/>
              </w:rPr>
            </w:r>
            <w:r w:rsidR="00217F50">
              <w:rPr>
                <w:noProof/>
                <w:webHidden/>
              </w:rPr>
              <w:fldChar w:fldCharType="separate"/>
            </w:r>
            <w:r w:rsidR="00217F50">
              <w:rPr>
                <w:noProof/>
                <w:webHidden/>
              </w:rPr>
              <w:t>3</w:t>
            </w:r>
            <w:r w:rsidR="00217F50">
              <w:rPr>
                <w:noProof/>
                <w:webHidden/>
              </w:rPr>
              <w:fldChar w:fldCharType="end"/>
            </w:r>
          </w:hyperlink>
        </w:p>
        <w:p w14:paraId="3FCDDF2F" w14:textId="41AC86F0" w:rsidR="00217F50" w:rsidRDefault="00FE487E">
          <w:pPr>
            <w:pStyle w:val="TOC1"/>
            <w:tabs>
              <w:tab w:val="right" w:leader="dot" w:pos="9016"/>
            </w:tabs>
            <w:rPr>
              <w:rFonts w:asciiTheme="minorHAnsi" w:eastAsiaTheme="minorEastAsia" w:hAnsiTheme="minorHAnsi" w:cstheme="minorBidi"/>
              <w:noProof/>
              <w:kern w:val="2"/>
              <w:sz w:val="24"/>
              <w:szCs w:val="24"/>
              <w:lang/>
              <w14:ligatures w14:val="standardContextual"/>
            </w:rPr>
          </w:pPr>
          <w:hyperlink w:anchor="_Toc164091989" w:history="1">
            <w:r w:rsidR="00217F50" w:rsidRPr="00AA23E7">
              <w:rPr>
                <w:rStyle w:val="Hyperlink"/>
                <w:rFonts w:asciiTheme="minorBidi" w:eastAsia="Roboto" w:hAnsiTheme="minorBidi"/>
                <w:b/>
                <w:smallCaps/>
                <w:noProof/>
              </w:rPr>
              <w:t>B. BACKGROUND, LEGAL FRAMEWORK AND CONTEXT</w:t>
            </w:r>
            <w:r w:rsidR="00217F50">
              <w:rPr>
                <w:noProof/>
                <w:webHidden/>
              </w:rPr>
              <w:tab/>
            </w:r>
            <w:r w:rsidR="00217F50">
              <w:rPr>
                <w:noProof/>
                <w:webHidden/>
              </w:rPr>
              <w:fldChar w:fldCharType="begin"/>
            </w:r>
            <w:r w:rsidR="00217F50">
              <w:rPr>
                <w:noProof/>
                <w:webHidden/>
              </w:rPr>
              <w:instrText xml:space="preserve"> PAGEREF _Toc164091989 \h </w:instrText>
            </w:r>
            <w:r w:rsidR="00217F50">
              <w:rPr>
                <w:noProof/>
                <w:webHidden/>
              </w:rPr>
            </w:r>
            <w:r w:rsidR="00217F50">
              <w:rPr>
                <w:noProof/>
                <w:webHidden/>
              </w:rPr>
              <w:fldChar w:fldCharType="separate"/>
            </w:r>
            <w:r w:rsidR="00217F50">
              <w:rPr>
                <w:noProof/>
                <w:webHidden/>
              </w:rPr>
              <w:t>3</w:t>
            </w:r>
            <w:r w:rsidR="00217F50">
              <w:rPr>
                <w:noProof/>
                <w:webHidden/>
              </w:rPr>
              <w:fldChar w:fldCharType="end"/>
            </w:r>
          </w:hyperlink>
        </w:p>
        <w:p w14:paraId="57F7D16F" w14:textId="6131CDEC" w:rsidR="00217F50" w:rsidRDefault="00FE487E">
          <w:pPr>
            <w:pStyle w:val="TOC1"/>
            <w:tabs>
              <w:tab w:val="right" w:leader="dot" w:pos="9016"/>
            </w:tabs>
            <w:rPr>
              <w:rFonts w:asciiTheme="minorHAnsi" w:eastAsiaTheme="minorEastAsia" w:hAnsiTheme="minorHAnsi" w:cstheme="minorBidi"/>
              <w:noProof/>
              <w:kern w:val="2"/>
              <w:sz w:val="24"/>
              <w:szCs w:val="24"/>
              <w:lang/>
              <w14:ligatures w14:val="standardContextual"/>
            </w:rPr>
          </w:pPr>
          <w:hyperlink w:anchor="_Toc164091990" w:history="1">
            <w:r w:rsidR="00217F50" w:rsidRPr="00AA23E7">
              <w:rPr>
                <w:rStyle w:val="Hyperlink"/>
                <w:rFonts w:asciiTheme="minorBidi" w:eastAsia="Roboto" w:hAnsiTheme="minorBidi"/>
                <w:b/>
                <w:smallCaps/>
                <w:noProof/>
              </w:rPr>
              <w:t>C. KEY ISSUES AND RECOMMENDATIONS</w:t>
            </w:r>
            <w:r w:rsidR="00217F50">
              <w:rPr>
                <w:noProof/>
                <w:webHidden/>
              </w:rPr>
              <w:tab/>
            </w:r>
            <w:r w:rsidR="00217F50">
              <w:rPr>
                <w:noProof/>
                <w:webHidden/>
              </w:rPr>
              <w:fldChar w:fldCharType="begin"/>
            </w:r>
            <w:r w:rsidR="00217F50">
              <w:rPr>
                <w:noProof/>
                <w:webHidden/>
              </w:rPr>
              <w:instrText xml:space="preserve"> PAGEREF _Toc164091990 \h </w:instrText>
            </w:r>
            <w:r w:rsidR="00217F50">
              <w:rPr>
                <w:noProof/>
                <w:webHidden/>
              </w:rPr>
            </w:r>
            <w:r w:rsidR="00217F50">
              <w:rPr>
                <w:noProof/>
                <w:webHidden/>
              </w:rPr>
              <w:fldChar w:fldCharType="separate"/>
            </w:r>
            <w:r w:rsidR="00217F50">
              <w:rPr>
                <w:noProof/>
                <w:webHidden/>
              </w:rPr>
              <w:t>4</w:t>
            </w:r>
            <w:r w:rsidR="00217F50">
              <w:rPr>
                <w:noProof/>
                <w:webHidden/>
              </w:rPr>
              <w:fldChar w:fldCharType="end"/>
            </w:r>
          </w:hyperlink>
        </w:p>
        <w:p w14:paraId="592A747A" w14:textId="543C91FD" w:rsidR="00217F50" w:rsidRDefault="00FE487E">
          <w:pPr>
            <w:pStyle w:val="TOC2"/>
            <w:tabs>
              <w:tab w:val="left" w:pos="720"/>
              <w:tab w:val="right" w:leader="dot" w:pos="9016"/>
            </w:tabs>
            <w:rPr>
              <w:rFonts w:asciiTheme="minorHAnsi" w:eastAsiaTheme="minorEastAsia" w:hAnsiTheme="minorHAnsi" w:cstheme="minorBidi"/>
              <w:noProof/>
              <w:kern w:val="2"/>
              <w:sz w:val="24"/>
              <w:szCs w:val="24"/>
              <w:lang/>
              <w14:ligatures w14:val="standardContextual"/>
            </w:rPr>
          </w:pPr>
          <w:hyperlink w:anchor="_Toc164091991" w:history="1">
            <w:r w:rsidR="00217F50" w:rsidRPr="00AA23E7">
              <w:rPr>
                <w:rStyle w:val="Hyperlink"/>
                <w:rFonts w:asciiTheme="minorBidi" w:eastAsia="Roboto" w:hAnsiTheme="minorBidi"/>
                <w:b/>
                <w:smallCaps/>
                <w:noProof/>
              </w:rPr>
              <w:t>1.</w:t>
            </w:r>
            <w:r w:rsidR="00217F50">
              <w:rPr>
                <w:rFonts w:asciiTheme="minorHAnsi" w:eastAsiaTheme="minorEastAsia" w:hAnsiTheme="minorHAnsi" w:cstheme="minorBidi"/>
                <w:noProof/>
                <w:kern w:val="2"/>
                <w:sz w:val="24"/>
                <w:szCs w:val="24"/>
                <w:lang/>
                <w14:ligatures w14:val="standardContextual"/>
              </w:rPr>
              <w:tab/>
            </w:r>
            <w:r w:rsidR="00217F50" w:rsidRPr="00AA23E7">
              <w:rPr>
                <w:rStyle w:val="Hyperlink"/>
                <w:rFonts w:asciiTheme="minorBidi" w:eastAsia="Roboto" w:hAnsiTheme="minorBidi"/>
                <w:b/>
                <w:smallCaps/>
                <w:noProof/>
              </w:rPr>
              <w:t>Comprehensive Reform of Muslim Family Law</w:t>
            </w:r>
            <w:r w:rsidR="00217F50">
              <w:rPr>
                <w:noProof/>
                <w:webHidden/>
              </w:rPr>
              <w:tab/>
            </w:r>
            <w:r w:rsidR="00217F50">
              <w:rPr>
                <w:noProof/>
                <w:webHidden/>
              </w:rPr>
              <w:fldChar w:fldCharType="begin"/>
            </w:r>
            <w:r w:rsidR="00217F50">
              <w:rPr>
                <w:noProof/>
                <w:webHidden/>
              </w:rPr>
              <w:instrText xml:space="preserve"> PAGEREF _Toc164091991 \h </w:instrText>
            </w:r>
            <w:r w:rsidR="00217F50">
              <w:rPr>
                <w:noProof/>
                <w:webHidden/>
              </w:rPr>
            </w:r>
            <w:r w:rsidR="00217F50">
              <w:rPr>
                <w:noProof/>
                <w:webHidden/>
              </w:rPr>
              <w:fldChar w:fldCharType="separate"/>
            </w:r>
            <w:r w:rsidR="00217F50">
              <w:rPr>
                <w:noProof/>
                <w:webHidden/>
              </w:rPr>
              <w:t>4</w:t>
            </w:r>
            <w:r w:rsidR="00217F50">
              <w:rPr>
                <w:noProof/>
                <w:webHidden/>
              </w:rPr>
              <w:fldChar w:fldCharType="end"/>
            </w:r>
          </w:hyperlink>
        </w:p>
        <w:p w14:paraId="4CC34E67" w14:textId="4B346C05" w:rsidR="00217F50" w:rsidRDefault="00FE487E">
          <w:pPr>
            <w:pStyle w:val="TOC2"/>
            <w:tabs>
              <w:tab w:val="left" w:pos="720"/>
              <w:tab w:val="right" w:leader="dot" w:pos="9016"/>
            </w:tabs>
            <w:rPr>
              <w:rFonts w:asciiTheme="minorHAnsi" w:eastAsiaTheme="minorEastAsia" w:hAnsiTheme="minorHAnsi" w:cstheme="minorBidi"/>
              <w:noProof/>
              <w:kern w:val="2"/>
              <w:sz w:val="24"/>
              <w:szCs w:val="24"/>
              <w:lang/>
              <w14:ligatures w14:val="standardContextual"/>
            </w:rPr>
          </w:pPr>
          <w:hyperlink w:anchor="_Toc164091992" w:history="1">
            <w:r w:rsidR="00217F50" w:rsidRPr="00AA23E7">
              <w:rPr>
                <w:rStyle w:val="Hyperlink"/>
                <w:rFonts w:asciiTheme="minorBidi" w:eastAsia="Roboto" w:hAnsiTheme="minorBidi"/>
                <w:b/>
                <w:smallCaps/>
                <w:noProof/>
              </w:rPr>
              <w:t>2.</w:t>
            </w:r>
            <w:r w:rsidR="00217F50">
              <w:rPr>
                <w:rFonts w:asciiTheme="minorHAnsi" w:eastAsiaTheme="minorEastAsia" w:hAnsiTheme="minorHAnsi" w:cstheme="minorBidi"/>
                <w:noProof/>
                <w:kern w:val="2"/>
                <w:sz w:val="24"/>
                <w:szCs w:val="24"/>
                <w:lang/>
                <w14:ligatures w14:val="standardContextual"/>
              </w:rPr>
              <w:tab/>
            </w:r>
            <w:r w:rsidR="00217F50" w:rsidRPr="00AA23E7">
              <w:rPr>
                <w:rStyle w:val="Hyperlink"/>
                <w:rFonts w:asciiTheme="minorBidi" w:eastAsia="Roboto" w:hAnsiTheme="minorBidi"/>
                <w:b/>
                <w:smallCaps/>
                <w:noProof/>
              </w:rPr>
              <w:t>Women’s Consent and Capacity to Enter into Marriages</w:t>
            </w:r>
            <w:r w:rsidR="00217F50">
              <w:rPr>
                <w:noProof/>
                <w:webHidden/>
              </w:rPr>
              <w:tab/>
            </w:r>
            <w:r w:rsidR="00217F50">
              <w:rPr>
                <w:noProof/>
                <w:webHidden/>
              </w:rPr>
              <w:fldChar w:fldCharType="begin"/>
            </w:r>
            <w:r w:rsidR="00217F50">
              <w:rPr>
                <w:noProof/>
                <w:webHidden/>
              </w:rPr>
              <w:instrText xml:space="preserve"> PAGEREF _Toc164091992 \h </w:instrText>
            </w:r>
            <w:r w:rsidR="00217F50">
              <w:rPr>
                <w:noProof/>
                <w:webHidden/>
              </w:rPr>
            </w:r>
            <w:r w:rsidR="00217F50">
              <w:rPr>
                <w:noProof/>
                <w:webHidden/>
              </w:rPr>
              <w:fldChar w:fldCharType="separate"/>
            </w:r>
            <w:r w:rsidR="00217F50">
              <w:rPr>
                <w:noProof/>
                <w:webHidden/>
              </w:rPr>
              <w:t>6</w:t>
            </w:r>
            <w:r w:rsidR="00217F50">
              <w:rPr>
                <w:noProof/>
                <w:webHidden/>
              </w:rPr>
              <w:fldChar w:fldCharType="end"/>
            </w:r>
          </w:hyperlink>
        </w:p>
        <w:p w14:paraId="7BA39656" w14:textId="6CA66AB0" w:rsidR="00217F50" w:rsidRDefault="00FE487E">
          <w:pPr>
            <w:pStyle w:val="TOC2"/>
            <w:tabs>
              <w:tab w:val="left" w:pos="720"/>
              <w:tab w:val="right" w:leader="dot" w:pos="9016"/>
            </w:tabs>
            <w:rPr>
              <w:rFonts w:asciiTheme="minorHAnsi" w:eastAsiaTheme="minorEastAsia" w:hAnsiTheme="minorHAnsi" w:cstheme="minorBidi"/>
              <w:noProof/>
              <w:kern w:val="2"/>
              <w:sz w:val="24"/>
              <w:szCs w:val="24"/>
              <w:lang/>
              <w14:ligatures w14:val="standardContextual"/>
            </w:rPr>
          </w:pPr>
          <w:hyperlink w:anchor="_Toc164091993" w:history="1">
            <w:r w:rsidR="00217F50" w:rsidRPr="00AA23E7">
              <w:rPr>
                <w:rStyle w:val="Hyperlink"/>
                <w:rFonts w:asciiTheme="minorBidi" w:eastAsia="Roboto" w:hAnsiTheme="minorBidi"/>
                <w:b/>
                <w:smallCaps/>
                <w:noProof/>
              </w:rPr>
              <w:t>3.</w:t>
            </w:r>
            <w:r w:rsidR="00217F50">
              <w:rPr>
                <w:rFonts w:asciiTheme="minorHAnsi" w:eastAsiaTheme="minorEastAsia" w:hAnsiTheme="minorHAnsi" w:cstheme="minorBidi"/>
                <w:noProof/>
                <w:kern w:val="2"/>
                <w:sz w:val="24"/>
                <w:szCs w:val="24"/>
                <w:lang/>
                <w14:ligatures w14:val="standardContextual"/>
              </w:rPr>
              <w:tab/>
            </w:r>
            <w:r w:rsidR="00217F50" w:rsidRPr="00AA23E7">
              <w:rPr>
                <w:rStyle w:val="Hyperlink"/>
                <w:rFonts w:asciiTheme="minorBidi" w:eastAsia="Roboto" w:hAnsiTheme="minorBidi"/>
                <w:b/>
                <w:smallCaps/>
                <w:noProof/>
              </w:rPr>
              <w:t>Early and Child Marriages</w:t>
            </w:r>
            <w:r w:rsidR="00217F50">
              <w:rPr>
                <w:noProof/>
                <w:webHidden/>
              </w:rPr>
              <w:tab/>
            </w:r>
            <w:r w:rsidR="00217F50">
              <w:rPr>
                <w:noProof/>
                <w:webHidden/>
              </w:rPr>
              <w:fldChar w:fldCharType="begin"/>
            </w:r>
            <w:r w:rsidR="00217F50">
              <w:rPr>
                <w:noProof/>
                <w:webHidden/>
              </w:rPr>
              <w:instrText xml:space="preserve"> PAGEREF _Toc164091993 \h </w:instrText>
            </w:r>
            <w:r w:rsidR="00217F50">
              <w:rPr>
                <w:noProof/>
                <w:webHidden/>
              </w:rPr>
            </w:r>
            <w:r w:rsidR="00217F50">
              <w:rPr>
                <w:noProof/>
                <w:webHidden/>
              </w:rPr>
              <w:fldChar w:fldCharType="separate"/>
            </w:r>
            <w:r w:rsidR="00217F50">
              <w:rPr>
                <w:noProof/>
                <w:webHidden/>
              </w:rPr>
              <w:t>7</w:t>
            </w:r>
            <w:r w:rsidR="00217F50">
              <w:rPr>
                <w:noProof/>
                <w:webHidden/>
              </w:rPr>
              <w:fldChar w:fldCharType="end"/>
            </w:r>
          </w:hyperlink>
        </w:p>
        <w:p w14:paraId="4DCB680A" w14:textId="10F932A1" w:rsidR="00217F50" w:rsidRDefault="00FE487E">
          <w:pPr>
            <w:pStyle w:val="TOC2"/>
            <w:tabs>
              <w:tab w:val="left" w:pos="720"/>
              <w:tab w:val="right" w:leader="dot" w:pos="9016"/>
            </w:tabs>
            <w:rPr>
              <w:rFonts w:asciiTheme="minorHAnsi" w:eastAsiaTheme="minorEastAsia" w:hAnsiTheme="minorHAnsi" w:cstheme="minorBidi"/>
              <w:noProof/>
              <w:kern w:val="2"/>
              <w:sz w:val="24"/>
              <w:szCs w:val="24"/>
              <w:lang/>
              <w14:ligatures w14:val="standardContextual"/>
            </w:rPr>
          </w:pPr>
          <w:hyperlink w:anchor="_Toc164091994" w:history="1">
            <w:r w:rsidR="00217F50" w:rsidRPr="00AA23E7">
              <w:rPr>
                <w:rStyle w:val="Hyperlink"/>
                <w:rFonts w:asciiTheme="minorBidi" w:eastAsia="Roboto" w:hAnsiTheme="minorBidi"/>
                <w:b/>
                <w:smallCaps/>
                <w:noProof/>
              </w:rPr>
              <w:t>4.</w:t>
            </w:r>
            <w:r w:rsidR="00217F50">
              <w:rPr>
                <w:rFonts w:asciiTheme="minorHAnsi" w:eastAsiaTheme="minorEastAsia" w:hAnsiTheme="minorHAnsi" w:cstheme="minorBidi"/>
                <w:noProof/>
                <w:kern w:val="2"/>
                <w:sz w:val="24"/>
                <w:szCs w:val="24"/>
                <w:lang/>
                <w14:ligatures w14:val="standardContextual"/>
              </w:rPr>
              <w:tab/>
            </w:r>
            <w:r w:rsidR="00217F50" w:rsidRPr="00AA23E7">
              <w:rPr>
                <w:rStyle w:val="Hyperlink"/>
                <w:rFonts w:asciiTheme="minorBidi" w:eastAsia="Roboto" w:hAnsiTheme="minorBidi"/>
                <w:b/>
                <w:smallCaps/>
                <w:noProof/>
              </w:rPr>
              <w:t>Polygamy</w:t>
            </w:r>
            <w:r w:rsidR="00217F50">
              <w:rPr>
                <w:noProof/>
                <w:webHidden/>
              </w:rPr>
              <w:tab/>
            </w:r>
            <w:r w:rsidR="00217F50">
              <w:rPr>
                <w:noProof/>
                <w:webHidden/>
              </w:rPr>
              <w:fldChar w:fldCharType="begin"/>
            </w:r>
            <w:r w:rsidR="00217F50">
              <w:rPr>
                <w:noProof/>
                <w:webHidden/>
              </w:rPr>
              <w:instrText xml:space="preserve"> PAGEREF _Toc164091994 \h </w:instrText>
            </w:r>
            <w:r w:rsidR="00217F50">
              <w:rPr>
                <w:noProof/>
                <w:webHidden/>
              </w:rPr>
            </w:r>
            <w:r w:rsidR="00217F50">
              <w:rPr>
                <w:noProof/>
                <w:webHidden/>
              </w:rPr>
              <w:fldChar w:fldCharType="separate"/>
            </w:r>
            <w:r w:rsidR="00217F50">
              <w:rPr>
                <w:noProof/>
                <w:webHidden/>
              </w:rPr>
              <w:t>8</w:t>
            </w:r>
            <w:r w:rsidR="00217F50">
              <w:rPr>
                <w:noProof/>
                <w:webHidden/>
              </w:rPr>
              <w:fldChar w:fldCharType="end"/>
            </w:r>
          </w:hyperlink>
        </w:p>
        <w:p w14:paraId="0F6318C9" w14:textId="4D72C32E" w:rsidR="00217F50" w:rsidRDefault="00FE487E">
          <w:pPr>
            <w:pStyle w:val="TOC2"/>
            <w:tabs>
              <w:tab w:val="left" w:pos="720"/>
              <w:tab w:val="right" w:leader="dot" w:pos="9016"/>
            </w:tabs>
            <w:rPr>
              <w:rFonts w:asciiTheme="minorHAnsi" w:eastAsiaTheme="minorEastAsia" w:hAnsiTheme="minorHAnsi" w:cstheme="minorBidi"/>
              <w:noProof/>
              <w:kern w:val="2"/>
              <w:sz w:val="24"/>
              <w:szCs w:val="24"/>
              <w:lang/>
              <w14:ligatures w14:val="standardContextual"/>
            </w:rPr>
          </w:pPr>
          <w:hyperlink w:anchor="_Toc164091995" w:history="1">
            <w:r w:rsidR="00217F50" w:rsidRPr="00AA23E7">
              <w:rPr>
                <w:rStyle w:val="Hyperlink"/>
                <w:rFonts w:asciiTheme="minorBidi" w:eastAsia="Roboto" w:hAnsiTheme="minorBidi"/>
                <w:b/>
                <w:smallCaps/>
                <w:noProof/>
              </w:rPr>
              <w:t>5.</w:t>
            </w:r>
            <w:r w:rsidR="00217F50">
              <w:rPr>
                <w:rFonts w:asciiTheme="minorHAnsi" w:eastAsiaTheme="minorEastAsia" w:hAnsiTheme="minorHAnsi" w:cstheme="minorBidi"/>
                <w:noProof/>
                <w:kern w:val="2"/>
                <w:sz w:val="24"/>
                <w:szCs w:val="24"/>
                <w:lang/>
                <w14:ligatures w14:val="standardContextual"/>
              </w:rPr>
              <w:tab/>
            </w:r>
            <w:r w:rsidR="00217F50" w:rsidRPr="00AA23E7">
              <w:rPr>
                <w:rStyle w:val="Hyperlink"/>
                <w:rFonts w:asciiTheme="minorBidi" w:eastAsia="Roboto" w:hAnsiTheme="minorBidi"/>
                <w:b/>
                <w:smallCaps/>
                <w:noProof/>
              </w:rPr>
              <w:t>Divorce Rights</w:t>
            </w:r>
            <w:r w:rsidR="00217F50">
              <w:rPr>
                <w:noProof/>
                <w:webHidden/>
              </w:rPr>
              <w:tab/>
            </w:r>
            <w:r w:rsidR="00217F50">
              <w:rPr>
                <w:noProof/>
                <w:webHidden/>
              </w:rPr>
              <w:fldChar w:fldCharType="begin"/>
            </w:r>
            <w:r w:rsidR="00217F50">
              <w:rPr>
                <w:noProof/>
                <w:webHidden/>
              </w:rPr>
              <w:instrText xml:space="preserve"> PAGEREF _Toc164091995 \h </w:instrText>
            </w:r>
            <w:r w:rsidR="00217F50">
              <w:rPr>
                <w:noProof/>
                <w:webHidden/>
              </w:rPr>
            </w:r>
            <w:r w:rsidR="00217F50">
              <w:rPr>
                <w:noProof/>
                <w:webHidden/>
              </w:rPr>
              <w:fldChar w:fldCharType="separate"/>
            </w:r>
            <w:r w:rsidR="00217F50">
              <w:rPr>
                <w:noProof/>
                <w:webHidden/>
              </w:rPr>
              <w:t>11</w:t>
            </w:r>
            <w:r w:rsidR="00217F50">
              <w:rPr>
                <w:noProof/>
                <w:webHidden/>
              </w:rPr>
              <w:fldChar w:fldCharType="end"/>
            </w:r>
          </w:hyperlink>
        </w:p>
        <w:p w14:paraId="67BA7FA1" w14:textId="1DFB026B" w:rsidR="00217F50" w:rsidRDefault="00FE487E">
          <w:pPr>
            <w:pStyle w:val="TOC2"/>
            <w:tabs>
              <w:tab w:val="left" w:pos="720"/>
              <w:tab w:val="right" w:leader="dot" w:pos="9016"/>
            </w:tabs>
            <w:rPr>
              <w:rFonts w:asciiTheme="minorHAnsi" w:eastAsiaTheme="minorEastAsia" w:hAnsiTheme="minorHAnsi" w:cstheme="minorBidi"/>
              <w:noProof/>
              <w:kern w:val="2"/>
              <w:sz w:val="24"/>
              <w:szCs w:val="24"/>
              <w:lang/>
              <w14:ligatures w14:val="standardContextual"/>
            </w:rPr>
          </w:pPr>
          <w:hyperlink w:anchor="_Toc164091996" w:history="1">
            <w:r w:rsidR="00217F50" w:rsidRPr="00AA23E7">
              <w:rPr>
                <w:rStyle w:val="Hyperlink"/>
                <w:rFonts w:asciiTheme="minorBidi" w:eastAsia="Roboto" w:hAnsiTheme="minorBidi"/>
                <w:b/>
                <w:smallCaps/>
                <w:noProof/>
              </w:rPr>
              <w:t>6.</w:t>
            </w:r>
            <w:r w:rsidR="00217F50">
              <w:rPr>
                <w:rFonts w:asciiTheme="minorHAnsi" w:eastAsiaTheme="minorEastAsia" w:hAnsiTheme="minorHAnsi" w:cstheme="minorBidi"/>
                <w:noProof/>
                <w:kern w:val="2"/>
                <w:sz w:val="24"/>
                <w:szCs w:val="24"/>
                <w:lang/>
                <w14:ligatures w14:val="standardContextual"/>
              </w:rPr>
              <w:tab/>
            </w:r>
            <w:r w:rsidR="00217F50" w:rsidRPr="00AA23E7">
              <w:rPr>
                <w:rStyle w:val="Hyperlink"/>
                <w:rFonts w:asciiTheme="minorBidi" w:eastAsia="Roboto" w:hAnsiTheme="minorBidi"/>
                <w:b/>
                <w:smallCaps/>
                <w:noProof/>
              </w:rPr>
              <w:t>Inheritance Rights</w:t>
            </w:r>
            <w:r w:rsidR="00217F50">
              <w:rPr>
                <w:noProof/>
                <w:webHidden/>
              </w:rPr>
              <w:tab/>
            </w:r>
            <w:r w:rsidR="00217F50">
              <w:rPr>
                <w:noProof/>
                <w:webHidden/>
              </w:rPr>
              <w:fldChar w:fldCharType="begin"/>
            </w:r>
            <w:r w:rsidR="00217F50">
              <w:rPr>
                <w:noProof/>
                <w:webHidden/>
              </w:rPr>
              <w:instrText xml:space="preserve"> PAGEREF _Toc164091996 \h </w:instrText>
            </w:r>
            <w:r w:rsidR="00217F50">
              <w:rPr>
                <w:noProof/>
                <w:webHidden/>
              </w:rPr>
            </w:r>
            <w:r w:rsidR="00217F50">
              <w:rPr>
                <w:noProof/>
                <w:webHidden/>
              </w:rPr>
              <w:fldChar w:fldCharType="separate"/>
            </w:r>
            <w:r w:rsidR="00217F50">
              <w:rPr>
                <w:noProof/>
                <w:webHidden/>
              </w:rPr>
              <w:t>14</w:t>
            </w:r>
            <w:r w:rsidR="00217F50">
              <w:rPr>
                <w:noProof/>
                <w:webHidden/>
              </w:rPr>
              <w:fldChar w:fldCharType="end"/>
            </w:r>
          </w:hyperlink>
        </w:p>
        <w:p w14:paraId="00000033" w14:textId="78BF2E8F" w:rsidR="00F5263A" w:rsidRPr="00064824" w:rsidRDefault="00FE487E">
          <w:pPr>
            <w:widowControl w:val="0"/>
            <w:tabs>
              <w:tab w:val="right" w:leader="dot" w:pos="12000"/>
            </w:tabs>
            <w:spacing w:before="60" w:after="0" w:line="240" w:lineRule="auto"/>
            <w:ind w:left="360"/>
            <w:rPr>
              <w:rFonts w:asciiTheme="minorBidi" w:eastAsia="Arial" w:hAnsiTheme="minorBidi" w:cstheme="minorBidi"/>
              <w:color w:val="000000"/>
            </w:rPr>
          </w:pPr>
          <w:r w:rsidRPr="00064824">
            <w:rPr>
              <w:rFonts w:asciiTheme="minorBidi" w:hAnsiTheme="minorBidi" w:cstheme="minorBidi"/>
            </w:rPr>
            <w:fldChar w:fldCharType="end"/>
          </w:r>
        </w:p>
      </w:sdtContent>
    </w:sdt>
    <w:p w14:paraId="00000034" w14:textId="77777777" w:rsidR="00F5263A" w:rsidRPr="00064824" w:rsidRDefault="00F5263A">
      <w:pPr>
        <w:spacing w:after="0" w:line="240" w:lineRule="auto"/>
        <w:rPr>
          <w:rFonts w:asciiTheme="minorBidi" w:eastAsia="Roboto" w:hAnsiTheme="minorBidi" w:cstheme="minorBidi"/>
          <w:color w:val="FFFFFF"/>
          <w:sz w:val="28"/>
          <w:szCs w:val="28"/>
        </w:rPr>
      </w:pPr>
    </w:p>
    <w:p w14:paraId="00000035" w14:textId="77777777" w:rsidR="00F5263A" w:rsidRPr="00064824" w:rsidRDefault="00FE487E">
      <w:pPr>
        <w:rPr>
          <w:rFonts w:asciiTheme="minorBidi" w:hAnsiTheme="minorBidi" w:cstheme="minorBidi"/>
          <w:b/>
        </w:rPr>
      </w:pPr>
      <w:r w:rsidRPr="00064824">
        <w:rPr>
          <w:rFonts w:asciiTheme="minorBidi" w:hAnsiTheme="minorBidi" w:cstheme="minorBidi"/>
        </w:rPr>
        <w:br w:type="page"/>
      </w:r>
    </w:p>
    <w:p w14:paraId="00000036" w14:textId="26360534" w:rsidR="00F5263A" w:rsidRPr="006075C9" w:rsidRDefault="00FE487E" w:rsidP="00323275">
      <w:pPr>
        <w:pStyle w:val="Heading1"/>
        <w:keepNext w:val="0"/>
        <w:keepLines w:val="0"/>
        <w:shd w:val="clear" w:color="auto" w:fill="BD0014"/>
        <w:tabs>
          <w:tab w:val="left" w:pos="270"/>
          <w:tab w:val="left" w:pos="630"/>
          <w:tab w:val="left" w:pos="270"/>
          <w:tab w:val="left" w:pos="630"/>
        </w:tabs>
        <w:spacing w:before="120" w:after="0" w:line="240" w:lineRule="auto"/>
        <w:rPr>
          <w:rFonts w:asciiTheme="minorBidi" w:eastAsia="Roboto" w:hAnsiTheme="minorBidi" w:cstheme="minorBidi"/>
          <w:b/>
          <w:smallCaps/>
          <w:color w:val="FFFFFF"/>
          <w:sz w:val="28"/>
          <w:szCs w:val="28"/>
        </w:rPr>
      </w:pPr>
      <w:bookmarkStart w:id="1" w:name="_Toc164091988"/>
      <w:r w:rsidRPr="006075C9">
        <w:rPr>
          <w:rFonts w:asciiTheme="minorBidi" w:eastAsia="Roboto" w:hAnsiTheme="minorBidi" w:cstheme="minorBidi"/>
          <w:b/>
          <w:smallCaps/>
          <w:color w:val="FFFFFF"/>
          <w:sz w:val="28"/>
          <w:szCs w:val="28"/>
        </w:rPr>
        <w:lastRenderedPageBreak/>
        <w:t>A. INTRODUCTION</w:t>
      </w:r>
      <w:bookmarkEnd w:id="1"/>
      <w:r w:rsidRPr="006075C9">
        <w:rPr>
          <w:rFonts w:asciiTheme="minorBidi" w:eastAsia="Roboto" w:hAnsiTheme="minorBidi" w:cstheme="minorBidi"/>
          <w:b/>
          <w:smallCaps/>
          <w:color w:val="FFFFFF"/>
          <w:sz w:val="28"/>
          <w:szCs w:val="28"/>
        </w:rPr>
        <w:tab/>
      </w:r>
    </w:p>
    <w:p w14:paraId="00000037" w14:textId="77777777" w:rsidR="00F5263A" w:rsidRPr="006075C9" w:rsidRDefault="00F5263A">
      <w:pPr>
        <w:spacing w:after="0" w:line="240" w:lineRule="auto"/>
        <w:jc w:val="both"/>
        <w:rPr>
          <w:rFonts w:asciiTheme="minorBidi" w:eastAsia="Roboto" w:hAnsiTheme="minorBidi" w:cstheme="minorBidi"/>
          <w:sz w:val="20"/>
          <w:szCs w:val="20"/>
        </w:rPr>
      </w:pPr>
    </w:p>
    <w:p w14:paraId="00000038" w14:textId="77777777" w:rsidR="00F5263A" w:rsidRPr="006075C9" w:rsidRDefault="00FE487E">
      <w:pPr>
        <w:spacing w:after="0" w:line="240" w:lineRule="auto"/>
        <w:jc w:val="both"/>
        <w:rPr>
          <w:rFonts w:asciiTheme="minorBidi" w:eastAsia="Roboto" w:hAnsiTheme="minorBidi" w:cstheme="minorBidi"/>
          <w:sz w:val="20"/>
          <w:szCs w:val="20"/>
        </w:rPr>
      </w:pPr>
      <w:r w:rsidRPr="006075C9">
        <w:rPr>
          <w:rFonts w:asciiTheme="minorBidi" w:eastAsia="Roboto" w:hAnsiTheme="minorBidi" w:cstheme="minorBidi"/>
          <w:sz w:val="20"/>
          <w:szCs w:val="20"/>
        </w:rPr>
        <w:t xml:space="preserve">This shadow report is jointly submitted by Beyond the Hijab, an online platform sharing personal stories and perspectives of Singaporean Muslim women, and Musawah, the global movement for equality and justice in the Muslim family, for consideration by the </w:t>
      </w:r>
      <w:r w:rsidRPr="006075C9">
        <w:rPr>
          <w:rFonts w:asciiTheme="minorBidi" w:eastAsia="Roboto" w:hAnsiTheme="minorBidi" w:cstheme="minorBidi"/>
          <w:sz w:val="20"/>
          <w:szCs w:val="20"/>
        </w:rPr>
        <w:t xml:space="preserve">CEDAW Committee in its review of the Government of Singapore, reporting before the 88th Session of the CEDAW Committee in May 2024. </w:t>
      </w:r>
    </w:p>
    <w:p w14:paraId="0000003D" w14:textId="77777777" w:rsidR="00F5263A" w:rsidRPr="006075C9" w:rsidRDefault="00F5263A">
      <w:pPr>
        <w:spacing w:after="0" w:line="240" w:lineRule="auto"/>
        <w:jc w:val="both"/>
        <w:rPr>
          <w:rFonts w:asciiTheme="minorBidi" w:eastAsia="Roboto" w:hAnsiTheme="minorBidi" w:cstheme="minorBidi"/>
          <w:sz w:val="20"/>
          <w:szCs w:val="20"/>
        </w:rPr>
      </w:pPr>
    </w:p>
    <w:p w14:paraId="0000003E" w14:textId="77777777" w:rsidR="00F5263A" w:rsidRPr="006075C9" w:rsidRDefault="00FE487E" w:rsidP="00323275">
      <w:pPr>
        <w:pStyle w:val="Heading1"/>
        <w:keepNext w:val="0"/>
        <w:keepLines w:val="0"/>
        <w:shd w:val="clear" w:color="auto" w:fill="BD0014"/>
        <w:tabs>
          <w:tab w:val="left" w:pos="270"/>
          <w:tab w:val="left" w:pos="630"/>
          <w:tab w:val="left" w:pos="270"/>
          <w:tab w:val="left" w:pos="630"/>
        </w:tabs>
        <w:spacing w:before="120" w:after="0" w:line="240" w:lineRule="auto"/>
        <w:rPr>
          <w:rFonts w:asciiTheme="minorBidi" w:eastAsia="Roboto" w:hAnsiTheme="minorBidi" w:cstheme="minorBidi"/>
          <w:b/>
          <w:smallCaps/>
          <w:color w:val="FFFFFF"/>
          <w:sz w:val="26"/>
          <w:szCs w:val="26"/>
        </w:rPr>
      </w:pPr>
      <w:bookmarkStart w:id="2" w:name="_Toc164091989"/>
      <w:r w:rsidRPr="006075C9">
        <w:rPr>
          <w:rFonts w:asciiTheme="minorBidi" w:eastAsia="Roboto" w:hAnsiTheme="minorBidi" w:cstheme="minorBidi"/>
          <w:b/>
          <w:smallCaps/>
          <w:color w:val="FFFFFF"/>
          <w:sz w:val="28"/>
          <w:szCs w:val="28"/>
        </w:rPr>
        <w:t>B. BACKGROUND, LEGAL FRAMEWORK AND CONTEXT</w:t>
      </w:r>
      <w:bookmarkEnd w:id="2"/>
    </w:p>
    <w:p w14:paraId="0000003F" w14:textId="77777777" w:rsidR="00F5263A" w:rsidRPr="006075C9" w:rsidRDefault="00F5263A">
      <w:pPr>
        <w:spacing w:after="0" w:line="240" w:lineRule="auto"/>
        <w:rPr>
          <w:rFonts w:asciiTheme="minorBidi" w:eastAsia="Roboto" w:hAnsiTheme="minorBidi" w:cstheme="minorBidi"/>
          <w:sz w:val="20"/>
          <w:szCs w:val="20"/>
        </w:rPr>
      </w:pPr>
    </w:p>
    <w:p w14:paraId="00000040" w14:textId="77777777" w:rsidR="00F5263A" w:rsidRPr="006075C9" w:rsidRDefault="00FE487E">
      <w:pPr>
        <w:jc w:val="both"/>
        <w:rPr>
          <w:rFonts w:asciiTheme="minorBidi" w:eastAsia="Roboto" w:hAnsiTheme="minorBidi" w:cstheme="minorBidi"/>
          <w:sz w:val="20"/>
          <w:szCs w:val="20"/>
        </w:rPr>
      </w:pPr>
      <w:r w:rsidRPr="006075C9">
        <w:rPr>
          <w:rFonts w:asciiTheme="minorBidi" w:eastAsia="Roboto" w:hAnsiTheme="minorBidi" w:cstheme="minorBidi"/>
          <w:sz w:val="20"/>
          <w:szCs w:val="20"/>
        </w:rPr>
        <w:t>Muslims in Singapore constitute 15% of the total population. The majority of M</w:t>
      </w:r>
      <w:r w:rsidRPr="006075C9">
        <w:rPr>
          <w:rFonts w:asciiTheme="minorBidi" w:eastAsia="Roboto" w:hAnsiTheme="minorBidi" w:cstheme="minorBidi"/>
          <w:sz w:val="20"/>
          <w:szCs w:val="20"/>
        </w:rPr>
        <w:t xml:space="preserve">uslims in Singapore are Sunni Muslims of the </w:t>
      </w:r>
      <w:proofErr w:type="spellStart"/>
      <w:r w:rsidRPr="006075C9">
        <w:rPr>
          <w:rFonts w:asciiTheme="minorBidi" w:eastAsia="Roboto" w:hAnsiTheme="minorBidi" w:cstheme="minorBidi"/>
          <w:sz w:val="20"/>
          <w:szCs w:val="20"/>
        </w:rPr>
        <w:t>Shafi’i</w:t>
      </w:r>
      <w:proofErr w:type="spellEnd"/>
      <w:r w:rsidRPr="006075C9">
        <w:rPr>
          <w:rFonts w:asciiTheme="minorBidi" w:eastAsia="Roboto" w:hAnsiTheme="minorBidi" w:cstheme="minorBidi"/>
          <w:sz w:val="20"/>
          <w:szCs w:val="20"/>
        </w:rPr>
        <w:t xml:space="preserve"> school of law.</w:t>
      </w:r>
      <w:r w:rsidRPr="006075C9">
        <w:rPr>
          <w:rFonts w:asciiTheme="minorBidi" w:eastAsia="Roboto" w:hAnsiTheme="minorBidi" w:cstheme="minorBidi"/>
          <w:sz w:val="20"/>
          <w:szCs w:val="20"/>
          <w:vertAlign w:val="superscript"/>
        </w:rPr>
        <w:footnoteReference w:id="1"/>
      </w:r>
      <w:r w:rsidRPr="006075C9">
        <w:rPr>
          <w:rFonts w:asciiTheme="minorBidi" w:eastAsia="Roboto" w:hAnsiTheme="minorBidi" w:cstheme="minorBidi"/>
          <w:sz w:val="20"/>
          <w:szCs w:val="20"/>
        </w:rPr>
        <w:t xml:space="preserve"> Article 12 of the Singaporean Constitution guarantees equal protection of all before and of the law and non-discrimination on the basis of religion, race, descent or place of birth.</w:t>
      </w:r>
      <w:r w:rsidRPr="006075C9">
        <w:rPr>
          <w:rFonts w:asciiTheme="minorBidi" w:eastAsia="Roboto" w:hAnsiTheme="minorBidi" w:cstheme="minorBidi"/>
          <w:sz w:val="20"/>
          <w:szCs w:val="20"/>
          <w:vertAlign w:val="superscript"/>
        </w:rPr>
        <w:footnoteReference w:id="2"/>
      </w:r>
      <w:r w:rsidRPr="006075C9">
        <w:rPr>
          <w:rFonts w:asciiTheme="minorBidi" w:eastAsia="Roboto" w:hAnsiTheme="minorBidi" w:cstheme="minorBidi"/>
          <w:sz w:val="20"/>
          <w:szCs w:val="20"/>
        </w:rPr>
        <w:t xml:space="preserve"> </w:t>
      </w:r>
    </w:p>
    <w:p w14:paraId="72B8BD5B" w14:textId="575358B0" w:rsidR="00F73D9C" w:rsidRPr="006075C9" w:rsidRDefault="00FE487E" w:rsidP="00F73D9C">
      <w:pPr>
        <w:jc w:val="both"/>
        <w:rPr>
          <w:rFonts w:asciiTheme="minorBidi" w:eastAsia="Roboto" w:hAnsiTheme="minorBidi" w:cstheme="minorBidi"/>
          <w:sz w:val="20"/>
          <w:szCs w:val="20"/>
        </w:rPr>
      </w:pPr>
      <w:r w:rsidRPr="006075C9">
        <w:rPr>
          <w:rFonts w:asciiTheme="minorBidi" w:eastAsia="Roboto" w:hAnsiTheme="minorBidi" w:cstheme="minorBidi"/>
          <w:sz w:val="20"/>
          <w:szCs w:val="20"/>
        </w:rPr>
        <w:t>A</w:t>
      </w:r>
      <w:r w:rsidRPr="006075C9">
        <w:rPr>
          <w:rFonts w:asciiTheme="minorBidi" w:eastAsia="Roboto" w:hAnsiTheme="minorBidi" w:cstheme="minorBidi"/>
          <w:sz w:val="20"/>
          <w:szCs w:val="20"/>
        </w:rPr>
        <w:t>rticle 12(3) of the Constitution allows for different personal laws based on religious belief.</w:t>
      </w:r>
      <w:r w:rsidRPr="006075C9">
        <w:rPr>
          <w:rFonts w:asciiTheme="minorBidi" w:eastAsia="Roboto" w:hAnsiTheme="minorBidi" w:cstheme="minorBidi"/>
          <w:sz w:val="20"/>
          <w:szCs w:val="20"/>
          <w:vertAlign w:val="superscript"/>
        </w:rPr>
        <w:footnoteReference w:id="3"/>
      </w:r>
      <w:r w:rsidRPr="006075C9">
        <w:rPr>
          <w:rFonts w:asciiTheme="minorBidi" w:eastAsia="Roboto" w:hAnsiTheme="minorBidi" w:cstheme="minorBidi"/>
          <w:sz w:val="20"/>
          <w:szCs w:val="20"/>
        </w:rPr>
        <w:t xml:space="preserve"> As a multi-religious society, Singapore has two legal regimes that govern marriage and divorce - civil law (Women’s Charter) and Muslim law via the Administrat</w:t>
      </w:r>
      <w:r w:rsidRPr="006075C9">
        <w:rPr>
          <w:rFonts w:asciiTheme="minorBidi" w:eastAsia="Roboto" w:hAnsiTheme="minorBidi" w:cstheme="minorBidi"/>
          <w:sz w:val="20"/>
          <w:szCs w:val="20"/>
        </w:rPr>
        <w:t>ion of Muslim Law Act (AMLA). Muslims may marry non-Muslims; the marital union is a civil marriage and falls under the purview of the Women’s Charter.</w:t>
      </w:r>
      <w:r w:rsidRPr="006075C9">
        <w:rPr>
          <w:rFonts w:asciiTheme="minorBidi" w:eastAsia="Roboto" w:hAnsiTheme="minorBidi" w:cstheme="minorBidi"/>
          <w:sz w:val="20"/>
          <w:szCs w:val="20"/>
          <w:vertAlign w:val="superscript"/>
        </w:rPr>
        <w:footnoteReference w:id="4"/>
      </w:r>
      <w:r w:rsidRPr="006075C9">
        <w:rPr>
          <w:rFonts w:asciiTheme="minorBidi" w:eastAsia="Roboto" w:hAnsiTheme="minorBidi" w:cstheme="minorBidi"/>
          <w:sz w:val="20"/>
          <w:szCs w:val="20"/>
        </w:rPr>
        <w:t xml:space="preserve"> With regard to the CEDAW Convention, Singapore has reservations to Articles 2(a)-(f), 16(1)(a), 16(1)(c), 16(1)(h), 16(2) and 29(2) of CEDAW</w:t>
      </w:r>
      <w:r w:rsidRPr="006075C9">
        <w:rPr>
          <w:rFonts w:asciiTheme="minorBidi" w:eastAsia="Roboto" w:hAnsiTheme="minorBidi" w:cstheme="minorBidi"/>
          <w:sz w:val="20"/>
          <w:szCs w:val="20"/>
          <w:vertAlign w:val="superscript"/>
        </w:rPr>
        <w:footnoteReference w:id="5"/>
      </w:r>
      <w:r w:rsidRPr="006075C9">
        <w:rPr>
          <w:rFonts w:asciiTheme="minorBidi" w:eastAsia="Roboto" w:hAnsiTheme="minorBidi" w:cstheme="minorBidi"/>
          <w:sz w:val="20"/>
          <w:szCs w:val="20"/>
        </w:rPr>
        <w:t xml:space="preserve"> on the following grounds: “In the context of Singapore’s multiracial and multi-religious society and the need to</w:t>
      </w:r>
      <w:r w:rsidRPr="006075C9">
        <w:rPr>
          <w:rFonts w:asciiTheme="minorBidi" w:eastAsia="Roboto" w:hAnsiTheme="minorBidi" w:cstheme="minorBidi"/>
          <w:sz w:val="20"/>
          <w:szCs w:val="20"/>
        </w:rPr>
        <w:t xml:space="preserve"> respect the freedom of minorities to practice their religious and personal laws, the Republic of Singapore reserves the right not to apply the provisions of articles 2, paragraphs (a) to (f), and article 16, paragraphs 1(a), 1(c), 1(h), and article 16, pa</w:t>
      </w:r>
      <w:r w:rsidRPr="006075C9">
        <w:rPr>
          <w:rFonts w:asciiTheme="minorBidi" w:eastAsia="Roboto" w:hAnsiTheme="minorBidi" w:cstheme="minorBidi"/>
          <w:sz w:val="20"/>
          <w:szCs w:val="20"/>
        </w:rPr>
        <w:t>ragraph 2, where compliance with these provisions would be contrary to their religious or personal laws.”</w:t>
      </w:r>
    </w:p>
    <w:p w14:paraId="00000042" w14:textId="44A15802" w:rsidR="00F5263A" w:rsidRPr="006075C9" w:rsidRDefault="00E6159B">
      <w:pPr>
        <w:jc w:val="both"/>
        <w:rPr>
          <w:rFonts w:asciiTheme="minorBidi" w:eastAsia="Roboto" w:hAnsiTheme="minorBidi" w:cstheme="minorBidi"/>
          <w:sz w:val="20"/>
          <w:szCs w:val="20"/>
        </w:rPr>
      </w:pPr>
      <w:r>
        <w:rPr>
          <w:rFonts w:asciiTheme="minorBidi" w:hAnsiTheme="minorBidi" w:cstheme="minorBidi"/>
          <w:color w:val="000000"/>
          <w:sz w:val="20"/>
          <w:szCs w:val="20"/>
        </w:rPr>
        <w:t>However, p</w:t>
      </w:r>
      <w:r w:rsidR="0093249E" w:rsidRPr="006075C9">
        <w:rPr>
          <w:rFonts w:asciiTheme="minorBidi" w:eastAsia="Roboto" w:hAnsiTheme="minorBidi" w:cstheme="minorBidi"/>
          <w:sz w:val="20"/>
          <w:szCs w:val="20"/>
        </w:rPr>
        <w:t>artial reservations to Articles 2 and 16 are still retained to protect the rights of minorities in the practice of their personal and religious laws. With the exception of Singapore’s Muslim minority community, marriage and family relations of all communities in Singapore regardless of religion are governed by the Women’s Charter, which exclusively recognizes civil marriages.</w:t>
      </w:r>
      <w:r w:rsidR="0093249E" w:rsidRPr="006075C9">
        <w:rPr>
          <w:rFonts w:asciiTheme="minorBidi" w:eastAsia="Roboto" w:hAnsiTheme="minorBidi" w:cstheme="minorBidi"/>
          <w:sz w:val="20"/>
          <w:szCs w:val="20"/>
          <w:vertAlign w:val="superscript"/>
        </w:rPr>
        <w:footnoteReference w:id="6"/>
      </w:r>
      <w:r w:rsidR="0093249E" w:rsidRPr="006075C9">
        <w:rPr>
          <w:rFonts w:asciiTheme="minorBidi" w:eastAsia="Roboto" w:hAnsiTheme="minorBidi" w:cstheme="minorBidi"/>
          <w:sz w:val="20"/>
          <w:szCs w:val="20"/>
        </w:rPr>
        <w:t xml:space="preserve"> Therefore Article 12(3) of the Constitution and CEDAW reservations apply expressly with regard to the Muslim family law on marriage, divorce and inheritance.</w:t>
      </w:r>
    </w:p>
    <w:p w14:paraId="00000043" w14:textId="77777777" w:rsidR="00F5263A" w:rsidRPr="006075C9" w:rsidRDefault="00FE487E">
      <w:pPr>
        <w:jc w:val="both"/>
        <w:rPr>
          <w:rFonts w:asciiTheme="minorBidi" w:eastAsia="Roboto" w:hAnsiTheme="minorBidi" w:cstheme="minorBidi"/>
          <w:b/>
          <w:sz w:val="20"/>
          <w:szCs w:val="20"/>
        </w:rPr>
      </w:pPr>
      <w:r w:rsidRPr="006075C9">
        <w:rPr>
          <w:rFonts w:asciiTheme="minorBidi" w:eastAsia="Roboto" w:hAnsiTheme="minorBidi" w:cstheme="minorBidi"/>
          <w:b/>
          <w:sz w:val="20"/>
          <w:szCs w:val="20"/>
        </w:rPr>
        <w:t>ADMINISTRATION OF MUSLIM LAW ACT (AMLA)</w:t>
      </w:r>
    </w:p>
    <w:p w14:paraId="00000044" w14:textId="5B31D538" w:rsidR="00F5263A" w:rsidRPr="006075C9" w:rsidRDefault="00FE487E">
      <w:pPr>
        <w:jc w:val="both"/>
        <w:rPr>
          <w:rFonts w:asciiTheme="minorBidi" w:eastAsia="Roboto" w:hAnsiTheme="minorBidi" w:cstheme="minorBidi"/>
          <w:sz w:val="20"/>
          <w:szCs w:val="20"/>
        </w:rPr>
      </w:pPr>
      <w:r w:rsidRPr="006075C9">
        <w:rPr>
          <w:rFonts w:asciiTheme="minorBidi" w:eastAsia="Roboto" w:hAnsiTheme="minorBidi" w:cstheme="minorBidi"/>
          <w:sz w:val="20"/>
          <w:szCs w:val="20"/>
        </w:rPr>
        <w:t>AMLA is the main codified law that governs matters relating to marriage a</w:t>
      </w:r>
      <w:r w:rsidRPr="006075C9">
        <w:rPr>
          <w:rFonts w:asciiTheme="minorBidi" w:eastAsia="Roboto" w:hAnsiTheme="minorBidi" w:cstheme="minorBidi"/>
          <w:sz w:val="20"/>
          <w:szCs w:val="20"/>
        </w:rPr>
        <w:t>nd family relations of the Muslim minority community in Singapore.</w:t>
      </w:r>
      <w:r w:rsidRPr="006075C9">
        <w:rPr>
          <w:rFonts w:asciiTheme="minorBidi" w:eastAsia="Roboto" w:hAnsiTheme="minorBidi" w:cstheme="minorBidi"/>
          <w:sz w:val="20"/>
          <w:szCs w:val="20"/>
          <w:vertAlign w:val="superscript"/>
        </w:rPr>
        <w:footnoteReference w:id="7"/>
      </w:r>
      <w:r w:rsidRPr="006075C9">
        <w:rPr>
          <w:rFonts w:asciiTheme="minorBidi" w:eastAsia="Roboto" w:hAnsiTheme="minorBidi" w:cstheme="minorBidi"/>
          <w:sz w:val="20"/>
          <w:szCs w:val="20"/>
        </w:rPr>
        <w:t xml:space="preserve"> Muslim law, as set out in the AMLA, is administered by various agencies including the Islamic Religious Council of Singapore (MUIS), the </w:t>
      </w:r>
      <w:proofErr w:type="spellStart"/>
      <w:r w:rsidRPr="006075C9">
        <w:rPr>
          <w:rFonts w:asciiTheme="minorBidi" w:eastAsia="Roboto" w:hAnsiTheme="minorBidi" w:cstheme="minorBidi"/>
          <w:sz w:val="20"/>
          <w:szCs w:val="20"/>
        </w:rPr>
        <w:t>Shari’ah</w:t>
      </w:r>
      <w:proofErr w:type="spellEnd"/>
      <w:r w:rsidRPr="006075C9">
        <w:rPr>
          <w:rFonts w:asciiTheme="minorBidi" w:eastAsia="Roboto" w:hAnsiTheme="minorBidi" w:cstheme="minorBidi"/>
          <w:sz w:val="20"/>
          <w:szCs w:val="20"/>
        </w:rPr>
        <w:t xml:space="preserve"> courts and the Registry of Muslim Marriag</w:t>
      </w:r>
      <w:r w:rsidRPr="006075C9">
        <w:rPr>
          <w:rFonts w:asciiTheme="minorBidi" w:eastAsia="Roboto" w:hAnsiTheme="minorBidi" w:cstheme="minorBidi"/>
          <w:sz w:val="20"/>
          <w:szCs w:val="20"/>
        </w:rPr>
        <w:t>es (ROMM).</w:t>
      </w:r>
    </w:p>
    <w:p w14:paraId="4D60F738" w14:textId="060AB5D6" w:rsidR="00F73D9C" w:rsidRPr="006075C9" w:rsidRDefault="00F73D9C" w:rsidP="00F73D9C">
      <w:pPr>
        <w:jc w:val="both"/>
        <w:rPr>
          <w:rFonts w:asciiTheme="minorBidi" w:hAnsiTheme="minorBidi" w:cstheme="minorBidi"/>
          <w:color w:val="000000"/>
          <w:sz w:val="20"/>
          <w:szCs w:val="20"/>
        </w:rPr>
      </w:pPr>
      <w:r w:rsidRPr="006075C9">
        <w:rPr>
          <w:rFonts w:asciiTheme="minorBidi" w:hAnsiTheme="minorBidi" w:cstheme="minorBidi"/>
          <w:color w:val="000000"/>
          <w:sz w:val="20"/>
          <w:szCs w:val="20"/>
        </w:rPr>
        <w:t xml:space="preserve">The </w:t>
      </w:r>
      <w:proofErr w:type="spellStart"/>
      <w:r w:rsidRPr="006075C9">
        <w:rPr>
          <w:rFonts w:asciiTheme="minorBidi" w:hAnsiTheme="minorBidi" w:cstheme="minorBidi"/>
          <w:color w:val="000000"/>
          <w:sz w:val="20"/>
          <w:szCs w:val="20"/>
        </w:rPr>
        <w:t>Shari’ah</w:t>
      </w:r>
      <w:proofErr w:type="spellEnd"/>
      <w:r w:rsidRPr="006075C9">
        <w:rPr>
          <w:rFonts w:asciiTheme="minorBidi" w:hAnsiTheme="minorBidi" w:cstheme="minorBidi"/>
          <w:color w:val="000000"/>
          <w:sz w:val="20"/>
          <w:szCs w:val="20"/>
        </w:rPr>
        <w:t xml:space="preserve"> courts, and Naib (deputy) Kadis considered as “officials of religious standings”, administer the marriage registration and divorce procedures.</w:t>
      </w:r>
    </w:p>
    <w:p w14:paraId="4F1EB558" w14:textId="77777777" w:rsidR="00F73D9C" w:rsidRPr="006075C9" w:rsidRDefault="00F73D9C" w:rsidP="00F73D9C">
      <w:pPr>
        <w:jc w:val="both"/>
        <w:rPr>
          <w:rFonts w:asciiTheme="minorBidi" w:hAnsiTheme="minorBidi" w:cstheme="minorBidi"/>
          <w:color w:val="000000"/>
          <w:sz w:val="20"/>
          <w:szCs w:val="20"/>
        </w:rPr>
      </w:pPr>
    </w:p>
    <w:p w14:paraId="00000047" w14:textId="0C913915" w:rsidR="00F5263A" w:rsidRPr="006075C9" w:rsidRDefault="00FE487E" w:rsidP="00323275">
      <w:pPr>
        <w:pStyle w:val="Heading1"/>
        <w:keepNext w:val="0"/>
        <w:keepLines w:val="0"/>
        <w:shd w:val="clear" w:color="auto" w:fill="BD0014"/>
        <w:tabs>
          <w:tab w:val="left" w:pos="270"/>
          <w:tab w:val="left" w:pos="630"/>
          <w:tab w:val="left" w:pos="270"/>
          <w:tab w:val="left" w:pos="630"/>
        </w:tabs>
        <w:spacing w:before="120" w:after="0" w:line="240" w:lineRule="auto"/>
        <w:rPr>
          <w:rFonts w:asciiTheme="minorBidi" w:eastAsia="Roboto" w:hAnsiTheme="minorBidi" w:cstheme="minorBidi"/>
          <w:b/>
          <w:smallCaps/>
          <w:color w:val="FFFFFF"/>
          <w:sz w:val="28"/>
          <w:szCs w:val="28"/>
        </w:rPr>
      </w:pPr>
      <w:bookmarkStart w:id="3" w:name="_Toc164091990"/>
      <w:r w:rsidRPr="006075C9">
        <w:rPr>
          <w:rFonts w:asciiTheme="minorBidi" w:eastAsia="Roboto" w:hAnsiTheme="minorBidi" w:cstheme="minorBidi"/>
          <w:b/>
          <w:smallCaps/>
          <w:color w:val="FFFFFF"/>
          <w:sz w:val="28"/>
          <w:szCs w:val="28"/>
        </w:rPr>
        <w:lastRenderedPageBreak/>
        <w:t>C. KEY ISSUES AND RECOMMENDATIONS</w:t>
      </w:r>
      <w:bookmarkEnd w:id="3"/>
      <w:r w:rsidRPr="006075C9">
        <w:rPr>
          <w:rFonts w:asciiTheme="minorBidi" w:eastAsia="Roboto" w:hAnsiTheme="minorBidi" w:cstheme="minorBidi"/>
          <w:b/>
          <w:smallCaps/>
          <w:color w:val="FFFFFF"/>
          <w:sz w:val="28"/>
          <w:szCs w:val="28"/>
        </w:rPr>
        <w:t xml:space="preserve"> </w:t>
      </w:r>
    </w:p>
    <w:p w14:paraId="00000048" w14:textId="77777777" w:rsidR="00F5263A" w:rsidRPr="006075C9" w:rsidRDefault="00F5263A">
      <w:pPr>
        <w:jc w:val="both"/>
        <w:rPr>
          <w:rFonts w:asciiTheme="minorBidi" w:eastAsia="Roboto" w:hAnsiTheme="minorBidi" w:cstheme="minorBidi"/>
          <w:sz w:val="24"/>
          <w:szCs w:val="24"/>
        </w:rPr>
      </w:pPr>
    </w:p>
    <w:p w14:paraId="00000049" w14:textId="77777777" w:rsidR="00F5263A" w:rsidRPr="006075C9" w:rsidRDefault="00FE487E">
      <w:pPr>
        <w:jc w:val="both"/>
        <w:rPr>
          <w:rFonts w:asciiTheme="minorBidi" w:eastAsia="Roboto" w:hAnsiTheme="minorBidi" w:cstheme="minorBidi"/>
          <w:sz w:val="20"/>
          <w:szCs w:val="20"/>
        </w:rPr>
      </w:pPr>
      <w:r w:rsidRPr="006075C9">
        <w:rPr>
          <w:rFonts w:asciiTheme="minorBidi" w:eastAsia="Roboto" w:hAnsiTheme="minorBidi" w:cstheme="minorBidi"/>
          <w:sz w:val="20"/>
          <w:szCs w:val="20"/>
        </w:rPr>
        <w:t xml:space="preserve">ROMM has 12 Kadis and 34 Naib Kadis under its </w:t>
      </w:r>
      <w:r w:rsidRPr="006075C9">
        <w:rPr>
          <w:rFonts w:asciiTheme="minorBidi" w:eastAsia="Roboto" w:hAnsiTheme="minorBidi" w:cstheme="minorBidi"/>
          <w:sz w:val="20"/>
          <w:szCs w:val="20"/>
        </w:rPr>
        <w:t>purview.</w:t>
      </w:r>
      <w:r w:rsidRPr="006075C9">
        <w:rPr>
          <w:rFonts w:asciiTheme="minorBidi" w:eastAsia="Roboto" w:hAnsiTheme="minorBidi" w:cstheme="minorBidi"/>
          <w:sz w:val="20"/>
          <w:szCs w:val="20"/>
          <w:vertAlign w:val="superscript"/>
        </w:rPr>
        <w:footnoteReference w:id="8"/>
      </w:r>
      <w:r w:rsidRPr="006075C9">
        <w:rPr>
          <w:rFonts w:asciiTheme="minorBidi" w:eastAsia="Roboto" w:hAnsiTheme="minorBidi" w:cstheme="minorBidi"/>
          <w:sz w:val="20"/>
          <w:szCs w:val="20"/>
        </w:rPr>
        <w:t xml:space="preserve"> Kadis can consider marriage applications and solemnize marriages with or without a </w:t>
      </w:r>
      <w:proofErr w:type="spellStart"/>
      <w:r w:rsidRPr="006075C9">
        <w:rPr>
          <w:rFonts w:asciiTheme="minorBidi" w:eastAsia="Roboto" w:hAnsiTheme="minorBidi" w:cstheme="minorBidi"/>
          <w:sz w:val="20"/>
          <w:szCs w:val="20"/>
        </w:rPr>
        <w:t>wali</w:t>
      </w:r>
      <w:proofErr w:type="spellEnd"/>
      <w:r w:rsidRPr="006075C9">
        <w:rPr>
          <w:rFonts w:asciiTheme="minorBidi" w:eastAsia="Roboto" w:hAnsiTheme="minorBidi" w:cstheme="minorBidi"/>
          <w:sz w:val="20"/>
          <w:szCs w:val="20"/>
        </w:rPr>
        <w:t xml:space="preserve"> (male guardian), while Naib Kadis can solemnize marriages only with a </w:t>
      </w:r>
      <w:proofErr w:type="spellStart"/>
      <w:r w:rsidRPr="006075C9">
        <w:rPr>
          <w:rFonts w:asciiTheme="minorBidi" w:eastAsia="Roboto" w:hAnsiTheme="minorBidi" w:cstheme="minorBidi"/>
          <w:sz w:val="20"/>
          <w:szCs w:val="20"/>
        </w:rPr>
        <w:t>wali</w:t>
      </w:r>
      <w:proofErr w:type="spellEnd"/>
      <w:r w:rsidRPr="006075C9">
        <w:rPr>
          <w:rFonts w:asciiTheme="minorBidi" w:eastAsia="Roboto" w:hAnsiTheme="minorBidi" w:cstheme="minorBidi"/>
          <w:sz w:val="20"/>
          <w:szCs w:val="20"/>
        </w:rPr>
        <w:t>.</w:t>
      </w:r>
    </w:p>
    <w:p w14:paraId="0000004A" w14:textId="77777777" w:rsidR="00F5263A" w:rsidRPr="006075C9" w:rsidRDefault="00FE487E">
      <w:pPr>
        <w:jc w:val="both"/>
        <w:rPr>
          <w:rFonts w:asciiTheme="minorBidi" w:eastAsia="Roboto" w:hAnsiTheme="minorBidi" w:cstheme="minorBidi"/>
          <w:sz w:val="20"/>
          <w:szCs w:val="20"/>
        </w:rPr>
      </w:pPr>
      <w:r w:rsidRPr="006075C9">
        <w:rPr>
          <w:rFonts w:asciiTheme="minorBidi" w:eastAsia="Roboto" w:hAnsiTheme="minorBidi" w:cstheme="minorBidi"/>
          <w:sz w:val="20"/>
          <w:szCs w:val="20"/>
        </w:rPr>
        <w:t xml:space="preserve">The Family Justice Court (FJC) adjudicates cases relating to marriage and family relations of Singapore’s non-Muslim majority population. Generally, the </w:t>
      </w:r>
      <w:proofErr w:type="spellStart"/>
      <w:r w:rsidRPr="006075C9">
        <w:rPr>
          <w:rFonts w:asciiTheme="minorBidi" w:eastAsia="Roboto" w:hAnsiTheme="minorBidi" w:cstheme="minorBidi"/>
          <w:sz w:val="20"/>
          <w:szCs w:val="20"/>
        </w:rPr>
        <w:t>Shari’ah</w:t>
      </w:r>
      <w:proofErr w:type="spellEnd"/>
      <w:r w:rsidRPr="006075C9">
        <w:rPr>
          <w:rFonts w:asciiTheme="minorBidi" w:eastAsia="Roboto" w:hAnsiTheme="minorBidi" w:cstheme="minorBidi"/>
          <w:sz w:val="20"/>
          <w:szCs w:val="20"/>
        </w:rPr>
        <w:t xml:space="preserve"> courts adjudicate cases relating to marriage and family relations of Singapore’s Muslim minori</w:t>
      </w:r>
      <w:r w:rsidRPr="006075C9">
        <w:rPr>
          <w:rFonts w:asciiTheme="minorBidi" w:eastAsia="Roboto" w:hAnsiTheme="minorBidi" w:cstheme="minorBidi"/>
          <w:sz w:val="20"/>
          <w:szCs w:val="20"/>
        </w:rPr>
        <w:t>ty community.</w:t>
      </w:r>
    </w:p>
    <w:p w14:paraId="0000004B" w14:textId="6126F81D" w:rsidR="00F5263A" w:rsidRPr="006075C9" w:rsidRDefault="00FE487E" w:rsidP="005F5052">
      <w:pPr>
        <w:jc w:val="both"/>
        <w:rPr>
          <w:rFonts w:asciiTheme="minorBidi" w:eastAsia="Roboto" w:hAnsiTheme="minorBidi" w:cstheme="minorBidi"/>
          <w:sz w:val="20"/>
          <w:szCs w:val="20"/>
        </w:rPr>
      </w:pPr>
      <w:r w:rsidRPr="006075C9">
        <w:rPr>
          <w:rFonts w:asciiTheme="minorBidi" w:eastAsia="Roboto" w:hAnsiTheme="minorBidi" w:cstheme="minorBidi"/>
          <w:sz w:val="20"/>
          <w:szCs w:val="20"/>
        </w:rPr>
        <w:t>However, parties to a Muslim marriage may commence civil proceedings in the FJC with regard to: (</w:t>
      </w:r>
      <w:proofErr w:type="spellStart"/>
      <w:r w:rsidRPr="006075C9">
        <w:rPr>
          <w:rFonts w:asciiTheme="minorBidi" w:eastAsia="Roboto" w:hAnsiTheme="minorBidi" w:cstheme="minorBidi"/>
          <w:sz w:val="20"/>
          <w:szCs w:val="20"/>
        </w:rPr>
        <w:t>i</w:t>
      </w:r>
      <w:proofErr w:type="spellEnd"/>
      <w:r w:rsidRPr="006075C9">
        <w:rPr>
          <w:rFonts w:asciiTheme="minorBidi" w:eastAsia="Roboto" w:hAnsiTheme="minorBidi" w:cstheme="minorBidi"/>
          <w:sz w:val="20"/>
          <w:szCs w:val="20"/>
        </w:rPr>
        <w:t>) children (custody, care; control and access during a marriage); and (ii) disposition or division of property on a foreign divorce. In addition</w:t>
      </w:r>
      <w:r w:rsidRPr="006075C9">
        <w:rPr>
          <w:rFonts w:asciiTheme="minorBidi" w:eastAsia="Roboto" w:hAnsiTheme="minorBidi" w:cstheme="minorBidi"/>
          <w:sz w:val="20"/>
          <w:szCs w:val="20"/>
        </w:rPr>
        <w:t>, maintenance of the wife and children during a subsisting marriage, and child maintenance pursuant to a divorce, are heard in the FJC.</w:t>
      </w:r>
      <w:r w:rsidR="00323275" w:rsidRPr="006075C9">
        <w:rPr>
          <w:rStyle w:val="FootnoteReference"/>
          <w:rFonts w:asciiTheme="minorBidi" w:eastAsia="Roboto" w:hAnsiTheme="minorBidi" w:cstheme="minorBidi"/>
          <w:sz w:val="20"/>
          <w:szCs w:val="20"/>
        </w:rPr>
        <w:footnoteReference w:id="9"/>
      </w:r>
    </w:p>
    <w:p w14:paraId="0000004C" w14:textId="77777777" w:rsidR="00F5263A" w:rsidRPr="006075C9" w:rsidRDefault="00FE487E">
      <w:pPr>
        <w:jc w:val="both"/>
        <w:rPr>
          <w:rFonts w:asciiTheme="minorBidi" w:eastAsia="Roboto" w:hAnsiTheme="minorBidi" w:cstheme="minorBidi"/>
          <w:sz w:val="20"/>
          <w:szCs w:val="20"/>
        </w:rPr>
      </w:pPr>
      <w:r w:rsidRPr="006075C9">
        <w:rPr>
          <w:rFonts w:asciiTheme="minorBidi" w:eastAsia="Roboto" w:hAnsiTheme="minorBidi" w:cstheme="minorBidi"/>
          <w:sz w:val="20"/>
          <w:szCs w:val="20"/>
        </w:rPr>
        <w:t>The Act is generally silent on the Muslim school of law that is applicable in the event that a particular personal sta</w:t>
      </w:r>
      <w:r w:rsidRPr="006075C9">
        <w:rPr>
          <w:rFonts w:asciiTheme="minorBidi" w:eastAsia="Roboto" w:hAnsiTheme="minorBidi" w:cstheme="minorBidi"/>
          <w:sz w:val="20"/>
          <w:szCs w:val="20"/>
        </w:rPr>
        <w:t>tus matter is not sufficiently addressed by AMLA.</w:t>
      </w:r>
    </w:p>
    <w:p w14:paraId="0000004D" w14:textId="5DBD09AF" w:rsidR="00F5263A" w:rsidRPr="006075C9" w:rsidRDefault="00FE487E">
      <w:pPr>
        <w:jc w:val="both"/>
        <w:rPr>
          <w:rFonts w:asciiTheme="minorBidi" w:eastAsia="Roboto" w:hAnsiTheme="minorBidi" w:cstheme="minorBidi"/>
          <w:sz w:val="24"/>
          <w:szCs w:val="24"/>
        </w:rPr>
      </w:pPr>
      <w:r w:rsidRPr="006075C9">
        <w:rPr>
          <w:rFonts w:asciiTheme="minorBidi" w:eastAsia="Roboto" w:hAnsiTheme="minorBidi" w:cstheme="minorBidi"/>
          <w:sz w:val="20"/>
          <w:szCs w:val="20"/>
        </w:rPr>
        <w:t xml:space="preserve">However Section 33 of AMLA provides that the religious rulings (fatwas) of the Islamic Religious Council of Singapore (MUIS) should follow the rules of </w:t>
      </w:r>
      <w:proofErr w:type="spellStart"/>
      <w:r w:rsidRPr="006075C9">
        <w:rPr>
          <w:rFonts w:asciiTheme="minorBidi" w:eastAsia="Roboto" w:hAnsiTheme="minorBidi" w:cstheme="minorBidi"/>
          <w:sz w:val="20"/>
          <w:szCs w:val="20"/>
        </w:rPr>
        <w:t>Shafi’i</w:t>
      </w:r>
      <w:proofErr w:type="spellEnd"/>
      <w:r w:rsidRPr="006075C9">
        <w:rPr>
          <w:rFonts w:asciiTheme="minorBidi" w:eastAsia="Roboto" w:hAnsiTheme="minorBidi" w:cstheme="minorBidi"/>
          <w:sz w:val="20"/>
          <w:szCs w:val="20"/>
        </w:rPr>
        <w:t xml:space="preserve"> jurisprudence (</w:t>
      </w:r>
      <w:proofErr w:type="spellStart"/>
      <w:r w:rsidRPr="006075C9">
        <w:rPr>
          <w:rFonts w:asciiTheme="minorBidi" w:eastAsia="Roboto" w:hAnsiTheme="minorBidi" w:cstheme="minorBidi"/>
          <w:sz w:val="20"/>
          <w:szCs w:val="20"/>
        </w:rPr>
        <w:t>fiqh</w:t>
      </w:r>
      <w:proofErr w:type="spellEnd"/>
      <w:r w:rsidRPr="006075C9">
        <w:rPr>
          <w:rFonts w:asciiTheme="minorBidi" w:eastAsia="Roboto" w:hAnsiTheme="minorBidi" w:cstheme="minorBidi"/>
          <w:sz w:val="20"/>
          <w:szCs w:val="20"/>
        </w:rPr>
        <w:t>), unless it is in the publ</w:t>
      </w:r>
      <w:r w:rsidRPr="006075C9">
        <w:rPr>
          <w:rFonts w:asciiTheme="minorBidi" w:eastAsia="Roboto" w:hAnsiTheme="minorBidi" w:cstheme="minorBidi"/>
          <w:sz w:val="20"/>
          <w:szCs w:val="20"/>
        </w:rPr>
        <w:t>ic interest to follow the tenets of another accepted madhab (schools of law)</w:t>
      </w:r>
      <w:r w:rsidR="005F5052" w:rsidRPr="006075C9">
        <w:rPr>
          <w:rFonts w:asciiTheme="minorBidi" w:eastAsia="Roboto" w:hAnsiTheme="minorBidi" w:cstheme="minorBidi"/>
          <w:sz w:val="20"/>
          <w:szCs w:val="20"/>
        </w:rPr>
        <w:t>.</w:t>
      </w:r>
    </w:p>
    <w:p w14:paraId="0000004E" w14:textId="77777777" w:rsidR="00F5263A" w:rsidRPr="006075C9" w:rsidRDefault="00FE487E">
      <w:pPr>
        <w:pStyle w:val="Heading2"/>
        <w:keepNext w:val="0"/>
        <w:keepLines w:val="0"/>
        <w:numPr>
          <w:ilvl w:val="0"/>
          <w:numId w:val="7"/>
        </w:numPr>
        <w:shd w:val="clear" w:color="auto" w:fill="FCB040"/>
        <w:spacing w:before="40" w:after="40" w:line="240" w:lineRule="auto"/>
        <w:rPr>
          <w:rFonts w:asciiTheme="minorBidi" w:eastAsia="Roboto" w:hAnsiTheme="minorBidi" w:cstheme="minorBidi"/>
          <w:b/>
          <w:smallCaps/>
          <w:sz w:val="24"/>
          <w:szCs w:val="24"/>
        </w:rPr>
      </w:pPr>
      <w:bookmarkStart w:id="4" w:name="_Toc164091991"/>
      <w:r w:rsidRPr="006075C9">
        <w:rPr>
          <w:rFonts w:asciiTheme="minorBidi" w:eastAsia="Roboto" w:hAnsiTheme="minorBidi" w:cstheme="minorBidi"/>
          <w:b/>
          <w:smallCaps/>
          <w:color w:val="000000"/>
          <w:sz w:val="24"/>
          <w:szCs w:val="24"/>
        </w:rPr>
        <w:t>Comprehensive Reform of Muslim Family Law</w:t>
      </w:r>
      <w:bookmarkEnd w:id="4"/>
    </w:p>
    <w:p w14:paraId="0000004F" w14:textId="77777777" w:rsidR="00F5263A" w:rsidRPr="006075C9" w:rsidRDefault="00F5263A">
      <w:pPr>
        <w:spacing w:after="0" w:line="240" w:lineRule="auto"/>
        <w:rPr>
          <w:rFonts w:asciiTheme="minorBidi" w:eastAsia="Roboto" w:hAnsiTheme="minorBidi" w:cstheme="minorBidi"/>
          <w:b/>
          <w:sz w:val="24"/>
          <w:szCs w:val="24"/>
        </w:rPr>
      </w:pPr>
    </w:p>
    <w:p w14:paraId="00000050" w14:textId="77777777" w:rsidR="00F5263A" w:rsidRPr="006075C9" w:rsidRDefault="00FE487E">
      <w:pPr>
        <w:jc w:val="both"/>
        <w:rPr>
          <w:rFonts w:asciiTheme="minorBidi" w:eastAsia="Arial" w:hAnsiTheme="minorBidi" w:cstheme="minorBidi"/>
          <w:sz w:val="20"/>
          <w:szCs w:val="20"/>
          <w:highlight w:val="white"/>
        </w:rPr>
      </w:pPr>
      <w:r w:rsidRPr="006075C9">
        <w:rPr>
          <w:rFonts w:asciiTheme="minorBidi" w:eastAsia="Arial" w:hAnsiTheme="minorBidi" w:cstheme="minorBidi"/>
          <w:sz w:val="20"/>
          <w:szCs w:val="20"/>
          <w:highlight w:val="white"/>
        </w:rPr>
        <w:t xml:space="preserve">Singapore recently reformed the Administration of Muslim Law Act (1966) in 2020. Regardless of the reforms, the provisions in the </w:t>
      </w:r>
      <w:r w:rsidRPr="006075C9">
        <w:rPr>
          <w:rFonts w:asciiTheme="minorBidi" w:eastAsia="Arial" w:hAnsiTheme="minorBidi" w:cstheme="minorBidi"/>
          <w:sz w:val="20"/>
          <w:szCs w:val="20"/>
          <w:highlight w:val="white"/>
        </w:rPr>
        <w:t>AMLA still render Singaporean Muslim women as second-class citizens by denying them the fundamental right to equality and non-discrimination in the realm of marriage and family.</w:t>
      </w:r>
    </w:p>
    <w:p w14:paraId="00000051" w14:textId="18730133" w:rsidR="00F5263A" w:rsidRPr="006075C9" w:rsidRDefault="00FE487E">
      <w:pPr>
        <w:jc w:val="both"/>
        <w:rPr>
          <w:rFonts w:asciiTheme="minorBidi" w:eastAsia="Arial" w:hAnsiTheme="minorBidi" w:cstheme="minorBidi"/>
          <w:sz w:val="20"/>
          <w:szCs w:val="20"/>
          <w:highlight w:val="white"/>
        </w:rPr>
      </w:pPr>
      <w:r w:rsidRPr="006075C9">
        <w:rPr>
          <w:rFonts w:asciiTheme="minorBidi" w:eastAsia="Arial" w:hAnsiTheme="minorBidi" w:cstheme="minorBidi"/>
          <w:sz w:val="20"/>
          <w:szCs w:val="20"/>
          <w:highlight w:val="white"/>
        </w:rPr>
        <w:t>The amendments specified by the government fail to address all legal inequalit</w:t>
      </w:r>
      <w:r w:rsidRPr="006075C9">
        <w:rPr>
          <w:rFonts w:asciiTheme="minorBidi" w:eastAsia="Arial" w:hAnsiTheme="minorBidi" w:cstheme="minorBidi"/>
          <w:sz w:val="20"/>
          <w:szCs w:val="20"/>
          <w:highlight w:val="white"/>
        </w:rPr>
        <w:t>ies as other provisions in the AMLA render Muslim women as unequal to their husbands in entering and leaving marriages.</w:t>
      </w:r>
      <w:r w:rsidR="00813C3B" w:rsidRPr="006075C9">
        <w:rPr>
          <w:rFonts w:asciiTheme="minorBidi" w:eastAsia="Arial" w:hAnsiTheme="minorBidi" w:cstheme="minorBidi"/>
          <w:sz w:val="20"/>
          <w:szCs w:val="20"/>
          <w:highlight w:val="white"/>
        </w:rPr>
        <w:t xml:space="preserve"> </w:t>
      </w:r>
      <w:r w:rsidR="00813C3B" w:rsidRPr="006075C9">
        <w:rPr>
          <w:rFonts w:asciiTheme="minorBidi" w:hAnsiTheme="minorBidi" w:cstheme="minorBidi"/>
          <w:color w:val="000000"/>
          <w:sz w:val="20"/>
          <w:szCs w:val="20"/>
          <w:shd w:val="clear" w:color="auto" w:fill="FFFFFF"/>
        </w:rPr>
        <w:t>For instance, Section 46 of the Women’s Charter states that upon solemnization of their marriage, a husband and wife will be mutually bound to cooperate with each other in safeguarding the interests of the marriage and in caring and providing for the children; they will also have equal rights in the running of the matrimonial household. The AMLA however does not contain an equivalent provision. Other countries with Muslim family laws, such as Algeria, Morocco and Turkey, offer more egalitarian interpretations of marriage.</w:t>
      </w:r>
    </w:p>
    <w:p w14:paraId="00000052" w14:textId="500AE542" w:rsidR="00F5263A" w:rsidRPr="006075C9" w:rsidRDefault="00FE487E">
      <w:pPr>
        <w:jc w:val="both"/>
        <w:rPr>
          <w:rFonts w:asciiTheme="minorBidi" w:eastAsia="Roboto" w:hAnsiTheme="minorBidi" w:cstheme="minorBidi"/>
          <w:sz w:val="24"/>
          <w:szCs w:val="24"/>
        </w:rPr>
      </w:pPr>
      <w:r w:rsidRPr="006075C9">
        <w:rPr>
          <w:rFonts w:asciiTheme="minorBidi" w:eastAsia="Arial" w:hAnsiTheme="minorBidi" w:cstheme="minorBidi"/>
          <w:sz w:val="20"/>
          <w:szCs w:val="20"/>
          <w:highlight w:val="white"/>
        </w:rPr>
        <w:t>Additionally, in Muslim pre-marriage courses conducted by Ministry of Social and Family Development (MSF)-approved opera</w:t>
      </w:r>
      <w:r w:rsidRPr="006075C9">
        <w:rPr>
          <w:rFonts w:asciiTheme="minorBidi" w:eastAsia="Arial" w:hAnsiTheme="minorBidi" w:cstheme="minorBidi"/>
          <w:sz w:val="20"/>
          <w:szCs w:val="20"/>
          <w:highlight w:val="white"/>
        </w:rPr>
        <w:t>tors and private operators, trainers still promote the outdated concept of husbands as the ‘head of household’ and wives solely responsible for caregiving.</w:t>
      </w:r>
    </w:p>
    <w:p w14:paraId="00000053" w14:textId="77777777" w:rsidR="00F5263A" w:rsidRDefault="00F5263A">
      <w:pPr>
        <w:spacing w:after="0" w:line="240" w:lineRule="auto"/>
        <w:rPr>
          <w:rFonts w:asciiTheme="minorBidi" w:eastAsia="Roboto" w:hAnsiTheme="minorBidi" w:cstheme="minorBidi"/>
          <w:b/>
          <w:sz w:val="24"/>
          <w:szCs w:val="24"/>
        </w:rPr>
      </w:pPr>
    </w:p>
    <w:p w14:paraId="29D44D9B" w14:textId="77777777" w:rsidR="001A4A6F" w:rsidRDefault="001A4A6F">
      <w:pPr>
        <w:spacing w:after="0" w:line="240" w:lineRule="auto"/>
        <w:rPr>
          <w:rFonts w:asciiTheme="minorBidi" w:eastAsia="Roboto" w:hAnsiTheme="minorBidi" w:cstheme="minorBidi"/>
          <w:b/>
          <w:sz w:val="24"/>
          <w:szCs w:val="24"/>
        </w:rPr>
      </w:pPr>
    </w:p>
    <w:p w14:paraId="570BBADE" w14:textId="77777777" w:rsidR="001A4A6F" w:rsidRDefault="001A4A6F">
      <w:pPr>
        <w:spacing w:after="0" w:line="240" w:lineRule="auto"/>
        <w:rPr>
          <w:rFonts w:asciiTheme="minorBidi" w:eastAsia="Roboto" w:hAnsiTheme="minorBidi" w:cstheme="minorBidi"/>
          <w:b/>
          <w:sz w:val="24"/>
          <w:szCs w:val="24"/>
        </w:rPr>
      </w:pPr>
    </w:p>
    <w:p w14:paraId="1B318DB2" w14:textId="77777777" w:rsidR="001A4A6F" w:rsidRDefault="001A4A6F">
      <w:pPr>
        <w:spacing w:after="0" w:line="240" w:lineRule="auto"/>
        <w:rPr>
          <w:rFonts w:asciiTheme="minorBidi" w:eastAsia="Roboto" w:hAnsiTheme="minorBidi" w:cstheme="minorBidi"/>
          <w:b/>
          <w:sz w:val="24"/>
          <w:szCs w:val="24"/>
        </w:rPr>
      </w:pPr>
    </w:p>
    <w:p w14:paraId="73D17E0A" w14:textId="77777777" w:rsidR="001A4A6F" w:rsidRDefault="001A4A6F">
      <w:pPr>
        <w:spacing w:after="0" w:line="240" w:lineRule="auto"/>
        <w:rPr>
          <w:rFonts w:asciiTheme="minorBidi" w:eastAsia="Roboto" w:hAnsiTheme="minorBidi" w:cstheme="minorBidi"/>
          <w:b/>
          <w:sz w:val="24"/>
          <w:szCs w:val="24"/>
        </w:rPr>
      </w:pPr>
    </w:p>
    <w:p w14:paraId="2F828EDF" w14:textId="77777777" w:rsidR="001A4A6F" w:rsidRPr="006075C9" w:rsidRDefault="001A4A6F">
      <w:pPr>
        <w:spacing w:after="0" w:line="240" w:lineRule="auto"/>
        <w:rPr>
          <w:rFonts w:asciiTheme="minorBidi" w:eastAsia="Roboto" w:hAnsiTheme="minorBidi" w:cstheme="minorBidi"/>
          <w:b/>
          <w:sz w:val="24"/>
          <w:szCs w:val="24"/>
        </w:rPr>
      </w:pPr>
    </w:p>
    <w:p w14:paraId="00000060" w14:textId="489794FD" w:rsidR="00F5263A" w:rsidRDefault="001A4A6F">
      <w:pPr>
        <w:spacing w:after="0" w:line="240" w:lineRule="auto"/>
        <w:rPr>
          <w:rFonts w:asciiTheme="minorBidi" w:eastAsia="Roboto" w:hAnsiTheme="minorBidi" w:cstheme="minorBidi"/>
          <w:sz w:val="24"/>
          <w:szCs w:val="24"/>
        </w:rPr>
      </w:pPr>
      <w:bookmarkStart w:id="5" w:name="_heading=h.mu3hx37ocdly" w:colFirst="0" w:colLast="0"/>
      <w:bookmarkEnd w:id="5"/>
      <w:r>
        <w:rPr>
          <w:rFonts w:asciiTheme="minorBidi" w:eastAsia="Roboto" w:hAnsiTheme="minorBidi" w:cstheme="minorBidi"/>
          <w:noProof/>
          <w:sz w:val="24"/>
          <w:szCs w:val="24"/>
        </w:rPr>
        <w:lastRenderedPageBreak/>
        <w:drawing>
          <wp:inline distT="0" distB="0" distL="0" distR="0" wp14:anchorId="7A3B996E" wp14:editId="0816685B">
            <wp:extent cx="5565913" cy="3450792"/>
            <wp:effectExtent l="0" t="0" r="0" b="3810"/>
            <wp:docPr id="17221040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104001" name="Picture 172210400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71893" cy="3454499"/>
                    </a:xfrm>
                    <a:prstGeom prst="rect">
                      <a:avLst/>
                    </a:prstGeom>
                  </pic:spPr>
                </pic:pic>
              </a:graphicData>
            </a:graphic>
          </wp:inline>
        </w:drawing>
      </w:r>
    </w:p>
    <w:p w14:paraId="1FEF1020" w14:textId="77777777" w:rsidR="001A4A6F" w:rsidRPr="006075C9" w:rsidRDefault="001A4A6F">
      <w:pPr>
        <w:spacing w:after="0" w:line="240" w:lineRule="auto"/>
        <w:rPr>
          <w:rFonts w:asciiTheme="minorBidi" w:eastAsia="Roboto" w:hAnsiTheme="minorBidi" w:cstheme="minorBidi"/>
          <w:sz w:val="24"/>
          <w:szCs w:val="24"/>
        </w:rPr>
      </w:pPr>
    </w:p>
    <w:p w14:paraId="5056E60A" w14:textId="77777777" w:rsidR="000A24E6" w:rsidRDefault="00FE487E">
      <w:pPr>
        <w:spacing w:after="0" w:line="240" w:lineRule="auto"/>
        <w:jc w:val="center"/>
        <w:rPr>
          <w:rFonts w:asciiTheme="minorBidi" w:eastAsia="Roboto" w:hAnsiTheme="minorBidi" w:cstheme="minorBidi"/>
          <w:sz w:val="24"/>
          <w:szCs w:val="24"/>
        </w:rPr>
      </w:pPr>
      <w:bookmarkStart w:id="6" w:name="_heading=h.m27yafrtchd6" w:colFirst="0" w:colLast="0"/>
      <w:bookmarkEnd w:id="6"/>
      <w:r w:rsidRPr="006075C9">
        <w:rPr>
          <w:rFonts w:asciiTheme="minorBidi" w:eastAsia="Roboto" w:hAnsiTheme="minorBidi" w:cstheme="minorBidi"/>
          <w:noProof/>
          <w:sz w:val="24"/>
          <w:szCs w:val="24"/>
        </w:rPr>
        <w:drawing>
          <wp:inline distT="114300" distB="114300" distL="114300" distR="114300" wp14:anchorId="525C0587" wp14:editId="2F4CF29F">
            <wp:extent cx="4901510" cy="4233863"/>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4901510" cy="4233863"/>
                    </a:xfrm>
                    <a:prstGeom prst="rect">
                      <a:avLst/>
                    </a:prstGeom>
                    <a:ln/>
                  </pic:spPr>
                </pic:pic>
              </a:graphicData>
            </a:graphic>
          </wp:inline>
        </w:drawing>
      </w:r>
    </w:p>
    <w:p w14:paraId="5095848D" w14:textId="77777777" w:rsidR="000A24E6" w:rsidRDefault="000A24E6">
      <w:pPr>
        <w:spacing w:after="0" w:line="240" w:lineRule="auto"/>
        <w:jc w:val="center"/>
        <w:rPr>
          <w:rFonts w:asciiTheme="minorBidi" w:eastAsia="Roboto" w:hAnsiTheme="minorBidi" w:cstheme="minorBidi"/>
          <w:sz w:val="24"/>
          <w:szCs w:val="24"/>
        </w:rPr>
      </w:pPr>
    </w:p>
    <w:p w14:paraId="00000061" w14:textId="49F82958" w:rsidR="00F5263A" w:rsidRPr="006075C9" w:rsidRDefault="00FE487E">
      <w:pPr>
        <w:spacing w:after="0" w:line="240" w:lineRule="auto"/>
        <w:jc w:val="center"/>
        <w:rPr>
          <w:rFonts w:asciiTheme="minorBidi" w:eastAsia="Roboto" w:hAnsiTheme="minorBidi" w:cstheme="minorBidi"/>
          <w:sz w:val="24"/>
          <w:szCs w:val="24"/>
        </w:rPr>
      </w:pPr>
      <w:r w:rsidRPr="006075C9">
        <w:rPr>
          <w:rFonts w:asciiTheme="minorBidi" w:eastAsia="Roboto" w:hAnsiTheme="minorBidi" w:cstheme="minorBidi"/>
          <w:noProof/>
          <w:sz w:val="24"/>
          <w:szCs w:val="24"/>
        </w:rPr>
        <w:lastRenderedPageBreak/>
        <w:drawing>
          <wp:inline distT="114300" distB="114300" distL="114300" distR="114300" wp14:anchorId="36048ACA" wp14:editId="674D36BB">
            <wp:extent cx="3773830" cy="3309938"/>
            <wp:effectExtent l="0" t="0" r="0" b="0"/>
            <wp:docPr id="7"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12"/>
                    <a:srcRect/>
                    <a:stretch>
                      <a:fillRect/>
                    </a:stretch>
                  </pic:blipFill>
                  <pic:spPr>
                    <a:xfrm>
                      <a:off x="0" y="0"/>
                      <a:ext cx="3773830" cy="3309938"/>
                    </a:xfrm>
                    <a:prstGeom prst="rect">
                      <a:avLst/>
                    </a:prstGeom>
                    <a:ln/>
                  </pic:spPr>
                </pic:pic>
              </a:graphicData>
            </a:graphic>
          </wp:inline>
        </w:drawing>
      </w:r>
    </w:p>
    <w:p w14:paraId="00000062" w14:textId="77777777" w:rsidR="00F5263A" w:rsidRPr="006075C9" w:rsidRDefault="00F5263A">
      <w:pPr>
        <w:jc w:val="both"/>
        <w:rPr>
          <w:rFonts w:asciiTheme="minorBidi" w:hAnsiTheme="minorBidi" w:cstheme="minorBidi"/>
          <w:b/>
        </w:rPr>
      </w:pPr>
    </w:p>
    <w:p w14:paraId="00000063" w14:textId="77777777" w:rsidR="00F5263A" w:rsidRPr="006075C9" w:rsidRDefault="00FE487E">
      <w:pPr>
        <w:pStyle w:val="Heading2"/>
        <w:keepNext w:val="0"/>
        <w:keepLines w:val="0"/>
        <w:numPr>
          <w:ilvl w:val="0"/>
          <w:numId w:val="7"/>
        </w:numPr>
        <w:shd w:val="clear" w:color="auto" w:fill="FCB040"/>
        <w:spacing w:before="40" w:after="40" w:line="240" w:lineRule="auto"/>
        <w:rPr>
          <w:rFonts w:asciiTheme="minorBidi" w:eastAsia="Roboto" w:hAnsiTheme="minorBidi" w:cstheme="minorBidi"/>
          <w:b/>
          <w:i/>
          <w:smallCaps/>
          <w:sz w:val="24"/>
          <w:szCs w:val="24"/>
        </w:rPr>
      </w:pPr>
      <w:bookmarkStart w:id="7" w:name="_Toc164091992"/>
      <w:r w:rsidRPr="006075C9">
        <w:rPr>
          <w:rFonts w:asciiTheme="minorBidi" w:eastAsia="Roboto" w:hAnsiTheme="minorBidi" w:cstheme="minorBidi"/>
          <w:b/>
          <w:smallCaps/>
          <w:color w:val="000000"/>
          <w:sz w:val="24"/>
          <w:szCs w:val="24"/>
        </w:rPr>
        <w:t>Women’s Consent and Capacity to Enter into Marriages</w:t>
      </w:r>
      <w:bookmarkEnd w:id="7"/>
      <w:r w:rsidRPr="006075C9">
        <w:rPr>
          <w:rFonts w:asciiTheme="minorBidi" w:eastAsia="Roboto" w:hAnsiTheme="minorBidi" w:cstheme="minorBidi"/>
          <w:b/>
          <w:smallCaps/>
          <w:color w:val="000000"/>
          <w:sz w:val="24"/>
          <w:szCs w:val="24"/>
        </w:rPr>
        <w:tab/>
      </w:r>
    </w:p>
    <w:p w14:paraId="00000064" w14:textId="77777777" w:rsidR="00F5263A" w:rsidRPr="006075C9" w:rsidRDefault="00F5263A">
      <w:pPr>
        <w:spacing w:after="0" w:line="240" w:lineRule="auto"/>
        <w:jc w:val="both"/>
        <w:rPr>
          <w:rFonts w:asciiTheme="minorBidi" w:eastAsia="Roboto" w:hAnsiTheme="minorBidi" w:cstheme="minorBidi"/>
          <w:sz w:val="20"/>
          <w:szCs w:val="20"/>
        </w:rPr>
      </w:pPr>
    </w:p>
    <w:p w14:paraId="00000065" w14:textId="77777777" w:rsidR="00F5263A" w:rsidRPr="006075C9" w:rsidRDefault="00FE487E">
      <w:pPr>
        <w:jc w:val="both"/>
        <w:rPr>
          <w:rFonts w:asciiTheme="minorBidi" w:eastAsia="Arial" w:hAnsiTheme="minorBidi" w:cstheme="minorBidi"/>
          <w:sz w:val="20"/>
          <w:szCs w:val="20"/>
        </w:rPr>
      </w:pPr>
      <w:r w:rsidRPr="006075C9">
        <w:rPr>
          <w:rFonts w:asciiTheme="minorBidi" w:eastAsia="Arial" w:hAnsiTheme="minorBidi" w:cstheme="minorBidi"/>
          <w:sz w:val="20"/>
          <w:szCs w:val="20"/>
        </w:rPr>
        <w:t xml:space="preserve">Regardless of their age, </w:t>
      </w:r>
      <w:r w:rsidRPr="006075C9">
        <w:rPr>
          <w:rFonts w:asciiTheme="minorBidi" w:eastAsia="Arial" w:hAnsiTheme="minorBidi" w:cstheme="minorBidi"/>
          <w:sz w:val="20"/>
          <w:szCs w:val="20"/>
        </w:rPr>
        <w:t>both prospective brides and grooms must consent to the marriage. However a Muslim prospective bride still requires the consent of a male guardian (</w:t>
      </w:r>
      <w:proofErr w:type="spellStart"/>
      <w:r w:rsidRPr="006075C9">
        <w:rPr>
          <w:rFonts w:asciiTheme="minorBidi" w:eastAsia="Arial" w:hAnsiTheme="minorBidi" w:cstheme="minorBidi"/>
          <w:sz w:val="20"/>
          <w:szCs w:val="20"/>
        </w:rPr>
        <w:t>wali</w:t>
      </w:r>
      <w:proofErr w:type="spellEnd"/>
      <w:r w:rsidRPr="006075C9">
        <w:rPr>
          <w:rFonts w:asciiTheme="minorBidi" w:eastAsia="Arial" w:hAnsiTheme="minorBidi" w:cstheme="minorBidi"/>
          <w:sz w:val="20"/>
          <w:szCs w:val="20"/>
        </w:rPr>
        <w:t>) to enter into marriage.</w:t>
      </w:r>
      <w:r w:rsidRPr="006075C9">
        <w:rPr>
          <w:rFonts w:asciiTheme="minorBidi" w:eastAsia="Arial" w:hAnsiTheme="minorBidi" w:cstheme="minorBidi"/>
          <w:sz w:val="20"/>
          <w:szCs w:val="20"/>
          <w:vertAlign w:val="superscript"/>
        </w:rPr>
        <w:footnoteReference w:id="10"/>
      </w:r>
    </w:p>
    <w:p w14:paraId="00000066" w14:textId="77777777" w:rsidR="00F5263A" w:rsidRPr="006075C9" w:rsidRDefault="00FE487E">
      <w:pPr>
        <w:jc w:val="both"/>
        <w:rPr>
          <w:rFonts w:asciiTheme="minorBidi" w:eastAsia="Arial" w:hAnsiTheme="minorBidi" w:cstheme="minorBidi"/>
          <w:sz w:val="20"/>
          <w:szCs w:val="20"/>
        </w:rPr>
      </w:pPr>
      <w:r w:rsidRPr="006075C9">
        <w:rPr>
          <w:rFonts w:asciiTheme="minorBidi" w:eastAsia="Arial" w:hAnsiTheme="minorBidi" w:cstheme="minorBidi"/>
          <w:sz w:val="20"/>
          <w:szCs w:val="20"/>
        </w:rPr>
        <w:t xml:space="preserve">When a woman does not have a </w:t>
      </w:r>
      <w:proofErr w:type="spellStart"/>
      <w:r w:rsidRPr="006075C9">
        <w:rPr>
          <w:rFonts w:asciiTheme="minorBidi" w:eastAsia="Arial" w:hAnsiTheme="minorBidi" w:cstheme="minorBidi"/>
          <w:sz w:val="20"/>
          <w:szCs w:val="20"/>
        </w:rPr>
        <w:t>wali</w:t>
      </w:r>
      <w:proofErr w:type="spellEnd"/>
      <w:r w:rsidRPr="006075C9">
        <w:rPr>
          <w:rFonts w:asciiTheme="minorBidi" w:eastAsia="Arial" w:hAnsiTheme="minorBidi" w:cstheme="minorBidi"/>
          <w:sz w:val="20"/>
          <w:szCs w:val="20"/>
        </w:rPr>
        <w:t xml:space="preserve">, a </w:t>
      </w:r>
      <w:r w:rsidRPr="006075C9">
        <w:rPr>
          <w:rFonts w:asciiTheme="minorBidi" w:eastAsia="Arial" w:hAnsiTheme="minorBidi" w:cstheme="minorBidi"/>
          <w:i/>
          <w:sz w:val="20"/>
          <w:szCs w:val="20"/>
        </w:rPr>
        <w:t>Kadi</w:t>
      </w:r>
      <w:r w:rsidRPr="006075C9">
        <w:rPr>
          <w:rFonts w:asciiTheme="minorBidi" w:eastAsia="Arial" w:hAnsiTheme="minorBidi" w:cstheme="minorBidi"/>
          <w:sz w:val="20"/>
          <w:szCs w:val="20"/>
        </w:rPr>
        <w:t xml:space="preserve"> may act as guardian in the absence of one. In addition, if the guardian of a prospective bride opposes the marriage on grounds that the </w:t>
      </w:r>
      <w:r w:rsidRPr="006075C9">
        <w:rPr>
          <w:rFonts w:asciiTheme="minorBidi" w:eastAsia="Arial" w:hAnsiTheme="minorBidi" w:cstheme="minorBidi"/>
          <w:i/>
          <w:sz w:val="20"/>
          <w:szCs w:val="20"/>
        </w:rPr>
        <w:t xml:space="preserve">Kadi </w:t>
      </w:r>
      <w:r w:rsidRPr="006075C9">
        <w:rPr>
          <w:rFonts w:asciiTheme="minorBidi" w:eastAsia="Arial" w:hAnsiTheme="minorBidi" w:cstheme="minorBidi"/>
          <w:sz w:val="20"/>
          <w:szCs w:val="20"/>
        </w:rPr>
        <w:t xml:space="preserve">considers to be unreasonable, the </w:t>
      </w:r>
      <w:r w:rsidRPr="006075C9">
        <w:rPr>
          <w:rFonts w:asciiTheme="minorBidi" w:eastAsia="Arial" w:hAnsiTheme="minorBidi" w:cstheme="minorBidi"/>
          <w:i/>
          <w:sz w:val="20"/>
          <w:szCs w:val="20"/>
        </w:rPr>
        <w:t xml:space="preserve">Kadi </w:t>
      </w:r>
      <w:r w:rsidRPr="006075C9">
        <w:rPr>
          <w:rFonts w:asciiTheme="minorBidi" w:eastAsia="Arial" w:hAnsiTheme="minorBidi" w:cstheme="minorBidi"/>
          <w:sz w:val="20"/>
          <w:szCs w:val="20"/>
        </w:rPr>
        <w:t>may solemnize the marriage.</w:t>
      </w:r>
      <w:r w:rsidRPr="006075C9">
        <w:rPr>
          <w:rFonts w:asciiTheme="minorBidi" w:eastAsia="Arial" w:hAnsiTheme="minorBidi" w:cstheme="minorBidi"/>
          <w:sz w:val="20"/>
          <w:szCs w:val="20"/>
          <w:vertAlign w:val="superscript"/>
        </w:rPr>
        <w:footnoteReference w:id="11"/>
      </w:r>
    </w:p>
    <w:p w14:paraId="00000067" w14:textId="77777777" w:rsidR="00F5263A" w:rsidRPr="006075C9" w:rsidRDefault="00FE487E">
      <w:pPr>
        <w:jc w:val="both"/>
        <w:rPr>
          <w:rFonts w:asciiTheme="minorBidi" w:eastAsia="Arial" w:hAnsiTheme="minorBidi" w:cstheme="minorBidi"/>
          <w:sz w:val="20"/>
          <w:szCs w:val="20"/>
        </w:rPr>
      </w:pPr>
      <w:r w:rsidRPr="006075C9">
        <w:rPr>
          <w:rFonts w:asciiTheme="minorBidi" w:eastAsia="Arial" w:hAnsiTheme="minorBidi" w:cstheme="minorBidi"/>
          <w:sz w:val="20"/>
          <w:szCs w:val="20"/>
        </w:rPr>
        <w:t xml:space="preserve">The requirement of the consent of a </w:t>
      </w:r>
      <w:proofErr w:type="spellStart"/>
      <w:r w:rsidRPr="006075C9">
        <w:rPr>
          <w:rFonts w:asciiTheme="minorBidi" w:eastAsia="Arial" w:hAnsiTheme="minorBidi" w:cstheme="minorBidi"/>
          <w:sz w:val="20"/>
          <w:szCs w:val="20"/>
        </w:rPr>
        <w:t>wali</w:t>
      </w:r>
      <w:proofErr w:type="spellEnd"/>
      <w:r w:rsidRPr="006075C9">
        <w:rPr>
          <w:rFonts w:asciiTheme="minorBidi" w:eastAsia="Arial" w:hAnsiTheme="minorBidi" w:cstheme="minorBidi"/>
          <w:sz w:val="20"/>
          <w:szCs w:val="20"/>
        </w:rPr>
        <w:t xml:space="preserve"> rega</w:t>
      </w:r>
      <w:r w:rsidRPr="006075C9">
        <w:rPr>
          <w:rFonts w:asciiTheme="minorBidi" w:eastAsia="Arial" w:hAnsiTheme="minorBidi" w:cstheme="minorBidi"/>
          <w:sz w:val="20"/>
          <w:szCs w:val="20"/>
        </w:rPr>
        <w:t xml:space="preserve">rdless of the age of the bride denies women full autonomy and rights as an individual to enter into a marriage out of her own free will and choice. </w:t>
      </w:r>
    </w:p>
    <w:p w14:paraId="00000068" w14:textId="77777777" w:rsidR="00F5263A" w:rsidRPr="006075C9" w:rsidRDefault="00F5263A">
      <w:pPr>
        <w:spacing w:after="0" w:line="240" w:lineRule="auto"/>
        <w:rPr>
          <w:rFonts w:asciiTheme="minorBidi" w:eastAsia="Roboto" w:hAnsiTheme="minorBidi" w:cstheme="minorBidi"/>
          <w:b/>
          <w:sz w:val="24"/>
          <w:szCs w:val="24"/>
        </w:rPr>
      </w:pPr>
    </w:p>
    <w:p w14:paraId="0000006D" w14:textId="543BB9EB" w:rsidR="00F5263A" w:rsidRPr="006075C9" w:rsidRDefault="001A4A6F">
      <w:pPr>
        <w:rPr>
          <w:rFonts w:asciiTheme="minorBidi" w:hAnsiTheme="minorBidi" w:cstheme="minorBidi"/>
          <w:b/>
        </w:rPr>
      </w:pPr>
      <w:r>
        <w:rPr>
          <w:rFonts w:asciiTheme="minorBidi" w:hAnsiTheme="minorBidi" w:cstheme="minorBidi"/>
          <w:b/>
          <w:noProof/>
        </w:rPr>
        <w:drawing>
          <wp:inline distT="0" distB="0" distL="0" distR="0" wp14:anchorId="12584790" wp14:editId="0F1086F7">
            <wp:extent cx="5731510" cy="1503045"/>
            <wp:effectExtent l="0" t="0" r="0" b="0"/>
            <wp:docPr id="2080665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66570" name="Picture 20806657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1503045"/>
                    </a:xfrm>
                    <a:prstGeom prst="rect">
                      <a:avLst/>
                    </a:prstGeom>
                  </pic:spPr>
                </pic:pic>
              </a:graphicData>
            </a:graphic>
          </wp:inline>
        </w:drawing>
      </w:r>
    </w:p>
    <w:p w14:paraId="0000006E" w14:textId="77777777" w:rsidR="00F5263A" w:rsidRPr="006075C9" w:rsidRDefault="00FE487E">
      <w:pPr>
        <w:jc w:val="center"/>
        <w:rPr>
          <w:rFonts w:asciiTheme="minorBidi" w:hAnsiTheme="minorBidi" w:cstheme="minorBidi"/>
          <w:b/>
        </w:rPr>
      </w:pPr>
      <w:r w:rsidRPr="006075C9">
        <w:rPr>
          <w:rFonts w:asciiTheme="minorBidi" w:hAnsiTheme="minorBidi" w:cstheme="minorBidi"/>
          <w:b/>
          <w:noProof/>
        </w:rPr>
        <w:lastRenderedPageBreak/>
        <w:drawing>
          <wp:inline distT="114300" distB="114300" distL="114300" distR="114300" wp14:anchorId="18398B7D" wp14:editId="72A8EEEF">
            <wp:extent cx="4176403" cy="2129827"/>
            <wp:effectExtent l="0" t="0" r="0" b="0"/>
            <wp:docPr id="11"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4"/>
                    <a:srcRect/>
                    <a:stretch>
                      <a:fillRect/>
                    </a:stretch>
                  </pic:blipFill>
                  <pic:spPr>
                    <a:xfrm>
                      <a:off x="0" y="0"/>
                      <a:ext cx="4176403" cy="2129827"/>
                    </a:xfrm>
                    <a:prstGeom prst="rect">
                      <a:avLst/>
                    </a:prstGeom>
                    <a:ln/>
                  </pic:spPr>
                </pic:pic>
              </a:graphicData>
            </a:graphic>
          </wp:inline>
        </w:drawing>
      </w:r>
    </w:p>
    <w:p w14:paraId="0000006F" w14:textId="77777777" w:rsidR="00F5263A" w:rsidRPr="006075C9" w:rsidRDefault="00F5263A">
      <w:pPr>
        <w:rPr>
          <w:rFonts w:asciiTheme="minorBidi" w:hAnsiTheme="minorBidi" w:cstheme="minorBidi"/>
          <w:b/>
          <w:shd w:val="clear" w:color="auto" w:fill="FCB040"/>
        </w:rPr>
      </w:pPr>
    </w:p>
    <w:p w14:paraId="00000070" w14:textId="77777777" w:rsidR="00F5263A" w:rsidRPr="006075C9" w:rsidRDefault="00FE487E">
      <w:pPr>
        <w:pStyle w:val="Heading2"/>
        <w:keepNext w:val="0"/>
        <w:keepLines w:val="0"/>
        <w:numPr>
          <w:ilvl w:val="0"/>
          <w:numId w:val="7"/>
        </w:numPr>
        <w:shd w:val="clear" w:color="auto" w:fill="FCB040"/>
        <w:spacing w:before="40" w:after="40" w:line="240" w:lineRule="auto"/>
        <w:rPr>
          <w:rFonts w:asciiTheme="minorBidi" w:eastAsia="Roboto" w:hAnsiTheme="minorBidi" w:cstheme="minorBidi"/>
          <w:b/>
          <w:i/>
          <w:smallCaps/>
          <w:sz w:val="24"/>
          <w:szCs w:val="24"/>
        </w:rPr>
      </w:pPr>
      <w:bookmarkStart w:id="8" w:name="_Toc164091993"/>
      <w:r w:rsidRPr="006075C9">
        <w:rPr>
          <w:rFonts w:asciiTheme="minorBidi" w:eastAsia="Roboto" w:hAnsiTheme="minorBidi" w:cstheme="minorBidi"/>
          <w:b/>
          <w:smallCaps/>
          <w:color w:val="000000"/>
          <w:sz w:val="24"/>
          <w:szCs w:val="24"/>
        </w:rPr>
        <w:t>Early and Child Marriages</w:t>
      </w:r>
      <w:bookmarkEnd w:id="8"/>
    </w:p>
    <w:p w14:paraId="00000071" w14:textId="77777777" w:rsidR="00F5263A" w:rsidRPr="006075C9" w:rsidRDefault="00F5263A">
      <w:pPr>
        <w:spacing w:after="0" w:line="240" w:lineRule="auto"/>
        <w:jc w:val="both"/>
        <w:rPr>
          <w:rFonts w:asciiTheme="minorBidi" w:eastAsia="Roboto" w:hAnsiTheme="minorBidi" w:cstheme="minorBidi"/>
          <w:sz w:val="20"/>
          <w:szCs w:val="20"/>
        </w:rPr>
      </w:pPr>
    </w:p>
    <w:p w14:paraId="00000072" w14:textId="77777777" w:rsidR="00F5263A" w:rsidRPr="006075C9" w:rsidRDefault="00FE487E">
      <w:pPr>
        <w:jc w:val="both"/>
        <w:rPr>
          <w:rFonts w:asciiTheme="minorBidi" w:eastAsia="Arial" w:hAnsiTheme="minorBidi" w:cstheme="minorBidi"/>
          <w:sz w:val="20"/>
          <w:szCs w:val="20"/>
        </w:rPr>
      </w:pPr>
      <w:r w:rsidRPr="006075C9">
        <w:rPr>
          <w:rFonts w:asciiTheme="minorBidi" w:eastAsia="Arial" w:hAnsiTheme="minorBidi" w:cstheme="minorBidi"/>
          <w:sz w:val="20"/>
          <w:szCs w:val="20"/>
        </w:rPr>
        <w:t xml:space="preserve">The minimum legal age for marriage is 18 years for Muslim females and </w:t>
      </w:r>
      <w:r w:rsidRPr="006075C9">
        <w:rPr>
          <w:rFonts w:asciiTheme="minorBidi" w:eastAsia="Arial" w:hAnsiTheme="minorBidi" w:cstheme="minorBidi"/>
          <w:sz w:val="20"/>
          <w:szCs w:val="20"/>
        </w:rPr>
        <w:t>males.</w:t>
      </w:r>
      <w:r w:rsidRPr="006075C9">
        <w:rPr>
          <w:rFonts w:asciiTheme="minorBidi" w:eastAsia="Arial" w:hAnsiTheme="minorBidi" w:cstheme="minorBidi"/>
          <w:sz w:val="20"/>
          <w:szCs w:val="20"/>
          <w:vertAlign w:val="superscript"/>
        </w:rPr>
        <w:footnoteReference w:id="12"/>
      </w:r>
      <w:r w:rsidRPr="006075C9">
        <w:rPr>
          <w:rFonts w:asciiTheme="minorBidi" w:eastAsia="Arial" w:hAnsiTheme="minorBidi" w:cstheme="minorBidi"/>
          <w:sz w:val="20"/>
          <w:szCs w:val="20"/>
        </w:rPr>
        <w:t xml:space="preserve"> However, Section 96(5) of AMLA provides that a Kadi may authorize the marriage of a girl below 18 years but has attained the age of puberty.</w:t>
      </w:r>
      <w:r w:rsidRPr="006075C9">
        <w:rPr>
          <w:rFonts w:asciiTheme="minorBidi" w:eastAsia="Arial" w:hAnsiTheme="minorBidi" w:cstheme="minorBidi"/>
          <w:sz w:val="20"/>
          <w:szCs w:val="20"/>
          <w:vertAlign w:val="superscript"/>
        </w:rPr>
        <w:footnoteReference w:id="13"/>
      </w:r>
      <w:r w:rsidRPr="006075C9">
        <w:rPr>
          <w:rFonts w:asciiTheme="minorBidi" w:eastAsia="Arial" w:hAnsiTheme="minorBidi" w:cstheme="minorBidi"/>
          <w:sz w:val="20"/>
          <w:szCs w:val="20"/>
        </w:rPr>
        <w:t xml:space="preserve"> The law does not stipulate an absolute minimum age below which a marriage may not be authorized.</w:t>
      </w:r>
    </w:p>
    <w:p w14:paraId="00000073" w14:textId="110BF90E" w:rsidR="00F5263A" w:rsidRPr="006075C9" w:rsidRDefault="00FE487E">
      <w:pPr>
        <w:jc w:val="both"/>
        <w:rPr>
          <w:rFonts w:asciiTheme="minorBidi" w:eastAsia="Arial" w:hAnsiTheme="minorBidi" w:cstheme="minorBidi"/>
          <w:sz w:val="20"/>
          <w:szCs w:val="20"/>
        </w:rPr>
      </w:pPr>
      <w:r w:rsidRPr="006075C9">
        <w:rPr>
          <w:rFonts w:asciiTheme="minorBidi" w:eastAsia="Arial" w:hAnsiTheme="minorBidi" w:cstheme="minorBidi"/>
          <w:sz w:val="20"/>
          <w:szCs w:val="20"/>
        </w:rPr>
        <w:t>In para</w:t>
      </w:r>
      <w:r w:rsidRPr="006075C9">
        <w:rPr>
          <w:rFonts w:asciiTheme="minorBidi" w:eastAsia="Arial" w:hAnsiTheme="minorBidi" w:cstheme="minorBidi"/>
          <w:sz w:val="20"/>
          <w:szCs w:val="20"/>
        </w:rPr>
        <w:t>graph 128 of the state’s Replies to List of Issues, the government stated that “such marriages are rare” and that “the number has declined from 12 (0.2%) in 2017 to 5 (0.08%) in 2021” under AMLA and “from 11 (0.05%) in 2017 to 1 (0.005%) in 2021” under Wom</w:t>
      </w:r>
      <w:r w:rsidRPr="006075C9">
        <w:rPr>
          <w:rFonts w:asciiTheme="minorBidi" w:eastAsia="Arial" w:hAnsiTheme="minorBidi" w:cstheme="minorBidi"/>
          <w:sz w:val="20"/>
          <w:szCs w:val="20"/>
        </w:rPr>
        <w:t>en’s Charter.</w:t>
      </w:r>
      <w:r w:rsidRPr="006075C9">
        <w:rPr>
          <w:rFonts w:asciiTheme="minorBidi" w:eastAsia="Arial" w:hAnsiTheme="minorBidi" w:cstheme="minorBidi"/>
          <w:sz w:val="20"/>
          <w:szCs w:val="20"/>
          <w:vertAlign w:val="superscript"/>
        </w:rPr>
        <w:footnoteReference w:id="14"/>
      </w:r>
    </w:p>
    <w:p w14:paraId="00000075" w14:textId="0614B711" w:rsidR="00F5263A" w:rsidRPr="00C54624" w:rsidRDefault="00FE487E" w:rsidP="00C54624">
      <w:pPr>
        <w:jc w:val="both"/>
        <w:rPr>
          <w:rFonts w:asciiTheme="minorBidi" w:eastAsia="Arial" w:hAnsiTheme="minorBidi" w:cstheme="minorBidi"/>
          <w:sz w:val="18"/>
          <w:szCs w:val="18"/>
        </w:rPr>
      </w:pPr>
      <w:r w:rsidRPr="006075C9">
        <w:rPr>
          <w:rFonts w:asciiTheme="minorBidi" w:eastAsia="Arial" w:hAnsiTheme="minorBidi" w:cstheme="minorBidi"/>
          <w:sz w:val="20"/>
          <w:szCs w:val="20"/>
        </w:rPr>
        <w:t>Since the numbers are low and declining, raising the minimum age of marriage for girls to 18 years, without any exceptions, will ensure that the law prevents the few cases that may occur regardless of the circumstances.</w:t>
      </w:r>
    </w:p>
    <w:p w14:paraId="0000007C" w14:textId="40E94A9B" w:rsidR="00F5263A" w:rsidRPr="006075C9" w:rsidRDefault="00C54624">
      <w:pPr>
        <w:jc w:val="center"/>
        <w:rPr>
          <w:rFonts w:asciiTheme="minorBidi" w:hAnsiTheme="minorBidi" w:cstheme="minorBidi"/>
          <w:b/>
        </w:rPr>
      </w:pPr>
      <w:r>
        <w:rPr>
          <w:rFonts w:asciiTheme="minorBidi" w:hAnsiTheme="minorBidi" w:cstheme="minorBidi"/>
          <w:b/>
          <w:noProof/>
        </w:rPr>
        <w:drawing>
          <wp:inline distT="0" distB="0" distL="0" distR="0" wp14:anchorId="50DFF253" wp14:editId="26F48EA1">
            <wp:extent cx="5731510" cy="1932940"/>
            <wp:effectExtent l="0" t="0" r="0" b="6350"/>
            <wp:docPr id="66786888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868882" name="Picture 66786888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1932940"/>
                    </a:xfrm>
                    <a:prstGeom prst="rect">
                      <a:avLst/>
                    </a:prstGeom>
                  </pic:spPr>
                </pic:pic>
              </a:graphicData>
            </a:graphic>
          </wp:inline>
        </w:drawing>
      </w:r>
    </w:p>
    <w:p w14:paraId="0000007D" w14:textId="77777777" w:rsidR="00F5263A" w:rsidRPr="006075C9" w:rsidRDefault="00FE487E">
      <w:pPr>
        <w:jc w:val="center"/>
        <w:rPr>
          <w:rFonts w:asciiTheme="minorBidi" w:hAnsiTheme="minorBidi" w:cstheme="minorBidi"/>
          <w:b/>
        </w:rPr>
      </w:pPr>
      <w:r w:rsidRPr="006075C9">
        <w:rPr>
          <w:rFonts w:asciiTheme="minorBidi" w:hAnsiTheme="minorBidi" w:cstheme="minorBidi"/>
          <w:b/>
          <w:noProof/>
        </w:rPr>
        <w:lastRenderedPageBreak/>
        <w:drawing>
          <wp:inline distT="114300" distB="114300" distL="114300" distR="114300" wp14:anchorId="55E32D53" wp14:editId="074EB594">
            <wp:extent cx="5196329" cy="2943435"/>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5196329" cy="2943435"/>
                    </a:xfrm>
                    <a:prstGeom prst="rect">
                      <a:avLst/>
                    </a:prstGeom>
                    <a:ln/>
                  </pic:spPr>
                </pic:pic>
              </a:graphicData>
            </a:graphic>
          </wp:inline>
        </w:drawing>
      </w:r>
    </w:p>
    <w:p w14:paraId="0000007E" w14:textId="77777777" w:rsidR="00F5263A" w:rsidRPr="006075C9" w:rsidRDefault="00FE487E">
      <w:pPr>
        <w:jc w:val="center"/>
        <w:rPr>
          <w:rFonts w:asciiTheme="minorBidi" w:hAnsiTheme="minorBidi" w:cstheme="minorBidi"/>
          <w:b/>
        </w:rPr>
      </w:pPr>
      <w:r w:rsidRPr="006075C9">
        <w:rPr>
          <w:rFonts w:asciiTheme="minorBidi" w:hAnsiTheme="minorBidi" w:cstheme="minorBidi"/>
          <w:b/>
          <w:noProof/>
        </w:rPr>
        <w:drawing>
          <wp:inline distT="114300" distB="114300" distL="114300" distR="114300" wp14:anchorId="71989BDF" wp14:editId="06A0A131">
            <wp:extent cx="4275969" cy="3913719"/>
            <wp:effectExtent l="0" t="0" r="0" b="0"/>
            <wp:docPr id="6"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7"/>
                    <a:srcRect/>
                    <a:stretch>
                      <a:fillRect/>
                    </a:stretch>
                  </pic:blipFill>
                  <pic:spPr>
                    <a:xfrm>
                      <a:off x="0" y="0"/>
                      <a:ext cx="4275969" cy="3913719"/>
                    </a:xfrm>
                    <a:prstGeom prst="rect">
                      <a:avLst/>
                    </a:prstGeom>
                    <a:ln/>
                  </pic:spPr>
                </pic:pic>
              </a:graphicData>
            </a:graphic>
          </wp:inline>
        </w:drawing>
      </w:r>
    </w:p>
    <w:p w14:paraId="0000007F" w14:textId="77777777" w:rsidR="00F5263A" w:rsidRPr="006075C9" w:rsidRDefault="00FE487E">
      <w:pPr>
        <w:pStyle w:val="Heading2"/>
        <w:keepNext w:val="0"/>
        <w:keepLines w:val="0"/>
        <w:numPr>
          <w:ilvl w:val="0"/>
          <w:numId w:val="7"/>
        </w:numPr>
        <w:shd w:val="clear" w:color="auto" w:fill="FCB040"/>
        <w:spacing w:before="40" w:after="40" w:line="240" w:lineRule="auto"/>
        <w:rPr>
          <w:rFonts w:asciiTheme="minorBidi" w:eastAsia="Roboto" w:hAnsiTheme="minorBidi" w:cstheme="minorBidi"/>
          <w:b/>
          <w:i/>
          <w:smallCaps/>
          <w:sz w:val="24"/>
          <w:szCs w:val="24"/>
        </w:rPr>
      </w:pPr>
      <w:bookmarkStart w:id="9" w:name="_Toc164091994"/>
      <w:r w:rsidRPr="006075C9">
        <w:rPr>
          <w:rFonts w:asciiTheme="minorBidi" w:eastAsia="Roboto" w:hAnsiTheme="minorBidi" w:cstheme="minorBidi"/>
          <w:b/>
          <w:smallCaps/>
          <w:color w:val="000000"/>
          <w:sz w:val="24"/>
          <w:szCs w:val="24"/>
        </w:rPr>
        <w:t>Polygamy</w:t>
      </w:r>
      <w:bookmarkEnd w:id="9"/>
    </w:p>
    <w:p w14:paraId="00000080" w14:textId="77777777" w:rsidR="00F5263A" w:rsidRPr="006075C9" w:rsidRDefault="00F5263A">
      <w:pPr>
        <w:spacing w:after="0" w:line="240" w:lineRule="auto"/>
        <w:jc w:val="both"/>
        <w:rPr>
          <w:rFonts w:asciiTheme="minorBidi" w:eastAsia="Arial" w:hAnsiTheme="minorBidi" w:cstheme="minorBidi"/>
          <w:sz w:val="20"/>
          <w:szCs w:val="20"/>
        </w:rPr>
      </w:pPr>
    </w:p>
    <w:p w14:paraId="00000081" w14:textId="77777777" w:rsidR="00F5263A" w:rsidRPr="006075C9" w:rsidRDefault="00FE487E">
      <w:pPr>
        <w:jc w:val="both"/>
        <w:rPr>
          <w:rFonts w:asciiTheme="minorBidi" w:eastAsia="Arial" w:hAnsiTheme="minorBidi" w:cstheme="minorBidi"/>
          <w:sz w:val="20"/>
          <w:szCs w:val="20"/>
        </w:rPr>
      </w:pPr>
      <w:r w:rsidRPr="006075C9">
        <w:rPr>
          <w:rFonts w:asciiTheme="minorBidi" w:eastAsia="Arial" w:hAnsiTheme="minorBidi" w:cstheme="minorBidi"/>
          <w:sz w:val="20"/>
          <w:szCs w:val="20"/>
        </w:rPr>
        <w:t xml:space="preserve">Polygamy is a criminal offence for non-Muslims in Singapore. But as per the AMLA, a Muslim man may marry up to four wives at one time. He is required by law to seek the permission of the </w:t>
      </w:r>
      <w:r w:rsidRPr="006075C9">
        <w:rPr>
          <w:rFonts w:asciiTheme="minorBidi" w:eastAsia="Arial" w:hAnsiTheme="minorBidi" w:cstheme="minorBidi"/>
          <w:i/>
          <w:sz w:val="20"/>
          <w:szCs w:val="20"/>
        </w:rPr>
        <w:t>Kadi</w:t>
      </w:r>
      <w:r w:rsidRPr="006075C9">
        <w:rPr>
          <w:rFonts w:asciiTheme="minorBidi" w:eastAsia="Arial" w:hAnsiTheme="minorBidi" w:cstheme="minorBidi"/>
          <w:sz w:val="20"/>
          <w:szCs w:val="20"/>
        </w:rPr>
        <w:t xml:space="preserve"> to enter into a polygamous marriage.</w:t>
      </w:r>
      <w:r w:rsidRPr="006075C9">
        <w:rPr>
          <w:rFonts w:asciiTheme="minorBidi" w:eastAsia="Arial" w:hAnsiTheme="minorBidi" w:cstheme="minorBidi"/>
          <w:sz w:val="20"/>
          <w:szCs w:val="20"/>
          <w:vertAlign w:val="superscript"/>
        </w:rPr>
        <w:footnoteReference w:id="15"/>
      </w:r>
      <w:r w:rsidRPr="006075C9">
        <w:rPr>
          <w:rFonts w:asciiTheme="minorBidi" w:eastAsia="Arial" w:hAnsiTheme="minorBidi" w:cstheme="minorBidi"/>
          <w:sz w:val="20"/>
          <w:szCs w:val="20"/>
        </w:rPr>
        <w:t xml:space="preserve"> As per procedure, the </w:t>
      </w:r>
      <w:r w:rsidRPr="006075C9">
        <w:rPr>
          <w:rFonts w:asciiTheme="minorBidi" w:eastAsia="Arial" w:hAnsiTheme="minorBidi" w:cstheme="minorBidi"/>
          <w:i/>
          <w:sz w:val="20"/>
          <w:szCs w:val="20"/>
        </w:rPr>
        <w:t>Kad</w:t>
      </w:r>
      <w:r w:rsidRPr="006075C9">
        <w:rPr>
          <w:rFonts w:asciiTheme="minorBidi" w:eastAsia="Arial" w:hAnsiTheme="minorBidi" w:cstheme="minorBidi"/>
          <w:i/>
          <w:sz w:val="20"/>
          <w:szCs w:val="20"/>
        </w:rPr>
        <w:t>i</w:t>
      </w:r>
      <w:r w:rsidRPr="006075C9">
        <w:rPr>
          <w:rFonts w:asciiTheme="minorBidi" w:eastAsia="Arial" w:hAnsiTheme="minorBidi" w:cstheme="minorBidi"/>
          <w:sz w:val="20"/>
          <w:szCs w:val="20"/>
        </w:rPr>
        <w:t xml:space="preserve"> must hold an inquiry and may require the prospective groom, the prospective wife and her </w:t>
      </w:r>
      <w:proofErr w:type="spellStart"/>
      <w:r w:rsidRPr="006075C9">
        <w:rPr>
          <w:rFonts w:asciiTheme="minorBidi" w:eastAsia="Arial" w:hAnsiTheme="minorBidi" w:cstheme="minorBidi"/>
          <w:sz w:val="20"/>
          <w:szCs w:val="20"/>
        </w:rPr>
        <w:t>wali</w:t>
      </w:r>
      <w:proofErr w:type="spellEnd"/>
      <w:r w:rsidRPr="006075C9">
        <w:rPr>
          <w:rFonts w:asciiTheme="minorBidi" w:eastAsia="Arial" w:hAnsiTheme="minorBidi" w:cstheme="minorBidi"/>
          <w:sz w:val="20"/>
          <w:szCs w:val="20"/>
        </w:rPr>
        <w:t xml:space="preserve">, the existing wife or wives as well as any other </w:t>
      </w:r>
      <w:r w:rsidRPr="006075C9">
        <w:rPr>
          <w:rFonts w:asciiTheme="minorBidi" w:eastAsia="Arial" w:hAnsiTheme="minorBidi" w:cstheme="minorBidi"/>
          <w:sz w:val="20"/>
          <w:szCs w:val="20"/>
        </w:rPr>
        <w:lastRenderedPageBreak/>
        <w:t>relevant person to attend the inquiry and give any evidence.</w:t>
      </w:r>
      <w:r w:rsidRPr="006075C9">
        <w:rPr>
          <w:rFonts w:asciiTheme="minorBidi" w:eastAsia="Arial" w:hAnsiTheme="minorBidi" w:cstheme="minorBidi"/>
          <w:sz w:val="20"/>
          <w:szCs w:val="20"/>
          <w:vertAlign w:val="superscript"/>
        </w:rPr>
        <w:footnoteReference w:id="16"/>
      </w:r>
      <w:r w:rsidRPr="006075C9">
        <w:rPr>
          <w:rFonts w:asciiTheme="minorBidi" w:eastAsia="Arial" w:hAnsiTheme="minorBidi" w:cstheme="minorBidi"/>
          <w:sz w:val="20"/>
          <w:szCs w:val="20"/>
        </w:rPr>
        <w:t xml:space="preserve"> The</w:t>
      </w:r>
      <w:r w:rsidRPr="006075C9">
        <w:rPr>
          <w:rFonts w:asciiTheme="minorBidi" w:eastAsia="Arial" w:hAnsiTheme="minorBidi" w:cstheme="minorBidi"/>
          <w:i/>
          <w:sz w:val="20"/>
          <w:szCs w:val="20"/>
        </w:rPr>
        <w:t xml:space="preserve"> Kadi</w:t>
      </w:r>
      <w:r w:rsidRPr="006075C9">
        <w:rPr>
          <w:rFonts w:asciiTheme="minorBidi" w:eastAsia="Arial" w:hAnsiTheme="minorBidi" w:cstheme="minorBidi"/>
          <w:sz w:val="20"/>
          <w:szCs w:val="20"/>
        </w:rPr>
        <w:t xml:space="preserve"> considers certain conditions, such as f</w:t>
      </w:r>
      <w:r w:rsidRPr="006075C9">
        <w:rPr>
          <w:rFonts w:asciiTheme="minorBidi" w:eastAsia="Arial" w:hAnsiTheme="minorBidi" w:cstheme="minorBidi"/>
          <w:sz w:val="20"/>
          <w:szCs w:val="20"/>
        </w:rPr>
        <w:t>inancial capacity and reasons of husband, prior to authorizing the marriage:</w:t>
      </w:r>
      <w:r w:rsidRPr="006075C9">
        <w:rPr>
          <w:rFonts w:asciiTheme="minorBidi" w:eastAsia="Arial" w:hAnsiTheme="minorBidi" w:cstheme="minorBidi"/>
          <w:sz w:val="20"/>
          <w:szCs w:val="20"/>
          <w:vertAlign w:val="superscript"/>
        </w:rPr>
        <w:footnoteReference w:id="17"/>
      </w:r>
    </w:p>
    <w:p w14:paraId="00000082" w14:textId="77777777" w:rsidR="00F5263A" w:rsidRPr="006075C9" w:rsidRDefault="00FE487E">
      <w:pPr>
        <w:jc w:val="both"/>
        <w:rPr>
          <w:rFonts w:asciiTheme="minorBidi" w:eastAsia="Arial" w:hAnsiTheme="minorBidi" w:cstheme="minorBidi"/>
          <w:sz w:val="20"/>
          <w:szCs w:val="20"/>
        </w:rPr>
      </w:pPr>
      <w:r w:rsidRPr="006075C9">
        <w:rPr>
          <w:rFonts w:asciiTheme="minorBidi" w:eastAsia="Arial" w:hAnsiTheme="minorBidi" w:cstheme="minorBidi"/>
          <w:sz w:val="20"/>
          <w:szCs w:val="20"/>
        </w:rPr>
        <w:t>Based on official data, polygamous marriages are rare and have decreased from 0.4% in 2010 to 0.18% of Muslim marriages in 2020.</w:t>
      </w:r>
      <w:r w:rsidRPr="006075C9">
        <w:rPr>
          <w:rFonts w:asciiTheme="minorBidi" w:eastAsia="Arial" w:hAnsiTheme="minorBidi" w:cstheme="minorBidi"/>
          <w:sz w:val="20"/>
          <w:szCs w:val="20"/>
          <w:vertAlign w:val="superscript"/>
        </w:rPr>
        <w:footnoteReference w:id="18"/>
      </w:r>
    </w:p>
    <w:p w14:paraId="00000083" w14:textId="77777777" w:rsidR="00F5263A" w:rsidRPr="006075C9" w:rsidRDefault="00FE487E">
      <w:pPr>
        <w:jc w:val="both"/>
        <w:rPr>
          <w:rFonts w:asciiTheme="minorBidi" w:eastAsia="Arial" w:hAnsiTheme="minorBidi" w:cstheme="minorBidi"/>
          <w:sz w:val="20"/>
          <w:szCs w:val="20"/>
        </w:rPr>
      </w:pPr>
      <w:r w:rsidRPr="006075C9">
        <w:rPr>
          <w:rFonts w:asciiTheme="minorBidi" w:eastAsia="Arial" w:hAnsiTheme="minorBidi" w:cstheme="minorBidi"/>
          <w:sz w:val="20"/>
          <w:szCs w:val="20"/>
        </w:rPr>
        <w:t>However, according to local women’s groups, il</w:t>
      </w:r>
      <w:r w:rsidRPr="006075C9">
        <w:rPr>
          <w:rFonts w:asciiTheme="minorBidi" w:eastAsia="Arial" w:hAnsiTheme="minorBidi" w:cstheme="minorBidi"/>
          <w:sz w:val="20"/>
          <w:szCs w:val="20"/>
        </w:rPr>
        <w:t>legal and unregistered polygamous marriages are common especially across national borders. Despite the need to get approval for subsequent marriages, Singaporean Muslim men bypass this procedure by marrying Muslim women from other countries such as Indones</w:t>
      </w:r>
      <w:r w:rsidRPr="006075C9">
        <w:rPr>
          <w:rFonts w:asciiTheme="minorBidi" w:eastAsia="Arial" w:hAnsiTheme="minorBidi" w:cstheme="minorBidi"/>
          <w:sz w:val="20"/>
          <w:szCs w:val="20"/>
        </w:rPr>
        <w:t>ia or Thailand, where approval is not needed. These non-registered marriages leave Muslim women and their children in highly vulnerable situations socially, financially and psychologically and there are little or no consequences on men.</w:t>
      </w:r>
      <w:r w:rsidRPr="006075C9">
        <w:rPr>
          <w:rFonts w:asciiTheme="minorBidi" w:eastAsia="Arial" w:hAnsiTheme="minorBidi" w:cstheme="minorBidi"/>
          <w:sz w:val="20"/>
          <w:szCs w:val="20"/>
          <w:vertAlign w:val="superscript"/>
        </w:rPr>
        <w:footnoteReference w:id="19"/>
      </w:r>
    </w:p>
    <w:p w14:paraId="00000084" w14:textId="77777777" w:rsidR="00F5263A" w:rsidRPr="006075C9" w:rsidRDefault="00FE487E">
      <w:pPr>
        <w:jc w:val="both"/>
        <w:rPr>
          <w:rFonts w:asciiTheme="minorBidi" w:eastAsia="Arial" w:hAnsiTheme="minorBidi" w:cstheme="minorBidi"/>
          <w:sz w:val="20"/>
          <w:szCs w:val="20"/>
        </w:rPr>
      </w:pPr>
      <w:r w:rsidRPr="006075C9">
        <w:rPr>
          <w:rFonts w:asciiTheme="minorBidi" w:eastAsia="Arial" w:hAnsiTheme="minorBidi" w:cstheme="minorBidi"/>
          <w:sz w:val="20"/>
          <w:szCs w:val="20"/>
        </w:rPr>
        <w:t>Such transnationa</w:t>
      </w:r>
      <w:r w:rsidRPr="006075C9">
        <w:rPr>
          <w:rFonts w:asciiTheme="minorBidi" w:eastAsia="Arial" w:hAnsiTheme="minorBidi" w:cstheme="minorBidi"/>
          <w:sz w:val="20"/>
          <w:szCs w:val="20"/>
        </w:rPr>
        <w:t>l polygamous marriages also have an effect on the second wife, who is often a foreigner, and the children of the marriage. According to local legal practitioners, individuals who have entered into polygamous marriages abroad and subsequently seek recogniti</w:t>
      </w:r>
      <w:r w:rsidRPr="006075C9">
        <w:rPr>
          <w:rFonts w:asciiTheme="minorBidi" w:eastAsia="Arial" w:hAnsiTheme="minorBidi" w:cstheme="minorBidi"/>
          <w:sz w:val="20"/>
          <w:szCs w:val="20"/>
        </w:rPr>
        <w:t>on of their marriage under Singaporean law often encounter unsuccessful outcomes.  While that is justifiable, in such instances, the second wife’s ability to obtain rights in relation to entrance and length of stay in Singapore may be limited. This, in tur</w:t>
      </w:r>
      <w:r w:rsidRPr="006075C9">
        <w:rPr>
          <w:rFonts w:asciiTheme="minorBidi" w:eastAsia="Arial" w:hAnsiTheme="minorBidi" w:cstheme="minorBidi"/>
          <w:sz w:val="20"/>
          <w:szCs w:val="20"/>
        </w:rPr>
        <w:t>n, impacts the family's daily life, separates children from one parent for extended periods, and challenges the husband's ability to treat his wives fairly, especially if they reside in different countries. More public education must be done by the State t</w:t>
      </w:r>
      <w:r w:rsidRPr="006075C9">
        <w:rPr>
          <w:rFonts w:asciiTheme="minorBidi" w:eastAsia="Arial" w:hAnsiTheme="minorBidi" w:cstheme="minorBidi"/>
          <w:sz w:val="20"/>
          <w:szCs w:val="20"/>
        </w:rPr>
        <w:t>o highlight the adverse effects of being in a marriage that is not recognized under Singapore law.  </w:t>
      </w:r>
    </w:p>
    <w:p w14:paraId="00000085" w14:textId="77777777" w:rsidR="00F5263A" w:rsidRPr="006075C9" w:rsidRDefault="00FE487E">
      <w:pPr>
        <w:jc w:val="both"/>
        <w:rPr>
          <w:rFonts w:asciiTheme="minorBidi" w:eastAsia="Arial" w:hAnsiTheme="minorBidi" w:cstheme="minorBidi"/>
          <w:sz w:val="20"/>
          <w:szCs w:val="20"/>
        </w:rPr>
      </w:pPr>
      <w:r w:rsidRPr="006075C9">
        <w:rPr>
          <w:rFonts w:asciiTheme="minorBidi" w:eastAsia="Arial" w:hAnsiTheme="minorBidi" w:cstheme="minorBidi"/>
          <w:sz w:val="20"/>
          <w:szCs w:val="20"/>
        </w:rPr>
        <w:t>According to information on the ground, there are some civil society programmes that seek to raise awareness among prospective brides to add a term in thei</w:t>
      </w:r>
      <w:r w:rsidRPr="006075C9">
        <w:rPr>
          <w:rFonts w:asciiTheme="minorBidi" w:eastAsia="Arial" w:hAnsiTheme="minorBidi" w:cstheme="minorBidi"/>
          <w:sz w:val="20"/>
          <w:szCs w:val="20"/>
        </w:rPr>
        <w:t>r marriage contracts that if their husbands marry a second wife without their permission, they are entitled to seek divorce in accordance with their marriage contracts.</w:t>
      </w:r>
      <w:r w:rsidRPr="006075C9">
        <w:rPr>
          <w:rFonts w:asciiTheme="minorBidi" w:eastAsia="Arial" w:hAnsiTheme="minorBidi" w:cstheme="minorBidi"/>
          <w:sz w:val="20"/>
          <w:szCs w:val="20"/>
          <w:vertAlign w:val="superscript"/>
        </w:rPr>
        <w:footnoteReference w:id="20"/>
      </w:r>
      <w:r w:rsidRPr="006075C9">
        <w:rPr>
          <w:rFonts w:asciiTheme="minorBidi" w:eastAsia="Arial" w:hAnsiTheme="minorBidi" w:cstheme="minorBidi"/>
          <w:sz w:val="20"/>
          <w:szCs w:val="20"/>
        </w:rPr>
        <w:t xml:space="preserve"> However, this means that wives who do not want to be in plural marriages, have little</w:t>
      </w:r>
      <w:r w:rsidRPr="006075C9">
        <w:rPr>
          <w:rFonts w:asciiTheme="minorBidi" w:eastAsia="Arial" w:hAnsiTheme="minorBidi" w:cstheme="minorBidi"/>
          <w:sz w:val="20"/>
          <w:szCs w:val="20"/>
        </w:rPr>
        <w:t xml:space="preserve"> choice other than divorce to object to her husband’s decision to take a subsequent wife.</w:t>
      </w:r>
    </w:p>
    <w:p w14:paraId="044186D3" w14:textId="1FBFB9A2" w:rsidR="00C54624" w:rsidRPr="00C54624" w:rsidRDefault="00FE487E" w:rsidP="00C54624">
      <w:pPr>
        <w:jc w:val="both"/>
        <w:rPr>
          <w:rFonts w:asciiTheme="minorBidi" w:eastAsia="Arial" w:hAnsiTheme="minorBidi" w:cstheme="minorBidi"/>
          <w:sz w:val="20"/>
          <w:szCs w:val="20"/>
        </w:rPr>
      </w:pPr>
      <w:r w:rsidRPr="006075C9">
        <w:rPr>
          <w:rFonts w:asciiTheme="minorBidi" w:eastAsia="Arial" w:hAnsiTheme="minorBidi" w:cstheme="minorBidi"/>
          <w:sz w:val="20"/>
          <w:szCs w:val="20"/>
        </w:rPr>
        <w:t>The declining rate of polygamous marriages indicates that more Muslim couples are refraining from plural marriages and/or the practice is losing social acceptance. Gi</w:t>
      </w:r>
      <w:r w:rsidRPr="006075C9">
        <w:rPr>
          <w:rFonts w:asciiTheme="minorBidi" w:eastAsia="Arial" w:hAnsiTheme="minorBidi" w:cstheme="minorBidi"/>
          <w:sz w:val="20"/>
          <w:szCs w:val="20"/>
        </w:rPr>
        <w:t>ven the low rate of the practice and the negative impacts that polygamy has on Muslim women and children, Singapore is in an opportune position to eliminate the practice of polygamy completely.</w:t>
      </w:r>
    </w:p>
    <w:p w14:paraId="0000008F" w14:textId="1F7B93BB" w:rsidR="00F5263A" w:rsidRPr="006075C9" w:rsidRDefault="00C54624">
      <w:pPr>
        <w:rPr>
          <w:rFonts w:asciiTheme="minorBidi" w:hAnsiTheme="minorBidi" w:cstheme="minorBidi"/>
          <w:b/>
        </w:rPr>
      </w:pPr>
      <w:r>
        <w:rPr>
          <w:rFonts w:asciiTheme="minorBidi" w:hAnsiTheme="minorBidi" w:cstheme="minorBidi"/>
          <w:b/>
          <w:noProof/>
        </w:rPr>
        <w:lastRenderedPageBreak/>
        <w:drawing>
          <wp:inline distT="0" distB="0" distL="0" distR="0" wp14:anchorId="62DF35B0" wp14:editId="1CBD5863">
            <wp:extent cx="5731510" cy="3681730"/>
            <wp:effectExtent l="0" t="0" r="0" b="1270"/>
            <wp:docPr id="21015093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50938" name="Picture 210150938"/>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681730"/>
                    </a:xfrm>
                    <a:prstGeom prst="rect">
                      <a:avLst/>
                    </a:prstGeom>
                  </pic:spPr>
                </pic:pic>
              </a:graphicData>
            </a:graphic>
          </wp:inline>
        </w:drawing>
      </w:r>
    </w:p>
    <w:p w14:paraId="00000090" w14:textId="77777777" w:rsidR="00F5263A" w:rsidRPr="006075C9" w:rsidRDefault="00FE487E">
      <w:pPr>
        <w:jc w:val="center"/>
        <w:rPr>
          <w:rFonts w:asciiTheme="minorBidi" w:hAnsiTheme="minorBidi" w:cstheme="minorBidi"/>
          <w:b/>
        </w:rPr>
      </w:pPr>
      <w:r w:rsidRPr="006075C9">
        <w:rPr>
          <w:rFonts w:asciiTheme="minorBidi" w:hAnsiTheme="minorBidi" w:cstheme="minorBidi"/>
          <w:b/>
          <w:noProof/>
        </w:rPr>
        <w:drawing>
          <wp:inline distT="114300" distB="114300" distL="114300" distR="114300" wp14:anchorId="5B548CEC" wp14:editId="55AF1572">
            <wp:extent cx="4805363" cy="3264773"/>
            <wp:effectExtent l="0" t="0" r="0" b="0"/>
            <wp:docPr id="8"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9"/>
                    <a:srcRect/>
                    <a:stretch>
                      <a:fillRect/>
                    </a:stretch>
                  </pic:blipFill>
                  <pic:spPr>
                    <a:xfrm>
                      <a:off x="0" y="0"/>
                      <a:ext cx="4805363" cy="3264773"/>
                    </a:xfrm>
                    <a:prstGeom prst="rect">
                      <a:avLst/>
                    </a:prstGeom>
                    <a:ln/>
                  </pic:spPr>
                </pic:pic>
              </a:graphicData>
            </a:graphic>
          </wp:inline>
        </w:drawing>
      </w:r>
    </w:p>
    <w:p w14:paraId="00000091" w14:textId="77777777" w:rsidR="00F5263A" w:rsidRPr="006075C9" w:rsidRDefault="00F5263A">
      <w:pPr>
        <w:rPr>
          <w:rFonts w:asciiTheme="minorBidi" w:hAnsiTheme="minorBidi" w:cstheme="minorBidi"/>
          <w:b/>
        </w:rPr>
      </w:pPr>
    </w:p>
    <w:p w14:paraId="00000092" w14:textId="77777777" w:rsidR="00F5263A" w:rsidRPr="006075C9" w:rsidRDefault="00FE487E">
      <w:pPr>
        <w:jc w:val="center"/>
        <w:rPr>
          <w:rFonts w:asciiTheme="minorBidi" w:hAnsiTheme="minorBidi" w:cstheme="minorBidi"/>
          <w:b/>
        </w:rPr>
      </w:pPr>
      <w:r w:rsidRPr="006075C9">
        <w:rPr>
          <w:rFonts w:asciiTheme="minorBidi" w:hAnsiTheme="minorBidi" w:cstheme="minorBidi"/>
          <w:b/>
          <w:noProof/>
        </w:rPr>
        <w:lastRenderedPageBreak/>
        <w:drawing>
          <wp:inline distT="114300" distB="114300" distL="114300" distR="114300" wp14:anchorId="38D69CD8" wp14:editId="1C4BC990">
            <wp:extent cx="3437376" cy="3317468"/>
            <wp:effectExtent l="0" t="0" r="0" b="0"/>
            <wp:docPr id="1"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20"/>
                    <a:srcRect/>
                    <a:stretch>
                      <a:fillRect/>
                    </a:stretch>
                  </pic:blipFill>
                  <pic:spPr>
                    <a:xfrm>
                      <a:off x="0" y="0"/>
                      <a:ext cx="3437376" cy="3317468"/>
                    </a:xfrm>
                    <a:prstGeom prst="rect">
                      <a:avLst/>
                    </a:prstGeom>
                    <a:ln/>
                  </pic:spPr>
                </pic:pic>
              </a:graphicData>
            </a:graphic>
          </wp:inline>
        </w:drawing>
      </w:r>
    </w:p>
    <w:p w14:paraId="00000093" w14:textId="77777777" w:rsidR="00F5263A" w:rsidRPr="006075C9" w:rsidRDefault="00FE487E">
      <w:pPr>
        <w:pStyle w:val="Heading2"/>
        <w:keepNext w:val="0"/>
        <w:keepLines w:val="0"/>
        <w:numPr>
          <w:ilvl w:val="0"/>
          <w:numId w:val="7"/>
        </w:numPr>
        <w:shd w:val="clear" w:color="auto" w:fill="FCB040"/>
        <w:spacing w:before="40" w:after="40" w:line="240" w:lineRule="auto"/>
        <w:rPr>
          <w:rFonts w:asciiTheme="minorBidi" w:eastAsia="Roboto" w:hAnsiTheme="minorBidi" w:cstheme="minorBidi"/>
          <w:b/>
          <w:i/>
          <w:smallCaps/>
          <w:sz w:val="24"/>
          <w:szCs w:val="24"/>
        </w:rPr>
      </w:pPr>
      <w:bookmarkStart w:id="10" w:name="_Toc164091995"/>
      <w:r w:rsidRPr="006075C9">
        <w:rPr>
          <w:rFonts w:asciiTheme="minorBidi" w:eastAsia="Roboto" w:hAnsiTheme="minorBidi" w:cstheme="minorBidi"/>
          <w:b/>
          <w:smallCaps/>
          <w:color w:val="000000"/>
          <w:sz w:val="24"/>
          <w:szCs w:val="24"/>
        </w:rPr>
        <w:t>Divorce Rights</w:t>
      </w:r>
      <w:bookmarkEnd w:id="10"/>
    </w:p>
    <w:p w14:paraId="00000094" w14:textId="77777777" w:rsidR="00F5263A" w:rsidRPr="006075C9" w:rsidRDefault="00F5263A">
      <w:pPr>
        <w:spacing w:after="0" w:line="240" w:lineRule="auto"/>
        <w:jc w:val="both"/>
        <w:rPr>
          <w:rFonts w:asciiTheme="minorBidi" w:eastAsia="Arial" w:hAnsiTheme="minorBidi" w:cstheme="minorBidi"/>
          <w:sz w:val="20"/>
          <w:szCs w:val="20"/>
        </w:rPr>
      </w:pPr>
    </w:p>
    <w:p w14:paraId="00000095" w14:textId="77777777" w:rsidR="00F5263A" w:rsidRPr="006075C9" w:rsidRDefault="00FE487E">
      <w:pPr>
        <w:jc w:val="both"/>
        <w:rPr>
          <w:rFonts w:asciiTheme="minorBidi" w:hAnsiTheme="minorBidi" w:cstheme="minorBidi"/>
          <w:sz w:val="20"/>
          <w:szCs w:val="20"/>
        </w:rPr>
      </w:pPr>
      <w:r w:rsidRPr="006075C9">
        <w:rPr>
          <w:rFonts w:asciiTheme="minorBidi" w:hAnsiTheme="minorBidi" w:cstheme="minorBidi"/>
          <w:sz w:val="20"/>
          <w:szCs w:val="20"/>
        </w:rPr>
        <w:t xml:space="preserve">AMLA provides for four </w:t>
      </w:r>
      <w:r w:rsidRPr="006075C9">
        <w:rPr>
          <w:rFonts w:asciiTheme="minorBidi" w:hAnsiTheme="minorBidi" w:cstheme="minorBidi"/>
          <w:sz w:val="20"/>
          <w:szCs w:val="20"/>
        </w:rPr>
        <w:t>different mechanisms for divorce, which differ on the basis of gender. While husbands are entitled to unilateral repudiation (</w:t>
      </w:r>
      <w:r w:rsidRPr="006075C9">
        <w:rPr>
          <w:rFonts w:asciiTheme="minorBidi" w:hAnsiTheme="minorBidi" w:cstheme="minorBidi"/>
          <w:i/>
          <w:sz w:val="20"/>
          <w:szCs w:val="20"/>
        </w:rPr>
        <w:t>talak</w:t>
      </w:r>
      <w:r w:rsidRPr="006075C9">
        <w:rPr>
          <w:rFonts w:asciiTheme="minorBidi" w:hAnsiTheme="minorBidi" w:cstheme="minorBidi"/>
          <w:sz w:val="20"/>
          <w:szCs w:val="20"/>
        </w:rPr>
        <w:t>) without conditions, a wife can only divorce based on certain conditions. The four main types of divorce are as follows:</w:t>
      </w:r>
    </w:p>
    <w:p w14:paraId="00000096" w14:textId="77777777" w:rsidR="00F5263A" w:rsidRPr="006075C9" w:rsidRDefault="00FE487E">
      <w:pPr>
        <w:numPr>
          <w:ilvl w:val="0"/>
          <w:numId w:val="3"/>
        </w:numPr>
        <w:jc w:val="both"/>
        <w:rPr>
          <w:rFonts w:asciiTheme="minorBidi" w:hAnsiTheme="minorBidi" w:cstheme="minorBidi"/>
          <w:sz w:val="20"/>
          <w:szCs w:val="20"/>
        </w:rPr>
      </w:pPr>
      <w:r w:rsidRPr="006075C9">
        <w:rPr>
          <w:rFonts w:asciiTheme="minorBidi" w:hAnsiTheme="minorBidi" w:cstheme="minorBidi"/>
          <w:sz w:val="20"/>
          <w:szCs w:val="20"/>
        </w:rPr>
        <w:t>Uni</w:t>
      </w:r>
      <w:r w:rsidRPr="006075C9">
        <w:rPr>
          <w:rFonts w:asciiTheme="minorBidi" w:hAnsiTheme="minorBidi" w:cstheme="minorBidi"/>
          <w:sz w:val="20"/>
          <w:szCs w:val="20"/>
        </w:rPr>
        <w:t>lateral repudiation (</w:t>
      </w:r>
      <w:r w:rsidRPr="006075C9">
        <w:rPr>
          <w:rFonts w:asciiTheme="minorBidi" w:hAnsiTheme="minorBidi" w:cstheme="minorBidi"/>
          <w:i/>
          <w:sz w:val="20"/>
          <w:szCs w:val="20"/>
        </w:rPr>
        <w:t>talak or talaq</w:t>
      </w:r>
      <w:r w:rsidRPr="006075C9">
        <w:rPr>
          <w:rFonts w:asciiTheme="minorBidi" w:hAnsiTheme="minorBidi" w:cstheme="minorBidi"/>
          <w:sz w:val="20"/>
          <w:szCs w:val="20"/>
        </w:rPr>
        <w:t>)</w:t>
      </w:r>
    </w:p>
    <w:p w14:paraId="00000097" w14:textId="77777777" w:rsidR="00F5263A" w:rsidRPr="006075C9" w:rsidRDefault="00FE487E">
      <w:pPr>
        <w:jc w:val="both"/>
        <w:rPr>
          <w:rFonts w:asciiTheme="minorBidi" w:hAnsiTheme="minorBidi" w:cstheme="minorBidi"/>
          <w:sz w:val="20"/>
          <w:szCs w:val="20"/>
          <w:vertAlign w:val="superscript"/>
        </w:rPr>
      </w:pPr>
      <w:r w:rsidRPr="006075C9">
        <w:rPr>
          <w:rFonts w:asciiTheme="minorBidi" w:hAnsiTheme="minorBidi" w:cstheme="minorBidi"/>
          <w:sz w:val="20"/>
          <w:szCs w:val="20"/>
        </w:rPr>
        <w:t>Under Section 102(5) of AMLA, a husband may unilaterally repudiate the marriage without conditions or reasons.</w:t>
      </w:r>
      <w:r w:rsidRPr="006075C9">
        <w:rPr>
          <w:rFonts w:asciiTheme="minorBidi" w:hAnsiTheme="minorBidi" w:cstheme="minorBidi"/>
          <w:sz w:val="20"/>
          <w:szCs w:val="20"/>
          <w:vertAlign w:val="superscript"/>
        </w:rPr>
        <w:footnoteReference w:id="21"/>
      </w:r>
    </w:p>
    <w:p w14:paraId="00000098" w14:textId="77777777" w:rsidR="00F5263A" w:rsidRPr="006075C9" w:rsidRDefault="00FE487E">
      <w:pPr>
        <w:numPr>
          <w:ilvl w:val="0"/>
          <w:numId w:val="5"/>
        </w:numPr>
        <w:jc w:val="both"/>
        <w:rPr>
          <w:rFonts w:asciiTheme="minorBidi" w:hAnsiTheme="minorBidi" w:cstheme="minorBidi"/>
          <w:sz w:val="20"/>
          <w:szCs w:val="20"/>
        </w:rPr>
      </w:pPr>
      <w:r w:rsidRPr="006075C9">
        <w:rPr>
          <w:rFonts w:asciiTheme="minorBidi" w:hAnsiTheme="minorBidi" w:cstheme="minorBidi"/>
          <w:sz w:val="20"/>
          <w:szCs w:val="20"/>
        </w:rPr>
        <w:t>Conditional divorce</w:t>
      </w:r>
      <w:r w:rsidRPr="006075C9">
        <w:rPr>
          <w:rFonts w:asciiTheme="minorBidi" w:hAnsiTheme="minorBidi" w:cstheme="minorBidi"/>
          <w:i/>
          <w:sz w:val="20"/>
          <w:szCs w:val="20"/>
        </w:rPr>
        <w:t xml:space="preserve"> (</w:t>
      </w:r>
      <w:proofErr w:type="spellStart"/>
      <w:r w:rsidRPr="006075C9">
        <w:rPr>
          <w:rFonts w:asciiTheme="minorBidi" w:hAnsiTheme="minorBidi" w:cstheme="minorBidi"/>
          <w:i/>
          <w:sz w:val="20"/>
          <w:szCs w:val="20"/>
        </w:rPr>
        <w:t>cerai</w:t>
      </w:r>
      <w:proofErr w:type="spellEnd"/>
      <w:r w:rsidRPr="006075C9">
        <w:rPr>
          <w:rFonts w:asciiTheme="minorBidi" w:hAnsiTheme="minorBidi" w:cstheme="minorBidi"/>
          <w:i/>
          <w:sz w:val="20"/>
          <w:szCs w:val="20"/>
        </w:rPr>
        <w:t xml:space="preserve"> </w:t>
      </w:r>
      <w:proofErr w:type="spellStart"/>
      <w:r w:rsidRPr="006075C9">
        <w:rPr>
          <w:rFonts w:asciiTheme="minorBidi" w:hAnsiTheme="minorBidi" w:cstheme="minorBidi"/>
          <w:i/>
          <w:sz w:val="20"/>
          <w:szCs w:val="20"/>
        </w:rPr>
        <w:t>taklik</w:t>
      </w:r>
      <w:proofErr w:type="spellEnd"/>
      <w:r w:rsidRPr="006075C9">
        <w:rPr>
          <w:rFonts w:asciiTheme="minorBidi" w:hAnsiTheme="minorBidi" w:cstheme="minorBidi"/>
          <w:i/>
          <w:sz w:val="20"/>
          <w:szCs w:val="20"/>
        </w:rPr>
        <w:t>)</w:t>
      </w:r>
    </w:p>
    <w:p w14:paraId="00000099" w14:textId="77777777" w:rsidR="00F5263A" w:rsidRPr="006075C9" w:rsidRDefault="00FE487E">
      <w:pPr>
        <w:jc w:val="both"/>
        <w:rPr>
          <w:rFonts w:asciiTheme="minorBidi" w:hAnsiTheme="minorBidi" w:cstheme="minorBidi"/>
          <w:sz w:val="20"/>
          <w:szCs w:val="20"/>
        </w:rPr>
      </w:pPr>
      <w:r w:rsidRPr="006075C9">
        <w:rPr>
          <w:rFonts w:asciiTheme="minorBidi" w:hAnsiTheme="minorBidi" w:cstheme="minorBidi"/>
          <w:sz w:val="20"/>
          <w:szCs w:val="20"/>
        </w:rPr>
        <w:t xml:space="preserve">According to Section 48 of AMLA, a Muslim woman may apply for a </w:t>
      </w:r>
      <w:proofErr w:type="spellStart"/>
      <w:r w:rsidRPr="006075C9">
        <w:rPr>
          <w:rFonts w:asciiTheme="minorBidi" w:hAnsiTheme="minorBidi" w:cstheme="minorBidi"/>
          <w:i/>
          <w:sz w:val="20"/>
          <w:szCs w:val="20"/>
        </w:rPr>
        <w:t>cerai</w:t>
      </w:r>
      <w:proofErr w:type="spellEnd"/>
      <w:r w:rsidRPr="006075C9">
        <w:rPr>
          <w:rFonts w:asciiTheme="minorBidi" w:hAnsiTheme="minorBidi" w:cstheme="minorBidi"/>
          <w:i/>
          <w:sz w:val="20"/>
          <w:szCs w:val="20"/>
        </w:rPr>
        <w:t xml:space="preserve"> </w:t>
      </w:r>
      <w:proofErr w:type="spellStart"/>
      <w:r w:rsidRPr="006075C9">
        <w:rPr>
          <w:rFonts w:asciiTheme="minorBidi" w:hAnsiTheme="minorBidi" w:cstheme="minorBidi"/>
          <w:i/>
          <w:sz w:val="20"/>
          <w:szCs w:val="20"/>
        </w:rPr>
        <w:t>taklik</w:t>
      </w:r>
      <w:proofErr w:type="spellEnd"/>
      <w:r w:rsidRPr="006075C9">
        <w:rPr>
          <w:rFonts w:asciiTheme="minorBidi" w:hAnsiTheme="minorBidi" w:cstheme="minorBidi"/>
          <w:sz w:val="20"/>
          <w:szCs w:val="20"/>
        </w:rPr>
        <w:t xml:space="preserve"> divorce only when any of the conditions stipulated in the </w:t>
      </w:r>
      <w:proofErr w:type="spellStart"/>
      <w:r w:rsidRPr="006075C9">
        <w:rPr>
          <w:rFonts w:asciiTheme="minorBidi" w:hAnsiTheme="minorBidi" w:cstheme="minorBidi"/>
          <w:i/>
          <w:sz w:val="20"/>
          <w:szCs w:val="20"/>
        </w:rPr>
        <w:t>taklik</w:t>
      </w:r>
      <w:proofErr w:type="spellEnd"/>
      <w:r w:rsidRPr="006075C9">
        <w:rPr>
          <w:rFonts w:asciiTheme="minorBidi" w:hAnsiTheme="minorBidi" w:cstheme="minorBidi"/>
          <w:sz w:val="20"/>
          <w:szCs w:val="20"/>
        </w:rPr>
        <w:t xml:space="preserve"> (marriage contract) at time of or after her marriage is violated. </w:t>
      </w:r>
    </w:p>
    <w:p w14:paraId="0000009A" w14:textId="77777777" w:rsidR="00F5263A" w:rsidRPr="006075C9" w:rsidRDefault="00FE487E">
      <w:pPr>
        <w:numPr>
          <w:ilvl w:val="0"/>
          <w:numId w:val="6"/>
        </w:numPr>
        <w:jc w:val="both"/>
        <w:rPr>
          <w:rFonts w:asciiTheme="minorBidi" w:hAnsiTheme="minorBidi" w:cstheme="minorBidi"/>
          <w:sz w:val="20"/>
          <w:szCs w:val="20"/>
        </w:rPr>
      </w:pPr>
      <w:r w:rsidRPr="006075C9">
        <w:rPr>
          <w:rFonts w:asciiTheme="minorBidi" w:hAnsiTheme="minorBidi" w:cstheme="minorBidi"/>
          <w:sz w:val="20"/>
          <w:szCs w:val="20"/>
        </w:rPr>
        <w:t>Judicial divorce (</w:t>
      </w:r>
      <w:proofErr w:type="spellStart"/>
      <w:r w:rsidRPr="006075C9">
        <w:rPr>
          <w:rFonts w:asciiTheme="minorBidi" w:hAnsiTheme="minorBidi" w:cstheme="minorBidi"/>
          <w:i/>
          <w:sz w:val="20"/>
          <w:szCs w:val="20"/>
        </w:rPr>
        <w:t>fasakh</w:t>
      </w:r>
      <w:proofErr w:type="spellEnd"/>
      <w:r w:rsidRPr="006075C9">
        <w:rPr>
          <w:rFonts w:asciiTheme="minorBidi" w:hAnsiTheme="minorBidi" w:cstheme="minorBidi"/>
          <w:sz w:val="20"/>
          <w:szCs w:val="20"/>
        </w:rPr>
        <w:t>)</w:t>
      </w:r>
    </w:p>
    <w:p w14:paraId="0000009B" w14:textId="77777777" w:rsidR="00F5263A" w:rsidRPr="006075C9" w:rsidRDefault="00FE487E">
      <w:pPr>
        <w:jc w:val="both"/>
        <w:rPr>
          <w:rFonts w:asciiTheme="minorBidi" w:hAnsiTheme="minorBidi" w:cstheme="minorBidi"/>
          <w:sz w:val="20"/>
          <w:szCs w:val="20"/>
        </w:rPr>
      </w:pPr>
      <w:r w:rsidRPr="006075C9">
        <w:rPr>
          <w:rFonts w:asciiTheme="minorBidi" w:hAnsiTheme="minorBidi" w:cstheme="minorBidi"/>
          <w:sz w:val="20"/>
          <w:szCs w:val="20"/>
        </w:rPr>
        <w:t xml:space="preserve">The AMLA gives </w:t>
      </w:r>
      <w:r w:rsidRPr="006075C9">
        <w:rPr>
          <w:rFonts w:asciiTheme="minorBidi" w:hAnsiTheme="minorBidi" w:cstheme="minorBidi"/>
          <w:sz w:val="20"/>
          <w:szCs w:val="20"/>
        </w:rPr>
        <w:t>valid grounds for seeking a judicial divorce by a wife. These include: (a) failure to provide maintenance for more than three months; (b) insanity or incurable or severe illness; (c) continuing impotence; (d) imprisonment of more than three years; (e) fail</w:t>
      </w:r>
      <w:r w:rsidRPr="006075C9">
        <w:rPr>
          <w:rFonts w:asciiTheme="minorBidi" w:hAnsiTheme="minorBidi" w:cstheme="minorBidi"/>
          <w:sz w:val="20"/>
          <w:szCs w:val="20"/>
        </w:rPr>
        <w:t>ure to perform his marital obligations with his wife for more than one year without reasonable cause. In addition, a wife may seek divorce on the basis that her husband treats her with cruelty, which includes assault, adultery and failure to maintain (amon</w:t>
      </w:r>
      <w:r w:rsidRPr="006075C9">
        <w:rPr>
          <w:rFonts w:asciiTheme="minorBidi" w:hAnsiTheme="minorBidi" w:cstheme="minorBidi"/>
          <w:sz w:val="20"/>
          <w:szCs w:val="20"/>
        </w:rPr>
        <w:t>g other conditions).</w:t>
      </w:r>
    </w:p>
    <w:p w14:paraId="0000009C" w14:textId="77777777" w:rsidR="00F5263A" w:rsidRPr="006075C9" w:rsidRDefault="00FE487E">
      <w:pPr>
        <w:jc w:val="both"/>
        <w:rPr>
          <w:rFonts w:asciiTheme="minorBidi" w:hAnsiTheme="minorBidi" w:cstheme="minorBidi"/>
          <w:sz w:val="20"/>
          <w:szCs w:val="20"/>
        </w:rPr>
      </w:pPr>
      <w:r w:rsidRPr="006075C9">
        <w:rPr>
          <w:rFonts w:asciiTheme="minorBidi" w:hAnsiTheme="minorBidi" w:cstheme="minorBidi"/>
          <w:sz w:val="20"/>
          <w:szCs w:val="20"/>
        </w:rPr>
        <w:t>In all judicial divorce cases initiated by women, including those based on a husband’s purported cruel treatment, a wife’s testimony alone is insufficient to prove grounds for divorce.</w:t>
      </w:r>
      <w:r w:rsidRPr="006075C9">
        <w:rPr>
          <w:rFonts w:asciiTheme="minorBidi" w:hAnsiTheme="minorBidi" w:cstheme="minorBidi"/>
          <w:sz w:val="20"/>
          <w:szCs w:val="20"/>
          <w:vertAlign w:val="superscript"/>
        </w:rPr>
        <w:footnoteReference w:id="22"/>
      </w:r>
      <w:r w:rsidRPr="006075C9">
        <w:rPr>
          <w:rFonts w:asciiTheme="minorBidi" w:hAnsiTheme="minorBidi" w:cstheme="minorBidi"/>
          <w:sz w:val="20"/>
          <w:szCs w:val="20"/>
        </w:rPr>
        <w:t xml:space="preserve"> Both conditional and judicial divorces require s</w:t>
      </w:r>
      <w:r w:rsidRPr="006075C9">
        <w:rPr>
          <w:rFonts w:asciiTheme="minorBidi" w:hAnsiTheme="minorBidi" w:cstheme="minorBidi"/>
          <w:sz w:val="20"/>
          <w:szCs w:val="20"/>
        </w:rPr>
        <w:t>ome form of admissible evidence to be produced by women. In paragraph 135 of the state’s Replies to List of Issues that “the standard of proof is the same regardless of whether the divorce applicant is the husband or the wife” is untrue. Men who are seekin</w:t>
      </w:r>
      <w:r w:rsidRPr="006075C9">
        <w:rPr>
          <w:rFonts w:asciiTheme="minorBidi" w:hAnsiTheme="minorBidi" w:cstheme="minorBidi"/>
          <w:sz w:val="20"/>
          <w:szCs w:val="20"/>
        </w:rPr>
        <w:t xml:space="preserve">g divorce based on the pronouncement of </w:t>
      </w:r>
      <w:r w:rsidRPr="006075C9">
        <w:rPr>
          <w:rFonts w:asciiTheme="minorBidi" w:hAnsiTheme="minorBidi" w:cstheme="minorBidi"/>
          <w:i/>
          <w:sz w:val="20"/>
          <w:szCs w:val="20"/>
        </w:rPr>
        <w:t xml:space="preserve">talak </w:t>
      </w:r>
      <w:r w:rsidRPr="006075C9">
        <w:rPr>
          <w:rFonts w:asciiTheme="minorBidi" w:hAnsiTheme="minorBidi" w:cstheme="minorBidi"/>
          <w:sz w:val="20"/>
          <w:szCs w:val="20"/>
        </w:rPr>
        <w:t xml:space="preserve">only has to provide evidence of such pronouncement, while in cases where </w:t>
      </w:r>
      <w:r w:rsidRPr="006075C9">
        <w:rPr>
          <w:rFonts w:asciiTheme="minorBidi" w:hAnsiTheme="minorBidi" w:cstheme="minorBidi"/>
          <w:i/>
          <w:sz w:val="20"/>
          <w:szCs w:val="20"/>
        </w:rPr>
        <w:t>talak</w:t>
      </w:r>
      <w:r w:rsidRPr="006075C9">
        <w:rPr>
          <w:rFonts w:asciiTheme="minorBidi" w:hAnsiTheme="minorBidi" w:cstheme="minorBidi"/>
          <w:sz w:val="20"/>
          <w:szCs w:val="20"/>
        </w:rPr>
        <w:t xml:space="preserve"> has not been pronounced, women have to furnish further evidence to satisfy the grounds listed under </w:t>
      </w:r>
      <w:proofErr w:type="spellStart"/>
      <w:r w:rsidRPr="006075C9">
        <w:rPr>
          <w:rFonts w:asciiTheme="minorBidi" w:hAnsiTheme="minorBidi" w:cstheme="minorBidi"/>
          <w:i/>
          <w:sz w:val="20"/>
          <w:szCs w:val="20"/>
        </w:rPr>
        <w:t>fasakh</w:t>
      </w:r>
      <w:proofErr w:type="spellEnd"/>
      <w:r w:rsidRPr="006075C9">
        <w:rPr>
          <w:rFonts w:asciiTheme="minorBidi" w:hAnsiTheme="minorBidi" w:cstheme="minorBidi"/>
          <w:sz w:val="20"/>
          <w:szCs w:val="20"/>
        </w:rPr>
        <w:t xml:space="preserve"> or </w:t>
      </w:r>
      <w:proofErr w:type="spellStart"/>
      <w:r w:rsidRPr="006075C9">
        <w:rPr>
          <w:rFonts w:asciiTheme="minorBidi" w:hAnsiTheme="minorBidi" w:cstheme="minorBidi"/>
          <w:i/>
          <w:sz w:val="20"/>
          <w:szCs w:val="20"/>
        </w:rPr>
        <w:t>taklik</w:t>
      </w:r>
      <w:proofErr w:type="spellEnd"/>
      <w:r w:rsidRPr="006075C9">
        <w:rPr>
          <w:rFonts w:asciiTheme="minorBidi" w:hAnsiTheme="minorBidi" w:cstheme="minorBidi"/>
          <w:sz w:val="20"/>
          <w:szCs w:val="20"/>
        </w:rPr>
        <w:t>, and procure t</w:t>
      </w:r>
      <w:r w:rsidRPr="006075C9">
        <w:rPr>
          <w:rFonts w:asciiTheme="minorBidi" w:hAnsiTheme="minorBidi" w:cstheme="minorBidi"/>
          <w:sz w:val="20"/>
          <w:szCs w:val="20"/>
        </w:rPr>
        <w:t>wo witnesses.</w:t>
      </w:r>
    </w:p>
    <w:p w14:paraId="0000009D" w14:textId="77777777" w:rsidR="00F5263A" w:rsidRPr="006075C9" w:rsidRDefault="00FE487E">
      <w:pPr>
        <w:numPr>
          <w:ilvl w:val="0"/>
          <w:numId w:val="2"/>
        </w:numPr>
        <w:jc w:val="both"/>
        <w:rPr>
          <w:rFonts w:asciiTheme="minorBidi" w:hAnsiTheme="minorBidi" w:cstheme="minorBidi"/>
          <w:sz w:val="20"/>
          <w:szCs w:val="20"/>
        </w:rPr>
      </w:pPr>
      <w:r w:rsidRPr="006075C9">
        <w:rPr>
          <w:rFonts w:asciiTheme="minorBidi" w:hAnsiTheme="minorBidi" w:cstheme="minorBidi"/>
          <w:sz w:val="20"/>
          <w:szCs w:val="20"/>
        </w:rPr>
        <w:lastRenderedPageBreak/>
        <w:t>Redemptive divorce (</w:t>
      </w:r>
      <w:proofErr w:type="spellStart"/>
      <w:r w:rsidRPr="006075C9">
        <w:rPr>
          <w:rFonts w:asciiTheme="minorBidi" w:hAnsiTheme="minorBidi" w:cstheme="minorBidi"/>
          <w:i/>
          <w:sz w:val="20"/>
          <w:szCs w:val="20"/>
        </w:rPr>
        <w:t>khul</w:t>
      </w:r>
      <w:proofErr w:type="spellEnd"/>
      <w:r w:rsidRPr="006075C9">
        <w:rPr>
          <w:rFonts w:asciiTheme="minorBidi" w:hAnsiTheme="minorBidi" w:cstheme="minorBidi"/>
          <w:i/>
          <w:sz w:val="20"/>
          <w:szCs w:val="20"/>
        </w:rPr>
        <w:t>’</w:t>
      </w:r>
      <w:r w:rsidRPr="006075C9">
        <w:rPr>
          <w:rFonts w:asciiTheme="minorBidi" w:hAnsiTheme="minorBidi" w:cstheme="minorBidi"/>
          <w:sz w:val="20"/>
          <w:szCs w:val="20"/>
        </w:rPr>
        <w:t>)</w:t>
      </w:r>
    </w:p>
    <w:p w14:paraId="0000009E" w14:textId="77777777" w:rsidR="00F5263A" w:rsidRPr="006075C9" w:rsidRDefault="00FE487E">
      <w:pPr>
        <w:jc w:val="both"/>
        <w:rPr>
          <w:rFonts w:asciiTheme="minorBidi" w:hAnsiTheme="minorBidi" w:cstheme="minorBidi"/>
          <w:sz w:val="20"/>
          <w:szCs w:val="20"/>
        </w:rPr>
      </w:pPr>
      <w:r w:rsidRPr="006075C9">
        <w:rPr>
          <w:rFonts w:asciiTheme="minorBidi" w:hAnsiTheme="minorBidi" w:cstheme="minorBidi"/>
          <w:sz w:val="20"/>
          <w:szCs w:val="20"/>
        </w:rPr>
        <w:t>A wife may seek redemptive divorce (</w:t>
      </w:r>
      <w:proofErr w:type="spellStart"/>
      <w:r w:rsidRPr="006075C9">
        <w:rPr>
          <w:rFonts w:asciiTheme="minorBidi" w:hAnsiTheme="minorBidi" w:cstheme="minorBidi"/>
          <w:i/>
          <w:sz w:val="20"/>
          <w:szCs w:val="20"/>
        </w:rPr>
        <w:t>khul</w:t>
      </w:r>
      <w:proofErr w:type="spellEnd"/>
      <w:r w:rsidRPr="006075C9">
        <w:rPr>
          <w:rFonts w:asciiTheme="minorBidi" w:hAnsiTheme="minorBidi" w:cstheme="minorBidi"/>
          <w:i/>
          <w:sz w:val="20"/>
          <w:szCs w:val="20"/>
        </w:rPr>
        <w:t>’</w:t>
      </w:r>
      <w:r w:rsidRPr="006075C9">
        <w:rPr>
          <w:rFonts w:asciiTheme="minorBidi" w:hAnsiTheme="minorBidi" w:cstheme="minorBidi"/>
          <w:sz w:val="20"/>
          <w:szCs w:val="20"/>
        </w:rPr>
        <w:t>), whereby she is granted a divorce in exchange for a mutually-agreed compensation to be paid to the husband. If the husband refuses the divorce, the court will appoint a pan</w:t>
      </w:r>
      <w:r w:rsidRPr="006075C9">
        <w:rPr>
          <w:rFonts w:asciiTheme="minorBidi" w:hAnsiTheme="minorBidi" w:cstheme="minorBidi"/>
          <w:sz w:val="20"/>
          <w:szCs w:val="20"/>
        </w:rPr>
        <w:t>el of two arbitrators (</w:t>
      </w:r>
      <w:r w:rsidRPr="006075C9">
        <w:rPr>
          <w:rFonts w:asciiTheme="minorBidi" w:hAnsiTheme="minorBidi" w:cstheme="minorBidi"/>
          <w:i/>
          <w:sz w:val="20"/>
          <w:szCs w:val="20"/>
        </w:rPr>
        <w:t>hakam</w:t>
      </w:r>
      <w:r w:rsidRPr="006075C9">
        <w:rPr>
          <w:rFonts w:asciiTheme="minorBidi" w:hAnsiTheme="minorBidi" w:cstheme="minorBidi"/>
          <w:sz w:val="20"/>
          <w:szCs w:val="20"/>
        </w:rPr>
        <w:t>) to reconcile the couple. If the reconciliation process fails, the wife will be granted a divorce.</w:t>
      </w:r>
      <w:r w:rsidRPr="006075C9">
        <w:rPr>
          <w:rFonts w:asciiTheme="minorBidi" w:hAnsiTheme="minorBidi" w:cstheme="minorBidi"/>
          <w:sz w:val="20"/>
          <w:szCs w:val="20"/>
          <w:vertAlign w:val="superscript"/>
        </w:rPr>
        <w:footnoteReference w:id="23"/>
      </w:r>
    </w:p>
    <w:p w14:paraId="0000009F" w14:textId="77777777" w:rsidR="00F5263A" w:rsidRPr="006075C9" w:rsidRDefault="00FE487E">
      <w:pPr>
        <w:numPr>
          <w:ilvl w:val="0"/>
          <w:numId w:val="2"/>
        </w:numPr>
        <w:jc w:val="both"/>
        <w:rPr>
          <w:rFonts w:asciiTheme="minorBidi" w:hAnsiTheme="minorBidi" w:cstheme="minorBidi"/>
          <w:sz w:val="20"/>
          <w:szCs w:val="20"/>
        </w:rPr>
      </w:pPr>
      <w:r w:rsidRPr="006075C9">
        <w:rPr>
          <w:rFonts w:asciiTheme="minorBidi" w:hAnsiTheme="minorBidi" w:cstheme="minorBidi"/>
          <w:sz w:val="20"/>
          <w:szCs w:val="20"/>
        </w:rPr>
        <w:t>Overall procedural issues</w:t>
      </w:r>
    </w:p>
    <w:p w14:paraId="000000A0" w14:textId="77777777" w:rsidR="00F5263A" w:rsidRPr="006075C9" w:rsidRDefault="00FE487E">
      <w:pPr>
        <w:jc w:val="both"/>
        <w:rPr>
          <w:rFonts w:asciiTheme="minorBidi" w:hAnsiTheme="minorBidi" w:cstheme="minorBidi"/>
          <w:sz w:val="20"/>
          <w:szCs w:val="20"/>
        </w:rPr>
      </w:pPr>
      <w:r w:rsidRPr="006075C9">
        <w:rPr>
          <w:rFonts w:asciiTheme="minorBidi" w:hAnsiTheme="minorBidi" w:cstheme="minorBidi"/>
          <w:sz w:val="20"/>
          <w:szCs w:val="20"/>
        </w:rPr>
        <w:t xml:space="preserve">According to local legal practitioners, the process is set out such that in cases where parties are </w:t>
      </w:r>
      <w:r w:rsidRPr="006075C9">
        <w:rPr>
          <w:rFonts w:asciiTheme="minorBidi" w:hAnsiTheme="minorBidi" w:cstheme="minorBidi"/>
          <w:sz w:val="20"/>
          <w:szCs w:val="20"/>
        </w:rPr>
        <w:t xml:space="preserve">seeking an amicable divorce, the </w:t>
      </w:r>
      <w:r w:rsidRPr="006075C9">
        <w:rPr>
          <w:rFonts w:asciiTheme="minorBidi" w:hAnsiTheme="minorBidi" w:cstheme="minorBidi"/>
          <w:i/>
          <w:sz w:val="20"/>
          <w:szCs w:val="20"/>
        </w:rPr>
        <w:t>Syariah</w:t>
      </w:r>
      <w:r w:rsidRPr="006075C9">
        <w:rPr>
          <w:rFonts w:asciiTheme="minorBidi" w:hAnsiTheme="minorBidi" w:cstheme="minorBidi"/>
          <w:sz w:val="20"/>
          <w:szCs w:val="20"/>
        </w:rPr>
        <w:t xml:space="preserve"> divorce process is one that provides a speedy and fair outcome. However, if parties are going through an acrimonious divorce, there are many stages in which parties have made attempts to delay proceedings. </w:t>
      </w:r>
    </w:p>
    <w:p w14:paraId="000000A1" w14:textId="77777777" w:rsidR="00F5263A" w:rsidRPr="006075C9" w:rsidRDefault="00FE487E">
      <w:pPr>
        <w:jc w:val="both"/>
        <w:rPr>
          <w:rFonts w:asciiTheme="minorBidi" w:hAnsiTheme="minorBidi" w:cstheme="minorBidi"/>
          <w:sz w:val="20"/>
          <w:szCs w:val="20"/>
        </w:rPr>
      </w:pPr>
      <w:r w:rsidRPr="006075C9">
        <w:rPr>
          <w:rFonts w:asciiTheme="minorBidi" w:hAnsiTheme="minorBidi" w:cstheme="minorBidi"/>
          <w:sz w:val="20"/>
          <w:szCs w:val="20"/>
        </w:rPr>
        <w:t>Local ad</w:t>
      </w:r>
      <w:r w:rsidRPr="006075C9">
        <w:rPr>
          <w:rFonts w:asciiTheme="minorBidi" w:hAnsiTheme="minorBidi" w:cstheme="minorBidi"/>
          <w:sz w:val="20"/>
          <w:szCs w:val="20"/>
        </w:rPr>
        <w:t xml:space="preserve">vocates have shared anecdotal cases of men who delay proceedings by making excuses about being unable to file their documents on the </w:t>
      </w:r>
      <w:r w:rsidRPr="006075C9">
        <w:rPr>
          <w:rFonts w:asciiTheme="minorBidi" w:hAnsiTheme="minorBidi" w:cstheme="minorBidi"/>
          <w:i/>
          <w:sz w:val="20"/>
          <w:szCs w:val="20"/>
        </w:rPr>
        <w:t>Syariah</w:t>
      </w:r>
      <w:r w:rsidRPr="006075C9">
        <w:rPr>
          <w:rFonts w:asciiTheme="minorBidi" w:hAnsiTheme="minorBidi" w:cstheme="minorBidi"/>
          <w:sz w:val="20"/>
          <w:szCs w:val="20"/>
        </w:rPr>
        <w:t xml:space="preserve"> Court portal, being unable to find legal representation, needing more time to prepare their financial documents, et</w:t>
      </w:r>
      <w:r w:rsidRPr="006075C9">
        <w:rPr>
          <w:rFonts w:asciiTheme="minorBidi" w:hAnsiTheme="minorBidi" w:cstheme="minorBidi"/>
          <w:sz w:val="20"/>
          <w:szCs w:val="20"/>
        </w:rPr>
        <w:t xml:space="preserve">c., leading to the postponement of mediation sessions and Pre-Trial Conferences for over 6 months. The State, in paragraph 136 of its Replies to List of Issues, stated that “Muslim men are also required to maintain their ex-wives during the </w:t>
      </w:r>
      <w:r w:rsidRPr="006075C9">
        <w:rPr>
          <w:rFonts w:asciiTheme="minorBidi" w:hAnsiTheme="minorBidi" w:cstheme="minorBidi"/>
          <w:i/>
          <w:sz w:val="20"/>
          <w:szCs w:val="20"/>
        </w:rPr>
        <w:t>iddah</w:t>
      </w:r>
      <w:r w:rsidRPr="006075C9">
        <w:rPr>
          <w:rFonts w:asciiTheme="minorBidi" w:hAnsiTheme="minorBidi" w:cstheme="minorBidi"/>
          <w:sz w:val="20"/>
          <w:szCs w:val="20"/>
        </w:rPr>
        <w:t xml:space="preserve"> (waiting </w:t>
      </w:r>
      <w:r w:rsidRPr="006075C9">
        <w:rPr>
          <w:rFonts w:asciiTheme="minorBidi" w:hAnsiTheme="minorBidi" w:cstheme="minorBidi"/>
          <w:sz w:val="20"/>
          <w:szCs w:val="20"/>
        </w:rPr>
        <w:t xml:space="preserve">period before a divorced woman may marry another man) and obliged to provide </w:t>
      </w:r>
      <w:proofErr w:type="spellStart"/>
      <w:r w:rsidRPr="006075C9">
        <w:rPr>
          <w:rFonts w:asciiTheme="minorBidi" w:hAnsiTheme="minorBidi" w:cstheme="minorBidi"/>
          <w:i/>
          <w:sz w:val="20"/>
          <w:szCs w:val="20"/>
        </w:rPr>
        <w:t>mutaah</w:t>
      </w:r>
      <w:proofErr w:type="spellEnd"/>
      <w:r w:rsidRPr="006075C9">
        <w:rPr>
          <w:rFonts w:asciiTheme="minorBidi" w:hAnsiTheme="minorBidi" w:cstheme="minorBidi"/>
          <w:sz w:val="20"/>
          <w:szCs w:val="20"/>
        </w:rPr>
        <w:t xml:space="preserve"> (a consolatory gift), and repay any outstanding marriage expenses and </w:t>
      </w:r>
      <w:proofErr w:type="spellStart"/>
      <w:r w:rsidRPr="006075C9">
        <w:rPr>
          <w:rFonts w:asciiTheme="minorBidi" w:hAnsiTheme="minorBidi" w:cstheme="minorBidi"/>
          <w:i/>
          <w:sz w:val="20"/>
          <w:szCs w:val="20"/>
        </w:rPr>
        <w:t>emas</w:t>
      </w:r>
      <w:proofErr w:type="spellEnd"/>
      <w:r w:rsidRPr="006075C9">
        <w:rPr>
          <w:rFonts w:asciiTheme="minorBidi" w:hAnsiTheme="minorBidi" w:cstheme="minorBidi"/>
          <w:i/>
          <w:sz w:val="20"/>
          <w:szCs w:val="20"/>
        </w:rPr>
        <w:t xml:space="preserve"> </w:t>
      </w:r>
      <w:proofErr w:type="spellStart"/>
      <w:r w:rsidRPr="006075C9">
        <w:rPr>
          <w:rFonts w:asciiTheme="minorBidi" w:hAnsiTheme="minorBidi" w:cstheme="minorBidi"/>
          <w:i/>
          <w:sz w:val="20"/>
          <w:szCs w:val="20"/>
        </w:rPr>
        <w:t>kahwin</w:t>
      </w:r>
      <w:proofErr w:type="spellEnd"/>
      <w:r w:rsidRPr="006075C9">
        <w:rPr>
          <w:rFonts w:asciiTheme="minorBidi" w:hAnsiTheme="minorBidi" w:cstheme="minorBidi"/>
          <w:sz w:val="20"/>
          <w:szCs w:val="20"/>
        </w:rPr>
        <w:t xml:space="preserve"> (compulsory marriage gift).'' However, these men, who know that their wives are seeking a </w:t>
      </w:r>
      <w:r w:rsidRPr="006075C9">
        <w:rPr>
          <w:rFonts w:asciiTheme="minorBidi" w:hAnsiTheme="minorBidi" w:cstheme="minorBidi"/>
          <w:sz w:val="20"/>
          <w:szCs w:val="20"/>
        </w:rPr>
        <w:t xml:space="preserve">quick divorce to avoid stress and financial burden, use the time factor as a bargaining chip to get their wives to agree to waive </w:t>
      </w:r>
      <w:proofErr w:type="spellStart"/>
      <w:r w:rsidRPr="006075C9">
        <w:rPr>
          <w:rFonts w:asciiTheme="minorBidi" w:hAnsiTheme="minorBidi" w:cstheme="minorBidi"/>
          <w:i/>
          <w:sz w:val="20"/>
          <w:szCs w:val="20"/>
        </w:rPr>
        <w:t>nafkah</w:t>
      </w:r>
      <w:proofErr w:type="spellEnd"/>
      <w:r w:rsidRPr="006075C9">
        <w:rPr>
          <w:rFonts w:asciiTheme="minorBidi" w:hAnsiTheme="minorBidi" w:cstheme="minorBidi"/>
          <w:i/>
          <w:sz w:val="20"/>
          <w:szCs w:val="20"/>
        </w:rPr>
        <w:t xml:space="preserve"> iddah</w:t>
      </w:r>
      <w:r w:rsidRPr="006075C9">
        <w:rPr>
          <w:rFonts w:asciiTheme="minorBidi" w:hAnsiTheme="minorBidi" w:cstheme="minorBidi"/>
          <w:sz w:val="20"/>
          <w:szCs w:val="20"/>
        </w:rPr>
        <w:t xml:space="preserve">, </w:t>
      </w:r>
      <w:proofErr w:type="spellStart"/>
      <w:r w:rsidRPr="006075C9">
        <w:rPr>
          <w:rFonts w:asciiTheme="minorBidi" w:hAnsiTheme="minorBidi" w:cstheme="minorBidi"/>
          <w:i/>
          <w:sz w:val="20"/>
          <w:szCs w:val="20"/>
        </w:rPr>
        <w:t>mutaah</w:t>
      </w:r>
      <w:proofErr w:type="spellEnd"/>
      <w:r w:rsidRPr="006075C9">
        <w:rPr>
          <w:rFonts w:asciiTheme="minorBidi" w:hAnsiTheme="minorBidi" w:cstheme="minorBidi"/>
          <w:sz w:val="20"/>
          <w:szCs w:val="20"/>
        </w:rPr>
        <w:t xml:space="preserve">, and other claims relating to the matrimonial assets. </w:t>
      </w:r>
    </w:p>
    <w:p w14:paraId="000000A2" w14:textId="77777777" w:rsidR="00F5263A" w:rsidRPr="006075C9" w:rsidRDefault="00FE487E">
      <w:pPr>
        <w:jc w:val="both"/>
        <w:rPr>
          <w:rFonts w:asciiTheme="minorBidi" w:hAnsiTheme="minorBidi" w:cstheme="minorBidi"/>
          <w:sz w:val="20"/>
          <w:szCs w:val="20"/>
        </w:rPr>
      </w:pPr>
      <w:r w:rsidRPr="006075C9">
        <w:rPr>
          <w:rFonts w:asciiTheme="minorBidi" w:hAnsiTheme="minorBidi" w:cstheme="minorBidi"/>
          <w:sz w:val="20"/>
          <w:szCs w:val="20"/>
        </w:rPr>
        <w:t>Additionally, while the State, in paragraph 137 of</w:t>
      </w:r>
      <w:r w:rsidRPr="006075C9">
        <w:rPr>
          <w:rFonts w:asciiTheme="minorBidi" w:hAnsiTheme="minorBidi" w:cstheme="minorBidi"/>
          <w:sz w:val="20"/>
          <w:szCs w:val="20"/>
        </w:rPr>
        <w:t xml:space="preserve"> its Replies to List of Issues, stated that both men and women are entitled to make ancillary claims, it is untrue that both are at an equal position. Based on anecdotal evidence, a disproportionately higher number of men compared to women, have taken adva</w:t>
      </w:r>
      <w:r w:rsidRPr="006075C9">
        <w:rPr>
          <w:rFonts w:asciiTheme="minorBidi" w:hAnsiTheme="minorBidi" w:cstheme="minorBidi"/>
          <w:sz w:val="20"/>
          <w:szCs w:val="20"/>
        </w:rPr>
        <w:t>ntage of the court’s lax enforcement mechanisms, to ignore deadlines, delay proceedings for as long as possible, and pressure their wives to agree to certain terms.</w:t>
      </w:r>
    </w:p>
    <w:p w14:paraId="000000A3" w14:textId="77777777" w:rsidR="00F5263A" w:rsidRPr="006075C9" w:rsidRDefault="00FE487E">
      <w:pPr>
        <w:jc w:val="both"/>
        <w:rPr>
          <w:rFonts w:asciiTheme="minorBidi" w:hAnsiTheme="minorBidi" w:cstheme="minorBidi"/>
          <w:sz w:val="20"/>
          <w:szCs w:val="20"/>
        </w:rPr>
      </w:pPr>
      <w:r w:rsidRPr="006075C9">
        <w:rPr>
          <w:rFonts w:asciiTheme="minorBidi" w:hAnsiTheme="minorBidi" w:cstheme="minorBidi"/>
          <w:sz w:val="20"/>
          <w:szCs w:val="20"/>
        </w:rPr>
        <w:t xml:space="preserve">These issues are exacerbated by the understaffed status of the </w:t>
      </w:r>
      <w:r w:rsidRPr="006075C9">
        <w:rPr>
          <w:rFonts w:asciiTheme="minorBidi" w:hAnsiTheme="minorBidi" w:cstheme="minorBidi"/>
          <w:i/>
          <w:sz w:val="20"/>
          <w:szCs w:val="20"/>
        </w:rPr>
        <w:t>Syariah</w:t>
      </w:r>
      <w:r w:rsidRPr="006075C9">
        <w:rPr>
          <w:rFonts w:asciiTheme="minorBidi" w:hAnsiTheme="minorBidi" w:cstheme="minorBidi"/>
          <w:sz w:val="20"/>
          <w:szCs w:val="20"/>
        </w:rPr>
        <w:t xml:space="preserve"> Court. There are onl</w:t>
      </w:r>
      <w:r w:rsidRPr="006075C9">
        <w:rPr>
          <w:rFonts w:asciiTheme="minorBidi" w:hAnsiTheme="minorBidi" w:cstheme="minorBidi"/>
          <w:sz w:val="20"/>
          <w:szCs w:val="20"/>
        </w:rPr>
        <w:t xml:space="preserve">y three mediators, two registrars, three Presidents, and one Senior President currently serving at the </w:t>
      </w:r>
      <w:r w:rsidRPr="006075C9">
        <w:rPr>
          <w:rFonts w:asciiTheme="minorBidi" w:hAnsiTheme="minorBidi" w:cstheme="minorBidi"/>
          <w:i/>
          <w:sz w:val="20"/>
          <w:szCs w:val="20"/>
        </w:rPr>
        <w:t>Syariah</w:t>
      </w:r>
      <w:r w:rsidRPr="006075C9">
        <w:rPr>
          <w:rFonts w:asciiTheme="minorBidi" w:hAnsiTheme="minorBidi" w:cstheme="minorBidi"/>
          <w:sz w:val="20"/>
          <w:szCs w:val="20"/>
        </w:rPr>
        <w:t xml:space="preserve"> Court. Local legal practitioners have cited concerns over long postponements of 3 months each time an adjournment is granted at mediation or at a</w:t>
      </w:r>
      <w:r w:rsidRPr="006075C9">
        <w:rPr>
          <w:rFonts w:asciiTheme="minorBidi" w:hAnsiTheme="minorBidi" w:cstheme="minorBidi"/>
          <w:sz w:val="20"/>
          <w:szCs w:val="20"/>
        </w:rPr>
        <w:t xml:space="preserve"> hearing due to the availability of the mediators, registrars and presidents. Such delays affect access to justice and have disproportionate impacts on women who are often the primary caretakers of children, and who may have difficulty in finding and maint</w:t>
      </w:r>
      <w:r w:rsidRPr="006075C9">
        <w:rPr>
          <w:rFonts w:asciiTheme="minorBidi" w:hAnsiTheme="minorBidi" w:cstheme="minorBidi"/>
          <w:sz w:val="20"/>
          <w:szCs w:val="20"/>
        </w:rPr>
        <w:t>aining employment while going through protracted divorce proceedings.</w:t>
      </w:r>
    </w:p>
    <w:p w14:paraId="000000A4" w14:textId="77777777" w:rsidR="00F5263A" w:rsidRPr="006075C9" w:rsidRDefault="00FE487E">
      <w:pPr>
        <w:numPr>
          <w:ilvl w:val="0"/>
          <w:numId w:val="2"/>
        </w:numPr>
        <w:jc w:val="both"/>
        <w:rPr>
          <w:rFonts w:asciiTheme="minorBidi" w:hAnsiTheme="minorBidi" w:cstheme="minorBidi"/>
          <w:sz w:val="20"/>
          <w:szCs w:val="20"/>
        </w:rPr>
      </w:pPr>
      <w:r w:rsidRPr="006075C9">
        <w:rPr>
          <w:rFonts w:asciiTheme="minorBidi" w:hAnsiTheme="minorBidi" w:cstheme="minorBidi"/>
          <w:sz w:val="20"/>
          <w:szCs w:val="20"/>
        </w:rPr>
        <w:t>Recent amendments to the AMLA</w:t>
      </w:r>
    </w:p>
    <w:p w14:paraId="000000A5" w14:textId="77777777" w:rsidR="00F5263A" w:rsidRPr="006075C9" w:rsidRDefault="00FE487E">
      <w:pPr>
        <w:jc w:val="both"/>
        <w:rPr>
          <w:rFonts w:asciiTheme="minorBidi" w:hAnsiTheme="minorBidi" w:cstheme="minorBidi"/>
          <w:sz w:val="20"/>
          <w:szCs w:val="20"/>
        </w:rPr>
      </w:pPr>
      <w:r w:rsidRPr="006075C9">
        <w:rPr>
          <w:rFonts w:asciiTheme="minorBidi" w:hAnsiTheme="minorBidi" w:cstheme="minorBidi"/>
          <w:sz w:val="20"/>
          <w:szCs w:val="20"/>
        </w:rPr>
        <w:t>There have been several amendments to the AMLA, however two areas that have continued to lead to duplicity in proceedings and have had a disproportionate im</w:t>
      </w:r>
      <w:r w:rsidRPr="006075C9">
        <w:rPr>
          <w:rFonts w:asciiTheme="minorBidi" w:hAnsiTheme="minorBidi" w:cstheme="minorBidi"/>
          <w:sz w:val="20"/>
          <w:szCs w:val="20"/>
        </w:rPr>
        <w:t>pact on Muslim women: (1) claim for child maintenance; and (2) claim for financial relief pursuant to foreign divorces.</w:t>
      </w:r>
    </w:p>
    <w:p w14:paraId="000000A6" w14:textId="77777777" w:rsidR="00F5263A" w:rsidRPr="006075C9" w:rsidRDefault="00FE487E">
      <w:pPr>
        <w:numPr>
          <w:ilvl w:val="0"/>
          <w:numId w:val="4"/>
        </w:numPr>
        <w:jc w:val="both"/>
        <w:rPr>
          <w:rFonts w:asciiTheme="minorBidi" w:hAnsiTheme="minorBidi" w:cstheme="minorBidi"/>
          <w:sz w:val="20"/>
          <w:szCs w:val="20"/>
        </w:rPr>
      </w:pPr>
      <w:r w:rsidRPr="006075C9">
        <w:rPr>
          <w:rFonts w:asciiTheme="minorBidi" w:hAnsiTheme="minorBidi" w:cstheme="minorBidi"/>
          <w:sz w:val="20"/>
          <w:szCs w:val="20"/>
          <w:u w:val="single"/>
        </w:rPr>
        <w:t>Child maintenance</w:t>
      </w:r>
    </w:p>
    <w:p w14:paraId="000000A7" w14:textId="77777777" w:rsidR="00F5263A" w:rsidRPr="006075C9" w:rsidRDefault="00FE487E">
      <w:pPr>
        <w:ind w:left="720"/>
        <w:jc w:val="both"/>
        <w:rPr>
          <w:rFonts w:asciiTheme="minorBidi" w:hAnsiTheme="minorBidi" w:cstheme="minorBidi"/>
          <w:sz w:val="20"/>
          <w:szCs w:val="20"/>
        </w:rPr>
      </w:pPr>
      <w:r w:rsidRPr="006075C9">
        <w:rPr>
          <w:rFonts w:asciiTheme="minorBidi" w:hAnsiTheme="minorBidi" w:cstheme="minorBidi"/>
          <w:sz w:val="20"/>
          <w:szCs w:val="20"/>
        </w:rPr>
        <w:t xml:space="preserve">Minister for Muslim Affairs, </w:t>
      </w:r>
      <w:proofErr w:type="spellStart"/>
      <w:r w:rsidRPr="006075C9">
        <w:rPr>
          <w:rFonts w:asciiTheme="minorBidi" w:hAnsiTheme="minorBidi" w:cstheme="minorBidi"/>
          <w:sz w:val="20"/>
          <w:szCs w:val="20"/>
        </w:rPr>
        <w:t>Masagos</w:t>
      </w:r>
      <w:proofErr w:type="spellEnd"/>
      <w:r w:rsidRPr="006075C9">
        <w:rPr>
          <w:rFonts w:asciiTheme="minorBidi" w:hAnsiTheme="minorBidi" w:cstheme="minorBidi"/>
          <w:sz w:val="20"/>
          <w:szCs w:val="20"/>
        </w:rPr>
        <w:t xml:space="preserve"> </w:t>
      </w:r>
      <w:proofErr w:type="spellStart"/>
      <w:r w:rsidRPr="006075C9">
        <w:rPr>
          <w:rFonts w:asciiTheme="minorBidi" w:hAnsiTheme="minorBidi" w:cstheme="minorBidi"/>
          <w:sz w:val="20"/>
          <w:szCs w:val="20"/>
        </w:rPr>
        <w:t>Zulkifli</w:t>
      </w:r>
      <w:proofErr w:type="spellEnd"/>
      <w:r w:rsidRPr="006075C9">
        <w:rPr>
          <w:rFonts w:asciiTheme="minorBidi" w:hAnsiTheme="minorBidi" w:cstheme="minorBidi"/>
          <w:sz w:val="20"/>
          <w:szCs w:val="20"/>
        </w:rPr>
        <w:t>, stated that, “We are amending section 35 of the AMLA to clarify that th</w:t>
      </w:r>
      <w:r w:rsidRPr="006075C9">
        <w:rPr>
          <w:rFonts w:asciiTheme="minorBidi" w:hAnsiTheme="minorBidi" w:cstheme="minorBidi"/>
          <w:sz w:val="20"/>
          <w:szCs w:val="20"/>
        </w:rPr>
        <w:t xml:space="preserve">e </w:t>
      </w:r>
      <w:r w:rsidRPr="006075C9">
        <w:rPr>
          <w:rFonts w:asciiTheme="minorBidi" w:hAnsiTheme="minorBidi" w:cstheme="minorBidi"/>
          <w:i/>
          <w:sz w:val="20"/>
          <w:szCs w:val="20"/>
        </w:rPr>
        <w:t>Syariah</w:t>
      </w:r>
      <w:r w:rsidRPr="006075C9">
        <w:rPr>
          <w:rFonts w:asciiTheme="minorBidi" w:hAnsiTheme="minorBidi" w:cstheme="minorBidi"/>
          <w:sz w:val="20"/>
          <w:szCs w:val="20"/>
        </w:rPr>
        <w:t xml:space="preserve"> Court’s jurisdiction includes maintenance of children on divorce or nullification of marriage, which has always been part of section 52(3) of AMLA.”</w:t>
      </w:r>
    </w:p>
    <w:p w14:paraId="000000A8" w14:textId="77777777" w:rsidR="00F5263A" w:rsidRPr="006075C9" w:rsidRDefault="00FE487E">
      <w:pPr>
        <w:ind w:left="720"/>
        <w:jc w:val="both"/>
        <w:rPr>
          <w:rFonts w:asciiTheme="minorBidi" w:hAnsiTheme="minorBidi" w:cstheme="minorBidi"/>
          <w:sz w:val="20"/>
          <w:szCs w:val="20"/>
        </w:rPr>
      </w:pPr>
      <w:r w:rsidRPr="006075C9">
        <w:rPr>
          <w:rFonts w:asciiTheme="minorBidi" w:hAnsiTheme="minorBidi" w:cstheme="minorBidi"/>
          <w:sz w:val="20"/>
          <w:szCs w:val="20"/>
        </w:rPr>
        <w:t xml:space="preserve">In practice, while the </w:t>
      </w:r>
      <w:r w:rsidRPr="006075C9">
        <w:rPr>
          <w:rFonts w:asciiTheme="minorBidi" w:hAnsiTheme="minorBidi" w:cstheme="minorBidi"/>
          <w:i/>
          <w:sz w:val="20"/>
          <w:szCs w:val="20"/>
        </w:rPr>
        <w:t xml:space="preserve">Syariah </w:t>
      </w:r>
      <w:r w:rsidRPr="006075C9">
        <w:rPr>
          <w:rFonts w:asciiTheme="minorBidi" w:hAnsiTheme="minorBidi" w:cstheme="minorBidi"/>
          <w:sz w:val="20"/>
          <w:szCs w:val="20"/>
        </w:rPr>
        <w:t xml:space="preserve">Court has powers to make orders on maintenance of minor children, the </w:t>
      </w:r>
      <w:r w:rsidRPr="006075C9">
        <w:rPr>
          <w:rFonts w:asciiTheme="minorBidi" w:hAnsiTheme="minorBidi" w:cstheme="minorBidi"/>
          <w:i/>
          <w:sz w:val="20"/>
          <w:szCs w:val="20"/>
        </w:rPr>
        <w:t>Syariah</w:t>
      </w:r>
      <w:r w:rsidRPr="006075C9">
        <w:rPr>
          <w:rFonts w:asciiTheme="minorBidi" w:hAnsiTheme="minorBidi" w:cstheme="minorBidi"/>
          <w:sz w:val="20"/>
          <w:szCs w:val="20"/>
        </w:rPr>
        <w:t xml:space="preserve"> Court has not done so.</w:t>
      </w:r>
      <w:r w:rsidRPr="006075C9">
        <w:rPr>
          <w:rFonts w:asciiTheme="minorBidi" w:hAnsiTheme="minorBidi" w:cstheme="minorBidi"/>
          <w:sz w:val="20"/>
          <w:szCs w:val="20"/>
          <w:vertAlign w:val="superscript"/>
        </w:rPr>
        <w:footnoteReference w:id="24"/>
      </w:r>
      <w:r w:rsidRPr="006075C9">
        <w:rPr>
          <w:rFonts w:asciiTheme="minorBidi" w:hAnsiTheme="minorBidi" w:cstheme="minorBidi"/>
          <w:sz w:val="20"/>
          <w:szCs w:val="20"/>
        </w:rPr>
        <w:t xml:space="preserve"> Instead, pursuant to the conclusion of the divorce at the </w:t>
      </w:r>
      <w:r w:rsidRPr="006075C9">
        <w:rPr>
          <w:rFonts w:asciiTheme="minorBidi" w:hAnsiTheme="minorBidi" w:cstheme="minorBidi"/>
          <w:i/>
          <w:sz w:val="20"/>
          <w:szCs w:val="20"/>
        </w:rPr>
        <w:t>Syariah</w:t>
      </w:r>
      <w:r w:rsidRPr="006075C9">
        <w:rPr>
          <w:rFonts w:asciiTheme="minorBidi" w:hAnsiTheme="minorBidi" w:cstheme="minorBidi"/>
          <w:sz w:val="20"/>
          <w:szCs w:val="20"/>
        </w:rPr>
        <w:t xml:space="preserve"> Court, the parent who has custody of the child must then make an application for mainte</w:t>
      </w:r>
      <w:r w:rsidRPr="006075C9">
        <w:rPr>
          <w:rFonts w:asciiTheme="minorBidi" w:hAnsiTheme="minorBidi" w:cstheme="minorBidi"/>
          <w:sz w:val="20"/>
          <w:szCs w:val="20"/>
        </w:rPr>
        <w:t xml:space="preserve">nance at the Family Justice Court. </w:t>
      </w:r>
    </w:p>
    <w:p w14:paraId="000000A9" w14:textId="77777777" w:rsidR="00F5263A" w:rsidRPr="006075C9" w:rsidRDefault="00FE487E">
      <w:pPr>
        <w:ind w:left="720"/>
        <w:jc w:val="both"/>
        <w:rPr>
          <w:rFonts w:asciiTheme="minorBidi" w:hAnsiTheme="minorBidi" w:cstheme="minorBidi"/>
          <w:sz w:val="20"/>
          <w:szCs w:val="20"/>
        </w:rPr>
      </w:pPr>
      <w:r w:rsidRPr="006075C9">
        <w:rPr>
          <w:rFonts w:asciiTheme="minorBidi" w:hAnsiTheme="minorBidi" w:cstheme="minorBidi"/>
          <w:sz w:val="20"/>
          <w:szCs w:val="20"/>
        </w:rPr>
        <w:lastRenderedPageBreak/>
        <w:t>While there is no presumption at law or common practice, oftentimes mothers are awarded care and control and would have to apply to the Family Justice Court for maintenance for the child pursuant to the grant of the divo</w:t>
      </w:r>
      <w:r w:rsidRPr="006075C9">
        <w:rPr>
          <w:rFonts w:asciiTheme="minorBidi" w:hAnsiTheme="minorBidi" w:cstheme="minorBidi"/>
          <w:sz w:val="20"/>
          <w:szCs w:val="20"/>
        </w:rPr>
        <w:t xml:space="preserve">rce at the </w:t>
      </w:r>
      <w:r w:rsidRPr="006075C9">
        <w:rPr>
          <w:rFonts w:asciiTheme="minorBidi" w:hAnsiTheme="minorBidi" w:cstheme="minorBidi"/>
          <w:i/>
          <w:sz w:val="20"/>
          <w:szCs w:val="20"/>
        </w:rPr>
        <w:t>Syariah</w:t>
      </w:r>
      <w:r w:rsidRPr="006075C9">
        <w:rPr>
          <w:rFonts w:asciiTheme="minorBidi" w:hAnsiTheme="minorBidi" w:cstheme="minorBidi"/>
          <w:sz w:val="20"/>
          <w:szCs w:val="20"/>
        </w:rPr>
        <w:t xml:space="preserve"> Court. This involves additional time, effort and financial resources, and affects access to justice. </w:t>
      </w:r>
    </w:p>
    <w:p w14:paraId="000000AA" w14:textId="77777777" w:rsidR="00F5263A" w:rsidRPr="006075C9" w:rsidRDefault="00FE487E">
      <w:pPr>
        <w:numPr>
          <w:ilvl w:val="0"/>
          <w:numId w:val="4"/>
        </w:numPr>
        <w:jc w:val="both"/>
        <w:rPr>
          <w:rFonts w:asciiTheme="minorBidi" w:hAnsiTheme="minorBidi" w:cstheme="minorBidi"/>
          <w:sz w:val="20"/>
          <w:szCs w:val="20"/>
        </w:rPr>
      </w:pPr>
      <w:r w:rsidRPr="006075C9">
        <w:rPr>
          <w:rFonts w:asciiTheme="minorBidi" w:hAnsiTheme="minorBidi" w:cstheme="minorBidi"/>
          <w:sz w:val="20"/>
          <w:szCs w:val="20"/>
          <w:u w:val="single"/>
        </w:rPr>
        <w:t>Financial relief pursuant to foreign divorce</w:t>
      </w:r>
    </w:p>
    <w:p w14:paraId="000000AB" w14:textId="77777777" w:rsidR="00F5263A" w:rsidRPr="006075C9" w:rsidRDefault="00FE487E">
      <w:pPr>
        <w:ind w:left="720"/>
        <w:jc w:val="both"/>
        <w:rPr>
          <w:rFonts w:asciiTheme="minorBidi" w:hAnsiTheme="minorBidi" w:cstheme="minorBidi"/>
          <w:sz w:val="20"/>
          <w:szCs w:val="20"/>
        </w:rPr>
      </w:pPr>
      <w:r w:rsidRPr="006075C9">
        <w:rPr>
          <w:rFonts w:asciiTheme="minorBidi" w:hAnsiTheme="minorBidi" w:cstheme="minorBidi"/>
          <w:sz w:val="20"/>
          <w:szCs w:val="20"/>
        </w:rPr>
        <w:t xml:space="preserve">In the case of </w:t>
      </w:r>
      <w:r w:rsidRPr="006075C9">
        <w:rPr>
          <w:rFonts w:asciiTheme="minorBidi" w:hAnsiTheme="minorBidi" w:cstheme="minorBidi"/>
          <w:i/>
          <w:sz w:val="20"/>
          <w:szCs w:val="20"/>
        </w:rPr>
        <w:t>TMO v TMP</w:t>
      </w:r>
      <w:r w:rsidRPr="006075C9">
        <w:rPr>
          <w:rFonts w:asciiTheme="minorBidi" w:hAnsiTheme="minorBidi" w:cstheme="minorBidi"/>
          <w:sz w:val="20"/>
          <w:szCs w:val="20"/>
        </w:rPr>
        <w:t xml:space="preserve"> [2017] SGCA,</w:t>
      </w:r>
      <w:r w:rsidRPr="006075C9">
        <w:rPr>
          <w:rFonts w:asciiTheme="minorBidi" w:hAnsiTheme="minorBidi" w:cstheme="minorBidi"/>
          <w:sz w:val="20"/>
          <w:szCs w:val="20"/>
          <w:vertAlign w:val="superscript"/>
        </w:rPr>
        <w:footnoteReference w:id="25"/>
      </w:r>
      <w:r w:rsidRPr="006075C9">
        <w:rPr>
          <w:rFonts w:asciiTheme="minorBidi" w:hAnsiTheme="minorBidi" w:cstheme="minorBidi"/>
          <w:sz w:val="20"/>
          <w:szCs w:val="20"/>
        </w:rPr>
        <w:t xml:space="preserve"> the Singapore Court of Appeal held that in a case where a foreign court issued the decree of Muslim divorce, the Syariah Court had no jurisdiction to exercise its powers under Section 52(3) of the AMLA, including its powers to make orders relating to the </w:t>
      </w:r>
      <w:r w:rsidRPr="006075C9">
        <w:rPr>
          <w:rFonts w:asciiTheme="minorBidi" w:hAnsiTheme="minorBidi" w:cstheme="minorBidi"/>
          <w:sz w:val="20"/>
          <w:szCs w:val="20"/>
        </w:rPr>
        <w:t xml:space="preserve">division of matrimonial assets. However, the Singapore High Court had residual jurisdiction to make such orders. </w:t>
      </w:r>
    </w:p>
    <w:p w14:paraId="000000AC" w14:textId="77777777" w:rsidR="00F5263A" w:rsidRPr="006075C9" w:rsidRDefault="00FE487E">
      <w:pPr>
        <w:ind w:left="720"/>
        <w:jc w:val="both"/>
        <w:rPr>
          <w:rFonts w:asciiTheme="minorBidi" w:hAnsiTheme="minorBidi" w:cstheme="minorBidi"/>
          <w:sz w:val="20"/>
          <w:szCs w:val="20"/>
        </w:rPr>
      </w:pPr>
      <w:r w:rsidRPr="006075C9">
        <w:rPr>
          <w:rFonts w:asciiTheme="minorBidi" w:hAnsiTheme="minorBidi" w:cstheme="minorBidi"/>
          <w:sz w:val="20"/>
          <w:szCs w:val="20"/>
        </w:rPr>
        <w:t xml:space="preserve">The effect of </w:t>
      </w:r>
      <w:r w:rsidRPr="006075C9">
        <w:rPr>
          <w:rFonts w:asciiTheme="minorBidi" w:hAnsiTheme="minorBidi" w:cstheme="minorBidi"/>
          <w:i/>
          <w:sz w:val="20"/>
          <w:szCs w:val="20"/>
        </w:rPr>
        <w:t>TMO v TMP</w:t>
      </w:r>
      <w:r w:rsidRPr="006075C9">
        <w:rPr>
          <w:rFonts w:asciiTheme="minorBidi" w:hAnsiTheme="minorBidi" w:cstheme="minorBidi"/>
          <w:sz w:val="20"/>
          <w:szCs w:val="20"/>
        </w:rPr>
        <w:t xml:space="preserve"> was that Muslim claimants must go to the </w:t>
      </w:r>
      <w:r w:rsidRPr="006075C9">
        <w:rPr>
          <w:rFonts w:asciiTheme="minorBidi" w:hAnsiTheme="minorBidi" w:cstheme="minorBidi"/>
          <w:i/>
          <w:sz w:val="20"/>
          <w:szCs w:val="20"/>
        </w:rPr>
        <w:t>Syariah</w:t>
      </w:r>
      <w:r w:rsidRPr="006075C9">
        <w:rPr>
          <w:rFonts w:asciiTheme="minorBidi" w:hAnsiTheme="minorBidi" w:cstheme="minorBidi"/>
          <w:sz w:val="20"/>
          <w:szCs w:val="20"/>
        </w:rPr>
        <w:t xml:space="preserve"> Court to make a claim for maintenance for the wife (</w:t>
      </w:r>
      <w:proofErr w:type="spellStart"/>
      <w:r w:rsidRPr="006075C9">
        <w:rPr>
          <w:rFonts w:asciiTheme="minorBidi" w:hAnsiTheme="minorBidi" w:cstheme="minorBidi"/>
          <w:i/>
          <w:sz w:val="20"/>
          <w:szCs w:val="20"/>
        </w:rPr>
        <w:t>nafkah</w:t>
      </w:r>
      <w:proofErr w:type="spellEnd"/>
      <w:r w:rsidRPr="006075C9">
        <w:rPr>
          <w:rFonts w:asciiTheme="minorBidi" w:hAnsiTheme="minorBidi" w:cstheme="minorBidi"/>
          <w:i/>
          <w:sz w:val="20"/>
          <w:szCs w:val="20"/>
        </w:rPr>
        <w:t xml:space="preserve"> iddah</w:t>
      </w:r>
      <w:r w:rsidRPr="006075C9">
        <w:rPr>
          <w:rFonts w:asciiTheme="minorBidi" w:hAnsiTheme="minorBidi" w:cstheme="minorBidi"/>
          <w:sz w:val="20"/>
          <w:szCs w:val="20"/>
        </w:rPr>
        <w:t xml:space="preserve"> or </w:t>
      </w:r>
      <w:proofErr w:type="spellStart"/>
      <w:r w:rsidRPr="006075C9">
        <w:rPr>
          <w:rFonts w:asciiTheme="minorBidi" w:hAnsiTheme="minorBidi" w:cstheme="minorBidi"/>
          <w:i/>
          <w:sz w:val="20"/>
          <w:szCs w:val="20"/>
        </w:rPr>
        <w:t>n</w:t>
      </w:r>
      <w:r w:rsidRPr="006075C9">
        <w:rPr>
          <w:rFonts w:asciiTheme="minorBidi" w:hAnsiTheme="minorBidi" w:cstheme="minorBidi"/>
          <w:i/>
          <w:sz w:val="20"/>
          <w:szCs w:val="20"/>
        </w:rPr>
        <w:t>afkah</w:t>
      </w:r>
      <w:proofErr w:type="spellEnd"/>
      <w:r w:rsidRPr="006075C9">
        <w:rPr>
          <w:rFonts w:asciiTheme="minorBidi" w:hAnsiTheme="minorBidi" w:cstheme="minorBidi"/>
          <w:i/>
          <w:sz w:val="20"/>
          <w:szCs w:val="20"/>
        </w:rPr>
        <w:t xml:space="preserve"> </w:t>
      </w:r>
      <w:proofErr w:type="spellStart"/>
      <w:r w:rsidRPr="006075C9">
        <w:rPr>
          <w:rFonts w:asciiTheme="minorBidi" w:hAnsiTheme="minorBidi" w:cstheme="minorBidi"/>
          <w:i/>
          <w:sz w:val="20"/>
          <w:szCs w:val="20"/>
        </w:rPr>
        <w:t>mutaah</w:t>
      </w:r>
      <w:proofErr w:type="spellEnd"/>
      <w:r w:rsidRPr="006075C9">
        <w:rPr>
          <w:rFonts w:asciiTheme="minorBidi" w:hAnsiTheme="minorBidi" w:cstheme="minorBidi"/>
          <w:sz w:val="20"/>
          <w:szCs w:val="20"/>
        </w:rPr>
        <w:t xml:space="preserve">), and must make another claim to the High Court to claim for other forms of financial relief related to matrimonial property, maintenance of the children, and other related matters. </w:t>
      </w:r>
    </w:p>
    <w:p w14:paraId="000000AD" w14:textId="77777777" w:rsidR="00F5263A" w:rsidRPr="006075C9" w:rsidRDefault="00FE487E">
      <w:pPr>
        <w:ind w:left="720"/>
        <w:jc w:val="both"/>
        <w:rPr>
          <w:rFonts w:asciiTheme="minorBidi" w:eastAsia="Arial" w:hAnsiTheme="minorBidi" w:cstheme="minorBidi"/>
          <w:sz w:val="18"/>
          <w:szCs w:val="18"/>
        </w:rPr>
      </w:pPr>
      <w:r w:rsidRPr="006075C9">
        <w:rPr>
          <w:rFonts w:asciiTheme="minorBidi" w:hAnsiTheme="minorBidi" w:cstheme="minorBidi"/>
          <w:sz w:val="20"/>
          <w:szCs w:val="20"/>
        </w:rPr>
        <w:t>When this issue was raised during the debate on the AMLA bil</w:t>
      </w:r>
      <w:r w:rsidRPr="006075C9">
        <w:rPr>
          <w:rFonts w:asciiTheme="minorBidi" w:hAnsiTheme="minorBidi" w:cstheme="minorBidi"/>
          <w:sz w:val="20"/>
          <w:szCs w:val="20"/>
        </w:rPr>
        <w:t>l,</w:t>
      </w:r>
      <w:r w:rsidRPr="006075C9">
        <w:rPr>
          <w:rFonts w:asciiTheme="minorBidi" w:hAnsiTheme="minorBidi" w:cstheme="minorBidi"/>
          <w:sz w:val="20"/>
          <w:szCs w:val="20"/>
          <w:vertAlign w:val="superscript"/>
        </w:rPr>
        <w:footnoteReference w:id="26"/>
      </w:r>
      <w:r w:rsidRPr="006075C9">
        <w:rPr>
          <w:rFonts w:asciiTheme="minorBidi" w:hAnsiTheme="minorBidi" w:cstheme="minorBidi"/>
          <w:sz w:val="20"/>
          <w:szCs w:val="20"/>
        </w:rPr>
        <w:t xml:space="preserve"> Minister </w:t>
      </w:r>
      <w:proofErr w:type="spellStart"/>
      <w:r w:rsidRPr="006075C9">
        <w:rPr>
          <w:rFonts w:asciiTheme="minorBidi" w:hAnsiTheme="minorBidi" w:cstheme="minorBidi"/>
          <w:sz w:val="20"/>
          <w:szCs w:val="20"/>
        </w:rPr>
        <w:t>Masagos</w:t>
      </w:r>
      <w:proofErr w:type="spellEnd"/>
      <w:r w:rsidRPr="006075C9">
        <w:rPr>
          <w:rFonts w:asciiTheme="minorBidi" w:hAnsiTheme="minorBidi" w:cstheme="minorBidi"/>
          <w:sz w:val="20"/>
          <w:szCs w:val="20"/>
        </w:rPr>
        <w:t xml:space="preserve"> merely reiterated that there is no legal vacuum as claimants can go to the civil court for financial relief if Syariah Court cannot make certain orders. However, requiring claimants to go to two different courts for a matter arising f</w:t>
      </w:r>
      <w:r w:rsidRPr="006075C9">
        <w:rPr>
          <w:rFonts w:asciiTheme="minorBidi" w:hAnsiTheme="minorBidi" w:cstheme="minorBidi"/>
          <w:sz w:val="20"/>
          <w:szCs w:val="20"/>
        </w:rPr>
        <w:t xml:space="preserve">rom the same divorce disregards the time and costs involved. Furthermore, anecdotal evidence suggests that Muslim women are often the ones who bear the burden of making a claim for financial relief in Singapore as they are often the ones who will stand to </w:t>
      </w:r>
      <w:r w:rsidRPr="006075C9">
        <w:rPr>
          <w:rFonts w:asciiTheme="minorBidi" w:hAnsiTheme="minorBidi" w:cstheme="minorBidi"/>
          <w:sz w:val="20"/>
          <w:szCs w:val="20"/>
        </w:rPr>
        <w:t>gain if they are able to claim for a just and equitable share of the matrimonial assets that are located in Singapore.</w:t>
      </w:r>
    </w:p>
    <w:p w14:paraId="000000AE" w14:textId="77777777" w:rsidR="00F5263A" w:rsidRDefault="00F5263A">
      <w:pPr>
        <w:spacing w:after="0" w:line="240" w:lineRule="auto"/>
        <w:rPr>
          <w:rFonts w:asciiTheme="minorBidi" w:eastAsia="Roboto" w:hAnsiTheme="minorBidi" w:cstheme="minorBidi"/>
          <w:b/>
          <w:sz w:val="24"/>
          <w:szCs w:val="24"/>
        </w:rPr>
      </w:pPr>
    </w:p>
    <w:p w14:paraId="485ADA17" w14:textId="4EA4A082" w:rsidR="00C54624" w:rsidRDefault="00C54624">
      <w:pPr>
        <w:spacing w:after="0" w:line="240" w:lineRule="auto"/>
        <w:rPr>
          <w:rFonts w:asciiTheme="minorBidi" w:eastAsia="Roboto" w:hAnsiTheme="minorBidi" w:cstheme="minorBidi"/>
          <w:b/>
          <w:sz w:val="24"/>
          <w:szCs w:val="24"/>
        </w:rPr>
      </w:pPr>
      <w:r>
        <w:rPr>
          <w:rFonts w:asciiTheme="minorBidi" w:eastAsia="Roboto" w:hAnsiTheme="minorBidi" w:cstheme="minorBidi"/>
          <w:b/>
          <w:noProof/>
          <w:sz w:val="24"/>
          <w:szCs w:val="24"/>
        </w:rPr>
        <w:drawing>
          <wp:inline distT="0" distB="0" distL="0" distR="0" wp14:anchorId="1CAE6CFA" wp14:editId="6A035413">
            <wp:extent cx="5731510" cy="3061970"/>
            <wp:effectExtent l="0" t="0" r="0" b="0"/>
            <wp:docPr id="168065658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656585" name="Picture 1680656585"/>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061970"/>
                    </a:xfrm>
                    <a:prstGeom prst="rect">
                      <a:avLst/>
                    </a:prstGeom>
                  </pic:spPr>
                </pic:pic>
              </a:graphicData>
            </a:graphic>
          </wp:inline>
        </w:drawing>
      </w:r>
    </w:p>
    <w:p w14:paraId="000000B6" w14:textId="77777777" w:rsidR="00F5263A" w:rsidRPr="006075C9" w:rsidRDefault="00F5263A">
      <w:pPr>
        <w:rPr>
          <w:rFonts w:asciiTheme="minorBidi" w:hAnsiTheme="minorBidi" w:cstheme="minorBidi"/>
          <w:b/>
          <w:shd w:val="clear" w:color="auto" w:fill="FCB040"/>
        </w:rPr>
      </w:pPr>
    </w:p>
    <w:p w14:paraId="000000B7" w14:textId="77777777" w:rsidR="00F5263A" w:rsidRPr="006075C9" w:rsidRDefault="00FE487E">
      <w:pPr>
        <w:jc w:val="center"/>
        <w:rPr>
          <w:rFonts w:asciiTheme="minorBidi" w:hAnsiTheme="minorBidi" w:cstheme="minorBidi"/>
          <w:b/>
        </w:rPr>
      </w:pPr>
      <w:r w:rsidRPr="006075C9">
        <w:rPr>
          <w:rFonts w:asciiTheme="minorBidi" w:hAnsiTheme="minorBidi" w:cstheme="minorBidi"/>
          <w:b/>
          <w:noProof/>
        </w:rPr>
        <w:lastRenderedPageBreak/>
        <w:drawing>
          <wp:inline distT="114300" distB="114300" distL="114300" distR="114300" wp14:anchorId="22804A8B" wp14:editId="2EB876F0">
            <wp:extent cx="4348744" cy="4081463"/>
            <wp:effectExtent l="0" t="0" r="0" b="0"/>
            <wp:docPr id="2"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22"/>
                    <a:srcRect/>
                    <a:stretch>
                      <a:fillRect/>
                    </a:stretch>
                  </pic:blipFill>
                  <pic:spPr>
                    <a:xfrm>
                      <a:off x="0" y="0"/>
                      <a:ext cx="4348744" cy="4081463"/>
                    </a:xfrm>
                    <a:prstGeom prst="rect">
                      <a:avLst/>
                    </a:prstGeom>
                    <a:ln/>
                  </pic:spPr>
                </pic:pic>
              </a:graphicData>
            </a:graphic>
          </wp:inline>
        </w:drawing>
      </w:r>
    </w:p>
    <w:p w14:paraId="000000B8" w14:textId="77777777" w:rsidR="00F5263A" w:rsidRPr="006075C9" w:rsidRDefault="00F5263A">
      <w:pPr>
        <w:rPr>
          <w:rFonts w:asciiTheme="minorBidi" w:hAnsiTheme="minorBidi" w:cstheme="minorBidi"/>
          <w:b/>
          <w:shd w:val="clear" w:color="auto" w:fill="FCB040"/>
        </w:rPr>
      </w:pPr>
    </w:p>
    <w:p w14:paraId="000000B9" w14:textId="77777777" w:rsidR="00F5263A" w:rsidRPr="006075C9" w:rsidRDefault="00FE487E">
      <w:pPr>
        <w:pStyle w:val="Heading2"/>
        <w:keepNext w:val="0"/>
        <w:keepLines w:val="0"/>
        <w:numPr>
          <w:ilvl w:val="0"/>
          <w:numId w:val="7"/>
        </w:numPr>
        <w:shd w:val="clear" w:color="auto" w:fill="FCB040"/>
        <w:spacing w:before="40" w:after="40" w:line="240" w:lineRule="auto"/>
        <w:rPr>
          <w:rFonts w:asciiTheme="minorBidi" w:eastAsia="Roboto" w:hAnsiTheme="minorBidi" w:cstheme="minorBidi"/>
          <w:b/>
          <w:i/>
          <w:smallCaps/>
          <w:sz w:val="24"/>
          <w:szCs w:val="24"/>
        </w:rPr>
      </w:pPr>
      <w:bookmarkStart w:id="11" w:name="_Toc164091996"/>
      <w:r w:rsidRPr="006075C9">
        <w:rPr>
          <w:rFonts w:asciiTheme="minorBidi" w:eastAsia="Roboto" w:hAnsiTheme="minorBidi" w:cstheme="minorBidi"/>
          <w:b/>
          <w:smallCaps/>
          <w:color w:val="000000"/>
          <w:sz w:val="24"/>
          <w:szCs w:val="24"/>
        </w:rPr>
        <w:t>Inheritance Rights</w:t>
      </w:r>
      <w:bookmarkEnd w:id="11"/>
    </w:p>
    <w:p w14:paraId="000000BA" w14:textId="77777777" w:rsidR="00F5263A" w:rsidRPr="006075C9" w:rsidRDefault="00F5263A">
      <w:pPr>
        <w:spacing w:after="0" w:line="240" w:lineRule="auto"/>
        <w:jc w:val="both"/>
        <w:rPr>
          <w:rFonts w:asciiTheme="minorBidi" w:eastAsia="Arial" w:hAnsiTheme="minorBidi" w:cstheme="minorBidi"/>
          <w:sz w:val="18"/>
          <w:szCs w:val="18"/>
        </w:rPr>
      </w:pPr>
    </w:p>
    <w:p w14:paraId="000000BB" w14:textId="77777777" w:rsidR="00F5263A" w:rsidRPr="006075C9" w:rsidRDefault="00FE487E">
      <w:pPr>
        <w:jc w:val="both"/>
        <w:rPr>
          <w:rFonts w:asciiTheme="minorBidi" w:hAnsiTheme="minorBidi" w:cstheme="minorBidi"/>
          <w:sz w:val="20"/>
          <w:szCs w:val="20"/>
        </w:rPr>
      </w:pPr>
      <w:r w:rsidRPr="006075C9">
        <w:rPr>
          <w:rFonts w:asciiTheme="minorBidi" w:hAnsiTheme="minorBidi" w:cstheme="minorBidi"/>
          <w:sz w:val="20"/>
          <w:szCs w:val="20"/>
        </w:rPr>
        <w:t xml:space="preserve">In Singapore, the inheritance rights governing distribution of estates of Muslims are based on Muslim inheritance law </w:t>
      </w:r>
      <w:r w:rsidRPr="006075C9">
        <w:rPr>
          <w:rFonts w:asciiTheme="minorBidi" w:hAnsiTheme="minorBidi" w:cstheme="minorBidi"/>
          <w:i/>
          <w:sz w:val="20"/>
          <w:szCs w:val="20"/>
        </w:rPr>
        <w:t>(</w:t>
      </w:r>
      <w:proofErr w:type="spellStart"/>
      <w:r w:rsidRPr="006075C9">
        <w:rPr>
          <w:rFonts w:asciiTheme="minorBidi" w:hAnsiTheme="minorBidi" w:cstheme="minorBidi"/>
          <w:i/>
          <w:sz w:val="20"/>
          <w:szCs w:val="20"/>
        </w:rPr>
        <w:t>faraid</w:t>
      </w:r>
      <w:proofErr w:type="spellEnd"/>
      <w:r w:rsidRPr="006075C9">
        <w:rPr>
          <w:rFonts w:asciiTheme="minorBidi" w:hAnsiTheme="minorBidi" w:cstheme="minorBidi"/>
          <w:i/>
          <w:sz w:val="20"/>
          <w:szCs w:val="20"/>
        </w:rPr>
        <w:t>)</w:t>
      </w:r>
      <w:r w:rsidRPr="006075C9">
        <w:rPr>
          <w:rFonts w:asciiTheme="minorBidi" w:hAnsiTheme="minorBidi" w:cstheme="minorBidi"/>
          <w:sz w:val="20"/>
          <w:szCs w:val="20"/>
        </w:rPr>
        <w:t xml:space="preserve"> only.</w:t>
      </w:r>
      <w:r w:rsidRPr="006075C9">
        <w:rPr>
          <w:rFonts w:asciiTheme="minorBidi" w:hAnsiTheme="minorBidi" w:cstheme="minorBidi"/>
          <w:sz w:val="20"/>
          <w:szCs w:val="20"/>
          <w:vertAlign w:val="superscript"/>
        </w:rPr>
        <w:footnoteReference w:id="27"/>
      </w:r>
      <w:r w:rsidRPr="006075C9">
        <w:rPr>
          <w:rFonts w:asciiTheme="minorBidi" w:hAnsiTheme="minorBidi" w:cstheme="minorBidi"/>
          <w:sz w:val="20"/>
          <w:szCs w:val="20"/>
        </w:rPr>
        <w:t xml:space="preserve"> The provisions with regard to division of assets are unequal to men and women. In many instances, for example in the case</w:t>
      </w:r>
      <w:r w:rsidRPr="006075C9">
        <w:rPr>
          <w:rFonts w:asciiTheme="minorBidi" w:hAnsiTheme="minorBidi" w:cstheme="minorBidi"/>
          <w:sz w:val="20"/>
          <w:szCs w:val="20"/>
        </w:rPr>
        <w:t>s involving widows and widowers as well as siblings, a woman is entitled to half the share of a man.</w:t>
      </w:r>
    </w:p>
    <w:p w14:paraId="000000BC" w14:textId="77777777" w:rsidR="00F5263A" w:rsidRPr="006075C9" w:rsidRDefault="00FE487E">
      <w:pPr>
        <w:jc w:val="both"/>
        <w:rPr>
          <w:rFonts w:asciiTheme="minorBidi" w:hAnsiTheme="minorBidi" w:cstheme="minorBidi"/>
          <w:sz w:val="20"/>
          <w:szCs w:val="20"/>
        </w:rPr>
      </w:pPr>
      <w:r w:rsidRPr="006075C9">
        <w:rPr>
          <w:rFonts w:asciiTheme="minorBidi" w:hAnsiTheme="minorBidi" w:cstheme="minorBidi"/>
          <w:sz w:val="20"/>
          <w:szCs w:val="20"/>
        </w:rPr>
        <w:t>The Singapore government responded to the Committee’s List of Issues that they have issued several “</w:t>
      </w:r>
      <w:r w:rsidRPr="006075C9">
        <w:rPr>
          <w:rFonts w:asciiTheme="minorBidi" w:hAnsiTheme="minorBidi" w:cstheme="minorBidi"/>
          <w:i/>
          <w:sz w:val="20"/>
          <w:szCs w:val="20"/>
        </w:rPr>
        <w:t>fatwas</w:t>
      </w:r>
      <w:r w:rsidRPr="006075C9">
        <w:rPr>
          <w:rFonts w:asciiTheme="minorBidi" w:hAnsiTheme="minorBidi" w:cstheme="minorBidi"/>
          <w:sz w:val="20"/>
          <w:szCs w:val="20"/>
        </w:rPr>
        <w:t xml:space="preserve"> (religious rulings) over the years”.</w:t>
      </w:r>
    </w:p>
    <w:p w14:paraId="483FFF5A" w14:textId="011DF9F5" w:rsidR="00C54624" w:rsidRPr="00C54624" w:rsidRDefault="00FE487E" w:rsidP="00C54624">
      <w:pPr>
        <w:jc w:val="both"/>
        <w:rPr>
          <w:rFonts w:asciiTheme="minorBidi" w:hAnsiTheme="minorBidi" w:cstheme="minorBidi"/>
          <w:sz w:val="20"/>
          <w:szCs w:val="20"/>
        </w:rPr>
      </w:pPr>
      <w:r w:rsidRPr="006075C9">
        <w:rPr>
          <w:rFonts w:asciiTheme="minorBidi" w:hAnsiTheme="minorBidi" w:cstheme="minorBidi"/>
          <w:sz w:val="20"/>
          <w:szCs w:val="20"/>
        </w:rPr>
        <w:t xml:space="preserve">However, the issuance of the MUIS </w:t>
      </w:r>
      <w:r w:rsidRPr="006075C9">
        <w:rPr>
          <w:rFonts w:asciiTheme="minorBidi" w:hAnsiTheme="minorBidi" w:cstheme="minorBidi"/>
          <w:i/>
          <w:sz w:val="20"/>
          <w:szCs w:val="20"/>
        </w:rPr>
        <w:t xml:space="preserve">fatwas </w:t>
      </w:r>
      <w:r w:rsidRPr="006075C9">
        <w:rPr>
          <w:rFonts w:asciiTheme="minorBidi" w:hAnsiTheme="minorBidi" w:cstheme="minorBidi"/>
          <w:sz w:val="20"/>
          <w:szCs w:val="20"/>
        </w:rPr>
        <w:t xml:space="preserve">do not address the discrimination that female family members face with regard to inheritance. According to one of the </w:t>
      </w:r>
      <w:r w:rsidRPr="006075C9">
        <w:rPr>
          <w:rFonts w:asciiTheme="minorBidi" w:hAnsiTheme="minorBidi" w:cstheme="minorBidi"/>
          <w:i/>
          <w:sz w:val="20"/>
          <w:szCs w:val="20"/>
        </w:rPr>
        <w:t>fatwas</w:t>
      </w:r>
      <w:r w:rsidRPr="006075C9">
        <w:rPr>
          <w:rFonts w:asciiTheme="minorBidi" w:hAnsiTheme="minorBidi" w:cstheme="minorBidi"/>
          <w:sz w:val="20"/>
          <w:szCs w:val="20"/>
        </w:rPr>
        <w:t xml:space="preserve"> issued by MUIS, Muslims can make a gift (</w:t>
      </w:r>
      <w:proofErr w:type="spellStart"/>
      <w:r w:rsidRPr="006075C9">
        <w:rPr>
          <w:rFonts w:asciiTheme="minorBidi" w:hAnsiTheme="minorBidi" w:cstheme="minorBidi"/>
          <w:i/>
          <w:sz w:val="20"/>
          <w:szCs w:val="20"/>
        </w:rPr>
        <w:t>hibah</w:t>
      </w:r>
      <w:proofErr w:type="spellEnd"/>
      <w:r w:rsidRPr="006075C9">
        <w:rPr>
          <w:rFonts w:asciiTheme="minorBidi" w:hAnsiTheme="minorBidi" w:cstheme="minorBidi"/>
          <w:sz w:val="20"/>
          <w:szCs w:val="20"/>
        </w:rPr>
        <w:t>) of p</w:t>
      </w:r>
      <w:r w:rsidRPr="006075C9">
        <w:rPr>
          <w:rFonts w:asciiTheme="minorBidi" w:hAnsiTheme="minorBidi" w:cstheme="minorBidi"/>
          <w:sz w:val="20"/>
          <w:szCs w:val="20"/>
        </w:rPr>
        <w:t>roperty or assets in favour of their spouse or children, including daughters while still alive. However, after death it can be distributed only with the consent of the heirs regardless of the nomination,</w:t>
      </w:r>
      <w:r w:rsidRPr="006075C9">
        <w:rPr>
          <w:rFonts w:asciiTheme="minorBidi" w:hAnsiTheme="minorBidi" w:cstheme="minorBidi"/>
          <w:sz w:val="20"/>
          <w:szCs w:val="20"/>
          <w:vertAlign w:val="superscript"/>
        </w:rPr>
        <w:footnoteReference w:id="28"/>
      </w:r>
      <w:r w:rsidRPr="006075C9">
        <w:rPr>
          <w:rFonts w:asciiTheme="minorBidi" w:hAnsiTheme="minorBidi" w:cstheme="minorBidi"/>
          <w:sz w:val="20"/>
          <w:szCs w:val="20"/>
        </w:rPr>
        <w:t xml:space="preserve"> and is likely to benefit male heirs more than fema</w:t>
      </w:r>
      <w:r w:rsidRPr="006075C9">
        <w:rPr>
          <w:rFonts w:asciiTheme="minorBidi" w:hAnsiTheme="minorBidi" w:cstheme="minorBidi"/>
          <w:sz w:val="20"/>
          <w:szCs w:val="20"/>
        </w:rPr>
        <w:t>le heirs.</w:t>
      </w:r>
    </w:p>
    <w:p w14:paraId="1C514AA8" w14:textId="75A9E007" w:rsidR="00C54624" w:rsidRPr="006075C9" w:rsidRDefault="00C54624" w:rsidP="00C54624">
      <w:pPr>
        <w:rPr>
          <w:rFonts w:asciiTheme="minorBidi" w:eastAsia="Arial" w:hAnsiTheme="minorBidi" w:cstheme="minorBidi"/>
          <w:sz w:val="20"/>
          <w:szCs w:val="20"/>
        </w:rPr>
      </w:pPr>
      <w:r>
        <w:rPr>
          <w:rFonts w:asciiTheme="minorBidi" w:eastAsia="Arial" w:hAnsiTheme="minorBidi" w:cstheme="minorBidi"/>
          <w:noProof/>
          <w:sz w:val="20"/>
          <w:szCs w:val="20"/>
        </w:rPr>
        <w:lastRenderedPageBreak/>
        <w:drawing>
          <wp:inline distT="0" distB="0" distL="0" distR="0" wp14:anchorId="1B50F7E8" wp14:editId="618FF052">
            <wp:extent cx="5731510" cy="1620520"/>
            <wp:effectExtent l="0" t="0" r="0" b="5080"/>
            <wp:docPr id="208605953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059538" name="Picture 2086059538"/>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1620520"/>
                    </a:xfrm>
                    <a:prstGeom prst="rect">
                      <a:avLst/>
                    </a:prstGeom>
                  </pic:spPr>
                </pic:pic>
              </a:graphicData>
            </a:graphic>
          </wp:inline>
        </w:drawing>
      </w:r>
    </w:p>
    <w:p w14:paraId="000000C4" w14:textId="77777777" w:rsidR="00F5263A" w:rsidRDefault="00FE487E">
      <w:pPr>
        <w:jc w:val="center"/>
        <w:rPr>
          <w:rFonts w:ascii="Arial" w:eastAsia="Arial" w:hAnsi="Arial" w:cs="Arial"/>
          <w:sz w:val="20"/>
          <w:szCs w:val="20"/>
        </w:rPr>
      </w:pPr>
      <w:r>
        <w:rPr>
          <w:rFonts w:ascii="Arial" w:eastAsia="Arial" w:hAnsi="Arial" w:cs="Arial"/>
          <w:noProof/>
          <w:sz w:val="20"/>
          <w:szCs w:val="20"/>
        </w:rPr>
        <w:drawing>
          <wp:inline distT="114300" distB="114300" distL="114300" distR="114300" wp14:anchorId="75B790C1" wp14:editId="1E392577">
            <wp:extent cx="4215143" cy="2828767"/>
            <wp:effectExtent l="0" t="0" r="0" b="0"/>
            <wp:docPr id="10"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24"/>
                    <a:srcRect/>
                    <a:stretch>
                      <a:fillRect/>
                    </a:stretch>
                  </pic:blipFill>
                  <pic:spPr>
                    <a:xfrm>
                      <a:off x="0" y="0"/>
                      <a:ext cx="4215143" cy="2828767"/>
                    </a:xfrm>
                    <a:prstGeom prst="rect">
                      <a:avLst/>
                    </a:prstGeom>
                    <a:ln/>
                  </pic:spPr>
                </pic:pic>
              </a:graphicData>
            </a:graphic>
          </wp:inline>
        </w:drawing>
      </w:r>
    </w:p>
    <w:sectPr w:rsidR="00F5263A">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40ADDA" w14:textId="77777777" w:rsidR="008F6938" w:rsidRDefault="008F6938">
      <w:pPr>
        <w:spacing w:after="0" w:line="240" w:lineRule="auto"/>
      </w:pPr>
      <w:r>
        <w:separator/>
      </w:r>
    </w:p>
  </w:endnote>
  <w:endnote w:type="continuationSeparator" w:id="0">
    <w:p w14:paraId="5BF9A8F0" w14:textId="77777777" w:rsidR="008F6938" w:rsidRDefault="008F69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Play">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50F223" w14:textId="77777777" w:rsidR="008F6938" w:rsidRDefault="008F6938">
      <w:pPr>
        <w:spacing w:after="0" w:line="240" w:lineRule="auto"/>
      </w:pPr>
      <w:r>
        <w:separator/>
      </w:r>
    </w:p>
  </w:footnote>
  <w:footnote w:type="continuationSeparator" w:id="0">
    <w:p w14:paraId="5DCA6FC4" w14:textId="77777777" w:rsidR="008F6938" w:rsidRDefault="008F6938">
      <w:pPr>
        <w:spacing w:after="0" w:line="240" w:lineRule="auto"/>
      </w:pPr>
      <w:r>
        <w:continuationSeparator/>
      </w:r>
    </w:p>
  </w:footnote>
  <w:footnote w:id="1">
    <w:p w14:paraId="000000C5" w14:textId="77777777" w:rsidR="00F5263A" w:rsidRPr="005F5052" w:rsidRDefault="00FE487E">
      <w:pPr>
        <w:spacing w:after="0" w:line="240" w:lineRule="auto"/>
        <w:rPr>
          <w:rFonts w:asciiTheme="minorBidi" w:eastAsia="Arial" w:hAnsiTheme="minorBidi" w:cstheme="minorBidi"/>
          <w:sz w:val="16"/>
          <w:szCs w:val="16"/>
        </w:rPr>
      </w:pPr>
      <w:r w:rsidRPr="005F5052">
        <w:rPr>
          <w:rFonts w:asciiTheme="minorBidi" w:hAnsiTheme="minorBidi" w:cstheme="minorBidi"/>
          <w:sz w:val="16"/>
          <w:szCs w:val="16"/>
          <w:vertAlign w:val="superscript"/>
        </w:rPr>
        <w:footnoteRef/>
      </w:r>
      <w:r w:rsidRPr="005F5052">
        <w:rPr>
          <w:rFonts w:asciiTheme="minorBidi" w:eastAsia="Arial" w:hAnsiTheme="minorBidi" w:cstheme="minorBidi"/>
          <w:sz w:val="16"/>
          <w:szCs w:val="16"/>
        </w:rPr>
        <w:t xml:space="preserve"> </w:t>
      </w:r>
      <w:r w:rsidRPr="005F5052">
        <w:rPr>
          <w:rFonts w:asciiTheme="minorBidi" w:eastAsia="Arial" w:hAnsiTheme="minorBidi" w:cstheme="minorBidi"/>
          <w:sz w:val="16"/>
          <w:szCs w:val="16"/>
          <w:highlight w:val="white"/>
        </w:rPr>
        <w:t xml:space="preserve">Ahmad Nizam bin Abbas, “The Islamic Legal System in Singapore”, (Pacific Rim Law &amp;amp; Policy Journal, 21:1, 2012), p. 166, </w:t>
      </w:r>
      <w:r w:rsidRPr="005F5052">
        <w:rPr>
          <w:rFonts w:asciiTheme="minorBidi" w:eastAsia="Arial" w:hAnsiTheme="minorBidi" w:cstheme="minorBidi"/>
          <w:sz w:val="16"/>
          <w:szCs w:val="16"/>
          <w:highlight w:val="white"/>
        </w:rPr>
        <w:t>https://digital.law.washington.edu/dspace-law/bitstream/handle/1773.1/1097/21PRPLJ163.pdf?sequence=1</w:t>
      </w:r>
    </w:p>
  </w:footnote>
  <w:footnote w:id="2">
    <w:p w14:paraId="000000C6" w14:textId="77777777" w:rsidR="00F5263A" w:rsidRPr="005F5052" w:rsidRDefault="00FE487E">
      <w:pPr>
        <w:spacing w:after="0" w:line="240" w:lineRule="auto"/>
        <w:rPr>
          <w:rFonts w:asciiTheme="minorBidi" w:hAnsiTheme="minorBidi" w:cstheme="minorBidi"/>
          <w:sz w:val="16"/>
          <w:szCs w:val="16"/>
        </w:rPr>
      </w:pPr>
      <w:r w:rsidRPr="005F5052">
        <w:rPr>
          <w:rFonts w:asciiTheme="minorBidi" w:hAnsiTheme="minorBidi" w:cstheme="minorBidi"/>
          <w:sz w:val="16"/>
          <w:szCs w:val="16"/>
          <w:vertAlign w:val="superscript"/>
        </w:rPr>
        <w:footnoteRef/>
      </w:r>
      <w:r w:rsidRPr="005F5052">
        <w:rPr>
          <w:rFonts w:asciiTheme="minorBidi" w:hAnsiTheme="minorBidi" w:cstheme="minorBidi"/>
          <w:sz w:val="16"/>
          <w:szCs w:val="16"/>
        </w:rPr>
        <w:t xml:space="preserve"> </w:t>
      </w:r>
      <w:r w:rsidRPr="005F5052">
        <w:rPr>
          <w:rFonts w:asciiTheme="minorBidi" w:hAnsiTheme="minorBidi" w:cstheme="minorBidi"/>
          <w:sz w:val="16"/>
          <w:szCs w:val="16"/>
          <w:highlight w:val="white"/>
        </w:rPr>
        <w:t>Article 12 of Singapore’s Constitution (1963), Gender equality is not specifically mentioned in the article. http://statutes.agc.gov.sg/aol/download/0/0/</w:t>
      </w:r>
      <w:r w:rsidRPr="005F5052">
        <w:rPr>
          <w:rFonts w:asciiTheme="minorBidi" w:hAnsiTheme="minorBidi" w:cstheme="minorBidi"/>
          <w:sz w:val="16"/>
          <w:szCs w:val="16"/>
          <w:highlight w:val="white"/>
        </w:rPr>
        <w:t>pdf/binaryFile/pdfFile.pdf?CompId:f112e119-f024-4c49-9ac3-d4e0e94ebc85</w:t>
      </w:r>
    </w:p>
  </w:footnote>
  <w:footnote w:id="3">
    <w:p w14:paraId="000000C7" w14:textId="4011F110" w:rsidR="00F5263A" w:rsidRPr="005F5052" w:rsidRDefault="00FE487E">
      <w:pPr>
        <w:spacing w:after="0" w:line="240" w:lineRule="auto"/>
        <w:rPr>
          <w:rFonts w:asciiTheme="minorBidi" w:hAnsiTheme="minorBidi" w:cstheme="minorBidi"/>
          <w:sz w:val="16"/>
          <w:szCs w:val="16"/>
        </w:rPr>
      </w:pPr>
      <w:r w:rsidRPr="005F5052">
        <w:rPr>
          <w:rFonts w:asciiTheme="minorBidi" w:hAnsiTheme="minorBidi" w:cstheme="minorBidi"/>
          <w:sz w:val="16"/>
          <w:szCs w:val="16"/>
          <w:vertAlign w:val="superscript"/>
        </w:rPr>
        <w:footnoteRef/>
      </w:r>
      <w:r w:rsidRPr="005F5052">
        <w:rPr>
          <w:rFonts w:asciiTheme="minorBidi" w:hAnsiTheme="minorBidi" w:cstheme="minorBidi"/>
          <w:sz w:val="16"/>
          <w:szCs w:val="16"/>
        </w:rPr>
        <w:t xml:space="preserve"> </w:t>
      </w:r>
      <w:r w:rsidRPr="005F5052">
        <w:rPr>
          <w:rFonts w:asciiTheme="minorBidi" w:hAnsiTheme="minorBidi" w:cstheme="minorBidi"/>
          <w:sz w:val="16"/>
          <w:szCs w:val="16"/>
          <w:highlight w:val="white"/>
        </w:rPr>
        <w:t>Article 12(3) of Singapore’s Constitution (1963); Ahmad Nizam bin Abbas, “The Islamic Legal System in Singapore”, (Pacific Rim Law &amp;amp; Policy Journal, 21:1, 2012), p. 163, https://d</w:t>
      </w:r>
      <w:r w:rsidRPr="005F5052">
        <w:rPr>
          <w:rFonts w:asciiTheme="minorBidi" w:hAnsiTheme="minorBidi" w:cstheme="minorBidi"/>
          <w:sz w:val="16"/>
          <w:szCs w:val="16"/>
          <w:highlight w:val="white"/>
        </w:rPr>
        <w:t>igital.law.washington.edu/dspace-law/bitstream/handle/1773.1/1097/21PRPLJ163.pdf?sequence=1</w:t>
      </w:r>
    </w:p>
  </w:footnote>
  <w:footnote w:id="4">
    <w:p w14:paraId="03CB6B2D" w14:textId="2D2E0A74" w:rsidR="005C7B65" w:rsidRPr="005F5052" w:rsidRDefault="00FE487E" w:rsidP="005C7B65">
      <w:pPr>
        <w:spacing w:after="0" w:line="240" w:lineRule="auto"/>
        <w:rPr>
          <w:rFonts w:asciiTheme="minorBidi" w:hAnsiTheme="minorBidi" w:cstheme="minorBidi"/>
          <w:sz w:val="16"/>
          <w:szCs w:val="16"/>
        </w:rPr>
      </w:pPr>
      <w:r w:rsidRPr="005F5052">
        <w:rPr>
          <w:rFonts w:asciiTheme="minorBidi" w:hAnsiTheme="minorBidi" w:cstheme="minorBidi"/>
          <w:sz w:val="16"/>
          <w:szCs w:val="16"/>
          <w:vertAlign w:val="superscript"/>
        </w:rPr>
        <w:footnoteRef/>
      </w:r>
      <w:r w:rsidRPr="005F5052">
        <w:rPr>
          <w:rFonts w:asciiTheme="minorBidi" w:hAnsiTheme="minorBidi" w:cstheme="minorBidi"/>
          <w:sz w:val="16"/>
          <w:szCs w:val="16"/>
        </w:rPr>
        <w:t xml:space="preserve"> </w:t>
      </w:r>
      <w:r w:rsidRPr="005F5052">
        <w:rPr>
          <w:rFonts w:asciiTheme="minorBidi" w:hAnsiTheme="minorBidi" w:cstheme="minorBidi"/>
          <w:sz w:val="16"/>
          <w:szCs w:val="16"/>
          <w:highlight w:val="white"/>
        </w:rPr>
        <w:t xml:space="preserve">Section 3(4) of the Women’s Charter (1961), </w:t>
      </w:r>
      <w:hyperlink r:id="rId1" w:history="1">
        <w:r w:rsidR="005C7B65" w:rsidRPr="00CD439A">
          <w:rPr>
            <w:rStyle w:val="Hyperlink"/>
            <w:rFonts w:asciiTheme="minorBidi" w:hAnsiTheme="minorBidi" w:cstheme="minorBidi"/>
            <w:sz w:val="16"/>
            <w:szCs w:val="16"/>
            <w:highlight w:val="white"/>
          </w:rPr>
          <w:t>http://statutes.agc.gov.sg/aol/download/0/0/pdf/binaryFile/pdfFile.pdf?CompId:f970e7b1-2a7b-49ec-b760-061d1a85888c</w:t>
        </w:r>
      </w:hyperlink>
    </w:p>
  </w:footnote>
  <w:footnote w:id="5">
    <w:p w14:paraId="000000C9" w14:textId="77777777" w:rsidR="00F5263A" w:rsidRPr="005F5052" w:rsidRDefault="00FE487E">
      <w:pPr>
        <w:spacing w:after="0" w:line="240" w:lineRule="auto"/>
        <w:rPr>
          <w:rFonts w:asciiTheme="minorBidi" w:hAnsiTheme="minorBidi" w:cstheme="minorBidi"/>
          <w:sz w:val="16"/>
          <w:szCs w:val="16"/>
          <w:highlight w:val="white"/>
        </w:rPr>
      </w:pPr>
      <w:r w:rsidRPr="005F5052">
        <w:rPr>
          <w:rFonts w:asciiTheme="minorBidi" w:hAnsiTheme="minorBidi" w:cstheme="minorBidi"/>
          <w:sz w:val="16"/>
          <w:szCs w:val="16"/>
          <w:vertAlign w:val="superscript"/>
        </w:rPr>
        <w:footnoteRef/>
      </w:r>
      <w:r w:rsidRPr="005F5052">
        <w:rPr>
          <w:rFonts w:asciiTheme="minorBidi" w:hAnsiTheme="minorBidi" w:cstheme="minorBidi"/>
          <w:sz w:val="16"/>
          <w:szCs w:val="16"/>
        </w:rPr>
        <w:t xml:space="preserve"> </w:t>
      </w:r>
      <w:r w:rsidRPr="005F5052">
        <w:rPr>
          <w:rFonts w:asciiTheme="minorBidi" w:hAnsiTheme="minorBidi" w:cstheme="minorBidi"/>
          <w:sz w:val="16"/>
          <w:szCs w:val="16"/>
          <w:highlight w:val="white"/>
        </w:rPr>
        <w:t xml:space="preserve">United Nations Treaty Collection Website, </w:t>
      </w:r>
      <w:hyperlink r:id="rId2">
        <w:r w:rsidRPr="005F5052">
          <w:rPr>
            <w:rFonts w:asciiTheme="minorBidi" w:hAnsiTheme="minorBidi" w:cstheme="minorBidi"/>
            <w:color w:val="1155CC"/>
            <w:sz w:val="16"/>
            <w:szCs w:val="16"/>
            <w:highlight w:val="white"/>
            <w:u w:val="single"/>
          </w:rPr>
          <w:t>https://treaties.un.org/Pages/ViewDetails.aspx?src=TREATY&amp;amp;mtdsg_no=IV-8&amp;amp;chapter=4&amp;amp;clang=_en</w:t>
        </w:r>
      </w:hyperlink>
    </w:p>
  </w:footnote>
  <w:footnote w:id="6">
    <w:p w14:paraId="000000CA" w14:textId="77777777" w:rsidR="00F5263A" w:rsidRPr="005F5052" w:rsidRDefault="00FE487E">
      <w:pPr>
        <w:spacing w:after="0" w:line="240" w:lineRule="auto"/>
        <w:rPr>
          <w:rFonts w:asciiTheme="minorBidi" w:hAnsiTheme="minorBidi" w:cstheme="minorBidi"/>
          <w:sz w:val="16"/>
          <w:szCs w:val="16"/>
          <w:highlight w:val="white"/>
        </w:rPr>
      </w:pPr>
      <w:r w:rsidRPr="005F5052">
        <w:rPr>
          <w:rFonts w:asciiTheme="minorBidi" w:hAnsiTheme="minorBidi" w:cstheme="minorBidi"/>
          <w:sz w:val="16"/>
          <w:szCs w:val="16"/>
          <w:vertAlign w:val="superscript"/>
        </w:rPr>
        <w:footnoteRef/>
      </w:r>
      <w:r w:rsidRPr="005F5052">
        <w:rPr>
          <w:rFonts w:asciiTheme="minorBidi" w:hAnsiTheme="minorBidi" w:cstheme="minorBidi"/>
          <w:sz w:val="16"/>
          <w:szCs w:val="16"/>
        </w:rPr>
        <w:t xml:space="preserve"> </w:t>
      </w:r>
      <w:r w:rsidRPr="005F5052">
        <w:rPr>
          <w:rFonts w:asciiTheme="minorBidi" w:hAnsiTheme="minorBidi" w:cstheme="minorBidi"/>
          <w:sz w:val="16"/>
          <w:szCs w:val="16"/>
          <w:highlight w:val="white"/>
        </w:rPr>
        <w:t xml:space="preserve">Women’s Charter (1961), </w:t>
      </w:r>
      <w:hyperlink r:id="rId3">
        <w:r w:rsidRPr="005F5052">
          <w:rPr>
            <w:rFonts w:asciiTheme="minorBidi" w:hAnsiTheme="minorBidi" w:cstheme="minorBidi"/>
            <w:color w:val="1155CC"/>
            <w:sz w:val="16"/>
            <w:szCs w:val="16"/>
            <w:highlight w:val="white"/>
            <w:u w:val="single"/>
          </w:rPr>
          <w:t>http://statutes.agc.gov.sg/aol/download/0/0/pdf/binaryFile/pdfFile.pdf?CompId:f970e7b1-2a7b-49ec-b76</w:t>
        </w:r>
        <w:r w:rsidRPr="005F5052">
          <w:rPr>
            <w:rFonts w:asciiTheme="minorBidi" w:hAnsiTheme="minorBidi" w:cstheme="minorBidi"/>
            <w:color w:val="1155CC"/>
            <w:sz w:val="16"/>
            <w:szCs w:val="16"/>
            <w:highlight w:val="white"/>
            <w:u w:val="single"/>
          </w:rPr>
          <w:t>0-061d1a85888c</w:t>
        </w:r>
      </w:hyperlink>
    </w:p>
  </w:footnote>
  <w:footnote w:id="7">
    <w:p w14:paraId="000000CB" w14:textId="3EF92633" w:rsidR="00F5263A" w:rsidRPr="005F5052" w:rsidRDefault="00FE487E">
      <w:pPr>
        <w:spacing w:after="0" w:line="240" w:lineRule="auto"/>
        <w:rPr>
          <w:rFonts w:asciiTheme="minorBidi" w:hAnsiTheme="minorBidi" w:cstheme="minorBidi"/>
          <w:sz w:val="16"/>
          <w:szCs w:val="16"/>
          <w:highlight w:val="white"/>
        </w:rPr>
      </w:pPr>
      <w:r w:rsidRPr="005F5052">
        <w:rPr>
          <w:rFonts w:asciiTheme="minorBidi" w:hAnsiTheme="minorBidi" w:cstheme="minorBidi"/>
          <w:sz w:val="16"/>
          <w:szCs w:val="16"/>
          <w:vertAlign w:val="superscript"/>
        </w:rPr>
        <w:footnoteRef/>
      </w:r>
      <w:r w:rsidRPr="005F5052">
        <w:rPr>
          <w:rFonts w:asciiTheme="minorBidi" w:hAnsiTheme="minorBidi" w:cstheme="minorBidi"/>
          <w:sz w:val="16"/>
          <w:szCs w:val="16"/>
        </w:rPr>
        <w:t xml:space="preserve"> </w:t>
      </w:r>
      <w:r w:rsidRPr="005F5052">
        <w:rPr>
          <w:rFonts w:asciiTheme="minorBidi" w:hAnsiTheme="minorBidi" w:cstheme="minorBidi"/>
          <w:sz w:val="16"/>
          <w:szCs w:val="16"/>
          <w:highlight w:val="white"/>
        </w:rPr>
        <w:t>Administration of Muslim Law Act (1966)</w:t>
      </w:r>
      <w:r w:rsidR="00270C24">
        <w:rPr>
          <w:rFonts w:asciiTheme="minorBidi" w:hAnsiTheme="minorBidi" w:cstheme="minorBidi"/>
          <w:sz w:val="16"/>
          <w:szCs w:val="16"/>
          <w:highlight w:val="white"/>
        </w:rPr>
        <w:t xml:space="preserve"> (Hereinafter “AMLA”)</w:t>
      </w:r>
      <w:r w:rsidRPr="005F5052">
        <w:rPr>
          <w:rFonts w:asciiTheme="minorBidi" w:hAnsiTheme="minorBidi" w:cstheme="minorBidi"/>
          <w:sz w:val="16"/>
          <w:szCs w:val="16"/>
          <w:highlight w:val="white"/>
        </w:rPr>
        <w:t xml:space="preserve">, </w:t>
      </w:r>
      <w:hyperlink r:id="rId4">
        <w:r w:rsidRPr="005F5052">
          <w:rPr>
            <w:rFonts w:asciiTheme="minorBidi" w:hAnsiTheme="minorBidi" w:cstheme="minorBidi"/>
            <w:color w:val="1155CC"/>
            <w:sz w:val="16"/>
            <w:szCs w:val="16"/>
            <w:highlight w:val="white"/>
            <w:u w:val="single"/>
          </w:rPr>
          <w:t>http://sta</w:t>
        </w:r>
        <w:r w:rsidRPr="005F5052">
          <w:rPr>
            <w:rFonts w:asciiTheme="minorBidi" w:hAnsiTheme="minorBidi" w:cstheme="minorBidi"/>
            <w:color w:val="1155CC"/>
            <w:sz w:val="16"/>
            <w:szCs w:val="16"/>
            <w:highlight w:val="white"/>
            <w:u w:val="single"/>
          </w:rPr>
          <w:t>tutes.agc.gov.sg/aol/download/0/0/pdf/binaryFile/pdfFile.pdf?CompId:da899b47-f141-4218-a27a-99ed1aee6ce1</w:t>
        </w:r>
      </w:hyperlink>
    </w:p>
  </w:footnote>
  <w:footnote w:id="8">
    <w:p w14:paraId="000000CC" w14:textId="77777777" w:rsidR="00F5263A" w:rsidRPr="005F5052" w:rsidRDefault="00FE487E">
      <w:pPr>
        <w:spacing w:after="0" w:line="240" w:lineRule="auto"/>
        <w:rPr>
          <w:rFonts w:asciiTheme="minorBidi" w:eastAsia="Arial" w:hAnsiTheme="minorBidi" w:cstheme="minorBidi"/>
          <w:sz w:val="16"/>
          <w:szCs w:val="16"/>
        </w:rPr>
      </w:pPr>
      <w:r w:rsidRPr="005F5052">
        <w:rPr>
          <w:rFonts w:asciiTheme="minorBidi" w:hAnsiTheme="minorBidi" w:cstheme="minorBidi"/>
          <w:sz w:val="16"/>
          <w:szCs w:val="16"/>
          <w:vertAlign w:val="superscript"/>
        </w:rPr>
        <w:footnoteRef/>
      </w:r>
      <w:r w:rsidRPr="005F5052">
        <w:rPr>
          <w:rFonts w:asciiTheme="minorBidi" w:eastAsia="Arial" w:hAnsiTheme="minorBidi" w:cstheme="minorBidi"/>
          <w:sz w:val="16"/>
          <w:szCs w:val="16"/>
        </w:rPr>
        <w:t xml:space="preserve"> List of Kadi/Naib Kadi, </w:t>
      </w:r>
      <w:r w:rsidRPr="005F5052">
        <w:rPr>
          <w:rFonts w:asciiTheme="minorBidi" w:eastAsia="Arial" w:hAnsiTheme="minorBidi" w:cstheme="minorBidi"/>
          <w:i/>
          <w:sz w:val="16"/>
          <w:szCs w:val="16"/>
        </w:rPr>
        <w:t xml:space="preserve">marriage.gov.sg, </w:t>
      </w:r>
      <w:hyperlink r:id="rId5">
        <w:r w:rsidRPr="005F5052">
          <w:rPr>
            <w:rFonts w:asciiTheme="minorBidi" w:eastAsia="Arial" w:hAnsiTheme="minorBidi" w:cstheme="minorBidi"/>
            <w:color w:val="1155CC"/>
            <w:sz w:val="16"/>
            <w:szCs w:val="16"/>
            <w:u w:val="single"/>
          </w:rPr>
          <w:t>https://www.marriage.gov.sg/muslim/kadi-list</w:t>
        </w:r>
      </w:hyperlink>
    </w:p>
  </w:footnote>
  <w:footnote w:id="9">
    <w:p w14:paraId="39D85BCA" w14:textId="382EA918" w:rsidR="00323275" w:rsidRPr="005F5052" w:rsidRDefault="00323275" w:rsidP="00323275">
      <w:pPr>
        <w:pStyle w:val="FootnoteText"/>
        <w:rPr>
          <w:rFonts w:asciiTheme="minorBidi" w:hAnsiTheme="minorBidi" w:cstheme="minorBidi"/>
          <w:sz w:val="16"/>
          <w:szCs w:val="16"/>
        </w:rPr>
      </w:pPr>
      <w:r w:rsidRPr="005F5052">
        <w:rPr>
          <w:rStyle w:val="FootnoteReference"/>
          <w:rFonts w:asciiTheme="minorBidi" w:hAnsiTheme="minorBidi" w:cstheme="minorBidi"/>
          <w:sz w:val="16"/>
          <w:szCs w:val="16"/>
        </w:rPr>
        <w:footnoteRef/>
      </w:r>
      <w:r w:rsidRPr="005F5052">
        <w:rPr>
          <w:rFonts w:asciiTheme="minorBidi" w:hAnsiTheme="minorBidi" w:cstheme="minorBidi"/>
          <w:sz w:val="16"/>
          <w:szCs w:val="16"/>
        </w:rPr>
        <w:t xml:space="preserve"> (</w:t>
      </w:r>
      <w:r w:rsidRPr="005F5052">
        <w:rPr>
          <w:rFonts w:asciiTheme="minorBidi" w:hAnsiTheme="minorBidi" w:cstheme="minorBidi"/>
          <w:sz w:val="16"/>
          <w:szCs w:val="16"/>
        </w:rPr>
        <w:t xml:space="preserve">i) </w:t>
      </w:r>
      <w:r w:rsidR="005F5052" w:rsidRPr="005F5052">
        <w:rPr>
          <w:rFonts w:asciiTheme="minorBidi" w:hAnsiTheme="minorBidi" w:cstheme="minorBidi"/>
          <w:sz w:val="16"/>
          <w:szCs w:val="16"/>
        </w:rPr>
        <w:t>M</w:t>
      </w:r>
      <w:r w:rsidRPr="005F5052">
        <w:rPr>
          <w:rFonts w:asciiTheme="minorBidi" w:hAnsiTheme="minorBidi" w:cstheme="minorBidi"/>
          <w:sz w:val="16"/>
          <w:szCs w:val="16"/>
        </w:rPr>
        <w:t>aintenance for children during a marriage (s68 WC: https://sso.agc.gov.sg/Act/WC1961?ProvIds=pr68-#pr68-); custody, care and control, access of child during a marriage (section 5 of the guardianship of infants act: https://sso.agc.gov.sg/Act/GIA1934?WholeDoc=1); division of matrimonial property pursuant to a foreign divorce (Chapter 4A of WC: https://sso.agc.gov.sg/Act/WC1961?ProvIds=P110-P44A_121A-#P110-P44A_121A-); (iii) maintenance for wife and children during marriage (s69 of WC, https://sso.agc.gov.sg/Act/WC1961?ProvIds=P18-#pr69-); (iv) maintenance for child(ren) pending matrimonial proceedings or pursuant to divorce (s127 of WC, https://sso.agc.gov.sg/Act/WC1961?ProvIds=pr127-#pr127-)</w:t>
      </w:r>
    </w:p>
  </w:footnote>
  <w:footnote w:id="10">
    <w:p w14:paraId="000000CE" w14:textId="709AFDB6" w:rsidR="00F5263A" w:rsidRPr="005F5052" w:rsidRDefault="00FE487E">
      <w:pPr>
        <w:spacing w:after="0" w:line="240" w:lineRule="auto"/>
        <w:rPr>
          <w:rFonts w:asciiTheme="minorBidi" w:eastAsia="Arial" w:hAnsiTheme="minorBidi" w:cstheme="minorBidi"/>
          <w:sz w:val="16"/>
          <w:szCs w:val="16"/>
        </w:rPr>
      </w:pPr>
      <w:r w:rsidRPr="005F5052">
        <w:rPr>
          <w:rFonts w:asciiTheme="minorBidi" w:hAnsiTheme="minorBidi" w:cstheme="minorBidi"/>
          <w:sz w:val="16"/>
          <w:szCs w:val="16"/>
          <w:vertAlign w:val="superscript"/>
        </w:rPr>
        <w:footnoteRef/>
      </w:r>
      <w:r w:rsidRPr="005F5052">
        <w:rPr>
          <w:rFonts w:asciiTheme="minorBidi" w:eastAsia="Arial" w:hAnsiTheme="minorBidi" w:cstheme="minorBidi"/>
          <w:sz w:val="16"/>
          <w:szCs w:val="16"/>
        </w:rPr>
        <w:t xml:space="preserve"> Section 95</w:t>
      </w:r>
      <w:r w:rsidR="00270C24">
        <w:rPr>
          <w:rFonts w:asciiTheme="minorBidi" w:eastAsia="Arial" w:hAnsiTheme="minorBidi" w:cstheme="minorBidi"/>
          <w:sz w:val="16"/>
          <w:szCs w:val="16"/>
        </w:rPr>
        <w:t xml:space="preserve">, AMLA </w:t>
      </w:r>
      <w:r w:rsidRPr="005F5052">
        <w:rPr>
          <w:rFonts w:asciiTheme="minorBidi" w:eastAsia="Arial" w:hAnsiTheme="minorBidi" w:cstheme="minorBidi"/>
          <w:sz w:val="16"/>
          <w:szCs w:val="16"/>
        </w:rPr>
        <w:t>(1966)</w:t>
      </w:r>
    </w:p>
  </w:footnote>
  <w:footnote w:id="11">
    <w:p w14:paraId="000000D0" w14:textId="755AD9E9" w:rsidR="00F5263A" w:rsidRPr="005F5052" w:rsidRDefault="00FE487E" w:rsidP="00270C24">
      <w:pPr>
        <w:spacing w:after="0" w:line="240" w:lineRule="auto"/>
        <w:rPr>
          <w:rFonts w:asciiTheme="minorBidi" w:eastAsia="Arial" w:hAnsiTheme="minorBidi" w:cstheme="minorBidi"/>
          <w:sz w:val="16"/>
          <w:szCs w:val="16"/>
        </w:rPr>
      </w:pPr>
      <w:r w:rsidRPr="005F5052">
        <w:rPr>
          <w:rFonts w:asciiTheme="minorBidi" w:hAnsiTheme="minorBidi" w:cstheme="minorBidi"/>
          <w:sz w:val="16"/>
          <w:szCs w:val="16"/>
          <w:vertAlign w:val="superscript"/>
        </w:rPr>
        <w:footnoteRef/>
      </w:r>
      <w:r w:rsidRPr="005F5052">
        <w:rPr>
          <w:rFonts w:asciiTheme="minorBidi" w:hAnsiTheme="minorBidi" w:cstheme="minorBidi"/>
          <w:sz w:val="16"/>
          <w:szCs w:val="16"/>
        </w:rPr>
        <w:t xml:space="preserve"> </w:t>
      </w:r>
      <w:r w:rsidRPr="005F5052">
        <w:rPr>
          <w:rFonts w:asciiTheme="minorBidi" w:eastAsia="Arial" w:hAnsiTheme="minorBidi" w:cstheme="minorBidi"/>
          <w:sz w:val="16"/>
          <w:szCs w:val="16"/>
        </w:rPr>
        <w:t>Section 95(1)(c)</w:t>
      </w:r>
      <w:r w:rsidR="00270C24">
        <w:rPr>
          <w:rFonts w:asciiTheme="minorBidi" w:eastAsia="Arial" w:hAnsiTheme="minorBidi" w:cstheme="minorBidi"/>
          <w:sz w:val="16"/>
          <w:szCs w:val="16"/>
        </w:rPr>
        <w:t xml:space="preserve">, AMLA </w:t>
      </w:r>
      <w:r w:rsidRPr="005F5052">
        <w:rPr>
          <w:rFonts w:asciiTheme="minorBidi" w:eastAsia="Arial" w:hAnsiTheme="minorBidi" w:cstheme="minorBidi"/>
          <w:sz w:val="16"/>
          <w:szCs w:val="16"/>
        </w:rPr>
        <w:t>(1966)</w:t>
      </w:r>
    </w:p>
  </w:footnote>
  <w:footnote w:id="12">
    <w:p w14:paraId="000000D1" w14:textId="38D46DC3" w:rsidR="00F5263A" w:rsidRPr="005F5052" w:rsidRDefault="00FE487E">
      <w:pPr>
        <w:spacing w:after="0" w:line="240" w:lineRule="auto"/>
        <w:rPr>
          <w:rFonts w:asciiTheme="minorBidi" w:eastAsia="Arial" w:hAnsiTheme="minorBidi" w:cstheme="minorBidi"/>
          <w:sz w:val="16"/>
          <w:szCs w:val="16"/>
        </w:rPr>
      </w:pPr>
      <w:r w:rsidRPr="005F5052">
        <w:rPr>
          <w:rFonts w:asciiTheme="minorBidi" w:hAnsiTheme="minorBidi" w:cstheme="minorBidi"/>
          <w:sz w:val="16"/>
          <w:szCs w:val="16"/>
          <w:vertAlign w:val="superscript"/>
        </w:rPr>
        <w:footnoteRef/>
      </w:r>
      <w:r w:rsidRPr="005F5052">
        <w:rPr>
          <w:rFonts w:asciiTheme="minorBidi" w:hAnsiTheme="minorBidi" w:cstheme="minorBidi"/>
          <w:sz w:val="16"/>
          <w:szCs w:val="16"/>
        </w:rPr>
        <w:t xml:space="preserve"> </w:t>
      </w:r>
      <w:r w:rsidRPr="005F5052">
        <w:rPr>
          <w:rFonts w:asciiTheme="minorBidi" w:eastAsia="Arial" w:hAnsiTheme="minorBidi" w:cstheme="minorBidi"/>
          <w:sz w:val="16"/>
          <w:szCs w:val="16"/>
        </w:rPr>
        <w:t>Section 96(4)</w:t>
      </w:r>
      <w:r w:rsidR="00270C24">
        <w:rPr>
          <w:rFonts w:asciiTheme="minorBidi" w:eastAsia="Arial" w:hAnsiTheme="minorBidi" w:cstheme="minorBidi"/>
          <w:sz w:val="16"/>
          <w:szCs w:val="16"/>
        </w:rPr>
        <w:t xml:space="preserve">, AMLA </w:t>
      </w:r>
      <w:r w:rsidRPr="005F5052">
        <w:rPr>
          <w:rFonts w:asciiTheme="minorBidi" w:eastAsia="Arial" w:hAnsiTheme="minorBidi" w:cstheme="minorBidi"/>
          <w:sz w:val="16"/>
          <w:szCs w:val="16"/>
        </w:rPr>
        <w:t>(1966)</w:t>
      </w:r>
    </w:p>
  </w:footnote>
  <w:footnote w:id="13">
    <w:p w14:paraId="000000D2" w14:textId="43521454" w:rsidR="00F5263A" w:rsidRPr="005F5052" w:rsidRDefault="00FE487E">
      <w:pPr>
        <w:spacing w:after="0" w:line="240" w:lineRule="auto"/>
        <w:rPr>
          <w:rFonts w:asciiTheme="minorBidi" w:eastAsia="Arial" w:hAnsiTheme="minorBidi" w:cstheme="minorBidi"/>
          <w:sz w:val="16"/>
          <w:szCs w:val="16"/>
        </w:rPr>
      </w:pPr>
      <w:r w:rsidRPr="005F5052">
        <w:rPr>
          <w:rFonts w:asciiTheme="minorBidi" w:hAnsiTheme="minorBidi" w:cstheme="minorBidi"/>
          <w:sz w:val="16"/>
          <w:szCs w:val="16"/>
          <w:vertAlign w:val="superscript"/>
        </w:rPr>
        <w:footnoteRef/>
      </w:r>
      <w:r w:rsidRPr="005F5052">
        <w:rPr>
          <w:rFonts w:asciiTheme="minorBidi" w:hAnsiTheme="minorBidi" w:cstheme="minorBidi"/>
          <w:sz w:val="16"/>
          <w:szCs w:val="16"/>
        </w:rPr>
        <w:t xml:space="preserve"> </w:t>
      </w:r>
      <w:r w:rsidRPr="005F5052">
        <w:rPr>
          <w:rFonts w:asciiTheme="minorBidi" w:eastAsia="Arial" w:hAnsiTheme="minorBidi" w:cstheme="minorBidi"/>
          <w:sz w:val="16"/>
          <w:szCs w:val="16"/>
        </w:rPr>
        <w:t>Section 96(5)</w:t>
      </w:r>
      <w:r w:rsidR="00270C24">
        <w:rPr>
          <w:rFonts w:asciiTheme="minorBidi" w:eastAsia="Arial" w:hAnsiTheme="minorBidi" w:cstheme="minorBidi"/>
          <w:sz w:val="16"/>
          <w:szCs w:val="16"/>
        </w:rPr>
        <w:t xml:space="preserve">, AMLA </w:t>
      </w:r>
      <w:r w:rsidRPr="005F5052">
        <w:rPr>
          <w:rFonts w:asciiTheme="minorBidi" w:eastAsia="Arial" w:hAnsiTheme="minorBidi" w:cstheme="minorBidi"/>
          <w:sz w:val="16"/>
          <w:szCs w:val="16"/>
        </w:rPr>
        <w:t>(1966</w:t>
      </w:r>
      <w:r w:rsidR="00270C24">
        <w:rPr>
          <w:rFonts w:asciiTheme="minorBidi" w:eastAsia="Arial" w:hAnsiTheme="minorBidi" w:cstheme="minorBidi"/>
          <w:sz w:val="16"/>
          <w:szCs w:val="16"/>
        </w:rPr>
        <w:t>)</w:t>
      </w:r>
    </w:p>
  </w:footnote>
  <w:footnote w:id="14">
    <w:p w14:paraId="365437FE" w14:textId="57F4E32A" w:rsidR="00270C24" w:rsidRPr="005F5052" w:rsidRDefault="00FE487E" w:rsidP="00270C24">
      <w:pPr>
        <w:spacing w:after="0" w:line="240" w:lineRule="auto"/>
        <w:rPr>
          <w:rFonts w:asciiTheme="minorBidi" w:hAnsiTheme="minorBidi" w:cstheme="minorBidi"/>
          <w:sz w:val="16"/>
          <w:szCs w:val="16"/>
        </w:rPr>
      </w:pPr>
      <w:r w:rsidRPr="005F5052">
        <w:rPr>
          <w:rFonts w:asciiTheme="minorBidi" w:hAnsiTheme="minorBidi" w:cstheme="minorBidi"/>
          <w:sz w:val="16"/>
          <w:szCs w:val="16"/>
          <w:vertAlign w:val="superscript"/>
        </w:rPr>
        <w:footnoteRef/>
      </w:r>
      <w:r w:rsidRPr="005F5052">
        <w:rPr>
          <w:rFonts w:asciiTheme="minorBidi" w:hAnsiTheme="minorBidi" w:cstheme="minorBidi"/>
          <w:sz w:val="16"/>
          <w:szCs w:val="16"/>
        </w:rPr>
        <w:t xml:space="preserve"> </w:t>
      </w:r>
      <w:r w:rsidR="00F73D9C">
        <w:rPr>
          <w:rFonts w:asciiTheme="minorBidi" w:hAnsiTheme="minorBidi" w:cstheme="minorBidi"/>
          <w:sz w:val="16"/>
          <w:szCs w:val="16"/>
        </w:rPr>
        <w:t>Singapore Reply to the List of Issues on Singapore’s Sixth Periodic Report (2023), Par</w:t>
      </w:r>
      <w:r w:rsidR="00270C24">
        <w:rPr>
          <w:rFonts w:asciiTheme="minorBidi" w:hAnsiTheme="minorBidi" w:cstheme="minorBidi"/>
          <w:sz w:val="16"/>
          <w:szCs w:val="16"/>
        </w:rPr>
        <w:t>as</w:t>
      </w:r>
      <w:r w:rsidR="00F73D9C">
        <w:rPr>
          <w:rFonts w:asciiTheme="minorBidi" w:hAnsiTheme="minorBidi" w:cstheme="minorBidi"/>
          <w:sz w:val="16"/>
          <w:szCs w:val="16"/>
        </w:rPr>
        <w:t xml:space="preserve"> 128, 130, </w:t>
      </w:r>
      <w:hyperlink r:id="rId6" w:history="1">
        <w:r w:rsidR="00270C24" w:rsidRPr="00CD439A">
          <w:rPr>
            <w:rStyle w:val="Hyperlink"/>
            <w:rFonts w:asciiTheme="minorBidi" w:hAnsiTheme="minorBidi" w:cstheme="minorBidi"/>
            <w:sz w:val="16"/>
            <w:szCs w:val="16"/>
          </w:rPr>
          <w:t>https://tbinternet.ohchr.org/_layouts/15/treatybodyexternal/Download.aspx?symbolno=CEDAW%2FC%2FSGP%2FRQ%2F6&amp;Lang=en</w:t>
        </w:r>
      </w:hyperlink>
    </w:p>
  </w:footnote>
  <w:footnote w:id="15">
    <w:p w14:paraId="209CC105" w14:textId="38A59C95" w:rsidR="00E41EFB" w:rsidRPr="005F5052" w:rsidRDefault="00FE487E" w:rsidP="00E41EFB">
      <w:pPr>
        <w:spacing w:after="0" w:line="240" w:lineRule="auto"/>
        <w:rPr>
          <w:rFonts w:asciiTheme="minorBidi" w:eastAsia="Arial" w:hAnsiTheme="minorBidi" w:cstheme="minorBidi"/>
          <w:sz w:val="16"/>
          <w:szCs w:val="16"/>
        </w:rPr>
      </w:pPr>
      <w:r w:rsidRPr="005F5052">
        <w:rPr>
          <w:rFonts w:asciiTheme="minorBidi" w:hAnsiTheme="minorBidi" w:cstheme="minorBidi"/>
          <w:sz w:val="16"/>
          <w:szCs w:val="16"/>
          <w:vertAlign w:val="superscript"/>
        </w:rPr>
        <w:footnoteRef/>
      </w:r>
      <w:r w:rsidRPr="005F5052">
        <w:rPr>
          <w:rFonts w:asciiTheme="minorBidi" w:hAnsiTheme="minorBidi" w:cstheme="minorBidi"/>
          <w:sz w:val="16"/>
          <w:szCs w:val="16"/>
        </w:rPr>
        <w:t xml:space="preserve"> </w:t>
      </w:r>
      <w:r w:rsidRPr="005F5052">
        <w:rPr>
          <w:rFonts w:asciiTheme="minorBidi" w:eastAsia="Arial" w:hAnsiTheme="minorBidi" w:cstheme="minorBidi"/>
          <w:sz w:val="16"/>
          <w:szCs w:val="16"/>
        </w:rPr>
        <w:t>Section 96(3)</w:t>
      </w:r>
      <w:r w:rsidR="00E41EFB">
        <w:rPr>
          <w:rFonts w:asciiTheme="minorBidi" w:eastAsia="Arial" w:hAnsiTheme="minorBidi" w:cstheme="minorBidi"/>
          <w:sz w:val="16"/>
          <w:szCs w:val="16"/>
        </w:rPr>
        <w:t xml:space="preserve">, AMLA </w:t>
      </w:r>
      <w:r w:rsidRPr="005F5052">
        <w:rPr>
          <w:rFonts w:asciiTheme="minorBidi" w:eastAsia="Arial" w:hAnsiTheme="minorBidi" w:cstheme="minorBidi"/>
          <w:sz w:val="16"/>
          <w:szCs w:val="16"/>
        </w:rPr>
        <w:t>(1966)</w:t>
      </w:r>
      <w:r w:rsidR="00E41EFB">
        <w:rPr>
          <w:rFonts w:asciiTheme="minorBidi" w:eastAsia="Arial" w:hAnsiTheme="minorBidi" w:cstheme="minorBidi"/>
          <w:sz w:val="16"/>
          <w:szCs w:val="16"/>
        </w:rPr>
        <w:t xml:space="preserve">, </w:t>
      </w:r>
      <w:r w:rsidRPr="005F5052">
        <w:rPr>
          <w:rFonts w:asciiTheme="minorBidi" w:eastAsia="Arial" w:hAnsiTheme="minorBidi" w:cstheme="minorBidi"/>
          <w:sz w:val="16"/>
          <w:szCs w:val="16"/>
        </w:rPr>
        <w:t xml:space="preserve">Rule 5 of the Muslim Marriage and Divorce Rules, </w:t>
      </w:r>
      <w:hyperlink r:id="rId7" w:history="1">
        <w:r w:rsidR="00E41EFB" w:rsidRPr="00CD439A">
          <w:rPr>
            <w:rStyle w:val="Hyperlink"/>
            <w:rFonts w:asciiTheme="minorBidi" w:eastAsia="Arial" w:hAnsiTheme="minorBidi" w:cstheme="minorBidi"/>
            <w:sz w:val="16"/>
            <w:szCs w:val="16"/>
          </w:rPr>
          <w:t>http://statutes.agc.gov.sg/aol/download/0/0/pdf/binaryFile/pdfFile.pdf?CompId:3b0d2473-a95f-4655-8521-f90e3d76a1d5</w:t>
        </w:r>
      </w:hyperlink>
    </w:p>
  </w:footnote>
  <w:footnote w:id="16">
    <w:p w14:paraId="000000D5" w14:textId="1C4FED37" w:rsidR="00F5263A" w:rsidRPr="005F5052" w:rsidRDefault="00FE487E">
      <w:pPr>
        <w:spacing w:after="0" w:line="240" w:lineRule="auto"/>
        <w:rPr>
          <w:rFonts w:asciiTheme="minorBidi" w:eastAsia="Arial" w:hAnsiTheme="minorBidi" w:cstheme="minorBidi"/>
          <w:sz w:val="16"/>
          <w:szCs w:val="16"/>
        </w:rPr>
      </w:pPr>
      <w:r w:rsidRPr="005F5052">
        <w:rPr>
          <w:rFonts w:asciiTheme="minorBidi" w:hAnsiTheme="minorBidi" w:cstheme="minorBidi"/>
          <w:sz w:val="16"/>
          <w:szCs w:val="16"/>
          <w:vertAlign w:val="superscript"/>
        </w:rPr>
        <w:footnoteRef/>
      </w:r>
      <w:r w:rsidRPr="005F5052">
        <w:rPr>
          <w:rFonts w:asciiTheme="minorBidi" w:hAnsiTheme="minorBidi" w:cstheme="minorBidi"/>
          <w:sz w:val="16"/>
          <w:szCs w:val="16"/>
        </w:rPr>
        <w:t xml:space="preserve"> </w:t>
      </w:r>
      <w:r w:rsidRPr="005F5052">
        <w:rPr>
          <w:rFonts w:asciiTheme="minorBidi" w:eastAsia="Arial" w:hAnsiTheme="minorBidi" w:cstheme="minorBidi"/>
          <w:sz w:val="16"/>
          <w:szCs w:val="16"/>
        </w:rPr>
        <w:t>Section 95(3</w:t>
      </w:r>
      <w:r w:rsidR="00A95B6A">
        <w:rPr>
          <w:rFonts w:asciiTheme="minorBidi" w:eastAsia="Arial" w:hAnsiTheme="minorBidi" w:cstheme="minorBidi"/>
          <w:sz w:val="16"/>
          <w:szCs w:val="16"/>
        </w:rPr>
        <w:t>), AMLA</w:t>
      </w:r>
      <w:r w:rsidRPr="005F5052">
        <w:rPr>
          <w:rFonts w:asciiTheme="minorBidi" w:eastAsia="Arial" w:hAnsiTheme="minorBidi" w:cstheme="minorBidi"/>
          <w:sz w:val="16"/>
          <w:szCs w:val="16"/>
        </w:rPr>
        <w:t xml:space="preserve"> (1966</w:t>
      </w:r>
      <w:r w:rsidR="00A95B6A">
        <w:rPr>
          <w:rFonts w:asciiTheme="minorBidi" w:eastAsia="Arial" w:hAnsiTheme="minorBidi" w:cstheme="minorBidi"/>
          <w:sz w:val="16"/>
          <w:szCs w:val="16"/>
        </w:rPr>
        <w:t xml:space="preserve">), </w:t>
      </w:r>
      <w:r w:rsidRPr="005F5052">
        <w:rPr>
          <w:rFonts w:asciiTheme="minorBidi" w:eastAsia="Arial" w:hAnsiTheme="minorBidi" w:cstheme="minorBidi"/>
          <w:sz w:val="16"/>
          <w:szCs w:val="16"/>
        </w:rPr>
        <w:t>Rule 5 of the Marriage and Divorce Rules</w:t>
      </w:r>
      <w:r w:rsidR="00A95B6A">
        <w:rPr>
          <w:rFonts w:asciiTheme="minorBidi" w:eastAsia="Arial" w:hAnsiTheme="minorBidi" w:cstheme="minorBidi"/>
          <w:sz w:val="16"/>
          <w:szCs w:val="16"/>
        </w:rPr>
        <w:t>.</w:t>
      </w:r>
    </w:p>
  </w:footnote>
  <w:footnote w:id="17">
    <w:p w14:paraId="673F9BC3" w14:textId="6E52124C" w:rsidR="00A95B6A" w:rsidRPr="005F5052" w:rsidRDefault="00FE487E" w:rsidP="00A95B6A">
      <w:pPr>
        <w:spacing w:after="0" w:line="240" w:lineRule="auto"/>
        <w:rPr>
          <w:rFonts w:asciiTheme="minorBidi" w:eastAsia="Arial" w:hAnsiTheme="minorBidi" w:cstheme="minorBidi"/>
          <w:sz w:val="16"/>
          <w:szCs w:val="16"/>
        </w:rPr>
      </w:pPr>
      <w:r w:rsidRPr="005F5052">
        <w:rPr>
          <w:rFonts w:asciiTheme="minorBidi" w:hAnsiTheme="minorBidi" w:cstheme="minorBidi"/>
          <w:sz w:val="16"/>
          <w:szCs w:val="16"/>
          <w:vertAlign w:val="superscript"/>
        </w:rPr>
        <w:footnoteRef/>
      </w:r>
      <w:r w:rsidRPr="005F5052">
        <w:rPr>
          <w:rFonts w:asciiTheme="minorBidi" w:hAnsiTheme="minorBidi" w:cstheme="minorBidi"/>
          <w:sz w:val="16"/>
          <w:szCs w:val="16"/>
        </w:rPr>
        <w:t xml:space="preserve"> </w:t>
      </w:r>
      <w:r w:rsidRPr="005F5052">
        <w:rPr>
          <w:rFonts w:asciiTheme="minorBidi" w:eastAsia="Arial" w:hAnsiTheme="minorBidi" w:cstheme="minorBidi"/>
          <w:sz w:val="16"/>
          <w:szCs w:val="16"/>
        </w:rPr>
        <w:t xml:space="preserve">Marriage.gov, “Polygynous marriage process”, </w:t>
      </w:r>
      <w:hyperlink r:id="rId8" w:history="1">
        <w:r w:rsidR="00A95B6A" w:rsidRPr="00CD439A">
          <w:rPr>
            <w:rStyle w:val="Hyperlink"/>
            <w:rFonts w:asciiTheme="minorBidi" w:eastAsia="Arial" w:hAnsiTheme="minorBidi" w:cstheme="minorBidi"/>
            <w:sz w:val="16"/>
            <w:szCs w:val="16"/>
          </w:rPr>
          <w:t>https://www.marriage.gov.sg/muslim/marriage-process-polygynous</w:t>
        </w:r>
      </w:hyperlink>
    </w:p>
  </w:footnote>
  <w:footnote w:id="18">
    <w:p w14:paraId="000000D7" w14:textId="77777777" w:rsidR="00F5263A" w:rsidRPr="005F5052" w:rsidRDefault="00FE487E">
      <w:pPr>
        <w:spacing w:after="0" w:line="240" w:lineRule="auto"/>
        <w:rPr>
          <w:rFonts w:asciiTheme="minorBidi" w:eastAsia="Arial" w:hAnsiTheme="minorBidi" w:cstheme="minorBidi"/>
          <w:sz w:val="16"/>
          <w:szCs w:val="16"/>
        </w:rPr>
      </w:pPr>
      <w:r w:rsidRPr="005F5052">
        <w:rPr>
          <w:rFonts w:asciiTheme="minorBidi" w:hAnsiTheme="minorBidi" w:cstheme="minorBidi"/>
          <w:sz w:val="16"/>
          <w:szCs w:val="16"/>
          <w:vertAlign w:val="superscript"/>
        </w:rPr>
        <w:footnoteRef/>
      </w:r>
      <w:r w:rsidRPr="005F5052">
        <w:rPr>
          <w:rFonts w:asciiTheme="minorBidi" w:hAnsiTheme="minorBidi" w:cstheme="minorBidi"/>
          <w:sz w:val="16"/>
          <w:szCs w:val="16"/>
        </w:rPr>
        <w:t xml:space="preserve"> </w:t>
      </w:r>
      <w:r w:rsidRPr="005F5052">
        <w:rPr>
          <w:rFonts w:asciiTheme="minorBidi" w:eastAsia="Arial" w:hAnsiTheme="minorBidi" w:cstheme="minorBidi"/>
          <w:sz w:val="16"/>
          <w:szCs w:val="16"/>
        </w:rPr>
        <w:t>Singapore State party report, U.N. Doc. CEDAW/C/SGP/6 (2021), para 223,https://t</w:t>
      </w:r>
      <w:r w:rsidRPr="005F5052">
        <w:rPr>
          <w:rFonts w:asciiTheme="minorBidi" w:eastAsia="Arial" w:hAnsiTheme="minorBidi" w:cstheme="minorBidi"/>
          <w:sz w:val="16"/>
          <w:szCs w:val="16"/>
        </w:rPr>
        <w:t>binternet.ohchr.org/_layouts/15/treatybodyexternal/Download.aspx?symbolno=CEDAW%2FC%2FSGP%2F6&amp;Lang=en</w:t>
      </w:r>
    </w:p>
  </w:footnote>
  <w:footnote w:id="19">
    <w:p w14:paraId="000000D8" w14:textId="77777777" w:rsidR="00F5263A" w:rsidRPr="005F5052" w:rsidRDefault="00FE487E">
      <w:pPr>
        <w:spacing w:after="0" w:line="240" w:lineRule="auto"/>
        <w:rPr>
          <w:rFonts w:asciiTheme="minorBidi" w:eastAsia="Arial" w:hAnsiTheme="minorBidi" w:cstheme="minorBidi"/>
          <w:sz w:val="16"/>
          <w:szCs w:val="16"/>
        </w:rPr>
      </w:pPr>
      <w:r w:rsidRPr="005F5052">
        <w:rPr>
          <w:rFonts w:asciiTheme="minorBidi" w:hAnsiTheme="minorBidi" w:cstheme="minorBidi"/>
          <w:sz w:val="16"/>
          <w:szCs w:val="16"/>
          <w:vertAlign w:val="superscript"/>
        </w:rPr>
        <w:footnoteRef/>
      </w:r>
      <w:r w:rsidRPr="005F5052">
        <w:rPr>
          <w:rFonts w:asciiTheme="minorBidi" w:hAnsiTheme="minorBidi" w:cstheme="minorBidi"/>
          <w:sz w:val="16"/>
          <w:szCs w:val="16"/>
        </w:rPr>
        <w:t xml:space="preserve"> </w:t>
      </w:r>
      <w:r w:rsidRPr="005F5052">
        <w:rPr>
          <w:rFonts w:asciiTheme="minorBidi" w:eastAsia="Arial" w:hAnsiTheme="minorBidi" w:cstheme="minorBidi"/>
          <w:sz w:val="16"/>
          <w:szCs w:val="16"/>
        </w:rPr>
        <w:t>SaSa meeting 17 April 2016 organized by AWARE: ‘</w:t>
      </w:r>
      <w:r w:rsidRPr="005F5052">
        <w:rPr>
          <w:rFonts w:asciiTheme="minorBidi" w:eastAsia="Arial" w:hAnsiTheme="minorBidi" w:cstheme="minorBidi"/>
          <w:i/>
          <w:sz w:val="16"/>
          <w:szCs w:val="16"/>
        </w:rPr>
        <w:t>Single and Single Again; A safe space for Malay women who are not or have never been married’</w:t>
      </w:r>
    </w:p>
  </w:footnote>
  <w:footnote w:id="20">
    <w:p w14:paraId="000000D9" w14:textId="77777777" w:rsidR="00F5263A" w:rsidRPr="005F5052" w:rsidRDefault="00FE487E">
      <w:pPr>
        <w:spacing w:after="0" w:line="240" w:lineRule="auto"/>
        <w:rPr>
          <w:rFonts w:asciiTheme="minorBidi" w:eastAsia="Arial" w:hAnsiTheme="minorBidi" w:cstheme="minorBidi"/>
          <w:sz w:val="16"/>
          <w:szCs w:val="16"/>
        </w:rPr>
      </w:pPr>
      <w:r w:rsidRPr="005F5052">
        <w:rPr>
          <w:rFonts w:asciiTheme="minorBidi" w:hAnsiTheme="minorBidi" w:cstheme="minorBidi"/>
          <w:sz w:val="16"/>
          <w:szCs w:val="16"/>
          <w:vertAlign w:val="superscript"/>
        </w:rPr>
        <w:footnoteRef/>
      </w:r>
      <w:r w:rsidRPr="005F5052">
        <w:rPr>
          <w:rFonts w:asciiTheme="minorBidi" w:hAnsiTheme="minorBidi" w:cstheme="minorBidi"/>
          <w:sz w:val="16"/>
          <w:szCs w:val="16"/>
        </w:rPr>
        <w:t xml:space="preserve"> </w:t>
      </w:r>
      <w:r w:rsidRPr="005F5052">
        <w:rPr>
          <w:rFonts w:asciiTheme="minorBidi" w:eastAsia="Arial" w:hAnsiTheme="minorBidi" w:cstheme="minorBidi"/>
          <w:sz w:val="16"/>
          <w:szCs w:val="16"/>
        </w:rPr>
        <w:t xml:space="preserve">Seminar </w:t>
      </w:r>
      <w:r w:rsidRPr="005F5052">
        <w:rPr>
          <w:rFonts w:asciiTheme="minorBidi" w:eastAsia="Arial" w:hAnsiTheme="minorBidi" w:cstheme="minorBidi"/>
          <w:sz w:val="16"/>
          <w:szCs w:val="16"/>
        </w:rPr>
        <w:t xml:space="preserve">on “Rethinking the Muslim Marriage Contract” co-organized by AWARE, the National University of Singapore’s Department of Malay Studies and the Faculty of Arts and Social Sciences (Religion Cluster) and the </w:t>
      </w:r>
      <w:r w:rsidRPr="005F5052">
        <w:rPr>
          <w:rFonts w:asciiTheme="minorBidi" w:eastAsia="Arial" w:hAnsiTheme="minorBidi" w:cstheme="minorBidi"/>
          <w:sz w:val="16"/>
          <w:szCs w:val="16"/>
        </w:rPr>
        <w:t xml:space="preserve">Leftwrite Centre LLP held on 14 April 2012 at the </w:t>
      </w:r>
      <w:r w:rsidRPr="005F5052">
        <w:rPr>
          <w:rFonts w:asciiTheme="minorBidi" w:eastAsia="Arial" w:hAnsiTheme="minorBidi" w:cstheme="minorBidi"/>
          <w:sz w:val="16"/>
          <w:szCs w:val="16"/>
        </w:rPr>
        <w:t xml:space="preserve">National University of Singapore with speakers including Kyai Haji Hussien Muhammad, Dr Ziba Mir-Hosseini and Halijah Mohamad, </w:t>
      </w:r>
      <w:hyperlink r:id="rId9">
        <w:r w:rsidRPr="005F5052">
          <w:rPr>
            <w:rFonts w:asciiTheme="minorBidi" w:eastAsia="Arial" w:hAnsiTheme="minorBidi" w:cstheme="minorBidi"/>
            <w:color w:val="0000FF"/>
            <w:sz w:val="16"/>
            <w:szCs w:val="16"/>
            <w:u w:val="single"/>
          </w:rPr>
          <w:t>http://www.aware.org.sg/2012/07/rethink</w:t>
        </w:r>
        <w:r w:rsidRPr="005F5052">
          <w:rPr>
            <w:rFonts w:asciiTheme="minorBidi" w:eastAsia="Arial" w:hAnsiTheme="minorBidi" w:cstheme="minorBidi"/>
            <w:color w:val="0000FF"/>
            <w:sz w:val="16"/>
            <w:szCs w:val="16"/>
            <w:u w:val="single"/>
          </w:rPr>
          <w:t>ing-the-muslim-marriage-contract/</w:t>
        </w:r>
      </w:hyperlink>
    </w:p>
  </w:footnote>
  <w:footnote w:id="21">
    <w:p w14:paraId="000000DA" w14:textId="31B1D3D1" w:rsidR="00F5263A" w:rsidRPr="005F5052" w:rsidRDefault="00FE487E">
      <w:pPr>
        <w:spacing w:after="0" w:line="240" w:lineRule="auto"/>
        <w:rPr>
          <w:rFonts w:asciiTheme="minorBidi" w:eastAsia="Arial" w:hAnsiTheme="minorBidi" w:cstheme="minorBidi"/>
          <w:sz w:val="16"/>
          <w:szCs w:val="16"/>
        </w:rPr>
      </w:pPr>
      <w:r w:rsidRPr="005F5052">
        <w:rPr>
          <w:rFonts w:asciiTheme="minorBidi" w:hAnsiTheme="minorBidi" w:cstheme="minorBidi"/>
          <w:sz w:val="16"/>
          <w:szCs w:val="16"/>
          <w:vertAlign w:val="superscript"/>
        </w:rPr>
        <w:footnoteRef/>
      </w:r>
      <w:r w:rsidRPr="005F5052">
        <w:rPr>
          <w:rFonts w:asciiTheme="minorBidi" w:hAnsiTheme="minorBidi" w:cstheme="minorBidi"/>
          <w:sz w:val="16"/>
          <w:szCs w:val="16"/>
        </w:rPr>
        <w:t xml:space="preserve"> </w:t>
      </w:r>
      <w:r w:rsidRPr="005F5052">
        <w:rPr>
          <w:rFonts w:asciiTheme="minorBidi" w:eastAsia="Arial" w:hAnsiTheme="minorBidi" w:cstheme="minorBidi"/>
          <w:sz w:val="16"/>
          <w:szCs w:val="16"/>
        </w:rPr>
        <w:t>Section 102(5), 130(2)</w:t>
      </w:r>
      <w:r w:rsidR="00E224AA">
        <w:rPr>
          <w:rFonts w:asciiTheme="minorBidi" w:eastAsia="Arial" w:hAnsiTheme="minorBidi" w:cstheme="minorBidi"/>
          <w:sz w:val="16"/>
          <w:szCs w:val="16"/>
        </w:rPr>
        <w:t xml:space="preserve">, AMLA </w:t>
      </w:r>
      <w:r w:rsidRPr="005F5052">
        <w:rPr>
          <w:rFonts w:asciiTheme="minorBidi" w:eastAsia="Arial" w:hAnsiTheme="minorBidi" w:cstheme="minorBidi"/>
          <w:sz w:val="16"/>
          <w:szCs w:val="16"/>
        </w:rPr>
        <w:t>(1966)</w:t>
      </w:r>
    </w:p>
  </w:footnote>
  <w:footnote w:id="22">
    <w:p w14:paraId="000000DB" w14:textId="4EC3A0E2" w:rsidR="00F5263A" w:rsidRPr="005F5052" w:rsidRDefault="00FE487E">
      <w:pPr>
        <w:spacing w:after="0" w:line="240" w:lineRule="auto"/>
        <w:rPr>
          <w:rFonts w:asciiTheme="minorBidi" w:eastAsia="Arial" w:hAnsiTheme="minorBidi" w:cstheme="minorBidi"/>
          <w:sz w:val="16"/>
          <w:szCs w:val="16"/>
        </w:rPr>
      </w:pPr>
      <w:r w:rsidRPr="005F5052">
        <w:rPr>
          <w:rFonts w:asciiTheme="minorBidi" w:hAnsiTheme="minorBidi" w:cstheme="minorBidi"/>
          <w:sz w:val="16"/>
          <w:szCs w:val="16"/>
          <w:vertAlign w:val="superscript"/>
        </w:rPr>
        <w:footnoteRef/>
      </w:r>
      <w:r w:rsidRPr="005F5052">
        <w:rPr>
          <w:rFonts w:asciiTheme="minorBidi" w:hAnsiTheme="minorBidi" w:cstheme="minorBidi"/>
          <w:sz w:val="16"/>
          <w:szCs w:val="16"/>
        </w:rPr>
        <w:t xml:space="preserve"> </w:t>
      </w:r>
      <w:r w:rsidRPr="005F5052">
        <w:rPr>
          <w:rFonts w:asciiTheme="minorBidi" w:eastAsia="Arial" w:hAnsiTheme="minorBidi" w:cstheme="minorBidi"/>
          <w:sz w:val="16"/>
          <w:szCs w:val="16"/>
        </w:rPr>
        <w:t>Section 49(4)</w:t>
      </w:r>
      <w:r w:rsidR="00E224AA">
        <w:rPr>
          <w:rFonts w:asciiTheme="minorBidi" w:eastAsia="Arial" w:hAnsiTheme="minorBidi" w:cstheme="minorBidi"/>
          <w:sz w:val="16"/>
          <w:szCs w:val="16"/>
        </w:rPr>
        <w:t xml:space="preserve">, AMLA </w:t>
      </w:r>
      <w:r w:rsidRPr="005F5052">
        <w:rPr>
          <w:rFonts w:asciiTheme="minorBidi" w:eastAsia="Arial" w:hAnsiTheme="minorBidi" w:cstheme="minorBidi"/>
          <w:sz w:val="16"/>
          <w:szCs w:val="16"/>
        </w:rPr>
        <w:t>(1966)</w:t>
      </w:r>
    </w:p>
  </w:footnote>
  <w:footnote w:id="23">
    <w:p w14:paraId="000000DC" w14:textId="7769E45E" w:rsidR="00F5263A" w:rsidRPr="005F5052" w:rsidRDefault="00FE487E">
      <w:pPr>
        <w:spacing w:after="0" w:line="240" w:lineRule="auto"/>
        <w:rPr>
          <w:rFonts w:asciiTheme="minorBidi" w:eastAsia="Arial" w:hAnsiTheme="minorBidi" w:cstheme="minorBidi"/>
          <w:sz w:val="16"/>
          <w:szCs w:val="16"/>
        </w:rPr>
      </w:pPr>
      <w:r w:rsidRPr="005F5052">
        <w:rPr>
          <w:rFonts w:asciiTheme="minorBidi" w:hAnsiTheme="minorBidi" w:cstheme="minorBidi"/>
          <w:sz w:val="16"/>
          <w:szCs w:val="16"/>
          <w:vertAlign w:val="superscript"/>
        </w:rPr>
        <w:footnoteRef/>
      </w:r>
      <w:r w:rsidRPr="005F5052">
        <w:rPr>
          <w:rFonts w:asciiTheme="minorBidi" w:hAnsiTheme="minorBidi" w:cstheme="minorBidi"/>
          <w:sz w:val="16"/>
          <w:szCs w:val="16"/>
        </w:rPr>
        <w:t xml:space="preserve"> </w:t>
      </w:r>
      <w:r w:rsidRPr="005F5052">
        <w:rPr>
          <w:rFonts w:asciiTheme="minorBidi" w:eastAsia="Arial" w:hAnsiTheme="minorBidi" w:cstheme="minorBidi"/>
          <w:sz w:val="16"/>
          <w:szCs w:val="16"/>
        </w:rPr>
        <w:t>Sections 47(4)-47(5), 50</w:t>
      </w:r>
      <w:r w:rsidR="00E224AA">
        <w:rPr>
          <w:rFonts w:asciiTheme="minorBidi" w:eastAsia="Arial" w:hAnsiTheme="minorBidi" w:cstheme="minorBidi"/>
          <w:sz w:val="16"/>
          <w:szCs w:val="16"/>
        </w:rPr>
        <w:t xml:space="preserve">, AMLA </w:t>
      </w:r>
      <w:r w:rsidRPr="005F5052">
        <w:rPr>
          <w:rFonts w:asciiTheme="minorBidi" w:eastAsia="Arial" w:hAnsiTheme="minorBidi" w:cstheme="minorBidi"/>
          <w:sz w:val="16"/>
          <w:szCs w:val="16"/>
        </w:rPr>
        <w:t>(1966</w:t>
      </w:r>
      <w:r w:rsidR="00E224AA">
        <w:rPr>
          <w:rFonts w:asciiTheme="minorBidi" w:eastAsia="Arial" w:hAnsiTheme="minorBidi" w:cstheme="minorBidi"/>
          <w:sz w:val="16"/>
          <w:szCs w:val="16"/>
        </w:rPr>
        <w:t>)</w:t>
      </w:r>
    </w:p>
  </w:footnote>
  <w:footnote w:id="24">
    <w:p w14:paraId="000000E1" w14:textId="6FD1D311" w:rsidR="00F5263A" w:rsidRPr="005F5052" w:rsidRDefault="00FE487E">
      <w:pPr>
        <w:spacing w:after="0" w:line="240" w:lineRule="auto"/>
        <w:rPr>
          <w:rFonts w:asciiTheme="minorBidi" w:eastAsia="Arial" w:hAnsiTheme="minorBidi" w:cstheme="minorBidi"/>
          <w:sz w:val="16"/>
          <w:szCs w:val="16"/>
        </w:rPr>
      </w:pPr>
      <w:r w:rsidRPr="005F5052">
        <w:rPr>
          <w:rFonts w:asciiTheme="minorBidi" w:hAnsiTheme="minorBidi" w:cstheme="minorBidi"/>
          <w:sz w:val="16"/>
          <w:szCs w:val="16"/>
          <w:vertAlign w:val="superscript"/>
        </w:rPr>
        <w:footnoteRef/>
      </w:r>
      <w:r w:rsidRPr="005F5052">
        <w:rPr>
          <w:rFonts w:asciiTheme="minorBidi" w:hAnsiTheme="minorBidi" w:cstheme="minorBidi"/>
          <w:sz w:val="16"/>
          <w:szCs w:val="16"/>
        </w:rPr>
        <w:t xml:space="preserve"> </w:t>
      </w:r>
      <w:r w:rsidRPr="005F5052">
        <w:rPr>
          <w:rFonts w:asciiTheme="minorBidi" w:eastAsia="Arial" w:hAnsiTheme="minorBidi" w:cstheme="minorBidi"/>
          <w:sz w:val="16"/>
          <w:szCs w:val="16"/>
        </w:rPr>
        <w:t xml:space="preserve">Spouse and Child </w:t>
      </w:r>
      <w:r w:rsidR="00E61837" w:rsidRPr="005F5052">
        <w:rPr>
          <w:rFonts w:asciiTheme="minorBidi" w:eastAsia="Arial" w:hAnsiTheme="minorBidi" w:cstheme="minorBidi"/>
          <w:sz w:val="16"/>
          <w:szCs w:val="16"/>
        </w:rPr>
        <w:t>Maintenance</w:t>
      </w:r>
      <w:r w:rsidRPr="005F5052">
        <w:rPr>
          <w:rFonts w:asciiTheme="minorBidi" w:eastAsia="Arial" w:hAnsiTheme="minorBidi" w:cstheme="minorBidi"/>
          <w:sz w:val="16"/>
          <w:szCs w:val="16"/>
        </w:rPr>
        <w:t xml:space="preserve">, Emerald Law, </w:t>
      </w:r>
      <w:hyperlink r:id="rId10">
        <w:r w:rsidRPr="005F5052">
          <w:rPr>
            <w:rFonts w:asciiTheme="minorBidi" w:eastAsia="Arial" w:hAnsiTheme="minorBidi" w:cstheme="minorBidi"/>
            <w:color w:val="1155CC"/>
            <w:sz w:val="16"/>
            <w:szCs w:val="16"/>
            <w:u w:val="single"/>
          </w:rPr>
          <w:t>https://emeraldlaw.com.sg/syariah-maintenance/</w:t>
        </w:r>
      </w:hyperlink>
    </w:p>
  </w:footnote>
  <w:footnote w:id="25">
    <w:p w14:paraId="000000DD" w14:textId="77777777" w:rsidR="00F5263A" w:rsidRPr="005F5052" w:rsidRDefault="00FE487E">
      <w:pPr>
        <w:spacing w:after="0" w:line="240" w:lineRule="auto"/>
        <w:rPr>
          <w:rFonts w:asciiTheme="minorBidi" w:eastAsia="Arial" w:hAnsiTheme="minorBidi" w:cstheme="minorBidi"/>
          <w:sz w:val="16"/>
          <w:szCs w:val="16"/>
        </w:rPr>
      </w:pPr>
      <w:r w:rsidRPr="005F5052">
        <w:rPr>
          <w:rFonts w:asciiTheme="minorBidi" w:hAnsiTheme="minorBidi" w:cstheme="minorBidi"/>
          <w:sz w:val="16"/>
          <w:szCs w:val="16"/>
          <w:vertAlign w:val="superscript"/>
        </w:rPr>
        <w:footnoteRef/>
      </w:r>
      <w:r w:rsidRPr="005F5052">
        <w:rPr>
          <w:rFonts w:asciiTheme="minorBidi" w:hAnsiTheme="minorBidi" w:cstheme="minorBidi"/>
          <w:sz w:val="16"/>
          <w:szCs w:val="16"/>
        </w:rPr>
        <w:t xml:space="preserve"> </w:t>
      </w:r>
      <w:r w:rsidRPr="005F5052">
        <w:rPr>
          <w:rFonts w:asciiTheme="minorBidi" w:eastAsia="Arial" w:hAnsiTheme="minorBidi" w:cstheme="minorBidi"/>
          <w:i/>
          <w:sz w:val="16"/>
          <w:szCs w:val="16"/>
        </w:rPr>
        <w:t>TMO v TMP</w:t>
      </w:r>
      <w:r w:rsidRPr="005F5052">
        <w:rPr>
          <w:rFonts w:asciiTheme="minorBidi" w:eastAsia="Arial" w:hAnsiTheme="minorBidi" w:cstheme="minorBidi"/>
          <w:sz w:val="16"/>
          <w:szCs w:val="16"/>
        </w:rPr>
        <w:t xml:space="preserve"> [2017] SGCA, </w:t>
      </w:r>
      <w:hyperlink r:id="rId11">
        <w:r w:rsidRPr="005F5052">
          <w:rPr>
            <w:rFonts w:asciiTheme="minorBidi" w:eastAsia="Arial" w:hAnsiTheme="minorBidi" w:cstheme="minorBidi"/>
            <w:color w:val="1155CC"/>
            <w:sz w:val="16"/>
            <w:szCs w:val="16"/>
            <w:u w:val="single"/>
          </w:rPr>
          <w:t>https://www.elitigation.sg/gd/s/2017_SGCA_14</w:t>
        </w:r>
      </w:hyperlink>
    </w:p>
  </w:footnote>
  <w:footnote w:id="26">
    <w:p w14:paraId="000000DE" w14:textId="77777777" w:rsidR="00F5263A" w:rsidRPr="005F5052" w:rsidRDefault="00FE487E">
      <w:pPr>
        <w:spacing w:after="0" w:line="240" w:lineRule="auto"/>
        <w:rPr>
          <w:rFonts w:asciiTheme="minorBidi" w:eastAsia="Arial" w:hAnsiTheme="minorBidi" w:cstheme="minorBidi"/>
          <w:sz w:val="16"/>
          <w:szCs w:val="16"/>
        </w:rPr>
      </w:pPr>
      <w:r w:rsidRPr="005F5052">
        <w:rPr>
          <w:rFonts w:asciiTheme="minorBidi" w:hAnsiTheme="minorBidi" w:cstheme="minorBidi"/>
          <w:sz w:val="16"/>
          <w:szCs w:val="16"/>
          <w:vertAlign w:val="superscript"/>
        </w:rPr>
        <w:footnoteRef/>
      </w:r>
      <w:r w:rsidRPr="005F5052">
        <w:rPr>
          <w:rFonts w:asciiTheme="minorBidi" w:eastAsia="Arial" w:hAnsiTheme="minorBidi" w:cstheme="minorBidi"/>
          <w:sz w:val="16"/>
          <w:szCs w:val="16"/>
        </w:rPr>
        <w:t xml:space="preserve"> </w:t>
      </w:r>
      <w:r w:rsidRPr="005F5052">
        <w:rPr>
          <w:rFonts w:asciiTheme="minorBidi" w:eastAsia="Arial" w:hAnsiTheme="minorBidi" w:cstheme="minorBidi"/>
          <w:color w:val="333333"/>
          <w:sz w:val="16"/>
          <w:szCs w:val="16"/>
        </w:rPr>
        <w:t xml:space="preserve">Supporting the long-term socio-religious development of our Muslim community, </w:t>
      </w:r>
      <w:r w:rsidRPr="005F5052">
        <w:rPr>
          <w:rFonts w:asciiTheme="minorBidi" w:eastAsia="Arial" w:hAnsiTheme="minorBidi" w:cstheme="minorBidi"/>
          <w:i/>
          <w:color w:val="333333"/>
          <w:sz w:val="16"/>
          <w:szCs w:val="16"/>
        </w:rPr>
        <w:t>Ministry of Culture, Community and Y</w:t>
      </w:r>
      <w:r w:rsidRPr="005F5052">
        <w:rPr>
          <w:rFonts w:asciiTheme="minorBidi" w:eastAsia="Arial" w:hAnsiTheme="minorBidi" w:cstheme="minorBidi"/>
          <w:i/>
          <w:color w:val="333333"/>
          <w:sz w:val="16"/>
          <w:szCs w:val="16"/>
        </w:rPr>
        <w:t xml:space="preserve">outh Singapore, </w:t>
      </w:r>
      <w:r w:rsidRPr="005F5052">
        <w:rPr>
          <w:rFonts w:asciiTheme="minorBidi" w:eastAsia="Arial" w:hAnsiTheme="minorBidi" w:cstheme="minorBidi"/>
          <w:color w:val="333333"/>
          <w:sz w:val="16"/>
          <w:szCs w:val="16"/>
        </w:rPr>
        <w:t xml:space="preserve">(2024), </w:t>
      </w:r>
      <w:hyperlink r:id="rId12">
        <w:r w:rsidRPr="005F5052">
          <w:rPr>
            <w:rFonts w:asciiTheme="minorBidi" w:eastAsia="Arial" w:hAnsiTheme="minorBidi" w:cstheme="minorBidi"/>
            <w:color w:val="1155CC"/>
            <w:sz w:val="16"/>
            <w:szCs w:val="16"/>
            <w:u w:val="single"/>
          </w:rPr>
          <w:t>https://www.mccy.gov.sg/about-us/news-and-resources/par</w:t>
        </w:r>
        <w:r w:rsidRPr="005F5052">
          <w:rPr>
            <w:rFonts w:asciiTheme="minorBidi" w:eastAsia="Arial" w:hAnsiTheme="minorBidi" w:cstheme="minorBidi"/>
            <w:color w:val="1155CC"/>
            <w:sz w:val="16"/>
            <w:szCs w:val="16"/>
            <w:u w:val="single"/>
          </w:rPr>
          <w:t>liamentary-matters/2024/Feb/Supporting-the-long-term-socio-religious-development-of-our-Muslim-community</w:t>
        </w:r>
      </w:hyperlink>
    </w:p>
  </w:footnote>
  <w:footnote w:id="27">
    <w:p w14:paraId="000000DF" w14:textId="44D285FF" w:rsidR="00F5263A" w:rsidRPr="005F5052" w:rsidRDefault="00FE487E">
      <w:pPr>
        <w:spacing w:after="0" w:line="240" w:lineRule="auto"/>
        <w:rPr>
          <w:rFonts w:asciiTheme="minorBidi" w:eastAsia="Arial" w:hAnsiTheme="minorBidi" w:cstheme="minorBidi"/>
          <w:sz w:val="16"/>
          <w:szCs w:val="16"/>
        </w:rPr>
      </w:pPr>
      <w:r w:rsidRPr="005F5052">
        <w:rPr>
          <w:rFonts w:asciiTheme="minorBidi" w:hAnsiTheme="minorBidi" w:cstheme="minorBidi"/>
          <w:sz w:val="16"/>
          <w:szCs w:val="16"/>
          <w:vertAlign w:val="superscript"/>
        </w:rPr>
        <w:footnoteRef/>
      </w:r>
      <w:r w:rsidRPr="005F5052">
        <w:rPr>
          <w:rFonts w:asciiTheme="minorBidi" w:hAnsiTheme="minorBidi" w:cstheme="minorBidi"/>
          <w:sz w:val="16"/>
          <w:szCs w:val="16"/>
        </w:rPr>
        <w:t xml:space="preserve"> </w:t>
      </w:r>
      <w:r w:rsidRPr="005F5052">
        <w:rPr>
          <w:rFonts w:asciiTheme="minorBidi" w:eastAsia="Arial" w:hAnsiTheme="minorBidi" w:cstheme="minorBidi"/>
          <w:sz w:val="16"/>
          <w:szCs w:val="16"/>
        </w:rPr>
        <w:t>Sections 111, 112</w:t>
      </w:r>
      <w:r w:rsidR="00E05631">
        <w:rPr>
          <w:rFonts w:asciiTheme="minorBidi" w:eastAsia="Arial" w:hAnsiTheme="minorBidi" w:cstheme="minorBidi"/>
          <w:sz w:val="16"/>
          <w:szCs w:val="16"/>
        </w:rPr>
        <w:t xml:space="preserve">, AMLA </w:t>
      </w:r>
      <w:r w:rsidRPr="005F5052">
        <w:rPr>
          <w:rFonts w:asciiTheme="minorBidi" w:eastAsia="Arial" w:hAnsiTheme="minorBidi" w:cstheme="minorBidi"/>
          <w:sz w:val="16"/>
          <w:szCs w:val="16"/>
        </w:rPr>
        <w:t>(1966)</w:t>
      </w:r>
    </w:p>
  </w:footnote>
  <w:footnote w:id="28">
    <w:p w14:paraId="000000E0" w14:textId="77777777" w:rsidR="00F5263A" w:rsidRPr="005F5052" w:rsidRDefault="00FE487E">
      <w:pPr>
        <w:spacing w:after="0" w:line="240" w:lineRule="auto"/>
        <w:rPr>
          <w:rFonts w:asciiTheme="minorBidi" w:eastAsia="Arial" w:hAnsiTheme="minorBidi" w:cstheme="minorBidi"/>
          <w:sz w:val="16"/>
          <w:szCs w:val="16"/>
        </w:rPr>
      </w:pPr>
      <w:r w:rsidRPr="005F5052">
        <w:rPr>
          <w:rFonts w:asciiTheme="minorBidi" w:hAnsiTheme="minorBidi" w:cstheme="minorBidi"/>
          <w:sz w:val="16"/>
          <w:szCs w:val="16"/>
          <w:vertAlign w:val="superscript"/>
        </w:rPr>
        <w:footnoteRef/>
      </w:r>
      <w:r w:rsidRPr="005F5052">
        <w:rPr>
          <w:rFonts w:asciiTheme="minorBidi" w:eastAsia="Arial" w:hAnsiTheme="minorBidi" w:cstheme="minorBidi"/>
          <w:sz w:val="16"/>
          <w:szCs w:val="16"/>
        </w:rPr>
        <w:t xml:space="preserve"> Islamic Religious Council of Singapore, “Fatwa on CPF Nomination (2010)”, </w:t>
      </w:r>
      <w:hyperlink r:id="rId13">
        <w:r w:rsidRPr="005F5052">
          <w:rPr>
            <w:rFonts w:asciiTheme="minorBidi" w:eastAsia="Arial" w:hAnsiTheme="minorBidi" w:cstheme="minorBidi"/>
            <w:color w:val="1155CC"/>
            <w:sz w:val="16"/>
            <w:szCs w:val="16"/>
            <w:u w:val="single"/>
          </w:rPr>
          <w:t>https://www.muis.gov.sg/officeofthemufti/Fatwa/CPF-Nomination</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7899"/>
    <w:multiLevelType w:val="multilevel"/>
    <w:tmpl w:val="A8EE3236"/>
    <w:lvl w:ilvl="0">
      <w:start w:val="2"/>
      <w:numFmt w:val="upperRoman"/>
      <w:lvlText w:val="%1."/>
      <w:lvlJc w:val="righ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BC77FC4"/>
    <w:multiLevelType w:val="multilevel"/>
    <w:tmpl w:val="A07E91A0"/>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28D6BBA"/>
    <w:multiLevelType w:val="multilevel"/>
    <w:tmpl w:val="F63CE9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C702AFF"/>
    <w:multiLevelType w:val="multilevel"/>
    <w:tmpl w:val="70062AE4"/>
    <w:lvl w:ilvl="0">
      <w:start w:val="3"/>
      <w:numFmt w:val="upperRoman"/>
      <w:lvlText w:val="%1."/>
      <w:lvlJc w:val="righ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1E1C56D7"/>
    <w:multiLevelType w:val="multilevel"/>
    <w:tmpl w:val="8754480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301018D5"/>
    <w:multiLevelType w:val="multilevel"/>
    <w:tmpl w:val="D23AA8B8"/>
    <w:lvl w:ilvl="0">
      <w:start w:val="4"/>
      <w:numFmt w:val="upperRoman"/>
      <w:lvlText w:val="%1."/>
      <w:lvlJc w:val="righ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3D093482"/>
    <w:multiLevelType w:val="multilevel"/>
    <w:tmpl w:val="503EBA34"/>
    <w:lvl w:ilvl="0">
      <w:start w:val="1"/>
      <w:numFmt w:val="decimal"/>
      <w:lvlText w:val="%1."/>
      <w:lvlJc w:val="left"/>
      <w:pPr>
        <w:ind w:left="720" w:hanging="720"/>
      </w:pPr>
      <w:rPr>
        <w:i w:val="0"/>
      </w:r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num w:numId="1" w16cid:durableId="1604336582">
    <w:abstractNumId w:val="2"/>
  </w:num>
  <w:num w:numId="2" w16cid:durableId="728721990">
    <w:abstractNumId w:val="5"/>
  </w:num>
  <w:num w:numId="3" w16cid:durableId="1208226362">
    <w:abstractNumId w:val="1"/>
  </w:num>
  <w:num w:numId="4" w16cid:durableId="1776250517">
    <w:abstractNumId w:val="4"/>
  </w:num>
  <w:num w:numId="5" w16cid:durableId="276252975">
    <w:abstractNumId w:val="0"/>
  </w:num>
  <w:num w:numId="6" w16cid:durableId="2133740623">
    <w:abstractNumId w:val="3"/>
  </w:num>
  <w:num w:numId="7" w16cid:durableId="82878986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63A"/>
    <w:rsid w:val="00064824"/>
    <w:rsid w:val="000A24E6"/>
    <w:rsid w:val="001A4A6F"/>
    <w:rsid w:val="001A72AC"/>
    <w:rsid w:val="001E41FC"/>
    <w:rsid w:val="00217F50"/>
    <w:rsid w:val="00270C24"/>
    <w:rsid w:val="00323275"/>
    <w:rsid w:val="00382BF2"/>
    <w:rsid w:val="003E1EBF"/>
    <w:rsid w:val="005C7B65"/>
    <w:rsid w:val="005F5052"/>
    <w:rsid w:val="006075C9"/>
    <w:rsid w:val="00813C3B"/>
    <w:rsid w:val="008F6938"/>
    <w:rsid w:val="0093249E"/>
    <w:rsid w:val="00A95B6A"/>
    <w:rsid w:val="00BF5F69"/>
    <w:rsid w:val="00C54624"/>
    <w:rsid w:val="00D97D09"/>
    <w:rsid w:val="00E05631"/>
    <w:rsid w:val="00E224AA"/>
    <w:rsid w:val="00E41EFB"/>
    <w:rsid w:val="00E6159B"/>
    <w:rsid w:val="00E61837"/>
    <w:rsid w:val="00F5263A"/>
    <w:rsid w:val="00F73D9C"/>
    <w:rsid w:val="00FE487E"/>
  </w:rsids>
  <m:mathPr>
    <m:mathFont m:val="Cambria Math"/>
    <m:brkBin m:val="before"/>
    <m:brkBinSub m:val="--"/>
    <m:smallFrac m:val="0"/>
    <m:dispDef/>
    <m:lMargin m:val="0"/>
    <m:rMargin m:val="0"/>
    <m:defJc m:val="centerGroup"/>
    <m:wrapIndent m:val="1440"/>
    <m:intLim m:val="subSup"/>
    <m:naryLim m:val="undOvr"/>
  </m:mathPr>
  <w:themeFontLang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D5226"/>
  <w15:docId w15:val="{9B1476A0-27EF-DC44-B21F-C2B89DFBD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Aptos"/>
        <w:sz w:val="22"/>
        <w:szCs w:val="22"/>
        <w:lang w:val="en-SG"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
    <w:pPr>
      <w:spacing w:after="0" w:line="240" w:lineRule="auto"/>
    </w:pPr>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CellMar>
        <w:left w:w="115" w:type="dxa"/>
        <w:right w:w="115" w:type="dxa"/>
      </w:tblCellMar>
    </w:tblPr>
  </w:style>
  <w:style w:type="table" w:customStyle="1" w:styleId="a1">
    <w:basedOn w:val="TableNormal"/>
    <w:pPr>
      <w:spacing w:after="0" w:line="240" w:lineRule="auto"/>
    </w:pPr>
    <w:tblPr>
      <w:tblStyleRowBandSize w:val="1"/>
      <w:tblStyleColBandSize w:val="1"/>
      <w:tblCellMar>
        <w:left w:w="115" w:type="dxa"/>
        <w:right w:w="115" w:type="dxa"/>
      </w:tblCellMar>
    </w:tblPr>
  </w:style>
  <w:style w:type="table" w:customStyle="1" w:styleId="a2">
    <w:basedOn w:val="TableNormal"/>
    <w:pPr>
      <w:spacing w:after="0" w:line="240" w:lineRule="auto"/>
    </w:pPr>
    <w:tblPr>
      <w:tblStyleRowBandSize w:val="1"/>
      <w:tblStyleColBandSize w:val="1"/>
      <w:tblCellMar>
        <w:left w:w="115" w:type="dxa"/>
        <w:right w:w="115" w:type="dxa"/>
      </w:tblCellMar>
    </w:tblPr>
  </w:style>
  <w:style w:type="table" w:customStyle="1" w:styleId="a3">
    <w:basedOn w:val="TableNormal"/>
    <w:pPr>
      <w:spacing w:after="0" w:line="240" w:lineRule="auto"/>
    </w:pPr>
    <w:tblPr>
      <w:tblStyleRowBandSize w:val="1"/>
      <w:tblStyleColBandSize w:val="1"/>
      <w:tblCellMar>
        <w:left w:w="115" w:type="dxa"/>
        <w:right w:w="115" w:type="dxa"/>
      </w:tblCellMar>
    </w:tblPr>
  </w:style>
  <w:style w:type="table" w:customStyle="1" w:styleId="a4">
    <w:basedOn w:val="TableNormal"/>
    <w:pPr>
      <w:spacing w:after="0" w:line="240" w:lineRule="auto"/>
    </w:pPr>
    <w:tblPr>
      <w:tblStyleRowBandSize w:val="1"/>
      <w:tblStyleColBandSize w:val="1"/>
      <w:tblCellMar>
        <w:left w:w="115" w:type="dxa"/>
        <w:right w:w="115" w:type="dxa"/>
      </w:tblCellMar>
    </w:tblPr>
  </w:style>
  <w:style w:type="table" w:customStyle="1" w:styleId="a5">
    <w:basedOn w:val="TableNormal"/>
    <w:pPr>
      <w:spacing w:after="0" w:line="240" w:lineRule="auto"/>
    </w:pPr>
    <w:tblPr>
      <w:tblStyleRowBandSize w:val="1"/>
      <w:tblStyleColBandSize w:val="1"/>
      <w:tblCellMar>
        <w:left w:w="115" w:type="dxa"/>
        <w:right w:w="115"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FootnoteText">
    <w:name w:val="footnote text"/>
    <w:basedOn w:val="Normal"/>
    <w:link w:val="FootnoteTextChar"/>
    <w:uiPriority w:val="99"/>
    <w:semiHidden/>
    <w:unhideWhenUsed/>
    <w:rsid w:val="0032327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23275"/>
    <w:rPr>
      <w:sz w:val="20"/>
      <w:szCs w:val="20"/>
    </w:rPr>
  </w:style>
  <w:style w:type="character" w:styleId="FootnoteReference">
    <w:name w:val="footnote reference"/>
    <w:basedOn w:val="DefaultParagraphFont"/>
    <w:uiPriority w:val="99"/>
    <w:semiHidden/>
    <w:unhideWhenUsed/>
    <w:rsid w:val="00323275"/>
    <w:rPr>
      <w:vertAlign w:val="superscript"/>
    </w:rPr>
  </w:style>
  <w:style w:type="character" w:styleId="Hyperlink">
    <w:name w:val="Hyperlink"/>
    <w:basedOn w:val="DefaultParagraphFont"/>
    <w:uiPriority w:val="99"/>
    <w:unhideWhenUsed/>
    <w:rsid w:val="00323275"/>
    <w:rPr>
      <w:color w:val="0000FF" w:themeColor="hyperlink"/>
      <w:u w:val="single"/>
    </w:rPr>
  </w:style>
  <w:style w:type="character" w:styleId="UnresolvedMention">
    <w:name w:val="Unresolved Mention"/>
    <w:basedOn w:val="DefaultParagraphFont"/>
    <w:uiPriority w:val="99"/>
    <w:semiHidden/>
    <w:unhideWhenUsed/>
    <w:rsid w:val="00323275"/>
    <w:rPr>
      <w:color w:val="605E5C"/>
      <w:shd w:val="clear" w:color="auto" w:fill="E1DFDD"/>
    </w:rPr>
  </w:style>
  <w:style w:type="paragraph" w:styleId="NormalWeb">
    <w:name w:val="Normal (Web)"/>
    <w:basedOn w:val="Normal"/>
    <w:uiPriority w:val="99"/>
    <w:semiHidden/>
    <w:unhideWhenUsed/>
    <w:rsid w:val="00F73D9C"/>
    <w:pPr>
      <w:spacing w:before="100" w:beforeAutospacing="1" w:after="100" w:afterAutospacing="1" w:line="240" w:lineRule="auto"/>
    </w:pPr>
    <w:rPr>
      <w:rFonts w:ascii="Times New Roman" w:eastAsia="Times New Roman" w:hAnsi="Times New Roman" w:cs="Times New Roman"/>
      <w:sz w:val="24"/>
      <w:szCs w:val="24"/>
      <w:lang/>
    </w:rPr>
  </w:style>
  <w:style w:type="paragraph" w:styleId="TOC1">
    <w:name w:val="toc 1"/>
    <w:basedOn w:val="Normal"/>
    <w:next w:val="Normal"/>
    <w:autoRedefine/>
    <w:uiPriority w:val="39"/>
    <w:unhideWhenUsed/>
    <w:rsid w:val="00D97D09"/>
    <w:pPr>
      <w:spacing w:after="100"/>
    </w:pPr>
  </w:style>
  <w:style w:type="paragraph" w:styleId="TOC2">
    <w:name w:val="toc 2"/>
    <w:basedOn w:val="Normal"/>
    <w:next w:val="Normal"/>
    <w:autoRedefine/>
    <w:uiPriority w:val="39"/>
    <w:unhideWhenUsed/>
    <w:rsid w:val="00D97D0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07393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image" Target="media/image9.jp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jp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customXml" Target="../customXml/item4.xml"/><Relationship Id="rId10" Type="http://schemas.openxmlformats.org/officeDocument/2006/relationships/image" Target="media/image2.png"/><Relationship Id="rId19" Type="http://schemas.openxmlformats.org/officeDocument/2006/relationships/image" Target="media/image11.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g"/><Relationship Id="rId22" Type="http://schemas.openxmlformats.org/officeDocument/2006/relationships/image" Target="media/image14.jpg"/><Relationship Id="rId27"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marriage.gov.sg/muslim/marriage-process-polygynous" TargetMode="External"/><Relationship Id="rId13" Type="http://schemas.openxmlformats.org/officeDocument/2006/relationships/hyperlink" Target="https://www.muis.gov.sg/officeofthemufti/Fatwa/CPF-Nomination" TargetMode="External"/><Relationship Id="rId3" Type="http://schemas.openxmlformats.org/officeDocument/2006/relationships/hyperlink" Target="http://statutes.agc.gov.sg/aol/download/0/0/pdf/binaryFile/pdfFile.pdf?CompId:f970e7b1-2a7b-49ec-b760-061d1a85888c" TargetMode="External"/><Relationship Id="rId7" Type="http://schemas.openxmlformats.org/officeDocument/2006/relationships/hyperlink" Target="http://statutes.agc.gov.sg/aol/download/0/0/pdf/binaryFile/pdfFile.pdf?CompId:3b0d2473-a95f-4655-8521-f90e3d76a1d5" TargetMode="External"/><Relationship Id="rId12" Type="http://schemas.openxmlformats.org/officeDocument/2006/relationships/hyperlink" Target="https://www.mccy.gov.sg/about-us/news-and-resources/parliamentary-matters/2024/Feb/Supporting-the-long-term-socio-religious-development-of-our-Muslim-community" TargetMode="External"/><Relationship Id="rId2" Type="http://schemas.openxmlformats.org/officeDocument/2006/relationships/hyperlink" Target="https://treaties.un.org/Pages/ViewDetails.aspx?src=TREATY&amp;amp;mtdsg_no=IV-8&amp;amp;chapter=4&amp;amp;clang=_en" TargetMode="External"/><Relationship Id="rId1" Type="http://schemas.openxmlformats.org/officeDocument/2006/relationships/hyperlink" Target="http://statutes.agc.gov.sg/aol/download/0/0/pdf/binaryFile/pdfFile.pdf?CompId:f970e7b1-2a7b-49ec-b760-061d1a85888c" TargetMode="External"/><Relationship Id="rId6" Type="http://schemas.openxmlformats.org/officeDocument/2006/relationships/hyperlink" Target="https://tbinternet.ohchr.org/_layouts/15/treatybodyexternal/Download.aspx?symbolno=CEDAW%2FC%2FSGP%2FRQ%2F6&amp;Lang=en" TargetMode="External"/><Relationship Id="rId11" Type="http://schemas.openxmlformats.org/officeDocument/2006/relationships/hyperlink" Target="https://www.elitigation.sg/gd/s/2017_SGCA_14" TargetMode="External"/><Relationship Id="rId5" Type="http://schemas.openxmlformats.org/officeDocument/2006/relationships/hyperlink" Target="https://www.marriage.gov.sg/muslim/kadi-list" TargetMode="External"/><Relationship Id="rId10" Type="http://schemas.openxmlformats.org/officeDocument/2006/relationships/hyperlink" Target="https://emeraldlaw.com.sg/syariah-maintenance/" TargetMode="External"/><Relationship Id="rId4" Type="http://schemas.openxmlformats.org/officeDocument/2006/relationships/hyperlink" Target="http://statutes.agc.gov.sg/aol/download/0/0/pdf/binaryFile/pdfFile.pdf?CompId:da899b47-f141-4218-a27a-99ed1aee6ce1" TargetMode="External"/><Relationship Id="rId9" Type="http://schemas.openxmlformats.org/officeDocument/2006/relationships/hyperlink" Target="http://www.aware.org.sg/2012/07/rethinking-the-muslim-marriage-contr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BPLGD95hfskvrHKi8jMuFc/ZLQ==">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</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67A30ED-8588-8B4B-AD2C-96403EFC4F98}">
  <ds:schemaRefs>
    <ds:schemaRef ds:uri="http://schemas.openxmlformats.org/officeDocument/2006/bibliography"/>
  </ds:schemaRefs>
</ds:datastoreItem>
</file>

<file path=customXml/itemProps3.xml><?xml version="1.0" encoding="utf-8"?>
<ds:datastoreItem xmlns:ds="http://schemas.openxmlformats.org/officeDocument/2006/customXml" ds:itemID="{602DC220-96C9-4F6F-B0C7-CAE2710F1084}"/>
</file>

<file path=customXml/itemProps4.xml><?xml version="1.0" encoding="utf-8"?>
<ds:datastoreItem xmlns:ds="http://schemas.openxmlformats.org/officeDocument/2006/customXml" ds:itemID="{C1EBDC38-2860-4AD9-8140-2EF12936AE55}"/>
</file>

<file path=docProps/app.xml><?xml version="1.0" encoding="utf-8"?>
<Properties xmlns="http://schemas.openxmlformats.org/officeDocument/2006/extended-properties" xmlns:vt="http://schemas.openxmlformats.org/officeDocument/2006/docPropsVTypes">
  <Template>Normal.dotm</Template>
  <TotalTime>1</TotalTime>
  <Pages>15</Pages>
  <Words>3044</Words>
  <Characters>16742</Characters>
  <Application>Microsoft Office Word</Application>
  <DocSecurity>4</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Janna Iskakova</cp:lastModifiedBy>
  <cp:revision>2</cp:revision>
  <dcterms:created xsi:type="dcterms:W3CDTF">2024-04-16T14:40:00Z</dcterms:created>
  <dcterms:modified xsi:type="dcterms:W3CDTF">2024-04-16T14:40:00Z</dcterms:modified>
</cp:coreProperties>
</file>