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BED0E" w14:textId="77777777" w:rsidR="00F106D1" w:rsidRPr="007806A9" w:rsidRDefault="00F106D1">
      <w:pPr>
        <w:pBdr>
          <w:top w:val="nil"/>
          <w:left w:val="nil"/>
          <w:bottom w:val="nil"/>
          <w:right w:val="nil"/>
          <w:between w:val="nil"/>
        </w:pBdr>
        <w:spacing w:after="120" w:line="240" w:lineRule="auto"/>
        <w:ind w:left="142"/>
        <w:jc w:val="center"/>
        <w:rPr>
          <w:rFonts w:ascii="Arial" w:eastAsia="Arial" w:hAnsi="Arial" w:cs="Arial"/>
          <w:color w:val="000000"/>
          <w:sz w:val="20"/>
          <w:szCs w:val="20"/>
          <w:lang w:val="en-US"/>
        </w:rPr>
      </w:pPr>
    </w:p>
    <w:p w14:paraId="715FFCA0" w14:textId="0A6B80B6" w:rsidR="00851189" w:rsidRPr="00851189" w:rsidRDefault="00851189">
      <w:pPr>
        <w:pBdr>
          <w:top w:val="nil"/>
          <w:left w:val="nil"/>
          <w:bottom w:val="nil"/>
          <w:right w:val="nil"/>
          <w:between w:val="nil"/>
        </w:pBdr>
        <w:spacing w:after="120" w:line="240" w:lineRule="auto"/>
        <w:ind w:left="142"/>
        <w:jc w:val="center"/>
        <w:rPr>
          <w:rFonts w:ascii="Arial" w:eastAsia="Arial" w:hAnsi="Arial" w:cs="Arial"/>
          <w:color w:val="0070C0"/>
          <w:sz w:val="24"/>
          <w:szCs w:val="24"/>
          <w:lang w:val="en-US"/>
        </w:rPr>
      </w:pPr>
      <w:r w:rsidRPr="00851189">
        <w:rPr>
          <w:rFonts w:ascii="Arial" w:eastAsia="Arial" w:hAnsi="Arial" w:cs="Arial"/>
          <w:color w:val="0070C0"/>
          <w:sz w:val="24"/>
          <w:szCs w:val="24"/>
          <w:lang w:val="en-US"/>
        </w:rPr>
        <w:t>Alternative Report by Plan International Perú</w:t>
      </w:r>
    </w:p>
    <w:p w14:paraId="301203C2" w14:textId="1FB4AD10" w:rsidR="00F106D1" w:rsidRPr="007806A9" w:rsidRDefault="00C176DA">
      <w:pPr>
        <w:pBdr>
          <w:top w:val="nil"/>
          <w:left w:val="nil"/>
          <w:bottom w:val="nil"/>
          <w:right w:val="nil"/>
          <w:between w:val="nil"/>
        </w:pBdr>
        <w:spacing w:after="120" w:line="240" w:lineRule="auto"/>
        <w:ind w:left="142"/>
        <w:jc w:val="center"/>
        <w:rPr>
          <w:rFonts w:ascii="Arial" w:eastAsia="Arial" w:hAnsi="Arial" w:cs="Arial"/>
          <w:color w:val="000000"/>
          <w:sz w:val="20"/>
          <w:szCs w:val="20"/>
          <w:lang w:val="en-US"/>
        </w:rPr>
      </w:pPr>
      <w:r>
        <w:rPr>
          <w:rFonts w:ascii="Arial" w:eastAsia="Arial" w:hAnsi="Arial" w:cs="Arial"/>
          <w:color w:val="000000"/>
          <w:sz w:val="20"/>
          <w:szCs w:val="20"/>
          <w:lang w:val="en-US"/>
        </w:rPr>
        <w:t>80</w:t>
      </w:r>
      <w:r w:rsidRPr="00C176DA">
        <w:rPr>
          <w:rFonts w:ascii="Arial" w:eastAsia="Arial" w:hAnsi="Arial" w:cs="Arial"/>
          <w:color w:val="000000"/>
          <w:sz w:val="20"/>
          <w:szCs w:val="20"/>
          <w:vertAlign w:val="superscript"/>
          <w:lang w:val="en-US"/>
        </w:rPr>
        <w:t>th</w:t>
      </w:r>
      <w:r>
        <w:rPr>
          <w:rFonts w:ascii="Arial" w:eastAsia="Arial" w:hAnsi="Arial" w:cs="Arial"/>
          <w:color w:val="000000"/>
          <w:sz w:val="20"/>
          <w:szCs w:val="20"/>
          <w:lang w:val="en-US"/>
        </w:rPr>
        <w:t xml:space="preserve"> </w:t>
      </w:r>
      <w:r w:rsidR="00C00AD5" w:rsidRPr="007806A9">
        <w:rPr>
          <w:rFonts w:ascii="Arial" w:eastAsia="Arial" w:hAnsi="Arial" w:cs="Arial"/>
          <w:sz w:val="20"/>
          <w:szCs w:val="20"/>
          <w:lang w:val="en-US"/>
        </w:rPr>
        <w:t>S</w:t>
      </w:r>
      <w:r w:rsidR="00C00AD5" w:rsidRPr="007806A9">
        <w:rPr>
          <w:rFonts w:ascii="Arial" w:eastAsia="Arial" w:hAnsi="Arial" w:cs="Arial"/>
          <w:color w:val="000000"/>
          <w:sz w:val="20"/>
          <w:szCs w:val="20"/>
          <w:lang w:val="en-US"/>
        </w:rPr>
        <w:t>ession of the Committee on the Elimination of Discrimination against Women (CEDAW)</w:t>
      </w:r>
    </w:p>
    <w:p w14:paraId="79A5CCDF" w14:textId="77777777" w:rsidR="00F106D1" w:rsidRPr="007806A9" w:rsidRDefault="00F106D1">
      <w:pPr>
        <w:spacing w:after="120" w:line="240" w:lineRule="auto"/>
        <w:rPr>
          <w:rFonts w:ascii="Arial" w:eastAsia="Arial" w:hAnsi="Arial" w:cs="Arial"/>
          <w:b/>
          <w:sz w:val="20"/>
          <w:szCs w:val="20"/>
          <w:lang w:val="en-US"/>
        </w:rPr>
      </w:pPr>
      <w:bookmarkStart w:id="0" w:name="_gjdgxs" w:colFirst="0" w:colLast="0"/>
      <w:bookmarkEnd w:id="0"/>
    </w:p>
    <w:p w14:paraId="68B17920" w14:textId="77777777" w:rsidR="00F106D1" w:rsidRPr="007806A9" w:rsidRDefault="00C00AD5">
      <w:pPr>
        <w:spacing w:after="0" w:line="240" w:lineRule="auto"/>
        <w:rPr>
          <w:rFonts w:ascii="Arial" w:eastAsia="Arial" w:hAnsi="Arial" w:cs="Arial"/>
          <w:sz w:val="20"/>
          <w:szCs w:val="20"/>
          <w:lang w:val="en-US"/>
        </w:rPr>
      </w:pPr>
      <w:r w:rsidRPr="007806A9">
        <w:rPr>
          <w:rFonts w:ascii="Arial" w:eastAsia="Arial" w:hAnsi="Arial" w:cs="Arial"/>
          <w:b/>
          <w:sz w:val="20"/>
          <w:szCs w:val="20"/>
          <w:lang w:val="en-US"/>
        </w:rPr>
        <w:t>List of issues and questions with regard to the ninth periodic report of Peru</w:t>
      </w:r>
    </w:p>
    <w:p w14:paraId="7B80B30A" w14:textId="77777777" w:rsidR="00F106D1" w:rsidRPr="007806A9" w:rsidRDefault="00C00AD5">
      <w:pPr>
        <w:spacing w:after="0" w:line="240" w:lineRule="auto"/>
        <w:jc w:val="both"/>
        <w:rPr>
          <w:rFonts w:ascii="Arial" w:eastAsia="Arial" w:hAnsi="Arial" w:cs="Arial"/>
          <w:b/>
          <w:smallCaps/>
          <w:sz w:val="20"/>
          <w:szCs w:val="20"/>
          <w:lang w:val="en-US"/>
        </w:rPr>
      </w:pPr>
      <w:r w:rsidRPr="007806A9">
        <w:rPr>
          <w:rFonts w:ascii="Arial" w:eastAsia="Arial" w:hAnsi="Arial" w:cs="Arial"/>
          <w:b/>
          <w:smallCaps/>
          <w:sz w:val="20"/>
          <w:szCs w:val="20"/>
          <w:lang w:val="en-US"/>
        </w:rPr>
        <w:t>Health</w:t>
      </w:r>
    </w:p>
    <w:p w14:paraId="13616E7D" w14:textId="77777777" w:rsidR="00F106D1" w:rsidRPr="007806A9" w:rsidRDefault="00C00AD5">
      <w:pPr>
        <w:spacing w:after="0" w:line="240" w:lineRule="auto"/>
        <w:jc w:val="both"/>
        <w:rPr>
          <w:rFonts w:ascii="Arial" w:eastAsia="Arial" w:hAnsi="Arial" w:cs="Arial"/>
          <w:b/>
          <w:smallCaps/>
          <w:sz w:val="20"/>
          <w:szCs w:val="20"/>
          <w:lang w:val="en-US"/>
        </w:rPr>
      </w:pPr>
      <w:r w:rsidRPr="007806A9">
        <w:rPr>
          <w:rFonts w:ascii="Arial" w:eastAsia="Arial" w:hAnsi="Arial" w:cs="Arial"/>
          <w:b/>
          <w:smallCaps/>
          <w:sz w:val="20"/>
          <w:szCs w:val="20"/>
          <w:lang w:val="en-US"/>
        </w:rPr>
        <w:t>Art.18</w:t>
      </w:r>
    </w:p>
    <w:p w14:paraId="1BD85B99" w14:textId="2CD5D590" w:rsidR="00F106D1" w:rsidRPr="007806A9" w:rsidRDefault="00C00AD5">
      <w:pPr>
        <w:spacing w:after="0" w:line="240" w:lineRule="auto"/>
        <w:jc w:val="both"/>
        <w:rPr>
          <w:rFonts w:ascii="Arial" w:eastAsia="Arial" w:hAnsi="Arial" w:cs="Arial"/>
          <w:b/>
          <w:smallCaps/>
          <w:sz w:val="20"/>
          <w:szCs w:val="20"/>
          <w:lang w:val="en-US"/>
        </w:rPr>
      </w:pPr>
      <w:r w:rsidRPr="007806A9">
        <w:rPr>
          <w:rFonts w:ascii="Arial" w:eastAsia="Arial" w:hAnsi="Arial" w:cs="Arial"/>
          <w:b/>
          <w:smallCaps/>
          <w:sz w:val="20"/>
          <w:szCs w:val="20"/>
          <w:lang w:val="en-US"/>
        </w:rPr>
        <w:t>Regarding the meas</w:t>
      </w:r>
      <w:r w:rsidR="00232491">
        <w:rPr>
          <w:rFonts w:ascii="Arial" w:eastAsia="Arial" w:hAnsi="Arial" w:cs="Arial"/>
          <w:b/>
          <w:smallCaps/>
          <w:sz w:val="20"/>
          <w:szCs w:val="20"/>
          <w:lang w:val="en-US"/>
        </w:rPr>
        <w:t>ures</w:t>
      </w:r>
      <w:r w:rsidRPr="007806A9">
        <w:rPr>
          <w:rFonts w:ascii="Arial" w:eastAsia="Arial" w:hAnsi="Arial" w:cs="Arial"/>
          <w:b/>
          <w:smallCaps/>
          <w:sz w:val="20"/>
          <w:szCs w:val="20"/>
          <w:lang w:val="en-US"/>
        </w:rPr>
        <w:t xml:space="preserve"> adopted for the prevention of adolescent pregnancies</w:t>
      </w:r>
    </w:p>
    <w:p w14:paraId="563EBA2C" w14:textId="77777777" w:rsidR="00F106D1" w:rsidRPr="007806A9" w:rsidRDefault="00F106D1">
      <w:pPr>
        <w:spacing w:after="0" w:line="240" w:lineRule="auto"/>
        <w:jc w:val="both"/>
        <w:rPr>
          <w:rFonts w:ascii="Arial" w:eastAsia="Arial" w:hAnsi="Arial" w:cs="Arial"/>
          <w:b/>
          <w:smallCaps/>
          <w:sz w:val="20"/>
          <w:szCs w:val="20"/>
          <w:lang w:val="en-US"/>
        </w:rPr>
      </w:pPr>
    </w:p>
    <w:p w14:paraId="3F790FAA" w14:textId="2850ACF8" w:rsidR="00F106D1" w:rsidRPr="00BD4D0D" w:rsidRDefault="00C00AD5" w:rsidP="00BD4D0D">
      <w:pPr>
        <w:pStyle w:val="ListParagraph"/>
        <w:numPr>
          <w:ilvl w:val="0"/>
          <w:numId w:val="7"/>
        </w:numPr>
        <w:pBdr>
          <w:top w:val="nil"/>
          <w:left w:val="nil"/>
          <w:bottom w:val="nil"/>
          <w:right w:val="nil"/>
          <w:between w:val="nil"/>
        </w:pBdr>
        <w:shd w:val="clear" w:color="auto" w:fill="DEEBF6"/>
        <w:spacing w:after="120" w:line="240" w:lineRule="auto"/>
        <w:rPr>
          <w:rFonts w:ascii="Arial" w:eastAsia="Arial" w:hAnsi="Arial" w:cs="Arial"/>
          <w:color w:val="000000"/>
          <w:sz w:val="20"/>
          <w:szCs w:val="20"/>
          <w:lang w:val="en-US"/>
        </w:rPr>
      </w:pPr>
      <w:r w:rsidRPr="00BD4D0D">
        <w:rPr>
          <w:rFonts w:ascii="Arial" w:eastAsia="Arial" w:hAnsi="Arial" w:cs="Arial"/>
          <w:color w:val="000000"/>
          <w:sz w:val="20"/>
          <w:szCs w:val="20"/>
          <w:lang w:val="en-US"/>
        </w:rPr>
        <w:t>INTRODU</w:t>
      </w:r>
      <w:r w:rsidRPr="00BD4D0D">
        <w:rPr>
          <w:rFonts w:ascii="Arial" w:eastAsia="Arial" w:hAnsi="Arial" w:cs="Arial"/>
          <w:sz w:val="20"/>
          <w:szCs w:val="20"/>
          <w:lang w:val="en-US"/>
        </w:rPr>
        <w:t>CTION</w:t>
      </w:r>
    </w:p>
    <w:p w14:paraId="225AB2E5" w14:textId="00779600" w:rsidR="00F106D1" w:rsidRPr="007806A9" w:rsidRDefault="00C00AD5">
      <w:pPr>
        <w:pBdr>
          <w:top w:val="nil"/>
          <w:left w:val="nil"/>
          <w:bottom w:val="nil"/>
          <w:right w:val="nil"/>
          <w:between w:val="nil"/>
        </w:pBdr>
        <w:spacing w:after="0" w:line="240" w:lineRule="auto"/>
        <w:rPr>
          <w:rFonts w:ascii="Arial" w:eastAsia="Arial" w:hAnsi="Arial" w:cs="Arial"/>
          <w:color w:val="000000"/>
          <w:sz w:val="20"/>
          <w:szCs w:val="20"/>
          <w:lang w:val="en-US"/>
        </w:rPr>
      </w:pPr>
      <w:r w:rsidRPr="007806A9">
        <w:rPr>
          <w:rFonts w:ascii="Arial" w:eastAsia="Arial" w:hAnsi="Arial" w:cs="Arial"/>
          <w:sz w:val="20"/>
          <w:szCs w:val="20"/>
          <w:lang w:val="en-US"/>
        </w:rPr>
        <w:t xml:space="preserve">The main topic of the report is the situation of </w:t>
      </w:r>
      <w:r w:rsidR="00DC3CCF" w:rsidRPr="007806A9">
        <w:rPr>
          <w:rFonts w:ascii="Arial" w:eastAsia="Arial" w:hAnsi="Arial" w:cs="Arial"/>
          <w:sz w:val="20"/>
          <w:szCs w:val="20"/>
          <w:lang w:val="en-US"/>
        </w:rPr>
        <w:t>adolescent pregnanc</w:t>
      </w:r>
      <w:r w:rsidR="00DC3CCF">
        <w:rPr>
          <w:rFonts w:ascii="Arial" w:eastAsia="Arial" w:hAnsi="Arial" w:cs="Arial"/>
          <w:sz w:val="20"/>
          <w:szCs w:val="20"/>
          <w:lang w:val="en-US"/>
        </w:rPr>
        <w:t>ies</w:t>
      </w:r>
      <w:r w:rsidR="00DC3CCF" w:rsidRPr="007806A9">
        <w:rPr>
          <w:rFonts w:ascii="Arial" w:eastAsia="Arial" w:hAnsi="Arial" w:cs="Arial"/>
          <w:sz w:val="20"/>
          <w:szCs w:val="20"/>
          <w:lang w:val="en-US"/>
        </w:rPr>
        <w:t xml:space="preserve"> </w:t>
      </w:r>
      <w:r w:rsidRPr="007806A9">
        <w:rPr>
          <w:rFonts w:ascii="Arial" w:eastAsia="Arial" w:hAnsi="Arial" w:cs="Arial"/>
          <w:sz w:val="20"/>
          <w:szCs w:val="20"/>
          <w:lang w:val="en-US"/>
        </w:rPr>
        <w:t xml:space="preserve">in Peru, which has </w:t>
      </w:r>
      <w:r w:rsidR="00DC3CCF">
        <w:rPr>
          <w:rFonts w:ascii="Arial" w:eastAsia="Arial" w:hAnsi="Arial" w:cs="Arial"/>
          <w:sz w:val="20"/>
          <w:szCs w:val="20"/>
          <w:lang w:val="en-US"/>
        </w:rPr>
        <w:t xml:space="preserve">as </w:t>
      </w:r>
      <w:r w:rsidRPr="007806A9">
        <w:rPr>
          <w:rFonts w:ascii="Arial" w:eastAsia="Arial" w:hAnsi="Arial" w:cs="Arial"/>
          <w:sz w:val="20"/>
          <w:szCs w:val="20"/>
          <w:lang w:val="en-US"/>
        </w:rPr>
        <w:t>subtopics</w:t>
      </w:r>
      <w:r w:rsidRPr="007806A9">
        <w:rPr>
          <w:rFonts w:ascii="Arial" w:eastAsia="Arial" w:hAnsi="Arial" w:cs="Arial"/>
          <w:color w:val="000000"/>
          <w:sz w:val="20"/>
          <w:szCs w:val="20"/>
          <w:lang w:val="en-US"/>
        </w:rPr>
        <w:t xml:space="preserve">: </w:t>
      </w:r>
    </w:p>
    <w:p w14:paraId="0C8DAF45" w14:textId="77777777" w:rsidR="00F106D1" w:rsidRPr="007806A9" w:rsidRDefault="00C00AD5">
      <w:pPr>
        <w:numPr>
          <w:ilvl w:val="0"/>
          <w:numId w:val="2"/>
        </w:numPr>
        <w:pBdr>
          <w:top w:val="nil"/>
          <w:left w:val="nil"/>
          <w:bottom w:val="nil"/>
          <w:right w:val="nil"/>
          <w:between w:val="nil"/>
        </w:pBdr>
        <w:spacing w:after="0" w:line="240" w:lineRule="auto"/>
        <w:ind w:left="1134" w:hanging="425"/>
        <w:jc w:val="both"/>
        <w:rPr>
          <w:color w:val="000000"/>
          <w:lang w:val="en-US"/>
        </w:rPr>
      </w:pPr>
      <w:r w:rsidRPr="007806A9">
        <w:rPr>
          <w:lang w:val="en-US"/>
        </w:rPr>
        <w:t>Child mothers</w:t>
      </w:r>
      <w:r w:rsidRPr="007806A9">
        <w:rPr>
          <w:color w:val="000000"/>
          <w:lang w:val="en-US"/>
        </w:rPr>
        <w:t xml:space="preserve">, </w:t>
      </w:r>
    </w:p>
    <w:p w14:paraId="3289A6C2" w14:textId="06C23826" w:rsidR="00F106D1" w:rsidRPr="007806A9" w:rsidRDefault="13BEEBE4">
      <w:pPr>
        <w:numPr>
          <w:ilvl w:val="0"/>
          <w:numId w:val="2"/>
        </w:numPr>
        <w:pBdr>
          <w:top w:val="nil"/>
          <w:left w:val="nil"/>
          <w:bottom w:val="nil"/>
          <w:right w:val="nil"/>
          <w:between w:val="nil"/>
        </w:pBdr>
        <w:spacing w:after="0" w:line="240" w:lineRule="auto"/>
        <w:ind w:left="1134" w:hanging="425"/>
        <w:jc w:val="both"/>
        <w:rPr>
          <w:color w:val="000000"/>
          <w:lang w:val="en-US"/>
        </w:rPr>
      </w:pPr>
      <w:r w:rsidRPr="576A30D6">
        <w:rPr>
          <w:color w:val="000000" w:themeColor="text1"/>
          <w:lang w:val="en-US"/>
        </w:rPr>
        <w:t xml:space="preserve">Maternal </w:t>
      </w:r>
      <w:r w:rsidR="43237CCC" w:rsidRPr="576A30D6">
        <w:rPr>
          <w:color w:val="000000" w:themeColor="text1"/>
          <w:lang w:val="en-US"/>
        </w:rPr>
        <w:t>m</w:t>
      </w:r>
      <w:r w:rsidR="00C00AD5" w:rsidRPr="576A30D6">
        <w:rPr>
          <w:color w:val="000000" w:themeColor="text1"/>
          <w:lang w:val="en-US"/>
        </w:rPr>
        <w:t>ortali</w:t>
      </w:r>
      <w:r w:rsidR="00C00AD5" w:rsidRPr="576A30D6">
        <w:rPr>
          <w:lang w:val="en-US"/>
        </w:rPr>
        <w:t>ty</w:t>
      </w:r>
      <w:r w:rsidR="00C00AD5" w:rsidRPr="576A30D6">
        <w:rPr>
          <w:color w:val="000000" w:themeColor="text1"/>
          <w:lang w:val="en-US"/>
        </w:rPr>
        <w:t xml:space="preserve">, </w:t>
      </w:r>
    </w:p>
    <w:p w14:paraId="65CF3F42" w14:textId="63F0BB7B" w:rsidR="00F106D1" w:rsidRPr="007806A9" w:rsidRDefault="00C00AD5">
      <w:pPr>
        <w:numPr>
          <w:ilvl w:val="0"/>
          <w:numId w:val="2"/>
        </w:numPr>
        <w:pBdr>
          <w:top w:val="nil"/>
          <w:left w:val="nil"/>
          <w:bottom w:val="nil"/>
          <w:right w:val="nil"/>
          <w:between w:val="nil"/>
        </w:pBdr>
        <w:spacing w:after="0" w:line="240" w:lineRule="auto"/>
        <w:ind w:left="1134" w:hanging="425"/>
        <w:jc w:val="both"/>
        <w:rPr>
          <w:color w:val="000000"/>
          <w:lang w:val="en-US"/>
        </w:rPr>
      </w:pPr>
      <w:r w:rsidRPr="007806A9">
        <w:rPr>
          <w:lang w:val="en-US"/>
        </w:rPr>
        <w:t xml:space="preserve">Lack of access to the kit in case of </w:t>
      </w:r>
      <w:r w:rsidR="00A40D5C">
        <w:rPr>
          <w:lang w:val="en-US"/>
        </w:rPr>
        <w:t>sexual violence</w:t>
      </w:r>
      <w:r w:rsidRPr="007806A9">
        <w:rPr>
          <w:lang w:val="en-US"/>
        </w:rPr>
        <w:t xml:space="preserve">, and </w:t>
      </w:r>
    </w:p>
    <w:p w14:paraId="5ABABE90" w14:textId="77777777" w:rsidR="00F106D1" w:rsidRPr="007806A9" w:rsidRDefault="00C00AD5">
      <w:pPr>
        <w:numPr>
          <w:ilvl w:val="0"/>
          <w:numId w:val="2"/>
        </w:numPr>
        <w:pBdr>
          <w:top w:val="nil"/>
          <w:left w:val="nil"/>
          <w:bottom w:val="nil"/>
          <w:right w:val="nil"/>
          <w:between w:val="nil"/>
        </w:pBdr>
        <w:spacing w:after="0" w:line="240" w:lineRule="auto"/>
        <w:ind w:left="1134" w:hanging="425"/>
        <w:jc w:val="both"/>
        <w:rPr>
          <w:color w:val="000000"/>
          <w:lang w:val="en-US"/>
        </w:rPr>
      </w:pPr>
      <w:r w:rsidRPr="007806A9">
        <w:rPr>
          <w:lang w:val="en-US"/>
        </w:rPr>
        <w:t>Denial of the right to therapeutic abortion</w:t>
      </w:r>
    </w:p>
    <w:p w14:paraId="492D7041" w14:textId="77777777" w:rsidR="00F106D1" w:rsidRPr="007806A9" w:rsidRDefault="00F106D1">
      <w:pPr>
        <w:pBdr>
          <w:top w:val="nil"/>
          <w:left w:val="nil"/>
          <w:bottom w:val="nil"/>
          <w:right w:val="nil"/>
          <w:between w:val="nil"/>
        </w:pBdr>
        <w:spacing w:after="0" w:line="240" w:lineRule="auto"/>
        <w:ind w:left="1134"/>
        <w:jc w:val="both"/>
        <w:rPr>
          <w:color w:val="000000"/>
          <w:lang w:val="en-US"/>
        </w:rPr>
      </w:pPr>
    </w:p>
    <w:p w14:paraId="6F385490" w14:textId="1028B76D" w:rsidR="00F106D1" w:rsidRPr="00BD4D0D" w:rsidRDefault="00C00AD5" w:rsidP="00BD4D0D">
      <w:pPr>
        <w:pStyle w:val="ListParagraph"/>
        <w:numPr>
          <w:ilvl w:val="0"/>
          <w:numId w:val="7"/>
        </w:numPr>
        <w:pBdr>
          <w:top w:val="nil"/>
          <w:left w:val="nil"/>
          <w:bottom w:val="nil"/>
          <w:right w:val="nil"/>
          <w:between w:val="nil"/>
        </w:pBdr>
        <w:shd w:val="clear" w:color="auto" w:fill="DEEBF6"/>
        <w:spacing w:after="120" w:line="240" w:lineRule="auto"/>
        <w:rPr>
          <w:rFonts w:ascii="Arial" w:eastAsia="Arial" w:hAnsi="Arial" w:cs="Arial"/>
          <w:color w:val="000000"/>
          <w:sz w:val="20"/>
          <w:szCs w:val="20"/>
          <w:lang w:val="en-US"/>
        </w:rPr>
      </w:pPr>
      <w:r w:rsidRPr="00BD4D0D">
        <w:rPr>
          <w:rFonts w:ascii="Arial" w:eastAsia="Arial" w:hAnsi="Arial" w:cs="Arial"/>
          <w:color w:val="000000"/>
          <w:sz w:val="20"/>
          <w:szCs w:val="20"/>
          <w:lang w:val="en-US"/>
        </w:rPr>
        <w:t>CONTEX</w:t>
      </w:r>
      <w:r w:rsidRPr="00BD4D0D">
        <w:rPr>
          <w:rFonts w:ascii="Arial" w:eastAsia="Arial" w:hAnsi="Arial" w:cs="Arial"/>
          <w:sz w:val="20"/>
          <w:szCs w:val="20"/>
          <w:lang w:val="en-US"/>
        </w:rPr>
        <w:t xml:space="preserve">T OF ADOLESCENT </w:t>
      </w:r>
      <w:r w:rsidR="00DC3CCF" w:rsidRPr="00BD4D0D">
        <w:rPr>
          <w:rFonts w:ascii="Arial" w:eastAsia="Arial" w:hAnsi="Arial" w:cs="Arial"/>
          <w:sz w:val="20"/>
          <w:szCs w:val="20"/>
          <w:lang w:val="en-US"/>
        </w:rPr>
        <w:t xml:space="preserve">PREGNANCIES </w:t>
      </w:r>
      <w:r w:rsidRPr="00BD4D0D">
        <w:rPr>
          <w:rFonts w:ascii="Arial" w:eastAsia="Arial" w:hAnsi="Arial" w:cs="Arial"/>
          <w:sz w:val="20"/>
          <w:szCs w:val="20"/>
          <w:lang w:val="en-US"/>
        </w:rPr>
        <w:t xml:space="preserve">IN PERU </w:t>
      </w:r>
      <w:r w:rsidRPr="00BD4D0D">
        <w:rPr>
          <w:rFonts w:ascii="Arial" w:eastAsia="Arial" w:hAnsi="Arial" w:cs="Arial"/>
          <w:color w:val="000000"/>
          <w:sz w:val="20"/>
          <w:szCs w:val="20"/>
          <w:lang w:val="en-US"/>
        </w:rPr>
        <w:t xml:space="preserve"> </w:t>
      </w:r>
    </w:p>
    <w:p w14:paraId="5F11082E" w14:textId="379D6050" w:rsidR="00F106D1" w:rsidRPr="007806A9" w:rsidRDefault="00C00AD5">
      <w:pPr>
        <w:pBdr>
          <w:top w:val="nil"/>
          <w:left w:val="nil"/>
          <w:bottom w:val="nil"/>
          <w:right w:val="nil"/>
          <w:between w:val="nil"/>
        </w:pBd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The percentage of teenage pregnancy in Peru, has not had significant modifications in the last five years. According to the National Family Health Survey</w:t>
      </w:r>
      <w:r w:rsidRPr="007806A9">
        <w:rPr>
          <w:rFonts w:ascii="Arial" w:eastAsia="Arial" w:hAnsi="Arial" w:cs="Arial"/>
          <w:color w:val="000000"/>
          <w:sz w:val="20"/>
          <w:szCs w:val="20"/>
          <w:lang w:val="en-US"/>
        </w:rPr>
        <w:t xml:space="preserve"> 2019</w:t>
      </w:r>
      <w:r w:rsidR="006D0409">
        <w:rPr>
          <w:rStyle w:val="FootnoteReference"/>
          <w:rFonts w:ascii="Arial" w:eastAsia="Arial" w:hAnsi="Arial" w:cs="Arial"/>
          <w:color w:val="000000"/>
          <w:sz w:val="20"/>
          <w:szCs w:val="20"/>
          <w:lang w:val="en-US"/>
        </w:rPr>
        <w:footnoteReference w:id="2"/>
      </w:r>
      <w:r w:rsidRPr="007806A9">
        <w:rPr>
          <w:rFonts w:ascii="Arial" w:eastAsia="Arial" w:hAnsi="Arial" w:cs="Arial"/>
          <w:color w:val="000000"/>
          <w:sz w:val="20"/>
          <w:szCs w:val="20"/>
          <w:lang w:val="en-US"/>
        </w:rPr>
        <w:t xml:space="preserve">, </w:t>
      </w:r>
      <w:r w:rsidRPr="007806A9">
        <w:rPr>
          <w:rFonts w:ascii="Arial" w:eastAsia="Arial" w:hAnsi="Arial" w:cs="Arial"/>
          <w:sz w:val="20"/>
          <w:szCs w:val="20"/>
          <w:lang w:val="en-US"/>
        </w:rPr>
        <w:t>12.6% of adolescents between 15 and 19 years are already mothers or pregnant</w:t>
      </w:r>
      <w:r w:rsidRPr="007806A9">
        <w:rPr>
          <w:rFonts w:ascii="Arial" w:eastAsia="Arial" w:hAnsi="Arial" w:cs="Arial"/>
          <w:color w:val="000000"/>
          <w:sz w:val="20"/>
          <w:szCs w:val="20"/>
          <w:lang w:val="en-US"/>
        </w:rPr>
        <w:t xml:space="preserve">. </w:t>
      </w:r>
      <w:r w:rsidRPr="007806A9">
        <w:rPr>
          <w:rFonts w:ascii="Arial" w:eastAsia="Arial" w:hAnsi="Arial" w:cs="Arial"/>
          <w:sz w:val="20"/>
          <w:szCs w:val="20"/>
          <w:lang w:val="en-US"/>
        </w:rPr>
        <w:t>In relation to the national goal of reducing teenage pregnancy by 20% by the year 2021</w:t>
      </w:r>
      <w:r w:rsidR="006D0409">
        <w:rPr>
          <w:rStyle w:val="FootnoteReference"/>
          <w:rFonts w:ascii="Arial" w:eastAsia="Arial" w:hAnsi="Arial" w:cs="Arial"/>
          <w:sz w:val="20"/>
          <w:szCs w:val="20"/>
          <w:lang w:val="en-US"/>
        </w:rPr>
        <w:footnoteReference w:id="3"/>
      </w:r>
      <w:r w:rsidRPr="007806A9">
        <w:rPr>
          <w:rFonts w:ascii="Arial" w:eastAsia="Arial" w:hAnsi="Arial" w:cs="Arial"/>
          <w:sz w:val="20"/>
          <w:szCs w:val="20"/>
          <w:lang w:val="en-US"/>
        </w:rPr>
        <w:t>, no progress has been made.</w:t>
      </w:r>
      <w:r w:rsidRPr="007806A9">
        <w:rPr>
          <w:rFonts w:ascii="Arial" w:eastAsia="Arial" w:hAnsi="Arial" w:cs="Arial"/>
          <w:color w:val="000000"/>
          <w:sz w:val="20"/>
          <w:szCs w:val="20"/>
          <w:lang w:val="en-US"/>
        </w:rPr>
        <w:t xml:space="preserve"> </w:t>
      </w:r>
    </w:p>
    <w:p w14:paraId="2B73ADE5" w14:textId="457FFE36"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In 2020, the number of pregnancies in adolescents aged 11 to 19 years was 53,299</w:t>
      </w:r>
      <w:r w:rsidR="000D478F">
        <w:rPr>
          <w:rFonts w:ascii="Arial" w:eastAsia="Arial" w:hAnsi="Arial" w:cs="Arial"/>
          <w:sz w:val="20"/>
          <w:szCs w:val="20"/>
          <w:lang w:val="en-US"/>
        </w:rPr>
        <w:t xml:space="preserve">. </w:t>
      </w:r>
      <w:r w:rsidR="002D280B">
        <w:rPr>
          <w:rFonts w:ascii="Arial" w:eastAsia="Arial" w:hAnsi="Arial" w:cs="Arial"/>
          <w:sz w:val="20"/>
          <w:szCs w:val="20"/>
          <w:lang w:val="en-US"/>
        </w:rPr>
        <w:t>Even</w:t>
      </w:r>
      <w:r w:rsidR="00DC3CCF">
        <w:rPr>
          <w:rFonts w:ascii="Arial" w:eastAsia="Arial" w:hAnsi="Arial" w:cs="Arial"/>
          <w:sz w:val="20"/>
          <w:szCs w:val="20"/>
          <w:lang w:val="en-US"/>
        </w:rPr>
        <w:t xml:space="preserve"> though</w:t>
      </w:r>
      <w:r w:rsidR="000D478F">
        <w:rPr>
          <w:rFonts w:ascii="Arial" w:eastAsia="Arial" w:hAnsi="Arial" w:cs="Arial"/>
          <w:sz w:val="20"/>
          <w:szCs w:val="20"/>
          <w:lang w:val="en-US"/>
        </w:rPr>
        <w:t>,</w:t>
      </w:r>
      <w:r w:rsidR="002D280B" w:rsidRPr="002D280B">
        <w:rPr>
          <w:rFonts w:ascii="Arial" w:eastAsia="Arial" w:hAnsi="Arial" w:cs="Arial"/>
          <w:color w:val="000000"/>
          <w:sz w:val="20"/>
          <w:szCs w:val="20"/>
          <w:lang w:val="en-US"/>
        </w:rPr>
        <w:t xml:space="preserve"> </w:t>
      </w:r>
      <w:r w:rsidR="002D280B">
        <w:rPr>
          <w:rFonts w:ascii="Arial" w:eastAsia="Arial" w:hAnsi="Arial" w:cs="Arial"/>
          <w:color w:val="000000"/>
          <w:sz w:val="20"/>
          <w:szCs w:val="20"/>
          <w:lang w:val="en-US"/>
        </w:rPr>
        <w:t>t</w:t>
      </w:r>
      <w:r w:rsidR="002D280B" w:rsidRPr="007806A9">
        <w:rPr>
          <w:rFonts w:ascii="Arial" w:eastAsia="Arial" w:hAnsi="Arial" w:cs="Arial"/>
          <w:color w:val="000000"/>
          <w:sz w:val="20"/>
          <w:szCs w:val="20"/>
          <w:lang w:val="en-US"/>
        </w:rPr>
        <w:t xml:space="preserve">he highest number of teenage pregnancies occurs in the </w:t>
      </w:r>
      <w:r w:rsidR="00DC3CCF">
        <w:rPr>
          <w:rFonts w:ascii="Arial" w:eastAsia="Arial" w:hAnsi="Arial" w:cs="Arial"/>
          <w:color w:val="000000"/>
          <w:sz w:val="20"/>
          <w:szCs w:val="20"/>
          <w:lang w:val="en-US"/>
        </w:rPr>
        <w:t xml:space="preserve">age </w:t>
      </w:r>
      <w:r w:rsidR="002D280B" w:rsidRPr="007806A9">
        <w:rPr>
          <w:rFonts w:ascii="Arial" w:eastAsia="Arial" w:hAnsi="Arial" w:cs="Arial"/>
          <w:color w:val="000000"/>
          <w:sz w:val="20"/>
          <w:szCs w:val="20"/>
          <w:lang w:val="en-US"/>
        </w:rPr>
        <w:t xml:space="preserve">range of 15 to 19 </w:t>
      </w:r>
      <w:r w:rsidR="002D280B" w:rsidRPr="007806A9">
        <w:rPr>
          <w:rFonts w:ascii="Arial" w:eastAsia="Arial" w:hAnsi="Arial" w:cs="Arial"/>
          <w:sz w:val="20"/>
          <w:szCs w:val="20"/>
          <w:lang w:val="en-US"/>
        </w:rPr>
        <w:t>years</w:t>
      </w:r>
      <w:r w:rsidRPr="007806A9">
        <w:rPr>
          <w:rFonts w:ascii="Arial" w:eastAsia="Arial" w:hAnsi="Arial" w:cs="Arial"/>
          <w:sz w:val="20"/>
          <w:szCs w:val="20"/>
          <w:lang w:val="en-US"/>
        </w:rPr>
        <w:t>, the report</w:t>
      </w:r>
      <w:r w:rsidR="00A50654">
        <w:rPr>
          <w:rFonts w:ascii="Arial" w:eastAsia="Arial" w:hAnsi="Arial" w:cs="Arial"/>
          <w:sz w:val="20"/>
          <w:szCs w:val="20"/>
          <w:lang w:val="en-US"/>
        </w:rPr>
        <w:t>ing</w:t>
      </w:r>
      <w:r w:rsidRPr="007806A9">
        <w:rPr>
          <w:rFonts w:ascii="Arial" w:eastAsia="Arial" w:hAnsi="Arial" w:cs="Arial"/>
          <w:sz w:val="20"/>
          <w:szCs w:val="20"/>
          <w:lang w:val="en-US"/>
        </w:rPr>
        <w:t xml:space="preserve"> of 1,136 births (in 2020) in adolescents aged 11 to 14 years (early adolescence) is of concern and there is a possibility of underreporting.</w:t>
      </w:r>
    </w:p>
    <w:p w14:paraId="0FE2F439" w14:textId="77777777" w:rsidR="00F106D1" w:rsidRPr="007806A9" w:rsidRDefault="00F106D1">
      <w:pPr>
        <w:pBdr>
          <w:top w:val="nil"/>
          <w:left w:val="nil"/>
          <w:bottom w:val="nil"/>
          <w:right w:val="nil"/>
          <w:between w:val="nil"/>
        </w:pBdr>
        <w:spacing w:after="120" w:line="240" w:lineRule="auto"/>
        <w:jc w:val="both"/>
        <w:rPr>
          <w:rFonts w:ascii="Arial" w:eastAsia="Arial" w:hAnsi="Arial" w:cs="Arial"/>
          <w:color w:val="000000"/>
          <w:sz w:val="20"/>
          <w:szCs w:val="20"/>
          <w:lang w:val="en-US"/>
        </w:rPr>
      </w:pPr>
    </w:p>
    <w:p w14:paraId="10BFF3DE" w14:textId="69C9160F" w:rsidR="00F106D1" w:rsidRPr="007806A9" w:rsidRDefault="00C00AD5">
      <w:pPr>
        <w:pBdr>
          <w:top w:val="nil"/>
          <w:left w:val="nil"/>
          <w:bottom w:val="nil"/>
          <w:right w:val="nil"/>
          <w:between w:val="nil"/>
        </w:pBdr>
        <w:spacing w:after="120" w:line="240" w:lineRule="auto"/>
        <w:jc w:val="center"/>
        <w:rPr>
          <w:rFonts w:ascii="Arial" w:eastAsia="Arial" w:hAnsi="Arial" w:cs="Arial"/>
          <w:color w:val="000000"/>
          <w:sz w:val="20"/>
          <w:szCs w:val="20"/>
          <w:lang w:val="en-US"/>
        </w:rPr>
      </w:pPr>
      <w:r w:rsidRPr="007806A9">
        <w:rPr>
          <w:rFonts w:ascii="Arial" w:eastAsia="Arial" w:hAnsi="Arial" w:cs="Arial"/>
          <w:sz w:val="20"/>
          <w:szCs w:val="20"/>
          <w:lang w:val="en-US"/>
        </w:rPr>
        <w:t xml:space="preserve">Newborns </w:t>
      </w:r>
      <w:r w:rsidR="00DC3CCF">
        <w:rPr>
          <w:rFonts w:ascii="Arial" w:eastAsia="Arial" w:hAnsi="Arial" w:cs="Arial"/>
          <w:sz w:val="20"/>
          <w:szCs w:val="20"/>
          <w:lang w:val="en-US"/>
        </w:rPr>
        <w:t>to</w:t>
      </w:r>
      <w:r w:rsidR="00DC3CCF" w:rsidRPr="007806A9">
        <w:rPr>
          <w:rFonts w:ascii="Arial" w:eastAsia="Arial" w:hAnsi="Arial" w:cs="Arial"/>
          <w:sz w:val="20"/>
          <w:szCs w:val="20"/>
          <w:lang w:val="en-US"/>
        </w:rPr>
        <w:t xml:space="preserve"> </w:t>
      </w:r>
      <w:r w:rsidRPr="007806A9">
        <w:rPr>
          <w:rFonts w:ascii="Arial" w:eastAsia="Arial" w:hAnsi="Arial" w:cs="Arial"/>
          <w:sz w:val="20"/>
          <w:szCs w:val="20"/>
          <w:lang w:val="en-US"/>
        </w:rPr>
        <w:t>mothers from</w:t>
      </w:r>
      <w:r w:rsidRPr="007806A9">
        <w:rPr>
          <w:rFonts w:ascii="Arial" w:eastAsia="Arial" w:hAnsi="Arial" w:cs="Arial"/>
          <w:color w:val="000000"/>
          <w:sz w:val="20"/>
          <w:szCs w:val="20"/>
          <w:lang w:val="en-US"/>
        </w:rPr>
        <w:t xml:space="preserve"> 11 </w:t>
      </w:r>
      <w:r w:rsidRPr="007806A9">
        <w:rPr>
          <w:rFonts w:ascii="Arial" w:eastAsia="Arial" w:hAnsi="Arial" w:cs="Arial"/>
          <w:sz w:val="20"/>
          <w:szCs w:val="20"/>
          <w:lang w:val="en-US"/>
        </w:rPr>
        <w:t>to</w:t>
      </w:r>
      <w:r w:rsidRPr="007806A9">
        <w:rPr>
          <w:rFonts w:ascii="Arial" w:eastAsia="Arial" w:hAnsi="Arial" w:cs="Arial"/>
          <w:color w:val="000000"/>
          <w:sz w:val="20"/>
          <w:szCs w:val="20"/>
          <w:lang w:val="en-US"/>
        </w:rPr>
        <w:t xml:space="preserve"> 14 </w:t>
      </w:r>
      <w:r w:rsidRPr="007806A9">
        <w:rPr>
          <w:rFonts w:ascii="Arial" w:eastAsia="Arial" w:hAnsi="Arial" w:cs="Arial"/>
          <w:sz w:val="20"/>
          <w:szCs w:val="20"/>
          <w:lang w:val="en-US"/>
        </w:rPr>
        <w:t>years</w:t>
      </w:r>
    </w:p>
    <w:tbl>
      <w:tblPr>
        <w:tblW w:w="5662" w:type="dxa"/>
        <w:tblInd w:w="141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831"/>
        <w:gridCol w:w="2831"/>
      </w:tblGrid>
      <w:tr w:rsidR="00F106D1" w:rsidRPr="007806A9" w14:paraId="3DB84E5F" w14:textId="77777777" w:rsidTr="003B5A9A">
        <w:tc>
          <w:tcPr>
            <w:tcW w:w="2831" w:type="dxa"/>
          </w:tcPr>
          <w:p w14:paraId="2EFB583A"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YEAR</w:t>
            </w:r>
          </w:p>
        </w:tc>
        <w:tc>
          <w:tcPr>
            <w:tcW w:w="2831" w:type="dxa"/>
          </w:tcPr>
          <w:p w14:paraId="7B7474F8"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Number of cases</w:t>
            </w:r>
          </w:p>
        </w:tc>
      </w:tr>
      <w:tr w:rsidR="00F106D1" w:rsidRPr="007806A9" w14:paraId="23E2734A" w14:textId="77777777" w:rsidTr="003B5A9A">
        <w:tc>
          <w:tcPr>
            <w:tcW w:w="2831" w:type="dxa"/>
          </w:tcPr>
          <w:p w14:paraId="62A36B26"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2018</w:t>
            </w:r>
          </w:p>
        </w:tc>
        <w:tc>
          <w:tcPr>
            <w:tcW w:w="2831" w:type="dxa"/>
          </w:tcPr>
          <w:p w14:paraId="32528C70"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1,501</w:t>
            </w:r>
          </w:p>
        </w:tc>
      </w:tr>
      <w:tr w:rsidR="00F106D1" w:rsidRPr="007806A9" w14:paraId="2B012DD3" w14:textId="77777777" w:rsidTr="003B5A9A">
        <w:tc>
          <w:tcPr>
            <w:tcW w:w="2831" w:type="dxa"/>
          </w:tcPr>
          <w:p w14:paraId="416DA61D"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2019</w:t>
            </w:r>
          </w:p>
        </w:tc>
        <w:tc>
          <w:tcPr>
            <w:tcW w:w="2831" w:type="dxa"/>
          </w:tcPr>
          <w:p w14:paraId="268A8446"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1,303</w:t>
            </w:r>
          </w:p>
        </w:tc>
      </w:tr>
      <w:tr w:rsidR="00F106D1" w:rsidRPr="007806A9" w14:paraId="65B97C42" w14:textId="77777777" w:rsidTr="003B5A9A">
        <w:tc>
          <w:tcPr>
            <w:tcW w:w="2831" w:type="dxa"/>
          </w:tcPr>
          <w:p w14:paraId="6747BA90"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2020</w:t>
            </w:r>
          </w:p>
        </w:tc>
        <w:tc>
          <w:tcPr>
            <w:tcW w:w="2831" w:type="dxa"/>
          </w:tcPr>
          <w:p w14:paraId="45CD0805" w14:textId="77777777" w:rsidR="00F106D1" w:rsidRPr="007806A9" w:rsidRDefault="00C00AD5">
            <w:pPr>
              <w:spacing w:after="120"/>
              <w:jc w:val="center"/>
              <w:rPr>
                <w:rFonts w:ascii="Arial" w:eastAsia="Arial" w:hAnsi="Arial" w:cs="Arial"/>
                <w:sz w:val="20"/>
                <w:szCs w:val="20"/>
                <w:lang w:val="en-US"/>
              </w:rPr>
            </w:pPr>
            <w:r w:rsidRPr="007806A9">
              <w:rPr>
                <w:rFonts w:ascii="Arial" w:eastAsia="Arial" w:hAnsi="Arial" w:cs="Arial"/>
                <w:sz w:val="20"/>
                <w:szCs w:val="20"/>
                <w:lang w:val="en-US"/>
              </w:rPr>
              <w:t>1,136</w:t>
            </w:r>
          </w:p>
        </w:tc>
      </w:tr>
    </w:tbl>
    <w:p w14:paraId="17E0E504" w14:textId="77777777" w:rsidR="00F106D1" w:rsidRPr="007806A9" w:rsidRDefault="00F106D1">
      <w:pPr>
        <w:pBdr>
          <w:top w:val="nil"/>
          <w:left w:val="nil"/>
          <w:bottom w:val="nil"/>
          <w:right w:val="nil"/>
          <w:between w:val="nil"/>
        </w:pBdr>
        <w:spacing w:after="120" w:line="240" w:lineRule="auto"/>
        <w:rPr>
          <w:rFonts w:ascii="Arial" w:eastAsia="Arial" w:hAnsi="Arial" w:cs="Arial"/>
          <w:color w:val="000000"/>
          <w:sz w:val="20"/>
          <w:szCs w:val="20"/>
          <w:lang w:val="en-US"/>
        </w:rPr>
      </w:pPr>
    </w:p>
    <w:p w14:paraId="72BB2687" w14:textId="77777777" w:rsidR="00F106D1" w:rsidRPr="000D478F" w:rsidRDefault="00C00AD5" w:rsidP="003B5A9A">
      <w:pPr>
        <w:spacing w:after="120" w:line="240" w:lineRule="auto"/>
        <w:rPr>
          <w:rFonts w:ascii="Arial" w:eastAsia="Arial" w:hAnsi="Arial" w:cs="Arial"/>
          <w:sz w:val="20"/>
          <w:szCs w:val="20"/>
          <w:lang w:val="es-PE"/>
        </w:rPr>
      </w:pPr>
      <w:r w:rsidRPr="000D478F">
        <w:rPr>
          <w:rFonts w:ascii="Arial" w:eastAsia="Arial" w:hAnsi="Arial" w:cs="Arial"/>
          <w:sz w:val="20"/>
          <w:szCs w:val="20"/>
          <w:lang w:val="es-PE"/>
        </w:rPr>
        <w:t>Source: Sistema de Registro del Certificado de Nacido Vivo en Línea Año 2020</w:t>
      </w:r>
    </w:p>
    <w:p w14:paraId="10C205BA" w14:textId="77777777" w:rsidR="00F106D1" w:rsidRPr="000D478F" w:rsidRDefault="00F106D1">
      <w:pPr>
        <w:spacing w:after="120" w:line="240" w:lineRule="auto"/>
        <w:jc w:val="center"/>
        <w:rPr>
          <w:rFonts w:ascii="Arial" w:eastAsia="Arial" w:hAnsi="Arial" w:cs="Arial"/>
          <w:sz w:val="20"/>
          <w:szCs w:val="20"/>
          <w:lang w:val="es-PE"/>
        </w:rPr>
      </w:pPr>
    </w:p>
    <w:p w14:paraId="2114E17B" w14:textId="2332FE49" w:rsidR="00F106D1" w:rsidRPr="00B1091D" w:rsidRDefault="00C00AD5">
      <w:pPr>
        <w:pBdr>
          <w:top w:val="nil"/>
          <w:left w:val="nil"/>
          <w:bottom w:val="nil"/>
          <w:right w:val="nil"/>
          <w:between w:val="nil"/>
        </w:pBd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Regarding the characteristics of pregnant adolescents, the highest percentage, live in poverty (24.9%), have elementary education (41.7%), live in rural areas (22.7%), and in the jungle (23.5%).</w:t>
      </w:r>
    </w:p>
    <w:p w14:paraId="391AE874" w14:textId="77777777" w:rsidR="00F106D1" w:rsidRPr="007806A9" w:rsidRDefault="00C00AD5">
      <w:pPr>
        <w:numPr>
          <w:ilvl w:val="0"/>
          <w:numId w:val="3"/>
        </w:numPr>
        <w:pBdr>
          <w:top w:val="nil"/>
          <w:left w:val="nil"/>
          <w:bottom w:val="nil"/>
          <w:right w:val="nil"/>
          <w:between w:val="nil"/>
        </w:pBdr>
        <w:spacing w:after="120" w:line="240" w:lineRule="auto"/>
        <w:jc w:val="both"/>
        <w:rPr>
          <w:rFonts w:ascii="Arial" w:eastAsia="Arial" w:hAnsi="Arial" w:cs="Arial"/>
          <w:b/>
          <w:color w:val="000000"/>
          <w:sz w:val="20"/>
          <w:szCs w:val="20"/>
          <w:lang w:val="en-US"/>
        </w:rPr>
      </w:pPr>
      <w:r w:rsidRPr="007806A9">
        <w:rPr>
          <w:rFonts w:ascii="Arial" w:eastAsia="Arial" w:hAnsi="Arial" w:cs="Arial"/>
          <w:b/>
          <w:sz w:val="20"/>
          <w:szCs w:val="20"/>
          <w:lang w:val="en-US"/>
        </w:rPr>
        <w:t>CHILD MOTHERS</w:t>
      </w:r>
      <w:r w:rsidRPr="007806A9">
        <w:rPr>
          <w:rFonts w:ascii="Arial" w:eastAsia="Arial" w:hAnsi="Arial" w:cs="Arial"/>
          <w:b/>
          <w:color w:val="000000"/>
          <w:sz w:val="20"/>
          <w:szCs w:val="20"/>
          <w:lang w:val="en-US"/>
        </w:rPr>
        <w:t xml:space="preserve"> </w:t>
      </w:r>
    </w:p>
    <w:p w14:paraId="58546987" w14:textId="36950721"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7DF7528B">
        <w:rPr>
          <w:rFonts w:ascii="Arial" w:eastAsia="Arial" w:hAnsi="Arial" w:cs="Arial"/>
          <w:sz w:val="20"/>
          <w:szCs w:val="20"/>
          <w:lang w:val="en-US"/>
        </w:rPr>
        <w:t>According to</w:t>
      </w:r>
      <w:r w:rsidRPr="7DF7528B">
        <w:rPr>
          <w:rFonts w:ascii="Arial" w:eastAsia="Arial" w:hAnsi="Arial" w:cs="Arial"/>
          <w:color w:val="000000" w:themeColor="text1"/>
          <w:sz w:val="20"/>
          <w:szCs w:val="20"/>
          <w:lang w:val="en-US"/>
        </w:rPr>
        <w:t xml:space="preserve"> </w:t>
      </w:r>
      <w:r w:rsidR="00DC3CCF" w:rsidRPr="7DF7528B">
        <w:rPr>
          <w:rFonts w:ascii="Arial" w:eastAsia="Arial" w:hAnsi="Arial" w:cs="Arial"/>
          <w:color w:val="000000" w:themeColor="text1"/>
          <w:sz w:val="20"/>
          <w:szCs w:val="20"/>
          <w:lang w:val="en-US"/>
        </w:rPr>
        <w:t xml:space="preserve">the Registration System of </w:t>
      </w:r>
      <w:r w:rsidR="003B5A9A" w:rsidRPr="7DF7528B">
        <w:rPr>
          <w:rFonts w:ascii="Arial" w:eastAsia="Arial" w:hAnsi="Arial" w:cs="Arial"/>
          <w:color w:val="000000" w:themeColor="text1"/>
          <w:sz w:val="20"/>
          <w:szCs w:val="20"/>
          <w:lang w:val="en-US"/>
        </w:rPr>
        <w:t>Certificate of Live Birth</w:t>
      </w:r>
      <w:r w:rsidRPr="7DF7528B">
        <w:rPr>
          <w:rFonts w:ascii="Arial" w:eastAsia="Arial" w:hAnsi="Arial" w:cs="Arial"/>
          <w:color w:val="000000" w:themeColor="text1"/>
          <w:sz w:val="20"/>
          <w:szCs w:val="20"/>
          <w:lang w:val="en-US"/>
        </w:rPr>
        <w:t xml:space="preserve">, </w:t>
      </w:r>
      <w:r w:rsidRPr="7DF7528B">
        <w:rPr>
          <w:rFonts w:ascii="Arial" w:eastAsia="Arial" w:hAnsi="Arial" w:cs="Arial"/>
          <w:sz w:val="20"/>
          <w:szCs w:val="20"/>
          <w:lang w:val="en-US"/>
        </w:rPr>
        <w:t xml:space="preserve">it is observed that, from January to December 2020, a total of 26 newborns </w:t>
      </w:r>
      <w:r w:rsidR="00DC3CCF" w:rsidRPr="7DF7528B">
        <w:rPr>
          <w:rFonts w:ascii="Arial" w:eastAsia="Arial" w:hAnsi="Arial" w:cs="Arial"/>
          <w:sz w:val="20"/>
          <w:szCs w:val="20"/>
          <w:lang w:val="en-US"/>
        </w:rPr>
        <w:t xml:space="preserve">to </w:t>
      </w:r>
      <w:r w:rsidRPr="7DF7528B">
        <w:rPr>
          <w:rFonts w:ascii="Arial" w:eastAsia="Arial" w:hAnsi="Arial" w:cs="Arial"/>
          <w:sz w:val="20"/>
          <w:szCs w:val="20"/>
          <w:lang w:val="en-US"/>
        </w:rPr>
        <w:t>child mothers aged 10 years and under have been registered</w:t>
      </w:r>
      <w:r w:rsidRPr="7DF7528B">
        <w:rPr>
          <w:rFonts w:ascii="Arial" w:eastAsia="Arial" w:hAnsi="Arial" w:cs="Arial"/>
          <w:color w:val="000000" w:themeColor="text1"/>
          <w:sz w:val="20"/>
          <w:szCs w:val="20"/>
          <w:lang w:val="en-US"/>
        </w:rPr>
        <w:t xml:space="preserve">. The registered number is almost </w:t>
      </w:r>
      <w:r w:rsidR="00B36084">
        <w:rPr>
          <w:rFonts w:ascii="Arial" w:eastAsia="Arial" w:hAnsi="Arial" w:cs="Arial"/>
          <w:color w:val="000000" w:themeColor="text1"/>
          <w:sz w:val="20"/>
          <w:szCs w:val="20"/>
          <w:lang w:val="en-US"/>
        </w:rPr>
        <w:t>three</w:t>
      </w:r>
      <w:r w:rsidRPr="7DF7528B">
        <w:rPr>
          <w:rFonts w:ascii="Arial" w:eastAsia="Arial" w:hAnsi="Arial" w:cs="Arial"/>
          <w:color w:val="000000" w:themeColor="text1"/>
          <w:sz w:val="20"/>
          <w:szCs w:val="20"/>
          <w:lang w:val="en-US"/>
        </w:rPr>
        <w:t xml:space="preserve"> times higher </w:t>
      </w:r>
      <w:r w:rsidRPr="7DF7528B">
        <w:rPr>
          <w:rFonts w:ascii="Arial" w:eastAsia="Arial" w:hAnsi="Arial" w:cs="Arial"/>
          <w:sz w:val="20"/>
          <w:szCs w:val="20"/>
          <w:lang w:val="en-US"/>
        </w:rPr>
        <w:t xml:space="preserve">than the number reached in 2019 (9). It is likely that the number will be higher this year, taking into consideration that the number of newborns born </w:t>
      </w:r>
      <w:r w:rsidR="00DC3CCF" w:rsidRPr="7DF7528B">
        <w:rPr>
          <w:rFonts w:ascii="Arial" w:eastAsia="Arial" w:hAnsi="Arial" w:cs="Arial"/>
          <w:sz w:val="20"/>
          <w:szCs w:val="20"/>
          <w:lang w:val="en-US"/>
        </w:rPr>
        <w:t xml:space="preserve">to </w:t>
      </w:r>
      <w:r w:rsidRPr="7DF7528B">
        <w:rPr>
          <w:rFonts w:ascii="Arial" w:eastAsia="Arial" w:hAnsi="Arial" w:cs="Arial"/>
          <w:sz w:val="20"/>
          <w:szCs w:val="20"/>
          <w:lang w:val="en-US"/>
        </w:rPr>
        <w:t xml:space="preserve">child mothers registered from January to September 2020 were pregnancies </w:t>
      </w:r>
      <w:r w:rsidRPr="7DF7528B">
        <w:rPr>
          <w:rFonts w:ascii="Arial" w:eastAsia="Arial" w:hAnsi="Arial" w:cs="Arial"/>
          <w:sz w:val="20"/>
          <w:szCs w:val="20"/>
          <w:lang w:val="en-US"/>
        </w:rPr>
        <w:lastRenderedPageBreak/>
        <w:t xml:space="preserve">that were gestated in January, that is, before the conditions of immobility </w:t>
      </w:r>
      <w:r w:rsidR="00BD4D0D" w:rsidRPr="7DF7528B">
        <w:rPr>
          <w:rFonts w:ascii="Arial" w:eastAsia="Arial" w:hAnsi="Arial" w:cs="Arial"/>
          <w:sz w:val="20"/>
          <w:szCs w:val="20"/>
          <w:lang w:val="en-US"/>
        </w:rPr>
        <w:t>were imposed</w:t>
      </w:r>
      <w:r w:rsidR="00A40D5C" w:rsidRPr="7DF7528B">
        <w:rPr>
          <w:rFonts w:ascii="Arial" w:eastAsia="Arial" w:hAnsi="Arial" w:cs="Arial"/>
          <w:sz w:val="20"/>
          <w:szCs w:val="20"/>
          <w:lang w:val="en-US"/>
        </w:rPr>
        <w:t xml:space="preserve"> </w:t>
      </w:r>
      <w:r w:rsidRPr="7DF7528B">
        <w:rPr>
          <w:rFonts w:ascii="Arial" w:eastAsia="Arial" w:hAnsi="Arial" w:cs="Arial"/>
          <w:sz w:val="20"/>
          <w:szCs w:val="20"/>
          <w:lang w:val="en-US"/>
        </w:rPr>
        <w:t>to prevent the spread of the pandemic</w:t>
      </w:r>
      <w:r w:rsidRPr="7DF7528B">
        <w:rPr>
          <w:rFonts w:ascii="Arial" w:eastAsia="Arial" w:hAnsi="Arial" w:cs="Arial"/>
          <w:color w:val="000000" w:themeColor="text1"/>
          <w:sz w:val="20"/>
          <w:szCs w:val="20"/>
          <w:lang w:val="en-US"/>
        </w:rPr>
        <w:t xml:space="preserve">. According to </w:t>
      </w:r>
      <w:r w:rsidRPr="7DF7528B">
        <w:rPr>
          <w:rFonts w:ascii="Arial" w:eastAsia="Arial" w:hAnsi="Arial" w:cs="Arial"/>
          <w:sz w:val="20"/>
          <w:szCs w:val="20"/>
          <w:lang w:val="en-US"/>
        </w:rPr>
        <w:t>the report of the</w:t>
      </w:r>
      <w:r w:rsidRPr="7DF7528B">
        <w:rPr>
          <w:rFonts w:ascii="Arial" w:eastAsia="Arial" w:hAnsi="Arial" w:cs="Arial"/>
          <w:color w:val="000000" w:themeColor="text1"/>
          <w:sz w:val="20"/>
          <w:szCs w:val="20"/>
          <w:lang w:val="en-US"/>
        </w:rPr>
        <w:t xml:space="preserve"> Ministry of Women and Vulnerable Populations (</w:t>
      </w:r>
      <w:r w:rsidRPr="7DF7528B">
        <w:rPr>
          <w:rFonts w:ascii="Arial" w:eastAsia="Arial" w:hAnsi="Arial" w:cs="Arial"/>
          <w:sz w:val="20"/>
          <w:szCs w:val="20"/>
          <w:lang w:val="en-US"/>
        </w:rPr>
        <w:t xml:space="preserve">MIMP), the rate of violence, </w:t>
      </w:r>
      <w:r w:rsidR="002D280B" w:rsidRPr="7DF7528B">
        <w:rPr>
          <w:rFonts w:ascii="Arial" w:eastAsia="Arial" w:hAnsi="Arial" w:cs="Arial"/>
          <w:sz w:val="20"/>
          <w:szCs w:val="20"/>
          <w:lang w:val="en-US"/>
        </w:rPr>
        <w:t>especially</w:t>
      </w:r>
      <w:r w:rsidRPr="7DF7528B">
        <w:rPr>
          <w:rFonts w:ascii="Arial" w:eastAsia="Arial" w:hAnsi="Arial" w:cs="Arial"/>
          <w:sz w:val="20"/>
          <w:szCs w:val="20"/>
          <w:lang w:val="en-US"/>
        </w:rPr>
        <w:t xml:space="preserve"> in</w:t>
      </w:r>
      <w:r w:rsidR="00A40D5C" w:rsidRPr="7DF7528B">
        <w:rPr>
          <w:rFonts w:ascii="Arial" w:eastAsia="Arial" w:hAnsi="Arial" w:cs="Arial"/>
          <w:sz w:val="20"/>
          <w:szCs w:val="20"/>
          <w:lang w:val="en-US"/>
        </w:rPr>
        <w:t xml:space="preserve"> respect to</w:t>
      </w:r>
      <w:r w:rsidRPr="7DF7528B">
        <w:rPr>
          <w:rFonts w:ascii="Arial" w:eastAsia="Arial" w:hAnsi="Arial" w:cs="Arial"/>
          <w:sz w:val="20"/>
          <w:szCs w:val="20"/>
          <w:lang w:val="en-US"/>
        </w:rPr>
        <w:t xml:space="preserve"> girls, boys and adolescents, has increased since March, due to the conditions of social immobility imposed to prevent the spread of the COVID 19 pandemic</w:t>
      </w:r>
      <w:r w:rsidRPr="7DF7528B">
        <w:rPr>
          <w:rFonts w:ascii="Arial" w:eastAsia="Arial" w:hAnsi="Arial" w:cs="Arial"/>
          <w:color w:val="000000" w:themeColor="text1"/>
          <w:sz w:val="20"/>
          <w:szCs w:val="20"/>
          <w:lang w:val="en-US"/>
        </w:rPr>
        <w:t xml:space="preserve">. </w:t>
      </w:r>
    </w:p>
    <w:p w14:paraId="39615382" w14:textId="77777777" w:rsidR="00F106D1" w:rsidRPr="007806A9" w:rsidRDefault="00F106D1">
      <w:pPr>
        <w:pBdr>
          <w:top w:val="nil"/>
          <w:left w:val="nil"/>
          <w:bottom w:val="nil"/>
          <w:right w:val="nil"/>
          <w:between w:val="nil"/>
        </w:pBdr>
        <w:spacing w:after="120" w:line="240" w:lineRule="auto"/>
        <w:jc w:val="both"/>
        <w:rPr>
          <w:rFonts w:ascii="Arial" w:eastAsia="Arial" w:hAnsi="Arial" w:cs="Arial"/>
          <w:color w:val="000000"/>
          <w:sz w:val="20"/>
          <w:szCs w:val="20"/>
          <w:lang w:val="en-US"/>
        </w:rPr>
      </w:pPr>
    </w:p>
    <w:p w14:paraId="65CD788B" w14:textId="77777777" w:rsidR="00F106D1" w:rsidRPr="007806A9" w:rsidRDefault="00C00AD5">
      <w:pPr>
        <w:numPr>
          <w:ilvl w:val="0"/>
          <w:numId w:val="3"/>
        </w:numPr>
        <w:pBdr>
          <w:top w:val="nil"/>
          <w:left w:val="nil"/>
          <w:bottom w:val="nil"/>
          <w:right w:val="nil"/>
          <w:between w:val="nil"/>
        </w:pBdr>
        <w:spacing w:after="120" w:line="240" w:lineRule="auto"/>
        <w:rPr>
          <w:rFonts w:ascii="Arial" w:eastAsia="Arial" w:hAnsi="Arial" w:cs="Arial"/>
          <w:b/>
          <w:color w:val="000000"/>
          <w:sz w:val="20"/>
          <w:szCs w:val="20"/>
          <w:lang w:val="en-US"/>
        </w:rPr>
      </w:pPr>
      <w:r w:rsidRPr="007806A9">
        <w:rPr>
          <w:rFonts w:ascii="Arial" w:eastAsia="Arial" w:hAnsi="Arial" w:cs="Arial"/>
          <w:b/>
          <w:sz w:val="20"/>
          <w:szCs w:val="20"/>
          <w:lang w:val="en-US"/>
        </w:rPr>
        <w:t>ADOLESCENT MATERNAL MORTALITY</w:t>
      </w:r>
      <w:r w:rsidRPr="007806A9">
        <w:rPr>
          <w:rFonts w:ascii="Arial" w:eastAsia="Arial" w:hAnsi="Arial" w:cs="Arial"/>
          <w:b/>
          <w:color w:val="000000"/>
          <w:sz w:val="20"/>
          <w:szCs w:val="20"/>
          <w:lang w:val="en-US"/>
        </w:rPr>
        <w:t xml:space="preserve"> </w:t>
      </w:r>
    </w:p>
    <w:p w14:paraId="16964FEE" w14:textId="77777777"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According to the neonatal center of Epidemiology, Prevention and Control of diseases from the Ministry of Health, the number of maternal deaths in 2020 up to the epidemiological week 45 was 370 (direct or indirect maternal deaths occurring up to 42 days after the end of pregnancy). Maternal death in the group under 19 years of age was 12.4%, being 10.9% in 2019, that is, 1.5% lower. The main causes of maternal death in adolescents are hypertensive disorders (14.3%), hemorrhage (12.5 %) and suicide (10.7%). Suicide is the highest cause of maternal mortality in relation to other groups of age</w:t>
      </w:r>
      <w:r w:rsidRPr="007806A9">
        <w:rPr>
          <w:rFonts w:ascii="Arial" w:eastAsia="Arial" w:hAnsi="Arial" w:cs="Arial"/>
          <w:color w:val="000000"/>
          <w:sz w:val="20"/>
          <w:szCs w:val="20"/>
          <w:lang w:val="en-US"/>
        </w:rPr>
        <w:t>.</w:t>
      </w:r>
    </w:p>
    <w:p w14:paraId="1F85125D" w14:textId="1589842B"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According to the World Health Organization (</w:t>
      </w:r>
      <w:r w:rsidR="5FED4DC2" w:rsidRPr="007806A9">
        <w:rPr>
          <w:rFonts w:ascii="Arial" w:eastAsia="Arial" w:hAnsi="Arial" w:cs="Arial"/>
          <w:sz w:val="20"/>
          <w:szCs w:val="20"/>
          <w:lang w:val="en-US"/>
        </w:rPr>
        <w:t>WHO</w:t>
      </w:r>
      <w:r w:rsidRPr="007806A9">
        <w:rPr>
          <w:rFonts w:ascii="Arial" w:eastAsia="Arial" w:hAnsi="Arial" w:cs="Arial"/>
          <w:sz w:val="20"/>
          <w:szCs w:val="20"/>
          <w:lang w:val="en-US"/>
        </w:rPr>
        <w:t>)</w:t>
      </w:r>
      <w:r w:rsidR="002B1597">
        <w:rPr>
          <w:rStyle w:val="FootnoteReference"/>
          <w:rFonts w:ascii="Arial" w:eastAsia="Arial" w:hAnsi="Arial" w:cs="Arial"/>
          <w:sz w:val="20"/>
          <w:szCs w:val="20"/>
          <w:lang w:val="en-US"/>
        </w:rPr>
        <w:footnoteReference w:id="4"/>
      </w:r>
      <w:r w:rsidRPr="007806A9">
        <w:rPr>
          <w:rFonts w:ascii="Arial" w:eastAsia="Arial" w:hAnsi="Arial" w:cs="Arial"/>
          <w:sz w:val="20"/>
          <w:szCs w:val="20"/>
          <w:lang w:val="en-US"/>
        </w:rPr>
        <w:t>, adolescent girls under 16 years, are four times more likely to die from pregnancy-related factors than women between 20 and 30 years. The WHO also warns that complications in pregnant women are the second leading cause of death among adolescents aged 15 to 19 years</w:t>
      </w:r>
      <w:r w:rsidRPr="007806A9">
        <w:rPr>
          <w:rFonts w:ascii="Arial" w:eastAsia="Arial" w:hAnsi="Arial" w:cs="Arial"/>
          <w:color w:val="000000"/>
          <w:sz w:val="20"/>
          <w:szCs w:val="20"/>
          <w:lang w:val="en-US"/>
        </w:rPr>
        <w:t>.</w:t>
      </w:r>
    </w:p>
    <w:p w14:paraId="4F1E3667" w14:textId="77777777" w:rsidR="00F106D1" w:rsidRPr="007806A9" w:rsidRDefault="00F106D1">
      <w:pPr>
        <w:pBdr>
          <w:top w:val="nil"/>
          <w:left w:val="nil"/>
          <w:bottom w:val="nil"/>
          <w:right w:val="nil"/>
          <w:between w:val="nil"/>
        </w:pBdr>
        <w:spacing w:after="120" w:line="240" w:lineRule="auto"/>
        <w:jc w:val="both"/>
        <w:rPr>
          <w:rFonts w:ascii="Arial" w:eastAsia="Arial" w:hAnsi="Arial" w:cs="Arial"/>
          <w:color w:val="000000"/>
          <w:sz w:val="20"/>
          <w:szCs w:val="20"/>
          <w:lang w:val="en-US"/>
        </w:rPr>
      </w:pPr>
    </w:p>
    <w:p w14:paraId="5519E53C" w14:textId="4A9E6046" w:rsidR="00F106D1" w:rsidRPr="007806A9" w:rsidRDefault="00C00AD5">
      <w:pPr>
        <w:numPr>
          <w:ilvl w:val="0"/>
          <w:numId w:val="3"/>
        </w:numPr>
        <w:pBdr>
          <w:top w:val="nil"/>
          <w:left w:val="nil"/>
          <w:bottom w:val="nil"/>
          <w:right w:val="nil"/>
          <w:between w:val="nil"/>
        </w:pBdr>
        <w:spacing w:after="120" w:line="240" w:lineRule="auto"/>
        <w:jc w:val="both"/>
        <w:rPr>
          <w:rFonts w:ascii="Arial" w:eastAsia="Arial" w:hAnsi="Arial" w:cs="Arial"/>
          <w:b/>
          <w:color w:val="000000"/>
          <w:sz w:val="20"/>
          <w:szCs w:val="20"/>
          <w:lang w:val="en-US"/>
        </w:rPr>
      </w:pPr>
      <w:r w:rsidRPr="007806A9">
        <w:rPr>
          <w:rFonts w:ascii="Arial" w:eastAsia="Arial" w:hAnsi="Arial" w:cs="Arial"/>
          <w:b/>
          <w:sz w:val="20"/>
          <w:szCs w:val="20"/>
          <w:lang w:val="en-US"/>
        </w:rPr>
        <w:t>GIRLS, BOYS AND ADOLESCENTS DO NOT RECEIVE THE KIT IN A TIMELY MANNER IN CASE OF SEXUAL VIOLENCE</w:t>
      </w:r>
      <w:r w:rsidRPr="007806A9">
        <w:rPr>
          <w:rFonts w:ascii="Arial" w:eastAsia="Arial" w:hAnsi="Arial" w:cs="Arial"/>
          <w:b/>
          <w:color w:val="000000"/>
          <w:sz w:val="20"/>
          <w:szCs w:val="20"/>
          <w:lang w:val="en-US"/>
        </w:rPr>
        <w:t xml:space="preserve"> </w:t>
      </w:r>
    </w:p>
    <w:p w14:paraId="5D7C0424" w14:textId="0C65A10A"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On March 7, 2019, the Peruvian State issued Ministerial Resolution</w:t>
      </w:r>
      <w:r w:rsidRPr="007806A9">
        <w:rPr>
          <w:rFonts w:ascii="Arial" w:eastAsia="Arial" w:hAnsi="Arial" w:cs="Arial"/>
          <w:color w:val="000000"/>
          <w:sz w:val="20"/>
          <w:szCs w:val="20"/>
          <w:lang w:val="en-US"/>
        </w:rPr>
        <w:t xml:space="preserve"> N° 227-2019/MINSA, for the app</w:t>
      </w:r>
      <w:r w:rsidRPr="007806A9">
        <w:rPr>
          <w:rFonts w:ascii="Arial" w:eastAsia="Arial" w:hAnsi="Arial" w:cs="Arial"/>
          <w:sz w:val="20"/>
          <w:szCs w:val="20"/>
          <w:lang w:val="en-US"/>
        </w:rPr>
        <w:t xml:space="preserve">roval of Health Directive </w:t>
      </w:r>
      <w:r w:rsidRPr="007806A9">
        <w:rPr>
          <w:rFonts w:ascii="Arial" w:eastAsia="Arial" w:hAnsi="Arial" w:cs="Arial"/>
          <w:color w:val="000000"/>
          <w:sz w:val="20"/>
          <w:szCs w:val="20"/>
          <w:lang w:val="en-US"/>
        </w:rPr>
        <w:t xml:space="preserve">N° 083-MINSA/2019/DGIESP </w:t>
      </w:r>
      <w:r w:rsidR="003B5A9A" w:rsidRPr="007806A9">
        <w:rPr>
          <w:rFonts w:ascii="Arial" w:eastAsia="Arial" w:hAnsi="Arial" w:cs="Arial"/>
          <w:color w:val="000000"/>
          <w:sz w:val="20"/>
          <w:szCs w:val="20"/>
          <w:lang w:val="en-US"/>
        </w:rPr>
        <w:t>“</w:t>
      </w:r>
      <w:r w:rsidRPr="007806A9">
        <w:rPr>
          <w:rFonts w:ascii="Arial" w:eastAsia="Arial" w:hAnsi="Arial" w:cs="Arial"/>
          <w:sz w:val="20"/>
          <w:szCs w:val="20"/>
          <w:lang w:val="en-US"/>
        </w:rPr>
        <w:t>Health Directive for the Use of the Kit for the Care of Cases of Sexual Violence”.</w:t>
      </w:r>
      <w:r w:rsidRPr="007806A9">
        <w:rPr>
          <w:rFonts w:ascii="Arial" w:eastAsia="Arial" w:hAnsi="Arial" w:cs="Arial"/>
          <w:color w:val="000000"/>
          <w:sz w:val="20"/>
          <w:szCs w:val="20"/>
          <w:lang w:val="en-US"/>
        </w:rPr>
        <w:t xml:space="preserve"> In this regard, the gap in the implementation of the standard by health operators is of concern, this is identified mainly, when it comes to children and adolescent victims of sexual violence.</w:t>
      </w:r>
    </w:p>
    <w:p w14:paraId="79B7AEA5" w14:textId="4F5FA829"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 xml:space="preserve">The National Program for the Prevention and Eradication of Violence against Women and Family Members - Aurora, reported 786 </w:t>
      </w:r>
      <w:r w:rsidR="00A40D5C" w:rsidRPr="576A30D6">
        <w:rPr>
          <w:rFonts w:ascii="Arial" w:eastAsia="Arial" w:hAnsi="Arial" w:cs="Arial"/>
          <w:sz w:val="20"/>
          <w:szCs w:val="20"/>
          <w:lang w:val="en-US"/>
        </w:rPr>
        <w:t xml:space="preserve">rapes </w:t>
      </w:r>
      <w:r w:rsidRPr="576A30D6">
        <w:rPr>
          <w:rFonts w:ascii="Arial" w:eastAsia="Arial" w:hAnsi="Arial" w:cs="Arial"/>
          <w:sz w:val="20"/>
          <w:szCs w:val="20"/>
          <w:lang w:val="en-US"/>
        </w:rPr>
        <w:t>from March 16, 2020 to June 30, 2020</w:t>
      </w:r>
      <w:r w:rsidR="002B1597">
        <w:rPr>
          <w:rStyle w:val="FootnoteReference"/>
          <w:rFonts w:ascii="Arial" w:eastAsia="Arial" w:hAnsi="Arial" w:cs="Arial"/>
          <w:sz w:val="20"/>
          <w:szCs w:val="20"/>
          <w:lang w:val="en-US"/>
        </w:rPr>
        <w:footnoteReference w:id="5"/>
      </w:r>
      <w:r w:rsidRPr="576A30D6">
        <w:rPr>
          <w:rFonts w:ascii="Arial" w:eastAsia="Arial" w:hAnsi="Arial" w:cs="Arial"/>
          <w:sz w:val="20"/>
          <w:szCs w:val="20"/>
          <w:lang w:val="en-US"/>
        </w:rPr>
        <w:t>. However, the Ministry of Health recorded in the same period, the delivery of only 250 kits for cases of sexual violence nationwide, i.e., less than one thi</w:t>
      </w:r>
      <w:r w:rsidR="001D32DF">
        <w:rPr>
          <w:rFonts w:ascii="Arial" w:eastAsia="Arial" w:hAnsi="Arial" w:cs="Arial"/>
          <w:sz w:val="20"/>
          <w:szCs w:val="20"/>
          <w:lang w:val="en-US"/>
        </w:rPr>
        <w:t>rd of the victims received the k</w:t>
      </w:r>
      <w:r w:rsidRPr="576A30D6">
        <w:rPr>
          <w:rFonts w:ascii="Arial" w:eastAsia="Arial" w:hAnsi="Arial" w:cs="Arial"/>
          <w:sz w:val="20"/>
          <w:szCs w:val="20"/>
          <w:lang w:val="en-US"/>
        </w:rPr>
        <w:t>it</w:t>
      </w:r>
      <w:r w:rsidRPr="576A30D6">
        <w:rPr>
          <w:rFonts w:ascii="Arial" w:eastAsia="Arial" w:hAnsi="Arial" w:cs="Arial"/>
          <w:color w:val="000000" w:themeColor="text1"/>
          <w:sz w:val="20"/>
          <w:szCs w:val="20"/>
          <w:lang w:val="en-US"/>
        </w:rPr>
        <w:t>.</w:t>
      </w:r>
    </w:p>
    <w:p w14:paraId="16B3DA6B" w14:textId="607810B8"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Testimonies</w:t>
      </w:r>
      <w:r w:rsidR="002B1597">
        <w:rPr>
          <w:rStyle w:val="FootnoteReference"/>
          <w:rFonts w:ascii="Arial" w:eastAsia="Arial" w:hAnsi="Arial" w:cs="Arial"/>
          <w:color w:val="000000"/>
          <w:sz w:val="20"/>
          <w:szCs w:val="20"/>
          <w:lang w:val="en-US"/>
        </w:rPr>
        <w:footnoteReference w:id="6"/>
      </w:r>
      <w:r w:rsidRPr="007806A9">
        <w:rPr>
          <w:rFonts w:ascii="Arial" w:eastAsia="Arial" w:hAnsi="Arial" w:cs="Arial"/>
          <w:color w:val="000000"/>
          <w:sz w:val="20"/>
          <w:szCs w:val="20"/>
          <w:lang w:val="en-US"/>
        </w:rPr>
        <w:t xml:space="preserve">: </w:t>
      </w:r>
    </w:p>
    <w:p w14:paraId="0CCEF2B2" w14:textId="23C4C24D" w:rsidR="00F106D1" w:rsidRPr="007806A9" w:rsidRDefault="00C00AD5">
      <w:pPr>
        <w:pBdr>
          <w:top w:val="nil"/>
          <w:left w:val="nil"/>
          <w:bottom w:val="nil"/>
          <w:right w:val="nil"/>
          <w:between w:val="nil"/>
        </w:pBdr>
        <w:spacing w:after="120" w:line="240" w:lineRule="auto"/>
        <w:ind w:left="567"/>
        <w:jc w:val="both"/>
        <w:rPr>
          <w:rFonts w:ascii="Arial" w:eastAsia="Arial" w:hAnsi="Arial" w:cs="Arial"/>
          <w:color w:val="000000"/>
          <w:sz w:val="20"/>
          <w:szCs w:val="20"/>
          <w:lang w:val="en-US"/>
        </w:rPr>
      </w:pPr>
      <w:r w:rsidRPr="576A30D6">
        <w:rPr>
          <w:rFonts w:ascii="Arial" w:eastAsia="Arial" w:hAnsi="Arial" w:cs="Arial"/>
          <w:i/>
          <w:iCs/>
          <w:color w:val="000000" w:themeColor="text1"/>
          <w:sz w:val="20"/>
          <w:szCs w:val="20"/>
          <w:lang w:val="en-US"/>
        </w:rPr>
        <w:t xml:space="preserve">(i) Juliaca, Puno. </w:t>
      </w:r>
      <w:r w:rsidRPr="576A30D6">
        <w:rPr>
          <w:rFonts w:ascii="Arial" w:eastAsia="Arial" w:hAnsi="Arial" w:cs="Arial"/>
          <w:i/>
          <w:iCs/>
          <w:sz w:val="20"/>
          <w:szCs w:val="20"/>
          <w:lang w:val="en-US"/>
        </w:rPr>
        <w:t xml:space="preserve">On June 22, </w:t>
      </w:r>
      <w:r w:rsidR="00DC16BC">
        <w:rPr>
          <w:rFonts w:ascii="Arial" w:eastAsia="Arial" w:hAnsi="Arial" w:cs="Arial"/>
          <w:i/>
          <w:iCs/>
          <w:sz w:val="20"/>
          <w:szCs w:val="20"/>
          <w:lang w:val="en-US"/>
        </w:rPr>
        <w:t xml:space="preserve">JK </w:t>
      </w:r>
      <w:r w:rsidR="001D32DF">
        <w:rPr>
          <w:rFonts w:ascii="Arial" w:eastAsia="Arial" w:hAnsi="Arial" w:cs="Arial"/>
          <w:i/>
          <w:iCs/>
          <w:sz w:val="20"/>
          <w:szCs w:val="20"/>
          <w:lang w:val="en-US"/>
        </w:rPr>
        <w:t>1</w:t>
      </w:r>
      <w:r w:rsidRPr="576A30D6">
        <w:rPr>
          <w:rFonts w:ascii="Arial" w:eastAsia="Arial" w:hAnsi="Arial" w:cs="Arial"/>
          <w:i/>
          <w:iCs/>
          <w:sz w:val="20"/>
          <w:szCs w:val="20"/>
          <w:lang w:val="en-US"/>
        </w:rPr>
        <w:t xml:space="preserve">5 years old, went with her mother to report that her </w:t>
      </w:r>
      <w:r w:rsidR="00DC16BC" w:rsidRPr="576A30D6">
        <w:rPr>
          <w:rFonts w:ascii="Arial" w:eastAsia="Arial" w:hAnsi="Arial" w:cs="Arial"/>
          <w:i/>
          <w:iCs/>
          <w:sz w:val="20"/>
          <w:szCs w:val="20"/>
          <w:lang w:val="en-US"/>
        </w:rPr>
        <w:t>teacher had</w:t>
      </w:r>
      <w:r w:rsidRPr="576A30D6">
        <w:rPr>
          <w:rFonts w:ascii="Arial" w:eastAsia="Arial" w:hAnsi="Arial" w:cs="Arial"/>
          <w:i/>
          <w:iCs/>
          <w:sz w:val="20"/>
          <w:szCs w:val="20"/>
          <w:lang w:val="en-US"/>
        </w:rPr>
        <w:t xml:space="preserve"> raped her. The night before she met him in the street and after telling him about her family problems, the accused convinced her to go to his house and gave her alcoholic drinks until she became unconscious</w:t>
      </w:r>
      <w:r w:rsidRPr="576A30D6">
        <w:rPr>
          <w:rFonts w:ascii="Arial" w:eastAsia="Arial" w:hAnsi="Arial" w:cs="Arial"/>
          <w:i/>
          <w:iCs/>
          <w:color w:val="000000" w:themeColor="text1"/>
          <w:sz w:val="20"/>
          <w:szCs w:val="20"/>
          <w:lang w:val="en-US"/>
        </w:rPr>
        <w:t xml:space="preserve">. </w:t>
      </w:r>
    </w:p>
    <w:p w14:paraId="7A415680" w14:textId="1EBC4C4B" w:rsidR="00F106D1" w:rsidRPr="007806A9" w:rsidRDefault="00C00AD5">
      <w:pPr>
        <w:pBdr>
          <w:top w:val="nil"/>
          <w:left w:val="nil"/>
          <w:bottom w:val="nil"/>
          <w:right w:val="nil"/>
          <w:between w:val="nil"/>
        </w:pBdr>
        <w:spacing w:after="120" w:line="240" w:lineRule="auto"/>
        <w:ind w:left="567"/>
        <w:jc w:val="both"/>
        <w:rPr>
          <w:rFonts w:ascii="Arial" w:eastAsia="Arial" w:hAnsi="Arial" w:cs="Arial"/>
          <w:color w:val="000000"/>
          <w:sz w:val="20"/>
          <w:szCs w:val="20"/>
          <w:lang w:val="en-US"/>
        </w:rPr>
      </w:pPr>
      <w:r w:rsidRPr="007806A9">
        <w:rPr>
          <w:rFonts w:ascii="Arial" w:eastAsia="Arial" w:hAnsi="Arial" w:cs="Arial"/>
          <w:i/>
          <w:sz w:val="20"/>
          <w:szCs w:val="20"/>
          <w:lang w:val="en-US"/>
        </w:rPr>
        <w:t xml:space="preserve">When she woke up, </w:t>
      </w:r>
      <w:r w:rsidR="00DC16BC">
        <w:rPr>
          <w:rFonts w:ascii="Arial" w:eastAsia="Arial" w:hAnsi="Arial" w:cs="Arial"/>
          <w:i/>
          <w:sz w:val="20"/>
          <w:szCs w:val="20"/>
          <w:lang w:val="en-US"/>
        </w:rPr>
        <w:t xml:space="preserve">JK </w:t>
      </w:r>
      <w:r w:rsidRPr="007806A9">
        <w:rPr>
          <w:rFonts w:ascii="Arial" w:eastAsia="Arial" w:hAnsi="Arial" w:cs="Arial"/>
          <w:i/>
          <w:sz w:val="20"/>
          <w:szCs w:val="20"/>
          <w:lang w:val="en-US"/>
        </w:rPr>
        <w:t>was half naked and realized the sexual aggression. At the Women's Emergency Center (CEM), she and her mother made a complaint and the teacher was arrested. They then went to the Cono Sur Health Center for a comprehensive evaluation and to ask for the emergency kit. That is where the problem began</w:t>
      </w:r>
      <w:r w:rsidRPr="007806A9">
        <w:rPr>
          <w:rFonts w:ascii="Arial" w:eastAsia="Arial" w:hAnsi="Arial" w:cs="Arial"/>
          <w:i/>
          <w:color w:val="000000"/>
          <w:sz w:val="20"/>
          <w:szCs w:val="20"/>
          <w:lang w:val="en-US"/>
        </w:rPr>
        <w:t xml:space="preserve">. </w:t>
      </w:r>
    </w:p>
    <w:p w14:paraId="37A06369" w14:textId="77777777" w:rsidR="00F106D1" w:rsidRPr="007806A9" w:rsidRDefault="00C00AD5">
      <w:pPr>
        <w:pBdr>
          <w:top w:val="nil"/>
          <w:left w:val="nil"/>
          <w:bottom w:val="nil"/>
          <w:right w:val="nil"/>
          <w:between w:val="nil"/>
        </w:pBdr>
        <w:spacing w:after="120" w:line="240" w:lineRule="auto"/>
        <w:ind w:left="567"/>
        <w:jc w:val="both"/>
        <w:rPr>
          <w:rFonts w:ascii="Arial" w:eastAsia="Arial" w:hAnsi="Arial" w:cs="Arial"/>
          <w:i/>
          <w:color w:val="000000"/>
          <w:sz w:val="20"/>
          <w:szCs w:val="20"/>
          <w:lang w:val="en-US"/>
        </w:rPr>
      </w:pPr>
      <w:r w:rsidRPr="007806A9">
        <w:rPr>
          <w:rFonts w:ascii="Arial" w:eastAsia="Arial" w:hAnsi="Arial" w:cs="Arial"/>
          <w:i/>
          <w:color w:val="000000"/>
          <w:sz w:val="20"/>
          <w:szCs w:val="20"/>
          <w:lang w:val="en-US"/>
        </w:rPr>
        <w:t>“</w:t>
      </w:r>
      <w:r w:rsidRPr="007806A9">
        <w:rPr>
          <w:rFonts w:ascii="Arial" w:eastAsia="Arial" w:hAnsi="Arial" w:cs="Arial"/>
          <w:i/>
          <w:sz w:val="20"/>
          <w:szCs w:val="20"/>
          <w:lang w:val="en-US"/>
        </w:rPr>
        <w:t>The medical personnel on duty told them that they could not attend her because she did not have an ID card. The excuse they gave was that without this document they could not provide the emergency kit," said Wilson Mamani, from the Juliaca Ombudsman's Office.</w:t>
      </w:r>
    </w:p>
    <w:p w14:paraId="1F12972D" w14:textId="1928CF0F" w:rsidR="00F106D1" w:rsidRPr="007806A9" w:rsidRDefault="00C00AD5" w:rsidP="576A30D6">
      <w:pPr>
        <w:pBdr>
          <w:top w:val="nil"/>
          <w:left w:val="nil"/>
          <w:bottom w:val="nil"/>
          <w:right w:val="nil"/>
          <w:between w:val="nil"/>
        </w:pBdr>
        <w:spacing w:after="120" w:line="240" w:lineRule="auto"/>
        <w:ind w:left="567"/>
        <w:jc w:val="both"/>
        <w:rPr>
          <w:rFonts w:ascii="Arial" w:eastAsia="Arial" w:hAnsi="Arial" w:cs="Arial"/>
          <w:i/>
          <w:iCs/>
          <w:color w:val="000000"/>
          <w:sz w:val="20"/>
          <w:szCs w:val="20"/>
          <w:lang w:val="en-US"/>
        </w:rPr>
      </w:pPr>
      <w:r w:rsidRPr="576A30D6">
        <w:rPr>
          <w:rFonts w:ascii="Arial" w:eastAsia="Arial" w:hAnsi="Arial" w:cs="Arial"/>
          <w:i/>
          <w:iCs/>
          <w:color w:val="000000" w:themeColor="text1"/>
          <w:sz w:val="20"/>
          <w:szCs w:val="20"/>
          <w:lang w:val="en-US"/>
        </w:rPr>
        <w:t xml:space="preserve">(ii) </w:t>
      </w:r>
      <w:r w:rsidRPr="576A30D6">
        <w:rPr>
          <w:rFonts w:ascii="Arial" w:eastAsia="Arial" w:hAnsi="Arial" w:cs="Arial"/>
          <w:i/>
          <w:iCs/>
          <w:sz w:val="20"/>
          <w:szCs w:val="20"/>
          <w:lang w:val="en-US"/>
        </w:rPr>
        <w:t>In the same city, two sisters reported</w:t>
      </w:r>
      <w:r w:rsidR="258AF8F7" w:rsidRPr="576A30D6">
        <w:rPr>
          <w:rFonts w:ascii="Arial" w:eastAsia="Arial" w:hAnsi="Arial" w:cs="Arial"/>
          <w:i/>
          <w:iCs/>
          <w:sz w:val="20"/>
          <w:szCs w:val="20"/>
          <w:lang w:val="en-US"/>
        </w:rPr>
        <w:t xml:space="preserve"> a 29 year old man</w:t>
      </w:r>
      <w:r w:rsidRPr="576A30D6">
        <w:rPr>
          <w:rFonts w:ascii="Arial" w:eastAsia="Arial" w:hAnsi="Arial" w:cs="Arial"/>
          <w:i/>
          <w:iCs/>
          <w:sz w:val="20"/>
          <w:szCs w:val="20"/>
          <w:lang w:val="en-US"/>
        </w:rPr>
        <w:t xml:space="preserve"> for inappropriate touching of their </w:t>
      </w:r>
      <w:r w:rsidR="00A715F0" w:rsidRPr="576A30D6">
        <w:rPr>
          <w:rFonts w:ascii="Arial" w:eastAsia="Arial" w:hAnsi="Arial" w:cs="Arial"/>
          <w:i/>
          <w:iCs/>
          <w:sz w:val="20"/>
          <w:szCs w:val="20"/>
          <w:lang w:val="en-US"/>
        </w:rPr>
        <w:t>6- and 9-year-old</w:t>
      </w:r>
      <w:r w:rsidRPr="576A30D6">
        <w:rPr>
          <w:rFonts w:ascii="Arial" w:eastAsia="Arial" w:hAnsi="Arial" w:cs="Arial"/>
          <w:i/>
          <w:iCs/>
          <w:sz w:val="20"/>
          <w:szCs w:val="20"/>
          <w:lang w:val="en-US"/>
        </w:rPr>
        <w:t xml:space="preserve"> daughters, respectively. The older one stated that it was not the first time that </w:t>
      </w:r>
      <w:r w:rsidR="4F300E53" w:rsidRPr="576A30D6">
        <w:rPr>
          <w:rFonts w:ascii="Arial" w:eastAsia="Arial" w:hAnsi="Arial" w:cs="Arial"/>
          <w:i/>
          <w:iCs/>
          <w:sz w:val="20"/>
          <w:szCs w:val="20"/>
          <w:lang w:val="en-US"/>
        </w:rPr>
        <w:t>he</w:t>
      </w:r>
      <w:r w:rsidRPr="576A30D6">
        <w:rPr>
          <w:rFonts w:ascii="Arial" w:eastAsia="Arial" w:hAnsi="Arial" w:cs="Arial"/>
          <w:i/>
          <w:iCs/>
          <w:sz w:val="20"/>
          <w:szCs w:val="20"/>
          <w:lang w:val="en-US"/>
        </w:rPr>
        <w:t xml:space="preserve"> had sexually assaulted her. When they went to the health </w:t>
      </w:r>
      <w:r w:rsidR="00A715F0" w:rsidRPr="576A30D6">
        <w:rPr>
          <w:rFonts w:ascii="Arial" w:eastAsia="Arial" w:hAnsi="Arial" w:cs="Arial"/>
          <w:i/>
          <w:iCs/>
          <w:sz w:val="20"/>
          <w:szCs w:val="20"/>
          <w:lang w:val="en-US"/>
        </w:rPr>
        <w:t>center,</w:t>
      </w:r>
      <w:r w:rsidRPr="576A30D6">
        <w:rPr>
          <w:rFonts w:ascii="Arial" w:eastAsia="Arial" w:hAnsi="Arial" w:cs="Arial"/>
          <w:i/>
          <w:iCs/>
          <w:sz w:val="20"/>
          <w:szCs w:val="20"/>
          <w:lang w:val="en-US"/>
        </w:rPr>
        <w:t xml:space="preserve"> they were told that they needed a warrant from the prosecutor's office. Another non-existent requirement according to MINSA and MI</w:t>
      </w:r>
      <w:r w:rsidRPr="576A30D6">
        <w:rPr>
          <w:rFonts w:ascii="Arial" w:eastAsia="Arial" w:hAnsi="Arial" w:cs="Arial"/>
          <w:i/>
          <w:iCs/>
          <w:color w:val="000000" w:themeColor="text1"/>
          <w:sz w:val="20"/>
          <w:szCs w:val="20"/>
          <w:lang w:val="en-US"/>
        </w:rPr>
        <w:t xml:space="preserve">MP. </w:t>
      </w:r>
    </w:p>
    <w:p w14:paraId="273E5FA2" w14:textId="53B83F8E" w:rsidR="00F106D1" w:rsidRPr="007806A9" w:rsidRDefault="00C00AD5">
      <w:pPr>
        <w:pBdr>
          <w:top w:val="nil"/>
          <w:left w:val="nil"/>
          <w:bottom w:val="nil"/>
          <w:right w:val="nil"/>
          <w:between w:val="nil"/>
        </w:pBdr>
        <w:spacing w:after="120" w:line="240" w:lineRule="auto"/>
        <w:ind w:left="567"/>
        <w:jc w:val="both"/>
        <w:rPr>
          <w:rFonts w:ascii="Arial" w:eastAsia="Arial" w:hAnsi="Arial" w:cs="Arial"/>
          <w:color w:val="000000"/>
          <w:sz w:val="20"/>
          <w:szCs w:val="20"/>
          <w:lang w:val="en-US"/>
        </w:rPr>
      </w:pPr>
      <w:r w:rsidRPr="007806A9">
        <w:rPr>
          <w:rFonts w:ascii="Arial" w:eastAsia="Arial" w:hAnsi="Arial" w:cs="Arial"/>
          <w:i/>
          <w:color w:val="000000"/>
          <w:sz w:val="20"/>
          <w:szCs w:val="20"/>
          <w:lang w:val="en-US"/>
        </w:rPr>
        <w:lastRenderedPageBreak/>
        <w:t>(iii) A</w:t>
      </w:r>
      <w:r w:rsidRPr="007806A9">
        <w:rPr>
          <w:rFonts w:ascii="Arial" w:eastAsia="Arial" w:hAnsi="Arial" w:cs="Arial"/>
          <w:i/>
          <w:sz w:val="20"/>
          <w:szCs w:val="20"/>
          <w:lang w:val="en-US"/>
        </w:rPr>
        <w:t>ccording to the Office of the Ombudsman, during quarantine</w:t>
      </w:r>
      <w:r w:rsidRPr="007806A9">
        <w:rPr>
          <w:rFonts w:ascii="Arial" w:eastAsia="Arial" w:hAnsi="Arial" w:cs="Arial"/>
          <w:i/>
          <w:color w:val="000000"/>
          <w:sz w:val="20"/>
          <w:szCs w:val="20"/>
          <w:lang w:val="en-US"/>
        </w:rPr>
        <w:t xml:space="preserve">, </w:t>
      </w:r>
      <w:r w:rsidRPr="007806A9">
        <w:rPr>
          <w:rFonts w:ascii="Arial" w:eastAsia="Arial" w:hAnsi="Arial" w:cs="Arial"/>
          <w:i/>
          <w:sz w:val="20"/>
          <w:szCs w:val="20"/>
          <w:lang w:val="en-US"/>
        </w:rPr>
        <w:t xml:space="preserve">a victim under age was denied the kit at a health facility in Arequipa “because they considered that the time had passed and </w:t>
      </w:r>
      <w:r w:rsidR="00A715F0" w:rsidRPr="007806A9">
        <w:rPr>
          <w:rFonts w:ascii="Arial" w:eastAsia="Arial" w:hAnsi="Arial" w:cs="Arial"/>
          <w:i/>
          <w:sz w:val="20"/>
          <w:szCs w:val="20"/>
          <w:lang w:val="en-US"/>
        </w:rPr>
        <w:t>therefore,</w:t>
      </w:r>
      <w:r w:rsidRPr="007806A9">
        <w:rPr>
          <w:rFonts w:ascii="Arial" w:eastAsia="Arial" w:hAnsi="Arial" w:cs="Arial"/>
          <w:i/>
          <w:sz w:val="20"/>
          <w:szCs w:val="20"/>
          <w:lang w:val="en-US"/>
        </w:rPr>
        <w:t xml:space="preserve"> they should not apply it.”</w:t>
      </w:r>
    </w:p>
    <w:p w14:paraId="1EE78BDE" w14:textId="2D9E3935"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 xml:space="preserve">Regarding the testimonies, the Protocol for joint action between the </w:t>
      </w:r>
      <w:r w:rsidR="001D32DF">
        <w:rPr>
          <w:rFonts w:ascii="Arial" w:eastAsia="Arial" w:hAnsi="Arial" w:cs="Arial"/>
          <w:sz w:val="20"/>
          <w:szCs w:val="20"/>
          <w:lang w:val="en-US"/>
        </w:rPr>
        <w:t>Women’s Emergency Centers (</w:t>
      </w:r>
      <w:r w:rsidRPr="007806A9">
        <w:rPr>
          <w:rFonts w:ascii="Arial" w:eastAsia="Arial" w:hAnsi="Arial" w:cs="Arial"/>
          <w:sz w:val="20"/>
          <w:szCs w:val="20"/>
          <w:lang w:val="en-US"/>
        </w:rPr>
        <w:t>CEM</w:t>
      </w:r>
      <w:r w:rsidR="001D32DF">
        <w:rPr>
          <w:rFonts w:ascii="Arial" w:eastAsia="Arial" w:hAnsi="Arial" w:cs="Arial"/>
          <w:sz w:val="20"/>
          <w:szCs w:val="20"/>
          <w:lang w:val="en-US"/>
        </w:rPr>
        <w:t>)</w:t>
      </w:r>
      <w:r w:rsidR="002B1597">
        <w:rPr>
          <w:rStyle w:val="FootnoteReference"/>
          <w:rFonts w:ascii="Arial" w:eastAsia="Arial" w:hAnsi="Arial" w:cs="Arial"/>
          <w:sz w:val="20"/>
          <w:szCs w:val="20"/>
          <w:lang w:val="en-US"/>
        </w:rPr>
        <w:footnoteReference w:id="7"/>
      </w:r>
      <w:r w:rsidRPr="007806A9">
        <w:rPr>
          <w:rFonts w:ascii="Arial" w:eastAsia="Arial" w:hAnsi="Arial" w:cs="Arial"/>
          <w:sz w:val="20"/>
          <w:szCs w:val="20"/>
          <w:lang w:val="en-US"/>
        </w:rPr>
        <w:t xml:space="preserve"> and health facilities for the care of victims of violence states that it is not mandatory to have a National Identification Document (DNI) to access the kit, nor to be of legal age or be accompanied by parents, this for all persons within the national territory, as well as for migrant population.</w:t>
      </w:r>
    </w:p>
    <w:p w14:paraId="33ED7819" w14:textId="77777777" w:rsidR="00F106D1" w:rsidRPr="007806A9" w:rsidRDefault="00C00AD5">
      <w:pP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This lack of enforcement of the norms that guarantee sexual and reproductive health and rights, with emphasis on children and adolescents, makes evident the lack of monitoring and follow-up by the Ministry of Health and the Regional Health Directorates.</w:t>
      </w:r>
    </w:p>
    <w:p w14:paraId="3825369E" w14:textId="77777777" w:rsidR="00F106D1" w:rsidRPr="007806A9" w:rsidRDefault="00F106D1">
      <w:pPr>
        <w:spacing w:after="120" w:line="240" w:lineRule="auto"/>
        <w:jc w:val="both"/>
        <w:rPr>
          <w:rFonts w:ascii="Arial" w:eastAsia="Arial" w:hAnsi="Arial" w:cs="Arial"/>
          <w:sz w:val="20"/>
          <w:szCs w:val="20"/>
          <w:lang w:val="en-US"/>
        </w:rPr>
      </w:pPr>
    </w:p>
    <w:p w14:paraId="06AD1595" w14:textId="77777777" w:rsidR="00F106D1" w:rsidRPr="007806A9" w:rsidRDefault="00C00AD5">
      <w:pPr>
        <w:pBdr>
          <w:top w:val="nil"/>
          <w:left w:val="nil"/>
          <w:bottom w:val="nil"/>
          <w:right w:val="nil"/>
          <w:between w:val="nil"/>
        </w:pBdr>
        <w:spacing w:after="120" w:line="240" w:lineRule="auto"/>
        <w:rPr>
          <w:rFonts w:ascii="Arial" w:eastAsia="Arial" w:hAnsi="Arial" w:cs="Arial"/>
          <w:b/>
          <w:color w:val="000000"/>
          <w:sz w:val="20"/>
          <w:szCs w:val="20"/>
          <w:lang w:val="en-US"/>
        </w:rPr>
      </w:pPr>
      <w:r w:rsidRPr="007806A9">
        <w:rPr>
          <w:rFonts w:ascii="Arial" w:eastAsia="Arial" w:hAnsi="Arial" w:cs="Arial"/>
          <w:b/>
          <w:color w:val="000000"/>
          <w:sz w:val="20"/>
          <w:szCs w:val="20"/>
          <w:lang w:val="en-US"/>
        </w:rPr>
        <w:t xml:space="preserve">iv.  </w:t>
      </w:r>
      <w:r w:rsidRPr="007806A9">
        <w:rPr>
          <w:rFonts w:ascii="Arial" w:eastAsia="Arial" w:hAnsi="Arial" w:cs="Arial"/>
          <w:b/>
          <w:sz w:val="20"/>
          <w:szCs w:val="20"/>
          <w:lang w:val="en-US"/>
        </w:rPr>
        <w:t>THERAPEUTIC ABORTION IN ADOLESCENTS</w:t>
      </w:r>
    </w:p>
    <w:p w14:paraId="3921A1DD" w14:textId="71E60B89" w:rsidR="00F106D1" w:rsidRPr="007806A9" w:rsidRDefault="00C00AD5">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The report issued on March 13, 2019, by the Ombudsman's Office found that health services violated the rights of a pregnant teenager after rape</w:t>
      </w:r>
      <w:r w:rsidR="002B1597">
        <w:rPr>
          <w:rStyle w:val="FootnoteReference"/>
          <w:rFonts w:ascii="Arial" w:eastAsia="Arial" w:hAnsi="Arial" w:cs="Arial"/>
          <w:sz w:val="20"/>
          <w:szCs w:val="20"/>
          <w:lang w:val="en-US"/>
        </w:rPr>
        <w:footnoteReference w:id="8"/>
      </w:r>
      <w:r w:rsidRPr="007806A9">
        <w:rPr>
          <w:rFonts w:ascii="Arial" w:eastAsia="Arial" w:hAnsi="Arial" w:cs="Arial"/>
          <w:sz w:val="20"/>
          <w:szCs w:val="20"/>
          <w:lang w:val="en-US"/>
        </w:rPr>
        <w:t>. According to the entity, it referred that at the Edgardo Rebagliati National Hospital, a 13-year-old teenager with 21 weeks of gestation victim of rape, did not receive any timely information about the possibility of accessing a voluntary abortion for therapeutic indications of a pregnancy up to 22 weeks, despite the fact that she presented a deterioration in her physical and mental health</w:t>
      </w:r>
      <w:r w:rsidRPr="007806A9">
        <w:rPr>
          <w:rFonts w:ascii="Arial" w:eastAsia="Arial" w:hAnsi="Arial" w:cs="Arial"/>
          <w:color w:val="000000"/>
          <w:sz w:val="20"/>
          <w:szCs w:val="20"/>
          <w:lang w:val="en-US"/>
        </w:rPr>
        <w:t xml:space="preserve">. </w:t>
      </w:r>
    </w:p>
    <w:p w14:paraId="5A4B5F9E" w14:textId="77777777" w:rsidR="00F106D1" w:rsidRPr="007806A9" w:rsidRDefault="00C00AD5">
      <w:pP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Testimony</w:t>
      </w:r>
    </w:p>
    <w:p w14:paraId="18A0236B" w14:textId="12F18ED9" w:rsidR="00F106D1" w:rsidRPr="007806A9" w:rsidRDefault="00C00AD5">
      <w:pPr>
        <w:pBdr>
          <w:top w:val="nil"/>
          <w:left w:val="nil"/>
          <w:bottom w:val="nil"/>
          <w:right w:val="nil"/>
          <w:between w:val="nil"/>
        </w:pBdr>
        <w:spacing w:after="120" w:line="240" w:lineRule="auto"/>
        <w:ind w:left="567"/>
        <w:jc w:val="both"/>
        <w:rPr>
          <w:rFonts w:ascii="Arial" w:eastAsia="Arial" w:hAnsi="Arial" w:cs="Arial"/>
          <w:color w:val="000000"/>
          <w:sz w:val="20"/>
          <w:szCs w:val="20"/>
          <w:lang w:val="en-US"/>
        </w:rPr>
      </w:pPr>
      <w:r w:rsidRPr="576A30D6">
        <w:rPr>
          <w:rFonts w:ascii="Arial" w:eastAsia="Arial" w:hAnsi="Arial" w:cs="Arial"/>
          <w:i/>
          <w:iCs/>
          <w:sz w:val="20"/>
          <w:szCs w:val="20"/>
          <w:lang w:val="en-US"/>
        </w:rPr>
        <w:t>None of these risks of continuing with the pregnancy were reported to C</w:t>
      </w:r>
      <w:r w:rsidR="00DC16BC">
        <w:rPr>
          <w:rFonts w:ascii="Arial" w:eastAsia="Arial" w:hAnsi="Arial" w:cs="Arial"/>
          <w:i/>
          <w:iCs/>
          <w:sz w:val="20"/>
          <w:szCs w:val="20"/>
          <w:lang w:val="en-US"/>
        </w:rPr>
        <w:t>M o</w:t>
      </w:r>
      <w:r w:rsidRPr="576A30D6">
        <w:rPr>
          <w:rFonts w:ascii="Arial" w:eastAsia="Arial" w:hAnsi="Arial" w:cs="Arial"/>
          <w:i/>
          <w:iCs/>
          <w:sz w:val="20"/>
          <w:szCs w:val="20"/>
          <w:lang w:val="en-US"/>
        </w:rPr>
        <w:t>r her mother, a Quechua-speaking woman with a severe disability, after she denounced her father for repeatedly raping her at home from the age of 9 until she became pregnant at the age of 13.</w:t>
      </w:r>
      <w:r w:rsidRPr="576A30D6">
        <w:rPr>
          <w:rFonts w:ascii="Arial" w:eastAsia="Arial" w:hAnsi="Arial" w:cs="Arial"/>
          <w:i/>
          <w:iCs/>
          <w:color w:val="000000"/>
          <w:sz w:val="20"/>
          <w:szCs w:val="20"/>
          <w:lang w:val="en-US"/>
        </w:rPr>
        <w:t xml:space="preserve"> There was also no response from the hospital despite the fact that the girl's mother requested a voluntary termination of pregnancy, even though she should have received it in seven days. The health center conditioned this service to the presentation of a medical report and an </w:t>
      </w:r>
      <w:r w:rsidRPr="00DC16BC">
        <w:rPr>
          <w:rFonts w:ascii="Arial" w:eastAsia="Arial" w:hAnsi="Arial" w:cs="Arial"/>
          <w:i/>
          <w:iCs/>
          <w:color w:val="000000"/>
          <w:sz w:val="20"/>
          <w:szCs w:val="20"/>
          <w:lang w:val="en-US"/>
        </w:rPr>
        <w:t>ultrasound, tests that should have been performed at the hospital itself. A</w:t>
      </w:r>
      <w:r w:rsidRPr="00DC16BC">
        <w:rPr>
          <w:rFonts w:ascii="Arial" w:eastAsia="Arial" w:hAnsi="Arial" w:cs="Arial"/>
          <w:i/>
          <w:iCs/>
          <w:sz w:val="20"/>
          <w:szCs w:val="20"/>
          <w:lang w:val="en-US"/>
        </w:rPr>
        <w:t xml:space="preserve">t 13 weeks gestation, and after severe pain, </w:t>
      </w:r>
      <w:r w:rsidR="00DC16BC" w:rsidRPr="00DC16BC">
        <w:rPr>
          <w:rFonts w:ascii="Arial" w:eastAsia="Arial" w:hAnsi="Arial" w:cs="Arial"/>
          <w:i/>
          <w:iCs/>
          <w:sz w:val="20"/>
          <w:szCs w:val="20"/>
          <w:lang w:val="en-US"/>
        </w:rPr>
        <w:t>CM had</w:t>
      </w:r>
      <w:r w:rsidRPr="00DC16BC">
        <w:rPr>
          <w:rFonts w:ascii="Arial" w:eastAsia="Arial" w:hAnsi="Arial" w:cs="Arial"/>
          <w:i/>
          <w:iCs/>
          <w:sz w:val="20"/>
          <w:szCs w:val="20"/>
          <w:lang w:val="en-US"/>
        </w:rPr>
        <w:t xml:space="preserve"> a spontaneous</w:t>
      </w:r>
      <w:r w:rsidRPr="576A30D6">
        <w:rPr>
          <w:rFonts w:ascii="Arial" w:eastAsia="Arial" w:hAnsi="Arial" w:cs="Arial"/>
          <w:i/>
          <w:iCs/>
          <w:sz w:val="20"/>
          <w:szCs w:val="20"/>
          <w:lang w:val="en-US"/>
        </w:rPr>
        <w:t xml:space="preserve"> miscarriage, according to Proms</w:t>
      </w:r>
      <w:r w:rsidR="002B1597">
        <w:rPr>
          <w:rFonts w:ascii="Arial" w:eastAsia="Arial" w:hAnsi="Arial" w:cs="Arial"/>
          <w:i/>
          <w:iCs/>
          <w:sz w:val="20"/>
          <w:szCs w:val="20"/>
          <w:lang w:val="en-US"/>
        </w:rPr>
        <w:t>ex</w:t>
      </w:r>
      <w:r w:rsidR="002B1597">
        <w:rPr>
          <w:rStyle w:val="FootnoteReference"/>
          <w:rFonts w:ascii="Arial" w:eastAsia="Arial" w:hAnsi="Arial" w:cs="Arial"/>
          <w:i/>
          <w:iCs/>
          <w:color w:val="000000"/>
          <w:sz w:val="20"/>
          <w:szCs w:val="20"/>
          <w:lang w:val="en-US"/>
        </w:rPr>
        <w:footnoteReference w:id="9"/>
      </w:r>
      <w:r w:rsidRPr="576A30D6">
        <w:rPr>
          <w:rFonts w:ascii="Arial" w:eastAsia="Arial" w:hAnsi="Arial" w:cs="Arial"/>
          <w:i/>
          <w:iCs/>
          <w:color w:val="000000"/>
          <w:sz w:val="20"/>
          <w:szCs w:val="20"/>
          <w:lang w:val="en-US"/>
        </w:rPr>
        <w:t xml:space="preserve">, </w:t>
      </w:r>
      <w:r w:rsidRPr="576A30D6">
        <w:rPr>
          <w:rFonts w:ascii="Arial" w:eastAsia="Arial" w:hAnsi="Arial" w:cs="Arial"/>
          <w:i/>
          <w:iCs/>
          <w:sz w:val="20"/>
          <w:szCs w:val="20"/>
          <w:lang w:val="en-US"/>
        </w:rPr>
        <w:t>and that is when the re-victimization began, as she was accused of an illegal abortion</w:t>
      </w:r>
      <w:r w:rsidRPr="576A30D6">
        <w:rPr>
          <w:rFonts w:ascii="Arial" w:eastAsia="Arial" w:hAnsi="Arial" w:cs="Arial"/>
          <w:i/>
          <w:iCs/>
          <w:color w:val="000000"/>
          <w:sz w:val="20"/>
          <w:szCs w:val="20"/>
          <w:lang w:val="en-US"/>
        </w:rPr>
        <w:t xml:space="preserve">. </w:t>
      </w:r>
    </w:p>
    <w:p w14:paraId="527B6C61" w14:textId="7C6E3434" w:rsidR="00F106D1" w:rsidRPr="007806A9" w:rsidRDefault="00C00AD5">
      <w:pPr>
        <w:pBdr>
          <w:top w:val="nil"/>
          <w:left w:val="nil"/>
          <w:bottom w:val="nil"/>
          <w:right w:val="nil"/>
          <w:between w:val="nil"/>
        </w:pBdr>
        <w:spacing w:after="120" w:line="240" w:lineRule="auto"/>
        <w:ind w:left="567"/>
        <w:jc w:val="both"/>
        <w:rPr>
          <w:rFonts w:ascii="Arial" w:eastAsia="Arial" w:hAnsi="Arial" w:cs="Arial"/>
          <w:i/>
          <w:color w:val="000000"/>
          <w:sz w:val="20"/>
          <w:szCs w:val="20"/>
          <w:lang w:val="en-US"/>
        </w:rPr>
      </w:pPr>
      <w:r w:rsidRPr="007806A9">
        <w:rPr>
          <w:rFonts w:ascii="Arial" w:eastAsia="Arial" w:hAnsi="Arial" w:cs="Arial"/>
          <w:i/>
          <w:sz w:val="20"/>
          <w:szCs w:val="20"/>
          <w:lang w:val="en-US"/>
        </w:rPr>
        <w:t xml:space="preserve">Cases </w:t>
      </w:r>
      <w:r w:rsidRPr="00DC16BC">
        <w:rPr>
          <w:rFonts w:ascii="Arial" w:eastAsia="Arial" w:hAnsi="Arial" w:cs="Arial"/>
          <w:i/>
          <w:sz w:val="20"/>
          <w:szCs w:val="20"/>
          <w:lang w:val="en-US"/>
        </w:rPr>
        <w:t>like C</w:t>
      </w:r>
      <w:r w:rsidR="00DC16BC" w:rsidRPr="00DC16BC">
        <w:rPr>
          <w:rFonts w:ascii="Arial" w:eastAsia="Arial" w:hAnsi="Arial" w:cs="Arial"/>
          <w:i/>
          <w:sz w:val="20"/>
          <w:szCs w:val="20"/>
          <w:lang w:val="en-US"/>
        </w:rPr>
        <w:t>M</w:t>
      </w:r>
      <w:r w:rsidRPr="00DC16BC">
        <w:rPr>
          <w:rFonts w:ascii="Arial" w:eastAsia="Arial" w:hAnsi="Arial" w:cs="Arial"/>
          <w:i/>
          <w:sz w:val="20"/>
          <w:szCs w:val="20"/>
          <w:lang w:val="en-US"/>
        </w:rPr>
        <w:t>'s are no exception</w:t>
      </w:r>
      <w:r w:rsidRPr="007806A9">
        <w:rPr>
          <w:rFonts w:ascii="Arial" w:eastAsia="Arial" w:hAnsi="Arial" w:cs="Arial"/>
          <w:i/>
          <w:sz w:val="20"/>
          <w:szCs w:val="20"/>
          <w:lang w:val="en-US"/>
        </w:rPr>
        <w:t xml:space="preserve"> in Peru, as the Ministry of Health registered a total of 1,303 births of mothers under the age of 15 in 2019, which is two every week</w:t>
      </w:r>
      <w:r w:rsidRPr="007806A9">
        <w:rPr>
          <w:rFonts w:ascii="Arial" w:eastAsia="Arial" w:hAnsi="Arial" w:cs="Arial"/>
          <w:i/>
          <w:color w:val="000000"/>
          <w:sz w:val="20"/>
          <w:szCs w:val="20"/>
          <w:lang w:val="en-US"/>
        </w:rPr>
        <w:t xml:space="preserve">. </w:t>
      </w:r>
    </w:p>
    <w:p w14:paraId="63F99B08" w14:textId="165736F4" w:rsidR="00F106D1" w:rsidRDefault="00C00AD5">
      <w:pP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The lack of knowledge of the existence of the therapeutic abortion protocol by health professionals themselves, and the lack of information on this right to the population, constitute serious barriers to its exercise.</w:t>
      </w:r>
    </w:p>
    <w:p w14:paraId="79BD5AEB" w14:textId="77777777" w:rsidR="00F106D1" w:rsidRPr="007806A9" w:rsidRDefault="00F106D1">
      <w:pPr>
        <w:pBdr>
          <w:top w:val="nil"/>
          <w:left w:val="nil"/>
          <w:bottom w:val="nil"/>
          <w:right w:val="nil"/>
          <w:between w:val="nil"/>
        </w:pBdr>
        <w:spacing w:after="120" w:line="240" w:lineRule="auto"/>
        <w:jc w:val="both"/>
        <w:rPr>
          <w:rFonts w:ascii="Arial" w:eastAsia="Arial" w:hAnsi="Arial" w:cs="Arial"/>
          <w:color w:val="000000"/>
          <w:sz w:val="20"/>
          <w:szCs w:val="20"/>
          <w:lang w:val="en-US"/>
        </w:rPr>
      </w:pPr>
    </w:p>
    <w:p w14:paraId="7055E17B" w14:textId="79EF0C33" w:rsidR="00F106D1" w:rsidRPr="00BD4D0D" w:rsidRDefault="00C61F6F" w:rsidP="00BD4D0D">
      <w:pPr>
        <w:pStyle w:val="ListParagraph"/>
        <w:numPr>
          <w:ilvl w:val="0"/>
          <w:numId w:val="7"/>
        </w:numPr>
        <w:pBdr>
          <w:top w:val="nil"/>
          <w:left w:val="nil"/>
          <w:bottom w:val="nil"/>
          <w:right w:val="nil"/>
          <w:between w:val="nil"/>
        </w:pBdr>
        <w:shd w:val="clear" w:color="auto" w:fill="DEEBF6"/>
        <w:spacing w:after="120" w:line="240" w:lineRule="auto"/>
        <w:jc w:val="both"/>
        <w:rPr>
          <w:rFonts w:ascii="Arial" w:eastAsia="Arial" w:hAnsi="Arial" w:cs="Arial"/>
          <w:bCs/>
          <w:iCs/>
          <w:color w:val="000000"/>
          <w:sz w:val="20"/>
          <w:szCs w:val="20"/>
          <w:lang w:val="en-US"/>
        </w:rPr>
      </w:pPr>
      <w:r w:rsidRPr="00C61F6F">
        <w:rPr>
          <w:rFonts w:ascii="Arial" w:eastAsia="Arial" w:hAnsi="Arial" w:cs="Arial"/>
          <w:bCs/>
          <w:iCs/>
          <w:color w:val="000000"/>
          <w:sz w:val="20"/>
          <w:szCs w:val="20"/>
          <w:lang w:val="en-US"/>
        </w:rPr>
        <w:t xml:space="preserve">DESCRIPTION OF THE MEASURES </w:t>
      </w:r>
      <w:r w:rsidRPr="00C61F6F">
        <w:rPr>
          <w:rFonts w:ascii="Arial" w:eastAsia="Arial" w:hAnsi="Arial" w:cs="Arial"/>
          <w:bCs/>
          <w:iCs/>
          <w:sz w:val="20"/>
          <w:szCs w:val="20"/>
          <w:lang w:val="en-US"/>
        </w:rPr>
        <w:t>TAKEN TO PREVENT EARLY PREGNANCIES AND EXPAND THE COVERAGE AND AVAILABILITY OF FREE OR AFFORDABLE FAMILY PLANNING SERVICES FOR WOMEN AND ADOLESCENT GIRLS, INCLUDING ACCESS TO MODERN CONTRACEPTIVE METHODS AND EMERGENCY CONTRACEPTION.</w:t>
      </w:r>
      <w:r w:rsidR="00C00AD5" w:rsidRPr="00BD4D0D">
        <w:rPr>
          <w:rFonts w:ascii="Arial" w:eastAsia="Arial" w:hAnsi="Arial" w:cs="Arial"/>
          <w:bCs/>
          <w:iCs/>
          <w:color w:val="000000"/>
          <w:sz w:val="20"/>
          <w:szCs w:val="20"/>
          <w:lang w:val="en-US"/>
        </w:rPr>
        <w:t xml:space="preserve"> </w:t>
      </w:r>
    </w:p>
    <w:p w14:paraId="29B80C1E" w14:textId="77777777" w:rsidR="00F106D1" w:rsidRPr="007806A9" w:rsidRDefault="00F106D1">
      <w:pPr>
        <w:pBdr>
          <w:top w:val="nil"/>
          <w:left w:val="nil"/>
          <w:bottom w:val="nil"/>
          <w:right w:val="nil"/>
          <w:between w:val="nil"/>
        </w:pBdr>
        <w:spacing w:after="120" w:line="240" w:lineRule="auto"/>
        <w:rPr>
          <w:rFonts w:ascii="Arial" w:eastAsia="Arial" w:hAnsi="Arial" w:cs="Arial"/>
          <w:b/>
          <w:color w:val="000000"/>
          <w:sz w:val="20"/>
          <w:szCs w:val="20"/>
          <w:lang w:val="en-US"/>
        </w:rPr>
      </w:pPr>
    </w:p>
    <w:p w14:paraId="14B5AC0C" w14:textId="77777777" w:rsidR="00F106D1" w:rsidRPr="007806A9" w:rsidRDefault="00C00AD5">
      <w:pPr>
        <w:pBdr>
          <w:top w:val="nil"/>
          <w:left w:val="nil"/>
          <w:bottom w:val="nil"/>
          <w:right w:val="nil"/>
          <w:between w:val="nil"/>
        </w:pBdr>
        <w:spacing w:after="120" w:line="240" w:lineRule="auto"/>
        <w:rPr>
          <w:rFonts w:ascii="Arial" w:eastAsia="Arial" w:hAnsi="Arial" w:cs="Arial"/>
          <w:color w:val="000000"/>
          <w:sz w:val="20"/>
          <w:szCs w:val="20"/>
          <w:lang w:val="en-US"/>
        </w:rPr>
      </w:pPr>
      <w:r w:rsidRPr="007806A9">
        <w:rPr>
          <w:rFonts w:ascii="Arial" w:eastAsia="Arial" w:hAnsi="Arial" w:cs="Arial"/>
          <w:b/>
          <w:sz w:val="20"/>
          <w:szCs w:val="20"/>
          <w:lang w:val="en-US"/>
        </w:rPr>
        <w:t xml:space="preserve">ACCESS TO DIFFERENTIATED HEALTH SERVICES FOR THE COMPREHENSIVE CARE OF ADOLESCENTS </w:t>
      </w:r>
    </w:p>
    <w:p w14:paraId="18961756" w14:textId="5E3A77E0" w:rsidR="00F106D1" w:rsidRPr="007806A9" w:rsidRDefault="6F1C37B0">
      <w:pPr>
        <w:spacing w:after="120" w:line="240" w:lineRule="auto"/>
        <w:jc w:val="both"/>
        <w:rPr>
          <w:rFonts w:ascii="Arial" w:eastAsia="Arial" w:hAnsi="Arial" w:cs="Arial"/>
          <w:sz w:val="20"/>
          <w:szCs w:val="20"/>
          <w:lang w:val="en-US"/>
        </w:rPr>
      </w:pPr>
      <w:r w:rsidRPr="257A0704">
        <w:rPr>
          <w:rFonts w:ascii="Arial" w:eastAsia="Arial" w:hAnsi="Arial" w:cs="Arial"/>
          <w:sz w:val="20"/>
          <w:szCs w:val="20"/>
          <w:lang w:val="en-US"/>
        </w:rPr>
        <w:lastRenderedPageBreak/>
        <w:t xml:space="preserve">The Ombudsman's Office conducted a monitoring of the health care services during the week of September 25 to 29, </w:t>
      </w:r>
      <w:r w:rsidRPr="00AB4D04">
        <w:rPr>
          <w:rFonts w:ascii="Arial" w:eastAsia="Arial" w:hAnsi="Arial" w:cs="Arial"/>
          <w:sz w:val="20"/>
          <w:szCs w:val="20"/>
          <w:lang w:val="en-US"/>
        </w:rPr>
        <w:t>2017</w:t>
      </w:r>
      <w:r w:rsidR="002B1597">
        <w:rPr>
          <w:rStyle w:val="FootnoteReference"/>
          <w:rFonts w:ascii="Arial" w:eastAsia="Arial" w:hAnsi="Arial" w:cs="Arial"/>
          <w:sz w:val="20"/>
          <w:szCs w:val="20"/>
          <w:lang w:val="en-US"/>
        </w:rPr>
        <w:footnoteReference w:id="10"/>
      </w:r>
      <w:r w:rsidR="0056070C" w:rsidRPr="00AB4D04">
        <w:rPr>
          <w:rFonts w:ascii="Arial" w:eastAsia="Arial" w:hAnsi="Arial" w:cs="Arial"/>
          <w:sz w:val="20"/>
          <w:szCs w:val="20"/>
          <w:lang w:val="en-US"/>
        </w:rPr>
        <w:t xml:space="preserve"> i</w:t>
      </w:r>
      <w:r w:rsidR="4ECD569C" w:rsidRPr="007806A9">
        <w:rPr>
          <w:rFonts w:ascii="Arial" w:eastAsia="Arial" w:hAnsi="Arial" w:cs="Arial"/>
          <w:sz w:val="20"/>
          <w:szCs w:val="20"/>
          <w:lang w:val="en-US"/>
        </w:rPr>
        <w:t xml:space="preserve">n order </w:t>
      </w:r>
      <w:r w:rsidR="0056070C" w:rsidRPr="007806A9">
        <w:rPr>
          <w:rFonts w:ascii="Arial" w:eastAsia="Arial" w:hAnsi="Arial" w:cs="Arial"/>
          <w:sz w:val="20"/>
          <w:szCs w:val="20"/>
          <w:lang w:val="en-US"/>
        </w:rPr>
        <w:t>to learn</w:t>
      </w:r>
      <w:r w:rsidR="00C00AD5" w:rsidRPr="007806A9">
        <w:rPr>
          <w:rFonts w:ascii="Arial" w:eastAsia="Arial" w:hAnsi="Arial" w:cs="Arial"/>
          <w:sz w:val="20"/>
          <w:szCs w:val="20"/>
          <w:lang w:val="en-US"/>
        </w:rPr>
        <w:t xml:space="preserve"> about the situation of differentiated comprehensive health care services for adolescents aged 12 to 17 years 11 months 29 days, with special emphasis on sexual and reproductive health to prevent teenage pregnancy. Due to the geographical proximity, as well as the human and financial resources, three health facilities were elected from the urban area for each region, making a total of 91 health facilities corresponding to different levels of care and categories of health facilities. Of the 91 health facilities selected, 9 correspond to services with differentiated hours and multifunctional environments; 80 correspond to differentiated services with exclusive environments and 2 establishments with differentiated specialized services.  </w:t>
      </w:r>
    </w:p>
    <w:p w14:paraId="510A02F3" w14:textId="2BDCD7D6" w:rsidR="00F106D1" w:rsidRPr="007806A9" w:rsidRDefault="00C00AD5">
      <w:pP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A summary concerning the access of children and adolescents (NNA) to health centers and the inaccessibility of information</w:t>
      </w:r>
      <w:r w:rsidR="00C61F6F">
        <w:rPr>
          <w:rFonts w:ascii="Arial" w:eastAsia="Arial" w:hAnsi="Arial" w:cs="Arial"/>
          <w:sz w:val="20"/>
          <w:szCs w:val="20"/>
          <w:lang w:val="en-US"/>
        </w:rPr>
        <w:t xml:space="preserve"> indicates the following</w:t>
      </w:r>
      <w:r w:rsidRPr="007806A9">
        <w:rPr>
          <w:rFonts w:ascii="Arial" w:eastAsia="Arial" w:hAnsi="Arial" w:cs="Arial"/>
          <w:sz w:val="20"/>
          <w:szCs w:val="20"/>
          <w:lang w:val="en-US"/>
        </w:rPr>
        <w:t>:</w:t>
      </w:r>
    </w:p>
    <w:p w14:paraId="082013C6" w14:textId="4ED8711B" w:rsidR="00F106D1" w:rsidRPr="007806A9" w:rsidRDefault="00C00AD5">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Personnel training: Periodic training on sexual and reproductive health is essential for the staff. About the periodicity of training, in health facilities belonging to categories I-1 and I-2</w:t>
      </w:r>
      <w:r w:rsidR="002B1597">
        <w:rPr>
          <w:rStyle w:val="FootnoteReference"/>
          <w:rFonts w:ascii="Arial" w:eastAsia="Arial" w:hAnsi="Arial" w:cs="Arial"/>
          <w:sz w:val="20"/>
          <w:szCs w:val="20"/>
          <w:lang w:val="en-US"/>
        </w:rPr>
        <w:footnoteReference w:id="11"/>
      </w:r>
      <w:r w:rsidRPr="576A30D6">
        <w:rPr>
          <w:rFonts w:ascii="Arial" w:eastAsia="Arial" w:hAnsi="Arial" w:cs="Arial"/>
          <w:sz w:val="20"/>
          <w:szCs w:val="20"/>
          <w:lang w:val="en-US"/>
        </w:rPr>
        <w:t>, 55.6% received training more than 6 months ago, 22.2% within the last 6 months, and 22.2% did not receive any training at all.</w:t>
      </w:r>
    </w:p>
    <w:p w14:paraId="51A35132" w14:textId="053510E4" w:rsidR="00F106D1" w:rsidRPr="007806A9" w:rsidRDefault="00C00AD5">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Access to the differentiated service: Only 33% (30) of the total number of health facilities supervised (</w:t>
      </w:r>
      <w:r w:rsidR="00C61F6F">
        <w:rPr>
          <w:rFonts w:ascii="Arial" w:eastAsia="Arial" w:hAnsi="Arial" w:cs="Arial"/>
          <w:sz w:val="20"/>
          <w:szCs w:val="20"/>
          <w:lang w:val="en-US"/>
        </w:rPr>
        <w:t xml:space="preserve">out of </w:t>
      </w:r>
      <w:r w:rsidRPr="007806A9">
        <w:rPr>
          <w:rFonts w:ascii="Arial" w:eastAsia="Arial" w:hAnsi="Arial" w:cs="Arial"/>
          <w:sz w:val="20"/>
          <w:szCs w:val="20"/>
          <w:lang w:val="en-US"/>
        </w:rPr>
        <w:t xml:space="preserve">91) have information concerning the route that adolescents must follow to access the service. This suggests that even when adolescents approach the health facility, they will not be able to reach the differentiated health services for adolescents' comprehensive care due to the lack of a signposted route and, in many cases, it is possible that adolescents get lost or give up. </w:t>
      </w:r>
    </w:p>
    <w:p w14:paraId="016EC2D6" w14:textId="464D8018" w:rsidR="00F106D1" w:rsidRPr="007806A9" w:rsidRDefault="00C00AD5">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 xml:space="preserve">Service hours in the differentiated adolescent health service: Out of the 91 facilities monitored, 47.3% (43) </w:t>
      </w:r>
      <w:r w:rsidR="00A17F56">
        <w:rPr>
          <w:rFonts w:ascii="Arial" w:eastAsia="Arial" w:hAnsi="Arial" w:cs="Arial"/>
          <w:sz w:val="20"/>
          <w:szCs w:val="20"/>
          <w:lang w:val="en-US"/>
        </w:rPr>
        <w:t>were open</w:t>
      </w:r>
      <w:r w:rsidRPr="576A30D6">
        <w:rPr>
          <w:rFonts w:ascii="Arial" w:eastAsia="Arial" w:hAnsi="Arial" w:cs="Arial"/>
          <w:sz w:val="20"/>
          <w:szCs w:val="20"/>
          <w:lang w:val="en-US"/>
        </w:rPr>
        <w:t xml:space="preserve"> less than 10 hours per week; 46.2% (42) attended more than 15 hours per week and 6.5% (6) attended from 10 to 15 hours per week.</w:t>
      </w:r>
    </w:p>
    <w:p w14:paraId="11352CCA" w14:textId="2B29B367" w:rsidR="00F106D1" w:rsidRPr="007806A9" w:rsidRDefault="00C00AD5" w:rsidP="576A30D6">
      <w:pPr>
        <w:numPr>
          <w:ilvl w:val="0"/>
          <w:numId w:val="5"/>
        </w:numPr>
        <w:pBdr>
          <w:top w:val="nil"/>
          <w:left w:val="nil"/>
          <w:bottom w:val="nil"/>
          <w:right w:val="nil"/>
          <w:between w:val="nil"/>
        </w:pBdr>
        <w:spacing w:after="0"/>
        <w:ind w:left="709" w:hanging="283"/>
        <w:jc w:val="both"/>
        <w:rPr>
          <w:rFonts w:ascii="Arial" w:eastAsia="Arial" w:hAnsi="Arial" w:cs="Arial"/>
          <w:b/>
          <w:bCs/>
          <w:color w:val="000000"/>
          <w:sz w:val="20"/>
          <w:szCs w:val="20"/>
          <w:lang w:val="en-US"/>
        </w:rPr>
      </w:pPr>
      <w:r w:rsidRPr="576A30D6">
        <w:rPr>
          <w:rFonts w:ascii="Arial" w:eastAsia="Arial" w:hAnsi="Arial" w:cs="Arial"/>
          <w:sz w:val="20"/>
          <w:szCs w:val="20"/>
          <w:lang w:val="en-US"/>
        </w:rPr>
        <w:t xml:space="preserve">Only 74.7% (68) of the 91 facilities </w:t>
      </w:r>
      <w:r w:rsidR="00A17F56">
        <w:rPr>
          <w:rFonts w:ascii="Arial" w:eastAsia="Arial" w:hAnsi="Arial" w:cs="Arial"/>
          <w:sz w:val="20"/>
          <w:szCs w:val="20"/>
          <w:lang w:val="en-US"/>
        </w:rPr>
        <w:t>monitored</w:t>
      </w:r>
      <w:r w:rsidRPr="576A30D6">
        <w:rPr>
          <w:rFonts w:ascii="Arial" w:eastAsia="Arial" w:hAnsi="Arial" w:cs="Arial"/>
          <w:sz w:val="20"/>
          <w:szCs w:val="20"/>
          <w:lang w:val="en-US"/>
        </w:rPr>
        <w:t xml:space="preserve"> provided information on sexual and reproductive health to adolescents without the accompaniment of their parents or guardians. There are still 25.3% (23) that require the presence of parents, arguing that information cannot be given to them as they are minors; or that this</w:t>
      </w:r>
      <w:r w:rsidRPr="576A30D6">
        <w:rPr>
          <w:rFonts w:ascii="Arial" w:eastAsia="Arial" w:hAnsi="Arial" w:cs="Arial"/>
          <w:i/>
          <w:iCs/>
          <w:sz w:val="20"/>
          <w:szCs w:val="20"/>
          <w:lang w:val="en-US"/>
        </w:rPr>
        <w:t xml:space="preserve"> is a Ministry of Health regulation</w:t>
      </w:r>
      <w:r w:rsidRPr="576A30D6">
        <w:rPr>
          <w:rFonts w:ascii="Arial" w:eastAsia="Arial" w:hAnsi="Arial" w:cs="Arial"/>
          <w:i/>
          <w:iCs/>
          <w:color w:val="000000" w:themeColor="text1"/>
          <w:sz w:val="20"/>
          <w:szCs w:val="20"/>
          <w:lang w:val="en-US"/>
        </w:rPr>
        <w:t>—</w:t>
      </w:r>
      <w:r w:rsidRPr="576A30D6">
        <w:rPr>
          <w:rFonts w:ascii="Arial" w:eastAsia="Arial" w:hAnsi="Arial" w:cs="Arial"/>
          <w:i/>
          <w:iCs/>
          <w:sz w:val="20"/>
          <w:szCs w:val="20"/>
          <w:lang w:val="en-US"/>
        </w:rPr>
        <w:t>even posted in the facility</w:t>
      </w:r>
      <w:r w:rsidRPr="576A30D6">
        <w:rPr>
          <w:rFonts w:ascii="Arial" w:eastAsia="Arial" w:hAnsi="Arial" w:cs="Arial"/>
          <w:i/>
          <w:iCs/>
          <w:color w:val="000000" w:themeColor="text1"/>
          <w:sz w:val="20"/>
          <w:szCs w:val="20"/>
          <w:lang w:val="en-US"/>
        </w:rPr>
        <w:t xml:space="preserve">—; </w:t>
      </w:r>
      <w:r w:rsidRPr="576A30D6">
        <w:rPr>
          <w:rFonts w:ascii="Arial" w:eastAsia="Arial" w:hAnsi="Arial" w:cs="Arial"/>
          <w:i/>
          <w:iCs/>
          <w:sz w:val="20"/>
          <w:szCs w:val="20"/>
          <w:lang w:val="en-US"/>
        </w:rPr>
        <w:t>or that the presence of parents helps to provide information, or that information encourages the adolescent to have sexual relations. In particular, cases of family violence and clinical examination are mentioned.</w:t>
      </w:r>
    </w:p>
    <w:p w14:paraId="4003F8D5" w14:textId="4303832B" w:rsidR="00F106D1" w:rsidRPr="007806A9" w:rsidRDefault="00C00AD5">
      <w:pPr>
        <w:numPr>
          <w:ilvl w:val="0"/>
          <w:numId w:val="5"/>
        </w:numPr>
        <w:pBdr>
          <w:top w:val="nil"/>
          <w:left w:val="nil"/>
          <w:bottom w:val="nil"/>
          <w:right w:val="nil"/>
          <w:between w:val="nil"/>
        </w:pBdr>
        <w:spacing w:after="0"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 xml:space="preserve">There is a significant difference between the number of adolescents receiving counseling and the number of adolescents who have received contraceptive methods. In the 14-17 age group, 8,220 females and 6,483 males received counseling, but only 2,728 females and 2,028 males received contraceptive methods. In the 12-13 age range, the difference between women who received counseling and </w:t>
      </w:r>
      <w:r w:rsidR="135322E5" w:rsidRPr="576A30D6">
        <w:rPr>
          <w:rFonts w:ascii="Arial" w:eastAsia="Arial" w:hAnsi="Arial" w:cs="Arial"/>
          <w:sz w:val="20"/>
          <w:szCs w:val="20"/>
          <w:lang w:val="en-US"/>
        </w:rPr>
        <w:t xml:space="preserve">contraceptive </w:t>
      </w:r>
      <w:r w:rsidRPr="576A30D6">
        <w:rPr>
          <w:rFonts w:ascii="Arial" w:eastAsia="Arial" w:hAnsi="Arial" w:cs="Arial"/>
          <w:sz w:val="20"/>
          <w:szCs w:val="20"/>
          <w:lang w:val="en-US"/>
        </w:rPr>
        <w:t xml:space="preserve">methods is 16 </w:t>
      </w:r>
      <w:r w:rsidR="00B948AF" w:rsidRPr="576A30D6">
        <w:rPr>
          <w:rFonts w:ascii="Arial" w:eastAsia="Arial" w:hAnsi="Arial" w:cs="Arial"/>
          <w:sz w:val="20"/>
          <w:szCs w:val="20"/>
          <w:lang w:val="en-US"/>
        </w:rPr>
        <w:t xml:space="preserve">times </w:t>
      </w:r>
      <w:r w:rsidRPr="576A30D6">
        <w:rPr>
          <w:rFonts w:ascii="Arial" w:eastAsia="Arial" w:hAnsi="Arial" w:cs="Arial"/>
          <w:sz w:val="20"/>
          <w:szCs w:val="20"/>
          <w:lang w:val="en-US"/>
        </w:rPr>
        <w:t>lower.</w:t>
      </w:r>
    </w:p>
    <w:p w14:paraId="736DD23D" w14:textId="77777777" w:rsidR="00F106D1" w:rsidRPr="007806A9" w:rsidRDefault="00C00AD5">
      <w:pPr>
        <w:numPr>
          <w:ilvl w:val="0"/>
          <w:numId w:val="5"/>
        </w:numPr>
        <w:pBdr>
          <w:top w:val="nil"/>
          <w:left w:val="nil"/>
          <w:bottom w:val="nil"/>
          <w:right w:val="nil"/>
          <w:between w:val="nil"/>
        </w:pBdr>
        <w:shd w:val="clear" w:color="auto" w:fill="FFFFFF"/>
        <w:spacing w:after="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Information on emergency oral contraception (EC): 14.2% (13) of the 91 facilities monitored did not provide complete information on this emergency contraceptive method, either as general information or in response to specific consultations in the event of unprotected sexual intercourse or sexual assault.</w:t>
      </w:r>
    </w:p>
    <w:p w14:paraId="57276200" w14:textId="6FEFB16B" w:rsidR="00F106D1" w:rsidRPr="007806A9" w:rsidRDefault="00C00AD5">
      <w:pPr>
        <w:numPr>
          <w:ilvl w:val="0"/>
          <w:numId w:val="5"/>
        </w:numPr>
        <w:pBdr>
          <w:top w:val="nil"/>
          <w:left w:val="nil"/>
          <w:bottom w:val="nil"/>
          <w:right w:val="nil"/>
          <w:between w:val="nil"/>
        </w:pBdr>
        <w:shd w:val="clear" w:color="auto" w:fill="FFFFFF"/>
        <w:spacing w:after="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Opportunity in providing information and contraceptive methods: 35.1% of the professionals interviewed stated that in the services in which they work, information on sexual and reproductive health and contraception is provided on the first visit; in 27.5% of services, it is provided on the third visit; and in 31.9%, it is provided based on the needs of the adolescent.</w:t>
      </w:r>
    </w:p>
    <w:p w14:paraId="1CE76CF3" w14:textId="77777777" w:rsidR="00F106D1" w:rsidRPr="007806A9" w:rsidRDefault="00F106D1">
      <w:pPr>
        <w:spacing w:after="120" w:line="240" w:lineRule="auto"/>
        <w:jc w:val="both"/>
        <w:rPr>
          <w:rFonts w:ascii="Arial" w:eastAsia="Arial" w:hAnsi="Arial" w:cs="Arial"/>
          <w:sz w:val="20"/>
          <w:szCs w:val="20"/>
          <w:lang w:val="en-US"/>
        </w:rPr>
      </w:pPr>
    </w:p>
    <w:p w14:paraId="754B5CAC" w14:textId="5383A241" w:rsidR="00F106D1" w:rsidRPr="00BD4D0D" w:rsidRDefault="00C00AD5" w:rsidP="00BD4D0D">
      <w:pPr>
        <w:pStyle w:val="ListParagraph"/>
        <w:numPr>
          <w:ilvl w:val="0"/>
          <w:numId w:val="7"/>
        </w:numPr>
        <w:pBdr>
          <w:top w:val="nil"/>
          <w:left w:val="nil"/>
          <w:bottom w:val="nil"/>
          <w:right w:val="nil"/>
          <w:between w:val="nil"/>
        </w:pBdr>
        <w:shd w:val="clear" w:color="auto" w:fill="DEEBF6"/>
        <w:spacing w:after="120" w:line="240" w:lineRule="auto"/>
        <w:rPr>
          <w:rFonts w:ascii="Arial" w:eastAsia="Arial" w:hAnsi="Arial" w:cs="Arial"/>
          <w:color w:val="000000"/>
          <w:sz w:val="20"/>
          <w:szCs w:val="20"/>
          <w:lang w:val="en-US"/>
        </w:rPr>
      </w:pPr>
      <w:r w:rsidRPr="00BD4D0D">
        <w:rPr>
          <w:rFonts w:ascii="Arial" w:eastAsia="Arial" w:hAnsi="Arial" w:cs="Arial"/>
          <w:color w:val="000000"/>
          <w:sz w:val="20"/>
          <w:szCs w:val="20"/>
          <w:lang w:val="en-US"/>
        </w:rPr>
        <w:t xml:space="preserve"> </w:t>
      </w:r>
      <w:r w:rsidRPr="00BD4D0D">
        <w:rPr>
          <w:rFonts w:ascii="Arial" w:eastAsia="Arial" w:hAnsi="Arial" w:cs="Arial"/>
          <w:sz w:val="20"/>
          <w:szCs w:val="20"/>
          <w:lang w:val="en-US"/>
        </w:rPr>
        <w:t>NATIONAL POLICY AND LEGISLATION</w:t>
      </w:r>
    </w:p>
    <w:p w14:paraId="6D5234BE" w14:textId="0B291175" w:rsidR="00A715F0" w:rsidRDefault="00A715F0" w:rsidP="00A715F0">
      <w:p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A715F0">
        <w:rPr>
          <w:rFonts w:ascii="Arial" w:eastAsia="Arial" w:hAnsi="Arial" w:cs="Arial"/>
          <w:color w:val="000000"/>
          <w:sz w:val="20"/>
          <w:szCs w:val="20"/>
          <w:lang w:val="en-US"/>
        </w:rPr>
        <w:t>The Government has legislative mechanisms that prioritize the actions for preventing adolescent pregnancy:</w:t>
      </w:r>
    </w:p>
    <w:p w14:paraId="418F7F02" w14:textId="4E7FB9E5" w:rsidR="00A715F0" w:rsidRPr="00A715F0" w:rsidRDefault="00A715F0" w:rsidP="00A715F0">
      <w:pPr>
        <w:pStyle w:val="ListParagraph"/>
        <w:numPr>
          <w:ilvl w:val="0"/>
          <w:numId w:val="6"/>
        </w:numPr>
        <w:rPr>
          <w:rFonts w:ascii="Arial" w:eastAsia="Arial" w:hAnsi="Arial" w:cs="Arial"/>
          <w:color w:val="000000"/>
          <w:sz w:val="20"/>
          <w:szCs w:val="20"/>
          <w:lang w:val="en-US"/>
        </w:rPr>
      </w:pPr>
      <w:r w:rsidRPr="00A715F0">
        <w:rPr>
          <w:rFonts w:ascii="Arial" w:eastAsia="Arial" w:hAnsi="Arial" w:cs="Arial"/>
          <w:color w:val="000000"/>
          <w:sz w:val="20"/>
          <w:szCs w:val="20"/>
          <w:lang w:val="en-US"/>
        </w:rPr>
        <w:lastRenderedPageBreak/>
        <w:t xml:space="preserve">National Plan of Action for Children and Adolescents 2012-2021, which aims to reduce adolescent pregnancy </w:t>
      </w:r>
      <w:r w:rsidR="002B1597">
        <w:rPr>
          <w:rStyle w:val="FootnoteReference"/>
          <w:rFonts w:ascii="Arial" w:eastAsia="Arial" w:hAnsi="Arial" w:cs="Arial"/>
          <w:color w:val="000000"/>
          <w:sz w:val="20"/>
          <w:szCs w:val="20"/>
          <w:lang w:val="en-US"/>
        </w:rPr>
        <w:footnoteReference w:id="12"/>
      </w:r>
      <w:r w:rsidRPr="00A715F0">
        <w:rPr>
          <w:rFonts w:ascii="Arial" w:eastAsia="Arial" w:hAnsi="Arial" w:cs="Arial"/>
          <w:color w:val="000000"/>
          <w:sz w:val="20"/>
          <w:szCs w:val="20"/>
          <w:lang w:val="en-US"/>
        </w:rPr>
        <w:t xml:space="preserve">by 20%. </w:t>
      </w:r>
    </w:p>
    <w:p w14:paraId="057ADC27" w14:textId="67AEB6F6" w:rsidR="00F106D1" w:rsidRPr="007806A9" w:rsidRDefault="00C00AD5">
      <w:pPr>
        <w:numPr>
          <w:ilvl w:val="0"/>
          <w:numId w:val="6"/>
        </w:numPr>
        <w:pBdr>
          <w:top w:val="nil"/>
          <w:left w:val="nil"/>
          <w:bottom w:val="nil"/>
          <w:right w:val="nil"/>
          <w:between w:val="nil"/>
        </w:pBdr>
        <w:spacing w:after="120" w:line="240" w:lineRule="auto"/>
        <w:ind w:hanging="294"/>
        <w:jc w:val="both"/>
        <w:rPr>
          <w:rFonts w:ascii="Arial" w:eastAsia="Arial" w:hAnsi="Arial" w:cs="Arial"/>
          <w:color w:val="000000"/>
          <w:sz w:val="20"/>
          <w:szCs w:val="20"/>
          <w:lang w:val="en-US"/>
        </w:rPr>
      </w:pPr>
      <w:r w:rsidRPr="007806A9">
        <w:rPr>
          <w:rFonts w:ascii="Arial" w:eastAsia="Arial" w:hAnsi="Arial" w:cs="Arial"/>
          <w:sz w:val="20"/>
          <w:szCs w:val="20"/>
          <w:lang w:val="en-US"/>
        </w:rPr>
        <w:t>Multisectoral Plan for Adolescent Pregnancy Prevention 2013-2021, which targets correspond to its specific objectives: a) reduce sexual intercourse initiation in adolescence by 20%; b) increase the percentage of adolescents over 15 years of age who complete secondary education by 30%; c) National Curricular Framework includes competencies and capacities linked to the development of Comprehensive Sex</w:t>
      </w:r>
      <w:r w:rsidR="00CC3980">
        <w:rPr>
          <w:rFonts w:ascii="Arial" w:eastAsia="Arial" w:hAnsi="Arial" w:cs="Arial"/>
          <w:sz w:val="20"/>
          <w:szCs w:val="20"/>
          <w:lang w:val="en-US"/>
        </w:rPr>
        <w:t>ual</w:t>
      </w:r>
      <w:r w:rsidRPr="007806A9">
        <w:rPr>
          <w:rFonts w:ascii="Arial" w:eastAsia="Arial" w:hAnsi="Arial" w:cs="Arial"/>
          <w:sz w:val="20"/>
          <w:szCs w:val="20"/>
          <w:lang w:val="en-US"/>
        </w:rPr>
        <w:t xml:space="preserve"> Education-ESI, in the fundamental learning; d) increase the current use of modern contraceptive methods in sexually active adolescents and adolescent mothers by 50%. Reports of sexual violence in adolescents will be reduced by 30%</w:t>
      </w:r>
      <w:r w:rsidR="002B1597">
        <w:rPr>
          <w:rStyle w:val="FootnoteReference"/>
          <w:rFonts w:ascii="Arial" w:eastAsia="Arial" w:hAnsi="Arial" w:cs="Arial"/>
          <w:sz w:val="20"/>
          <w:szCs w:val="20"/>
          <w:lang w:val="en-US"/>
        </w:rPr>
        <w:footnoteReference w:id="13"/>
      </w:r>
      <w:r w:rsidRPr="007806A9">
        <w:rPr>
          <w:rFonts w:ascii="Arial" w:eastAsia="Arial" w:hAnsi="Arial" w:cs="Arial"/>
          <w:sz w:val="20"/>
          <w:szCs w:val="20"/>
          <w:lang w:val="en-US"/>
        </w:rPr>
        <w:t>.</w:t>
      </w:r>
    </w:p>
    <w:p w14:paraId="555C758B" w14:textId="77777777" w:rsidR="00F106D1" w:rsidRPr="007806A9" w:rsidRDefault="00C00AD5">
      <w:pPr>
        <w:numPr>
          <w:ilvl w:val="0"/>
          <w:numId w:val="6"/>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Technical Standard N° 095-MINSA/DGSP.V.01, Technical Health Standard: Criteria and Standards for the Evaluation of Differentiated Comprehensive Health Care Services for Adolescents</w:t>
      </w:r>
    </w:p>
    <w:p w14:paraId="57164A3C" w14:textId="77777777" w:rsidR="00F106D1" w:rsidRPr="007806A9" w:rsidRDefault="00C00AD5">
      <w:pPr>
        <w:numPr>
          <w:ilvl w:val="0"/>
          <w:numId w:val="6"/>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Health Directive No. 083-MINSA/2019/DGIESP "Health Directive for Use of the Kit to Attend Sexual Violence Cases".</w:t>
      </w:r>
    </w:p>
    <w:p w14:paraId="0D2AB97D" w14:textId="77777777" w:rsidR="00F106D1" w:rsidRPr="007806A9" w:rsidRDefault="00C00AD5">
      <w:pPr>
        <w:numPr>
          <w:ilvl w:val="0"/>
          <w:numId w:val="6"/>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 xml:space="preserve">Family Planning Technical Standard (Ministerial Resolution No. 652-2016-MINSA), which allows adolescents to access sexual and reproductive health services and contraceptive methods. This regulation states that family planning activities do not constitute medical treatment, therefore, authorization from parents or representatives is not required for adolescents to access information, services and temporary contraceptive methodologies, however, still some health care providers put barriers in the access to contraceptive methods for adolescents. </w:t>
      </w:r>
    </w:p>
    <w:p w14:paraId="3B1AB425" w14:textId="77777777" w:rsidR="00F106D1" w:rsidRPr="007806A9" w:rsidRDefault="00C00AD5">
      <w:pPr>
        <w:spacing w:after="120" w:line="240" w:lineRule="auto"/>
        <w:jc w:val="both"/>
        <w:rPr>
          <w:rFonts w:ascii="Arial" w:eastAsia="Arial" w:hAnsi="Arial" w:cs="Arial"/>
          <w:sz w:val="20"/>
          <w:szCs w:val="20"/>
          <w:lang w:val="en-US"/>
        </w:rPr>
      </w:pPr>
      <w:r w:rsidRPr="007806A9">
        <w:rPr>
          <w:rFonts w:ascii="Arial" w:eastAsia="Arial" w:hAnsi="Arial" w:cs="Arial"/>
          <w:sz w:val="20"/>
          <w:szCs w:val="20"/>
          <w:lang w:val="en-US"/>
        </w:rPr>
        <w:t>All these instruments are designed to ensure that adolescents can exercise their right to sexual and reproductive health, with progressive autonomy and responsibility, decreasing adolescent pregnancy.</w:t>
      </w:r>
    </w:p>
    <w:p w14:paraId="0A7DD114" w14:textId="77777777" w:rsidR="00F106D1" w:rsidRPr="007806A9" w:rsidRDefault="00F106D1">
      <w:pPr>
        <w:spacing w:after="120" w:line="240" w:lineRule="auto"/>
        <w:jc w:val="both"/>
        <w:rPr>
          <w:rFonts w:ascii="Arial" w:eastAsia="Arial" w:hAnsi="Arial" w:cs="Arial"/>
          <w:sz w:val="20"/>
          <w:szCs w:val="20"/>
          <w:lang w:val="en-US"/>
        </w:rPr>
      </w:pPr>
    </w:p>
    <w:p w14:paraId="17CA9362" w14:textId="7BF48AA0" w:rsidR="00F106D1" w:rsidRPr="00BD4D0D" w:rsidRDefault="00C00AD5" w:rsidP="00BD4D0D">
      <w:pPr>
        <w:pStyle w:val="ListParagraph"/>
        <w:numPr>
          <w:ilvl w:val="0"/>
          <w:numId w:val="7"/>
        </w:numPr>
        <w:shd w:val="clear" w:color="auto" w:fill="DEEBF6"/>
        <w:spacing w:after="120" w:line="240" w:lineRule="auto"/>
        <w:jc w:val="both"/>
        <w:rPr>
          <w:rFonts w:ascii="Arial" w:eastAsia="Arial" w:hAnsi="Arial" w:cs="Arial"/>
          <w:bCs/>
          <w:sz w:val="20"/>
          <w:szCs w:val="20"/>
          <w:lang w:val="en-US"/>
        </w:rPr>
      </w:pPr>
      <w:r w:rsidRPr="00BD4D0D">
        <w:rPr>
          <w:rFonts w:ascii="Arial" w:eastAsia="Arial" w:hAnsi="Arial" w:cs="Arial"/>
          <w:bCs/>
          <w:sz w:val="20"/>
          <w:szCs w:val="20"/>
          <w:lang w:val="en-US"/>
        </w:rPr>
        <w:t xml:space="preserve"> OBSERVATIONS OR QUESTIONS TO PERUVIAN GOVERNMENT</w:t>
      </w:r>
    </w:p>
    <w:p w14:paraId="5184C309" w14:textId="6C5393A2" w:rsidR="00F106D1" w:rsidRPr="007806A9" w:rsidRDefault="00B35936">
      <w:pPr>
        <w:pBdr>
          <w:top w:val="nil"/>
          <w:left w:val="nil"/>
          <w:bottom w:val="nil"/>
          <w:right w:val="nil"/>
          <w:between w:val="nil"/>
        </w:pBdr>
        <w:spacing w:after="0" w:line="240" w:lineRule="auto"/>
        <w:jc w:val="both"/>
        <w:rPr>
          <w:rFonts w:ascii="Arial" w:eastAsia="Arial" w:hAnsi="Arial" w:cs="Arial"/>
          <w:color w:val="000000"/>
          <w:sz w:val="20"/>
          <w:szCs w:val="20"/>
          <w:lang w:val="en-US"/>
        </w:rPr>
      </w:pPr>
      <w:r>
        <w:rPr>
          <w:rFonts w:ascii="Arial" w:eastAsia="Arial" w:hAnsi="Arial" w:cs="Arial"/>
          <w:sz w:val="20"/>
          <w:szCs w:val="20"/>
          <w:lang w:val="en-US"/>
        </w:rPr>
        <w:t>Based on the d</w:t>
      </w:r>
      <w:r w:rsidR="00C00AD5" w:rsidRPr="007806A9">
        <w:rPr>
          <w:rFonts w:ascii="Arial" w:eastAsia="Arial" w:hAnsi="Arial" w:cs="Arial"/>
          <w:sz w:val="20"/>
          <w:szCs w:val="20"/>
          <w:lang w:val="en-US"/>
        </w:rPr>
        <w:t xml:space="preserve">ata </w:t>
      </w:r>
      <w:r>
        <w:rPr>
          <w:rFonts w:ascii="Arial" w:eastAsia="Arial" w:hAnsi="Arial" w:cs="Arial"/>
          <w:sz w:val="20"/>
          <w:szCs w:val="20"/>
          <w:lang w:val="en-US"/>
        </w:rPr>
        <w:t>described on</w:t>
      </w:r>
      <w:r w:rsidR="00C00AD5" w:rsidRPr="007806A9">
        <w:rPr>
          <w:rFonts w:ascii="Arial" w:eastAsia="Arial" w:hAnsi="Arial" w:cs="Arial"/>
          <w:sz w:val="20"/>
          <w:szCs w:val="20"/>
          <w:lang w:val="en-US"/>
        </w:rPr>
        <w:t xml:space="preserve"> the topics of: Percentage of Adolescent Pregnancy, Child Mothers, Adolescent Mortality, Therapeutic Abortion in Adolescents and the Report of the evaluation done by the Ombudsman's Office on differentiated services, the following questions </w:t>
      </w:r>
      <w:r w:rsidR="00B948AF">
        <w:rPr>
          <w:rFonts w:ascii="Arial" w:eastAsia="Arial" w:hAnsi="Arial" w:cs="Arial"/>
          <w:sz w:val="20"/>
          <w:szCs w:val="20"/>
          <w:lang w:val="en-US"/>
        </w:rPr>
        <w:t>are</w:t>
      </w:r>
      <w:r w:rsidR="00B948AF" w:rsidRPr="007806A9">
        <w:rPr>
          <w:rFonts w:ascii="Arial" w:eastAsia="Arial" w:hAnsi="Arial" w:cs="Arial"/>
          <w:sz w:val="20"/>
          <w:szCs w:val="20"/>
          <w:lang w:val="en-US"/>
        </w:rPr>
        <w:t xml:space="preserve"> </w:t>
      </w:r>
      <w:r w:rsidR="00C00AD5" w:rsidRPr="007806A9">
        <w:rPr>
          <w:rFonts w:ascii="Arial" w:eastAsia="Arial" w:hAnsi="Arial" w:cs="Arial"/>
          <w:sz w:val="20"/>
          <w:szCs w:val="20"/>
          <w:lang w:val="en-US"/>
        </w:rPr>
        <w:t>asked:</w:t>
      </w:r>
    </w:p>
    <w:p w14:paraId="6D3AFF17" w14:textId="77777777"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Which monitoring and follow-up strategies will be developed to achieve the proposed target of reducing teenage pregnancy in Peru by 20%?</w:t>
      </w:r>
    </w:p>
    <w:p w14:paraId="0B5918DC" w14:textId="77777777"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Which monitoring and follow-up strategy will be developed nationwide to ensure that all health care personnel deal with cases of sexual violence against children and adolescents in a suitable manner?</w:t>
      </w:r>
    </w:p>
    <w:p w14:paraId="741B5B01" w14:textId="7BFD9E97"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How will it be ensured that every victim of sexual violence, nationwide, has access to the sexual violence kit as established</w:t>
      </w:r>
      <w:r w:rsidR="00FF70DA">
        <w:rPr>
          <w:rFonts w:ascii="Arial" w:eastAsia="Arial" w:hAnsi="Arial" w:cs="Arial"/>
          <w:sz w:val="20"/>
          <w:szCs w:val="20"/>
          <w:lang w:val="en-US"/>
        </w:rPr>
        <w:t xml:space="preserve"> in the health directive</w:t>
      </w:r>
      <w:r w:rsidRPr="007806A9">
        <w:rPr>
          <w:rFonts w:ascii="Arial" w:eastAsia="Arial" w:hAnsi="Arial" w:cs="Arial"/>
          <w:sz w:val="20"/>
          <w:szCs w:val="20"/>
          <w:lang w:val="en-US"/>
        </w:rPr>
        <w:t>?</w:t>
      </w:r>
    </w:p>
    <w:p w14:paraId="587F2036" w14:textId="77777777"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What will be the strategy for disseminating the therapeutic abortion protocol to the population so that they can exercise this right?</w:t>
      </w:r>
    </w:p>
    <w:p w14:paraId="2003925C" w14:textId="77777777"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How will it be guaranteed that professionals in all health facilities nationwide will inform the population about access to therapeutic abortion, regardless of whether they are girls or adolescents, and ensure its implementation in accordance with the established protocol?</w:t>
      </w:r>
    </w:p>
    <w:p w14:paraId="441285A0" w14:textId="7A3D8E02" w:rsidR="00F106D1" w:rsidRPr="007806A9" w:rsidRDefault="00C00AD5">
      <w:pPr>
        <w:numPr>
          <w:ilvl w:val="0"/>
          <w:numId w:val="1"/>
        </w:numPr>
        <w:pBdr>
          <w:top w:val="nil"/>
          <w:left w:val="nil"/>
          <w:bottom w:val="nil"/>
          <w:right w:val="nil"/>
          <w:between w:val="nil"/>
        </w:pBdr>
        <w:spacing w:after="11"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Since the Multisectoral Plan for Adolescent Pregnancy Prevention 2013-2021 is led by the Ministry of Health, how will the Ministry of Education ensure that Comprehensive Sex</w:t>
      </w:r>
      <w:r w:rsidR="1F9BC774" w:rsidRPr="576A30D6">
        <w:rPr>
          <w:rFonts w:ascii="Arial" w:eastAsia="Arial" w:hAnsi="Arial" w:cs="Arial"/>
          <w:sz w:val="20"/>
          <w:szCs w:val="20"/>
          <w:lang w:val="en-US"/>
        </w:rPr>
        <w:t>uality</w:t>
      </w:r>
      <w:r w:rsidRPr="576A30D6">
        <w:rPr>
          <w:rFonts w:ascii="Arial" w:eastAsia="Arial" w:hAnsi="Arial" w:cs="Arial"/>
          <w:sz w:val="20"/>
          <w:szCs w:val="20"/>
          <w:lang w:val="en-US"/>
        </w:rPr>
        <w:t xml:space="preserve"> Education is taught in educational institutions nationwide?</w:t>
      </w:r>
    </w:p>
    <w:p w14:paraId="159D196E" w14:textId="467B405D" w:rsidR="00F106D1" w:rsidRPr="007806A9" w:rsidRDefault="00B948AF">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lang w:val="en-US"/>
        </w:rPr>
      </w:pPr>
      <w:r>
        <w:rPr>
          <w:rFonts w:ascii="Arial" w:eastAsia="Arial" w:hAnsi="Arial" w:cs="Arial"/>
          <w:sz w:val="20"/>
          <w:szCs w:val="20"/>
          <w:lang w:val="en-US"/>
        </w:rPr>
        <w:t>Since</w:t>
      </w:r>
      <w:r w:rsidR="00C00AD5" w:rsidRPr="007806A9">
        <w:rPr>
          <w:rFonts w:ascii="Arial" w:eastAsia="Arial" w:hAnsi="Arial" w:cs="Arial"/>
          <w:sz w:val="20"/>
          <w:szCs w:val="20"/>
          <w:lang w:val="en-US"/>
        </w:rPr>
        <w:t xml:space="preserve"> the supply of modern contraceptive methods in health facilities does not guarantee their access to the adolescent population, what will be your strategy to ensure that all </w:t>
      </w:r>
      <w:r w:rsidR="00C00AD5" w:rsidRPr="007806A9">
        <w:rPr>
          <w:rFonts w:ascii="Arial" w:eastAsia="Arial" w:hAnsi="Arial" w:cs="Arial"/>
          <w:sz w:val="20"/>
          <w:szCs w:val="20"/>
          <w:lang w:val="en-US"/>
        </w:rPr>
        <w:lastRenderedPageBreak/>
        <w:t>adolescents nationwide have access to sexual and reproductive health counseling and con</w:t>
      </w:r>
      <w:r>
        <w:rPr>
          <w:rFonts w:ascii="Arial" w:eastAsia="Arial" w:hAnsi="Arial" w:cs="Arial"/>
          <w:sz w:val="20"/>
          <w:szCs w:val="20"/>
          <w:lang w:val="en-US"/>
        </w:rPr>
        <w:t>tra</w:t>
      </w:r>
      <w:r w:rsidR="00C00AD5" w:rsidRPr="007806A9">
        <w:rPr>
          <w:rFonts w:ascii="Arial" w:eastAsia="Arial" w:hAnsi="Arial" w:cs="Arial"/>
          <w:sz w:val="20"/>
          <w:szCs w:val="20"/>
          <w:lang w:val="en-US"/>
        </w:rPr>
        <w:t>ceptive methods?</w:t>
      </w:r>
    </w:p>
    <w:p w14:paraId="46E53D52" w14:textId="77777777" w:rsidR="00F106D1" w:rsidRPr="007806A9" w:rsidRDefault="00F106D1">
      <w:pPr>
        <w:spacing w:after="120" w:line="240" w:lineRule="auto"/>
        <w:jc w:val="both"/>
        <w:rPr>
          <w:rFonts w:ascii="Arial" w:eastAsia="Arial" w:hAnsi="Arial" w:cs="Arial"/>
          <w:sz w:val="20"/>
          <w:szCs w:val="20"/>
          <w:lang w:val="en-US"/>
        </w:rPr>
      </w:pPr>
    </w:p>
    <w:p w14:paraId="636E3AA5" w14:textId="04B4FA0A" w:rsidR="00F106D1" w:rsidRPr="00BD4D0D" w:rsidRDefault="00C00AD5" w:rsidP="00BD4D0D">
      <w:pPr>
        <w:pStyle w:val="ListParagraph"/>
        <w:numPr>
          <w:ilvl w:val="0"/>
          <w:numId w:val="7"/>
        </w:numPr>
        <w:shd w:val="clear" w:color="auto" w:fill="DEEBF6"/>
        <w:spacing w:after="120" w:line="240" w:lineRule="auto"/>
        <w:jc w:val="both"/>
        <w:rPr>
          <w:rFonts w:ascii="Arial" w:eastAsia="Arial" w:hAnsi="Arial" w:cs="Arial"/>
          <w:sz w:val="20"/>
          <w:szCs w:val="20"/>
          <w:lang w:val="en-US"/>
        </w:rPr>
      </w:pPr>
      <w:r w:rsidRPr="00BD4D0D">
        <w:rPr>
          <w:rFonts w:ascii="Arial" w:eastAsia="Arial" w:hAnsi="Arial" w:cs="Arial"/>
          <w:sz w:val="20"/>
          <w:szCs w:val="20"/>
          <w:lang w:val="en-US"/>
        </w:rPr>
        <w:t xml:space="preserve"> </w:t>
      </w:r>
      <w:r w:rsidR="00B948AF">
        <w:rPr>
          <w:rFonts w:ascii="Arial" w:eastAsia="Arial" w:hAnsi="Arial" w:cs="Arial"/>
          <w:sz w:val="20"/>
          <w:szCs w:val="20"/>
          <w:lang w:val="en-US"/>
        </w:rPr>
        <w:t>RECOMMENDATIONS</w:t>
      </w:r>
      <w:r w:rsidR="00B948AF" w:rsidRPr="00BD4D0D">
        <w:rPr>
          <w:rFonts w:ascii="Arial" w:eastAsia="Arial" w:hAnsi="Arial" w:cs="Arial"/>
          <w:sz w:val="20"/>
          <w:szCs w:val="20"/>
          <w:lang w:val="en-US"/>
        </w:rPr>
        <w:t xml:space="preserve"> </w:t>
      </w:r>
      <w:r w:rsidRPr="00BD4D0D">
        <w:rPr>
          <w:rFonts w:ascii="Arial" w:eastAsia="Arial" w:hAnsi="Arial" w:cs="Arial"/>
          <w:sz w:val="20"/>
          <w:szCs w:val="20"/>
          <w:lang w:val="en-US"/>
        </w:rPr>
        <w:t>TO PERUVIAN GOVERNMENT</w:t>
      </w:r>
    </w:p>
    <w:p w14:paraId="16CCAD33" w14:textId="18628A70" w:rsidR="00F106D1" w:rsidRPr="007806A9" w:rsidRDefault="00C00AD5">
      <w:pPr>
        <w:numPr>
          <w:ilvl w:val="0"/>
          <w:numId w:val="4"/>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 xml:space="preserve">Prioritize the </w:t>
      </w:r>
      <w:r w:rsidR="613BC6B0" w:rsidRPr="007806A9">
        <w:rPr>
          <w:rFonts w:ascii="Arial" w:eastAsia="Arial" w:hAnsi="Arial" w:cs="Arial"/>
          <w:sz w:val="20"/>
          <w:szCs w:val="20"/>
          <w:lang w:val="en-US"/>
        </w:rPr>
        <w:t xml:space="preserve">training </w:t>
      </w:r>
      <w:r w:rsidRPr="007806A9">
        <w:rPr>
          <w:rFonts w:ascii="Arial" w:eastAsia="Arial" w:hAnsi="Arial" w:cs="Arial"/>
          <w:sz w:val="20"/>
          <w:szCs w:val="20"/>
          <w:lang w:val="en-US"/>
        </w:rPr>
        <w:t xml:space="preserve">of personnel in the management of </w:t>
      </w:r>
      <w:r w:rsidR="00B948AF" w:rsidRPr="576A30D6">
        <w:rPr>
          <w:rFonts w:ascii="Arial" w:eastAsia="Arial" w:hAnsi="Arial" w:cs="Arial"/>
          <w:sz w:val="20"/>
          <w:szCs w:val="20"/>
          <w:lang w:val="en-US"/>
        </w:rPr>
        <w:t xml:space="preserve">cases of </w:t>
      </w:r>
      <w:r w:rsidRPr="007806A9">
        <w:rPr>
          <w:rFonts w:ascii="Arial" w:eastAsia="Arial" w:hAnsi="Arial" w:cs="Arial"/>
          <w:sz w:val="20"/>
          <w:szCs w:val="20"/>
          <w:lang w:val="en-US"/>
        </w:rPr>
        <w:t>sexual violence against children and adolescents, as well as their assistance and treatment, and the coordinated management with other sectors for the compensation of the victim, as established by law</w:t>
      </w:r>
      <w:r w:rsidR="007C0475">
        <w:rPr>
          <w:rStyle w:val="FootnoteReference"/>
          <w:rFonts w:ascii="Arial" w:eastAsia="Arial" w:hAnsi="Arial" w:cs="Arial"/>
          <w:sz w:val="20"/>
          <w:szCs w:val="20"/>
          <w:lang w:val="en-US"/>
        </w:rPr>
        <w:footnoteReference w:id="14"/>
      </w:r>
      <w:r w:rsidRPr="007806A9">
        <w:rPr>
          <w:rFonts w:ascii="Arial" w:eastAsia="Arial" w:hAnsi="Arial" w:cs="Arial"/>
          <w:sz w:val="20"/>
          <w:szCs w:val="20"/>
          <w:lang w:val="en-US"/>
        </w:rPr>
        <w:t>.</w:t>
      </w:r>
      <w:r w:rsidRPr="007806A9">
        <w:rPr>
          <w:rFonts w:ascii="Arial" w:eastAsia="Arial" w:hAnsi="Arial" w:cs="Arial"/>
          <w:color w:val="000000"/>
          <w:sz w:val="20"/>
          <w:szCs w:val="20"/>
          <w:lang w:val="en-US"/>
        </w:rPr>
        <w:t xml:space="preserve"> </w:t>
      </w:r>
    </w:p>
    <w:p w14:paraId="451D4E86" w14:textId="77777777" w:rsidR="00F106D1" w:rsidRPr="007806A9" w:rsidRDefault="00C00AD5">
      <w:pPr>
        <w:numPr>
          <w:ilvl w:val="0"/>
          <w:numId w:val="4"/>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To provide information, awareness and training sessions to all health personnel nationwide, on the "National Technical Guide for the standardization of the procedure of the integral attention of the pregnant in the voluntary interruption, for therapeutic reasons, of the pregnancy shorter than 22 weeks with informed consent and within the framework of the provisions of article 119 of the Penal Code".</w:t>
      </w:r>
    </w:p>
    <w:p w14:paraId="105A5215" w14:textId="77777777" w:rsidR="00F106D1" w:rsidRPr="007806A9" w:rsidRDefault="00C00AD5">
      <w:pPr>
        <w:numPr>
          <w:ilvl w:val="0"/>
          <w:numId w:val="4"/>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Nationwide dissemination of information to the population about the access to the kit in cases of sexual violence, as well as their right to therapeutic abortion, which is legal in Peru.</w:t>
      </w:r>
    </w:p>
    <w:p w14:paraId="740BBC94" w14:textId="74EFB75C" w:rsidR="00F106D1" w:rsidRPr="007806A9" w:rsidRDefault="00C00AD5">
      <w:pPr>
        <w:numPr>
          <w:ilvl w:val="0"/>
          <w:numId w:val="4"/>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576A30D6">
        <w:rPr>
          <w:rFonts w:ascii="Arial" w:eastAsia="Arial" w:hAnsi="Arial" w:cs="Arial"/>
          <w:sz w:val="20"/>
          <w:szCs w:val="20"/>
          <w:lang w:val="en-US"/>
        </w:rPr>
        <w:t xml:space="preserve">Prioritize the constant monitoring of the implementation of sexual and reproductive health </w:t>
      </w:r>
      <w:r w:rsidR="004846E4">
        <w:rPr>
          <w:rFonts w:ascii="Arial" w:eastAsia="Arial" w:hAnsi="Arial" w:cs="Arial"/>
          <w:sz w:val="20"/>
          <w:szCs w:val="20"/>
          <w:lang w:val="en-US"/>
        </w:rPr>
        <w:t>laws and policies</w:t>
      </w:r>
      <w:r w:rsidRPr="576A30D6">
        <w:rPr>
          <w:rFonts w:ascii="Arial" w:eastAsia="Arial" w:hAnsi="Arial" w:cs="Arial"/>
          <w:sz w:val="20"/>
          <w:szCs w:val="20"/>
          <w:lang w:val="en-US"/>
        </w:rPr>
        <w:t xml:space="preserve">, </w:t>
      </w:r>
      <w:r w:rsidR="00FF70DA">
        <w:rPr>
          <w:rFonts w:ascii="Arial" w:eastAsia="Arial" w:hAnsi="Arial" w:cs="Arial"/>
          <w:sz w:val="20"/>
          <w:szCs w:val="20"/>
          <w:lang w:val="en-US"/>
        </w:rPr>
        <w:t xml:space="preserve">by </w:t>
      </w:r>
      <w:r w:rsidR="00E24C93">
        <w:rPr>
          <w:rFonts w:ascii="Arial" w:eastAsia="Arial" w:hAnsi="Arial" w:cs="Arial"/>
          <w:sz w:val="20"/>
          <w:szCs w:val="20"/>
          <w:lang w:val="en-US"/>
        </w:rPr>
        <w:t xml:space="preserve">undertaking </w:t>
      </w:r>
      <w:r w:rsidR="00C52445">
        <w:rPr>
          <w:rFonts w:ascii="Arial" w:eastAsia="Arial" w:hAnsi="Arial" w:cs="Arial"/>
          <w:sz w:val="20"/>
          <w:szCs w:val="20"/>
          <w:lang w:val="en-US"/>
        </w:rPr>
        <w:t>annual</w:t>
      </w:r>
      <w:r w:rsidRPr="576A30D6">
        <w:rPr>
          <w:rFonts w:ascii="Arial" w:eastAsia="Arial" w:hAnsi="Arial" w:cs="Arial"/>
          <w:sz w:val="20"/>
          <w:szCs w:val="20"/>
          <w:lang w:val="en-US"/>
        </w:rPr>
        <w:t xml:space="preserve"> evaluations of sexual and reproductive health services, as per the quality criteria guide, to guarantee their performance following quality standards.</w:t>
      </w:r>
    </w:p>
    <w:p w14:paraId="014E6884" w14:textId="70A4EB52" w:rsidR="00F106D1" w:rsidRPr="007806A9" w:rsidRDefault="00C00AD5">
      <w:pPr>
        <w:numPr>
          <w:ilvl w:val="0"/>
          <w:numId w:val="4"/>
        </w:numPr>
        <w:pBdr>
          <w:top w:val="nil"/>
          <w:left w:val="nil"/>
          <w:bottom w:val="nil"/>
          <w:right w:val="nil"/>
          <w:between w:val="nil"/>
        </w:pBdr>
        <w:spacing w:after="120" w:line="240" w:lineRule="auto"/>
        <w:jc w:val="both"/>
        <w:rPr>
          <w:rFonts w:ascii="Arial" w:eastAsia="Arial" w:hAnsi="Arial" w:cs="Arial"/>
          <w:color w:val="000000"/>
          <w:sz w:val="20"/>
          <w:szCs w:val="20"/>
          <w:lang w:val="en-US"/>
        </w:rPr>
      </w:pPr>
      <w:r w:rsidRPr="007806A9">
        <w:rPr>
          <w:rFonts w:ascii="Arial" w:eastAsia="Arial" w:hAnsi="Arial" w:cs="Arial"/>
          <w:sz w:val="20"/>
          <w:szCs w:val="20"/>
          <w:lang w:val="en-US"/>
        </w:rPr>
        <w:t>Differentiated services</w:t>
      </w:r>
      <w:r w:rsidR="00B948AF">
        <w:rPr>
          <w:rFonts w:ascii="Arial" w:eastAsia="Arial" w:hAnsi="Arial" w:cs="Arial"/>
          <w:sz w:val="20"/>
          <w:szCs w:val="20"/>
          <w:lang w:val="en-US"/>
        </w:rPr>
        <w:t xml:space="preserve"> should include</w:t>
      </w:r>
      <w:r w:rsidR="00B948AF" w:rsidRPr="007806A9">
        <w:rPr>
          <w:rFonts w:ascii="Arial" w:eastAsia="Arial" w:hAnsi="Arial" w:cs="Arial"/>
          <w:sz w:val="20"/>
          <w:szCs w:val="20"/>
          <w:lang w:val="en-US"/>
        </w:rPr>
        <w:t xml:space="preserve"> </w:t>
      </w:r>
      <w:r w:rsidRPr="007806A9">
        <w:rPr>
          <w:rFonts w:ascii="Arial" w:eastAsia="Arial" w:hAnsi="Arial" w:cs="Arial"/>
          <w:sz w:val="20"/>
          <w:szCs w:val="20"/>
          <w:lang w:val="en-US"/>
        </w:rPr>
        <w:t xml:space="preserve">promotion, assistance, dissemination, kit, </w:t>
      </w:r>
      <w:r w:rsidR="00B948AF">
        <w:rPr>
          <w:rFonts w:ascii="Arial" w:eastAsia="Arial" w:hAnsi="Arial" w:cs="Arial"/>
          <w:sz w:val="20"/>
          <w:szCs w:val="20"/>
          <w:lang w:val="en-US"/>
        </w:rPr>
        <w:t xml:space="preserve">and </w:t>
      </w:r>
      <w:r w:rsidRPr="007806A9">
        <w:rPr>
          <w:rFonts w:ascii="Arial" w:eastAsia="Arial" w:hAnsi="Arial" w:cs="Arial"/>
          <w:sz w:val="20"/>
          <w:szCs w:val="20"/>
          <w:lang w:val="en-US"/>
        </w:rPr>
        <w:t>therapeutic abortion.</w:t>
      </w:r>
    </w:p>
    <w:p w14:paraId="380C2F0D" w14:textId="77777777" w:rsidR="00F106D1" w:rsidRPr="007806A9" w:rsidRDefault="00F106D1">
      <w:pPr>
        <w:spacing w:after="120" w:line="240" w:lineRule="auto"/>
        <w:jc w:val="both"/>
        <w:rPr>
          <w:rFonts w:ascii="Arial" w:eastAsia="Arial" w:hAnsi="Arial" w:cs="Arial"/>
          <w:sz w:val="20"/>
          <w:szCs w:val="20"/>
          <w:lang w:val="en-US"/>
        </w:rPr>
      </w:pPr>
    </w:p>
    <w:sectPr w:rsidR="00F106D1" w:rsidRPr="007806A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F5E9C" w14:textId="77777777" w:rsidR="0049137C" w:rsidRDefault="0049137C">
      <w:pPr>
        <w:spacing w:after="0" w:line="240" w:lineRule="auto"/>
      </w:pPr>
      <w:r>
        <w:separator/>
      </w:r>
    </w:p>
  </w:endnote>
  <w:endnote w:type="continuationSeparator" w:id="0">
    <w:p w14:paraId="29A9016B" w14:textId="77777777" w:rsidR="0049137C" w:rsidRDefault="0049137C">
      <w:pPr>
        <w:spacing w:after="0" w:line="240" w:lineRule="auto"/>
      </w:pPr>
      <w:r>
        <w:continuationSeparator/>
      </w:r>
    </w:p>
  </w:endnote>
  <w:endnote w:type="continuationNotice" w:id="1">
    <w:p w14:paraId="73D2B223" w14:textId="77777777" w:rsidR="0049137C" w:rsidRDefault="004913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8BA73" w14:textId="77777777" w:rsidR="0049137C" w:rsidRDefault="0049137C">
      <w:pPr>
        <w:spacing w:after="0" w:line="240" w:lineRule="auto"/>
      </w:pPr>
      <w:r>
        <w:separator/>
      </w:r>
    </w:p>
  </w:footnote>
  <w:footnote w:type="continuationSeparator" w:id="0">
    <w:p w14:paraId="3911CEDB" w14:textId="77777777" w:rsidR="0049137C" w:rsidRDefault="0049137C">
      <w:pPr>
        <w:spacing w:after="0" w:line="240" w:lineRule="auto"/>
      </w:pPr>
      <w:r>
        <w:continuationSeparator/>
      </w:r>
    </w:p>
  </w:footnote>
  <w:footnote w:type="continuationNotice" w:id="1">
    <w:p w14:paraId="67EF5A2E" w14:textId="77777777" w:rsidR="0049137C" w:rsidRDefault="0049137C">
      <w:pPr>
        <w:spacing w:after="0" w:line="240" w:lineRule="auto"/>
      </w:pPr>
    </w:p>
  </w:footnote>
  <w:footnote w:id="2">
    <w:p w14:paraId="47D2E5EE" w14:textId="6FAAD60C" w:rsidR="006D0409" w:rsidRPr="001D32DF" w:rsidRDefault="006D0409">
      <w:pPr>
        <w:pStyle w:val="FootnoteText"/>
        <w:rPr>
          <w:sz w:val="18"/>
          <w:szCs w:val="18"/>
          <w:lang w:val="en-US"/>
        </w:rPr>
      </w:pPr>
      <w:r w:rsidRPr="001D32DF">
        <w:rPr>
          <w:rStyle w:val="FootnoteReference"/>
          <w:sz w:val="18"/>
          <w:szCs w:val="18"/>
        </w:rPr>
        <w:footnoteRef/>
      </w:r>
      <w:r w:rsidRPr="001D32DF">
        <w:rPr>
          <w:sz w:val="18"/>
          <w:szCs w:val="18"/>
        </w:rPr>
        <w:t xml:space="preserve"> </w:t>
      </w:r>
      <w:r w:rsidRPr="001D32DF">
        <w:rPr>
          <w:color w:val="000000"/>
          <w:sz w:val="18"/>
          <w:szCs w:val="18"/>
          <w:lang w:val="en-US"/>
        </w:rPr>
        <w:t>Nation</w:t>
      </w:r>
      <w:r w:rsidRPr="001D32DF">
        <w:rPr>
          <w:sz w:val="18"/>
          <w:szCs w:val="18"/>
          <w:lang w:val="en-US"/>
        </w:rPr>
        <w:t>al Family Health Survey</w:t>
      </w:r>
      <w:hyperlink r:id="rId1">
        <w:r w:rsidRPr="001D32DF">
          <w:rPr>
            <w:color w:val="000000"/>
            <w:sz w:val="18"/>
            <w:szCs w:val="18"/>
            <w:lang w:val="en-US"/>
          </w:rPr>
          <w:t xml:space="preserve"> 2019, C</w:t>
        </w:r>
      </w:hyperlink>
      <w:hyperlink r:id="rId2">
        <w:r w:rsidRPr="001D32DF">
          <w:rPr>
            <w:sz w:val="18"/>
            <w:szCs w:val="18"/>
            <w:lang w:val="en-US"/>
          </w:rPr>
          <w:t>hapter</w:t>
        </w:r>
      </w:hyperlink>
      <w:hyperlink r:id="rId3">
        <w:r w:rsidRPr="001D32DF">
          <w:rPr>
            <w:color w:val="000000"/>
            <w:sz w:val="18"/>
            <w:szCs w:val="18"/>
            <w:lang w:val="en-US"/>
          </w:rPr>
          <w:t xml:space="preserve"> 3:</w:t>
        </w:r>
      </w:hyperlink>
      <w:r w:rsidRPr="001D32DF">
        <w:rPr>
          <w:color w:val="000000"/>
          <w:sz w:val="18"/>
          <w:szCs w:val="18"/>
          <w:lang w:val="en-US"/>
        </w:rPr>
        <w:t xml:space="preserve"> https://www.inei.gob.pe/media/MenuRecursivo/publicaciones_digitales/Est/Endes2019/Cap.3 Fecundidad  </w:t>
      </w:r>
    </w:p>
  </w:footnote>
  <w:footnote w:id="3">
    <w:p w14:paraId="2B84A84B" w14:textId="5B22F304" w:rsidR="006D0409" w:rsidRPr="001D32DF" w:rsidRDefault="006D0409">
      <w:pPr>
        <w:pStyle w:val="FootnoteText"/>
        <w:rPr>
          <w:sz w:val="18"/>
          <w:szCs w:val="18"/>
          <w:lang w:val="en-US"/>
        </w:rPr>
      </w:pPr>
      <w:r w:rsidRPr="001D32DF">
        <w:rPr>
          <w:rStyle w:val="FootnoteReference"/>
          <w:sz w:val="18"/>
          <w:szCs w:val="18"/>
        </w:rPr>
        <w:footnoteRef/>
      </w:r>
      <w:r w:rsidRPr="001D32DF">
        <w:rPr>
          <w:sz w:val="18"/>
          <w:szCs w:val="18"/>
        </w:rPr>
        <w:t xml:space="preserve"> </w:t>
      </w:r>
      <w:r w:rsidRPr="001D32DF">
        <w:rPr>
          <w:color w:val="000000"/>
          <w:sz w:val="18"/>
          <w:szCs w:val="18"/>
          <w:lang w:val="en-US"/>
        </w:rPr>
        <w:t>PNAIA 2021: "Adolescents postpone motherhood and fatherhood until they reach adulthood", with a 20% reduction target by 2021 (MIMP).</w:t>
      </w:r>
    </w:p>
  </w:footnote>
  <w:footnote w:id="4">
    <w:p w14:paraId="57A02EC0" w14:textId="693B69E4" w:rsidR="002B1597" w:rsidRPr="001D32DF" w:rsidRDefault="002B1597">
      <w:pPr>
        <w:pStyle w:val="FootnoteText"/>
        <w:rPr>
          <w:rFonts w:asciiTheme="majorHAnsi" w:hAnsiTheme="majorHAnsi" w:cstheme="majorHAnsi"/>
          <w:sz w:val="18"/>
          <w:szCs w:val="18"/>
          <w:lang w:val="es-ES"/>
        </w:rPr>
      </w:pPr>
      <w:r w:rsidRPr="001D32DF">
        <w:rPr>
          <w:rStyle w:val="FootnoteReference"/>
          <w:sz w:val="18"/>
          <w:szCs w:val="18"/>
        </w:rPr>
        <w:footnoteRef/>
      </w:r>
      <w:r w:rsidRPr="001D32DF">
        <w:rPr>
          <w:sz w:val="18"/>
          <w:szCs w:val="18"/>
          <w:lang w:val="es-PE"/>
        </w:rPr>
        <w:t xml:space="preserve"> </w:t>
      </w:r>
      <w:hyperlink r:id="rId4" w:history="1">
        <w:r w:rsidRPr="001D32DF">
          <w:rPr>
            <w:rStyle w:val="Hyperlink"/>
            <w:rFonts w:asciiTheme="majorHAnsi" w:eastAsia="Arial" w:hAnsiTheme="majorHAnsi" w:cstheme="majorHAnsi"/>
            <w:color w:val="auto"/>
            <w:sz w:val="18"/>
            <w:szCs w:val="18"/>
            <w:u w:val="none"/>
            <w:lang w:val="es-PE"/>
          </w:rPr>
          <w:t>OMS | Embarazo en adolescentes: un problema culturalmente complejo (WHO - Pregnancy in adolescents: a problem culturally complex)</w:t>
        </w:r>
      </w:hyperlink>
    </w:p>
  </w:footnote>
  <w:footnote w:id="5">
    <w:p w14:paraId="1754FCC0" w14:textId="5DDA0CB0" w:rsidR="002B1597" w:rsidRPr="001D32DF" w:rsidRDefault="002B1597" w:rsidP="001A28C2">
      <w:pPr>
        <w:pBdr>
          <w:top w:val="nil"/>
          <w:left w:val="nil"/>
          <w:bottom w:val="nil"/>
          <w:right w:val="nil"/>
          <w:between w:val="nil"/>
        </w:pBdr>
        <w:spacing w:after="0" w:line="240" w:lineRule="auto"/>
        <w:jc w:val="both"/>
        <w:rPr>
          <w:rFonts w:asciiTheme="majorHAnsi" w:hAnsiTheme="majorHAnsi" w:cstheme="majorHAnsi"/>
          <w:sz w:val="18"/>
          <w:szCs w:val="18"/>
          <w:lang w:val="es-E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lang w:val="es-ES"/>
        </w:rPr>
        <w:t xml:space="preserve"> </w:t>
      </w:r>
      <w:hyperlink r:id="rId5" w:history="1">
        <w:r w:rsidRPr="001D32DF">
          <w:rPr>
            <w:rStyle w:val="Hyperlink"/>
            <w:rFonts w:asciiTheme="majorHAnsi" w:eastAsia="Arial" w:hAnsiTheme="majorHAnsi" w:cstheme="majorHAnsi"/>
            <w:color w:val="auto"/>
            <w:sz w:val="18"/>
            <w:szCs w:val="18"/>
            <w:u w:val="none"/>
            <w:lang w:val="es-PE"/>
          </w:rPr>
          <w:t>https://portalestadistico.pe/wp-content/uploads/2020/09/BOLETIN-AURORA-AGOSTO.pdf</w:t>
        </w:r>
      </w:hyperlink>
      <w:r w:rsidRPr="001D32DF">
        <w:rPr>
          <w:rFonts w:asciiTheme="majorHAnsi" w:eastAsia="Arial" w:hAnsiTheme="majorHAnsi" w:cstheme="majorHAnsi"/>
          <w:sz w:val="18"/>
          <w:szCs w:val="18"/>
          <w:lang w:val="es-PE"/>
        </w:rPr>
        <w:t xml:space="preserve"> </w:t>
      </w:r>
    </w:p>
  </w:footnote>
  <w:footnote w:id="6">
    <w:p w14:paraId="79264346" w14:textId="01D06CBF" w:rsidR="002B1597" w:rsidRPr="001D32DF" w:rsidRDefault="002B1597">
      <w:pPr>
        <w:pStyle w:val="FootnoteText"/>
        <w:rPr>
          <w:sz w:val="18"/>
          <w:szCs w:val="18"/>
          <w:lang w:val="es-E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lang w:val="es-ES"/>
        </w:rPr>
        <w:t xml:space="preserve"> </w:t>
      </w:r>
      <w:hyperlink r:id="rId6">
        <w:r w:rsidRPr="001D32DF">
          <w:rPr>
            <w:rFonts w:asciiTheme="majorHAnsi" w:eastAsia="Arial" w:hAnsiTheme="majorHAnsi" w:cstheme="majorHAnsi"/>
            <w:color w:val="000000"/>
            <w:sz w:val="18"/>
            <w:szCs w:val="18"/>
            <w:lang w:val="es-PE"/>
          </w:rPr>
          <w:t>De 786 víctimas de violación, menos de la mitad recibió el ‘kit’ que previene embarazo | Wayka.pe</w:t>
        </w:r>
      </w:hyperlink>
      <w:r w:rsidRPr="001D32DF">
        <w:rPr>
          <w:rFonts w:asciiTheme="majorHAnsi" w:eastAsia="Arial" w:hAnsiTheme="majorHAnsi" w:cstheme="majorHAnsi"/>
          <w:sz w:val="18"/>
          <w:szCs w:val="18"/>
          <w:lang w:val="es-PE"/>
        </w:rPr>
        <w:t xml:space="preserve">  (Of 786 rape victims, less than half received the 'kit' to prevent pregnancy)</w:t>
      </w:r>
    </w:p>
  </w:footnote>
  <w:footnote w:id="7">
    <w:p w14:paraId="32044744" w14:textId="65CFDC54" w:rsidR="002B1597" w:rsidRPr="001D32DF" w:rsidRDefault="002B1597" w:rsidP="00F1633E">
      <w:pPr>
        <w:pStyle w:val="FootnoteText"/>
        <w:jc w:val="both"/>
        <w:rPr>
          <w:rFonts w:asciiTheme="majorHAnsi" w:hAnsiTheme="majorHAnsi" w:cstheme="majorHAnsi"/>
          <w:sz w:val="18"/>
          <w:szCs w:val="18"/>
          <w:lang w:val="en-U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rPr>
        <w:t xml:space="preserve"> </w:t>
      </w:r>
      <w:hyperlink r:id="rId7" w:history="1">
        <w:r w:rsidRPr="001D32DF">
          <w:rPr>
            <w:rStyle w:val="Hyperlink"/>
            <w:rFonts w:asciiTheme="majorHAnsi" w:hAnsiTheme="majorHAnsi" w:cstheme="majorHAnsi"/>
            <w:bCs/>
            <w:color w:val="auto"/>
            <w:sz w:val="18"/>
            <w:szCs w:val="18"/>
            <w:u w:val="none"/>
            <w:lang w:val="en-US"/>
          </w:rPr>
          <w:t>SUPREME DECREE N° 008-2019-SA,</w:t>
        </w:r>
        <w:r w:rsidRPr="001D32DF">
          <w:rPr>
            <w:rStyle w:val="Hyperlink"/>
            <w:rFonts w:asciiTheme="majorHAnsi" w:hAnsiTheme="majorHAnsi" w:cstheme="majorHAnsi"/>
            <w:color w:val="auto"/>
            <w:sz w:val="18"/>
            <w:szCs w:val="18"/>
            <w:u w:val="none"/>
            <w:lang w:val="en-US"/>
          </w:rPr>
          <w:t xml:space="preserve"> Protocol for joint action between Women's Emergency Centers - CEM and Health Establishments - EE. SS</w:t>
        </w:r>
      </w:hyperlink>
      <w:r w:rsidRPr="001D32DF">
        <w:rPr>
          <w:rFonts w:asciiTheme="majorHAnsi" w:hAnsiTheme="majorHAnsi" w:cstheme="majorHAnsi"/>
          <w:sz w:val="18"/>
          <w:szCs w:val="18"/>
          <w:lang w:val="en-US"/>
        </w:rPr>
        <w:t xml:space="preserve"> for assistance to victims of violence against women and members of the family group, within the framework of Law N° 30364, and persons affected by sexual violence.</w:t>
      </w:r>
    </w:p>
  </w:footnote>
  <w:footnote w:id="8">
    <w:p w14:paraId="215587F3" w14:textId="37E3E8C7" w:rsidR="002B1597" w:rsidRPr="001D32DF" w:rsidRDefault="002B1597" w:rsidP="00F1633E">
      <w:pPr>
        <w:shd w:val="clear" w:color="auto" w:fill="FFFFFF"/>
        <w:tabs>
          <w:tab w:val="left" w:pos="142"/>
        </w:tabs>
        <w:spacing w:after="0" w:line="240" w:lineRule="auto"/>
        <w:jc w:val="both"/>
        <w:rPr>
          <w:rFonts w:asciiTheme="majorHAnsi" w:hAnsiTheme="majorHAnsi" w:cstheme="majorHAnsi"/>
          <w:sz w:val="18"/>
          <w:szCs w:val="18"/>
          <w:lang w:val="en-U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rPr>
        <w:t xml:space="preserve"> </w:t>
      </w:r>
      <w:hyperlink r:id="rId8" w:history="1">
        <w:r w:rsidRPr="001D32DF">
          <w:rPr>
            <w:rStyle w:val="Hyperlink"/>
            <w:rFonts w:asciiTheme="majorHAnsi" w:hAnsiTheme="majorHAnsi" w:cstheme="majorHAnsi"/>
            <w:color w:val="auto"/>
            <w:sz w:val="18"/>
            <w:szCs w:val="18"/>
            <w:u w:val="none"/>
            <w:lang w:val="en-US"/>
          </w:rPr>
          <w:t>Press Release N° 068/OCII/DP/2019/ Ombudsman's Office Peru</w:t>
        </w:r>
      </w:hyperlink>
    </w:p>
  </w:footnote>
  <w:footnote w:id="9">
    <w:p w14:paraId="40896ADA" w14:textId="77777777" w:rsidR="002B1597" w:rsidRPr="001D32DF" w:rsidRDefault="002B1597" w:rsidP="00F1633E">
      <w:pPr>
        <w:shd w:val="clear" w:color="auto" w:fill="FFFFFF"/>
        <w:tabs>
          <w:tab w:val="left" w:pos="142"/>
        </w:tabs>
        <w:spacing w:after="0" w:line="240" w:lineRule="auto"/>
        <w:jc w:val="both"/>
        <w:rPr>
          <w:rFonts w:asciiTheme="majorHAnsi" w:eastAsia="Arial" w:hAnsiTheme="majorHAnsi" w:cstheme="majorHAnsi"/>
          <w:sz w:val="18"/>
          <w:szCs w:val="18"/>
          <w:lang w:val="es-PE"/>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lang w:val="es-PE"/>
        </w:rPr>
        <w:t xml:space="preserve"> </w:t>
      </w:r>
      <w:hyperlink r:id="rId9">
        <w:r w:rsidRPr="001D32DF">
          <w:rPr>
            <w:rFonts w:asciiTheme="majorHAnsi" w:eastAsia="Arial" w:hAnsiTheme="majorHAnsi" w:cstheme="majorHAnsi"/>
            <w:color w:val="000000"/>
            <w:sz w:val="18"/>
            <w:szCs w:val="18"/>
            <w:lang w:val="es-PE"/>
          </w:rPr>
          <w:t>El Comité de la ONU evalúa el caso de una niña peruana violada y denunciada por abortar</w:t>
        </w:r>
      </w:hyperlink>
      <w:r w:rsidRPr="001D32DF">
        <w:rPr>
          <w:rFonts w:asciiTheme="majorHAnsi" w:hAnsiTheme="majorHAnsi" w:cstheme="majorHAnsi"/>
          <w:sz w:val="18"/>
          <w:szCs w:val="18"/>
          <w:lang w:val="es-PE"/>
        </w:rPr>
        <w:t xml:space="preserve"> </w:t>
      </w:r>
      <w:r w:rsidRPr="001D32DF">
        <w:rPr>
          <w:rFonts w:asciiTheme="majorHAnsi" w:eastAsia="Arial" w:hAnsiTheme="majorHAnsi" w:cstheme="majorHAnsi"/>
          <w:sz w:val="18"/>
          <w:szCs w:val="18"/>
          <w:lang w:val="es-PE"/>
        </w:rPr>
        <w:t xml:space="preserve">(UN Committee evaluates the case of a Peruvian girl raped and reported for having an abortion)  </w:t>
      </w:r>
    </w:p>
    <w:p w14:paraId="07A17671" w14:textId="72D4FEDD" w:rsidR="002B1597" w:rsidRPr="001D32DF" w:rsidRDefault="002B1597">
      <w:pPr>
        <w:pStyle w:val="FootnoteText"/>
        <w:rPr>
          <w:sz w:val="18"/>
          <w:szCs w:val="18"/>
          <w:lang w:val="es-ES"/>
        </w:rPr>
      </w:pPr>
    </w:p>
  </w:footnote>
  <w:footnote w:id="10">
    <w:p w14:paraId="0415BF18" w14:textId="4D4D12EF" w:rsidR="002B1597" w:rsidRPr="001D32DF" w:rsidRDefault="002B1597">
      <w:pPr>
        <w:pStyle w:val="FootnoteText"/>
        <w:rPr>
          <w:rFonts w:asciiTheme="majorHAnsi" w:hAnsiTheme="majorHAnsi" w:cstheme="majorHAnsi"/>
          <w:sz w:val="18"/>
          <w:szCs w:val="18"/>
          <w:lang w:val="es-ES"/>
        </w:rPr>
      </w:pPr>
      <w:bookmarkStart w:id="1" w:name="_Hlk71456831"/>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lang w:val="es-ES"/>
        </w:rPr>
        <w:t xml:space="preserve"> </w:t>
      </w:r>
      <w:hyperlink r:id="rId10">
        <w:r w:rsidR="007C0475" w:rsidRPr="001D32DF">
          <w:rPr>
            <w:rFonts w:asciiTheme="majorHAnsi" w:eastAsia="Arial" w:hAnsiTheme="majorHAnsi" w:cstheme="majorHAnsi"/>
            <w:color w:val="000000"/>
            <w:sz w:val="18"/>
            <w:szCs w:val="18"/>
            <w:lang w:val="es-PE"/>
          </w:rPr>
          <w:t>De 786 víctimas de violación, menos de la mitad recibió el ‘kit’ que previene embarazo | Wayka.pe</w:t>
        </w:r>
      </w:hyperlink>
      <w:r w:rsidR="007C0475" w:rsidRPr="001D32DF">
        <w:rPr>
          <w:rFonts w:asciiTheme="majorHAnsi" w:eastAsia="Arial" w:hAnsiTheme="majorHAnsi" w:cstheme="majorHAnsi"/>
          <w:color w:val="000000"/>
          <w:sz w:val="18"/>
          <w:szCs w:val="18"/>
          <w:lang w:val="es-PE"/>
        </w:rPr>
        <w:t xml:space="preserve">  (Of 786 rape victims, less than half received the 'kit' to prevent pregnancy)</w:t>
      </w:r>
    </w:p>
    <w:bookmarkEnd w:id="1"/>
  </w:footnote>
  <w:footnote w:id="11">
    <w:p w14:paraId="6077FEDC" w14:textId="71899004" w:rsidR="002B1597" w:rsidRPr="001D32DF" w:rsidRDefault="002B1597" w:rsidP="007C0475">
      <w:pPr>
        <w:pBdr>
          <w:top w:val="nil"/>
          <w:left w:val="nil"/>
          <w:bottom w:val="nil"/>
          <w:right w:val="nil"/>
          <w:between w:val="nil"/>
        </w:pBdr>
        <w:spacing w:after="0" w:line="240" w:lineRule="auto"/>
        <w:jc w:val="both"/>
        <w:rPr>
          <w:sz w:val="18"/>
          <w:szCs w:val="18"/>
          <w:lang w:val="es-E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lang w:val="es-PE"/>
        </w:rPr>
        <w:t xml:space="preserve"> </w:t>
      </w:r>
      <w:hyperlink r:id="rId11" w:history="1">
        <w:r w:rsidR="007C0475" w:rsidRPr="001D32DF">
          <w:rPr>
            <w:rStyle w:val="Hyperlink"/>
            <w:rFonts w:asciiTheme="majorHAnsi" w:eastAsia="Times New Roman" w:hAnsiTheme="majorHAnsi" w:cstheme="majorHAnsi"/>
            <w:color w:val="auto"/>
            <w:sz w:val="18"/>
            <w:szCs w:val="18"/>
            <w:u w:val="none"/>
            <w:lang w:val="es-PE"/>
          </w:rPr>
          <w:t>Categoría I-1. Puesto de salud, posta de salud o consultorio con profesionales de salud no médicos. Categoría I-2. Puesto de salud o posta de salud (con médico). Además de los consultorios médicos (con médicos con o sin especialidad).</w:t>
        </w:r>
      </w:hyperlink>
    </w:p>
  </w:footnote>
  <w:footnote w:id="12">
    <w:p w14:paraId="07638CE9" w14:textId="68F2770E" w:rsidR="007C0475" w:rsidRPr="001D32DF" w:rsidRDefault="002B1597" w:rsidP="007C0475">
      <w:pPr>
        <w:pBdr>
          <w:top w:val="nil"/>
          <w:left w:val="nil"/>
          <w:bottom w:val="nil"/>
          <w:right w:val="nil"/>
          <w:between w:val="nil"/>
        </w:pBdr>
        <w:spacing w:after="0" w:line="240" w:lineRule="auto"/>
        <w:contextualSpacing/>
        <w:jc w:val="both"/>
        <w:rPr>
          <w:rStyle w:val="Hyperlink"/>
          <w:rFonts w:asciiTheme="majorHAnsi" w:hAnsiTheme="majorHAnsi" w:cstheme="majorHAnsi"/>
          <w:color w:val="auto"/>
          <w:sz w:val="18"/>
          <w:szCs w:val="18"/>
          <w:u w:val="none"/>
          <w:lang w:val="en-U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rPr>
        <w:t xml:space="preserve"> </w:t>
      </w:r>
      <w:bookmarkStart w:id="2" w:name="_Hlk67902301"/>
      <w:r w:rsidR="00313FFB" w:rsidRPr="001D32DF">
        <w:rPr>
          <w:rFonts w:asciiTheme="majorHAnsi" w:hAnsiTheme="majorHAnsi" w:cstheme="majorHAnsi"/>
          <w:sz w:val="18"/>
          <w:szCs w:val="18"/>
          <w:lang w:val="en-US"/>
        </w:rPr>
        <w:fldChar w:fldCharType="begin"/>
      </w:r>
      <w:r w:rsidR="00313FFB" w:rsidRPr="001D32DF">
        <w:rPr>
          <w:rFonts w:asciiTheme="majorHAnsi" w:hAnsiTheme="majorHAnsi" w:cstheme="majorHAnsi"/>
          <w:sz w:val="18"/>
          <w:szCs w:val="18"/>
          <w:lang w:val="en-US"/>
        </w:rPr>
        <w:instrText xml:space="preserve"> HYPERLINK "https://www.mimp.gob.pe/webs/mimp/pnaia/pdf/Documento_PNAIA.pdf" </w:instrText>
      </w:r>
      <w:r w:rsidR="00313FFB" w:rsidRPr="001D32DF">
        <w:rPr>
          <w:rFonts w:asciiTheme="majorHAnsi" w:hAnsiTheme="majorHAnsi" w:cstheme="majorHAnsi"/>
          <w:sz w:val="18"/>
          <w:szCs w:val="18"/>
          <w:lang w:val="en-US"/>
        </w:rPr>
        <w:fldChar w:fldCharType="separate"/>
      </w:r>
      <w:r w:rsidR="007C0475" w:rsidRPr="001D32DF">
        <w:rPr>
          <w:rStyle w:val="Hyperlink"/>
          <w:rFonts w:asciiTheme="majorHAnsi" w:hAnsiTheme="majorHAnsi" w:cstheme="majorHAnsi"/>
          <w:color w:val="auto"/>
          <w:sz w:val="18"/>
          <w:szCs w:val="18"/>
          <w:u w:val="none"/>
          <w:lang w:val="en-US"/>
        </w:rPr>
        <w:t>National Action Plan for Children and Adolescents 2012-2021.</w:t>
      </w:r>
    </w:p>
    <w:p w14:paraId="150B535F" w14:textId="756C0CB8" w:rsidR="002B1597" w:rsidRPr="001D32DF" w:rsidRDefault="007C0475" w:rsidP="00EE16FB">
      <w:pPr>
        <w:pBdr>
          <w:top w:val="nil"/>
          <w:left w:val="nil"/>
          <w:bottom w:val="nil"/>
          <w:right w:val="nil"/>
          <w:between w:val="nil"/>
        </w:pBdr>
        <w:spacing w:after="0" w:line="240" w:lineRule="auto"/>
        <w:contextualSpacing/>
        <w:jc w:val="both"/>
        <w:rPr>
          <w:rFonts w:asciiTheme="majorHAnsi" w:hAnsiTheme="majorHAnsi" w:cstheme="majorHAnsi"/>
          <w:sz w:val="18"/>
          <w:szCs w:val="18"/>
          <w:lang w:val="en-US"/>
        </w:rPr>
      </w:pPr>
      <w:r w:rsidRPr="001D32DF">
        <w:rPr>
          <w:rStyle w:val="Hyperlink"/>
          <w:rFonts w:asciiTheme="majorHAnsi" w:hAnsiTheme="majorHAnsi" w:cstheme="majorHAnsi"/>
          <w:color w:val="auto"/>
          <w:sz w:val="18"/>
          <w:szCs w:val="18"/>
          <w:u w:val="none"/>
          <w:lang w:val="en-US"/>
        </w:rPr>
        <w:t>Establishes in its Expected Result 9 PNAIA 2021: "Adolescents postpone motherhood and fatherhood until they reach adulthood", with the target of reducing teenage pregnancy by 20% by the year 2021.</w:t>
      </w:r>
      <w:bookmarkEnd w:id="2"/>
      <w:r w:rsidR="00313FFB" w:rsidRPr="001D32DF">
        <w:rPr>
          <w:rFonts w:asciiTheme="majorHAnsi" w:hAnsiTheme="majorHAnsi" w:cstheme="majorHAnsi"/>
          <w:sz w:val="18"/>
          <w:szCs w:val="18"/>
          <w:lang w:val="en-US"/>
        </w:rPr>
        <w:fldChar w:fldCharType="end"/>
      </w:r>
    </w:p>
  </w:footnote>
  <w:footnote w:id="13">
    <w:p w14:paraId="56708735" w14:textId="3029A28C" w:rsidR="007C0475" w:rsidRPr="001D32DF" w:rsidRDefault="002B1597" w:rsidP="007C0475">
      <w:pPr>
        <w:pBdr>
          <w:top w:val="nil"/>
          <w:left w:val="nil"/>
          <w:bottom w:val="nil"/>
          <w:right w:val="nil"/>
          <w:between w:val="nil"/>
        </w:pBdr>
        <w:spacing w:after="0" w:line="240" w:lineRule="auto"/>
        <w:contextualSpacing/>
        <w:jc w:val="both"/>
        <w:rPr>
          <w:rFonts w:asciiTheme="majorHAnsi" w:hAnsiTheme="majorHAnsi" w:cstheme="majorHAnsi"/>
          <w:sz w:val="18"/>
          <w:szCs w:val="18"/>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rPr>
        <w:t xml:space="preserve"> </w:t>
      </w:r>
      <w:hyperlink r:id="rId12" w:history="1">
        <w:r w:rsidR="007C0475" w:rsidRPr="001D32DF">
          <w:rPr>
            <w:rStyle w:val="Hyperlink"/>
            <w:rFonts w:asciiTheme="majorHAnsi" w:hAnsiTheme="majorHAnsi" w:cstheme="majorHAnsi"/>
            <w:color w:val="auto"/>
            <w:sz w:val="18"/>
            <w:szCs w:val="18"/>
            <w:u w:val="none"/>
          </w:rPr>
          <w:t>Supreme Decree No. 012-2013-SA Multisectoral Plan to Prevent Adolescent Pregnancy 2013</w:t>
        </w:r>
      </w:hyperlink>
      <w:r w:rsidR="007C0475" w:rsidRPr="001D32DF">
        <w:rPr>
          <w:rFonts w:asciiTheme="majorHAnsi" w:hAnsiTheme="majorHAnsi" w:cstheme="majorHAnsi"/>
          <w:sz w:val="18"/>
          <w:szCs w:val="18"/>
        </w:rPr>
        <w:t xml:space="preserve"> </w:t>
      </w:r>
    </w:p>
    <w:p w14:paraId="35579160" w14:textId="35FFD725" w:rsidR="002B1597" w:rsidRPr="001D32DF" w:rsidRDefault="002B1597">
      <w:pPr>
        <w:pStyle w:val="FootnoteText"/>
        <w:rPr>
          <w:sz w:val="18"/>
          <w:szCs w:val="18"/>
          <w:lang w:val="en-US"/>
        </w:rPr>
      </w:pPr>
    </w:p>
  </w:footnote>
  <w:footnote w:id="14">
    <w:p w14:paraId="1765B1A6" w14:textId="58FE2D90" w:rsidR="007C0475" w:rsidRPr="001D32DF" w:rsidRDefault="007C0475">
      <w:pPr>
        <w:pStyle w:val="FootnoteText"/>
        <w:rPr>
          <w:rFonts w:asciiTheme="majorHAnsi" w:hAnsiTheme="majorHAnsi" w:cstheme="majorHAnsi"/>
          <w:sz w:val="18"/>
          <w:szCs w:val="18"/>
          <w:lang w:val="en-US"/>
        </w:rPr>
      </w:pPr>
      <w:r w:rsidRPr="001D32DF">
        <w:rPr>
          <w:rStyle w:val="FootnoteReference"/>
          <w:rFonts w:asciiTheme="majorHAnsi" w:hAnsiTheme="majorHAnsi" w:cstheme="majorHAnsi"/>
          <w:sz w:val="18"/>
          <w:szCs w:val="18"/>
        </w:rPr>
        <w:footnoteRef/>
      </w:r>
      <w:r w:rsidRPr="001D32DF">
        <w:rPr>
          <w:rFonts w:asciiTheme="majorHAnsi" w:hAnsiTheme="majorHAnsi" w:cstheme="majorHAnsi"/>
          <w:sz w:val="18"/>
          <w:szCs w:val="18"/>
        </w:rPr>
        <w:t xml:space="preserve"> </w:t>
      </w:r>
      <w:hyperlink r:id="rId13" w:history="1">
        <w:r w:rsidRPr="001D32DF">
          <w:rPr>
            <w:rStyle w:val="Hyperlink"/>
            <w:rFonts w:asciiTheme="majorHAnsi" w:hAnsiTheme="majorHAnsi" w:cstheme="majorHAnsi"/>
            <w:color w:val="000000" w:themeColor="text1"/>
            <w:sz w:val="18"/>
            <w:szCs w:val="18"/>
            <w:u w:val="none"/>
          </w:rPr>
          <w:t>Technical Health Standard No. 164-MINSA/2020/DGIESP Technical Health Standard for comprehensive care for women members within the family group affected by sexual violence.</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54EF7"/>
    <w:multiLevelType w:val="multilevel"/>
    <w:tmpl w:val="1C30D6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4559AE"/>
    <w:multiLevelType w:val="multilevel"/>
    <w:tmpl w:val="7A6032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1C8760F"/>
    <w:multiLevelType w:val="multilevel"/>
    <w:tmpl w:val="CC36E7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A077137"/>
    <w:multiLevelType w:val="hybridMultilevel"/>
    <w:tmpl w:val="E29051AA"/>
    <w:lvl w:ilvl="0" w:tplc="C6A0A5F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A51DBF"/>
    <w:multiLevelType w:val="multilevel"/>
    <w:tmpl w:val="A71A422C"/>
    <w:lvl w:ilvl="0">
      <w:start w:val="1"/>
      <w:numFmt w:val="low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3AEA744C"/>
    <w:multiLevelType w:val="multilevel"/>
    <w:tmpl w:val="C7FCA2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FE4340F"/>
    <w:multiLevelType w:val="multilevel"/>
    <w:tmpl w:val="C88C1E9A"/>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4"/>
  </w:num>
  <w:num w:numId="3">
    <w:abstractNumId w:val="6"/>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6D1"/>
    <w:rsid w:val="000D478F"/>
    <w:rsid w:val="0011123E"/>
    <w:rsid w:val="00115E4E"/>
    <w:rsid w:val="001351B4"/>
    <w:rsid w:val="00165C87"/>
    <w:rsid w:val="001757DD"/>
    <w:rsid w:val="0018342B"/>
    <w:rsid w:val="001A28C2"/>
    <w:rsid w:val="001D32DF"/>
    <w:rsid w:val="001E02C9"/>
    <w:rsid w:val="00213652"/>
    <w:rsid w:val="00232491"/>
    <w:rsid w:val="0023711D"/>
    <w:rsid w:val="00253162"/>
    <w:rsid w:val="002A7646"/>
    <w:rsid w:val="002B1597"/>
    <w:rsid w:val="002D280B"/>
    <w:rsid w:val="00313FFB"/>
    <w:rsid w:val="00373348"/>
    <w:rsid w:val="00380EB4"/>
    <w:rsid w:val="003A4691"/>
    <w:rsid w:val="003B5A9A"/>
    <w:rsid w:val="003B65BD"/>
    <w:rsid w:val="003D3F97"/>
    <w:rsid w:val="003D5097"/>
    <w:rsid w:val="00457959"/>
    <w:rsid w:val="004846E4"/>
    <w:rsid w:val="0049137C"/>
    <w:rsid w:val="004A4823"/>
    <w:rsid w:val="004B0048"/>
    <w:rsid w:val="0056070C"/>
    <w:rsid w:val="0058566C"/>
    <w:rsid w:val="0059334C"/>
    <w:rsid w:val="005A17B3"/>
    <w:rsid w:val="005B4176"/>
    <w:rsid w:val="005C47EC"/>
    <w:rsid w:val="005D1FA4"/>
    <w:rsid w:val="00671C63"/>
    <w:rsid w:val="006828CE"/>
    <w:rsid w:val="006C269A"/>
    <w:rsid w:val="006D0409"/>
    <w:rsid w:val="007047A1"/>
    <w:rsid w:val="007231EB"/>
    <w:rsid w:val="00733E31"/>
    <w:rsid w:val="007806A9"/>
    <w:rsid w:val="007A46FF"/>
    <w:rsid w:val="007B78CD"/>
    <w:rsid w:val="007C0475"/>
    <w:rsid w:val="007E6DB4"/>
    <w:rsid w:val="007F65B6"/>
    <w:rsid w:val="00851189"/>
    <w:rsid w:val="00851A60"/>
    <w:rsid w:val="008B1879"/>
    <w:rsid w:val="008C522D"/>
    <w:rsid w:val="008E3C06"/>
    <w:rsid w:val="008E5142"/>
    <w:rsid w:val="008F19B7"/>
    <w:rsid w:val="008F4E39"/>
    <w:rsid w:val="00917621"/>
    <w:rsid w:val="00965D1A"/>
    <w:rsid w:val="009663A6"/>
    <w:rsid w:val="009B0424"/>
    <w:rsid w:val="00A17F56"/>
    <w:rsid w:val="00A40D5C"/>
    <w:rsid w:val="00A50654"/>
    <w:rsid w:val="00A715F0"/>
    <w:rsid w:val="00A807D0"/>
    <w:rsid w:val="00AB13C5"/>
    <w:rsid w:val="00AB4D04"/>
    <w:rsid w:val="00AE30BD"/>
    <w:rsid w:val="00B1091D"/>
    <w:rsid w:val="00B35936"/>
    <w:rsid w:val="00B35C91"/>
    <w:rsid w:val="00B36084"/>
    <w:rsid w:val="00B52CE4"/>
    <w:rsid w:val="00B53A6A"/>
    <w:rsid w:val="00B667FC"/>
    <w:rsid w:val="00B73688"/>
    <w:rsid w:val="00B76913"/>
    <w:rsid w:val="00B948AF"/>
    <w:rsid w:val="00BA49D0"/>
    <w:rsid w:val="00BC005F"/>
    <w:rsid w:val="00BC1919"/>
    <w:rsid w:val="00BD4D0D"/>
    <w:rsid w:val="00C00AD5"/>
    <w:rsid w:val="00C176DA"/>
    <w:rsid w:val="00C2334E"/>
    <w:rsid w:val="00C23996"/>
    <w:rsid w:val="00C36D92"/>
    <w:rsid w:val="00C4231F"/>
    <w:rsid w:val="00C52445"/>
    <w:rsid w:val="00C61F6F"/>
    <w:rsid w:val="00CC3980"/>
    <w:rsid w:val="00D21CA0"/>
    <w:rsid w:val="00D5070B"/>
    <w:rsid w:val="00D8476D"/>
    <w:rsid w:val="00DA4C7A"/>
    <w:rsid w:val="00DA78E9"/>
    <w:rsid w:val="00DC16BC"/>
    <w:rsid w:val="00DC3CCF"/>
    <w:rsid w:val="00DE1FBB"/>
    <w:rsid w:val="00E11897"/>
    <w:rsid w:val="00E16B06"/>
    <w:rsid w:val="00E2158E"/>
    <w:rsid w:val="00E24C93"/>
    <w:rsid w:val="00E67104"/>
    <w:rsid w:val="00EE16FB"/>
    <w:rsid w:val="00F106D1"/>
    <w:rsid w:val="00F1633E"/>
    <w:rsid w:val="00F546DB"/>
    <w:rsid w:val="00F63944"/>
    <w:rsid w:val="00FF70DA"/>
    <w:rsid w:val="04AD55AA"/>
    <w:rsid w:val="0F833B72"/>
    <w:rsid w:val="11FDE335"/>
    <w:rsid w:val="135322E5"/>
    <w:rsid w:val="135DCDA3"/>
    <w:rsid w:val="135ED53C"/>
    <w:rsid w:val="13BEEBE4"/>
    <w:rsid w:val="16D91F66"/>
    <w:rsid w:val="1CEC8F25"/>
    <w:rsid w:val="1E4A1BB3"/>
    <w:rsid w:val="1ED446E1"/>
    <w:rsid w:val="1F9BC774"/>
    <w:rsid w:val="20DA83CF"/>
    <w:rsid w:val="257A0704"/>
    <w:rsid w:val="258AF8F7"/>
    <w:rsid w:val="29E5F47D"/>
    <w:rsid w:val="2A72EDC5"/>
    <w:rsid w:val="2D200931"/>
    <w:rsid w:val="2DD5E260"/>
    <w:rsid w:val="31BF1C45"/>
    <w:rsid w:val="32AFB70F"/>
    <w:rsid w:val="34D7145F"/>
    <w:rsid w:val="43237CCC"/>
    <w:rsid w:val="4B781DCA"/>
    <w:rsid w:val="4ECD569C"/>
    <w:rsid w:val="4F300E53"/>
    <w:rsid w:val="5290ED0B"/>
    <w:rsid w:val="5449D563"/>
    <w:rsid w:val="576A30D6"/>
    <w:rsid w:val="5FED4DC2"/>
    <w:rsid w:val="613BC6B0"/>
    <w:rsid w:val="6238DA28"/>
    <w:rsid w:val="658AD13C"/>
    <w:rsid w:val="6ECA30BA"/>
    <w:rsid w:val="6F1C37B0"/>
    <w:rsid w:val="71A6F084"/>
    <w:rsid w:val="72B734D8"/>
    <w:rsid w:val="781CBDCD"/>
    <w:rsid w:val="7B745001"/>
    <w:rsid w:val="7DF36652"/>
    <w:rsid w:val="7DF752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BA5B0"/>
  <w15:docId w15:val="{13DFD0D7-4C9B-4852-9CB7-74C14A06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s-P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A715F0"/>
    <w:pPr>
      <w:ind w:left="720"/>
      <w:contextualSpacing/>
    </w:pPr>
  </w:style>
  <w:style w:type="character" w:styleId="Hyperlink">
    <w:name w:val="Hyperlink"/>
    <w:basedOn w:val="DefaultParagraphFont"/>
    <w:uiPriority w:val="99"/>
    <w:unhideWhenUsed/>
    <w:rsid w:val="006828CE"/>
    <w:rPr>
      <w:color w:val="0000FF" w:themeColor="hyperlink"/>
      <w:u w:val="single"/>
    </w:rPr>
  </w:style>
  <w:style w:type="character" w:customStyle="1" w:styleId="UnresolvedMention1">
    <w:name w:val="Unresolved Mention1"/>
    <w:basedOn w:val="DefaultParagraphFont"/>
    <w:uiPriority w:val="99"/>
    <w:semiHidden/>
    <w:unhideWhenUsed/>
    <w:rsid w:val="006828CE"/>
    <w:rPr>
      <w:color w:val="605E5C"/>
      <w:shd w:val="clear" w:color="auto" w:fill="E1DFDD"/>
    </w:rPr>
  </w:style>
  <w:style w:type="character" w:styleId="FollowedHyperlink">
    <w:name w:val="FollowedHyperlink"/>
    <w:basedOn w:val="DefaultParagraphFont"/>
    <w:uiPriority w:val="99"/>
    <w:semiHidden/>
    <w:unhideWhenUsed/>
    <w:rsid w:val="002D280B"/>
    <w:rPr>
      <w:color w:val="800080" w:themeColor="followedHyperlink"/>
      <w:u w:val="single"/>
    </w:rPr>
  </w:style>
  <w:style w:type="paragraph" w:styleId="Header">
    <w:name w:val="header"/>
    <w:basedOn w:val="Normal"/>
    <w:link w:val="HeaderChar"/>
    <w:uiPriority w:val="99"/>
    <w:semiHidden/>
    <w:unhideWhenUsed/>
    <w:rsid w:val="00C36D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36D92"/>
  </w:style>
  <w:style w:type="paragraph" w:styleId="Footer">
    <w:name w:val="footer"/>
    <w:basedOn w:val="Normal"/>
    <w:link w:val="FooterChar"/>
    <w:uiPriority w:val="99"/>
    <w:semiHidden/>
    <w:unhideWhenUsed/>
    <w:rsid w:val="00C36D9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36D92"/>
  </w:style>
  <w:style w:type="paragraph" w:styleId="CommentSubject">
    <w:name w:val="annotation subject"/>
    <w:basedOn w:val="CommentText"/>
    <w:next w:val="CommentText"/>
    <w:link w:val="CommentSubjectChar"/>
    <w:uiPriority w:val="99"/>
    <w:semiHidden/>
    <w:unhideWhenUsed/>
    <w:rsid w:val="001757DD"/>
    <w:rPr>
      <w:b/>
      <w:bCs/>
    </w:rPr>
  </w:style>
  <w:style w:type="character" w:customStyle="1" w:styleId="CommentSubjectChar">
    <w:name w:val="Comment Subject Char"/>
    <w:basedOn w:val="CommentTextChar"/>
    <w:link w:val="CommentSubject"/>
    <w:uiPriority w:val="99"/>
    <w:semiHidden/>
    <w:rsid w:val="001757DD"/>
    <w:rPr>
      <w:b/>
      <w:bCs/>
      <w:sz w:val="20"/>
      <w:szCs w:val="20"/>
    </w:rPr>
  </w:style>
  <w:style w:type="paragraph" w:styleId="BalloonText">
    <w:name w:val="Balloon Text"/>
    <w:basedOn w:val="Normal"/>
    <w:link w:val="BalloonTextChar"/>
    <w:uiPriority w:val="99"/>
    <w:semiHidden/>
    <w:unhideWhenUsed/>
    <w:rsid w:val="00DC1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6BC"/>
    <w:rPr>
      <w:rFonts w:ascii="Segoe UI" w:hAnsi="Segoe UI" w:cs="Segoe UI"/>
      <w:sz w:val="18"/>
      <w:szCs w:val="18"/>
    </w:rPr>
  </w:style>
  <w:style w:type="paragraph" w:styleId="FootnoteText">
    <w:name w:val="footnote text"/>
    <w:basedOn w:val="Normal"/>
    <w:link w:val="FootnoteTextChar"/>
    <w:uiPriority w:val="99"/>
    <w:semiHidden/>
    <w:unhideWhenUsed/>
    <w:rsid w:val="00DC16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C16BC"/>
    <w:rPr>
      <w:sz w:val="20"/>
      <w:szCs w:val="20"/>
    </w:rPr>
  </w:style>
  <w:style w:type="character" w:styleId="FootnoteReference">
    <w:name w:val="footnote reference"/>
    <w:basedOn w:val="DefaultParagraphFont"/>
    <w:uiPriority w:val="99"/>
    <w:semiHidden/>
    <w:unhideWhenUsed/>
    <w:rsid w:val="00DC16BC"/>
    <w:rPr>
      <w:vertAlign w:val="superscript"/>
    </w:rPr>
  </w:style>
  <w:style w:type="table" w:styleId="TableGrid">
    <w:name w:val="Table Grid"/>
    <w:basedOn w:val="TableNormal"/>
    <w:uiPriority w:val="39"/>
    <w:rsid w:val="009663A6"/>
    <w:pPr>
      <w:spacing w:after="0" w:line="240" w:lineRule="auto"/>
    </w:pPr>
    <w:rPr>
      <w:rFonts w:asciiTheme="minorHAnsi" w:eastAsiaTheme="minorHAnsi" w:hAnsiTheme="minorHAnsi" w:cstheme="minorBidi"/>
      <w:lang w:val="es-P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defensoria.gob.pe/constatamos-que-servicios-de-salud-vulneraron-los-derechos-de-adolescente-embarazada-tras-violacion/" TargetMode="External"/><Relationship Id="rId13" Type="http://schemas.openxmlformats.org/officeDocument/2006/relationships/hyperlink" Target="https://www.gob.pe/institucion/minsa/normas-legales/1113555-649-2020-minsa" TargetMode="External"/><Relationship Id="rId3" Type="http://schemas.openxmlformats.org/officeDocument/2006/relationships/hyperlink" Target="https://www.inei.gob.pe/media/MenuRecursivo/publicaciones_digitales/Est/Endes2019/" TargetMode="External"/><Relationship Id="rId7" Type="http://schemas.openxmlformats.org/officeDocument/2006/relationships/hyperlink" Target="https://busquedas.elperuano.pe/download/url/protocolo-de-actuacion-conjunta-entre-los-centros-emergencia-decreto-supremo-n-008-2019-sa-1761570-1" TargetMode="External"/><Relationship Id="rId12" Type="http://schemas.openxmlformats.org/officeDocument/2006/relationships/hyperlink" Target="https://busquedas.elperuano.pe/normaslegales/decreto-supremo-que-aprueba-el-plan-multisectorial-para-la-p-decreto-supremo-n-012-2013-sa-1010726-3/" TargetMode="External"/><Relationship Id="rId2" Type="http://schemas.openxmlformats.org/officeDocument/2006/relationships/hyperlink" Target="https://www.inei.gob.pe/media/MenuRecursivo/publicaciones_digitales/Est/Endes2019/" TargetMode="External"/><Relationship Id="rId1" Type="http://schemas.openxmlformats.org/officeDocument/2006/relationships/hyperlink" Target="https://www.inei.gob.pe/media/MenuRecursivo/publicaciones_digitales/Est/Endes2019/" TargetMode="External"/><Relationship Id="rId6" Type="http://schemas.openxmlformats.org/officeDocument/2006/relationships/hyperlink" Target="https://wayka.pe/de-786-victimas-de-violacion-menos-de-la-mitad-recibio-el-kit-que-previene-embarazo/" TargetMode="External"/><Relationship Id="rId11" Type="http://schemas.openxmlformats.org/officeDocument/2006/relationships/hyperlink" Target="http://www.digemid.minsa.gob.pe/UpLoad/UpLoaded/PDF/AtencionFarmaceutica/Categorizacion-UPSS_Farmacia.pdf" TargetMode="External"/><Relationship Id="rId5" Type="http://schemas.openxmlformats.org/officeDocument/2006/relationships/hyperlink" Target="https://portalestadistico.pe/wp-content/uploads/2020/09/BOLETIN-AURORA-AGOSTO.pdf" TargetMode="External"/><Relationship Id="rId10" Type="http://schemas.openxmlformats.org/officeDocument/2006/relationships/hyperlink" Target="https://wayka.pe/de-786-victimas-de-violacion-menos-de-la-mitad-recibio-el-kit-que-previene-embarazo/" TargetMode="External"/><Relationship Id="rId4" Type="http://schemas.openxmlformats.org/officeDocument/2006/relationships/hyperlink" Target="https://www.who.int/bulletin/volumes/87/6/09-020609/es/" TargetMode="External"/><Relationship Id="rId9" Type="http://schemas.openxmlformats.org/officeDocument/2006/relationships/hyperlink" Target="https://www.rtve.es/noticias/20201013/comite-onu-evalua-caso-nina-peruana-violada-denunciada-abortar/2044410.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3104FC-CDD0-4F77-B6AC-7FA17423556F}">
  <ds:schemaRefs>
    <ds:schemaRef ds:uri="http://schemas.openxmlformats.org/officeDocument/2006/bibliography"/>
  </ds:schemaRefs>
</ds:datastoreItem>
</file>

<file path=customXml/itemProps2.xml><?xml version="1.0" encoding="utf-8"?>
<ds:datastoreItem xmlns:ds="http://schemas.openxmlformats.org/officeDocument/2006/customXml" ds:itemID="{9E0908C7-B332-4C47-A0AD-94ED448DE24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A74D64-ED30-438A-B352-BF4DDBDC107B}">
  <ds:schemaRefs>
    <ds:schemaRef ds:uri="http://schemas.microsoft.com/sharepoint/v3/contenttype/forms"/>
  </ds:schemaRefs>
</ds:datastoreItem>
</file>

<file path=customXml/itemProps4.xml><?xml version="1.0" encoding="utf-8"?>
<ds:datastoreItem xmlns:ds="http://schemas.openxmlformats.org/officeDocument/2006/customXml" ds:itemID="{1E4C6697-8EA5-4599-805B-D4FFD0E3D1D4}"/>
</file>

<file path=docProps/app.xml><?xml version="1.0" encoding="utf-8"?>
<Properties xmlns="http://schemas.openxmlformats.org/officeDocument/2006/extended-properties" xmlns:vt="http://schemas.openxmlformats.org/officeDocument/2006/docPropsVTypes">
  <Template>Normal</Template>
  <TotalTime>2</TotalTime>
  <Pages>6</Pages>
  <Words>2617</Words>
  <Characters>14917</Characters>
  <Application>Microsoft Office Word</Application>
  <DocSecurity>0</DocSecurity>
  <Lines>124</Lines>
  <Paragraphs>34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17500</CharactersWithSpaces>
  <SharedDoc>false</SharedDoc>
  <HLinks>
    <vt:vector size="66" baseType="variant">
      <vt:variant>
        <vt:i4>7340095</vt:i4>
      </vt:variant>
      <vt:variant>
        <vt:i4>30</vt:i4>
      </vt:variant>
      <vt:variant>
        <vt:i4>0</vt:i4>
      </vt:variant>
      <vt:variant>
        <vt:i4>5</vt:i4>
      </vt:variant>
      <vt:variant>
        <vt:lpwstr>https://www.gob.pe/institucion/minsa/normas-legales/1113555-649-2020-minsa</vt:lpwstr>
      </vt:variant>
      <vt:variant>
        <vt:lpwstr/>
      </vt:variant>
      <vt:variant>
        <vt:i4>1048602</vt:i4>
      </vt:variant>
      <vt:variant>
        <vt:i4>27</vt:i4>
      </vt:variant>
      <vt:variant>
        <vt:i4>0</vt:i4>
      </vt:variant>
      <vt:variant>
        <vt:i4>5</vt:i4>
      </vt:variant>
      <vt:variant>
        <vt:lpwstr>https://www.gob.pe/institucion/defensoria-del-pueblo/informes-publicaciones/1050556-informe-de-adjuntia-n-011-2018-dp-ana</vt:lpwstr>
      </vt:variant>
      <vt:variant>
        <vt:lpwstr/>
      </vt:variant>
      <vt:variant>
        <vt:i4>2818152</vt:i4>
      </vt:variant>
      <vt:variant>
        <vt:i4>24</vt:i4>
      </vt:variant>
      <vt:variant>
        <vt:i4>0</vt:i4>
      </vt:variant>
      <vt:variant>
        <vt:i4>5</vt:i4>
      </vt:variant>
      <vt:variant>
        <vt:lpwstr>https://www.rtve.es/noticias/20201013/comite-onu-evalua-caso-nina-peruana-violada-denunciada-abortar/2044410.shtml</vt:lpwstr>
      </vt:variant>
      <vt:variant>
        <vt:lpwstr/>
      </vt:variant>
      <vt:variant>
        <vt:i4>2097190</vt:i4>
      </vt:variant>
      <vt:variant>
        <vt:i4>21</vt:i4>
      </vt:variant>
      <vt:variant>
        <vt:i4>0</vt:i4>
      </vt:variant>
      <vt:variant>
        <vt:i4>5</vt:i4>
      </vt:variant>
      <vt:variant>
        <vt:lpwstr>https://www.defensoria.gob.pe/constatamos-que-servicios-de-salud-vulneraron-los-derechos-de-adolescente-embarazada-tras-violacion/</vt:lpwstr>
      </vt:variant>
      <vt:variant>
        <vt:lpwstr/>
      </vt:variant>
      <vt:variant>
        <vt:i4>6225994</vt:i4>
      </vt:variant>
      <vt:variant>
        <vt:i4>18</vt:i4>
      </vt:variant>
      <vt:variant>
        <vt:i4>0</vt:i4>
      </vt:variant>
      <vt:variant>
        <vt:i4>5</vt:i4>
      </vt:variant>
      <vt:variant>
        <vt:lpwstr>https://busquedas.elperuano.pe/download/url/protocolo-de-actuacion-conjunta-entre-los-centros-emergencia-decreto-supremo-n-008-2019-sa-1761570-1</vt:lpwstr>
      </vt:variant>
      <vt:variant>
        <vt:lpwstr/>
      </vt:variant>
      <vt:variant>
        <vt:i4>5636184</vt:i4>
      </vt:variant>
      <vt:variant>
        <vt:i4>15</vt:i4>
      </vt:variant>
      <vt:variant>
        <vt:i4>0</vt:i4>
      </vt:variant>
      <vt:variant>
        <vt:i4>5</vt:i4>
      </vt:variant>
      <vt:variant>
        <vt:lpwstr>https://wayka.pe/de-786-victimas-de-violacion-menos-de-la-mitad-recibio-el-kit-que-previene-embarazo/</vt:lpwstr>
      </vt:variant>
      <vt:variant>
        <vt:lpwstr/>
      </vt:variant>
      <vt:variant>
        <vt:i4>983134</vt:i4>
      </vt:variant>
      <vt:variant>
        <vt:i4>12</vt:i4>
      </vt:variant>
      <vt:variant>
        <vt:i4>0</vt:i4>
      </vt:variant>
      <vt:variant>
        <vt:i4>5</vt:i4>
      </vt:variant>
      <vt:variant>
        <vt:lpwstr>https://portalestadistico.pe/wp-content/uploads/2020/09/BOLETIN-AURORA-AGOSTO.pdf</vt:lpwstr>
      </vt:variant>
      <vt:variant>
        <vt:lpwstr/>
      </vt:variant>
      <vt:variant>
        <vt:i4>2424956</vt:i4>
      </vt:variant>
      <vt:variant>
        <vt:i4>9</vt:i4>
      </vt:variant>
      <vt:variant>
        <vt:i4>0</vt:i4>
      </vt:variant>
      <vt:variant>
        <vt:i4>5</vt:i4>
      </vt:variant>
      <vt:variant>
        <vt:lpwstr>https://www.who.int/bulletin/volumes/87/6/09-020609/es/</vt:lpwstr>
      </vt:variant>
      <vt:variant>
        <vt:lpwstr/>
      </vt:variant>
      <vt:variant>
        <vt:i4>36</vt:i4>
      </vt:variant>
      <vt:variant>
        <vt:i4>6</vt:i4>
      </vt:variant>
      <vt:variant>
        <vt:i4>0</vt:i4>
      </vt:variant>
      <vt:variant>
        <vt:i4>5</vt:i4>
      </vt:variant>
      <vt:variant>
        <vt:lpwstr>https://www.inei.gob.pe/media/MenuRecursivo/publicaciones_digitales/Est/Endes2019/</vt:lpwstr>
      </vt:variant>
      <vt:variant>
        <vt:lpwstr/>
      </vt:variant>
      <vt:variant>
        <vt:i4>36</vt:i4>
      </vt:variant>
      <vt:variant>
        <vt:i4>3</vt:i4>
      </vt:variant>
      <vt:variant>
        <vt:i4>0</vt:i4>
      </vt:variant>
      <vt:variant>
        <vt:i4>5</vt:i4>
      </vt:variant>
      <vt:variant>
        <vt:lpwstr>https://www.inei.gob.pe/media/MenuRecursivo/publicaciones_digitales/Est/Endes2019/</vt:lpwstr>
      </vt:variant>
      <vt:variant>
        <vt:lpwstr/>
      </vt:variant>
      <vt:variant>
        <vt:i4>36</vt:i4>
      </vt:variant>
      <vt:variant>
        <vt:i4>0</vt:i4>
      </vt:variant>
      <vt:variant>
        <vt:i4>0</vt:i4>
      </vt:variant>
      <vt:variant>
        <vt:i4>5</vt:i4>
      </vt:variant>
      <vt:variant>
        <vt:lpwstr>https://www.inei.gob.pe/media/MenuRecursivo/publicaciones_digitales/Est/Endes2019/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Maguina, Arcadia</dc:creator>
  <cp:lastModifiedBy>Hall, Dorian</cp:lastModifiedBy>
  <cp:revision>5</cp:revision>
  <dcterms:created xsi:type="dcterms:W3CDTF">2021-06-04T12:47:00Z</dcterms:created>
  <dcterms:modified xsi:type="dcterms:W3CDTF">2021-06-08T12:35:00Z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