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F96F3B" w:rsidRDefault="002504D2">
      <w:pPr>
        <w:jc w:val="both"/>
        <w:rPr>
          <w:rFonts w:ascii="Times New Roman" w:eastAsia="Times New Roman" w:hAnsi="Times New Roman" w:cs="Times New Roman"/>
          <w:b/>
          <w:sz w:val="28"/>
          <w:szCs w:val="28"/>
          <w:u w:val="single"/>
        </w:rPr>
      </w:pPr>
      <w:r>
        <w:rPr>
          <w:rFonts w:ascii="Times New Roman" w:eastAsia="Times New Roman" w:hAnsi="Times New Roman" w:cs="Times New Roman"/>
          <w:b/>
          <w:sz w:val="28"/>
          <w:szCs w:val="28"/>
          <w:u w:val="single"/>
        </w:rPr>
        <w:t>Municipal Nanny</w:t>
      </w:r>
    </w:p>
    <w:p w14:paraId="00000002" w14:textId="77777777" w:rsidR="00F96F3B" w:rsidRDefault="002504D2">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In 2019, the government introduced a reimbursement mechanism for child care services for children under the age of three, known as the "municipal nanny."</w:t>
      </w:r>
    </w:p>
    <w:p w14:paraId="00000003" w14:textId="77777777" w:rsidR="00F96F3B" w:rsidRDefault="002504D2">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In June of this year, the government expanded the categories of recipients eligible for compensation for the "municipal nanny" service. Parents or guardians of a child under the age of six are entitled to compensation if the child has a disability, severe illness, congenital developmental disorders, has sustained severe injuries, requires a transplant, or if one of the child's parents or guardians has a disability of Group I or II. Additionally, compensation may be granted to parents or guardians of a child</w:t>
      </w:r>
      <w:r>
        <w:rPr>
          <w:rFonts w:ascii="Times New Roman" w:eastAsia="Times New Roman" w:hAnsi="Times New Roman" w:cs="Times New Roman"/>
          <w:sz w:val="28"/>
          <w:szCs w:val="28"/>
        </w:rPr>
        <w:t xml:space="preserve"> under the age of three if one of them is an internally displaced person, or for a child under the age of six if the family lives in an area where kindergartens are not operating due to martial law.</w:t>
      </w:r>
    </w:p>
    <w:p w14:paraId="00000004" w14:textId="77777777" w:rsidR="00F96F3B" w:rsidRDefault="00F96F3B">
      <w:pPr>
        <w:jc w:val="both"/>
        <w:rPr>
          <w:rFonts w:ascii="Times New Roman" w:eastAsia="Times New Roman" w:hAnsi="Times New Roman" w:cs="Times New Roman"/>
          <w:sz w:val="28"/>
          <w:szCs w:val="28"/>
        </w:rPr>
      </w:pPr>
    </w:p>
    <w:p w14:paraId="00000005" w14:textId="77777777" w:rsidR="00F96F3B" w:rsidRDefault="002504D2">
      <w:pPr>
        <w:jc w:val="both"/>
        <w:rPr>
          <w:rFonts w:ascii="Times New Roman" w:eastAsia="Times New Roman" w:hAnsi="Times New Roman" w:cs="Times New Roman"/>
          <w:b/>
          <w:sz w:val="28"/>
          <w:szCs w:val="28"/>
          <w:u w:val="single"/>
        </w:rPr>
      </w:pPr>
      <w:r>
        <w:rPr>
          <w:rFonts w:ascii="Times New Roman" w:eastAsia="Times New Roman" w:hAnsi="Times New Roman" w:cs="Times New Roman"/>
          <w:sz w:val="28"/>
          <w:szCs w:val="28"/>
        </w:rPr>
        <w:t>As of August 1, 2024, 1,490 individuals are receiving compensation under the municipal nanny program.</w:t>
      </w:r>
    </w:p>
    <w:p w14:paraId="00000006" w14:textId="77777777" w:rsidR="00F96F3B" w:rsidRDefault="002504D2">
      <w:pPr>
        <w:spacing w:before="240" w:after="240"/>
        <w:jc w:val="both"/>
        <w:rPr>
          <w:rFonts w:ascii="Times New Roman" w:eastAsia="Times New Roman" w:hAnsi="Times New Roman" w:cs="Times New Roman"/>
          <w:b/>
          <w:sz w:val="28"/>
          <w:szCs w:val="28"/>
          <w:u w:val="single"/>
        </w:rPr>
      </w:pPr>
      <w:r>
        <w:rPr>
          <w:rFonts w:ascii="Times New Roman" w:eastAsia="Times New Roman" w:hAnsi="Times New Roman" w:cs="Times New Roman"/>
          <w:b/>
          <w:sz w:val="28"/>
          <w:szCs w:val="28"/>
          <w:u w:val="single"/>
        </w:rPr>
        <w:t>Gender-based violence</w:t>
      </w:r>
    </w:p>
    <w:p w14:paraId="00000007" w14:textId="77777777" w:rsidR="00F96F3B" w:rsidRDefault="00F96F3B">
      <w:pPr>
        <w:spacing w:before="240" w:after="240"/>
        <w:jc w:val="both"/>
        <w:rPr>
          <w:rFonts w:ascii="Times New Roman" w:eastAsia="Times New Roman" w:hAnsi="Times New Roman" w:cs="Times New Roman"/>
          <w:sz w:val="28"/>
          <w:szCs w:val="28"/>
        </w:rPr>
      </w:pPr>
    </w:p>
    <w:p w14:paraId="00000008" w14:textId="77777777" w:rsidR="00F96F3B" w:rsidRDefault="002504D2">
      <w:pPr>
        <w:spacing w:before="240" w:after="2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According to the National Social Service of Ukraine, in 2023, 251,954 complaints of gender-based violence were received, including from 308 people with disabilities. According to the Ministry of Internal Affairs of Ukraine, in 2023, 2,701 criminal offenses related to domestic violence were registered.</w:t>
      </w:r>
    </w:p>
    <w:p w14:paraId="00000009" w14:textId="77777777" w:rsidR="00F96F3B" w:rsidRDefault="002504D2">
      <w:pPr>
        <w:spacing w:before="240" w:after="2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The Commissioner of the Verkhovna Rada of Ukraine for Human Rights received 174 appeals and 181 reports regarding the discrimination of persons with disabilities between 2022 and 2024, including 98 appeals and 105 reports in 2024.</w:t>
      </w:r>
    </w:p>
    <w:p w14:paraId="0000000A" w14:textId="77777777" w:rsidR="00F96F3B" w:rsidRDefault="002504D2">
      <w:pPr>
        <w:spacing w:before="240" w:after="2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 draft law of Ukraine "On Amendments to the Code of Ukraine on Administrative Offenses and the Criminal Code of Ukraine Regarding Combating Discrimination" (Reg. No. 5488 dated May 13, 2021) is awaiting consideration in the Verkhovna Rada of Ukraine. The draft law proposes, among other things, to establish administrative liability for violations of legislation in the field of preventing and combating discrimination, as well as criminal liability for public calls for violence based on intolerance, and other</w:t>
      </w:r>
      <w:r>
        <w:rPr>
          <w:rFonts w:ascii="Times New Roman" w:eastAsia="Times New Roman" w:hAnsi="Times New Roman" w:cs="Times New Roman"/>
          <w:sz w:val="28"/>
          <w:szCs w:val="28"/>
        </w:rPr>
        <w:t xml:space="preserve"> deliberate actions aimed at inciting hostility and hatred based on intolerance due to disability.</w:t>
      </w:r>
    </w:p>
    <w:p w14:paraId="0000000B" w14:textId="77777777" w:rsidR="00F96F3B" w:rsidRDefault="00F96F3B">
      <w:pPr>
        <w:spacing w:after="240"/>
        <w:jc w:val="both"/>
        <w:rPr>
          <w:rFonts w:ascii="Times New Roman" w:eastAsia="Times New Roman" w:hAnsi="Times New Roman" w:cs="Times New Roman"/>
          <w:b/>
          <w:sz w:val="28"/>
          <w:szCs w:val="28"/>
          <w:u w:val="single"/>
        </w:rPr>
      </w:pPr>
    </w:p>
    <w:p w14:paraId="0000000C" w14:textId="77777777" w:rsidR="00F96F3B" w:rsidRDefault="002504D2">
      <w:pPr>
        <w:spacing w:after="240"/>
        <w:jc w:val="both"/>
        <w:rPr>
          <w:rFonts w:ascii="Times New Roman" w:eastAsia="Times New Roman" w:hAnsi="Times New Roman" w:cs="Times New Roman"/>
          <w:b/>
          <w:sz w:val="28"/>
          <w:szCs w:val="28"/>
          <w:u w:val="single"/>
        </w:rPr>
      </w:pPr>
      <w:r>
        <w:rPr>
          <w:rFonts w:ascii="Times New Roman" w:eastAsia="Times New Roman" w:hAnsi="Times New Roman" w:cs="Times New Roman"/>
          <w:b/>
          <w:sz w:val="28"/>
          <w:szCs w:val="28"/>
          <w:u w:val="single"/>
        </w:rPr>
        <w:lastRenderedPageBreak/>
        <w:t>Number of IDPs with Disabilities Who Received Support for Housing</w:t>
      </w:r>
    </w:p>
    <w:p w14:paraId="0000000D" w14:textId="77777777" w:rsidR="00F96F3B" w:rsidRDefault="002504D2">
      <w:pPr>
        <w:spacing w:before="240" w:after="2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As of January 1, 2024, the number of internally displaced persons (IDPs) with disabilities was 205,196.</w:t>
      </w:r>
    </w:p>
    <w:p w14:paraId="0000000E" w14:textId="77777777" w:rsidR="00F96F3B" w:rsidRDefault="002504D2">
      <w:pPr>
        <w:spacing w:before="240" w:after="2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In March 2022, the Government introduced a monthly allowance of UAH 3,000 for children and persons with disabilities who were resettled after January 1, 2022, from the territory of Ukraine temporarily occupied by the Russian Federation, or from territorial communities located in the area of military (combat) operations or under temporary occupation, surrounded (blockaded); as well as for internally displaced persons whose housing was destroyed or deemed unfit for habitation due to damage.</w:t>
      </w:r>
    </w:p>
    <w:p w14:paraId="0000000F" w14:textId="77777777" w:rsidR="00F96F3B" w:rsidRDefault="002504D2">
      <w:pPr>
        <w:spacing w:before="240" w:after="2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As of August this year, housing assistance has been provided to 157,917 internally displaced persons with disabilities.</w:t>
      </w:r>
    </w:p>
    <w:p w14:paraId="00000010" w14:textId="77777777" w:rsidR="00F96F3B" w:rsidRDefault="00F96F3B">
      <w:pPr>
        <w:spacing w:before="240" w:after="240"/>
        <w:jc w:val="both"/>
        <w:rPr>
          <w:rFonts w:ascii="Times New Roman" w:eastAsia="Times New Roman" w:hAnsi="Times New Roman" w:cs="Times New Roman"/>
          <w:sz w:val="28"/>
          <w:szCs w:val="28"/>
        </w:rPr>
      </w:pPr>
    </w:p>
    <w:p w14:paraId="00000011" w14:textId="77777777" w:rsidR="00F96F3B" w:rsidRDefault="002504D2">
      <w:pPr>
        <w:spacing w:before="240" w:after="240"/>
        <w:jc w:val="both"/>
        <w:rPr>
          <w:rFonts w:ascii="Times New Roman" w:eastAsia="Times New Roman" w:hAnsi="Times New Roman" w:cs="Times New Roman"/>
          <w:b/>
          <w:sz w:val="28"/>
          <w:szCs w:val="28"/>
          <w:u w:val="single"/>
        </w:rPr>
      </w:pPr>
      <w:r>
        <w:rPr>
          <w:rFonts w:ascii="Times New Roman" w:eastAsia="Times New Roman" w:hAnsi="Times New Roman" w:cs="Times New Roman"/>
          <w:b/>
          <w:sz w:val="28"/>
          <w:szCs w:val="28"/>
          <w:u w:val="single"/>
        </w:rPr>
        <w:t>Sign Language Curriculum &amp; Training Programs of the Ministry of Education and Science</w:t>
      </w:r>
    </w:p>
    <w:p w14:paraId="00000012" w14:textId="77777777" w:rsidR="00F96F3B" w:rsidRDefault="00F96F3B">
      <w:pPr>
        <w:spacing w:before="240" w:after="240"/>
        <w:jc w:val="both"/>
        <w:rPr>
          <w:rFonts w:ascii="Times New Roman" w:eastAsia="Times New Roman" w:hAnsi="Times New Roman" w:cs="Times New Roman"/>
          <w:sz w:val="28"/>
          <w:szCs w:val="28"/>
        </w:rPr>
      </w:pPr>
    </w:p>
    <w:p w14:paraId="00000013" w14:textId="77777777" w:rsidR="00F96F3B" w:rsidRDefault="002504D2">
      <w:pPr>
        <w:spacing w:before="240" w:after="2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The model curriculum "Ukrainian Sign Language" for 5th and 6th grades in special secondary education institutions for children with hearing impairments has been endorsed by the Ministry of Education and Science of Ukraine with the label "Recommended by the Ministry of Education and Science of Ukraine." The program was developed in accordance with the requirements of the State Standard of Basic Secondary Education, key directions of the New Ukrainian School, the implementation of provisions for continuous la</w:t>
      </w:r>
      <w:r>
        <w:rPr>
          <w:rFonts w:ascii="Times New Roman" w:eastAsia="Times New Roman" w:hAnsi="Times New Roman" w:cs="Times New Roman"/>
          <w:sz w:val="28"/>
          <w:szCs w:val="28"/>
        </w:rPr>
        <w:t>nguage education, and the competency-based approach to transitioning from primary to basic secondary education, particularly during the adaptation cycle.</w:t>
      </w:r>
    </w:p>
    <w:p w14:paraId="00000014" w14:textId="77777777" w:rsidR="00F96F3B" w:rsidRDefault="00F96F3B">
      <w:pPr>
        <w:spacing w:before="240" w:after="240"/>
        <w:jc w:val="both"/>
        <w:rPr>
          <w:rFonts w:ascii="Times New Roman" w:eastAsia="Times New Roman" w:hAnsi="Times New Roman" w:cs="Times New Roman"/>
          <w:sz w:val="28"/>
          <w:szCs w:val="28"/>
        </w:rPr>
      </w:pPr>
    </w:p>
    <w:p w14:paraId="00000015" w14:textId="77777777" w:rsidR="00F96F3B" w:rsidRDefault="00F96F3B">
      <w:pPr>
        <w:spacing w:before="240" w:after="240"/>
        <w:jc w:val="both"/>
        <w:rPr>
          <w:rFonts w:ascii="Times New Roman" w:eastAsia="Times New Roman" w:hAnsi="Times New Roman" w:cs="Times New Roman"/>
          <w:sz w:val="28"/>
          <w:szCs w:val="28"/>
        </w:rPr>
      </w:pPr>
    </w:p>
    <w:p w14:paraId="00000016" w14:textId="77777777" w:rsidR="00F96F3B" w:rsidRDefault="002504D2">
      <w:pPr>
        <w:spacing w:before="240" w:after="240"/>
        <w:jc w:val="both"/>
        <w:rPr>
          <w:rFonts w:ascii="Times New Roman" w:eastAsia="Times New Roman" w:hAnsi="Times New Roman" w:cs="Times New Roman"/>
          <w:b/>
          <w:sz w:val="28"/>
          <w:szCs w:val="28"/>
          <w:u w:val="single"/>
        </w:rPr>
      </w:pPr>
      <w:r>
        <w:rPr>
          <w:rFonts w:ascii="Times New Roman" w:eastAsia="Times New Roman" w:hAnsi="Times New Roman" w:cs="Times New Roman"/>
          <w:b/>
          <w:sz w:val="28"/>
          <w:szCs w:val="28"/>
          <w:u w:val="single"/>
        </w:rPr>
        <w:t>References to the Accessibility of Government Websites and the Websites of Private Companies</w:t>
      </w:r>
    </w:p>
    <w:p w14:paraId="00000017" w14:textId="77777777" w:rsidR="00F96F3B" w:rsidRDefault="00F96F3B">
      <w:pPr>
        <w:spacing w:before="240" w:after="240"/>
        <w:jc w:val="both"/>
        <w:rPr>
          <w:rFonts w:ascii="Times New Roman" w:eastAsia="Times New Roman" w:hAnsi="Times New Roman" w:cs="Times New Roman"/>
          <w:sz w:val="28"/>
          <w:szCs w:val="28"/>
        </w:rPr>
      </w:pPr>
    </w:p>
    <w:p w14:paraId="00000018" w14:textId="77777777" w:rsidR="00F96F3B" w:rsidRDefault="002504D2">
      <w:pPr>
        <w:spacing w:before="240" w:after="2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According to Cabinet of Ministers of Ukraine (CMU) Resolution No. 757 "Some Issues of Accessibility of Information and Communication Systems and Documents in Electronic Form," all websites and mobile applications of executive authorities, as well as electronic documents posted on these resources, must comply with DSTU EN 301 549:2022. According to the third annual monitoring report conducted by UNDP and the Ministry of Digital Transformation of Ukraine, 22% of government websites have sufficient or high acc</w:t>
      </w:r>
      <w:r>
        <w:rPr>
          <w:rFonts w:ascii="Times New Roman" w:eastAsia="Times New Roman" w:hAnsi="Times New Roman" w:cs="Times New Roman"/>
          <w:sz w:val="28"/>
          <w:szCs w:val="28"/>
        </w:rPr>
        <w:t>essibility.</w:t>
      </w:r>
    </w:p>
    <w:p w14:paraId="00000019" w14:textId="77777777" w:rsidR="00F96F3B" w:rsidRDefault="00F96F3B">
      <w:pPr>
        <w:spacing w:before="240" w:after="240"/>
        <w:jc w:val="both"/>
        <w:rPr>
          <w:rFonts w:ascii="Times New Roman" w:eastAsia="Times New Roman" w:hAnsi="Times New Roman" w:cs="Times New Roman"/>
          <w:sz w:val="28"/>
          <w:szCs w:val="28"/>
        </w:rPr>
      </w:pPr>
    </w:p>
    <w:p w14:paraId="0000001A" w14:textId="77777777" w:rsidR="00F96F3B" w:rsidRDefault="002504D2">
      <w:pPr>
        <w:spacing w:after="240"/>
        <w:jc w:val="both"/>
        <w:rPr>
          <w:rFonts w:ascii="Times New Roman" w:eastAsia="Times New Roman" w:hAnsi="Times New Roman" w:cs="Times New Roman"/>
          <w:b/>
          <w:sz w:val="28"/>
          <w:szCs w:val="28"/>
          <w:u w:val="single"/>
        </w:rPr>
      </w:pPr>
      <w:r>
        <w:rPr>
          <w:rFonts w:ascii="Times New Roman" w:eastAsia="Times New Roman" w:hAnsi="Times New Roman" w:cs="Times New Roman"/>
          <w:b/>
          <w:sz w:val="28"/>
          <w:szCs w:val="28"/>
          <w:u w:val="single"/>
        </w:rPr>
        <w:t>Monitoring of the National Action Plan for the CRPD</w:t>
      </w:r>
    </w:p>
    <w:p w14:paraId="0000001B" w14:textId="77777777" w:rsidR="00F96F3B" w:rsidRDefault="002504D2">
      <w:pPr>
        <w:spacing w:before="240" w:after="2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In implementing the "National Action Plan for the Implementation of the Convention on the Rights of Persons with Disabilities (CRPD)" for the period up to 2020, a budget of UAH 14,875.9 million was allocated, of which UAH 10,979.3 million was spent. The Program achieved 86% completion, covering 62 activities that were either fully or partially completed. Ten activities were not completed.</w:t>
      </w:r>
    </w:p>
    <w:p w14:paraId="0000001C" w14:textId="77777777" w:rsidR="00F96F3B" w:rsidRDefault="002504D2">
      <w:pPr>
        <w:spacing w:before="240" w:after="2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In April 2021, the Government approved the National Action Plan for the Implementation of the Convention on the Rights of Persons with Disabilities for the period up to 2025. This plan includes activities that were not completed in the previous period, as well as ongoing initiatives. The monitoring of this plan's implementation is carried out by the National Social Service of Ukraine.</w:t>
      </w:r>
    </w:p>
    <w:p w14:paraId="0000001D" w14:textId="77777777" w:rsidR="00F96F3B" w:rsidRDefault="00F96F3B">
      <w:pPr>
        <w:spacing w:before="240" w:after="240"/>
        <w:jc w:val="both"/>
        <w:rPr>
          <w:rFonts w:ascii="Times New Roman" w:eastAsia="Times New Roman" w:hAnsi="Times New Roman" w:cs="Times New Roman"/>
          <w:b/>
          <w:sz w:val="28"/>
          <w:szCs w:val="28"/>
        </w:rPr>
      </w:pPr>
    </w:p>
    <w:p w14:paraId="0000001E" w14:textId="77777777" w:rsidR="00F96F3B" w:rsidRDefault="002504D2">
      <w:pPr>
        <w:spacing w:before="240" w:after="240"/>
        <w:jc w:val="both"/>
        <w:rPr>
          <w:rFonts w:ascii="Times New Roman" w:eastAsia="Times New Roman" w:hAnsi="Times New Roman" w:cs="Times New Roman"/>
          <w:b/>
          <w:sz w:val="28"/>
          <w:szCs w:val="28"/>
          <w:u w:val="single"/>
        </w:rPr>
      </w:pPr>
      <w:r>
        <w:rPr>
          <w:rFonts w:ascii="Times New Roman" w:eastAsia="Times New Roman" w:hAnsi="Times New Roman" w:cs="Times New Roman"/>
          <w:b/>
          <w:sz w:val="28"/>
          <w:szCs w:val="28"/>
          <w:u w:val="single"/>
        </w:rPr>
        <w:t>Public Organizations Representing the Interests of Persons with Disabilities</w:t>
      </w:r>
    </w:p>
    <w:p w14:paraId="0000001F" w14:textId="77777777" w:rsidR="00F96F3B" w:rsidRDefault="002504D2">
      <w:pPr>
        <w:spacing w:before="240" w:after="2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The total number of public organizations representing the interests of persons with disabilities involved in collaboration and partnership with the Ministry of Social Policy is 137.</w:t>
      </w:r>
    </w:p>
    <w:p w14:paraId="00000020" w14:textId="77777777" w:rsidR="00F96F3B" w:rsidRDefault="002504D2">
      <w:pPr>
        <w:spacing w:before="240" w:after="2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The interaction between central and local executive bodies and civil society institutions, including public associations of persons with disabilities, is regulated by the Law of Ukraine "On Public Associations," the Cabinet of Ministers of Ukraine Resolution No. 996 dated November 3, 2010 "On the Provision of Public Participation in the Formation and Implementation of State Policy," and the Regulations of the Cabinet of Ministers of Ukraine.</w:t>
      </w:r>
    </w:p>
    <w:p w14:paraId="00000021" w14:textId="77777777" w:rsidR="00F96F3B" w:rsidRDefault="002504D2">
      <w:pPr>
        <w:spacing w:before="240" w:after="2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To ensure public discussion, draft regulatory acts are posted on the websites of ministries. Representatives of civil society institutions representing the interests of persons with disabilities are specifically involved in discussions and the submission of proposals. These organizations constructively contribute to the reform of policies and strategies aimed at implementing the CRPD.</w:t>
      </w:r>
    </w:p>
    <w:p w14:paraId="00000022" w14:textId="77777777" w:rsidR="00F96F3B" w:rsidRDefault="002504D2">
      <w:pPr>
        <w:spacing w:before="240" w:after="2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According to the Regulations of the Cabinet of Ministers of Ukraine, when preparing draft acts concerning the rights of persons with disabilities, these draft acts must be sent to the Government Commissioner for the Rights of Persons with Disabilities, national public organizations of persons with disabilities, and their unions, as appropriate to their statutory activities. The results of these discussions are reflected in the explanatory note of the draft act and are posted on ministry websites. They are a</w:t>
      </w:r>
      <w:r>
        <w:rPr>
          <w:rFonts w:ascii="Times New Roman" w:eastAsia="Times New Roman" w:hAnsi="Times New Roman" w:cs="Times New Roman"/>
          <w:sz w:val="28"/>
          <w:szCs w:val="28"/>
        </w:rPr>
        <w:t>lso reviewed by public councils at the ministries, which include representatives from public organizations of persons with disabilities.</w:t>
      </w:r>
    </w:p>
    <w:p w14:paraId="00000023" w14:textId="77777777" w:rsidR="00F96F3B" w:rsidRDefault="002504D2">
      <w:pPr>
        <w:spacing w:before="240" w:after="2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Executive authorities prepare an annual plan for public consultations, considering the main tasks outlined in the Program of Activities of the Cabinet of Ministers of Ukraine, the State Program of Economic and Social Development of Ukraine, the legislative work plan, and other documents, as well as the results of previous public consultations.</w:t>
      </w:r>
    </w:p>
    <w:p w14:paraId="00000024" w14:textId="77777777" w:rsidR="00F96F3B" w:rsidRDefault="002504D2">
      <w:pPr>
        <w:spacing w:before="240" w:after="2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Public associations legalized according to the law may initiate public consultations on issues not included in the indicative plan by submitting proposals to the public council or directly to the executive authority. If a proposal for public consultation on a single issue is submitted by at least three civil society institutions, such consultations must be held. Public councils can also initiate consultations not included in the indicative plan.</w:t>
      </w:r>
    </w:p>
    <w:p w14:paraId="00000025" w14:textId="77777777" w:rsidR="00F96F3B" w:rsidRDefault="00F96F3B">
      <w:pPr>
        <w:spacing w:before="240" w:after="240"/>
        <w:jc w:val="both"/>
        <w:rPr>
          <w:rFonts w:ascii="Times New Roman" w:eastAsia="Times New Roman" w:hAnsi="Times New Roman" w:cs="Times New Roman"/>
          <w:sz w:val="28"/>
          <w:szCs w:val="28"/>
        </w:rPr>
      </w:pPr>
    </w:p>
    <w:p w14:paraId="00000026" w14:textId="77777777" w:rsidR="00F96F3B" w:rsidRDefault="002504D2">
      <w:pPr>
        <w:spacing w:after="240"/>
        <w:jc w:val="both"/>
        <w:rPr>
          <w:rFonts w:ascii="Times New Roman" w:eastAsia="Times New Roman" w:hAnsi="Times New Roman" w:cs="Times New Roman"/>
          <w:b/>
          <w:sz w:val="28"/>
          <w:szCs w:val="28"/>
          <w:u w:val="single"/>
        </w:rPr>
      </w:pPr>
      <w:r>
        <w:rPr>
          <w:rFonts w:ascii="Times New Roman" w:eastAsia="Times New Roman" w:hAnsi="Times New Roman" w:cs="Times New Roman"/>
          <w:b/>
          <w:sz w:val="28"/>
          <w:szCs w:val="28"/>
          <w:u w:val="single"/>
        </w:rPr>
        <w:t>Monitoring of the National Action Plan for CRPD</w:t>
      </w:r>
    </w:p>
    <w:p w14:paraId="00000027" w14:textId="77777777" w:rsidR="00F96F3B" w:rsidRDefault="002504D2">
      <w:pPr>
        <w:spacing w:before="240" w:after="2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In implementing the "National Action Plan for the Implementation of the Convention on the Rights of Persons with Disabilities (CRPD)" for the period up to 2020, a budget of UAH 14,875.9 million was allocated, of which UAH 10,979.3 million was spent. The Program achieved 86% completion, covering 62 activities that were either fully or partially completed. Ten activities were not completed.</w:t>
      </w:r>
    </w:p>
    <w:p w14:paraId="00000028" w14:textId="77777777" w:rsidR="00F96F3B" w:rsidRDefault="002504D2">
      <w:pPr>
        <w:spacing w:before="240" w:after="2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In April 2021, the Government approved the National Action Plan for the Implementation of the Convention on the Rights of Persons with Disabilities for the period up to 2025. This plan includes activities that were not completed in the previous period, as well as ongoing initiatives. The monitoring of this plan's implementation is carried out by the National Social Service of Ukraine.</w:t>
      </w:r>
    </w:p>
    <w:p w14:paraId="00000029" w14:textId="77777777" w:rsidR="00F96F3B" w:rsidRDefault="002504D2">
      <w:pPr>
        <w:spacing w:before="240" w:after="240"/>
        <w:jc w:val="both"/>
        <w:rPr>
          <w:rFonts w:ascii="Times New Roman" w:eastAsia="Times New Roman" w:hAnsi="Times New Roman" w:cs="Times New Roman"/>
          <w:b/>
          <w:sz w:val="28"/>
          <w:szCs w:val="28"/>
          <w:u w:val="single"/>
        </w:rPr>
      </w:pPr>
      <w:r>
        <w:rPr>
          <w:rFonts w:ascii="Times New Roman" w:eastAsia="Times New Roman" w:hAnsi="Times New Roman" w:cs="Times New Roman"/>
          <w:b/>
          <w:sz w:val="28"/>
          <w:szCs w:val="28"/>
          <w:u w:val="single"/>
        </w:rPr>
        <w:t>Find information about the total number of public organizations representing the interests of persons with disabilities. How are they involved in the development and processing of regulatory documents? Engagement of organizations of persons with disabilities in strategy development, etc.</w:t>
      </w:r>
    </w:p>
    <w:p w14:paraId="0000002A" w14:textId="77777777" w:rsidR="00F96F3B" w:rsidRDefault="002504D2">
      <w:pPr>
        <w:spacing w:before="240" w:after="2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The issue of the interaction of central and local executive bodies with institutions of civil society, including public associations of persons with disabilities, is regulated by the Law of Ukraine "On Public Associations," Resolution of the Cabinet of Ministers of Ukraine dated November 3, 2010, No. 996 "On the Provision of Public Participation in the Formation and Implementation of State Policy," and the Regulations of the Cabinet of Ministers of Ukraine.</w:t>
      </w:r>
    </w:p>
    <w:p w14:paraId="0000002B" w14:textId="77777777" w:rsidR="00F96F3B" w:rsidRDefault="002504D2">
      <w:pPr>
        <w:spacing w:before="240" w:after="2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In order to carry out the procedure of public discussion, draft regulatory acts are posted on the websites of the ministries. Separately, representatives of civil society institutions representing the interests of persons with disabilities are involved in the discussion and expression of proposals. Organizations of persons with disabilities are constructively involved in reforming policies and strategies aimed at implementing the Convention.</w:t>
      </w:r>
    </w:p>
    <w:p w14:paraId="0000002C" w14:textId="77777777" w:rsidR="00F96F3B" w:rsidRDefault="002504D2">
      <w:pPr>
        <w:spacing w:before="240" w:after="2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 total of 137 public organizations of persons with disabilities are involved in cooperation and partnership with the Ministry of Social Policy.</w:t>
      </w:r>
    </w:p>
    <w:p w14:paraId="0000002D" w14:textId="77777777" w:rsidR="00F96F3B" w:rsidRDefault="002504D2">
      <w:pPr>
        <w:spacing w:before="240" w:after="2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According to the Regulations of the Cabinet of Ministers of Ukraine, during the preparation of draft acts concerning the rights of persons with disabilities, such drafts are obligatorily sent to the Government Commissioner for the Rights of Persons with Disabilities, national public organizations of persons with disabilities, and their unions in accordance with their statutory activities. The results of discussions of such draft acts by the Government Commissioner for the Rights of Persons with Disabilities</w:t>
      </w:r>
      <w:r>
        <w:rPr>
          <w:rFonts w:ascii="Times New Roman" w:eastAsia="Times New Roman" w:hAnsi="Times New Roman" w:cs="Times New Roman"/>
          <w:sz w:val="28"/>
          <w:szCs w:val="28"/>
        </w:rPr>
        <w:t>, national public organizations of persons with disabilities, and their unions are reflected in the explanatory note to the draft act and are posted on the websites of the ministries, as well as considered in public councils at the ministries with the participation of representatives of public associations of persons with disabilities.</w:t>
      </w:r>
    </w:p>
    <w:p w14:paraId="0000002E" w14:textId="77777777" w:rsidR="00F96F3B" w:rsidRDefault="002504D2">
      <w:pPr>
        <w:spacing w:before="240" w:after="2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The executive authorities annually develop an indicative plan for public consultations, taking into account the main tasks defined by the Cabinet of Ministers of Ukraine's Program of Activities, the State Program of Economic and Social Development of Ukraine, the legislative work plan, and other documents, as well as the results of previous public consultations.</w:t>
      </w:r>
    </w:p>
    <w:p w14:paraId="0000002F" w14:textId="77777777" w:rsidR="00F96F3B" w:rsidRDefault="002504D2">
      <w:pPr>
        <w:spacing w:before="240" w:after="2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Public associations, legalized according to the legislation, can initiate public consultations on issues not included in the indicative plan by submitting appropriate proposals to the public council or directly to the executive authority.</w:t>
      </w:r>
    </w:p>
    <w:p w14:paraId="00000030" w14:textId="77777777" w:rsidR="00F96F3B" w:rsidRDefault="002504D2">
      <w:pPr>
        <w:spacing w:before="240" w:after="2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If a proposal for public consultations on a specific issue is received from at least three civil society institutions, such consultations must be held. Public councils can also initiate public consultations on issues not included in the indicative plan.</w:t>
      </w:r>
    </w:p>
    <w:p w14:paraId="00000031" w14:textId="77777777" w:rsidR="00F96F3B" w:rsidRDefault="00F96F3B">
      <w:pPr>
        <w:spacing w:before="240" w:after="240"/>
        <w:jc w:val="both"/>
        <w:rPr>
          <w:rFonts w:ascii="Times New Roman" w:eastAsia="Times New Roman" w:hAnsi="Times New Roman" w:cs="Times New Roman"/>
          <w:sz w:val="28"/>
          <w:szCs w:val="28"/>
        </w:rPr>
      </w:pPr>
    </w:p>
    <w:p w14:paraId="00000032" w14:textId="77777777" w:rsidR="00F96F3B" w:rsidRDefault="00F96F3B">
      <w:pPr>
        <w:spacing w:before="240" w:after="240"/>
        <w:jc w:val="both"/>
        <w:rPr>
          <w:rFonts w:ascii="Times New Roman" w:eastAsia="Times New Roman" w:hAnsi="Times New Roman" w:cs="Times New Roman"/>
          <w:sz w:val="28"/>
          <w:szCs w:val="28"/>
        </w:rPr>
      </w:pPr>
    </w:p>
    <w:p w14:paraId="00000033" w14:textId="77777777" w:rsidR="00F96F3B" w:rsidRDefault="00F96F3B">
      <w:pPr>
        <w:spacing w:before="240" w:after="240"/>
        <w:jc w:val="both"/>
        <w:rPr>
          <w:rFonts w:ascii="Times New Roman" w:eastAsia="Times New Roman" w:hAnsi="Times New Roman" w:cs="Times New Roman"/>
          <w:sz w:val="28"/>
          <w:szCs w:val="28"/>
        </w:rPr>
      </w:pPr>
    </w:p>
    <w:p w14:paraId="00000034" w14:textId="77777777" w:rsidR="00F96F3B" w:rsidRDefault="002504D2">
      <w:pPr>
        <w:spacing w:after="240"/>
        <w:jc w:val="both"/>
        <w:rPr>
          <w:rFonts w:ascii="Times New Roman" w:eastAsia="Times New Roman" w:hAnsi="Times New Roman" w:cs="Times New Roman"/>
          <w:b/>
          <w:sz w:val="28"/>
          <w:szCs w:val="28"/>
          <w:u w:val="single"/>
        </w:rPr>
      </w:pPr>
      <w:r>
        <w:rPr>
          <w:rFonts w:ascii="Times New Roman" w:eastAsia="Times New Roman" w:hAnsi="Times New Roman" w:cs="Times New Roman"/>
          <w:b/>
          <w:sz w:val="28"/>
          <w:szCs w:val="28"/>
          <w:u w:val="single"/>
        </w:rPr>
        <w:t>Does the state guarantee the right of children with disabilities to learn their native language?</w:t>
      </w:r>
    </w:p>
    <w:p w14:paraId="00000035" w14:textId="77777777" w:rsidR="00F96F3B" w:rsidRDefault="002504D2">
      <w:pPr>
        <w:spacing w:before="240" w:after="2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The Law of Ukraine "On Ensuring the Functioning of the Ukrainian Language as the State Language" (Article 4) defines the status of Ukrainian sign language and the language rights of sign language users. The Law of Ukraine "On Education" guarantees individuals with hearing impairments the right to education in sign language and the right to study Ukrainian sign language.</w:t>
      </w:r>
    </w:p>
    <w:p w14:paraId="00000036" w14:textId="77777777" w:rsidR="00F96F3B" w:rsidRDefault="002504D2">
      <w:pPr>
        <w:spacing w:before="240" w:after="2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Equal access to complete general secondary education is ensured through the education of children who are blind, deaf, or deafblind using the most appropriate languages, methods, and means of communication for these children in an educational environment that maximizes knowledge acquisition and social development. This includes the use of Ukrainian sign language and/or Braille in the educational process.</w:t>
      </w:r>
    </w:p>
    <w:p w14:paraId="00000037" w14:textId="77777777" w:rsidR="00F96F3B" w:rsidRDefault="002504D2">
      <w:pPr>
        <w:spacing w:before="240" w:after="2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The study of Ukrainian sign language in general secondary education institutions (ZSSO) for individuals with hearing impairments was introduced back in 2009. The subject "Ukrainian Sign Language" is one of the main disciplines in the </w:t>
      </w:r>
      <w:r>
        <w:rPr>
          <w:rFonts w:ascii="Times New Roman" w:eastAsia="Times New Roman" w:hAnsi="Times New Roman" w:cs="Times New Roman"/>
          <w:sz w:val="28"/>
          <w:szCs w:val="28"/>
        </w:rPr>
        <w:lastRenderedPageBreak/>
        <w:t>language and literature educational field, as it is important for the formation of a well-rounded personality with hearing impairments.</w:t>
      </w:r>
    </w:p>
    <w:p w14:paraId="00000038" w14:textId="77777777" w:rsidR="00F96F3B" w:rsidRDefault="002504D2">
      <w:pPr>
        <w:spacing w:before="240" w:after="2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The educational plans of the typical educational programs for special ZSSO for individuals with special educational needs (SEN) include hours for the study of Ukrainian Sign Language, which is part of the "Languages and Literature" educational field.</w:t>
      </w:r>
    </w:p>
    <w:p w14:paraId="00000039" w14:textId="77777777" w:rsidR="00F96F3B" w:rsidRDefault="002504D2">
      <w:pPr>
        <w:spacing w:before="240" w:after="2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The educational programs for the subject "Ukrainian Sign Language" recommended for use in the educational process are available on the official website of the Institute of Educational Content Modernization at the following links:</w:t>
      </w:r>
    </w:p>
    <w:p w14:paraId="0000003A" w14:textId="77777777" w:rsidR="00F96F3B" w:rsidRDefault="002504D2">
      <w:pPr>
        <w:jc w:val="both"/>
      </w:pPr>
      <w:hyperlink r:id="rId7">
        <w:r>
          <w:rPr>
            <w:color w:val="1155CC"/>
            <w:u w:val="single"/>
          </w:rPr>
          <w:t>https://drive.google.com/file/d/1UE6FIoI6QlJKu4dd_RmUv6JqcnNHixuw/view?usp=sharing</w:t>
        </w:r>
      </w:hyperlink>
      <w:r>
        <w:t>;</w:t>
      </w:r>
    </w:p>
    <w:p w14:paraId="0000003B" w14:textId="77777777" w:rsidR="00F96F3B" w:rsidRDefault="00F96F3B">
      <w:pPr>
        <w:jc w:val="both"/>
      </w:pPr>
    </w:p>
    <w:p w14:paraId="0000003C" w14:textId="77777777" w:rsidR="00F96F3B" w:rsidRDefault="002504D2">
      <w:pPr>
        <w:jc w:val="both"/>
      </w:pPr>
      <w:hyperlink r:id="rId8">
        <w:r>
          <w:rPr>
            <w:color w:val="1155CC"/>
            <w:u w:val="single"/>
          </w:rPr>
          <w:t>https://drive.google.com/file/d/1gNIYPFv9qXtlNqN16AUqnewadVShgk12/view?usp=sharing</w:t>
        </w:r>
      </w:hyperlink>
      <w:r>
        <w:t>;</w:t>
      </w:r>
    </w:p>
    <w:p w14:paraId="0000003D" w14:textId="77777777" w:rsidR="00F96F3B" w:rsidRDefault="00F96F3B">
      <w:pPr>
        <w:jc w:val="both"/>
      </w:pPr>
    </w:p>
    <w:p w14:paraId="0000003E" w14:textId="77777777" w:rsidR="00F96F3B" w:rsidRDefault="002504D2">
      <w:pPr>
        <w:spacing w:after="2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The educational process in special educational institutions for children with hearing impairments is organized using a bilingual approach, which provides the most optimal combination of Ukrainian and Ukrainian Sign Language.</w:t>
      </w:r>
    </w:p>
    <w:p w14:paraId="0000003F" w14:textId="77777777" w:rsidR="00F96F3B" w:rsidRDefault="002504D2">
      <w:pPr>
        <w:spacing w:before="240" w:after="2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The study of Ukrainian Sign Language by individuals with hearing impairments who study in inclusive classes in general secondary education institutions can be provided through the variable component of educational plans.</w:t>
      </w:r>
    </w:p>
    <w:p w14:paraId="00000040" w14:textId="77777777" w:rsidR="00F96F3B" w:rsidRDefault="002504D2">
      <w:pPr>
        <w:spacing w:before="240" w:after="2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The National Strategy for Inclusive Education until 2029 includes the following activity: “To analyze the need to ensure the training of persons belonging to national minorities (communities) of Ukraine in the sign language of the relevant national minority (community) in educational institutions” by February 2025.</w:t>
      </w:r>
    </w:p>
    <w:p w14:paraId="00000041" w14:textId="77777777" w:rsidR="00F96F3B" w:rsidRDefault="00F96F3B">
      <w:pPr>
        <w:spacing w:before="240" w:after="240"/>
        <w:jc w:val="both"/>
        <w:rPr>
          <w:rFonts w:ascii="Times New Roman" w:eastAsia="Times New Roman" w:hAnsi="Times New Roman" w:cs="Times New Roman"/>
          <w:sz w:val="28"/>
          <w:szCs w:val="28"/>
        </w:rPr>
      </w:pPr>
    </w:p>
    <w:p w14:paraId="00000042" w14:textId="77777777" w:rsidR="00F96F3B" w:rsidRDefault="002504D2">
      <w:pPr>
        <w:spacing w:before="240" w:after="240"/>
        <w:jc w:val="both"/>
        <w:rPr>
          <w:rFonts w:ascii="Times New Roman" w:eastAsia="Times New Roman" w:hAnsi="Times New Roman" w:cs="Times New Roman"/>
          <w:b/>
          <w:sz w:val="28"/>
          <w:szCs w:val="28"/>
          <w:u w:val="single"/>
        </w:rPr>
      </w:pPr>
      <w:r>
        <w:rPr>
          <w:rFonts w:ascii="Times New Roman" w:eastAsia="Times New Roman" w:hAnsi="Times New Roman" w:cs="Times New Roman"/>
          <w:b/>
          <w:sz w:val="28"/>
          <w:szCs w:val="28"/>
          <w:u w:val="single"/>
        </w:rPr>
        <w:t>Issue related to medication for children with rare diseases. Number of children who did not receive such medicines</w:t>
      </w:r>
    </w:p>
    <w:p w14:paraId="00000043" w14:textId="77777777" w:rsidR="00F96F3B" w:rsidRDefault="002504D2">
      <w:pPr>
        <w:spacing w:before="240" w:after="2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In the state budget of Ukraine for 2024, expenditures amounting to UAH 389,208.2 thousand have been allocated for the purchase of medications for citizens suffering from orphan metabolic diseases, and UAH 827,545.3 thousand has been allocated for the purchase of medications for citizens suffering from orphan metabolic diseases.</w:t>
      </w:r>
    </w:p>
    <w:p w14:paraId="00000044" w14:textId="77777777" w:rsidR="00F96F3B" w:rsidRDefault="002504D2">
      <w:pPr>
        <w:spacing w:before="240" w:after="2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To ensure the accessibility of treatment with the drug "Risdiplam" for patients with spinal muscular atrophy (SMA), the Ministry of Health has approved methodological recommendations for planning and calculating the need for medicines for such patients.</w:t>
      </w:r>
    </w:p>
    <w:p w14:paraId="00000045" w14:textId="77777777" w:rsidR="00F96F3B" w:rsidRDefault="002504D2">
      <w:pPr>
        <w:spacing w:before="240" w:after="2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The Ministry of Health takes annual measures to increase funding for procurement, accelerate the delivery of necessary medicines to healthcare institutions, improve procurement mechanisms, and expand access to medicines for patients with orphan diseases.</w:t>
      </w:r>
    </w:p>
    <w:p w14:paraId="00000046" w14:textId="77777777" w:rsidR="00F96F3B" w:rsidRDefault="002504D2">
      <w:pPr>
        <w:spacing w:before="240" w:after="2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For 2024, funding for centralized procurement of medicines for patients with orphan diseases is planned at UAH 2,339.2 million. As a result of last year's procurement, contracts worth UAH 2,000.7 million were concluded.</w:t>
      </w:r>
    </w:p>
    <w:p w14:paraId="00000047" w14:textId="77777777" w:rsidR="00F96F3B" w:rsidRDefault="002504D2">
      <w:pPr>
        <w:spacing w:before="240" w:after="2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Currently, healthcare institutions have medicines for treating orphan diseases amounting to UAH 1,291 million, which is half of the country's annual needs. Thus, the average coverage is about 40-50% of the annual requirement.</w:t>
      </w:r>
    </w:p>
    <w:p w14:paraId="00000048" w14:textId="77777777" w:rsidR="00F96F3B" w:rsidRDefault="002504D2">
      <w:pPr>
        <w:spacing w:before="240" w:after="2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In 2024, a subsidy of UAH 1,734,024.5 thousand from the state budget will be directed to local budgets for supporting specific institutions and activities in the healthcare system, including ensuring that children under the age of three with rare diseases are provided with therapeutic nutrition products.</w:t>
      </w:r>
    </w:p>
    <w:p w14:paraId="00000049" w14:textId="77777777" w:rsidR="00F96F3B" w:rsidRDefault="002504D2">
      <w:pPr>
        <w:spacing w:before="240" w:after="2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In January 2023, the Ministry of Health approved Methodological Recommendations for planning and calculating the need for medicines for patients with SMA to ensure that patients aged 2 months to 5 years with SMA Type 1 receive the necessary care.</w:t>
      </w:r>
    </w:p>
    <w:p w14:paraId="0000004A" w14:textId="77777777" w:rsidR="00F96F3B" w:rsidRDefault="002504D2">
      <w:pPr>
        <w:spacing w:before="240" w:after="2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In the process of implementing the Ministry of Health's managed access agreement for the drug "Evrysdi" (INN: Risdiplam), considering that about one-third of patients are abroad, and given that the supplier delivered the entire volume of goods under the contract at once, the Ministry of Health allowed the provision of medicines to all patients with SMA Type 1 regardless of age to avoid the risk of expiration.</w:t>
      </w:r>
    </w:p>
    <w:p w14:paraId="0000004B" w14:textId="77777777" w:rsidR="00F96F3B" w:rsidRDefault="002504D2">
      <w:pPr>
        <w:spacing w:before="240" w:after="2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According to the National Children's Specialized Hospital "Ohmatdyt" of the Ministry of Health of Ukraine, considering the expanded criteria for ensuring the supply of "Risdiplam," as of now, 36 patients in total are eligible for this medication.</w:t>
      </w:r>
    </w:p>
    <w:p w14:paraId="0000004C" w14:textId="77777777" w:rsidR="00F96F3B" w:rsidRDefault="002504D2">
      <w:pPr>
        <w:spacing w:before="240" w:after="2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This year, an additional use of about 176 vials of the drug is expected (taking into account the need for continued therapy and new patients starting treatment). Additionally, over the next six months, 8-10 newborn patients are expected to require immediate treatment (on average, 30-40 vials by November 2024). Of the total volume of drugs delivered last year, approximately 30% are currently at risk of not being used in time due to expiration.</w:t>
      </w:r>
    </w:p>
    <w:p w14:paraId="0000004D" w14:textId="77777777" w:rsidR="00F96F3B" w:rsidRDefault="00F96F3B"/>
    <w:p w14:paraId="0000004E" w14:textId="77777777" w:rsidR="00F96F3B" w:rsidRDefault="00F96F3B"/>
    <w:p w14:paraId="0000004F" w14:textId="77777777" w:rsidR="00F96F3B" w:rsidRDefault="00F96F3B"/>
    <w:p w14:paraId="00000050" w14:textId="77777777" w:rsidR="00F96F3B" w:rsidRDefault="00F96F3B"/>
    <w:sectPr w:rsidR="00F96F3B">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6F3B"/>
    <w:rsid w:val="002504D2"/>
    <w:rsid w:val="00F96F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861FCE3-B497-4C80-8DF5-1196604B69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uk"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drive.google.com/file/d/1gNIYPFv9qXtlNqN16AUqnewadVShgk12/view?usp=sharing" TargetMode="External"/><Relationship Id="rId3" Type="http://schemas.openxmlformats.org/officeDocument/2006/relationships/customXml" Target="../customXml/item3.xml"/><Relationship Id="rId7" Type="http://schemas.openxmlformats.org/officeDocument/2006/relationships/hyperlink" Target="https://drive.google.com/file/d/1UE6FIoI6QlJKu4dd_RmUv6JqcnNHixuw/view?usp=sharing"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127fe84789a620bdd45bcfe32ddebe55">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b3a877cc48d09ceba068dfb3167324d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2024-08-29T12:19:16+00:00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4F68D068-60F4-4F23-971F-1D3C06EC74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5ec44e-1bab-4c0b-9df0-6ba128686fc9"/>
    <ds:schemaRef ds:uri="11a6fe0c-d8de-4390-afb3-d9c7c54181f0"/>
    <ds:schemaRef ds:uri="c43d6523-f909-4250-bbe1-6bcdc0c719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5C48B8F-1E45-4754-8182-189F83580448}">
  <ds:schemaRefs>
    <ds:schemaRef ds:uri="http://schemas.microsoft.com/sharepoint/v3/contenttype/forms"/>
  </ds:schemaRefs>
</ds:datastoreItem>
</file>

<file path=customXml/itemProps3.xml><?xml version="1.0" encoding="utf-8"?>
<ds:datastoreItem xmlns:ds="http://schemas.openxmlformats.org/officeDocument/2006/customXml" ds:itemID="{95969EE7-9141-4495-A4D5-238A6496BBE0}">
  <ds:schemaRefs>
    <ds:schemaRef ds:uri="http://schemas.microsoft.com/office/2006/metadata/properties"/>
    <ds:schemaRef ds:uri="985ec44e-1bab-4c0b-9df0-6ba128686fc9"/>
    <ds:schemaRef ds:uri="http://purl.org/dc/term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c43d6523-f909-4250-bbe1-6bcdc0c7194c"/>
    <ds:schemaRef ds:uri="11a6fe0c-d8de-4390-afb3-d9c7c54181f0"/>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9</Pages>
  <Words>2611</Words>
  <Characters>14883</Characters>
  <Application>Microsoft Office Word</Application>
  <DocSecurity>4</DocSecurity>
  <Lines>124</Lines>
  <Paragraphs>34</Paragraphs>
  <ScaleCrop>false</ScaleCrop>
  <Company>OHCHR</Company>
  <LinksUpToDate>false</LinksUpToDate>
  <CharactersWithSpaces>17460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OUKO Robert</dc:creator>
  <cp:lastModifiedBy>Robert OUKO</cp:lastModifiedBy>
  <cp:revision>2</cp:revision>
  <dcterms:created xsi:type="dcterms:W3CDTF">2024-08-29T12:19:00Z</dcterms:created>
  <dcterms:modified xsi:type="dcterms:W3CDTF">2024-08-29T12:19:00Z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ies>
</file>