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33737" w14:textId="77777777" w:rsidR="00F56C4A" w:rsidRDefault="00F30B49">
      <w:pPr>
        <w:pStyle w:val="Heading2"/>
        <w:keepNext w:val="0"/>
        <w:keepLines w:val="0"/>
        <w:spacing w:after="80"/>
        <w:jc w:val="center"/>
        <w:rPr>
          <w:rFonts w:ascii="Calibri" w:eastAsia="Calibri" w:hAnsi="Calibri" w:cs="Calibri"/>
          <w:b/>
          <w:bCs/>
          <w:sz w:val="34"/>
          <w:szCs w:val="34"/>
        </w:rPr>
      </w:pPr>
      <w:bookmarkStart w:id="0" w:name="_4dnu3js5y0lk" w:colFirst="0" w:colLast="0"/>
      <w:bookmarkEnd w:id="0"/>
      <w:r>
        <w:rPr>
          <w:rFonts w:ascii="Calibri" w:eastAsia="Calibri" w:hAnsi="Calibri" w:cs="Calibri"/>
          <w:b/>
          <w:bCs/>
          <w:sz w:val="34"/>
          <w:szCs w:val="34"/>
        </w:rPr>
        <w:t>Impact of the Situation of Mothers on the Rights of the Child in Spain</w:t>
      </w:r>
      <w:r>
        <w:rPr>
          <w:noProof/>
        </w:rPr>
        <w:drawing>
          <wp:anchor distT="114300" distB="114300" distL="114300" distR="114300" simplePos="0" relativeHeight="251658240" behindDoc="0" locked="0" layoutInCell="1" hidden="0" allowOverlap="1" wp14:anchorId="6A549257" wp14:editId="497F0D10">
            <wp:simplePos x="0" y="0"/>
            <wp:positionH relativeFrom="column">
              <wp:posOffset>-247649</wp:posOffset>
            </wp:positionH>
            <wp:positionV relativeFrom="paragraph">
              <wp:posOffset>257175</wp:posOffset>
            </wp:positionV>
            <wp:extent cx="2634084" cy="1195388"/>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634084" cy="1195388"/>
                    </a:xfrm>
                    <a:prstGeom prst="rect">
                      <a:avLst/>
                    </a:prstGeom>
                    <a:ln/>
                  </pic:spPr>
                </pic:pic>
              </a:graphicData>
            </a:graphic>
          </wp:anchor>
        </w:drawing>
      </w:r>
    </w:p>
    <w:p w14:paraId="5DBA179D" w14:textId="77777777" w:rsidR="00F56C4A" w:rsidRDefault="00F30B49">
      <w:pPr>
        <w:pStyle w:val="Heading3"/>
        <w:keepNext w:val="0"/>
        <w:keepLines w:val="0"/>
        <w:spacing w:before="280"/>
        <w:jc w:val="center"/>
        <w:rPr>
          <w:rFonts w:ascii="Calibri" w:eastAsia="Calibri" w:hAnsi="Calibri" w:cs="Calibri"/>
        </w:rPr>
      </w:pPr>
      <w:bookmarkStart w:id="1" w:name="_dk84jf8f0zt2" w:colFirst="0" w:colLast="0"/>
      <w:bookmarkEnd w:id="1"/>
      <w:r>
        <w:rPr>
          <w:rFonts w:ascii="Calibri" w:eastAsia="Calibri" w:hAnsi="Calibri" w:cs="Calibri"/>
          <w:b/>
          <w:bCs/>
          <w:color w:val="000000"/>
          <w:sz w:val="26"/>
          <w:szCs w:val="26"/>
        </w:rPr>
        <w:t xml:space="preserve">Submission by Make Mothers Matter (MMM) </w:t>
      </w:r>
      <w:r>
        <w:rPr>
          <w:rFonts w:ascii="Calibri" w:eastAsia="Calibri" w:hAnsi="Calibri" w:cs="Calibri"/>
          <w:b/>
          <w:bCs/>
          <w:color w:val="000000"/>
          <w:sz w:val="26"/>
          <w:szCs w:val="26"/>
        </w:rPr>
        <w:br/>
        <w:t>to the Committee on the Rights of the Child</w:t>
      </w:r>
    </w:p>
    <w:p w14:paraId="4728CBAF" w14:textId="77777777" w:rsidR="00F56C4A" w:rsidRDefault="00F56C4A">
      <w:pPr>
        <w:pStyle w:val="Heading3"/>
        <w:keepNext w:val="0"/>
        <w:keepLines w:val="0"/>
        <w:spacing w:before="280"/>
        <w:rPr>
          <w:rFonts w:ascii="Calibri" w:eastAsia="Calibri" w:hAnsi="Calibri" w:cs="Calibri"/>
          <w:b/>
          <w:bCs/>
          <w:color w:val="000000"/>
          <w:sz w:val="26"/>
          <w:szCs w:val="26"/>
        </w:rPr>
      </w:pPr>
      <w:bookmarkStart w:id="2" w:name="_n2ltq9ca3jkj" w:colFirst="0" w:colLast="0"/>
      <w:bookmarkEnd w:id="2"/>
    </w:p>
    <w:p w14:paraId="031AD6C3" w14:textId="77777777" w:rsidR="00F56C4A" w:rsidRDefault="00F30B49">
      <w:pPr>
        <w:pStyle w:val="Heading3"/>
        <w:keepNext w:val="0"/>
        <w:keepLines w:val="0"/>
        <w:spacing w:before="280"/>
        <w:rPr>
          <w:rFonts w:ascii="Calibri" w:eastAsia="Calibri" w:hAnsi="Calibri" w:cs="Calibri"/>
          <w:b/>
          <w:bCs/>
          <w:color w:val="000000"/>
          <w:sz w:val="26"/>
          <w:szCs w:val="26"/>
        </w:rPr>
      </w:pPr>
      <w:bookmarkStart w:id="3" w:name="_aot0m6wjqr0q" w:colFirst="0" w:colLast="0"/>
      <w:bookmarkEnd w:id="3"/>
      <w:r>
        <w:rPr>
          <w:rFonts w:ascii="Calibri" w:eastAsia="Calibri" w:hAnsi="Calibri" w:cs="Calibri"/>
          <w:b/>
          <w:bCs/>
          <w:color w:val="000000"/>
          <w:sz w:val="26"/>
          <w:szCs w:val="26"/>
        </w:rPr>
        <w:t>Introduction</w:t>
      </w:r>
    </w:p>
    <w:p w14:paraId="37ADB6AE" w14:textId="77777777" w:rsidR="00F56C4A" w:rsidRDefault="00F30B49">
      <w:pPr>
        <w:spacing w:before="240" w:after="240"/>
        <w:rPr>
          <w:rFonts w:ascii="Calibri" w:eastAsia="Calibri" w:hAnsi="Calibri" w:cs="Calibri"/>
        </w:rPr>
      </w:pPr>
      <w:r>
        <w:rPr>
          <w:rFonts w:ascii="Calibri" w:eastAsia="Calibri" w:hAnsi="Calibri" w:cs="Calibri"/>
        </w:rPr>
        <w:t xml:space="preserve">Make Mothers Matter (MMM) respectfully submits this information to the Committee on the Rights of the Child for consideration in the context of its review of Spain. This submission is based on Spain-specific findings from the </w:t>
      </w:r>
      <w:r>
        <w:rPr>
          <w:rFonts w:ascii="Calibri" w:eastAsia="Calibri" w:hAnsi="Calibri" w:cs="Calibri"/>
          <w:i/>
          <w:iCs/>
        </w:rPr>
        <w:t>State of Motherhood in Europe 2024</w:t>
      </w:r>
      <w:r>
        <w:rPr>
          <w:rFonts w:ascii="Calibri" w:eastAsia="Calibri" w:hAnsi="Calibri" w:cs="Calibri"/>
        </w:rPr>
        <w:t xml:space="preserve"> survey</w:t>
      </w:r>
      <w:r>
        <w:rPr>
          <w:rFonts w:ascii="Calibri" w:eastAsia="Calibri" w:hAnsi="Calibri" w:cs="Calibri"/>
          <w:vertAlign w:val="superscript"/>
        </w:rPr>
        <w:footnoteReference w:id="1"/>
      </w:r>
      <w:r>
        <w:rPr>
          <w:rFonts w:ascii="Calibri" w:eastAsia="Calibri" w:hAnsi="Calibri" w:cs="Calibri"/>
        </w:rPr>
        <w:t>, and examines how the social, economic and mental health conditions experienced by mothers affect the effective enjoyment of children’s rights under the Convention on the Rights of the Child (CRC). The findings for Spain highlight persistent structural challenges affecting families, which are directly relevant to the State party’s obligations under Articles 3, 18, 24 and 27 of the Convention.</w:t>
      </w:r>
    </w:p>
    <w:p w14:paraId="1E4601C3" w14:textId="77777777" w:rsidR="00F56C4A" w:rsidRDefault="00F30B49">
      <w:pPr>
        <w:pStyle w:val="Heading3"/>
        <w:keepNext w:val="0"/>
        <w:keepLines w:val="0"/>
        <w:spacing w:before="280"/>
        <w:rPr>
          <w:rFonts w:ascii="Calibri" w:eastAsia="Calibri" w:hAnsi="Calibri" w:cs="Calibri"/>
          <w:b/>
          <w:bCs/>
          <w:color w:val="000000"/>
          <w:sz w:val="26"/>
          <w:szCs w:val="26"/>
        </w:rPr>
      </w:pPr>
      <w:bookmarkStart w:id="4" w:name="_tev1h94nynd8" w:colFirst="0" w:colLast="0"/>
      <w:bookmarkEnd w:id="4"/>
      <w:r>
        <w:rPr>
          <w:rFonts w:ascii="Calibri" w:eastAsia="Calibri" w:hAnsi="Calibri" w:cs="Calibri"/>
          <w:b/>
          <w:bCs/>
          <w:color w:val="000000"/>
          <w:sz w:val="26"/>
          <w:szCs w:val="26"/>
        </w:rPr>
        <w:t>Parental Overload, Mental Health and the Best Interests of the Child (Articles 3 and 24)</w:t>
      </w:r>
    </w:p>
    <w:p w14:paraId="7EBE6A6E" w14:textId="77777777" w:rsidR="00F56C4A" w:rsidRDefault="00F30B49">
      <w:pPr>
        <w:spacing w:before="240" w:after="240"/>
        <w:rPr>
          <w:rFonts w:ascii="Calibri" w:eastAsia="Calibri" w:hAnsi="Calibri" w:cs="Calibri"/>
        </w:rPr>
      </w:pPr>
      <w:r>
        <w:rPr>
          <w:rFonts w:ascii="Calibri" w:eastAsia="Calibri" w:hAnsi="Calibri" w:cs="Calibri"/>
        </w:rPr>
        <w:t>The survey reveals a high level of parental strain among mothers in Spain. A total of 78% of mothers report feeling overloaded, while 57% report suffering from mental health problems, with anxiety being the most commonly reported issue.</w:t>
      </w:r>
      <w:r>
        <w:rPr>
          <w:rFonts w:ascii="Calibri" w:eastAsia="Calibri" w:hAnsi="Calibri" w:cs="Calibri"/>
          <w:vertAlign w:val="superscript"/>
        </w:rPr>
        <w:footnoteReference w:id="2"/>
      </w:r>
      <w:r>
        <w:rPr>
          <w:rFonts w:ascii="Calibri" w:eastAsia="Calibri" w:hAnsi="Calibri" w:cs="Calibri"/>
        </w:rPr>
        <w:t xml:space="preserve"> These findings indicate that a significant number of children are raised in family environments marked by sustained psychological pressure on primary caregivers.</w:t>
      </w:r>
    </w:p>
    <w:p w14:paraId="6A0600EF" w14:textId="77777777" w:rsidR="00F56C4A" w:rsidRDefault="00F30B49">
      <w:pPr>
        <w:spacing w:before="240" w:after="240"/>
        <w:rPr>
          <w:rFonts w:ascii="Calibri" w:eastAsia="Calibri" w:hAnsi="Calibri" w:cs="Calibri"/>
        </w:rPr>
      </w:pPr>
      <w:r>
        <w:rPr>
          <w:rFonts w:ascii="Calibri" w:eastAsia="Calibri" w:hAnsi="Calibri" w:cs="Calibri"/>
        </w:rPr>
        <w:t xml:space="preserve">Article 3(1) of the Convention requires that the best interests of the child be a primary consideration in all actions concerning children. In its General Comment No. 14, the Committee has clarified that the best interests of the child is a substantive right, a fundamental interpretative legal principle and a rule of procedure, requiring States to actively assess and address factors that affect children’s well-being and </w:t>
      </w:r>
      <w:r>
        <w:rPr>
          <w:rFonts w:ascii="Calibri" w:eastAsia="Calibri" w:hAnsi="Calibri" w:cs="Calibri"/>
        </w:rPr>
        <w:lastRenderedPageBreak/>
        <w:t>development.</w:t>
      </w:r>
      <w:r>
        <w:rPr>
          <w:rFonts w:ascii="Calibri" w:eastAsia="Calibri" w:hAnsi="Calibri" w:cs="Calibri"/>
          <w:vertAlign w:val="superscript"/>
        </w:rPr>
        <w:footnoteReference w:id="3"/>
      </w:r>
      <w:r>
        <w:rPr>
          <w:rFonts w:ascii="Calibri" w:eastAsia="Calibri" w:hAnsi="Calibri" w:cs="Calibri"/>
        </w:rPr>
        <w:t xml:space="preserve"> Persistent parental overload and mental distress are such factors, as they directly influence the quality of care, emotional availability and stability provided to children.</w:t>
      </w:r>
    </w:p>
    <w:p w14:paraId="035EBE26" w14:textId="77777777" w:rsidR="00F56C4A" w:rsidRDefault="00F30B49">
      <w:pPr>
        <w:spacing w:before="240" w:after="240"/>
        <w:rPr>
          <w:rFonts w:ascii="Calibri" w:eastAsia="Calibri" w:hAnsi="Calibri" w:cs="Calibri"/>
        </w:rPr>
      </w:pPr>
      <w:r>
        <w:rPr>
          <w:rFonts w:ascii="Calibri" w:eastAsia="Calibri" w:hAnsi="Calibri" w:cs="Calibri"/>
        </w:rPr>
        <w:t xml:space="preserve">The Committee has previously </w:t>
      </w:r>
      <w:proofErr w:type="spellStart"/>
      <w:r>
        <w:rPr>
          <w:rFonts w:ascii="Calibri" w:eastAsia="Calibri" w:hAnsi="Calibri" w:cs="Calibri"/>
        </w:rPr>
        <w:t>emphasised</w:t>
      </w:r>
      <w:proofErr w:type="spellEnd"/>
      <w:r>
        <w:rPr>
          <w:rFonts w:ascii="Calibri" w:eastAsia="Calibri" w:hAnsi="Calibri" w:cs="Calibri"/>
        </w:rPr>
        <w:t xml:space="preserve"> that children’s best interests cannot be assessed in isolation from their family environment. The survey findings suggest that when public policies fail to adequately prevent or mitigate parental stress and mental health challenges, children’s best interests may not be given due weight in practice, particularly in early childhood, when consistent and responsive caregiving is essential.</w:t>
      </w:r>
    </w:p>
    <w:p w14:paraId="64B16BCE" w14:textId="77777777" w:rsidR="00F56C4A" w:rsidRDefault="00F30B49">
      <w:pPr>
        <w:spacing w:before="240" w:after="240"/>
        <w:rPr>
          <w:rFonts w:ascii="Calibri" w:eastAsia="Calibri" w:hAnsi="Calibri" w:cs="Calibri"/>
        </w:rPr>
      </w:pPr>
      <w:r>
        <w:rPr>
          <w:rFonts w:ascii="Calibri" w:eastAsia="Calibri" w:hAnsi="Calibri" w:cs="Calibri"/>
        </w:rPr>
        <w:t xml:space="preserve">These findings are also directly relevant to Article 24(1) of the Convention, which </w:t>
      </w:r>
      <w:proofErr w:type="spellStart"/>
      <w:r>
        <w:rPr>
          <w:rFonts w:ascii="Calibri" w:eastAsia="Calibri" w:hAnsi="Calibri" w:cs="Calibri"/>
        </w:rPr>
        <w:t>recognises</w:t>
      </w:r>
      <w:proofErr w:type="spellEnd"/>
      <w:r>
        <w:rPr>
          <w:rFonts w:ascii="Calibri" w:eastAsia="Calibri" w:hAnsi="Calibri" w:cs="Calibri"/>
        </w:rPr>
        <w:t xml:space="preserve"> the child’s right to the highest attainable standard of physical and mental health. The Committee has repeatedly underlined the interdependence between children’s mental health and the well-being of their parents.</w:t>
      </w:r>
      <w:r>
        <w:rPr>
          <w:rFonts w:ascii="Calibri" w:eastAsia="Calibri" w:hAnsi="Calibri" w:cs="Calibri"/>
          <w:vertAlign w:val="superscript"/>
        </w:rPr>
        <w:footnoteReference w:id="4"/>
      </w:r>
      <w:r>
        <w:rPr>
          <w:rFonts w:ascii="Calibri" w:eastAsia="Calibri" w:hAnsi="Calibri" w:cs="Calibri"/>
        </w:rPr>
        <w:t xml:space="preserve"> The high prevalence of anxiety and psychological distress among mothers in Spain indicates a risk that insufficient attention to parental mental health may indirectly undermine children’s right to health.</w:t>
      </w:r>
    </w:p>
    <w:p w14:paraId="058199ED" w14:textId="77777777" w:rsidR="00F56C4A" w:rsidRDefault="00F30B49">
      <w:pPr>
        <w:pStyle w:val="Heading3"/>
        <w:keepNext w:val="0"/>
        <w:keepLines w:val="0"/>
        <w:spacing w:before="280"/>
        <w:rPr>
          <w:rFonts w:ascii="Calibri" w:eastAsia="Calibri" w:hAnsi="Calibri" w:cs="Calibri"/>
          <w:b/>
          <w:bCs/>
          <w:color w:val="000000"/>
          <w:sz w:val="26"/>
          <w:szCs w:val="26"/>
        </w:rPr>
      </w:pPr>
      <w:bookmarkStart w:id="5" w:name="_9z4yrnbp8onj" w:colFirst="0" w:colLast="0"/>
      <w:bookmarkEnd w:id="5"/>
      <w:r>
        <w:rPr>
          <w:rFonts w:ascii="Calibri" w:eastAsia="Calibri" w:hAnsi="Calibri" w:cs="Calibri"/>
          <w:b/>
          <w:bCs/>
          <w:color w:val="000000"/>
          <w:sz w:val="26"/>
          <w:szCs w:val="26"/>
        </w:rPr>
        <w:t>Support to Parents and the Exercise of Parental Responsibilities (Article 18)</w:t>
      </w:r>
    </w:p>
    <w:p w14:paraId="57FAD5A3" w14:textId="77777777" w:rsidR="00F56C4A" w:rsidRDefault="00F30B49">
      <w:pPr>
        <w:spacing w:before="240" w:after="240"/>
        <w:rPr>
          <w:rFonts w:ascii="Calibri" w:eastAsia="Calibri" w:hAnsi="Calibri" w:cs="Calibri"/>
        </w:rPr>
      </w:pPr>
      <w:r>
        <w:rPr>
          <w:rFonts w:ascii="Calibri" w:eastAsia="Calibri" w:hAnsi="Calibri" w:cs="Calibri"/>
        </w:rPr>
        <w:t>Article 18(2) of the Convention obliges States Parties to render appropriate assistance to parents in the performance of their child-rearing responsibilities. The survey findings indicate that many mothers in Spain continue to face significant barriers in reconciling caregiving responsibilities with paid work.</w:t>
      </w:r>
    </w:p>
    <w:p w14:paraId="4CE2C56D" w14:textId="77777777" w:rsidR="00F56C4A" w:rsidRDefault="00F30B49">
      <w:pPr>
        <w:spacing w:before="240" w:after="240"/>
        <w:rPr>
          <w:rFonts w:ascii="Calibri" w:eastAsia="Calibri" w:hAnsi="Calibri" w:cs="Calibri"/>
        </w:rPr>
      </w:pPr>
      <w:r>
        <w:rPr>
          <w:rFonts w:ascii="Calibri" w:eastAsia="Calibri" w:hAnsi="Calibri" w:cs="Calibri"/>
        </w:rPr>
        <w:t>Only 29% of mothers report benefiting from a gradual return to work after childbirth, 48% from adapted working hours and 27% from teleworking arrangements.</w:t>
      </w:r>
      <w:r>
        <w:rPr>
          <w:rFonts w:ascii="Calibri" w:eastAsia="Calibri" w:hAnsi="Calibri" w:cs="Calibri"/>
          <w:vertAlign w:val="superscript"/>
        </w:rPr>
        <w:footnoteReference w:id="5"/>
      </w:r>
      <w:r>
        <w:rPr>
          <w:rFonts w:ascii="Calibri" w:eastAsia="Calibri" w:hAnsi="Calibri" w:cs="Calibri"/>
        </w:rPr>
        <w:t xml:space="preserve"> In addition, 37% of mothers express dissatisfaction with the duration of maternity leave and 44% with the level of financial allowances received during this period.</w:t>
      </w:r>
      <w:r>
        <w:rPr>
          <w:rFonts w:ascii="Calibri" w:eastAsia="Calibri" w:hAnsi="Calibri" w:cs="Calibri"/>
          <w:vertAlign w:val="superscript"/>
        </w:rPr>
        <w:footnoteReference w:id="6"/>
      </w:r>
      <w:r>
        <w:rPr>
          <w:rFonts w:ascii="Calibri" w:eastAsia="Calibri" w:hAnsi="Calibri" w:cs="Calibri"/>
        </w:rPr>
        <w:t xml:space="preserve"> These figures point to gaps between existing policy frameworks and the lived realities of families with young children.</w:t>
      </w:r>
    </w:p>
    <w:p w14:paraId="32BCC010" w14:textId="77777777" w:rsidR="00F56C4A" w:rsidRDefault="00F30B49">
      <w:pPr>
        <w:spacing w:before="240" w:after="240"/>
        <w:rPr>
          <w:rFonts w:ascii="Calibri" w:eastAsia="Calibri" w:hAnsi="Calibri" w:cs="Calibri"/>
        </w:rPr>
      </w:pPr>
      <w:r>
        <w:rPr>
          <w:rFonts w:ascii="Calibri" w:eastAsia="Calibri" w:hAnsi="Calibri" w:cs="Calibri"/>
        </w:rPr>
        <w:t xml:space="preserve">In its previous concluding observations on Spain, the Committee has expressed concern about the </w:t>
      </w:r>
      <w:r>
        <w:rPr>
          <w:rFonts w:ascii="Calibri" w:eastAsia="Calibri" w:hAnsi="Calibri" w:cs="Calibri"/>
          <w:b/>
          <w:bCs/>
        </w:rPr>
        <w:t>persistent gendered distribution of caregiving responsibilities</w:t>
      </w:r>
      <w:r>
        <w:rPr>
          <w:rFonts w:ascii="Calibri" w:eastAsia="Calibri" w:hAnsi="Calibri" w:cs="Calibri"/>
        </w:rPr>
        <w:t xml:space="preserve">, noting that women continue to assume a disproportionate share of unpaid care work, with negative implications for both gender equality and </w:t>
      </w:r>
      <w:r>
        <w:rPr>
          <w:rFonts w:ascii="Calibri" w:eastAsia="Calibri" w:hAnsi="Calibri" w:cs="Calibri"/>
        </w:rPr>
        <w:lastRenderedPageBreak/>
        <w:t>children’s well-being.</w:t>
      </w:r>
      <w:r>
        <w:rPr>
          <w:rFonts w:ascii="Calibri" w:eastAsia="Calibri" w:hAnsi="Calibri" w:cs="Calibri"/>
          <w:vertAlign w:val="superscript"/>
        </w:rPr>
        <w:footnoteReference w:id="7"/>
      </w:r>
      <w:r>
        <w:rPr>
          <w:rFonts w:ascii="Calibri" w:eastAsia="Calibri" w:hAnsi="Calibri" w:cs="Calibri"/>
        </w:rPr>
        <w:t xml:space="preserve"> The survey findings suggest that insufficient access to family-friendly working arrangements continues to place a disproportionate burden on mothers, thereby weakening their capacity to exercise their responsibilities in conditions that promote children’s well-being, as required under Article 18.</w:t>
      </w:r>
    </w:p>
    <w:p w14:paraId="0E20FB02" w14:textId="77777777" w:rsidR="00F56C4A" w:rsidRDefault="00F30B49">
      <w:pPr>
        <w:pStyle w:val="Heading3"/>
        <w:keepNext w:val="0"/>
        <w:keepLines w:val="0"/>
        <w:spacing w:before="280"/>
        <w:rPr>
          <w:rFonts w:ascii="Calibri" w:eastAsia="Calibri" w:hAnsi="Calibri" w:cs="Calibri"/>
          <w:b/>
          <w:bCs/>
          <w:color w:val="000000"/>
          <w:sz w:val="26"/>
          <w:szCs w:val="26"/>
        </w:rPr>
      </w:pPr>
      <w:bookmarkStart w:id="6" w:name="_2hswdhshs7zu" w:colFirst="0" w:colLast="0"/>
      <w:bookmarkEnd w:id="6"/>
      <w:r>
        <w:rPr>
          <w:rFonts w:ascii="Calibri" w:eastAsia="Calibri" w:hAnsi="Calibri" w:cs="Calibri"/>
          <w:b/>
          <w:bCs/>
          <w:color w:val="000000"/>
          <w:sz w:val="26"/>
          <w:szCs w:val="26"/>
        </w:rPr>
        <w:t>Economic Pressure on Families and the Right to an Adequate Standard of Living (Article 27)</w:t>
      </w:r>
    </w:p>
    <w:p w14:paraId="224A435C" w14:textId="77777777" w:rsidR="00F56C4A" w:rsidRDefault="00F30B49">
      <w:pPr>
        <w:spacing w:before="240" w:after="240"/>
        <w:rPr>
          <w:rFonts w:ascii="Calibri" w:eastAsia="Calibri" w:hAnsi="Calibri" w:cs="Calibri"/>
        </w:rPr>
      </w:pPr>
      <w:r>
        <w:rPr>
          <w:rFonts w:ascii="Calibri" w:eastAsia="Calibri" w:hAnsi="Calibri" w:cs="Calibri"/>
        </w:rPr>
        <w:t>The survey further highlights economic pressure on families following the birth of a child. A substantial proportion of mothers report changes to their employment situation after childbirth, including reductions in working hours or changes in employment status, often linked to caregiving responsibilities.</w:t>
      </w:r>
      <w:r>
        <w:rPr>
          <w:rFonts w:ascii="Calibri" w:eastAsia="Calibri" w:hAnsi="Calibri" w:cs="Calibri"/>
          <w:vertAlign w:val="superscript"/>
        </w:rPr>
        <w:footnoteReference w:id="8"/>
      </w:r>
      <w:r>
        <w:rPr>
          <w:rFonts w:ascii="Calibri" w:eastAsia="Calibri" w:hAnsi="Calibri" w:cs="Calibri"/>
        </w:rPr>
        <w:t xml:space="preserve"> Such changes may result in reduced household income and increased financial insecurity during a critical stage of children’s development.</w:t>
      </w:r>
    </w:p>
    <w:p w14:paraId="1606ECC7" w14:textId="77777777" w:rsidR="00F56C4A" w:rsidRDefault="00F30B49">
      <w:pPr>
        <w:spacing w:before="240" w:after="240"/>
        <w:rPr>
          <w:rFonts w:ascii="Calibri" w:eastAsia="Calibri" w:hAnsi="Calibri" w:cs="Calibri"/>
        </w:rPr>
      </w:pPr>
      <w:r>
        <w:rPr>
          <w:rFonts w:ascii="Calibri" w:eastAsia="Calibri" w:hAnsi="Calibri" w:cs="Calibri"/>
        </w:rPr>
        <w:t xml:space="preserve">Article 27(2) and (3) of the Convention </w:t>
      </w:r>
      <w:proofErr w:type="spellStart"/>
      <w:r>
        <w:rPr>
          <w:rFonts w:ascii="Calibri" w:eastAsia="Calibri" w:hAnsi="Calibri" w:cs="Calibri"/>
        </w:rPr>
        <w:t>recognise</w:t>
      </w:r>
      <w:proofErr w:type="spellEnd"/>
      <w:r>
        <w:rPr>
          <w:rFonts w:ascii="Calibri" w:eastAsia="Calibri" w:hAnsi="Calibri" w:cs="Calibri"/>
        </w:rPr>
        <w:t xml:space="preserve"> the right of every child to an adequate standard of living and require States to assist parents in securing the conditions necessary for children’s physical, mental, spiritual, moral and social development. The Committee has previously raised concerns regarding child poverty and social inequalities in Spain, noting their impact on children’s enjoyment of economic and social rights.</w:t>
      </w:r>
      <w:r>
        <w:rPr>
          <w:rFonts w:ascii="Calibri" w:eastAsia="Calibri" w:hAnsi="Calibri" w:cs="Calibri"/>
          <w:vertAlign w:val="superscript"/>
        </w:rPr>
        <w:footnoteReference w:id="9"/>
      </w:r>
    </w:p>
    <w:p w14:paraId="22B6454B" w14:textId="77777777" w:rsidR="00F56C4A" w:rsidRDefault="00F30B49">
      <w:pPr>
        <w:spacing w:before="240" w:after="240"/>
        <w:rPr>
          <w:rFonts w:ascii="Calibri" w:eastAsia="Calibri" w:hAnsi="Calibri" w:cs="Calibri"/>
        </w:rPr>
      </w:pPr>
      <w:r>
        <w:rPr>
          <w:rFonts w:ascii="Calibri" w:eastAsia="Calibri" w:hAnsi="Calibri" w:cs="Calibri"/>
        </w:rPr>
        <w:t>In this context, the survey findings suggest that economic strain during early parenthood may affect children’s access to adequate housing, nutrition and essential services, pointing to ongoing challenges in the effective implementation of Article 27.</w:t>
      </w:r>
    </w:p>
    <w:p w14:paraId="458D0E29" w14:textId="77777777" w:rsidR="00F56C4A" w:rsidRDefault="00F30B49">
      <w:pPr>
        <w:pStyle w:val="Heading3"/>
        <w:keepNext w:val="0"/>
        <w:keepLines w:val="0"/>
        <w:spacing w:before="280"/>
        <w:rPr>
          <w:rFonts w:ascii="Calibri" w:eastAsia="Calibri" w:hAnsi="Calibri" w:cs="Calibri"/>
          <w:b/>
          <w:bCs/>
          <w:color w:val="000000"/>
          <w:sz w:val="26"/>
          <w:szCs w:val="26"/>
        </w:rPr>
      </w:pPr>
      <w:bookmarkStart w:id="7" w:name="_wt1htqah0cla" w:colFirst="0" w:colLast="0"/>
      <w:bookmarkEnd w:id="7"/>
      <w:r>
        <w:rPr>
          <w:rFonts w:ascii="Calibri" w:eastAsia="Calibri" w:hAnsi="Calibri" w:cs="Calibri"/>
          <w:b/>
          <w:bCs/>
          <w:color w:val="000000"/>
          <w:sz w:val="26"/>
          <w:szCs w:val="26"/>
        </w:rPr>
        <w:t>Conclusion</w:t>
      </w:r>
    </w:p>
    <w:p w14:paraId="4F651269" w14:textId="77777777" w:rsidR="00F56C4A" w:rsidRDefault="00F30B49">
      <w:pPr>
        <w:spacing w:before="240" w:after="240"/>
        <w:rPr>
          <w:rFonts w:ascii="Calibri" w:eastAsia="Calibri" w:hAnsi="Calibri" w:cs="Calibri"/>
        </w:rPr>
      </w:pPr>
      <w:r>
        <w:rPr>
          <w:rFonts w:ascii="Calibri" w:eastAsia="Calibri" w:hAnsi="Calibri" w:cs="Calibri"/>
        </w:rPr>
        <w:t xml:space="preserve">The </w:t>
      </w:r>
      <w:r>
        <w:rPr>
          <w:rFonts w:ascii="Calibri" w:eastAsia="Calibri" w:hAnsi="Calibri" w:cs="Calibri"/>
          <w:i/>
          <w:iCs/>
        </w:rPr>
        <w:t>State of Motherhood in Europe 2024</w:t>
      </w:r>
      <w:r>
        <w:rPr>
          <w:rFonts w:ascii="Calibri" w:eastAsia="Calibri" w:hAnsi="Calibri" w:cs="Calibri"/>
        </w:rPr>
        <w:t xml:space="preserve"> survey provides clear and relevant evidence that the situation of mothers in Spain is closely linked to the </w:t>
      </w:r>
      <w:proofErr w:type="spellStart"/>
      <w:r>
        <w:rPr>
          <w:rFonts w:ascii="Calibri" w:eastAsia="Calibri" w:hAnsi="Calibri" w:cs="Calibri"/>
        </w:rPr>
        <w:t>realisation</w:t>
      </w:r>
      <w:proofErr w:type="spellEnd"/>
      <w:r>
        <w:rPr>
          <w:rFonts w:ascii="Calibri" w:eastAsia="Calibri" w:hAnsi="Calibri" w:cs="Calibri"/>
        </w:rPr>
        <w:t xml:space="preserve"> of children’s rights under the Convention. High </w:t>
      </w:r>
      <w:r>
        <w:rPr>
          <w:rFonts w:ascii="Calibri" w:eastAsia="Calibri" w:hAnsi="Calibri" w:cs="Calibri"/>
        </w:rPr>
        <w:lastRenderedPageBreak/>
        <w:t>levels of parental overload, widespread mental health difficulties and economic pressure on families highlight structural shortcomings in support systems for parents. In line with the Committee’s interpretation of the best interests of the child under General Comment No. 14, supporting parents should be unde</w:t>
      </w:r>
      <w:r>
        <w:rPr>
          <w:rFonts w:ascii="Calibri" w:eastAsia="Calibri" w:hAnsi="Calibri" w:cs="Calibri"/>
        </w:rPr>
        <w:t>rstood as an essential component of ensuring children’s rights in practice.</w:t>
      </w:r>
    </w:p>
    <w:p w14:paraId="738025FA" w14:textId="77777777" w:rsidR="00F56C4A" w:rsidRDefault="00F30B49">
      <w:pPr>
        <w:pStyle w:val="Heading3"/>
        <w:keepNext w:val="0"/>
        <w:keepLines w:val="0"/>
        <w:spacing w:before="280"/>
        <w:rPr>
          <w:rFonts w:ascii="Calibri" w:eastAsia="Calibri" w:hAnsi="Calibri" w:cs="Calibri"/>
          <w:b/>
          <w:bCs/>
          <w:color w:val="000000"/>
          <w:sz w:val="26"/>
          <w:szCs w:val="26"/>
        </w:rPr>
      </w:pPr>
      <w:bookmarkStart w:id="8" w:name="_he40ick1r9te" w:colFirst="0" w:colLast="0"/>
      <w:bookmarkEnd w:id="8"/>
      <w:r>
        <w:rPr>
          <w:rFonts w:ascii="Calibri" w:eastAsia="Calibri" w:hAnsi="Calibri" w:cs="Calibri"/>
          <w:b/>
          <w:bCs/>
          <w:color w:val="000000"/>
          <w:sz w:val="26"/>
          <w:szCs w:val="26"/>
        </w:rPr>
        <w:t>Recommendations</w:t>
      </w:r>
    </w:p>
    <w:p w14:paraId="163DCDE0" w14:textId="77777777" w:rsidR="00F56C4A" w:rsidRDefault="00F30B49">
      <w:pPr>
        <w:spacing w:before="240" w:after="240"/>
        <w:rPr>
          <w:rFonts w:ascii="Calibri" w:eastAsia="Calibri" w:hAnsi="Calibri" w:cs="Calibri"/>
        </w:rPr>
      </w:pPr>
      <w:r>
        <w:rPr>
          <w:rFonts w:ascii="Calibri" w:eastAsia="Calibri" w:hAnsi="Calibri" w:cs="Calibri"/>
        </w:rPr>
        <w:t>Make Mothers Matter respectfully invites the Committee to recommend that the State party:</w:t>
      </w:r>
    </w:p>
    <w:p w14:paraId="5C0FCD22" w14:textId="77777777" w:rsidR="00F56C4A" w:rsidRDefault="00F30B49">
      <w:pPr>
        <w:numPr>
          <w:ilvl w:val="0"/>
          <w:numId w:val="1"/>
        </w:numPr>
        <w:spacing w:before="240"/>
        <w:rPr>
          <w:rFonts w:ascii="Calibri" w:eastAsia="Calibri" w:hAnsi="Calibri" w:cs="Calibri"/>
        </w:rPr>
      </w:pPr>
      <w:r>
        <w:rPr>
          <w:rFonts w:ascii="Calibri" w:eastAsia="Calibri" w:hAnsi="Calibri" w:cs="Calibri"/>
        </w:rPr>
        <w:t>Strengthen family support policies by expanding access to family-friendly working arrangements, including gradual return-to-work schemes and flexible working options for parents of young children.</w:t>
      </w:r>
      <w:r>
        <w:rPr>
          <w:rFonts w:ascii="Calibri" w:eastAsia="Calibri" w:hAnsi="Calibri" w:cs="Calibri"/>
        </w:rPr>
        <w:br/>
      </w:r>
    </w:p>
    <w:p w14:paraId="653D8B7C" w14:textId="77777777" w:rsidR="00F56C4A" w:rsidRDefault="00F30B49">
      <w:pPr>
        <w:numPr>
          <w:ilvl w:val="0"/>
          <w:numId w:val="1"/>
        </w:numPr>
        <w:rPr>
          <w:rFonts w:ascii="Calibri" w:eastAsia="Calibri" w:hAnsi="Calibri" w:cs="Calibri"/>
        </w:rPr>
      </w:pPr>
      <w:r>
        <w:rPr>
          <w:rFonts w:ascii="Calibri" w:eastAsia="Calibri" w:hAnsi="Calibri" w:cs="Calibri"/>
        </w:rPr>
        <w:t>Improve maternity and family benefit schemes to ensure adequate duration and financial coverage, in line with the needs of families and children in early childhood.</w:t>
      </w:r>
      <w:r>
        <w:rPr>
          <w:rFonts w:ascii="Calibri" w:eastAsia="Calibri" w:hAnsi="Calibri" w:cs="Calibri"/>
        </w:rPr>
        <w:br/>
      </w:r>
    </w:p>
    <w:p w14:paraId="051CF0BD" w14:textId="77777777" w:rsidR="00F56C4A" w:rsidRDefault="00F30B49">
      <w:pPr>
        <w:numPr>
          <w:ilvl w:val="0"/>
          <w:numId w:val="1"/>
        </w:numPr>
        <w:rPr>
          <w:rFonts w:ascii="Calibri" w:eastAsia="Calibri" w:hAnsi="Calibri" w:cs="Calibri"/>
        </w:rPr>
      </w:pPr>
      <w:r>
        <w:rPr>
          <w:rFonts w:ascii="Calibri" w:eastAsia="Calibri" w:hAnsi="Calibri" w:cs="Calibri"/>
          <w:highlight w:val="white"/>
        </w:rPr>
        <w:t xml:space="preserve">Integrate parental mental health prevention and support into child and family health policies, </w:t>
      </w:r>
      <w:proofErr w:type="spellStart"/>
      <w:r>
        <w:rPr>
          <w:rFonts w:ascii="Calibri" w:eastAsia="Calibri" w:hAnsi="Calibri" w:cs="Calibri"/>
          <w:highlight w:val="white"/>
        </w:rPr>
        <w:t>recognising</w:t>
      </w:r>
      <w:proofErr w:type="spellEnd"/>
      <w:r>
        <w:rPr>
          <w:rFonts w:ascii="Calibri" w:eastAsia="Calibri" w:hAnsi="Calibri" w:cs="Calibri"/>
          <w:highlight w:val="white"/>
        </w:rPr>
        <w:t xml:space="preserve"> the interdependence between parents’ well-being and children’s rights to health and development. Maternal mental health, particularly during pregnancy and the postnatal period, must be </w:t>
      </w:r>
      <w:proofErr w:type="spellStart"/>
      <w:r>
        <w:rPr>
          <w:rFonts w:ascii="Calibri" w:eastAsia="Calibri" w:hAnsi="Calibri" w:cs="Calibri"/>
          <w:highlight w:val="white"/>
        </w:rPr>
        <w:t>recognised</w:t>
      </w:r>
      <w:proofErr w:type="spellEnd"/>
      <w:r>
        <w:rPr>
          <w:rFonts w:ascii="Calibri" w:eastAsia="Calibri" w:hAnsi="Calibri" w:cs="Calibri"/>
          <w:highlight w:val="white"/>
        </w:rPr>
        <w:t xml:space="preserve"> as a critical public health and human rights issue and systematically integrated into maternity care.</w:t>
      </w:r>
      <w:r>
        <w:rPr>
          <w:rFonts w:ascii="Calibri" w:eastAsia="Calibri" w:hAnsi="Calibri" w:cs="Calibri"/>
        </w:rPr>
        <w:br/>
      </w:r>
    </w:p>
    <w:p w14:paraId="424C2A39" w14:textId="77777777" w:rsidR="00F56C4A" w:rsidRDefault="00F30B49">
      <w:pPr>
        <w:numPr>
          <w:ilvl w:val="0"/>
          <w:numId w:val="1"/>
        </w:numPr>
        <w:rPr>
          <w:rFonts w:ascii="Calibri" w:eastAsia="Calibri" w:hAnsi="Calibri" w:cs="Calibri"/>
        </w:rPr>
      </w:pPr>
      <w:r>
        <w:rPr>
          <w:rFonts w:ascii="Calibri" w:eastAsia="Calibri" w:hAnsi="Calibri" w:cs="Calibri"/>
        </w:rPr>
        <w:t>Reinforce social protection measures aimed at preventing economic insecurity among families with children, in order to ensure the effective enjoyment of the right to an adequate standard of living.</w:t>
      </w:r>
      <w:r>
        <w:rPr>
          <w:rFonts w:ascii="Calibri" w:eastAsia="Calibri" w:hAnsi="Calibri" w:cs="Calibri"/>
        </w:rPr>
        <w:br/>
      </w:r>
    </w:p>
    <w:p w14:paraId="7EFCA2F2" w14:textId="77777777" w:rsidR="00F56C4A" w:rsidRDefault="00F30B49">
      <w:pPr>
        <w:numPr>
          <w:ilvl w:val="0"/>
          <w:numId w:val="1"/>
        </w:numPr>
        <w:rPr>
          <w:rFonts w:ascii="Calibri" w:eastAsia="Calibri" w:hAnsi="Calibri" w:cs="Calibri"/>
        </w:rPr>
      </w:pPr>
      <w:r>
        <w:rPr>
          <w:rFonts w:ascii="Calibri" w:eastAsia="Calibri" w:hAnsi="Calibri" w:cs="Calibri"/>
        </w:rPr>
        <w:t xml:space="preserve">Promote the equal sharing of parental responsibilities and work between both parents. </w:t>
      </w:r>
      <w:r>
        <w:rPr>
          <w:rFonts w:ascii="Calibri" w:eastAsia="Calibri" w:hAnsi="Calibri" w:cs="Calibri"/>
        </w:rPr>
        <w:br/>
      </w:r>
    </w:p>
    <w:p w14:paraId="3D0420BD" w14:textId="77777777" w:rsidR="00F56C4A" w:rsidRDefault="00F30B49">
      <w:pPr>
        <w:numPr>
          <w:ilvl w:val="0"/>
          <w:numId w:val="1"/>
        </w:numPr>
        <w:spacing w:after="240"/>
        <w:rPr>
          <w:rFonts w:ascii="Calibri" w:eastAsia="Calibri" w:hAnsi="Calibri" w:cs="Calibri"/>
        </w:rPr>
      </w:pPr>
      <w:r>
        <w:rPr>
          <w:rFonts w:ascii="Calibri" w:eastAsia="Calibri" w:hAnsi="Calibri" w:cs="Calibri"/>
        </w:rPr>
        <w:t>Provide specific support on all previous recommendation to single-parent families.</w:t>
      </w:r>
    </w:p>
    <w:p w14:paraId="6268D231" w14:textId="77777777" w:rsidR="00F56C4A" w:rsidRDefault="00F56C4A"/>
    <w:sectPr w:rsidR="00F56C4A">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27969" w14:textId="77777777" w:rsidR="00F30B49" w:rsidRDefault="00F30B49">
      <w:pPr>
        <w:spacing w:line="240" w:lineRule="auto"/>
      </w:pPr>
      <w:r>
        <w:separator/>
      </w:r>
    </w:p>
  </w:endnote>
  <w:endnote w:type="continuationSeparator" w:id="0">
    <w:p w14:paraId="2CFA1BCE" w14:textId="77777777" w:rsidR="00F30B49" w:rsidRDefault="00F30B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C6F9D5D-DF7B-40B3-B01D-7E8170E22621}"/>
    <w:embedBold r:id="rId2" w:fontKey="{0FC45E1E-6C81-4B1A-ACFF-C1EE7E7067D5}"/>
    <w:embedItalic r:id="rId3" w:fontKey="{1C41CC1E-BBBB-4617-BA9A-2C9C4754080F}"/>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4" w:fontKey="{D7DAFBB5-C45E-4AB5-A6BC-73842FE6073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71DCB" w14:textId="77777777" w:rsidR="00F56C4A" w:rsidRDefault="00F56C4A">
    <w:pPr>
      <w:ind w:right="360"/>
      <w:jc w:val="center"/>
      <w:rPr>
        <w:rFonts w:ascii="Calibri" w:eastAsia="Calibri" w:hAnsi="Calibri" w:cs="Calibri"/>
        <w:sz w:val="20"/>
        <w:szCs w:val="20"/>
      </w:rPr>
    </w:pPr>
  </w:p>
  <w:p w14:paraId="6F2EEB35" w14:textId="77777777" w:rsidR="00F56C4A" w:rsidRDefault="00F56C4A">
    <w:pPr>
      <w:ind w:right="360"/>
      <w:jc w:val="center"/>
      <w:rPr>
        <w:rFonts w:ascii="Calibri" w:eastAsia="Calibri" w:hAnsi="Calibri" w:cs="Calibri"/>
        <w:sz w:val="20"/>
        <w:szCs w:val="20"/>
      </w:rPr>
    </w:pPr>
  </w:p>
  <w:p w14:paraId="760230C2" w14:textId="77777777" w:rsidR="00F56C4A" w:rsidRDefault="00F30B49">
    <w:pPr>
      <w:ind w:right="360"/>
      <w:jc w:val="center"/>
      <w:rPr>
        <w:rFonts w:ascii="Calibri" w:eastAsia="Calibri" w:hAnsi="Calibri" w:cs="Calibri"/>
        <w:b/>
        <w:bCs/>
        <w:color w:val="B00021"/>
        <w:sz w:val="20"/>
        <w:szCs w:val="20"/>
      </w:rPr>
    </w:pPr>
    <w:r>
      <w:pict w14:anchorId="77F46A6F">
        <v:rect id="_x0000_i1025" style="width:0;height:1.5pt" o:hralign="center" o:hrstd="t" o:hr="t" fillcolor="#a0a0a0" stroked="f"/>
      </w:pict>
    </w:r>
  </w:p>
  <w:p w14:paraId="4D1580E1" w14:textId="77777777" w:rsidR="00F56C4A" w:rsidRDefault="00F30B49">
    <w:pPr>
      <w:jc w:val="center"/>
      <w:rPr>
        <w:rFonts w:ascii="Calibri" w:eastAsia="Calibri" w:hAnsi="Calibri" w:cs="Calibri"/>
        <w:sz w:val="20"/>
        <w:szCs w:val="20"/>
      </w:rPr>
    </w:pPr>
    <w:r>
      <w:rPr>
        <w:rFonts w:ascii="Calibri" w:eastAsia="Calibri" w:hAnsi="Calibri" w:cs="Calibri"/>
        <w:b/>
        <w:bCs/>
        <w:color w:val="B00021"/>
        <w:sz w:val="20"/>
        <w:szCs w:val="20"/>
      </w:rPr>
      <w:t xml:space="preserve">Make Mothers Matter (MMM) </w:t>
    </w:r>
    <w:r>
      <w:rPr>
        <w:rFonts w:ascii="Calibri" w:eastAsia="Calibri" w:hAnsi="Calibri" w:cs="Calibri"/>
        <w:b/>
        <w:bCs/>
        <w:sz w:val="20"/>
        <w:szCs w:val="20"/>
      </w:rPr>
      <w:t xml:space="preserve">– </w:t>
    </w:r>
    <w:r>
      <w:rPr>
        <w:rFonts w:ascii="Calibri" w:eastAsia="Calibri" w:hAnsi="Calibri" w:cs="Calibri"/>
        <w:sz w:val="20"/>
        <w:szCs w:val="20"/>
      </w:rPr>
      <w:t>Paris, France</w:t>
    </w:r>
  </w:p>
  <w:p w14:paraId="4CFE2210" w14:textId="77777777" w:rsidR="00F56C4A" w:rsidRDefault="00F30B49">
    <w:pPr>
      <w:jc w:val="center"/>
      <w:rPr>
        <w:rFonts w:ascii="Calibri" w:eastAsia="Calibri" w:hAnsi="Calibri" w:cs="Calibri"/>
        <w:sz w:val="20"/>
        <w:szCs w:val="20"/>
      </w:rPr>
    </w:pPr>
    <w:r>
      <w:rPr>
        <w:rFonts w:ascii="Calibri" w:eastAsia="Calibri" w:hAnsi="Calibri" w:cs="Calibri"/>
        <w:sz w:val="20"/>
        <w:szCs w:val="20"/>
      </w:rPr>
      <w:t>mmmi@makemothersmatter.org – www.makemothersmatter.org</w:t>
    </w:r>
  </w:p>
  <w:p w14:paraId="4C6D8FFC" w14:textId="77777777" w:rsidR="00F56C4A" w:rsidRDefault="00F30B49">
    <w:pPr>
      <w:jc w:val="center"/>
      <w:rPr>
        <w:rFonts w:ascii="Calibri" w:eastAsia="Calibri" w:hAnsi="Calibri" w:cs="Calibri"/>
        <w:sz w:val="20"/>
        <w:szCs w:val="20"/>
      </w:rPr>
    </w:pPr>
    <w:r>
      <w:rPr>
        <w:rFonts w:ascii="Calibri" w:eastAsia="Calibri" w:hAnsi="Calibri" w:cs="Calibri"/>
        <w:sz w:val="20"/>
        <w:szCs w:val="20"/>
      </w:rPr>
      <w:t xml:space="preserve">Contact UN Advocacy Team: Valerie </w:t>
    </w:r>
    <w:proofErr w:type="spellStart"/>
    <w:r>
      <w:rPr>
        <w:rFonts w:ascii="Calibri" w:eastAsia="Calibri" w:hAnsi="Calibri" w:cs="Calibri"/>
        <w:sz w:val="20"/>
        <w:szCs w:val="20"/>
      </w:rPr>
      <w:t>Bichelmeier</w:t>
    </w:r>
    <w:proofErr w:type="spellEnd"/>
    <w:r>
      <w:rPr>
        <w:rFonts w:ascii="Calibri" w:eastAsia="Calibri" w:hAnsi="Calibri" w:cs="Calibri"/>
        <w:sz w:val="20"/>
        <w:szCs w:val="20"/>
      </w:rPr>
      <w:t xml:space="preserve"> – un@makemothersmatter.org</w:t>
    </w:r>
  </w:p>
  <w:p w14:paraId="22399E06" w14:textId="77777777" w:rsidR="00F56C4A" w:rsidRDefault="00F30B49">
    <w:pPr>
      <w:jc w:val="right"/>
      <w:rPr>
        <w:rFonts w:ascii="Calibri" w:eastAsia="Calibri" w:hAnsi="Calibri" w:cs="Calibri"/>
        <w:sz w:val="20"/>
        <w:szCs w:val="20"/>
      </w:rPr>
    </w:pPr>
    <w:r>
      <w:rPr>
        <w:rFonts w:ascii="Calibri" w:eastAsia="Calibri" w:hAnsi="Calibri" w:cs="Calibri"/>
        <w:sz w:val="20"/>
        <w:szCs w:val="20"/>
      </w:rPr>
      <w:fldChar w:fldCharType="begin"/>
    </w:r>
    <w:r>
      <w:rPr>
        <w:rFonts w:ascii="Calibri" w:eastAsia="Calibri" w:hAnsi="Calibri" w:cs="Calibri"/>
        <w:sz w:val="20"/>
        <w:szCs w:val="20"/>
      </w:rPr>
      <w:instrText>PAGE</w:instrText>
    </w:r>
    <w:r>
      <w:rPr>
        <w:rFonts w:ascii="Calibri" w:eastAsia="Calibri" w:hAnsi="Calibri" w:cs="Calibri"/>
        <w:sz w:val="20"/>
        <w:szCs w:val="20"/>
      </w:rPr>
      <w:fldChar w:fldCharType="separate"/>
    </w:r>
    <w:r w:rsidR="004D7196">
      <w:rPr>
        <w:rFonts w:ascii="Calibri" w:eastAsia="Calibri" w:hAnsi="Calibri" w:cs="Calibri"/>
        <w:noProof/>
        <w:sz w:val="20"/>
        <w:szCs w:val="20"/>
      </w:rPr>
      <w:t>1</w:t>
    </w:r>
    <w:r>
      <w:rPr>
        <w:rFonts w:ascii="Calibri" w:eastAsia="Calibri" w:hAnsi="Calibri" w:cs="Calibr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4483" w14:textId="77777777" w:rsidR="00F30B49" w:rsidRDefault="00F30B49">
      <w:pPr>
        <w:spacing w:line="240" w:lineRule="auto"/>
      </w:pPr>
      <w:r>
        <w:separator/>
      </w:r>
    </w:p>
  </w:footnote>
  <w:footnote w:type="continuationSeparator" w:id="0">
    <w:p w14:paraId="3A3DCA55" w14:textId="77777777" w:rsidR="00F30B49" w:rsidRDefault="00F30B49">
      <w:pPr>
        <w:spacing w:line="240" w:lineRule="auto"/>
      </w:pPr>
      <w:r>
        <w:continuationSeparator/>
      </w:r>
    </w:p>
  </w:footnote>
  <w:footnote w:id="1">
    <w:p w14:paraId="76A421AD" w14:textId="77777777" w:rsidR="00F56C4A" w:rsidRDefault="00F30B49">
      <w:pPr>
        <w:spacing w:line="240" w:lineRule="auto"/>
        <w:rPr>
          <w:rFonts w:ascii="Calibri" w:eastAsia="Calibri" w:hAnsi="Calibri" w:cs="Calibri"/>
          <w:i/>
          <w:iCs/>
          <w:sz w:val="20"/>
          <w:szCs w:val="20"/>
        </w:rPr>
      </w:pPr>
      <w:r>
        <w:rPr>
          <w:vertAlign w:val="superscript"/>
        </w:rPr>
        <w:footnoteRef/>
      </w:r>
      <w:r>
        <w:rPr>
          <w:sz w:val="20"/>
          <w:szCs w:val="20"/>
        </w:rPr>
        <w:t xml:space="preserve"> </w:t>
      </w:r>
      <w:r>
        <w:rPr>
          <w:rFonts w:ascii="Calibri" w:eastAsia="Calibri" w:hAnsi="Calibri" w:cs="Calibri"/>
          <w:sz w:val="20"/>
          <w:szCs w:val="20"/>
        </w:rPr>
        <w:t xml:space="preserve">Make Mothers Matter (MMM), </w:t>
      </w:r>
      <w:r>
        <w:rPr>
          <w:rFonts w:ascii="Calibri" w:eastAsia="Calibri" w:hAnsi="Calibri" w:cs="Calibri"/>
          <w:i/>
          <w:iCs/>
          <w:sz w:val="20"/>
          <w:szCs w:val="20"/>
        </w:rPr>
        <w:t>State of Motherhood in Europe 2024 – Full Report</w:t>
      </w:r>
    </w:p>
    <w:p w14:paraId="11ACE5B5" w14:textId="77777777" w:rsidR="00F56C4A" w:rsidRDefault="00F30B49">
      <w:pPr>
        <w:spacing w:line="240" w:lineRule="auto"/>
        <w:rPr>
          <w:rFonts w:ascii="Calibri" w:eastAsia="Calibri" w:hAnsi="Calibri" w:cs="Calibri"/>
          <w:sz w:val="20"/>
          <w:szCs w:val="20"/>
        </w:rPr>
      </w:pPr>
      <w:hyperlink r:id="rId1">
        <w:r>
          <w:rPr>
            <w:rFonts w:ascii="Calibri" w:eastAsia="Calibri" w:hAnsi="Calibri" w:cs="Calibri"/>
            <w:color w:val="1155CC"/>
            <w:sz w:val="20"/>
            <w:szCs w:val="20"/>
            <w:u w:val="single"/>
          </w:rPr>
          <w:t>https://makemothersmatter.org/wp-content/uploads/2025/03/MMM-State-of-Motherhood-in-Europe-2024.pdf</w:t>
        </w:r>
      </w:hyperlink>
      <w:r>
        <w:rPr>
          <w:rFonts w:ascii="Calibri" w:eastAsia="Calibri" w:hAnsi="Calibri" w:cs="Calibri"/>
          <w:sz w:val="20"/>
          <w:szCs w:val="20"/>
        </w:rPr>
        <w:t xml:space="preserve"> </w:t>
      </w:r>
    </w:p>
  </w:footnote>
  <w:footnote w:id="2">
    <w:p w14:paraId="30F50DF9" w14:textId="77777777" w:rsidR="00F56C4A" w:rsidRDefault="00F30B49">
      <w:pPr>
        <w:spacing w:line="240" w:lineRule="auto"/>
        <w:rPr>
          <w:rFonts w:ascii="Calibri" w:eastAsia="Calibri" w:hAnsi="Calibri" w:cs="Calibri"/>
          <w:i/>
          <w:iCs/>
          <w:sz w:val="20"/>
          <w:szCs w:val="20"/>
        </w:rPr>
      </w:pPr>
      <w:r>
        <w:rPr>
          <w:vertAlign w:val="superscript"/>
        </w:rPr>
        <w:footnoteRef/>
      </w:r>
      <w:r>
        <w:rPr>
          <w:sz w:val="20"/>
          <w:szCs w:val="20"/>
        </w:rPr>
        <w:t xml:space="preserve"> </w:t>
      </w:r>
      <w:r>
        <w:rPr>
          <w:rFonts w:ascii="Calibri" w:eastAsia="Calibri" w:hAnsi="Calibri" w:cs="Calibri"/>
          <w:sz w:val="20"/>
          <w:szCs w:val="20"/>
        </w:rPr>
        <w:t xml:space="preserve">Make Mothers Matter (MMM), </w:t>
      </w:r>
      <w:r>
        <w:rPr>
          <w:rFonts w:ascii="Calibri" w:eastAsia="Calibri" w:hAnsi="Calibri" w:cs="Calibri"/>
          <w:i/>
          <w:iCs/>
          <w:sz w:val="20"/>
          <w:szCs w:val="20"/>
        </w:rPr>
        <w:t>State of Motherhood in Europe 2024 – Spain One-Pager</w:t>
      </w:r>
    </w:p>
    <w:p w14:paraId="4425CC4B" w14:textId="77777777" w:rsidR="00F56C4A" w:rsidRDefault="00F30B49">
      <w:pPr>
        <w:spacing w:line="240" w:lineRule="auto"/>
        <w:rPr>
          <w:rFonts w:ascii="Calibri" w:eastAsia="Calibri" w:hAnsi="Calibri" w:cs="Calibri"/>
          <w:sz w:val="20"/>
          <w:szCs w:val="20"/>
        </w:rPr>
      </w:pPr>
      <w:hyperlink r:id="rId2">
        <w:r>
          <w:rPr>
            <w:rFonts w:ascii="Calibri" w:eastAsia="Calibri" w:hAnsi="Calibri" w:cs="Calibri"/>
            <w:color w:val="1155CC"/>
            <w:sz w:val="20"/>
            <w:szCs w:val="20"/>
            <w:u w:val="single"/>
          </w:rPr>
          <w:t>https://makemothersmatter.org/wp-content/uploads/2025/07/Spain_One-pager-MMM-State-of-Motherhood-2024.pdf</w:t>
        </w:r>
      </w:hyperlink>
      <w:r>
        <w:rPr>
          <w:rFonts w:ascii="Calibri" w:eastAsia="Calibri" w:hAnsi="Calibri" w:cs="Calibri"/>
          <w:sz w:val="20"/>
          <w:szCs w:val="20"/>
        </w:rPr>
        <w:t xml:space="preserve"> </w:t>
      </w:r>
    </w:p>
  </w:footnote>
  <w:footnote w:id="3">
    <w:p w14:paraId="791B33FB" w14:textId="77777777" w:rsidR="00F56C4A" w:rsidRDefault="00F30B49">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Committee on the Rights of the Child, </w:t>
      </w:r>
      <w:r>
        <w:rPr>
          <w:rFonts w:ascii="Calibri" w:eastAsia="Calibri" w:hAnsi="Calibri" w:cs="Calibri"/>
          <w:i/>
          <w:iCs/>
          <w:sz w:val="20"/>
          <w:szCs w:val="20"/>
        </w:rPr>
        <w:t>General Comment No. 14 (2013)</w:t>
      </w:r>
      <w:r>
        <w:rPr>
          <w:rFonts w:ascii="Calibri" w:eastAsia="Calibri" w:hAnsi="Calibri" w:cs="Calibri"/>
          <w:sz w:val="20"/>
          <w:szCs w:val="20"/>
        </w:rPr>
        <w:t>, paras. 6, 58–60</w:t>
      </w:r>
    </w:p>
    <w:p w14:paraId="23A6231D" w14:textId="77777777" w:rsidR="00F56C4A" w:rsidRDefault="00F30B49">
      <w:pPr>
        <w:spacing w:line="240" w:lineRule="auto"/>
        <w:rPr>
          <w:rFonts w:ascii="Calibri" w:eastAsia="Calibri" w:hAnsi="Calibri" w:cs="Calibri"/>
          <w:sz w:val="20"/>
          <w:szCs w:val="20"/>
        </w:rPr>
      </w:pPr>
      <w:hyperlink r:id="rId3">
        <w:r>
          <w:rPr>
            <w:rFonts w:ascii="Calibri" w:eastAsia="Calibri" w:hAnsi="Calibri" w:cs="Calibri"/>
            <w:color w:val="1155CC"/>
            <w:sz w:val="20"/>
            <w:szCs w:val="20"/>
            <w:u w:val="single"/>
          </w:rPr>
          <w:t>https://www.ohchr.org/en/documents/general-comments-and-recommendations/general-comment-no-14-2013-right-child</w:t>
        </w:r>
      </w:hyperlink>
      <w:r>
        <w:rPr>
          <w:rFonts w:ascii="Calibri" w:eastAsia="Calibri" w:hAnsi="Calibri" w:cs="Calibri"/>
          <w:sz w:val="20"/>
          <w:szCs w:val="20"/>
        </w:rPr>
        <w:t xml:space="preserve"> </w:t>
      </w:r>
    </w:p>
  </w:footnote>
  <w:footnote w:id="4">
    <w:p w14:paraId="379DDDFC" w14:textId="77777777" w:rsidR="00F56C4A" w:rsidRDefault="00F30B49">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w:t>
      </w:r>
      <w:r>
        <w:rPr>
          <w:rFonts w:ascii="Calibri" w:eastAsia="Calibri" w:hAnsi="Calibri" w:cs="Calibri"/>
          <w:sz w:val="20"/>
          <w:szCs w:val="20"/>
        </w:rPr>
        <w:t xml:space="preserve">Committee on the Rights of the Child, </w:t>
      </w:r>
      <w:r>
        <w:rPr>
          <w:rFonts w:ascii="Calibri" w:eastAsia="Calibri" w:hAnsi="Calibri" w:cs="Calibri"/>
          <w:i/>
          <w:iCs/>
          <w:sz w:val="20"/>
          <w:szCs w:val="20"/>
        </w:rPr>
        <w:t>General Comment No. 15 (2013) on the right of the child to the enjoyment of the highest attainable standard of health</w:t>
      </w:r>
      <w:r>
        <w:rPr>
          <w:rFonts w:ascii="Calibri" w:eastAsia="Calibri" w:hAnsi="Calibri" w:cs="Calibri"/>
          <w:sz w:val="20"/>
          <w:szCs w:val="20"/>
        </w:rPr>
        <w:t>, paras. 18–19</w:t>
      </w:r>
    </w:p>
    <w:p w14:paraId="3E59ED34" w14:textId="77777777" w:rsidR="00F56C4A" w:rsidRDefault="00F30B49">
      <w:pPr>
        <w:spacing w:line="240" w:lineRule="auto"/>
        <w:rPr>
          <w:rFonts w:ascii="Calibri" w:eastAsia="Calibri" w:hAnsi="Calibri" w:cs="Calibri"/>
          <w:sz w:val="20"/>
          <w:szCs w:val="20"/>
        </w:rPr>
      </w:pPr>
      <w:hyperlink r:id="rId4">
        <w:r>
          <w:rPr>
            <w:rFonts w:ascii="Calibri" w:eastAsia="Calibri" w:hAnsi="Calibri" w:cs="Calibri"/>
            <w:color w:val="1155CC"/>
            <w:sz w:val="20"/>
            <w:szCs w:val="20"/>
            <w:u w:val="single"/>
          </w:rPr>
          <w:t>https://www.ohchr.org/en/documents/general-comments-and-recommendations/general-comment-no-15-2013-right-child</w:t>
        </w:r>
      </w:hyperlink>
      <w:r>
        <w:rPr>
          <w:rFonts w:ascii="Calibri" w:eastAsia="Calibri" w:hAnsi="Calibri" w:cs="Calibri"/>
          <w:sz w:val="20"/>
          <w:szCs w:val="20"/>
        </w:rPr>
        <w:t xml:space="preserve"> </w:t>
      </w:r>
    </w:p>
  </w:footnote>
  <w:footnote w:id="5">
    <w:p w14:paraId="1AEDC9DF" w14:textId="77777777" w:rsidR="00F56C4A" w:rsidRDefault="00F30B49">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Ibid. (Spain One-Pager - findings on return-to-work arrangements, flexibility and telework) </w:t>
      </w:r>
    </w:p>
  </w:footnote>
  <w:footnote w:id="6">
    <w:p w14:paraId="2F662BA8" w14:textId="77777777" w:rsidR="00F56C4A" w:rsidRDefault="00F30B49">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Ibid. (Spain One-Pager - findings on maternity leave duration and financial adequacy) </w:t>
      </w:r>
    </w:p>
  </w:footnote>
  <w:footnote w:id="7">
    <w:p w14:paraId="7DA595FB" w14:textId="77777777" w:rsidR="00F56C4A" w:rsidRDefault="00F30B49">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Committee on the Rights of the Child, </w:t>
      </w:r>
      <w:r>
        <w:rPr>
          <w:rFonts w:ascii="Calibri" w:eastAsia="Calibri" w:hAnsi="Calibri" w:cs="Calibri"/>
          <w:i/>
          <w:iCs/>
          <w:sz w:val="20"/>
          <w:szCs w:val="20"/>
        </w:rPr>
        <w:t>Concluding Observations on the combined fifth and sixth periodic reports of Spain</w:t>
      </w:r>
      <w:r>
        <w:rPr>
          <w:rFonts w:ascii="Calibri" w:eastAsia="Calibri" w:hAnsi="Calibri" w:cs="Calibri"/>
          <w:sz w:val="20"/>
          <w:szCs w:val="20"/>
        </w:rPr>
        <w:t xml:space="preserve"> (CRC/C/ESP/CO/5-6), </w:t>
      </w:r>
      <w:r>
        <w:rPr>
          <w:rFonts w:ascii="Calibri" w:eastAsia="Calibri" w:hAnsi="Calibri" w:cs="Calibri"/>
          <w:b/>
          <w:bCs/>
          <w:sz w:val="20"/>
          <w:szCs w:val="20"/>
        </w:rPr>
        <w:t>paras. 29–30 (gender stereotypes and caregiving responsibilities) and paras. 35–36 (child poverty and social inequalities)</w:t>
      </w:r>
      <w:r>
        <w:rPr>
          <w:rFonts w:ascii="Calibri" w:eastAsia="Calibri" w:hAnsi="Calibri" w:cs="Calibri"/>
          <w:sz w:val="20"/>
          <w:szCs w:val="20"/>
        </w:rPr>
        <w:t>.</w:t>
      </w:r>
    </w:p>
    <w:p w14:paraId="5477C91A" w14:textId="77777777" w:rsidR="00F56C4A" w:rsidRDefault="00F30B49">
      <w:pPr>
        <w:spacing w:line="240" w:lineRule="auto"/>
        <w:rPr>
          <w:rFonts w:ascii="Calibri" w:eastAsia="Calibri" w:hAnsi="Calibri" w:cs="Calibri"/>
          <w:sz w:val="20"/>
          <w:szCs w:val="20"/>
        </w:rPr>
      </w:pPr>
      <w:hyperlink r:id="rId5">
        <w:r>
          <w:rPr>
            <w:rFonts w:ascii="Calibri" w:eastAsia="Calibri" w:hAnsi="Calibri" w:cs="Calibri"/>
            <w:color w:val="1155CC"/>
            <w:sz w:val="20"/>
            <w:szCs w:val="20"/>
            <w:u w:val="single"/>
          </w:rPr>
          <w:t>https://tbinternet.ohchr.org/_layouts/15/treatybodyexternal/Download.aspx?symbolno=CRC%2FC%2FESP%2FCO%2F5-6&amp;Lang=en</w:t>
        </w:r>
      </w:hyperlink>
      <w:r>
        <w:rPr>
          <w:rFonts w:ascii="Calibri" w:eastAsia="Calibri" w:hAnsi="Calibri" w:cs="Calibri"/>
          <w:sz w:val="20"/>
          <w:szCs w:val="20"/>
        </w:rPr>
        <w:t xml:space="preserve"> </w:t>
      </w:r>
    </w:p>
  </w:footnote>
  <w:footnote w:id="8">
    <w:p w14:paraId="126ABB4C" w14:textId="77777777" w:rsidR="00F56C4A" w:rsidRDefault="00F30B49">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Ibid. (Spain One-Pager - findings on employment changes and economic pressure following childbirth)</w:t>
      </w:r>
    </w:p>
  </w:footnote>
  <w:footnote w:id="9">
    <w:p w14:paraId="23A005B6" w14:textId="77777777" w:rsidR="00F56C4A" w:rsidRDefault="00F30B49">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Committee on the Rights of the Child, </w:t>
      </w:r>
      <w:r>
        <w:rPr>
          <w:rFonts w:ascii="Calibri" w:eastAsia="Calibri" w:hAnsi="Calibri" w:cs="Calibri"/>
          <w:i/>
          <w:iCs/>
          <w:sz w:val="20"/>
          <w:szCs w:val="20"/>
        </w:rPr>
        <w:t>Concluding observations on the combined fifth and sixth periodic reports of Spain</w:t>
      </w:r>
      <w:r>
        <w:rPr>
          <w:rFonts w:ascii="Calibri" w:eastAsia="Calibri" w:hAnsi="Calibri" w:cs="Calibri"/>
          <w:sz w:val="20"/>
          <w:szCs w:val="20"/>
        </w:rPr>
        <w:t xml:space="preserve"> (CRC/C/ESP/CO/5-6), </w:t>
      </w:r>
      <w:r>
        <w:rPr>
          <w:rFonts w:ascii="Calibri" w:eastAsia="Calibri" w:hAnsi="Calibri" w:cs="Calibri"/>
          <w:b/>
          <w:bCs/>
          <w:sz w:val="20"/>
          <w:szCs w:val="20"/>
        </w:rPr>
        <w:t>2018</w:t>
      </w:r>
      <w:r>
        <w:rPr>
          <w:rFonts w:ascii="Calibri" w:eastAsia="Calibri" w:hAnsi="Calibri" w:cs="Calibri"/>
          <w:sz w:val="20"/>
          <w:szCs w:val="20"/>
        </w:rPr>
        <w:t xml:space="preserve">, paras. </w:t>
      </w:r>
      <w:r>
        <w:rPr>
          <w:rFonts w:ascii="Calibri" w:eastAsia="Calibri" w:hAnsi="Calibri" w:cs="Calibri"/>
          <w:b/>
          <w:bCs/>
          <w:sz w:val="20"/>
          <w:szCs w:val="20"/>
        </w:rPr>
        <w:t>37–38</w:t>
      </w:r>
      <w:r>
        <w:rPr>
          <w:rFonts w:ascii="Calibri" w:eastAsia="Calibri" w:hAnsi="Calibri" w:cs="Calibri"/>
          <w:sz w:val="20"/>
          <w:szCs w:val="20"/>
        </w:rPr>
        <w:t xml:space="preserve"> (expressing concern about increased child poverty, social exclusion and inequality in Spain, and their impact on children’s enjoyment of economic and social rights).</w:t>
      </w:r>
    </w:p>
    <w:p w14:paraId="4D07EC4F" w14:textId="77777777" w:rsidR="00F56C4A" w:rsidRDefault="00F30B49">
      <w:pPr>
        <w:spacing w:line="240" w:lineRule="auto"/>
        <w:rPr>
          <w:rFonts w:ascii="Calibri" w:eastAsia="Calibri" w:hAnsi="Calibri" w:cs="Calibri"/>
          <w:sz w:val="20"/>
          <w:szCs w:val="20"/>
        </w:rPr>
      </w:pPr>
      <w:hyperlink r:id="rId6">
        <w:r>
          <w:rPr>
            <w:rFonts w:ascii="Calibri" w:eastAsia="Calibri" w:hAnsi="Calibri" w:cs="Calibri"/>
            <w:color w:val="1155CC"/>
            <w:sz w:val="20"/>
            <w:szCs w:val="20"/>
            <w:u w:val="single"/>
          </w:rPr>
          <w:t>https://tbinternet.ohchr.org/_layouts/15/treatybodyexternal/Download.aspx?symbolno=CRC%2FC%2FESP%2FCO%2F5-6&amp;Lang=en</w:t>
        </w:r>
      </w:hyperlink>
      <w:r>
        <w:rPr>
          <w:rFonts w:ascii="Calibri" w:eastAsia="Calibri" w:hAnsi="Calibri" w:cs="Calibri"/>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0E017" w14:textId="77777777" w:rsidR="00F56C4A" w:rsidRDefault="00F30B49">
    <w:pPr>
      <w:jc w:val="right"/>
      <w:rPr>
        <w:rFonts w:ascii="Calibri" w:eastAsia="Calibri" w:hAnsi="Calibri" w:cs="Calibri"/>
        <w:i/>
        <w:iCs/>
        <w:sz w:val="20"/>
        <w:szCs w:val="20"/>
      </w:rPr>
    </w:pPr>
    <w:r>
      <w:rPr>
        <w:rFonts w:ascii="Calibri" w:eastAsia="Calibri" w:hAnsi="Calibri" w:cs="Calibri"/>
        <w:i/>
        <w:iCs/>
        <w:sz w:val="20"/>
        <w:szCs w:val="20"/>
      </w:rPr>
      <w:t>December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CA2540"/>
    <w:multiLevelType w:val="multilevel"/>
    <w:tmpl w:val="84F880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593318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C4A"/>
    <w:rsid w:val="004D7196"/>
    <w:rsid w:val="00971445"/>
    <w:rsid w:val="00F30B49"/>
    <w:rsid w:val="00F56C4A"/>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7EBD0"/>
  <w15:docId w15:val="{B8225817-B70E-4A04-AF12-835C5849D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en/documents/general-comments-and-recommendations/general-comment-no-14-2013-right-child" TargetMode="External"/><Relationship Id="rId2" Type="http://schemas.openxmlformats.org/officeDocument/2006/relationships/hyperlink" Target="https://makemothersmatter.org/wp-content/uploads/2025/07/Spain_One-pager-MMM-State-of-Motherhood-2024.pdf?utm_source=chatgpt.com" TargetMode="External"/><Relationship Id="rId1" Type="http://schemas.openxmlformats.org/officeDocument/2006/relationships/hyperlink" Target="https://makemothersmatter.org/wp-content/uploads/2025/03/MMM-State-of-Motherhood-in-Europe-2024.pdf?utm_source=chatgpt.com" TargetMode="External"/><Relationship Id="rId6" Type="http://schemas.openxmlformats.org/officeDocument/2006/relationships/hyperlink" Target="https://tbinternet.ohchr.org/_layouts/15/treatybodyexternal/Download.aspx?symbolno=CRC%2FC%2FESP%2FCO%2F5-6&amp;Lang=en" TargetMode="External"/><Relationship Id="rId5" Type="http://schemas.openxmlformats.org/officeDocument/2006/relationships/hyperlink" Target="https://tbinternet.ohchr.org/_layouts/15/treatybodyexternal/Download.aspx?symbolno=CRC%2FC%2FESP%2FCO%2F5-6&amp;Lang=en" TargetMode="External"/><Relationship Id="rId4" Type="http://schemas.openxmlformats.org/officeDocument/2006/relationships/hyperlink" Target="https://www.ohchr.org/en/documents/general-comments-and-recommendations/general-comment-no-15-2013-right-chi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1131</Words>
  <Characters>6280</Characters>
  <Application>Microsoft Office Word</Application>
  <DocSecurity>0</DocSecurity>
  <Lines>102</Lines>
  <Paragraphs>29</Paragraphs>
  <ScaleCrop>false</ScaleCrop>
  <Company/>
  <LinksUpToDate>false</LinksUpToDate>
  <CharactersWithSpaces>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Isabelle Fleche</dc:creator>
  <cp:lastModifiedBy>Isabelle Fleche</cp:lastModifiedBy>
  <cp:revision>2</cp:revision>
  <dcterms:created xsi:type="dcterms:W3CDTF">2026-01-07T09:29:00Z</dcterms:created>
  <dcterms:modified xsi:type="dcterms:W3CDTF">2026-01-07T09:29:00Z</dcterms:modified>
</cp:coreProperties>
</file>