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1F8B7" w14:textId="77777777" w:rsidR="00257FBB" w:rsidRPr="00814AB7" w:rsidRDefault="00257FBB" w:rsidP="00257FBB">
      <w:pPr>
        <w:pStyle w:val="Header"/>
        <w:jc w:val="center"/>
        <w:rPr>
          <w:rFonts w:asciiTheme="minorHAnsi" w:hAnsiTheme="minorHAnsi" w:cstheme="minorHAnsi"/>
          <w:b/>
          <w:sz w:val="28"/>
          <w:szCs w:val="28"/>
          <w:lang w:val="en-US"/>
        </w:rPr>
      </w:pPr>
      <w:r w:rsidRPr="00814AB7">
        <w:rPr>
          <w:rFonts w:asciiTheme="minorHAnsi" w:hAnsiTheme="minorHAnsi" w:cstheme="minorHAnsi"/>
          <w:noProof/>
          <w:sz w:val="28"/>
          <w:szCs w:val="28"/>
          <w:lang w:eastAsia="fr-FR"/>
        </w:rPr>
        <w:drawing>
          <wp:anchor distT="0" distB="360045" distL="114300" distR="114300" simplePos="0" relativeHeight="251659264" behindDoc="0" locked="0" layoutInCell="1" allowOverlap="0" wp14:anchorId="0A56A06C" wp14:editId="3855027C">
            <wp:simplePos x="0" y="0"/>
            <wp:positionH relativeFrom="page">
              <wp:posOffset>457200</wp:posOffset>
            </wp:positionH>
            <wp:positionV relativeFrom="paragraph">
              <wp:posOffset>147320</wp:posOffset>
            </wp:positionV>
            <wp:extent cx="2160000" cy="910800"/>
            <wp:effectExtent l="0" t="0" r="0" b="3810"/>
            <wp:wrapTopAndBottom/>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ncipes-final2.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0000" cy="910800"/>
                    </a:xfrm>
                    <a:prstGeom prst="rect">
                      <a:avLst/>
                    </a:prstGeom>
                  </pic:spPr>
                </pic:pic>
              </a:graphicData>
            </a:graphic>
            <wp14:sizeRelH relativeFrom="margin">
              <wp14:pctWidth>0</wp14:pctWidth>
            </wp14:sizeRelH>
            <wp14:sizeRelV relativeFrom="margin">
              <wp14:pctHeight>0</wp14:pctHeight>
            </wp14:sizeRelV>
          </wp:anchor>
        </w:drawing>
      </w:r>
      <w:r w:rsidRPr="00814AB7">
        <w:rPr>
          <w:rFonts w:asciiTheme="minorHAnsi" w:hAnsiTheme="minorHAnsi" w:cstheme="minorHAnsi"/>
          <w:b/>
          <w:sz w:val="28"/>
          <w:szCs w:val="28"/>
          <w:lang w:val="en-US"/>
        </w:rPr>
        <w:t>Submission of the Defender of rights</w:t>
      </w:r>
    </w:p>
    <w:p w14:paraId="1CFF3809" w14:textId="77777777" w:rsidR="00257FBB" w:rsidRPr="00814AB7" w:rsidRDefault="00257FBB" w:rsidP="00257FBB">
      <w:pPr>
        <w:pStyle w:val="Header"/>
        <w:jc w:val="center"/>
        <w:rPr>
          <w:rFonts w:asciiTheme="minorHAnsi" w:eastAsia="Times New Roman" w:hAnsiTheme="minorHAnsi" w:cstheme="minorHAnsi"/>
          <w:b/>
          <w:bCs/>
          <w:sz w:val="28"/>
          <w:szCs w:val="28"/>
          <w:lang w:val="en-GB" w:eastAsia="fr-FR"/>
        </w:rPr>
      </w:pPr>
      <w:r w:rsidRPr="00814AB7">
        <w:rPr>
          <w:rFonts w:asciiTheme="minorHAnsi" w:hAnsiTheme="minorHAnsi" w:cstheme="minorHAnsi"/>
          <w:b/>
          <w:sz w:val="28"/>
          <w:szCs w:val="28"/>
          <w:lang w:val="en-US"/>
        </w:rPr>
        <w:t xml:space="preserve">For the French review </w:t>
      </w:r>
    </w:p>
    <w:p w14:paraId="0615638D" w14:textId="77777777" w:rsidR="00257FBB" w:rsidRDefault="00257FBB" w:rsidP="00257FBB">
      <w:pPr>
        <w:spacing w:after="0" w:line="240" w:lineRule="auto"/>
        <w:jc w:val="center"/>
        <w:rPr>
          <w:rFonts w:asciiTheme="minorHAnsi" w:eastAsia="Times New Roman" w:hAnsiTheme="minorHAnsi" w:cstheme="minorHAnsi"/>
          <w:b/>
          <w:bCs/>
          <w:sz w:val="28"/>
          <w:szCs w:val="28"/>
          <w:lang w:val="en-GB" w:eastAsia="fr-FR"/>
        </w:rPr>
      </w:pPr>
      <w:r w:rsidRPr="00814AB7">
        <w:rPr>
          <w:rFonts w:asciiTheme="minorHAnsi" w:eastAsia="Times New Roman" w:hAnsiTheme="minorHAnsi" w:cstheme="minorHAnsi"/>
          <w:b/>
          <w:bCs/>
          <w:sz w:val="28"/>
          <w:szCs w:val="28"/>
          <w:lang w:val="en-GB" w:eastAsia="fr-FR"/>
        </w:rPr>
        <w:t>by the Committee on the Elimination of Discrimination against Women (CEDAW)</w:t>
      </w:r>
    </w:p>
    <w:p w14:paraId="7D98C720" w14:textId="77777777" w:rsidR="00257FBB" w:rsidRPr="00814AB7" w:rsidRDefault="00257FBB" w:rsidP="00257FBB">
      <w:pPr>
        <w:spacing w:after="0" w:line="240" w:lineRule="auto"/>
        <w:jc w:val="center"/>
        <w:rPr>
          <w:rFonts w:asciiTheme="minorHAnsi" w:eastAsia="Times New Roman" w:hAnsiTheme="minorHAnsi" w:cstheme="minorHAnsi"/>
          <w:b/>
          <w:bCs/>
          <w:sz w:val="28"/>
          <w:szCs w:val="28"/>
          <w:lang w:val="en-GB" w:eastAsia="fr-FR"/>
        </w:rPr>
      </w:pPr>
      <w:r>
        <w:rPr>
          <w:rFonts w:asciiTheme="minorHAnsi" w:eastAsia="Times New Roman" w:hAnsiTheme="minorHAnsi" w:cstheme="minorHAnsi"/>
          <w:b/>
          <w:bCs/>
          <w:sz w:val="28"/>
          <w:szCs w:val="28"/>
          <w:lang w:val="en-GB" w:eastAsia="fr-FR"/>
        </w:rPr>
        <w:t>(September 2023)</w:t>
      </w:r>
    </w:p>
    <w:p w14:paraId="691C0B96" w14:textId="77777777" w:rsidR="00257FBB" w:rsidRDefault="00257FBB" w:rsidP="00257FBB">
      <w:pPr>
        <w:spacing w:after="0" w:line="240" w:lineRule="auto"/>
        <w:jc w:val="both"/>
        <w:outlineLvl w:val="2"/>
        <w:rPr>
          <w:rFonts w:asciiTheme="minorHAnsi" w:eastAsia="Times New Roman" w:hAnsiTheme="minorHAnsi" w:cstheme="minorHAnsi"/>
          <w:bCs/>
          <w:sz w:val="18"/>
          <w:szCs w:val="18"/>
          <w:lang w:val="en-GB" w:eastAsia="fr-FR"/>
        </w:rPr>
      </w:pPr>
    </w:p>
    <w:p w14:paraId="73F56829" w14:textId="77777777" w:rsidR="00257FBB" w:rsidRDefault="00257FBB" w:rsidP="00257FBB">
      <w:pPr>
        <w:spacing w:after="0" w:line="240" w:lineRule="auto"/>
        <w:jc w:val="both"/>
        <w:outlineLvl w:val="2"/>
        <w:rPr>
          <w:rFonts w:asciiTheme="minorHAnsi" w:eastAsia="Times New Roman" w:hAnsiTheme="minorHAnsi" w:cstheme="minorHAnsi"/>
          <w:bCs/>
          <w:sz w:val="18"/>
          <w:szCs w:val="18"/>
          <w:lang w:val="en-GB" w:eastAsia="fr-FR"/>
        </w:rPr>
      </w:pPr>
    </w:p>
    <w:p w14:paraId="28A9D19A" w14:textId="77777777" w:rsidR="00257FBB" w:rsidRPr="00814AB7" w:rsidRDefault="00257FBB" w:rsidP="00257FBB">
      <w:pPr>
        <w:spacing w:after="0" w:line="240" w:lineRule="auto"/>
        <w:jc w:val="both"/>
        <w:outlineLvl w:val="2"/>
        <w:rPr>
          <w:rFonts w:asciiTheme="minorHAnsi" w:eastAsia="Times New Roman" w:hAnsiTheme="minorHAnsi" w:cstheme="minorHAnsi"/>
          <w:bCs/>
          <w:sz w:val="18"/>
          <w:szCs w:val="18"/>
          <w:lang w:val="en-GB" w:eastAsia="fr-FR"/>
        </w:rPr>
      </w:pPr>
    </w:p>
    <w:p w14:paraId="15DAB938" w14:textId="77777777" w:rsidR="00257FBB" w:rsidRPr="00814AB7" w:rsidRDefault="00257FBB" w:rsidP="00257FBB">
      <w:pPr>
        <w:spacing w:after="0" w:line="240" w:lineRule="auto"/>
        <w:jc w:val="both"/>
        <w:outlineLvl w:val="2"/>
        <w:rPr>
          <w:rFonts w:asciiTheme="minorHAnsi" w:eastAsia="Times New Roman" w:hAnsiTheme="minorHAnsi" w:cstheme="minorHAnsi"/>
          <w:b/>
          <w:bCs/>
          <w:lang w:val="en-GB" w:eastAsia="fr-FR"/>
        </w:rPr>
      </w:pPr>
      <w:r w:rsidRPr="00814AB7">
        <w:rPr>
          <w:rFonts w:asciiTheme="minorHAnsi" w:eastAsia="Times New Roman" w:hAnsiTheme="minorHAnsi" w:cstheme="minorHAnsi"/>
          <w:b/>
          <w:bCs/>
          <w:lang w:val="en-GB" w:eastAsia="fr-FR"/>
        </w:rPr>
        <w:t xml:space="preserve">Introduction  </w:t>
      </w:r>
    </w:p>
    <w:p w14:paraId="03005CA2" w14:textId="77777777" w:rsidR="00257FBB" w:rsidRPr="00814AB7" w:rsidRDefault="00257FBB" w:rsidP="00257FBB">
      <w:pPr>
        <w:spacing w:after="0" w:line="240" w:lineRule="auto"/>
        <w:jc w:val="both"/>
        <w:outlineLvl w:val="2"/>
        <w:rPr>
          <w:rFonts w:asciiTheme="minorHAnsi" w:hAnsiTheme="minorHAnsi" w:cstheme="minorHAnsi"/>
          <w:color w:val="000000"/>
          <w:sz w:val="18"/>
          <w:lang w:val="en-GB"/>
        </w:rPr>
      </w:pPr>
    </w:p>
    <w:p w14:paraId="3FEE6AAC" w14:textId="77777777" w:rsidR="00257FBB" w:rsidRPr="00814AB7" w:rsidRDefault="00257FBB" w:rsidP="00257FBB">
      <w:pPr>
        <w:spacing w:after="0" w:line="240" w:lineRule="auto"/>
        <w:jc w:val="both"/>
        <w:outlineLvl w:val="2"/>
        <w:rPr>
          <w:rFonts w:asciiTheme="minorHAnsi" w:hAnsiTheme="minorHAnsi" w:cstheme="minorHAnsi"/>
          <w:lang w:val="en-GB"/>
        </w:rPr>
      </w:pPr>
      <w:r w:rsidRPr="00814AB7">
        <w:rPr>
          <w:rFonts w:asciiTheme="minorHAnsi" w:hAnsiTheme="minorHAnsi" w:cstheme="minorHAnsi"/>
          <w:color w:val="000000"/>
          <w:lang w:val="en-GB"/>
        </w:rPr>
        <w:t xml:space="preserve">The Defender of Rights is an </w:t>
      </w:r>
      <w:r w:rsidRPr="004A37D1">
        <w:rPr>
          <w:rFonts w:asciiTheme="minorHAnsi" w:hAnsiTheme="minorHAnsi" w:cstheme="minorHAnsi"/>
          <w:b/>
          <w:lang w:val="en-GB"/>
        </w:rPr>
        <w:t>independent authority enshrined in the French constitution, established by organic law no. 2011-333 of March 29, 2011</w:t>
      </w:r>
      <w:r w:rsidRPr="00814AB7">
        <w:rPr>
          <w:rFonts w:asciiTheme="minorHAnsi" w:hAnsiTheme="minorHAnsi" w:cstheme="minorHAnsi"/>
          <w:lang w:val="en-GB"/>
        </w:rPr>
        <w:t xml:space="preserve">. It is responsible for </w:t>
      </w:r>
      <w:r w:rsidRPr="00814AB7">
        <w:rPr>
          <w:rFonts w:asciiTheme="minorHAnsi" w:hAnsiTheme="minorHAnsi" w:cstheme="minorHAnsi"/>
          <w:color w:val="2B1212"/>
          <w:lang w:val="en-GB"/>
        </w:rPr>
        <w:t xml:space="preserve">ensuring respect for the </w:t>
      </w:r>
      <w:r w:rsidRPr="00814AB7">
        <w:rPr>
          <w:rFonts w:asciiTheme="minorHAnsi" w:hAnsiTheme="minorHAnsi" w:cstheme="minorHAnsi"/>
          <w:lang w:val="en-GB"/>
        </w:rPr>
        <w:t>rights of users of public services, the best interests and rights of the child, the ethics of professionals working in the security sector, and for supporting whistle-blowers in their efforts to protect their rights and freedoms. Finally, it is responsible for combating direct or indirect discrimination prohibited by law or by an international commitment duly ratified or approved by France, such as the United Nations Convention on the Elimination of All Forms of Discrimination against Women (CEDAW).</w:t>
      </w:r>
    </w:p>
    <w:p w14:paraId="387F2EB1" w14:textId="77777777" w:rsidR="00257FBB" w:rsidRPr="00814AB7" w:rsidRDefault="00257FBB" w:rsidP="00257FBB">
      <w:pPr>
        <w:spacing w:after="0" w:line="240" w:lineRule="auto"/>
        <w:jc w:val="both"/>
        <w:outlineLvl w:val="2"/>
        <w:rPr>
          <w:rFonts w:asciiTheme="minorHAnsi" w:hAnsiTheme="minorHAnsi" w:cstheme="minorHAnsi"/>
          <w:color w:val="000000"/>
          <w:sz w:val="18"/>
          <w:lang w:val="en-GB"/>
        </w:rPr>
      </w:pPr>
    </w:p>
    <w:p w14:paraId="022EFD7E" w14:textId="77777777" w:rsidR="00257FBB" w:rsidRDefault="00257FBB" w:rsidP="00257FBB">
      <w:pPr>
        <w:spacing w:after="0" w:line="240" w:lineRule="auto"/>
        <w:jc w:val="both"/>
        <w:outlineLvl w:val="2"/>
        <w:rPr>
          <w:rFonts w:asciiTheme="minorHAnsi" w:hAnsiTheme="minorHAnsi" w:cstheme="minorHAnsi"/>
          <w:color w:val="000000"/>
          <w:lang w:val="en-GB"/>
        </w:rPr>
      </w:pPr>
      <w:r w:rsidRPr="00814AB7">
        <w:rPr>
          <w:rFonts w:asciiTheme="minorHAnsi" w:hAnsiTheme="minorHAnsi" w:cstheme="minorHAnsi"/>
          <w:color w:val="000000"/>
          <w:lang w:val="en-GB"/>
        </w:rPr>
        <w:t xml:space="preserve">Women's rights, and in particular issues of non-discrimination on the grounds of sex and gender, are at the heart of the Defender of rights’ activities. </w:t>
      </w:r>
      <w:r w:rsidRPr="004A37D1">
        <w:rPr>
          <w:rFonts w:asciiTheme="minorHAnsi" w:hAnsiTheme="minorHAnsi" w:cstheme="minorHAnsi"/>
          <w:b/>
          <w:color w:val="000000"/>
          <w:lang w:val="en-GB"/>
        </w:rPr>
        <w:t>In France, it is the "body responsible for promoting equal treatment", as set out in European directives on combating discrimination, particularly on the grounds of sex.</w:t>
      </w:r>
      <w:r w:rsidRPr="00814AB7">
        <w:rPr>
          <w:rFonts w:asciiTheme="minorHAnsi" w:hAnsiTheme="minorHAnsi" w:cstheme="minorHAnsi"/>
          <w:color w:val="000000"/>
          <w:lang w:val="en-GB"/>
        </w:rPr>
        <w:t xml:space="preserve"> The responsibilities of the Defender of Rights include protecting rights by handling individual complaints, and promoting equality and access to rights. </w:t>
      </w:r>
      <w:r>
        <w:rPr>
          <w:rFonts w:asciiTheme="minorHAnsi" w:hAnsiTheme="minorHAnsi" w:cstheme="minorHAnsi"/>
          <w:color w:val="000000"/>
          <w:lang w:val="en-GB"/>
        </w:rPr>
        <w:t xml:space="preserve">It </w:t>
      </w:r>
      <w:r w:rsidRPr="00814AB7">
        <w:rPr>
          <w:rFonts w:asciiTheme="minorHAnsi" w:hAnsiTheme="minorHAnsi" w:cstheme="minorHAnsi"/>
          <w:color w:val="000000"/>
          <w:lang w:val="en-GB"/>
        </w:rPr>
        <w:t>bases his action on the complaints it receives throughout France thanks to its network of 570 delegates. I</w:t>
      </w:r>
      <w:r>
        <w:rPr>
          <w:rFonts w:asciiTheme="minorHAnsi" w:hAnsiTheme="minorHAnsi" w:cstheme="minorHAnsi"/>
          <w:color w:val="000000"/>
          <w:lang w:val="en-GB"/>
        </w:rPr>
        <w:t xml:space="preserve">t also </w:t>
      </w:r>
      <w:r w:rsidRPr="00814AB7">
        <w:rPr>
          <w:rFonts w:asciiTheme="minorHAnsi" w:hAnsiTheme="minorHAnsi" w:cstheme="minorHAnsi"/>
          <w:color w:val="000000"/>
          <w:lang w:val="en-GB"/>
        </w:rPr>
        <w:t xml:space="preserve">maintains close links with NGOs involved in the fight for gender equality, notably through its dedicated </w:t>
      </w:r>
      <w:r>
        <w:rPr>
          <w:rFonts w:asciiTheme="minorHAnsi" w:hAnsiTheme="minorHAnsi" w:cstheme="minorHAnsi"/>
          <w:color w:val="000000"/>
          <w:lang w:val="en-GB"/>
        </w:rPr>
        <w:t>dialogue forum</w:t>
      </w:r>
      <w:r w:rsidRPr="00814AB7">
        <w:rPr>
          <w:rFonts w:asciiTheme="minorHAnsi" w:hAnsiTheme="minorHAnsi" w:cstheme="minorHAnsi"/>
          <w:color w:val="000000"/>
          <w:lang w:val="en-GB"/>
        </w:rPr>
        <w:t xml:space="preserve">. It also cooperates with </w:t>
      </w:r>
      <w:r>
        <w:rPr>
          <w:rFonts w:asciiTheme="minorHAnsi" w:hAnsiTheme="minorHAnsi" w:cstheme="minorHAnsi"/>
          <w:color w:val="000000"/>
          <w:lang w:val="en-GB"/>
        </w:rPr>
        <w:t xml:space="preserve">relevant </w:t>
      </w:r>
      <w:r w:rsidRPr="00814AB7">
        <w:rPr>
          <w:rFonts w:asciiTheme="minorHAnsi" w:hAnsiTheme="minorHAnsi" w:cstheme="minorHAnsi"/>
          <w:color w:val="000000"/>
          <w:lang w:val="en-GB"/>
        </w:rPr>
        <w:t xml:space="preserve">public institutions such as the </w:t>
      </w:r>
      <w:r w:rsidRPr="00814AB7">
        <w:rPr>
          <w:rFonts w:asciiTheme="minorHAnsi" w:hAnsiTheme="minorHAnsi" w:cstheme="minorHAnsi"/>
          <w:i/>
          <w:color w:val="000000"/>
          <w:lang w:val="en-GB"/>
        </w:rPr>
        <w:t>Service des droits des femmes</w:t>
      </w:r>
      <w:r w:rsidRPr="00814AB7">
        <w:rPr>
          <w:rFonts w:asciiTheme="minorHAnsi" w:hAnsiTheme="minorHAnsi" w:cstheme="minorHAnsi"/>
          <w:color w:val="000000"/>
          <w:lang w:val="en-GB"/>
        </w:rPr>
        <w:t xml:space="preserve"> </w:t>
      </w:r>
      <w:r w:rsidRPr="00814AB7">
        <w:rPr>
          <w:rFonts w:asciiTheme="minorHAnsi" w:hAnsiTheme="minorHAnsi" w:cstheme="minorHAnsi"/>
          <w:i/>
          <w:color w:val="000000"/>
          <w:lang w:val="en-GB"/>
        </w:rPr>
        <w:t xml:space="preserve">et de </w:t>
      </w:r>
      <w:proofErr w:type="spellStart"/>
      <w:r w:rsidRPr="00814AB7">
        <w:rPr>
          <w:rFonts w:asciiTheme="minorHAnsi" w:hAnsiTheme="minorHAnsi" w:cstheme="minorHAnsi"/>
          <w:i/>
          <w:color w:val="000000"/>
          <w:lang w:val="en-GB"/>
        </w:rPr>
        <w:t>l'égalité</w:t>
      </w:r>
      <w:proofErr w:type="spellEnd"/>
      <w:r w:rsidRPr="00814AB7">
        <w:rPr>
          <w:rFonts w:asciiTheme="minorHAnsi" w:hAnsiTheme="minorHAnsi" w:cstheme="minorHAnsi"/>
          <w:color w:val="000000"/>
          <w:lang w:val="en-GB"/>
        </w:rPr>
        <w:t xml:space="preserve"> (Women's Rights and Equality Department) and the </w:t>
      </w:r>
      <w:r>
        <w:rPr>
          <w:rFonts w:asciiTheme="minorHAnsi" w:hAnsiTheme="minorHAnsi" w:cstheme="minorHAnsi"/>
          <w:i/>
          <w:color w:val="000000"/>
          <w:lang w:val="en-GB"/>
        </w:rPr>
        <w:t>Haut C</w:t>
      </w:r>
      <w:r w:rsidRPr="00814AB7">
        <w:rPr>
          <w:rFonts w:asciiTheme="minorHAnsi" w:hAnsiTheme="minorHAnsi" w:cstheme="minorHAnsi"/>
          <w:i/>
          <w:color w:val="000000"/>
          <w:lang w:val="en-GB"/>
        </w:rPr>
        <w:t xml:space="preserve">onseil à </w:t>
      </w:r>
      <w:proofErr w:type="spellStart"/>
      <w:r w:rsidRPr="00814AB7">
        <w:rPr>
          <w:rFonts w:asciiTheme="minorHAnsi" w:hAnsiTheme="minorHAnsi" w:cstheme="minorHAnsi"/>
          <w:i/>
          <w:color w:val="000000"/>
          <w:lang w:val="en-GB"/>
        </w:rPr>
        <w:t>l'égalité</w:t>
      </w:r>
      <w:proofErr w:type="spellEnd"/>
      <w:r w:rsidRPr="00814AB7">
        <w:rPr>
          <w:rFonts w:asciiTheme="minorHAnsi" w:hAnsiTheme="minorHAnsi" w:cstheme="minorHAnsi"/>
          <w:color w:val="000000"/>
          <w:lang w:val="en-GB"/>
        </w:rPr>
        <w:t xml:space="preserve"> (High Council for Equality). </w:t>
      </w:r>
    </w:p>
    <w:p w14:paraId="5FBF7F4C" w14:textId="77777777" w:rsidR="00257FBB" w:rsidRDefault="00257FBB" w:rsidP="00257FBB">
      <w:pPr>
        <w:spacing w:after="0" w:line="240" w:lineRule="auto"/>
        <w:jc w:val="both"/>
        <w:outlineLvl w:val="2"/>
        <w:rPr>
          <w:rFonts w:asciiTheme="minorHAnsi" w:hAnsiTheme="minorHAnsi" w:cstheme="minorHAnsi"/>
          <w:color w:val="000000"/>
          <w:lang w:val="en-GB"/>
        </w:rPr>
      </w:pPr>
    </w:p>
    <w:p w14:paraId="50836D1D" w14:textId="77777777" w:rsidR="00257FBB" w:rsidRPr="00814AB7" w:rsidRDefault="00257FBB" w:rsidP="00257FBB">
      <w:pPr>
        <w:spacing w:after="0" w:line="240" w:lineRule="auto"/>
        <w:jc w:val="both"/>
        <w:outlineLvl w:val="2"/>
        <w:rPr>
          <w:rFonts w:asciiTheme="minorHAnsi" w:hAnsiTheme="minorHAnsi" w:cstheme="minorHAnsi"/>
          <w:color w:val="000000"/>
          <w:lang w:val="en-GB"/>
        </w:rPr>
      </w:pPr>
      <w:r w:rsidRPr="00814AB7">
        <w:rPr>
          <w:rFonts w:asciiTheme="minorHAnsi" w:hAnsiTheme="minorHAnsi" w:cstheme="minorHAnsi"/>
          <w:color w:val="000000"/>
          <w:lang w:val="en-GB"/>
        </w:rPr>
        <w:t xml:space="preserve">Claims are investigated and, where appropriate, followed by mediation, individual or general recommendations, or interventions before the courts. In 2022, of all the cases received at head office, in particular via the anti-discrimination.fr platform created in February 2020, almost 13% of claims concerned discrimination, i.e. 6,545 complaints. Of these, 4% were related to gender, 3% to pregnancy and 3% to marital status, representing a total of almost 10%. Of all gender discrimination cases received in 2022, 41% concerned private employment, 23% public employment and 16% access to private goods and services. In some cases, the Defender of Rights has also observed the intersectional dimension of gender-based discrimination. </w:t>
      </w:r>
    </w:p>
    <w:p w14:paraId="5CFDCE98" w14:textId="77777777" w:rsidR="00257FBB" w:rsidRPr="00814AB7" w:rsidRDefault="00257FBB" w:rsidP="00257FBB">
      <w:pPr>
        <w:spacing w:after="0" w:line="240" w:lineRule="auto"/>
        <w:jc w:val="both"/>
        <w:outlineLvl w:val="2"/>
        <w:rPr>
          <w:rFonts w:asciiTheme="minorHAnsi" w:hAnsiTheme="minorHAnsi" w:cstheme="minorHAnsi"/>
          <w:color w:val="000000"/>
          <w:lang w:val="en-GB"/>
        </w:rPr>
      </w:pPr>
    </w:p>
    <w:p w14:paraId="0FEB8DFD" w14:textId="77777777" w:rsidR="00257FBB" w:rsidRDefault="00257FBB" w:rsidP="00257FBB">
      <w:pPr>
        <w:spacing w:after="0" w:line="240" w:lineRule="auto"/>
        <w:jc w:val="both"/>
        <w:outlineLvl w:val="2"/>
        <w:rPr>
          <w:rFonts w:asciiTheme="minorHAnsi" w:hAnsiTheme="minorHAnsi" w:cstheme="minorHAnsi"/>
          <w:color w:val="000000"/>
          <w:lang w:val="en-GB"/>
        </w:rPr>
      </w:pPr>
      <w:r w:rsidRPr="00814AB7">
        <w:rPr>
          <w:rFonts w:asciiTheme="minorHAnsi" w:hAnsiTheme="minorHAnsi" w:cstheme="minorHAnsi"/>
          <w:color w:val="000000"/>
          <w:lang w:val="en-GB"/>
        </w:rPr>
        <w:t>Through its decisions and opinions to Parliament, as well as its thematic reports and the studies it finances, the institution recommends changes in the law and in the practices of</w:t>
      </w:r>
      <w:r>
        <w:rPr>
          <w:rFonts w:asciiTheme="minorHAnsi" w:hAnsiTheme="minorHAnsi" w:cstheme="minorHAnsi"/>
          <w:color w:val="000000"/>
          <w:lang w:val="en-GB"/>
        </w:rPr>
        <w:t xml:space="preserve"> stakeholders</w:t>
      </w:r>
      <w:r w:rsidRPr="00814AB7">
        <w:rPr>
          <w:rFonts w:asciiTheme="minorHAnsi" w:hAnsiTheme="minorHAnsi" w:cstheme="minorHAnsi"/>
          <w:color w:val="000000"/>
          <w:lang w:val="en-GB"/>
        </w:rPr>
        <w:t>, to make them more respectful of gender equality.</w:t>
      </w:r>
    </w:p>
    <w:p w14:paraId="5AB2E48C" w14:textId="77777777" w:rsidR="00257FBB" w:rsidRPr="00814AB7" w:rsidRDefault="00257FBB" w:rsidP="00257FBB">
      <w:pPr>
        <w:spacing w:after="0" w:line="240" w:lineRule="auto"/>
        <w:jc w:val="both"/>
        <w:outlineLvl w:val="2"/>
        <w:rPr>
          <w:rFonts w:asciiTheme="minorHAnsi" w:hAnsiTheme="minorHAnsi" w:cstheme="minorHAnsi"/>
          <w:color w:val="000000"/>
          <w:lang w:val="en-GB"/>
        </w:rPr>
      </w:pPr>
    </w:p>
    <w:p w14:paraId="1BF6AD32" w14:textId="77777777" w:rsidR="00257FBB" w:rsidRPr="00814AB7" w:rsidRDefault="00257FBB" w:rsidP="00257FBB">
      <w:pPr>
        <w:spacing w:after="0" w:line="240" w:lineRule="auto"/>
        <w:jc w:val="both"/>
        <w:outlineLvl w:val="2"/>
        <w:rPr>
          <w:rFonts w:asciiTheme="minorHAnsi" w:hAnsiTheme="minorHAnsi" w:cstheme="minorHAnsi"/>
          <w:color w:val="000000"/>
          <w:sz w:val="18"/>
          <w:lang w:val="en-GB"/>
        </w:rPr>
      </w:pPr>
    </w:p>
    <w:p w14:paraId="615F24F0" w14:textId="1885D4CC" w:rsidR="00257FBB" w:rsidRPr="00814AB7" w:rsidRDefault="00257FBB" w:rsidP="00257FBB">
      <w:pPr>
        <w:spacing w:after="0" w:line="240" w:lineRule="auto"/>
        <w:jc w:val="both"/>
        <w:outlineLvl w:val="2"/>
        <w:rPr>
          <w:rFonts w:asciiTheme="minorHAnsi" w:hAnsiTheme="minorHAnsi" w:cstheme="minorHAnsi"/>
          <w:color w:val="000000"/>
          <w:lang w:val="en-GB"/>
        </w:rPr>
      </w:pPr>
      <w:r w:rsidRPr="00814AB7">
        <w:rPr>
          <w:rFonts w:asciiTheme="minorHAnsi" w:hAnsiTheme="minorHAnsi" w:cstheme="minorHAnsi"/>
          <w:color w:val="000000"/>
          <w:lang w:val="en-GB"/>
        </w:rPr>
        <w:t xml:space="preserve">Today, the Defender of Rights draws up a mixed assessment of the implementation of CEDAW in France: despite the </w:t>
      </w:r>
      <w:r>
        <w:rPr>
          <w:rFonts w:asciiTheme="minorHAnsi" w:hAnsiTheme="minorHAnsi" w:cstheme="minorHAnsi"/>
          <w:color w:val="000000"/>
          <w:lang w:val="en-GB"/>
        </w:rPr>
        <w:t xml:space="preserve">new </w:t>
      </w:r>
      <w:r w:rsidRPr="00814AB7">
        <w:rPr>
          <w:rFonts w:asciiTheme="minorHAnsi" w:hAnsiTheme="minorHAnsi" w:cstheme="minorHAnsi"/>
          <w:color w:val="000000"/>
          <w:lang w:val="en-GB"/>
        </w:rPr>
        <w:t xml:space="preserve">measures </w:t>
      </w:r>
      <w:r>
        <w:rPr>
          <w:rFonts w:asciiTheme="minorHAnsi" w:hAnsiTheme="minorHAnsi" w:cstheme="minorHAnsi"/>
          <w:color w:val="000000"/>
          <w:lang w:val="en-GB"/>
        </w:rPr>
        <w:t xml:space="preserve">and </w:t>
      </w:r>
      <w:r w:rsidRPr="00814AB7">
        <w:rPr>
          <w:rFonts w:asciiTheme="minorHAnsi" w:hAnsiTheme="minorHAnsi" w:cstheme="minorHAnsi"/>
          <w:color w:val="000000"/>
          <w:lang w:val="en-GB"/>
        </w:rPr>
        <w:t>legal obligations</w:t>
      </w:r>
      <w:r>
        <w:rPr>
          <w:rFonts w:asciiTheme="minorHAnsi" w:hAnsiTheme="minorHAnsi" w:cstheme="minorHAnsi"/>
          <w:color w:val="000000"/>
          <w:lang w:val="en-GB"/>
        </w:rPr>
        <w:t xml:space="preserve">, </w:t>
      </w:r>
      <w:r w:rsidRPr="00814AB7">
        <w:rPr>
          <w:rFonts w:asciiTheme="minorHAnsi" w:hAnsiTheme="minorHAnsi" w:cstheme="minorHAnsi"/>
          <w:color w:val="000000"/>
          <w:lang w:val="en-GB"/>
        </w:rPr>
        <w:t>discrimination against women, persist in many areas.</w:t>
      </w:r>
      <w:r w:rsidRPr="00814AB7">
        <w:rPr>
          <w:lang w:val="en-GB"/>
        </w:rPr>
        <w:t xml:space="preserve"> </w:t>
      </w:r>
      <w:r>
        <w:rPr>
          <w:rFonts w:asciiTheme="minorHAnsi" w:hAnsiTheme="minorHAnsi" w:cstheme="minorHAnsi"/>
          <w:color w:val="000000"/>
          <w:lang w:val="en-GB"/>
        </w:rPr>
        <w:t>In this contribution, the Defender of rights</w:t>
      </w:r>
      <w:r w:rsidRPr="00814AB7">
        <w:rPr>
          <w:rFonts w:asciiTheme="minorHAnsi" w:hAnsiTheme="minorHAnsi" w:cstheme="minorHAnsi"/>
          <w:color w:val="000000"/>
          <w:lang w:val="en-GB"/>
        </w:rPr>
        <w:t xml:space="preserve"> wishes to present</w:t>
      </w:r>
      <w:r w:rsidR="002362D1">
        <w:rPr>
          <w:rFonts w:asciiTheme="minorHAnsi" w:hAnsiTheme="minorHAnsi" w:cstheme="minorHAnsi"/>
          <w:color w:val="000000"/>
          <w:lang w:val="en-GB"/>
        </w:rPr>
        <w:t xml:space="preserve"> </w:t>
      </w:r>
      <w:r w:rsidRPr="00814AB7">
        <w:rPr>
          <w:rFonts w:asciiTheme="minorHAnsi" w:hAnsiTheme="minorHAnsi" w:cstheme="minorHAnsi"/>
          <w:color w:val="000000"/>
          <w:lang w:val="en-GB"/>
        </w:rPr>
        <w:t xml:space="preserve">some of her findings, largely resulting from her complaints, as well as her recommendations and proposals for reform </w:t>
      </w:r>
      <w:r>
        <w:rPr>
          <w:rFonts w:asciiTheme="minorHAnsi" w:hAnsiTheme="minorHAnsi" w:cstheme="minorHAnsi"/>
          <w:color w:val="000000"/>
          <w:lang w:val="en-GB"/>
        </w:rPr>
        <w:t>in the field</w:t>
      </w:r>
      <w:r w:rsidRPr="00814AB7">
        <w:rPr>
          <w:rFonts w:asciiTheme="minorHAnsi" w:hAnsiTheme="minorHAnsi" w:cstheme="minorHAnsi"/>
          <w:color w:val="000000"/>
          <w:lang w:val="en-GB"/>
        </w:rPr>
        <w:t xml:space="preserve">. </w:t>
      </w:r>
    </w:p>
    <w:p w14:paraId="1A18F9DC" w14:textId="77777777" w:rsidR="00257FBB" w:rsidRPr="00814AB7" w:rsidRDefault="00257FBB" w:rsidP="00257FBB">
      <w:pPr>
        <w:pBdr>
          <w:top w:val="single" w:sz="4" w:space="1" w:color="auto"/>
          <w:left w:val="single" w:sz="4" w:space="4" w:color="auto"/>
          <w:bottom w:val="single" w:sz="4" w:space="1" w:color="auto"/>
          <w:right w:val="single" w:sz="4" w:space="4" w:color="auto"/>
        </w:pBdr>
        <w:spacing w:after="0" w:line="240" w:lineRule="auto"/>
        <w:jc w:val="both"/>
        <w:outlineLvl w:val="2"/>
        <w:rPr>
          <w:rFonts w:asciiTheme="minorHAnsi" w:eastAsia="Times New Roman" w:hAnsiTheme="minorHAnsi" w:cstheme="minorHAnsi"/>
          <w:b/>
          <w:bCs/>
          <w:lang w:val="en-GB" w:eastAsia="fr-FR"/>
        </w:rPr>
      </w:pPr>
      <w:r w:rsidRPr="00814AB7">
        <w:rPr>
          <w:rFonts w:asciiTheme="minorHAnsi" w:eastAsia="Times New Roman" w:hAnsiTheme="minorHAnsi" w:cstheme="minorHAnsi"/>
          <w:b/>
          <w:bCs/>
          <w:lang w:val="en-GB" w:eastAsia="fr-FR"/>
        </w:rPr>
        <w:lastRenderedPageBreak/>
        <w:t>I - Youth and education: combating stereotypes from an early age</w:t>
      </w:r>
    </w:p>
    <w:p w14:paraId="4B362B43" w14:textId="77777777" w:rsidR="00257FBB" w:rsidRPr="00814AB7" w:rsidRDefault="00257FBB" w:rsidP="00257FBB">
      <w:pPr>
        <w:spacing w:after="0" w:line="240" w:lineRule="auto"/>
        <w:jc w:val="both"/>
        <w:outlineLvl w:val="2"/>
        <w:rPr>
          <w:rFonts w:asciiTheme="minorHAnsi" w:hAnsiTheme="minorHAnsi" w:cstheme="minorHAnsi"/>
          <w:color w:val="000000"/>
          <w:sz w:val="18"/>
          <w:lang w:val="en-GB"/>
        </w:rPr>
      </w:pPr>
    </w:p>
    <w:p w14:paraId="782687F9" w14:textId="77777777" w:rsidR="00257FBB" w:rsidRPr="00814AB7" w:rsidRDefault="00257FBB" w:rsidP="00257FBB">
      <w:pPr>
        <w:pStyle w:val="ListParagraph"/>
        <w:numPr>
          <w:ilvl w:val="0"/>
          <w:numId w:val="1"/>
        </w:numPr>
        <w:spacing w:after="0" w:line="240" w:lineRule="auto"/>
        <w:jc w:val="both"/>
        <w:outlineLvl w:val="2"/>
        <w:rPr>
          <w:rFonts w:asciiTheme="minorHAnsi" w:eastAsia="Times New Roman" w:hAnsiTheme="minorHAnsi" w:cstheme="minorHAnsi"/>
          <w:b/>
          <w:bCs/>
          <w:lang w:val="en-GB" w:eastAsia="fr-FR"/>
        </w:rPr>
      </w:pPr>
      <w:r w:rsidRPr="00814AB7">
        <w:rPr>
          <w:rFonts w:asciiTheme="minorHAnsi" w:eastAsia="Times New Roman" w:hAnsiTheme="minorHAnsi" w:cstheme="minorHAnsi"/>
          <w:b/>
          <w:bCs/>
          <w:lang w:val="en-GB" w:eastAsia="fr-FR"/>
        </w:rPr>
        <w:t xml:space="preserve">Education in emotional and sexual life </w:t>
      </w:r>
      <w:r w:rsidRPr="00814AB7">
        <w:rPr>
          <w:rFonts w:asciiTheme="minorHAnsi" w:eastAsia="Times New Roman" w:hAnsiTheme="minorHAnsi" w:cstheme="minorHAnsi"/>
          <w:bCs/>
          <w:lang w:val="en-GB" w:eastAsia="fr-FR"/>
        </w:rPr>
        <w:t>(questions 5.4 and 11.2)</w:t>
      </w:r>
    </w:p>
    <w:p w14:paraId="793B451A" w14:textId="77777777" w:rsidR="00257FBB" w:rsidRPr="00814AB7" w:rsidRDefault="00257FBB" w:rsidP="00257FBB">
      <w:pPr>
        <w:spacing w:after="0" w:line="240" w:lineRule="auto"/>
        <w:jc w:val="both"/>
        <w:outlineLvl w:val="2"/>
        <w:rPr>
          <w:rFonts w:asciiTheme="minorHAnsi" w:hAnsiTheme="minorHAnsi" w:cstheme="minorHAnsi"/>
          <w:color w:val="000000"/>
          <w:sz w:val="18"/>
          <w:lang w:val="en-GB"/>
        </w:rPr>
      </w:pPr>
    </w:p>
    <w:p w14:paraId="71D6FB24" w14:textId="77777777" w:rsidR="00257FBB" w:rsidRPr="00814AB7" w:rsidRDefault="00257FBB" w:rsidP="00257FBB">
      <w:pPr>
        <w:pStyle w:val="NormalWeb"/>
        <w:spacing w:before="0" w:beforeAutospacing="0" w:after="0" w:afterAutospacing="0"/>
        <w:jc w:val="both"/>
        <w:rPr>
          <w:rFonts w:asciiTheme="minorHAnsi" w:hAnsiTheme="minorHAnsi" w:cstheme="minorHAnsi"/>
          <w:sz w:val="22"/>
          <w:szCs w:val="22"/>
          <w:lang w:val="en-GB"/>
        </w:rPr>
      </w:pPr>
      <w:r w:rsidRPr="00814AB7">
        <w:rPr>
          <w:rFonts w:asciiTheme="minorHAnsi" w:hAnsiTheme="minorHAnsi" w:cstheme="minorHAnsi"/>
          <w:sz w:val="22"/>
          <w:szCs w:val="22"/>
          <w:lang w:val="en-GB"/>
        </w:rPr>
        <w:t>A report by the General Inspectorate for Education, July 2021</w:t>
      </w:r>
      <w:r w:rsidR="002362D1">
        <w:rPr>
          <w:rFonts w:asciiTheme="minorHAnsi" w:hAnsiTheme="minorHAnsi" w:cstheme="minorHAnsi"/>
          <w:sz w:val="22"/>
          <w:szCs w:val="22"/>
          <w:lang w:val="en-GB"/>
        </w:rPr>
        <w:t xml:space="preserve"> </w:t>
      </w:r>
      <w:r w:rsidRPr="00814AB7">
        <w:rPr>
          <w:rFonts w:asciiTheme="minorHAnsi" w:hAnsiTheme="minorHAnsi" w:cstheme="minorHAnsi"/>
          <w:sz w:val="22"/>
          <w:szCs w:val="22"/>
          <w:lang w:val="en-GB"/>
        </w:rPr>
        <w:t xml:space="preserve">indicates that </w:t>
      </w:r>
      <w:r w:rsidRPr="00814AB7">
        <w:rPr>
          <w:rFonts w:asciiTheme="minorHAnsi" w:hAnsiTheme="minorHAnsi" w:cstheme="minorHAnsi"/>
          <w:b/>
          <w:sz w:val="22"/>
          <w:szCs w:val="22"/>
          <w:lang w:val="en-GB"/>
        </w:rPr>
        <w:t xml:space="preserve">the objectives set by the </w:t>
      </w:r>
      <w:r>
        <w:rPr>
          <w:rFonts w:asciiTheme="minorHAnsi" w:hAnsiTheme="minorHAnsi" w:cstheme="minorHAnsi"/>
          <w:b/>
          <w:sz w:val="22"/>
          <w:szCs w:val="22"/>
          <w:lang w:val="en-GB"/>
        </w:rPr>
        <w:t xml:space="preserve">2001 </w:t>
      </w:r>
      <w:r w:rsidRPr="00814AB7">
        <w:rPr>
          <w:rFonts w:asciiTheme="minorHAnsi" w:hAnsiTheme="minorHAnsi" w:cstheme="minorHAnsi"/>
          <w:b/>
          <w:sz w:val="22"/>
          <w:szCs w:val="22"/>
          <w:lang w:val="en-GB"/>
        </w:rPr>
        <w:t xml:space="preserve">law are far from being achieved 20 years after </w:t>
      </w:r>
      <w:r>
        <w:rPr>
          <w:rFonts w:asciiTheme="minorHAnsi" w:hAnsiTheme="minorHAnsi" w:cstheme="minorHAnsi"/>
          <w:b/>
          <w:sz w:val="22"/>
          <w:szCs w:val="22"/>
          <w:lang w:val="en-GB"/>
        </w:rPr>
        <w:t xml:space="preserve">its </w:t>
      </w:r>
      <w:r w:rsidRPr="00814AB7">
        <w:rPr>
          <w:rFonts w:asciiTheme="minorHAnsi" w:hAnsiTheme="minorHAnsi" w:cstheme="minorHAnsi"/>
          <w:b/>
          <w:sz w:val="22"/>
          <w:szCs w:val="22"/>
          <w:lang w:val="en-GB"/>
        </w:rPr>
        <w:t>promulgation</w:t>
      </w:r>
      <w:r w:rsidRPr="00814AB7">
        <w:rPr>
          <w:rFonts w:asciiTheme="minorHAnsi" w:hAnsiTheme="minorHAnsi" w:cstheme="minorHAnsi"/>
          <w:sz w:val="22"/>
          <w:szCs w:val="22"/>
          <w:lang w:val="en-GB"/>
        </w:rPr>
        <w:t xml:space="preserve">: </w:t>
      </w:r>
    </w:p>
    <w:p w14:paraId="5F6D884A" w14:textId="77777777" w:rsidR="00257FBB" w:rsidRPr="00814AB7" w:rsidRDefault="00257FBB" w:rsidP="00257FBB">
      <w:pPr>
        <w:spacing w:after="0" w:line="240" w:lineRule="auto"/>
        <w:jc w:val="both"/>
        <w:outlineLvl w:val="2"/>
        <w:rPr>
          <w:rFonts w:asciiTheme="minorHAnsi" w:hAnsiTheme="minorHAnsi" w:cstheme="minorHAnsi"/>
          <w:color w:val="000000"/>
          <w:sz w:val="18"/>
          <w:lang w:val="en-GB"/>
        </w:rPr>
      </w:pPr>
    </w:p>
    <w:p w14:paraId="08127499" w14:textId="77777777" w:rsidR="00257FBB" w:rsidRPr="00814AB7" w:rsidRDefault="00257FBB" w:rsidP="00257FBB">
      <w:pPr>
        <w:spacing w:after="0" w:line="240" w:lineRule="auto"/>
        <w:jc w:val="both"/>
        <w:rPr>
          <w:rFonts w:asciiTheme="minorHAnsi" w:hAnsiTheme="minorHAnsi" w:cstheme="minorHAnsi"/>
          <w:lang w:val="en-GB"/>
        </w:rPr>
      </w:pPr>
      <w:r>
        <w:rPr>
          <w:rFonts w:asciiTheme="minorHAnsi" w:hAnsiTheme="minorHAnsi" w:cstheme="minorHAnsi"/>
          <w:lang w:val="en-GB"/>
        </w:rPr>
        <w:t>T</w:t>
      </w:r>
      <w:r w:rsidRPr="00814AB7">
        <w:rPr>
          <w:rFonts w:asciiTheme="minorHAnsi" w:hAnsiTheme="minorHAnsi" w:cstheme="minorHAnsi"/>
          <w:lang w:val="en-GB"/>
        </w:rPr>
        <w:t>he Defender of Rights has been pointing out that sexuality education is a fundamental mission of the French education system</w:t>
      </w:r>
      <w:r w:rsidR="0088232A">
        <w:rPr>
          <w:rFonts w:asciiTheme="minorHAnsi" w:hAnsiTheme="minorHAnsi" w:cstheme="minorHAnsi"/>
          <w:lang w:val="en-GB"/>
        </w:rPr>
        <w:t xml:space="preserve"> </w:t>
      </w:r>
      <w:r w:rsidRPr="00814AB7">
        <w:rPr>
          <w:rFonts w:asciiTheme="minorHAnsi" w:hAnsiTheme="minorHAnsi" w:cstheme="minorHAnsi"/>
          <w:lang w:val="en-GB"/>
        </w:rPr>
        <w:t xml:space="preserve">and recommends to: </w:t>
      </w:r>
    </w:p>
    <w:p w14:paraId="470FD2C5" w14:textId="61415A71" w:rsidR="00257FBB" w:rsidRPr="00814AB7" w:rsidRDefault="00257FBB" w:rsidP="00257FBB">
      <w:pPr>
        <w:spacing w:after="0" w:line="240" w:lineRule="auto"/>
        <w:jc w:val="both"/>
        <w:rPr>
          <w:rFonts w:asciiTheme="minorHAnsi" w:hAnsiTheme="minorHAnsi" w:cstheme="minorHAnsi"/>
          <w:b/>
          <w:lang w:val="en-GB"/>
        </w:rPr>
      </w:pPr>
      <w:r w:rsidRPr="00814AB7">
        <w:rPr>
          <w:rFonts w:asciiTheme="minorHAnsi" w:hAnsiTheme="minorHAnsi" w:cstheme="minorHAnsi"/>
          <w:b/>
          <w:lang w:val="en-GB"/>
        </w:rPr>
        <w:t>- Train the professionals</w:t>
      </w:r>
      <w:r w:rsidRPr="00814AB7">
        <w:rPr>
          <w:rFonts w:asciiTheme="minorHAnsi" w:hAnsiTheme="minorHAnsi" w:cstheme="minorHAnsi"/>
          <w:lang w:val="en-GB"/>
        </w:rPr>
        <w:t xml:space="preserve">;  </w:t>
      </w:r>
    </w:p>
    <w:p w14:paraId="4515AA74" w14:textId="77777777" w:rsidR="00257FBB" w:rsidRPr="00814AB7" w:rsidRDefault="00257FBB" w:rsidP="00257FBB">
      <w:pPr>
        <w:spacing w:after="0" w:line="240" w:lineRule="auto"/>
        <w:jc w:val="both"/>
        <w:rPr>
          <w:rFonts w:asciiTheme="minorHAnsi" w:hAnsiTheme="minorHAnsi" w:cstheme="minorHAnsi"/>
          <w:b/>
          <w:lang w:val="en-GB"/>
        </w:rPr>
      </w:pPr>
      <w:r w:rsidRPr="00814AB7">
        <w:rPr>
          <w:rFonts w:asciiTheme="minorHAnsi" w:hAnsiTheme="minorHAnsi" w:cstheme="minorHAnsi"/>
          <w:lang w:val="en-GB"/>
        </w:rPr>
        <w:t xml:space="preserve">- Disseminate </w:t>
      </w:r>
      <w:r w:rsidRPr="00814AB7">
        <w:rPr>
          <w:rFonts w:asciiTheme="minorHAnsi" w:hAnsiTheme="minorHAnsi" w:cstheme="minorHAnsi"/>
          <w:b/>
          <w:lang w:val="en-GB"/>
        </w:rPr>
        <w:t xml:space="preserve">comprehensive action and intervention guides covering all aspects of the issue; </w:t>
      </w:r>
    </w:p>
    <w:p w14:paraId="6B390AA4" w14:textId="77777777" w:rsidR="00257FBB" w:rsidRPr="00814AB7" w:rsidRDefault="00257FBB" w:rsidP="00257FBB">
      <w:pPr>
        <w:spacing w:after="0" w:line="240" w:lineRule="auto"/>
        <w:jc w:val="both"/>
        <w:rPr>
          <w:rFonts w:asciiTheme="minorHAnsi" w:hAnsiTheme="minorHAnsi" w:cstheme="minorHAnsi"/>
          <w:lang w:val="en-GB"/>
        </w:rPr>
      </w:pPr>
      <w:r w:rsidRPr="00814AB7">
        <w:rPr>
          <w:rFonts w:asciiTheme="minorHAnsi" w:hAnsiTheme="minorHAnsi" w:cstheme="minorHAnsi"/>
          <w:b/>
          <w:lang w:val="en-GB"/>
        </w:rPr>
        <w:t xml:space="preserve">- Adopt a global approach </w:t>
      </w:r>
      <w:r w:rsidRPr="00814AB7">
        <w:rPr>
          <w:rFonts w:asciiTheme="minorHAnsi" w:hAnsiTheme="minorHAnsi" w:cstheme="minorHAnsi"/>
          <w:lang w:val="en-GB"/>
        </w:rPr>
        <w:t xml:space="preserve">to sexuality education, </w:t>
      </w:r>
      <w:r w:rsidRPr="00814AB7">
        <w:rPr>
          <w:rFonts w:asciiTheme="minorHAnsi" w:eastAsia="Times New Roman" w:hAnsiTheme="minorHAnsi" w:cstheme="minorHAnsi"/>
          <w:lang w:val="en-GB" w:eastAsia="fr-FR"/>
        </w:rPr>
        <w:t xml:space="preserve">integrating social, emotional, prevention and care dimensions, as well as the fight against violence and for gender equality, sexuality </w:t>
      </w:r>
      <w:r w:rsidRPr="00814AB7">
        <w:rPr>
          <w:rFonts w:asciiTheme="minorHAnsi" w:hAnsiTheme="minorHAnsi" w:cstheme="minorHAnsi"/>
          <w:lang w:val="en-GB"/>
        </w:rPr>
        <w:t xml:space="preserve">and gender identity, and the fight against gender stereotypes and discrimination. </w:t>
      </w:r>
    </w:p>
    <w:p w14:paraId="065A2201" w14:textId="77777777" w:rsidR="00257FBB" w:rsidRPr="00814AB7" w:rsidRDefault="00257FBB" w:rsidP="00257FBB">
      <w:pPr>
        <w:spacing w:after="0" w:line="240" w:lineRule="auto"/>
        <w:jc w:val="both"/>
        <w:outlineLvl w:val="2"/>
        <w:rPr>
          <w:rFonts w:asciiTheme="minorHAnsi" w:hAnsiTheme="minorHAnsi" w:cstheme="minorHAnsi"/>
          <w:color w:val="000000"/>
          <w:sz w:val="18"/>
          <w:lang w:val="en-GB"/>
        </w:rPr>
      </w:pPr>
    </w:p>
    <w:p w14:paraId="4AD72D8B" w14:textId="77777777" w:rsidR="00257FBB" w:rsidRPr="00814AB7" w:rsidRDefault="00257FBB" w:rsidP="00257FBB">
      <w:pPr>
        <w:pStyle w:val="ListParagraph"/>
        <w:numPr>
          <w:ilvl w:val="0"/>
          <w:numId w:val="1"/>
        </w:numPr>
        <w:spacing w:after="0" w:line="240" w:lineRule="auto"/>
        <w:jc w:val="both"/>
        <w:outlineLvl w:val="2"/>
        <w:rPr>
          <w:rFonts w:asciiTheme="minorHAnsi" w:eastAsia="Times New Roman" w:hAnsiTheme="minorHAnsi" w:cstheme="minorHAnsi"/>
          <w:bCs/>
          <w:lang w:val="en-GB" w:eastAsia="fr-FR"/>
        </w:rPr>
      </w:pPr>
      <w:r w:rsidRPr="00814AB7">
        <w:rPr>
          <w:rFonts w:asciiTheme="minorHAnsi" w:eastAsia="Times New Roman" w:hAnsiTheme="minorHAnsi" w:cstheme="minorHAnsi"/>
          <w:b/>
          <w:bCs/>
          <w:lang w:val="en-GB" w:eastAsia="fr-FR"/>
        </w:rPr>
        <w:t xml:space="preserve">Combating bullying </w:t>
      </w:r>
      <w:r w:rsidRPr="00814AB7">
        <w:rPr>
          <w:rFonts w:asciiTheme="minorHAnsi" w:eastAsia="Times New Roman" w:hAnsiTheme="minorHAnsi" w:cstheme="minorHAnsi"/>
          <w:bCs/>
          <w:lang w:val="en-GB" w:eastAsia="fr-FR"/>
        </w:rPr>
        <w:t>(question 11.3)</w:t>
      </w:r>
    </w:p>
    <w:p w14:paraId="3BFB1BA4" w14:textId="77777777" w:rsidR="00257FBB" w:rsidRPr="00814AB7" w:rsidRDefault="00257FBB" w:rsidP="00257FBB">
      <w:pPr>
        <w:spacing w:after="0" w:line="240" w:lineRule="auto"/>
        <w:jc w:val="both"/>
        <w:outlineLvl w:val="2"/>
        <w:rPr>
          <w:rFonts w:asciiTheme="minorHAnsi" w:hAnsiTheme="minorHAnsi" w:cstheme="minorHAnsi"/>
          <w:color w:val="000000"/>
          <w:sz w:val="18"/>
          <w:lang w:val="en-GB"/>
        </w:rPr>
      </w:pPr>
    </w:p>
    <w:p w14:paraId="2B603CDE" w14:textId="77777777" w:rsidR="00257FBB" w:rsidRPr="00814AB7" w:rsidRDefault="00257FBB" w:rsidP="00257FBB">
      <w:pPr>
        <w:spacing w:after="0" w:line="240" w:lineRule="auto"/>
        <w:jc w:val="both"/>
        <w:rPr>
          <w:rFonts w:asciiTheme="minorHAnsi" w:hAnsiTheme="minorHAnsi" w:cstheme="minorHAnsi"/>
          <w:lang w:val="en-GB"/>
        </w:rPr>
      </w:pPr>
      <w:r w:rsidRPr="00814AB7">
        <w:rPr>
          <w:rFonts w:asciiTheme="minorHAnsi" w:hAnsiTheme="minorHAnsi" w:cstheme="minorHAnsi"/>
          <w:lang w:val="en-GB"/>
        </w:rPr>
        <w:t xml:space="preserve">The July 26, 2019 law for a school of trust enshrines the right to harassment-free schooling. In recent years, public authorities are trying to curb the phenomena of harassment and cyberbullying. </w:t>
      </w:r>
    </w:p>
    <w:p w14:paraId="260BE5C5" w14:textId="77777777" w:rsidR="00257FBB" w:rsidRDefault="00257FBB" w:rsidP="00257FBB">
      <w:pPr>
        <w:spacing w:after="0" w:line="240" w:lineRule="auto"/>
        <w:jc w:val="both"/>
        <w:rPr>
          <w:rFonts w:asciiTheme="minorHAnsi" w:hAnsiTheme="minorHAnsi" w:cstheme="minorHAnsi"/>
          <w:lang w:val="en-GB"/>
        </w:rPr>
      </w:pPr>
    </w:p>
    <w:p w14:paraId="317A773B" w14:textId="77777777" w:rsidR="00257FBB" w:rsidRDefault="00257FBB" w:rsidP="00257FBB">
      <w:pPr>
        <w:spacing w:after="0" w:line="240" w:lineRule="auto"/>
        <w:jc w:val="both"/>
        <w:rPr>
          <w:rFonts w:asciiTheme="minorHAnsi" w:hAnsiTheme="minorHAnsi" w:cstheme="minorHAnsi"/>
          <w:lang w:val="en-GB"/>
        </w:rPr>
      </w:pPr>
      <w:r w:rsidRPr="00814AB7">
        <w:rPr>
          <w:rFonts w:asciiTheme="minorHAnsi" w:hAnsiTheme="minorHAnsi" w:cstheme="minorHAnsi"/>
          <w:lang w:val="en-GB"/>
        </w:rPr>
        <w:t>However, complains received by the Defender of Rights reveal the</w:t>
      </w:r>
      <w:r>
        <w:rPr>
          <w:rFonts w:asciiTheme="minorHAnsi" w:hAnsiTheme="minorHAnsi" w:cstheme="minorHAnsi"/>
          <w:lang w:val="en-GB"/>
        </w:rPr>
        <w:t>ir</w:t>
      </w:r>
      <w:r w:rsidRPr="00814AB7">
        <w:rPr>
          <w:rFonts w:asciiTheme="minorHAnsi" w:hAnsiTheme="minorHAnsi" w:cstheme="minorHAnsi"/>
          <w:lang w:val="en-GB"/>
        </w:rPr>
        <w:t xml:space="preserve"> persistence, and highlight the</w:t>
      </w:r>
      <w:r>
        <w:rPr>
          <w:rFonts w:asciiTheme="minorHAnsi" w:hAnsiTheme="minorHAnsi" w:cstheme="minorHAnsi"/>
          <w:lang w:val="en-GB"/>
        </w:rPr>
        <w:t xml:space="preserve"> implementation</w:t>
      </w:r>
      <w:r w:rsidRPr="00814AB7">
        <w:rPr>
          <w:rFonts w:asciiTheme="minorHAnsi" w:hAnsiTheme="minorHAnsi" w:cstheme="minorHAnsi"/>
          <w:lang w:val="en-GB"/>
        </w:rPr>
        <w:t xml:space="preserve"> difficulties, in particular</w:t>
      </w:r>
      <w:r>
        <w:rPr>
          <w:rFonts w:asciiTheme="minorHAnsi" w:hAnsiTheme="minorHAnsi" w:cstheme="minorHAnsi"/>
          <w:lang w:val="en-GB"/>
        </w:rPr>
        <w:t>,</w:t>
      </w:r>
      <w:r w:rsidRPr="00814AB7">
        <w:rPr>
          <w:rFonts w:asciiTheme="minorHAnsi" w:hAnsiTheme="minorHAnsi" w:cstheme="minorHAnsi"/>
          <w:lang w:val="en-GB"/>
        </w:rPr>
        <w:t xml:space="preserve"> the anti-harassment protocol and the program to combat harassment at school (</w:t>
      </w:r>
      <w:proofErr w:type="spellStart"/>
      <w:r w:rsidRPr="00814AB7">
        <w:rPr>
          <w:rFonts w:asciiTheme="minorHAnsi" w:hAnsiTheme="minorHAnsi" w:cstheme="minorHAnsi"/>
          <w:lang w:val="en-GB"/>
        </w:rPr>
        <w:t>pHARe</w:t>
      </w:r>
      <w:proofErr w:type="spellEnd"/>
      <w:r w:rsidRPr="00814AB7">
        <w:rPr>
          <w:rFonts w:asciiTheme="minorHAnsi" w:hAnsiTheme="minorHAnsi" w:cstheme="minorHAnsi"/>
          <w:lang w:val="en-GB"/>
        </w:rPr>
        <w:t>)</w:t>
      </w:r>
      <w:r w:rsidRPr="00814AB7">
        <w:rPr>
          <w:rStyle w:val="FootnoteReference"/>
          <w:rFonts w:asciiTheme="minorHAnsi" w:hAnsiTheme="minorHAnsi" w:cstheme="minorHAnsi"/>
          <w:lang w:val="en-GB"/>
        </w:rPr>
        <w:footnoteReference w:id="1"/>
      </w:r>
      <w:r w:rsidRPr="00814AB7">
        <w:rPr>
          <w:rFonts w:asciiTheme="minorHAnsi" w:hAnsiTheme="minorHAnsi" w:cstheme="minorHAnsi"/>
          <w:lang w:val="en-GB"/>
        </w:rPr>
        <w:t xml:space="preserve"> . </w:t>
      </w:r>
      <w:r>
        <w:rPr>
          <w:rFonts w:asciiTheme="minorHAnsi" w:hAnsiTheme="minorHAnsi" w:cstheme="minorHAnsi"/>
          <w:lang w:val="en-GB"/>
        </w:rPr>
        <w:t xml:space="preserve">In her </w:t>
      </w:r>
      <w:r w:rsidRPr="00814AB7">
        <w:rPr>
          <w:rFonts w:asciiTheme="minorHAnsi" w:hAnsiTheme="minorHAnsi" w:cstheme="minorHAnsi"/>
          <w:lang w:val="en-GB"/>
        </w:rPr>
        <w:t>opinion of July 2021</w:t>
      </w:r>
      <w:r w:rsidRPr="00814AB7">
        <w:rPr>
          <w:rStyle w:val="FootnoteReference"/>
          <w:rFonts w:asciiTheme="minorHAnsi" w:hAnsiTheme="minorHAnsi" w:cstheme="minorHAnsi"/>
          <w:lang w:val="en-GB"/>
        </w:rPr>
        <w:footnoteReference w:id="2"/>
      </w:r>
      <w:r w:rsidRPr="00814AB7">
        <w:rPr>
          <w:rFonts w:asciiTheme="minorHAnsi" w:hAnsiTheme="minorHAnsi" w:cstheme="minorHAnsi"/>
          <w:lang w:val="en-GB"/>
        </w:rPr>
        <w:t xml:space="preserve"> </w:t>
      </w:r>
      <w:r>
        <w:rPr>
          <w:rFonts w:asciiTheme="minorHAnsi" w:hAnsiTheme="minorHAnsi" w:cstheme="minorHAnsi"/>
          <w:lang w:val="en-GB"/>
        </w:rPr>
        <w:t xml:space="preserve">on the issue </w:t>
      </w:r>
      <w:r w:rsidRPr="00814AB7">
        <w:rPr>
          <w:rFonts w:asciiTheme="minorHAnsi" w:hAnsiTheme="minorHAnsi" w:cstheme="minorHAnsi"/>
          <w:lang w:val="en-GB"/>
        </w:rPr>
        <w:t xml:space="preserve">, the Defender of Rights  has made a number of </w:t>
      </w:r>
      <w:r w:rsidRPr="00814AB7">
        <w:rPr>
          <w:rFonts w:asciiTheme="minorHAnsi" w:hAnsiTheme="minorHAnsi" w:cstheme="minorHAnsi"/>
          <w:b/>
          <w:lang w:val="en-GB"/>
        </w:rPr>
        <w:t>recommendations</w:t>
      </w:r>
      <w:r w:rsidRPr="00814AB7">
        <w:rPr>
          <w:rFonts w:asciiTheme="minorHAnsi" w:hAnsiTheme="minorHAnsi" w:cstheme="minorHAnsi"/>
          <w:lang w:val="en-GB"/>
        </w:rPr>
        <w:t xml:space="preserve">: </w:t>
      </w:r>
    </w:p>
    <w:p w14:paraId="423CE2E8" w14:textId="77777777" w:rsidR="00257FBB" w:rsidRPr="00814AB7" w:rsidRDefault="00257FBB" w:rsidP="00257FBB">
      <w:pPr>
        <w:spacing w:after="0" w:line="240" w:lineRule="auto"/>
        <w:jc w:val="both"/>
        <w:rPr>
          <w:rFonts w:asciiTheme="minorHAnsi" w:hAnsiTheme="minorHAnsi" w:cstheme="minorHAnsi"/>
          <w:lang w:val="en-GB"/>
        </w:rPr>
      </w:pPr>
    </w:p>
    <w:p w14:paraId="34D9BB45" w14:textId="77777777" w:rsidR="00257FBB" w:rsidRPr="00814AB7" w:rsidRDefault="00257FBB" w:rsidP="00257FBB">
      <w:pPr>
        <w:spacing w:after="0" w:line="240" w:lineRule="auto"/>
        <w:jc w:val="both"/>
        <w:rPr>
          <w:rFonts w:asciiTheme="minorHAnsi" w:hAnsiTheme="minorHAnsi" w:cstheme="minorHAnsi"/>
          <w:lang w:val="en-GB"/>
        </w:rPr>
      </w:pPr>
      <w:r w:rsidRPr="00814AB7">
        <w:rPr>
          <w:rFonts w:asciiTheme="minorHAnsi" w:hAnsiTheme="minorHAnsi" w:cstheme="minorHAnsi"/>
          <w:lang w:val="en-GB"/>
        </w:rPr>
        <w:t xml:space="preserve">- </w:t>
      </w:r>
      <w:r w:rsidRPr="00814AB7">
        <w:rPr>
          <w:rFonts w:asciiTheme="minorHAnsi" w:hAnsiTheme="minorHAnsi" w:cstheme="minorHAnsi"/>
          <w:b/>
          <w:lang w:val="en-GB"/>
        </w:rPr>
        <w:t xml:space="preserve">taking appropriate action </w:t>
      </w:r>
      <w:r w:rsidRPr="00814AB7">
        <w:rPr>
          <w:rFonts w:asciiTheme="minorHAnsi" w:hAnsiTheme="minorHAnsi" w:cstheme="minorHAnsi"/>
          <w:lang w:val="en-GB"/>
        </w:rPr>
        <w:t xml:space="preserve">as soon as a student and/or parent alleges harassment, </w:t>
      </w:r>
      <w:r w:rsidRPr="00814AB7">
        <w:rPr>
          <w:rFonts w:asciiTheme="minorHAnsi" w:hAnsiTheme="minorHAnsi" w:cstheme="minorHAnsi"/>
          <w:b/>
          <w:lang w:val="en-GB"/>
        </w:rPr>
        <w:t xml:space="preserve">even if a complaint has been dismissed </w:t>
      </w:r>
      <w:r w:rsidRPr="00814AB7">
        <w:rPr>
          <w:rFonts w:asciiTheme="minorHAnsi" w:hAnsiTheme="minorHAnsi" w:cstheme="minorHAnsi"/>
          <w:lang w:val="en-GB"/>
        </w:rPr>
        <w:t>or is being processed;</w:t>
      </w:r>
    </w:p>
    <w:p w14:paraId="1FF20981" w14:textId="77777777" w:rsidR="00257FBB" w:rsidRPr="00814AB7" w:rsidRDefault="00257FBB" w:rsidP="00257FBB">
      <w:pPr>
        <w:spacing w:after="0" w:line="240" w:lineRule="auto"/>
        <w:jc w:val="both"/>
        <w:rPr>
          <w:rFonts w:asciiTheme="minorHAnsi" w:hAnsiTheme="minorHAnsi" w:cstheme="minorHAnsi"/>
          <w:lang w:val="en-GB"/>
        </w:rPr>
      </w:pPr>
      <w:r w:rsidRPr="00814AB7">
        <w:rPr>
          <w:rFonts w:asciiTheme="minorHAnsi" w:hAnsiTheme="minorHAnsi" w:cstheme="minorHAnsi"/>
          <w:lang w:val="en-GB"/>
        </w:rPr>
        <w:t xml:space="preserve">- regular assessment, in order to evaluate and improve practices; </w:t>
      </w:r>
    </w:p>
    <w:p w14:paraId="23635FA0" w14:textId="77777777" w:rsidR="00257FBB" w:rsidRPr="00814AB7" w:rsidRDefault="00257FBB" w:rsidP="00257FBB">
      <w:pPr>
        <w:spacing w:after="0" w:line="240" w:lineRule="auto"/>
        <w:jc w:val="both"/>
        <w:rPr>
          <w:rFonts w:asciiTheme="minorHAnsi" w:hAnsiTheme="minorHAnsi" w:cstheme="minorHAnsi"/>
          <w:lang w:val="en-GB"/>
        </w:rPr>
      </w:pPr>
      <w:r w:rsidRPr="00814AB7">
        <w:rPr>
          <w:rFonts w:asciiTheme="minorHAnsi" w:hAnsiTheme="minorHAnsi" w:cstheme="minorHAnsi"/>
          <w:lang w:val="en-GB"/>
        </w:rPr>
        <w:t xml:space="preserve">- redistribution of anti-harassment protocols and tools to all school principals - training for all school managers, academic mediators, district inspectors, school doctors and nurses in identifying and dealing with bullying (including cyberbullying); </w:t>
      </w:r>
    </w:p>
    <w:p w14:paraId="365834B9" w14:textId="77777777" w:rsidR="00257FBB" w:rsidRPr="00814AB7" w:rsidRDefault="00257FBB" w:rsidP="00257FBB">
      <w:pPr>
        <w:spacing w:after="0" w:line="240" w:lineRule="auto"/>
        <w:jc w:val="both"/>
        <w:rPr>
          <w:rFonts w:asciiTheme="minorHAnsi" w:hAnsiTheme="minorHAnsi" w:cstheme="minorHAnsi"/>
          <w:lang w:val="en-GB"/>
        </w:rPr>
      </w:pPr>
      <w:r w:rsidRPr="00814AB7">
        <w:rPr>
          <w:rFonts w:asciiTheme="minorHAnsi" w:hAnsiTheme="minorHAnsi" w:cstheme="minorHAnsi"/>
          <w:lang w:val="en-GB"/>
        </w:rPr>
        <w:t xml:space="preserve">- regular awareness-raising campaigns on the consequences of harassment in all public and private schools under contract; </w:t>
      </w:r>
    </w:p>
    <w:p w14:paraId="70EB6E80" w14:textId="77777777" w:rsidR="00257FBB" w:rsidRDefault="00257FBB" w:rsidP="00257FBB">
      <w:pPr>
        <w:spacing w:after="0" w:line="240" w:lineRule="auto"/>
        <w:jc w:val="both"/>
        <w:rPr>
          <w:rFonts w:asciiTheme="minorHAnsi" w:hAnsiTheme="minorHAnsi" w:cstheme="minorHAnsi"/>
          <w:lang w:val="en-GB"/>
        </w:rPr>
      </w:pPr>
      <w:r w:rsidRPr="00814AB7">
        <w:rPr>
          <w:rFonts w:asciiTheme="minorHAnsi" w:hAnsiTheme="minorHAnsi" w:cstheme="minorHAnsi"/>
          <w:lang w:val="en-GB"/>
        </w:rPr>
        <w:t>- promot</w:t>
      </w:r>
      <w:r>
        <w:rPr>
          <w:rFonts w:asciiTheme="minorHAnsi" w:hAnsiTheme="minorHAnsi" w:cstheme="minorHAnsi"/>
          <w:lang w:val="en-GB"/>
        </w:rPr>
        <w:t xml:space="preserve">e </w:t>
      </w:r>
      <w:r w:rsidRPr="00814AB7">
        <w:rPr>
          <w:rFonts w:asciiTheme="minorHAnsi" w:hAnsiTheme="minorHAnsi" w:cstheme="minorHAnsi"/>
          <w:lang w:val="en-GB"/>
        </w:rPr>
        <w:t xml:space="preserve">children's rights in every school, including to protection from all forms of violence. </w:t>
      </w:r>
    </w:p>
    <w:p w14:paraId="12FB27C7" w14:textId="77777777" w:rsidR="00257FBB" w:rsidRDefault="00257FBB" w:rsidP="00257FBB">
      <w:pPr>
        <w:spacing w:after="0" w:line="240" w:lineRule="auto"/>
        <w:jc w:val="both"/>
        <w:outlineLvl w:val="2"/>
        <w:rPr>
          <w:rFonts w:asciiTheme="minorHAnsi" w:hAnsiTheme="minorHAnsi" w:cstheme="minorHAnsi"/>
          <w:color w:val="000000"/>
          <w:sz w:val="18"/>
          <w:lang w:val="en-GB"/>
        </w:rPr>
      </w:pPr>
    </w:p>
    <w:p w14:paraId="4831B9C3" w14:textId="77777777" w:rsidR="00257FBB" w:rsidRPr="00814AB7" w:rsidRDefault="00257FBB" w:rsidP="00257FBB">
      <w:pPr>
        <w:pStyle w:val="ListParagraph"/>
        <w:numPr>
          <w:ilvl w:val="0"/>
          <w:numId w:val="1"/>
        </w:numPr>
        <w:spacing w:after="0" w:line="240" w:lineRule="auto"/>
        <w:jc w:val="both"/>
        <w:outlineLvl w:val="2"/>
        <w:rPr>
          <w:rFonts w:asciiTheme="minorHAnsi" w:eastAsia="Times New Roman" w:hAnsiTheme="minorHAnsi" w:cstheme="minorHAnsi"/>
          <w:bCs/>
          <w:lang w:val="en-GB" w:eastAsia="fr-FR"/>
        </w:rPr>
      </w:pPr>
      <w:r w:rsidRPr="00814AB7">
        <w:rPr>
          <w:rFonts w:asciiTheme="minorHAnsi" w:eastAsia="Times New Roman" w:hAnsiTheme="minorHAnsi" w:cstheme="minorHAnsi"/>
          <w:b/>
          <w:bCs/>
          <w:lang w:val="en-GB" w:eastAsia="fr-FR"/>
        </w:rPr>
        <w:t xml:space="preserve">Digital education </w:t>
      </w:r>
      <w:r w:rsidRPr="00814AB7">
        <w:rPr>
          <w:rFonts w:asciiTheme="minorHAnsi" w:eastAsia="Times New Roman" w:hAnsiTheme="minorHAnsi" w:cstheme="minorHAnsi"/>
          <w:bCs/>
          <w:lang w:val="en-GB" w:eastAsia="fr-FR"/>
        </w:rPr>
        <w:t>(question 5.3)</w:t>
      </w:r>
    </w:p>
    <w:p w14:paraId="36B037B8" w14:textId="77777777" w:rsidR="00257FBB" w:rsidRPr="00814AB7" w:rsidRDefault="00257FBB" w:rsidP="00257FBB">
      <w:pPr>
        <w:spacing w:after="0" w:line="240" w:lineRule="auto"/>
        <w:jc w:val="both"/>
        <w:outlineLvl w:val="2"/>
        <w:rPr>
          <w:rFonts w:asciiTheme="minorHAnsi" w:hAnsiTheme="minorHAnsi" w:cstheme="minorHAnsi"/>
          <w:color w:val="000000"/>
          <w:sz w:val="18"/>
          <w:lang w:val="en-GB"/>
        </w:rPr>
      </w:pPr>
    </w:p>
    <w:p w14:paraId="21566B6E" w14:textId="77777777" w:rsidR="00257FBB" w:rsidRPr="00814AB7" w:rsidRDefault="00257FBB" w:rsidP="00257FBB">
      <w:pPr>
        <w:spacing w:after="0" w:line="240" w:lineRule="auto"/>
        <w:jc w:val="both"/>
        <w:rPr>
          <w:rFonts w:asciiTheme="minorHAnsi" w:hAnsiTheme="minorHAnsi" w:cstheme="minorHAnsi"/>
          <w:lang w:val="en-GB"/>
        </w:rPr>
      </w:pPr>
      <w:r>
        <w:rPr>
          <w:rFonts w:asciiTheme="minorHAnsi" w:hAnsiTheme="minorHAnsi" w:cstheme="minorHAnsi"/>
          <w:lang w:val="en-GB"/>
        </w:rPr>
        <w:t>Y</w:t>
      </w:r>
      <w:r w:rsidRPr="00814AB7">
        <w:rPr>
          <w:rFonts w:asciiTheme="minorHAnsi" w:hAnsiTheme="minorHAnsi" w:cstheme="minorHAnsi"/>
          <w:lang w:val="en-GB"/>
        </w:rPr>
        <w:t xml:space="preserve">oung girls, are particularly exposed to </w:t>
      </w:r>
      <w:r w:rsidRPr="00814AB7">
        <w:rPr>
          <w:rFonts w:asciiTheme="minorHAnsi" w:hAnsiTheme="minorHAnsi" w:cstheme="minorHAnsi"/>
          <w:b/>
          <w:lang w:val="en-GB"/>
        </w:rPr>
        <w:t>cyber sexism</w:t>
      </w:r>
      <w:r>
        <w:rPr>
          <w:rFonts w:asciiTheme="minorHAnsi" w:hAnsiTheme="minorHAnsi" w:cstheme="minorHAnsi"/>
          <w:b/>
          <w:lang w:val="en-GB"/>
        </w:rPr>
        <w:t>.</w:t>
      </w:r>
      <w:r w:rsidRPr="00814AB7">
        <w:rPr>
          <w:rFonts w:asciiTheme="minorHAnsi" w:hAnsiTheme="minorHAnsi" w:cstheme="minorHAnsi"/>
          <w:b/>
          <w:lang w:val="en-GB"/>
        </w:rPr>
        <w:t xml:space="preserve"> </w:t>
      </w:r>
    </w:p>
    <w:p w14:paraId="0B642FC9" w14:textId="77777777" w:rsidR="00257FBB" w:rsidRPr="00814AB7" w:rsidRDefault="00257FBB" w:rsidP="00257FBB">
      <w:pPr>
        <w:spacing w:after="0" w:line="240" w:lineRule="auto"/>
        <w:jc w:val="both"/>
        <w:outlineLvl w:val="2"/>
        <w:rPr>
          <w:rFonts w:asciiTheme="minorHAnsi" w:hAnsiTheme="minorHAnsi" w:cstheme="minorHAnsi"/>
          <w:color w:val="000000"/>
          <w:sz w:val="18"/>
          <w:lang w:val="en-GB"/>
        </w:rPr>
      </w:pPr>
    </w:p>
    <w:p w14:paraId="1D89D6D0" w14:textId="77777777" w:rsidR="00257FBB" w:rsidRPr="00814AB7" w:rsidRDefault="00257FBB" w:rsidP="00257FBB">
      <w:pPr>
        <w:spacing w:after="0" w:line="240" w:lineRule="auto"/>
        <w:jc w:val="both"/>
        <w:rPr>
          <w:rFonts w:asciiTheme="minorHAnsi" w:hAnsiTheme="minorHAnsi" w:cstheme="minorHAnsi"/>
          <w:b/>
          <w:lang w:val="en-GB"/>
        </w:rPr>
      </w:pPr>
      <w:r w:rsidRPr="00814AB7">
        <w:rPr>
          <w:rFonts w:asciiTheme="minorHAnsi" w:hAnsiTheme="minorHAnsi" w:cstheme="minorHAnsi"/>
          <w:b/>
          <w:lang w:val="en-GB"/>
        </w:rPr>
        <w:t xml:space="preserve">In the fight against cyber harassment, the Defender of Rights recommends: </w:t>
      </w:r>
    </w:p>
    <w:p w14:paraId="4C02A428" w14:textId="77777777" w:rsidR="00257FBB" w:rsidRPr="00814AB7" w:rsidRDefault="00257FBB" w:rsidP="00257FBB">
      <w:pPr>
        <w:spacing w:after="0" w:line="240" w:lineRule="auto"/>
        <w:jc w:val="both"/>
        <w:rPr>
          <w:rFonts w:asciiTheme="minorHAnsi" w:hAnsiTheme="minorHAnsi" w:cstheme="minorHAnsi"/>
          <w:lang w:val="en-GB"/>
        </w:rPr>
      </w:pPr>
      <w:r w:rsidRPr="00814AB7">
        <w:rPr>
          <w:rFonts w:asciiTheme="minorHAnsi" w:hAnsiTheme="minorHAnsi" w:cstheme="minorHAnsi"/>
          <w:lang w:val="en-GB"/>
        </w:rPr>
        <w:t>- through the "no to harassment" ambassadors</w:t>
      </w:r>
      <w:r w:rsidRPr="00814AB7">
        <w:rPr>
          <w:rStyle w:val="FootnoteReference"/>
          <w:rFonts w:asciiTheme="minorHAnsi" w:hAnsiTheme="minorHAnsi" w:cstheme="minorHAnsi"/>
          <w:lang w:val="en-GB"/>
        </w:rPr>
        <w:footnoteReference w:id="3"/>
      </w:r>
      <w:r w:rsidRPr="00814AB7">
        <w:rPr>
          <w:rFonts w:asciiTheme="minorHAnsi" w:hAnsiTheme="minorHAnsi" w:cstheme="minorHAnsi"/>
          <w:lang w:val="en-GB"/>
        </w:rPr>
        <w:t xml:space="preserve"> , </w:t>
      </w:r>
      <w:r>
        <w:rPr>
          <w:rFonts w:asciiTheme="minorHAnsi" w:hAnsiTheme="minorHAnsi" w:cstheme="minorHAnsi"/>
          <w:lang w:val="en-GB"/>
        </w:rPr>
        <w:t xml:space="preserve">to </w:t>
      </w:r>
      <w:r w:rsidRPr="00814AB7">
        <w:rPr>
          <w:rFonts w:asciiTheme="minorHAnsi" w:hAnsiTheme="minorHAnsi" w:cstheme="minorHAnsi"/>
          <w:b/>
          <w:lang w:val="en-GB"/>
        </w:rPr>
        <w:t xml:space="preserve">raise awareness among national education professionals of the reality of cyberbullying </w:t>
      </w:r>
    </w:p>
    <w:p w14:paraId="1C606E05" w14:textId="77777777" w:rsidR="00257FBB" w:rsidRPr="00814AB7" w:rsidRDefault="00257FBB" w:rsidP="00257FBB">
      <w:pPr>
        <w:spacing w:after="0" w:line="240" w:lineRule="auto"/>
        <w:contextualSpacing/>
        <w:jc w:val="both"/>
        <w:rPr>
          <w:rFonts w:asciiTheme="minorHAnsi" w:hAnsiTheme="minorHAnsi" w:cstheme="minorHAnsi"/>
          <w:lang w:val="en-GB"/>
        </w:rPr>
      </w:pPr>
      <w:r w:rsidRPr="00814AB7">
        <w:rPr>
          <w:rFonts w:asciiTheme="minorHAnsi" w:hAnsiTheme="minorHAnsi" w:cstheme="minorHAnsi"/>
          <w:b/>
          <w:lang w:val="en-GB" w:eastAsia="fr-FR"/>
        </w:rPr>
        <w:t xml:space="preserve">- enshrine </w:t>
      </w:r>
      <w:r w:rsidRPr="00814AB7">
        <w:rPr>
          <w:rFonts w:asciiTheme="minorHAnsi" w:hAnsiTheme="minorHAnsi" w:cstheme="minorHAnsi"/>
          <w:b/>
          <w:lang w:val="en-GB"/>
        </w:rPr>
        <w:t>in law compulsory digital education modules for students</w:t>
      </w:r>
      <w:r w:rsidRPr="00814AB7">
        <w:rPr>
          <w:rFonts w:asciiTheme="minorHAnsi" w:hAnsiTheme="minorHAnsi" w:cstheme="minorHAnsi"/>
          <w:lang w:val="en-GB"/>
        </w:rPr>
        <w:t>,</w:t>
      </w:r>
    </w:p>
    <w:p w14:paraId="3A698757" w14:textId="77777777" w:rsidR="00257FBB" w:rsidRDefault="00257FBB" w:rsidP="00257FBB">
      <w:pPr>
        <w:spacing w:after="0" w:line="240" w:lineRule="auto"/>
        <w:jc w:val="both"/>
        <w:rPr>
          <w:rFonts w:asciiTheme="minorHAnsi" w:hAnsiTheme="minorHAnsi" w:cstheme="minorHAnsi"/>
          <w:lang w:val="en-GB"/>
        </w:rPr>
      </w:pPr>
      <w:r w:rsidRPr="00814AB7">
        <w:rPr>
          <w:rFonts w:asciiTheme="minorHAnsi" w:hAnsiTheme="minorHAnsi" w:cstheme="minorHAnsi"/>
          <w:b/>
          <w:lang w:val="en-GB"/>
        </w:rPr>
        <w:t xml:space="preserve">- raise awareness among children and their parents </w:t>
      </w:r>
      <w:r w:rsidRPr="00814AB7">
        <w:rPr>
          <w:rFonts w:asciiTheme="minorHAnsi" w:hAnsiTheme="minorHAnsi" w:cstheme="minorHAnsi"/>
          <w:lang w:val="en-GB"/>
        </w:rPr>
        <w:t>by providing dedicated information</w:t>
      </w:r>
      <w:r>
        <w:rPr>
          <w:rFonts w:asciiTheme="minorHAnsi" w:hAnsiTheme="minorHAnsi" w:cstheme="minorHAnsi"/>
          <w:lang w:val="en-GB"/>
        </w:rPr>
        <w:t>.</w:t>
      </w:r>
    </w:p>
    <w:p w14:paraId="7D79E00E" w14:textId="77777777" w:rsidR="00257FBB" w:rsidRPr="00814AB7" w:rsidRDefault="00257FBB" w:rsidP="00257FBB">
      <w:pPr>
        <w:spacing w:after="0" w:line="240" w:lineRule="auto"/>
        <w:jc w:val="both"/>
        <w:rPr>
          <w:rFonts w:asciiTheme="minorHAnsi" w:hAnsiTheme="minorHAnsi" w:cstheme="minorHAnsi"/>
          <w:lang w:val="en-GB"/>
        </w:rPr>
      </w:pPr>
    </w:p>
    <w:p w14:paraId="479575EB" w14:textId="77777777" w:rsidR="00257FBB" w:rsidRPr="00814AB7" w:rsidRDefault="00257FBB" w:rsidP="00257FBB">
      <w:pPr>
        <w:spacing w:after="0" w:line="240" w:lineRule="auto"/>
        <w:jc w:val="both"/>
        <w:outlineLvl w:val="2"/>
        <w:rPr>
          <w:rFonts w:asciiTheme="minorHAnsi" w:hAnsiTheme="minorHAnsi" w:cstheme="minorHAnsi"/>
          <w:color w:val="000000"/>
          <w:sz w:val="18"/>
          <w:lang w:val="en-GB"/>
        </w:rPr>
      </w:pPr>
    </w:p>
    <w:p w14:paraId="4BD98386" w14:textId="77777777" w:rsidR="00257FBB" w:rsidRPr="00814AB7" w:rsidRDefault="00257FBB" w:rsidP="00257FBB">
      <w:pPr>
        <w:pBdr>
          <w:top w:val="single" w:sz="4" w:space="1" w:color="auto"/>
          <w:left w:val="single" w:sz="4" w:space="4" w:color="auto"/>
          <w:bottom w:val="single" w:sz="4" w:space="1" w:color="auto"/>
          <w:right w:val="single" w:sz="4" w:space="4" w:color="auto"/>
        </w:pBdr>
        <w:spacing w:after="0" w:line="240" w:lineRule="auto"/>
        <w:jc w:val="both"/>
        <w:outlineLvl w:val="2"/>
        <w:rPr>
          <w:rFonts w:asciiTheme="minorHAnsi" w:eastAsia="Times New Roman" w:hAnsiTheme="minorHAnsi" w:cstheme="minorHAnsi"/>
          <w:bCs/>
          <w:lang w:val="en-GB" w:eastAsia="fr-FR"/>
        </w:rPr>
      </w:pPr>
      <w:r w:rsidRPr="00814AB7">
        <w:rPr>
          <w:rFonts w:asciiTheme="minorHAnsi" w:eastAsia="Times New Roman" w:hAnsiTheme="minorHAnsi" w:cstheme="minorHAnsi"/>
          <w:b/>
          <w:bCs/>
          <w:lang w:val="en-GB" w:eastAsia="fr-FR"/>
        </w:rPr>
        <w:t xml:space="preserve">II - Access to justice: group action recommendations </w:t>
      </w:r>
      <w:r w:rsidRPr="00814AB7">
        <w:rPr>
          <w:rFonts w:asciiTheme="minorHAnsi" w:eastAsia="Times New Roman" w:hAnsiTheme="minorHAnsi" w:cstheme="minorHAnsi"/>
          <w:bCs/>
          <w:lang w:val="en-GB" w:eastAsia="fr-FR"/>
        </w:rPr>
        <w:t>(question 3.2)</w:t>
      </w:r>
    </w:p>
    <w:p w14:paraId="72978CA2" w14:textId="77777777" w:rsidR="00257FBB" w:rsidRPr="00814AB7" w:rsidRDefault="00257FBB" w:rsidP="00257FBB">
      <w:pPr>
        <w:spacing w:after="0" w:line="240" w:lineRule="auto"/>
        <w:jc w:val="both"/>
        <w:outlineLvl w:val="2"/>
        <w:rPr>
          <w:rFonts w:asciiTheme="minorHAnsi" w:hAnsiTheme="minorHAnsi" w:cstheme="minorHAnsi"/>
          <w:sz w:val="18"/>
          <w:lang w:val="en-GB"/>
        </w:rPr>
      </w:pPr>
    </w:p>
    <w:p w14:paraId="3AFB24B4" w14:textId="77777777" w:rsidR="00257FBB" w:rsidRPr="00814AB7" w:rsidRDefault="00257FBB" w:rsidP="00257FBB">
      <w:pPr>
        <w:spacing w:after="0" w:line="240" w:lineRule="auto"/>
        <w:jc w:val="both"/>
        <w:rPr>
          <w:rFonts w:asciiTheme="minorHAnsi" w:hAnsiTheme="minorHAnsi" w:cstheme="minorHAnsi"/>
          <w:color w:val="000000"/>
          <w:sz w:val="18"/>
          <w:lang w:val="en-GB"/>
        </w:rPr>
      </w:pPr>
      <w:r w:rsidRPr="00814AB7">
        <w:rPr>
          <w:rFonts w:asciiTheme="minorHAnsi" w:hAnsiTheme="minorHAnsi" w:cstheme="minorHAnsi"/>
          <w:lang w:val="en-GB" w:eastAsia="fr-FR"/>
        </w:rPr>
        <w:t xml:space="preserve">In June 2020, </w:t>
      </w:r>
      <w:r w:rsidRPr="00814AB7">
        <w:rPr>
          <w:rFonts w:asciiTheme="minorHAnsi" w:hAnsiTheme="minorHAnsi" w:cstheme="minorHAnsi"/>
          <w:color w:val="000000"/>
          <w:lang w:val="en-GB"/>
        </w:rPr>
        <w:t xml:space="preserve">the National Assembly's Law Commission issued its </w:t>
      </w:r>
      <w:hyperlink r:id="rId8" w:history="1">
        <w:r w:rsidRPr="00814AB7">
          <w:rPr>
            <w:rStyle w:val="Hyperlink"/>
            <w:rFonts w:asciiTheme="minorHAnsi" w:hAnsiTheme="minorHAnsi" w:cstheme="minorHAnsi"/>
            <w:lang w:val="en-GB"/>
          </w:rPr>
          <w:t>report on the assessment and prospects for group actions</w:t>
        </w:r>
      </w:hyperlink>
      <w:r w:rsidRPr="00814AB7">
        <w:rPr>
          <w:rFonts w:asciiTheme="minorHAnsi" w:hAnsiTheme="minorHAnsi" w:cstheme="minorHAnsi"/>
          <w:color w:val="000000"/>
          <w:lang w:val="en-GB"/>
        </w:rPr>
        <w:t xml:space="preserve">. Its rapporteurs tabled a </w:t>
      </w:r>
      <w:hyperlink r:id="rId9" w:history="1">
        <w:r w:rsidRPr="00814AB7">
          <w:rPr>
            <w:rStyle w:val="Hyperlink"/>
            <w:rFonts w:asciiTheme="minorHAnsi" w:hAnsiTheme="minorHAnsi" w:cstheme="minorHAnsi"/>
            <w:lang w:val="en-GB"/>
          </w:rPr>
          <w:t>bill on the legal status of group actions on December 15, 2022</w:t>
        </w:r>
      </w:hyperlink>
      <w:r w:rsidRPr="00814AB7">
        <w:rPr>
          <w:rFonts w:asciiTheme="minorHAnsi" w:hAnsiTheme="minorHAnsi" w:cstheme="minorHAnsi"/>
          <w:color w:val="000000"/>
          <w:lang w:val="en-GB"/>
        </w:rPr>
        <w:t xml:space="preserve">. </w:t>
      </w:r>
    </w:p>
    <w:p w14:paraId="4FBBDEFD" w14:textId="77777777" w:rsidR="00257FBB" w:rsidRPr="00814AB7" w:rsidRDefault="00257FBB" w:rsidP="00257FBB">
      <w:pPr>
        <w:spacing w:after="0" w:line="240" w:lineRule="auto"/>
        <w:jc w:val="both"/>
        <w:rPr>
          <w:rFonts w:asciiTheme="minorHAnsi" w:hAnsiTheme="minorHAnsi" w:cstheme="minorHAnsi"/>
          <w:lang w:val="en-GB"/>
        </w:rPr>
      </w:pPr>
      <w:r w:rsidRPr="00814AB7">
        <w:rPr>
          <w:rFonts w:asciiTheme="minorHAnsi" w:hAnsiTheme="minorHAnsi" w:cstheme="minorHAnsi"/>
          <w:lang w:val="en-GB"/>
        </w:rPr>
        <w:lastRenderedPageBreak/>
        <w:t>While the potential of group action remains major, particularly for responding to systemic discrimination, none of the few procedures launched since the entry into force of the November 18, 2016 law modernizing justice for the 21st</w:t>
      </w:r>
      <w:r w:rsidRPr="00814AB7">
        <w:rPr>
          <w:rFonts w:asciiTheme="minorHAnsi" w:hAnsiTheme="minorHAnsi" w:cstheme="minorHAnsi"/>
          <w:vertAlign w:val="superscript"/>
          <w:lang w:val="en-GB"/>
        </w:rPr>
        <w:t>e</w:t>
      </w:r>
      <w:r w:rsidRPr="00814AB7">
        <w:rPr>
          <w:rFonts w:asciiTheme="minorHAnsi" w:hAnsiTheme="minorHAnsi" w:cstheme="minorHAnsi"/>
          <w:lang w:val="en-GB"/>
        </w:rPr>
        <w:t xml:space="preserve"> century has been successful. This situation results in particular from the complex procedural framework provided by the law and the interpretations of case law.</w:t>
      </w:r>
    </w:p>
    <w:p w14:paraId="75666254" w14:textId="77777777" w:rsidR="00257FBB" w:rsidRPr="00814AB7" w:rsidRDefault="00257FBB" w:rsidP="00257FBB">
      <w:pPr>
        <w:spacing w:after="0" w:line="240" w:lineRule="auto"/>
        <w:jc w:val="both"/>
        <w:rPr>
          <w:rFonts w:asciiTheme="minorHAnsi" w:hAnsiTheme="minorHAnsi" w:cstheme="minorHAnsi"/>
          <w:sz w:val="18"/>
          <w:lang w:val="en-GB"/>
        </w:rPr>
      </w:pPr>
    </w:p>
    <w:p w14:paraId="73D72939" w14:textId="77777777" w:rsidR="00257FBB" w:rsidRPr="00814AB7" w:rsidRDefault="00257FBB" w:rsidP="00257FBB">
      <w:pPr>
        <w:spacing w:after="0" w:line="240" w:lineRule="auto"/>
        <w:jc w:val="both"/>
        <w:rPr>
          <w:rFonts w:asciiTheme="minorHAnsi" w:hAnsiTheme="minorHAnsi" w:cstheme="minorHAnsi"/>
          <w:lang w:val="en-GB"/>
        </w:rPr>
      </w:pPr>
      <w:r w:rsidRPr="00814AB7">
        <w:rPr>
          <w:rFonts w:asciiTheme="minorHAnsi" w:hAnsiTheme="minorHAnsi" w:cstheme="minorHAnsi"/>
          <w:lang w:val="en-GB" w:eastAsia="fr-FR"/>
        </w:rPr>
        <w:t xml:space="preserve">In her </w:t>
      </w:r>
      <w:hyperlink r:id="rId10" w:history="1">
        <w:r w:rsidRPr="00814AB7">
          <w:rPr>
            <w:rStyle w:val="Hyperlink"/>
            <w:rFonts w:asciiTheme="minorHAnsi" w:hAnsiTheme="minorHAnsi" w:cstheme="minorHAnsi"/>
            <w:lang w:val="en-GB"/>
          </w:rPr>
          <w:t>opinion 23-03 of February 23, 2023</w:t>
        </w:r>
      </w:hyperlink>
      <w:r w:rsidRPr="00814AB7">
        <w:rPr>
          <w:rFonts w:asciiTheme="minorHAnsi" w:hAnsiTheme="minorHAnsi" w:cstheme="minorHAnsi"/>
          <w:lang w:val="en-GB" w:eastAsia="fr-FR"/>
        </w:rPr>
        <w:t xml:space="preserve">, on the </w:t>
      </w:r>
      <w:r>
        <w:rPr>
          <w:rFonts w:asciiTheme="minorHAnsi" w:hAnsiTheme="minorHAnsi" w:cstheme="minorHAnsi"/>
          <w:lang w:val="en-GB" w:eastAsia="fr-FR"/>
        </w:rPr>
        <w:t xml:space="preserve">bill </w:t>
      </w:r>
      <w:r w:rsidRPr="00814AB7">
        <w:rPr>
          <w:rFonts w:asciiTheme="minorHAnsi" w:hAnsiTheme="minorHAnsi" w:cstheme="minorHAnsi"/>
          <w:lang w:val="en-GB" w:eastAsia="fr-FR"/>
        </w:rPr>
        <w:t xml:space="preserve">amending the legal regime for group actions, the Defender of Rights </w:t>
      </w:r>
      <w:r w:rsidRPr="00814AB7">
        <w:rPr>
          <w:rFonts w:asciiTheme="minorHAnsi" w:hAnsiTheme="minorHAnsi" w:cstheme="minorHAnsi"/>
          <w:lang w:val="en-GB"/>
        </w:rPr>
        <w:t>welcomes the progress made in this text but also proposes improvements to it</w:t>
      </w:r>
      <w:r>
        <w:rPr>
          <w:rFonts w:asciiTheme="minorHAnsi" w:hAnsiTheme="minorHAnsi" w:cstheme="minorHAnsi"/>
          <w:lang w:val="en-GB"/>
        </w:rPr>
        <w:t xml:space="preserve"> and especially</w:t>
      </w:r>
      <w:r w:rsidRPr="00814AB7">
        <w:rPr>
          <w:rFonts w:asciiTheme="minorHAnsi" w:hAnsiTheme="minorHAnsi" w:cstheme="minorHAnsi"/>
          <w:lang w:val="en-GB"/>
        </w:rPr>
        <w:t xml:space="preserve"> : </w:t>
      </w:r>
    </w:p>
    <w:p w14:paraId="20556186" w14:textId="77777777" w:rsidR="00257FBB" w:rsidRPr="00814AB7" w:rsidRDefault="00257FBB" w:rsidP="00257FBB">
      <w:pPr>
        <w:spacing w:after="0" w:line="240" w:lineRule="auto"/>
        <w:jc w:val="both"/>
        <w:rPr>
          <w:rFonts w:asciiTheme="minorHAnsi" w:hAnsiTheme="minorHAnsi" w:cstheme="minorHAnsi"/>
          <w:sz w:val="16"/>
          <w:lang w:val="en-GB"/>
        </w:rPr>
      </w:pPr>
    </w:p>
    <w:p w14:paraId="068B283A" w14:textId="77777777" w:rsidR="00257FBB" w:rsidRPr="00814AB7" w:rsidRDefault="00257FBB" w:rsidP="00257FBB">
      <w:pPr>
        <w:spacing w:after="0" w:line="240" w:lineRule="auto"/>
        <w:jc w:val="both"/>
        <w:rPr>
          <w:rFonts w:asciiTheme="minorHAnsi" w:hAnsiTheme="minorHAnsi" w:cstheme="minorHAnsi"/>
          <w:b/>
          <w:lang w:val="en-GB"/>
        </w:rPr>
      </w:pPr>
      <w:r w:rsidRPr="00814AB7">
        <w:rPr>
          <w:rFonts w:asciiTheme="minorHAnsi" w:hAnsiTheme="minorHAnsi" w:cstheme="minorHAnsi"/>
          <w:lang w:val="en-GB"/>
        </w:rPr>
        <w:t>- Under the</w:t>
      </w:r>
      <w:r>
        <w:rPr>
          <w:rFonts w:asciiTheme="minorHAnsi" w:hAnsiTheme="minorHAnsi" w:cstheme="minorHAnsi"/>
          <w:lang w:val="en-GB"/>
        </w:rPr>
        <w:t xml:space="preserve"> bill</w:t>
      </w:r>
      <w:r w:rsidRPr="00814AB7">
        <w:rPr>
          <w:rFonts w:asciiTheme="minorHAnsi" w:hAnsiTheme="minorHAnsi" w:cstheme="minorHAnsi"/>
          <w:lang w:val="en-GB"/>
        </w:rPr>
        <w:t xml:space="preserve">, </w:t>
      </w:r>
      <w:r w:rsidRPr="00814AB7">
        <w:rPr>
          <w:rFonts w:asciiTheme="minorHAnsi" w:hAnsiTheme="minorHAnsi" w:cstheme="minorHAnsi"/>
          <w:b/>
          <w:bCs/>
          <w:lang w:val="en-GB"/>
        </w:rPr>
        <w:t xml:space="preserve">judges will be able to impose civil fines </w:t>
      </w:r>
      <w:r w:rsidRPr="00814AB7">
        <w:rPr>
          <w:rFonts w:asciiTheme="minorHAnsi" w:hAnsiTheme="minorHAnsi" w:cstheme="minorHAnsi"/>
          <w:lang w:val="en-GB"/>
        </w:rPr>
        <w:t xml:space="preserve">where the perpetrator has gained or saved money from the discrimination. The aim here is to introduce </w:t>
      </w:r>
      <w:r w:rsidRPr="00814AB7">
        <w:rPr>
          <w:rFonts w:asciiTheme="minorHAnsi" w:hAnsiTheme="minorHAnsi" w:cstheme="minorHAnsi"/>
          <w:bCs/>
          <w:lang w:val="en-GB"/>
        </w:rPr>
        <w:t>a penalty that will act as a real deterrent</w:t>
      </w:r>
      <w:r w:rsidRPr="00814AB7">
        <w:rPr>
          <w:rFonts w:asciiTheme="minorHAnsi" w:hAnsiTheme="minorHAnsi" w:cstheme="minorHAnsi"/>
          <w:lang w:val="en-GB"/>
        </w:rPr>
        <w:t xml:space="preserve">, so that it is not economically more advantageous to discriminate. However, the proposed law makes these fines conditional on the perpetrator having </w:t>
      </w:r>
      <w:r w:rsidRPr="00814AB7">
        <w:rPr>
          <w:rFonts w:asciiTheme="minorHAnsi" w:hAnsiTheme="minorHAnsi" w:cstheme="minorHAnsi"/>
          <w:bCs/>
          <w:lang w:val="en-GB"/>
        </w:rPr>
        <w:t xml:space="preserve">deliberately </w:t>
      </w:r>
      <w:r w:rsidRPr="00814AB7">
        <w:rPr>
          <w:rFonts w:asciiTheme="minorHAnsi" w:hAnsiTheme="minorHAnsi" w:cstheme="minorHAnsi"/>
          <w:lang w:val="en-GB"/>
        </w:rPr>
        <w:t xml:space="preserve">committed such discrimination. </w:t>
      </w:r>
      <w:r w:rsidRPr="00814AB7">
        <w:rPr>
          <w:rFonts w:asciiTheme="minorHAnsi" w:hAnsiTheme="minorHAnsi" w:cstheme="minorHAnsi"/>
          <w:b/>
          <w:lang w:val="en-GB"/>
        </w:rPr>
        <w:t xml:space="preserve">This could annihilate any useful effect of the law, as group action often concerns structural discrimination that may result from unconscious bias on the part of employers; </w:t>
      </w:r>
    </w:p>
    <w:p w14:paraId="2392E4AE" w14:textId="77777777" w:rsidR="00257FBB" w:rsidRPr="00814AB7" w:rsidRDefault="00257FBB" w:rsidP="00257FBB">
      <w:pPr>
        <w:spacing w:after="0" w:line="240" w:lineRule="auto"/>
        <w:jc w:val="both"/>
        <w:rPr>
          <w:rFonts w:asciiTheme="minorHAnsi" w:hAnsiTheme="minorHAnsi" w:cstheme="minorHAnsi"/>
          <w:sz w:val="16"/>
          <w:lang w:val="en-GB"/>
        </w:rPr>
      </w:pPr>
    </w:p>
    <w:p w14:paraId="555BB61C" w14:textId="77777777" w:rsidR="00257FBB" w:rsidRPr="00814AB7" w:rsidRDefault="00257FBB" w:rsidP="00257FBB">
      <w:pPr>
        <w:spacing w:after="0" w:line="240" w:lineRule="auto"/>
        <w:jc w:val="both"/>
        <w:rPr>
          <w:rFonts w:asciiTheme="minorHAnsi" w:hAnsiTheme="minorHAnsi" w:cstheme="minorHAnsi"/>
          <w:lang w:val="en-GB"/>
        </w:rPr>
      </w:pPr>
      <w:r w:rsidRPr="00814AB7">
        <w:rPr>
          <w:rFonts w:asciiTheme="minorHAnsi" w:hAnsiTheme="minorHAnsi" w:cstheme="minorHAnsi"/>
          <w:lang w:val="en-GB"/>
        </w:rPr>
        <w:t xml:space="preserve">- </w:t>
      </w:r>
      <w:r>
        <w:rPr>
          <w:rFonts w:asciiTheme="minorHAnsi" w:hAnsiTheme="minorHAnsi" w:cstheme="minorHAnsi"/>
          <w:lang w:val="en-GB"/>
        </w:rPr>
        <w:t>T</w:t>
      </w:r>
      <w:r w:rsidRPr="00814AB7">
        <w:rPr>
          <w:rFonts w:asciiTheme="minorHAnsi" w:hAnsiTheme="minorHAnsi" w:cstheme="minorHAnsi"/>
          <w:lang w:val="en-GB"/>
        </w:rPr>
        <w:t xml:space="preserve">he </w:t>
      </w:r>
      <w:r>
        <w:rPr>
          <w:rFonts w:asciiTheme="minorHAnsi" w:hAnsiTheme="minorHAnsi" w:cstheme="minorHAnsi"/>
          <w:lang w:val="en-GB"/>
        </w:rPr>
        <w:t xml:space="preserve">bill </w:t>
      </w:r>
      <w:r w:rsidRPr="00814AB7">
        <w:rPr>
          <w:rFonts w:asciiTheme="minorHAnsi" w:hAnsiTheme="minorHAnsi" w:cstheme="minorHAnsi"/>
          <w:b/>
          <w:bCs/>
          <w:lang w:val="en-GB"/>
        </w:rPr>
        <w:t>alleviates the financial costs of the proceedings for the claimants</w:t>
      </w:r>
      <w:r w:rsidRPr="00814AB7">
        <w:rPr>
          <w:rFonts w:asciiTheme="minorHAnsi" w:hAnsiTheme="minorHAnsi" w:cstheme="minorHAnsi"/>
          <w:lang w:val="en-GB"/>
        </w:rPr>
        <w:t>, by providing for partial coverage of costs by the State (expenses relating to investigative measures). However, it does not take into account all costs actually incurred, such as lawyers' fees and costs internalized by the union or association in connection with the proceedings.</w:t>
      </w:r>
    </w:p>
    <w:p w14:paraId="3A663447" w14:textId="77777777" w:rsidR="00257FBB" w:rsidRPr="00814AB7" w:rsidRDefault="00257FBB" w:rsidP="00257FBB">
      <w:pPr>
        <w:spacing w:after="0" w:line="240" w:lineRule="auto"/>
        <w:jc w:val="both"/>
        <w:rPr>
          <w:rFonts w:asciiTheme="minorHAnsi" w:hAnsiTheme="minorHAnsi" w:cstheme="minorHAnsi"/>
          <w:sz w:val="18"/>
          <w:lang w:val="en-GB"/>
        </w:rPr>
      </w:pPr>
    </w:p>
    <w:p w14:paraId="7DF0550A" w14:textId="5F671932" w:rsidR="00257FBB" w:rsidRPr="00814AB7" w:rsidRDefault="00257FBB" w:rsidP="00257FBB">
      <w:pPr>
        <w:spacing w:after="0" w:line="240" w:lineRule="auto"/>
        <w:jc w:val="both"/>
        <w:rPr>
          <w:rFonts w:asciiTheme="minorHAnsi" w:hAnsiTheme="minorHAnsi" w:cstheme="minorHAnsi"/>
          <w:lang w:val="en-GB" w:eastAsia="fr-FR"/>
        </w:rPr>
      </w:pPr>
      <w:r w:rsidRPr="005E3906">
        <w:rPr>
          <w:rFonts w:asciiTheme="minorHAnsi" w:hAnsiTheme="minorHAnsi" w:cstheme="minorHAnsi"/>
          <w:lang w:val="en-GB" w:eastAsia="fr-FR"/>
        </w:rPr>
        <w:t xml:space="preserve">Subject to the points raised for improvement, the Defender recommends that this </w:t>
      </w:r>
      <w:r w:rsidR="006F1D84">
        <w:rPr>
          <w:rFonts w:asciiTheme="minorHAnsi" w:hAnsiTheme="minorHAnsi" w:cstheme="minorHAnsi"/>
          <w:lang w:val="en-GB" w:eastAsia="fr-FR"/>
        </w:rPr>
        <w:t>bill</w:t>
      </w:r>
      <w:r w:rsidRPr="005E3906">
        <w:rPr>
          <w:rFonts w:asciiTheme="minorHAnsi" w:hAnsiTheme="minorHAnsi" w:cstheme="minorHAnsi"/>
          <w:lang w:val="en-GB" w:eastAsia="fr-FR"/>
        </w:rPr>
        <w:t>, which has already been passed by the Members of Parliament, be a</w:t>
      </w:r>
      <w:r w:rsidR="00101ADD">
        <w:rPr>
          <w:rFonts w:asciiTheme="minorHAnsi" w:hAnsiTheme="minorHAnsi" w:cstheme="minorHAnsi"/>
          <w:lang w:val="en-GB" w:eastAsia="fr-FR"/>
        </w:rPr>
        <w:t>dopted quickly</w:t>
      </w:r>
      <w:r w:rsidRPr="00814AB7">
        <w:rPr>
          <w:rFonts w:asciiTheme="minorHAnsi" w:hAnsiTheme="minorHAnsi" w:cstheme="minorHAnsi"/>
          <w:lang w:val="en-GB" w:eastAsia="fr-FR"/>
        </w:rPr>
        <w:t xml:space="preserve">. </w:t>
      </w:r>
    </w:p>
    <w:p w14:paraId="07FB6B41" w14:textId="77777777" w:rsidR="00257FBB" w:rsidRPr="00814AB7" w:rsidRDefault="00257FBB" w:rsidP="00257FBB">
      <w:pPr>
        <w:spacing w:after="0" w:line="240" w:lineRule="auto"/>
        <w:jc w:val="both"/>
        <w:outlineLvl w:val="2"/>
        <w:rPr>
          <w:rFonts w:asciiTheme="minorHAnsi" w:eastAsia="Times New Roman" w:hAnsiTheme="minorHAnsi" w:cstheme="minorHAnsi"/>
          <w:bCs/>
          <w:lang w:val="en-GB" w:eastAsia="fr-FR"/>
        </w:rPr>
      </w:pPr>
    </w:p>
    <w:p w14:paraId="534E5196" w14:textId="77777777" w:rsidR="00257FBB" w:rsidRPr="00814AB7" w:rsidRDefault="00257FBB" w:rsidP="00257FBB">
      <w:pPr>
        <w:pBdr>
          <w:top w:val="single" w:sz="4" w:space="1" w:color="auto"/>
          <w:left w:val="single" w:sz="4" w:space="4" w:color="auto"/>
          <w:bottom w:val="single" w:sz="4" w:space="1" w:color="auto"/>
          <w:right w:val="single" w:sz="4" w:space="4" w:color="auto"/>
        </w:pBdr>
        <w:spacing w:after="0" w:line="240" w:lineRule="auto"/>
        <w:jc w:val="both"/>
        <w:outlineLvl w:val="2"/>
        <w:rPr>
          <w:rFonts w:asciiTheme="minorHAnsi" w:eastAsia="Times New Roman" w:hAnsiTheme="minorHAnsi" w:cstheme="minorHAnsi"/>
          <w:b/>
          <w:bCs/>
          <w:lang w:val="en-GB" w:eastAsia="fr-FR"/>
        </w:rPr>
      </w:pPr>
      <w:r w:rsidRPr="00814AB7">
        <w:rPr>
          <w:rFonts w:asciiTheme="minorHAnsi" w:eastAsia="Times New Roman" w:hAnsiTheme="minorHAnsi" w:cstheme="minorHAnsi"/>
          <w:b/>
          <w:bCs/>
          <w:lang w:val="en-GB" w:eastAsia="fr-FR"/>
        </w:rPr>
        <w:t>III - AI and gender: The Defender of right's recommendations for preventing and punishing bias</w:t>
      </w:r>
    </w:p>
    <w:p w14:paraId="7E9CD170" w14:textId="77777777" w:rsidR="00257FBB" w:rsidRPr="00814AB7" w:rsidRDefault="00257FBB" w:rsidP="00257FBB">
      <w:pPr>
        <w:spacing w:after="0" w:line="240" w:lineRule="auto"/>
        <w:jc w:val="both"/>
        <w:outlineLvl w:val="2"/>
        <w:rPr>
          <w:rFonts w:asciiTheme="minorHAnsi" w:hAnsiTheme="minorHAnsi" w:cstheme="minorHAnsi"/>
          <w:bCs/>
          <w:sz w:val="18"/>
          <w:lang w:val="en-GB"/>
        </w:rPr>
      </w:pPr>
    </w:p>
    <w:p w14:paraId="611BAFBE" w14:textId="08157935" w:rsidR="00257FBB" w:rsidRPr="0040682F" w:rsidRDefault="00257FBB" w:rsidP="00257FBB">
      <w:pPr>
        <w:spacing w:after="0" w:line="240" w:lineRule="auto"/>
        <w:jc w:val="both"/>
        <w:outlineLvl w:val="2"/>
        <w:rPr>
          <w:rFonts w:asciiTheme="minorHAnsi" w:hAnsiTheme="minorHAnsi" w:cstheme="minorHAnsi"/>
          <w:bCs/>
          <w:lang w:val="en-GB"/>
        </w:rPr>
      </w:pPr>
      <w:r w:rsidRPr="00814AB7">
        <w:rPr>
          <w:rFonts w:asciiTheme="minorHAnsi" w:hAnsiTheme="minorHAnsi" w:cstheme="minorHAnsi"/>
          <w:bCs/>
          <w:lang w:val="en-GB"/>
        </w:rPr>
        <w:t xml:space="preserve"> </w:t>
      </w:r>
      <w:r w:rsidRPr="0040682F">
        <w:rPr>
          <w:rFonts w:asciiTheme="minorHAnsi" w:hAnsiTheme="minorHAnsi" w:cstheme="minorHAnsi"/>
          <w:bCs/>
          <w:lang w:val="en-GB"/>
        </w:rPr>
        <w:t xml:space="preserve">The report </w:t>
      </w:r>
      <w:hyperlink r:id="rId11" w:history="1">
        <w:r w:rsidRPr="00814AB7">
          <w:rPr>
            <w:rStyle w:val="Hyperlink"/>
            <w:rFonts w:asciiTheme="minorHAnsi" w:hAnsiTheme="minorHAnsi" w:cstheme="minorHAnsi"/>
            <w:bCs/>
            <w:lang w:val="en-GB"/>
          </w:rPr>
          <w:t>"Algorithms: preventing the automation of discrimination</w:t>
        </w:r>
      </w:hyperlink>
      <w:r w:rsidRPr="00814AB7">
        <w:rPr>
          <w:rFonts w:asciiTheme="minorHAnsi" w:hAnsiTheme="minorHAnsi" w:cstheme="minorHAnsi"/>
          <w:bCs/>
          <w:lang w:val="en-GB"/>
        </w:rPr>
        <w:t>"</w:t>
      </w:r>
      <w:r w:rsidRPr="0040682F">
        <w:rPr>
          <w:rFonts w:asciiTheme="minorHAnsi" w:hAnsiTheme="minorHAnsi" w:cstheme="minorHAnsi"/>
          <w:bCs/>
          <w:lang w:val="en-GB"/>
        </w:rPr>
        <w:t xml:space="preserve">, published by the </w:t>
      </w:r>
      <w:r>
        <w:rPr>
          <w:rFonts w:asciiTheme="minorHAnsi" w:hAnsiTheme="minorHAnsi" w:cstheme="minorHAnsi"/>
          <w:bCs/>
          <w:lang w:val="en-GB"/>
        </w:rPr>
        <w:t xml:space="preserve">Defender of rights </w:t>
      </w:r>
      <w:r w:rsidRPr="0040682F">
        <w:rPr>
          <w:rFonts w:asciiTheme="minorHAnsi" w:hAnsiTheme="minorHAnsi" w:cstheme="minorHAnsi"/>
          <w:bCs/>
          <w:lang w:val="en-GB"/>
        </w:rPr>
        <w:t xml:space="preserve">with the CNIL </w:t>
      </w:r>
      <w:r w:rsidR="0069294A">
        <w:rPr>
          <w:rFonts w:asciiTheme="minorHAnsi" w:hAnsiTheme="minorHAnsi" w:cstheme="minorHAnsi"/>
          <w:bCs/>
          <w:lang w:val="en-GB"/>
        </w:rPr>
        <w:t xml:space="preserve">(National Data protection Commission)  </w:t>
      </w:r>
      <w:r w:rsidRPr="0040682F">
        <w:rPr>
          <w:rFonts w:asciiTheme="minorHAnsi" w:hAnsiTheme="minorHAnsi" w:cstheme="minorHAnsi"/>
          <w:bCs/>
          <w:lang w:val="en-GB"/>
        </w:rPr>
        <w:t xml:space="preserve">in helped to highlight the reasons why algorithms were likely to be discriminatory, with a heightened risk </w:t>
      </w:r>
      <w:r>
        <w:rPr>
          <w:rFonts w:asciiTheme="minorHAnsi" w:hAnsiTheme="minorHAnsi" w:cstheme="minorHAnsi"/>
          <w:bCs/>
          <w:lang w:val="en-GB"/>
        </w:rPr>
        <w:t xml:space="preserve">for </w:t>
      </w:r>
      <w:r w:rsidRPr="0040682F">
        <w:rPr>
          <w:rFonts w:asciiTheme="minorHAnsi" w:hAnsiTheme="minorHAnsi" w:cstheme="minorHAnsi"/>
          <w:bCs/>
          <w:lang w:val="en-GB"/>
        </w:rPr>
        <w:t>systemic discrimination.</w:t>
      </w:r>
    </w:p>
    <w:p w14:paraId="7E32082D" w14:textId="77777777" w:rsidR="00257FBB" w:rsidRPr="0040682F" w:rsidRDefault="00257FBB" w:rsidP="00257FBB">
      <w:pPr>
        <w:spacing w:after="0" w:line="240" w:lineRule="auto"/>
        <w:jc w:val="both"/>
        <w:outlineLvl w:val="2"/>
        <w:rPr>
          <w:rFonts w:asciiTheme="minorHAnsi" w:hAnsiTheme="minorHAnsi" w:cstheme="minorHAnsi"/>
          <w:bCs/>
          <w:lang w:val="en-GB"/>
        </w:rPr>
      </w:pPr>
    </w:p>
    <w:p w14:paraId="6070A5B9" w14:textId="77777777" w:rsidR="00257FBB" w:rsidRDefault="00257FBB" w:rsidP="00257FBB">
      <w:pPr>
        <w:spacing w:after="0" w:line="240" w:lineRule="auto"/>
        <w:jc w:val="both"/>
        <w:outlineLvl w:val="2"/>
        <w:rPr>
          <w:rFonts w:asciiTheme="minorHAnsi" w:hAnsiTheme="minorHAnsi" w:cstheme="minorHAnsi"/>
          <w:bCs/>
          <w:lang w:val="en-GB"/>
        </w:rPr>
      </w:pPr>
      <w:r>
        <w:rPr>
          <w:rFonts w:asciiTheme="minorHAnsi" w:hAnsiTheme="minorHAnsi" w:cstheme="minorHAnsi"/>
          <w:bCs/>
          <w:lang w:val="en-GB"/>
        </w:rPr>
        <w:t xml:space="preserve">As </w:t>
      </w:r>
      <w:r w:rsidRPr="0040682F">
        <w:rPr>
          <w:rFonts w:asciiTheme="minorHAnsi" w:hAnsiTheme="minorHAnsi" w:cstheme="minorHAnsi"/>
          <w:bCs/>
          <w:lang w:val="en-GB"/>
        </w:rPr>
        <w:t>a result of occupational segregation, occupy</w:t>
      </w:r>
      <w:r>
        <w:rPr>
          <w:rFonts w:asciiTheme="minorHAnsi" w:hAnsiTheme="minorHAnsi" w:cstheme="minorHAnsi"/>
          <w:bCs/>
          <w:lang w:val="en-GB"/>
        </w:rPr>
        <w:t xml:space="preserve">ing </w:t>
      </w:r>
      <w:r w:rsidRPr="0040682F">
        <w:rPr>
          <w:rFonts w:asciiTheme="minorHAnsi" w:hAnsiTheme="minorHAnsi" w:cstheme="minorHAnsi"/>
          <w:bCs/>
          <w:lang w:val="en-GB"/>
        </w:rPr>
        <w:t xml:space="preserve">positions that are </w:t>
      </w:r>
      <w:proofErr w:type="gramStart"/>
      <w:r w:rsidRPr="0040682F">
        <w:rPr>
          <w:rFonts w:asciiTheme="minorHAnsi" w:hAnsiTheme="minorHAnsi" w:cstheme="minorHAnsi"/>
          <w:bCs/>
          <w:lang w:val="en-GB"/>
        </w:rPr>
        <w:t>lower-paid</w:t>
      </w:r>
      <w:proofErr w:type="gramEnd"/>
      <w:r w:rsidRPr="0040682F">
        <w:rPr>
          <w:rFonts w:asciiTheme="minorHAnsi" w:hAnsiTheme="minorHAnsi" w:cstheme="minorHAnsi"/>
          <w:bCs/>
          <w:lang w:val="en-GB"/>
        </w:rPr>
        <w:t xml:space="preserve"> than those of their male counterparts</w:t>
      </w:r>
      <w:r>
        <w:rPr>
          <w:rFonts w:asciiTheme="minorHAnsi" w:hAnsiTheme="minorHAnsi" w:cstheme="minorHAnsi"/>
          <w:bCs/>
          <w:lang w:val="en-GB"/>
        </w:rPr>
        <w:t xml:space="preserve"> women could be disadvantaged by </w:t>
      </w:r>
      <w:r w:rsidRPr="0040682F">
        <w:rPr>
          <w:rFonts w:asciiTheme="minorHAnsi" w:hAnsiTheme="minorHAnsi" w:cstheme="minorHAnsi"/>
          <w:bCs/>
          <w:lang w:val="en-GB"/>
        </w:rPr>
        <w:t>recruitment algorithm</w:t>
      </w:r>
      <w:r>
        <w:rPr>
          <w:rFonts w:asciiTheme="minorHAnsi" w:hAnsiTheme="minorHAnsi" w:cstheme="minorHAnsi"/>
          <w:bCs/>
          <w:lang w:val="en-GB"/>
        </w:rPr>
        <w:t xml:space="preserve">. The latest, </w:t>
      </w:r>
      <w:r w:rsidRPr="0040682F">
        <w:rPr>
          <w:rFonts w:asciiTheme="minorHAnsi" w:hAnsiTheme="minorHAnsi" w:cstheme="minorHAnsi"/>
          <w:bCs/>
          <w:lang w:val="en-GB"/>
        </w:rPr>
        <w:t>using this type of data</w:t>
      </w:r>
      <w:r>
        <w:rPr>
          <w:rFonts w:asciiTheme="minorHAnsi" w:hAnsiTheme="minorHAnsi" w:cstheme="minorHAnsi"/>
          <w:bCs/>
          <w:lang w:val="en-GB"/>
        </w:rPr>
        <w:t xml:space="preserve">, could </w:t>
      </w:r>
      <w:r w:rsidRPr="0040682F">
        <w:rPr>
          <w:rFonts w:asciiTheme="minorHAnsi" w:hAnsiTheme="minorHAnsi" w:cstheme="minorHAnsi"/>
          <w:bCs/>
          <w:lang w:val="en-GB"/>
        </w:rPr>
        <w:t>reproduc</w:t>
      </w:r>
      <w:r>
        <w:rPr>
          <w:rFonts w:asciiTheme="minorHAnsi" w:hAnsiTheme="minorHAnsi" w:cstheme="minorHAnsi"/>
          <w:bCs/>
          <w:lang w:val="en-GB"/>
        </w:rPr>
        <w:t>e</w:t>
      </w:r>
      <w:r w:rsidRPr="0040682F">
        <w:rPr>
          <w:rFonts w:asciiTheme="minorHAnsi" w:hAnsiTheme="minorHAnsi" w:cstheme="minorHAnsi"/>
          <w:bCs/>
          <w:lang w:val="en-GB"/>
        </w:rPr>
        <w:t xml:space="preserve"> or even accentuat</w:t>
      </w:r>
      <w:r>
        <w:rPr>
          <w:rFonts w:asciiTheme="minorHAnsi" w:hAnsiTheme="minorHAnsi" w:cstheme="minorHAnsi"/>
          <w:bCs/>
          <w:lang w:val="en-GB"/>
        </w:rPr>
        <w:t>e</w:t>
      </w:r>
      <w:r w:rsidRPr="0040682F">
        <w:rPr>
          <w:rFonts w:asciiTheme="minorHAnsi" w:hAnsiTheme="minorHAnsi" w:cstheme="minorHAnsi"/>
          <w:bCs/>
          <w:lang w:val="en-GB"/>
        </w:rPr>
        <w:t xml:space="preserve"> their biases.</w:t>
      </w:r>
    </w:p>
    <w:p w14:paraId="5C92A251" w14:textId="77777777" w:rsidR="00257FBB" w:rsidRPr="00814AB7" w:rsidRDefault="00257FBB" w:rsidP="00257FBB">
      <w:pPr>
        <w:spacing w:after="0" w:line="240" w:lineRule="auto"/>
        <w:jc w:val="both"/>
        <w:outlineLvl w:val="2"/>
        <w:rPr>
          <w:rFonts w:asciiTheme="minorHAnsi" w:hAnsiTheme="minorHAnsi" w:cstheme="minorHAnsi"/>
          <w:b/>
          <w:bCs/>
          <w:color w:val="000000"/>
          <w:lang w:val="en-GB"/>
        </w:rPr>
      </w:pPr>
    </w:p>
    <w:p w14:paraId="0069DDCA" w14:textId="77777777" w:rsidR="00257FBB" w:rsidRDefault="00257FBB" w:rsidP="00257FBB">
      <w:pPr>
        <w:spacing w:after="0" w:line="240" w:lineRule="auto"/>
        <w:jc w:val="both"/>
        <w:outlineLvl w:val="2"/>
        <w:rPr>
          <w:rFonts w:asciiTheme="minorHAnsi" w:hAnsiTheme="minorHAnsi" w:cstheme="minorHAnsi"/>
          <w:b/>
          <w:bCs/>
          <w:color w:val="000000"/>
          <w:lang w:val="en-GB"/>
        </w:rPr>
      </w:pPr>
      <w:r>
        <w:rPr>
          <w:rFonts w:asciiTheme="minorHAnsi" w:hAnsiTheme="minorHAnsi" w:cstheme="minorHAnsi"/>
          <w:b/>
          <w:bCs/>
          <w:color w:val="000000"/>
          <w:lang w:val="en-GB"/>
        </w:rPr>
        <w:t>T</w:t>
      </w:r>
      <w:r w:rsidRPr="00814AB7">
        <w:rPr>
          <w:rFonts w:asciiTheme="minorHAnsi" w:hAnsiTheme="minorHAnsi" w:cstheme="minorHAnsi"/>
          <w:b/>
          <w:bCs/>
          <w:color w:val="000000"/>
          <w:lang w:val="en-GB"/>
        </w:rPr>
        <w:t xml:space="preserve">he Defender of Rights recommends to: </w:t>
      </w:r>
    </w:p>
    <w:p w14:paraId="786E321F" w14:textId="77777777" w:rsidR="00257FBB" w:rsidRPr="00814AB7" w:rsidRDefault="00257FBB" w:rsidP="00257FBB">
      <w:pPr>
        <w:spacing w:after="0" w:line="240" w:lineRule="auto"/>
        <w:jc w:val="both"/>
        <w:outlineLvl w:val="2"/>
        <w:rPr>
          <w:rFonts w:asciiTheme="minorHAnsi" w:hAnsiTheme="minorHAnsi" w:cstheme="minorHAnsi"/>
          <w:b/>
          <w:bCs/>
          <w:color w:val="000000"/>
          <w:lang w:val="en-GB"/>
        </w:rPr>
      </w:pPr>
    </w:p>
    <w:p w14:paraId="3685C1C1" w14:textId="77777777" w:rsidR="00257FBB" w:rsidRPr="00814AB7" w:rsidRDefault="00257FBB" w:rsidP="00257FBB">
      <w:pPr>
        <w:spacing w:after="0" w:line="240" w:lineRule="auto"/>
        <w:jc w:val="both"/>
        <w:outlineLvl w:val="2"/>
        <w:rPr>
          <w:rFonts w:asciiTheme="minorHAnsi" w:hAnsiTheme="minorHAnsi" w:cstheme="minorHAnsi"/>
          <w:b/>
          <w:bCs/>
          <w:color w:val="000000"/>
          <w:lang w:val="en-GB"/>
        </w:rPr>
      </w:pPr>
      <w:r w:rsidRPr="00814AB7">
        <w:rPr>
          <w:rFonts w:asciiTheme="minorHAnsi" w:hAnsiTheme="minorHAnsi" w:cstheme="minorHAnsi"/>
          <w:b/>
          <w:lang w:val="en-GB"/>
        </w:rPr>
        <w:t>- train and sensitize professionals who purchase and use such processes</w:t>
      </w:r>
      <w:r w:rsidRPr="00814AB7">
        <w:rPr>
          <w:rStyle w:val="FootnoteReference"/>
          <w:rFonts w:asciiTheme="minorHAnsi" w:hAnsiTheme="minorHAnsi" w:cstheme="minorHAnsi"/>
          <w:b/>
          <w:lang w:val="en-GB"/>
        </w:rPr>
        <w:footnoteReference w:id="4"/>
      </w:r>
      <w:r w:rsidRPr="00814AB7">
        <w:rPr>
          <w:rFonts w:asciiTheme="minorHAnsi" w:hAnsiTheme="minorHAnsi" w:cstheme="minorHAnsi"/>
          <w:b/>
          <w:lang w:val="en-GB"/>
        </w:rPr>
        <w:t xml:space="preserve"> ; </w:t>
      </w:r>
    </w:p>
    <w:p w14:paraId="4466DFF5" w14:textId="77777777" w:rsidR="00257FBB" w:rsidRPr="00814AB7" w:rsidRDefault="00257FBB" w:rsidP="00257FBB">
      <w:pPr>
        <w:spacing w:after="0" w:line="240" w:lineRule="auto"/>
        <w:jc w:val="both"/>
        <w:outlineLvl w:val="2"/>
        <w:rPr>
          <w:rFonts w:asciiTheme="minorHAnsi" w:hAnsiTheme="minorHAnsi" w:cstheme="minorHAnsi"/>
          <w:b/>
          <w:bCs/>
          <w:color w:val="000000"/>
          <w:lang w:val="en-GB"/>
        </w:rPr>
      </w:pPr>
      <w:r w:rsidRPr="00814AB7">
        <w:rPr>
          <w:rFonts w:asciiTheme="minorHAnsi" w:hAnsiTheme="minorHAnsi" w:cstheme="minorHAnsi"/>
          <w:b/>
          <w:lang w:val="en-GB"/>
        </w:rPr>
        <w:t>- support research to develop measurement studies and bias prevention methodologies;</w:t>
      </w:r>
    </w:p>
    <w:p w14:paraId="39AA817C" w14:textId="77777777" w:rsidR="00257FBB" w:rsidRPr="00814AB7" w:rsidRDefault="00257FBB" w:rsidP="00257FBB">
      <w:pPr>
        <w:spacing w:after="0" w:line="240" w:lineRule="auto"/>
        <w:jc w:val="both"/>
        <w:outlineLvl w:val="2"/>
        <w:rPr>
          <w:rFonts w:asciiTheme="minorHAnsi" w:hAnsiTheme="minorHAnsi" w:cstheme="minorHAnsi"/>
          <w:b/>
          <w:bCs/>
          <w:color w:val="000000"/>
          <w:lang w:val="en-GB"/>
        </w:rPr>
      </w:pPr>
      <w:r w:rsidRPr="00814AB7">
        <w:rPr>
          <w:rFonts w:asciiTheme="minorHAnsi" w:hAnsiTheme="minorHAnsi" w:cstheme="minorHAnsi"/>
          <w:b/>
          <w:lang w:val="en-GB"/>
        </w:rPr>
        <w:t xml:space="preserve">- strengthen obligations in terms of information, transparency and explicability of algorithms; </w:t>
      </w:r>
    </w:p>
    <w:p w14:paraId="5D3656D3" w14:textId="77777777" w:rsidR="00257FBB" w:rsidRPr="00814AB7" w:rsidRDefault="00257FBB" w:rsidP="00257FBB">
      <w:pPr>
        <w:spacing w:after="0" w:line="240" w:lineRule="auto"/>
        <w:jc w:val="both"/>
        <w:outlineLvl w:val="2"/>
        <w:rPr>
          <w:rFonts w:asciiTheme="minorHAnsi" w:hAnsiTheme="minorHAnsi" w:cstheme="minorHAnsi"/>
          <w:b/>
          <w:lang w:val="en-GB"/>
        </w:rPr>
      </w:pPr>
      <w:r w:rsidRPr="00814AB7">
        <w:rPr>
          <w:rFonts w:asciiTheme="minorHAnsi" w:hAnsiTheme="minorHAnsi" w:cstheme="minorHAnsi"/>
          <w:b/>
          <w:lang w:val="en-GB"/>
        </w:rPr>
        <w:t>- carry out impact studies to anticipate the</w:t>
      </w:r>
      <w:r>
        <w:rPr>
          <w:rFonts w:asciiTheme="minorHAnsi" w:hAnsiTheme="minorHAnsi" w:cstheme="minorHAnsi"/>
          <w:b/>
          <w:lang w:val="en-GB"/>
        </w:rPr>
        <w:t>ir</w:t>
      </w:r>
      <w:r w:rsidRPr="00814AB7">
        <w:rPr>
          <w:rFonts w:asciiTheme="minorHAnsi" w:hAnsiTheme="minorHAnsi" w:cstheme="minorHAnsi"/>
          <w:b/>
          <w:lang w:val="en-GB"/>
        </w:rPr>
        <w:t xml:space="preserve"> discriminatory effects. </w:t>
      </w:r>
    </w:p>
    <w:p w14:paraId="08ADC242" w14:textId="77777777" w:rsidR="00257FBB" w:rsidRDefault="00257FBB" w:rsidP="00257FBB">
      <w:pPr>
        <w:spacing w:after="0" w:line="240" w:lineRule="auto"/>
        <w:jc w:val="both"/>
        <w:outlineLvl w:val="2"/>
        <w:rPr>
          <w:rFonts w:asciiTheme="minorHAnsi" w:hAnsiTheme="minorHAnsi" w:cstheme="minorHAnsi"/>
          <w:b/>
          <w:lang w:val="en-GB"/>
        </w:rPr>
      </w:pPr>
    </w:p>
    <w:p w14:paraId="0D021D25" w14:textId="77777777" w:rsidR="00257FBB" w:rsidRDefault="00257FBB" w:rsidP="00257FBB">
      <w:pPr>
        <w:spacing w:after="0" w:line="240" w:lineRule="auto"/>
        <w:jc w:val="both"/>
        <w:outlineLvl w:val="2"/>
        <w:rPr>
          <w:rFonts w:asciiTheme="minorHAnsi" w:hAnsiTheme="minorHAnsi" w:cstheme="minorHAnsi"/>
          <w:bCs/>
          <w:color w:val="000000"/>
          <w:lang w:val="en-GB"/>
        </w:rPr>
      </w:pPr>
      <w:r>
        <w:rPr>
          <w:rFonts w:asciiTheme="minorHAnsi" w:hAnsiTheme="minorHAnsi" w:cstheme="minorHAnsi"/>
          <w:bCs/>
          <w:color w:val="000000"/>
          <w:lang w:val="en-GB"/>
        </w:rPr>
        <w:t>To be noted : T</w:t>
      </w:r>
      <w:r w:rsidRPr="007E3406">
        <w:rPr>
          <w:rFonts w:asciiTheme="minorHAnsi" w:hAnsiTheme="minorHAnsi" w:cstheme="minorHAnsi"/>
          <w:bCs/>
          <w:color w:val="000000"/>
          <w:lang w:val="en-GB"/>
        </w:rPr>
        <w:t xml:space="preserve">he Defender of Rights has produced a </w:t>
      </w:r>
      <w:r w:rsidRPr="00306A57">
        <w:rPr>
          <w:rFonts w:asciiTheme="minorHAnsi" w:hAnsiTheme="minorHAnsi" w:cstheme="minorHAnsi"/>
          <w:bCs/>
          <w:color w:val="000000"/>
          <w:lang w:val="en-GB"/>
        </w:rPr>
        <w:t xml:space="preserve">joint </w:t>
      </w:r>
      <w:hyperlink r:id="rId12" w:history="1">
        <w:r w:rsidRPr="0040682F">
          <w:rPr>
            <w:rStyle w:val="Hyperlink"/>
            <w:rFonts w:asciiTheme="minorHAnsi" w:hAnsiTheme="minorHAnsi" w:cstheme="minorHAnsi"/>
            <w:bCs/>
            <w:lang w:val="en-GB"/>
          </w:rPr>
          <w:t>opinion</w:t>
        </w:r>
      </w:hyperlink>
      <w:r w:rsidRPr="00306A57">
        <w:rPr>
          <w:rFonts w:asciiTheme="minorHAnsi" w:hAnsiTheme="minorHAnsi" w:cstheme="minorHAnsi"/>
          <w:bCs/>
          <w:color w:val="000000"/>
          <w:lang w:val="en-GB"/>
        </w:rPr>
        <w:t xml:space="preserve"> with the European network Equinet</w:t>
      </w:r>
      <w:r w:rsidRPr="007E3406">
        <w:rPr>
          <w:rFonts w:asciiTheme="minorHAnsi" w:hAnsiTheme="minorHAnsi" w:cstheme="minorHAnsi"/>
          <w:bCs/>
          <w:color w:val="000000"/>
          <w:lang w:val="en-GB"/>
        </w:rPr>
        <w:t xml:space="preserve"> in June 2021 on the draft European Regulation on </w:t>
      </w:r>
      <w:r>
        <w:rPr>
          <w:rFonts w:asciiTheme="minorHAnsi" w:hAnsiTheme="minorHAnsi" w:cstheme="minorHAnsi"/>
          <w:bCs/>
          <w:color w:val="000000"/>
          <w:lang w:val="en-GB"/>
        </w:rPr>
        <w:t>AI.</w:t>
      </w:r>
    </w:p>
    <w:p w14:paraId="2524CCA4" w14:textId="77777777" w:rsidR="00257FBB" w:rsidRPr="00814AB7" w:rsidRDefault="00257FBB" w:rsidP="00257FBB">
      <w:pPr>
        <w:spacing w:after="0" w:line="240" w:lineRule="auto"/>
        <w:jc w:val="both"/>
        <w:outlineLvl w:val="2"/>
        <w:rPr>
          <w:rFonts w:asciiTheme="minorHAnsi" w:hAnsiTheme="minorHAnsi" w:cstheme="minorHAnsi"/>
          <w:bCs/>
          <w:color w:val="000000"/>
          <w:lang w:val="en-GB"/>
        </w:rPr>
      </w:pPr>
    </w:p>
    <w:p w14:paraId="0FCB6BE6" w14:textId="77777777" w:rsidR="00257FBB" w:rsidRPr="00814AB7" w:rsidRDefault="00257FBB" w:rsidP="00257FBB">
      <w:pPr>
        <w:pBdr>
          <w:top w:val="single" w:sz="4" w:space="1" w:color="auto"/>
          <w:left w:val="single" w:sz="4" w:space="4" w:color="auto"/>
          <w:bottom w:val="single" w:sz="4" w:space="1" w:color="auto"/>
          <w:right w:val="single" w:sz="4" w:space="4" w:color="auto"/>
        </w:pBdr>
        <w:spacing w:after="0" w:line="240" w:lineRule="auto"/>
        <w:jc w:val="both"/>
        <w:outlineLvl w:val="2"/>
        <w:rPr>
          <w:rFonts w:asciiTheme="minorHAnsi" w:eastAsia="Times New Roman" w:hAnsiTheme="minorHAnsi" w:cstheme="minorHAnsi"/>
          <w:bCs/>
          <w:lang w:val="en-GB" w:eastAsia="fr-FR"/>
        </w:rPr>
      </w:pPr>
      <w:r w:rsidRPr="00814AB7">
        <w:rPr>
          <w:rFonts w:asciiTheme="minorHAnsi" w:eastAsia="Times New Roman" w:hAnsiTheme="minorHAnsi" w:cstheme="minorHAnsi"/>
          <w:b/>
          <w:bCs/>
          <w:lang w:val="en-GB" w:eastAsia="fr-FR"/>
        </w:rPr>
        <w:t xml:space="preserve">IV - Employment </w:t>
      </w:r>
      <w:r w:rsidRPr="00814AB7">
        <w:rPr>
          <w:rFonts w:asciiTheme="minorHAnsi" w:eastAsia="Times New Roman" w:hAnsiTheme="minorHAnsi" w:cstheme="minorHAnsi"/>
          <w:bCs/>
          <w:lang w:val="en-GB" w:eastAsia="fr-FR"/>
        </w:rPr>
        <w:t>(questions 2, 7 and 12)</w:t>
      </w:r>
    </w:p>
    <w:p w14:paraId="09F71280" w14:textId="77777777" w:rsidR="00257FBB" w:rsidRPr="00814AB7" w:rsidRDefault="00257FBB" w:rsidP="00257FBB">
      <w:pPr>
        <w:spacing w:after="0" w:line="240" w:lineRule="auto"/>
        <w:jc w:val="both"/>
        <w:outlineLvl w:val="2"/>
        <w:rPr>
          <w:rFonts w:asciiTheme="minorHAnsi" w:eastAsia="Times New Roman" w:hAnsiTheme="minorHAnsi" w:cstheme="minorHAnsi"/>
          <w:bCs/>
          <w:sz w:val="18"/>
          <w:lang w:val="en-GB" w:eastAsia="fr-FR"/>
        </w:rPr>
      </w:pPr>
    </w:p>
    <w:p w14:paraId="668D77F6" w14:textId="77777777" w:rsidR="00257FBB" w:rsidRPr="00814AB7" w:rsidRDefault="00257FBB" w:rsidP="00257FBB">
      <w:pPr>
        <w:pStyle w:val="ListParagraph"/>
        <w:numPr>
          <w:ilvl w:val="0"/>
          <w:numId w:val="2"/>
        </w:numPr>
        <w:spacing w:after="0" w:line="240" w:lineRule="auto"/>
        <w:jc w:val="both"/>
        <w:outlineLvl w:val="2"/>
        <w:rPr>
          <w:rFonts w:asciiTheme="minorHAnsi" w:eastAsia="Times New Roman" w:hAnsiTheme="minorHAnsi" w:cstheme="minorHAnsi"/>
          <w:b/>
          <w:bCs/>
          <w:lang w:val="en-GB" w:eastAsia="fr-FR"/>
        </w:rPr>
      </w:pPr>
      <w:r w:rsidRPr="00814AB7">
        <w:rPr>
          <w:rFonts w:asciiTheme="minorHAnsi" w:eastAsia="Times New Roman" w:hAnsiTheme="minorHAnsi" w:cstheme="minorHAnsi"/>
          <w:b/>
          <w:bCs/>
          <w:lang w:val="en-GB" w:eastAsia="fr-FR"/>
        </w:rPr>
        <w:t xml:space="preserve">Pay inequality and gender discrimination </w:t>
      </w:r>
    </w:p>
    <w:p w14:paraId="5C4012CC" w14:textId="77777777" w:rsidR="00257FBB" w:rsidRPr="00814AB7" w:rsidRDefault="00257FBB" w:rsidP="00257FBB">
      <w:pPr>
        <w:spacing w:after="0" w:line="240" w:lineRule="auto"/>
        <w:jc w:val="both"/>
        <w:outlineLvl w:val="2"/>
        <w:rPr>
          <w:rFonts w:asciiTheme="minorHAnsi" w:eastAsia="Times New Roman" w:hAnsiTheme="minorHAnsi" w:cstheme="minorHAnsi"/>
          <w:bCs/>
          <w:sz w:val="18"/>
          <w:lang w:val="en-GB" w:eastAsia="fr-FR"/>
        </w:rPr>
      </w:pPr>
    </w:p>
    <w:p w14:paraId="211E14AC" w14:textId="77777777" w:rsidR="00257FBB" w:rsidRDefault="00257FBB" w:rsidP="00257FBB">
      <w:pPr>
        <w:shd w:val="clear" w:color="auto" w:fill="FFFFFF"/>
        <w:spacing w:after="0" w:line="240" w:lineRule="auto"/>
        <w:jc w:val="both"/>
        <w:rPr>
          <w:rFonts w:asciiTheme="minorHAnsi" w:hAnsiTheme="minorHAnsi" w:cstheme="minorHAnsi"/>
          <w:lang w:val="en-GB"/>
        </w:rPr>
      </w:pPr>
      <w:r w:rsidRPr="00814AB7">
        <w:rPr>
          <w:rFonts w:asciiTheme="minorHAnsi" w:hAnsiTheme="minorHAnsi" w:cstheme="minorHAnsi"/>
          <w:lang w:val="en-GB"/>
        </w:rPr>
        <w:t xml:space="preserve">In 2022, 25% of working people in France said they had already experienced discrimination in the workplace. </w:t>
      </w:r>
    </w:p>
    <w:p w14:paraId="1A0BC7EE" w14:textId="77777777" w:rsidR="00257FBB" w:rsidRPr="00814AB7" w:rsidRDefault="00257FBB" w:rsidP="00257FBB">
      <w:pPr>
        <w:shd w:val="clear" w:color="auto" w:fill="FFFFFF"/>
        <w:spacing w:after="0" w:line="240" w:lineRule="auto"/>
        <w:jc w:val="both"/>
        <w:rPr>
          <w:rFonts w:asciiTheme="minorHAnsi" w:hAnsiTheme="minorHAnsi" w:cstheme="minorHAnsi"/>
          <w:b/>
          <w:lang w:val="en-GB"/>
        </w:rPr>
      </w:pPr>
      <w:r w:rsidRPr="00814AB7">
        <w:rPr>
          <w:rFonts w:asciiTheme="minorHAnsi" w:hAnsiTheme="minorHAnsi" w:cstheme="minorHAnsi"/>
          <w:lang w:val="en-GB"/>
        </w:rPr>
        <w:lastRenderedPageBreak/>
        <w:t xml:space="preserve">Women say they have been discriminated against at work mainly because of </w:t>
      </w:r>
      <w:r w:rsidRPr="00814AB7">
        <w:rPr>
          <w:rFonts w:asciiTheme="minorHAnsi" w:hAnsiTheme="minorHAnsi" w:cstheme="minorHAnsi"/>
          <w:b/>
          <w:lang w:val="en-GB"/>
        </w:rPr>
        <w:t>their gender, physical appearance or family situation</w:t>
      </w:r>
      <w:r w:rsidRPr="00814AB7">
        <w:rPr>
          <w:rStyle w:val="FootnoteReference"/>
          <w:rFonts w:asciiTheme="minorHAnsi" w:hAnsiTheme="minorHAnsi" w:cstheme="minorHAnsi"/>
          <w:b/>
          <w:lang w:val="en-GB"/>
        </w:rPr>
        <w:footnoteReference w:id="5"/>
      </w:r>
      <w:r w:rsidRPr="00814AB7">
        <w:rPr>
          <w:rFonts w:asciiTheme="minorHAnsi" w:hAnsiTheme="minorHAnsi" w:cstheme="minorHAnsi"/>
          <w:b/>
          <w:lang w:val="en-GB"/>
        </w:rPr>
        <w:t xml:space="preserve"> . </w:t>
      </w:r>
      <w:r w:rsidRPr="00814AB7">
        <w:rPr>
          <w:rFonts w:asciiTheme="minorHAnsi" w:hAnsiTheme="minorHAnsi" w:cstheme="minorHAnsi"/>
          <w:lang w:val="en-GB"/>
        </w:rPr>
        <w:t xml:space="preserve">The rate of non-recourse to the law is also high: </w:t>
      </w:r>
      <w:r w:rsidRPr="00814AB7">
        <w:rPr>
          <w:rFonts w:asciiTheme="minorHAnsi" w:hAnsiTheme="minorHAnsi" w:cstheme="minorHAnsi"/>
          <w:shd w:val="clear" w:color="auto" w:fill="FFFFFF"/>
          <w:lang w:val="en-GB"/>
        </w:rPr>
        <w:t>51% of women compared with 33% of men</w:t>
      </w:r>
      <w:r w:rsidRPr="00814AB7">
        <w:rPr>
          <w:rStyle w:val="FootnoteReference"/>
          <w:rFonts w:asciiTheme="minorHAnsi" w:hAnsiTheme="minorHAnsi" w:cstheme="minorHAnsi"/>
          <w:shd w:val="clear" w:color="auto" w:fill="FFFFFF"/>
          <w:lang w:val="en-GB"/>
        </w:rPr>
        <w:footnoteReference w:id="6"/>
      </w:r>
      <w:r w:rsidRPr="00814AB7">
        <w:rPr>
          <w:rFonts w:asciiTheme="minorHAnsi" w:hAnsiTheme="minorHAnsi" w:cstheme="minorHAnsi"/>
          <w:shd w:val="clear" w:color="auto" w:fill="FFFFFF"/>
          <w:lang w:val="en-GB"/>
        </w:rPr>
        <w:t xml:space="preserve"> . </w:t>
      </w:r>
    </w:p>
    <w:p w14:paraId="5101A6D7" w14:textId="77777777" w:rsidR="00257FBB" w:rsidRPr="00814AB7" w:rsidRDefault="00257FBB" w:rsidP="00257FBB">
      <w:pPr>
        <w:shd w:val="clear" w:color="auto" w:fill="FFFFFF"/>
        <w:spacing w:after="0" w:line="240" w:lineRule="auto"/>
        <w:jc w:val="both"/>
        <w:rPr>
          <w:rFonts w:asciiTheme="minorHAnsi" w:hAnsiTheme="minorHAnsi" w:cstheme="minorHAnsi"/>
          <w:sz w:val="18"/>
          <w:lang w:val="en-GB"/>
        </w:rPr>
      </w:pPr>
    </w:p>
    <w:p w14:paraId="476A547B" w14:textId="77777777" w:rsidR="00257FBB" w:rsidRPr="00814AB7" w:rsidRDefault="00257FBB" w:rsidP="00257FBB">
      <w:pPr>
        <w:shd w:val="clear" w:color="auto" w:fill="FFFFFF"/>
        <w:spacing w:after="0" w:line="240" w:lineRule="auto"/>
        <w:jc w:val="both"/>
        <w:rPr>
          <w:rFonts w:asciiTheme="minorHAnsi" w:hAnsiTheme="minorHAnsi" w:cstheme="minorHAnsi"/>
          <w:lang w:val="en-GB"/>
        </w:rPr>
      </w:pPr>
      <w:r w:rsidRPr="00814AB7">
        <w:rPr>
          <w:rFonts w:asciiTheme="minorHAnsi" w:hAnsiTheme="minorHAnsi" w:cstheme="minorHAnsi"/>
          <w:lang w:val="en-GB"/>
        </w:rPr>
        <w:t>These declared differences in treatment are objectified by official statistical data</w:t>
      </w:r>
      <w:r>
        <w:rPr>
          <w:rStyle w:val="FootnoteReference"/>
          <w:rFonts w:ascii="Times New Roman" w:hAnsi="Times New Roman"/>
        </w:rPr>
        <w:footnoteReference w:id="7"/>
      </w:r>
      <w:r w:rsidRPr="00814AB7">
        <w:rPr>
          <w:rFonts w:asciiTheme="minorHAnsi" w:hAnsiTheme="minorHAnsi" w:cstheme="minorHAnsi"/>
          <w:lang w:val="en-GB"/>
        </w:rPr>
        <w:t xml:space="preserve">. </w:t>
      </w:r>
    </w:p>
    <w:p w14:paraId="5537CC5F" w14:textId="77777777" w:rsidR="00257FBB" w:rsidRPr="00814AB7" w:rsidRDefault="00257FBB" w:rsidP="00257FBB">
      <w:pPr>
        <w:spacing w:after="0" w:line="240" w:lineRule="auto"/>
        <w:jc w:val="both"/>
        <w:rPr>
          <w:rFonts w:asciiTheme="minorHAnsi" w:hAnsiTheme="minorHAnsi" w:cstheme="minorHAnsi"/>
          <w:sz w:val="18"/>
          <w:lang w:val="en-GB"/>
        </w:rPr>
      </w:pPr>
    </w:p>
    <w:p w14:paraId="58A8429C" w14:textId="77777777" w:rsidR="00257FBB" w:rsidRPr="00814AB7" w:rsidRDefault="00257FBB" w:rsidP="00257FBB">
      <w:pPr>
        <w:spacing w:after="0" w:line="240" w:lineRule="auto"/>
        <w:jc w:val="both"/>
        <w:rPr>
          <w:rFonts w:asciiTheme="minorHAnsi" w:eastAsia="Times New Roman" w:hAnsiTheme="minorHAnsi" w:cstheme="minorHAnsi"/>
          <w:sz w:val="18"/>
          <w:lang w:val="en-GB" w:eastAsia="fr-FR"/>
        </w:rPr>
      </w:pPr>
      <w:r w:rsidRPr="00814AB7">
        <w:rPr>
          <w:rFonts w:asciiTheme="minorHAnsi" w:hAnsiTheme="minorHAnsi" w:cstheme="minorHAnsi"/>
          <w:lang w:val="en-GB"/>
        </w:rPr>
        <w:t>The COVID-19 crisis exacerbated certain inequalities</w:t>
      </w:r>
      <w:r w:rsidRPr="00155746">
        <w:rPr>
          <w:rStyle w:val="FootnoteReference"/>
          <w:rFonts w:ascii="Times New Roman" w:hAnsi="Times New Roman"/>
        </w:rPr>
        <w:footnoteReference w:id="8"/>
      </w:r>
      <w:r w:rsidRPr="00814AB7">
        <w:rPr>
          <w:rFonts w:asciiTheme="minorHAnsi" w:hAnsiTheme="minorHAnsi" w:cstheme="minorHAnsi"/>
          <w:lang w:val="en-GB"/>
        </w:rPr>
        <w:t xml:space="preserve">. </w:t>
      </w:r>
      <w:r>
        <w:rPr>
          <w:rFonts w:asciiTheme="minorHAnsi" w:hAnsiTheme="minorHAnsi" w:cstheme="minorHAnsi"/>
          <w:lang w:val="en-GB"/>
        </w:rPr>
        <w:t xml:space="preserve">Woman </w:t>
      </w:r>
      <w:r w:rsidRPr="00814AB7">
        <w:rPr>
          <w:rFonts w:asciiTheme="minorHAnsi" w:eastAsia="Times New Roman" w:hAnsiTheme="minorHAnsi" w:cstheme="minorHAnsi"/>
          <w:lang w:val="en-GB" w:eastAsia="fr-FR"/>
        </w:rPr>
        <w:t xml:space="preserve">played a major role </w:t>
      </w:r>
      <w:r w:rsidRPr="00814AB7">
        <w:rPr>
          <w:rFonts w:asciiTheme="minorHAnsi" w:hAnsiTheme="minorHAnsi" w:cstheme="minorHAnsi"/>
          <w:lang w:val="en-GB"/>
        </w:rPr>
        <w:t xml:space="preserve">during </w:t>
      </w:r>
      <w:r w:rsidRPr="00814AB7">
        <w:rPr>
          <w:rFonts w:asciiTheme="minorHAnsi" w:eastAsia="Times New Roman" w:hAnsiTheme="minorHAnsi" w:cstheme="minorHAnsi"/>
          <w:lang w:val="en-GB" w:eastAsia="fr-FR"/>
        </w:rPr>
        <w:t>the health crisis, as they are over-represented in low-skilled, low-valued and hitherto invisible front-line and “care” professions</w:t>
      </w:r>
      <w:r w:rsidRPr="00155746">
        <w:rPr>
          <w:rStyle w:val="FootnoteReference"/>
          <w:rFonts w:ascii="Times New Roman" w:hAnsi="Times New Roman"/>
        </w:rPr>
        <w:footnoteReference w:id="9"/>
      </w:r>
      <w:r w:rsidRPr="00814AB7">
        <w:rPr>
          <w:rFonts w:asciiTheme="minorHAnsi" w:eastAsia="Times New Roman" w:hAnsiTheme="minorHAnsi" w:cstheme="minorHAnsi"/>
          <w:lang w:val="en-GB" w:eastAsia="fr-FR"/>
        </w:rPr>
        <w:t xml:space="preserve"> . Since then, pay rises for professions are to be welcomed, but remain too low to make these arduous jobs attractive</w:t>
      </w:r>
      <w:r w:rsidRPr="00155746">
        <w:rPr>
          <w:rStyle w:val="FootnoteReference"/>
          <w:rFonts w:ascii="Times New Roman" w:eastAsia="Times New Roman" w:hAnsi="Times New Roman"/>
          <w:lang w:eastAsia="fr-FR"/>
        </w:rPr>
        <w:footnoteReference w:id="10"/>
      </w:r>
      <w:r w:rsidRPr="00814AB7">
        <w:rPr>
          <w:rFonts w:asciiTheme="minorHAnsi" w:eastAsia="Times New Roman" w:hAnsiTheme="minorHAnsi" w:cstheme="minorHAnsi"/>
          <w:lang w:val="en-GB" w:eastAsia="fr-FR"/>
        </w:rPr>
        <w:t xml:space="preserve">. </w:t>
      </w:r>
    </w:p>
    <w:p w14:paraId="4A103C4E" w14:textId="77777777" w:rsidR="00257FBB" w:rsidRPr="00814AB7" w:rsidRDefault="00257FBB" w:rsidP="00257FBB">
      <w:pPr>
        <w:spacing w:after="0" w:line="240" w:lineRule="auto"/>
        <w:jc w:val="both"/>
        <w:rPr>
          <w:rFonts w:asciiTheme="minorHAnsi" w:eastAsia="Times New Roman" w:hAnsiTheme="minorHAnsi" w:cstheme="minorHAnsi"/>
          <w:lang w:val="en-GB" w:eastAsia="fr-FR"/>
        </w:rPr>
      </w:pPr>
    </w:p>
    <w:p w14:paraId="6BE649CF" w14:textId="77777777" w:rsidR="00257FBB" w:rsidRPr="00814AB7" w:rsidRDefault="00257FBB" w:rsidP="00257FBB">
      <w:pPr>
        <w:shd w:val="clear" w:color="auto" w:fill="FFFFFF"/>
        <w:spacing w:after="0" w:line="240" w:lineRule="auto"/>
        <w:jc w:val="both"/>
        <w:rPr>
          <w:rFonts w:asciiTheme="minorHAnsi" w:eastAsia="Times New Roman" w:hAnsiTheme="minorHAnsi" w:cstheme="minorHAnsi"/>
          <w:sz w:val="18"/>
          <w:lang w:val="en-GB" w:eastAsia="fr-FR"/>
        </w:rPr>
      </w:pPr>
      <w:r w:rsidRPr="00814AB7">
        <w:rPr>
          <w:rFonts w:asciiTheme="minorHAnsi" w:hAnsiTheme="minorHAnsi" w:cstheme="minorHAnsi"/>
          <w:b/>
          <w:lang w:val="en-GB"/>
        </w:rPr>
        <w:t>Determining the value of a job remains a key element in the application of the principle of equal pay between the sexes</w:t>
      </w:r>
      <w:r w:rsidRPr="00814AB7">
        <w:rPr>
          <w:rFonts w:asciiTheme="minorHAnsi" w:hAnsiTheme="minorHAnsi" w:cstheme="minorHAnsi"/>
          <w:lang w:val="en-GB"/>
        </w:rPr>
        <w:t xml:space="preserve">. </w:t>
      </w:r>
    </w:p>
    <w:p w14:paraId="7CAA835B" w14:textId="77777777" w:rsidR="00257FBB" w:rsidRPr="00814AB7" w:rsidRDefault="00257FBB" w:rsidP="00257FBB">
      <w:pPr>
        <w:shd w:val="clear" w:color="auto" w:fill="FFFFFF"/>
        <w:spacing w:after="0" w:line="240" w:lineRule="auto"/>
        <w:jc w:val="both"/>
        <w:rPr>
          <w:rFonts w:asciiTheme="minorHAnsi" w:hAnsiTheme="minorHAnsi" w:cstheme="minorHAnsi"/>
          <w:sz w:val="18"/>
          <w:lang w:val="en-GB"/>
        </w:rPr>
      </w:pPr>
    </w:p>
    <w:p w14:paraId="347E2F53" w14:textId="77777777" w:rsidR="00257FBB" w:rsidRDefault="00257FBB" w:rsidP="00257FBB">
      <w:pPr>
        <w:shd w:val="clear" w:color="auto" w:fill="FFFFFF"/>
        <w:spacing w:after="0" w:line="240" w:lineRule="auto"/>
        <w:jc w:val="both"/>
        <w:rPr>
          <w:rFonts w:asciiTheme="minorHAnsi" w:hAnsiTheme="minorHAnsi" w:cstheme="minorHAnsi"/>
          <w:lang w:val="en-GB"/>
        </w:rPr>
      </w:pPr>
      <w:r w:rsidRPr="00814AB7">
        <w:rPr>
          <w:rFonts w:asciiTheme="minorHAnsi" w:hAnsiTheme="minorHAnsi" w:cstheme="minorHAnsi"/>
          <w:lang w:val="en-GB"/>
        </w:rPr>
        <w:t xml:space="preserve">The </w:t>
      </w:r>
      <w:r w:rsidRPr="00814AB7">
        <w:rPr>
          <w:rFonts w:asciiTheme="minorHAnsi" w:hAnsiTheme="minorHAnsi" w:cstheme="minorHAnsi"/>
          <w:b/>
          <w:lang w:val="en-GB"/>
        </w:rPr>
        <w:t xml:space="preserve">professional equality index </w:t>
      </w:r>
      <w:r w:rsidRPr="00814AB7">
        <w:rPr>
          <w:rFonts w:asciiTheme="minorHAnsi" w:hAnsiTheme="minorHAnsi" w:cstheme="minorHAnsi"/>
          <w:lang w:val="en-GB"/>
        </w:rPr>
        <w:t>scheme</w:t>
      </w:r>
      <w:r w:rsidRPr="00814AB7">
        <w:rPr>
          <w:rFonts w:asciiTheme="minorHAnsi" w:hAnsiTheme="minorHAnsi" w:cstheme="minorHAnsi"/>
          <w:b/>
          <w:lang w:val="en-GB"/>
        </w:rPr>
        <w:t xml:space="preserve">, </w:t>
      </w:r>
      <w:r w:rsidRPr="00814AB7">
        <w:rPr>
          <w:rFonts w:asciiTheme="minorHAnsi" w:hAnsiTheme="minorHAnsi" w:cstheme="minorHAnsi"/>
          <w:lang w:val="en-GB"/>
        </w:rPr>
        <w:t xml:space="preserve">which is in line with the general recommendations of </w:t>
      </w:r>
      <w:hyperlink r:id="rId13" w:history="1">
        <w:r w:rsidRPr="00814AB7">
          <w:rPr>
            <w:rStyle w:val="Hyperlink"/>
            <w:rFonts w:asciiTheme="minorHAnsi" w:hAnsiTheme="minorHAnsi" w:cstheme="minorHAnsi"/>
            <w:lang w:val="en-GB"/>
          </w:rPr>
          <w:t>opinion no. 18-20 "PACTE law" of August 30, 2018</w:t>
        </w:r>
      </w:hyperlink>
      <w:r w:rsidRPr="00814AB7">
        <w:rPr>
          <w:rFonts w:asciiTheme="minorHAnsi" w:hAnsiTheme="minorHAnsi" w:cstheme="minorHAnsi"/>
          <w:lang w:val="en-GB"/>
        </w:rPr>
        <w:t xml:space="preserve"> by the Defender of rights, is a definite step forward </w:t>
      </w:r>
      <w:r>
        <w:rPr>
          <w:rFonts w:asciiTheme="minorHAnsi" w:hAnsiTheme="minorHAnsi" w:cstheme="minorHAnsi"/>
          <w:lang w:val="en-GB"/>
        </w:rPr>
        <w:t xml:space="preserve">in that field. </w:t>
      </w:r>
      <w:r w:rsidRPr="00814AB7">
        <w:rPr>
          <w:rFonts w:asciiTheme="minorHAnsi" w:hAnsiTheme="minorHAnsi" w:cstheme="minorHAnsi"/>
          <w:lang w:val="en-GB"/>
        </w:rPr>
        <w:t xml:space="preserve">However, it has limitations that need to be corrected: 75 points out of 100 are enough for the employer to exempt itself from corrective measures, whereas the indicators as they are set out already allow the employer latitude, and some even appear biased. </w:t>
      </w:r>
    </w:p>
    <w:p w14:paraId="67EA40F7" w14:textId="77777777" w:rsidR="00257FBB" w:rsidRDefault="00257FBB" w:rsidP="00257FBB">
      <w:pPr>
        <w:shd w:val="clear" w:color="auto" w:fill="FFFFFF"/>
        <w:spacing w:after="0" w:line="240" w:lineRule="auto"/>
        <w:jc w:val="both"/>
        <w:rPr>
          <w:rFonts w:asciiTheme="minorHAnsi" w:hAnsiTheme="minorHAnsi" w:cstheme="minorHAnsi"/>
          <w:lang w:val="en-GB"/>
        </w:rPr>
      </w:pPr>
    </w:p>
    <w:p w14:paraId="20CB3E51" w14:textId="77777777" w:rsidR="00257FBB" w:rsidRPr="00814AB7" w:rsidRDefault="00257FBB" w:rsidP="00257FBB">
      <w:pPr>
        <w:shd w:val="clear" w:color="auto" w:fill="FFFFFF"/>
        <w:spacing w:after="0" w:line="240" w:lineRule="auto"/>
        <w:jc w:val="both"/>
        <w:rPr>
          <w:rFonts w:asciiTheme="minorHAnsi" w:hAnsiTheme="minorHAnsi" w:cstheme="minorHAnsi"/>
          <w:lang w:val="en-GB"/>
        </w:rPr>
      </w:pPr>
      <w:r w:rsidRPr="00814AB7">
        <w:rPr>
          <w:rFonts w:asciiTheme="minorHAnsi" w:hAnsiTheme="minorHAnsi" w:cstheme="minorHAnsi"/>
          <w:lang w:val="en-GB"/>
        </w:rPr>
        <w:t xml:space="preserve">Particular criticism has been levelled at the decision to calculate gaps on the basis of full-time equivalents, despite the fact that 85% of part-time employees are women, and most of them are forced to work part-time. The index should also take specific account of the weight of women in low wages. </w:t>
      </w:r>
      <w:r>
        <w:rPr>
          <w:rFonts w:asciiTheme="minorHAnsi" w:hAnsiTheme="minorHAnsi" w:cstheme="minorHAnsi"/>
          <w:lang w:val="en-GB"/>
        </w:rPr>
        <w:t xml:space="preserve"> </w:t>
      </w:r>
    </w:p>
    <w:p w14:paraId="30226332" w14:textId="77777777" w:rsidR="00257FBB" w:rsidRPr="00814AB7" w:rsidRDefault="00257FBB" w:rsidP="00257FBB">
      <w:pPr>
        <w:shd w:val="clear" w:color="auto" w:fill="FFFFFF"/>
        <w:spacing w:after="0" w:line="240" w:lineRule="auto"/>
        <w:jc w:val="both"/>
        <w:rPr>
          <w:rFonts w:asciiTheme="minorHAnsi" w:hAnsiTheme="minorHAnsi" w:cstheme="minorHAnsi"/>
          <w:sz w:val="18"/>
          <w:lang w:val="en-GB"/>
        </w:rPr>
      </w:pPr>
    </w:p>
    <w:p w14:paraId="324450BA" w14:textId="77777777" w:rsidR="00257FBB" w:rsidRPr="00814AB7" w:rsidRDefault="00257FBB" w:rsidP="00257FBB">
      <w:pPr>
        <w:shd w:val="clear" w:color="auto" w:fill="FFFFFF"/>
        <w:spacing w:after="0" w:line="240" w:lineRule="auto"/>
        <w:jc w:val="both"/>
        <w:rPr>
          <w:rFonts w:asciiTheme="minorHAnsi" w:hAnsiTheme="minorHAnsi" w:cstheme="minorHAnsi"/>
          <w:lang w:val="en-GB"/>
        </w:rPr>
      </w:pPr>
      <w:r w:rsidRPr="00814AB7">
        <w:rPr>
          <w:rFonts w:asciiTheme="minorHAnsi" w:hAnsiTheme="minorHAnsi" w:cstheme="minorHAnsi"/>
          <w:lang w:val="en-GB"/>
        </w:rPr>
        <w:t xml:space="preserve">Furthermore, the Defender of Rights considers that collective bargaining obligations are not sufficiently respected. Nor have government departments been mobilized in this direction. </w:t>
      </w:r>
    </w:p>
    <w:p w14:paraId="01D9C811" w14:textId="77777777" w:rsidR="00257FBB" w:rsidRDefault="00257FBB" w:rsidP="00257FBB">
      <w:pPr>
        <w:shd w:val="clear" w:color="auto" w:fill="FFFFFF"/>
        <w:spacing w:after="0" w:line="240" w:lineRule="auto"/>
        <w:jc w:val="both"/>
        <w:rPr>
          <w:rFonts w:asciiTheme="minorHAnsi" w:hAnsiTheme="minorHAnsi" w:cstheme="minorHAnsi"/>
          <w:b/>
          <w:lang w:val="en-GB"/>
        </w:rPr>
      </w:pPr>
    </w:p>
    <w:p w14:paraId="1ADCD526" w14:textId="77777777" w:rsidR="00257FBB" w:rsidRDefault="00257FBB" w:rsidP="00257FBB">
      <w:pPr>
        <w:shd w:val="clear" w:color="auto" w:fill="FFFFFF"/>
        <w:spacing w:after="0" w:line="240" w:lineRule="auto"/>
        <w:jc w:val="both"/>
        <w:rPr>
          <w:rFonts w:asciiTheme="minorHAnsi" w:hAnsiTheme="minorHAnsi" w:cstheme="minorHAnsi"/>
          <w:b/>
          <w:lang w:val="en-GB"/>
        </w:rPr>
      </w:pPr>
      <w:r>
        <w:rPr>
          <w:rFonts w:asciiTheme="minorHAnsi" w:hAnsiTheme="minorHAnsi" w:cstheme="minorHAnsi"/>
          <w:b/>
          <w:lang w:val="en-GB"/>
        </w:rPr>
        <w:t xml:space="preserve">She </w:t>
      </w:r>
      <w:r w:rsidRPr="00814AB7">
        <w:rPr>
          <w:rFonts w:asciiTheme="minorHAnsi" w:hAnsiTheme="minorHAnsi" w:cstheme="minorHAnsi"/>
          <w:b/>
          <w:lang w:val="en-GB"/>
        </w:rPr>
        <w:t>recommends that the government revise the index, and that public employers and social partners, at branch and company level, continue their efforts and immediately upgrade the evaluation grids and classification systems for jobs predominantly held by women, particularly in the care, teaching and social sectors.</w:t>
      </w:r>
    </w:p>
    <w:p w14:paraId="24E9C34A" w14:textId="77777777" w:rsidR="00257FBB" w:rsidRDefault="00257FBB" w:rsidP="00257FBB">
      <w:pPr>
        <w:shd w:val="clear" w:color="auto" w:fill="FFFFFF"/>
        <w:spacing w:after="0" w:line="240" w:lineRule="auto"/>
        <w:jc w:val="both"/>
        <w:rPr>
          <w:rFonts w:asciiTheme="minorHAnsi" w:hAnsiTheme="minorHAnsi" w:cstheme="minorHAnsi"/>
          <w:b/>
          <w:lang w:val="en-GB"/>
        </w:rPr>
      </w:pPr>
    </w:p>
    <w:p w14:paraId="36F5A601" w14:textId="77777777" w:rsidR="00257FBB" w:rsidRPr="00814AB7" w:rsidRDefault="00257FBB" w:rsidP="00257FBB">
      <w:pPr>
        <w:pStyle w:val="ListParagraph"/>
        <w:numPr>
          <w:ilvl w:val="0"/>
          <w:numId w:val="2"/>
        </w:numPr>
        <w:spacing w:after="0" w:line="240" w:lineRule="auto"/>
        <w:jc w:val="both"/>
        <w:outlineLvl w:val="2"/>
        <w:rPr>
          <w:rFonts w:asciiTheme="minorHAnsi" w:eastAsia="Times New Roman" w:hAnsiTheme="minorHAnsi" w:cstheme="minorHAnsi"/>
          <w:b/>
          <w:bCs/>
          <w:lang w:val="en-GB" w:eastAsia="fr-FR"/>
        </w:rPr>
      </w:pPr>
      <w:r w:rsidRPr="00814AB7">
        <w:rPr>
          <w:rFonts w:asciiTheme="minorHAnsi" w:eastAsia="Times New Roman" w:hAnsiTheme="minorHAnsi" w:cstheme="minorHAnsi"/>
          <w:b/>
          <w:bCs/>
          <w:lang w:val="en-GB" w:eastAsia="fr-FR"/>
        </w:rPr>
        <w:t>Discrimination based on pregnancy and marital status</w:t>
      </w:r>
    </w:p>
    <w:p w14:paraId="08EE5014" w14:textId="77777777" w:rsidR="00257FBB" w:rsidRDefault="00257FBB" w:rsidP="00257FBB">
      <w:pPr>
        <w:shd w:val="clear" w:color="auto" w:fill="FFFFFF"/>
        <w:spacing w:after="0" w:line="240" w:lineRule="auto"/>
        <w:jc w:val="both"/>
        <w:rPr>
          <w:rFonts w:asciiTheme="minorHAnsi" w:hAnsiTheme="minorHAnsi" w:cstheme="minorHAnsi"/>
          <w:sz w:val="18"/>
          <w:lang w:val="en-GB"/>
        </w:rPr>
      </w:pPr>
    </w:p>
    <w:p w14:paraId="3982CF54" w14:textId="77777777" w:rsidR="00257FBB" w:rsidRPr="00814AB7" w:rsidRDefault="00257FBB" w:rsidP="00257FBB">
      <w:pPr>
        <w:shd w:val="clear" w:color="auto" w:fill="FFFFFF"/>
        <w:spacing w:after="0" w:line="240" w:lineRule="auto"/>
        <w:jc w:val="both"/>
        <w:rPr>
          <w:rFonts w:asciiTheme="minorHAnsi" w:hAnsiTheme="minorHAnsi" w:cstheme="minorHAnsi"/>
          <w:lang w:val="en-GB"/>
        </w:rPr>
      </w:pPr>
      <w:r>
        <w:rPr>
          <w:rFonts w:asciiTheme="minorHAnsi" w:hAnsiTheme="minorHAnsi" w:cstheme="minorHAnsi"/>
          <w:lang w:val="en-GB"/>
        </w:rPr>
        <w:t>Despite the general policies put in place a</w:t>
      </w:r>
      <w:r w:rsidRPr="00814AB7">
        <w:rPr>
          <w:rFonts w:asciiTheme="minorHAnsi" w:hAnsiTheme="minorHAnsi" w:cstheme="minorHAnsi"/>
          <w:lang w:val="en-GB"/>
        </w:rPr>
        <w:t xml:space="preserve">n analysis of the complaints received by the institution </w:t>
      </w:r>
      <w:r>
        <w:rPr>
          <w:rFonts w:asciiTheme="minorHAnsi" w:hAnsiTheme="minorHAnsi" w:cstheme="minorHAnsi"/>
          <w:lang w:val="en-GB"/>
        </w:rPr>
        <w:t xml:space="preserve"> and barometers</w:t>
      </w:r>
      <w:r w:rsidRPr="00814AB7">
        <w:rPr>
          <w:rStyle w:val="FootnoteReference"/>
          <w:rFonts w:asciiTheme="minorHAnsi" w:hAnsiTheme="minorHAnsi" w:cstheme="minorHAnsi"/>
          <w:lang w:val="en-GB"/>
        </w:rPr>
        <w:footnoteReference w:id="11"/>
      </w:r>
      <w:r>
        <w:rPr>
          <w:rFonts w:asciiTheme="minorHAnsi" w:hAnsiTheme="minorHAnsi" w:cstheme="minorHAnsi"/>
          <w:lang w:val="en-GB"/>
        </w:rPr>
        <w:t xml:space="preserve"> </w:t>
      </w:r>
      <w:r w:rsidRPr="00814AB7">
        <w:rPr>
          <w:rFonts w:asciiTheme="minorHAnsi" w:hAnsiTheme="minorHAnsi" w:cstheme="minorHAnsi"/>
          <w:lang w:val="en-GB"/>
        </w:rPr>
        <w:t>show</w:t>
      </w:r>
      <w:r>
        <w:rPr>
          <w:rFonts w:asciiTheme="minorHAnsi" w:hAnsiTheme="minorHAnsi" w:cstheme="minorHAnsi"/>
          <w:lang w:val="en-GB"/>
        </w:rPr>
        <w:t>s</w:t>
      </w:r>
      <w:r w:rsidRPr="00814AB7">
        <w:rPr>
          <w:rFonts w:asciiTheme="minorHAnsi" w:hAnsiTheme="minorHAnsi" w:cstheme="minorHAnsi"/>
          <w:lang w:val="en-GB"/>
        </w:rPr>
        <w:t xml:space="preserve"> that discrimination linked to pregnancy and maternity leave is frequent. </w:t>
      </w:r>
    </w:p>
    <w:p w14:paraId="6A58AEF7" w14:textId="77777777" w:rsidR="00257FBB" w:rsidRPr="00814AB7" w:rsidRDefault="00257FBB" w:rsidP="00257FBB">
      <w:pPr>
        <w:spacing w:after="0" w:line="240" w:lineRule="auto"/>
        <w:jc w:val="both"/>
        <w:rPr>
          <w:rFonts w:asciiTheme="minorHAnsi" w:hAnsiTheme="minorHAnsi" w:cstheme="minorHAnsi"/>
          <w:sz w:val="18"/>
          <w:lang w:val="en-GB"/>
        </w:rPr>
      </w:pPr>
    </w:p>
    <w:p w14:paraId="673D37AF" w14:textId="77777777" w:rsidR="00257FBB" w:rsidRDefault="00257FBB" w:rsidP="00257FBB">
      <w:pPr>
        <w:spacing w:after="0" w:line="240" w:lineRule="auto"/>
        <w:jc w:val="both"/>
        <w:outlineLvl w:val="2"/>
        <w:rPr>
          <w:rFonts w:asciiTheme="minorHAnsi" w:hAnsiTheme="minorHAnsi" w:cstheme="minorHAnsi"/>
          <w:b/>
          <w:lang w:val="en-GB"/>
        </w:rPr>
      </w:pPr>
      <w:r>
        <w:rPr>
          <w:rFonts w:asciiTheme="minorHAnsi" w:hAnsiTheme="minorHAnsi" w:cstheme="minorHAnsi"/>
          <w:b/>
          <w:lang w:val="en-GB"/>
        </w:rPr>
        <w:t>T</w:t>
      </w:r>
      <w:r w:rsidRPr="00814AB7">
        <w:rPr>
          <w:rFonts w:asciiTheme="minorHAnsi" w:hAnsiTheme="minorHAnsi" w:cstheme="minorHAnsi"/>
          <w:b/>
          <w:lang w:val="en-GB"/>
        </w:rPr>
        <w:t>he D</w:t>
      </w:r>
      <w:r>
        <w:rPr>
          <w:rFonts w:asciiTheme="minorHAnsi" w:hAnsiTheme="minorHAnsi" w:cstheme="minorHAnsi"/>
          <w:b/>
          <w:lang w:val="en-GB"/>
        </w:rPr>
        <w:t>efender of Rights recommends to</w:t>
      </w:r>
      <w:r w:rsidRPr="00814AB7">
        <w:rPr>
          <w:rFonts w:asciiTheme="minorHAnsi" w:hAnsiTheme="minorHAnsi" w:cstheme="minorHAnsi"/>
          <w:b/>
          <w:lang w:val="en-GB"/>
        </w:rPr>
        <w:t xml:space="preserve">: </w:t>
      </w:r>
    </w:p>
    <w:p w14:paraId="328E1B61" w14:textId="77777777" w:rsidR="00257FBB" w:rsidRPr="00814AB7" w:rsidRDefault="00257FBB" w:rsidP="00257FBB">
      <w:pPr>
        <w:spacing w:after="0" w:line="240" w:lineRule="auto"/>
        <w:jc w:val="both"/>
        <w:outlineLvl w:val="2"/>
        <w:rPr>
          <w:rFonts w:asciiTheme="minorHAnsi" w:hAnsiTheme="minorHAnsi" w:cstheme="minorHAnsi"/>
          <w:b/>
          <w:lang w:val="en-GB"/>
        </w:rPr>
      </w:pPr>
    </w:p>
    <w:p w14:paraId="10BD13CF" w14:textId="77777777" w:rsidR="00257FBB" w:rsidRPr="00814AB7" w:rsidRDefault="00257FBB" w:rsidP="00257FBB">
      <w:pPr>
        <w:spacing w:after="0" w:line="240" w:lineRule="auto"/>
        <w:jc w:val="both"/>
        <w:outlineLvl w:val="2"/>
        <w:rPr>
          <w:rFonts w:asciiTheme="minorHAnsi" w:hAnsiTheme="minorHAnsi" w:cstheme="minorHAnsi"/>
          <w:b/>
          <w:lang w:val="en-GB"/>
        </w:rPr>
      </w:pPr>
      <w:r w:rsidRPr="00814AB7">
        <w:rPr>
          <w:rFonts w:asciiTheme="minorHAnsi" w:hAnsiTheme="minorHAnsi" w:cstheme="minorHAnsi"/>
          <w:b/>
          <w:lang w:val="en-GB"/>
        </w:rPr>
        <w:t>- Extend the legal period of prohibition of termination of the employment contract at the initiative of the employer for women at the end of their pregnancy and maternity-related leave, the law of August 8, 2016 having already increased this pe</w:t>
      </w:r>
      <w:r>
        <w:rPr>
          <w:rFonts w:asciiTheme="minorHAnsi" w:hAnsiTheme="minorHAnsi" w:cstheme="minorHAnsi"/>
          <w:b/>
          <w:lang w:val="en-GB"/>
        </w:rPr>
        <w:t>riod from 4 months to 10 months</w:t>
      </w:r>
      <w:r w:rsidRPr="00814AB7">
        <w:rPr>
          <w:rFonts w:asciiTheme="minorHAnsi" w:hAnsiTheme="minorHAnsi" w:cstheme="minorHAnsi"/>
          <w:b/>
          <w:lang w:val="en-GB"/>
        </w:rPr>
        <w:t xml:space="preserve">; </w:t>
      </w:r>
    </w:p>
    <w:p w14:paraId="40ADAF2F" w14:textId="77777777" w:rsidR="00257FBB" w:rsidRPr="00814AB7" w:rsidRDefault="00257FBB" w:rsidP="00257FBB">
      <w:pPr>
        <w:spacing w:after="0" w:line="240" w:lineRule="auto"/>
        <w:jc w:val="both"/>
        <w:outlineLvl w:val="2"/>
        <w:rPr>
          <w:rFonts w:asciiTheme="minorHAnsi" w:hAnsiTheme="minorHAnsi" w:cstheme="minorHAnsi"/>
          <w:b/>
          <w:lang w:val="en-GB"/>
        </w:rPr>
      </w:pPr>
      <w:r w:rsidRPr="00814AB7">
        <w:rPr>
          <w:rFonts w:asciiTheme="minorHAnsi" w:hAnsiTheme="minorHAnsi" w:cstheme="minorHAnsi"/>
          <w:b/>
          <w:lang w:val="en-GB"/>
        </w:rPr>
        <w:t>- Expressly enshrine in law the prohibition on employers adopting measures preparatory to dismissal during the protection period.</w:t>
      </w:r>
    </w:p>
    <w:p w14:paraId="622686BF" w14:textId="77777777" w:rsidR="00257FBB" w:rsidRPr="00814AB7" w:rsidRDefault="00257FBB" w:rsidP="00257FBB">
      <w:pPr>
        <w:spacing w:after="0" w:line="240" w:lineRule="auto"/>
        <w:jc w:val="both"/>
        <w:outlineLvl w:val="2"/>
        <w:rPr>
          <w:rFonts w:asciiTheme="minorHAnsi" w:hAnsiTheme="minorHAnsi" w:cstheme="minorHAnsi"/>
          <w:b/>
          <w:lang w:val="en-GB"/>
        </w:rPr>
      </w:pPr>
      <w:r w:rsidRPr="00814AB7">
        <w:rPr>
          <w:rFonts w:asciiTheme="minorHAnsi" w:hAnsiTheme="minorHAnsi" w:cstheme="minorHAnsi"/>
          <w:b/>
          <w:lang w:val="en-GB"/>
        </w:rPr>
        <w:lastRenderedPageBreak/>
        <w:t xml:space="preserve">More generally, attention needs to be paid to the risks of direct and indirect discrimination brought about by reforms to the social security and insurance systems. </w:t>
      </w:r>
    </w:p>
    <w:p w14:paraId="7B0C4412" w14:textId="77777777" w:rsidR="00257FBB" w:rsidRPr="00814AB7" w:rsidRDefault="00257FBB" w:rsidP="00257FBB">
      <w:pPr>
        <w:spacing w:after="0" w:line="240" w:lineRule="auto"/>
        <w:jc w:val="both"/>
        <w:outlineLvl w:val="2"/>
        <w:rPr>
          <w:rFonts w:asciiTheme="minorHAnsi" w:hAnsiTheme="minorHAnsi" w:cstheme="minorHAnsi"/>
          <w:sz w:val="18"/>
          <w:lang w:val="en-GB"/>
        </w:rPr>
      </w:pPr>
    </w:p>
    <w:p w14:paraId="209C5BF4" w14:textId="77777777" w:rsidR="00257FBB" w:rsidRDefault="00257FBB" w:rsidP="00257FBB">
      <w:pPr>
        <w:spacing w:after="0" w:line="240" w:lineRule="auto"/>
        <w:jc w:val="both"/>
        <w:outlineLvl w:val="2"/>
        <w:rPr>
          <w:rFonts w:asciiTheme="minorHAnsi" w:hAnsiTheme="minorHAnsi" w:cstheme="minorHAnsi"/>
          <w:b/>
          <w:lang w:val="en-GB"/>
        </w:rPr>
      </w:pPr>
      <w:r w:rsidRPr="00814AB7">
        <w:rPr>
          <w:rFonts w:asciiTheme="minorHAnsi" w:hAnsiTheme="minorHAnsi" w:cstheme="minorHAnsi"/>
          <w:b/>
          <w:lang w:val="en-GB"/>
        </w:rPr>
        <w:t>Furthermore, professional equality can only be achieved by enshrining an extended and compulsory right to paternity leave. This rebalancing, which has already begun, is necessary if we are to effectively combat gender stereotypes within families and society as a whole.</w:t>
      </w:r>
    </w:p>
    <w:p w14:paraId="29806B65" w14:textId="77777777" w:rsidR="00257FBB" w:rsidRDefault="00257FBB" w:rsidP="00257FBB">
      <w:pPr>
        <w:spacing w:after="0" w:line="240" w:lineRule="auto"/>
        <w:jc w:val="both"/>
        <w:outlineLvl w:val="2"/>
        <w:rPr>
          <w:rFonts w:asciiTheme="minorHAnsi" w:hAnsiTheme="minorHAnsi" w:cstheme="minorHAnsi"/>
          <w:b/>
          <w:lang w:val="en-GB"/>
        </w:rPr>
      </w:pPr>
    </w:p>
    <w:p w14:paraId="3EA4CDAB" w14:textId="77777777" w:rsidR="00257FBB" w:rsidRDefault="00257FBB" w:rsidP="00257FBB">
      <w:pPr>
        <w:shd w:val="clear" w:color="auto" w:fill="FFFFFF"/>
        <w:spacing w:after="0" w:line="240" w:lineRule="auto"/>
        <w:jc w:val="both"/>
        <w:rPr>
          <w:rFonts w:asciiTheme="minorHAnsi" w:hAnsiTheme="minorHAnsi" w:cstheme="minorHAnsi"/>
          <w:lang w:val="en-GB"/>
        </w:rPr>
      </w:pPr>
      <w:r w:rsidRPr="00814AB7">
        <w:rPr>
          <w:rFonts w:asciiTheme="minorHAnsi" w:hAnsiTheme="minorHAnsi" w:cstheme="minorHAnsi"/>
          <w:lang w:val="en-GB"/>
        </w:rPr>
        <w:t>The pr</w:t>
      </w:r>
      <w:r>
        <w:rPr>
          <w:rFonts w:asciiTheme="minorHAnsi" w:hAnsiTheme="minorHAnsi" w:cstheme="minorHAnsi"/>
          <w:lang w:val="en-GB"/>
        </w:rPr>
        <w:t>actice of freezing staff rating</w:t>
      </w:r>
      <w:r w:rsidRPr="00814AB7">
        <w:rPr>
          <w:rFonts w:asciiTheme="minorHAnsi" w:hAnsiTheme="minorHAnsi" w:cstheme="minorHAnsi"/>
          <w:lang w:val="en-GB"/>
        </w:rPr>
        <w:t xml:space="preserve"> during maternity leave, which was widespread in the hospital civil service in particular, is now being curtailed following recommendations from the Defender </w:t>
      </w:r>
      <w:r>
        <w:rPr>
          <w:rFonts w:asciiTheme="minorHAnsi" w:hAnsiTheme="minorHAnsi" w:cstheme="minorHAnsi"/>
          <w:lang w:val="en-GB"/>
        </w:rPr>
        <w:t>of rights and the</w:t>
      </w:r>
      <w:r w:rsidRPr="00814AB7">
        <w:rPr>
          <w:rFonts w:asciiTheme="minorHAnsi" w:hAnsiTheme="minorHAnsi" w:cstheme="minorHAnsi"/>
          <w:lang w:val="en-GB"/>
        </w:rPr>
        <w:t xml:space="preserve"> case law.</w:t>
      </w:r>
    </w:p>
    <w:p w14:paraId="5372FA01" w14:textId="77777777" w:rsidR="00257FBB" w:rsidRPr="00814AB7" w:rsidRDefault="00257FBB" w:rsidP="00257FBB">
      <w:pPr>
        <w:spacing w:after="0" w:line="240" w:lineRule="auto"/>
        <w:jc w:val="both"/>
        <w:outlineLvl w:val="2"/>
        <w:rPr>
          <w:rFonts w:asciiTheme="minorHAnsi" w:hAnsiTheme="minorHAnsi" w:cstheme="minorHAnsi"/>
          <w:sz w:val="18"/>
          <w:lang w:val="en-GB"/>
        </w:rPr>
      </w:pPr>
    </w:p>
    <w:p w14:paraId="7CEDCCE1" w14:textId="77777777" w:rsidR="00257FBB" w:rsidRPr="00814AB7" w:rsidRDefault="00257FBB" w:rsidP="00257FBB">
      <w:pPr>
        <w:pStyle w:val="ListParagraph"/>
        <w:numPr>
          <w:ilvl w:val="0"/>
          <w:numId w:val="2"/>
        </w:numPr>
        <w:spacing w:after="0" w:line="240" w:lineRule="auto"/>
        <w:jc w:val="both"/>
        <w:outlineLvl w:val="2"/>
        <w:rPr>
          <w:rFonts w:asciiTheme="minorHAnsi" w:eastAsia="Times New Roman" w:hAnsiTheme="minorHAnsi" w:cstheme="minorHAnsi"/>
          <w:b/>
          <w:bCs/>
          <w:lang w:val="en-GB" w:eastAsia="fr-FR"/>
        </w:rPr>
      </w:pPr>
      <w:r w:rsidRPr="00814AB7">
        <w:rPr>
          <w:rFonts w:asciiTheme="minorHAnsi" w:eastAsia="Times New Roman" w:hAnsiTheme="minorHAnsi" w:cstheme="minorHAnsi"/>
          <w:b/>
          <w:bCs/>
          <w:lang w:val="en-GB" w:eastAsia="fr-FR"/>
        </w:rPr>
        <w:t xml:space="preserve">Sexual harassment: </w:t>
      </w:r>
    </w:p>
    <w:p w14:paraId="49D9CFBF" w14:textId="77777777" w:rsidR="00257FBB" w:rsidRPr="00814AB7" w:rsidRDefault="00257FBB" w:rsidP="00257FBB">
      <w:pPr>
        <w:shd w:val="clear" w:color="auto" w:fill="FFFFFF"/>
        <w:spacing w:after="0" w:line="240" w:lineRule="auto"/>
        <w:jc w:val="both"/>
        <w:rPr>
          <w:rFonts w:asciiTheme="minorHAnsi" w:hAnsiTheme="minorHAnsi" w:cstheme="minorHAnsi"/>
          <w:sz w:val="18"/>
          <w:lang w:val="en-GB"/>
        </w:rPr>
      </w:pPr>
    </w:p>
    <w:p w14:paraId="44039D8A" w14:textId="77777777" w:rsidR="00257FBB" w:rsidRPr="00814AB7" w:rsidRDefault="00257FBB" w:rsidP="00257FBB">
      <w:pPr>
        <w:shd w:val="clear" w:color="auto" w:fill="FFFFFF"/>
        <w:spacing w:after="0" w:line="240" w:lineRule="auto"/>
        <w:jc w:val="both"/>
        <w:rPr>
          <w:rFonts w:asciiTheme="minorHAnsi" w:hAnsiTheme="minorHAnsi" w:cstheme="minorHAnsi"/>
          <w:lang w:val="en-GB"/>
        </w:rPr>
      </w:pPr>
      <w:r w:rsidRPr="00814AB7">
        <w:rPr>
          <w:rFonts w:asciiTheme="minorHAnsi" w:hAnsiTheme="minorHAnsi" w:cstheme="minorHAnsi"/>
          <w:lang w:val="en-GB"/>
        </w:rPr>
        <w:t xml:space="preserve">A 2014 </w:t>
      </w:r>
      <w:hyperlink r:id="rId14" w:history="1">
        <w:r w:rsidRPr="00814AB7">
          <w:rPr>
            <w:rStyle w:val="Hyperlink"/>
            <w:rFonts w:asciiTheme="minorHAnsi" w:hAnsiTheme="minorHAnsi" w:cstheme="minorHAnsi"/>
            <w:color w:val="0070C0"/>
            <w:lang w:val="en-GB"/>
          </w:rPr>
          <w:t>study</w:t>
        </w:r>
      </w:hyperlink>
      <w:r w:rsidRPr="00814AB7">
        <w:rPr>
          <w:rFonts w:asciiTheme="minorHAnsi" w:hAnsiTheme="minorHAnsi" w:cstheme="minorHAnsi"/>
          <w:lang w:val="en-GB"/>
        </w:rPr>
        <w:t xml:space="preserve"> by the Defender of Rights showed </w:t>
      </w:r>
      <w:r w:rsidRPr="00814AB7">
        <w:rPr>
          <w:rFonts w:asciiTheme="minorHAnsi" w:hAnsiTheme="minorHAnsi" w:cstheme="minorHAnsi"/>
          <w:b/>
          <w:lang w:val="en-GB"/>
        </w:rPr>
        <w:t xml:space="preserve">that one woman in five had already been a victim of sexual harassment, </w:t>
      </w:r>
      <w:r w:rsidRPr="00814AB7">
        <w:rPr>
          <w:rFonts w:asciiTheme="minorHAnsi" w:hAnsiTheme="minorHAnsi" w:cstheme="minorHAnsi"/>
          <w:lang w:val="en-GB"/>
        </w:rPr>
        <w:t>and that: almost three victims in ten (29%) have not confided in anyone, and few take legal action</w:t>
      </w:r>
      <w:r w:rsidRPr="00814AB7">
        <w:rPr>
          <w:rStyle w:val="FootnoteReference"/>
          <w:rFonts w:asciiTheme="minorHAnsi" w:hAnsiTheme="minorHAnsi" w:cstheme="minorHAnsi"/>
          <w:lang w:val="en-GB"/>
        </w:rPr>
        <w:footnoteReference w:id="12"/>
      </w:r>
      <w:r w:rsidRPr="00814AB7">
        <w:rPr>
          <w:rFonts w:asciiTheme="minorHAnsi" w:hAnsiTheme="minorHAnsi" w:cstheme="minorHAnsi"/>
          <w:lang w:val="en-GB"/>
        </w:rPr>
        <w:t xml:space="preserve"> . </w:t>
      </w:r>
    </w:p>
    <w:p w14:paraId="59BF9817" w14:textId="77777777" w:rsidR="00257FBB" w:rsidRPr="00814AB7" w:rsidRDefault="00257FBB" w:rsidP="00257FBB">
      <w:pPr>
        <w:pStyle w:val="ListParagraph"/>
        <w:spacing w:after="0" w:line="240" w:lineRule="auto"/>
        <w:ind w:left="0"/>
        <w:jc w:val="both"/>
        <w:rPr>
          <w:rFonts w:asciiTheme="minorHAnsi" w:hAnsiTheme="minorHAnsi" w:cstheme="minorHAnsi"/>
          <w:sz w:val="18"/>
          <w:lang w:val="en-GB"/>
        </w:rPr>
      </w:pPr>
    </w:p>
    <w:p w14:paraId="263A85D8" w14:textId="77777777" w:rsidR="00257FBB" w:rsidRPr="00814AB7" w:rsidRDefault="00257FBB" w:rsidP="00257FBB">
      <w:pPr>
        <w:shd w:val="clear" w:color="auto" w:fill="FFFFFF"/>
        <w:spacing w:after="0" w:line="240" w:lineRule="auto"/>
        <w:jc w:val="both"/>
        <w:rPr>
          <w:rFonts w:asciiTheme="minorHAnsi" w:hAnsiTheme="minorHAnsi" w:cstheme="minorHAnsi"/>
          <w:lang w:val="en-GB"/>
        </w:rPr>
      </w:pPr>
      <w:r w:rsidRPr="00814AB7">
        <w:rPr>
          <w:rFonts w:asciiTheme="minorHAnsi" w:hAnsiTheme="minorHAnsi" w:cstheme="minorHAnsi"/>
          <w:lang w:val="en-GB"/>
        </w:rPr>
        <w:t xml:space="preserve">The Defender of Rights regularly receives complaints of sexual harassment, in employment, and has produced numerous tools and resources to help victims and raise awareness among employers: </w:t>
      </w:r>
    </w:p>
    <w:p w14:paraId="2E2D80FE" w14:textId="77777777" w:rsidR="00257FBB" w:rsidRPr="00814AB7" w:rsidRDefault="00257FBB" w:rsidP="00257FBB">
      <w:pPr>
        <w:shd w:val="clear" w:color="auto" w:fill="FFFFFF"/>
        <w:spacing w:after="0" w:line="240" w:lineRule="auto"/>
        <w:jc w:val="both"/>
        <w:rPr>
          <w:rFonts w:asciiTheme="minorHAnsi" w:hAnsiTheme="minorHAnsi" w:cstheme="minorHAnsi"/>
          <w:lang w:val="en-GB"/>
        </w:rPr>
      </w:pPr>
      <w:r w:rsidRPr="00814AB7">
        <w:rPr>
          <w:rFonts w:asciiTheme="minorHAnsi" w:hAnsiTheme="minorHAnsi" w:cstheme="minorHAnsi"/>
          <w:lang w:val="en-GB"/>
        </w:rPr>
        <w:t xml:space="preserve">- Campaign </w:t>
      </w:r>
      <w:hyperlink r:id="rId15" w:history="1">
        <w:r w:rsidRPr="00814AB7">
          <w:rPr>
            <w:rStyle w:val="Hyperlink"/>
            <w:rFonts w:asciiTheme="minorHAnsi" w:hAnsiTheme="minorHAnsi" w:cstheme="minorHAnsi"/>
            <w:color w:val="0070C0"/>
            <w:lang w:val="en-GB"/>
          </w:rPr>
          <w:t>#UneFemmeSurCinq</w:t>
        </w:r>
      </w:hyperlink>
      <w:r>
        <w:rPr>
          <w:rStyle w:val="Hyperlink"/>
          <w:rFonts w:asciiTheme="minorHAnsi" w:hAnsiTheme="minorHAnsi" w:cstheme="minorHAnsi"/>
          <w:color w:val="auto"/>
          <w:lang w:val="en-GB"/>
        </w:rPr>
        <w:t>,</w:t>
      </w:r>
      <w:r>
        <w:rPr>
          <w:rStyle w:val="Hyperlink"/>
          <w:rFonts w:asciiTheme="minorHAnsi" w:hAnsiTheme="minorHAnsi" w:cstheme="minorHAnsi"/>
          <w:color w:val="auto"/>
          <w:u w:val="none"/>
          <w:lang w:val="en-GB"/>
        </w:rPr>
        <w:t xml:space="preserve"> </w:t>
      </w:r>
    </w:p>
    <w:p w14:paraId="22BA5BBA" w14:textId="77777777" w:rsidR="00257FBB" w:rsidRPr="00814AB7" w:rsidRDefault="00257FBB" w:rsidP="00257FBB">
      <w:pPr>
        <w:spacing w:after="0" w:line="240" w:lineRule="auto"/>
        <w:jc w:val="both"/>
        <w:rPr>
          <w:rFonts w:asciiTheme="minorHAnsi" w:hAnsiTheme="minorHAnsi" w:cstheme="minorHAnsi"/>
          <w:lang w:val="en-GB"/>
        </w:rPr>
      </w:pPr>
      <w:r w:rsidRPr="00814AB7">
        <w:rPr>
          <w:rFonts w:asciiTheme="minorHAnsi" w:hAnsiTheme="minorHAnsi" w:cstheme="minorHAnsi"/>
          <w:lang w:val="en-GB"/>
        </w:rPr>
        <w:t>- Publication of a booklet</w:t>
      </w:r>
      <w:r w:rsidRPr="00814AB7">
        <w:rPr>
          <w:rStyle w:val="FootnoteReference"/>
          <w:rFonts w:asciiTheme="minorHAnsi" w:hAnsiTheme="minorHAnsi" w:cstheme="minorHAnsi"/>
          <w:lang w:val="en-GB"/>
        </w:rPr>
        <w:footnoteReference w:id="13"/>
      </w:r>
      <w:r w:rsidRPr="00814AB7">
        <w:rPr>
          <w:rFonts w:asciiTheme="minorHAnsi" w:hAnsiTheme="minorHAnsi" w:cstheme="minorHAnsi"/>
          <w:lang w:val="en-GB"/>
        </w:rPr>
        <w:t xml:space="preserve"> to guide and equip employers. </w:t>
      </w:r>
    </w:p>
    <w:p w14:paraId="625DC509" w14:textId="77777777" w:rsidR="00257FBB" w:rsidRDefault="00257FBB" w:rsidP="00257FBB">
      <w:pPr>
        <w:spacing w:after="0" w:line="240" w:lineRule="auto"/>
        <w:jc w:val="both"/>
        <w:rPr>
          <w:rFonts w:asciiTheme="minorHAnsi" w:hAnsiTheme="minorHAnsi" w:cstheme="minorHAnsi"/>
          <w:lang w:val="en-GB"/>
        </w:rPr>
      </w:pPr>
    </w:p>
    <w:p w14:paraId="425CDBA3" w14:textId="77777777" w:rsidR="00257FBB" w:rsidRPr="00814AB7" w:rsidRDefault="00257FBB" w:rsidP="00257FBB">
      <w:pPr>
        <w:spacing w:after="0" w:line="240" w:lineRule="auto"/>
        <w:jc w:val="both"/>
        <w:rPr>
          <w:rFonts w:asciiTheme="minorHAnsi" w:hAnsiTheme="minorHAnsi" w:cstheme="minorHAnsi"/>
          <w:lang w:val="en-GB"/>
        </w:rPr>
      </w:pPr>
      <w:r w:rsidRPr="00814AB7">
        <w:rPr>
          <w:rFonts w:asciiTheme="minorHAnsi" w:hAnsiTheme="minorHAnsi" w:cstheme="minorHAnsi"/>
          <w:lang w:val="en-GB"/>
        </w:rPr>
        <w:t xml:space="preserve">In recent years, progress has been made in the area of sexual harassment. For example, in 2016, thanks to the work of the Defender of Rights and AVFT, </w:t>
      </w:r>
      <w:r w:rsidRPr="00814AB7">
        <w:rPr>
          <w:rFonts w:asciiTheme="minorHAnsi" w:hAnsiTheme="minorHAnsi" w:cstheme="minorHAnsi"/>
          <w:i/>
          <w:lang w:val="en-GB"/>
        </w:rPr>
        <w:t xml:space="preserve">Association </w:t>
      </w:r>
      <w:proofErr w:type="spellStart"/>
      <w:r w:rsidRPr="00814AB7">
        <w:rPr>
          <w:rFonts w:asciiTheme="minorHAnsi" w:hAnsiTheme="minorHAnsi" w:cstheme="minorHAnsi"/>
          <w:i/>
          <w:lang w:val="en-GB"/>
        </w:rPr>
        <w:t>européenne</w:t>
      </w:r>
      <w:proofErr w:type="spellEnd"/>
      <w:r w:rsidRPr="00814AB7">
        <w:rPr>
          <w:rFonts w:asciiTheme="minorHAnsi" w:hAnsiTheme="minorHAnsi" w:cstheme="minorHAnsi"/>
          <w:i/>
          <w:lang w:val="en-GB"/>
        </w:rPr>
        <w:t xml:space="preserve"> </w:t>
      </w:r>
      <w:proofErr w:type="spellStart"/>
      <w:r w:rsidRPr="00814AB7">
        <w:rPr>
          <w:rFonts w:asciiTheme="minorHAnsi" w:hAnsiTheme="minorHAnsi" w:cstheme="minorHAnsi"/>
          <w:i/>
          <w:lang w:val="en-GB"/>
        </w:rPr>
        <w:t>contre</w:t>
      </w:r>
      <w:proofErr w:type="spellEnd"/>
      <w:r w:rsidRPr="00814AB7">
        <w:rPr>
          <w:rFonts w:asciiTheme="minorHAnsi" w:hAnsiTheme="minorHAnsi" w:cstheme="minorHAnsi"/>
          <w:i/>
          <w:lang w:val="en-GB"/>
        </w:rPr>
        <w:t xml:space="preserve"> les Violences </w:t>
      </w:r>
      <w:proofErr w:type="spellStart"/>
      <w:r w:rsidRPr="00814AB7">
        <w:rPr>
          <w:rFonts w:asciiTheme="minorHAnsi" w:hAnsiTheme="minorHAnsi" w:cstheme="minorHAnsi"/>
          <w:i/>
          <w:lang w:val="en-GB"/>
        </w:rPr>
        <w:t>faites</w:t>
      </w:r>
      <w:proofErr w:type="spellEnd"/>
      <w:r w:rsidRPr="00814AB7">
        <w:rPr>
          <w:rFonts w:asciiTheme="minorHAnsi" w:hAnsiTheme="minorHAnsi" w:cstheme="minorHAnsi"/>
          <w:i/>
          <w:lang w:val="en-GB"/>
        </w:rPr>
        <w:t xml:space="preserve"> aux Femmes au Travail</w:t>
      </w:r>
      <w:r w:rsidRPr="00814AB7">
        <w:rPr>
          <w:rFonts w:asciiTheme="minorHAnsi" w:hAnsiTheme="minorHAnsi" w:cstheme="minorHAnsi"/>
          <w:lang w:val="en-GB"/>
        </w:rPr>
        <w:t xml:space="preserve"> (European Association against Violence against Women at Work), the definition of sexual harassment was broadened and </w:t>
      </w:r>
      <w:r w:rsidRPr="00814AB7">
        <w:rPr>
          <w:rFonts w:asciiTheme="minorHAnsi" w:hAnsiTheme="minorHAnsi" w:cstheme="minorHAnsi"/>
          <w:b/>
          <w:lang w:val="en-GB"/>
        </w:rPr>
        <w:t xml:space="preserve">so-called environmental, or ambiance, sexual harassment was </w:t>
      </w:r>
      <w:r w:rsidRPr="00814AB7">
        <w:rPr>
          <w:rFonts w:asciiTheme="minorHAnsi" w:hAnsiTheme="minorHAnsi" w:cstheme="minorHAnsi"/>
          <w:lang w:val="en-GB"/>
        </w:rPr>
        <w:t>recognized</w:t>
      </w:r>
      <w:r w:rsidRPr="00814AB7">
        <w:rPr>
          <w:rStyle w:val="FootnoteReference"/>
          <w:rFonts w:asciiTheme="minorHAnsi" w:hAnsiTheme="minorHAnsi" w:cstheme="minorHAnsi"/>
          <w:lang w:val="en-GB"/>
        </w:rPr>
        <w:footnoteReference w:id="14"/>
      </w:r>
      <w:r w:rsidRPr="00814AB7">
        <w:rPr>
          <w:rFonts w:asciiTheme="minorHAnsi" w:hAnsiTheme="minorHAnsi" w:cstheme="minorHAnsi"/>
          <w:lang w:val="en-GB"/>
        </w:rPr>
        <w:t xml:space="preserve">. Developments in case law are a strong incentive for employers to take steps to prevent harassment. </w:t>
      </w:r>
    </w:p>
    <w:p w14:paraId="7F62CF3B" w14:textId="77777777" w:rsidR="00257FBB" w:rsidRPr="00814AB7" w:rsidRDefault="00257FBB" w:rsidP="00257FBB">
      <w:pPr>
        <w:spacing w:after="0" w:line="240" w:lineRule="auto"/>
        <w:jc w:val="both"/>
        <w:outlineLvl w:val="2"/>
        <w:rPr>
          <w:rFonts w:asciiTheme="minorHAnsi" w:hAnsiTheme="minorHAnsi" w:cstheme="minorHAnsi"/>
          <w:b/>
          <w:sz w:val="18"/>
          <w:lang w:val="en-GB"/>
        </w:rPr>
      </w:pPr>
    </w:p>
    <w:p w14:paraId="0CB51488" w14:textId="77777777" w:rsidR="00257FBB" w:rsidRPr="00814AB7" w:rsidRDefault="00257FBB" w:rsidP="00257FBB">
      <w:pPr>
        <w:spacing w:after="0" w:line="240" w:lineRule="auto"/>
        <w:jc w:val="both"/>
        <w:outlineLvl w:val="2"/>
        <w:rPr>
          <w:rFonts w:asciiTheme="minorHAnsi" w:eastAsia="Times New Roman" w:hAnsiTheme="minorHAnsi" w:cstheme="minorHAnsi"/>
          <w:bCs/>
          <w:lang w:val="en-GB" w:eastAsia="fr-FR"/>
        </w:rPr>
      </w:pPr>
      <w:r w:rsidRPr="00814AB7">
        <w:rPr>
          <w:rFonts w:asciiTheme="minorHAnsi" w:eastAsia="Times New Roman" w:hAnsiTheme="minorHAnsi" w:cstheme="minorHAnsi"/>
          <w:bCs/>
          <w:lang w:val="en-GB" w:eastAsia="fr-FR"/>
        </w:rPr>
        <w:t xml:space="preserve">Legislation has also been passed to reinforce the legal obligations of public and private employers: </w:t>
      </w:r>
    </w:p>
    <w:p w14:paraId="19E14FE5" w14:textId="77777777" w:rsidR="00257FBB" w:rsidRPr="00814AB7" w:rsidRDefault="00257FBB" w:rsidP="00257FBB">
      <w:pPr>
        <w:spacing w:after="0" w:line="240" w:lineRule="auto"/>
        <w:jc w:val="both"/>
        <w:outlineLvl w:val="2"/>
        <w:rPr>
          <w:rFonts w:asciiTheme="minorHAnsi" w:eastAsia="Times New Roman" w:hAnsiTheme="minorHAnsi" w:cstheme="minorHAnsi"/>
          <w:bCs/>
          <w:lang w:val="en-GB" w:eastAsia="fr-FR"/>
        </w:rPr>
      </w:pPr>
      <w:r w:rsidRPr="00814AB7">
        <w:rPr>
          <w:rFonts w:asciiTheme="minorHAnsi" w:eastAsia="Times New Roman" w:hAnsiTheme="minorHAnsi" w:cstheme="minorHAnsi"/>
          <w:bCs/>
          <w:lang w:val="en-GB" w:eastAsia="fr-FR"/>
        </w:rPr>
        <w:t xml:space="preserve">- Publication in 2018 of a </w:t>
      </w:r>
      <w:hyperlink r:id="rId16" w:tgtFrame="_blank" w:history="1">
        <w:r w:rsidRPr="00814AB7">
          <w:rPr>
            <w:rFonts w:asciiTheme="minorHAnsi" w:hAnsiTheme="minorHAnsi" w:cstheme="minorHAnsi"/>
            <w:lang w:val="en-GB"/>
          </w:rPr>
          <w:t>circular on combating sexual and gender-based violence in the civil service</w:t>
        </w:r>
      </w:hyperlink>
      <w:r w:rsidRPr="00814AB7">
        <w:rPr>
          <w:rFonts w:asciiTheme="minorHAnsi" w:hAnsiTheme="minorHAnsi" w:cstheme="minorHAnsi"/>
          <w:lang w:val="en-GB"/>
        </w:rPr>
        <w:t xml:space="preserve">, and in March 2020 of the </w:t>
      </w:r>
      <w:r w:rsidRPr="00814AB7">
        <w:rPr>
          <w:rFonts w:asciiTheme="minorHAnsi" w:eastAsia="Times New Roman" w:hAnsiTheme="minorHAnsi" w:cstheme="minorHAnsi"/>
          <w:bCs/>
          <w:lang w:val="en-GB" w:eastAsia="fr-FR"/>
        </w:rPr>
        <w:t xml:space="preserve">decree on the system for reporting acts of violence, discrimination, harassment and gender-based harassment in the civil service. </w:t>
      </w:r>
    </w:p>
    <w:p w14:paraId="73C2B74A" w14:textId="77777777" w:rsidR="00257FBB" w:rsidRDefault="00257FBB" w:rsidP="00257FBB">
      <w:pPr>
        <w:spacing w:after="0" w:line="240" w:lineRule="auto"/>
        <w:jc w:val="both"/>
        <w:outlineLvl w:val="2"/>
        <w:rPr>
          <w:rFonts w:asciiTheme="minorHAnsi" w:hAnsiTheme="minorHAnsi" w:cstheme="minorHAnsi"/>
          <w:lang w:val="en-GB"/>
        </w:rPr>
      </w:pPr>
      <w:r w:rsidRPr="00814AB7">
        <w:rPr>
          <w:rFonts w:asciiTheme="minorHAnsi" w:eastAsia="Times New Roman" w:hAnsiTheme="minorHAnsi" w:cstheme="minorHAnsi"/>
          <w:bCs/>
          <w:lang w:val="en-GB" w:eastAsia="fr-FR"/>
        </w:rPr>
        <w:t>- Law of September 5, 2018 on the freedom to choose one's professional future</w:t>
      </w:r>
      <w:r>
        <w:rPr>
          <w:rFonts w:asciiTheme="minorHAnsi" w:hAnsiTheme="minorHAnsi" w:cstheme="minorHAnsi"/>
          <w:lang w:val="en-GB"/>
        </w:rPr>
        <w:t>.</w:t>
      </w:r>
      <w:r w:rsidRPr="00814AB7">
        <w:rPr>
          <w:rFonts w:asciiTheme="minorHAnsi" w:hAnsiTheme="minorHAnsi" w:cstheme="minorHAnsi"/>
          <w:lang w:val="en-GB"/>
        </w:rPr>
        <w:t xml:space="preserve"> </w:t>
      </w:r>
    </w:p>
    <w:p w14:paraId="0FFE8D71" w14:textId="77777777" w:rsidR="00257FBB" w:rsidRPr="00814AB7" w:rsidRDefault="00257FBB" w:rsidP="00257FBB">
      <w:pPr>
        <w:spacing w:after="0" w:line="240" w:lineRule="auto"/>
        <w:jc w:val="both"/>
        <w:outlineLvl w:val="2"/>
        <w:rPr>
          <w:rFonts w:asciiTheme="minorHAnsi" w:eastAsia="Times New Roman" w:hAnsiTheme="minorHAnsi" w:cstheme="minorHAnsi"/>
          <w:bCs/>
          <w:lang w:val="en-GB" w:eastAsia="fr-FR"/>
        </w:rPr>
      </w:pPr>
    </w:p>
    <w:p w14:paraId="3384EFC2" w14:textId="77777777" w:rsidR="00257FBB" w:rsidRDefault="00257FBB" w:rsidP="00257FBB">
      <w:pPr>
        <w:spacing w:after="0" w:line="240" w:lineRule="auto"/>
        <w:jc w:val="both"/>
        <w:rPr>
          <w:rFonts w:asciiTheme="minorHAnsi" w:hAnsiTheme="minorHAnsi" w:cstheme="minorHAnsi"/>
          <w:b/>
          <w:lang w:val="en-GB"/>
        </w:rPr>
      </w:pPr>
      <w:r w:rsidRPr="00814AB7">
        <w:rPr>
          <w:rFonts w:asciiTheme="minorHAnsi" w:hAnsiTheme="minorHAnsi" w:cstheme="minorHAnsi"/>
          <w:b/>
          <w:bCs/>
          <w:lang w:val="en-GB"/>
        </w:rPr>
        <w:t xml:space="preserve">Nevertheless, despite these advances, the Defender of Rights regrets the lack of resources for effective implementation of measures. </w:t>
      </w:r>
      <w:r>
        <w:rPr>
          <w:rFonts w:asciiTheme="minorHAnsi" w:hAnsiTheme="minorHAnsi" w:cstheme="minorHAnsi"/>
          <w:b/>
          <w:bCs/>
          <w:lang w:val="en-GB"/>
        </w:rPr>
        <w:t>She recommends</w:t>
      </w:r>
      <w:r w:rsidRPr="00814AB7">
        <w:rPr>
          <w:rFonts w:asciiTheme="minorHAnsi" w:hAnsiTheme="minorHAnsi" w:cstheme="minorHAnsi"/>
          <w:lang w:val="en-GB"/>
        </w:rPr>
        <w:t xml:space="preserve"> to enable each ministry to </w:t>
      </w:r>
      <w:r w:rsidRPr="00814AB7">
        <w:rPr>
          <w:rFonts w:asciiTheme="minorHAnsi" w:hAnsiTheme="minorHAnsi" w:cstheme="minorHAnsi"/>
          <w:b/>
          <w:lang w:val="en-GB"/>
        </w:rPr>
        <w:t>improve its policy for preventing and dealing with reports of sexual harassment, which is particularly necessary in historically male-dominated professions</w:t>
      </w:r>
      <w:r w:rsidRPr="00814AB7">
        <w:rPr>
          <w:rFonts w:asciiTheme="minorHAnsi" w:hAnsiTheme="minorHAnsi" w:cstheme="minorHAnsi"/>
          <w:lang w:val="en-GB"/>
        </w:rPr>
        <w:t xml:space="preserve">, and to </w:t>
      </w:r>
      <w:r w:rsidRPr="00814AB7">
        <w:rPr>
          <w:rFonts w:asciiTheme="minorHAnsi" w:hAnsiTheme="minorHAnsi" w:cstheme="minorHAnsi"/>
          <w:b/>
          <w:lang w:val="en-GB"/>
        </w:rPr>
        <w:t>promote the reception of female victims of violence within the security forces.</w:t>
      </w:r>
      <w:r>
        <w:rPr>
          <w:rFonts w:asciiTheme="minorHAnsi" w:hAnsiTheme="minorHAnsi" w:cstheme="minorHAnsi"/>
          <w:b/>
          <w:lang w:val="en-GB"/>
        </w:rPr>
        <w:t xml:space="preserve"> She recommends to pay particular attention to the </w:t>
      </w:r>
      <w:r w:rsidRPr="00814AB7">
        <w:rPr>
          <w:rFonts w:asciiTheme="minorHAnsi" w:hAnsiTheme="minorHAnsi" w:cstheme="minorHAnsi"/>
          <w:b/>
          <w:lang w:val="en-GB"/>
        </w:rPr>
        <w:t xml:space="preserve">prevention, training for staff representatives and supervisors, protection for employees who report sexist or sexual violence, handling of reports and punishment of those responsible for sexual harassment. </w:t>
      </w:r>
      <w:r>
        <w:rPr>
          <w:rFonts w:asciiTheme="minorHAnsi" w:hAnsiTheme="minorHAnsi" w:cstheme="minorHAnsi"/>
          <w:b/>
          <w:lang w:val="en-GB"/>
        </w:rPr>
        <w:t xml:space="preserve"> </w:t>
      </w:r>
    </w:p>
    <w:p w14:paraId="0DEEB8CD" w14:textId="77777777" w:rsidR="00257FBB" w:rsidRPr="00814AB7" w:rsidRDefault="00257FBB" w:rsidP="00257FBB">
      <w:pPr>
        <w:spacing w:after="0" w:line="240" w:lineRule="auto"/>
        <w:jc w:val="both"/>
        <w:rPr>
          <w:rFonts w:asciiTheme="minorHAnsi" w:hAnsiTheme="minorHAnsi" w:cstheme="minorHAnsi"/>
          <w:b/>
          <w:lang w:val="en-GB"/>
        </w:rPr>
      </w:pPr>
    </w:p>
    <w:p w14:paraId="1A34435A" w14:textId="77777777" w:rsidR="00257FBB" w:rsidRDefault="00257FBB" w:rsidP="00257FBB">
      <w:pPr>
        <w:spacing w:after="0" w:line="240" w:lineRule="auto"/>
        <w:jc w:val="both"/>
        <w:rPr>
          <w:rFonts w:asciiTheme="minorHAnsi" w:hAnsiTheme="minorHAnsi" w:cstheme="minorHAnsi"/>
          <w:b/>
          <w:bCs/>
          <w:lang w:val="en-GB"/>
        </w:rPr>
      </w:pPr>
      <w:r w:rsidRPr="00814AB7">
        <w:rPr>
          <w:rFonts w:asciiTheme="minorHAnsi" w:hAnsiTheme="minorHAnsi" w:cstheme="minorHAnsi"/>
          <w:b/>
          <w:bCs/>
          <w:lang w:val="en-GB"/>
        </w:rPr>
        <w:t xml:space="preserve">With regard to sexual harassment, the </w:t>
      </w:r>
      <w:r w:rsidRPr="00814AB7">
        <w:rPr>
          <w:rFonts w:asciiTheme="minorHAnsi" w:eastAsia="Times New Roman" w:hAnsiTheme="minorHAnsi" w:cstheme="minorHAnsi"/>
          <w:b/>
          <w:bCs/>
          <w:lang w:val="en-GB" w:eastAsia="fr-FR"/>
        </w:rPr>
        <w:t>Defender of Rights</w:t>
      </w:r>
      <w:r w:rsidRPr="00814AB7">
        <w:rPr>
          <w:rFonts w:asciiTheme="minorHAnsi" w:eastAsia="Times New Roman" w:hAnsiTheme="minorHAnsi" w:cstheme="minorHAnsi"/>
          <w:bCs/>
          <w:lang w:val="en-GB" w:eastAsia="fr-FR"/>
        </w:rPr>
        <w:t xml:space="preserve"> </w:t>
      </w:r>
      <w:r>
        <w:rPr>
          <w:rFonts w:asciiTheme="minorHAnsi" w:hAnsiTheme="minorHAnsi" w:cstheme="minorHAnsi"/>
          <w:b/>
          <w:bCs/>
          <w:lang w:val="en-GB"/>
        </w:rPr>
        <w:t>also recommends to</w:t>
      </w:r>
      <w:r w:rsidRPr="00814AB7">
        <w:rPr>
          <w:rFonts w:asciiTheme="minorHAnsi" w:hAnsiTheme="minorHAnsi" w:cstheme="minorHAnsi"/>
          <w:b/>
          <w:bCs/>
          <w:lang w:val="en-GB"/>
        </w:rPr>
        <w:t xml:space="preserve">: </w:t>
      </w:r>
    </w:p>
    <w:p w14:paraId="620893FB" w14:textId="77777777" w:rsidR="00257FBB" w:rsidRPr="00814AB7" w:rsidRDefault="00257FBB" w:rsidP="00257FBB">
      <w:pPr>
        <w:spacing w:after="0" w:line="240" w:lineRule="auto"/>
        <w:jc w:val="both"/>
        <w:rPr>
          <w:rFonts w:asciiTheme="minorHAnsi" w:hAnsiTheme="minorHAnsi" w:cstheme="minorHAnsi"/>
          <w:b/>
          <w:bCs/>
          <w:lang w:val="en-GB"/>
        </w:rPr>
      </w:pPr>
    </w:p>
    <w:p w14:paraId="7E21FE8A" w14:textId="77777777" w:rsidR="00257FBB" w:rsidRPr="00814AB7" w:rsidRDefault="00257FBB" w:rsidP="00257FBB">
      <w:pPr>
        <w:spacing w:after="0" w:line="240" w:lineRule="auto"/>
        <w:jc w:val="both"/>
        <w:rPr>
          <w:rFonts w:asciiTheme="minorHAnsi" w:hAnsiTheme="minorHAnsi" w:cstheme="minorHAnsi"/>
          <w:lang w:val="en-GB"/>
        </w:rPr>
      </w:pPr>
      <w:r w:rsidRPr="00814AB7">
        <w:rPr>
          <w:rFonts w:asciiTheme="minorHAnsi" w:hAnsiTheme="minorHAnsi" w:cstheme="minorHAnsi"/>
          <w:b/>
          <w:lang w:val="en-GB"/>
        </w:rPr>
        <w:t xml:space="preserve">- bring the definitions of sexual harassment </w:t>
      </w:r>
      <w:r w:rsidRPr="00814AB7">
        <w:rPr>
          <w:rFonts w:asciiTheme="minorHAnsi" w:hAnsiTheme="minorHAnsi" w:cstheme="minorHAnsi"/>
          <w:lang w:val="en-GB"/>
        </w:rPr>
        <w:t xml:space="preserve">in the Criminal Code, </w:t>
      </w:r>
      <w:proofErr w:type="spellStart"/>
      <w:r w:rsidRPr="00814AB7">
        <w:rPr>
          <w:rFonts w:asciiTheme="minorHAnsi" w:hAnsiTheme="minorHAnsi" w:cstheme="minorHAnsi"/>
          <w:lang w:val="en-GB"/>
        </w:rPr>
        <w:t>Labor</w:t>
      </w:r>
      <w:proofErr w:type="spellEnd"/>
      <w:r w:rsidRPr="00814AB7">
        <w:rPr>
          <w:rFonts w:asciiTheme="minorHAnsi" w:hAnsiTheme="minorHAnsi" w:cstheme="minorHAnsi"/>
          <w:lang w:val="en-GB"/>
        </w:rPr>
        <w:t xml:space="preserve"> Code and Civil Service Code </w:t>
      </w:r>
      <w:r w:rsidRPr="00814AB7">
        <w:rPr>
          <w:rFonts w:asciiTheme="minorHAnsi" w:hAnsiTheme="minorHAnsi" w:cstheme="minorHAnsi"/>
          <w:b/>
          <w:lang w:val="en-GB"/>
        </w:rPr>
        <w:t xml:space="preserve">into line </w:t>
      </w:r>
      <w:r w:rsidRPr="00814AB7">
        <w:rPr>
          <w:rFonts w:asciiTheme="minorHAnsi" w:hAnsiTheme="minorHAnsi" w:cstheme="minorHAnsi"/>
          <w:lang w:val="en-GB"/>
        </w:rPr>
        <w:t xml:space="preserve">with Directive 2006/54 and the Anti-Discrimination Act of May 27, 2008, as well as the case law of the </w:t>
      </w:r>
      <w:proofErr w:type="spellStart"/>
      <w:r w:rsidRPr="00814AB7">
        <w:rPr>
          <w:rFonts w:asciiTheme="minorHAnsi" w:hAnsiTheme="minorHAnsi" w:cstheme="minorHAnsi"/>
          <w:i/>
          <w:lang w:val="en-GB"/>
        </w:rPr>
        <w:t>Cour</w:t>
      </w:r>
      <w:proofErr w:type="spellEnd"/>
      <w:r w:rsidRPr="00814AB7">
        <w:rPr>
          <w:rFonts w:asciiTheme="minorHAnsi" w:hAnsiTheme="minorHAnsi" w:cstheme="minorHAnsi"/>
          <w:i/>
          <w:lang w:val="en-GB"/>
        </w:rPr>
        <w:t xml:space="preserve"> de cassation</w:t>
      </w:r>
      <w:r w:rsidRPr="00814AB7">
        <w:rPr>
          <w:rFonts w:asciiTheme="minorHAnsi" w:hAnsiTheme="minorHAnsi" w:cstheme="minorHAnsi"/>
          <w:lang w:val="en-GB"/>
        </w:rPr>
        <w:t xml:space="preserve"> (Supreme Court) and the </w:t>
      </w:r>
      <w:r w:rsidRPr="00814AB7">
        <w:rPr>
          <w:rFonts w:asciiTheme="minorHAnsi" w:hAnsiTheme="minorHAnsi" w:cstheme="minorHAnsi"/>
          <w:i/>
          <w:lang w:val="en-GB"/>
        </w:rPr>
        <w:t xml:space="preserve">Conseil </w:t>
      </w:r>
      <w:proofErr w:type="spellStart"/>
      <w:r w:rsidRPr="00814AB7">
        <w:rPr>
          <w:rFonts w:asciiTheme="minorHAnsi" w:hAnsiTheme="minorHAnsi" w:cstheme="minorHAnsi"/>
          <w:i/>
          <w:lang w:val="en-GB"/>
        </w:rPr>
        <w:t>d'Etat</w:t>
      </w:r>
      <w:proofErr w:type="spellEnd"/>
      <w:r w:rsidRPr="00814AB7">
        <w:rPr>
          <w:rFonts w:asciiTheme="minorHAnsi" w:hAnsiTheme="minorHAnsi" w:cstheme="minorHAnsi"/>
          <w:lang w:val="en-GB"/>
        </w:rPr>
        <w:t xml:space="preserve"> (Administrative Supreme Court). This harmonization should lead </w:t>
      </w:r>
      <w:r w:rsidRPr="00814AB7">
        <w:rPr>
          <w:rFonts w:asciiTheme="minorHAnsi" w:hAnsiTheme="minorHAnsi" w:cstheme="minorHAnsi"/>
          <w:b/>
          <w:lang w:val="en-GB"/>
        </w:rPr>
        <w:t xml:space="preserve">us to consider that a single fact may be sufficient to characterize sexual harassment </w:t>
      </w:r>
      <w:r w:rsidRPr="00814AB7">
        <w:rPr>
          <w:rFonts w:asciiTheme="minorHAnsi" w:hAnsiTheme="minorHAnsi" w:cstheme="minorHAnsi"/>
          <w:lang w:val="en-GB"/>
        </w:rPr>
        <w:t xml:space="preserve">if it undermines a person's dignity or creates a humiliating or offensive situation; </w:t>
      </w:r>
    </w:p>
    <w:p w14:paraId="792EE5B9" w14:textId="77777777" w:rsidR="00257FBB" w:rsidRPr="00814AB7" w:rsidRDefault="00257FBB" w:rsidP="00257FBB">
      <w:pPr>
        <w:spacing w:after="0" w:line="240" w:lineRule="auto"/>
        <w:jc w:val="both"/>
        <w:rPr>
          <w:rFonts w:asciiTheme="minorHAnsi" w:hAnsiTheme="minorHAnsi" w:cstheme="minorHAnsi"/>
          <w:lang w:val="en-GB"/>
        </w:rPr>
      </w:pPr>
      <w:r>
        <w:rPr>
          <w:rFonts w:asciiTheme="minorHAnsi" w:hAnsiTheme="minorHAnsi" w:cstheme="minorHAnsi"/>
          <w:lang w:val="en-GB"/>
        </w:rPr>
        <w:lastRenderedPageBreak/>
        <w:t xml:space="preserve">- </w:t>
      </w:r>
      <w:r w:rsidRPr="00814AB7">
        <w:rPr>
          <w:rFonts w:asciiTheme="minorHAnsi" w:hAnsiTheme="minorHAnsi" w:cstheme="minorHAnsi"/>
          <w:lang w:val="en-GB"/>
        </w:rPr>
        <w:t xml:space="preserve">overcome </w:t>
      </w:r>
      <w:r w:rsidRPr="00814AB7">
        <w:rPr>
          <w:rFonts w:asciiTheme="minorHAnsi" w:hAnsiTheme="minorHAnsi" w:cstheme="minorHAnsi"/>
          <w:b/>
          <w:lang w:val="en-GB"/>
        </w:rPr>
        <w:t xml:space="preserve">the evidentiary difficulties faced by </w:t>
      </w:r>
      <w:r w:rsidRPr="00814AB7">
        <w:rPr>
          <w:rFonts w:asciiTheme="minorHAnsi" w:hAnsiTheme="minorHAnsi" w:cstheme="minorHAnsi"/>
          <w:lang w:val="en-GB"/>
        </w:rPr>
        <w:t xml:space="preserve">women who are victims of sexual harassment </w:t>
      </w:r>
      <w:r>
        <w:rPr>
          <w:rFonts w:asciiTheme="minorHAnsi" w:hAnsiTheme="minorHAnsi" w:cstheme="minorHAnsi"/>
          <w:lang w:val="en-GB"/>
        </w:rPr>
        <w:t xml:space="preserve">at work </w:t>
      </w:r>
      <w:r w:rsidRPr="00814AB7">
        <w:rPr>
          <w:rFonts w:asciiTheme="minorHAnsi" w:hAnsiTheme="minorHAnsi" w:cstheme="minorHAnsi"/>
          <w:lang w:val="en-GB"/>
        </w:rPr>
        <w:t xml:space="preserve">and to </w:t>
      </w:r>
      <w:r>
        <w:rPr>
          <w:rFonts w:asciiTheme="minorHAnsi" w:hAnsiTheme="minorHAnsi" w:cstheme="minorHAnsi"/>
          <w:lang w:val="en-GB"/>
        </w:rPr>
        <w:t>facilitate</w:t>
      </w:r>
      <w:r w:rsidRPr="00814AB7">
        <w:rPr>
          <w:rFonts w:asciiTheme="minorHAnsi" w:hAnsiTheme="minorHAnsi" w:cstheme="minorHAnsi"/>
          <w:lang w:val="en-GB"/>
        </w:rPr>
        <w:t xml:space="preserve"> the admissibility before the civil courts of clandestine recordings </w:t>
      </w:r>
    </w:p>
    <w:p w14:paraId="172FD223" w14:textId="77777777" w:rsidR="00257FBB" w:rsidRPr="00814AB7" w:rsidRDefault="00257FBB" w:rsidP="00257FBB">
      <w:pPr>
        <w:spacing w:after="0" w:line="240" w:lineRule="auto"/>
        <w:jc w:val="both"/>
        <w:rPr>
          <w:rFonts w:asciiTheme="minorHAnsi" w:hAnsiTheme="minorHAnsi" w:cstheme="minorHAnsi"/>
          <w:lang w:val="en-GB"/>
        </w:rPr>
      </w:pPr>
      <w:r w:rsidRPr="00814AB7">
        <w:rPr>
          <w:rFonts w:asciiTheme="minorHAnsi" w:hAnsiTheme="minorHAnsi" w:cstheme="minorHAnsi"/>
          <w:b/>
          <w:lang w:val="en-GB"/>
        </w:rPr>
        <w:t xml:space="preserve">- increase </w:t>
      </w:r>
      <w:r w:rsidRPr="00814AB7">
        <w:rPr>
          <w:rFonts w:asciiTheme="minorHAnsi" w:hAnsiTheme="minorHAnsi" w:cstheme="minorHAnsi"/>
          <w:lang w:val="en-GB"/>
        </w:rPr>
        <w:t xml:space="preserve">the </w:t>
      </w:r>
      <w:r w:rsidRPr="00814AB7">
        <w:rPr>
          <w:rFonts w:asciiTheme="minorHAnsi" w:hAnsiTheme="minorHAnsi" w:cstheme="minorHAnsi"/>
          <w:b/>
          <w:lang w:val="en-GB"/>
        </w:rPr>
        <w:t xml:space="preserve">minimum amount of compensation paid to any employee dismissed as a result of harassment; </w:t>
      </w:r>
    </w:p>
    <w:p w14:paraId="209D39CC" w14:textId="77777777" w:rsidR="00257FBB" w:rsidRDefault="00257FBB" w:rsidP="00257FBB">
      <w:pPr>
        <w:spacing w:after="0" w:line="240" w:lineRule="auto"/>
        <w:jc w:val="both"/>
        <w:outlineLvl w:val="2"/>
        <w:rPr>
          <w:rFonts w:asciiTheme="minorHAnsi" w:hAnsiTheme="minorHAnsi" w:cstheme="minorHAnsi"/>
          <w:lang w:val="en-GB"/>
        </w:rPr>
      </w:pPr>
      <w:r w:rsidRPr="00814AB7">
        <w:rPr>
          <w:rFonts w:asciiTheme="minorHAnsi" w:hAnsiTheme="minorHAnsi" w:cstheme="minorHAnsi"/>
          <w:b/>
          <w:lang w:val="en-GB"/>
        </w:rPr>
        <w:t xml:space="preserve">- improve the functional protection procedure </w:t>
      </w:r>
      <w:r w:rsidRPr="00814AB7">
        <w:rPr>
          <w:rFonts w:asciiTheme="minorHAnsi" w:hAnsiTheme="minorHAnsi" w:cstheme="minorHAnsi"/>
          <w:lang w:val="en-GB"/>
        </w:rPr>
        <w:t xml:space="preserve">and its implementation for civil servants who are victims of discriminatory harassment. </w:t>
      </w:r>
    </w:p>
    <w:p w14:paraId="4ABEF99C" w14:textId="77777777" w:rsidR="00257FBB" w:rsidRPr="00814AB7" w:rsidRDefault="00257FBB" w:rsidP="00257FBB">
      <w:pPr>
        <w:spacing w:after="0" w:line="240" w:lineRule="auto"/>
        <w:jc w:val="both"/>
        <w:outlineLvl w:val="2"/>
        <w:rPr>
          <w:rFonts w:asciiTheme="minorHAnsi" w:eastAsia="Times New Roman" w:hAnsiTheme="minorHAnsi" w:cstheme="minorHAnsi"/>
          <w:bCs/>
          <w:sz w:val="18"/>
          <w:lang w:val="en-GB" w:eastAsia="fr-FR"/>
        </w:rPr>
      </w:pPr>
    </w:p>
    <w:p w14:paraId="1B7ABFD9" w14:textId="77777777" w:rsidR="00257FBB" w:rsidRPr="00814AB7" w:rsidRDefault="00257FBB" w:rsidP="00257FBB">
      <w:pPr>
        <w:pBdr>
          <w:top w:val="single" w:sz="4" w:space="1" w:color="auto"/>
          <w:left w:val="single" w:sz="4" w:space="4" w:color="auto"/>
          <w:bottom w:val="single" w:sz="4" w:space="1" w:color="auto"/>
          <w:right w:val="single" w:sz="4" w:space="4" w:color="auto"/>
        </w:pBdr>
        <w:spacing w:after="0" w:line="240" w:lineRule="auto"/>
        <w:jc w:val="both"/>
        <w:outlineLvl w:val="2"/>
        <w:rPr>
          <w:rFonts w:asciiTheme="minorHAnsi" w:eastAsia="Times New Roman" w:hAnsiTheme="minorHAnsi" w:cstheme="minorHAnsi"/>
          <w:b/>
          <w:bCs/>
          <w:lang w:val="en-GB" w:eastAsia="fr-FR"/>
        </w:rPr>
      </w:pPr>
      <w:r w:rsidRPr="00814AB7">
        <w:rPr>
          <w:rFonts w:asciiTheme="minorHAnsi" w:eastAsia="Times New Roman" w:hAnsiTheme="minorHAnsi" w:cstheme="minorHAnsi"/>
          <w:b/>
          <w:bCs/>
          <w:lang w:val="en-GB" w:eastAsia="fr-FR"/>
        </w:rPr>
        <w:t xml:space="preserve">V - Obstacles to the social and professional integration of veiled Muslim women </w:t>
      </w:r>
      <w:r w:rsidRPr="00814AB7">
        <w:rPr>
          <w:rFonts w:asciiTheme="minorHAnsi" w:eastAsia="Times New Roman" w:hAnsiTheme="minorHAnsi" w:cstheme="minorHAnsi"/>
          <w:bCs/>
          <w:lang w:val="en-GB" w:eastAsia="fr-FR"/>
        </w:rPr>
        <w:t>(questions 12.5)</w:t>
      </w:r>
    </w:p>
    <w:p w14:paraId="4F1EAA11" w14:textId="77777777" w:rsidR="00257FBB" w:rsidRPr="00814AB7" w:rsidRDefault="00257FBB" w:rsidP="00257FBB">
      <w:pPr>
        <w:spacing w:after="0" w:line="240" w:lineRule="auto"/>
        <w:jc w:val="both"/>
        <w:outlineLvl w:val="2"/>
        <w:rPr>
          <w:rFonts w:asciiTheme="minorHAnsi" w:eastAsia="Times New Roman" w:hAnsiTheme="minorHAnsi" w:cstheme="minorHAnsi"/>
          <w:bCs/>
          <w:sz w:val="18"/>
          <w:lang w:val="en-GB" w:eastAsia="fr-FR"/>
        </w:rPr>
      </w:pPr>
    </w:p>
    <w:p w14:paraId="666F3DE4" w14:textId="77777777" w:rsidR="00257FBB" w:rsidRPr="00814AB7" w:rsidRDefault="00257FBB" w:rsidP="00257FBB">
      <w:pPr>
        <w:pStyle w:val="NoSpacing"/>
        <w:jc w:val="both"/>
        <w:rPr>
          <w:rFonts w:asciiTheme="minorHAnsi" w:hAnsiTheme="minorHAnsi" w:cstheme="minorHAnsi"/>
          <w:lang w:val="en-GB"/>
        </w:rPr>
      </w:pPr>
      <w:r w:rsidRPr="00814AB7">
        <w:rPr>
          <w:rFonts w:asciiTheme="minorHAnsi" w:eastAsia="Times New Roman" w:hAnsiTheme="minorHAnsi" w:cstheme="minorHAnsi"/>
          <w:bCs/>
          <w:lang w:val="en-GB" w:eastAsia="fr-FR"/>
        </w:rPr>
        <w:t>In 2016, a survey by the Defender of Rights on the perception and experience of discrimination</w:t>
      </w:r>
      <w:r w:rsidRPr="00814AB7">
        <w:rPr>
          <w:rStyle w:val="FootnoteReference"/>
          <w:rFonts w:asciiTheme="minorHAnsi" w:hAnsiTheme="minorHAnsi" w:cstheme="minorHAnsi"/>
          <w:lang w:val="en-GB"/>
        </w:rPr>
        <w:footnoteReference w:id="15"/>
      </w:r>
      <w:r w:rsidRPr="00814AB7">
        <w:rPr>
          <w:rFonts w:asciiTheme="minorHAnsi" w:eastAsia="Times New Roman" w:hAnsiTheme="minorHAnsi" w:cstheme="minorHAnsi"/>
          <w:bCs/>
          <w:lang w:val="en-GB" w:eastAsia="fr-FR"/>
        </w:rPr>
        <w:t xml:space="preserve"> shows that </w:t>
      </w:r>
      <w:r w:rsidRPr="00814AB7">
        <w:rPr>
          <w:rFonts w:asciiTheme="minorHAnsi" w:hAnsiTheme="minorHAnsi" w:cstheme="minorHAnsi"/>
          <w:lang w:val="en-GB"/>
        </w:rPr>
        <w:t xml:space="preserve">the ground of religion is the fourth most frequent reason for discrimination considered by working people (43%). While only 2% of those surveyed said they had experienced discrimination based on religion in the last five years, this figure rises to 12% for Muslims, compared with 0.2% for self-professed Christians. </w:t>
      </w:r>
    </w:p>
    <w:p w14:paraId="54A64D5C" w14:textId="77777777" w:rsidR="00257FBB" w:rsidRPr="00814AB7" w:rsidRDefault="00257FBB" w:rsidP="00257FBB">
      <w:pPr>
        <w:pStyle w:val="NoSpacing"/>
        <w:jc w:val="both"/>
        <w:rPr>
          <w:rFonts w:asciiTheme="minorHAnsi" w:hAnsiTheme="minorHAnsi" w:cstheme="minorHAnsi"/>
          <w:sz w:val="18"/>
          <w:lang w:val="en-GB"/>
        </w:rPr>
      </w:pPr>
    </w:p>
    <w:p w14:paraId="0AF2B417" w14:textId="113E8CB3" w:rsidR="00257FBB" w:rsidRPr="00814AB7" w:rsidRDefault="00257FBB" w:rsidP="00257FBB">
      <w:pPr>
        <w:pStyle w:val="NoSpacing"/>
        <w:jc w:val="both"/>
        <w:rPr>
          <w:rFonts w:asciiTheme="minorHAnsi" w:hAnsiTheme="minorHAnsi" w:cstheme="minorHAnsi"/>
          <w:szCs w:val="24"/>
          <w:lang w:val="en-GB"/>
        </w:rPr>
      </w:pPr>
      <w:r>
        <w:rPr>
          <w:rFonts w:asciiTheme="minorHAnsi" w:hAnsiTheme="minorHAnsi" w:cstheme="minorHAnsi"/>
          <w:b/>
          <w:lang w:val="en-GB"/>
        </w:rPr>
        <w:t>W</w:t>
      </w:r>
      <w:r w:rsidRPr="00814AB7">
        <w:rPr>
          <w:rFonts w:asciiTheme="minorHAnsi" w:hAnsiTheme="minorHAnsi" w:cstheme="minorHAnsi"/>
          <w:b/>
          <w:lang w:val="en-GB"/>
        </w:rPr>
        <w:t>omen wearing visible religious symbols, such as the veil, are particularly exposed</w:t>
      </w:r>
      <w:r w:rsidRPr="00814AB7">
        <w:rPr>
          <w:rFonts w:asciiTheme="minorHAnsi" w:hAnsiTheme="minorHAnsi" w:cstheme="minorHAnsi"/>
          <w:b/>
          <w:szCs w:val="24"/>
          <w:lang w:val="en-GB"/>
        </w:rPr>
        <w:t xml:space="preserve">. </w:t>
      </w:r>
      <w:r w:rsidRPr="00814AB7">
        <w:rPr>
          <w:rFonts w:asciiTheme="minorHAnsi" w:hAnsiTheme="minorHAnsi" w:cstheme="minorHAnsi"/>
          <w:szCs w:val="24"/>
          <w:lang w:val="en-GB"/>
        </w:rPr>
        <w:t xml:space="preserve">In a 2021 report, the </w:t>
      </w:r>
      <w:r w:rsidR="0069294A">
        <w:rPr>
          <w:rFonts w:asciiTheme="minorHAnsi" w:hAnsiTheme="minorHAnsi" w:cstheme="minorHAnsi"/>
          <w:szCs w:val="24"/>
          <w:lang w:val="en-GB"/>
        </w:rPr>
        <w:t xml:space="preserve">French NHRI (CNCDH) </w:t>
      </w:r>
      <w:r w:rsidRPr="00814AB7">
        <w:rPr>
          <w:rFonts w:asciiTheme="minorHAnsi" w:hAnsiTheme="minorHAnsi" w:cstheme="minorHAnsi"/>
          <w:szCs w:val="24"/>
          <w:lang w:val="en-GB"/>
        </w:rPr>
        <w:t>noted that the Muslim religion is the least well perceived of the major religions present in France</w:t>
      </w:r>
      <w:r w:rsidRPr="00814AB7">
        <w:rPr>
          <w:rStyle w:val="FootnoteReference"/>
          <w:rFonts w:asciiTheme="minorHAnsi" w:hAnsiTheme="minorHAnsi" w:cstheme="minorHAnsi"/>
          <w:szCs w:val="24"/>
          <w:lang w:val="en-GB"/>
        </w:rPr>
        <w:footnoteReference w:id="16"/>
      </w:r>
      <w:r w:rsidRPr="00814AB7">
        <w:rPr>
          <w:rFonts w:asciiTheme="minorHAnsi" w:hAnsiTheme="minorHAnsi" w:cstheme="minorHAnsi"/>
          <w:szCs w:val="24"/>
          <w:lang w:val="en-GB"/>
        </w:rPr>
        <w:t xml:space="preserve"> </w:t>
      </w:r>
      <w:r w:rsidRPr="00814AB7">
        <w:rPr>
          <w:rFonts w:asciiTheme="minorHAnsi" w:hAnsiTheme="minorHAnsi" w:cstheme="minorHAnsi"/>
          <w:b/>
          <w:szCs w:val="24"/>
          <w:lang w:val="en-GB"/>
        </w:rPr>
        <w:t>The TeO2 survey reveals that the proportion of people reporting religious discrimination has risen over the last ten years</w:t>
      </w:r>
      <w:r w:rsidRPr="00814AB7">
        <w:rPr>
          <w:rFonts w:asciiTheme="minorHAnsi" w:hAnsiTheme="minorHAnsi" w:cstheme="minorHAnsi"/>
          <w:szCs w:val="24"/>
          <w:lang w:val="en-GB"/>
        </w:rPr>
        <w:t>, and that 10% of people claiming to be Muslim report religious discrimination, compared with 5% in 2008-2009</w:t>
      </w:r>
      <w:r w:rsidRPr="00814AB7">
        <w:rPr>
          <w:rStyle w:val="FootnoteReference"/>
          <w:rFonts w:asciiTheme="minorHAnsi" w:hAnsiTheme="minorHAnsi" w:cstheme="minorHAnsi"/>
          <w:szCs w:val="24"/>
          <w:lang w:val="en-GB"/>
        </w:rPr>
        <w:footnoteReference w:id="17"/>
      </w:r>
      <w:r w:rsidRPr="00814AB7">
        <w:rPr>
          <w:rFonts w:asciiTheme="minorHAnsi" w:hAnsiTheme="minorHAnsi" w:cstheme="minorHAnsi"/>
          <w:szCs w:val="24"/>
          <w:lang w:val="en-GB"/>
        </w:rPr>
        <w:t xml:space="preserve"> . </w:t>
      </w:r>
    </w:p>
    <w:p w14:paraId="1BF39EE3" w14:textId="77777777" w:rsidR="00257FBB" w:rsidRDefault="00257FBB" w:rsidP="00257FBB">
      <w:pPr>
        <w:pStyle w:val="NoSpacing"/>
        <w:jc w:val="both"/>
        <w:rPr>
          <w:rFonts w:asciiTheme="minorHAnsi" w:hAnsiTheme="minorHAnsi" w:cstheme="minorHAnsi"/>
          <w:sz w:val="18"/>
          <w:szCs w:val="24"/>
          <w:lang w:val="en-GB"/>
        </w:rPr>
      </w:pPr>
    </w:p>
    <w:p w14:paraId="6C233DB5" w14:textId="77777777" w:rsidR="00257FBB" w:rsidRDefault="00257FBB" w:rsidP="00257FBB">
      <w:pPr>
        <w:pStyle w:val="NoSpacing"/>
        <w:jc w:val="both"/>
        <w:rPr>
          <w:rFonts w:asciiTheme="minorHAnsi" w:hAnsiTheme="minorHAnsi" w:cstheme="minorHAnsi"/>
          <w:lang w:val="en-GB"/>
        </w:rPr>
      </w:pPr>
      <w:r w:rsidRPr="00814AB7">
        <w:rPr>
          <w:rFonts w:asciiTheme="minorHAnsi" w:hAnsiTheme="minorHAnsi" w:cstheme="minorHAnsi"/>
          <w:lang w:val="en-GB"/>
        </w:rPr>
        <w:t>The obligation of neutrality, which was initially imposed on public service employees on the ground of secularity, has been extended</w:t>
      </w:r>
      <w:r>
        <w:rPr>
          <w:rFonts w:asciiTheme="minorHAnsi" w:hAnsiTheme="minorHAnsi" w:cstheme="minorHAnsi"/>
          <w:lang w:val="en-GB"/>
        </w:rPr>
        <w:t xml:space="preserve">. </w:t>
      </w:r>
    </w:p>
    <w:p w14:paraId="1F034164" w14:textId="77777777" w:rsidR="00257FBB" w:rsidRDefault="00257FBB" w:rsidP="00257FBB">
      <w:pPr>
        <w:pStyle w:val="NoSpacing"/>
        <w:jc w:val="both"/>
        <w:rPr>
          <w:rFonts w:asciiTheme="minorHAnsi" w:hAnsiTheme="minorHAnsi" w:cstheme="minorHAnsi"/>
          <w:szCs w:val="24"/>
          <w:lang w:val="en-GB"/>
        </w:rPr>
      </w:pPr>
      <w:r w:rsidRPr="00814AB7">
        <w:rPr>
          <w:rFonts w:asciiTheme="minorHAnsi" w:hAnsiTheme="minorHAnsi" w:cstheme="minorHAnsi"/>
          <w:b/>
          <w:lang w:val="en-GB"/>
        </w:rPr>
        <w:t xml:space="preserve">Barred from more and more jobs, </w:t>
      </w:r>
      <w:r w:rsidRPr="00814AB7">
        <w:rPr>
          <w:rFonts w:asciiTheme="minorHAnsi" w:hAnsiTheme="minorHAnsi" w:cstheme="minorHAnsi"/>
          <w:b/>
          <w:szCs w:val="24"/>
          <w:lang w:val="en-GB"/>
        </w:rPr>
        <w:t>discriminated against in access to training</w:t>
      </w:r>
      <w:r w:rsidRPr="00814AB7">
        <w:rPr>
          <w:rStyle w:val="FootnoteReference"/>
          <w:rFonts w:asciiTheme="minorHAnsi" w:hAnsiTheme="minorHAnsi" w:cstheme="minorHAnsi"/>
          <w:b/>
          <w:lang w:val="en-GB"/>
        </w:rPr>
        <w:footnoteReference w:id="18"/>
      </w:r>
      <w:r w:rsidRPr="00814AB7">
        <w:rPr>
          <w:rFonts w:asciiTheme="minorHAnsi" w:hAnsiTheme="minorHAnsi" w:cstheme="minorHAnsi"/>
          <w:b/>
          <w:szCs w:val="24"/>
          <w:lang w:val="en-GB"/>
        </w:rPr>
        <w:t xml:space="preserve"> and recruitment</w:t>
      </w:r>
      <w:r w:rsidRPr="00814AB7">
        <w:rPr>
          <w:rStyle w:val="FootnoteReference"/>
          <w:rFonts w:asciiTheme="minorHAnsi" w:hAnsiTheme="minorHAnsi" w:cstheme="minorHAnsi"/>
          <w:b/>
          <w:szCs w:val="24"/>
          <w:lang w:val="en-GB"/>
        </w:rPr>
        <w:footnoteReference w:id="19"/>
      </w:r>
      <w:r w:rsidRPr="00814AB7">
        <w:rPr>
          <w:rFonts w:asciiTheme="minorHAnsi" w:hAnsiTheme="minorHAnsi" w:cstheme="minorHAnsi"/>
          <w:b/>
          <w:szCs w:val="24"/>
          <w:lang w:val="en-GB"/>
        </w:rPr>
        <w:t>, veiled women are seeing their prospects of professional integration increasingly reduced</w:t>
      </w:r>
      <w:r>
        <w:rPr>
          <w:rFonts w:asciiTheme="minorHAnsi" w:hAnsiTheme="minorHAnsi" w:cstheme="minorHAnsi"/>
          <w:szCs w:val="24"/>
          <w:lang w:val="en-GB"/>
        </w:rPr>
        <w:t>.</w:t>
      </w:r>
    </w:p>
    <w:p w14:paraId="5AF05DE3" w14:textId="77777777" w:rsidR="00257FBB" w:rsidRDefault="00257FBB" w:rsidP="00257FBB">
      <w:pPr>
        <w:pStyle w:val="NoSpacing"/>
        <w:jc w:val="both"/>
        <w:rPr>
          <w:rFonts w:asciiTheme="minorHAnsi" w:hAnsiTheme="minorHAnsi" w:cstheme="minorHAnsi"/>
          <w:szCs w:val="24"/>
          <w:lang w:val="en-GB"/>
        </w:rPr>
      </w:pPr>
    </w:p>
    <w:p w14:paraId="524EAF05" w14:textId="77777777" w:rsidR="00257FBB" w:rsidRPr="00814AB7" w:rsidRDefault="00257FBB" w:rsidP="00257FBB">
      <w:pPr>
        <w:pStyle w:val="NoSpacing"/>
        <w:jc w:val="both"/>
        <w:rPr>
          <w:rFonts w:asciiTheme="minorHAnsi" w:hAnsiTheme="minorHAnsi" w:cstheme="minorHAnsi"/>
          <w:lang w:val="en-GB"/>
        </w:rPr>
      </w:pPr>
      <w:r>
        <w:rPr>
          <w:rFonts w:asciiTheme="minorHAnsi" w:hAnsiTheme="minorHAnsi" w:cstheme="minorHAnsi"/>
          <w:szCs w:val="24"/>
          <w:lang w:val="en-GB"/>
        </w:rPr>
        <w:t xml:space="preserve">They </w:t>
      </w:r>
      <w:r w:rsidRPr="00814AB7">
        <w:rPr>
          <w:rFonts w:asciiTheme="minorHAnsi" w:hAnsiTheme="minorHAnsi" w:cstheme="minorHAnsi"/>
          <w:szCs w:val="24"/>
          <w:lang w:val="en-GB"/>
        </w:rPr>
        <w:t>tend to give up looking for work or accept under-qualified positions in companies that allow the wearing of religious symbols. Beyond employment, these women may also be denied access to certain goods, services and leisure activities, or treated less favourably</w:t>
      </w:r>
      <w:r w:rsidRPr="00814AB7">
        <w:rPr>
          <w:rStyle w:val="FootnoteReference"/>
          <w:rFonts w:asciiTheme="minorHAnsi" w:hAnsiTheme="minorHAnsi" w:cstheme="minorHAnsi"/>
          <w:szCs w:val="24"/>
          <w:lang w:val="en-GB"/>
        </w:rPr>
        <w:footnoteReference w:id="20"/>
      </w:r>
      <w:r w:rsidRPr="00814AB7">
        <w:rPr>
          <w:rFonts w:asciiTheme="minorHAnsi" w:hAnsiTheme="minorHAnsi" w:cstheme="minorHAnsi"/>
          <w:szCs w:val="24"/>
          <w:lang w:val="en-GB"/>
        </w:rPr>
        <w:t xml:space="preserve"> .</w:t>
      </w:r>
    </w:p>
    <w:p w14:paraId="2F9D3FB0" w14:textId="77777777" w:rsidR="00257FBB" w:rsidRPr="00814AB7" w:rsidRDefault="00257FBB" w:rsidP="00257FBB">
      <w:pPr>
        <w:spacing w:after="0" w:line="240" w:lineRule="auto"/>
        <w:jc w:val="both"/>
        <w:rPr>
          <w:rFonts w:asciiTheme="minorHAnsi" w:eastAsia="Times New Roman" w:hAnsiTheme="minorHAnsi" w:cstheme="minorHAnsi"/>
          <w:sz w:val="18"/>
          <w:lang w:val="en-GB" w:eastAsia="fr-FR"/>
        </w:rPr>
      </w:pPr>
    </w:p>
    <w:p w14:paraId="3EA119DB" w14:textId="77777777" w:rsidR="00257FBB" w:rsidRPr="00814AB7" w:rsidRDefault="00257FBB" w:rsidP="00257FBB">
      <w:pPr>
        <w:pBdr>
          <w:top w:val="single" w:sz="4" w:space="1" w:color="auto"/>
          <w:left w:val="single" w:sz="4" w:space="4" w:color="auto"/>
          <w:bottom w:val="single" w:sz="4" w:space="1" w:color="auto"/>
          <w:right w:val="single" w:sz="4" w:space="4" w:color="auto"/>
        </w:pBdr>
        <w:spacing w:after="0" w:line="240" w:lineRule="auto"/>
        <w:jc w:val="both"/>
        <w:outlineLvl w:val="2"/>
        <w:rPr>
          <w:rFonts w:asciiTheme="minorHAnsi" w:eastAsia="Times New Roman" w:hAnsiTheme="minorHAnsi" w:cstheme="minorHAnsi"/>
          <w:b/>
          <w:bCs/>
          <w:lang w:val="en-GB" w:eastAsia="fr-FR"/>
        </w:rPr>
      </w:pPr>
      <w:r w:rsidRPr="00814AB7">
        <w:rPr>
          <w:rFonts w:asciiTheme="minorHAnsi" w:eastAsia="Times New Roman" w:hAnsiTheme="minorHAnsi" w:cstheme="minorHAnsi"/>
          <w:b/>
          <w:bCs/>
          <w:lang w:val="en-GB" w:eastAsia="fr-FR"/>
        </w:rPr>
        <w:t>VI - Residence rights and comb</w:t>
      </w:r>
      <w:r>
        <w:rPr>
          <w:rFonts w:asciiTheme="minorHAnsi" w:eastAsia="Times New Roman" w:hAnsiTheme="minorHAnsi" w:cstheme="minorHAnsi"/>
          <w:b/>
          <w:bCs/>
          <w:lang w:val="en-GB" w:eastAsia="fr-FR"/>
        </w:rPr>
        <w:t>ating violence against foreign women</w:t>
      </w:r>
    </w:p>
    <w:p w14:paraId="4569B502" w14:textId="77777777" w:rsidR="00257FBB" w:rsidRPr="00814AB7" w:rsidRDefault="00257FBB" w:rsidP="00257FBB">
      <w:pPr>
        <w:spacing w:after="0" w:line="240" w:lineRule="auto"/>
        <w:jc w:val="both"/>
        <w:outlineLvl w:val="2"/>
        <w:rPr>
          <w:rFonts w:asciiTheme="minorHAnsi" w:eastAsia="Times New Roman" w:hAnsiTheme="minorHAnsi" w:cstheme="minorHAnsi"/>
          <w:bCs/>
          <w:sz w:val="18"/>
          <w:lang w:val="en-GB" w:eastAsia="fr-FR"/>
        </w:rPr>
      </w:pPr>
    </w:p>
    <w:p w14:paraId="0351EE63" w14:textId="77777777" w:rsidR="00257FBB" w:rsidRDefault="00257FBB" w:rsidP="00257FBB">
      <w:pPr>
        <w:spacing w:after="0" w:line="240" w:lineRule="auto"/>
        <w:jc w:val="both"/>
        <w:outlineLvl w:val="2"/>
        <w:rPr>
          <w:rFonts w:asciiTheme="minorHAnsi" w:hAnsiTheme="minorHAnsi" w:cstheme="minorHAnsi"/>
          <w:color w:val="000000"/>
          <w:lang w:val="en-GB"/>
        </w:rPr>
      </w:pPr>
      <w:r w:rsidRPr="00814AB7">
        <w:rPr>
          <w:rFonts w:asciiTheme="minorHAnsi" w:hAnsiTheme="minorHAnsi" w:cstheme="minorHAnsi"/>
          <w:color w:val="000000"/>
          <w:lang w:val="en-GB"/>
        </w:rPr>
        <w:t xml:space="preserve">In France, women account for more than half of all migrants. Yet they are often invisible in political discourse on immigration, and the protection of migrant women, who are victims of domestic violence, homophobia, political violence or pimping in France or in their country of origin, is not sufficiently taken into account in laws and policies. </w:t>
      </w:r>
    </w:p>
    <w:p w14:paraId="79330B93" w14:textId="77777777" w:rsidR="00257FBB" w:rsidRDefault="00257FBB" w:rsidP="00257FBB">
      <w:pPr>
        <w:spacing w:after="0" w:line="240" w:lineRule="auto"/>
        <w:jc w:val="both"/>
        <w:outlineLvl w:val="2"/>
        <w:rPr>
          <w:rFonts w:asciiTheme="minorHAnsi" w:hAnsiTheme="minorHAnsi" w:cstheme="minorHAnsi"/>
          <w:color w:val="000000"/>
          <w:lang w:val="en-GB"/>
        </w:rPr>
      </w:pPr>
    </w:p>
    <w:p w14:paraId="36500EC6" w14:textId="77777777" w:rsidR="00257FBB" w:rsidRDefault="00257FBB" w:rsidP="00257FBB">
      <w:pPr>
        <w:spacing w:after="0" w:line="240" w:lineRule="auto"/>
        <w:jc w:val="both"/>
        <w:outlineLvl w:val="2"/>
        <w:rPr>
          <w:rFonts w:asciiTheme="minorHAnsi" w:hAnsiTheme="minorHAnsi" w:cstheme="minorHAnsi"/>
          <w:color w:val="000000"/>
          <w:lang w:val="en-GB"/>
        </w:rPr>
      </w:pPr>
    </w:p>
    <w:p w14:paraId="3853A2F6" w14:textId="77777777" w:rsidR="00257FBB" w:rsidRDefault="00257FBB" w:rsidP="00257FBB">
      <w:pPr>
        <w:spacing w:after="0" w:line="240" w:lineRule="auto"/>
        <w:jc w:val="both"/>
        <w:outlineLvl w:val="2"/>
        <w:rPr>
          <w:rFonts w:asciiTheme="minorHAnsi" w:hAnsiTheme="minorHAnsi" w:cstheme="minorHAnsi"/>
          <w:color w:val="000000"/>
          <w:lang w:val="en-GB"/>
        </w:rPr>
      </w:pPr>
    </w:p>
    <w:p w14:paraId="7B9F99D2" w14:textId="77777777" w:rsidR="00257FBB" w:rsidRDefault="00257FBB" w:rsidP="00257FBB">
      <w:pPr>
        <w:spacing w:after="0" w:line="240" w:lineRule="auto"/>
        <w:jc w:val="both"/>
        <w:outlineLvl w:val="2"/>
        <w:rPr>
          <w:rFonts w:asciiTheme="minorHAnsi" w:hAnsiTheme="minorHAnsi" w:cstheme="minorHAnsi"/>
          <w:color w:val="000000"/>
          <w:lang w:val="en-GB"/>
        </w:rPr>
      </w:pPr>
    </w:p>
    <w:p w14:paraId="34DD010E" w14:textId="77777777" w:rsidR="00257FBB" w:rsidRPr="00814AB7" w:rsidRDefault="00257FBB" w:rsidP="00257FBB">
      <w:pPr>
        <w:spacing w:after="0" w:line="240" w:lineRule="auto"/>
        <w:jc w:val="both"/>
        <w:outlineLvl w:val="2"/>
        <w:rPr>
          <w:rFonts w:asciiTheme="minorHAnsi" w:hAnsiTheme="minorHAnsi" w:cstheme="minorHAnsi"/>
          <w:color w:val="000000"/>
          <w:lang w:val="en-GB"/>
        </w:rPr>
      </w:pPr>
    </w:p>
    <w:p w14:paraId="1D7E41FE" w14:textId="77777777" w:rsidR="00257FBB" w:rsidRPr="00814AB7" w:rsidRDefault="00257FBB" w:rsidP="00257FBB">
      <w:pPr>
        <w:spacing w:after="0" w:line="240" w:lineRule="auto"/>
        <w:jc w:val="both"/>
        <w:outlineLvl w:val="2"/>
        <w:rPr>
          <w:rFonts w:asciiTheme="minorHAnsi" w:hAnsiTheme="minorHAnsi" w:cstheme="minorHAnsi"/>
          <w:sz w:val="18"/>
          <w:lang w:val="en-GB"/>
        </w:rPr>
      </w:pPr>
    </w:p>
    <w:p w14:paraId="0FB660D4" w14:textId="77777777" w:rsidR="00257FBB" w:rsidRPr="00814AB7" w:rsidRDefault="00257FBB" w:rsidP="00257FBB">
      <w:pPr>
        <w:pStyle w:val="ListParagraph"/>
        <w:numPr>
          <w:ilvl w:val="0"/>
          <w:numId w:val="1"/>
        </w:numPr>
        <w:spacing w:after="0" w:line="240" w:lineRule="auto"/>
        <w:jc w:val="both"/>
        <w:outlineLvl w:val="2"/>
        <w:rPr>
          <w:rFonts w:asciiTheme="minorHAnsi" w:hAnsiTheme="minorHAnsi" w:cstheme="minorHAnsi"/>
          <w:b/>
          <w:lang w:val="en-GB"/>
        </w:rPr>
      </w:pPr>
      <w:r w:rsidRPr="00814AB7">
        <w:rPr>
          <w:rFonts w:asciiTheme="minorHAnsi" w:hAnsiTheme="minorHAnsi" w:cstheme="minorHAnsi"/>
          <w:b/>
          <w:lang w:val="en-GB"/>
        </w:rPr>
        <w:lastRenderedPageBreak/>
        <w:t>Combating human trafficking</w:t>
      </w:r>
    </w:p>
    <w:p w14:paraId="62AD574A" w14:textId="77777777" w:rsidR="00257FBB" w:rsidRPr="00814AB7" w:rsidRDefault="00257FBB" w:rsidP="00257FBB">
      <w:pPr>
        <w:spacing w:after="0" w:line="240" w:lineRule="auto"/>
        <w:jc w:val="both"/>
        <w:outlineLvl w:val="2"/>
        <w:rPr>
          <w:rFonts w:asciiTheme="minorHAnsi" w:hAnsiTheme="minorHAnsi" w:cstheme="minorHAnsi"/>
          <w:sz w:val="18"/>
          <w:lang w:val="en-GB"/>
        </w:rPr>
      </w:pPr>
    </w:p>
    <w:p w14:paraId="2EFAAD84" w14:textId="77777777" w:rsidR="00257FBB" w:rsidRPr="00306A57" w:rsidRDefault="00257FBB" w:rsidP="00257FBB">
      <w:pPr>
        <w:spacing w:after="0" w:line="240" w:lineRule="auto"/>
        <w:jc w:val="both"/>
        <w:outlineLvl w:val="2"/>
        <w:rPr>
          <w:rFonts w:asciiTheme="minorHAnsi" w:hAnsiTheme="minorHAnsi" w:cstheme="minorHAnsi"/>
          <w:sz w:val="18"/>
          <w:lang w:val="en-AE"/>
        </w:rPr>
      </w:pPr>
      <w:r w:rsidRPr="00814AB7">
        <w:rPr>
          <w:rFonts w:asciiTheme="minorHAnsi" w:hAnsiTheme="minorHAnsi" w:cstheme="minorHAnsi"/>
          <w:lang w:val="en-GB"/>
        </w:rPr>
        <w:t xml:space="preserve">In addition to the reservations on the 2016 law aimed at reinforcing the fight against the prostitution system and supporting prostitutes presented in his opinion for the attention of the </w:t>
      </w:r>
      <w:r>
        <w:rPr>
          <w:rFonts w:asciiTheme="minorHAnsi" w:hAnsiTheme="minorHAnsi" w:cstheme="minorHAnsi"/>
          <w:lang w:val="en-GB"/>
        </w:rPr>
        <w:t xml:space="preserve">CEDAW </w:t>
      </w:r>
      <w:r w:rsidRPr="00814AB7">
        <w:rPr>
          <w:rFonts w:asciiTheme="minorHAnsi" w:hAnsiTheme="minorHAnsi" w:cstheme="minorHAnsi"/>
          <w:lang w:val="en-GB"/>
        </w:rPr>
        <w:t>in June 2016</w:t>
      </w:r>
      <w:r w:rsidRPr="00814AB7">
        <w:rPr>
          <w:rStyle w:val="FootnoteReference"/>
          <w:rFonts w:asciiTheme="minorHAnsi" w:hAnsiTheme="minorHAnsi" w:cstheme="minorHAnsi"/>
          <w:lang w:val="en-GB"/>
        </w:rPr>
        <w:footnoteReference w:id="21"/>
      </w:r>
      <w:r w:rsidRPr="00814AB7">
        <w:rPr>
          <w:rFonts w:asciiTheme="minorHAnsi" w:hAnsiTheme="minorHAnsi" w:cstheme="minorHAnsi"/>
          <w:lang w:val="en-GB"/>
        </w:rPr>
        <w:t xml:space="preserve"> and expressed in his 2015 opinion</w:t>
      </w:r>
      <w:r w:rsidRPr="00814AB7">
        <w:rPr>
          <w:rStyle w:val="FootnoteReference"/>
          <w:rFonts w:asciiTheme="minorHAnsi" w:hAnsiTheme="minorHAnsi" w:cstheme="minorHAnsi"/>
          <w:lang w:val="en-GB"/>
        </w:rPr>
        <w:footnoteReference w:id="22"/>
      </w:r>
      <w:r w:rsidRPr="00814AB7">
        <w:rPr>
          <w:rFonts w:asciiTheme="minorHAnsi" w:hAnsiTheme="minorHAnsi" w:cstheme="minorHAnsi"/>
          <w:lang w:val="en-GB"/>
        </w:rPr>
        <w:t xml:space="preserve">, the Defender of Rights has been approached by women unable to assert their right to residency despite fulfilling the obligations set out in the law. </w:t>
      </w:r>
      <w:r w:rsidRPr="00306A57">
        <w:rPr>
          <w:rFonts w:asciiTheme="minorHAnsi" w:hAnsiTheme="minorHAnsi" w:cstheme="minorHAnsi"/>
          <w:lang w:val="en-AE"/>
        </w:rPr>
        <w:t>See on that matter a</w:t>
      </w:r>
      <w:r>
        <w:rPr>
          <w:rFonts w:asciiTheme="minorHAnsi" w:hAnsiTheme="minorHAnsi" w:cstheme="minorHAnsi"/>
          <w:lang w:val="en-AE"/>
        </w:rPr>
        <w:t>n</w:t>
      </w:r>
      <w:r w:rsidRPr="00306A57">
        <w:rPr>
          <w:rFonts w:asciiTheme="minorHAnsi" w:hAnsiTheme="minorHAnsi" w:cstheme="minorHAnsi"/>
          <w:lang w:val="en-AE"/>
        </w:rPr>
        <w:t xml:space="preserve"> emblematic decision of the Défenseur des droits on this subject.</w:t>
      </w:r>
      <w:r w:rsidRPr="00155746">
        <w:rPr>
          <w:rStyle w:val="FootnoteReference"/>
          <w:rFonts w:ascii="Times New Roman" w:hAnsi="Times New Roman"/>
        </w:rPr>
        <w:footnoteReference w:id="23"/>
      </w:r>
    </w:p>
    <w:p w14:paraId="61DF6F8D" w14:textId="77777777" w:rsidR="00257FBB" w:rsidRPr="00306A57" w:rsidRDefault="00257FBB" w:rsidP="00257FBB">
      <w:pPr>
        <w:pStyle w:val="NormalWeb"/>
        <w:spacing w:before="0" w:beforeAutospacing="0" w:after="0" w:afterAutospacing="0"/>
        <w:jc w:val="both"/>
        <w:rPr>
          <w:rFonts w:asciiTheme="minorHAnsi" w:hAnsiTheme="minorHAnsi" w:cstheme="minorHAnsi"/>
          <w:sz w:val="18"/>
          <w:szCs w:val="22"/>
          <w:lang w:val="en-AE" w:eastAsia="en-US"/>
        </w:rPr>
      </w:pPr>
    </w:p>
    <w:p w14:paraId="53C762D1" w14:textId="77777777" w:rsidR="00257FBB" w:rsidRPr="00814AB7" w:rsidRDefault="00257FBB" w:rsidP="00257FBB">
      <w:pPr>
        <w:pStyle w:val="NormalWeb"/>
        <w:spacing w:before="0" w:beforeAutospacing="0" w:after="0" w:afterAutospacing="0"/>
        <w:jc w:val="both"/>
        <w:rPr>
          <w:rFonts w:asciiTheme="minorHAnsi" w:hAnsiTheme="minorHAnsi" w:cstheme="minorHAnsi"/>
          <w:sz w:val="22"/>
          <w:szCs w:val="22"/>
          <w:lang w:val="en-GB" w:eastAsia="en-US"/>
        </w:rPr>
      </w:pPr>
      <w:r w:rsidRPr="00814AB7">
        <w:rPr>
          <w:rFonts w:asciiTheme="minorHAnsi" w:hAnsiTheme="minorHAnsi" w:cstheme="minorHAnsi"/>
          <w:b/>
          <w:sz w:val="22"/>
          <w:szCs w:val="22"/>
          <w:lang w:val="en-GB" w:eastAsia="en-US"/>
        </w:rPr>
        <w:t xml:space="preserve">On the subject of prostitution of minors, </w:t>
      </w:r>
      <w:r w:rsidRPr="00814AB7">
        <w:rPr>
          <w:rFonts w:asciiTheme="minorHAnsi" w:hAnsiTheme="minorHAnsi" w:cstheme="minorHAnsi"/>
          <w:sz w:val="22"/>
          <w:szCs w:val="22"/>
          <w:lang w:val="en-GB" w:eastAsia="en-US"/>
        </w:rPr>
        <w:t>the Defender of Rights  expressed her views in her supplementary report to the U</w:t>
      </w:r>
      <w:r>
        <w:rPr>
          <w:rFonts w:asciiTheme="minorHAnsi" w:hAnsiTheme="minorHAnsi" w:cstheme="minorHAnsi"/>
          <w:sz w:val="22"/>
          <w:szCs w:val="22"/>
          <w:lang w:val="en-GB" w:eastAsia="en-US"/>
        </w:rPr>
        <w:t xml:space="preserve">N </w:t>
      </w:r>
      <w:r w:rsidRPr="00814AB7">
        <w:rPr>
          <w:rFonts w:asciiTheme="minorHAnsi" w:hAnsiTheme="minorHAnsi" w:cstheme="minorHAnsi"/>
          <w:sz w:val="22"/>
          <w:szCs w:val="22"/>
          <w:lang w:val="en-GB" w:eastAsia="en-US"/>
        </w:rPr>
        <w:t>Committee on the Rights of the Child</w:t>
      </w:r>
      <w:r w:rsidRPr="00814AB7">
        <w:rPr>
          <w:rStyle w:val="FootnoteReference"/>
          <w:rFonts w:asciiTheme="minorHAnsi" w:hAnsiTheme="minorHAnsi" w:cstheme="minorHAnsi"/>
          <w:sz w:val="22"/>
          <w:szCs w:val="22"/>
          <w:lang w:val="en-GB" w:eastAsia="en-US"/>
        </w:rPr>
        <w:footnoteReference w:id="24"/>
      </w:r>
      <w:r w:rsidRPr="00814AB7">
        <w:rPr>
          <w:rFonts w:asciiTheme="minorHAnsi" w:hAnsiTheme="minorHAnsi" w:cstheme="minorHAnsi"/>
          <w:sz w:val="22"/>
          <w:szCs w:val="22"/>
          <w:lang w:val="en-GB" w:eastAsia="en-US"/>
        </w:rPr>
        <w:t xml:space="preserve"> . </w:t>
      </w:r>
    </w:p>
    <w:p w14:paraId="2326C9AA" w14:textId="77777777" w:rsidR="00257FBB" w:rsidRPr="00814AB7" w:rsidRDefault="00257FBB" w:rsidP="00257FBB">
      <w:pPr>
        <w:pStyle w:val="NormalWeb"/>
        <w:spacing w:before="0" w:beforeAutospacing="0" w:after="0" w:afterAutospacing="0"/>
        <w:jc w:val="both"/>
        <w:rPr>
          <w:rFonts w:asciiTheme="minorHAnsi" w:hAnsiTheme="minorHAnsi" w:cstheme="minorHAnsi"/>
          <w:i/>
          <w:iCs/>
          <w:sz w:val="18"/>
          <w:szCs w:val="22"/>
          <w:lang w:val="en-GB"/>
        </w:rPr>
      </w:pPr>
    </w:p>
    <w:p w14:paraId="22133B27" w14:textId="77777777" w:rsidR="00257FBB" w:rsidRPr="00814AB7" w:rsidRDefault="00257FBB" w:rsidP="00257FBB">
      <w:pPr>
        <w:pStyle w:val="ListParagraph"/>
        <w:numPr>
          <w:ilvl w:val="0"/>
          <w:numId w:val="1"/>
        </w:numPr>
        <w:spacing w:after="0" w:line="240" w:lineRule="auto"/>
        <w:jc w:val="both"/>
        <w:outlineLvl w:val="2"/>
        <w:rPr>
          <w:rFonts w:asciiTheme="minorHAnsi" w:hAnsiTheme="minorHAnsi" w:cstheme="minorHAnsi"/>
          <w:b/>
          <w:lang w:val="en-GB"/>
        </w:rPr>
      </w:pPr>
      <w:r w:rsidRPr="00814AB7">
        <w:rPr>
          <w:rFonts w:asciiTheme="minorHAnsi" w:hAnsiTheme="minorHAnsi" w:cstheme="minorHAnsi"/>
          <w:b/>
          <w:lang w:val="en-GB"/>
        </w:rPr>
        <w:t>Protecting girls from genital mutilation</w:t>
      </w:r>
    </w:p>
    <w:p w14:paraId="56D10A14" w14:textId="77777777" w:rsidR="00257FBB" w:rsidRPr="00814AB7" w:rsidRDefault="00257FBB" w:rsidP="00257FBB">
      <w:pPr>
        <w:pStyle w:val="NormalWeb"/>
        <w:spacing w:before="0" w:beforeAutospacing="0" w:after="0" w:afterAutospacing="0"/>
        <w:jc w:val="both"/>
        <w:rPr>
          <w:rFonts w:asciiTheme="minorHAnsi" w:hAnsiTheme="minorHAnsi" w:cstheme="minorHAnsi"/>
          <w:sz w:val="18"/>
          <w:szCs w:val="22"/>
          <w:lang w:val="en-GB" w:eastAsia="en-US"/>
        </w:rPr>
      </w:pPr>
    </w:p>
    <w:p w14:paraId="2C7C82F9" w14:textId="77777777" w:rsidR="00257FBB" w:rsidRPr="008A71AE" w:rsidRDefault="00257FBB" w:rsidP="00257FBB">
      <w:pPr>
        <w:pStyle w:val="NormalWeb"/>
        <w:spacing w:before="0" w:beforeAutospacing="0" w:after="0" w:afterAutospacing="0"/>
        <w:jc w:val="both"/>
        <w:rPr>
          <w:lang w:val="en-GB"/>
        </w:rPr>
      </w:pPr>
      <w:r>
        <w:rPr>
          <w:rFonts w:asciiTheme="minorHAnsi" w:hAnsiTheme="minorHAnsi" w:cstheme="minorHAnsi"/>
          <w:sz w:val="22"/>
          <w:szCs w:val="22"/>
          <w:lang w:val="en-GB" w:eastAsia="en-US"/>
        </w:rPr>
        <w:t xml:space="preserve">The Defender of rights  </w:t>
      </w:r>
      <w:r w:rsidRPr="00814AB7">
        <w:rPr>
          <w:rFonts w:asciiTheme="minorHAnsi" w:hAnsiTheme="minorHAnsi" w:cstheme="minorHAnsi"/>
          <w:sz w:val="22"/>
          <w:szCs w:val="22"/>
          <w:lang w:val="en-GB" w:eastAsia="en-US"/>
        </w:rPr>
        <w:t xml:space="preserve">expressed her views on the </w:t>
      </w:r>
      <w:r w:rsidRPr="00814AB7">
        <w:rPr>
          <w:rFonts w:asciiTheme="minorHAnsi" w:hAnsiTheme="minorHAnsi" w:cstheme="minorHAnsi"/>
          <w:sz w:val="22"/>
          <w:szCs w:val="22"/>
          <w:lang w:val="en-GB"/>
        </w:rPr>
        <w:t>prevention and protection of girls from genital mutilation in</w:t>
      </w:r>
      <w:r>
        <w:rPr>
          <w:rFonts w:asciiTheme="minorHAnsi" w:hAnsiTheme="minorHAnsi" w:cstheme="minorHAnsi"/>
          <w:sz w:val="22"/>
          <w:szCs w:val="22"/>
          <w:lang w:val="en-GB" w:eastAsia="en-US"/>
        </w:rPr>
        <w:t xml:space="preserve"> that same report </w:t>
      </w:r>
      <w:r w:rsidRPr="00814AB7">
        <w:rPr>
          <w:rStyle w:val="FootnoteReference"/>
          <w:rFonts w:asciiTheme="minorHAnsi" w:hAnsiTheme="minorHAnsi" w:cstheme="minorHAnsi"/>
          <w:sz w:val="22"/>
          <w:szCs w:val="22"/>
          <w:lang w:val="en-GB" w:eastAsia="en-US"/>
        </w:rPr>
        <w:footnoteReference w:id="25"/>
      </w:r>
      <w:r w:rsidRPr="00814AB7">
        <w:rPr>
          <w:rFonts w:asciiTheme="minorHAnsi" w:hAnsiTheme="minorHAnsi" w:cstheme="minorHAnsi"/>
          <w:sz w:val="22"/>
          <w:szCs w:val="22"/>
          <w:lang w:val="en-GB" w:eastAsia="en-US"/>
        </w:rPr>
        <w:t xml:space="preserve"> (page 21 of the contribution). She </w:t>
      </w:r>
      <w:r w:rsidRPr="00814AB7">
        <w:rPr>
          <w:rFonts w:asciiTheme="minorHAnsi" w:hAnsiTheme="minorHAnsi" w:cstheme="minorHAnsi"/>
          <w:b/>
          <w:sz w:val="22"/>
          <w:szCs w:val="22"/>
          <w:lang w:val="en-GB" w:eastAsia="en-US"/>
        </w:rPr>
        <w:t>recommended an increasing of the number of medico-judicial units (UMJ) to enable families who believe their daughters are at risk of female genital mutilation to lodge their asylum applications as quickly as possible.</w:t>
      </w:r>
    </w:p>
    <w:p w14:paraId="3FB95EE7" w14:textId="77777777" w:rsidR="00257FBB" w:rsidRPr="008C4D75" w:rsidRDefault="00257FBB" w:rsidP="00257FBB">
      <w:pPr>
        <w:rPr>
          <w:lang w:val="en-AE"/>
        </w:rPr>
      </w:pPr>
    </w:p>
    <w:p w14:paraId="457A9298" w14:textId="77777777" w:rsidR="004C7379" w:rsidRPr="00257FBB" w:rsidRDefault="004C7379">
      <w:pPr>
        <w:rPr>
          <w:lang w:val="en-GB"/>
        </w:rPr>
      </w:pPr>
    </w:p>
    <w:sectPr w:rsidR="004C7379" w:rsidRPr="00257FBB" w:rsidSect="0040682F">
      <w:footerReference w:type="default" r:id="rId17"/>
      <w:pgSz w:w="11906" w:h="16838"/>
      <w:pgMar w:top="1247" w:right="1191" w:bottom="1247" w:left="119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78098" w14:textId="77777777" w:rsidR="00E543DF" w:rsidRDefault="00E543DF" w:rsidP="00257FBB">
      <w:pPr>
        <w:spacing w:after="0" w:line="240" w:lineRule="auto"/>
      </w:pPr>
      <w:r>
        <w:separator/>
      </w:r>
    </w:p>
  </w:endnote>
  <w:endnote w:type="continuationSeparator" w:id="0">
    <w:p w14:paraId="540C03F6" w14:textId="77777777" w:rsidR="00E543DF" w:rsidRDefault="00E543DF" w:rsidP="00257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C689A" w14:textId="477227AE" w:rsidR="0040682F" w:rsidRDefault="00257FBB">
    <w:pPr>
      <w:pStyle w:val="Footer"/>
      <w:jc w:val="center"/>
      <w:rPr>
        <w:rFonts w:ascii="Times New Roman" w:hAnsi="Times New Roman"/>
        <w:sz w:val="20"/>
        <w:szCs w:val="20"/>
      </w:rPr>
    </w:pPr>
    <w:r w:rsidRPr="00E02BF0">
      <w:rPr>
        <w:rFonts w:ascii="Times New Roman" w:hAnsi="Times New Roman"/>
        <w:sz w:val="20"/>
        <w:szCs w:val="20"/>
      </w:rPr>
      <w:fldChar w:fldCharType="begin"/>
    </w:r>
    <w:r w:rsidRPr="00E02BF0">
      <w:rPr>
        <w:rFonts w:ascii="Times New Roman" w:hAnsi="Times New Roman"/>
        <w:sz w:val="20"/>
        <w:szCs w:val="20"/>
      </w:rPr>
      <w:instrText>PAGE   \* MERGEFORMAT</w:instrText>
    </w:r>
    <w:r w:rsidRPr="00E02BF0">
      <w:rPr>
        <w:rFonts w:ascii="Times New Roman" w:hAnsi="Times New Roman"/>
        <w:sz w:val="20"/>
        <w:szCs w:val="20"/>
      </w:rPr>
      <w:fldChar w:fldCharType="separate"/>
    </w:r>
    <w:r w:rsidR="006078AF">
      <w:rPr>
        <w:rFonts w:ascii="Times New Roman" w:hAnsi="Times New Roman"/>
        <w:noProof/>
        <w:sz w:val="20"/>
        <w:szCs w:val="20"/>
      </w:rPr>
      <w:t>7</w:t>
    </w:r>
    <w:r w:rsidRPr="00E02BF0">
      <w:rPr>
        <w:rFonts w:ascii="Times New Roman" w:hAnsi="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4EB09" w14:textId="77777777" w:rsidR="00E543DF" w:rsidRDefault="00E543DF" w:rsidP="00257FBB">
      <w:pPr>
        <w:spacing w:after="0" w:line="240" w:lineRule="auto"/>
      </w:pPr>
      <w:r>
        <w:separator/>
      </w:r>
    </w:p>
  </w:footnote>
  <w:footnote w:type="continuationSeparator" w:id="0">
    <w:p w14:paraId="5ADD1A34" w14:textId="77777777" w:rsidR="00E543DF" w:rsidRDefault="00E543DF" w:rsidP="00257FBB">
      <w:pPr>
        <w:spacing w:after="0" w:line="240" w:lineRule="auto"/>
      </w:pPr>
      <w:r>
        <w:continuationSeparator/>
      </w:r>
    </w:p>
  </w:footnote>
  <w:footnote w:id="1">
    <w:p w14:paraId="2C3AF85C" w14:textId="77777777" w:rsidR="00257FBB" w:rsidRPr="00EC3891" w:rsidRDefault="00257FBB" w:rsidP="00257FBB">
      <w:pPr>
        <w:pStyle w:val="FootnoteText"/>
        <w:jc w:val="both"/>
        <w:rPr>
          <w:rFonts w:ascii="Times New Roman" w:hAnsi="Times New Roman" w:cs="Times New Roman"/>
          <w:lang w:val="en-GB"/>
        </w:rPr>
      </w:pPr>
      <w:r w:rsidRPr="008B0E60">
        <w:rPr>
          <w:rStyle w:val="FootnoteReference"/>
          <w:rFonts w:ascii="Times New Roman" w:hAnsi="Times New Roman" w:cs="Times New Roman"/>
        </w:rPr>
        <w:footnoteRef/>
      </w:r>
      <w:r w:rsidRPr="00EC3891">
        <w:rPr>
          <w:rFonts w:ascii="Times New Roman" w:hAnsi="Times New Roman" w:cs="Times New Roman"/>
          <w:lang w:val="en-GB"/>
        </w:rPr>
        <w:t xml:space="preserve"> The pHARe program provides each school with a multi-category team specifically trained in dealing with harassment and prevention initiatives involving students and their parents.</w:t>
      </w:r>
    </w:p>
  </w:footnote>
  <w:footnote w:id="2">
    <w:p w14:paraId="6D56A72D" w14:textId="77777777" w:rsidR="00257FBB" w:rsidRPr="00EC3891" w:rsidRDefault="00257FBB" w:rsidP="00257FBB">
      <w:pPr>
        <w:pStyle w:val="FootnoteText"/>
        <w:jc w:val="both"/>
        <w:rPr>
          <w:rFonts w:ascii="Times New Roman" w:hAnsi="Times New Roman" w:cs="Times New Roman"/>
          <w:lang w:val="en-GB"/>
        </w:rPr>
      </w:pPr>
      <w:r w:rsidRPr="008B0E60">
        <w:rPr>
          <w:rStyle w:val="FootnoteReference"/>
          <w:rFonts w:ascii="Times New Roman" w:hAnsi="Times New Roman" w:cs="Times New Roman"/>
        </w:rPr>
        <w:footnoteRef/>
      </w:r>
      <w:hyperlink r:id="rId1" w:history="1">
        <w:r w:rsidRPr="00EC3891">
          <w:rPr>
            <w:rStyle w:val="Hyperlink"/>
            <w:rFonts w:ascii="Times New Roman" w:hAnsi="Times New Roman" w:cs="Times New Roman"/>
            <w:lang w:val="en-GB"/>
          </w:rPr>
          <w:t xml:space="preserve"> Opinion n°21-10 of July 12, 2021 on school bullying and cyberbullying</w:t>
        </w:r>
      </w:hyperlink>
      <w:r w:rsidRPr="00EC3891">
        <w:rPr>
          <w:rFonts w:ascii="Times New Roman" w:hAnsi="Times New Roman" w:cs="Times New Roman"/>
          <w:lang w:val="en-GB"/>
        </w:rPr>
        <w:t>.</w:t>
      </w:r>
    </w:p>
  </w:footnote>
  <w:footnote w:id="3">
    <w:p w14:paraId="30586DAC" w14:textId="77777777" w:rsidR="00257FBB" w:rsidRPr="00EC3891" w:rsidRDefault="00257FBB" w:rsidP="00257FBB">
      <w:pPr>
        <w:pStyle w:val="FootnoteText"/>
        <w:jc w:val="both"/>
        <w:rPr>
          <w:rFonts w:ascii="Times New Roman" w:hAnsi="Times New Roman" w:cs="Times New Roman"/>
          <w:lang w:val="en-GB"/>
        </w:rPr>
      </w:pPr>
      <w:r w:rsidRPr="002E4FC1">
        <w:rPr>
          <w:rStyle w:val="FootnoteReference"/>
          <w:rFonts w:ascii="Times New Roman" w:hAnsi="Times New Roman" w:cs="Times New Roman"/>
        </w:rPr>
        <w:footnoteRef/>
      </w:r>
      <w:r w:rsidRPr="00EC3891">
        <w:rPr>
          <w:rFonts w:ascii="Times New Roman" w:hAnsi="Times New Roman" w:cs="Times New Roman"/>
          <w:lang w:val="en-GB"/>
        </w:rPr>
        <w:t xml:space="preserve"> </w:t>
      </w:r>
      <w:r>
        <w:rPr>
          <w:rFonts w:ascii="Times New Roman" w:hAnsi="Times New Roman" w:cs="Times New Roman"/>
          <w:lang w:val="en-GB"/>
        </w:rPr>
        <w:t>S</w:t>
      </w:r>
      <w:r w:rsidRPr="00EC3891">
        <w:rPr>
          <w:rFonts w:ascii="Times New Roman" w:hAnsi="Times New Roman" w:cs="Times New Roman"/>
          <w:lang w:val="en-GB"/>
        </w:rPr>
        <w:t xml:space="preserve">ee : </w:t>
      </w:r>
      <w:hyperlink r:id="rId2" w:history="1">
        <w:r w:rsidRPr="00EC3891">
          <w:rPr>
            <w:rStyle w:val="Hyperlink"/>
            <w:rFonts w:ascii="Times New Roman" w:hAnsi="Times New Roman" w:cs="Times New Roman"/>
            <w:lang w:val="en-GB"/>
          </w:rPr>
          <w:t>Non-harassment ambassadors</w:t>
        </w:r>
      </w:hyperlink>
      <w:r w:rsidRPr="00EC3891">
        <w:rPr>
          <w:rFonts w:ascii="Times New Roman" w:hAnsi="Times New Roman" w:cs="Times New Roman"/>
          <w:lang w:val="en-GB"/>
        </w:rPr>
        <w:t xml:space="preserve">. </w:t>
      </w:r>
    </w:p>
  </w:footnote>
  <w:footnote w:id="4">
    <w:p w14:paraId="4B7430EE" w14:textId="77777777" w:rsidR="00257FBB" w:rsidRPr="00EC3891" w:rsidRDefault="00257FBB" w:rsidP="00257FBB">
      <w:pPr>
        <w:pStyle w:val="FootnoteText"/>
        <w:jc w:val="both"/>
        <w:rPr>
          <w:rFonts w:ascii="Times New Roman" w:hAnsi="Times New Roman" w:cs="Times New Roman"/>
          <w:lang w:val="en-GB"/>
        </w:rPr>
      </w:pPr>
      <w:r w:rsidRPr="00C519A4">
        <w:rPr>
          <w:rStyle w:val="FootnoteReference"/>
          <w:rFonts w:ascii="Times New Roman" w:hAnsi="Times New Roman" w:cs="Times New Roman"/>
        </w:rPr>
        <w:footnoteRef/>
      </w:r>
      <w:r w:rsidRPr="00EC3891">
        <w:rPr>
          <w:rFonts w:ascii="Times New Roman" w:hAnsi="Times New Roman" w:cs="Times New Roman"/>
          <w:lang w:val="en-GB"/>
        </w:rPr>
        <w:t xml:space="preserve"> For the past three years, the </w:t>
      </w:r>
      <w:r>
        <w:rPr>
          <w:rFonts w:ascii="Times New Roman" w:hAnsi="Times New Roman" w:cs="Times New Roman"/>
          <w:lang w:val="en-GB"/>
        </w:rPr>
        <w:t xml:space="preserve">Defender of rights </w:t>
      </w:r>
      <w:r w:rsidRPr="00EC3891">
        <w:rPr>
          <w:rFonts w:ascii="Times New Roman" w:hAnsi="Times New Roman" w:cs="Times New Roman"/>
          <w:lang w:val="en-GB"/>
        </w:rPr>
        <w:t>has been contributing to the necessary awareness-raising and skills-building of the players involved by offering a dedicated online training course, with the support of the Council of Europe.</w:t>
      </w:r>
    </w:p>
  </w:footnote>
  <w:footnote w:id="5">
    <w:p w14:paraId="4386054F" w14:textId="77777777" w:rsidR="00257FBB" w:rsidRPr="00EC3891" w:rsidRDefault="00257FBB" w:rsidP="00257FBB">
      <w:pPr>
        <w:pStyle w:val="FootnoteText"/>
        <w:jc w:val="both"/>
        <w:rPr>
          <w:rFonts w:ascii="Times New Roman" w:hAnsi="Times New Roman" w:cs="Times New Roman"/>
          <w:lang w:val="en-GB"/>
        </w:rPr>
      </w:pPr>
      <w:r w:rsidRPr="00C519A4">
        <w:rPr>
          <w:rStyle w:val="FootnoteReference"/>
          <w:rFonts w:ascii="Times New Roman" w:hAnsi="Times New Roman" w:cs="Times New Roman"/>
        </w:rPr>
        <w:footnoteRef/>
      </w:r>
      <w:hyperlink r:id="rId3" w:history="1">
        <w:r w:rsidRPr="00EC3891">
          <w:rPr>
            <w:rStyle w:val="Hyperlink"/>
            <w:rFonts w:ascii="Times New Roman" w:hAnsi="Times New Roman" w:cs="Times New Roman"/>
            <w:color w:val="auto"/>
            <w:u w:val="none"/>
            <w:lang w:val="en-GB"/>
          </w:rPr>
          <w:t xml:space="preserve"> 15 </w:t>
        </w:r>
        <w:r w:rsidRPr="00EC3891">
          <w:rPr>
            <w:rStyle w:val="Hyperlink"/>
            <w:rFonts w:ascii="Times New Roman" w:hAnsi="Times New Roman" w:cs="Times New Roman"/>
            <w:color w:val="auto"/>
            <w:u w:val="none"/>
            <w:vertAlign w:val="superscript"/>
            <w:lang w:val="en-GB"/>
          </w:rPr>
          <w:t>ème</w:t>
        </w:r>
      </w:hyperlink>
      <w:r w:rsidRPr="00EC3891">
        <w:rPr>
          <w:rStyle w:val="Hyperlink"/>
          <w:rFonts w:ascii="Times New Roman" w:hAnsi="Times New Roman" w:cs="Times New Roman"/>
          <w:color w:val="auto"/>
          <w:u w:val="none"/>
          <w:lang w:val="en-GB"/>
        </w:rPr>
        <w:t xml:space="preserve">barometer </w:t>
      </w:r>
      <w:r w:rsidRPr="00EC3891">
        <w:rPr>
          <w:rFonts w:ascii="Times New Roman" w:hAnsi="Times New Roman" w:cs="Times New Roman"/>
          <w:lang w:val="en-GB"/>
        </w:rPr>
        <w:t xml:space="preserve">on the perception of discrimination in employment, </w:t>
      </w:r>
      <w:r>
        <w:rPr>
          <w:rFonts w:ascii="Times New Roman" w:hAnsi="Times New Roman" w:cs="Times New Roman"/>
          <w:lang w:val="en-GB"/>
        </w:rPr>
        <w:t xml:space="preserve">Defender of rights </w:t>
      </w:r>
      <w:r w:rsidRPr="00EC3891">
        <w:rPr>
          <w:rFonts w:ascii="Times New Roman" w:hAnsi="Times New Roman" w:cs="Times New Roman"/>
          <w:lang w:val="en-GB"/>
        </w:rPr>
        <w:t>with ILO, 2022</w:t>
      </w:r>
    </w:p>
  </w:footnote>
  <w:footnote w:id="6">
    <w:p w14:paraId="0786824B" w14:textId="77777777" w:rsidR="00257FBB" w:rsidRPr="00EC3891" w:rsidRDefault="00257FBB" w:rsidP="00257FBB">
      <w:pPr>
        <w:pStyle w:val="FootnoteText"/>
        <w:jc w:val="both"/>
        <w:rPr>
          <w:rFonts w:ascii="Times New Roman" w:hAnsi="Times New Roman" w:cs="Times New Roman"/>
          <w:lang w:val="en-GB"/>
        </w:rPr>
      </w:pPr>
      <w:r w:rsidRPr="00B0134A">
        <w:rPr>
          <w:rStyle w:val="FootnoteReference"/>
          <w:rFonts w:ascii="Times New Roman" w:hAnsi="Times New Roman" w:cs="Times New Roman"/>
        </w:rPr>
        <w:footnoteRef/>
      </w:r>
      <w:r w:rsidRPr="00EC3891">
        <w:rPr>
          <w:rFonts w:ascii="Times New Roman" w:hAnsi="Times New Roman" w:cs="Times New Roman"/>
          <w:lang w:val="en-GB"/>
        </w:rPr>
        <w:t xml:space="preserve"> 14</w:t>
      </w:r>
      <w:r w:rsidRPr="00EC3891">
        <w:rPr>
          <w:rFonts w:ascii="Times New Roman" w:hAnsi="Times New Roman" w:cs="Times New Roman"/>
          <w:vertAlign w:val="superscript"/>
          <w:lang w:val="en-GB"/>
        </w:rPr>
        <w:t>ème</w:t>
      </w:r>
      <w:r w:rsidRPr="00EC3891">
        <w:rPr>
          <w:rStyle w:val="Hyperlink"/>
          <w:rFonts w:ascii="Times New Roman" w:hAnsi="Times New Roman" w:cs="Times New Roman"/>
          <w:color w:val="auto"/>
          <w:u w:val="none"/>
          <w:lang w:val="en-GB"/>
        </w:rPr>
        <w:t xml:space="preserve"> barometer </w:t>
      </w:r>
      <w:r w:rsidRPr="00EC3891">
        <w:rPr>
          <w:rFonts w:ascii="Times New Roman" w:hAnsi="Times New Roman" w:cs="Times New Roman"/>
          <w:lang w:val="en-GB"/>
        </w:rPr>
        <w:t xml:space="preserve">on the perception of discrimination in employment, </w:t>
      </w:r>
      <w:r>
        <w:rPr>
          <w:rFonts w:ascii="Times New Roman" w:hAnsi="Times New Roman" w:cs="Times New Roman"/>
          <w:lang w:val="en-GB"/>
        </w:rPr>
        <w:t xml:space="preserve">Defender of rights </w:t>
      </w:r>
      <w:r w:rsidRPr="00EC3891">
        <w:rPr>
          <w:rFonts w:ascii="Times New Roman" w:hAnsi="Times New Roman" w:cs="Times New Roman"/>
          <w:lang w:val="en-GB"/>
        </w:rPr>
        <w:t>with ILO, 2021</w:t>
      </w:r>
    </w:p>
  </w:footnote>
  <w:footnote w:id="7">
    <w:p w14:paraId="4E411B83" w14:textId="77777777" w:rsidR="00257FBB" w:rsidRDefault="00257FBB" w:rsidP="00257FBB">
      <w:pPr>
        <w:pStyle w:val="FootnoteText"/>
      </w:pPr>
      <w:r>
        <w:rPr>
          <w:rStyle w:val="FootnoteReference"/>
        </w:rPr>
        <w:footnoteRef/>
      </w:r>
      <w:r>
        <w:t xml:space="preserve"> </w:t>
      </w:r>
      <w:r w:rsidRPr="00B0134A">
        <w:rPr>
          <w:rFonts w:ascii="Times New Roman" w:hAnsi="Times New Roman" w:cs="Times New Roman"/>
        </w:rPr>
        <w:t xml:space="preserve">« Vers l’égalité réelle », édition 2022 </w:t>
      </w:r>
      <w:hyperlink r:id="rId4" w:history="1">
        <w:r w:rsidRPr="00B0134A">
          <w:rPr>
            <w:rStyle w:val="Hyperlink"/>
            <w:rFonts w:ascii="Times New Roman" w:hAnsi="Times New Roman" w:cs="Times New Roman"/>
          </w:rPr>
          <w:t xml:space="preserve">Chiffres </w:t>
        </w:r>
        <w:r w:rsidRPr="00B0134A">
          <w:rPr>
            <w:rStyle w:val="Hyperlink"/>
            <w:rFonts w:ascii="Times New Roman" w:hAnsi="Times New Roman" w:cs="Times New Roman"/>
          </w:rPr>
          <w:t>clés de l'égalité 2021_ed2022_web.pdf (egalite-femmes-hommes.gouv.fr)</w:t>
        </w:r>
      </w:hyperlink>
    </w:p>
  </w:footnote>
  <w:footnote w:id="8">
    <w:p w14:paraId="32C94722" w14:textId="77777777" w:rsidR="00257FBB" w:rsidRDefault="00257FBB" w:rsidP="00257FBB">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Population et Sociétés n°579 : « </w:t>
      </w:r>
      <w:hyperlink r:id="rId5" w:history="1">
        <w:r>
          <w:rPr>
            <w:rStyle w:val="Hyperlink"/>
            <w:rFonts w:ascii="Times New Roman" w:hAnsi="Times New Roman" w:cs="Times New Roman"/>
          </w:rPr>
          <w:t>Le travail et ses aménagements : ce que la pandémie de covid-19 a changé pour les Français</w:t>
        </w:r>
      </w:hyperlink>
      <w:r>
        <w:rPr>
          <w:rFonts w:ascii="Times New Roman" w:hAnsi="Times New Roman" w:cs="Times New Roman"/>
        </w:rPr>
        <w:t> », juillet 2020</w:t>
      </w:r>
    </w:p>
  </w:footnote>
  <w:footnote w:id="9">
    <w:p w14:paraId="6EBAB552" w14:textId="77777777" w:rsidR="00257FBB" w:rsidRDefault="00257FBB" w:rsidP="00257FBB">
      <w:pPr>
        <w:pStyle w:val="Heading1"/>
        <w:spacing w:before="0" w:line="240" w:lineRule="auto"/>
        <w:jc w:val="both"/>
        <w:rPr>
          <w:rFonts w:ascii="Times New Roman" w:hAnsi="Times New Roman"/>
          <w:b/>
          <w:i/>
          <w:color w:val="auto"/>
          <w:sz w:val="20"/>
          <w:szCs w:val="20"/>
        </w:rPr>
      </w:pPr>
      <w:r>
        <w:rPr>
          <w:rStyle w:val="FootnoteReference"/>
          <w:rFonts w:ascii="Times New Roman" w:hAnsi="Times New Roman"/>
          <w:color w:val="auto"/>
          <w:sz w:val="20"/>
          <w:szCs w:val="20"/>
        </w:rPr>
        <w:footnoteRef/>
      </w:r>
      <w:r>
        <w:rPr>
          <w:rFonts w:ascii="Times New Roman" w:hAnsi="Times New Roman"/>
          <w:color w:val="auto"/>
          <w:sz w:val="20"/>
          <w:szCs w:val="20"/>
        </w:rPr>
        <w:t xml:space="preserve"> «</w:t>
      </w:r>
      <w:r>
        <w:rPr>
          <w:rFonts w:ascii="Times New Roman" w:hAnsi="Times New Roman"/>
          <w:sz w:val="20"/>
          <w:szCs w:val="20"/>
        </w:rPr>
        <w:t> </w:t>
      </w:r>
      <w:hyperlink r:id="rId6" w:history="1">
        <w:r>
          <w:rPr>
            <w:rStyle w:val="Hyperlink"/>
            <w:rFonts w:ascii="Times New Roman" w:hAnsi="Times New Roman"/>
            <w:sz w:val="20"/>
            <w:szCs w:val="20"/>
          </w:rPr>
          <w:t>Femmes providentielles mais femmes invisibles, sous-payées, surchargées </w:t>
        </w:r>
      </w:hyperlink>
      <w:r>
        <w:rPr>
          <w:rFonts w:ascii="Times New Roman" w:hAnsi="Times New Roman"/>
          <w:sz w:val="20"/>
          <w:szCs w:val="20"/>
        </w:rPr>
        <w:t xml:space="preserve">» </w:t>
      </w:r>
      <w:r>
        <w:rPr>
          <w:rFonts w:ascii="Times New Roman" w:hAnsi="Times New Roman"/>
          <w:i/>
          <w:color w:val="auto"/>
          <w:sz w:val="20"/>
          <w:szCs w:val="20"/>
        </w:rPr>
        <w:t xml:space="preserve">- </w:t>
      </w:r>
      <w:r>
        <w:rPr>
          <w:rStyle w:val="Emphasis"/>
          <w:rFonts w:ascii="Times New Roman" w:hAnsi="Times New Roman"/>
          <w:color w:val="auto"/>
          <w:sz w:val="20"/>
          <w:szCs w:val="20"/>
        </w:rPr>
        <w:t>13 mai 2020</w:t>
      </w:r>
    </w:p>
  </w:footnote>
  <w:footnote w:id="10">
    <w:p w14:paraId="0BCB000E" w14:textId="77777777" w:rsidR="00257FBB" w:rsidRDefault="00257FBB" w:rsidP="00257FBB">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7" w:history="1">
        <w:r>
          <w:rPr>
            <w:rStyle w:val="Hyperlink"/>
            <w:rFonts w:ascii="Times New Roman" w:hAnsi="Times New Roman" w:cs="Times New Roman"/>
          </w:rPr>
          <w:t>15</w:t>
        </w:r>
        <w:r>
          <w:rPr>
            <w:rStyle w:val="Hyperlink"/>
            <w:rFonts w:ascii="Times New Roman" w:hAnsi="Times New Roman" w:cs="Times New Roman"/>
            <w:vertAlign w:val="superscript"/>
          </w:rPr>
          <w:t>ème</w:t>
        </w:r>
      </w:hyperlink>
      <w:r>
        <w:rPr>
          <w:rStyle w:val="Hyperlink"/>
          <w:rFonts w:ascii="Times New Roman" w:hAnsi="Times New Roman" w:cs="Times New Roman"/>
        </w:rPr>
        <w:t xml:space="preserve"> baromètre</w:t>
      </w:r>
      <w:r>
        <w:rPr>
          <w:rFonts w:ascii="Times New Roman" w:hAnsi="Times New Roman" w:cs="Times New Roman"/>
        </w:rPr>
        <w:t xml:space="preserve"> on the perception of discrimination in </w:t>
      </w:r>
      <w:r>
        <w:rPr>
          <w:rFonts w:ascii="Times New Roman" w:hAnsi="Times New Roman" w:cs="Times New Roman"/>
        </w:rPr>
        <w:t xml:space="preserve">employment, Défenseur des droits avec l’OIT, 2022 </w:t>
      </w:r>
    </w:p>
  </w:footnote>
  <w:footnote w:id="11">
    <w:p w14:paraId="05CDD6E8" w14:textId="77777777" w:rsidR="00257FBB" w:rsidRPr="00EC3891" w:rsidRDefault="00257FBB" w:rsidP="00257FBB">
      <w:pPr>
        <w:pStyle w:val="FootnoteText"/>
        <w:jc w:val="both"/>
        <w:rPr>
          <w:rFonts w:ascii="Times New Roman" w:hAnsi="Times New Roman" w:cs="Times New Roman"/>
          <w:lang w:val="en-GB"/>
        </w:rPr>
      </w:pPr>
      <w:r w:rsidRPr="00573535">
        <w:rPr>
          <w:rStyle w:val="FootnoteReference"/>
          <w:rFonts w:ascii="Times New Roman" w:hAnsi="Times New Roman" w:cs="Times New Roman"/>
        </w:rPr>
        <w:footnoteRef/>
      </w:r>
      <w:r w:rsidRPr="00EC3891">
        <w:rPr>
          <w:rFonts w:ascii="Times New Roman" w:hAnsi="Times New Roman" w:cs="Times New Roman"/>
          <w:lang w:val="en-GB"/>
        </w:rPr>
        <w:t xml:space="preserve"> 14</w:t>
      </w:r>
      <w:r w:rsidRPr="00EC3891">
        <w:rPr>
          <w:rFonts w:ascii="Times New Roman" w:hAnsi="Times New Roman" w:cs="Times New Roman"/>
          <w:vertAlign w:val="superscript"/>
          <w:lang w:val="en-GB"/>
        </w:rPr>
        <w:t>ème</w:t>
      </w:r>
      <w:r w:rsidRPr="00EC3891">
        <w:rPr>
          <w:rFonts w:ascii="Times New Roman" w:hAnsi="Times New Roman" w:cs="Times New Roman"/>
          <w:lang w:val="en-GB"/>
        </w:rPr>
        <w:t xml:space="preserve"> barometer on the perception of discrimination in employment, </w:t>
      </w:r>
      <w:r>
        <w:rPr>
          <w:rFonts w:ascii="Times New Roman" w:hAnsi="Times New Roman" w:cs="Times New Roman"/>
          <w:lang w:val="en-GB"/>
        </w:rPr>
        <w:t xml:space="preserve">Defender of rights </w:t>
      </w:r>
      <w:r w:rsidRPr="00EC3891">
        <w:rPr>
          <w:rFonts w:ascii="Times New Roman" w:hAnsi="Times New Roman" w:cs="Times New Roman"/>
          <w:lang w:val="en-GB"/>
        </w:rPr>
        <w:t>with ILO, 2021</w:t>
      </w:r>
    </w:p>
  </w:footnote>
  <w:footnote w:id="12">
    <w:p w14:paraId="44BA3023" w14:textId="77777777" w:rsidR="00257FBB" w:rsidRDefault="00257FBB" w:rsidP="00257FBB">
      <w:pPr>
        <w:pStyle w:val="FootnoteText"/>
        <w:jc w:val="both"/>
        <w:rPr>
          <w:rFonts w:ascii="Times New Roman" w:hAnsi="Times New Roman" w:cs="Times New Roman"/>
        </w:rPr>
      </w:pPr>
      <w:r w:rsidRPr="00B0134A">
        <w:rPr>
          <w:rStyle w:val="FootnoteReference"/>
          <w:rFonts w:ascii="Times New Roman" w:hAnsi="Times New Roman" w:cs="Times New Roman"/>
        </w:rPr>
        <w:footnoteRef/>
      </w:r>
      <w:hyperlink r:id="rId8" w:history="1">
        <w:r w:rsidRPr="00B0134A">
          <w:rPr>
            <w:rStyle w:val="Hyperlink"/>
            <w:rFonts w:ascii="Times New Roman" w:hAnsi="Times New Roman" w:cs="Times New Roman"/>
          </w:rPr>
          <w:t xml:space="preserve"> Survey on </w:t>
        </w:r>
        <w:r w:rsidRPr="00B0134A">
          <w:rPr>
            <w:rStyle w:val="Hyperlink"/>
            <w:rFonts w:ascii="Times New Roman" w:hAnsi="Times New Roman" w:cs="Times New Roman"/>
          </w:rPr>
          <w:t>sexual harassment at work | Défenseur des Droits (defenseurdesdroits.fr)</w:t>
        </w:r>
      </w:hyperlink>
      <w:r w:rsidRPr="00B0134A">
        <w:rPr>
          <w:rFonts w:ascii="Times New Roman" w:hAnsi="Times New Roman" w:cs="Times New Roman"/>
        </w:rPr>
        <w:t xml:space="preserve"> 2014</w:t>
      </w:r>
    </w:p>
  </w:footnote>
  <w:footnote w:id="13">
    <w:p w14:paraId="35D58ED9" w14:textId="77777777" w:rsidR="00257FBB" w:rsidRDefault="00257FBB" w:rsidP="00257FBB">
      <w:pPr>
        <w:pStyle w:val="FootnoteText"/>
        <w:jc w:val="both"/>
        <w:rPr>
          <w:rFonts w:ascii="Times New Roman" w:hAnsi="Times New Roman" w:cs="Times New Roman"/>
        </w:rPr>
      </w:pPr>
      <w:r w:rsidRPr="00B0134A">
        <w:rPr>
          <w:rStyle w:val="FootnoteReference"/>
          <w:rFonts w:ascii="Times New Roman" w:hAnsi="Times New Roman" w:cs="Times New Roman"/>
        </w:rPr>
        <w:footnoteRef/>
      </w:r>
      <w:hyperlink r:id="rId9" w:history="1">
        <w:r w:rsidRPr="00B0134A">
          <w:rPr>
            <w:rStyle w:val="Hyperlink"/>
            <w:rFonts w:ascii="Times New Roman" w:hAnsi="Times New Roman" w:cs="Times New Roman"/>
          </w:rPr>
          <w:t xml:space="preserve"> Harcèlement sexuel au travail - livret du formateur et de la formatrice</w:t>
        </w:r>
      </w:hyperlink>
      <w:r w:rsidRPr="00B0134A">
        <w:rPr>
          <w:rFonts w:ascii="Times New Roman" w:hAnsi="Times New Roman" w:cs="Times New Roman"/>
        </w:rPr>
        <w:t xml:space="preserve"> Défenseur des droits, </w:t>
      </w:r>
      <w:r w:rsidRPr="00B0134A">
        <w:rPr>
          <w:rFonts w:ascii="Times New Roman" w:hAnsi="Times New Roman" w:cs="Times New Roman"/>
        </w:rPr>
        <w:t>November 2020</w:t>
      </w:r>
    </w:p>
  </w:footnote>
  <w:footnote w:id="14">
    <w:p w14:paraId="5CD5F665" w14:textId="77777777" w:rsidR="00257FBB" w:rsidRPr="00EC3891" w:rsidRDefault="00257FBB" w:rsidP="00257FBB">
      <w:pPr>
        <w:pStyle w:val="FootnoteText"/>
        <w:jc w:val="both"/>
        <w:rPr>
          <w:rFonts w:ascii="Times New Roman" w:hAnsi="Times New Roman" w:cs="Times New Roman"/>
          <w:lang w:val="en-GB"/>
        </w:rPr>
      </w:pPr>
      <w:r w:rsidRPr="00B0134A">
        <w:rPr>
          <w:rStyle w:val="FootnoteReference"/>
          <w:rFonts w:ascii="Times New Roman" w:hAnsi="Times New Roman" w:cs="Times New Roman"/>
        </w:rPr>
        <w:footnoteRef/>
      </w:r>
      <w:hyperlink r:id="rId10" w:history="1">
        <w:r w:rsidRPr="00EC3891">
          <w:rPr>
            <w:rStyle w:val="Hyperlink"/>
            <w:rFonts w:ascii="Times New Roman" w:hAnsi="Times New Roman" w:cs="Times New Roman"/>
            <w:lang w:val="en-GB" w:eastAsia="fr-FR"/>
          </w:rPr>
          <w:t xml:space="preserve"> Decision MLD-2016-212</w:t>
        </w:r>
      </w:hyperlink>
      <w:r w:rsidRPr="00EC3891">
        <w:rPr>
          <w:rFonts w:ascii="Times New Roman" w:hAnsi="Times New Roman" w:cs="Times New Roman"/>
          <w:lang w:val="en-GB" w:eastAsia="fr-FR"/>
        </w:rPr>
        <w:t xml:space="preserve"> of July 29, 2016 concerning sexual harassment within a newspaper editorial office.</w:t>
      </w:r>
    </w:p>
  </w:footnote>
  <w:footnote w:id="15">
    <w:p w14:paraId="175A592F" w14:textId="77777777" w:rsidR="00257FBB" w:rsidRPr="00D3456C" w:rsidRDefault="00257FBB" w:rsidP="00257FBB">
      <w:pPr>
        <w:pStyle w:val="FootnoteText"/>
        <w:jc w:val="both"/>
        <w:rPr>
          <w:rFonts w:ascii="Times New Roman" w:hAnsi="Times New Roman" w:cs="Times New Roman"/>
          <w:color w:val="000000"/>
        </w:rPr>
      </w:pPr>
      <w:r w:rsidRPr="00D3456C">
        <w:rPr>
          <w:rStyle w:val="FootnoteReference"/>
          <w:rFonts w:ascii="Times New Roman" w:hAnsi="Times New Roman" w:cs="Times New Roman"/>
          <w:color w:val="000000"/>
        </w:rPr>
        <w:footnoteRef/>
      </w:r>
      <w:r w:rsidRPr="00D3456C">
        <w:rPr>
          <w:rFonts w:ascii="Times New Roman" w:hAnsi="Times New Roman" w:cs="Times New Roman"/>
          <w:color w:val="000000"/>
        </w:rPr>
        <w:t xml:space="preserve"> </w:t>
      </w:r>
      <w:r w:rsidRPr="00A074A3">
        <w:rPr>
          <w:rFonts w:ascii="Times New Roman" w:eastAsia="Times New Roman" w:hAnsi="Times New Roman"/>
          <w:bCs/>
          <w:lang w:eastAsia="fr-FR"/>
        </w:rPr>
        <w:t xml:space="preserve">Defender of </w:t>
      </w:r>
      <w:r w:rsidRPr="00A074A3">
        <w:rPr>
          <w:rFonts w:ascii="Times New Roman" w:eastAsia="Times New Roman" w:hAnsi="Times New Roman"/>
          <w:bCs/>
          <w:lang w:eastAsia="fr-FR"/>
        </w:rPr>
        <w:t>Rights</w:t>
      </w:r>
      <w:r w:rsidRPr="00D3456C">
        <w:rPr>
          <w:rFonts w:ascii="Times New Roman" w:hAnsi="Times New Roman" w:cs="Times New Roman"/>
          <w:color w:val="000000"/>
        </w:rPr>
        <w:t xml:space="preserve"> " </w:t>
      </w:r>
      <w:r w:rsidRPr="00D3456C">
        <w:rPr>
          <w:rFonts w:ascii="Times New Roman" w:hAnsi="Times New Roman" w:cs="Times New Roman"/>
          <w:iCs/>
          <w:color w:val="000000"/>
        </w:rPr>
        <w:t xml:space="preserve">Inégalités d'accès aux droits et discriminations en France. Contributions de chercheurs à l'enquête du Défenseur des droits" </w:t>
      </w:r>
      <w:r w:rsidRPr="00D3456C">
        <w:rPr>
          <w:rFonts w:ascii="Times New Roman" w:hAnsi="Times New Roman" w:cs="Times New Roman"/>
          <w:color w:val="000000"/>
        </w:rPr>
        <w:t>tome 1, Doc. fr., 2019.</w:t>
      </w:r>
    </w:p>
  </w:footnote>
  <w:footnote w:id="16">
    <w:p w14:paraId="001C2769" w14:textId="77777777" w:rsidR="00257FBB" w:rsidRPr="00EC3891" w:rsidRDefault="00257FBB" w:rsidP="00257FBB">
      <w:pPr>
        <w:pStyle w:val="FootnoteText"/>
        <w:jc w:val="both"/>
        <w:rPr>
          <w:rFonts w:ascii="Times New Roman" w:hAnsi="Times New Roman" w:cs="Times New Roman"/>
          <w:lang w:val="en-GB"/>
        </w:rPr>
      </w:pPr>
      <w:r w:rsidRPr="00A36EDD">
        <w:rPr>
          <w:rStyle w:val="FootnoteReference"/>
          <w:rFonts w:ascii="Times New Roman" w:hAnsi="Times New Roman" w:cs="Times New Roman"/>
        </w:rPr>
        <w:footnoteRef/>
      </w:r>
      <w:r w:rsidRPr="00EC3891">
        <w:rPr>
          <w:rFonts w:ascii="Times New Roman" w:hAnsi="Times New Roman" w:cs="Times New Roman"/>
          <w:lang w:val="en-GB"/>
        </w:rPr>
        <w:t xml:space="preserve"> CNCDH, "Report 2021 on the fight against racism, anti-Semitism and xenophobia".</w:t>
      </w:r>
    </w:p>
  </w:footnote>
  <w:footnote w:id="17">
    <w:p w14:paraId="5320979F" w14:textId="77777777" w:rsidR="00257FBB" w:rsidRPr="00EC3891" w:rsidRDefault="00257FBB" w:rsidP="00257FBB">
      <w:pPr>
        <w:pStyle w:val="FootnoteText"/>
        <w:jc w:val="both"/>
        <w:rPr>
          <w:rFonts w:ascii="Times New Roman" w:hAnsi="Times New Roman" w:cs="Times New Roman"/>
          <w:color w:val="000000"/>
          <w:lang w:val="en-GB"/>
        </w:rPr>
      </w:pPr>
      <w:r w:rsidRPr="00D3456C">
        <w:rPr>
          <w:rStyle w:val="FootnoteReference"/>
          <w:rFonts w:ascii="Times New Roman" w:hAnsi="Times New Roman" w:cs="Times New Roman"/>
          <w:color w:val="000000"/>
        </w:rPr>
        <w:footnoteRef/>
      </w:r>
      <w:r w:rsidRPr="00EC3891">
        <w:rPr>
          <w:rFonts w:ascii="Times New Roman" w:hAnsi="Times New Roman" w:cs="Times New Roman"/>
          <w:i/>
          <w:color w:val="000000"/>
          <w:lang w:val="en-GB"/>
        </w:rPr>
        <w:t xml:space="preserve"> </w:t>
      </w:r>
      <w:r w:rsidRPr="00EC3891">
        <w:rPr>
          <w:rFonts w:ascii="Times New Roman" w:hAnsi="Times New Roman" w:cs="Times New Roman"/>
          <w:i/>
          <w:color w:val="000000"/>
          <w:lang w:val="en-GB"/>
        </w:rPr>
        <w:t>Insee Première</w:t>
      </w:r>
      <w:r w:rsidRPr="00EC3891">
        <w:rPr>
          <w:rFonts w:ascii="Times New Roman" w:hAnsi="Times New Roman" w:cs="Times New Roman"/>
          <w:color w:val="000000"/>
          <w:lang w:val="en-GB"/>
        </w:rPr>
        <w:t>, n° 1911, July 2022.</w:t>
      </w:r>
    </w:p>
  </w:footnote>
  <w:footnote w:id="18">
    <w:p w14:paraId="24659C9C" w14:textId="77777777" w:rsidR="00257FBB" w:rsidRPr="00EC3891" w:rsidRDefault="00257FBB" w:rsidP="00257FBB">
      <w:pPr>
        <w:pStyle w:val="FootnoteText"/>
        <w:jc w:val="both"/>
        <w:rPr>
          <w:rFonts w:ascii="Times New Roman" w:hAnsi="Times New Roman" w:cs="Times New Roman"/>
          <w:b/>
          <w:lang w:val="en-GB"/>
        </w:rPr>
      </w:pPr>
      <w:r w:rsidRPr="00A36EDD">
        <w:rPr>
          <w:rStyle w:val="FootnoteReference"/>
          <w:rFonts w:ascii="Times New Roman" w:hAnsi="Times New Roman" w:cs="Times New Roman"/>
        </w:rPr>
        <w:footnoteRef/>
      </w:r>
      <w:r>
        <w:rPr>
          <w:rFonts w:ascii="Times New Roman" w:hAnsi="Times New Roman" w:cs="Times New Roman"/>
          <w:lang w:val="en-GB"/>
        </w:rPr>
        <w:t xml:space="preserve"> The Defender of rights </w:t>
      </w:r>
      <w:r w:rsidRPr="00EC3891">
        <w:rPr>
          <w:rFonts w:ascii="Times New Roman" w:hAnsi="Times New Roman" w:cs="Times New Roman"/>
          <w:lang w:val="en-GB"/>
        </w:rPr>
        <w:t xml:space="preserve">regularly </w:t>
      </w:r>
      <w:r>
        <w:rPr>
          <w:rFonts w:ascii="Times New Roman" w:hAnsi="Times New Roman" w:cs="Times New Roman"/>
          <w:lang w:val="en-GB"/>
        </w:rPr>
        <w:t xml:space="preserve">receives complaints from </w:t>
      </w:r>
      <w:r w:rsidRPr="00EC3891">
        <w:rPr>
          <w:rFonts w:ascii="Times New Roman" w:hAnsi="Times New Roman" w:cs="Times New Roman"/>
          <w:lang w:val="en-GB"/>
        </w:rPr>
        <w:t xml:space="preserve">Muslim women wearing the headscarf, who encounter difficulties in accessing training, </w:t>
      </w:r>
      <w:r>
        <w:rPr>
          <w:rFonts w:ascii="Times New Roman" w:hAnsi="Times New Roman" w:cs="Times New Roman"/>
          <w:lang w:val="en-GB"/>
        </w:rPr>
        <w:t xml:space="preserve">or from </w:t>
      </w:r>
      <w:r w:rsidRPr="00EC3891">
        <w:rPr>
          <w:rFonts w:ascii="Times New Roman" w:hAnsi="Times New Roman" w:cs="Times New Roman"/>
          <w:lang w:val="en-GB"/>
        </w:rPr>
        <w:t>adult students or trainees</w:t>
      </w:r>
      <w:r>
        <w:rPr>
          <w:rFonts w:ascii="Times New Roman" w:hAnsi="Times New Roman" w:cs="Times New Roman"/>
          <w:lang w:val="en-GB"/>
        </w:rPr>
        <w:t xml:space="preserve"> who are confront with such refusals</w:t>
      </w:r>
      <w:r w:rsidRPr="00EC3891">
        <w:rPr>
          <w:rFonts w:ascii="Times New Roman" w:hAnsi="Times New Roman" w:cs="Times New Roman"/>
          <w:lang w:val="en-GB"/>
        </w:rPr>
        <w:t xml:space="preserve">. These refusals are based on a misapplication of the 2004 law regulating the wearing of religious symbols in public schools. In each of these decisions, the Defender </w:t>
      </w:r>
      <w:r>
        <w:rPr>
          <w:rFonts w:ascii="Times New Roman" w:hAnsi="Times New Roman" w:cs="Times New Roman"/>
          <w:lang w:val="en-GB"/>
        </w:rPr>
        <w:t xml:space="preserve">of rights </w:t>
      </w:r>
      <w:r w:rsidRPr="00EC3891">
        <w:rPr>
          <w:rFonts w:ascii="Times New Roman" w:hAnsi="Times New Roman" w:cs="Times New Roman"/>
          <w:lang w:val="en-GB"/>
        </w:rPr>
        <w:t xml:space="preserve">points out that restrictions on religious freedom must be provided for by law, and must be justified by compelling reasons. See, for example, </w:t>
      </w:r>
      <w:hyperlink r:id="rId11" w:history="1">
        <w:r w:rsidRPr="00EC3891">
          <w:rPr>
            <w:rStyle w:val="Hyperlink"/>
            <w:rFonts w:ascii="Times New Roman" w:eastAsia="Times New Roman" w:hAnsi="Times New Roman" w:cs="Times New Roman"/>
            <w:lang w:val="en-GB" w:eastAsia="fr-FR"/>
          </w:rPr>
          <w:t>Decision 2018-235</w:t>
        </w:r>
      </w:hyperlink>
      <w:r w:rsidRPr="00EC3891">
        <w:rPr>
          <w:rFonts w:ascii="Times New Roman" w:eastAsia="Times New Roman" w:hAnsi="Times New Roman" w:cs="Times New Roman"/>
          <w:lang w:val="en-GB" w:eastAsia="fr-FR"/>
        </w:rPr>
        <w:t xml:space="preserve"> of October 1</w:t>
      </w:r>
      <w:r w:rsidRPr="00EC3891">
        <w:rPr>
          <w:rFonts w:ascii="Times New Roman" w:eastAsia="Times New Roman" w:hAnsi="Times New Roman" w:cs="Times New Roman"/>
          <w:vertAlign w:val="superscript"/>
          <w:lang w:val="en-GB" w:eastAsia="fr-FR"/>
        </w:rPr>
        <w:t>er</w:t>
      </w:r>
      <w:r w:rsidRPr="00EC3891">
        <w:rPr>
          <w:rFonts w:ascii="Times New Roman" w:eastAsia="Times New Roman" w:hAnsi="Times New Roman" w:cs="Times New Roman"/>
          <w:lang w:val="en-GB" w:eastAsia="fr-FR"/>
        </w:rPr>
        <w:t xml:space="preserve"> 2018 concerning a refusal of training by a private </w:t>
      </w:r>
      <w:r w:rsidRPr="00EC3891">
        <w:rPr>
          <w:rFonts w:ascii="Times New Roman" w:eastAsia="Times New Roman" w:hAnsi="Times New Roman" w:cs="Times New Roman"/>
          <w:lang w:val="en-GB" w:eastAsia="fr-FR"/>
        </w:rPr>
        <w:t>center to a Muslim woman</w:t>
      </w:r>
      <w:r>
        <w:rPr>
          <w:rFonts w:ascii="Times New Roman" w:eastAsia="Times New Roman" w:hAnsi="Times New Roman" w:cs="Times New Roman"/>
          <w:lang w:val="en-GB" w:eastAsia="fr-FR"/>
        </w:rPr>
        <w:t xml:space="preserve"> wearing a headscarf</w:t>
      </w:r>
      <w:r w:rsidRPr="00EC3891">
        <w:rPr>
          <w:rFonts w:ascii="Times New Roman" w:eastAsia="Times New Roman" w:hAnsi="Times New Roman" w:cs="Times New Roman"/>
          <w:lang w:val="en-GB" w:eastAsia="fr-FR"/>
        </w:rPr>
        <w:t>.</w:t>
      </w:r>
    </w:p>
  </w:footnote>
  <w:footnote w:id="19">
    <w:p w14:paraId="6935D979" w14:textId="77777777" w:rsidR="00257FBB" w:rsidRPr="00EC3891" w:rsidRDefault="00257FBB" w:rsidP="00257FBB">
      <w:pPr>
        <w:pStyle w:val="FootnoteText"/>
        <w:jc w:val="both"/>
        <w:rPr>
          <w:lang w:val="en-GB"/>
        </w:rPr>
      </w:pPr>
      <w:r w:rsidRPr="00A51051">
        <w:rPr>
          <w:rStyle w:val="FootnoteReference"/>
          <w:rFonts w:ascii="Times New Roman" w:hAnsi="Times New Roman" w:cs="Times New Roman"/>
        </w:rPr>
        <w:footnoteRef/>
      </w:r>
      <w:r w:rsidRPr="00EC3891">
        <w:rPr>
          <w:rFonts w:ascii="Times New Roman" w:hAnsi="Times New Roman" w:cs="Times New Roman"/>
          <w:lang w:val="en-GB"/>
        </w:rPr>
        <w:t xml:space="preserve"> See, for example, </w:t>
      </w:r>
      <w:hyperlink r:id="rId12" w:history="1">
        <w:r w:rsidRPr="00EC3891">
          <w:rPr>
            <w:rStyle w:val="Hyperlink"/>
            <w:rFonts w:ascii="Times New Roman" w:hAnsi="Times New Roman" w:cs="Times New Roman"/>
            <w:color w:val="0070C0"/>
            <w:lang w:val="en-GB"/>
          </w:rPr>
          <w:t>Decision no. 2020-214 of December 9, 2020</w:t>
        </w:r>
      </w:hyperlink>
      <w:r w:rsidRPr="00EC3891">
        <w:rPr>
          <w:rFonts w:ascii="Times New Roman" w:hAnsi="Times New Roman" w:cs="Times New Roman"/>
          <w:lang w:val="en-GB"/>
        </w:rPr>
        <w:t>, concerning the refusal to hire a candi</w:t>
      </w:r>
      <w:r>
        <w:rPr>
          <w:rFonts w:ascii="Times New Roman" w:hAnsi="Times New Roman" w:cs="Times New Roman"/>
          <w:lang w:val="en-GB"/>
        </w:rPr>
        <w:t>date wearing a headscarf</w:t>
      </w:r>
      <w:r w:rsidRPr="00EC3891">
        <w:rPr>
          <w:rFonts w:ascii="Times New Roman" w:hAnsi="Times New Roman" w:cs="Times New Roman"/>
          <w:lang w:val="en-GB"/>
        </w:rPr>
        <w:t>.</w:t>
      </w:r>
    </w:p>
  </w:footnote>
  <w:footnote w:id="20">
    <w:p w14:paraId="51E4D7C3" w14:textId="77777777" w:rsidR="00257FBB" w:rsidRPr="00EC3891" w:rsidRDefault="00257FBB" w:rsidP="00257FBB">
      <w:pPr>
        <w:pStyle w:val="FootnoteText"/>
        <w:jc w:val="both"/>
        <w:rPr>
          <w:rFonts w:ascii="Times New Roman" w:hAnsi="Times New Roman" w:cs="Times New Roman"/>
          <w:lang w:val="en-GB"/>
        </w:rPr>
      </w:pPr>
      <w:r w:rsidRPr="00A51051">
        <w:rPr>
          <w:rStyle w:val="FootnoteReference"/>
          <w:rFonts w:ascii="Times New Roman" w:hAnsi="Times New Roman" w:cs="Times New Roman"/>
        </w:rPr>
        <w:footnoteRef/>
      </w:r>
      <w:r w:rsidRPr="00EC3891">
        <w:rPr>
          <w:rFonts w:ascii="Times New Roman" w:eastAsia="Times New Roman" w:hAnsi="Times New Roman" w:cs="Times New Roman"/>
          <w:lang w:val="en-GB" w:eastAsia="fr-FR"/>
        </w:rPr>
        <w:t xml:space="preserve"> See also </w:t>
      </w:r>
      <w:hyperlink r:id="rId13" w:history="1">
        <w:r w:rsidRPr="00EC3891">
          <w:rPr>
            <w:rStyle w:val="Hyperlink"/>
            <w:rFonts w:ascii="Times New Roman" w:eastAsia="Times New Roman" w:hAnsi="Times New Roman" w:cs="Times New Roman"/>
            <w:lang w:val="en-GB" w:eastAsia="fr-FR"/>
          </w:rPr>
          <w:t>Decision MLD-MSP-2016-299</w:t>
        </w:r>
      </w:hyperlink>
      <w:r w:rsidRPr="00EC3891">
        <w:rPr>
          <w:rFonts w:ascii="Times New Roman" w:hAnsi="Times New Roman" w:cs="Times New Roman"/>
          <w:shd w:val="clear" w:color="auto" w:fill="FFFFFF"/>
          <w:lang w:val="en-GB"/>
        </w:rPr>
        <w:t xml:space="preserve"> on the conditions under which checks to prevent fraud </w:t>
      </w:r>
      <w:r>
        <w:rPr>
          <w:rFonts w:ascii="Times New Roman" w:hAnsi="Times New Roman" w:cs="Times New Roman"/>
          <w:shd w:val="clear" w:color="auto" w:fill="FFFFFF"/>
          <w:lang w:val="en-GB"/>
        </w:rPr>
        <w:t xml:space="preserve">during examination </w:t>
      </w:r>
      <w:r w:rsidRPr="00EC3891">
        <w:rPr>
          <w:rFonts w:ascii="Times New Roman" w:hAnsi="Times New Roman" w:cs="Times New Roman"/>
          <w:shd w:val="clear" w:color="auto" w:fill="FFFFFF"/>
          <w:lang w:val="en-GB"/>
        </w:rPr>
        <w:t xml:space="preserve">were carried out during two tests at a university </w:t>
      </w:r>
    </w:p>
  </w:footnote>
  <w:footnote w:id="21">
    <w:p w14:paraId="533647C1" w14:textId="77777777" w:rsidR="00257FBB" w:rsidRPr="00EC3891" w:rsidRDefault="00257FBB" w:rsidP="00257FBB">
      <w:pPr>
        <w:pStyle w:val="FootnoteText"/>
        <w:jc w:val="both"/>
        <w:rPr>
          <w:rFonts w:ascii="Times New Roman" w:hAnsi="Times New Roman" w:cs="Times New Roman"/>
          <w:lang w:val="en-GB"/>
        </w:rPr>
      </w:pPr>
      <w:r w:rsidRPr="00AF5DF5">
        <w:rPr>
          <w:rStyle w:val="FootnoteReference"/>
          <w:rFonts w:ascii="Times New Roman" w:hAnsi="Times New Roman" w:cs="Times New Roman"/>
        </w:rPr>
        <w:footnoteRef/>
      </w:r>
      <w:hyperlink r:id="rId14" w:history="1">
        <w:r>
          <w:rPr>
            <w:rStyle w:val="Hyperlink"/>
            <w:rFonts w:ascii="Times New Roman" w:hAnsi="Times New Roman" w:cs="Times New Roman"/>
            <w:lang w:val="en-GB"/>
          </w:rPr>
          <w:t xml:space="preserve"> The</w:t>
        </w:r>
        <w:r w:rsidRPr="00EC3891">
          <w:rPr>
            <w:rStyle w:val="Hyperlink"/>
            <w:rFonts w:ascii="Times New Roman" w:hAnsi="Times New Roman" w:cs="Times New Roman"/>
            <w:lang w:val="en-GB"/>
          </w:rPr>
          <w:t xml:space="preserve"> Defender</w:t>
        </w:r>
        <w:r>
          <w:rPr>
            <w:rStyle w:val="Hyperlink"/>
            <w:rFonts w:ascii="Times New Roman" w:hAnsi="Times New Roman" w:cs="Times New Roman"/>
            <w:lang w:val="en-GB"/>
          </w:rPr>
          <w:t xml:space="preserve"> of rights</w:t>
        </w:r>
        <w:r w:rsidRPr="00EC3891">
          <w:rPr>
            <w:rStyle w:val="Hyperlink"/>
            <w:rFonts w:ascii="Times New Roman" w:hAnsi="Times New Roman" w:cs="Times New Roman"/>
            <w:lang w:val="en-GB"/>
          </w:rPr>
          <w:t xml:space="preserve"> represented at the pre-session of the Committee for the Elimination of Discrimination against Women | </w:t>
        </w:r>
        <w:r w:rsidRPr="00EC3891">
          <w:rPr>
            <w:rStyle w:val="Hyperlink"/>
            <w:rFonts w:ascii="Times New Roman" w:hAnsi="Times New Roman" w:cs="Times New Roman"/>
            <w:lang w:val="en-GB"/>
          </w:rPr>
          <w:t>Défenseur des Droits (defenseurdesdroits.fr)</w:t>
        </w:r>
      </w:hyperlink>
    </w:p>
  </w:footnote>
  <w:footnote w:id="22">
    <w:p w14:paraId="646B90E0" w14:textId="77777777" w:rsidR="00257FBB" w:rsidRPr="00EC3891" w:rsidRDefault="00257FBB" w:rsidP="00257FBB">
      <w:pPr>
        <w:pStyle w:val="FootnoteText"/>
        <w:jc w:val="both"/>
        <w:rPr>
          <w:rFonts w:ascii="Times New Roman" w:hAnsi="Times New Roman" w:cs="Times New Roman"/>
          <w:lang w:val="en-GB"/>
        </w:rPr>
      </w:pPr>
      <w:r w:rsidRPr="00AF5DF5">
        <w:rPr>
          <w:rStyle w:val="FootnoteReference"/>
          <w:rFonts w:ascii="Times New Roman" w:hAnsi="Times New Roman" w:cs="Times New Roman"/>
        </w:rPr>
        <w:footnoteRef/>
      </w:r>
      <w:hyperlink r:id="rId15" w:history="1">
        <w:r w:rsidRPr="00EC3891">
          <w:rPr>
            <w:rStyle w:val="Hyperlink"/>
            <w:rFonts w:ascii="Times New Roman" w:hAnsi="Times New Roman" w:cs="Times New Roman"/>
            <w:lang w:val="en-GB"/>
          </w:rPr>
          <w:t xml:space="preserve"> Opinion n°15-28</w:t>
        </w:r>
      </w:hyperlink>
      <w:r w:rsidRPr="00EC3891">
        <w:rPr>
          <w:rFonts w:ascii="Times New Roman" w:hAnsi="Times New Roman" w:cs="Times New Roman"/>
          <w:lang w:val="en-GB"/>
        </w:rPr>
        <w:t xml:space="preserve"> on the bill n°3149 aimed at reinforcing the fight against the </w:t>
      </w:r>
      <w:r w:rsidRPr="00EC3891">
        <w:rPr>
          <w:rFonts w:ascii="Times New Roman" w:hAnsi="Times New Roman" w:cs="Times New Roman"/>
          <w:lang w:val="en-GB"/>
        </w:rPr>
        <w:t>prostitutional system and supporting prost</w:t>
      </w:r>
      <w:r>
        <w:rPr>
          <w:rFonts w:ascii="Times New Roman" w:hAnsi="Times New Roman" w:cs="Times New Roman"/>
          <w:lang w:val="en-GB"/>
        </w:rPr>
        <w:t>itutes of December 16, 20215, Defender of rights</w:t>
      </w:r>
    </w:p>
  </w:footnote>
  <w:footnote w:id="23">
    <w:p w14:paraId="0DA1D272" w14:textId="77777777" w:rsidR="00257FBB" w:rsidRPr="00306A57" w:rsidRDefault="00257FBB" w:rsidP="00257FBB">
      <w:pPr>
        <w:rPr>
          <w:lang w:val="en-AE"/>
        </w:rPr>
      </w:pPr>
    </w:p>
  </w:footnote>
  <w:footnote w:id="24">
    <w:p w14:paraId="14131690" w14:textId="77777777" w:rsidR="00257FBB" w:rsidRPr="00EC3891" w:rsidRDefault="00257FBB" w:rsidP="00257FBB">
      <w:pPr>
        <w:pStyle w:val="FootnoteText"/>
        <w:jc w:val="both"/>
        <w:rPr>
          <w:rFonts w:ascii="Times New Roman" w:hAnsi="Times New Roman" w:cs="Times New Roman"/>
          <w:lang w:val="en-GB"/>
        </w:rPr>
      </w:pPr>
      <w:r w:rsidRPr="002C5AD9">
        <w:rPr>
          <w:rStyle w:val="FootnoteReference"/>
          <w:rFonts w:ascii="Times New Roman" w:hAnsi="Times New Roman" w:cs="Times New Roman"/>
        </w:rPr>
        <w:footnoteRef/>
      </w:r>
      <w:hyperlink r:id="rId16" w:history="1">
        <w:r w:rsidRPr="00EC3891">
          <w:rPr>
            <w:rStyle w:val="Hyperlink"/>
            <w:rFonts w:ascii="Times New Roman" w:hAnsi="Times New Roman" w:cs="Times New Roman"/>
            <w:lang w:val="en-GB"/>
          </w:rPr>
          <w:t xml:space="preserve"> Supplementary report of the </w:t>
        </w:r>
        <w:r w:rsidRPr="00EC3891">
          <w:rPr>
            <w:rStyle w:val="Hyperlink"/>
            <w:rFonts w:ascii="Times New Roman" w:hAnsi="Times New Roman" w:cs="Times New Roman"/>
            <w:lang w:val="en-GB"/>
          </w:rPr>
          <w:t>Défenseur des droits to the United Nations Committee on the Rights of the Child - December 2022 (defenseurdesdroits.fr)</w:t>
        </w:r>
      </w:hyperlink>
      <w:r w:rsidRPr="00EC3891">
        <w:rPr>
          <w:rStyle w:val="Hyperlink"/>
          <w:rFonts w:ascii="Times New Roman" w:hAnsi="Times New Roman" w:cs="Times New Roman"/>
          <w:lang w:val="en-GB"/>
        </w:rPr>
        <w:t xml:space="preserve">, </w:t>
      </w:r>
      <w:r w:rsidRPr="00EC3891">
        <w:rPr>
          <w:rStyle w:val="Hyperlink"/>
          <w:rFonts w:ascii="Times New Roman" w:hAnsi="Times New Roman" w:cs="Times New Roman"/>
          <w:color w:val="auto"/>
          <w:u w:val="none"/>
          <w:lang w:val="en-GB"/>
        </w:rPr>
        <w:t>see p. 39.</w:t>
      </w:r>
    </w:p>
  </w:footnote>
  <w:footnote w:id="25">
    <w:p w14:paraId="3B55602A" w14:textId="77777777" w:rsidR="00257FBB" w:rsidRPr="00EC3891" w:rsidRDefault="00257FBB" w:rsidP="00257FBB">
      <w:pPr>
        <w:pStyle w:val="FootnoteText"/>
        <w:jc w:val="both"/>
        <w:rPr>
          <w:rFonts w:ascii="Calibri" w:hAnsi="Calibri" w:cs="Calibri"/>
          <w:lang w:val="en-GB"/>
        </w:rPr>
      </w:pPr>
      <w:r w:rsidRPr="002C5AD9">
        <w:rPr>
          <w:rStyle w:val="FootnoteReference"/>
          <w:rFonts w:ascii="Times New Roman" w:hAnsi="Times New Roman" w:cs="Times New Roman"/>
        </w:rPr>
        <w:footnoteRef/>
      </w:r>
      <w:hyperlink r:id="rId17" w:history="1">
        <w:r w:rsidRPr="00EC3891">
          <w:rPr>
            <w:rStyle w:val="Hyperlink"/>
            <w:rFonts w:ascii="Times New Roman" w:hAnsi="Times New Roman" w:cs="Times New Roman"/>
            <w:lang w:val="en-GB"/>
          </w:rPr>
          <w:t xml:space="preserve"> Supplementary report of the </w:t>
        </w:r>
        <w:r w:rsidRPr="00EC3891">
          <w:rPr>
            <w:rStyle w:val="Hyperlink"/>
            <w:rFonts w:ascii="Times New Roman" w:hAnsi="Times New Roman" w:cs="Times New Roman"/>
            <w:lang w:val="en-GB"/>
          </w:rPr>
          <w:t>Défenseur des droits to the United Nations Committee on the Rights of the Child - December 2022 (defenseurdesdroits.fr)</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F1AF4"/>
    <w:multiLevelType w:val="hybridMultilevel"/>
    <w:tmpl w:val="6FA454B2"/>
    <w:lvl w:ilvl="0" w:tplc="FCC24A3C">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60A364F"/>
    <w:multiLevelType w:val="hybridMultilevel"/>
    <w:tmpl w:val="B61A9DD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47327845">
    <w:abstractNumId w:val="0"/>
  </w:num>
  <w:num w:numId="2" w16cid:durableId="8320654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FBB"/>
    <w:rsid w:val="000D6021"/>
    <w:rsid w:val="00101ADD"/>
    <w:rsid w:val="002362D1"/>
    <w:rsid w:val="00257FBB"/>
    <w:rsid w:val="002B32AE"/>
    <w:rsid w:val="004C7379"/>
    <w:rsid w:val="00510199"/>
    <w:rsid w:val="005E3757"/>
    <w:rsid w:val="00601400"/>
    <w:rsid w:val="006078AF"/>
    <w:rsid w:val="0069294A"/>
    <w:rsid w:val="006F1D84"/>
    <w:rsid w:val="0088232A"/>
    <w:rsid w:val="00BD1672"/>
    <w:rsid w:val="00D82FB8"/>
    <w:rsid w:val="00E543D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9AFEC"/>
  <w15:chartTrackingRefBased/>
  <w15:docId w15:val="{B30D5B23-FE6B-458F-B5A5-A2F5500E0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FBB"/>
    <w:rPr>
      <w:rFonts w:ascii="Calibri" w:eastAsia="Calibri" w:hAnsi="Calibri" w:cs="Times New Roman"/>
    </w:rPr>
  </w:style>
  <w:style w:type="paragraph" w:styleId="Heading1">
    <w:name w:val="heading 1"/>
    <w:basedOn w:val="Normal"/>
    <w:next w:val="Normal"/>
    <w:link w:val="Heading1Char"/>
    <w:qFormat/>
    <w:rsid w:val="00257FBB"/>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57FBB"/>
    <w:rPr>
      <w:rFonts w:ascii="Calibri Light" w:eastAsia="Times New Roman" w:hAnsi="Calibri Light" w:cs="Times New Roman"/>
      <w:color w:val="2E74B5"/>
      <w:sz w:val="32"/>
      <w:szCs w:val="32"/>
    </w:rPr>
  </w:style>
  <w:style w:type="paragraph" w:styleId="NormalWeb">
    <w:name w:val="Normal (Web)"/>
    <w:aliases w:val="Char Char1 Char Char Char Char,Char Char1 Char Char Char,Char Char1 Char Char Char Char Char Char Char,Char Char1 Char Char Char Char1 Char Char,Char Char1 Char Char Char Char Char Char Char Char Char Char Char, Char Char1 Char Char Char"/>
    <w:basedOn w:val="Normal"/>
    <w:link w:val="NormalWebChar"/>
    <w:rsid w:val="00257FBB"/>
    <w:pPr>
      <w:spacing w:before="100" w:beforeAutospacing="1" w:after="100" w:afterAutospacing="1" w:line="240" w:lineRule="auto"/>
    </w:pPr>
    <w:rPr>
      <w:rFonts w:ascii="Times New Roman" w:eastAsia="Times New Roman" w:hAnsi="Times New Roman"/>
      <w:sz w:val="24"/>
      <w:szCs w:val="24"/>
      <w:lang w:eastAsia="fr-FR"/>
    </w:rPr>
  </w:style>
  <w:style w:type="paragraph" w:styleId="ListParagraph">
    <w:name w:val="List Paragraph"/>
    <w:aliases w:val="Bullets,Reco,Fünf,Paragrafo elenco"/>
    <w:basedOn w:val="Normal"/>
    <w:link w:val="ListParagraphChar"/>
    <w:qFormat/>
    <w:rsid w:val="00257FBB"/>
    <w:pPr>
      <w:ind w:left="720"/>
      <w:contextualSpacing/>
    </w:pPr>
  </w:style>
  <w:style w:type="character" w:styleId="Hyperlink">
    <w:name w:val="Hyperlink"/>
    <w:rsid w:val="00257FBB"/>
    <w:rPr>
      <w:color w:val="0000FF"/>
      <w:u w:val="single"/>
    </w:rPr>
  </w:style>
  <w:style w:type="paragraph" w:styleId="Header">
    <w:name w:val="header"/>
    <w:basedOn w:val="Normal"/>
    <w:link w:val="HeaderChar"/>
    <w:uiPriority w:val="99"/>
    <w:rsid w:val="00257FBB"/>
    <w:pPr>
      <w:tabs>
        <w:tab w:val="center" w:pos="4536"/>
        <w:tab w:val="right" w:pos="9072"/>
      </w:tabs>
      <w:spacing w:after="0" w:line="240" w:lineRule="auto"/>
    </w:pPr>
  </w:style>
  <w:style w:type="character" w:customStyle="1" w:styleId="HeaderChar">
    <w:name w:val="Header Char"/>
    <w:basedOn w:val="DefaultParagraphFont"/>
    <w:link w:val="Header"/>
    <w:uiPriority w:val="99"/>
    <w:rsid w:val="00257FBB"/>
    <w:rPr>
      <w:rFonts w:ascii="Calibri" w:eastAsia="Calibri" w:hAnsi="Calibri" w:cs="Times New Roman"/>
    </w:rPr>
  </w:style>
  <w:style w:type="paragraph" w:styleId="Footer">
    <w:name w:val="footer"/>
    <w:basedOn w:val="Normal"/>
    <w:link w:val="FooterChar"/>
    <w:rsid w:val="00257FBB"/>
    <w:pPr>
      <w:tabs>
        <w:tab w:val="center" w:pos="4536"/>
        <w:tab w:val="right" w:pos="9072"/>
      </w:tabs>
      <w:spacing w:after="0" w:line="240" w:lineRule="auto"/>
    </w:pPr>
  </w:style>
  <w:style w:type="character" w:customStyle="1" w:styleId="FooterChar">
    <w:name w:val="Footer Char"/>
    <w:basedOn w:val="DefaultParagraphFont"/>
    <w:link w:val="Footer"/>
    <w:rsid w:val="00257FBB"/>
    <w:rPr>
      <w:rFonts w:ascii="Calibri" w:eastAsia="Calibri" w:hAnsi="Calibri" w:cs="Times New Roman"/>
    </w:rPr>
  </w:style>
  <w:style w:type="character" w:styleId="FootnoteReference">
    <w:name w:val="footnote reference"/>
    <w:aliases w:val="Footnotes refss,Appel note de bas de p,Footnotes refss Car Char Char Char,callout Car Char Char Char,Zchn Zchn Char Char Char Char Car Char Char Char Char Char Char Char Char Char Car Char Car Char Char Char,callout,4_G,SUPERS"/>
    <w:link w:val="CarCarCharCharCarCarCharCharCarCar"/>
    <w:uiPriority w:val="99"/>
    <w:qFormat/>
    <w:rsid w:val="00257FBB"/>
    <w:rPr>
      <w:vertAlign w:val="superscript"/>
    </w:rPr>
  </w:style>
  <w:style w:type="paragraph" w:styleId="FootnoteText">
    <w:name w:val="footnote text"/>
    <w:aliases w:val="n,Footnote Text Char1,Footnote Text Char Char,Footnote Text Char2 Char Char,Footnote Text Char2 Char,Footnote Text Char Char1 Char,Footnote Text Char2 Char Char1 Char,Footnote Text Char1 Char Char,5_G,Footnotes,Note de bas de page2,f"/>
    <w:basedOn w:val="Normal"/>
    <w:link w:val="FootnoteTextChar"/>
    <w:uiPriority w:val="99"/>
    <w:qFormat/>
    <w:rsid w:val="00257FBB"/>
    <w:pPr>
      <w:spacing w:after="0" w:line="240" w:lineRule="auto"/>
    </w:pPr>
    <w:rPr>
      <w:rFonts w:ascii="Arial" w:hAnsi="Arial" w:cs="Arial"/>
      <w:sz w:val="20"/>
      <w:szCs w:val="20"/>
    </w:rPr>
  </w:style>
  <w:style w:type="character" w:customStyle="1" w:styleId="FootnoteTextChar">
    <w:name w:val="Footnote Text Char"/>
    <w:aliases w:val="n Char,Footnote Text Char1 Char,Footnote Text Char Char Char,Footnote Text Char2 Char Char Char,Footnote Text Char2 Char Char1,Footnote Text Char Char1 Char Char,Footnote Text Char2 Char Char1 Char Char,5_G Char,Footnotes Char,f Char"/>
    <w:basedOn w:val="DefaultParagraphFont"/>
    <w:link w:val="FootnoteText"/>
    <w:uiPriority w:val="99"/>
    <w:rsid w:val="00257FBB"/>
    <w:rPr>
      <w:rFonts w:ascii="Arial" w:eastAsia="Calibri" w:hAnsi="Arial" w:cs="Arial"/>
      <w:sz w:val="20"/>
      <w:szCs w:val="20"/>
    </w:rPr>
  </w:style>
  <w:style w:type="paragraph" w:customStyle="1" w:styleId="CarCarCharCharCarCarCharCharCarCar">
    <w:name w:val="Car Car Char Char Car Car Char Char Car Car"/>
    <w:basedOn w:val="Normal"/>
    <w:link w:val="FootnoteReference"/>
    <w:uiPriority w:val="99"/>
    <w:qFormat/>
    <w:rsid w:val="00257FBB"/>
    <w:pPr>
      <w:spacing w:line="240" w:lineRule="exact"/>
    </w:pPr>
    <w:rPr>
      <w:rFonts w:asciiTheme="minorHAnsi" w:eastAsiaTheme="minorHAnsi" w:hAnsiTheme="minorHAnsi" w:cstheme="minorBidi"/>
      <w:vertAlign w:val="superscript"/>
    </w:rPr>
  </w:style>
  <w:style w:type="paragraph" w:styleId="NoSpacing">
    <w:name w:val="No Spacing"/>
    <w:qFormat/>
    <w:rsid w:val="00257FBB"/>
    <w:pPr>
      <w:spacing w:after="0" w:line="240" w:lineRule="auto"/>
    </w:pPr>
    <w:rPr>
      <w:rFonts w:ascii="Calibri" w:eastAsia="Calibri" w:hAnsi="Calibri" w:cs="Times New Roman"/>
    </w:rPr>
  </w:style>
  <w:style w:type="character" w:customStyle="1" w:styleId="ListParagraphChar">
    <w:name w:val="List Paragraph Char"/>
    <w:aliases w:val="Bullets Char,Reco Char,Fünf Char,Paragrafo elenco Char"/>
    <w:basedOn w:val="DefaultParagraphFont"/>
    <w:link w:val="ListParagraph"/>
    <w:locked/>
    <w:rsid w:val="00257FBB"/>
    <w:rPr>
      <w:rFonts w:ascii="Calibri" w:eastAsia="Calibri" w:hAnsi="Calibri" w:cs="Times New Roman"/>
    </w:rPr>
  </w:style>
  <w:style w:type="character" w:styleId="Emphasis">
    <w:name w:val="Emphasis"/>
    <w:uiPriority w:val="20"/>
    <w:qFormat/>
    <w:rsid w:val="00257FBB"/>
    <w:rPr>
      <w:i/>
      <w:iCs/>
    </w:rPr>
  </w:style>
  <w:style w:type="character" w:customStyle="1" w:styleId="NormalWebChar">
    <w:name w:val="Normal (Web) Char"/>
    <w:aliases w:val="Char Char1 Char Char Char Char Char,Char Char1 Char Char Char Char1,Char Char1 Char Char Char Char Char Char Char Char,Char Char1 Char Char Char Char1 Char Char Char, Char Char1 Char Char Char Char"/>
    <w:link w:val="NormalWeb"/>
    <w:locked/>
    <w:rsid w:val="00257FBB"/>
    <w:rPr>
      <w:rFonts w:ascii="Times New Roman" w:eastAsia="Times New Roman" w:hAnsi="Times New Roman" w:cs="Times New Roman"/>
      <w:sz w:val="24"/>
      <w:szCs w:val="24"/>
      <w:lang w:eastAsia="fr-FR"/>
    </w:rPr>
  </w:style>
  <w:style w:type="paragraph" w:styleId="BalloonText">
    <w:name w:val="Balloon Text"/>
    <w:basedOn w:val="Normal"/>
    <w:link w:val="BalloonTextChar"/>
    <w:uiPriority w:val="99"/>
    <w:semiHidden/>
    <w:unhideWhenUsed/>
    <w:rsid w:val="002362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62D1"/>
    <w:rPr>
      <w:rFonts w:ascii="Segoe UI" w:eastAsia="Calibri" w:hAnsi="Segoe UI" w:cs="Segoe UI"/>
      <w:sz w:val="18"/>
      <w:szCs w:val="18"/>
    </w:rPr>
  </w:style>
  <w:style w:type="character" w:styleId="CommentReference">
    <w:name w:val="annotation reference"/>
    <w:basedOn w:val="DefaultParagraphFont"/>
    <w:uiPriority w:val="99"/>
    <w:semiHidden/>
    <w:unhideWhenUsed/>
    <w:rsid w:val="005E3757"/>
    <w:rPr>
      <w:sz w:val="16"/>
      <w:szCs w:val="16"/>
    </w:rPr>
  </w:style>
  <w:style w:type="paragraph" w:styleId="CommentText">
    <w:name w:val="annotation text"/>
    <w:basedOn w:val="Normal"/>
    <w:link w:val="CommentTextChar"/>
    <w:uiPriority w:val="99"/>
    <w:semiHidden/>
    <w:unhideWhenUsed/>
    <w:rsid w:val="005E3757"/>
    <w:pPr>
      <w:spacing w:line="240" w:lineRule="auto"/>
    </w:pPr>
    <w:rPr>
      <w:sz w:val="20"/>
      <w:szCs w:val="20"/>
    </w:rPr>
  </w:style>
  <w:style w:type="character" w:customStyle="1" w:styleId="CommentTextChar">
    <w:name w:val="Comment Text Char"/>
    <w:basedOn w:val="DefaultParagraphFont"/>
    <w:link w:val="CommentText"/>
    <w:uiPriority w:val="99"/>
    <w:semiHidden/>
    <w:rsid w:val="005E3757"/>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5E3757"/>
    <w:rPr>
      <w:b/>
      <w:bCs/>
    </w:rPr>
  </w:style>
  <w:style w:type="character" w:customStyle="1" w:styleId="CommentSubjectChar">
    <w:name w:val="Comment Subject Char"/>
    <w:basedOn w:val="CommentTextChar"/>
    <w:link w:val="CommentSubject"/>
    <w:uiPriority w:val="99"/>
    <w:semiHidden/>
    <w:rsid w:val="005E3757"/>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semblee-nationale.fr/dyn/15/rapports/cion_lois/l15b3085_rapport-information" TargetMode="External"/><Relationship Id="rId13" Type="http://schemas.openxmlformats.org/officeDocument/2006/relationships/hyperlink" Target="https://juridique.defenseurdesdroits.fr/doc_num.php?explnum_id=18587"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ai.equineteurope.org/system/files/2022-06/Equinet-Position-Paper-on-AI-and-Equality.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circulaire.legifrance.gouv.fr/pdf/2018/03/cir_43173.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efenseurdesdroits.fr/sites/default/files/atoms/files/836200110_ddd_algorithmes_access.pdf" TargetMode="External"/><Relationship Id="rId5" Type="http://schemas.openxmlformats.org/officeDocument/2006/relationships/footnotes" Target="footnotes.xml"/><Relationship Id="rId15" Type="http://schemas.openxmlformats.org/officeDocument/2006/relationships/hyperlink" Target="https://www.defenseurdesdroits.fr/fr/communique-de-presse/2018/02/harcelement-sexuel-au-travail-unefemmesurcinq-le-defenseur-des-droits" TargetMode="External"/><Relationship Id="rId10" Type="http://schemas.openxmlformats.org/officeDocument/2006/relationships/hyperlink" Target="https://juridique.defenseurdesdroits.fr/index.php?lvl=notice_display&amp;id=4681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ssemblee-nationale.fr/dyn/16/textes/l16b0639_proposition-loi" TargetMode="External"/><Relationship Id="rId14" Type="http://schemas.openxmlformats.org/officeDocument/2006/relationships/hyperlink" Target="https://www.defenseurdesdroits.fr/fr/publications/etudes/enquete-sur-le-harcelement-sexuel-au-travai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defenseurdesdroits.fr/fr/publications/etudes/enquete-sur-le-harcelement-sexuel-au-travail" TargetMode="External"/><Relationship Id="rId13" Type="http://schemas.openxmlformats.org/officeDocument/2006/relationships/hyperlink" Target="https://juridique.defenseurdesdroits.fr/index.php?lvl=notice_display&amp;id=20643&amp;opac_view=-1" TargetMode="External"/><Relationship Id="rId3" Type="http://schemas.openxmlformats.org/officeDocument/2006/relationships/hyperlink" Target="https://www.defenseurdesdroits.fr/fr/communique-de-presse/2020/12/13eme-barometre-de-la-perception-des-discriminations-dans-lemploi-des" TargetMode="External"/><Relationship Id="rId7" Type="http://schemas.openxmlformats.org/officeDocument/2006/relationships/hyperlink" Target="https://www.defenseurdesdroits.fr/fr/communique-de-presse/2020/12/13eme-barometre-de-la-perception-des-discriminations-dans-lemploi-des" TargetMode="External"/><Relationship Id="rId12" Type="http://schemas.openxmlformats.org/officeDocument/2006/relationships/hyperlink" Target="https://juridique.defenseurdesdroits.fr/index.php?lvl=notice_display&amp;id=39544&amp;opac_view=-1" TargetMode="External"/><Relationship Id="rId17" Type="http://schemas.openxmlformats.org/officeDocument/2006/relationships/hyperlink" Target="https://www.defenseurdesdroits.fr/sites/default/files/atoms/files/ddd_rapport-complementaire_cide_onu_decembre-2022_20230420.pdf" TargetMode="External"/><Relationship Id="rId2" Type="http://schemas.openxmlformats.org/officeDocument/2006/relationships/hyperlink" Target="https://www.education.gouv.fr/non-au-harcelement/le-dispositif-des-ambassadeurs-non-au-harcelement-323021" TargetMode="External"/><Relationship Id="rId16" Type="http://schemas.openxmlformats.org/officeDocument/2006/relationships/hyperlink" Target="https://www.defenseurdesdroits.fr/sites/default/files/atoms/files/ddd_rapport-complementaire_cide_onu_decembre-2022_20230420.pdf" TargetMode="External"/><Relationship Id="rId1" Type="http://schemas.openxmlformats.org/officeDocument/2006/relationships/hyperlink" Target="https://juridique.defenseurdesdroits.fr/doc_num.php?explnum_id=20852" TargetMode="External"/><Relationship Id="rId6" Type="http://schemas.openxmlformats.org/officeDocument/2006/relationships/hyperlink" Target="https://www.haut-conseil-egalite.gouv.fr/parite/actualites/article/femmes-providentielles-mais-femmes-invisibles-sous-payees-surchargees" TargetMode="External"/><Relationship Id="rId11" Type="http://schemas.openxmlformats.org/officeDocument/2006/relationships/hyperlink" Target="https://juridique.defenseurdesdroits.fr/index.php?lvl=notice_display&amp;id=26699&amp;opac_view=-1" TargetMode="External"/><Relationship Id="rId5" Type="http://schemas.openxmlformats.org/officeDocument/2006/relationships/hyperlink" Target="https://www.ined.fr/fichier/s_rubrique/30315/579.population.societes.juillet.2020.covid.travail.france.fr.pdf" TargetMode="External"/><Relationship Id="rId15" Type="http://schemas.openxmlformats.org/officeDocument/2006/relationships/hyperlink" Target="https://www.defenseurdesdroits.fr/sites/default/files/atoms/files/ddd_avis_20151216_15-28.pdf" TargetMode="External"/><Relationship Id="rId10" Type="http://schemas.openxmlformats.org/officeDocument/2006/relationships/hyperlink" Target="https://juridique.defenseurdesdroits.fr/index.php?lvl=notice_display&amp;id=19255&amp;opac_view=-1" TargetMode="External"/><Relationship Id="rId4" Type="http://schemas.openxmlformats.org/officeDocument/2006/relationships/hyperlink" Target="https://www.egalite-femmes-hommes.gouv.fr/sites/efh/files/2023-01/Chiffres%20cle%CC%81s%20de%20l%27e%CC%81galite%CC%81%202021_ed2022_web.pdf" TargetMode="External"/><Relationship Id="rId9" Type="http://schemas.openxmlformats.org/officeDocument/2006/relationships/hyperlink" Target="https://www.defenseurdesdroits.fr/sites/default/files/atoms/files/ddd_livret-de-formation_harcelement-sexuel-au-travail_2020.pdf" TargetMode="External"/><Relationship Id="rId14" Type="http://schemas.openxmlformats.org/officeDocument/2006/relationships/hyperlink" Target="https://www.defenseurdesdroits.fr/fr/node/19785"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2950</Words>
  <Characters>16820</Characters>
  <Application>Microsoft Office Word</Application>
  <DocSecurity>0</DocSecurity>
  <Lines>140</Lines>
  <Paragraphs>39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Yatropoulos Nepheli</dc:creator>
  <cp:keywords/>
  <dc:description/>
  <cp:lastModifiedBy>Caroline Harvey</cp:lastModifiedBy>
  <cp:revision>2</cp:revision>
  <dcterms:created xsi:type="dcterms:W3CDTF">2023-09-22T15:43:00Z</dcterms:created>
  <dcterms:modified xsi:type="dcterms:W3CDTF">2023-09-22T15:43:00Z</dcterms:modified>
</cp:coreProperties>
</file>