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88BC0" w14:textId="77777777" w:rsidR="00363447" w:rsidRPr="004247D9" w:rsidRDefault="00363447" w:rsidP="00C65535">
      <w:pPr>
        <w:pStyle w:val="NoSpacing"/>
        <w:spacing w:line="276" w:lineRule="auto"/>
        <w:jc w:val="both"/>
        <w:rPr>
          <w:rFonts w:ascii="Verdana" w:hAnsi="Verdana" w:cs="Tahoma"/>
          <w:b/>
          <w:bCs/>
          <w:color w:val="FF0000"/>
          <w:kern w:val="24"/>
          <w:sz w:val="22"/>
          <w:szCs w:val="22"/>
          <w:lang w:val="en-US" w:eastAsia="en-GB"/>
        </w:rPr>
      </w:pPr>
      <w:bookmarkStart w:id="0" w:name="_GoBack"/>
      <w:bookmarkEnd w:id="0"/>
    </w:p>
    <w:p w14:paraId="19E60078" w14:textId="77777777" w:rsidR="002415A1" w:rsidRPr="004247D9" w:rsidRDefault="002415A1" w:rsidP="00C65535">
      <w:pPr>
        <w:pStyle w:val="NoSpacing"/>
        <w:spacing w:line="276" w:lineRule="auto"/>
        <w:jc w:val="both"/>
        <w:rPr>
          <w:rFonts w:ascii="Verdana" w:hAnsi="Verdana" w:cs="Tahoma"/>
          <w:b/>
          <w:bCs/>
          <w:color w:val="FF0000"/>
          <w:kern w:val="24"/>
          <w:sz w:val="22"/>
          <w:szCs w:val="22"/>
          <w:lang w:eastAsia="en-GB"/>
        </w:rPr>
      </w:pPr>
    </w:p>
    <w:p w14:paraId="27ACCC85" w14:textId="77777777" w:rsidR="00363447" w:rsidRPr="004247D9" w:rsidRDefault="00EC6D03" w:rsidP="00C65535">
      <w:pPr>
        <w:pStyle w:val="NoSpacing"/>
        <w:spacing w:line="276" w:lineRule="auto"/>
        <w:jc w:val="center"/>
        <w:rPr>
          <w:rFonts w:ascii="Verdana" w:hAnsi="Verdana" w:cs="Tahoma"/>
          <w:b/>
          <w:bCs/>
          <w:color w:val="FF0000"/>
          <w:kern w:val="24"/>
          <w:sz w:val="22"/>
          <w:szCs w:val="22"/>
          <w:lang w:eastAsia="en-GB"/>
        </w:rPr>
      </w:pPr>
      <w:bookmarkStart w:id="1" w:name="_Hlk116037224"/>
      <w:r w:rsidRPr="004247D9">
        <w:rPr>
          <w:rFonts w:ascii="Verdana" w:hAnsi="Verdana" w:cs="Tahoma"/>
          <w:b/>
          <w:noProof/>
          <w:color w:val="FF0000"/>
          <w:kern w:val="24"/>
          <w:sz w:val="22"/>
          <w:szCs w:val="22"/>
          <w:lang w:val="en-US"/>
        </w:rPr>
        <w:drawing>
          <wp:inline distT="0" distB="0" distL="0" distR="0" wp14:anchorId="015D25C2" wp14:editId="6D7E3514">
            <wp:extent cx="1675130" cy="13430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5130" cy="1343025"/>
                    </a:xfrm>
                    <a:prstGeom prst="rect">
                      <a:avLst/>
                    </a:prstGeom>
                    <a:noFill/>
                    <a:ln>
                      <a:noFill/>
                    </a:ln>
                  </pic:spPr>
                </pic:pic>
              </a:graphicData>
            </a:graphic>
          </wp:inline>
        </w:drawing>
      </w:r>
    </w:p>
    <w:p w14:paraId="2B2EC463" w14:textId="77777777" w:rsidR="00BE3372" w:rsidRPr="004247D9" w:rsidRDefault="00BE3372" w:rsidP="00294CC4">
      <w:pPr>
        <w:pStyle w:val="NoSpacing"/>
        <w:spacing w:line="276" w:lineRule="auto"/>
        <w:rPr>
          <w:rFonts w:ascii="Verdana" w:hAnsi="Verdana" w:cs="Tahoma"/>
          <w:b/>
          <w:bCs/>
          <w:color w:val="000000"/>
          <w:kern w:val="24"/>
          <w:sz w:val="22"/>
          <w:szCs w:val="22"/>
          <w:lang w:eastAsia="en-GB"/>
        </w:rPr>
      </w:pPr>
    </w:p>
    <w:p w14:paraId="3C30DB0A" w14:textId="354A1D0B" w:rsidR="00BE3372" w:rsidRDefault="00BE3372" w:rsidP="00C65535">
      <w:pPr>
        <w:pStyle w:val="NoSpacing"/>
        <w:spacing w:line="276" w:lineRule="auto"/>
        <w:jc w:val="center"/>
        <w:rPr>
          <w:rFonts w:ascii="Verdana" w:hAnsi="Verdana" w:cs="Tahoma"/>
          <w:b/>
          <w:bCs/>
          <w:color w:val="000000"/>
          <w:kern w:val="24"/>
          <w:sz w:val="22"/>
          <w:szCs w:val="22"/>
          <w:lang w:eastAsia="en-GB"/>
        </w:rPr>
      </w:pPr>
    </w:p>
    <w:p w14:paraId="4AF5DCCC" w14:textId="77777777" w:rsidR="00343C5B" w:rsidRPr="00B12C58" w:rsidRDefault="00343C5B" w:rsidP="00076F90">
      <w:pPr>
        <w:pStyle w:val="NoSpacing"/>
        <w:spacing w:line="276" w:lineRule="auto"/>
        <w:rPr>
          <w:rFonts w:ascii="Verdana" w:hAnsi="Verdana" w:cs="Tahoma"/>
          <w:b/>
          <w:bCs/>
          <w:color w:val="FF0000"/>
          <w:kern w:val="24"/>
          <w:sz w:val="22"/>
          <w:szCs w:val="22"/>
          <w:lang w:eastAsia="en-GB"/>
        </w:rPr>
      </w:pPr>
    </w:p>
    <w:p w14:paraId="27DA1953" w14:textId="77777777" w:rsidR="00076F90" w:rsidRDefault="0028405E" w:rsidP="00076F90">
      <w:pPr>
        <w:spacing w:before="120" w:after="120" w:line="240" w:lineRule="auto"/>
        <w:contextualSpacing/>
        <w:jc w:val="center"/>
        <w:rPr>
          <w:rFonts w:ascii="Tahoma" w:hAnsi="Tahoma" w:cs="Tahoma"/>
          <w:b/>
          <w:noProof/>
          <w:sz w:val="28"/>
          <w:szCs w:val="28"/>
          <w:lang w:val="en-US"/>
        </w:rPr>
      </w:pPr>
      <w:r>
        <w:rPr>
          <w:rFonts w:ascii="Tahoma" w:hAnsi="Tahoma" w:cs="Tahoma"/>
          <w:b/>
          <w:noProof/>
          <w:sz w:val="28"/>
          <w:szCs w:val="28"/>
          <w:lang w:val="en-US"/>
        </w:rPr>
        <w:t xml:space="preserve">WRITTEN SUBMISSIONS </w:t>
      </w:r>
    </w:p>
    <w:p w14:paraId="6C819E67" w14:textId="12472599" w:rsidR="00076F90" w:rsidRPr="0028405E" w:rsidRDefault="0028405E" w:rsidP="00076F90">
      <w:pPr>
        <w:spacing w:before="120" w:after="120" w:line="240" w:lineRule="auto"/>
        <w:contextualSpacing/>
        <w:jc w:val="center"/>
        <w:rPr>
          <w:rFonts w:ascii="Tahoma" w:hAnsi="Tahoma" w:cs="Tahoma"/>
          <w:b/>
          <w:noProof/>
          <w:sz w:val="28"/>
          <w:szCs w:val="28"/>
          <w:lang w:val="en-US"/>
        </w:rPr>
      </w:pPr>
      <w:r>
        <w:rPr>
          <w:rFonts w:ascii="Tahoma" w:hAnsi="Tahoma" w:cs="Tahoma"/>
          <w:b/>
          <w:noProof/>
          <w:sz w:val="28"/>
          <w:szCs w:val="28"/>
          <w:lang w:val="en-US"/>
        </w:rPr>
        <w:t xml:space="preserve">TO </w:t>
      </w:r>
      <w:r w:rsidRPr="0028405E">
        <w:rPr>
          <w:rFonts w:ascii="Tahoma" w:hAnsi="Tahoma" w:cs="Tahoma"/>
          <w:b/>
          <w:noProof/>
          <w:sz w:val="28"/>
          <w:szCs w:val="28"/>
          <w:lang w:val="en-US"/>
        </w:rPr>
        <w:t>QUESTIONS</w:t>
      </w:r>
      <w:r w:rsidR="009F0018">
        <w:rPr>
          <w:rFonts w:ascii="Tahoma" w:hAnsi="Tahoma" w:cs="Tahoma"/>
          <w:b/>
          <w:noProof/>
          <w:sz w:val="28"/>
          <w:szCs w:val="28"/>
          <w:lang w:val="en-US"/>
        </w:rPr>
        <w:t xml:space="preserve"> RAISED DURING </w:t>
      </w:r>
      <w:r w:rsidR="008C37FC">
        <w:rPr>
          <w:rFonts w:ascii="Tahoma" w:hAnsi="Tahoma" w:cs="Tahoma"/>
          <w:b/>
          <w:noProof/>
          <w:sz w:val="28"/>
          <w:szCs w:val="28"/>
          <w:lang w:val="en-US"/>
        </w:rPr>
        <w:t xml:space="preserve">THE </w:t>
      </w:r>
      <w:r w:rsidR="009F0018">
        <w:rPr>
          <w:rFonts w:ascii="Tahoma" w:hAnsi="Tahoma" w:cs="Tahoma"/>
          <w:b/>
          <w:noProof/>
          <w:sz w:val="28"/>
          <w:szCs w:val="28"/>
          <w:lang w:val="en-US"/>
        </w:rPr>
        <w:t>CONSIDERATION</w:t>
      </w:r>
      <w:r w:rsidR="00076F90">
        <w:rPr>
          <w:rFonts w:ascii="Tahoma" w:hAnsi="Tahoma" w:cs="Tahoma"/>
          <w:b/>
          <w:noProof/>
          <w:sz w:val="28"/>
          <w:szCs w:val="28"/>
          <w:lang w:val="en-US"/>
        </w:rPr>
        <w:t xml:space="preserve"> OF </w:t>
      </w:r>
      <w:r w:rsidR="008C37FC">
        <w:rPr>
          <w:rFonts w:ascii="Tahoma" w:hAnsi="Tahoma" w:cs="Tahoma"/>
          <w:b/>
          <w:noProof/>
          <w:sz w:val="28"/>
          <w:szCs w:val="28"/>
          <w:lang w:val="en-US"/>
        </w:rPr>
        <w:t xml:space="preserve">BOTSWANA`S FIFTH PERIODIC REPORT </w:t>
      </w:r>
    </w:p>
    <w:p w14:paraId="5E20AD5E" w14:textId="77777777" w:rsidR="0028405E" w:rsidRDefault="0028405E" w:rsidP="0028405E">
      <w:pPr>
        <w:spacing w:before="120" w:after="120" w:line="240" w:lineRule="auto"/>
        <w:contextualSpacing/>
        <w:jc w:val="center"/>
        <w:rPr>
          <w:rFonts w:ascii="Tahoma" w:hAnsi="Tahoma" w:cs="Tahoma"/>
          <w:b/>
          <w:noProof/>
          <w:sz w:val="28"/>
          <w:szCs w:val="28"/>
          <w:lang w:val="en-US"/>
        </w:rPr>
      </w:pPr>
    </w:p>
    <w:p w14:paraId="0F68D17B" w14:textId="77777777" w:rsidR="0028405E" w:rsidRDefault="0028405E" w:rsidP="0028405E">
      <w:pPr>
        <w:spacing w:before="120" w:after="120" w:line="240" w:lineRule="auto"/>
        <w:contextualSpacing/>
        <w:jc w:val="center"/>
        <w:rPr>
          <w:rFonts w:ascii="Tahoma" w:hAnsi="Tahoma" w:cs="Tahoma"/>
          <w:b/>
          <w:noProof/>
          <w:sz w:val="28"/>
          <w:szCs w:val="28"/>
          <w:lang w:val="en-US"/>
        </w:rPr>
      </w:pPr>
    </w:p>
    <w:p w14:paraId="198C40D2" w14:textId="6064B380" w:rsidR="00076F90" w:rsidRDefault="00076F90" w:rsidP="0028405E">
      <w:pPr>
        <w:spacing w:before="120" w:after="120" w:line="240" w:lineRule="auto"/>
        <w:contextualSpacing/>
        <w:jc w:val="center"/>
        <w:rPr>
          <w:rFonts w:ascii="Tahoma" w:hAnsi="Tahoma" w:cs="Tahoma"/>
          <w:b/>
          <w:noProof/>
          <w:sz w:val="28"/>
          <w:szCs w:val="28"/>
          <w:lang w:val="en-US"/>
        </w:rPr>
      </w:pPr>
      <w:r>
        <w:rPr>
          <w:rFonts w:ascii="Tahoma" w:hAnsi="Tahoma" w:cs="Tahoma"/>
          <w:b/>
          <w:noProof/>
          <w:sz w:val="28"/>
          <w:szCs w:val="28"/>
          <w:lang w:val="en-US"/>
        </w:rPr>
        <w:t xml:space="preserve"> </w:t>
      </w:r>
      <w:r w:rsidR="008C37FC">
        <w:rPr>
          <w:rFonts w:ascii="Tahoma" w:hAnsi="Tahoma" w:cs="Tahoma"/>
          <w:b/>
          <w:noProof/>
          <w:sz w:val="28"/>
          <w:szCs w:val="28"/>
          <w:lang w:val="en-US"/>
        </w:rPr>
        <w:t>TO</w:t>
      </w:r>
      <w:r w:rsidR="0028405E">
        <w:rPr>
          <w:rFonts w:ascii="Tahoma" w:hAnsi="Tahoma" w:cs="Tahoma"/>
          <w:b/>
          <w:noProof/>
          <w:sz w:val="28"/>
          <w:szCs w:val="28"/>
          <w:lang w:val="en-US"/>
        </w:rPr>
        <w:t xml:space="preserve"> </w:t>
      </w:r>
      <w:r w:rsidR="0028405E" w:rsidRPr="0028405E">
        <w:rPr>
          <w:rFonts w:ascii="Tahoma" w:hAnsi="Tahoma" w:cs="Tahoma"/>
          <w:b/>
          <w:noProof/>
          <w:sz w:val="28"/>
          <w:szCs w:val="28"/>
          <w:lang w:val="en-US"/>
        </w:rPr>
        <w:t xml:space="preserve">THE </w:t>
      </w:r>
    </w:p>
    <w:p w14:paraId="65C78F6A" w14:textId="77777777" w:rsidR="00076F90" w:rsidRDefault="00076F90" w:rsidP="0028405E">
      <w:pPr>
        <w:spacing w:before="120" w:after="120" w:line="240" w:lineRule="auto"/>
        <w:contextualSpacing/>
        <w:jc w:val="center"/>
        <w:rPr>
          <w:rFonts w:ascii="Tahoma" w:hAnsi="Tahoma" w:cs="Tahoma"/>
          <w:b/>
          <w:noProof/>
          <w:sz w:val="28"/>
          <w:szCs w:val="28"/>
          <w:lang w:val="en-US"/>
        </w:rPr>
      </w:pPr>
    </w:p>
    <w:p w14:paraId="33D5B052" w14:textId="77777777" w:rsidR="00076F90" w:rsidRDefault="00076F90" w:rsidP="0028405E">
      <w:pPr>
        <w:spacing w:before="120" w:after="120" w:line="240" w:lineRule="auto"/>
        <w:contextualSpacing/>
        <w:jc w:val="center"/>
        <w:rPr>
          <w:rFonts w:ascii="Tahoma" w:hAnsi="Tahoma" w:cs="Tahoma"/>
          <w:b/>
          <w:noProof/>
          <w:sz w:val="28"/>
          <w:szCs w:val="28"/>
          <w:lang w:val="en-US"/>
        </w:rPr>
      </w:pPr>
    </w:p>
    <w:p w14:paraId="43390D36" w14:textId="692DDF11" w:rsidR="0028405E" w:rsidRDefault="008C37FC" w:rsidP="0028405E">
      <w:pPr>
        <w:spacing w:before="120" w:after="120" w:line="240" w:lineRule="auto"/>
        <w:contextualSpacing/>
        <w:jc w:val="center"/>
        <w:rPr>
          <w:rFonts w:ascii="Tahoma" w:hAnsi="Tahoma" w:cs="Tahoma"/>
          <w:b/>
          <w:noProof/>
          <w:sz w:val="28"/>
          <w:szCs w:val="28"/>
          <w:lang w:val="en-US"/>
        </w:rPr>
      </w:pPr>
      <w:r>
        <w:rPr>
          <w:rFonts w:ascii="Tahoma" w:hAnsi="Tahoma" w:cs="Tahoma"/>
          <w:b/>
          <w:noProof/>
          <w:sz w:val="28"/>
          <w:szCs w:val="28"/>
          <w:lang w:val="en-US"/>
        </w:rPr>
        <w:t>COMMITTEE ON</w:t>
      </w:r>
      <w:r w:rsidR="00EE0B33">
        <w:rPr>
          <w:rFonts w:ascii="Tahoma" w:hAnsi="Tahoma" w:cs="Tahoma"/>
          <w:b/>
          <w:noProof/>
          <w:sz w:val="28"/>
          <w:szCs w:val="28"/>
          <w:lang w:val="en-US"/>
        </w:rPr>
        <w:t xml:space="preserve"> THE</w:t>
      </w:r>
      <w:r w:rsidR="0028405E" w:rsidRPr="0028405E">
        <w:rPr>
          <w:rFonts w:ascii="Tahoma" w:hAnsi="Tahoma" w:cs="Tahoma"/>
          <w:b/>
          <w:noProof/>
          <w:sz w:val="28"/>
          <w:szCs w:val="28"/>
          <w:lang w:val="en-US"/>
        </w:rPr>
        <w:t xml:space="preserve"> ELIMINATION OF DISCRIMINATION AGAINST WOMEN</w:t>
      </w:r>
      <w:r w:rsidR="0028405E">
        <w:rPr>
          <w:rFonts w:ascii="Tahoma" w:hAnsi="Tahoma" w:cs="Tahoma"/>
          <w:b/>
          <w:noProof/>
          <w:sz w:val="28"/>
          <w:szCs w:val="28"/>
          <w:lang w:val="en-US"/>
        </w:rPr>
        <w:t xml:space="preserve"> (CEDAW)</w:t>
      </w:r>
    </w:p>
    <w:p w14:paraId="44C872AA" w14:textId="77777777" w:rsidR="0028405E" w:rsidRDefault="0028405E" w:rsidP="0028405E">
      <w:pPr>
        <w:spacing w:before="120" w:after="120" w:line="240" w:lineRule="auto"/>
        <w:contextualSpacing/>
        <w:jc w:val="center"/>
        <w:rPr>
          <w:rFonts w:ascii="Tahoma" w:hAnsi="Tahoma" w:cs="Tahoma"/>
          <w:b/>
          <w:noProof/>
          <w:sz w:val="28"/>
          <w:szCs w:val="28"/>
          <w:lang w:val="en-US"/>
        </w:rPr>
      </w:pPr>
    </w:p>
    <w:p w14:paraId="58E3B7D4" w14:textId="2582D3B6" w:rsidR="0028405E" w:rsidRDefault="0028405E" w:rsidP="0028405E">
      <w:pPr>
        <w:spacing w:before="120" w:after="120" w:line="240" w:lineRule="auto"/>
        <w:contextualSpacing/>
        <w:jc w:val="center"/>
        <w:rPr>
          <w:rFonts w:ascii="Tahoma" w:hAnsi="Tahoma" w:cs="Tahoma"/>
          <w:b/>
          <w:noProof/>
          <w:sz w:val="28"/>
          <w:szCs w:val="28"/>
          <w:lang w:val="en-US"/>
        </w:rPr>
      </w:pPr>
      <w:r>
        <w:rPr>
          <w:rFonts w:ascii="Tahoma" w:hAnsi="Tahoma" w:cs="Tahoma"/>
          <w:b/>
          <w:noProof/>
          <w:sz w:val="28"/>
          <w:szCs w:val="28"/>
          <w:lang w:val="en-US"/>
        </w:rPr>
        <w:t xml:space="preserve">DURING THE </w:t>
      </w:r>
    </w:p>
    <w:p w14:paraId="2742F7E9" w14:textId="77777777" w:rsidR="0028405E" w:rsidRDefault="0028405E" w:rsidP="0028405E">
      <w:pPr>
        <w:spacing w:before="120" w:after="120" w:line="240" w:lineRule="auto"/>
        <w:contextualSpacing/>
        <w:jc w:val="center"/>
        <w:rPr>
          <w:rFonts w:ascii="Tahoma" w:hAnsi="Tahoma" w:cs="Tahoma"/>
          <w:b/>
          <w:noProof/>
          <w:sz w:val="28"/>
          <w:szCs w:val="28"/>
          <w:lang w:val="en-US"/>
        </w:rPr>
      </w:pPr>
    </w:p>
    <w:p w14:paraId="2B36D174" w14:textId="0A34F6A8" w:rsidR="0028405E" w:rsidRPr="0028405E" w:rsidRDefault="0028405E" w:rsidP="0028405E">
      <w:pPr>
        <w:spacing w:before="120" w:after="120" w:line="240" w:lineRule="auto"/>
        <w:contextualSpacing/>
        <w:jc w:val="center"/>
        <w:rPr>
          <w:rFonts w:ascii="Tahoma" w:hAnsi="Tahoma" w:cs="Tahoma"/>
          <w:b/>
          <w:noProof/>
          <w:sz w:val="28"/>
          <w:szCs w:val="28"/>
          <w:lang w:val="en-US"/>
        </w:rPr>
      </w:pPr>
      <w:r w:rsidRPr="0028405E">
        <w:rPr>
          <w:rFonts w:ascii="Tahoma" w:hAnsi="Tahoma" w:cs="Tahoma"/>
          <w:b/>
          <w:noProof/>
          <w:sz w:val="28"/>
          <w:szCs w:val="28"/>
          <w:lang w:val="en-US"/>
        </w:rPr>
        <w:t>91</w:t>
      </w:r>
      <w:r w:rsidRPr="0028405E">
        <w:rPr>
          <w:rFonts w:ascii="Tahoma" w:hAnsi="Tahoma" w:cs="Tahoma"/>
          <w:b/>
          <w:noProof/>
          <w:sz w:val="28"/>
          <w:szCs w:val="28"/>
          <w:vertAlign w:val="superscript"/>
          <w:lang w:val="en-US"/>
        </w:rPr>
        <w:t>st</w:t>
      </w:r>
      <w:r w:rsidRPr="0028405E">
        <w:rPr>
          <w:rFonts w:ascii="Tahoma" w:hAnsi="Tahoma" w:cs="Tahoma"/>
          <w:b/>
          <w:noProof/>
          <w:sz w:val="28"/>
          <w:szCs w:val="28"/>
          <w:lang w:val="en-US"/>
        </w:rPr>
        <w:t xml:space="preserve"> SESSION OF T</w:t>
      </w:r>
      <w:r w:rsidR="00076F90">
        <w:rPr>
          <w:rFonts w:ascii="Tahoma" w:hAnsi="Tahoma" w:cs="Tahoma"/>
          <w:b/>
          <w:noProof/>
          <w:sz w:val="28"/>
          <w:szCs w:val="28"/>
          <w:lang w:val="en-US"/>
        </w:rPr>
        <w:t>HE COMMITTEE</w:t>
      </w:r>
    </w:p>
    <w:p w14:paraId="7A39FFF6" w14:textId="4A9A061C" w:rsidR="00343C5B" w:rsidRPr="008B49B6" w:rsidRDefault="0016094F" w:rsidP="009F0018">
      <w:pPr>
        <w:spacing w:before="120" w:after="120" w:line="240" w:lineRule="auto"/>
        <w:contextualSpacing/>
        <w:rPr>
          <w:rFonts w:ascii="Tahoma" w:hAnsi="Tahoma" w:cs="Tahoma"/>
          <w:b/>
          <w:noProof/>
          <w:sz w:val="28"/>
          <w:szCs w:val="28"/>
        </w:rPr>
      </w:pPr>
      <w:r w:rsidRPr="0016094F">
        <w:rPr>
          <w:rFonts w:ascii="Tahoma" w:hAnsi="Tahoma" w:cs="Tahoma"/>
          <w:b/>
          <w:noProof/>
          <w:sz w:val="28"/>
          <w:szCs w:val="28"/>
        </w:rPr>
        <w:t xml:space="preserve"> </w:t>
      </w:r>
    </w:p>
    <w:p w14:paraId="6C41D9B6" w14:textId="77777777" w:rsidR="00343C5B" w:rsidRPr="008B49B6" w:rsidRDefault="00343C5B" w:rsidP="003A789A">
      <w:pPr>
        <w:spacing w:before="120" w:after="120" w:line="240" w:lineRule="auto"/>
        <w:contextualSpacing/>
        <w:jc w:val="center"/>
        <w:rPr>
          <w:rFonts w:ascii="Tahoma" w:hAnsi="Tahoma" w:cs="Tahoma"/>
          <w:b/>
          <w:noProof/>
          <w:sz w:val="28"/>
          <w:szCs w:val="28"/>
        </w:rPr>
      </w:pPr>
    </w:p>
    <w:p w14:paraId="77955FF7" w14:textId="7FFD3DE8" w:rsidR="00343C5B" w:rsidRPr="008B49B6" w:rsidRDefault="0028405E" w:rsidP="003A789A">
      <w:pPr>
        <w:spacing w:before="120" w:after="120" w:line="240" w:lineRule="auto"/>
        <w:contextualSpacing/>
        <w:jc w:val="center"/>
        <w:rPr>
          <w:rFonts w:ascii="Tahoma" w:hAnsi="Tahoma" w:cs="Tahoma"/>
          <w:b/>
          <w:noProof/>
          <w:sz w:val="28"/>
          <w:szCs w:val="28"/>
        </w:rPr>
      </w:pPr>
      <w:r>
        <w:rPr>
          <w:rFonts w:ascii="Tahoma" w:hAnsi="Tahoma" w:cs="Tahoma"/>
          <w:b/>
          <w:noProof/>
          <w:sz w:val="28"/>
          <w:szCs w:val="28"/>
        </w:rPr>
        <w:t xml:space="preserve">27 JUNE </w:t>
      </w:r>
      <w:r w:rsidR="00343C5B" w:rsidRPr="008B49B6">
        <w:rPr>
          <w:rFonts w:ascii="Tahoma" w:hAnsi="Tahoma" w:cs="Tahoma"/>
          <w:b/>
          <w:noProof/>
          <w:sz w:val="28"/>
          <w:szCs w:val="28"/>
        </w:rPr>
        <w:t>202</w:t>
      </w:r>
      <w:r w:rsidR="00990366" w:rsidRPr="008B49B6">
        <w:rPr>
          <w:rFonts w:ascii="Tahoma" w:hAnsi="Tahoma" w:cs="Tahoma"/>
          <w:b/>
          <w:noProof/>
          <w:sz w:val="28"/>
          <w:szCs w:val="28"/>
        </w:rPr>
        <w:t>5</w:t>
      </w:r>
    </w:p>
    <w:p w14:paraId="0ECB565B" w14:textId="2E8E5052" w:rsidR="00FA7383" w:rsidRPr="00363C72" w:rsidRDefault="0016094F" w:rsidP="00FA7383">
      <w:pPr>
        <w:spacing w:before="120" w:after="120" w:line="240" w:lineRule="auto"/>
        <w:contextualSpacing/>
        <w:jc w:val="center"/>
        <w:rPr>
          <w:rFonts w:ascii="Tahoma" w:hAnsi="Tahoma" w:cs="Tahoma"/>
          <w:b/>
          <w:noProof/>
          <w:sz w:val="36"/>
          <w:szCs w:val="36"/>
        </w:rPr>
      </w:pPr>
      <w:r w:rsidRPr="0016094F">
        <w:rPr>
          <w:rFonts w:ascii="Tahoma" w:hAnsi="Tahoma" w:cs="Tahoma"/>
          <w:b/>
          <w:noProof/>
          <w:sz w:val="28"/>
          <w:szCs w:val="28"/>
        </w:rPr>
        <w:t>GENEVA, SWITZERLAND</w:t>
      </w:r>
    </w:p>
    <w:p w14:paraId="29BC93C9" w14:textId="77777777" w:rsidR="00FA7383" w:rsidRPr="00363C72" w:rsidRDefault="00FA7383" w:rsidP="00FA7383">
      <w:pPr>
        <w:spacing w:before="120" w:after="120" w:line="240" w:lineRule="auto"/>
        <w:contextualSpacing/>
        <w:rPr>
          <w:rFonts w:ascii="Tahoma" w:hAnsi="Tahoma" w:cs="Tahoma"/>
          <w:b/>
          <w:noProof/>
          <w:sz w:val="36"/>
          <w:szCs w:val="36"/>
        </w:rPr>
      </w:pPr>
    </w:p>
    <w:p w14:paraId="427E5EBC" w14:textId="77777777" w:rsidR="00FA7383" w:rsidRPr="00363C72" w:rsidRDefault="00FA7383" w:rsidP="00FA7383">
      <w:pPr>
        <w:spacing w:before="120" w:after="120" w:line="240" w:lineRule="auto"/>
        <w:contextualSpacing/>
        <w:rPr>
          <w:rFonts w:ascii="Tahoma" w:hAnsi="Tahoma" w:cs="Tahoma"/>
          <w:b/>
          <w:noProof/>
          <w:sz w:val="36"/>
          <w:szCs w:val="36"/>
        </w:rPr>
      </w:pPr>
    </w:p>
    <w:bookmarkEnd w:id="1"/>
    <w:p w14:paraId="05052E8A" w14:textId="3CFC9989" w:rsidR="00FA7383" w:rsidRDefault="00FA7383" w:rsidP="00FA7383">
      <w:pPr>
        <w:spacing w:before="120" w:after="120" w:line="240" w:lineRule="auto"/>
        <w:contextualSpacing/>
        <w:rPr>
          <w:rFonts w:ascii="Tahoma" w:hAnsi="Tahoma" w:cs="Tahoma"/>
          <w:b/>
          <w:noProof/>
          <w:sz w:val="36"/>
          <w:szCs w:val="36"/>
        </w:rPr>
      </w:pPr>
    </w:p>
    <w:p w14:paraId="419AE96C" w14:textId="76352D75" w:rsidR="005C0054" w:rsidRDefault="005C0054" w:rsidP="00FA7383">
      <w:pPr>
        <w:spacing w:before="120" w:after="120" w:line="240" w:lineRule="auto"/>
        <w:contextualSpacing/>
        <w:rPr>
          <w:rFonts w:ascii="Tahoma" w:hAnsi="Tahoma" w:cs="Tahoma"/>
          <w:b/>
          <w:noProof/>
          <w:sz w:val="36"/>
          <w:szCs w:val="36"/>
        </w:rPr>
      </w:pPr>
    </w:p>
    <w:p w14:paraId="711DD364" w14:textId="77777777" w:rsidR="005A12AF" w:rsidRDefault="005A12AF" w:rsidP="00FA7383">
      <w:pPr>
        <w:spacing w:before="120" w:after="120" w:line="240" w:lineRule="auto"/>
        <w:contextualSpacing/>
        <w:rPr>
          <w:rFonts w:ascii="Tahoma" w:hAnsi="Tahoma" w:cs="Tahoma"/>
          <w:b/>
          <w:noProof/>
          <w:sz w:val="36"/>
          <w:szCs w:val="36"/>
        </w:rPr>
      </w:pPr>
    </w:p>
    <w:p w14:paraId="518F8680" w14:textId="77777777" w:rsidR="001F1822" w:rsidRDefault="001F1822" w:rsidP="00FA7383">
      <w:pPr>
        <w:spacing w:before="120" w:after="120" w:line="240" w:lineRule="auto"/>
        <w:contextualSpacing/>
        <w:rPr>
          <w:rFonts w:ascii="Tahoma" w:hAnsi="Tahoma" w:cs="Tahoma"/>
          <w:b/>
          <w:noProof/>
          <w:sz w:val="36"/>
          <w:szCs w:val="36"/>
        </w:rPr>
      </w:pPr>
    </w:p>
    <w:p w14:paraId="7A8C8C99" w14:textId="7CFAC908" w:rsidR="005C0054" w:rsidRDefault="005C0054" w:rsidP="00FA7383">
      <w:pPr>
        <w:spacing w:before="120" w:after="120" w:line="240" w:lineRule="auto"/>
        <w:contextualSpacing/>
        <w:rPr>
          <w:rFonts w:ascii="Tahoma" w:hAnsi="Tahoma" w:cs="Tahoma"/>
          <w:b/>
          <w:noProof/>
          <w:sz w:val="36"/>
          <w:szCs w:val="36"/>
        </w:rPr>
      </w:pPr>
    </w:p>
    <w:p w14:paraId="1881CB81" w14:textId="77777777" w:rsidR="0028405E" w:rsidRPr="0028405E" w:rsidRDefault="0028405E" w:rsidP="0028405E">
      <w:pPr>
        <w:spacing w:line="259" w:lineRule="auto"/>
        <w:rPr>
          <w:rFonts w:ascii="Tahoma" w:eastAsia="Calibri" w:hAnsi="Tahoma" w:cs="Tahoma"/>
          <w:b/>
          <w:sz w:val="24"/>
          <w:szCs w:val="24"/>
          <w:lang w:val="en-US"/>
        </w:rPr>
      </w:pPr>
    </w:p>
    <w:p w14:paraId="2A316035"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lastRenderedPageBreak/>
        <w:t>The impending constitutional review is critical to Article 15 which advances equality under law. As I said earlier in the morning, Botswana is home to the first high court decision in the world to cite the CEDAW in unity DOW versus Botswana and this case is now quoted extensively in the canon of international law.</w:t>
      </w:r>
    </w:p>
    <w:p w14:paraId="43448A46"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37798209"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The case cited the CEDAW and the African charter on human and people's rights justifying the complementary nature of the CEDAW and the African charter.  As Justice Aguda then said, when faced with the difficult task of the construction of provisions of the constitution, courts must keep in mind international obligations.</w:t>
      </w:r>
    </w:p>
    <w:p w14:paraId="4B7E6E9B"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4C661A42"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How many cases has the CEDAW and other international obligations been cited in constitutional doctrine, especially in relation doctrine, especially in relation to family law?</w:t>
      </w:r>
    </w:p>
    <w:p w14:paraId="040A29AD"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14ED8135"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768279EF"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068CC20F" w14:textId="0DE171A4" w:rsidR="0028405E" w:rsidRPr="0028405E" w:rsidRDefault="0028405E" w:rsidP="0028405E">
      <w:pPr>
        <w:spacing w:line="259" w:lineRule="auto"/>
        <w:ind w:left="1080"/>
        <w:contextualSpacing/>
        <w:jc w:val="both"/>
        <w:rPr>
          <w:rFonts w:ascii="Tahoma" w:eastAsia="Calibri" w:hAnsi="Tahoma" w:cs="Tahoma"/>
          <w:bCs/>
          <w:sz w:val="24"/>
          <w:szCs w:val="24"/>
          <w:lang w:val="en-US"/>
        </w:rPr>
      </w:pPr>
      <w:r w:rsidRPr="0028405E">
        <w:rPr>
          <w:rFonts w:ascii="Tahoma" w:eastAsia="Calibri" w:hAnsi="Tahoma" w:cs="Tahoma"/>
          <w:bCs/>
          <w:sz w:val="24"/>
          <w:szCs w:val="24"/>
          <w:lang w:val="en-US"/>
        </w:rPr>
        <w:t>There have been several cases citing CEDAW and other international instruments in relation to H</w:t>
      </w:r>
      <w:r w:rsidR="00137ACF">
        <w:rPr>
          <w:rFonts w:ascii="Tahoma" w:eastAsia="Calibri" w:hAnsi="Tahoma" w:cs="Tahoma"/>
          <w:bCs/>
          <w:sz w:val="24"/>
          <w:szCs w:val="24"/>
          <w:lang w:val="en-US"/>
        </w:rPr>
        <w:t>uman Rights cases. W</w:t>
      </w:r>
      <w:r w:rsidRPr="0028405E">
        <w:rPr>
          <w:rFonts w:ascii="Tahoma" w:eastAsia="Calibri" w:hAnsi="Tahoma" w:cs="Tahoma"/>
          <w:bCs/>
          <w:sz w:val="24"/>
          <w:szCs w:val="24"/>
          <w:lang w:val="en-US"/>
        </w:rPr>
        <w:t>hilst Conventions are ratified by Botswana</w:t>
      </w:r>
      <w:r w:rsidR="00137ACF">
        <w:rPr>
          <w:rFonts w:ascii="Tahoma" w:eastAsia="Calibri" w:hAnsi="Tahoma" w:cs="Tahoma"/>
          <w:bCs/>
          <w:sz w:val="24"/>
          <w:szCs w:val="24"/>
          <w:lang w:val="en-US"/>
        </w:rPr>
        <w:t>,</w:t>
      </w:r>
      <w:r w:rsidRPr="0028405E">
        <w:rPr>
          <w:rFonts w:ascii="Tahoma" w:eastAsia="Calibri" w:hAnsi="Tahoma" w:cs="Tahoma"/>
          <w:bCs/>
          <w:sz w:val="24"/>
          <w:szCs w:val="24"/>
          <w:lang w:val="en-US"/>
        </w:rPr>
        <w:t xml:space="preserve"> they are persuasive and do not have a force of law until domesticated. </w:t>
      </w:r>
    </w:p>
    <w:p w14:paraId="60FD7338" w14:textId="77777777" w:rsidR="0028405E" w:rsidRPr="0028405E" w:rsidRDefault="0028405E" w:rsidP="0028405E">
      <w:pPr>
        <w:spacing w:line="259" w:lineRule="auto"/>
        <w:ind w:left="1080"/>
        <w:contextualSpacing/>
        <w:jc w:val="both"/>
        <w:rPr>
          <w:rFonts w:ascii="Tahoma" w:eastAsia="Calibri" w:hAnsi="Tahoma" w:cs="Tahoma"/>
          <w:bCs/>
          <w:sz w:val="24"/>
          <w:szCs w:val="24"/>
          <w:lang w:val="en-US"/>
        </w:rPr>
      </w:pPr>
    </w:p>
    <w:p w14:paraId="763A06E7" w14:textId="5E65F3E9" w:rsidR="0028405E" w:rsidRPr="0028405E" w:rsidRDefault="0028405E" w:rsidP="0028405E">
      <w:pPr>
        <w:spacing w:line="259" w:lineRule="auto"/>
        <w:ind w:left="1080"/>
        <w:contextualSpacing/>
        <w:jc w:val="both"/>
        <w:rPr>
          <w:rFonts w:ascii="Tahoma" w:eastAsia="Calibri" w:hAnsi="Tahoma" w:cs="Tahoma"/>
          <w:bCs/>
          <w:sz w:val="24"/>
          <w:szCs w:val="24"/>
          <w:lang w:val="en-US"/>
        </w:rPr>
      </w:pPr>
      <w:r w:rsidRPr="0028405E">
        <w:rPr>
          <w:rFonts w:ascii="Tahoma" w:eastAsia="Calibri" w:hAnsi="Tahoma" w:cs="Tahoma"/>
          <w:bCs/>
          <w:sz w:val="24"/>
          <w:szCs w:val="24"/>
          <w:lang w:val="en-US"/>
        </w:rPr>
        <w:t>It is for that reason that CEDAW and other conventions are minimally cited in case law. Where there is a violation based on discrimination it is section 15 of the Constitution that is</w:t>
      </w:r>
      <w:r w:rsidR="00137ACF">
        <w:rPr>
          <w:rFonts w:ascii="Tahoma" w:eastAsia="Calibri" w:hAnsi="Tahoma" w:cs="Tahoma"/>
          <w:bCs/>
          <w:sz w:val="24"/>
          <w:szCs w:val="24"/>
          <w:lang w:val="en-US"/>
        </w:rPr>
        <w:t xml:space="preserve"> commonly</w:t>
      </w:r>
      <w:r w:rsidRPr="0028405E">
        <w:rPr>
          <w:rFonts w:ascii="Tahoma" w:eastAsia="Calibri" w:hAnsi="Tahoma" w:cs="Tahoma"/>
          <w:bCs/>
          <w:sz w:val="24"/>
          <w:szCs w:val="24"/>
          <w:lang w:val="en-US"/>
        </w:rPr>
        <w:t xml:space="preserve"> cited</w:t>
      </w:r>
      <w:r w:rsidR="00137ACF">
        <w:rPr>
          <w:rFonts w:ascii="Tahoma" w:eastAsia="Calibri" w:hAnsi="Tahoma" w:cs="Tahoma"/>
          <w:bCs/>
          <w:sz w:val="24"/>
          <w:szCs w:val="24"/>
          <w:lang w:val="en-US"/>
        </w:rPr>
        <w:t>.</w:t>
      </w:r>
    </w:p>
    <w:p w14:paraId="2B27CAC6" w14:textId="77777777" w:rsidR="0028405E" w:rsidRPr="0028405E" w:rsidRDefault="0028405E" w:rsidP="0028405E">
      <w:pPr>
        <w:spacing w:line="259" w:lineRule="auto"/>
        <w:ind w:left="1080"/>
        <w:contextualSpacing/>
        <w:jc w:val="both"/>
        <w:rPr>
          <w:rFonts w:ascii="Tahoma" w:eastAsia="Calibri" w:hAnsi="Tahoma" w:cs="Tahoma"/>
          <w:bCs/>
          <w:sz w:val="24"/>
          <w:szCs w:val="24"/>
          <w:lang w:val="en-US"/>
        </w:rPr>
      </w:pPr>
      <w:r w:rsidRPr="0028405E">
        <w:rPr>
          <w:rFonts w:ascii="Tahoma" w:eastAsia="Calibri" w:hAnsi="Tahoma" w:cs="Tahoma"/>
          <w:bCs/>
          <w:sz w:val="24"/>
          <w:szCs w:val="24"/>
          <w:lang w:val="en-US"/>
        </w:rPr>
        <w:br/>
        <w:t>In contrast with other jurisdictions, ratification of an international convention is done by Parliament and not the Executive therefore a convention has a force of law and citation of a convention has become common course.</w:t>
      </w:r>
    </w:p>
    <w:p w14:paraId="29E23673" w14:textId="77777777" w:rsidR="0028405E" w:rsidRPr="0028405E" w:rsidRDefault="0028405E" w:rsidP="0028405E">
      <w:pPr>
        <w:spacing w:line="259" w:lineRule="auto"/>
        <w:ind w:left="1080"/>
        <w:contextualSpacing/>
        <w:jc w:val="both"/>
        <w:rPr>
          <w:rFonts w:ascii="Tahoma" w:eastAsia="Calibri" w:hAnsi="Tahoma" w:cs="Tahoma"/>
          <w:bCs/>
          <w:sz w:val="24"/>
          <w:szCs w:val="24"/>
          <w:lang w:val="en-US"/>
        </w:rPr>
      </w:pPr>
    </w:p>
    <w:p w14:paraId="664F9891" w14:textId="77777777" w:rsidR="0028405E" w:rsidRPr="0028405E" w:rsidRDefault="0028405E" w:rsidP="002D487F">
      <w:pPr>
        <w:numPr>
          <w:ilvl w:val="0"/>
          <w:numId w:val="2"/>
        </w:numPr>
        <w:spacing w:line="259" w:lineRule="auto"/>
        <w:contextualSpacing/>
        <w:jc w:val="both"/>
        <w:rPr>
          <w:rFonts w:ascii="Tahoma" w:eastAsia="Calibri" w:hAnsi="Tahoma" w:cs="Tahoma"/>
          <w:bCs/>
          <w:sz w:val="24"/>
          <w:szCs w:val="24"/>
          <w:lang w:val="en-US"/>
        </w:rPr>
      </w:pPr>
      <w:r w:rsidRPr="0028405E">
        <w:rPr>
          <w:rFonts w:ascii="Tahoma" w:eastAsia="Calibri" w:hAnsi="Tahoma" w:cs="Tahoma"/>
          <w:b/>
          <w:bCs/>
          <w:sz w:val="24"/>
          <w:szCs w:val="24"/>
          <w:lang w:val="en-US"/>
        </w:rPr>
        <w:t>Explain the Family law governing the Basarwa law woman and their rights to land and other inheritance rights?</w:t>
      </w:r>
    </w:p>
    <w:p w14:paraId="169CD4C3" w14:textId="77777777" w:rsidR="0028405E" w:rsidRPr="0028405E" w:rsidRDefault="0028405E" w:rsidP="0028405E">
      <w:pPr>
        <w:spacing w:line="259" w:lineRule="auto"/>
        <w:ind w:left="720"/>
        <w:contextualSpacing/>
        <w:rPr>
          <w:rFonts w:ascii="Tahoma" w:eastAsia="Calibri" w:hAnsi="Tahoma" w:cs="Tahoma"/>
          <w:b/>
          <w:sz w:val="24"/>
          <w:szCs w:val="24"/>
          <w:lang w:val="en-US"/>
        </w:rPr>
      </w:pPr>
    </w:p>
    <w:p w14:paraId="199AE767"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66AC147C" w14:textId="77777777" w:rsid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Cs/>
          <w:sz w:val="24"/>
          <w:szCs w:val="24"/>
          <w:lang w:val="en-US"/>
        </w:rPr>
        <w:br/>
        <w:t>Botswana laws do not treat Basarwa women differently from other women. All women have the same, equal rights. The Unity Dow’s landmark ruling</w:t>
      </w:r>
      <w:r w:rsidRPr="0028405E">
        <w:rPr>
          <w:rFonts w:ascii="Tahoma" w:eastAsia="Calibri" w:hAnsi="Tahoma" w:cs="Tahoma"/>
          <w:b/>
          <w:sz w:val="24"/>
          <w:szCs w:val="24"/>
          <w:lang w:val="en-US"/>
        </w:rPr>
        <w:t xml:space="preserve"> </w:t>
      </w:r>
      <w:r w:rsidRPr="0028405E">
        <w:rPr>
          <w:rFonts w:ascii="Tahoma" w:eastAsia="Calibri" w:hAnsi="Tahoma" w:cs="Tahoma"/>
          <w:sz w:val="24"/>
          <w:szCs w:val="24"/>
          <w:lang w:val="en-US"/>
        </w:rPr>
        <w:t xml:space="preserve">in the </w:t>
      </w:r>
      <w:r w:rsidRPr="0028405E">
        <w:rPr>
          <w:rFonts w:ascii="Tahoma" w:eastAsia="Calibri" w:hAnsi="Tahoma" w:cs="Tahoma"/>
          <w:i/>
          <w:iCs/>
          <w:sz w:val="24"/>
          <w:szCs w:val="24"/>
          <w:lang w:val="en-US"/>
        </w:rPr>
        <w:t>Sesana and Others v. Attorney General</w:t>
      </w:r>
      <w:r w:rsidRPr="0028405E">
        <w:rPr>
          <w:rFonts w:ascii="Tahoma" w:eastAsia="Calibri" w:hAnsi="Tahoma" w:cs="Tahoma"/>
          <w:sz w:val="24"/>
          <w:szCs w:val="24"/>
          <w:lang w:val="en-US"/>
        </w:rPr>
        <w:t xml:space="preserve"> case (2006) was pivotal.</w:t>
      </w:r>
      <w:r w:rsidRPr="0028405E">
        <w:rPr>
          <w:rFonts w:ascii="Tahoma" w:eastAsia="Calibri" w:hAnsi="Tahoma" w:cs="Tahoma"/>
          <w:b/>
          <w:sz w:val="24"/>
          <w:szCs w:val="24"/>
          <w:lang w:val="en-US"/>
        </w:rPr>
        <w:t xml:space="preserve"> </w:t>
      </w:r>
      <w:r w:rsidRPr="0028405E">
        <w:rPr>
          <w:rFonts w:ascii="Tahoma" w:eastAsia="Calibri" w:hAnsi="Tahoma" w:cs="Tahoma"/>
          <w:sz w:val="24"/>
          <w:szCs w:val="24"/>
          <w:lang w:val="en-US"/>
        </w:rPr>
        <w:t>The</w:t>
      </w:r>
      <w:r w:rsidRPr="0028405E">
        <w:rPr>
          <w:rFonts w:ascii="Tahoma" w:eastAsia="Calibri" w:hAnsi="Tahoma" w:cs="Tahoma"/>
          <w:b/>
          <w:sz w:val="24"/>
          <w:szCs w:val="24"/>
          <w:lang w:val="en-US"/>
        </w:rPr>
        <w:t xml:space="preserve"> </w:t>
      </w:r>
      <w:r w:rsidRPr="0028405E">
        <w:rPr>
          <w:rFonts w:ascii="Tahoma" w:eastAsia="Calibri" w:hAnsi="Tahoma" w:cs="Tahoma"/>
          <w:bCs/>
          <w:sz w:val="24"/>
          <w:szCs w:val="24"/>
          <w:lang w:val="en-US"/>
        </w:rPr>
        <w:t>High Court of Botswana</w:t>
      </w:r>
      <w:r w:rsidRPr="0028405E">
        <w:rPr>
          <w:rFonts w:ascii="Tahoma" w:eastAsia="Calibri" w:hAnsi="Tahoma" w:cs="Tahoma"/>
          <w:b/>
          <w:sz w:val="24"/>
          <w:szCs w:val="24"/>
          <w:lang w:val="en-US"/>
        </w:rPr>
        <w:t xml:space="preserve"> </w:t>
      </w:r>
      <w:r w:rsidRPr="0028405E">
        <w:rPr>
          <w:rFonts w:ascii="Tahoma" w:eastAsia="Calibri" w:hAnsi="Tahoma" w:cs="Tahoma"/>
          <w:sz w:val="24"/>
          <w:szCs w:val="24"/>
          <w:lang w:val="en-US"/>
        </w:rPr>
        <w:t>ruled that the</w:t>
      </w:r>
      <w:r w:rsidRPr="0028405E">
        <w:rPr>
          <w:rFonts w:ascii="Tahoma" w:eastAsia="Calibri" w:hAnsi="Tahoma" w:cs="Tahoma"/>
          <w:b/>
          <w:sz w:val="24"/>
          <w:szCs w:val="24"/>
          <w:lang w:val="en-US"/>
        </w:rPr>
        <w:t xml:space="preserve"> </w:t>
      </w:r>
      <w:r w:rsidRPr="0028405E">
        <w:rPr>
          <w:rFonts w:ascii="Tahoma" w:eastAsia="Calibri" w:hAnsi="Tahoma" w:cs="Tahoma"/>
          <w:bCs/>
          <w:sz w:val="24"/>
          <w:szCs w:val="24"/>
          <w:lang w:val="en-US"/>
        </w:rPr>
        <w:t>Basarwa had been unlawfully removed</w:t>
      </w:r>
      <w:r w:rsidRPr="0028405E">
        <w:rPr>
          <w:rFonts w:ascii="Tahoma" w:eastAsia="Calibri" w:hAnsi="Tahoma" w:cs="Tahoma"/>
          <w:b/>
          <w:sz w:val="24"/>
          <w:szCs w:val="24"/>
          <w:lang w:val="en-US"/>
        </w:rPr>
        <w:t xml:space="preserve"> </w:t>
      </w:r>
      <w:r w:rsidRPr="0028405E">
        <w:rPr>
          <w:rFonts w:ascii="Tahoma" w:eastAsia="Calibri" w:hAnsi="Tahoma" w:cs="Tahoma"/>
          <w:sz w:val="24"/>
          <w:szCs w:val="24"/>
          <w:lang w:val="en-US"/>
        </w:rPr>
        <w:t>from the Central Kalahari Game Reserve (CKGR), affirming their</w:t>
      </w:r>
      <w:r w:rsidRPr="0028405E">
        <w:rPr>
          <w:rFonts w:ascii="Tahoma" w:eastAsia="Calibri" w:hAnsi="Tahoma" w:cs="Tahoma"/>
          <w:b/>
          <w:sz w:val="24"/>
          <w:szCs w:val="24"/>
          <w:lang w:val="en-US"/>
        </w:rPr>
        <w:t xml:space="preserve"> </w:t>
      </w:r>
      <w:r w:rsidRPr="0028405E">
        <w:rPr>
          <w:rFonts w:ascii="Tahoma" w:eastAsia="Calibri" w:hAnsi="Tahoma" w:cs="Tahoma"/>
          <w:bCs/>
          <w:sz w:val="24"/>
          <w:szCs w:val="24"/>
          <w:lang w:val="en-US"/>
        </w:rPr>
        <w:t>constitutional right to live on and access their ancestral land</w:t>
      </w:r>
      <w:r w:rsidRPr="0028405E">
        <w:rPr>
          <w:rFonts w:ascii="Tahoma" w:eastAsia="Calibri" w:hAnsi="Tahoma" w:cs="Tahoma"/>
          <w:b/>
          <w:sz w:val="24"/>
          <w:szCs w:val="24"/>
          <w:lang w:val="en-US"/>
        </w:rPr>
        <w:t>.</w:t>
      </w:r>
    </w:p>
    <w:p w14:paraId="084B0DBC" w14:textId="77777777" w:rsidR="00137ACF" w:rsidRPr="0028405E" w:rsidRDefault="00137ACF" w:rsidP="0028405E">
      <w:pPr>
        <w:spacing w:line="259" w:lineRule="auto"/>
        <w:ind w:left="1080"/>
        <w:contextualSpacing/>
        <w:jc w:val="both"/>
        <w:rPr>
          <w:rFonts w:ascii="Tahoma" w:eastAsia="Calibri" w:hAnsi="Tahoma" w:cs="Tahoma"/>
          <w:b/>
          <w:sz w:val="24"/>
          <w:szCs w:val="24"/>
          <w:lang w:val="en-US"/>
        </w:rPr>
      </w:pPr>
    </w:p>
    <w:p w14:paraId="729AD07B" w14:textId="77777777" w:rsidR="0028405E" w:rsidRPr="0028405E" w:rsidRDefault="0028405E" w:rsidP="0028405E">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 xml:space="preserve">In November 2024, Botswana ushered in a new government which committed to Human Rights Centric governance, which marks a significant shift in advancing the rights of marginalized communities, particularly </w:t>
      </w:r>
      <w:r w:rsidRPr="0028405E">
        <w:rPr>
          <w:rFonts w:ascii="Tahoma" w:eastAsia="Calibri" w:hAnsi="Tahoma" w:cs="Tahoma"/>
          <w:sz w:val="24"/>
          <w:szCs w:val="24"/>
        </w:rPr>
        <w:t>I</w:t>
      </w:r>
      <w:r w:rsidRPr="0028405E">
        <w:rPr>
          <w:rFonts w:ascii="Tahoma" w:eastAsia="Calibri" w:hAnsi="Tahoma" w:cs="Tahoma"/>
          <w:bCs/>
          <w:sz w:val="24"/>
          <w:szCs w:val="24"/>
          <w:lang w:val="en-US"/>
        </w:rPr>
        <w:t xml:space="preserve">ndigenous </w:t>
      </w:r>
      <w:r w:rsidRPr="0028405E">
        <w:rPr>
          <w:rFonts w:ascii="Tahoma" w:eastAsia="Calibri" w:hAnsi="Tahoma" w:cs="Tahoma"/>
          <w:bCs/>
          <w:sz w:val="24"/>
          <w:szCs w:val="24"/>
        </w:rPr>
        <w:t>P</w:t>
      </w:r>
      <w:r w:rsidRPr="0028405E">
        <w:rPr>
          <w:rFonts w:ascii="Tahoma" w:eastAsia="Calibri" w:hAnsi="Tahoma" w:cs="Tahoma"/>
          <w:bCs/>
          <w:sz w:val="24"/>
          <w:szCs w:val="24"/>
          <w:lang w:val="en-US"/>
        </w:rPr>
        <w:t>eoples</w:t>
      </w:r>
      <w:r w:rsidRPr="0028405E">
        <w:rPr>
          <w:rFonts w:ascii="Tahoma" w:eastAsia="Calibri" w:hAnsi="Tahoma" w:cs="Tahoma"/>
          <w:sz w:val="24"/>
          <w:szCs w:val="24"/>
          <w:lang w:val="en-US"/>
        </w:rPr>
        <w:t xml:space="preserve"> such as the </w:t>
      </w:r>
      <w:r w:rsidRPr="0028405E">
        <w:rPr>
          <w:rFonts w:ascii="Tahoma" w:eastAsia="Calibri" w:hAnsi="Tahoma" w:cs="Tahoma"/>
          <w:bCs/>
          <w:sz w:val="24"/>
          <w:szCs w:val="24"/>
          <w:lang w:val="en-US"/>
        </w:rPr>
        <w:t>Basarwa</w:t>
      </w:r>
      <w:r w:rsidRPr="0028405E">
        <w:rPr>
          <w:rFonts w:ascii="Tahoma" w:eastAsia="Calibri" w:hAnsi="Tahoma" w:cs="Tahoma"/>
          <w:b/>
          <w:sz w:val="24"/>
          <w:szCs w:val="24"/>
          <w:lang w:val="en-US"/>
        </w:rPr>
        <w:t>.</w:t>
      </w:r>
      <w:r w:rsidRPr="0028405E">
        <w:rPr>
          <w:rFonts w:ascii="Tahoma" w:eastAsia="Calibri" w:hAnsi="Tahoma" w:cs="Tahoma"/>
          <w:sz w:val="24"/>
          <w:szCs w:val="24"/>
          <w:lang w:val="en-US"/>
        </w:rPr>
        <w:t xml:space="preserve"> Central to this approach is the </w:t>
      </w:r>
      <w:r w:rsidRPr="0028405E">
        <w:rPr>
          <w:rFonts w:ascii="Tahoma" w:eastAsia="Calibri" w:hAnsi="Tahoma" w:cs="Tahoma"/>
          <w:bCs/>
          <w:sz w:val="24"/>
          <w:szCs w:val="24"/>
          <w:lang w:val="en-US"/>
        </w:rPr>
        <w:t>recognition of women's rights to land</w:t>
      </w:r>
      <w:r w:rsidRPr="0028405E">
        <w:rPr>
          <w:rFonts w:ascii="Tahoma" w:eastAsia="Calibri" w:hAnsi="Tahoma" w:cs="Tahoma"/>
          <w:sz w:val="24"/>
          <w:szCs w:val="24"/>
          <w:lang w:val="en-US"/>
        </w:rPr>
        <w:t xml:space="preserve">, including within the </w:t>
      </w:r>
      <w:r w:rsidRPr="0028405E">
        <w:rPr>
          <w:rFonts w:ascii="Tahoma" w:eastAsia="Calibri" w:hAnsi="Tahoma" w:cs="Tahoma"/>
          <w:bCs/>
          <w:sz w:val="24"/>
          <w:szCs w:val="24"/>
          <w:lang w:val="en-US"/>
        </w:rPr>
        <w:t>Central Kalahari Game Reserve (CKGR).</w:t>
      </w:r>
      <w:r w:rsidRPr="0028405E">
        <w:rPr>
          <w:rFonts w:ascii="Tahoma" w:eastAsia="Calibri" w:hAnsi="Tahoma" w:cs="Tahoma"/>
          <w:sz w:val="24"/>
          <w:szCs w:val="24"/>
          <w:lang w:val="en-US"/>
        </w:rPr>
        <w:t xml:space="preserve"> </w:t>
      </w:r>
      <w:r w:rsidRPr="0028405E">
        <w:rPr>
          <w:rFonts w:ascii="Tahoma" w:eastAsia="Calibri" w:hAnsi="Tahoma" w:cs="Tahoma"/>
          <w:bCs/>
          <w:sz w:val="24"/>
          <w:szCs w:val="24"/>
          <w:lang w:val="en-US"/>
        </w:rPr>
        <w:t xml:space="preserve">Additionally, the government took a decision to allow burial of Basarwa burial in their ancestral land (CKGR).  </w:t>
      </w:r>
    </w:p>
    <w:p w14:paraId="383CED0E" w14:textId="77777777" w:rsidR="0028405E" w:rsidRPr="0028405E" w:rsidRDefault="0028405E" w:rsidP="0028405E">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 xml:space="preserve">By affirming that </w:t>
      </w:r>
      <w:r w:rsidRPr="0028405E">
        <w:rPr>
          <w:rFonts w:ascii="Tahoma" w:eastAsia="Calibri" w:hAnsi="Tahoma" w:cs="Tahoma"/>
          <w:bCs/>
          <w:sz w:val="24"/>
          <w:szCs w:val="24"/>
          <w:lang w:val="en-US"/>
        </w:rPr>
        <w:t>Basarwa women have equal rights to access, use, and inherit ancestral land</w:t>
      </w:r>
      <w:r w:rsidRPr="0028405E">
        <w:rPr>
          <w:rFonts w:ascii="Tahoma" w:eastAsia="Calibri" w:hAnsi="Tahoma" w:cs="Tahoma"/>
          <w:sz w:val="24"/>
          <w:szCs w:val="24"/>
          <w:lang w:val="en-US"/>
        </w:rPr>
        <w:t xml:space="preserve">, the State Party is not only upholding constitutional principles but also aligning with international human rights standards such as the </w:t>
      </w:r>
      <w:r w:rsidRPr="0028405E">
        <w:rPr>
          <w:rFonts w:ascii="Tahoma" w:eastAsia="Calibri" w:hAnsi="Tahoma" w:cs="Tahoma"/>
          <w:bCs/>
          <w:sz w:val="24"/>
          <w:szCs w:val="24"/>
          <w:lang w:val="en-US"/>
        </w:rPr>
        <w:t>UN Declaration on the Rights of Indigenous Peoples (UNDRIP)</w:t>
      </w:r>
      <w:r w:rsidRPr="0028405E">
        <w:rPr>
          <w:rFonts w:ascii="Tahoma" w:eastAsia="Calibri" w:hAnsi="Tahoma" w:cs="Tahoma"/>
          <w:sz w:val="24"/>
          <w:szCs w:val="24"/>
          <w:lang w:val="en-US"/>
        </w:rPr>
        <w:t xml:space="preserve"> and </w:t>
      </w:r>
      <w:r w:rsidRPr="0028405E">
        <w:rPr>
          <w:rFonts w:ascii="Tahoma" w:eastAsia="Calibri" w:hAnsi="Tahoma" w:cs="Tahoma"/>
          <w:bCs/>
          <w:sz w:val="24"/>
          <w:szCs w:val="24"/>
          <w:lang w:val="en-US"/>
        </w:rPr>
        <w:t>CEDAW</w:t>
      </w:r>
      <w:r w:rsidRPr="0028405E">
        <w:rPr>
          <w:rFonts w:ascii="Tahoma" w:eastAsia="Calibri" w:hAnsi="Tahoma" w:cs="Tahoma"/>
          <w:sz w:val="24"/>
          <w:szCs w:val="24"/>
          <w:lang w:val="en-US"/>
        </w:rPr>
        <w:t xml:space="preserve">. This is important because it </w:t>
      </w:r>
      <w:r w:rsidRPr="0028405E">
        <w:rPr>
          <w:rFonts w:ascii="Tahoma" w:eastAsia="Calibri" w:hAnsi="Tahoma" w:cs="Tahoma"/>
          <w:sz w:val="24"/>
          <w:szCs w:val="24"/>
        </w:rPr>
        <w:t>confirms</w:t>
      </w:r>
      <w:r w:rsidRPr="0028405E">
        <w:rPr>
          <w:rFonts w:ascii="Tahoma" w:eastAsia="Calibri" w:hAnsi="Tahoma" w:cs="Tahoma"/>
          <w:sz w:val="24"/>
          <w:szCs w:val="24"/>
          <w:lang w:val="en-US"/>
        </w:rPr>
        <w:t xml:space="preserve"> land not just as a resource, but as a </w:t>
      </w:r>
      <w:r w:rsidRPr="0028405E">
        <w:rPr>
          <w:rFonts w:ascii="Tahoma" w:eastAsia="Calibri" w:hAnsi="Tahoma" w:cs="Tahoma"/>
          <w:bCs/>
          <w:sz w:val="24"/>
          <w:szCs w:val="24"/>
          <w:lang w:val="en-US"/>
        </w:rPr>
        <w:t>foundation for cultural identity, dignity, and socio-economic empowerment</w:t>
      </w:r>
      <w:r w:rsidRPr="0028405E">
        <w:rPr>
          <w:rFonts w:ascii="Tahoma" w:eastAsia="Calibri" w:hAnsi="Tahoma" w:cs="Tahoma"/>
          <w:b/>
          <w:sz w:val="24"/>
          <w:szCs w:val="24"/>
          <w:lang w:val="en-US"/>
        </w:rPr>
        <w:t>.</w:t>
      </w:r>
      <w:r w:rsidRPr="0028405E">
        <w:rPr>
          <w:rFonts w:ascii="Tahoma" w:eastAsia="Calibri" w:hAnsi="Tahoma" w:cs="Tahoma"/>
          <w:sz w:val="24"/>
          <w:szCs w:val="24"/>
          <w:lang w:val="en-US"/>
        </w:rPr>
        <w:t xml:space="preserve">  </w:t>
      </w:r>
    </w:p>
    <w:p w14:paraId="145EFAFF" w14:textId="1679A659" w:rsidR="0028405E" w:rsidRPr="0028405E" w:rsidRDefault="0028405E" w:rsidP="0028405E">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Lastly, the</w:t>
      </w:r>
      <w:r w:rsidR="00137ACF">
        <w:rPr>
          <w:rFonts w:ascii="Tahoma" w:eastAsia="Calibri" w:hAnsi="Tahoma" w:cs="Tahoma"/>
          <w:sz w:val="24"/>
          <w:szCs w:val="24"/>
          <w:lang w:val="en-US"/>
        </w:rPr>
        <w:t xml:space="preserve"> government has established an Inter- Ministerial C</w:t>
      </w:r>
      <w:r w:rsidRPr="0028405E">
        <w:rPr>
          <w:rFonts w:ascii="Tahoma" w:eastAsia="Calibri" w:hAnsi="Tahoma" w:cs="Tahoma"/>
          <w:sz w:val="24"/>
          <w:szCs w:val="24"/>
          <w:lang w:val="en-US"/>
        </w:rPr>
        <w:t>ommittee to undertake interviews of Basarwa on how they may be uplifted to live a dignified life.</w:t>
      </w:r>
    </w:p>
    <w:p w14:paraId="1ACFB200" w14:textId="6E14338A" w:rsidR="0028405E" w:rsidRPr="0028405E" w:rsidRDefault="00137ACF" w:rsidP="002D487F">
      <w:pPr>
        <w:numPr>
          <w:ilvl w:val="0"/>
          <w:numId w:val="1"/>
        </w:numPr>
        <w:spacing w:line="259" w:lineRule="auto"/>
        <w:contextualSpacing/>
        <w:jc w:val="both"/>
        <w:rPr>
          <w:rFonts w:ascii="Tahoma" w:eastAsia="Calibri" w:hAnsi="Tahoma" w:cs="Tahoma"/>
          <w:sz w:val="24"/>
          <w:szCs w:val="24"/>
          <w:lang w:val="en-US"/>
        </w:rPr>
      </w:pPr>
      <w:r>
        <w:rPr>
          <w:rFonts w:ascii="Tahoma" w:eastAsia="Calibri" w:hAnsi="Tahoma" w:cs="Tahoma"/>
          <w:sz w:val="24"/>
          <w:szCs w:val="24"/>
          <w:lang w:val="en-US"/>
        </w:rPr>
        <w:t>Section 15(</w:t>
      </w:r>
      <w:r w:rsidR="0028405E" w:rsidRPr="0028405E">
        <w:rPr>
          <w:rFonts w:ascii="Tahoma" w:eastAsia="Calibri" w:hAnsi="Tahoma" w:cs="Tahoma"/>
          <w:sz w:val="24"/>
          <w:szCs w:val="24"/>
          <w:lang w:val="en-US"/>
        </w:rPr>
        <w:t>3</w:t>
      </w:r>
      <w:r>
        <w:rPr>
          <w:rFonts w:ascii="Tahoma" w:eastAsia="Calibri" w:hAnsi="Tahoma" w:cs="Tahoma"/>
          <w:sz w:val="24"/>
          <w:szCs w:val="24"/>
          <w:lang w:val="en-US"/>
        </w:rPr>
        <w:t>)</w:t>
      </w:r>
      <w:r w:rsidR="0028405E" w:rsidRPr="0028405E">
        <w:rPr>
          <w:rFonts w:ascii="Tahoma" w:eastAsia="Calibri" w:hAnsi="Tahoma" w:cs="Tahoma"/>
          <w:sz w:val="24"/>
          <w:szCs w:val="24"/>
          <w:lang w:val="en-US"/>
        </w:rPr>
        <w:t xml:space="preserve"> of the Constitution expressly prohibits discrimination on the basis of sex. On the other hand, section 15.4 C of the same Bill of Rights states that anti-discrimination clauses do not cover issues of inheritance and especially with respect to adop</w:t>
      </w:r>
      <w:r>
        <w:rPr>
          <w:rFonts w:ascii="Tahoma" w:eastAsia="Calibri" w:hAnsi="Tahoma" w:cs="Tahoma"/>
          <w:sz w:val="24"/>
          <w:szCs w:val="24"/>
          <w:lang w:val="en-US"/>
        </w:rPr>
        <w:t>tion, marriage, divorce, burial and</w:t>
      </w:r>
      <w:r w:rsidR="0028405E" w:rsidRPr="0028405E">
        <w:rPr>
          <w:rFonts w:ascii="Tahoma" w:eastAsia="Calibri" w:hAnsi="Tahoma" w:cs="Tahoma"/>
          <w:sz w:val="24"/>
          <w:szCs w:val="24"/>
          <w:lang w:val="en-US"/>
        </w:rPr>
        <w:t xml:space="preserve"> devolution of property on death or other matters of personal status law.</w:t>
      </w:r>
    </w:p>
    <w:p w14:paraId="0451D168"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51DB44CB"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Explain how the divergence in family law can be interpreted in light of the CEDAW or whether the provision is subject to amendment and constitutional review in your ongoing constitutional review process?</w:t>
      </w:r>
    </w:p>
    <w:p w14:paraId="489B1F7C" w14:textId="77777777" w:rsidR="0028405E" w:rsidRPr="0028405E" w:rsidRDefault="0028405E" w:rsidP="0028405E">
      <w:pPr>
        <w:spacing w:line="259" w:lineRule="auto"/>
        <w:contextualSpacing/>
        <w:jc w:val="both"/>
        <w:rPr>
          <w:rFonts w:ascii="Tahoma" w:eastAsia="Calibri" w:hAnsi="Tahoma" w:cs="Tahoma"/>
          <w:b/>
          <w:sz w:val="24"/>
          <w:szCs w:val="24"/>
          <w:lang w:val="en-US"/>
        </w:rPr>
      </w:pPr>
    </w:p>
    <w:p w14:paraId="0213A23B" w14:textId="77777777" w:rsid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7F9EB2B0"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46435E2A" w14:textId="77777777"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Section 15(3) describes grounds upon which one cannot be discriminated and the Court of Appeal has held that the list is not exhaustive, meaning grounds listed therein are mere examples </w:t>
      </w:r>
    </w:p>
    <w:p w14:paraId="21805BF6" w14:textId="77777777"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With regards to 14(4)(c), one must first appreciate and distinguish criminal law from personal law matters.   </w:t>
      </w:r>
    </w:p>
    <w:p w14:paraId="5454A9A8" w14:textId="77777777"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Criminal law is governed by section 10(8) of the Constitution which provides that 'No person shall be convicted of a criminal offence unless that offence is defined and the penalty therefore is prescribed in a written law'.  </w:t>
      </w:r>
    </w:p>
    <w:p w14:paraId="4EFD8233" w14:textId="77777777"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With respect to personal law matters, Botswana has a dual system of law meaning the principle of 'choice of law' applies in personal law matters. One always has a choice between customary law or civil law in adoption, marriage and divorce, burial or devolution of property upon death.</w:t>
      </w:r>
    </w:p>
    <w:p w14:paraId="6E78B524" w14:textId="77777777"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Customary law on the one hand is uncodified and continues to evolve with development. Furthermore, in the prosecution of criminal cases, customary courts implement the penal code which is a statutory law, but in civil cases it is the customary law of the region that is applied.</w:t>
      </w:r>
    </w:p>
    <w:p w14:paraId="1108EB75" w14:textId="7725C90B"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rPr>
        <w:t>It is submitted therefore that there is no inconsistency as the Customary Law Act specifically provides that where there is conflict between customary law and written law, written law prevails. Further, decisions of customary courts are appealable in civil courts</w:t>
      </w:r>
    </w:p>
    <w:p w14:paraId="1C3C7EFB" w14:textId="77777777" w:rsidR="00DA2856"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Have unequal laws on inheritance been revised?</w:t>
      </w:r>
    </w:p>
    <w:p w14:paraId="1E3DAC97" w14:textId="57E034EE" w:rsidR="0028405E" w:rsidRPr="0028405E" w:rsidRDefault="0028405E" w:rsidP="00DA2856">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 </w:t>
      </w:r>
    </w:p>
    <w:p w14:paraId="3F12E277" w14:textId="77777777" w:rsidR="0028405E" w:rsidRPr="0028405E" w:rsidRDefault="0028405E" w:rsidP="0028405E">
      <w:pPr>
        <w:spacing w:line="259" w:lineRule="auto"/>
        <w:ind w:left="720" w:firstLine="360"/>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Response: </w:t>
      </w:r>
    </w:p>
    <w:p w14:paraId="1663FA28" w14:textId="4F5B6ED1" w:rsidR="0028405E" w:rsidRPr="0028405E" w:rsidRDefault="0028405E" w:rsidP="00DA2856">
      <w:pPr>
        <w:spacing w:line="259" w:lineRule="auto"/>
        <w:ind w:left="1080"/>
        <w:jc w:val="both"/>
        <w:rPr>
          <w:rFonts w:ascii="Tahoma" w:eastAsia="Calibri" w:hAnsi="Tahoma" w:cs="Tahoma"/>
          <w:sz w:val="24"/>
          <w:szCs w:val="24"/>
        </w:rPr>
      </w:pPr>
      <w:r w:rsidRPr="0028405E">
        <w:rPr>
          <w:rFonts w:ascii="Tahoma" w:eastAsia="Calibri" w:hAnsi="Tahoma" w:cs="Tahoma"/>
          <w:sz w:val="24"/>
          <w:szCs w:val="24"/>
          <w:lang w:val="en-US"/>
        </w:rPr>
        <w:t xml:space="preserve">Judgements handed down in line with equality principles have dealt with inheritance matters. These include, </w:t>
      </w:r>
      <w:r w:rsidRPr="0028405E">
        <w:rPr>
          <w:rFonts w:ascii="Tahoma" w:eastAsia="Calibri" w:hAnsi="Tahoma" w:cs="Tahoma"/>
          <w:i/>
          <w:iCs/>
          <w:sz w:val="24"/>
          <w:szCs w:val="24"/>
          <w:lang w:val="en-US"/>
        </w:rPr>
        <w:t>Sesana and Others V. Attorney General</w:t>
      </w:r>
      <w:r w:rsidRPr="0028405E">
        <w:rPr>
          <w:rFonts w:ascii="Tahoma" w:eastAsia="Calibri" w:hAnsi="Tahoma" w:cs="Tahoma"/>
          <w:sz w:val="24"/>
          <w:szCs w:val="24"/>
          <w:lang w:val="en-US"/>
        </w:rPr>
        <w:t xml:space="preserve"> case (2006)</w:t>
      </w:r>
      <w:r w:rsidRPr="0028405E">
        <w:rPr>
          <w:rFonts w:ascii="Tahoma" w:eastAsia="Calibri" w:hAnsi="Tahoma" w:cs="Tahoma"/>
          <w:sz w:val="24"/>
          <w:szCs w:val="24"/>
        </w:rPr>
        <w:t>, Molefi Silabo Ramantele v Edith Modipane Mmusi, Bakhani Moina, Jane Lekoko and Mercy Kedidimetse Ntshekisang (2013) (CA) CACGB-104-12.</w:t>
      </w:r>
    </w:p>
    <w:p w14:paraId="14808655"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Will you undertake a review of family law provisions too and in fact the entire corpus of laws and when will that be done?</w:t>
      </w:r>
    </w:p>
    <w:p w14:paraId="1116F6C6" w14:textId="77777777" w:rsidR="0028405E" w:rsidRPr="0028405E" w:rsidRDefault="0028405E" w:rsidP="0028405E">
      <w:pPr>
        <w:spacing w:line="259" w:lineRule="auto"/>
        <w:contextualSpacing/>
        <w:jc w:val="both"/>
        <w:rPr>
          <w:rFonts w:ascii="Tahoma" w:eastAsia="Calibri" w:hAnsi="Tahoma" w:cs="Tahoma"/>
          <w:b/>
          <w:sz w:val="24"/>
          <w:szCs w:val="24"/>
          <w:lang w:val="en-US"/>
        </w:rPr>
      </w:pPr>
    </w:p>
    <w:p w14:paraId="3905BD1B"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2C3490F9"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77AA63F7"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Botswana undertakes reviews of its laws periodically based on emerging issues and gaps identified. For instance, the Children`s Act 2009 is currently being reviewed. </w:t>
      </w:r>
    </w:p>
    <w:p w14:paraId="5EC9EDD2"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 </w:t>
      </w:r>
    </w:p>
    <w:p w14:paraId="03B56B22"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Does the function of the village child committee extend to covering girl/child marriage and early marriage?</w:t>
      </w:r>
    </w:p>
    <w:p w14:paraId="61DBA2A9"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41FC06C9" w14:textId="77777777" w:rsid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4C3061D3"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7C9D1B3E" w14:textId="48F04C15" w:rsidR="0028405E" w:rsidRPr="0028405E" w:rsidRDefault="0028405E" w:rsidP="0028405E">
      <w:pPr>
        <w:spacing w:line="259" w:lineRule="auto"/>
        <w:ind w:left="1080"/>
        <w:jc w:val="both"/>
        <w:rPr>
          <w:rFonts w:ascii="Tahoma" w:eastAsia="Calibri" w:hAnsi="Tahoma" w:cs="Tahoma"/>
          <w:sz w:val="24"/>
          <w:szCs w:val="24"/>
        </w:rPr>
      </w:pPr>
      <w:r w:rsidRPr="0028405E">
        <w:rPr>
          <w:rFonts w:ascii="Tahoma" w:eastAsia="Calibri" w:hAnsi="Tahoma" w:cs="Tahoma"/>
          <w:sz w:val="24"/>
          <w:szCs w:val="24"/>
          <w:lang w:val="en-US"/>
        </w:rPr>
        <w:t xml:space="preserve">Section 1 and 33 of the Botswana Children’s Act </w:t>
      </w:r>
      <w:r w:rsidRPr="0028405E">
        <w:rPr>
          <w:rFonts w:ascii="Tahoma" w:eastAsia="Calibri" w:hAnsi="Tahoma" w:cs="Tahoma"/>
          <w:sz w:val="24"/>
          <w:szCs w:val="24"/>
        </w:rPr>
        <w:t>(</w:t>
      </w:r>
      <w:r w:rsidRPr="0028405E">
        <w:rPr>
          <w:rFonts w:ascii="Tahoma" w:eastAsia="Calibri" w:hAnsi="Tahoma" w:cs="Tahoma"/>
          <w:sz w:val="24"/>
          <w:szCs w:val="24"/>
          <w:lang w:val="en-US"/>
        </w:rPr>
        <w:t>2009) </w:t>
      </w:r>
      <w:r w:rsidR="00137ACF">
        <w:rPr>
          <w:rFonts w:ascii="Tahoma" w:eastAsia="Calibri" w:hAnsi="Tahoma" w:cs="Tahoma"/>
          <w:sz w:val="24"/>
          <w:szCs w:val="24"/>
        </w:rPr>
        <w:t>established</w:t>
      </w:r>
      <w:r w:rsidRPr="0028405E">
        <w:rPr>
          <w:rFonts w:ascii="Tahoma" w:eastAsia="Calibri" w:hAnsi="Tahoma" w:cs="Tahoma"/>
          <w:sz w:val="24"/>
          <w:szCs w:val="24"/>
          <w:lang w:val="en-US"/>
        </w:rPr>
        <w:t xml:space="preserve"> Village Child Committees at village level </w:t>
      </w:r>
      <w:r w:rsidRPr="0028405E">
        <w:rPr>
          <w:rFonts w:ascii="Tahoma" w:eastAsia="Calibri" w:hAnsi="Tahoma" w:cs="Tahoma"/>
          <w:sz w:val="24"/>
          <w:szCs w:val="24"/>
        </w:rPr>
        <w:t xml:space="preserve">which are responsible for monitoring and reporting cases of child and early marriages. Section 62 of the Act furthermore prohibits early child marriages.    </w:t>
      </w:r>
    </w:p>
    <w:p w14:paraId="322B0BA4"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You also have a very important law revision process going on which you have named limiting the criminal justice system's reach which I think is critical and groundbreaking.</w:t>
      </w:r>
    </w:p>
    <w:p w14:paraId="386A5EA2"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63BD2E56"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Is the policy's objective to address the underlying causes of those who are offending and to divert from the formal court prosecution cases involving first-time offenders?</w:t>
      </w:r>
    </w:p>
    <w:p w14:paraId="6BA79000"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164C4C62"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081B1329"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11BAD148"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The policy’s objective is to address those who contravene the law. The criminal Justice system carries out a process of assessing the offence and the offender to determine mitigations for first time offenders, with a suspended sentence being one of the options. </w:t>
      </w:r>
    </w:p>
    <w:p w14:paraId="46FB7246" w14:textId="77777777" w:rsidR="0028405E" w:rsidRPr="0028405E" w:rsidRDefault="0028405E" w:rsidP="0028405E">
      <w:pPr>
        <w:spacing w:line="259" w:lineRule="auto"/>
        <w:ind w:left="1080"/>
        <w:contextualSpacing/>
        <w:rPr>
          <w:rFonts w:ascii="Tahoma" w:eastAsia="Calibri" w:hAnsi="Tahoma" w:cs="Tahoma"/>
          <w:b/>
          <w:sz w:val="24"/>
          <w:szCs w:val="24"/>
          <w:lang w:val="en-US"/>
        </w:rPr>
      </w:pPr>
    </w:p>
    <w:p w14:paraId="375BCD55"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How will you bring a gender perspective to that given the fact that women in Botswana's prisons often come from backgrounds of poverty and familial disruption including family stressors?</w:t>
      </w:r>
      <w:r w:rsidRPr="0028405E">
        <w:rPr>
          <w:rFonts w:ascii="Calibri" w:eastAsia="Calibri" w:hAnsi="Calibri"/>
          <w:sz w:val="22"/>
          <w:szCs w:val="22"/>
          <w:lang w:val="en-US"/>
        </w:rPr>
        <w:t xml:space="preserve"> </w:t>
      </w:r>
    </w:p>
    <w:p w14:paraId="57E110EA"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7052D572"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So this is very relevant to the article that I am covering, the ways in which family disruptions and family stressors might create high-risk behaviors and need to be addressed in addressing the underlying causes in revising the criminal justice system's reach.</w:t>
      </w:r>
    </w:p>
    <w:p w14:paraId="697581B0" w14:textId="77777777" w:rsidR="0028405E" w:rsidRPr="0028405E" w:rsidRDefault="0028405E" w:rsidP="0028405E">
      <w:pPr>
        <w:spacing w:line="259" w:lineRule="auto"/>
        <w:contextualSpacing/>
        <w:jc w:val="both"/>
        <w:rPr>
          <w:rFonts w:ascii="Tahoma" w:eastAsia="Calibri" w:hAnsi="Tahoma" w:cs="Tahoma"/>
          <w:b/>
          <w:sz w:val="24"/>
          <w:szCs w:val="24"/>
          <w:lang w:val="en-US"/>
        </w:rPr>
      </w:pPr>
    </w:p>
    <w:p w14:paraId="5BFD3ABE" w14:textId="77777777" w:rsidR="0028405E" w:rsidRPr="0028405E" w:rsidRDefault="0028405E" w:rsidP="0028405E">
      <w:pPr>
        <w:spacing w:line="259" w:lineRule="auto"/>
        <w:ind w:left="720" w:firstLine="360"/>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1CC363E4" w14:textId="77777777" w:rsidR="0028405E" w:rsidRPr="0028405E" w:rsidRDefault="0028405E" w:rsidP="0028405E">
      <w:pPr>
        <w:spacing w:line="259" w:lineRule="auto"/>
        <w:ind w:left="1056"/>
        <w:jc w:val="both"/>
        <w:rPr>
          <w:rFonts w:ascii="Tahoma" w:eastAsia="Calibri" w:hAnsi="Tahoma" w:cs="Tahoma"/>
          <w:sz w:val="24"/>
          <w:szCs w:val="24"/>
          <w:lang w:val="en-US"/>
        </w:rPr>
      </w:pPr>
      <w:r w:rsidRPr="0028405E">
        <w:rPr>
          <w:rFonts w:ascii="Tahoma" w:eastAsia="Calibri" w:hAnsi="Tahoma" w:cs="Tahoma"/>
          <w:sz w:val="24"/>
          <w:szCs w:val="24"/>
          <w:lang w:val="en-US"/>
        </w:rPr>
        <w:t>Poverty and familial disruptions and the standing of an offender are taken into consideration at the mitigation stage during sentencing. Furthermore, below are some programs that Botswana implements in prison to modify behavior and empower female prisoners:</w:t>
      </w:r>
    </w:p>
    <w:p w14:paraId="0EDBE5A4" w14:textId="77777777" w:rsidR="0028405E" w:rsidRPr="0028405E" w:rsidRDefault="0028405E" w:rsidP="0028405E">
      <w:pPr>
        <w:spacing w:line="259" w:lineRule="auto"/>
        <w:ind w:left="1276" w:hanging="142"/>
        <w:jc w:val="both"/>
        <w:rPr>
          <w:rFonts w:ascii="Tahoma" w:eastAsia="Calibri" w:hAnsi="Tahoma" w:cs="Tahoma"/>
          <w:sz w:val="24"/>
          <w:szCs w:val="24"/>
          <w:lang w:val="en-US"/>
        </w:rPr>
      </w:pPr>
      <w:r w:rsidRPr="0028405E">
        <w:rPr>
          <w:rFonts w:ascii="Tahoma" w:eastAsia="Calibri" w:hAnsi="Tahoma" w:cs="Tahoma"/>
          <w:sz w:val="24"/>
          <w:szCs w:val="24"/>
          <w:lang w:val="en-US"/>
        </w:rPr>
        <w:t>1. Education and Vocational Training</w:t>
      </w:r>
    </w:p>
    <w:p w14:paraId="250586D1" w14:textId="77777777" w:rsidR="0028405E" w:rsidRPr="0028405E" w:rsidRDefault="0028405E" w:rsidP="002D487F">
      <w:pPr>
        <w:numPr>
          <w:ilvl w:val="0"/>
          <w:numId w:val="3"/>
        </w:numPr>
        <w:spacing w:line="259" w:lineRule="auto"/>
        <w:ind w:left="1985"/>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Literacy Programs: Many incarcerated women lack form 5 certificates. Providing literacy classes helps them gain essential education.</w:t>
      </w:r>
    </w:p>
    <w:p w14:paraId="6011C947" w14:textId="77777777" w:rsidR="0028405E" w:rsidRPr="0028405E" w:rsidRDefault="0028405E" w:rsidP="0028405E">
      <w:pPr>
        <w:spacing w:line="259" w:lineRule="auto"/>
        <w:ind w:left="1985"/>
        <w:contextualSpacing/>
        <w:jc w:val="both"/>
        <w:rPr>
          <w:rFonts w:ascii="Tahoma" w:eastAsia="Calibri" w:hAnsi="Tahoma" w:cs="Tahoma"/>
          <w:sz w:val="24"/>
          <w:szCs w:val="24"/>
          <w:lang w:val="en-US"/>
        </w:rPr>
      </w:pPr>
    </w:p>
    <w:p w14:paraId="2563A254" w14:textId="77777777" w:rsidR="0028405E" w:rsidRPr="0028405E" w:rsidRDefault="0028405E" w:rsidP="002D487F">
      <w:pPr>
        <w:numPr>
          <w:ilvl w:val="0"/>
          <w:numId w:val="3"/>
        </w:numPr>
        <w:spacing w:line="259" w:lineRule="auto"/>
        <w:ind w:left="1985"/>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College Education: The Prisons Department has a partnership with one university and are currently working on partnering with other universities and colleges to allow women to earn associates or bachelor's degrees, which can significantly improve their post-release employment prospects.</w:t>
      </w:r>
    </w:p>
    <w:p w14:paraId="7A573BD1" w14:textId="77777777" w:rsidR="0028405E" w:rsidRPr="0028405E" w:rsidRDefault="0028405E" w:rsidP="0028405E">
      <w:pPr>
        <w:spacing w:line="259" w:lineRule="auto"/>
        <w:ind w:left="1985"/>
        <w:contextualSpacing/>
        <w:rPr>
          <w:rFonts w:ascii="Tahoma" w:eastAsia="Calibri" w:hAnsi="Tahoma" w:cs="Tahoma"/>
          <w:sz w:val="24"/>
          <w:szCs w:val="24"/>
          <w:lang w:val="en-US"/>
        </w:rPr>
      </w:pPr>
    </w:p>
    <w:p w14:paraId="7F9EAFD1" w14:textId="77777777" w:rsidR="0028405E" w:rsidRDefault="0028405E" w:rsidP="002D487F">
      <w:pPr>
        <w:numPr>
          <w:ilvl w:val="0"/>
          <w:numId w:val="3"/>
        </w:numPr>
        <w:spacing w:line="259" w:lineRule="auto"/>
        <w:ind w:left="1985"/>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Vocational Training: Programs including sewing, carpentry, and culinary arts, give women marketable skills, making them more employable upon release.</w:t>
      </w:r>
    </w:p>
    <w:p w14:paraId="01C8E634" w14:textId="77777777" w:rsidR="0028405E" w:rsidRPr="0028405E" w:rsidRDefault="0028405E" w:rsidP="0028405E">
      <w:pPr>
        <w:spacing w:line="259" w:lineRule="auto"/>
        <w:contextualSpacing/>
        <w:jc w:val="both"/>
        <w:rPr>
          <w:rFonts w:ascii="Tahoma" w:eastAsia="Calibri" w:hAnsi="Tahoma" w:cs="Tahoma"/>
          <w:sz w:val="24"/>
          <w:szCs w:val="24"/>
          <w:lang w:val="en-US"/>
        </w:rPr>
      </w:pPr>
    </w:p>
    <w:p w14:paraId="05CBDE8A"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2. Therapeutic and Counseling Programs</w:t>
      </w:r>
    </w:p>
    <w:p w14:paraId="7925001D" w14:textId="77777777" w:rsidR="0028405E" w:rsidRPr="0028405E" w:rsidRDefault="0028405E" w:rsidP="002D487F">
      <w:pPr>
        <w:numPr>
          <w:ilvl w:val="0"/>
          <w:numId w:val="4"/>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Trauma-Informed Care: Many incarcerated women have histories of abuse, trauma, and mental health issues. The Department has programs that focus on trauma-informed care to help women process past experiences and heal.</w:t>
      </w:r>
    </w:p>
    <w:p w14:paraId="1B824A47" w14:textId="77777777" w:rsidR="0028405E" w:rsidRPr="0028405E" w:rsidRDefault="0028405E" w:rsidP="0028405E">
      <w:pPr>
        <w:spacing w:line="259" w:lineRule="auto"/>
        <w:ind w:left="1996"/>
        <w:contextualSpacing/>
        <w:jc w:val="both"/>
        <w:rPr>
          <w:rFonts w:ascii="Tahoma" w:eastAsia="Calibri" w:hAnsi="Tahoma" w:cs="Tahoma"/>
          <w:sz w:val="24"/>
          <w:szCs w:val="24"/>
          <w:lang w:val="en-US"/>
        </w:rPr>
      </w:pPr>
    </w:p>
    <w:p w14:paraId="70685570" w14:textId="77777777" w:rsidR="0028405E" w:rsidRDefault="0028405E" w:rsidP="002D487F">
      <w:pPr>
        <w:numPr>
          <w:ilvl w:val="0"/>
          <w:numId w:val="4"/>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Mental Health Counseling: The Department offer therapy and counseling for depression, anxiety, and other mental health challenges to help improve emotional well-being and coping mechanisms.</w:t>
      </w:r>
    </w:p>
    <w:p w14:paraId="01B73866" w14:textId="77777777" w:rsidR="00DA2856" w:rsidRDefault="00DA2856" w:rsidP="00DA2856">
      <w:pPr>
        <w:spacing w:line="259" w:lineRule="auto"/>
        <w:contextualSpacing/>
        <w:jc w:val="both"/>
        <w:rPr>
          <w:rFonts w:ascii="Tahoma" w:eastAsia="Calibri" w:hAnsi="Tahoma" w:cs="Tahoma"/>
          <w:sz w:val="24"/>
          <w:szCs w:val="24"/>
          <w:lang w:val="en-US"/>
        </w:rPr>
      </w:pPr>
    </w:p>
    <w:p w14:paraId="4A532FAB" w14:textId="77777777" w:rsidR="0028405E" w:rsidRPr="0028405E" w:rsidRDefault="0028405E" w:rsidP="0028405E">
      <w:pPr>
        <w:spacing w:line="259" w:lineRule="auto"/>
        <w:contextualSpacing/>
        <w:jc w:val="both"/>
        <w:rPr>
          <w:rFonts w:ascii="Tahoma" w:eastAsia="Calibri" w:hAnsi="Tahoma" w:cs="Tahoma"/>
          <w:sz w:val="24"/>
          <w:szCs w:val="24"/>
          <w:lang w:val="en-US"/>
        </w:rPr>
      </w:pPr>
    </w:p>
    <w:p w14:paraId="6DA2AD1C"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3. Parenting and Family Support</w:t>
      </w:r>
    </w:p>
    <w:p w14:paraId="14D7FC17" w14:textId="77777777" w:rsidR="0028405E" w:rsidRPr="0028405E" w:rsidRDefault="0028405E" w:rsidP="002D487F">
      <w:pPr>
        <w:numPr>
          <w:ilvl w:val="0"/>
          <w:numId w:val="5"/>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Parenting Classes: Incarcerated mothers are offered parenting skills. These programs include, parenting techniques and communication skills.</w:t>
      </w:r>
    </w:p>
    <w:p w14:paraId="3CEECE01" w14:textId="77777777" w:rsidR="0028405E" w:rsidRPr="0028405E" w:rsidRDefault="0028405E" w:rsidP="0028405E">
      <w:pPr>
        <w:spacing w:line="259" w:lineRule="auto"/>
        <w:ind w:left="1996"/>
        <w:contextualSpacing/>
        <w:jc w:val="both"/>
        <w:rPr>
          <w:rFonts w:ascii="Tahoma" w:eastAsia="Calibri" w:hAnsi="Tahoma" w:cs="Tahoma"/>
          <w:sz w:val="24"/>
          <w:szCs w:val="24"/>
          <w:lang w:val="en-US"/>
        </w:rPr>
      </w:pPr>
    </w:p>
    <w:p w14:paraId="34DEF501" w14:textId="5964342C" w:rsidR="0028405E" w:rsidRDefault="0028405E" w:rsidP="002D487F">
      <w:pPr>
        <w:numPr>
          <w:ilvl w:val="0"/>
          <w:numId w:val="5"/>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Family Reunification Programs: The Prisons Department facilitates family counseling and reconciliation programs to strengthen family relationships and improve the chances of successful reintegration after release.</w:t>
      </w:r>
    </w:p>
    <w:p w14:paraId="74326CD3" w14:textId="77777777" w:rsidR="0028405E" w:rsidRPr="0028405E" w:rsidRDefault="0028405E" w:rsidP="00DA2856">
      <w:pPr>
        <w:spacing w:line="259" w:lineRule="auto"/>
        <w:contextualSpacing/>
        <w:jc w:val="both"/>
        <w:rPr>
          <w:rFonts w:ascii="Tahoma" w:eastAsia="Calibri" w:hAnsi="Tahoma" w:cs="Tahoma"/>
          <w:sz w:val="24"/>
          <w:szCs w:val="24"/>
          <w:lang w:val="en-US"/>
        </w:rPr>
      </w:pPr>
    </w:p>
    <w:p w14:paraId="6869E900"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4. Restorative Justice Programs</w:t>
      </w:r>
    </w:p>
    <w:p w14:paraId="421C8356" w14:textId="77777777" w:rsidR="0028405E" w:rsidRPr="0028405E" w:rsidRDefault="0028405E" w:rsidP="002D487F">
      <w:pPr>
        <w:numPr>
          <w:ilvl w:val="0"/>
          <w:numId w:val="6"/>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Victim-Offender Dialogue: The Department offers programs that focus on reconciliation and healing, allowing women to understand the harm they've caused while also working toward forgiveness.</w:t>
      </w:r>
    </w:p>
    <w:p w14:paraId="5AE74804" w14:textId="77777777" w:rsidR="0028405E" w:rsidRPr="0028405E" w:rsidRDefault="0028405E" w:rsidP="0028405E">
      <w:pPr>
        <w:spacing w:line="259" w:lineRule="auto"/>
        <w:ind w:left="1276"/>
        <w:contextualSpacing/>
        <w:jc w:val="both"/>
        <w:rPr>
          <w:rFonts w:ascii="Tahoma" w:eastAsia="Calibri" w:hAnsi="Tahoma" w:cs="Tahoma"/>
          <w:sz w:val="24"/>
          <w:szCs w:val="24"/>
          <w:lang w:val="en-US"/>
        </w:rPr>
      </w:pPr>
    </w:p>
    <w:p w14:paraId="75C2B01F"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5. Work Release and Job Placement Programs</w:t>
      </w:r>
    </w:p>
    <w:p w14:paraId="48EB79F7" w14:textId="77777777" w:rsidR="0028405E" w:rsidRPr="0028405E" w:rsidRDefault="0028405E" w:rsidP="002D487F">
      <w:pPr>
        <w:numPr>
          <w:ilvl w:val="0"/>
          <w:numId w:val="7"/>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Work Release Programs: These programs allow incarcerated women to work outside the prison walls while still serving their sentences, providing real-world job experience and a smoother transition to post-release employment.</w:t>
      </w:r>
    </w:p>
    <w:p w14:paraId="0CB2D75E" w14:textId="77777777" w:rsidR="0028405E" w:rsidRPr="0028405E" w:rsidRDefault="0028405E" w:rsidP="0028405E">
      <w:pPr>
        <w:spacing w:line="259" w:lineRule="auto"/>
        <w:ind w:left="1276"/>
        <w:contextualSpacing/>
        <w:jc w:val="both"/>
        <w:rPr>
          <w:rFonts w:ascii="Tahoma" w:eastAsia="Calibri" w:hAnsi="Tahoma" w:cs="Tahoma"/>
          <w:sz w:val="24"/>
          <w:szCs w:val="24"/>
          <w:lang w:val="en-US"/>
        </w:rPr>
      </w:pPr>
    </w:p>
    <w:p w14:paraId="43FCF46F" w14:textId="77777777" w:rsidR="0028405E" w:rsidRDefault="0028405E" w:rsidP="002D487F">
      <w:pPr>
        <w:numPr>
          <w:ilvl w:val="0"/>
          <w:numId w:val="7"/>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Job Readiness Training: Resume building, interview preparation, and soft skills development (like communication, teamwork, and time management) ensure that women are prepared to enter the workforce upon release.</w:t>
      </w:r>
    </w:p>
    <w:p w14:paraId="6628B18B" w14:textId="77777777" w:rsidR="0028405E" w:rsidRPr="0028405E" w:rsidRDefault="0028405E" w:rsidP="0028405E">
      <w:pPr>
        <w:spacing w:line="259" w:lineRule="auto"/>
        <w:contextualSpacing/>
        <w:jc w:val="both"/>
        <w:rPr>
          <w:rFonts w:ascii="Tahoma" w:eastAsia="Calibri" w:hAnsi="Tahoma" w:cs="Tahoma"/>
          <w:sz w:val="24"/>
          <w:szCs w:val="24"/>
          <w:lang w:val="en-US"/>
        </w:rPr>
      </w:pPr>
    </w:p>
    <w:p w14:paraId="5A3A2482"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6. Legal Education and Advocacy</w:t>
      </w:r>
    </w:p>
    <w:p w14:paraId="0397756F" w14:textId="77777777" w:rsidR="0028405E" w:rsidRPr="0028405E" w:rsidRDefault="0028405E" w:rsidP="002D487F">
      <w:pPr>
        <w:numPr>
          <w:ilvl w:val="0"/>
          <w:numId w:val="8"/>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Legal Aid Clinics: Incarcerated women have access to legal advice and assistance regarding their sentences, appeals, or family matters, ensuring their rights are protected. The Department has a Memorandum of Understanding with Legal Aid Botswana to provide legal services to women in prison.</w:t>
      </w:r>
    </w:p>
    <w:p w14:paraId="6480CD82" w14:textId="77777777" w:rsidR="0028405E" w:rsidRPr="0028405E" w:rsidRDefault="0028405E" w:rsidP="0028405E">
      <w:pPr>
        <w:spacing w:line="259" w:lineRule="auto"/>
        <w:ind w:left="1276"/>
        <w:jc w:val="both"/>
        <w:rPr>
          <w:rFonts w:ascii="Tahoma" w:eastAsia="Calibri" w:hAnsi="Tahoma" w:cs="Tahoma"/>
          <w:sz w:val="24"/>
          <w:szCs w:val="24"/>
          <w:lang w:val="en-US"/>
        </w:rPr>
      </w:pPr>
      <w:r w:rsidRPr="0028405E">
        <w:rPr>
          <w:rFonts w:ascii="Tahoma" w:eastAsia="Calibri" w:hAnsi="Tahoma" w:cs="Tahoma"/>
          <w:sz w:val="24"/>
          <w:szCs w:val="24"/>
          <w:lang w:val="en-US"/>
        </w:rPr>
        <w:t>7. Community and Reentry Support Programs</w:t>
      </w:r>
    </w:p>
    <w:p w14:paraId="3C58D82E" w14:textId="77777777" w:rsidR="0028405E" w:rsidRDefault="0028405E" w:rsidP="002D487F">
      <w:pPr>
        <w:numPr>
          <w:ilvl w:val="0"/>
          <w:numId w:val="9"/>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Re-entry Services: Women are prepared for life after incarceration by providing re-integration programs where the community gets involved through community reintegration committee which are headed by headmen in different villages.</w:t>
      </w:r>
    </w:p>
    <w:p w14:paraId="2094B30D" w14:textId="77777777" w:rsidR="00DA2856" w:rsidRDefault="00DA2856" w:rsidP="00DA2856">
      <w:pPr>
        <w:spacing w:line="259" w:lineRule="auto"/>
        <w:ind w:left="1996"/>
        <w:contextualSpacing/>
        <w:jc w:val="both"/>
        <w:rPr>
          <w:rFonts w:ascii="Tahoma" w:eastAsia="Calibri" w:hAnsi="Tahoma" w:cs="Tahoma"/>
          <w:sz w:val="24"/>
          <w:szCs w:val="24"/>
          <w:lang w:val="en-US"/>
        </w:rPr>
      </w:pPr>
    </w:p>
    <w:p w14:paraId="03A5CED8" w14:textId="77777777" w:rsidR="00DA2856" w:rsidRDefault="00DA2856" w:rsidP="00DA2856">
      <w:pPr>
        <w:spacing w:line="259" w:lineRule="auto"/>
        <w:ind w:left="1996"/>
        <w:contextualSpacing/>
        <w:jc w:val="both"/>
        <w:rPr>
          <w:rFonts w:ascii="Tahoma" w:eastAsia="Calibri" w:hAnsi="Tahoma" w:cs="Tahoma"/>
          <w:sz w:val="24"/>
          <w:szCs w:val="24"/>
          <w:lang w:val="en-US"/>
        </w:rPr>
      </w:pPr>
    </w:p>
    <w:p w14:paraId="0AFCF523" w14:textId="77777777" w:rsidR="00DA2856" w:rsidRDefault="00DA2856" w:rsidP="00DA2856">
      <w:pPr>
        <w:spacing w:line="259" w:lineRule="auto"/>
        <w:ind w:left="1996"/>
        <w:contextualSpacing/>
        <w:jc w:val="both"/>
        <w:rPr>
          <w:rFonts w:ascii="Tahoma" w:eastAsia="Calibri" w:hAnsi="Tahoma" w:cs="Tahoma"/>
          <w:sz w:val="24"/>
          <w:szCs w:val="24"/>
          <w:lang w:val="en-US"/>
        </w:rPr>
      </w:pPr>
    </w:p>
    <w:p w14:paraId="2554E9D4" w14:textId="77777777" w:rsidR="00DA2856" w:rsidRPr="0028405E" w:rsidRDefault="00DA2856" w:rsidP="00DA2856">
      <w:pPr>
        <w:spacing w:line="259" w:lineRule="auto"/>
        <w:ind w:left="1996"/>
        <w:contextualSpacing/>
        <w:jc w:val="both"/>
        <w:rPr>
          <w:rFonts w:ascii="Tahoma" w:eastAsia="Calibri" w:hAnsi="Tahoma" w:cs="Tahoma"/>
          <w:sz w:val="24"/>
          <w:szCs w:val="24"/>
          <w:lang w:val="en-US"/>
        </w:rPr>
      </w:pPr>
    </w:p>
    <w:p w14:paraId="376A4264" w14:textId="77777777" w:rsidR="0028405E" w:rsidRPr="0028405E" w:rsidRDefault="0028405E" w:rsidP="0028405E">
      <w:pPr>
        <w:spacing w:line="259" w:lineRule="auto"/>
        <w:ind w:left="1996"/>
        <w:contextualSpacing/>
        <w:jc w:val="both"/>
        <w:rPr>
          <w:rFonts w:ascii="Tahoma" w:eastAsia="Calibri" w:hAnsi="Tahoma" w:cs="Tahoma"/>
          <w:sz w:val="24"/>
          <w:szCs w:val="24"/>
          <w:lang w:val="en-US"/>
        </w:rPr>
      </w:pPr>
    </w:p>
    <w:p w14:paraId="0281BC77"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Indigenous Women, women with disability and girls in particular face challenges relating to access to water, electricity and primary education.</w:t>
      </w:r>
    </w:p>
    <w:p w14:paraId="4627D54E"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012EF466" w14:textId="77777777" w:rsid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What is the policy of the country in relation access to these services and is there statistical data available on this?</w:t>
      </w:r>
    </w:p>
    <w:p w14:paraId="61F470A3"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0162961F" w14:textId="531BA228" w:rsidR="0028405E" w:rsidRPr="0028405E" w:rsidRDefault="0028405E" w:rsidP="0028405E">
      <w:pPr>
        <w:spacing w:line="259" w:lineRule="auto"/>
        <w:ind w:left="1080"/>
        <w:jc w:val="both"/>
        <w:rPr>
          <w:rFonts w:ascii="Tahoma" w:eastAsia="Calibri" w:hAnsi="Tahoma" w:cs="Tahoma"/>
          <w:b/>
          <w:sz w:val="24"/>
          <w:szCs w:val="24"/>
          <w:lang w:val="en-US"/>
        </w:rPr>
      </w:pPr>
      <w:r>
        <w:rPr>
          <w:rFonts w:ascii="Tahoma" w:eastAsia="Calibri" w:hAnsi="Tahoma" w:cs="Tahoma"/>
          <w:b/>
          <w:sz w:val="24"/>
          <w:szCs w:val="24"/>
          <w:lang w:val="en-US"/>
        </w:rPr>
        <w:t>Response:</w:t>
      </w:r>
    </w:p>
    <w:p w14:paraId="3E25C50E" w14:textId="77777777" w:rsidR="0028405E" w:rsidRPr="0028405E" w:rsidRDefault="0028405E" w:rsidP="0028405E">
      <w:pPr>
        <w:spacing w:line="259" w:lineRule="auto"/>
        <w:ind w:left="720"/>
        <w:jc w:val="both"/>
        <w:rPr>
          <w:rFonts w:ascii="Tahoma" w:eastAsia="Calibri" w:hAnsi="Tahoma" w:cs="Tahoma"/>
          <w:sz w:val="24"/>
          <w:szCs w:val="24"/>
          <w:lang w:val="en-US"/>
        </w:rPr>
      </w:pPr>
      <w:r w:rsidRPr="0028405E">
        <w:rPr>
          <w:rFonts w:ascii="Tahoma" w:eastAsia="Calibri" w:hAnsi="Tahoma" w:cs="Tahoma"/>
          <w:sz w:val="24"/>
          <w:szCs w:val="24"/>
          <w:lang w:val="en-US"/>
        </w:rPr>
        <w:t xml:space="preserve">     The policy is to avail services to all.</w:t>
      </w:r>
    </w:p>
    <w:p w14:paraId="51E63741" w14:textId="634ED2A8" w:rsidR="0028405E" w:rsidRPr="0028405E" w:rsidRDefault="0028405E" w:rsidP="0028405E">
      <w:pPr>
        <w:spacing w:line="259" w:lineRule="auto"/>
        <w:contextualSpacing/>
        <w:jc w:val="both"/>
        <w:rPr>
          <w:rFonts w:ascii="Tahoma" w:eastAsia="Calibri" w:hAnsi="Tahoma" w:cs="Tahoma"/>
          <w:b/>
          <w:sz w:val="24"/>
          <w:szCs w:val="24"/>
          <w:lang w:val="en-US"/>
        </w:rPr>
      </w:pPr>
    </w:p>
    <w:p w14:paraId="07E29B4C"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How will you promote and support the site on statistical data, on women and girls living with disability, which is really difficult to find. </w:t>
      </w:r>
    </w:p>
    <w:p w14:paraId="1B6C6E8E"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29D9FD0D" w14:textId="77777777" w:rsidR="0028405E" w:rsidRPr="0028405E" w:rsidRDefault="0028405E" w:rsidP="0028405E">
      <w:pPr>
        <w:spacing w:line="259" w:lineRule="auto"/>
        <w:ind w:left="360" w:firstLine="720"/>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Response: </w:t>
      </w:r>
    </w:p>
    <w:p w14:paraId="2FDDD0F2" w14:textId="7DF35F9C" w:rsidR="0028405E" w:rsidRPr="0028405E" w:rsidRDefault="0028405E" w:rsidP="007E2E89">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The process of collecting current and gender disaggregated data on education and People Living with Disability is ongoing.</w:t>
      </w:r>
    </w:p>
    <w:p w14:paraId="6BA5915A"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Botswana has made visible efforts to include women in high level government positions including the appointment of women ministers, the actual cabinet counts four women ministers out of 28 as well as the appointment of women as President of the Court of Appeal, Permanent Secretary to the President and Attorney General. However, women's representation in elected office remains low. In the 2024 General Elections, women held only 8.9% of parliamentary seats, down from 11% in 2019 and made up just 15% of local councilors when accounting for nominations. The electoral system presents structural challenges and political parties are not required to implement gender-balanced lists. Botswana ranks among the lowest in women's political participation.</w:t>
      </w:r>
    </w:p>
    <w:p w14:paraId="49C627CD" w14:textId="77777777" w:rsidR="0028405E" w:rsidRPr="0028405E" w:rsidRDefault="0028405E" w:rsidP="0028405E">
      <w:pPr>
        <w:spacing w:line="259" w:lineRule="auto"/>
        <w:ind w:left="720"/>
        <w:jc w:val="both"/>
        <w:rPr>
          <w:rFonts w:ascii="Tahoma" w:eastAsia="Calibri" w:hAnsi="Tahoma" w:cs="Tahoma"/>
          <w:sz w:val="24"/>
          <w:szCs w:val="24"/>
          <w:lang w:val="en-US"/>
        </w:rPr>
      </w:pPr>
    </w:p>
    <w:p w14:paraId="51F1B1EC"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Could the State Party clarify whether legal or policy reforms such as electoral system changes, gender quotas or temporary measures that have been effective to increase women's political participation are under consideration to increase women's representation in elected office at both national and local levels?</w:t>
      </w:r>
    </w:p>
    <w:p w14:paraId="40438B64"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7A47614D" w14:textId="7D9F4CB6"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r>
        <w:rPr>
          <w:rFonts w:ascii="Tahoma" w:eastAsia="Calibri" w:hAnsi="Tahoma" w:cs="Tahoma"/>
          <w:b/>
          <w:sz w:val="24"/>
          <w:szCs w:val="24"/>
          <w:lang w:val="en-US"/>
        </w:rPr>
        <w:t>:</w:t>
      </w:r>
    </w:p>
    <w:p w14:paraId="1F6CCF58"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2C5B2CED" w14:textId="77777777" w:rsid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Legal and Policy reforms are expected to be considered in the anticipated review of the constitution.</w:t>
      </w:r>
    </w:p>
    <w:p w14:paraId="40D73E4A" w14:textId="77777777" w:rsidR="0028405E" w:rsidRPr="0028405E" w:rsidRDefault="0028405E" w:rsidP="007E2E89">
      <w:pPr>
        <w:spacing w:line="259" w:lineRule="auto"/>
        <w:contextualSpacing/>
        <w:jc w:val="both"/>
        <w:rPr>
          <w:rFonts w:ascii="Tahoma" w:eastAsia="Calibri" w:hAnsi="Tahoma" w:cs="Tahoma"/>
          <w:b/>
          <w:sz w:val="24"/>
          <w:szCs w:val="24"/>
          <w:lang w:val="en-US"/>
        </w:rPr>
      </w:pPr>
    </w:p>
    <w:p w14:paraId="1C7D6D95"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What are the challenges that hinder the implementation of SADC Protocol on Gender and Development?</w:t>
      </w:r>
    </w:p>
    <w:p w14:paraId="12E1B8A9" w14:textId="77777777" w:rsidR="0028405E" w:rsidRPr="0028405E" w:rsidRDefault="0028405E" w:rsidP="0028405E">
      <w:pPr>
        <w:spacing w:line="259" w:lineRule="auto"/>
        <w:ind w:left="720"/>
        <w:contextualSpacing/>
        <w:rPr>
          <w:rFonts w:ascii="Tahoma" w:eastAsia="Calibri" w:hAnsi="Tahoma" w:cs="Tahoma"/>
          <w:b/>
          <w:sz w:val="24"/>
          <w:szCs w:val="24"/>
          <w:lang w:val="en-US"/>
        </w:rPr>
      </w:pPr>
    </w:p>
    <w:p w14:paraId="7875E277" w14:textId="1DD1330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r>
        <w:rPr>
          <w:rFonts w:ascii="Tahoma" w:eastAsia="Calibri" w:hAnsi="Tahoma" w:cs="Tahoma"/>
          <w:b/>
          <w:sz w:val="24"/>
          <w:szCs w:val="24"/>
          <w:lang w:val="en-US"/>
        </w:rPr>
        <w:t>:</w:t>
      </w:r>
    </w:p>
    <w:p w14:paraId="5D7DDC79"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408007DE"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The challenges regarding the low representation of women in politics are varied, and include amongst others financial constraints, internal party frameworks that identify party representatives and socialization. </w:t>
      </w:r>
    </w:p>
    <w:p w14:paraId="0ABA976F" w14:textId="77777777" w:rsidR="0028405E" w:rsidRPr="0028405E" w:rsidRDefault="0028405E" w:rsidP="0028405E">
      <w:pPr>
        <w:spacing w:line="259" w:lineRule="auto"/>
        <w:jc w:val="both"/>
        <w:rPr>
          <w:rFonts w:ascii="Tahoma" w:eastAsia="Calibri" w:hAnsi="Tahoma" w:cs="Tahoma"/>
          <w:b/>
          <w:sz w:val="24"/>
          <w:szCs w:val="24"/>
          <w:lang w:val="en-US"/>
        </w:rPr>
      </w:pPr>
    </w:p>
    <w:p w14:paraId="33503140"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Despite being 54% of eligible voters, women in Botswana face significant obstacles to political participation. These include patriarchal cultural norms, centralized party control, media under representation and disinformation. Institutional barriers such as the lack of family friendly workplace policies or child care support in public office might be a challenge to participation. Current nomination practices are not bound by women equality standards.</w:t>
      </w:r>
    </w:p>
    <w:p w14:paraId="267E395F"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536BB22D"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Could the State Party describe how it is addressing the structural and cultural barriers that limit women's access to political leadership including protection from political violence, media bias and the absence of work life balance to support women in political and public institutions?</w:t>
      </w:r>
    </w:p>
    <w:p w14:paraId="659F38D2"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2853AD47"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Response: </w:t>
      </w:r>
    </w:p>
    <w:p w14:paraId="2D2B403B"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6F4BDD30"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Botswana currently specially elects women parliamentarians and councilors. </w:t>
      </w:r>
    </w:p>
    <w:p w14:paraId="4C717EC3"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The Independent Electoral Act has provisions which prohibit political violence. The Media has established its own institutions to address complaints related to media bias. The Employment Act regulates hours of work.</w:t>
      </w:r>
    </w:p>
    <w:p w14:paraId="07FB6B5F"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5352CFBC" w14:textId="77777777" w:rsid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Could the State Party also provide information on any campaigns or strategic approaches to raise the awareness of politicians, community and religious leaders and other stakeholders on the importance of women's participation in public and political life including diplomacy?</w:t>
      </w:r>
    </w:p>
    <w:p w14:paraId="2AF8504A"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132CFD6E"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40031092"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509F7FF0"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Botswana continues to build capacity of women interested in politics as well as raise awareness of members of the public including politicians, community and religious leaders on the importance of supporting women’s participation in public and political life, through conducting workshops and campaigns in partnership with development partners. In terms of diplomacy, there is an increased dissemination of information on existing opportunities.</w:t>
      </w:r>
    </w:p>
    <w:p w14:paraId="0B575080" w14:textId="77777777" w:rsidR="0028405E" w:rsidRPr="0028405E" w:rsidRDefault="0028405E" w:rsidP="0028405E">
      <w:pPr>
        <w:spacing w:line="259" w:lineRule="auto"/>
        <w:jc w:val="both"/>
        <w:rPr>
          <w:rFonts w:ascii="Tahoma" w:eastAsia="Calibri" w:hAnsi="Tahoma" w:cs="Tahoma"/>
          <w:b/>
          <w:sz w:val="24"/>
          <w:szCs w:val="24"/>
          <w:lang w:val="en-US"/>
        </w:rPr>
      </w:pPr>
    </w:p>
    <w:p w14:paraId="2FB7FC64" w14:textId="77777777" w:rsidR="0028405E" w:rsidRPr="0028405E" w:rsidRDefault="0028405E" w:rsidP="002D487F">
      <w:pPr>
        <w:numPr>
          <w:ilvl w:val="0"/>
          <w:numId w:val="1"/>
        </w:numPr>
        <w:spacing w:line="259" w:lineRule="auto"/>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Botswana has developed initiatives such as the outreach campaign and a training manual for women in politics to promote participation. While positive, these efforts are not yet embedded within a national or party level support structure. There remains a challenge regarding leadership pipeline, mentorship system or internal party framework that consistently prepares and supports women candidates.</w:t>
      </w:r>
    </w:p>
    <w:p w14:paraId="405A6384" w14:textId="77777777" w:rsidR="0028405E" w:rsidRPr="0028405E" w:rsidRDefault="0028405E" w:rsidP="0028405E">
      <w:pPr>
        <w:spacing w:line="259" w:lineRule="auto"/>
        <w:ind w:left="720"/>
        <w:contextualSpacing/>
        <w:jc w:val="both"/>
        <w:rPr>
          <w:rFonts w:ascii="Tahoma" w:eastAsia="Calibri" w:hAnsi="Tahoma" w:cs="Tahoma"/>
          <w:sz w:val="24"/>
          <w:szCs w:val="24"/>
          <w:lang w:val="en-US"/>
        </w:rPr>
      </w:pPr>
    </w:p>
    <w:p w14:paraId="66A89AF7"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Could the State Party outline any plans to develop permanent support structures such as leadership training, mentorship programs and party level reforms to expand opportunities for women in political and public decision making?</w:t>
      </w:r>
    </w:p>
    <w:p w14:paraId="6D4DD1AA"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5D716217"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 xml:space="preserve">Response: </w:t>
      </w:r>
    </w:p>
    <w:p w14:paraId="61CCE598"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0C90DEE0"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The Parliamentary Caucus on Women is a Committee of parliament which seeks to empower women’s participation in politics working closely with stakeholders interested in gender equality matters, such as Emang Basadi and Gender Links whose main agenda is the training and promotion of women who aspire to run for political office. </w:t>
      </w:r>
    </w:p>
    <w:p w14:paraId="2CC2E502" w14:textId="77777777" w:rsidR="0028405E" w:rsidRPr="0028405E" w:rsidRDefault="0028405E" w:rsidP="0028405E">
      <w:pPr>
        <w:spacing w:line="259" w:lineRule="auto"/>
        <w:jc w:val="both"/>
        <w:rPr>
          <w:rFonts w:ascii="Tahoma" w:eastAsia="Calibri" w:hAnsi="Tahoma" w:cs="Tahoma"/>
          <w:b/>
          <w:sz w:val="24"/>
          <w:szCs w:val="24"/>
          <w:lang w:val="en-US"/>
        </w:rPr>
      </w:pPr>
    </w:p>
    <w:p w14:paraId="4BD848F4" w14:textId="77777777" w:rsidR="0028405E" w:rsidRP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What efforts are being made by the current administration to provide equal opportunities for women to participate in and represent the government at the national and international levels?</w:t>
      </w:r>
    </w:p>
    <w:p w14:paraId="4373A091"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p>
    <w:p w14:paraId="45E3B20B" w14:textId="77777777" w:rsidR="0028405E" w:rsidRPr="0028405E" w:rsidRDefault="0028405E" w:rsidP="0028405E">
      <w:pPr>
        <w:spacing w:line="259" w:lineRule="auto"/>
        <w:ind w:left="1080"/>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4B3221E4"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p>
    <w:p w14:paraId="5D4B161F" w14:textId="77777777" w:rsidR="0028405E" w:rsidRPr="0028405E" w:rsidRDefault="0028405E" w:rsidP="0028405E">
      <w:pPr>
        <w:spacing w:line="259" w:lineRule="auto"/>
        <w:ind w:left="1080"/>
        <w:contextualSpacing/>
        <w:jc w:val="both"/>
        <w:rPr>
          <w:rFonts w:ascii="Tahoma" w:eastAsia="Calibri" w:hAnsi="Tahoma" w:cs="Tahoma"/>
          <w:sz w:val="24"/>
          <w:szCs w:val="24"/>
          <w:lang w:val="en-US"/>
        </w:rPr>
      </w:pPr>
      <w:r w:rsidRPr="0028405E">
        <w:rPr>
          <w:rFonts w:ascii="Tahoma" w:eastAsia="Calibri" w:hAnsi="Tahoma" w:cs="Tahoma"/>
          <w:sz w:val="24"/>
          <w:szCs w:val="24"/>
          <w:lang w:val="en-US"/>
        </w:rPr>
        <w:t xml:space="preserve">The current administration promotes rights for all and stands against any form of discrimination. There are ongoing efforts to place women in leadership and national and international levels. For instance, in June 2025, 6 judges were appointed to the High Court, of whom 3 were women. </w:t>
      </w:r>
    </w:p>
    <w:p w14:paraId="249C8B7D" w14:textId="77777777" w:rsidR="0028405E" w:rsidRPr="0028405E" w:rsidRDefault="0028405E" w:rsidP="0028405E">
      <w:pPr>
        <w:spacing w:line="259" w:lineRule="auto"/>
        <w:jc w:val="both"/>
        <w:rPr>
          <w:rFonts w:ascii="Tahoma" w:eastAsia="Calibri" w:hAnsi="Tahoma" w:cs="Tahoma"/>
          <w:b/>
          <w:sz w:val="24"/>
          <w:szCs w:val="24"/>
          <w:lang w:val="en-US"/>
        </w:rPr>
      </w:pPr>
    </w:p>
    <w:p w14:paraId="2A44634C" w14:textId="2901C0FD" w:rsidR="0028405E" w:rsidRPr="007E2E89" w:rsidRDefault="0028405E" w:rsidP="0028405E">
      <w:pPr>
        <w:pStyle w:val="ListParagraph"/>
        <w:numPr>
          <w:ilvl w:val="0"/>
          <w:numId w:val="1"/>
        </w:numPr>
        <w:spacing w:line="259" w:lineRule="auto"/>
        <w:jc w:val="both"/>
        <w:rPr>
          <w:rFonts w:ascii="Tahoma" w:eastAsia="Calibri" w:hAnsi="Tahoma" w:cs="Tahoma"/>
          <w:b/>
          <w:sz w:val="24"/>
          <w:szCs w:val="24"/>
          <w:lang w:val="en-US"/>
        </w:rPr>
      </w:pPr>
      <w:r w:rsidRPr="005D3793">
        <w:rPr>
          <w:rFonts w:ascii="Tahoma" w:eastAsia="Calibri" w:hAnsi="Tahoma" w:cs="Tahoma"/>
          <w:sz w:val="24"/>
          <w:szCs w:val="24"/>
          <w:lang w:val="en-US"/>
        </w:rPr>
        <w:t xml:space="preserve">The Botswana Children’s Act (2009) sets up Section 33 and Section 1 </w:t>
      </w:r>
      <w:r w:rsidR="00137ACF" w:rsidRPr="005D3793">
        <w:rPr>
          <w:rFonts w:ascii="Tahoma" w:eastAsia="Calibri" w:hAnsi="Tahoma" w:cs="Tahoma"/>
          <w:sz w:val="24"/>
          <w:szCs w:val="24"/>
          <w:lang w:val="en-US"/>
        </w:rPr>
        <w:t xml:space="preserve">which </w:t>
      </w:r>
      <w:r w:rsidRPr="005D3793">
        <w:rPr>
          <w:rFonts w:ascii="Tahoma" w:eastAsia="Calibri" w:hAnsi="Tahoma" w:cs="Tahoma"/>
          <w:sz w:val="24"/>
          <w:szCs w:val="24"/>
          <w:lang w:val="en-US"/>
        </w:rPr>
        <w:t xml:space="preserve">elaborate a system of ‘Village Child Committees’ at village level and of a traditional leader) a female child representing the female children in that community. The functions of the Village Child Committee are to educate their respective communities about the abuse of children, and monitor welfare of children including girls. </w:t>
      </w:r>
    </w:p>
    <w:p w14:paraId="1CA2240B" w14:textId="77777777" w:rsidR="0028405E" w:rsidRDefault="0028405E" w:rsidP="002D487F">
      <w:pPr>
        <w:numPr>
          <w:ilvl w:val="0"/>
          <w:numId w:val="2"/>
        </w:numPr>
        <w:spacing w:line="259" w:lineRule="auto"/>
        <w:contextualSpacing/>
        <w:jc w:val="both"/>
        <w:rPr>
          <w:rFonts w:ascii="Tahoma" w:eastAsia="Calibri" w:hAnsi="Tahoma" w:cs="Tahoma"/>
          <w:b/>
          <w:sz w:val="24"/>
          <w:szCs w:val="24"/>
          <w:lang w:val="en-US"/>
        </w:rPr>
      </w:pPr>
      <w:r w:rsidRPr="0028405E">
        <w:rPr>
          <w:rFonts w:ascii="Tahoma" w:eastAsia="Calibri" w:hAnsi="Tahoma" w:cs="Tahoma"/>
          <w:b/>
          <w:sz w:val="24"/>
          <w:szCs w:val="24"/>
          <w:lang w:val="en-US"/>
        </w:rPr>
        <w:t>Botswana has committed to eliminate child, early and forced marriage by 2030 in line with target 5.3 of the Sustainable Development Goals. In 2025, how far have you progressed?</w:t>
      </w:r>
    </w:p>
    <w:p w14:paraId="229E67A8" w14:textId="77777777" w:rsidR="0028405E" w:rsidRPr="0028405E" w:rsidRDefault="0028405E" w:rsidP="007E2E89">
      <w:pPr>
        <w:spacing w:line="259" w:lineRule="auto"/>
        <w:contextualSpacing/>
        <w:jc w:val="both"/>
        <w:rPr>
          <w:rFonts w:ascii="Tahoma" w:eastAsia="Calibri" w:hAnsi="Tahoma" w:cs="Tahoma"/>
          <w:b/>
          <w:sz w:val="24"/>
          <w:szCs w:val="24"/>
          <w:lang w:val="en-US"/>
        </w:rPr>
      </w:pPr>
    </w:p>
    <w:p w14:paraId="134D6DC6" w14:textId="77777777" w:rsidR="0028405E" w:rsidRPr="0028405E" w:rsidRDefault="0028405E" w:rsidP="0028405E">
      <w:pPr>
        <w:spacing w:line="259" w:lineRule="auto"/>
        <w:ind w:left="360" w:firstLine="720"/>
        <w:jc w:val="both"/>
        <w:rPr>
          <w:rFonts w:ascii="Tahoma" w:eastAsia="Calibri" w:hAnsi="Tahoma" w:cs="Tahoma"/>
          <w:b/>
          <w:sz w:val="24"/>
          <w:szCs w:val="24"/>
          <w:lang w:val="en-US"/>
        </w:rPr>
      </w:pPr>
      <w:r w:rsidRPr="0028405E">
        <w:rPr>
          <w:rFonts w:ascii="Tahoma" w:eastAsia="Calibri" w:hAnsi="Tahoma" w:cs="Tahoma"/>
          <w:b/>
          <w:sz w:val="24"/>
          <w:szCs w:val="24"/>
          <w:lang w:val="en-US"/>
        </w:rPr>
        <w:t>Response:</w:t>
      </w:r>
    </w:p>
    <w:p w14:paraId="1C790C1D" w14:textId="31FB49EF" w:rsidR="0028405E" w:rsidRPr="0028405E" w:rsidRDefault="0028405E" w:rsidP="0028405E">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Regarding SDG</w:t>
      </w:r>
      <w:r w:rsidR="00DA2856">
        <w:rPr>
          <w:rFonts w:ascii="Tahoma" w:eastAsia="Calibri" w:hAnsi="Tahoma" w:cs="Tahoma"/>
          <w:sz w:val="24"/>
          <w:szCs w:val="24"/>
          <w:lang w:val="en-US"/>
        </w:rPr>
        <w:t xml:space="preserve"> </w:t>
      </w:r>
      <w:r w:rsidRPr="0028405E">
        <w:rPr>
          <w:rFonts w:ascii="Tahoma" w:eastAsia="Calibri" w:hAnsi="Tahoma" w:cs="Tahoma"/>
          <w:sz w:val="24"/>
          <w:szCs w:val="24"/>
          <w:lang w:val="en-US"/>
        </w:rPr>
        <w:t>5.3, Botswana is admitted as a Pathfinding Country as part of the Global Alliance to End Violence Against Children (VAC) by 2030. In 2024, Botswana presented Six (6) Pledges towards ending VAC at a conference in Bogota, Colombia. In order to implement pledges, Botswana is developing a 5-Year Multi-Faceted National Plan of Action to Prevent and Respond to Violence Against Children which is expected to be complete by September 2025. This plan will lead ministries, departments, sectors and agencies on how Botswana can end VAC.</w:t>
      </w:r>
    </w:p>
    <w:p w14:paraId="45703D7B" w14:textId="4355810D" w:rsidR="007E2E89" w:rsidRDefault="0028405E" w:rsidP="007E2E89">
      <w:pPr>
        <w:spacing w:line="259" w:lineRule="auto"/>
        <w:ind w:left="1080"/>
        <w:jc w:val="both"/>
        <w:rPr>
          <w:rFonts w:ascii="Tahoma" w:eastAsia="Calibri" w:hAnsi="Tahoma" w:cs="Tahoma"/>
          <w:sz w:val="24"/>
          <w:szCs w:val="24"/>
          <w:lang w:val="en-US"/>
        </w:rPr>
      </w:pPr>
      <w:r w:rsidRPr="0028405E">
        <w:rPr>
          <w:rFonts w:ascii="Tahoma" w:eastAsia="Calibri" w:hAnsi="Tahoma" w:cs="Tahoma"/>
          <w:sz w:val="24"/>
          <w:szCs w:val="24"/>
          <w:lang w:val="en-US"/>
        </w:rPr>
        <w:t>By addressing harmful cultural norms and practices where child marriage is entrenched, Botswana is undertaking awareness building activities for communities on the implications of early marriages and how such violate children's rights. Communities are encouraged to report incidents of early marriage so that perpetrators can face the wrath of the law.</w:t>
      </w:r>
    </w:p>
    <w:p w14:paraId="5611C308" w14:textId="0C8ECC46" w:rsidR="003723CA" w:rsidRPr="003723CA" w:rsidRDefault="003723CA" w:rsidP="003723CA">
      <w:pPr>
        <w:pStyle w:val="ListParagraph"/>
        <w:numPr>
          <w:ilvl w:val="0"/>
          <w:numId w:val="1"/>
        </w:numPr>
        <w:jc w:val="both"/>
        <w:rPr>
          <w:rFonts w:ascii="Tahoma" w:eastAsia="Calibri" w:hAnsi="Tahoma" w:cs="Tahoma"/>
          <w:bCs/>
          <w:sz w:val="24"/>
          <w:szCs w:val="24"/>
          <w:lang w:val="en-US"/>
        </w:rPr>
      </w:pPr>
      <w:r w:rsidRPr="003723CA">
        <w:rPr>
          <w:rFonts w:ascii="Tahoma" w:eastAsia="Calibri" w:hAnsi="Tahoma" w:cs="Tahoma"/>
          <w:bCs/>
          <w:sz w:val="24"/>
          <w:szCs w:val="24"/>
          <w:lang w:val="en-US"/>
        </w:rPr>
        <w:t>Your Excellencies, women have made notable gains in public service holding 44% of director level posts and 34% of appointed council positions. However, no data has been provided on women's representation in international diplomacy, Foreign Service or multilateral forums. There is also no stated policy or strategy to promote women's equal participation in these domains.</w:t>
      </w:r>
    </w:p>
    <w:p w14:paraId="370FBA2F" w14:textId="77777777" w:rsidR="003723CA" w:rsidRDefault="003723CA" w:rsidP="003723CA">
      <w:pPr>
        <w:pStyle w:val="ListParagraph"/>
        <w:jc w:val="both"/>
        <w:rPr>
          <w:rFonts w:ascii="Tahoma" w:eastAsia="Calibri" w:hAnsi="Tahoma" w:cs="Tahoma"/>
          <w:b/>
          <w:bCs/>
          <w:sz w:val="24"/>
          <w:szCs w:val="24"/>
          <w:lang w:val="en-US"/>
        </w:rPr>
      </w:pPr>
    </w:p>
    <w:p w14:paraId="71667DCE" w14:textId="3CB1EA9D" w:rsidR="003723CA" w:rsidRDefault="003723CA" w:rsidP="003723CA">
      <w:pPr>
        <w:pStyle w:val="ListParagraph"/>
        <w:numPr>
          <w:ilvl w:val="0"/>
          <w:numId w:val="2"/>
        </w:numPr>
        <w:jc w:val="both"/>
        <w:rPr>
          <w:rFonts w:ascii="Tahoma" w:eastAsia="Calibri" w:hAnsi="Tahoma" w:cs="Tahoma"/>
          <w:b/>
          <w:bCs/>
          <w:sz w:val="24"/>
          <w:szCs w:val="24"/>
          <w:lang w:val="en-US"/>
        </w:rPr>
      </w:pPr>
      <w:r w:rsidRPr="003723CA">
        <w:rPr>
          <w:rFonts w:ascii="Tahoma" w:eastAsia="Calibri" w:hAnsi="Tahoma" w:cs="Tahoma"/>
          <w:b/>
          <w:bCs/>
          <w:sz w:val="24"/>
          <w:szCs w:val="24"/>
          <w:lang w:val="en-US"/>
        </w:rPr>
        <w:t>Could the state party provide updated information on women's representation in diplomatic service and international forums?</w:t>
      </w:r>
    </w:p>
    <w:p w14:paraId="09714CCA" w14:textId="77777777" w:rsidR="00520963" w:rsidRDefault="00520963" w:rsidP="00520963">
      <w:pPr>
        <w:pStyle w:val="ListParagraph"/>
        <w:ind w:left="1080"/>
        <w:jc w:val="both"/>
        <w:rPr>
          <w:rFonts w:ascii="Tahoma" w:eastAsia="Calibri" w:hAnsi="Tahoma" w:cs="Tahoma"/>
          <w:b/>
          <w:bCs/>
          <w:sz w:val="24"/>
          <w:szCs w:val="24"/>
          <w:lang w:val="en-US"/>
        </w:rPr>
      </w:pPr>
    </w:p>
    <w:p w14:paraId="5D34283B" w14:textId="5A9B9B27" w:rsidR="00520963" w:rsidRPr="00520963" w:rsidRDefault="00520963" w:rsidP="00520963">
      <w:pPr>
        <w:pStyle w:val="ListParagraph"/>
        <w:ind w:left="1080"/>
        <w:jc w:val="both"/>
        <w:rPr>
          <w:rFonts w:ascii="Tahoma" w:eastAsia="Calibri" w:hAnsi="Tahoma" w:cs="Tahoma"/>
          <w:b/>
          <w:bCs/>
          <w:sz w:val="24"/>
          <w:szCs w:val="24"/>
          <w:lang w:val="en-US"/>
        </w:rPr>
      </w:pPr>
      <w:r>
        <w:rPr>
          <w:rFonts w:ascii="Tahoma" w:eastAsia="Calibri" w:hAnsi="Tahoma" w:cs="Tahoma"/>
          <w:b/>
          <w:bCs/>
          <w:sz w:val="24"/>
          <w:szCs w:val="24"/>
          <w:lang w:val="en-US"/>
        </w:rPr>
        <w:t>Response:</w:t>
      </w:r>
    </w:p>
    <w:p w14:paraId="4D6BDBEB" w14:textId="77777777" w:rsidR="003723CA" w:rsidRPr="003723CA" w:rsidRDefault="003723CA" w:rsidP="003723CA">
      <w:pPr>
        <w:spacing w:line="259" w:lineRule="auto"/>
        <w:ind w:left="1080"/>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 xml:space="preserve">The Ministry of International Relations has a staff complement of 282. Out of this figure, 188 (66.67%) are female while 95 (33.69%) are male. Out of the 282 employees, 135 perform core business functions, both at home and abroad, 69 are female, while 66 are male equating to 51.11% women.  </w:t>
      </w:r>
    </w:p>
    <w:p w14:paraId="3DE095F2" w14:textId="77777777" w:rsidR="003723CA" w:rsidRPr="003723CA" w:rsidRDefault="003723CA" w:rsidP="003723CA">
      <w:pPr>
        <w:spacing w:line="259" w:lineRule="auto"/>
        <w:ind w:left="1080"/>
        <w:contextualSpacing/>
        <w:jc w:val="both"/>
        <w:rPr>
          <w:rFonts w:ascii="Tahoma" w:eastAsia="Calibri" w:hAnsi="Tahoma" w:cs="Tahoma"/>
          <w:bCs/>
          <w:sz w:val="24"/>
          <w:szCs w:val="24"/>
          <w:lang w:val="en-US"/>
        </w:rPr>
      </w:pPr>
    </w:p>
    <w:p w14:paraId="6BE53B01" w14:textId="7493C2FE" w:rsidR="003723CA" w:rsidRPr="003723CA" w:rsidRDefault="003723CA" w:rsidP="003723CA">
      <w:pPr>
        <w:spacing w:line="259" w:lineRule="auto"/>
        <w:ind w:left="1080"/>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 xml:space="preserve">At the Ministry Headquarters level, there are 7 Directors, out of which 5 are female Directors, including the position of Acting Chief of Protocol. There are 3 Deputy Permanent Secretary Positions in the Ministry, out of which 2 are held by women (Multilateral Diplomacy and Corporate Services, respectively). </w:t>
      </w:r>
    </w:p>
    <w:p w14:paraId="54158A40" w14:textId="77777777" w:rsidR="003723CA" w:rsidRPr="003723CA" w:rsidRDefault="003723CA" w:rsidP="003723CA">
      <w:pPr>
        <w:spacing w:line="259" w:lineRule="auto"/>
        <w:ind w:left="1080"/>
        <w:contextualSpacing/>
        <w:jc w:val="both"/>
        <w:rPr>
          <w:rFonts w:ascii="Tahoma" w:eastAsia="Calibri" w:hAnsi="Tahoma" w:cs="Tahoma"/>
          <w:bCs/>
          <w:sz w:val="24"/>
          <w:szCs w:val="24"/>
          <w:lang w:val="en-US"/>
        </w:rPr>
      </w:pPr>
    </w:p>
    <w:p w14:paraId="77F220D0" w14:textId="66D462B9" w:rsidR="003723CA" w:rsidRDefault="003723CA" w:rsidP="003723CA">
      <w:pPr>
        <w:spacing w:line="259" w:lineRule="auto"/>
        <w:ind w:left="1080"/>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Currently, the Minister and Permanent Secretary positions are held by men. Previously, the Ministry had three female Ministers. The immediate former Permanent Secretary was a female.</w:t>
      </w:r>
      <w:r>
        <w:rPr>
          <w:rFonts w:ascii="Tahoma" w:eastAsia="Calibri" w:hAnsi="Tahoma" w:cs="Tahoma"/>
          <w:bCs/>
          <w:sz w:val="24"/>
          <w:szCs w:val="24"/>
          <w:lang w:val="en-US"/>
        </w:rPr>
        <w:t xml:space="preserve"> </w:t>
      </w:r>
      <w:r w:rsidRPr="003723CA">
        <w:rPr>
          <w:rFonts w:ascii="Tahoma" w:eastAsia="Calibri" w:hAnsi="Tahoma" w:cs="Tahoma"/>
          <w:bCs/>
          <w:sz w:val="24"/>
          <w:szCs w:val="24"/>
          <w:lang w:val="en-US"/>
        </w:rPr>
        <w:t xml:space="preserve">Out of the 23 Heads of Botswana Diplomatic Missions, 8 are female, representing 34%.  </w:t>
      </w:r>
    </w:p>
    <w:p w14:paraId="1EE1B85C" w14:textId="77777777" w:rsidR="003723CA" w:rsidRPr="003723CA" w:rsidRDefault="003723CA" w:rsidP="007E2E89">
      <w:pPr>
        <w:spacing w:line="259" w:lineRule="auto"/>
        <w:contextualSpacing/>
        <w:jc w:val="both"/>
        <w:rPr>
          <w:rFonts w:ascii="Tahoma" w:eastAsia="Calibri" w:hAnsi="Tahoma" w:cs="Tahoma"/>
          <w:bCs/>
          <w:sz w:val="24"/>
          <w:szCs w:val="24"/>
          <w:lang w:val="en-US"/>
        </w:rPr>
      </w:pPr>
    </w:p>
    <w:p w14:paraId="49CBD8B0" w14:textId="27820278" w:rsidR="003723CA" w:rsidRDefault="003723CA" w:rsidP="003723CA">
      <w:pPr>
        <w:spacing w:line="259" w:lineRule="auto"/>
        <w:ind w:left="1080"/>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Batswana women have held high positions in international forums, with Government sponsorship, such as:</w:t>
      </w:r>
    </w:p>
    <w:p w14:paraId="41A58BFC" w14:textId="77777777" w:rsidR="003723CA" w:rsidRPr="003723CA" w:rsidRDefault="003723CA" w:rsidP="003723CA">
      <w:pPr>
        <w:spacing w:line="259" w:lineRule="auto"/>
        <w:ind w:left="1080"/>
        <w:contextualSpacing/>
        <w:jc w:val="both"/>
        <w:rPr>
          <w:rFonts w:ascii="Tahoma" w:eastAsia="Calibri" w:hAnsi="Tahoma" w:cs="Tahoma"/>
          <w:bCs/>
          <w:sz w:val="24"/>
          <w:szCs w:val="24"/>
          <w:lang w:val="en-US"/>
        </w:rPr>
      </w:pPr>
    </w:p>
    <w:p w14:paraId="2C44C662"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 xml:space="preserve">Judge and Vice President of the International Criminal Court (ICC) </w:t>
      </w:r>
    </w:p>
    <w:p w14:paraId="657B6D66"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Deputy Secretary-General of the Commonwealth;</w:t>
      </w:r>
    </w:p>
    <w:p w14:paraId="4B20CD0D"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Vice President and Head of Human Development Network at the World Bank</w:t>
      </w:r>
    </w:p>
    <w:p w14:paraId="4467543F"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Regional Director for WHO</w:t>
      </w:r>
    </w:p>
    <w:p w14:paraId="4B17DDA3"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Executive Secretary of the African Leaders Malaria Alliance (ALMA)</w:t>
      </w:r>
    </w:p>
    <w:p w14:paraId="6D9E8D81"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Assistant Director General WHO</w:t>
      </w:r>
    </w:p>
    <w:p w14:paraId="76A77F27"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Assistant Secretary General of the ACP-EU</w:t>
      </w:r>
    </w:p>
    <w:p w14:paraId="12C5ED96" w14:textId="79E1170D"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Chairperson of the General Council of the World Trade Organization (WTO)</w:t>
      </w:r>
    </w:p>
    <w:p w14:paraId="4E38550E" w14:textId="77777777" w:rsidR="003723CA" w:rsidRP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UNAIDS Regional Support Team Director for East and Southern Africa</w:t>
      </w:r>
    </w:p>
    <w:p w14:paraId="6223D173" w14:textId="77D8554F" w:rsidR="003723CA" w:rsidRDefault="003723CA" w:rsidP="003723CA">
      <w:pPr>
        <w:numPr>
          <w:ilvl w:val="0"/>
          <w:numId w:val="10"/>
        </w:numPr>
        <w:spacing w:line="259" w:lineRule="auto"/>
        <w:contextualSpacing/>
        <w:jc w:val="both"/>
        <w:rPr>
          <w:rFonts w:ascii="Tahoma" w:eastAsia="Calibri" w:hAnsi="Tahoma" w:cs="Tahoma"/>
          <w:bCs/>
          <w:sz w:val="24"/>
          <w:szCs w:val="24"/>
          <w:lang w:val="en-US"/>
        </w:rPr>
      </w:pPr>
      <w:r w:rsidRPr="003723CA">
        <w:rPr>
          <w:rFonts w:ascii="Tahoma" w:eastAsia="Calibri" w:hAnsi="Tahoma" w:cs="Tahoma"/>
          <w:bCs/>
          <w:sz w:val="24"/>
          <w:szCs w:val="24"/>
          <w:lang w:val="en-US"/>
        </w:rPr>
        <w:t>Commissioner, African Commission on Human and Peoples’ Rights</w:t>
      </w:r>
      <w:r w:rsidR="00296D4C">
        <w:rPr>
          <w:rFonts w:ascii="Tahoma" w:eastAsia="Calibri" w:hAnsi="Tahoma" w:cs="Tahoma"/>
          <w:bCs/>
          <w:sz w:val="24"/>
          <w:szCs w:val="24"/>
          <w:lang w:val="en-US"/>
        </w:rPr>
        <w:t>.</w:t>
      </w:r>
    </w:p>
    <w:p w14:paraId="02AC2306" w14:textId="77777777" w:rsidR="001868F7" w:rsidRPr="001868F7" w:rsidRDefault="001868F7" w:rsidP="001868F7">
      <w:pPr>
        <w:spacing w:line="259" w:lineRule="auto"/>
        <w:contextualSpacing/>
        <w:jc w:val="both"/>
        <w:rPr>
          <w:rFonts w:ascii="Tahoma" w:eastAsia="Calibri" w:hAnsi="Tahoma" w:cs="Tahoma"/>
          <w:bCs/>
          <w:sz w:val="24"/>
          <w:szCs w:val="24"/>
          <w:lang w:val="en-US"/>
        </w:rPr>
      </w:pPr>
    </w:p>
    <w:p w14:paraId="2E1733AD" w14:textId="77777777" w:rsidR="001868F7" w:rsidRPr="001868F7" w:rsidRDefault="001868F7" w:rsidP="001868F7">
      <w:pPr>
        <w:spacing w:after="0" w:line="240" w:lineRule="auto"/>
        <w:jc w:val="center"/>
        <w:rPr>
          <w:rFonts w:ascii="Tahoma" w:eastAsiaTheme="minorHAnsi" w:hAnsi="Tahoma" w:cs="Tahoma"/>
          <w:b/>
          <w:sz w:val="24"/>
          <w:szCs w:val="24"/>
          <w:u w:val="single"/>
          <w:lang w:val="en-US"/>
        </w:rPr>
      </w:pPr>
      <w:r w:rsidRPr="001868F7">
        <w:rPr>
          <w:rFonts w:ascii="Tahoma" w:eastAsiaTheme="minorHAnsi" w:hAnsi="Tahoma" w:cs="Tahoma"/>
          <w:b/>
          <w:sz w:val="24"/>
          <w:szCs w:val="24"/>
          <w:u w:val="single"/>
          <w:lang w:val="en-US"/>
        </w:rPr>
        <w:t>MINISTRY OF INTERNATIONAL RELATIONS</w:t>
      </w:r>
    </w:p>
    <w:p w14:paraId="4B263F13" w14:textId="77777777" w:rsidR="001868F7" w:rsidRPr="001868F7" w:rsidRDefault="001868F7" w:rsidP="001868F7">
      <w:pPr>
        <w:spacing w:after="0" w:line="240" w:lineRule="auto"/>
        <w:jc w:val="center"/>
        <w:rPr>
          <w:rFonts w:ascii="Tahoma" w:eastAsiaTheme="minorHAnsi" w:hAnsi="Tahoma" w:cs="Tahoma"/>
          <w:b/>
          <w:sz w:val="24"/>
          <w:szCs w:val="24"/>
          <w:u w:val="single"/>
          <w:lang w:val="en-US"/>
        </w:rPr>
      </w:pPr>
      <w:r w:rsidRPr="001868F7">
        <w:rPr>
          <w:rFonts w:ascii="Tahoma" w:eastAsiaTheme="minorHAnsi" w:hAnsi="Tahoma" w:cs="Tahoma"/>
          <w:b/>
          <w:sz w:val="24"/>
          <w:szCs w:val="24"/>
          <w:u w:val="single"/>
          <w:lang w:val="en-US"/>
        </w:rPr>
        <w:t>TRAINING AND DEVELOPMENT FOR WOMEN OFFICERS</w:t>
      </w:r>
    </w:p>
    <w:p w14:paraId="154EA3D5" w14:textId="77777777" w:rsidR="001868F7" w:rsidRDefault="001868F7" w:rsidP="001868F7">
      <w:pPr>
        <w:spacing w:after="0" w:line="240" w:lineRule="auto"/>
        <w:jc w:val="center"/>
        <w:rPr>
          <w:rFonts w:ascii="Tahoma" w:eastAsiaTheme="minorHAnsi" w:hAnsi="Tahoma" w:cs="Tahoma"/>
          <w:b/>
          <w:sz w:val="24"/>
          <w:szCs w:val="24"/>
          <w:u w:val="single"/>
          <w:lang w:val="en-US"/>
        </w:rPr>
      </w:pPr>
      <w:r w:rsidRPr="001868F7">
        <w:rPr>
          <w:rFonts w:ascii="Tahoma" w:eastAsiaTheme="minorHAnsi" w:hAnsi="Tahoma" w:cs="Tahoma"/>
          <w:b/>
          <w:sz w:val="24"/>
          <w:szCs w:val="24"/>
          <w:u w:val="single"/>
          <w:lang w:val="en-US"/>
        </w:rPr>
        <w:t>2020-2025</w:t>
      </w:r>
    </w:p>
    <w:p w14:paraId="693A2C07" w14:textId="77777777" w:rsidR="001868F7" w:rsidRPr="001868F7" w:rsidRDefault="001868F7" w:rsidP="001868F7">
      <w:pPr>
        <w:spacing w:after="0" w:line="240" w:lineRule="auto"/>
        <w:jc w:val="center"/>
        <w:rPr>
          <w:rFonts w:ascii="Tahoma" w:eastAsiaTheme="minorHAnsi" w:hAnsi="Tahoma" w:cs="Tahoma"/>
          <w:b/>
          <w:sz w:val="24"/>
          <w:szCs w:val="24"/>
          <w:u w:val="single"/>
          <w:lang w:val="en-US"/>
        </w:rPr>
      </w:pPr>
    </w:p>
    <w:p w14:paraId="04EFD363" w14:textId="77777777" w:rsidR="001868F7" w:rsidRPr="001868F7" w:rsidRDefault="001868F7" w:rsidP="001868F7">
      <w:pPr>
        <w:spacing w:line="259" w:lineRule="auto"/>
        <w:ind w:firstLine="720"/>
        <w:rPr>
          <w:rFonts w:ascii="Tahoma" w:eastAsiaTheme="minorHAnsi" w:hAnsi="Tahoma" w:cs="Tahoma"/>
          <w:b/>
          <w:sz w:val="24"/>
          <w:szCs w:val="24"/>
          <w:lang w:val="en-US"/>
        </w:rPr>
      </w:pPr>
      <w:r w:rsidRPr="001868F7">
        <w:rPr>
          <w:rFonts w:ascii="Tahoma" w:eastAsiaTheme="minorHAnsi" w:hAnsi="Tahoma" w:cs="Tahoma"/>
          <w:b/>
          <w:sz w:val="24"/>
          <w:szCs w:val="24"/>
          <w:lang w:val="en-US"/>
        </w:rPr>
        <w:t xml:space="preserve">Long-term Training for women </w:t>
      </w:r>
    </w:p>
    <w:tbl>
      <w:tblPr>
        <w:tblStyle w:val="TableGrid"/>
        <w:tblW w:w="0" w:type="auto"/>
        <w:tblInd w:w="562" w:type="dxa"/>
        <w:tblLook w:val="04A0" w:firstRow="1" w:lastRow="0" w:firstColumn="1" w:lastColumn="0" w:noHBand="0" w:noVBand="1"/>
      </w:tblPr>
      <w:tblGrid>
        <w:gridCol w:w="879"/>
        <w:gridCol w:w="4058"/>
        <w:gridCol w:w="3427"/>
      </w:tblGrid>
      <w:tr w:rsidR="001868F7" w:rsidRPr="001868F7" w14:paraId="7D51404F" w14:textId="77777777" w:rsidTr="001868F7">
        <w:tc>
          <w:tcPr>
            <w:tcW w:w="879" w:type="dxa"/>
          </w:tcPr>
          <w:p w14:paraId="7F8D287F"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Item.</w:t>
            </w:r>
          </w:p>
        </w:tc>
        <w:tc>
          <w:tcPr>
            <w:tcW w:w="4058" w:type="dxa"/>
          </w:tcPr>
          <w:p w14:paraId="65577E6E"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Course</w:t>
            </w:r>
          </w:p>
        </w:tc>
        <w:tc>
          <w:tcPr>
            <w:tcW w:w="3427" w:type="dxa"/>
          </w:tcPr>
          <w:p w14:paraId="689A2A2F"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Ratio of Women to Men Officers Trained</w:t>
            </w:r>
          </w:p>
        </w:tc>
      </w:tr>
      <w:tr w:rsidR="001868F7" w:rsidRPr="001868F7" w14:paraId="0DC0D5B8" w14:textId="77777777" w:rsidTr="001868F7">
        <w:tc>
          <w:tcPr>
            <w:tcW w:w="879" w:type="dxa"/>
          </w:tcPr>
          <w:p w14:paraId="311D24D7"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w:t>
            </w:r>
          </w:p>
        </w:tc>
        <w:tc>
          <w:tcPr>
            <w:tcW w:w="4058" w:type="dxa"/>
          </w:tcPr>
          <w:p w14:paraId="461B159C"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Master of International Relations</w:t>
            </w:r>
          </w:p>
        </w:tc>
        <w:tc>
          <w:tcPr>
            <w:tcW w:w="3427" w:type="dxa"/>
          </w:tcPr>
          <w:p w14:paraId="1818E2C8"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1/1=100%</w:t>
            </w:r>
          </w:p>
        </w:tc>
      </w:tr>
      <w:tr w:rsidR="001868F7" w:rsidRPr="001868F7" w14:paraId="525CBB35" w14:textId="77777777" w:rsidTr="001868F7">
        <w:tc>
          <w:tcPr>
            <w:tcW w:w="879" w:type="dxa"/>
          </w:tcPr>
          <w:p w14:paraId="39D3BD20"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2.</w:t>
            </w:r>
          </w:p>
        </w:tc>
        <w:tc>
          <w:tcPr>
            <w:tcW w:w="4058" w:type="dxa"/>
          </w:tcPr>
          <w:p w14:paraId="0B0B40D5"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Master of International Trade Law</w:t>
            </w:r>
          </w:p>
        </w:tc>
        <w:tc>
          <w:tcPr>
            <w:tcW w:w="3427" w:type="dxa"/>
          </w:tcPr>
          <w:p w14:paraId="49C2D470"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1/1=100%</w:t>
            </w:r>
          </w:p>
        </w:tc>
      </w:tr>
      <w:tr w:rsidR="001868F7" w:rsidRPr="001868F7" w14:paraId="06C0C5C2" w14:textId="77777777" w:rsidTr="001868F7">
        <w:tc>
          <w:tcPr>
            <w:tcW w:w="879" w:type="dxa"/>
          </w:tcPr>
          <w:p w14:paraId="4A86B705"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3.</w:t>
            </w:r>
          </w:p>
        </w:tc>
        <w:tc>
          <w:tcPr>
            <w:tcW w:w="4058" w:type="dxa"/>
          </w:tcPr>
          <w:p w14:paraId="2D2821B2"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 xml:space="preserve">Master of Business Administration </w:t>
            </w:r>
          </w:p>
        </w:tc>
        <w:tc>
          <w:tcPr>
            <w:tcW w:w="3427" w:type="dxa"/>
          </w:tcPr>
          <w:p w14:paraId="77A16C33"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1/1=100%</w:t>
            </w:r>
          </w:p>
        </w:tc>
      </w:tr>
    </w:tbl>
    <w:p w14:paraId="2C6F663D" w14:textId="77777777" w:rsidR="001868F7" w:rsidRPr="001868F7" w:rsidRDefault="001868F7" w:rsidP="001868F7">
      <w:pPr>
        <w:spacing w:line="259" w:lineRule="auto"/>
        <w:rPr>
          <w:rFonts w:ascii="Tahoma" w:eastAsiaTheme="minorHAnsi" w:hAnsi="Tahoma" w:cs="Tahoma"/>
          <w:sz w:val="24"/>
          <w:szCs w:val="24"/>
          <w:lang w:val="en-US"/>
        </w:rPr>
      </w:pPr>
    </w:p>
    <w:p w14:paraId="48B205EE" w14:textId="77777777" w:rsidR="001868F7" w:rsidRPr="001868F7" w:rsidRDefault="001868F7" w:rsidP="001868F7">
      <w:pPr>
        <w:spacing w:line="259" w:lineRule="auto"/>
        <w:ind w:firstLine="720"/>
        <w:rPr>
          <w:rFonts w:ascii="Tahoma" w:eastAsiaTheme="minorHAnsi" w:hAnsi="Tahoma" w:cs="Tahoma"/>
          <w:b/>
          <w:sz w:val="24"/>
          <w:szCs w:val="24"/>
          <w:lang w:val="en-US"/>
        </w:rPr>
      </w:pPr>
      <w:r w:rsidRPr="001868F7">
        <w:rPr>
          <w:rFonts w:ascii="Tahoma" w:eastAsiaTheme="minorHAnsi" w:hAnsi="Tahoma" w:cs="Tahoma"/>
          <w:b/>
          <w:sz w:val="24"/>
          <w:szCs w:val="24"/>
          <w:lang w:val="en-US"/>
        </w:rPr>
        <w:t>Short-term Training for women</w:t>
      </w:r>
    </w:p>
    <w:tbl>
      <w:tblPr>
        <w:tblStyle w:val="TableGrid"/>
        <w:tblW w:w="8222" w:type="dxa"/>
        <w:tblInd w:w="562" w:type="dxa"/>
        <w:tblLook w:val="04A0" w:firstRow="1" w:lastRow="0" w:firstColumn="1" w:lastColumn="0" w:noHBand="0" w:noVBand="1"/>
      </w:tblPr>
      <w:tblGrid>
        <w:gridCol w:w="804"/>
        <w:gridCol w:w="3915"/>
        <w:gridCol w:w="3503"/>
      </w:tblGrid>
      <w:tr w:rsidR="001868F7" w:rsidRPr="001868F7" w14:paraId="039FF5E3" w14:textId="77777777" w:rsidTr="001868F7">
        <w:tc>
          <w:tcPr>
            <w:tcW w:w="804" w:type="dxa"/>
          </w:tcPr>
          <w:p w14:paraId="709A5825"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Item</w:t>
            </w:r>
          </w:p>
        </w:tc>
        <w:tc>
          <w:tcPr>
            <w:tcW w:w="3915" w:type="dxa"/>
          </w:tcPr>
          <w:p w14:paraId="6C3477BA"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Course</w:t>
            </w:r>
          </w:p>
        </w:tc>
        <w:tc>
          <w:tcPr>
            <w:tcW w:w="3503" w:type="dxa"/>
          </w:tcPr>
          <w:p w14:paraId="33E2172D" w14:textId="77777777" w:rsidR="001868F7" w:rsidRPr="001868F7" w:rsidRDefault="001868F7" w:rsidP="001868F7">
            <w:pPr>
              <w:spacing w:after="0" w:line="240" w:lineRule="auto"/>
              <w:rPr>
                <w:rFonts w:ascii="Tahoma" w:hAnsi="Tahoma" w:cs="Tahoma"/>
                <w:b/>
                <w:sz w:val="24"/>
                <w:szCs w:val="24"/>
              </w:rPr>
            </w:pPr>
            <w:r w:rsidRPr="001868F7">
              <w:rPr>
                <w:rFonts w:ascii="Tahoma" w:hAnsi="Tahoma" w:cs="Tahoma"/>
                <w:b/>
                <w:sz w:val="24"/>
                <w:szCs w:val="24"/>
              </w:rPr>
              <w:t>Ratio of Women to Men Officers Trained</w:t>
            </w:r>
          </w:p>
        </w:tc>
      </w:tr>
      <w:tr w:rsidR="001868F7" w:rsidRPr="001868F7" w14:paraId="5D60722B" w14:textId="77777777" w:rsidTr="001868F7">
        <w:tc>
          <w:tcPr>
            <w:tcW w:w="804" w:type="dxa"/>
          </w:tcPr>
          <w:p w14:paraId="2AA8C575"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w:t>
            </w:r>
          </w:p>
        </w:tc>
        <w:tc>
          <w:tcPr>
            <w:tcW w:w="3915" w:type="dxa"/>
          </w:tcPr>
          <w:p w14:paraId="27ABD1A1"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Negotiation, Mediation, Peace and Conflict Resolution</w:t>
            </w:r>
          </w:p>
        </w:tc>
        <w:tc>
          <w:tcPr>
            <w:tcW w:w="3503" w:type="dxa"/>
          </w:tcPr>
          <w:p w14:paraId="0595C2D7"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7/11=63.6%</w:t>
            </w:r>
          </w:p>
        </w:tc>
      </w:tr>
      <w:tr w:rsidR="001868F7" w:rsidRPr="001868F7" w14:paraId="73938655" w14:textId="77777777" w:rsidTr="001868F7">
        <w:trPr>
          <w:trHeight w:val="143"/>
        </w:trPr>
        <w:tc>
          <w:tcPr>
            <w:tcW w:w="804" w:type="dxa"/>
          </w:tcPr>
          <w:p w14:paraId="5808C113"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2.</w:t>
            </w:r>
          </w:p>
        </w:tc>
        <w:tc>
          <w:tcPr>
            <w:tcW w:w="3915" w:type="dxa"/>
          </w:tcPr>
          <w:p w14:paraId="62E3CD7E"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Diplomacy and Foreign Policy</w:t>
            </w:r>
          </w:p>
        </w:tc>
        <w:tc>
          <w:tcPr>
            <w:tcW w:w="3503" w:type="dxa"/>
          </w:tcPr>
          <w:p w14:paraId="584F4193"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12/16=75%</w:t>
            </w:r>
          </w:p>
        </w:tc>
      </w:tr>
      <w:tr w:rsidR="001868F7" w:rsidRPr="001868F7" w14:paraId="32B3E0D2" w14:textId="77777777" w:rsidTr="001868F7">
        <w:tc>
          <w:tcPr>
            <w:tcW w:w="804" w:type="dxa"/>
          </w:tcPr>
          <w:p w14:paraId="7D95543A"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3.</w:t>
            </w:r>
          </w:p>
        </w:tc>
        <w:tc>
          <w:tcPr>
            <w:tcW w:w="3915" w:type="dxa"/>
          </w:tcPr>
          <w:p w14:paraId="64CD1DE5"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Leadership and Management</w:t>
            </w:r>
          </w:p>
        </w:tc>
        <w:tc>
          <w:tcPr>
            <w:tcW w:w="3503" w:type="dxa"/>
          </w:tcPr>
          <w:p w14:paraId="2C00B887"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9/24=37.5%</w:t>
            </w:r>
          </w:p>
        </w:tc>
      </w:tr>
      <w:tr w:rsidR="001868F7" w:rsidRPr="001868F7" w14:paraId="7BA02ECB" w14:textId="77777777" w:rsidTr="001868F7">
        <w:tc>
          <w:tcPr>
            <w:tcW w:w="804" w:type="dxa"/>
          </w:tcPr>
          <w:p w14:paraId="39C4A098"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4.</w:t>
            </w:r>
          </w:p>
        </w:tc>
        <w:tc>
          <w:tcPr>
            <w:tcW w:w="3915" w:type="dxa"/>
          </w:tcPr>
          <w:p w14:paraId="4751CBEC"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 xml:space="preserve">International Trade Negotiations and International Economic Development </w:t>
            </w:r>
          </w:p>
        </w:tc>
        <w:tc>
          <w:tcPr>
            <w:tcW w:w="3503" w:type="dxa"/>
          </w:tcPr>
          <w:p w14:paraId="2808FB5F"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2/2=100%</w:t>
            </w:r>
          </w:p>
        </w:tc>
      </w:tr>
      <w:tr w:rsidR="001868F7" w:rsidRPr="001868F7" w14:paraId="757D52FF" w14:textId="77777777" w:rsidTr="001868F7">
        <w:tc>
          <w:tcPr>
            <w:tcW w:w="804" w:type="dxa"/>
          </w:tcPr>
          <w:p w14:paraId="4B30264B"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5.</w:t>
            </w:r>
          </w:p>
        </w:tc>
        <w:tc>
          <w:tcPr>
            <w:tcW w:w="3915" w:type="dxa"/>
          </w:tcPr>
          <w:p w14:paraId="1139F187"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Languages (Spanish)</w:t>
            </w:r>
          </w:p>
        </w:tc>
        <w:tc>
          <w:tcPr>
            <w:tcW w:w="3503" w:type="dxa"/>
          </w:tcPr>
          <w:p w14:paraId="76F37931" w14:textId="77777777" w:rsidR="001868F7" w:rsidRPr="001868F7" w:rsidRDefault="001868F7" w:rsidP="001868F7">
            <w:pPr>
              <w:spacing w:after="0" w:line="240" w:lineRule="auto"/>
              <w:rPr>
                <w:rFonts w:ascii="Tahoma" w:hAnsi="Tahoma" w:cs="Tahoma"/>
                <w:sz w:val="24"/>
                <w:szCs w:val="24"/>
              </w:rPr>
            </w:pPr>
            <w:r w:rsidRPr="001868F7">
              <w:rPr>
                <w:rFonts w:ascii="Tahoma" w:hAnsi="Tahoma" w:cs="Tahoma"/>
                <w:sz w:val="24"/>
                <w:szCs w:val="24"/>
              </w:rPr>
              <w:t>5/5=100%</w:t>
            </w:r>
          </w:p>
        </w:tc>
      </w:tr>
    </w:tbl>
    <w:p w14:paraId="5938EC91" w14:textId="77777777" w:rsidR="00296D4C" w:rsidRDefault="00296D4C" w:rsidP="00296D4C">
      <w:pPr>
        <w:spacing w:line="259" w:lineRule="auto"/>
        <w:contextualSpacing/>
        <w:jc w:val="both"/>
        <w:rPr>
          <w:rFonts w:ascii="Tahoma" w:eastAsia="Calibri" w:hAnsi="Tahoma" w:cs="Tahoma"/>
          <w:bCs/>
          <w:sz w:val="24"/>
          <w:szCs w:val="24"/>
          <w:lang w:val="en-US"/>
        </w:rPr>
      </w:pPr>
    </w:p>
    <w:p w14:paraId="6C503D24" w14:textId="79A93C4A" w:rsidR="00296D4C" w:rsidRPr="00296D4C" w:rsidRDefault="00296D4C" w:rsidP="00296D4C">
      <w:pPr>
        <w:pStyle w:val="ListParagraph"/>
        <w:numPr>
          <w:ilvl w:val="0"/>
          <w:numId w:val="1"/>
        </w:numPr>
        <w:spacing w:line="259" w:lineRule="auto"/>
        <w:jc w:val="both"/>
        <w:rPr>
          <w:rFonts w:ascii="Tahoma" w:eastAsia="Calibri" w:hAnsi="Tahoma" w:cs="Tahoma"/>
          <w:bCs/>
          <w:sz w:val="24"/>
          <w:szCs w:val="24"/>
          <w:lang w:val="en-US"/>
        </w:rPr>
      </w:pPr>
      <w:r w:rsidRPr="00296D4C">
        <w:rPr>
          <w:rFonts w:ascii="Tahoma" w:eastAsia="Calibri" w:hAnsi="Tahoma" w:cs="Tahoma"/>
          <w:bCs/>
          <w:sz w:val="24"/>
          <w:szCs w:val="24"/>
          <w:lang w:val="en-US"/>
        </w:rPr>
        <w:t>Botswana Government continues to encourage and support women to compete for high level positions at International Organizations, which is one of the strategic objectives of the Ministry of International Relations.</w:t>
      </w:r>
    </w:p>
    <w:p w14:paraId="5D467CBF" w14:textId="77777777" w:rsidR="00296D4C" w:rsidRPr="00296D4C" w:rsidRDefault="00296D4C" w:rsidP="00296D4C">
      <w:pPr>
        <w:spacing w:line="259" w:lineRule="auto"/>
        <w:contextualSpacing/>
        <w:jc w:val="both"/>
        <w:rPr>
          <w:rFonts w:ascii="Tahoma" w:eastAsia="Calibri" w:hAnsi="Tahoma" w:cs="Tahoma"/>
          <w:b/>
          <w:bCs/>
          <w:sz w:val="24"/>
          <w:szCs w:val="24"/>
          <w:lang w:val="en-US"/>
        </w:rPr>
      </w:pPr>
    </w:p>
    <w:p w14:paraId="7D808FB3" w14:textId="6CF6B34A" w:rsidR="001868F7" w:rsidRPr="001868F7" w:rsidRDefault="00296D4C" w:rsidP="001868F7">
      <w:pPr>
        <w:numPr>
          <w:ilvl w:val="0"/>
          <w:numId w:val="2"/>
        </w:numPr>
        <w:spacing w:line="259" w:lineRule="auto"/>
        <w:contextualSpacing/>
        <w:jc w:val="both"/>
        <w:rPr>
          <w:rFonts w:ascii="Tahoma" w:eastAsia="Calibri" w:hAnsi="Tahoma" w:cs="Tahoma"/>
          <w:b/>
          <w:bCs/>
          <w:sz w:val="24"/>
          <w:szCs w:val="24"/>
          <w:lang w:val="en-US"/>
        </w:rPr>
      </w:pPr>
      <w:r>
        <w:rPr>
          <w:rFonts w:ascii="Tahoma" w:eastAsia="Calibri" w:hAnsi="Tahoma" w:cs="Tahoma"/>
          <w:b/>
          <w:bCs/>
          <w:sz w:val="24"/>
          <w:szCs w:val="24"/>
          <w:lang w:val="en-US"/>
        </w:rPr>
        <w:t>C</w:t>
      </w:r>
      <w:r w:rsidRPr="00296D4C">
        <w:rPr>
          <w:rFonts w:ascii="Tahoma" w:eastAsia="Calibri" w:hAnsi="Tahoma" w:cs="Tahoma"/>
          <w:b/>
          <w:bCs/>
          <w:sz w:val="24"/>
          <w:szCs w:val="24"/>
          <w:lang w:val="en-US"/>
        </w:rPr>
        <w:t>ould it describe</w:t>
      </w:r>
      <w:r w:rsidR="007E2E89">
        <w:rPr>
          <w:rFonts w:ascii="Tahoma" w:eastAsia="Calibri" w:hAnsi="Tahoma" w:cs="Tahoma"/>
          <w:b/>
          <w:bCs/>
          <w:sz w:val="24"/>
          <w:szCs w:val="24"/>
          <w:lang w:val="en-US"/>
        </w:rPr>
        <w:t>d</w:t>
      </w:r>
      <w:r w:rsidRPr="00296D4C">
        <w:rPr>
          <w:rFonts w:ascii="Tahoma" w:eastAsia="Calibri" w:hAnsi="Tahoma" w:cs="Tahoma"/>
          <w:b/>
          <w:bCs/>
          <w:sz w:val="24"/>
          <w:szCs w:val="24"/>
          <w:lang w:val="en-US"/>
        </w:rPr>
        <w:t xml:space="preserve"> whether </w:t>
      </w:r>
      <w:bookmarkStart w:id="2" w:name="_Hlk202172288"/>
      <w:r w:rsidRPr="00296D4C">
        <w:rPr>
          <w:rFonts w:ascii="Tahoma" w:eastAsia="Calibri" w:hAnsi="Tahoma" w:cs="Tahoma"/>
          <w:b/>
          <w:bCs/>
          <w:sz w:val="24"/>
          <w:szCs w:val="24"/>
          <w:lang w:val="en-US"/>
        </w:rPr>
        <w:t>policies or initiatives exist to promote women's inclusion and equal participation in global and regional decision-making roles</w:t>
      </w:r>
      <w:bookmarkEnd w:id="2"/>
      <w:r w:rsidRPr="00296D4C">
        <w:rPr>
          <w:rFonts w:ascii="Tahoma" w:eastAsia="Calibri" w:hAnsi="Tahoma" w:cs="Tahoma"/>
          <w:b/>
          <w:bCs/>
          <w:sz w:val="24"/>
          <w:szCs w:val="24"/>
          <w:lang w:val="en-US"/>
        </w:rPr>
        <w:t>?</w:t>
      </w:r>
    </w:p>
    <w:p w14:paraId="6CA380DC" w14:textId="77777777" w:rsidR="00296D4C" w:rsidRPr="00296D4C" w:rsidRDefault="00296D4C" w:rsidP="00296D4C">
      <w:pPr>
        <w:spacing w:line="259" w:lineRule="auto"/>
        <w:contextualSpacing/>
        <w:jc w:val="both"/>
        <w:rPr>
          <w:rFonts w:ascii="Tahoma" w:eastAsia="Calibri" w:hAnsi="Tahoma" w:cs="Tahoma"/>
          <w:b/>
          <w:bCs/>
          <w:sz w:val="24"/>
          <w:szCs w:val="24"/>
          <w:lang w:val="en-US"/>
        </w:rPr>
      </w:pPr>
    </w:p>
    <w:p w14:paraId="7414927F" w14:textId="777C479F" w:rsidR="00296D4C" w:rsidRDefault="00296D4C" w:rsidP="00296D4C">
      <w:pPr>
        <w:spacing w:line="259" w:lineRule="auto"/>
        <w:ind w:left="1080"/>
        <w:contextualSpacing/>
        <w:jc w:val="both"/>
        <w:rPr>
          <w:rFonts w:ascii="Tahoma" w:eastAsia="Calibri" w:hAnsi="Tahoma" w:cs="Tahoma"/>
          <w:bCs/>
          <w:sz w:val="24"/>
          <w:szCs w:val="24"/>
          <w:lang w:val="en-US"/>
        </w:rPr>
      </w:pPr>
      <w:r w:rsidRPr="00296D4C">
        <w:rPr>
          <w:rFonts w:ascii="Tahoma" w:eastAsia="Calibri" w:hAnsi="Tahoma" w:cs="Tahoma"/>
          <w:b/>
          <w:bCs/>
          <w:sz w:val="24"/>
          <w:szCs w:val="24"/>
          <w:lang w:val="en-US"/>
        </w:rPr>
        <w:t xml:space="preserve">Response: </w:t>
      </w:r>
    </w:p>
    <w:p w14:paraId="75D49A64" w14:textId="77777777" w:rsidR="00296D4C" w:rsidRPr="00296D4C" w:rsidRDefault="00296D4C" w:rsidP="00296D4C">
      <w:pPr>
        <w:spacing w:line="259" w:lineRule="auto"/>
        <w:ind w:left="1080"/>
        <w:contextualSpacing/>
        <w:jc w:val="both"/>
        <w:rPr>
          <w:rFonts w:ascii="Tahoma" w:eastAsia="Calibri" w:hAnsi="Tahoma" w:cs="Tahoma"/>
          <w:bCs/>
          <w:sz w:val="24"/>
          <w:szCs w:val="24"/>
          <w:lang w:val="en-US"/>
        </w:rPr>
      </w:pPr>
    </w:p>
    <w:p w14:paraId="4E9A1404" w14:textId="77777777" w:rsidR="00520963" w:rsidRDefault="00296D4C" w:rsidP="00296D4C">
      <w:pPr>
        <w:spacing w:line="259" w:lineRule="auto"/>
        <w:ind w:left="1080"/>
        <w:contextualSpacing/>
        <w:jc w:val="both"/>
        <w:rPr>
          <w:rFonts w:ascii="Tahoma" w:eastAsia="Calibri" w:hAnsi="Tahoma" w:cs="Tahoma"/>
          <w:bCs/>
          <w:sz w:val="24"/>
          <w:szCs w:val="24"/>
          <w:lang w:val="en-US"/>
        </w:rPr>
      </w:pPr>
      <w:r w:rsidRPr="00296D4C">
        <w:rPr>
          <w:rFonts w:ascii="Tahoma" w:eastAsia="Calibri" w:hAnsi="Tahoma" w:cs="Tahoma"/>
          <w:bCs/>
          <w:sz w:val="24"/>
          <w:szCs w:val="24"/>
          <w:lang w:val="en-US"/>
        </w:rPr>
        <w:t xml:space="preserve">The Ministry of International Relations does not have affirmative action policies and initiatives targeting women's inclusion in global and regional decision making roles. </w:t>
      </w:r>
    </w:p>
    <w:p w14:paraId="50BC5613" w14:textId="77777777" w:rsidR="00520963" w:rsidRDefault="00520963" w:rsidP="00296D4C">
      <w:pPr>
        <w:spacing w:line="259" w:lineRule="auto"/>
        <w:ind w:left="1080"/>
        <w:contextualSpacing/>
        <w:jc w:val="both"/>
        <w:rPr>
          <w:rFonts w:ascii="Tahoma" w:eastAsia="Calibri" w:hAnsi="Tahoma" w:cs="Tahoma"/>
          <w:bCs/>
          <w:sz w:val="24"/>
          <w:szCs w:val="24"/>
          <w:lang w:val="en-US"/>
        </w:rPr>
      </w:pPr>
    </w:p>
    <w:p w14:paraId="643EF409" w14:textId="3378F277" w:rsidR="00520963" w:rsidRDefault="00296D4C" w:rsidP="00296D4C">
      <w:pPr>
        <w:spacing w:line="259" w:lineRule="auto"/>
        <w:ind w:left="1080"/>
        <w:contextualSpacing/>
        <w:jc w:val="both"/>
        <w:rPr>
          <w:rFonts w:ascii="Tahoma" w:eastAsia="Calibri" w:hAnsi="Tahoma" w:cs="Tahoma"/>
          <w:bCs/>
          <w:sz w:val="24"/>
          <w:szCs w:val="24"/>
          <w:lang w:val="en-US"/>
        </w:rPr>
      </w:pPr>
      <w:r w:rsidRPr="00296D4C">
        <w:rPr>
          <w:rFonts w:ascii="Tahoma" w:eastAsia="Calibri" w:hAnsi="Tahoma" w:cs="Tahoma"/>
          <w:bCs/>
          <w:sz w:val="24"/>
          <w:szCs w:val="24"/>
          <w:lang w:val="en-US"/>
        </w:rPr>
        <w:t>However, the Ministry is guided by the Constitution of Botswana</w:t>
      </w:r>
      <w:r w:rsidR="007E2E89">
        <w:rPr>
          <w:rFonts w:ascii="Tahoma" w:eastAsia="Calibri" w:hAnsi="Tahoma" w:cs="Tahoma"/>
          <w:bCs/>
          <w:sz w:val="24"/>
          <w:szCs w:val="24"/>
          <w:lang w:val="en-US"/>
        </w:rPr>
        <w:t>,</w:t>
      </w:r>
      <w:r w:rsidRPr="00296D4C">
        <w:rPr>
          <w:rFonts w:ascii="Tahoma" w:eastAsia="Calibri" w:hAnsi="Tahoma" w:cs="Tahoma"/>
          <w:bCs/>
          <w:sz w:val="24"/>
          <w:szCs w:val="24"/>
          <w:lang w:val="en-US"/>
        </w:rPr>
        <w:t xml:space="preserve"> the 2015 National Policy on Gender and Development (NPGD) and the national labour laws, which provide for equal participation by all citizens, including women, to meaningfully contribute in development. </w:t>
      </w:r>
    </w:p>
    <w:p w14:paraId="4AD80B3E" w14:textId="77777777" w:rsidR="00520963" w:rsidRDefault="00520963" w:rsidP="00296D4C">
      <w:pPr>
        <w:spacing w:line="259" w:lineRule="auto"/>
        <w:ind w:left="1080"/>
        <w:contextualSpacing/>
        <w:jc w:val="both"/>
        <w:rPr>
          <w:rFonts w:ascii="Tahoma" w:eastAsia="Calibri" w:hAnsi="Tahoma" w:cs="Tahoma"/>
          <w:bCs/>
          <w:sz w:val="24"/>
          <w:szCs w:val="24"/>
          <w:lang w:val="en-US"/>
        </w:rPr>
      </w:pPr>
    </w:p>
    <w:p w14:paraId="57935D73" w14:textId="5E24F501" w:rsidR="00296D4C" w:rsidRPr="00296D4C" w:rsidRDefault="00296D4C" w:rsidP="00296D4C">
      <w:pPr>
        <w:spacing w:line="259" w:lineRule="auto"/>
        <w:ind w:left="1080"/>
        <w:contextualSpacing/>
        <w:jc w:val="both"/>
        <w:rPr>
          <w:rFonts w:ascii="Tahoma" w:eastAsia="Calibri" w:hAnsi="Tahoma" w:cs="Tahoma"/>
          <w:bCs/>
          <w:sz w:val="24"/>
          <w:szCs w:val="24"/>
          <w:lang w:val="en-US"/>
        </w:rPr>
      </w:pPr>
      <w:r w:rsidRPr="00296D4C">
        <w:rPr>
          <w:rFonts w:ascii="Tahoma" w:eastAsia="Calibri" w:hAnsi="Tahoma" w:cs="Tahoma"/>
          <w:bCs/>
          <w:sz w:val="24"/>
          <w:szCs w:val="24"/>
          <w:lang w:val="en-US"/>
        </w:rPr>
        <w:t xml:space="preserve">The National Gender Commission was established in 2016 to monitor implementation of the NPGD. Botswana has also made tremendous strides in reviewing its laws to eliminate gender bias and discrimination against women, including in employment. </w:t>
      </w:r>
    </w:p>
    <w:p w14:paraId="4244B314" w14:textId="77777777" w:rsidR="007E2E89" w:rsidRPr="0028405E" w:rsidRDefault="007E2E89" w:rsidP="007E2E89">
      <w:pPr>
        <w:spacing w:line="259" w:lineRule="auto"/>
        <w:jc w:val="both"/>
        <w:rPr>
          <w:rFonts w:ascii="Tahoma" w:eastAsia="Calibri" w:hAnsi="Tahoma" w:cs="Tahoma"/>
          <w:color w:val="FF0000"/>
          <w:sz w:val="24"/>
          <w:szCs w:val="24"/>
          <w:lang w:val="en-US"/>
        </w:rPr>
      </w:pPr>
    </w:p>
    <w:p w14:paraId="67B9BAF5" w14:textId="77777777" w:rsidR="0028405E" w:rsidRPr="0028405E" w:rsidRDefault="0028405E" w:rsidP="007E2E89">
      <w:pPr>
        <w:spacing w:line="259" w:lineRule="auto"/>
        <w:ind w:left="1080"/>
        <w:contextualSpacing/>
        <w:jc w:val="center"/>
        <w:rPr>
          <w:rFonts w:ascii="Tahoma" w:eastAsia="Calibri" w:hAnsi="Tahoma" w:cs="Tahoma"/>
          <w:b/>
          <w:sz w:val="24"/>
          <w:szCs w:val="24"/>
          <w:lang w:val="en-US"/>
        </w:rPr>
      </w:pPr>
      <w:r w:rsidRPr="0028405E">
        <w:rPr>
          <w:rFonts w:ascii="Tahoma" w:eastAsia="Calibri" w:hAnsi="Tahoma" w:cs="Tahoma"/>
          <w:b/>
          <w:sz w:val="24"/>
          <w:szCs w:val="24"/>
          <w:lang w:val="en-US"/>
        </w:rPr>
        <w:t>***END***</w:t>
      </w:r>
    </w:p>
    <w:p w14:paraId="2EE3A3FD" w14:textId="44AE0BEE" w:rsidR="00044AC3" w:rsidRDefault="00044AC3" w:rsidP="0028405E">
      <w:pPr>
        <w:spacing w:after="200" w:line="240" w:lineRule="auto"/>
        <w:ind w:left="720"/>
        <w:jc w:val="both"/>
        <w:rPr>
          <w:rFonts w:ascii="Tahoma" w:hAnsi="Tahoma" w:cs="Tahoma"/>
          <w:b/>
          <w:noProof/>
          <w:sz w:val="36"/>
          <w:szCs w:val="36"/>
        </w:rPr>
      </w:pPr>
    </w:p>
    <w:sectPr w:rsidR="00044AC3" w:rsidSect="002045D6">
      <w:footerReference w:type="default" r:id="rId9"/>
      <w:footerReference w:type="first" r:id="rId10"/>
      <w:pgSz w:w="11906" w:h="16838"/>
      <w:pgMar w:top="1440" w:right="1106" w:bottom="1440" w:left="1440" w:header="708" w:footer="708" w:gutter="0"/>
      <w:pgBorders w:offsetFrom="page">
        <w:top w:val="thinThickMediumGap" w:sz="24" w:space="24" w:color="1CADE4"/>
        <w:left w:val="thinThickMediumGap" w:sz="24" w:space="24" w:color="1CADE4"/>
        <w:bottom w:val="thickThinMediumGap" w:sz="24" w:space="24" w:color="1CADE4"/>
        <w:right w:val="thickThinMediumGap" w:sz="24" w:space="24" w:color="1CADE4"/>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AF6E0" w14:textId="77777777" w:rsidR="00831763" w:rsidRDefault="00831763" w:rsidP="006D23B5">
      <w:pPr>
        <w:spacing w:after="0" w:line="240" w:lineRule="auto"/>
      </w:pPr>
      <w:r>
        <w:separator/>
      </w:r>
    </w:p>
  </w:endnote>
  <w:endnote w:type="continuationSeparator" w:id="0">
    <w:p w14:paraId="389A9C5B" w14:textId="77777777" w:rsidR="00831763" w:rsidRDefault="00831763" w:rsidP="006D2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AppleSystemUIFont">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SFUI-RegularItalic">
    <w:altName w:val="Cambria"/>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2233" w14:textId="39B65C70" w:rsidR="005544A0" w:rsidRDefault="005544A0">
    <w:pPr>
      <w:pStyle w:val="Footer"/>
      <w:jc w:val="center"/>
    </w:pPr>
    <w:r>
      <w:fldChar w:fldCharType="begin"/>
    </w:r>
    <w:r>
      <w:instrText xml:space="preserve"> PAGE   \* MERGEFORMAT </w:instrText>
    </w:r>
    <w:r>
      <w:fldChar w:fldCharType="separate"/>
    </w:r>
    <w:r w:rsidR="00A33FE0">
      <w:rPr>
        <w:noProof/>
      </w:rPr>
      <w:t>12</w:t>
    </w:r>
    <w:r>
      <w:rPr>
        <w:noProof/>
      </w:rPr>
      <w:fldChar w:fldCharType="end"/>
    </w:r>
  </w:p>
  <w:p w14:paraId="4B3CA5A4" w14:textId="77777777" w:rsidR="00631CEF" w:rsidRDefault="00631C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3" w:name="_MON_1629128064"/>
  <w:bookmarkEnd w:id="3"/>
  <w:p w14:paraId="7843CCB2" w14:textId="77777777" w:rsidR="00631CEF" w:rsidRDefault="00BC0AC8">
    <w:pPr>
      <w:pStyle w:val="Footer"/>
    </w:pPr>
    <w:r>
      <w:rPr>
        <w:noProof/>
      </w:rPr>
      <w:object w:dxaOrig="8798" w:dyaOrig="936" w14:anchorId="2B0D3C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5pt;height:46.5pt" o:ole="">
          <v:imagedata r:id="rId1" o:title=""/>
        </v:shape>
        <o:OLEObject Type="Embed" ProgID="Word.Document.12" ShapeID="_x0000_i1025" DrawAspect="Content" ObjectID="_1812808444" r:id="rId2">
          <o:FieldCodes>\s</o:FieldCodes>
        </o:OLEObject>
      </w:obje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1C165" w14:textId="77777777" w:rsidR="00831763" w:rsidRDefault="00831763" w:rsidP="006D23B5">
      <w:pPr>
        <w:spacing w:after="0" w:line="240" w:lineRule="auto"/>
      </w:pPr>
      <w:r>
        <w:separator/>
      </w:r>
    </w:p>
  </w:footnote>
  <w:footnote w:type="continuationSeparator" w:id="0">
    <w:p w14:paraId="29541BCC" w14:textId="77777777" w:rsidR="00831763" w:rsidRDefault="00831763" w:rsidP="006D23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57C72"/>
    <w:multiLevelType w:val="hybridMultilevel"/>
    <w:tmpl w:val="0B38B3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DA32CC9"/>
    <w:multiLevelType w:val="hybridMultilevel"/>
    <w:tmpl w:val="B9407E56"/>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 w15:restartNumberingAfterBreak="0">
    <w:nsid w:val="227A5614"/>
    <w:multiLevelType w:val="hybridMultilevel"/>
    <w:tmpl w:val="0D8CF1CE"/>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 w15:restartNumberingAfterBreak="0">
    <w:nsid w:val="28894712"/>
    <w:multiLevelType w:val="hybridMultilevel"/>
    <w:tmpl w:val="DC16D9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DC07A0"/>
    <w:multiLevelType w:val="hybridMultilevel"/>
    <w:tmpl w:val="523651D6"/>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5" w15:restartNumberingAfterBreak="0">
    <w:nsid w:val="32A34573"/>
    <w:multiLevelType w:val="hybridMultilevel"/>
    <w:tmpl w:val="1ABCF5D6"/>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15:restartNumberingAfterBreak="0">
    <w:nsid w:val="369E0F45"/>
    <w:multiLevelType w:val="hybridMultilevel"/>
    <w:tmpl w:val="F95616AE"/>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7" w15:restartNumberingAfterBreak="0">
    <w:nsid w:val="41CC7C37"/>
    <w:multiLevelType w:val="hybridMultilevel"/>
    <w:tmpl w:val="5080CB48"/>
    <w:lvl w:ilvl="0" w:tplc="6D9A0AA2">
      <w:start w:val="1"/>
      <w:numFmt w:val="bullet"/>
      <w:lvlText w:val="-"/>
      <w:lvlJc w:val="left"/>
      <w:pPr>
        <w:ind w:left="1080" w:hanging="360"/>
      </w:pPr>
      <w:rPr>
        <w:rFonts w:ascii="Tahoma" w:eastAsiaTheme="minorHAns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29393A"/>
    <w:multiLevelType w:val="hybridMultilevel"/>
    <w:tmpl w:val="597207A0"/>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9" w15:restartNumberingAfterBreak="0">
    <w:nsid w:val="4D0621A1"/>
    <w:multiLevelType w:val="hybridMultilevel"/>
    <w:tmpl w:val="8C08912A"/>
    <w:lvl w:ilvl="0" w:tplc="04090001">
      <w:start w:val="1"/>
      <w:numFmt w:val="bullet"/>
      <w:lvlText w:val=""/>
      <w:lvlJc w:val="left"/>
      <w:pPr>
        <w:ind w:left="235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num w:numId="1">
    <w:abstractNumId w:val="3"/>
  </w:num>
  <w:num w:numId="2">
    <w:abstractNumId w:val="7"/>
  </w:num>
  <w:num w:numId="3">
    <w:abstractNumId w:val="9"/>
  </w:num>
  <w:num w:numId="4">
    <w:abstractNumId w:val="5"/>
  </w:num>
  <w:num w:numId="5">
    <w:abstractNumId w:val="1"/>
  </w:num>
  <w:num w:numId="6">
    <w:abstractNumId w:val="2"/>
  </w:num>
  <w:num w:numId="7">
    <w:abstractNumId w:val="6"/>
  </w:num>
  <w:num w:numId="8">
    <w:abstractNumId w:val="4"/>
  </w:num>
  <w:num w:numId="9">
    <w:abstractNumId w:val="8"/>
  </w:num>
  <w:num w:numId="1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47"/>
    <w:rsid w:val="00001842"/>
    <w:rsid w:val="000022A2"/>
    <w:rsid w:val="000027FC"/>
    <w:rsid w:val="0000284C"/>
    <w:rsid w:val="00002D54"/>
    <w:rsid w:val="0000481E"/>
    <w:rsid w:val="0000485B"/>
    <w:rsid w:val="00004A04"/>
    <w:rsid w:val="00004A5D"/>
    <w:rsid w:val="00005492"/>
    <w:rsid w:val="00005B0E"/>
    <w:rsid w:val="0000784E"/>
    <w:rsid w:val="00010A97"/>
    <w:rsid w:val="00012523"/>
    <w:rsid w:val="0001271A"/>
    <w:rsid w:val="000129BC"/>
    <w:rsid w:val="00012C25"/>
    <w:rsid w:val="00013951"/>
    <w:rsid w:val="000139AC"/>
    <w:rsid w:val="000143C8"/>
    <w:rsid w:val="00014466"/>
    <w:rsid w:val="00014A70"/>
    <w:rsid w:val="00014C83"/>
    <w:rsid w:val="0001708F"/>
    <w:rsid w:val="000172A5"/>
    <w:rsid w:val="00022D1B"/>
    <w:rsid w:val="00022E4D"/>
    <w:rsid w:val="0002306A"/>
    <w:rsid w:val="00023781"/>
    <w:rsid w:val="000238F6"/>
    <w:rsid w:val="00023F94"/>
    <w:rsid w:val="00024656"/>
    <w:rsid w:val="000246A2"/>
    <w:rsid w:val="000248A3"/>
    <w:rsid w:val="00024FC5"/>
    <w:rsid w:val="00025572"/>
    <w:rsid w:val="00027042"/>
    <w:rsid w:val="0002707C"/>
    <w:rsid w:val="00027CEE"/>
    <w:rsid w:val="000302B1"/>
    <w:rsid w:val="0003074F"/>
    <w:rsid w:val="00030CF4"/>
    <w:rsid w:val="00031576"/>
    <w:rsid w:val="000324BB"/>
    <w:rsid w:val="00032EE1"/>
    <w:rsid w:val="0003386E"/>
    <w:rsid w:val="00033D5C"/>
    <w:rsid w:val="000349BA"/>
    <w:rsid w:val="00035F6C"/>
    <w:rsid w:val="000374FA"/>
    <w:rsid w:val="000379C9"/>
    <w:rsid w:val="000406AA"/>
    <w:rsid w:val="00040AA2"/>
    <w:rsid w:val="00043AA0"/>
    <w:rsid w:val="000447C6"/>
    <w:rsid w:val="00044AC3"/>
    <w:rsid w:val="00044B24"/>
    <w:rsid w:val="000453A8"/>
    <w:rsid w:val="00045E3D"/>
    <w:rsid w:val="00045E6F"/>
    <w:rsid w:val="0005020E"/>
    <w:rsid w:val="00050CBA"/>
    <w:rsid w:val="00050E62"/>
    <w:rsid w:val="00051B7F"/>
    <w:rsid w:val="000521F5"/>
    <w:rsid w:val="0005261D"/>
    <w:rsid w:val="0005353F"/>
    <w:rsid w:val="00053B42"/>
    <w:rsid w:val="00053DF1"/>
    <w:rsid w:val="000540B7"/>
    <w:rsid w:val="00054161"/>
    <w:rsid w:val="000542BB"/>
    <w:rsid w:val="000543AF"/>
    <w:rsid w:val="000543E7"/>
    <w:rsid w:val="00054583"/>
    <w:rsid w:val="000552DF"/>
    <w:rsid w:val="000571A7"/>
    <w:rsid w:val="000572B3"/>
    <w:rsid w:val="00061674"/>
    <w:rsid w:val="0006385F"/>
    <w:rsid w:val="00064901"/>
    <w:rsid w:val="00064907"/>
    <w:rsid w:val="00064D72"/>
    <w:rsid w:val="00065832"/>
    <w:rsid w:val="00065D48"/>
    <w:rsid w:val="00065E05"/>
    <w:rsid w:val="00066060"/>
    <w:rsid w:val="00066A9F"/>
    <w:rsid w:val="000676D4"/>
    <w:rsid w:val="00067CA1"/>
    <w:rsid w:val="00067E5E"/>
    <w:rsid w:val="00067EEC"/>
    <w:rsid w:val="00070110"/>
    <w:rsid w:val="000711D8"/>
    <w:rsid w:val="000712FD"/>
    <w:rsid w:val="00071F69"/>
    <w:rsid w:val="00072C94"/>
    <w:rsid w:val="00073401"/>
    <w:rsid w:val="0007370C"/>
    <w:rsid w:val="000738D3"/>
    <w:rsid w:val="000741F4"/>
    <w:rsid w:val="00074A7E"/>
    <w:rsid w:val="00074FBC"/>
    <w:rsid w:val="000753D0"/>
    <w:rsid w:val="00075F05"/>
    <w:rsid w:val="00076277"/>
    <w:rsid w:val="00076A39"/>
    <w:rsid w:val="00076F90"/>
    <w:rsid w:val="00077062"/>
    <w:rsid w:val="00077897"/>
    <w:rsid w:val="000800F9"/>
    <w:rsid w:val="00080540"/>
    <w:rsid w:val="00081102"/>
    <w:rsid w:val="000836BA"/>
    <w:rsid w:val="000838A1"/>
    <w:rsid w:val="000843EB"/>
    <w:rsid w:val="000844DE"/>
    <w:rsid w:val="000849EC"/>
    <w:rsid w:val="00084B7F"/>
    <w:rsid w:val="00085796"/>
    <w:rsid w:val="00086A91"/>
    <w:rsid w:val="0008701C"/>
    <w:rsid w:val="000904EB"/>
    <w:rsid w:val="00091906"/>
    <w:rsid w:val="00091C62"/>
    <w:rsid w:val="00092024"/>
    <w:rsid w:val="0009221F"/>
    <w:rsid w:val="000939EF"/>
    <w:rsid w:val="00093F57"/>
    <w:rsid w:val="000957F1"/>
    <w:rsid w:val="00096AEB"/>
    <w:rsid w:val="00097719"/>
    <w:rsid w:val="000A0A2D"/>
    <w:rsid w:val="000A1229"/>
    <w:rsid w:val="000A1638"/>
    <w:rsid w:val="000A29E6"/>
    <w:rsid w:val="000A30FF"/>
    <w:rsid w:val="000A43F0"/>
    <w:rsid w:val="000A4645"/>
    <w:rsid w:val="000A5AB7"/>
    <w:rsid w:val="000A6237"/>
    <w:rsid w:val="000A6A98"/>
    <w:rsid w:val="000A6BD2"/>
    <w:rsid w:val="000A7430"/>
    <w:rsid w:val="000A7803"/>
    <w:rsid w:val="000A7A1A"/>
    <w:rsid w:val="000B1933"/>
    <w:rsid w:val="000B1BE9"/>
    <w:rsid w:val="000B2CB7"/>
    <w:rsid w:val="000B30B3"/>
    <w:rsid w:val="000B409D"/>
    <w:rsid w:val="000B48C9"/>
    <w:rsid w:val="000B4A98"/>
    <w:rsid w:val="000B5114"/>
    <w:rsid w:val="000B5CCD"/>
    <w:rsid w:val="000B6C2F"/>
    <w:rsid w:val="000B7183"/>
    <w:rsid w:val="000C00C2"/>
    <w:rsid w:val="000C03F6"/>
    <w:rsid w:val="000C1020"/>
    <w:rsid w:val="000C1882"/>
    <w:rsid w:val="000C2017"/>
    <w:rsid w:val="000C3F04"/>
    <w:rsid w:val="000C5178"/>
    <w:rsid w:val="000C63F2"/>
    <w:rsid w:val="000C6C78"/>
    <w:rsid w:val="000C6FB2"/>
    <w:rsid w:val="000D047E"/>
    <w:rsid w:val="000D2635"/>
    <w:rsid w:val="000D3679"/>
    <w:rsid w:val="000D3A09"/>
    <w:rsid w:val="000D3ECF"/>
    <w:rsid w:val="000D43B2"/>
    <w:rsid w:val="000D46FB"/>
    <w:rsid w:val="000D5066"/>
    <w:rsid w:val="000D5567"/>
    <w:rsid w:val="000D5F56"/>
    <w:rsid w:val="000D6982"/>
    <w:rsid w:val="000E02A1"/>
    <w:rsid w:val="000E1C85"/>
    <w:rsid w:val="000E2A45"/>
    <w:rsid w:val="000E2D40"/>
    <w:rsid w:val="000E354F"/>
    <w:rsid w:val="000E3AAE"/>
    <w:rsid w:val="000E3B84"/>
    <w:rsid w:val="000E3BB3"/>
    <w:rsid w:val="000E64EB"/>
    <w:rsid w:val="000E742B"/>
    <w:rsid w:val="000E74BF"/>
    <w:rsid w:val="000E7BD3"/>
    <w:rsid w:val="000F0D1C"/>
    <w:rsid w:val="000F2E95"/>
    <w:rsid w:val="000F3AF1"/>
    <w:rsid w:val="000F3BDE"/>
    <w:rsid w:val="000F4433"/>
    <w:rsid w:val="000F46C9"/>
    <w:rsid w:val="000F46FC"/>
    <w:rsid w:val="000F4C66"/>
    <w:rsid w:val="000F5FF4"/>
    <w:rsid w:val="000F6031"/>
    <w:rsid w:val="000F61BA"/>
    <w:rsid w:val="000F6530"/>
    <w:rsid w:val="000F781B"/>
    <w:rsid w:val="0010009D"/>
    <w:rsid w:val="00100279"/>
    <w:rsid w:val="001003D3"/>
    <w:rsid w:val="00100E75"/>
    <w:rsid w:val="00101A43"/>
    <w:rsid w:val="00101BC3"/>
    <w:rsid w:val="00101C4F"/>
    <w:rsid w:val="001023F9"/>
    <w:rsid w:val="00102408"/>
    <w:rsid w:val="001026CE"/>
    <w:rsid w:val="00102890"/>
    <w:rsid w:val="00102AD3"/>
    <w:rsid w:val="00103AA3"/>
    <w:rsid w:val="00104737"/>
    <w:rsid w:val="001048BD"/>
    <w:rsid w:val="0010549A"/>
    <w:rsid w:val="00105AA1"/>
    <w:rsid w:val="00105DC8"/>
    <w:rsid w:val="00105F82"/>
    <w:rsid w:val="00106096"/>
    <w:rsid w:val="001060B2"/>
    <w:rsid w:val="00106638"/>
    <w:rsid w:val="00106954"/>
    <w:rsid w:val="00107142"/>
    <w:rsid w:val="001077CB"/>
    <w:rsid w:val="00107F14"/>
    <w:rsid w:val="00110F65"/>
    <w:rsid w:val="00112915"/>
    <w:rsid w:val="00112A58"/>
    <w:rsid w:val="00113260"/>
    <w:rsid w:val="001146AF"/>
    <w:rsid w:val="00115B09"/>
    <w:rsid w:val="00116667"/>
    <w:rsid w:val="00116F7A"/>
    <w:rsid w:val="00117521"/>
    <w:rsid w:val="00117825"/>
    <w:rsid w:val="00117AC8"/>
    <w:rsid w:val="00117AD5"/>
    <w:rsid w:val="001207DB"/>
    <w:rsid w:val="001217A0"/>
    <w:rsid w:val="001230CB"/>
    <w:rsid w:val="001234D1"/>
    <w:rsid w:val="0012376D"/>
    <w:rsid w:val="00124681"/>
    <w:rsid w:val="0012511C"/>
    <w:rsid w:val="001261F2"/>
    <w:rsid w:val="001321A7"/>
    <w:rsid w:val="00132743"/>
    <w:rsid w:val="0013313B"/>
    <w:rsid w:val="00133152"/>
    <w:rsid w:val="00133CD6"/>
    <w:rsid w:val="001345A2"/>
    <w:rsid w:val="001355D7"/>
    <w:rsid w:val="00135D95"/>
    <w:rsid w:val="00136310"/>
    <w:rsid w:val="00136BED"/>
    <w:rsid w:val="00137ACF"/>
    <w:rsid w:val="00137C9E"/>
    <w:rsid w:val="001400DF"/>
    <w:rsid w:val="0014162D"/>
    <w:rsid w:val="0014243F"/>
    <w:rsid w:val="00143D95"/>
    <w:rsid w:val="00144124"/>
    <w:rsid w:val="001456D3"/>
    <w:rsid w:val="00147C07"/>
    <w:rsid w:val="00147F22"/>
    <w:rsid w:val="001501E2"/>
    <w:rsid w:val="00150CE6"/>
    <w:rsid w:val="0015310B"/>
    <w:rsid w:val="0015345E"/>
    <w:rsid w:val="001536D9"/>
    <w:rsid w:val="001537D9"/>
    <w:rsid w:val="00153ADA"/>
    <w:rsid w:val="00155E8A"/>
    <w:rsid w:val="00156452"/>
    <w:rsid w:val="00160126"/>
    <w:rsid w:val="001606CC"/>
    <w:rsid w:val="001608BF"/>
    <w:rsid w:val="0016094F"/>
    <w:rsid w:val="001612C8"/>
    <w:rsid w:val="00161466"/>
    <w:rsid w:val="00161F57"/>
    <w:rsid w:val="001623C9"/>
    <w:rsid w:val="0016252B"/>
    <w:rsid w:val="00162740"/>
    <w:rsid w:val="00162A4E"/>
    <w:rsid w:val="00163536"/>
    <w:rsid w:val="001635EF"/>
    <w:rsid w:val="00164A27"/>
    <w:rsid w:val="00166C28"/>
    <w:rsid w:val="00167626"/>
    <w:rsid w:val="001679C2"/>
    <w:rsid w:val="00170C0A"/>
    <w:rsid w:val="001714B7"/>
    <w:rsid w:val="00171782"/>
    <w:rsid w:val="00171990"/>
    <w:rsid w:val="0017291D"/>
    <w:rsid w:val="00173228"/>
    <w:rsid w:val="00173C42"/>
    <w:rsid w:val="00174577"/>
    <w:rsid w:val="00174960"/>
    <w:rsid w:val="00174E5B"/>
    <w:rsid w:val="00175166"/>
    <w:rsid w:val="001776A9"/>
    <w:rsid w:val="00177743"/>
    <w:rsid w:val="001805BC"/>
    <w:rsid w:val="001806EF"/>
    <w:rsid w:val="001814DD"/>
    <w:rsid w:val="00182BD0"/>
    <w:rsid w:val="001835C8"/>
    <w:rsid w:val="00184776"/>
    <w:rsid w:val="001852A0"/>
    <w:rsid w:val="001868E3"/>
    <w:rsid w:val="001868F7"/>
    <w:rsid w:val="00186E08"/>
    <w:rsid w:val="0018736E"/>
    <w:rsid w:val="001873C2"/>
    <w:rsid w:val="001906E2"/>
    <w:rsid w:val="00191140"/>
    <w:rsid w:val="0019168E"/>
    <w:rsid w:val="001917D3"/>
    <w:rsid w:val="0019264A"/>
    <w:rsid w:val="00192796"/>
    <w:rsid w:val="00192B81"/>
    <w:rsid w:val="00193048"/>
    <w:rsid w:val="00193091"/>
    <w:rsid w:val="0019381D"/>
    <w:rsid w:val="0019492D"/>
    <w:rsid w:val="00195B07"/>
    <w:rsid w:val="00195BAE"/>
    <w:rsid w:val="0019659E"/>
    <w:rsid w:val="001969E2"/>
    <w:rsid w:val="00196C01"/>
    <w:rsid w:val="001A09A7"/>
    <w:rsid w:val="001A1E45"/>
    <w:rsid w:val="001A2AAA"/>
    <w:rsid w:val="001A2AB8"/>
    <w:rsid w:val="001A2C42"/>
    <w:rsid w:val="001A33D1"/>
    <w:rsid w:val="001A3436"/>
    <w:rsid w:val="001A4A2E"/>
    <w:rsid w:val="001A4C60"/>
    <w:rsid w:val="001A5E8F"/>
    <w:rsid w:val="001A5F12"/>
    <w:rsid w:val="001A63C2"/>
    <w:rsid w:val="001A65C1"/>
    <w:rsid w:val="001A6F7A"/>
    <w:rsid w:val="001A7559"/>
    <w:rsid w:val="001A7C74"/>
    <w:rsid w:val="001A7C7B"/>
    <w:rsid w:val="001A7D1C"/>
    <w:rsid w:val="001B02A0"/>
    <w:rsid w:val="001B06CC"/>
    <w:rsid w:val="001B28FB"/>
    <w:rsid w:val="001B405F"/>
    <w:rsid w:val="001B44D3"/>
    <w:rsid w:val="001B489B"/>
    <w:rsid w:val="001B66D8"/>
    <w:rsid w:val="001C0615"/>
    <w:rsid w:val="001C0B8B"/>
    <w:rsid w:val="001C0E91"/>
    <w:rsid w:val="001C10AE"/>
    <w:rsid w:val="001C1551"/>
    <w:rsid w:val="001C1BBE"/>
    <w:rsid w:val="001C2662"/>
    <w:rsid w:val="001C4F9B"/>
    <w:rsid w:val="001C4FAA"/>
    <w:rsid w:val="001C6350"/>
    <w:rsid w:val="001D095F"/>
    <w:rsid w:val="001D1291"/>
    <w:rsid w:val="001D1F56"/>
    <w:rsid w:val="001D33E4"/>
    <w:rsid w:val="001D3BEE"/>
    <w:rsid w:val="001D4310"/>
    <w:rsid w:val="001D4CFC"/>
    <w:rsid w:val="001D5442"/>
    <w:rsid w:val="001D55F6"/>
    <w:rsid w:val="001D5B38"/>
    <w:rsid w:val="001D61FF"/>
    <w:rsid w:val="001D6889"/>
    <w:rsid w:val="001D773A"/>
    <w:rsid w:val="001E0116"/>
    <w:rsid w:val="001E038F"/>
    <w:rsid w:val="001E06BF"/>
    <w:rsid w:val="001E076D"/>
    <w:rsid w:val="001E17EB"/>
    <w:rsid w:val="001E2225"/>
    <w:rsid w:val="001E26E6"/>
    <w:rsid w:val="001E2AF2"/>
    <w:rsid w:val="001E36AE"/>
    <w:rsid w:val="001E3B2F"/>
    <w:rsid w:val="001E3C00"/>
    <w:rsid w:val="001E3FAB"/>
    <w:rsid w:val="001E50D9"/>
    <w:rsid w:val="001E59C0"/>
    <w:rsid w:val="001E7D7A"/>
    <w:rsid w:val="001F0873"/>
    <w:rsid w:val="001F1187"/>
    <w:rsid w:val="001F1822"/>
    <w:rsid w:val="001F1D65"/>
    <w:rsid w:val="001F2298"/>
    <w:rsid w:val="001F264E"/>
    <w:rsid w:val="001F2876"/>
    <w:rsid w:val="001F37DE"/>
    <w:rsid w:val="001F3E36"/>
    <w:rsid w:val="001F450A"/>
    <w:rsid w:val="001F4A2A"/>
    <w:rsid w:val="001F4DBC"/>
    <w:rsid w:val="001F4EF7"/>
    <w:rsid w:val="001F4FE2"/>
    <w:rsid w:val="001F53E2"/>
    <w:rsid w:val="001F61DC"/>
    <w:rsid w:val="001F6437"/>
    <w:rsid w:val="001F686D"/>
    <w:rsid w:val="001F6975"/>
    <w:rsid w:val="001F7304"/>
    <w:rsid w:val="001F7BB9"/>
    <w:rsid w:val="00200824"/>
    <w:rsid w:val="00201167"/>
    <w:rsid w:val="0020116C"/>
    <w:rsid w:val="00201F33"/>
    <w:rsid w:val="00201FD8"/>
    <w:rsid w:val="0020302F"/>
    <w:rsid w:val="00203331"/>
    <w:rsid w:val="0020338C"/>
    <w:rsid w:val="002045D6"/>
    <w:rsid w:val="00204BAD"/>
    <w:rsid w:val="0020581C"/>
    <w:rsid w:val="00205AF4"/>
    <w:rsid w:val="00205FA6"/>
    <w:rsid w:val="00206089"/>
    <w:rsid w:val="00206475"/>
    <w:rsid w:val="00206551"/>
    <w:rsid w:val="00206E00"/>
    <w:rsid w:val="00206F0A"/>
    <w:rsid w:val="002073D1"/>
    <w:rsid w:val="0020773C"/>
    <w:rsid w:val="002102B3"/>
    <w:rsid w:val="002116E0"/>
    <w:rsid w:val="00212327"/>
    <w:rsid w:val="0021274B"/>
    <w:rsid w:val="00212787"/>
    <w:rsid w:val="00212F52"/>
    <w:rsid w:val="00213300"/>
    <w:rsid w:val="00214330"/>
    <w:rsid w:val="00214F4B"/>
    <w:rsid w:val="0021524F"/>
    <w:rsid w:val="00215518"/>
    <w:rsid w:val="0021551C"/>
    <w:rsid w:val="00215C5F"/>
    <w:rsid w:val="00215EC1"/>
    <w:rsid w:val="002163A2"/>
    <w:rsid w:val="00217F1E"/>
    <w:rsid w:val="00220BAC"/>
    <w:rsid w:val="00222C0E"/>
    <w:rsid w:val="00223051"/>
    <w:rsid w:val="002256EA"/>
    <w:rsid w:val="0022623B"/>
    <w:rsid w:val="00226A80"/>
    <w:rsid w:val="002319CF"/>
    <w:rsid w:val="00232138"/>
    <w:rsid w:val="00233146"/>
    <w:rsid w:val="00233A3A"/>
    <w:rsid w:val="00234046"/>
    <w:rsid w:val="00234F90"/>
    <w:rsid w:val="002354CB"/>
    <w:rsid w:val="00235641"/>
    <w:rsid w:val="00236DA6"/>
    <w:rsid w:val="00237A05"/>
    <w:rsid w:val="00237FFA"/>
    <w:rsid w:val="00240BBC"/>
    <w:rsid w:val="00240EDD"/>
    <w:rsid w:val="00240F09"/>
    <w:rsid w:val="00241106"/>
    <w:rsid w:val="002415A1"/>
    <w:rsid w:val="002422FF"/>
    <w:rsid w:val="00242F52"/>
    <w:rsid w:val="00244260"/>
    <w:rsid w:val="002453AB"/>
    <w:rsid w:val="00245591"/>
    <w:rsid w:val="002456C0"/>
    <w:rsid w:val="00246394"/>
    <w:rsid w:val="00246B26"/>
    <w:rsid w:val="00246FF6"/>
    <w:rsid w:val="002476A1"/>
    <w:rsid w:val="00250004"/>
    <w:rsid w:val="002503AE"/>
    <w:rsid w:val="0025047D"/>
    <w:rsid w:val="00250D87"/>
    <w:rsid w:val="00251A53"/>
    <w:rsid w:val="00252079"/>
    <w:rsid w:val="0025328B"/>
    <w:rsid w:val="00254313"/>
    <w:rsid w:val="00257C4B"/>
    <w:rsid w:val="00257D3B"/>
    <w:rsid w:val="00261CFC"/>
    <w:rsid w:val="00263DAB"/>
    <w:rsid w:val="00264E29"/>
    <w:rsid w:val="002656B6"/>
    <w:rsid w:val="00265A15"/>
    <w:rsid w:val="00265F88"/>
    <w:rsid w:val="002663B4"/>
    <w:rsid w:val="002665F9"/>
    <w:rsid w:val="002669A6"/>
    <w:rsid w:val="00266ABC"/>
    <w:rsid w:val="00266D28"/>
    <w:rsid w:val="00266F25"/>
    <w:rsid w:val="00267B6A"/>
    <w:rsid w:val="00267FFD"/>
    <w:rsid w:val="00271435"/>
    <w:rsid w:val="00272402"/>
    <w:rsid w:val="0027244F"/>
    <w:rsid w:val="002725C0"/>
    <w:rsid w:val="00272C8E"/>
    <w:rsid w:val="0027337A"/>
    <w:rsid w:val="002749BF"/>
    <w:rsid w:val="00275747"/>
    <w:rsid w:val="00275B31"/>
    <w:rsid w:val="00275FEC"/>
    <w:rsid w:val="00277C27"/>
    <w:rsid w:val="00281647"/>
    <w:rsid w:val="002817EE"/>
    <w:rsid w:val="00281BAF"/>
    <w:rsid w:val="00282961"/>
    <w:rsid w:val="00282AC3"/>
    <w:rsid w:val="0028405E"/>
    <w:rsid w:val="00284CC6"/>
    <w:rsid w:val="002851BA"/>
    <w:rsid w:val="00285823"/>
    <w:rsid w:val="002866F9"/>
    <w:rsid w:val="00287476"/>
    <w:rsid w:val="0028764A"/>
    <w:rsid w:val="002876C7"/>
    <w:rsid w:val="00290E86"/>
    <w:rsid w:val="00291C2B"/>
    <w:rsid w:val="00292222"/>
    <w:rsid w:val="002933DB"/>
    <w:rsid w:val="00293A56"/>
    <w:rsid w:val="00293CC7"/>
    <w:rsid w:val="00293DE7"/>
    <w:rsid w:val="002944F8"/>
    <w:rsid w:val="00294624"/>
    <w:rsid w:val="00294702"/>
    <w:rsid w:val="00294AB0"/>
    <w:rsid w:val="00294CC4"/>
    <w:rsid w:val="00295A09"/>
    <w:rsid w:val="002969B4"/>
    <w:rsid w:val="00296A78"/>
    <w:rsid w:val="00296D4C"/>
    <w:rsid w:val="00297EAB"/>
    <w:rsid w:val="00297F53"/>
    <w:rsid w:val="002A0191"/>
    <w:rsid w:val="002A0286"/>
    <w:rsid w:val="002A0751"/>
    <w:rsid w:val="002A0F2D"/>
    <w:rsid w:val="002A1BAB"/>
    <w:rsid w:val="002A1FEF"/>
    <w:rsid w:val="002A2B99"/>
    <w:rsid w:val="002A2D3E"/>
    <w:rsid w:val="002A3564"/>
    <w:rsid w:val="002A3768"/>
    <w:rsid w:val="002A44E0"/>
    <w:rsid w:val="002A44FB"/>
    <w:rsid w:val="002A4B68"/>
    <w:rsid w:val="002A55C8"/>
    <w:rsid w:val="002A617B"/>
    <w:rsid w:val="002A6C81"/>
    <w:rsid w:val="002B2A27"/>
    <w:rsid w:val="002B2B1C"/>
    <w:rsid w:val="002B2F34"/>
    <w:rsid w:val="002B2FD3"/>
    <w:rsid w:val="002B35D9"/>
    <w:rsid w:val="002B3602"/>
    <w:rsid w:val="002B397A"/>
    <w:rsid w:val="002B4B7A"/>
    <w:rsid w:val="002B4CD2"/>
    <w:rsid w:val="002B5065"/>
    <w:rsid w:val="002B520D"/>
    <w:rsid w:val="002B5B5B"/>
    <w:rsid w:val="002B5EF3"/>
    <w:rsid w:val="002B71C0"/>
    <w:rsid w:val="002B7C8C"/>
    <w:rsid w:val="002C0A12"/>
    <w:rsid w:val="002C0B64"/>
    <w:rsid w:val="002C1C33"/>
    <w:rsid w:val="002C28E7"/>
    <w:rsid w:val="002C2E86"/>
    <w:rsid w:val="002C4B78"/>
    <w:rsid w:val="002C4BED"/>
    <w:rsid w:val="002C573B"/>
    <w:rsid w:val="002C65D0"/>
    <w:rsid w:val="002C68B1"/>
    <w:rsid w:val="002C6967"/>
    <w:rsid w:val="002C6E30"/>
    <w:rsid w:val="002C7410"/>
    <w:rsid w:val="002C7496"/>
    <w:rsid w:val="002C7F87"/>
    <w:rsid w:val="002D32AB"/>
    <w:rsid w:val="002D3D08"/>
    <w:rsid w:val="002D487F"/>
    <w:rsid w:val="002D4C97"/>
    <w:rsid w:val="002D5222"/>
    <w:rsid w:val="002D5253"/>
    <w:rsid w:val="002D5CA4"/>
    <w:rsid w:val="002D637B"/>
    <w:rsid w:val="002D64B1"/>
    <w:rsid w:val="002D6ADB"/>
    <w:rsid w:val="002D6D63"/>
    <w:rsid w:val="002D6EF0"/>
    <w:rsid w:val="002D711B"/>
    <w:rsid w:val="002D7161"/>
    <w:rsid w:val="002D7245"/>
    <w:rsid w:val="002D744C"/>
    <w:rsid w:val="002E1C02"/>
    <w:rsid w:val="002E1F79"/>
    <w:rsid w:val="002E2041"/>
    <w:rsid w:val="002E222B"/>
    <w:rsid w:val="002E2BA9"/>
    <w:rsid w:val="002E2D25"/>
    <w:rsid w:val="002E3B6C"/>
    <w:rsid w:val="002E3D93"/>
    <w:rsid w:val="002E3F04"/>
    <w:rsid w:val="002E564B"/>
    <w:rsid w:val="002E5733"/>
    <w:rsid w:val="002E57A4"/>
    <w:rsid w:val="002E5E5E"/>
    <w:rsid w:val="002E7A6F"/>
    <w:rsid w:val="002F0816"/>
    <w:rsid w:val="002F0CBB"/>
    <w:rsid w:val="002F14BA"/>
    <w:rsid w:val="002F182A"/>
    <w:rsid w:val="002F1E28"/>
    <w:rsid w:val="002F1FCE"/>
    <w:rsid w:val="002F2312"/>
    <w:rsid w:val="002F3B6B"/>
    <w:rsid w:val="002F54B7"/>
    <w:rsid w:val="002F5919"/>
    <w:rsid w:val="00300738"/>
    <w:rsid w:val="0030180A"/>
    <w:rsid w:val="00301BAB"/>
    <w:rsid w:val="00302051"/>
    <w:rsid w:val="00302B21"/>
    <w:rsid w:val="00302BA1"/>
    <w:rsid w:val="003039DF"/>
    <w:rsid w:val="00303BF4"/>
    <w:rsid w:val="00304B85"/>
    <w:rsid w:val="0030521C"/>
    <w:rsid w:val="00305E9C"/>
    <w:rsid w:val="00306CCD"/>
    <w:rsid w:val="00306DAC"/>
    <w:rsid w:val="00307392"/>
    <w:rsid w:val="00310D77"/>
    <w:rsid w:val="003122F5"/>
    <w:rsid w:val="00312756"/>
    <w:rsid w:val="00312FBC"/>
    <w:rsid w:val="003133DC"/>
    <w:rsid w:val="00313481"/>
    <w:rsid w:val="003141F2"/>
    <w:rsid w:val="00314579"/>
    <w:rsid w:val="00314DB8"/>
    <w:rsid w:val="00315226"/>
    <w:rsid w:val="0031585F"/>
    <w:rsid w:val="003219A1"/>
    <w:rsid w:val="00322791"/>
    <w:rsid w:val="00322795"/>
    <w:rsid w:val="00323869"/>
    <w:rsid w:val="00324B98"/>
    <w:rsid w:val="00326511"/>
    <w:rsid w:val="00327BDE"/>
    <w:rsid w:val="00327F46"/>
    <w:rsid w:val="00331050"/>
    <w:rsid w:val="003310C1"/>
    <w:rsid w:val="00332A54"/>
    <w:rsid w:val="00332B52"/>
    <w:rsid w:val="00332D99"/>
    <w:rsid w:val="003334DB"/>
    <w:rsid w:val="00335FC5"/>
    <w:rsid w:val="00336520"/>
    <w:rsid w:val="00337A37"/>
    <w:rsid w:val="00341302"/>
    <w:rsid w:val="003415BE"/>
    <w:rsid w:val="00341CB3"/>
    <w:rsid w:val="00341EAF"/>
    <w:rsid w:val="003439A8"/>
    <w:rsid w:val="00343C5B"/>
    <w:rsid w:val="0034451A"/>
    <w:rsid w:val="003450B0"/>
    <w:rsid w:val="00345224"/>
    <w:rsid w:val="00346CDA"/>
    <w:rsid w:val="003474BF"/>
    <w:rsid w:val="0034764A"/>
    <w:rsid w:val="00347F8A"/>
    <w:rsid w:val="00351048"/>
    <w:rsid w:val="0035162C"/>
    <w:rsid w:val="00351992"/>
    <w:rsid w:val="00352308"/>
    <w:rsid w:val="00353309"/>
    <w:rsid w:val="00353634"/>
    <w:rsid w:val="00355781"/>
    <w:rsid w:val="003558B4"/>
    <w:rsid w:val="00355DEF"/>
    <w:rsid w:val="003602EF"/>
    <w:rsid w:val="0036037C"/>
    <w:rsid w:val="00360EC4"/>
    <w:rsid w:val="003611A3"/>
    <w:rsid w:val="00361817"/>
    <w:rsid w:val="00361871"/>
    <w:rsid w:val="00361F91"/>
    <w:rsid w:val="00362DAD"/>
    <w:rsid w:val="00363447"/>
    <w:rsid w:val="00363C72"/>
    <w:rsid w:val="0036468F"/>
    <w:rsid w:val="0036476E"/>
    <w:rsid w:val="003658EA"/>
    <w:rsid w:val="0036628A"/>
    <w:rsid w:val="00366967"/>
    <w:rsid w:val="00366987"/>
    <w:rsid w:val="00367076"/>
    <w:rsid w:val="003701F1"/>
    <w:rsid w:val="003702E6"/>
    <w:rsid w:val="003703C3"/>
    <w:rsid w:val="003717BB"/>
    <w:rsid w:val="003723CA"/>
    <w:rsid w:val="003732FD"/>
    <w:rsid w:val="003733A2"/>
    <w:rsid w:val="0037433F"/>
    <w:rsid w:val="003755EE"/>
    <w:rsid w:val="003756E3"/>
    <w:rsid w:val="003758EF"/>
    <w:rsid w:val="00375FED"/>
    <w:rsid w:val="003762FE"/>
    <w:rsid w:val="00377C01"/>
    <w:rsid w:val="00377EF9"/>
    <w:rsid w:val="00380687"/>
    <w:rsid w:val="00380A9B"/>
    <w:rsid w:val="00380C6F"/>
    <w:rsid w:val="00381E27"/>
    <w:rsid w:val="00381E4C"/>
    <w:rsid w:val="00381EA6"/>
    <w:rsid w:val="00383034"/>
    <w:rsid w:val="0038462B"/>
    <w:rsid w:val="00384DF5"/>
    <w:rsid w:val="0038696F"/>
    <w:rsid w:val="00387ABF"/>
    <w:rsid w:val="00387EBD"/>
    <w:rsid w:val="003901AA"/>
    <w:rsid w:val="00390572"/>
    <w:rsid w:val="0039150C"/>
    <w:rsid w:val="0039185E"/>
    <w:rsid w:val="0039289B"/>
    <w:rsid w:val="00394A82"/>
    <w:rsid w:val="00394E84"/>
    <w:rsid w:val="00395428"/>
    <w:rsid w:val="00395ACE"/>
    <w:rsid w:val="003975DB"/>
    <w:rsid w:val="003A0772"/>
    <w:rsid w:val="003A0994"/>
    <w:rsid w:val="003A18F7"/>
    <w:rsid w:val="003A1BEB"/>
    <w:rsid w:val="003A252A"/>
    <w:rsid w:val="003A2FCE"/>
    <w:rsid w:val="003A35F3"/>
    <w:rsid w:val="003A3B55"/>
    <w:rsid w:val="003A3E1C"/>
    <w:rsid w:val="003A509E"/>
    <w:rsid w:val="003A543E"/>
    <w:rsid w:val="003A6B6B"/>
    <w:rsid w:val="003A789A"/>
    <w:rsid w:val="003A7EC2"/>
    <w:rsid w:val="003B022C"/>
    <w:rsid w:val="003B1364"/>
    <w:rsid w:val="003B2724"/>
    <w:rsid w:val="003B49AB"/>
    <w:rsid w:val="003B4CCD"/>
    <w:rsid w:val="003B57EB"/>
    <w:rsid w:val="003B5CF3"/>
    <w:rsid w:val="003B6182"/>
    <w:rsid w:val="003B6984"/>
    <w:rsid w:val="003B6CB5"/>
    <w:rsid w:val="003B71AE"/>
    <w:rsid w:val="003B769D"/>
    <w:rsid w:val="003B7897"/>
    <w:rsid w:val="003C03E9"/>
    <w:rsid w:val="003C0454"/>
    <w:rsid w:val="003C0959"/>
    <w:rsid w:val="003C1DD3"/>
    <w:rsid w:val="003C4A95"/>
    <w:rsid w:val="003C5882"/>
    <w:rsid w:val="003C5905"/>
    <w:rsid w:val="003C6CD2"/>
    <w:rsid w:val="003C6F4E"/>
    <w:rsid w:val="003D211F"/>
    <w:rsid w:val="003D21D3"/>
    <w:rsid w:val="003D2574"/>
    <w:rsid w:val="003D3E24"/>
    <w:rsid w:val="003D45C4"/>
    <w:rsid w:val="003D6100"/>
    <w:rsid w:val="003D6C39"/>
    <w:rsid w:val="003D6EA0"/>
    <w:rsid w:val="003D742D"/>
    <w:rsid w:val="003D7F4E"/>
    <w:rsid w:val="003E0BB7"/>
    <w:rsid w:val="003E0DB7"/>
    <w:rsid w:val="003E22BE"/>
    <w:rsid w:val="003E2AB9"/>
    <w:rsid w:val="003E33DB"/>
    <w:rsid w:val="003E3863"/>
    <w:rsid w:val="003E4E9E"/>
    <w:rsid w:val="003E52CC"/>
    <w:rsid w:val="003E5C4C"/>
    <w:rsid w:val="003E64DD"/>
    <w:rsid w:val="003E680F"/>
    <w:rsid w:val="003E72E5"/>
    <w:rsid w:val="003E749E"/>
    <w:rsid w:val="003E7F5B"/>
    <w:rsid w:val="003F1999"/>
    <w:rsid w:val="003F1E9E"/>
    <w:rsid w:val="003F2AFE"/>
    <w:rsid w:val="003F412A"/>
    <w:rsid w:val="003F444E"/>
    <w:rsid w:val="003F44FF"/>
    <w:rsid w:val="003F634B"/>
    <w:rsid w:val="003F64D0"/>
    <w:rsid w:val="003F7257"/>
    <w:rsid w:val="00400D67"/>
    <w:rsid w:val="00400DFC"/>
    <w:rsid w:val="00400E25"/>
    <w:rsid w:val="00400E2A"/>
    <w:rsid w:val="0040171F"/>
    <w:rsid w:val="004018F0"/>
    <w:rsid w:val="00401C06"/>
    <w:rsid w:val="00410E44"/>
    <w:rsid w:val="0041260D"/>
    <w:rsid w:val="00412664"/>
    <w:rsid w:val="004126E4"/>
    <w:rsid w:val="00413F06"/>
    <w:rsid w:val="00414744"/>
    <w:rsid w:val="00416045"/>
    <w:rsid w:val="00416D1B"/>
    <w:rsid w:val="00417298"/>
    <w:rsid w:val="00417831"/>
    <w:rsid w:val="00417ADB"/>
    <w:rsid w:val="0042101E"/>
    <w:rsid w:val="004214CF"/>
    <w:rsid w:val="00421937"/>
    <w:rsid w:val="0042194D"/>
    <w:rsid w:val="00421C80"/>
    <w:rsid w:val="004226A0"/>
    <w:rsid w:val="004234D6"/>
    <w:rsid w:val="004247D9"/>
    <w:rsid w:val="004249A5"/>
    <w:rsid w:val="004259F9"/>
    <w:rsid w:val="00425D33"/>
    <w:rsid w:val="004262C3"/>
    <w:rsid w:val="0042659C"/>
    <w:rsid w:val="00426883"/>
    <w:rsid w:val="00426B12"/>
    <w:rsid w:val="00427433"/>
    <w:rsid w:val="00427529"/>
    <w:rsid w:val="00427D2D"/>
    <w:rsid w:val="00430DFB"/>
    <w:rsid w:val="00430F9D"/>
    <w:rsid w:val="00431217"/>
    <w:rsid w:val="00433130"/>
    <w:rsid w:val="00433730"/>
    <w:rsid w:val="00433C1F"/>
    <w:rsid w:val="004374CE"/>
    <w:rsid w:val="004375F8"/>
    <w:rsid w:val="00437695"/>
    <w:rsid w:val="00437DAD"/>
    <w:rsid w:val="00437F97"/>
    <w:rsid w:val="0044039A"/>
    <w:rsid w:val="00440A00"/>
    <w:rsid w:val="00441FC3"/>
    <w:rsid w:val="0044261B"/>
    <w:rsid w:val="004427E1"/>
    <w:rsid w:val="00443705"/>
    <w:rsid w:val="004445C8"/>
    <w:rsid w:val="00444C4D"/>
    <w:rsid w:val="00444CFE"/>
    <w:rsid w:val="00446A18"/>
    <w:rsid w:val="0045121A"/>
    <w:rsid w:val="004512F3"/>
    <w:rsid w:val="00451D49"/>
    <w:rsid w:val="00452008"/>
    <w:rsid w:val="00452ED4"/>
    <w:rsid w:val="0045446D"/>
    <w:rsid w:val="00454984"/>
    <w:rsid w:val="00455AC9"/>
    <w:rsid w:val="004561DA"/>
    <w:rsid w:val="00456BEF"/>
    <w:rsid w:val="00457904"/>
    <w:rsid w:val="00457DC5"/>
    <w:rsid w:val="00460142"/>
    <w:rsid w:val="00460359"/>
    <w:rsid w:val="004603A4"/>
    <w:rsid w:val="0046081E"/>
    <w:rsid w:val="004633C7"/>
    <w:rsid w:val="0046398B"/>
    <w:rsid w:val="004643B2"/>
    <w:rsid w:val="004651DE"/>
    <w:rsid w:val="00465AFB"/>
    <w:rsid w:val="004660CE"/>
    <w:rsid w:val="0046781D"/>
    <w:rsid w:val="00467C4B"/>
    <w:rsid w:val="00467E22"/>
    <w:rsid w:val="00470FD8"/>
    <w:rsid w:val="00471376"/>
    <w:rsid w:val="00471A33"/>
    <w:rsid w:val="00471BF3"/>
    <w:rsid w:val="0047286B"/>
    <w:rsid w:val="0047299D"/>
    <w:rsid w:val="004729F0"/>
    <w:rsid w:val="00472D39"/>
    <w:rsid w:val="0047357A"/>
    <w:rsid w:val="004740E3"/>
    <w:rsid w:val="00474E2F"/>
    <w:rsid w:val="0047501A"/>
    <w:rsid w:val="00475745"/>
    <w:rsid w:val="004758FD"/>
    <w:rsid w:val="00477489"/>
    <w:rsid w:val="004777B8"/>
    <w:rsid w:val="00477A76"/>
    <w:rsid w:val="004803B8"/>
    <w:rsid w:val="004808F8"/>
    <w:rsid w:val="00480BBC"/>
    <w:rsid w:val="004815D7"/>
    <w:rsid w:val="00481970"/>
    <w:rsid w:val="00481B10"/>
    <w:rsid w:val="00481CF8"/>
    <w:rsid w:val="00482153"/>
    <w:rsid w:val="00483504"/>
    <w:rsid w:val="00483B48"/>
    <w:rsid w:val="0048469D"/>
    <w:rsid w:val="00484A34"/>
    <w:rsid w:val="00484EDA"/>
    <w:rsid w:val="00485794"/>
    <w:rsid w:val="00486870"/>
    <w:rsid w:val="004868D7"/>
    <w:rsid w:val="0048771E"/>
    <w:rsid w:val="004877C6"/>
    <w:rsid w:val="00487937"/>
    <w:rsid w:val="0049050E"/>
    <w:rsid w:val="00491D18"/>
    <w:rsid w:val="00492D3F"/>
    <w:rsid w:val="00492DDD"/>
    <w:rsid w:val="00492F1B"/>
    <w:rsid w:val="0049314C"/>
    <w:rsid w:val="0049375E"/>
    <w:rsid w:val="0049385D"/>
    <w:rsid w:val="00493BBE"/>
    <w:rsid w:val="004940F7"/>
    <w:rsid w:val="00494324"/>
    <w:rsid w:val="00495359"/>
    <w:rsid w:val="0049557B"/>
    <w:rsid w:val="00496592"/>
    <w:rsid w:val="00496E74"/>
    <w:rsid w:val="004A11A1"/>
    <w:rsid w:val="004A12D4"/>
    <w:rsid w:val="004A31A2"/>
    <w:rsid w:val="004A3206"/>
    <w:rsid w:val="004A5A55"/>
    <w:rsid w:val="004A6CB5"/>
    <w:rsid w:val="004A7C8D"/>
    <w:rsid w:val="004B005F"/>
    <w:rsid w:val="004B00CE"/>
    <w:rsid w:val="004B1BDC"/>
    <w:rsid w:val="004B21B2"/>
    <w:rsid w:val="004B2D65"/>
    <w:rsid w:val="004B3A21"/>
    <w:rsid w:val="004B499B"/>
    <w:rsid w:val="004B5B12"/>
    <w:rsid w:val="004B5B8A"/>
    <w:rsid w:val="004B6210"/>
    <w:rsid w:val="004B6468"/>
    <w:rsid w:val="004B7604"/>
    <w:rsid w:val="004B79BE"/>
    <w:rsid w:val="004B7C09"/>
    <w:rsid w:val="004B7C42"/>
    <w:rsid w:val="004B7E0D"/>
    <w:rsid w:val="004C05FE"/>
    <w:rsid w:val="004C1DC6"/>
    <w:rsid w:val="004C1F7D"/>
    <w:rsid w:val="004C21D2"/>
    <w:rsid w:val="004C2FCE"/>
    <w:rsid w:val="004C48B6"/>
    <w:rsid w:val="004C67FC"/>
    <w:rsid w:val="004C6DA2"/>
    <w:rsid w:val="004C7E39"/>
    <w:rsid w:val="004D0AA3"/>
    <w:rsid w:val="004D0DA7"/>
    <w:rsid w:val="004D0E69"/>
    <w:rsid w:val="004D24F5"/>
    <w:rsid w:val="004D3039"/>
    <w:rsid w:val="004D5531"/>
    <w:rsid w:val="004D5859"/>
    <w:rsid w:val="004D5FDD"/>
    <w:rsid w:val="004D6070"/>
    <w:rsid w:val="004D76F2"/>
    <w:rsid w:val="004D7C42"/>
    <w:rsid w:val="004E0540"/>
    <w:rsid w:val="004E0B64"/>
    <w:rsid w:val="004E2134"/>
    <w:rsid w:val="004E36C5"/>
    <w:rsid w:val="004E3845"/>
    <w:rsid w:val="004E3A26"/>
    <w:rsid w:val="004E3B61"/>
    <w:rsid w:val="004E4DCC"/>
    <w:rsid w:val="004E54C9"/>
    <w:rsid w:val="004E57AF"/>
    <w:rsid w:val="004E58AC"/>
    <w:rsid w:val="004E7688"/>
    <w:rsid w:val="004E7848"/>
    <w:rsid w:val="004E7D9F"/>
    <w:rsid w:val="004E7F65"/>
    <w:rsid w:val="004F0F33"/>
    <w:rsid w:val="004F146A"/>
    <w:rsid w:val="004F186E"/>
    <w:rsid w:val="004F2272"/>
    <w:rsid w:val="004F2526"/>
    <w:rsid w:val="004F2859"/>
    <w:rsid w:val="004F300F"/>
    <w:rsid w:val="004F34C3"/>
    <w:rsid w:val="004F474C"/>
    <w:rsid w:val="004F4FF9"/>
    <w:rsid w:val="004F62A7"/>
    <w:rsid w:val="004F6BAE"/>
    <w:rsid w:val="00500DB2"/>
    <w:rsid w:val="005011FF"/>
    <w:rsid w:val="00501DC1"/>
    <w:rsid w:val="00503319"/>
    <w:rsid w:val="0050439D"/>
    <w:rsid w:val="00504E48"/>
    <w:rsid w:val="005057BD"/>
    <w:rsid w:val="00511F16"/>
    <w:rsid w:val="00512F45"/>
    <w:rsid w:val="00512FDF"/>
    <w:rsid w:val="005131F2"/>
    <w:rsid w:val="005135FC"/>
    <w:rsid w:val="005149D1"/>
    <w:rsid w:val="00514B2C"/>
    <w:rsid w:val="005152AA"/>
    <w:rsid w:val="0051580B"/>
    <w:rsid w:val="00515A20"/>
    <w:rsid w:val="005160E1"/>
    <w:rsid w:val="00516A4A"/>
    <w:rsid w:val="005170B5"/>
    <w:rsid w:val="0051784D"/>
    <w:rsid w:val="00517D0B"/>
    <w:rsid w:val="00520001"/>
    <w:rsid w:val="00520094"/>
    <w:rsid w:val="00520963"/>
    <w:rsid w:val="00520D2D"/>
    <w:rsid w:val="0052200A"/>
    <w:rsid w:val="00522B0E"/>
    <w:rsid w:val="00522E2F"/>
    <w:rsid w:val="005231C8"/>
    <w:rsid w:val="00525848"/>
    <w:rsid w:val="00526996"/>
    <w:rsid w:val="00526A4E"/>
    <w:rsid w:val="00527F3E"/>
    <w:rsid w:val="00530285"/>
    <w:rsid w:val="00530327"/>
    <w:rsid w:val="005312E4"/>
    <w:rsid w:val="005319D0"/>
    <w:rsid w:val="005320DF"/>
    <w:rsid w:val="005329A8"/>
    <w:rsid w:val="00533883"/>
    <w:rsid w:val="0053432C"/>
    <w:rsid w:val="005349D3"/>
    <w:rsid w:val="00534B5C"/>
    <w:rsid w:val="00534E6A"/>
    <w:rsid w:val="00535F84"/>
    <w:rsid w:val="00535FA3"/>
    <w:rsid w:val="00537B78"/>
    <w:rsid w:val="00540AF0"/>
    <w:rsid w:val="00541D7F"/>
    <w:rsid w:val="005425D1"/>
    <w:rsid w:val="00543077"/>
    <w:rsid w:val="00545063"/>
    <w:rsid w:val="00545172"/>
    <w:rsid w:val="00545ACD"/>
    <w:rsid w:val="0054796C"/>
    <w:rsid w:val="00550AD2"/>
    <w:rsid w:val="00550D1B"/>
    <w:rsid w:val="00551CAF"/>
    <w:rsid w:val="005526A8"/>
    <w:rsid w:val="00552BDD"/>
    <w:rsid w:val="00553324"/>
    <w:rsid w:val="005540C7"/>
    <w:rsid w:val="0055447B"/>
    <w:rsid w:val="005544A0"/>
    <w:rsid w:val="00555B71"/>
    <w:rsid w:val="00557CD1"/>
    <w:rsid w:val="0056010C"/>
    <w:rsid w:val="005612D7"/>
    <w:rsid w:val="00561DAD"/>
    <w:rsid w:val="005627A4"/>
    <w:rsid w:val="005646F0"/>
    <w:rsid w:val="0056735D"/>
    <w:rsid w:val="0057027F"/>
    <w:rsid w:val="005703A5"/>
    <w:rsid w:val="005704BC"/>
    <w:rsid w:val="00570594"/>
    <w:rsid w:val="0057061A"/>
    <w:rsid w:val="00571245"/>
    <w:rsid w:val="0057134D"/>
    <w:rsid w:val="00571472"/>
    <w:rsid w:val="005721FA"/>
    <w:rsid w:val="00573069"/>
    <w:rsid w:val="00573C89"/>
    <w:rsid w:val="0057423D"/>
    <w:rsid w:val="00574AD8"/>
    <w:rsid w:val="0057537F"/>
    <w:rsid w:val="005753C2"/>
    <w:rsid w:val="00576AEA"/>
    <w:rsid w:val="00576FAA"/>
    <w:rsid w:val="0058009F"/>
    <w:rsid w:val="00580A75"/>
    <w:rsid w:val="00581044"/>
    <w:rsid w:val="00585071"/>
    <w:rsid w:val="00585535"/>
    <w:rsid w:val="00585B3A"/>
    <w:rsid w:val="005868ED"/>
    <w:rsid w:val="00586CD9"/>
    <w:rsid w:val="00590A13"/>
    <w:rsid w:val="00591371"/>
    <w:rsid w:val="0059138F"/>
    <w:rsid w:val="00591CF9"/>
    <w:rsid w:val="005929E3"/>
    <w:rsid w:val="00592F33"/>
    <w:rsid w:val="005939D3"/>
    <w:rsid w:val="00593BE4"/>
    <w:rsid w:val="005942C5"/>
    <w:rsid w:val="0059481C"/>
    <w:rsid w:val="00594885"/>
    <w:rsid w:val="00595BDE"/>
    <w:rsid w:val="005A12AF"/>
    <w:rsid w:val="005A153D"/>
    <w:rsid w:val="005A205C"/>
    <w:rsid w:val="005A2477"/>
    <w:rsid w:val="005A24B9"/>
    <w:rsid w:val="005A265E"/>
    <w:rsid w:val="005A30E1"/>
    <w:rsid w:val="005A4208"/>
    <w:rsid w:val="005A46B9"/>
    <w:rsid w:val="005A4748"/>
    <w:rsid w:val="005A715D"/>
    <w:rsid w:val="005B099D"/>
    <w:rsid w:val="005B219F"/>
    <w:rsid w:val="005B229F"/>
    <w:rsid w:val="005B2BC5"/>
    <w:rsid w:val="005B4722"/>
    <w:rsid w:val="005B4A84"/>
    <w:rsid w:val="005B4DBD"/>
    <w:rsid w:val="005B5A65"/>
    <w:rsid w:val="005B73FC"/>
    <w:rsid w:val="005C0054"/>
    <w:rsid w:val="005C01B3"/>
    <w:rsid w:val="005C048B"/>
    <w:rsid w:val="005C0A1B"/>
    <w:rsid w:val="005C2ACC"/>
    <w:rsid w:val="005C3139"/>
    <w:rsid w:val="005C3A14"/>
    <w:rsid w:val="005C3A1A"/>
    <w:rsid w:val="005C3C8C"/>
    <w:rsid w:val="005C3F63"/>
    <w:rsid w:val="005C5732"/>
    <w:rsid w:val="005C6220"/>
    <w:rsid w:val="005C6330"/>
    <w:rsid w:val="005C63C5"/>
    <w:rsid w:val="005C68E9"/>
    <w:rsid w:val="005C6F22"/>
    <w:rsid w:val="005C7BB1"/>
    <w:rsid w:val="005C7C4B"/>
    <w:rsid w:val="005D1159"/>
    <w:rsid w:val="005D116F"/>
    <w:rsid w:val="005D1645"/>
    <w:rsid w:val="005D2EB9"/>
    <w:rsid w:val="005D2F8A"/>
    <w:rsid w:val="005D3793"/>
    <w:rsid w:val="005D39E0"/>
    <w:rsid w:val="005D3C32"/>
    <w:rsid w:val="005D50DC"/>
    <w:rsid w:val="005D53A4"/>
    <w:rsid w:val="005D5F73"/>
    <w:rsid w:val="005D7E2F"/>
    <w:rsid w:val="005E07C3"/>
    <w:rsid w:val="005E27FF"/>
    <w:rsid w:val="005E2DF6"/>
    <w:rsid w:val="005E2E6A"/>
    <w:rsid w:val="005E43F1"/>
    <w:rsid w:val="005E6100"/>
    <w:rsid w:val="005E755B"/>
    <w:rsid w:val="005E772F"/>
    <w:rsid w:val="005F0578"/>
    <w:rsid w:val="005F08FF"/>
    <w:rsid w:val="005F0C86"/>
    <w:rsid w:val="005F0E75"/>
    <w:rsid w:val="005F1062"/>
    <w:rsid w:val="005F117A"/>
    <w:rsid w:val="005F2589"/>
    <w:rsid w:val="005F28B6"/>
    <w:rsid w:val="005F3139"/>
    <w:rsid w:val="005F3474"/>
    <w:rsid w:val="005F4279"/>
    <w:rsid w:val="005F5047"/>
    <w:rsid w:val="005F5A16"/>
    <w:rsid w:val="005F6144"/>
    <w:rsid w:val="005F64B7"/>
    <w:rsid w:val="005F6773"/>
    <w:rsid w:val="005F69EF"/>
    <w:rsid w:val="005F6DB8"/>
    <w:rsid w:val="005F743A"/>
    <w:rsid w:val="00600AA4"/>
    <w:rsid w:val="00600C47"/>
    <w:rsid w:val="00600C94"/>
    <w:rsid w:val="00600CC9"/>
    <w:rsid w:val="00600D64"/>
    <w:rsid w:val="00602C63"/>
    <w:rsid w:val="0060408D"/>
    <w:rsid w:val="006048A9"/>
    <w:rsid w:val="00604A43"/>
    <w:rsid w:val="006051F8"/>
    <w:rsid w:val="006052D7"/>
    <w:rsid w:val="006052E8"/>
    <w:rsid w:val="0060540C"/>
    <w:rsid w:val="00605742"/>
    <w:rsid w:val="00606433"/>
    <w:rsid w:val="00606720"/>
    <w:rsid w:val="00606951"/>
    <w:rsid w:val="00606ED1"/>
    <w:rsid w:val="0061043B"/>
    <w:rsid w:val="00612280"/>
    <w:rsid w:val="006122AC"/>
    <w:rsid w:val="00612643"/>
    <w:rsid w:val="006126D0"/>
    <w:rsid w:val="00613313"/>
    <w:rsid w:val="00613329"/>
    <w:rsid w:val="00613864"/>
    <w:rsid w:val="00614FAF"/>
    <w:rsid w:val="00615BF8"/>
    <w:rsid w:val="00616559"/>
    <w:rsid w:val="00616AB6"/>
    <w:rsid w:val="00616CB5"/>
    <w:rsid w:val="00617165"/>
    <w:rsid w:val="006176B3"/>
    <w:rsid w:val="00617BCC"/>
    <w:rsid w:val="006207FF"/>
    <w:rsid w:val="00621D5B"/>
    <w:rsid w:val="00622A30"/>
    <w:rsid w:val="00622F62"/>
    <w:rsid w:val="0062300B"/>
    <w:rsid w:val="006238C8"/>
    <w:rsid w:val="00623CF1"/>
    <w:rsid w:val="006243BA"/>
    <w:rsid w:val="00625252"/>
    <w:rsid w:val="006259D5"/>
    <w:rsid w:val="00625B12"/>
    <w:rsid w:val="00627C38"/>
    <w:rsid w:val="00627DF7"/>
    <w:rsid w:val="00630763"/>
    <w:rsid w:val="00630B30"/>
    <w:rsid w:val="00630D8E"/>
    <w:rsid w:val="00631535"/>
    <w:rsid w:val="006318B6"/>
    <w:rsid w:val="00631CEF"/>
    <w:rsid w:val="00632A68"/>
    <w:rsid w:val="00632F18"/>
    <w:rsid w:val="00632F72"/>
    <w:rsid w:val="006334B6"/>
    <w:rsid w:val="006348F9"/>
    <w:rsid w:val="0063537C"/>
    <w:rsid w:val="0063582C"/>
    <w:rsid w:val="00635A94"/>
    <w:rsid w:val="006366AC"/>
    <w:rsid w:val="00637C1B"/>
    <w:rsid w:val="00637F48"/>
    <w:rsid w:val="00640366"/>
    <w:rsid w:val="0064127C"/>
    <w:rsid w:val="006412D2"/>
    <w:rsid w:val="00642F80"/>
    <w:rsid w:val="00643407"/>
    <w:rsid w:val="00644097"/>
    <w:rsid w:val="006442AF"/>
    <w:rsid w:val="00644801"/>
    <w:rsid w:val="00645057"/>
    <w:rsid w:val="00645CBC"/>
    <w:rsid w:val="00647B5A"/>
    <w:rsid w:val="00647F4F"/>
    <w:rsid w:val="0065152A"/>
    <w:rsid w:val="0065383B"/>
    <w:rsid w:val="00654858"/>
    <w:rsid w:val="00655050"/>
    <w:rsid w:val="00655DD8"/>
    <w:rsid w:val="0065661B"/>
    <w:rsid w:val="00656FD5"/>
    <w:rsid w:val="00660122"/>
    <w:rsid w:val="00660E07"/>
    <w:rsid w:val="0066260E"/>
    <w:rsid w:val="00662673"/>
    <w:rsid w:val="00662E8B"/>
    <w:rsid w:val="00663AD8"/>
    <w:rsid w:val="00663E2C"/>
    <w:rsid w:val="00663EF2"/>
    <w:rsid w:val="00665227"/>
    <w:rsid w:val="00665395"/>
    <w:rsid w:val="00665D47"/>
    <w:rsid w:val="0066602C"/>
    <w:rsid w:val="00666C53"/>
    <w:rsid w:val="00666F0B"/>
    <w:rsid w:val="00671228"/>
    <w:rsid w:val="006716DC"/>
    <w:rsid w:val="00671D06"/>
    <w:rsid w:val="00672749"/>
    <w:rsid w:val="006727EE"/>
    <w:rsid w:val="00673ADE"/>
    <w:rsid w:val="00673CCF"/>
    <w:rsid w:val="00673FE6"/>
    <w:rsid w:val="006751B6"/>
    <w:rsid w:val="006754A8"/>
    <w:rsid w:val="00675655"/>
    <w:rsid w:val="006771B9"/>
    <w:rsid w:val="00677559"/>
    <w:rsid w:val="00677805"/>
    <w:rsid w:val="00681461"/>
    <w:rsid w:val="00682B96"/>
    <w:rsid w:val="00683099"/>
    <w:rsid w:val="00683405"/>
    <w:rsid w:val="00683940"/>
    <w:rsid w:val="006840F5"/>
    <w:rsid w:val="00684933"/>
    <w:rsid w:val="00684AF0"/>
    <w:rsid w:val="0068522D"/>
    <w:rsid w:val="006859D6"/>
    <w:rsid w:val="0068665D"/>
    <w:rsid w:val="00686D82"/>
    <w:rsid w:val="00687CFA"/>
    <w:rsid w:val="006914AB"/>
    <w:rsid w:val="006940AB"/>
    <w:rsid w:val="0069549E"/>
    <w:rsid w:val="00695662"/>
    <w:rsid w:val="006958CA"/>
    <w:rsid w:val="00697225"/>
    <w:rsid w:val="006A0379"/>
    <w:rsid w:val="006A14A3"/>
    <w:rsid w:val="006A230F"/>
    <w:rsid w:val="006A4F07"/>
    <w:rsid w:val="006A5537"/>
    <w:rsid w:val="006A5693"/>
    <w:rsid w:val="006A6A4A"/>
    <w:rsid w:val="006A6EFD"/>
    <w:rsid w:val="006A74AE"/>
    <w:rsid w:val="006B129B"/>
    <w:rsid w:val="006B1763"/>
    <w:rsid w:val="006B25AB"/>
    <w:rsid w:val="006B2C8B"/>
    <w:rsid w:val="006B2FD7"/>
    <w:rsid w:val="006B3273"/>
    <w:rsid w:val="006B4159"/>
    <w:rsid w:val="006B4776"/>
    <w:rsid w:val="006B47FE"/>
    <w:rsid w:val="006B4914"/>
    <w:rsid w:val="006B4A3F"/>
    <w:rsid w:val="006B5246"/>
    <w:rsid w:val="006B528C"/>
    <w:rsid w:val="006B695F"/>
    <w:rsid w:val="006B70A7"/>
    <w:rsid w:val="006B7E97"/>
    <w:rsid w:val="006C0E55"/>
    <w:rsid w:val="006C13EF"/>
    <w:rsid w:val="006C1540"/>
    <w:rsid w:val="006C1B47"/>
    <w:rsid w:val="006C232C"/>
    <w:rsid w:val="006C292B"/>
    <w:rsid w:val="006C2B14"/>
    <w:rsid w:val="006C2E75"/>
    <w:rsid w:val="006C37BC"/>
    <w:rsid w:val="006C4C68"/>
    <w:rsid w:val="006C53AC"/>
    <w:rsid w:val="006C5BA2"/>
    <w:rsid w:val="006C6B3E"/>
    <w:rsid w:val="006C7036"/>
    <w:rsid w:val="006D01B1"/>
    <w:rsid w:val="006D23B5"/>
    <w:rsid w:val="006D5757"/>
    <w:rsid w:val="006D6E14"/>
    <w:rsid w:val="006D7B48"/>
    <w:rsid w:val="006D7E9E"/>
    <w:rsid w:val="006E0DE2"/>
    <w:rsid w:val="006E0F99"/>
    <w:rsid w:val="006E13EA"/>
    <w:rsid w:val="006E15E7"/>
    <w:rsid w:val="006E2619"/>
    <w:rsid w:val="006E2EAA"/>
    <w:rsid w:val="006E450A"/>
    <w:rsid w:val="006E4956"/>
    <w:rsid w:val="006E4C6F"/>
    <w:rsid w:val="006E5E4A"/>
    <w:rsid w:val="006E6275"/>
    <w:rsid w:val="006E78E5"/>
    <w:rsid w:val="006E7B66"/>
    <w:rsid w:val="006F14D4"/>
    <w:rsid w:val="006F2866"/>
    <w:rsid w:val="006F6CA7"/>
    <w:rsid w:val="0070007C"/>
    <w:rsid w:val="0070176D"/>
    <w:rsid w:val="0070183B"/>
    <w:rsid w:val="007036EA"/>
    <w:rsid w:val="00704116"/>
    <w:rsid w:val="00704F8B"/>
    <w:rsid w:val="00704FEE"/>
    <w:rsid w:val="00705896"/>
    <w:rsid w:val="00706A23"/>
    <w:rsid w:val="00706CCB"/>
    <w:rsid w:val="00707B1D"/>
    <w:rsid w:val="00710C71"/>
    <w:rsid w:val="00710F29"/>
    <w:rsid w:val="007113CA"/>
    <w:rsid w:val="0071289E"/>
    <w:rsid w:val="00713802"/>
    <w:rsid w:val="007146AC"/>
    <w:rsid w:val="00715749"/>
    <w:rsid w:val="00715DD2"/>
    <w:rsid w:val="00716D6D"/>
    <w:rsid w:val="0072093F"/>
    <w:rsid w:val="00721F6D"/>
    <w:rsid w:val="0072234F"/>
    <w:rsid w:val="00722661"/>
    <w:rsid w:val="00722879"/>
    <w:rsid w:val="00722CA6"/>
    <w:rsid w:val="00723D57"/>
    <w:rsid w:val="00724B77"/>
    <w:rsid w:val="00724E6B"/>
    <w:rsid w:val="00725369"/>
    <w:rsid w:val="00725C4A"/>
    <w:rsid w:val="00726EFF"/>
    <w:rsid w:val="007273FC"/>
    <w:rsid w:val="00730BE7"/>
    <w:rsid w:val="007313E3"/>
    <w:rsid w:val="007324AF"/>
    <w:rsid w:val="007328DC"/>
    <w:rsid w:val="0073336E"/>
    <w:rsid w:val="00733507"/>
    <w:rsid w:val="00733920"/>
    <w:rsid w:val="00734102"/>
    <w:rsid w:val="007343E2"/>
    <w:rsid w:val="00735494"/>
    <w:rsid w:val="007361AE"/>
    <w:rsid w:val="0073625A"/>
    <w:rsid w:val="007367E8"/>
    <w:rsid w:val="00736F38"/>
    <w:rsid w:val="00741181"/>
    <w:rsid w:val="00741620"/>
    <w:rsid w:val="0074222E"/>
    <w:rsid w:val="007450F9"/>
    <w:rsid w:val="0074598C"/>
    <w:rsid w:val="00745A27"/>
    <w:rsid w:val="00746132"/>
    <w:rsid w:val="007463DC"/>
    <w:rsid w:val="007469F1"/>
    <w:rsid w:val="007471F5"/>
    <w:rsid w:val="00747677"/>
    <w:rsid w:val="007479FF"/>
    <w:rsid w:val="00747C7E"/>
    <w:rsid w:val="007505A6"/>
    <w:rsid w:val="00750882"/>
    <w:rsid w:val="007515E8"/>
    <w:rsid w:val="00751B95"/>
    <w:rsid w:val="00751D18"/>
    <w:rsid w:val="00751E69"/>
    <w:rsid w:val="0075248A"/>
    <w:rsid w:val="007526B2"/>
    <w:rsid w:val="007530DD"/>
    <w:rsid w:val="00754453"/>
    <w:rsid w:val="00754555"/>
    <w:rsid w:val="00754F8D"/>
    <w:rsid w:val="0075503F"/>
    <w:rsid w:val="00755D80"/>
    <w:rsid w:val="00760733"/>
    <w:rsid w:val="00761BE3"/>
    <w:rsid w:val="007622D1"/>
    <w:rsid w:val="00763277"/>
    <w:rsid w:val="00764669"/>
    <w:rsid w:val="00764670"/>
    <w:rsid w:val="00764E02"/>
    <w:rsid w:val="00765C1F"/>
    <w:rsid w:val="00767098"/>
    <w:rsid w:val="0076710F"/>
    <w:rsid w:val="007672FF"/>
    <w:rsid w:val="00770997"/>
    <w:rsid w:val="007709E5"/>
    <w:rsid w:val="00772C95"/>
    <w:rsid w:val="0077307A"/>
    <w:rsid w:val="00774050"/>
    <w:rsid w:val="00774536"/>
    <w:rsid w:val="007745B0"/>
    <w:rsid w:val="00774735"/>
    <w:rsid w:val="007747D9"/>
    <w:rsid w:val="007751E0"/>
    <w:rsid w:val="0077639A"/>
    <w:rsid w:val="00776711"/>
    <w:rsid w:val="00777304"/>
    <w:rsid w:val="007777F3"/>
    <w:rsid w:val="00780097"/>
    <w:rsid w:val="007803F2"/>
    <w:rsid w:val="00780420"/>
    <w:rsid w:val="007805A1"/>
    <w:rsid w:val="00780612"/>
    <w:rsid w:val="007810AD"/>
    <w:rsid w:val="007814B5"/>
    <w:rsid w:val="007815D2"/>
    <w:rsid w:val="0078270B"/>
    <w:rsid w:val="007829B8"/>
    <w:rsid w:val="007831FC"/>
    <w:rsid w:val="00783299"/>
    <w:rsid w:val="00783301"/>
    <w:rsid w:val="00785173"/>
    <w:rsid w:val="00785962"/>
    <w:rsid w:val="00786D40"/>
    <w:rsid w:val="00786E1B"/>
    <w:rsid w:val="00790667"/>
    <w:rsid w:val="00791DC1"/>
    <w:rsid w:val="00791DEC"/>
    <w:rsid w:val="00792629"/>
    <w:rsid w:val="007930F4"/>
    <w:rsid w:val="00793383"/>
    <w:rsid w:val="00794AD7"/>
    <w:rsid w:val="00794CBD"/>
    <w:rsid w:val="00795032"/>
    <w:rsid w:val="00795467"/>
    <w:rsid w:val="007967F4"/>
    <w:rsid w:val="00797219"/>
    <w:rsid w:val="00797873"/>
    <w:rsid w:val="00797FDE"/>
    <w:rsid w:val="007A04CB"/>
    <w:rsid w:val="007A0621"/>
    <w:rsid w:val="007A163C"/>
    <w:rsid w:val="007A2885"/>
    <w:rsid w:val="007A2BF1"/>
    <w:rsid w:val="007A2BF2"/>
    <w:rsid w:val="007A5A89"/>
    <w:rsid w:val="007A6202"/>
    <w:rsid w:val="007A6F92"/>
    <w:rsid w:val="007A7442"/>
    <w:rsid w:val="007A74DE"/>
    <w:rsid w:val="007A75B1"/>
    <w:rsid w:val="007A76F7"/>
    <w:rsid w:val="007B0558"/>
    <w:rsid w:val="007B0751"/>
    <w:rsid w:val="007B0AAB"/>
    <w:rsid w:val="007B0CC5"/>
    <w:rsid w:val="007B0E5B"/>
    <w:rsid w:val="007B2446"/>
    <w:rsid w:val="007B260F"/>
    <w:rsid w:val="007B3218"/>
    <w:rsid w:val="007B3615"/>
    <w:rsid w:val="007B37F7"/>
    <w:rsid w:val="007B443B"/>
    <w:rsid w:val="007B516D"/>
    <w:rsid w:val="007B69EA"/>
    <w:rsid w:val="007B75F9"/>
    <w:rsid w:val="007B7898"/>
    <w:rsid w:val="007C1766"/>
    <w:rsid w:val="007C2066"/>
    <w:rsid w:val="007C2825"/>
    <w:rsid w:val="007C288C"/>
    <w:rsid w:val="007C2AF2"/>
    <w:rsid w:val="007C37C6"/>
    <w:rsid w:val="007C4047"/>
    <w:rsid w:val="007C4992"/>
    <w:rsid w:val="007C4A61"/>
    <w:rsid w:val="007C50CE"/>
    <w:rsid w:val="007C5550"/>
    <w:rsid w:val="007C693E"/>
    <w:rsid w:val="007C6F0A"/>
    <w:rsid w:val="007C72D4"/>
    <w:rsid w:val="007C7564"/>
    <w:rsid w:val="007C7A9F"/>
    <w:rsid w:val="007D062D"/>
    <w:rsid w:val="007D0E98"/>
    <w:rsid w:val="007D2A46"/>
    <w:rsid w:val="007D395D"/>
    <w:rsid w:val="007D39E4"/>
    <w:rsid w:val="007D47B2"/>
    <w:rsid w:val="007D4CE6"/>
    <w:rsid w:val="007D5049"/>
    <w:rsid w:val="007D52C1"/>
    <w:rsid w:val="007D663A"/>
    <w:rsid w:val="007D6C7F"/>
    <w:rsid w:val="007D7895"/>
    <w:rsid w:val="007E0A42"/>
    <w:rsid w:val="007E0B1F"/>
    <w:rsid w:val="007E1060"/>
    <w:rsid w:val="007E2E89"/>
    <w:rsid w:val="007E414C"/>
    <w:rsid w:val="007E4BA8"/>
    <w:rsid w:val="007E6CA9"/>
    <w:rsid w:val="007E71FC"/>
    <w:rsid w:val="007F0010"/>
    <w:rsid w:val="007F04E5"/>
    <w:rsid w:val="007F056F"/>
    <w:rsid w:val="007F0B97"/>
    <w:rsid w:val="007F1009"/>
    <w:rsid w:val="007F1153"/>
    <w:rsid w:val="007F1959"/>
    <w:rsid w:val="007F2BB7"/>
    <w:rsid w:val="007F49A0"/>
    <w:rsid w:val="007F49FF"/>
    <w:rsid w:val="007F51DE"/>
    <w:rsid w:val="007F6A07"/>
    <w:rsid w:val="007F6F6C"/>
    <w:rsid w:val="007F753A"/>
    <w:rsid w:val="007F787B"/>
    <w:rsid w:val="00800452"/>
    <w:rsid w:val="00801816"/>
    <w:rsid w:val="00801F8D"/>
    <w:rsid w:val="008022DB"/>
    <w:rsid w:val="00803308"/>
    <w:rsid w:val="0080374F"/>
    <w:rsid w:val="00803AB7"/>
    <w:rsid w:val="00804556"/>
    <w:rsid w:val="00806095"/>
    <w:rsid w:val="00806378"/>
    <w:rsid w:val="008101C7"/>
    <w:rsid w:val="008101CB"/>
    <w:rsid w:val="00811877"/>
    <w:rsid w:val="008120EF"/>
    <w:rsid w:val="00812380"/>
    <w:rsid w:val="00812828"/>
    <w:rsid w:val="00812957"/>
    <w:rsid w:val="008146BB"/>
    <w:rsid w:val="008156FE"/>
    <w:rsid w:val="00815E89"/>
    <w:rsid w:val="00815F37"/>
    <w:rsid w:val="00816558"/>
    <w:rsid w:val="008165E0"/>
    <w:rsid w:val="00817640"/>
    <w:rsid w:val="0082027B"/>
    <w:rsid w:val="0082280B"/>
    <w:rsid w:val="00823122"/>
    <w:rsid w:val="008238EB"/>
    <w:rsid w:val="0082447B"/>
    <w:rsid w:val="00825E6F"/>
    <w:rsid w:val="00826162"/>
    <w:rsid w:val="008262C8"/>
    <w:rsid w:val="00827222"/>
    <w:rsid w:val="00827296"/>
    <w:rsid w:val="0082764F"/>
    <w:rsid w:val="008278E6"/>
    <w:rsid w:val="00827AE4"/>
    <w:rsid w:val="00827BBD"/>
    <w:rsid w:val="008306F9"/>
    <w:rsid w:val="00830CFF"/>
    <w:rsid w:val="00831763"/>
    <w:rsid w:val="00831D16"/>
    <w:rsid w:val="008320A5"/>
    <w:rsid w:val="008331B1"/>
    <w:rsid w:val="00833829"/>
    <w:rsid w:val="00833D8D"/>
    <w:rsid w:val="008345CA"/>
    <w:rsid w:val="00834F1B"/>
    <w:rsid w:val="008362D0"/>
    <w:rsid w:val="0083690E"/>
    <w:rsid w:val="00836D9A"/>
    <w:rsid w:val="00837A6F"/>
    <w:rsid w:val="00840154"/>
    <w:rsid w:val="0084083E"/>
    <w:rsid w:val="00840BA0"/>
    <w:rsid w:val="00841D03"/>
    <w:rsid w:val="00842669"/>
    <w:rsid w:val="00842CAA"/>
    <w:rsid w:val="00843376"/>
    <w:rsid w:val="008436C5"/>
    <w:rsid w:val="0084383C"/>
    <w:rsid w:val="0084399A"/>
    <w:rsid w:val="00843A49"/>
    <w:rsid w:val="00843FF1"/>
    <w:rsid w:val="0084414E"/>
    <w:rsid w:val="008447EE"/>
    <w:rsid w:val="00844BEF"/>
    <w:rsid w:val="00844D57"/>
    <w:rsid w:val="008456E2"/>
    <w:rsid w:val="00847796"/>
    <w:rsid w:val="00851578"/>
    <w:rsid w:val="008518DD"/>
    <w:rsid w:val="00852A43"/>
    <w:rsid w:val="00852CD5"/>
    <w:rsid w:val="00854235"/>
    <w:rsid w:val="00855237"/>
    <w:rsid w:val="00856F80"/>
    <w:rsid w:val="00857FA8"/>
    <w:rsid w:val="0086004E"/>
    <w:rsid w:val="0086018B"/>
    <w:rsid w:val="008605AA"/>
    <w:rsid w:val="00860663"/>
    <w:rsid w:val="0086166B"/>
    <w:rsid w:val="008620EA"/>
    <w:rsid w:val="00862CAA"/>
    <w:rsid w:val="00862F3C"/>
    <w:rsid w:val="0086366B"/>
    <w:rsid w:val="00864A09"/>
    <w:rsid w:val="00865E40"/>
    <w:rsid w:val="00866C47"/>
    <w:rsid w:val="008707FB"/>
    <w:rsid w:val="00870E60"/>
    <w:rsid w:val="00871213"/>
    <w:rsid w:val="00871CB6"/>
    <w:rsid w:val="00873331"/>
    <w:rsid w:val="008734F5"/>
    <w:rsid w:val="008746B7"/>
    <w:rsid w:val="008747B8"/>
    <w:rsid w:val="00874CCD"/>
    <w:rsid w:val="0087737C"/>
    <w:rsid w:val="008778AF"/>
    <w:rsid w:val="008778B6"/>
    <w:rsid w:val="00880260"/>
    <w:rsid w:val="0088395D"/>
    <w:rsid w:val="00883FD5"/>
    <w:rsid w:val="00884895"/>
    <w:rsid w:val="0088685E"/>
    <w:rsid w:val="0088774D"/>
    <w:rsid w:val="0089050B"/>
    <w:rsid w:val="008913D8"/>
    <w:rsid w:val="008916D6"/>
    <w:rsid w:val="00891AEE"/>
    <w:rsid w:val="00891D64"/>
    <w:rsid w:val="00892D72"/>
    <w:rsid w:val="00893428"/>
    <w:rsid w:val="00893D10"/>
    <w:rsid w:val="0089562C"/>
    <w:rsid w:val="00895A93"/>
    <w:rsid w:val="00895CF0"/>
    <w:rsid w:val="00896466"/>
    <w:rsid w:val="00896F8E"/>
    <w:rsid w:val="0089742F"/>
    <w:rsid w:val="00897FD2"/>
    <w:rsid w:val="008A1750"/>
    <w:rsid w:val="008A20AB"/>
    <w:rsid w:val="008A3568"/>
    <w:rsid w:val="008A41A9"/>
    <w:rsid w:val="008A4C9F"/>
    <w:rsid w:val="008A5DCC"/>
    <w:rsid w:val="008A7A84"/>
    <w:rsid w:val="008B0054"/>
    <w:rsid w:val="008B00DF"/>
    <w:rsid w:val="008B0CC3"/>
    <w:rsid w:val="008B0CD2"/>
    <w:rsid w:val="008B0CED"/>
    <w:rsid w:val="008B1213"/>
    <w:rsid w:val="008B1D9D"/>
    <w:rsid w:val="008B2F4C"/>
    <w:rsid w:val="008B3047"/>
    <w:rsid w:val="008B337D"/>
    <w:rsid w:val="008B49B6"/>
    <w:rsid w:val="008B4B4C"/>
    <w:rsid w:val="008B4C7B"/>
    <w:rsid w:val="008B5BF8"/>
    <w:rsid w:val="008B5DD5"/>
    <w:rsid w:val="008B7617"/>
    <w:rsid w:val="008C1E4C"/>
    <w:rsid w:val="008C22F2"/>
    <w:rsid w:val="008C25A4"/>
    <w:rsid w:val="008C27DF"/>
    <w:rsid w:val="008C2B28"/>
    <w:rsid w:val="008C2F21"/>
    <w:rsid w:val="008C3299"/>
    <w:rsid w:val="008C37FC"/>
    <w:rsid w:val="008C3945"/>
    <w:rsid w:val="008C448E"/>
    <w:rsid w:val="008C5B9E"/>
    <w:rsid w:val="008C6D91"/>
    <w:rsid w:val="008C76E1"/>
    <w:rsid w:val="008C7CDA"/>
    <w:rsid w:val="008C7E43"/>
    <w:rsid w:val="008D2B96"/>
    <w:rsid w:val="008D3938"/>
    <w:rsid w:val="008D4045"/>
    <w:rsid w:val="008D4184"/>
    <w:rsid w:val="008D451B"/>
    <w:rsid w:val="008D7C2A"/>
    <w:rsid w:val="008E080A"/>
    <w:rsid w:val="008E1A1C"/>
    <w:rsid w:val="008E2328"/>
    <w:rsid w:val="008E3370"/>
    <w:rsid w:val="008E37C4"/>
    <w:rsid w:val="008E42C4"/>
    <w:rsid w:val="008E4E4A"/>
    <w:rsid w:val="008E7A3E"/>
    <w:rsid w:val="008E7DDC"/>
    <w:rsid w:val="008F099B"/>
    <w:rsid w:val="008F0D39"/>
    <w:rsid w:val="008F1431"/>
    <w:rsid w:val="008F2038"/>
    <w:rsid w:val="008F3B2D"/>
    <w:rsid w:val="008F3B9D"/>
    <w:rsid w:val="008F3CE2"/>
    <w:rsid w:val="008F3D8F"/>
    <w:rsid w:val="008F4BD6"/>
    <w:rsid w:val="008F5FAE"/>
    <w:rsid w:val="008F71AD"/>
    <w:rsid w:val="008F7907"/>
    <w:rsid w:val="00900259"/>
    <w:rsid w:val="0090062B"/>
    <w:rsid w:val="00900FBB"/>
    <w:rsid w:val="009011BB"/>
    <w:rsid w:val="009017D5"/>
    <w:rsid w:val="009017D7"/>
    <w:rsid w:val="009024BF"/>
    <w:rsid w:val="009034CE"/>
    <w:rsid w:val="009035FD"/>
    <w:rsid w:val="00904005"/>
    <w:rsid w:val="009050F1"/>
    <w:rsid w:val="009056E9"/>
    <w:rsid w:val="00906FFE"/>
    <w:rsid w:val="00907282"/>
    <w:rsid w:val="009072F3"/>
    <w:rsid w:val="00910248"/>
    <w:rsid w:val="00910870"/>
    <w:rsid w:val="0091099D"/>
    <w:rsid w:val="00910E74"/>
    <w:rsid w:val="009119F3"/>
    <w:rsid w:val="00912384"/>
    <w:rsid w:val="0091338C"/>
    <w:rsid w:val="009139C5"/>
    <w:rsid w:val="00913E7A"/>
    <w:rsid w:val="00913EBA"/>
    <w:rsid w:val="009145FC"/>
    <w:rsid w:val="00914B4F"/>
    <w:rsid w:val="00916FE7"/>
    <w:rsid w:val="0092009B"/>
    <w:rsid w:val="0092053F"/>
    <w:rsid w:val="00920948"/>
    <w:rsid w:val="009209EA"/>
    <w:rsid w:val="009253A3"/>
    <w:rsid w:val="009263ED"/>
    <w:rsid w:val="00927543"/>
    <w:rsid w:val="00930F18"/>
    <w:rsid w:val="009324CB"/>
    <w:rsid w:val="0093299B"/>
    <w:rsid w:val="00933983"/>
    <w:rsid w:val="00933ACC"/>
    <w:rsid w:val="00934357"/>
    <w:rsid w:val="009364AF"/>
    <w:rsid w:val="00937010"/>
    <w:rsid w:val="00937982"/>
    <w:rsid w:val="00937C03"/>
    <w:rsid w:val="00937F87"/>
    <w:rsid w:val="0094189B"/>
    <w:rsid w:val="00941C9D"/>
    <w:rsid w:val="009426CA"/>
    <w:rsid w:val="00943222"/>
    <w:rsid w:val="0094338F"/>
    <w:rsid w:val="0094351E"/>
    <w:rsid w:val="00943946"/>
    <w:rsid w:val="009445DB"/>
    <w:rsid w:val="00945C53"/>
    <w:rsid w:val="00946297"/>
    <w:rsid w:val="0094682D"/>
    <w:rsid w:val="00947711"/>
    <w:rsid w:val="00947931"/>
    <w:rsid w:val="00947F3E"/>
    <w:rsid w:val="00951F62"/>
    <w:rsid w:val="00952677"/>
    <w:rsid w:val="009526AE"/>
    <w:rsid w:val="009528AD"/>
    <w:rsid w:val="009532B0"/>
    <w:rsid w:val="00953723"/>
    <w:rsid w:val="00953E3C"/>
    <w:rsid w:val="00954BC7"/>
    <w:rsid w:val="0095643C"/>
    <w:rsid w:val="009567AA"/>
    <w:rsid w:val="00956F3E"/>
    <w:rsid w:val="009574FA"/>
    <w:rsid w:val="009576CB"/>
    <w:rsid w:val="00957D99"/>
    <w:rsid w:val="00960049"/>
    <w:rsid w:val="00961213"/>
    <w:rsid w:val="00961F88"/>
    <w:rsid w:val="009627F0"/>
    <w:rsid w:val="0096364A"/>
    <w:rsid w:val="0096445C"/>
    <w:rsid w:val="009647E2"/>
    <w:rsid w:val="009661C8"/>
    <w:rsid w:val="009664E9"/>
    <w:rsid w:val="00966CC2"/>
    <w:rsid w:val="00967379"/>
    <w:rsid w:val="00970264"/>
    <w:rsid w:val="009702FB"/>
    <w:rsid w:val="00970D08"/>
    <w:rsid w:val="009710E6"/>
    <w:rsid w:val="00971E4F"/>
    <w:rsid w:val="00971E94"/>
    <w:rsid w:val="00971FA3"/>
    <w:rsid w:val="00971FC3"/>
    <w:rsid w:val="0097257E"/>
    <w:rsid w:val="00972EBD"/>
    <w:rsid w:val="009742B0"/>
    <w:rsid w:val="00977951"/>
    <w:rsid w:val="00977B2A"/>
    <w:rsid w:val="00980221"/>
    <w:rsid w:val="00980360"/>
    <w:rsid w:val="00980787"/>
    <w:rsid w:val="00981656"/>
    <w:rsid w:val="00981D80"/>
    <w:rsid w:val="00982C9F"/>
    <w:rsid w:val="00983752"/>
    <w:rsid w:val="009838AA"/>
    <w:rsid w:val="00984CA0"/>
    <w:rsid w:val="00984DB9"/>
    <w:rsid w:val="00985180"/>
    <w:rsid w:val="009854CD"/>
    <w:rsid w:val="00986192"/>
    <w:rsid w:val="00986419"/>
    <w:rsid w:val="00986423"/>
    <w:rsid w:val="00986731"/>
    <w:rsid w:val="00986B55"/>
    <w:rsid w:val="009871EB"/>
    <w:rsid w:val="00990366"/>
    <w:rsid w:val="00990706"/>
    <w:rsid w:val="00990C5D"/>
    <w:rsid w:val="00992840"/>
    <w:rsid w:val="00992DBA"/>
    <w:rsid w:val="00993359"/>
    <w:rsid w:val="00993FB9"/>
    <w:rsid w:val="00994D2D"/>
    <w:rsid w:val="009953EB"/>
    <w:rsid w:val="0099540C"/>
    <w:rsid w:val="00995A0D"/>
    <w:rsid w:val="00996BF7"/>
    <w:rsid w:val="009975A4"/>
    <w:rsid w:val="00997699"/>
    <w:rsid w:val="009A1068"/>
    <w:rsid w:val="009A115F"/>
    <w:rsid w:val="009A212E"/>
    <w:rsid w:val="009A2AFC"/>
    <w:rsid w:val="009A2BD5"/>
    <w:rsid w:val="009A2CCD"/>
    <w:rsid w:val="009A3128"/>
    <w:rsid w:val="009A4B9A"/>
    <w:rsid w:val="009A50E9"/>
    <w:rsid w:val="009A53C9"/>
    <w:rsid w:val="009A59EC"/>
    <w:rsid w:val="009A61BF"/>
    <w:rsid w:val="009A694C"/>
    <w:rsid w:val="009A7D73"/>
    <w:rsid w:val="009B0242"/>
    <w:rsid w:val="009B0A45"/>
    <w:rsid w:val="009B0CD3"/>
    <w:rsid w:val="009B0F6D"/>
    <w:rsid w:val="009B10F8"/>
    <w:rsid w:val="009B3D9C"/>
    <w:rsid w:val="009B4B1A"/>
    <w:rsid w:val="009B67BF"/>
    <w:rsid w:val="009B7386"/>
    <w:rsid w:val="009B78C9"/>
    <w:rsid w:val="009C1316"/>
    <w:rsid w:val="009C2009"/>
    <w:rsid w:val="009C3C8A"/>
    <w:rsid w:val="009C3EFB"/>
    <w:rsid w:val="009C4EEE"/>
    <w:rsid w:val="009C764D"/>
    <w:rsid w:val="009D080B"/>
    <w:rsid w:val="009D0D54"/>
    <w:rsid w:val="009D31C8"/>
    <w:rsid w:val="009D4B02"/>
    <w:rsid w:val="009D4D51"/>
    <w:rsid w:val="009D5311"/>
    <w:rsid w:val="009D5321"/>
    <w:rsid w:val="009D5F3D"/>
    <w:rsid w:val="009D60DE"/>
    <w:rsid w:val="009D7E72"/>
    <w:rsid w:val="009D7F1B"/>
    <w:rsid w:val="009E1E55"/>
    <w:rsid w:val="009E2B26"/>
    <w:rsid w:val="009E3B5B"/>
    <w:rsid w:val="009E410D"/>
    <w:rsid w:val="009E46CF"/>
    <w:rsid w:val="009E47DE"/>
    <w:rsid w:val="009E4B58"/>
    <w:rsid w:val="009E53C1"/>
    <w:rsid w:val="009E5522"/>
    <w:rsid w:val="009E5887"/>
    <w:rsid w:val="009E6C0A"/>
    <w:rsid w:val="009F0018"/>
    <w:rsid w:val="009F1E47"/>
    <w:rsid w:val="009F2449"/>
    <w:rsid w:val="009F2DAC"/>
    <w:rsid w:val="009F4018"/>
    <w:rsid w:val="009F510E"/>
    <w:rsid w:val="009F69FF"/>
    <w:rsid w:val="009F7C2F"/>
    <w:rsid w:val="00A004FD"/>
    <w:rsid w:val="00A00F5A"/>
    <w:rsid w:val="00A01442"/>
    <w:rsid w:val="00A0154D"/>
    <w:rsid w:val="00A0158E"/>
    <w:rsid w:val="00A016C8"/>
    <w:rsid w:val="00A024F7"/>
    <w:rsid w:val="00A04062"/>
    <w:rsid w:val="00A0412E"/>
    <w:rsid w:val="00A04775"/>
    <w:rsid w:val="00A04A12"/>
    <w:rsid w:val="00A04D1A"/>
    <w:rsid w:val="00A053D6"/>
    <w:rsid w:val="00A05665"/>
    <w:rsid w:val="00A05FD3"/>
    <w:rsid w:val="00A06503"/>
    <w:rsid w:val="00A06CB3"/>
    <w:rsid w:val="00A070BE"/>
    <w:rsid w:val="00A1011E"/>
    <w:rsid w:val="00A11286"/>
    <w:rsid w:val="00A1138F"/>
    <w:rsid w:val="00A12752"/>
    <w:rsid w:val="00A13867"/>
    <w:rsid w:val="00A16EB0"/>
    <w:rsid w:val="00A202B8"/>
    <w:rsid w:val="00A20F63"/>
    <w:rsid w:val="00A210C6"/>
    <w:rsid w:val="00A21485"/>
    <w:rsid w:val="00A21559"/>
    <w:rsid w:val="00A21928"/>
    <w:rsid w:val="00A21DB3"/>
    <w:rsid w:val="00A224D5"/>
    <w:rsid w:val="00A22B76"/>
    <w:rsid w:val="00A23140"/>
    <w:rsid w:val="00A234B6"/>
    <w:rsid w:val="00A23A1E"/>
    <w:rsid w:val="00A23FD4"/>
    <w:rsid w:val="00A251C2"/>
    <w:rsid w:val="00A258D2"/>
    <w:rsid w:val="00A26186"/>
    <w:rsid w:val="00A26591"/>
    <w:rsid w:val="00A26AA5"/>
    <w:rsid w:val="00A26B33"/>
    <w:rsid w:val="00A26B88"/>
    <w:rsid w:val="00A26EB7"/>
    <w:rsid w:val="00A2739C"/>
    <w:rsid w:val="00A27DCB"/>
    <w:rsid w:val="00A30573"/>
    <w:rsid w:val="00A3293E"/>
    <w:rsid w:val="00A329A6"/>
    <w:rsid w:val="00A3377E"/>
    <w:rsid w:val="00A33F6B"/>
    <w:rsid w:val="00A33FE0"/>
    <w:rsid w:val="00A34AF2"/>
    <w:rsid w:val="00A34CFF"/>
    <w:rsid w:val="00A35225"/>
    <w:rsid w:val="00A356A5"/>
    <w:rsid w:val="00A35F0B"/>
    <w:rsid w:val="00A361C2"/>
    <w:rsid w:val="00A3622F"/>
    <w:rsid w:val="00A37299"/>
    <w:rsid w:val="00A372B0"/>
    <w:rsid w:val="00A37544"/>
    <w:rsid w:val="00A375FD"/>
    <w:rsid w:val="00A37B9E"/>
    <w:rsid w:val="00A40188"/>
    <w:rsid w:val="00A4049F"/>
    <w:rsid w:val="00A40C5E"/>
    <w:rsid w:val="00A41058"/>
    <w:rsid w:val="00A413B3"/>
    <w:rsid w:val="00A41894"/>
    <w:rsid w:val="00A41BE7"/>
    <w:rsid w:val="00A41BE8"/>
    <w:rsid w:val="00A4281E"/>
    <w:rsid w:val="00A42BFF"/>
    <w:rsid w:val="00A43398"/>
    <w:rsid w:val="00A442B7"/>
    <w:rsid w:val="00A443AB"/>
    <w:rsid w:val="00A449B9"/>
    <w:rsid w:val="00A44A34"/>
    <w:rsid w:val="00A44FAB"/>
    <w:rsid w:val="00A4505F"/>
    <w:rsid w:val="00A454CA"/>
    <w:rsid w:val="00A46803"/>
    <w:rsid w:val="00A46D17"/>
    <w:rsid w:val="00A4796D"/>
    <w:rsid w:val="00A47CF2"/>
    <w:rsid w:val="00A50B50"/>
    <w:rsid w:val="00A5202D"/>
    <w:rsid w:val="00A52499"/>
    <w:rsid w:val="00A52AD2"/>
    <w:rsid w:val="00A52B6C"/>
    <w:rsid w:val="00A52F23"/>
    <w:rsid w:val="00A53413"/>
    <w:rsid w:val="00A536DC"/>
    <w:rsid w:val="00A53AB7"/>
    <w:rsid w:val="00A5414F"/>
    <w:rsid w:val="00A5435B"/>
    <w:rsid w:val="00A548D0"/>
    <w:rsid w:val="00A5664B"/>
    <w:rsid w:val="00A56811"/>
    <w:rsid w:val="00A56A94"/>
    <w:rsid w:val="00A56D6A"/>
    <w:rsid w:val="00A570C5"/>
    <w:rsid w:val="00A57597"/>
    <w:rsid w:val="00A6172F"/>
    <w:rsid w:val="00A61B68"/>
    <w:rsid w:val="00A63112"/>
    <w:rsid w:val="00A6429E"/>
    <w:rsid w:val="00A642D7"/>
    <w:rsid w:val="00A64A26"/>
    <w:rsid w:val="00A655CD"/>
    <w:rsid w:val="00A66088"/>
    <w:rsid w:val="00A66B44"/>
    <w:rsid w:val="00A66D5C"/>
    <w:rsid w:val="00A66FA5"/>
    <w:rsid w:val="00A672A7"/>
    <w:rsid w:val="00A70BD8"/>
    <w:rsid w:val="00A7132A"/>
    <w:rsid w:val="00A72F87"/>
    <w:rsid w:val="00A74A22"/>
    <w:rsid w:val="00A756C3"/>
    <w:rsid w:val="00A75783"/>
    <w:rsid w:val="00A807FE"/>
    <w:rsid w:val="00A810DF"/>
    <w:rsid w:val="00A827E9"/>
    <w:rsid w:val="00A82F42"/>
    <w:rsid w:val="00A836F9"/>
    <w:rsid w:val="00A838AE"/>
    <w:rsid w:val="00A839F3"/>
    <w:rsid w:val="00A850C1"/>
    <w:rsid w:val="00A850E7"/>
    <w:rsid w:val="00A864CB"/>
    <w:rsid w:val="00A866BB"/>
    <w:rsid w:val="00A879E6"/>
    <w:rsid w:val="00A9084B"/>
    <w:rsid w:val="00A93580"/>
    <w:rsid w:val="00A93FF1"/>
    <w:rsid w:val="00A94087"/>
    <w:rsid w:val="00A942E9"/>
    <w:rsid w:val="00A942FB"/>
    <w:rsid w:val="00A95196"/>
    <w:rsid w:val="00A952F4"/>
    <w:rsid w:val="00A954D6"/>
    <w:rsid w:val="00A955A3"/>
    <w:rsid w:val="00A95B89"/>
    <w:rsid w:val="00A96248"/>
    <w:rsid w:val="00A97CB1"/>
    <w:rsid w:val="00A97D2A"/>
    <w:rsid w:val="00AA0149"/>
    <w:rsid w:val="00AA0205"/>
    <w:rsid w:val="00AA03BF"/>
    <w:rsid w:val="00AA0CC4"/>
    <w:rsid w:val="00AA1291"/>
    <w:rsid w:val="00AA12F9"/>
    <w:rsid w:val="00AA15AA"/>
    <w:rsid w:val="00AA264B"/>
    <w:rsid w:val="00AA2A50"/>
    <w:rsid w:val="00AA5773"/>
    <w:rsid w:val="00AA61AB"/>
    <w:rsid w:val="00AA7143"/>
    <w:rsid w:val="00AA7179"/>
    <w:rsid w:val="00AA744C"/>
    <w:rsid w:val="00AA765F"/>
    <w:rsid w:val="00AB0F6F"/>
    <w:rsid w:val="00AB12F5"/>
    <w:rsid w:val="00AB2CD8"/>
    <w:rsid w:val="00AB3091"/>
    <w:rsid w:val="00AB3971"/>
    <w:rsid w:val="00AB3A15"/>
    <w:rsid w:val="00AB3EAA"/>
    <w:rsid w:val="00AB4C14"/>
    <w:rsid w:val="00AB5D9C"/>
    <w:rsid w:val="00AB6B96"/>
    <w:rsid w:val="00AB70B5"/>
    <w:rsid w:val="00AB7483"/>
    <w:rsid w:val="00AC09B1"/>
    <w:rsid w:val="00AC1BD0"/>
    <w:rsid w:val="00AC22EA"/>
    <w:rsid w:val="00AC276D"/>
    <w:rsid w:val="00AC2DB4"/>
    <w:rsid w:val="00AC33AC"/>
    <w:rsid w:val="00AC3C4C"/>
    <w:rsid w:val="00AC3F5F"/>
    <w:rsid w:val="00AC4D2D"/>
    <w:rsid w:val="00AC5B7A"/>
    <w:rsid w:val="00AC623E"/>
    <w:rsid w:val="00AC62F2"/>
    <w:rsid w:val="00AC6EF0"/>
    <w:rsid w:val="00AC738E"/>
    <w:rsid w:val="00AD0963"/>
    <w:rsid w:val="00AD1EAF"/>
    <w:rsid w:val="00AD2184"/>
    <w:rsid w:val="00AD27C1"/>
    <w:rsid w:val="00AD27EE"/>
    <w:rsid w:val="00AD2875"/>
    <w:rsid w:val="00AD3941"/>
    <w:rsid w:val="00AD3E3C"/>
    <w:rsid w:val="00AD4601"/>
    <w:rsid w:val="00AD4680"/>
    <w:rsid w:val="00AD6D03"/>
    <w:rsid w:val="00AD6DDA"/>
    <w:rsid w:val="00AD72E2"/>
    <w:rsid w:val="00AD74BA"/>
    <w:rsid w:val="00AE0D21"/>
    <w:rsid w:val="00AE13CA"/>
    <w:rsid w:val="00AE2715"/>
    <w:rsid w:val="00AE2849"/>
    <w:rsid w:val="00AE29E0"/>
    <w:rsid w:val="00AE2AB2"/>
    <w:rsid w:val="00AE3BF0"/>
    <w:rsid w:val="00AE413D"/>
    <w:rsid w:val="00AE4B4A"/>
    <w:rsid w:val="00AE4C20"/>
    <w:rsid w:val="00AE54AF"/>
    <w:rsid w:val="00AE5D46"/>
    <w:rsid w:val="00AE71D0"/>
    <w:rsid w:val="00AE7D5F"/>
    <w:rsid w:val="00AF08F6"/>
    <w:rsid w:val="00AF3E0C"/>
    <w:rsid w:val="00AF3ED4"/>
    <w:rsid w:val="00AF5A25"/>
    <w:rsid w:val="00AF6BD9"/>
    <w:rsid w:val="00AF74A7"/>
    <w:rsid w:val="00AF79A8"/>
    <w:rsid w:val="00B01C79"/>
    <w:rsid w:val="00B0225A"/>
    <w:rsid w:val="00B02371"/>
    <w:rsid w:val="00B03BA7"/>
    <w:rsid w:val="00B05051"/>
    <w:rsid w:val="00B05FC4"/>
    <w:rsid w:val="00B06CB9"/>
    <w:rsid w:val="00B06FC8"/>
    <w:rsid w:val="00B0715C"/>
    <w:rsid w:val="00B077B2"/>
    <w:rsid w:val="00B07E2D"/>
    <w:rsid w:val="00B1018E"/>
    <w:rsid w:val="00B10844"/>
    <w:rsid w:val="00B11562"/>
    <w:rsid w:val="00B12C58"/>
    <w:rsid w:val="00B12E21"/>
    <w:rsid w:val="00B1649B"/>
    <w:rsid w:val="00B17194"/>
    <w:rsid w:val="00B171F2"/>
    <w:rsid w:val="00B17E35"/>
    <w:rsid w:val="00B20879"/>
    <w:rsid w:val="00B20BDA"/>
    <w:rsid w:val="00B221CA"/>
    <w:rsid w:val="00B22841"/>
    <w:rsid w:val="00B22A06"/>
    <w:rsid w:val="00B23002"/>
    <w:rsid w:val="00B23558"/>
    <w:rsid w:val="00B236F4"/>
    <w:rsid w:val="00B24518"/>
    <w:rsid w:val="00B24A95"/>
    <w:rsid w:val="00B24F00"/>
    <w:rsid w:val="00B2570E"/>
    <w:rsid w:val="00B268B0"/>
    <w:rsid w:val="00B3113E"/>
    <w:rsid w:val="00B3245C"/>
    <w:rsid w:val="00B32FCE"/>
    <w:rsid w:val="00B3608D"/>
    <w:rsid w:val="00B3653E"/>
    <w:rsid w:val="00B36BC9"/>
    <w:rsid w:val="00B370FD"/>
    <w:rsid w:val="00B371E8"/>
    <w:rsid w:val="00B378D7"/>
    <w:rsid w:val="00B37C22"/>
    <w:rsid w:val="00B40BC9"/>
    <w:rsid w:val="00B40E3B"/>
    <w:rsid w:val="00B40FE6"/>
    <w:rsid w:val="00B416B6"/>
    <w:rsid w:val="00B41790"/>
    <w:rsid w:val="00B42703"/>
    <w:rsid w:val="00B42733"/>
    <w:rsid w:val="00B433FE"/>
    <w:rsid w:val="00B43D65"/>
    <w:rsid w:val="00B43EE9"/>
    <w:rsid w:val="00B43F2B"/>
    <w:rsid w:val="00B440A8"/>
    <w:rsid w:val="00B44120"/>
    <w:rsid w:val="00B4522C"/>
    <w:rsid w:val="00B45334"/>
    <w:rsid w:val="00B45A67"/>
    <w:rsid w:val="00B45F1F"/>
    <w:rsid w:val="00B46098"/>
    <w:rsid w:val="00B47158"/>
    <w:rsid w:val="00B47208"/>
    <w:rsid w:val="00B479ED"/>
    <w:rsid w:val="00B50B44"/>
    <w:rsid w:val="00B5180B"/>
    <w:rsid w:val="00B51CDA"/>
    <w:rsid w:val="00B53319"/>
    <w:rsid w:val="00B544D2"/>
    <w:rsid w:val="00B5487B"/>
    <w:rsid w:val="00B55430"/>
    <w:rsid w:val="00B5553D"/>
    <w:rsid w:val="00B555AC"/>
    <w:rsid w:val="00B566C0"/>
    <w:rsid w:val="00B603AA"/>
    <w:rsid w:val="00B60787"/>
    <w:rsid w:val="00B60D20"/>
    <w:rsid w:val="00B60FE7"/>
    <w:rsid w:val="00B62728"/>
    <w:rsid w:val="00B62A6C"/>
    <w:rsid w:val="00B635EB"/>
    <w:rsid w:val="00B63C46"/>
    <w:rsid w:val="00B63D17"/>
    <w:rsid w:val="00B64FE6"/>
    <w:rsid w:val="00B6527F"/>
    <w:rsid w:val="00B65EA4"/>
    <w:rsid w:val="00B66CAB"/>
    <w:rsid w:val="00B67DA1"/>
    <w:rsid w:val="00B701F9"/>
    <w:rsid w:val="00B70283"/>
    <w:rsid w:val="00B71990"/>
    <w:rsid w:val="00B72027"/>
    <w:rsid w:val="00B72915"/>
    <w:rsid w:val="00B72F67"/>
    <w:rsid w:val="00B73070"/>
    <w:rsid w:val="00B73B68"/>
    <w:rsid w:val="00B740E4"/>
    <w:rsid w:val="00B75145"/>
    <w:rsid w:val="00B76470"/>
    <w:rsid w:val="00B82A62"/>
    <w:rsid w:val="00B82C97"/>
    <w:rsid w:val="00B8379F"/>
    <w:rsid w:val="00B83F96"/>
    <w:rsid w:val="00B83FA1"/>
    <w:rsid w:val="00B842FA"/>
    <w:rsid w:val="00B85D74"/>
    <w:rsid w:val="00B86388"/>
    <w:rsid w:val="00B86B8B"/>
    <w:rsid w:val="00B87230"/>
    <w:rsid w:val="00B8723D"/>
    <w:rsid w:val="00B87383"/>
    <w:rsid w:val="00B878DD"/>
    <w:rsid w:val="00B87D29"/>
    <w:rsid w:val="00B900B9"/>
    <w:rsid w:val="00B90F53"/>
    <w:rsid w:val="00B91ABC"/>
    <w:rsid w:val="00B9380E"/>
    <w:rsid w:val="00B93D17"/>
    <w:rsid w:val="00B943B0"/>
    <w:rsid w:val="00B947F6"/>
    <w:rsid w:val="00B94C64"/>
    <w:rsid w:val="00B95191"/>
    <w:rsid w:val="00B9560C"/>
    <w:rsid w:val="00B96248"/>
    <w:rsid w:val="00B977FE"/>
    <w:rsid w:val="00BA04FD"/>
    <w:rsid w:val="00BA08D6"/>
    <w:rsid w:val="00BA11D5"/>
    <w:rsid w:val="00BA14AE"/>
    <w:rsid w:val="00BA1A13"/>
    <w:rsid w:val="00BA1F78"/>
    <w:rsid w:val="00BA23DF"/>
    <w:rsid w:val="00BA2DD8"/>
    <w:rsid w:val="00BA33E5"/>
    <w:rsid w:val="00BA38B3"/>
    <w:rsid w:val="00BA4EF8"/>
    <w:rsid w:val="00BA5C3F"/>
    <w:rsid w:val="00BA72C1"/>
    <w:rsid w:val="00BB093B"/>
    <w:rsid w:val="00BB0EAB"/>
    <w:rsid w:val="00BB1012"/>
    <w:rsid w:val="00BB12F5"/>
    <w:rsid w:val="00BB1543"/>
    <w:rsid w:val="00BB1B31"/>
    <w:rsid w:val="00BB2F5C"/>
    <w:rsid w:val="00BB3F26"/>
    <w:rsid w:val="00BB64AA"/>
    <w:rsid w:val="00BB670C"/>
    <w:rsid w:val="00BC0AC8"/>
    <w:rsid w:val="00BC1513"/>
    <w:rsid w:val="00BC2D38"/>
    <w:rsid w:val="00BC3D5A"/>
    <w:rsid w:val="00BC4714"/>
    <w:rsid w:val="00BC47AE"/>
    <w:rsid w:val="00BC496F"/>
    <w:rsid w:val="00BC5741"/>
    <w:rsid w:val="00BC5A3B"/>
    <w:rsid w:val="00BC66AA"/>
    <w:rsid w:val="00BC6CD6"/>
    <w:rsid w:val="00BD11E3"/>
    <w:rsid w:val="00BD14B3"/>
    <w:rsid w:val="00BD30F9"/>
    <w:rsid w:val="00BD360F"/>
    <w:rsid w:val="00BD41DC"/>
    <w:rsid w:val="00BD41ED"/>
    <w:rsid w:val="00BD4679"/>
    <w:rsid w:val="00BD61CF"/>
    <w:rsid w:val="00BD65BE"/>
    <w:rsid w:val="00BD6F63"/>
    <w:rsid w:val="00BD7B0A"/>
    <w:rsid w:val="00BE0E41"/>
    <w:rsid w:val="00BE298F"/>
    <w:rsid w:val="00BE3372"/>
    <w:rsid w:val="00BE372E"/>
    <w:rsid w:val="00BE3888"/>
    <w:rsid w:val="00BE3BA2"/>
    <w:rsid w:val="00BE3C05"/>
    <w:rsid w:val="00BE5295"/>
    <w:rsid w:val="00BE553E"/>
    <w:rsid w:val="00BE5DE0"/>
    <w:rsid w:val="00BE688E"/>
    <w:rsid w:val="00BE69EF"/>
    <w:rsid w:val="00BE6D0E"/>
    <w:rsid w:val="00BE7355"/>
    <w:rsid w:val="00BE7383"/>
    <w:rsid w:val="00BE7D13"/>
    <w:rsid w:val="00BF01F9"/>
    <w:rsid w:val="00BF068F"/>
    <w:rsid w:val="00BF0917"/>
    <w:rsid w:val="00BF11B1"/>
    <w:rsid w:val="00BF15C6"/>
    <w:rsid w:val="00BF1AA3"/>
    <w:rsid w:val="00BF1C66"/>
    <w:rsid w:val="00BF6506"/>
    <w:rsid w:val="00BF69AF"/>
    <w:rsid w:val="00BF7038"/>
    <w:rsid w:val="00C0000B"/>
    <w:rsid w:val="00C02094"/>
    <w:rsid w:val="00C029CE"/>
    <w:rsid w:val="00C03514"/>
    <w:rsid w:val="00C03DDF"/>
    <w:rsid w:val="00C040A1"/>
    <w:rsid w:val="00C0439B"/>
    <w:rsid w:val="00C04617"/>
    <w:rsid w:val="00C04EC9"/>
    <w:rsid w:val="00C0592C"/>
    <w:rsid w:val="00C05B33"/>
    <w:rsid w:val="00C063EA"/>
    <w:rsid w:val="00C06AA6"/>
    <w:rsid w:val="00C06C40"/>
    <w:rsid w:val="00C07223"/>
    <w:rsid w:val="00C07582"/>
    <w:rsid w:val="00C07590"/>
    <w:rsid w:val="00C078E9"/>
    <w:rsid w:val="00C07C31"/>
    <w:rsid w:val="00C10275"/>
    <w:rsid w:val="00C10305"/>
    <w:rsid w:val="00C11BF0"/>
    <w:rsid w:val="00C11FA2"/>
    <w:rsid w:val="00C1252E"/>
    <w:rsid w:val="00C1293A"/>
    <w:rsid w:val="00C12986"/>
    <w:rsid w:val="00C130AD"/>
    <w:rsid w:val="00C1329C"/>
    <w:rsid w:val="00C158AD"/>
    <w:rsid w:val="00C17959"/>
    <w:rsid w:val="00C179D6"/>
    <w:rsid w:val="00C17CE5"/>
    <w:rsid w:val="00C17D1C"/>
    <w:rsid w:val="00C224BF"/>
    <w:rsid w:val="00C235D8"/>
    <w:rsid w:val="00C23B33"/>
    <w:rsid w:val="00C244C4"/>
    <w:rsid w:val="00C2458A"/>
    <w:rsid w:val="00C24AF4"/>
    <w:rsid w:val="00C24B78"/>
    <w:rsid w:val="00C25043"/>
    <w:rsid w:val="00C255E9"/>
    <w:rsid w:val="00C26009"/>
    <w:rsid w:val="00C273F5"/>
    <w:rsid w:val="00C30833"/>
    <w:rsid w:val="00C309DA"/>
    <w:rsid w:val="00C31BF8"/>
    <w:rsid w:val="00C33F42"/>
    <w:rsid w:val="00C34697"/>
    <w:rsid w:val="00C348A0"/>
    <w:rsid w:val="00C364CE"/>
    <w:rsid w:val="00C36D1F"/>
    <w:rsid w:val="00C37971"/>
    <w:rsid w:val="00C379F3"/>
    <w:rsid w:val="00C40A07"/>
    <w:rsid w:val="00C410A0"/>
    <w:rsid w:val="00C42D17"/>
    <w:rsid w:val="00C43E34"/>
    <w:rsid w:val="00C4442D"/>
    <w:rsid w:val="00C44956"/>
    <w:rsid w:val="00C44B96"/>
    <w:rsid w:val="00C44FEE"/>
    <w:rsid w:val="00C45534"/>
    <w:rsid w:val="00C46AB2"/>
    <w:rsid w:val="00C471D2"/>
    <w:rsid w:val="00C47418"/>
    <w:rsid w:val="00C505D0"/>
    <w:rsid w:val="00C51180"/>
    <w:rsid w:val="00C525B7"/>
    <w:rsid w:val="00C52623"/>
    <w:rsid w:val="00C5361C"/>
    <w:rsid w:val="00C54A43"/>
    <w:rsid w:val="00C54AA3"/>
    <w:rsid w:val="00C54AC4"/>
    <w:rsid w:val="00C55B3C"/>
    <w:rsid w:val="00C55F63"/>
    <w:rsid w:val="00C563AA"/>
    <w:rsid w:val="00C566C6"/>
    <w:rsid w:val="00C56C7D"/>
    <w:rsid w:val="00C57F2A"/>
    <w:rsid w:val="00C61EFA"/>
    <w:rsid w:val="00C61FF0"/>
    <w:rsid w:val="00C6244E"/>
    <w:rsid w:val="00C6263C"/>
    <w:rsid w:val="00C628E1"/>
    <w:rsid w:val="00C62A4A"/>
    <w:rsid w:val="00C634A0"/>
    <w:rsid w:val="00C63C56"/>
    <w:rsid w:val="00C63CCB"/>
    <w:rsid w:val="00C65535"/>
    <w:rsid w:val="00C66550"/>
    <w:rsid w:val="00C6704B"/>
    <w:rsid w:val="00C674DE"/>
    <w:rsid w:val="00C678A5"/>
    <w:rsid w:val="00C67D09"/>
    <w:rsid w:val="00C70687"/>
    <w:rsid w:val="00C7091A"/>
    <w:rsid w:val="00C709DE"/>
    <w:rsid w:val="00C7323B"/>
    <w:rsid w:val="00C73A78"/>
    <w:rsid w:val="00C73D85"/>
    <w:rsid w:val="00C73DEE"/>
    <w:rsid w:val="00C75CD3"/>
    <w:rsid w:val="00C76082"/>
    <w:rsid w:val="00C76D29"/>
    <w:rsid w:val="00C77AC9"/>
    <w:rsid w:val="00C811DF"/>
    <w:rsid w:val="00C837A9"/>
    <w:rsid w:val="00C839B5"/>
    <w:rsid w:val="00C841D2"/>
    <w:rsid w:val="00C84434"/>
    <w:rsid w:val="00C84BA9"/>
    <w:rsid w:val="00C84C14"/>
    <w:rsid w:val="00C84CA6"/>
    <w:rsid w:val="00C86888"/>
    <w:rsid w:val="00C870D1"/>
    <w:rsid w:val="00C8725C"/>
    <w:rsid w:val="00C91037"/>
    <w:rsid w:val="00C9166B"/>
    <w:rsid w:val="00C91823"/>
    <w:rsid w:val="00C919B6"/>
    <w:rsid w:val="00C91AE9"/>
    <w:rsid w:val="00C922A5"/>
    <w:rsid w:val="00C927CB"/>
    <w:rsid w:val="00C95D53"/>
    <w:rsid w:val="00C97462"/>
    <w:rsid w:val="00C977D0"/>
    <w:rsid w:val="00CA0038"/>
    <w:rsid w:val="00CA1490"/>
    <w:rsid w:val="00CA1EC2"/>
    <w:rsid w:val="00CA3521"/>
    <w:rsid w:val="00CA368C"/>
    <w:rsid w:val="00CA3D43"/>
    <w:rsid w:val="00CA3D8F"/>
    <w:rsid w:val="00CA40C6"/>
    <w:rsid w:val="00CA58B7"/>
    <w:rsid w:val="00CA604C"/>
    <w:rsid w:val="00CA611A"/>
    <w:rsid w:val="00CA661E"/>
    <w:rsid w:val="00CA6770"/>
    <w:rsid w:val="00CA6866"/>
    <w:rsid w:val="00CA6E5F"/>
    <w:rsid w:val="00CA71BB"/>
    <w:rsid w:val="00CB05A6"/>
    <w:rsid w:val="00CB05D6"/>
    <w:rsid w:val="00CB0EB2"/>
    <w:rsid w:val="00CB26E9"/>
    <w:rsid w:val="00CB2BAB"/>
    <w:rsid w:val="00CB346F"/>
    <w:rsid w:val="00CB5929"/>
    <w:rsid w:val="00CB67FA"/>
    <w:rsid w:val="00CB6D27"/>
    <w:rsid w:val="00CC1C2A"/>
    <w:rsid w:val="00CC22F9"/>
    <w:rsid w:val="00CC2871"/>
    <w:rsid w:val="00CC2AB1"/>
    <w:rsid w:val="00CC33F0"/>
    <w:rsid w:val="00CC3F8F"/>
    <w:rsid w:val="00CC43F1"/>
    <w:rsid w:val="00CC45D9"/>
    <w:rsid w:val="00CC4ABA"/>
    <w:rsid w:val="00CC4B51"/>
    <w:rsid w:val="00CC6150"/>
    <w:rsid w:val="00CC6CC6"/>
    <w:rsid w:val="00CC6F00"/>
    <w:rsid w:val="00CC7109"/>
    <w:rsid w:val="00CD14AB"/>
    <w:rsid w:val="00CD1B8E"/>
    <w:rsid w:val="00CD32D5"/>
    <w:rsid w:val="00CD40DB"/>
    <w:rsid w:val="00CD4F9D"/>
    <w:rsid w:val="00CD5645"/>
    <w:rsid w:val="00CD6FE3"/>
    <w:rsid w:val="00CE1D56"/>
    <w:rsid w:val="00CE21D7"/>
    <w:rsid w:val="00CE2248"/>
    <w:rsid w:val="00CE336F"/>
    <w:rsid w:val="00CE4191"/>
    <w:rsid w:val="00CE528E"/>
    <w:rsid w:val="00CE58C5"/>
    <w:rsid w:val="00CE5DD1"/>
    <w:rsid w:val="00CE7DBE"/>
    <w:rsid w:val="00CF00D9"/>
    <w:rsid w:val="00CF1CD3"/>
    <w:rsid w:val="00CF200C"/>
    <w:rsid w:val="00CF423D"/>
    <w:rsid w:val="00CF4600"/>
    <w:rsid w:val="00CF4BDA"/>
    <w:rsid w:val="00CF6F57"/>
    <w:rsid w:val="00CF796A"/>
    <w:rsid w:val="00D0012C"/>
    <w:rsid w:val="00D00DB5"/>
    <w:rsid w:val="00D010B1"/>
    <w:rsid w:val="00D01656"/>
    <w:rsid w:val="00D018EC"/>
    <w:rsid w:val="00D01D6C"/>
    <w:rsid w:val="00D03C60"/>
    <w:rsid w:val="00D04137"/>
    <w:rsid w:val="00D07DA6"/>
    <w:rsid w:val="00D1118B"/>
    <w:rsid w:val="00D1192D"/>
    <w:rsid w:val="00D13CD9"/>
    <w:rsid w:val="00D14E3C"/>
    <w:rsid w:val="00D1555F"/>
    <w:rsid w:val="00D1557A"/>
    <w:rsid w:val="00D1588A"/>
    <w:rsid w:val="00D16333"/>
    <w:rsid w:val="00D20A40"/>
    <w:rsid w:val="00D20EAA"/>
    <w:rsid w:val="00D21588"/>
    <w:rsid w:val="00D21611"/>
    <w:rsid w:val="00D21661"/>
    <w:rsid w:val="00D216D8"/>
    <w:rsid w:val="00D21E31"/>
    <w:rsid w:val="00D2311C"/>
    <w:rsid w:val="00D232CA"/>
    <w:rsid w:val="00D23526"/>
    <w:rsid w:val="00D23EBA"/>
    <w:rsid w:val="00D26B07"/>
    <w:rsid w:val="00D26D80"/>
    <w:rsid w:val="00D27F4C"/>
    <w:rsid w:val="00D27FDD"/>
    <w:rsid w:val="00D31297"/>
    <w:rsid w:val="00D32AC1"/>
    <w:rsid w:val="00D33630"/>
    <w:rsid w:val="00D33AEC"/>
    <w:rsid w:val="00D33C61"/>
    <w:rsid w:val="00D3403D"/>
    <w:rsid w:val="00D3486D"/>
    <w:rsid w:val="00D35949"/>
    <w:rsid w:val="00D36B3D"/>
    <w:rsid w:val="00D3725D"/>
    <w:rsid w:val="00D4136D"/>
    <w:rsid w:val="00D415FF"/>
    <w:rsid w:val="00D41F5C"/>
    <w:rsid w:val="00D42774"/>
    <w:rsid w:val="00D433E4"/>
    <w:rsid w:val="00D45032"/>
    <w:rsid w:val="00D45DD3"/>
    <w:rsid w:val="00D465E8"/>
    <w:rsid w:val="00D46E47"/>
    <w:rsid w:val="00D476BB"/>
    <w:rsid w:val="00D47B08"/>
    <w:rsid w:val="00D50922"/>
    <w:rsid w:val="00D50C52"/>
    <w:rsid w:val="00D510C0"/>
    <w:rsid w:val="00D51AF3"/>
    <w:rsid w:val="00D531E6"/>
    <w:rsid w:val="00D539B4"/>
    <w:rsid w:val="00D53E28"/>
    <w:rsid w:val="00D54244"/>
    <w:rsid w:val="00D545DC"/>
    <w:rsid w:val="00D559E8"/>
    <w:rsid w:val="00D561EF"/>
    <w:rsid w:val="00D56DB2"/>
    <w:rsid w:val="00D57A17"/>
    <w:rsid w:val="00D57CC1"/>
    <w:rsid w:val="00D60145"/>
    <w:rsid w:val="00D604F5"/>
    <w:rsid w:val="00D60703"/>
    <w:rsid w:val="00D6120C"/>
    <w:rsid w:val="00D61DE9"/>
    <w:rsid w:val="00D622BA"/>
    <w:rsid w:val="00D62A13"/>
    <w:rsid w:val="00D63CC4"/>
    <w:rsid w:val="00D63D64"/>
    <w:rsid w:val="00D63E38"/>
    <w:rsid w:val="00D65939"/>
    <w:rsid w:val="00D67340"/>
    <w:rsid w:val="00D67C95"/>
    <w:rsid w:val="00D71C81"/>
    <w:rsid w:val="00D71EC4"/>
    <w:rsid w:val="00D7205F"/>
    <w:rsid w:val="00D72527"/>
    <w:rsid w:val="00D73DD7"/>
    <w:rsid w:val="00D741D4"/>
    <w:rsid w:val="00D77095"/>
    <w:rsid w:val="00D77BB7"/>
    <w:rsid w:val="00D80463"/>
    <w:rsid w:val="00D8160B"/>
    <w:rsid w:val="00D822EA"/>
    <w:rsid w:val="00D82318"/>
    <w:rsid w:val="00D82421"/>
    <w:rsid w:val="00D825ED"/>
    <w:rsid w:val="00D82B63"/>
    <w:rsid w:val="00D82E2C"/>
    <w:rsid w:val="00D83A4D"/>
    <w:rsid w:val="00D83CBE"/>
    <w:rsid w:val="00D8476B"/>
    <w:rsid w:val="00D85E19"/>
    <w:rsid w:val="00D85F14"/>
    <w:rsid w:val="00D87348"/>
    <w:rsid w:val="00D87426"/>
    <w:rsid w:val="00D87558"/>
    <w:rsid w:val="00D90069"/>
    <w:rsid w:val="00D9088C"/>
    <w:rsid w:val="00D90B20"/>
    <w:rsid w:val="00D91A21"/>
    <w:rsid w:val="00D922D9"/>
    <w:rsid w:val="00D9433D"/>
    <w:rsid w:val="00D96A6F"/>
    <w:rsid w:val="00D97561"/>
    <w:rsid w:val="00D975D7"/>
    <w:rsid w:val="00DA1326"/>
    <w:rsid w:val="00DA2372"/>
    <w:rsid w:val="00DA2743"/>
    <w:rsid w:val="00DA2856"/>
    <w:rsid w:val="00DA2BD0"/>
    <w:rsid w:val="00DA3017"/>
    <w:rsid w:val="00DA3783"/>
    <w:rsid w:val="00DA4219"/>
    <w:rsid w:val="00DA4C54"/>
    <w:rsid w:val="00DA4C9E"/>
    <w:rsid w:val="00DA507E"/>
    <w:rsid w:val="00DA516D"/>
    <w:rsid w:val="00DA7476"/>
    <w:rsid w:val="00DB04A5"/>
    <w:rsid w:val="00DB06EE"/>
    <w:rsid w:val="00DB0AC7"/>
    <w:rsid w:val="00DB10B0"/>
    <w:rsid w:val="00DB114C"/>
    <w:rsid w:val="00DB14BE"/>
    <w:rsid w:val="00DB1BD2"/>
    <w:rsid w:val="00DB24FF"/>
    <w:rsid w:val="00DB47E8"/>
    <w:rsid w:val="00DB5430"/>
    <w:rsid w:val="00DB54D0"/>
    <w:rsid w:val="00DB5FD7"/>
    <w:rsid w:val="00DB6043"/>
    <w:rsid w:val="00DB6D83"/>
    <w:rsid w:val="00DC03E4"/>
    <w:rsid w:val="00DC1005"/>
    <w:rsid w:val="00DC10A5"/>
    <w:rsid w:val="00DC17B2"/>
    <w:rsid w:val="00DC2409"/>
    <w:rsid w:val="00DC2EC5"/>
    <w:rsid w:val="00DC35A0"/>
    <w:rsid w:val="00DC3977"/>
    <w:rsid w:val="00DC41B2"/>
    <w:rsid w:val="00DC46A0"/>
    <w:rsid w:val="00DC4EA7"/>
    <w:rsid w:val="00DC4EE4"/>
    <w:rsid w:val="00DC50FA"/>
    <w:rsid w:val="00DC53B1"/>
    <w:rsid w:val="00DC61E2"/>
    <w:rsid w:val="00DC695E"/>
    <w:rsid w:val="00DC6C8F"/>
    <w:rsid w:val="00DC78D2"/>
    <w:rsid w:val="00DC7B00"/>
    <w:rsid w:val="00DD1EE1"/>
    <w:rsid w:val="00DD20F3"/>
    <w:rsid w:val="00DD294A"/>
    <w:rsid w:val="00DD3318"/>
    <w:rsid w:val="00DD34FF"/>
    <w:rsid w:val="00DD37EE"/>
    <w:rsid w:val="00DD38D7"/>
    <w:rsid w:val="00DD3C85"/>
    <w:rsid w:val="00DD3EC0"/>
    <w:rsid w:val="00DD5176"/>
    <w:rsid w:val="00DD52FD"/>
    <w:rsid w:val="00DD65F4"/>
    <w:rsid w:val="00DE05CE"/>
    <w:rsid w:val="00DE1063"/>
    <w:rsid w:val="00DE1D90"/>
    <w:rsid w:val="00DE2943"/>
    <w:rsid w:val="00DE3021"/>
    <w:rsid w:val="00DE3A14"/>
    <w:rsid w:val="00DE4F8E"/>
    <w:rsid w:val="00DE5D6B"/>
    <w:rsid w:val="00DE7057"/>
    <w:rsid w:val="00DE788E"/>
    <w:rsid w:val="00DF0134"/>
    <w:rsid w:val="00DF0142"/>
    <w:rsid w:val="00DF0D3D"/>
    <w:rsid w:val="00DF1F24"/>
    <w:rsid w:val="00DF2BBE"/>
    <w:rsid w:val="00DF4B3C"/>
    <w:rsid w:val="00DF5159"/>
    <w:rsid w:val="00DF5D11"/>
    <w:rsid w:val="00DF6145"/>
    <w:rsid w:val="00DF648F"/>
    <w:rsid w:val="00DF687E"/>
    <w:rsid w:val="00DF68D6"/>
    <w:rsid w:val="00DF72B2"/>
    <w:rsid w:val="00DF75DD"/>
    <w:rsid w:val="00DF7821"/>
    <w:rsid w:val="00DF7E52"/>
    <w:rsid w:val="00E008C1"/>
    <w:rsid w:val="00E00AD4"/>
    <w:rsid w:val="00E02B3E"/>
    <w:rsid w:val="00E02D51"/>
    <w:rsid w:val="00E02DDD"/>
    <w:rsid w:val="00E03059"/>
    <w:rsid w:val="00E0332A"/>
    <w:rsid w:val="00E04239"/>
    <w:rsid w:val="00E05EC7"/>
    <w:rsid w:val="00E069AD"/>
    <w:rsid w:val="00E0701A"/>
    <w:rsid w:val="00E0701F"/>
    <w:rsid w:val="00E10718"/>
    <w:rsid w:val="00E1133A"/>
    <w:rsid w:val="00E11756"/>
    <w:rsid w:val="00E11809"/>
    <w:rsid w:val="00E12EAD"/>
    <w:rsid w:val="00E1476A"/>
    <w:rsid w:val="00E1564D"/>
    <w:rsid w:val="00E15C9C"/>
    <w:rsid w:val="00E170E2"/>
    <w:rsid w:val="00E1752C"/>
    <w:rsid w:val="00E2052B"/>
    <w:rsid w:val="00E212B4"/>
    <w:rsid w:val="00E22406"/>
    <w:rsid w:val="00E22B9B"/>
    <w:rsid w:val="00E22FAE"/>
    <w:rsid w:val="00E23ACD"/>
    <w:rsid w:val="00E24634"/>
    <w:rsid w:val="00E24890"/>
    <w:rsid w:val="00E25C6A"/>
    <w:rsid w:val="00E26C24"/>
    <w:rsid w:val="00E279C7"/>
    <w:rsid w:val="00E27DDA"/>
    <w:rsid w:val="00E31254"/>
    <w:rsid w:val="00E31867"/>
    <w:rsid w:val="00E32A85"/>
    <w:rsid w:val="00E32AC4"/>
    <w:rsid w:val="00E33204"/>
    <w:rsid w:val="00E34010"/>
    <w:rsid w:val="00E3420D"/>
    <w:rsid w:val="00E34412"/>
    <w:rsid w:val="00E35395"/>
    <w:rsid w:val="00E36843"/>
    <w:rsid w:val="00E36A5B"/>
    <w:rsid w:val="00E370DE"/>
    <w:rsid w:val="00E37397"/>
    <w:rsid w:val="00E37BEF"/>
    <w:rsid w:val="00E40142"/>
    <w:rsid w:val="00E401E8"/>
    <w:rsid w:val="00E40329"/>
    <w:rsid w:val="00E414C3"/>
    <w:rsid w:val="00E41DA7"/>
    <w:rsid w:val="00E41F78"/>
    <w:rsid w:val="00E4245F"/>
    <w:rsid w:val="00E45AF9"/>
    <w:rsid w:val="00E505BB"/>
    <w:rsid w:val="00E511B7"/>
    <w:rsid w:val="00E52439"/>
    <w:rsid w:val="00E52DC4"/>
    <w:rsid w:val="00E53778"/>
    <w:rsid w:val="00E5641B"/>
    <w:rsid w:val="00E567A5"/>
    <w:rsid w:val="00E5770B"/>
    <w:rsid w:val="00E5797E"/>
    <w:rsid w:val="00E579F5"/>
    <w:rsid w:val="00E60059"/>
    <w:rsid w:val="00E6033A"/>
    <w:rsid w:val="00E6056E"/>
    <w:rsid w:val="00E6252D"/>
    <w:rsid w:val="00E626AF"/>
    <w:rsid w:val="00E62EAD"/>
    <w:rsid w:val="00E631C7"/>
    <w:rsid w:val="00E6368D"/>
    <w:rsid w:val="00E63AE6"/>
    <w:rsid w:val="00E64CA0"/>
    <w:rsid w:val="00E64DAD"/>
    <w:rsid w:val="00E64ECE"/>
    <w:rsid w:val="00E66E85"/>
    <w:rsid w:val="00E70F0E"/>
    <w:rsid w:val="00E726AE"/>
    <w:rsid w:val="00E74042"/>
    <w:rsid w:val="00E75293"/>
    <w:rsid w:val="00E766F5"/>
    <w:rsid w:val="00E77392"/>
    <w:rsid w:val="00E7794D"/>
    <w:rsid w:val="00E80014"/>
    <w:rsid w:val="00E800DB"/>
    <w:rsid w:val="00E8015C"/>
    <w:rsid w:val="00E803D4"/>
    <w:rsid w:val="00E80797"/>
    <w:rsid w:val="00E814AA"/>
    <w:rsid w:val="00E82C0F"/>
    <w:rsid w:val="00E82C40"/>
    <w:rsid w:val="00E82E04"/>
    <w:rsid w:val="00E82EA0"/>
    <w:rsid w:val="00E83CF6"/>
    <w:rsid w:val="00E84082"/>
    <w:rsid w:val="00E8464E"/>
    <w:rsid w:val="00E8468C"/>
    <w:rsid w:val="00E84A1B"/>
    <w:rsid w:val="00E84A6B"/>
    <w:rsid w:val="00E84F4D"/>
    <w:rsid w:val="00E85395"/>
    <w:rsid w:val="00E8539D"/>
    <w:rsid w:val="00E85628"/>
    <w:rsid w:val="00E85E16"/>
    <w:rsid w:val="00E85E9A"/>
    <w:rsid w:val="00E86F6D"/>
    <w:rsid w:val="00E8733F"/>
    <w:rsid w:val="00E87530"/>
    <w:rsid w:val="00E9053F"/>
    <w:rsid w:val="00E90EDD"/>
    <w:rsid w:val="00E90FC6"/>
    <w:rsid w:val="00E92A72"/>
    <w:rsid w:val="00E92AC2"/>
    <w:rsid w:val="00E92D7C"/>
    <w:rsid w:val="00E932CA"/>
    <w:rsid w:val="00E9377E"/>
    <w:rsid w:val="00E93AC4"/>
    <w:rsid w:val="00E9474A"/>
    <w:rsid w:val="00E94D8F"/>
    <w:rsid w:val="00E94EF6"/>
    <w:rsid w:val="00E95898"/>
    <w:rsid w:val="00E960DD"/>
    <w:rsid w:val="00E96126"/>
    <w:rsid w:val="00E96252"/>
    <w:rsid w:val="00E964BD"/>
    <w:rsid w:val="00E96602"/>
    <w:rsid w:val="00E968CD"/>
    <w:rsid w:val="00E971C0"/>
    <w:rsid w:val="00E97B31"/>
    <w:rsid w:val="00E97EDA"/>
    <w:rsid w:val="00EA0758"/>
    <w:rsid w:val="00EA07F2"/>
    <w:rsid w:val="00EA09ED"/>
    <w:rsid w:val="00EA11E0"/>
    <w:rsid w:val="00EA15C5"/>
    <w:rsid w:val="00EA2019"/>
    <w:rsid w:val="00EA29DB"/>
    <w:rsid w:val="00EA2FFC"/>
    <w:rsid w:val="00EA455A"/>
    <w:rsid w:val="00EA569E"/>
    <w:rsid w:val="00EA5994"/>
    <w:rsid w:val="00EA5FC7"/>
    <w:rsid w:val="00EA6768"/>
    <w:rsid w:val="00EA6A62"/>
    <w:rsid w:val="00EA7F6B"/>
    <w:rsid w:val="00EB0700"/>
    <w:rsid w:val="00EB1D35"/>
    <w:rsid w:val="00EB20BB"/>
    <w:rsid w:val="00EB2348"/>
    <w:rsid w:val="00EB3A62"/>
    <w:rsid w:val="00EB4224"/>
    <w:rsid w:val="00EB4273"/>
    <w:rsid w:val="00EB469A"/>
    <w:rsid w:val="00EB4AE1"/>
    <w:rsid w:val="00EB526A"/>
    <w:rsid w:val="00EB53FE"/>
    <w:rsid w:val="00EB5BE0"/>
    <w:rsid w:val="00EB71A8"/>
    <w:rsid w:val="00EB76B0"/>
    <w:rsid w:val="00EB7D7A"/>
    <w:rsid w:val="00EC0677"/>
    <w:rsid w:val="00EC0B74"/>
    <w:rsid w:val="00EC1097"/>
    <w:rsid w:val="00EC158F"/>
    <w:rsid w:val="00EC1D96"/>
    <w:rsid w:val="00EC2C1E"/>
    <w:rsid w:val="00EC3469"/>
    <w:rsid w:val="00EC3F71"/>
    <w:rsid w:val="00EC4820"/>
    <w:rsid w:val="00EC51A7"/>
    <w:rsid w:val="00EC6339"/>
    <w:rsid w:val="00EC6D03"/>
    <w:rsid w:val="00EC7D39"/>
    <w:rsid w:val="00ED2743"/>
    <w:rsid w:val="00ED32AC"/>
    <w:rsid w:val="00ED3DDF"/>
    <w:rsid w:val="00ED3F36"/>
    <w:rsid w:val="00ED4DAD"/>
    <w:rsid w:val="00ED61C1"/>
    <w:rsid w:val="00ED7B99"/>
    <w:rsid w:val="00EE0949"/>
    <w:rsid w:val="00EE0B33"/>
    <w:rsid w:val="00EE1C6B"/>
    <w:rsid w:val="00EE1DEB"/>
    <w:rsid w:val="00EE222E"/>
    <w:rsid w:val="00EE229A"/>
    <w:rsid w:val="00EE25B5"/>
    <w:rsid w:val="00EE264F"/>
    <w:rsid w:val="00EE2813"/>
    <w:rsid w:val="00EE508C"/>
    <w:rsid w:val="00EE6DD4"/>
    <w:rsid w:val="00EF0F1D"/>
    <w:rsid w:val="00EF10EB"/>
    <w:rsid w:val="00EF18F2"/>
    <w:rsid w:val="00EF19F8"/>
    <w:rsid w:val="00EF1CC8"/>
    <w:rsid w:val="00EF37DD"/>
    <w:rsid w:val="00EF384A"/>
    <w:rsid w:val="00EF58FD"/>
    <w:rsid w:val="00EF5916"/>
    <w:rsid w:val="00EF5BC6"/>
    <w:rsid w:val="00EF772F"/>
    <w:rsid w:val="00F0008E"/>
    <w:rsid w:val="00F001FA"/>
    <w:rsid w:val="00F01A8D"/>
    <w:rsid w:val="00F03B9E"/>
    <w:rsid w:val="00F03F6F"/>
    <w:rsid w:val="00F04471"/>
    <w:rsid w:val="00F044FC"/>
    <w:rsid w:val="00F045DC"/>
    <w:rsid w:val="00F049A2"/>
    <w:rsid w:val="00F053B9"/>
    <w:rsid w:val="00F067C8"/>
    <w:rsid w:val="00F07831"/>
    <w:rsid w:val="00F07EFC"/>
    <w:rsid w:val="00F1194A"/>
    <w:rsid w:val="00F11A00"/>
    <w:rsid w:val="00F11D14"/>
    <w:rsid w:val="00F12C22"/>
    <w:rsid w:val="00F132C2"/>
    <w:rsid w:val="00F139AE"/>
    <w:rsid w:val="00F13BD1"/>
    <w:rsid w:val="00F15426"/>
    <w:rsid w:val="00F164EC"/>
    <w:rsid w:val="00F20B35"/>
    <w:rsid w:val="00F211D8"/>
    <w:rsid w:val="00F214FD"/>
    <w:rsid w:val="00F21E13"/>
    <w:rsid w:val="00F223F4"/>
    <w:rsid w:val="00F22664"/>
    <w:rsid w:val="00F22A72"/>
    <w:rsid w:val="00F23700"/>
    <w:rsid w:val="00F248BA"/>
    <w:rsid w:val="00F2586A"/>
    <w:rsid w:val="00F25CF4"/>
    <w:rsid w:val="00F26420"/>
    <w:rsid w:val="00F2671F"/>
    <w:rsid w:val="00F26A00"/>
    <w:rsid w:val="00F27224"/>
    <w:rsid w:val="00F27BBF"/>
    <w:rsid w:val="00F311EA"/>
    <w:rsid w:val="00F32905"/>
    <w:rsid w:val="00F3321F"/>
    <w:rsid w:val="00F33622"/>
    <w:rsid w:val="00F33ACC"/>
    <w:rsid w:val="00F33B77"/>
    <w:rsid w:val="00F3435C"/>
    <w:rsid w:val="00F346EE"/>
    <w:rsid w:val="00F37D90"/>
    <w:rsid w:val="00F40438"/>
    <w:rsid w:val="00F41283"/>
    <w:rsid w:val="00F41FAA"/>
    <w:rsid w:val="00F4259C"/>
    <w:rsid w:val="00F426D5"/>
    <w:rsid w:val="00F43FCD"/>
    <w:rsid w:val="00F44392"/>
    <w:rsid w:val="00F44644"/>
    <w:rsid w:val="00F44649"/>
    <w:rsid w:val="00F4515E"/>
    <w:rsid w:val="00F45B8C"/>
    <w:rsid w:val="00F463E5"/>
    <w:rsid w:val="00F4670E"/>
    <w:rsid w:val="00F5034A"/>
    <w:rsid w:val="00F50A68"/>
    <w:rsid w:val="00F51E5E"/>
    <w:rsid w:val="00F53206"/>
    <w:rsid w:val="00F53285"/>
    <w:rsid w:val="00F53380"/>
    <w:rsid w:val="00F53D66"/>
    <w:rsid w:val="00F54A20"/>
    <w:rsid w:val="00F54E4D"/>
    <w:rsid w:val="00F54E76"/>
    <w:rsid w:val="00F55BE6"/>
    <w:rsid w:val="00F57154"/>
    <w:rsid w:val="00F60521"/>
    <w:rsid w:val="00F6093D"/>
    <w:rsid w:val="00F62118"/>
    <w:rsid w:val="00F63251"/>
    <w:rsid w:val="00F63294"/>
    <w:rsid w:val="00F63B15"/>
    <w:rsid w:val="00F64E1E"/>
    <w:rsid w:val="00F65A8F"/>
    <w:rsid w:val="00F65C52"/>
    <w:rsid w:val="00F66995"/>
    <w:rsid w:val="00F66B6E"/>
    <w:rsid w:val="00F66BC9"/>
    <w:rsid w:val="00F67535"/>
    <w:rsid w:val="00F67E64"/>
    <w:rsid w:val="00F70C75"/>
    <w:rsid w:val="00F70D13"/>
    <w:rsid w:val="00F70E0D"/>
    <w:rsid w:val="00F70F8D"/>
    <w:rsid w:val="00F71C33"/>
    <w:rsid w:val="00F748F1"/>
    <w:rsid w:val="00F74958"/>
    <w:rsid w:val="00F74959"/>
    <w:rsid w:val="00F750CD"/>
    <w:rsid w:val="00F759F8"/>
    <w:rsid w:val="00F75AD1"/>
    <w:rsid w:val="00F76052"/>
    <w:rsid w:val="00F76285"/>
    <w:rsid w:val="00F776A3"/>
    <w:rsid w:val="00F776ED"/>
    <w:rsid w:val="00F80053"/>
    <w:rsid w:val="00F816FA"/>
    <w:rsid w:val="00F825FD"/>
    <w:rsid w:val="00F8335E"/>
    <w:rsid w:val="00F83A3C"/>
    <w:rsid w:val="00F8521B"/>
    <w:rsid w:val="00F8596E"/>
    <w:rsid w:val="00F85E2D"/>
    <w:rsid w:val="00F86D71"/>
    <w:rsid w:val="00F908AB"/>
    <w:rsid w:val="00F912B4"/>
    <w:rsid w:val="00F93988"/>
    <w:rsid w:val="00F94440"/>
    <w:rsid w:val="00F95793"/>
    <w:rsid w:val="00F97D46"/>
    <w:rsid w:val="00F97DFB"/>
    <w:rsid w:val="00FA02A1"/>
    <w:rsid w:val="00FA0A87"/>
    <w:rsid w:val="00FA0D8F"/>
    <w:rsid w:val="00FA1326"/>
    <w:rsid w:val="00FA1465"/>
    <w:rsid w:val="00FA1C57"/>
    <w:rsid w:val="00FA2837"/>
    <w:rsid w:val="00FA285B"/>
    <w:rsid w:val="00FA3193"/>
    <w:rsid w:val="00FA39C4"/>
    <w:rsid w:val="00FA47FA"/>
    <w:rsid w:val="00FA4F3A"/>
    <w:rsid w:val="00FA5D01"/>
    <w:rsid w:val="00FA5DE1"/>
    <w:rsid w:val="00FA7383"/>
    <w:rsid w:val="00FA7751"/>
    <w:rsid w:val="00FA7801"/>
    <w:rsid w:val="00FB4C5C"/>
    <w:rsid w:val="00FB58CD"/>
    <w:rsid w:val="00FB592E"/>
    <w:rsid w:val="00FB7821"/>
    <w:rsid w:val="00FB7A46"/>
    <w:rsid w:val="00FB7E1E"/>
    <w:rsid w:val="00FC00DA"/>
    <w:rsid w:val="00FC0C66"/>
    <w:rsid w:val="00FC2E9C"/>
    <w:rsid w:val="00FC3936"/>
    <w:rsid w:val="00FC4F10"/>
    <w:rsid w:val="00FC5ADB"/>
    <w:rsid w:val="00FC6251"/>
    <w:rsid w:val="00FC6AB5"/>
    <w:rsid w:val="00FC7B1B"/>
    <w:rsid w:val="00FD142B"/>
    <w:rsid w:val="00FD1930"/>
    <w:rsid w:val="00FD1DD0"/>
    <w:rsid w:val="00FD20AE"/>
    <w:rsid w:val="00FD22A0"/>
    <w:rsid w:val="00FD4254"/>
    <w:rsid w:val="00FD4A1F"/>
    <w:rsid w:val="00FD56B6"/>
    <w:rsid w:val="00FE085D"/>
    <w:rsid w:val="00FE4399"/>
    <w:rsid w:val="00FE4578"/>
    <w:rsid w:val="00FE4F45"/>
    <w:rsid w:val="00FE6215"/>
    <w:rsid w:val="00FE7224"/>
    <w:rsid w:val="00FE771F"/>
    <w:rsid w:val="00FF01CA"/>
    <w:rsid w:val="00FF10A1"/>
    <w:rsid w:val="00FF1732"/>
    <w:rsid w:val="00FF21BA"/>
    <w:rsid w:val="00FF22F6"/>
    <w:rsid w:val="00FF2FBF"/>
    <w:rsid w:val="00FF34F7"/>
    <w:rsid w:val="00FF3C2B"/>
    <w:rsid w:val="00FF4485"/>
    <w:rsid w:val="00FF67AA"/>
    <w:rsid w:val="00FF798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AF262"/>
  <w15:chartTrackingRefBased/>
  <w15:docId w15:val="{30BD8D5C-3F75-DC45-86DC-7851A35D8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w Cen MT" w:eastAsia="Times New Roman" w:hAnsi="Tw Cen MT"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2F5"/>
    <w:pPr>
      <w:spacing w:after="160" w:line="276" w:lineRule="auto"/>
    </w:pPr>
    <w:rPr>
      <w:sz w:val="21"/>
      <w:szCs w:val="21"/>
      <w:lang w:eastAsia="en-US"/>
    </w:rPr>
  </w:style>
  <w:style w:type="paragraph" w:styleId="Heading1">
    <w:name w:val="heading 1"/>
    <w:basedOn w:val="Normal"/>
    <w:next w:val="Normal"/>
    <w:link w:val="Heading1Char"/>
    <w:uiPriority w:val="9"/>
    <w:qFormat/>
    <w:rsid w:val="00DE2943"/>
    <w:pPr>
      <w:keepNext/>
      <w:keepLines/>
      <w:pBdr>
        <w:bottom w:val="single" w:sz="4" w:space="2" w:color="2683C6"/>
      </w:pBdr>
      <w:spacing w:before="360" w:after="120" w:line="240" w:lineRule="auto"/>
      <w:outlineLvl w:val="0"/>
    </w:pPr>
    <w:rPr>
      <w:rFonts w:ascii="Tw Cen MT Condensed" w:hAnsi="Tw Cen MT Condensed"/>
      <w:color w:val="262626"/>
      <w:sz w:val="40"/>
      <w:szCs w:val="40"/>
      <w:lang w:val="x-none" w:eastAsia="x-none"/>
    </w:rPr>
  </w:style>
  <w:style w:type="paragraph" w:styleId="Heading2">
    <w:name w:val="heading 2"/>
    <w:basedOn w:val="Normal"/>
    <w:next w:val="Normal"/>
    <w:link w:val="Heading2Char"/>
    <w:uiPriority w:val="9"/>
    <w:semiHidden/>
    <w:unhideWhenUsed/>
    <w:qFormat/>
    <w:rsid w:val="00DE2943"/>
    <w:pPr>
      <w:keepNext/>
      <w:keepLines/>
      <w:spacing w:before="120" w:after="0" w:line="240" w:lineRule="auto"/>
      <w:outlineLvl w:val="1"/>
    </w:pPr>
    <w:rPr>
      <w:rFonts w:ascii="Tw Cen MT Condensed" w:hAnsi="Tw Cen MT Condensed"/>
      <w:color w:val="2683C6"/>
      <w:sz w:val="36"/>
      <w:szCs w:val="36"/>
      <w:lang w:val="x-none" w:eastAsia="x-none"/>
    </w:rPr>
  </w:style>
  <w:style w:type="paragraph" w:styleId="Heading3">
    <w:name w:val="heading 3"/>
    <w:basedOn w:val="Normal"/>
    <w:next w:val="Normal"/>
    <w:link w:val="Heading3Char"/>
    <w:uiPriority w:val="9"/>
    <w:unhideWhenUsed/>
    <w:qFormat/>
    <w:rsid w:val="00DE2943"/>
    <w:pPr>
      <w:keepNext/>
      <w:keepLines/>
      <w:spacing w:before="80" w:after="0" w:line="240" w:lineRule="auto"/>
      <w:outlineLvl w:val="2"/>
    </w:pPr>
    <w:rPr>
      <w:rFonts w:ascii="Tw Cen MT Condensed" w:hAnsi="Tw Cen MT Condensed"/>
      <w:color w:val="1C6194"/>
      <w:sz w:val="32"/>
      <w:szCs w:val="32"/>
      <w:lang w:val="x-none" w:eastAsia="x-none"/>
    </w:rPr>
  </w:style>
  <w:style w:type="paragraph" w:styleId="Heading4">
    <w:name w:val="heading 4"/>
    <w:basedOn w:val="Normal"/>
    <w:next w:val="Normal"/>
    <w:link w:val="Heading4Char"/>
    <w:uiPriority w:val="9"/>
    <w:semiHidden/>
    <w:unhideWhenUsed/>
    <w:qFormat/>
    <w:rsid w:val="00DE2943"/>
    <w:pPr>
      <w:keepNext/>
      <w:keepLines/>
      <w:spacing w:before="80" w:after="0" w:line="240" w:lineRule="auto"/>
      <w:outlineLvl w:val="3"/>
    </w:pPr>
    <w:rPr>
      <w:rFonts w:ascii="Tw Cen MT Condensed" w:hAnsi="Tw Cen MT Condensed"/>
      <w:i/>
      <w:iCs/>
      <w:color w:val="134163"/>
      <w:sz w:val="28"/>
      <w:szCs w:val="28"/>
      <w:lang w:val="x-none" w:eastAsia="x-none"/>
    </w:rPr>
  </w:style>
  <w:style w:type="paragraph" w:styleId="Heading5">
    <w:name w:val="heading 5"/>
    <w:basedOn w:val="Normal"/>
    <w:next w:val="Normal"/>
    <w:link w:val="Heading5Char"/>
    <w:uiPriority w:val="9"/>
    <w:semiHidden/>
    <w:unhideWhenUsed/>
    <w:qFormat/>
    <w:rsid w:val="00DE2943"/>
    <w:pPr>
      <w:keepNext/>
      <w:keepLines/>
      <w:spacing w:before="80" w:after="0" w:line="240" w:lineRule="auto"/>
      <w:outlineLvl w:val="4"/>
    </w:pPr>
    <w:rPr>
      <w:rFonts w:ascii="Tw Cen MT Condensed" w:hAnsi="Tw Cen MT Condensed"/>
      <w:color w:val="1C6194"/>
      <w:sz w:val="24"/>
      <w:szCs w:val="24"/>
      <w:lang w:val="x-none" w:eastAsia="x-none"/>
    </w:rPr>
  </w:style>
  <w:style w:type="paragraph" w:styleId="Heading6">
    <w:name w:val="heading 6"/>
    <w:basedOn w:val="Normal"/>
    <w:next w:val="Normal"/>
    <w:link w:val="Heading6Char"/>
    <w:uiPriority w:val="9"/>
    <w:semiHidden/>
    <w:unhideWhenUsed/>
    <w:qFormat/>
    <w:rsid w:val="00DE2943"/>
    <w:pPr>
      <w:keepNext/>
      <w:keepLines/>
      <w:spacing w:before="80" w:after="0" w:line="240" w:lineRule="auto"/>
      <w:outlineLvl w:val="5"/>
    </w:pPr>
    <w:rPr>
      <w:rFonts w:ascii="Tw Cen MT Condensed" w:hAnsi="Tw Cen MT Condensed"/>
      <w:i/>
      <w:iCs/>
      <w:color w:val="134163"/>
      <w:sz w:val="24"/>
      <w:szCs w:val="24"/>
      <w:lang w:val="x-none" w:eastAsia="x-none"/>
    </w:rPr>
  </w:style>
  <w:style w:type="paragraph" w:styleId="Heading7">
    <w:name w:val="heading 7"/>
    <w:basedOn w:val="Normal"/>
    <w:next w:val="Normal"/>
    <w:link w:val="Heading7Char"/>
    <w:uiPriority w:val="9"/>
    <w:semiHidden/>
    <w:unhideWhenUsed/>
    <w:qFormat/>
    <w:rsid w:val="00DE2943"/>
    <w:pPr>
      <w:keepNext/>
      <w:keepLines/>
      <w:spacing w:before="80" w:after="0" w:line="240" w:lineRule="auto"/>
      <w:outlineLvl w:val="6"/>
    </w:pPr>
    <w:rPr>
      <w:rFonts w:ascii="Tw Cen MT Condensed" w:hAnsi="Tw Cen MT Condensed"/>
      <w:b/>
      <w:bCs/>
      <w:color w:val="134163"/>
      <w:sz w:val="22"/>
      <w:szCs w:val="22"/>
      <w:lang w:val="x-none" w:eastAsia="x-none"/>
    </w:rPr>
  </w:style>
  <w:style w:type="paragraph" w:styleId="Heading8">
    <w:name w:val="heading 8"/>
    <w:basedOn w:val="Normal"/>
    <w:next w:val="Normal"/>
    <w:link w:val="Heading8Char"/>
    <w:uiPriority w:val="9"/>
    <w:semiHidden/>
    <w:unhideWhenUsed/>
    <w:qFormat/>
    <w:rsid w:val="00DE2943"/>
    <w:pPr>
      <w:keepNext/>
      <w:keepLines/>
      <w:spacing w:before="80" w:after="0" w:line="240" w:lineRule="auto"/>
      <w:outlineLvl w:val="7"/>
    </w:pPr>
    <w:rPr>
      <w:rFonts w:ascii="Tw Cen MT Condensed" w:hAnsi="Tw Cen MT Condensed"/>
      <w:color w:val="134163"/>
      <w:sz w:val="22"/>
      <w:szCs w:val="22"/>
      <w:lang w:val="x-none" w:eastAsia="x-none"/>
    </w:rPr>
  </w:style>
  <w:style w:type="paragraph" w:styleId="Heading9">
    <w:name w:val="heading 9"/>
    <w:basedOn w:val="Normal"/>
    <w:next w:val="Normal"/>
    <w:link w:val="Heading9Char"/>
    <w:uiPriority w:val="9"/>
    <w:semiHidden/>
    <w:unhideWhenUsed/>
    <w:qFormat/>
    <w:rsid w:val="00DE2943"/>
    <w:pPr>
      <w:keepNext/>
      <w:keepLines/>
      <w:spacing w:before="80" w:after="0" w:line="240" w:lineRule="auto"/>
      <w:outlineLvl w:val="8"/>
    </w:pPr>
    <w:rPr>
      <w:rFonts w:ascii="Tw Cen MT Condensed" w:hAnsi="Tw Cen MT Condensed"/>
      <w:i/>
      <w:iCs/>
      <w:color w:val="134163"/>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2943"/>
    <w:rPr>
      <w:sz w:val="21"/>
      <w:szCs w:val="21"/>
      <w:lang w:eastAsia="en-US"/>
    </w:rPr>
  </w:style>
  <w:style w:type="character" w:customStyle="1" w:styleId="NoSpacingChar">
    <w:name w:val="No Spacing Char"/>
    <w:link w:val="NoSpacing"/>
    <w:uiPriority w:val="1"/>
    <w:rsid w:val="00363447"/>
    <w:rPr>
      <w:sz w:val="21"/>
      <w:szCs w:val="21"/>
      <w:lang w:val="en-GB" w:eastAsia="en-US" w:bidi="ar-SA"/>
    </w:rPr>
  </w:style>
  <w:style w:type="paragraph" w:styleId="ListParagraph">
    <w:name w:val="List Paragraph"/>
    <w:aliases w:val="Bullets,List Paragraph (numbered (a)),References,WB List Paragraph,Figures,List Bullet-OpsManual,Title Style 1,List Paragraph nowy,Liste 1,ANNEX,List Paragraph1,List Paragraph2,Table of contents numbered,List Bulet,Use Case List Paragraph"/>
    <w:basedOn w:val="Normal"/>
    <w:link w:val="ListParagraphChar"/>
    <w:uiPriority w:val="34"/>
    <w:qFormat/>
    <w:rsid w:val="00363447"/>
    <w:pPr>
      <w:ind w:left="720"/>
      <w:contextualSpacing/>
    </w:pPr>
  </w:style>
  <w:style w:type="character" w:customStyle="1" w:styleId="ListParagraphChar">
    <w:name w:val="List Paragraph Char"/>
    <w:aliases w:val="Bullets Char,List Paragraph (numbered (a)) Char,References Char,WB List Paragraph Char,Figures Char,List Bullet-OpsManual Char,Title Style 1 Char,List Paragraph nowy Char,Liste 1 Char,ANNEX Char,List Paragraph1 Char,List Bulet Char"/>
    <w:link w:val="ListParagraph"/>
    <w:uiPriority w:val="34"/>
    <w:qFormat/>
    <w:rsid w:val="00363447"/>
  </w:style>
  <w:style w:type="character" w:customStyle="1" w:styleId="Heading1Char">
    <w:name w:val="Heading 1 Char"/>
    <w:link w:val="Heading1"/>
    <w:uiPriority w:val="9"/>
    <w:rsid w:val="00DE2943"/>
    <w:rPr>
      <w:rFonts w:ascii="Tw Cen MT Condensed" w:eastAsia="Times New Roman" w:hAnsi="Tw Cen MT Condensed" w:cs="Times New Roman"/>
      <w:color w:val="262626"/>
      <w:sz w:val="40"/>
      <w:szCs w:val="40"/>
    </w:rPr>
  </w:style>
  <w:style w:type="character" w:customStyle="1" w:styleId="Heading2Char">
    <w:name w:val="Heading 2 Char"/>
    <w:link w:val="Heading2"/>
    <w:uiPriority w:val="9"/>
    <w:semiHidden/>
    <w:rsid w:val="00DE2943"/>
    <w:rPr>
      <w:rFonts w:ascii="Tw Cen MT Condensed" w:eastAsia="Times New Roman" w:hAnsi="Tw Cen MT Condensed" w:cs="Times New Roman"/>
      <w:color w:val="2683C6"/>
      <w:sz w:val="36"/>
      <w:szCs w:val="36"/>
    </w:rPr>
  </w:style>
  <w:style w:type="character" w:customStyle="1" w:styleId="Heading3Char">
    <w:name w:val="Heading 3 Char"/>
    <w:link w:val="Heading3"/>
    <w:uiPriority w:val="9"/>
    <w:semiHidden/>
    <w:rsid w:val="00DE2943"/>
    <w:rPr>
      <w:rFonts w:ascii="Tw Cen MT Condensed" w:eastAsia="Times New Roman" w:hAnsi="Tw Cen MT Condensed" w:cs="Times New Roman"/>
      <w:color w:val="1C6194"/>
      <w:sz w:val="32"/>
      <w:szCs w:val="32"/>
    </w:rPr>
  </w:style>
  <w:style w:type="character" w:customStyle="1" w:styleId="Heading4Char">
    <w:name w:val="Heading 4 Char"/>
    <w:link w:val="Heading4"/>
    <w:uiPriority w:val="9"/>
    <w:semiHidden/>
    <w:rsid w:val="00DE2943"/>
    <w:rPr>
      <w:rFonts w:ascii="Tw Cen MT Condensed" w:eastAsia="Times New Roman" w:hAnsi="Tw Cen MT Condensed" w:cs="Times New Roman"/>
      <w:i/>
      <w:iCs/>
      <w:color w:val="134163"/>
      <w:sz w:val="28"/>
      <w:szCs w:val="28"/>
    </w:rPr>
  </w:style>
  <w:style w:type="character" w:customStyle="1" w:styleId="Heading5Char">
    <w:name w:val="Heading 5 Char"/>
    <w:link w:val="Heading5"/>
    <w:uiPriority w:val="9"/>
    <w:semiHidden/>
    <w:rsid w:val="00DE2943"/>
    <w:rPr>
      <w:rFonts w:ascii="Tw Cen MT Condensed" w:eastAsia="Times New Roman" w:hAnsi="Tw Cen MT Condensed" w:cs="Times New Roman"/>
      <w:color w:val="1C6194"/>
      <w:sz w:val="24"/>
      <w:szCs w:val="24"/>
    </w:rPr>
  </w:style>
  <w:style w:type="character" w:customStyle="1" w:styleId="Heading6Char">
    <w:name w:val="Heading 6 Char"/>
    <w:link w:val="Heading6"/>
    <w:uiPriority w:val="9"/>
    <w:semiHidden/>
    <w:rsid w:val="00DE2943"/>
    <w:rPr>
      <w:rFonts w:ascii="Tw Cen MT Condensed" w:eastAsia="Times New Roman" w:hAnsi="Tw Cen MT Condensed" w:cs="Times New Roman"/>
      <w:i/>
      <w:iCs/>
      <w:color w:val="134163"/>
      <w:sz w:val="24"/>
      <w:szCs w:val="24"/>
    </w:rPr>
  </w:style>
  <w:style w:type="character" w:customStyle="1" w:styleId="Heading7Char">
    <w:name w:val="Heading 7 Char"/>
    <w:link w:val="Heading7"/>
    <w:uiPriority w:val="9"/>
    <w:semiHidden/>
    <w:rsid w:val="00DE2943"/>
    <w:rPr>
      <w:rFonts w:ascii="Tw Cen MT Condensed" w:eastAsia="Times New Roman" w:hAnsi="Tw Cen MT Condensed" w:cs="Times New Roman"/>
      <w:b/>
      <w:bCs/>
      <w:color w:val="134163"/>
      <w:sz w:val="22"/>
      <w:szCs w:val="22"/>
    </w:rPr>
  </w:style>
  <w:style w:type="character" w:customStyle="1" w:styleId="Heading8Char">
    <w:name w:val="Heading 8 Char"/>
    <w:link w:val="Heading8"/>
    <w:uiPriority w:val="9"/>
    <w:semiHidden/>
    <w:rsid w:val="00DE2943"/>
    <w:rPr>
      <w:rFonts w:ascii="Tw Cen MT Condensed" w:eastAsia="Times New Roman" w:hAnsi="Tw Cen MT Condensed" w:cs="Times New Roman"/>
      <w:color w:val="134163"/>
      <w:sz w:val="22"/>
      <w:szCs w:val="22"/>
    </w:rPr>
  </w:style>
  <w:style w:type="character" w:customStyle="1" w:styleId="Heading9Char">
    <w:name w:val="Heading 9 Char"/>
    <w:link w:val="Heading9"/>
    <w:uiPriority w:val="9"/>
    <w:semiHidden/>
    <w:rsid w:val="00DE2943"/>
    <w:rPr>
      <w:rFonts w:ascii="Tw Cen MT Condensed" w:eastAsia="Times New Roman" w:hAnsi="Tw Cen MT Condensed" w:cs="Times New Roman"/>
      <w:i/>
      <w:iCs/>
      <w:color w:val="134163"/>
      <w:sz w:val="22"/>
      <w:szCs w:val="22"/>
    </w:rPr>
  </w:style>
  <w:style w:type="paragraph" w:styleId="Caption">
    <w:name w:val="caption"/>
    <w:basedOn w:val="Normal"/>
    <w:next w:val="Normal"/>
    <w:uiPriority w:val="35"/>
    <w:semiHidden/>
    <w:unhideWhenUsed/>
    <w:qFormat/>
    <w:rsid w:val="00DE2943"/>
    <w:pPr>
      <w:spacing w:line="240" w:lineRule="auto"/>
    </w:pPr>
    <w:rPr>
      <w:b/>
      <w:bCs/>
      <w:color w:val="404040"/>
      <w:sz w:val="16"/>
      <w:szCs w:val="16"/>
    </w:rPr>
  </w:style>
  <w:style w:type="paragraph" w:styleId="Title">
    <w:name w:val="Title"/>
    <w:basedOn w:val="Normal"/>
    <w:next w:val="Normal"/>
    <w:link w:val="TitleChar"/>
    <w:uiPriority w:val="10"/>
    <w:qFormat/>
    <w:rsid w:val="00DE2943"/>
    <w:pPr>
      <w:spacing w:after="0" w:line="240" w:lineRule="auto"/>
      <w:contextualSpacing/>
    </w:pPr>
    <w:rPr>
      <w:rFonts w:ascii="Tw Cen MT Condensed" w:hAnsi="Tw Cen MT Condensed"/>
      <w:color w:val="262626"/>
      <w:sz w:val="96"/>
      <w:szCs w:val="96"/>
      <w:lang w:val="x-none" w:eastAsia="x-none"/>
    </w:rPr>
  </w:style>
  <w:style w:type="character" w:customStyle="1" w:styleId="TitleChar">
    <w:name w:val="Title Char"/>
    <w:link w:val="Title"/>
    <w:uiPriority w:val="10"/>
    <w:rsid w:val="00DE2943"/>
    <w:rPr>
      <w:rFonts w:ascii="Tw Cen MT Condensed" w:eastAsia="Times New Roman" w:hAnsi="Tw Cen MT Condensed" w:cs="Times New Roman"/>
      <w:color w:val="262626"/>
      <w:sz w:val="96"/>
      <w:szCs w:val="96"/>
    </w:rPr>
  </w:style>
  <w:style w:type="paragraph" w:styleId="Subtitle">
    <w:name w:val="Subtitle"/>
    <w:basedOn w:val="Normal"/>
    <w:next w:val="Normal"/>
    <w:link w:val="SubtitleChar"/>
    <w:uiPriority w:val="11"/>
    <w:qFormat/>
    <w:rsid w:val="00DE2943"/>
    <w:pPr>
      <w:numPr>
        <w:ilvl w:val="1"/>
      </w:numPr>
      <w:spacing w:after="240"/>
    </w:pPr>
    <w:rPr>
      <w:caps/>
      <w:color w:val="404040"/>
      <w:spacing w:val="20"/>
      <w:sz w:val="28"/>
      <w:szCs w:val="28"/>
      <w:lang w:val="x-none" w:eastAsia="x-none"/>
    </w:rPr>
  </w:style>
  <w:style w:type="character" w:customStyle="1" w:styleId="SubtitleChar">
    <w:name w:val="Subtitle Char"/>
    <w:link w:val="Subtitle"/>
    <w:uiPriority w:val="11"/>
    <w:rsid w:val="00DE2943"/>
    <w:rPr>
      <w:caps/>
      <w:color w:val="404040"/>
      <w:spacing w:val="20"/>
      <w:sz w:val="28"/>
      <w:szCs w:val="28"/>
    </w:rPr>
  </w:style>
  <w:style w:type="character" w:styleId="Strong">
    <w:name w:val="Strong"/>
    <w:uiPriority w:val="22"/>
    <w:qFormat/>
    <w:rsid w:val="00DE2943"/>
    <w:rPr>
      <w:b/>
      <w:bCs/>
    </w:rPr>
  </w:style>
  <w:style w:type="character" w:styleId="Emphasis">
    <w:name w:val="Emphasis"/>
    <w:uiPriority w:val="20"/>
    <w:qFormat/>
    <w:rsid w:val="00DE2943"/>
    <w:rPr>
      <w:i/>
      <w:iCs/>
      <w:color w:val="000000"/>
    </w:rPr>
  </w:style>
  <w:style w:type="paragraph" w:styleId="Quote">
    <w:name w:val="Quote"/>
    <w:basedOn w:val="Normal"/>
    <w:next w:val="Normal"/>
    <w:link w:val="QuoteChar"/>
    <w:uiPriority w:val="29"/>
    <w:qFormat/>
    <w:rsid w:val="00DE2943"/>
    <w:pPr>
      <w:spacing w:before="160"/>
      <w:ind w:left="720" w:right="720"/>
      <w:jc w:val="center"/>
    </w:pPr>
    <w:rPr>
      <w:rFonts w:ascii="Tw Cen MT Condensed" w:hAnsi="Tw Cen MT Condensed"/>
      <w:color w:val="000000"/>
      <w:sz w:val="24"/>
      <w:szCs w:val="24"/>
      <w:lang w:val="x-none" w:eastAsia="x-none"/>
    </w:rPr>
  </w:style>
  <w:style w:type="character" w:customStyle="1" w:styleId="QuoteChar">
    <w:name w:val="Quote Char"/>
    <w:link w:val="Quote"/>
    <w:uiPriority w:val="29"/>
    <w:rsid w:val="00DE2943"/>
    <w:rPr>
      <w:rFonts w:ascii="Tw Cen MT Condensed" w:eastAsia="Times New Roman" w:hAnsi="Tw Cen MT Condensed" w:cs="Times New Roman"/>
      <w:color w:val="000000"/>
      <w:sz w:val="24"/>
      <w:szCs w:val="24"/>
    </w:rPr>
  </w:style>
  <w:style w:type="paragraph" w:styleId="IntenseQuote">
    <w:name w:val="Intense Quote"/>
    <w:basedOn w:val="Normal"/>
    <w:next w:val="Normal"/>
    <w:link w:val="IntenseQuoteChar"/>
    <w:uiPriority w:val="30"/>
    <w:qFormat/>
    <w:rsid w:val="00DE2943"/>
    <w:pPr>
      <w:pBdr>
        <w:top w:val="single" w:sz="24" w:space="4" w:color="2683C6"/>
      </w:pBdr>
      <w:spacing w:before="240" w:after="240" w:line="240" w:lineRule="auto"/>
      <w:ind w:left="936" w:right="936"/>
      <w:jc w:val="center"/>
    </w:pPr>
    <w:rPr>
      <w:rFonts w:ascii="Tw Cen MT Condensed" w:hAnsi="Tw Cen MT Condensed"/>
      <w:sz w:val="24"/>
      <w:szCs w:val="24"/>
      <w:lang w:val="x-none" w:eastAsia="x-none"/>
    </w:rPr>
  </w:style>
  <w:style w:type="character" w:customStyle="1" w:styleId="IntenseQuoteChar">
    <w:name w:val="Intense Quote Char"/>
    <w:link w:val="IntenseQuote"/>
    <w:uiPriority w:val="30"/>
    <w:rsid w:val="00DE2943"/>
    <w:rPr>
      <w:rFonts w:ascii="Tw Cen MT Condensed" w:eastAsia="Times New Roman" w:hAnsi="Tw Cen MT Condensed" w:cs="Times New Roman"/>
      <w:sz w:val="24"/>
      <w:szCs w:val="24"/>
    </w:rPr>
  </w:style>
  <w:style w:type="character" w:styleId="SubtleEmphasis">
    <w:name w:val="Subtle Emphasis"/>
    <w:uiPriority w:val="19"/>
    <w:qFormat/>
    <w:rsid w:val="00DE2943"/>
    <w:rPr>
      <w:i/>
      <w:iCs/>
      <w:color w:val="595959"/>
    </w:rPr>
  </w:style>
  <w:style w:type="character" w:styleId="IntenseEmphasis">
    <w:name w:val="Intense Emphasis"/>
    <w:uiPriority w:val="21"/>
    <w:qFormat/>
    <w:rsid w:val="00DE2943"/>
    <w:rPr>
      <w:b/>
      <w:bCs/>
      <w:i/>
      <w:iCs/>
      <w:caps w:val="0"/>
      <w:smallCaps w:val="0"/>
      <w:strike w:val="0"/>
      <w:dstrike w:val="0"/>
      <w:color w:val="2683C6"/>
    </w:rPr>
  </w:style>
  <w:style w:type="character" w:styleId="SubtleReference">
    <w:name w:val="Subtle Reference"/>
    <w:uiPriority w:val="31"/>
    <w:qFormat/>
    <w:rsid w:val="00DE2943"/>
    <w:rPr>
      <w:caps w:val="0"/>
      <w:smallCaps/>
      <w:color w:val="404040"/>
      <w:spacing w:val="0"/>
      <w:u w:val="single" w:color="7F7F7F"/>
    </w:rPr>
  </w:style>
  <w:style w:type="character" w:styleId="IntenseReference">
    <w:name w:val="Intense Reference"/>
    <w:uiPriority w:val="32"/>
    <w:qFormat/>
    <w:rsid w:val="00DE2943"/>
    <w:rPr>
      <w:b/>
      <w:bCs/>
      <w:caps w:val="0"/>
      <w:smallCaps/>
      <w:color w:val="auto"/>
      <w:spacing w:val="0"/>
      <w:u w:val="single"/>
    </w:rPr>
  </w:style>
  <w:style w:type="character" w:styleId="BookTitle">
    <w:name w:val="Book Title"/>
    <w:uiPriority w:val="33"/>
    <w:qFormat/>
    <w:rsid w:val="00DE2943"/>
    <w:rPr>
      <w:b/>
      <w:bCs/>
      <w:caps w:val="0"/>
      <w:smallCaps/>
      <w:spacing w:val="0"/>
    </w:rPr>
  </w:style>
  <w:style w:type="paragraph" w:styleId="TOCHeading">
    <w:name w:val="TOC Heading"/>
    <w:basedOn w:val="Heading1"/>
    <w:next w:val="Normal"/>
    <w:uiPriority w:val="39"/>
    <w:semiHidden/>
    <w:unhideWhenUsed/>
    <w:qFormat/>
    <w:rsid w:val="00DE2943"/>
    <w:pPr>
      <w:outlineLvl w:val="9"/>
    </w:pPr>
  </w:style>
  <w:style w:type="paragraph" w:styleId="BalloonText">
    <w:name w:val="Balloon Text"/>
    <w:basedOn w:val="Normal"/>
    <w:link w:val="BalloonTextChar"/>
    <w:uiPriority w:val="99"/>
    <w:semiHidden/>
    <w:unhideWhenUsed/>
    <w:rsid w:val="003B6CB5"/>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3B6CB5"/>
    <w:rPr>
      <w:rFonts w:ascii="Segoe UI" w:hAnsi="Segoe UI" w:cs="Segoe UI"/>
      <w:sz w:val="18"/>
      <w:szCs w:val="18"/>
    </w:rPr>
  </w:style>
  <w:style w:type="paragraph" w:customStyle="1" w:styleId="text-align-justify">
    <w:name w:val="text-align-justify"/>
    <w:basedOn w:val="Normal"/>
    <w:rsid w:val="00326511"/>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unhideWhenUsed/>
    <w:rsid w:val="006D2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3B5"/>
  </w:style>
  <w:style w:type="paragraph" w:styleId="Footer">
    <w:name w:val="footer"/>
    <w:basedOn w:val="Normal"/>
    <w:link w:val="FooterChar"/>
    <w:uiPriority w:val="99"/>
    <w:unhideWhenUsed/>
    <w:rsid w:val="006D2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3B5"/>
  </w:style>
  <w:style w:type="character" w:styleId="Hyperlink">
    <w:name w:val="Hyperlink"/>
    <w:uiPriority w:val="99"/>
    <w:unhideWhenUsed/>
    <w:rsid w:val="00A361C2"/>
    <w:rPr>
      <w:color w:val="0563C1"/>
      <w:u w:val="single"/>
    </w:rPr>
  </w:style>
  <w:style w:type="paragraph" w:styleId="NormalWeb">
    <w:name w:val="Normal (Web)"/>
    <w:basedOn w:val="Normal"/>
    <w:uiPriority w:val="99"/>
    <w:unhideWhenUsed/>
    <w:rsid w:val="002A0F2D"/>
    <w:pPr>
      <w:spacing w:before="100" w:beforeAutospacing="1" w:after="100" w:afterAutospacing="1" w:line="240" w:lineRule="auto"/>
    </w:pPr>
    <w:rPr>
      <w:rFonts w:ascii="Times New Roman" w:hAnsi="Times New Roman"/>
      <w:sz w:val="24"/>
      <w:szCs w:val="24"/>
      <w:lang w:val="en-US"/>
    </w:rPr>
  </w:style>
  <w:style w:type="character" w:customStyle="1" w:styleId="st">
    <w:name w:val="st"/>
    <w:basedOn w:val="DefaultParagraphFont"/>
    <w:rsid w:val="00A0412E"/>
  </w:style>
  <w:style w:type="character" w:customStyle="1" w:styleId="st1">
    <w:name w:val="st1"/>
    <w:basedOn w:val="DefaultParagraphFont"/>
    <w:rsid w:val="006A14A3"/>
  </w:style>
  <w:style w:type="paragraph" w:styleId="FootnoteText">
    <w:name w:val="footnote text"/>
    <w:basedOn w:val="Normal"/>
    <w:link w:val="FootnoteTextChar"/>
    <w:uiPriority w:val="99"/>
    <w:semiHidden/>
    <w:unhideWhenUsed/>
    <w:rsid w:val="000753D0"/>
    <w:rPr>
      <w:sz w:val="20"/>
      <w:szCs w:val="20"/>
      <w:lang w:eastAsia="x-none"/>
    </w:rPr>
  </w:style>
  <w:style w:type="character" w:customStyle="1" w:styleId="FootnoteTextChar">
    <w:name w:val="Footnote Text Char"/>
    <w:link w:val="FootnoteText"/>
    <w:uiPriority w:val="99"/>
    <w:semiHidden/>
    <w:rsid w:val="000753D0"/>
    <w:rPr>
      <w:lang w:val="en-GB"/>
    </w:rPr>
  </w:style>
  <w:style w:type="character" w:styleId="FootnoteReference">
    <w:name w:val="footnote reference"/>
    <w:uiPriority w:val="99"/>
    <w:semiHidden/>
    <w:unhideWhenUsed/>
    <w:rsid w:val="000753D0"/>
    <w:rPr>
      <w:vertAlign w:val="superscript"/>
    </w:rPr>
  </w:style>
  <w:style w:type="paragraph" w:customStyle="1" w:styleId="Default">
    <w:name w:val="Default"/>
    <w:rsid w:val="0049557B"/>
    <w:pPr>
      <w:autoSpaceDE w:val="0"/>
      <w:autoSpaceDN w:val="0"/>
      <w:adjustRightInd w:val="0"/>
    </w:pPr>
    <w:rPr>
      <w:rFonts w:ascii="Times New Roman" w:hAnsi="Times New Roman"/>
      <w:color w:val="000000"/>
      <w:sz w:val="24"/>
      <w:szCs w:val="24"/>
      <w:lang w:val="en-US"/>
    </w:rPr>
  </w:style>
  <w:style w:type="character" w:customStyle="1" w:styleId="UnresolvedMention1">
    <w:name w:val="Unresolved Mention1"/>
    <w:uiPriority w:val="99"/>
    <w:semiHidden/>
    <w:unhideWhenUsed/>
    <w:rsid w:val="00CD14AB"/>
    <w:rPr>
      <w:color w:val="605E5C"/>
      <w:shd w:val="clear" w:color="auto" w:fill="E1DFDD"/>
    </w:rPr>
  </w:style>
  <w:style w:type="paragraph" w:customStyle="1" w:styleId="p1">
    <w:name w:val="p1"/>
    <w:basedOn w:val="Normal"/>
    <w:rsid w:val="007F0B97"/>
    <w:pPr>
      <w:spacing w:after="0" w:line="240" w:lineRule="auto"/>
    </w:pPr>
    <w:rPr>
      <w:rFonts w:ascii=".AppleSystemUIFont" w:eastAsiaTheme="minorEastAsia" w:hAnsi=".AppleSystemUIFont"/>
      <w:sz w:val="32"/>
      <w:szCs w:val="32"/>
      <w:lang w:eastAsia="en-GB"/>
    </w:rPr>
  </w:style>
  <w:style w:type="paragraph" w:customStyle="1" w:styleId="p2">
    <w:name w:val="p2"/>
    <w:basedOn w:val="Normal"/>
    <w:rsid w:val="007F0B97"/>
    <w:pPr>
      <w:spacing w:after="0" w:line="240" w:lineRule="auto"/>
    </w:pPr>
    <w:rPr>
      <w:rFonts w:ascii=".AppleSystemUIFont" w:eastAsiaTheme="minorEastAsia" w:hAnsi=".AppleSystemUIFont"/>
      <w:sz w:val="32"/>
      <w:szCs w:val="32"/>
      <w:lang w:eastAsia="en-GB"/>
    </w:rPr>
  </w:style>
  <w:style w:type="character" w:customStyle="1" w:styleId="s1">
    <w:name w:val="s1"/>
    <w:basedOn w:val="DefaultParagraphFont"/>
    <w:rsid w:val="007F0B97"/>
    <w:rPr>
      <w:rFonts w:ascii=".SFUI-Regular" w:hAnsi=".SFUI-Regular" w:hint="default"/>
      <w:b w:val="0"/>
      <w:bCs w:val="0"/>
      <w:i w:val="0"/>
      <w:iCs w:val="0"/>
      <w:sz w:val="32"/>
      <w:szCs w:val="32"/>
    </w:rPr>
  </w:style>
  <w:style w:type="character" w:customStyle="1" w:styleId="s2">
    <w:name w:val="s2"/>
    <w:basedOn w:val="DefaultParagraphFont"/>
    <w:rsid w:val="00520001"/>
    <w:rPr>
      <w:rFonts w:ascii=".SFUI-Semibold" w:hAnsi=".SFUI-Semibold" w:hint="default"/>
      <w:b/>
      <w:bCs/>
      <w:i w:val="0"/>
      <w:iCs w:val="0"/>
      <w:sz w:val="26"/>
      <w:szCs w:val="26"/>
    </w:rPr>
  </w:style>
  <w:style w:type="character" w:customStyle="1" w:styleId="s3">
    <w:name w:val="s3"/>
    <w:basedOn w:val="DefaultParagraphFont"/>
    <w:rsid w:val="00520001"/>
    <w:rPr>
      <w:rFonts w:ascii=".SFUI-RegularItalic" w:hAnsi=".SFUI-RegularItalic" w:hint="default"/>
      <w:b w:val="0"/>
      <w:bCs w:val="0"/>
      <w:i/>
      <w:iCs/>
      <w:sz w:val="26"/>
      <w:szCs w:val="26"/>
    </w:rPr>
  </w:style>
  <w:style w:type="character" w:customStyle="1" w:styleId="apple-converted-space">
    <w:name w:val="apple-converted-space"/>
    <w:basedOn w:val="DefaultParagraphFont"/>
    <w:rsid w:val="00520001"/>
  </w:style>
  <w:style w:type="table" w:styleId="TableGrid">
    <w:name w:val="Table Grid"/>
    <w:basedOn w:val="TableNormal"/>
    <w:uiPriority w:val="39"/>
    <w:rsid w:val="001868F7"/>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46599">
      <w:bodyDiv w:val="1"/>
      <w:marLeft w:val="0"/>
      <w:marRight w:val="0"/>
      <w:marTop w:val="0"/>
      <w:marBottom w:val="0"/>
      <w:divBdr>
        <w:top w:val="none" w:sz="0" w:space="0" w:color="auto"/>
        <w:left w:val="none" w:sz="0" w:space="0" w:color="auto"/>
        <w:bottom w:val="none" w:sz="0" w:space="0" w:color="auto"/>
        <w:right w:val="none" w:sz="0" w:space="0" w:color="auto"/>
      </w:divBdr>
    </w:div>
    <w:div w:id="88815425">
      <w:bodyDiv w:val="1"/>
      <w:marLeft w:val="0"/>
      <w:marRight w:val="0"/>
      <w:marTop w:val="0"/>
      <w:marBottom w:val="0"/>
      <w:divBdr>
        <w:top w:val="none" w:sz="0" w:space="0" w:color="auto"/>
        <w:left w:val="none" w:sz="0" w:space="0" w:color="auto"/>
        <w:bottom w:val="none" w:sz="0" w:space="0" w:color="auto"/>
        <w:right w:val="none" w:sz="0" w:space="0" w:color="auto"/>
      </w:divBdr>
      <w:divsChild>
        <w:div w:id="64450434">
          <w:marLeft w:val="547"/>
          <w:marRight w:val="0"/>
          <w:marTop w:val="67"/>
          <w:marBottom w:val="0"/>
          <w:divBdr>
            <w:top w:val="none" w:sz="0" w:space="0" w:color="auto"/>
            <w:left w:val="none" w:sz="0" w:space="0" w:color="auto"/>
            <w:bottom w:val="none" w:sz="0" w:space="0" w:color="auto"/>
            <w:right w:val="none" w:sz="0" w:space="0" w:color="auto"/>
          </w:divBdr>
        </w:div>
        <w:div w:id="507839699">
          <w:marLeft w:val="1166"/>
          <w:marRight w:val="0"/>
          <w:marTop w:val="67"/>
          <w:marBottom w:val="0"/>
          <w:divBdr>
            <w:top w:val="none" w:sz="0" w:space="0" w:color="auto"/>
            <w:left w:val="none" w:sz="0" w:space="0" w:color="auto"/>
            <w:bottom w:val="none" w:sz="0" w:space="0" w:color="auto"/>
            <w:right w:val="none" w:sz="0" w:space="0" w:color="auto"/>
          </w:divBdr>
        </w:div>
        <w:div w:id="657004213">
          <w:marLeft w:val="1166"/>
          <w:marRight w:val="0"/>
          <w:marTop w:val="67"/>
          <w:marBottom w:val="0"/>
          <w:divBdr>
            <w:top w:val="none" w:sz="0" w:space="0" w:color="auto"/>
            <w:left w:val="none" w:sz="0" w:space="0" w:color="auto"/>
            <w:bottom w:val="none" w:sz="0" w:space="0" w:color="auto"/>
            <w:right w:val="none" w:sz="0" w:space="0" w:color="auto"/>
          </w:divBdr>
        </w:div>
        <w:div w:id="670570553">
          <w:marLeft w:val="1166"/>
          <w:marRight w:val="0"/>
          <w:marTop w:val="67"/>
          <w:marBottom w:val="0"/>
          <w:divBdr>
            <w:top w:val="none" w:sz="0" w:space="0" w:color="auto"/>
            <w:left w:val="none" w:sz="0" w:space="0" w:color="auto"/>
            <w:bottom w:val="none" w:sz="0" w:space="0" w:color="auto"/>
            <w:right w:val="none" w:sz="0" w:space="0" w:color="auto"/>
          </w:divBdr>
        </w:div>
        <w:div w:id="695544432">
          <w:marLeft w:val="1166"/>
          <w:marRight w:val="0"/>
          <w:marTop w:val="67"/>
          <w:marBottom w:val="0"/>
          <w:divBdr>
            <w:top w:val="none" w:sz="0" w:space="0" w:color="auto"/>
            <w:left w:val="none" w:sz="0" w:space="0" w:color="auto"/>
            <w:bottom w:val="none" w:sz="0" w:space="0" w:color="auto"/>
            <w:right w:val="none" w:sz="0" w:space="0" w:color="auto"/>
          </w:divBdr>
        </w:div>
        <w:div w:id="2040666564">
          <w:marLeft w:val="547"/>
          <w:marRight w:val="0"/>
          <w:marTop w:val="67"/>
          <w:marBottom w:val="0"/>
          <w:divBdr>
            <w:top w:val="none" w:sz="0" w:space="0" w:color="auto"/>
            <w:left w:val="none" w:sz="0" w:space="0" w:color="auto"/>
            <w:bottom w:val="none" w:sz="0" w:space="0" w:color="auto"/>
            <w:right w:val="none" w:sz="0" w:space="0" w:color="auto"/>
          </w:divBdr>
        </w:div>
      </w:divsChild>
    </w:div>
    <w:div w:id="128595633">
      <w:bodyDiv w:val="1"/>
      <w:marLeft w:val="0"/>
      <w:marRight w:val="0"/>
      <w:marTop w:val="0"/>
      <w:marBottom w:val="0"/>
      <w:divBdr>
        <w:top w:val="none" w:sz="0" w:space="0" w:color="auto"/>
        <w:left w:val="none" w:sz="0" w:space="0" w:color="auto"/>
        <w:bottom w:val="none" w:sz="0" w:space="0" w:color="auto"/>
        <w:right w:val="none" w:sz="0" w:space="0" w:color="auto"/>
      </w:divBdr>
    </w:div>
    <w:div w:id="191578728">
      <w:bodyDiv w:val="1"/>
      <w:marLeft w:val="0"/>
      <w:marRight w:val="0"/>
      <w:marTop w:val="0"/>
      <w:marBottom w:val="0"/>
      <w:divBdr>
        <w:top w:val="none" w:sz="0" w:space="0" w:color="auto"/>
        <w:left w:val="none" w:sz="0" w:space="0" w:color="auto"/>
        <w:bottom w:val="none" w:sz="0" w:space="0" w:color="auto"/>
        <w:right w:val="none" w:sz="0" w:space="0" w:color="auto"/>
      </w:divBdr>
    </w:div>
    <w:div w:id="225844164">
      <w:bodyDiv w:val="1"/>
      <w:marLeft w:val="0"/>
      <w:marRight w:val="0"/>
      <w:marTop w:val="0"/>
      <w:marBottom w:val="0"/>
      <w:divBdr>
        <w:top w:val="none" w:sz="0" w:space="0" w:color="auto"/>
        <w:left w:val="none" w:sz="0" w:space="0" w:color="auto"/>
        <w:bottom w:val="none" w:sz="0" w:space="0" w:color="auto"/>
        <w:right w:val="none" w:sz="0" w:space="0" w:color="auto"/>
      </w:divBdr>
    </w:div>
    <w:div w:id="291638603">
      <w:bodyDiv w:val="1"/>
      <w:marLeft w:val="0"/>
      <w:marRight w:val="0"/>
      <w:marTop w:val="0"/>
      <w:marBottom w:val="0"/>
      <w:divBdr>
        <w:top w:val="none" w:sz="0" w:space="0" w:color="auto"/>
        <w:left w:val="none" w:sz="0" w:space="0" w:color="auto"/>
        <w:bottom w:val="none" w:sz="0" w:space="0" w:color="auto"/>
        <w:right w:val="none" w:sz="0" w:space="0" w:color="auto"/>
      </w:divBdr>
    </w:div>
    <w:div w:id="366294558">
      <w:bodyDiv w:val="1"/>
      <w:marLeft w:val="0"/>
      <w:marRight w:val="0"/>
      <w:marTop w:val="0"/>
      <w:marBottom w:val="0"/>
      <w:divBdr>
        <w:top w:val="none" w:sz="0" w:space="0" w:color="auto"/>
        <w:left w:val="none" w:sz="0" w:space="0" w:color="auto"/>
        <w:bottom w:val="none" w:sz="0" w:space="0" w:color="auto"/>
        <w:right w:val="none" w:sz="0" w:space="0" w:color="auto"/>
      </w:divBdr>
    </w:div>
    <w:div w:id="415592573">
      <w:bodyDiv w:val="1"/>
      <w:marLeft w:val="0"/>
      <w:marRight w:val="0"/>
      <w:marTop w:val="0"/>
      <w:marBottom w:val="0"/>
      <w:divBdr>
        <w:top w:val="none" w:sz="0" w:space="0" w:color="auto"/>
        <w:left w:val="none" w:sz="0" w:space="0" w:color="auto"/>
        <w:bottom w:val="none" w:sz="0" w:space="0" w:color="auto"/>
        <w:right w:val="none" w:sz="0" w:space="0" w:color="auto"/>
      </w:divBdr>
      <w:divsChild>
        <w:div w:id="255752540">
          <w:marLeft w:val="547"/>
          <w:marRight w:val="0"/>
          <w:marTop w:val="67"/>
          <w:marBottom w:val="0"/>
          <w:divBdr>
            <w:top w:val="none" w:sz="0" w:space="0" w:color="auto"/>
            <w:left w:val="none" w:sz="0" w:space="0" w:color="auto"/>
            <w:bottom w:val="none" w:sz="0" w:space="0" w:color="auto"/>
            <w:right w:val="none" w:sz="0" w:space="0" w:color="auto"/>
          </w:divBdr>
        </w:div>
        <w:div w:id="728695999">
          <w:marLeft w:val="547"/>
          <w:marRight w:val="0"/>
          <w:marTop w:val="67"/>
          <w:marBottom w:val="0"/>
          <w:divBdr>
            <w:top w:val="none" w:sz="0" w:space="0" w:color="auto"/>
            <w:left w:val="none" w:sz="0" w:space="0" w:color="auto"/>
            <w:bottom w:val="none" w:sz="0" w:space="0" w:color="auto"/>
            <w:right w:val="none" w:sz="0" w:space="0" w:color="auto"/>
          </w:divBdr>
        </w:div>
        <w:div w:id="822545665">
          <w:marLeft w:val="547"/>
          <w:marRight w:val="0"/>
          <w:marTop w:val="67"/>
          <w:marBottom w:val="0"/>
          <w:divBdr>
            <w:top w:val="none" w:sz="0" w:space="0" w:color="auto"/>
            <w:left w:val="none" w:sz="0" w:space="0" w:color="auto"/>
            <w:bottom w:val="none" w:sz="0" w:space="0" w:color="auto"/>
            <w:right w:val="none" w:sz="0" w:space="0" w:color="auto"/>
          </w:divBdr>
        </w:div>
        <w:div w:id="1862352691">
          <w:marLeft w:val="547"/>
          <w:marRight w:val="0"/>
          <w:marTop w:val="67"/>
          <w:marBottom w:val="0"/>
          <w:divBdr>
            <w:top w:val="none" w:sz="0" w:space="0" w:color="auto"/>
            <w:left w:val="none" w:sz="0" w:space="0" w:color="auto"/>
            <w:bottom w:val="none" w:sz="0" w:space="0" w:color="auto"/>
            <w:right w:val="none" w:sz="0" w:space="0" w:color="auto"/>
          </w:divBdr>
        </w:div>
        <w:div w:id="2091000665">
          <w:marLeft w:val="547"/>
          <w:marRight w:val="0"/>
          <w:marTop w:val="67"/>
          <w:marBottom w:val="0"/>
          <w:divBdr>
            <w:top w:val="none" w:sz="0" w:space="0" w:color="auto"/>
            <w:left w:val="none" w:sz="0" w:space="0" w:color="auto"/>
            <w:bottom w:val="none" w:sz="0" w:space="0" w:color="auto"/>
            <w:right w:val="none" w:sz="0" w:space="0" w:color="auto"/>
          </w:divBdr>
        </w:div>
      </w:divsChild>
    </w:div>
    <w:div w:id="542792717">
      <w:bodyDiv w:val="1"/>
      <w:marLeft w:val="0"/>
      <w:marRight w:val="0"/>
      <w:marTop w:val="0"/>
      <w:marBottom w:val="0"/>
      <w:divBdr>
        <w:top w:val="none" w:sz="0" w:space="0" w:color="auto"/>
        <w:left w:val="none" w:sz="0" w:space="0" w:color="auto"/>
        <w:bottom w:val="none" w:sz="0" w:space="0" w:color="auto"/>
        <w:right w:val="none" w:sz="0" w:space="0" w:color="auto"/>
      </w:divBdr>
      <w:divsChild>
        <w:div w:id="19742033">
          <w:marLeft w:val="0"/>
          <w:marRight w:val="0"/>
          <w:marTop w:val="67"/>
          <w:marBottom w:val="0"/>
          <w:divBdr>
            <w:top w:val="none" w:sz="0" w:space="0" w:color="auto"/>
            <w:left w:val="none" w:sz="0" w:space="0" w:color="auto"/>
            <w:bottom w:val="none" w:sz="0" w:space="0" w:color="auto"/>
            <w:right w:val="none" w:sz="0" w:space="0" w:color="auto"/>
          </w:divBdr>
        </w:div>
        <w:div w:id="367682014">
          <w:marLeft w:val="0"/>
          <w:marRight w:val="0"/>
          <w:marTop w:val="67"/>
          <w:marBottom w:val="0"/>
          <w:divBdr>
            <w:top w:val="none" w:sz="0" w:space="0" w:color="auto"/>
            <w:left w:val="none" w:sz="0" w:space="0" w:color="auto"/>
            <w:bottom w:val="none" w:sz="0" w:space="0" w:color="auto"/>
            <w:right w:val="none" w:sz="0" w:space="0" w:color="auto"/>
          </w:divBdr>
        </w:div>
        <w:div w:id="1820533409">
          <w:marLeft w:val="0"/>
          <w:marRight w:val="0"/>
          <w:marTop w:val="67"/>
          <w:marBottom w:val="0"/>
          <w:divBdr>
            <w:top w:val="none" w:sz="0" w:space="0" w:color="auto"/>
            <w:left w:val="none" w:sz="0" w:space="0" w:color="auto"/>
            <w:bottom w:val="none" w:sz="0" w:space="0" w:color="auto"/>
            <w:right w:val="none" w:sz="0" w:space="0" w:color="auto"/>
          </w:divBdr>
        </w:div>
        <w:div w:id="2003193945">
          <w:marLeft w:val="0"/>
          <w:marRight w:val="0"/>
          <w:marTop w:val="67"/>
          <w:marBottom w:val="0"/>
          <w:divBdr>
            <w:top w:val="none" w:sz="0" w:space="0" w:color="auto"/>
            <w:left w:val="none" w:sz="0" w:space="0" w:color="auto"/>
            <w:bottom w:val="none" w:sz="0" w:space="0" w:color="auto"/>
            <w:right w:val="none" w:sz="0" w:space="0" w:color="auto"/>
          </w:divBdr>
        </w:div>
      </w:divsChild>
    </w:div>
    <w:div w:id="601497020">
      <w:bodyDiv w:val="1"/>
      <w:marLeft w:val="0"/>
      <w:marRight w:val="0"/>
      <w:marTop w:val="0"/>
      <w:marBottom w:val="0"/>
      <w:divBdr>
        <w:top w:val="none" w:sz="0" w:space="0" w:color="auto"/>
        <w:left w:val="none" w:sz="0" w:space="0" w:color="auto"/>
        <w:bottom w:val="none" w:sz="0" w:space="0" w:color="auto"/>
        <w:right w:val="none" w:sz="0" w:space="0" w:color="auto"/>
      </w:divBdr>
      <w:divsChild>
        <w:div w:id="1928683217">
          <w:marLeft w:val="0"/>
          <w:marRight w:val="0"/>
          <w:marTop w:val="0"/>
          <w:marBottom w:val="0"/>
          <w:divBdr>
            <w:top w:val="none" w:sz="0" w:space="0" w:color="auto"/>
            <w:left w:val="none" w:sz="0" w:space="0" w:color="auto"/>
            <w:bottom w:val="none" w:sz="0" w:space="0" w:color="auto"/>
            <w:right w:val="none" w:sz="0" w:space="0" w:color="auto"/>
          </w:divBdr>
          <w:divsChild>
            <w:div w:id="446312114">
              <w:marLeft w:val="0"/>
              <w:marRight w:val="0"/>
              <w:marTop w:val="0"/>
              <w:marBottom w:val="0"/>
              <w:divBdr>
                <w:top w:val="none" w:sz="0" w:space="0" w:color="auto"/>
                <w:left w:val="none" w:sz="0" w:space="0" w:color="auto"/>
                <w:bottom w:val="none" w:sz="0" w:space="0" w:color="auto"/>
                <w:right w:val="none" w:sz="0" w:space="0" w:color="auto"/>
              </w:divBdr>
              <w:divsChild>
                <w:div w:id="352729233">
                  <w:marLeft w:val="0"/>
                  <w:marRight w:val="0"/>
                  <w:marTop w:val="0"/>
                  <w:marBottom w:val="0"/>
                  <w:divBdr>
                    <w:top w:val="none" w:sz="0" w:space="0" w:color="auto"/>
                    <w:left w:val="none" w:sz="0" w:space="0" w:color="auto"/>
                    <w:bottom w:val="none" w:sz="0" w:space="0" w:color="auto"/>
                    <w:right w:val="none" w:sz="0" w:space="0" w:color="auto"/>
                  </w:divBdr>
                  <w:divsChild>
                    <w:div w:id="2098935355">
                      <w:marLeft w:val="0"/>
                      <w:marRight w:val="0"/>
                      <w:marTop w:val="0"/>
                      <w:marBottom w:val="0"/>
                      <w:divBdr>
                        <w:top w:val="none" w:sz="0" w:space="0" w:color="auto"/>
                        <w:left w:val="none" w:sz="0" w:space="0" w:color="auto"/>
                        <w:bottom w:val="none" w:sz="0" w:space="0" w:color="auto"/>
                        <w:right w:val="none" w:sz="0" w:space="0" w:color="auto"/>
                      </w:divBdr>
                      <w:divsChild>
                        <w:div w:id="1359894667">
                          <w:marLeft w:val="0"/>
                          <w:marRight w:val="0"/>
                          <w:marTop w:val="0"/>
                          <w:marBottom w:val="0"/>
                          <w:divBdr>
                            <w:top w:val="none" w:sz="0" w:space="0" w:color="auto"/>
                            <w:left w:val="none" w:sz="0" w:space="0" w:color="auto"/>
                            <w:bottom w:val="none" w:sz="0" w:space="0" w:color="auto"/>
                            <w:right w:val="none" w:sz="0" w:space="0" w:color="auto"/>
                          </w:divBdr>
                          <w:divsChild>
                            <w:div w:id="803887492">
                              <w:marLeft w:val="0"/>
                              <w:marRight w:val="0"/>
                              <w:marTop w:val="0"/>
                              <w:marBottom w:val="0"/>
                              <w:divBdr>
                                <w:top w:val="none" w:sz="0" w:space="0" w:color="auto"/>
                                <w:left w:val="none" w:sz="0" w:space="0" w:color="auto"/>
                                <w:bottom w:val="none" w:sz="0" w:space="0" w:color="auto"/>
                                <w:right w:val="none" w:sz="0" w:space="0" w:color="auto"/>
                              </w:divBdr>
                              <w:divsChild>
                                <w:div w:id="1904219102">
                                  <w:marLeft w:val="0"/>
                                  <w:marRight w:val="0"/>
                                  <w:marTop w:val="0"/>
                                  <w:marBottom w:val="0"/>
                                  <w:divBdr>
                                    <w:top w:val="none" w:sz="0" w:space="0" w:color="auto"/>
                                    <w:left w:val="none" w:sz="0" w:space="0" w:color="auto"/>
                                    <w:bottom w:val="none" w:sz="0" w:space="0" w:color="auto"/>
                                    <w:right w:val="none" w:sz="0" w:space="0" w:color="auto"/>
                                  </w:divBdr>
                                  <w:divsChild>
                                    <w:div w:id="1001588005">
                                      <w:marLeft w:val="0"/>
                                      <w:marRight w:val="0"/>
                                      <w:marTop w:val="0"/>
                                      <w:marBottom w:val="0"/>
                                      <w:divBdr>
                                        <w:top w:val="none" w:sz="0" w:space="0" w:color="auto"/>
                                        <w:left w:val="none" w:sz="0" w:space="0" w:color="auto"/>
                                        <w:bottom w:val="none" w:sz="0" w:space="0" w:color="auto"/>
                                        <w:right w:val="none" w:sz="0" w:space="0" w:color="auto"/>
                                      </w:divBdr>
                                      <w:divsChild>
                                        <w:div w:id="391271204">
                                          <w:marLeft w:val="0"/>
                                          <w:marRight w:val="0"/>
                                          <w:marTop w:val="0"/>
                                          <w:marBottom w:val="0"/>
                                          <w:divBdr>
                                            <w:top w:val="none" w:sz="0" w:space="0" w:color="auto"/>
                                            <w:left w:val="none" w:sz="0" w:space="0" w:color="auto"/>
                                            <w:bottom w:val="none" w:sz="0" w:space="0" w:color="auto"/>
                                            <w:right w:val="none" w:sz="0" w:space="0" w:color="auto"/>
                                          </w:divBdr>
                                          <w:divsChild>
                                            <w:div w:id="541600007">
                                              <w:marLeft w:val="0"/>
                                              <w:marRight w:val="0"/>
                                              <w:marTop w:val="0"/>
                                              <w:marBottom w:val="0"/>
                                              <w:divBdr>
                                                <w:top w:val="none" w:sz="0" w:space="0" w:color="auto"/>
                                                <w:left w:val="none" w:sz="0" w:space="0" w:color="auto"/>
                                                <w:bottom w:val="none" w:sz="0" w:space="0" w:color="auto"/>
                                                <w:right w:val="none" w:sz="0" w:space="0" w:color="auto"/>
                                              </w:divBdr>
                                              <w:divsChild>
                                                <w:div w:id="51081044">
                                                  <w:marLeft w:val="10"/>
                                                  <w:marRight w:val="10"/>
                                                  <w:marTop w:val="10"/>
                                                  <w:marBottom w:val="10"/>
                                                  <w:divBdr>
                                                    <w:top w:val="single" w:sz="4" w:space="2" w:color="4D90FE"/>
                                                    <w:left w:val="single" w:sz="4" w:space="2" w:color="4D90FE"/>
                                                    <w:bottom w:val="single" w:sz="4" w:space="2" w:color="4D90FE"/>
                                                    <w:right w:val="single" w:sz="4" w:space="0" w:color="4D90FE"/>
                                                  </w:divBdr>
                                                  <w:divsChild>
                                                    <w:div w:id="1753966619">
                                                      <w:marLeft w:val="0"/>
                                                      <w:marRight w:val="0"/>
                                                      <w:marTop w:val="0"/>
                                                      <w:marBottom w:val="0"/>
                                                      <w:divBdr>
                                                        <w:top w:val="none" w:sz="0" w:space="0" w:color="auto"/>
                                                        <w:left w:val="none" w:sz="0" w:space="0" w:color="auto"/>
                                                        <w:bottom w:val="none" w:sz="0" w:space="0" w:color="auto"/>
                                                        <w:right w:val="none" w:sz="0" w:space="0" w:color="auto"/>
                                                      </w:divBdr>
                                                      <w:divsChild>
                                                        <w:div w:id="1601061218">
                                                          <w:marLeft w:val="0"/>
                                                          <w:marRight w:val="0"/>
                                                          <w:marTop w:val="0"/>
                                                          <w:marBottom w:val="0"/>
                                                          <w:divBdr>
                                                            <w:top w:val="none" w:sz="0" w:space="0" w:color="auto"/>
                                                            <w:left w:val="none" w:sz="0" w:space="0" w:color="auto"/>
                                                            <w:bottom w:val="none" w:sz="0" w:space="0" w:color="auto"/>
                                                            <w:right w:val="none" w:sz="0" w:space="0" w:color="auto"/>
                                                          </w:divBdr>
                                                          <w:divsChild>
                                                            <w:div w:id="983923863">
                                                              <w:marLeft w:val="0"/>
                                                              <w:marRight w:val="0"/>
                                                              <w:marTop w:val="0"/>
                                                              <w:marBottom w:val="0"/>
                                                              <w:divBdr>
                                                                <w:top w:val="none" w:sz="0" w:space="0" w:color="auto"/>
                                                                <w:left w:val="none" w:sz="0" w:space="0" w:color="auto"/>
                                                                <w:bottom w:val="none" w:sz="0" w:space="0" w:color="auto"/>
                                                                <w:right w:val="none" w:sz="0" w:space="0" w:color="auto"/>
                                                              </w:divBdr>
                                                              <w:divsChild>
                                                                <w:div w:id="873926365">
                                                                  <w:marLeft w:val="0"/>
                                                                  <w:marRight w:val="0"/>
                                                                  <w:marTop w:val="0"/>
                                                                  <w:marBottom w:val="0"/>
                                                                  <w:divBdr>
                                                                    <w:top w:val="none" w:sz="0" w:space="0" w:color="auto"/>
                                                                    <w:left w:val="none" w:sz="0" w:space="0" w:color="auto"/>
                                                                    <w:bottom w:val="none" w:sz="0" w:space="0" w:color="auto"/>
                                                                    <w:right w:val="none" w:sz="0" w:space="0" w:color="auto"/>
                                                                  </w:divBdr>
                                                                  <w:divsChild>
                                                                    <w:div w:id="198318560">
                                                                      <w:marLeft w:val="0"/>
                                                                      <w:marRight w:val="0"/>
                                                                      <w:marTop w:val="0"/>
                                                                      <w:marBottom w:val="0"/>
                                                                      <w:divBdr>
                                                                        <w:top w:val="none" w:sz="0" w:space="0" w:color="auto"/>
                                                                        <w:left w:val="none" w:sz="0" w:space="0" w:color="auto"/>
                                                                        <w:bottom w:val="none" w:sz="0" w:space="0" w:color="auto"/>
                                                                        <w:right w:val="none" w:sz="0" w:space="0" w:color="auto"/>
                                                                      </w:divBdr>
                                                                      <w:divsChild>
                                                                        <w:div w:id="121073118">
                                                                          <w:marLeft w:val="0"/>
                                                                          <w:marRight w:val="0"/>
                                                                          <w:marTop w:val="0"/>
                                                                          <w:marBottom w:val="0"/>
                                                                          <w:divBdr>
                                                                            <w:top w:val="none" w:sz="0" w:space="0" w:color="auto"/>
                                                                            <w:left w:val="none" w:sz="0" w:space="0" w:color="auto"/>
                                                                            <w:bottom w:val="none" w:sz="0" w:space="0" w:color="auto"/>
                                                                            <w:right w:val="none" w:sz="0" w:space="0" w:color="auto"/>
                                                                          </w:divBdr>
                                                                          <w:divsChild>
                                                                            <w:div w:id="1945533515">
                                                                              <w:marLeft w:val="0"/>
                                                                              <w:marRight w:val="0"/>
                                                                              <w:marTop w:val="0"/>
                                                                              <w:marBottom w:val="0"/>
                                                                              <w:divBdr>
                                                                                <w:top w:val="none" w:sz="0" w:space="0" w:color="auto"/>
                                                                                <w:left w:val="none" w:sz="0" w:space="0" w:color="auto"/>
                                                                                <w:bottom w:val="none" w:sz="0" w:space="0" w:color="auto"/>
                                                                                <w:right w:val="none" w:sz="0" w:space="0" w:color="auto"/>
                                                                              </w:divBdr>
                                                                              <w:divsChild>
                                                                                <w:div w:id="733624620">
                                                                                  <w:marLeft w:val="0"/>
                                                                                  <w:marRight w:val="0"/>
                                                                                  <w:marTop w:val="0"/>
                                                                                  <w:marBottom w:val="0"/>
                                                                                  <w:divBdr>
                                                                                    <w:top w:val="none" w:sz="0" w:space="0" w:color="auto"/>
                                                                                    <w:left w:val="none" w:sz="0" w:space="0" w:color="auto"/>
                                                                                    <w:bottom w:val="none" w:sz="0" w:space="0" w:color="auto"/>
                                                                                    <w:right w:val="none" w:sz="0" w:space="0" w:color="auto"/>
                                                                                  </w:divBdr>
                                                                                  <w:divsChild>
                                                                                    <w:div w:id="599725856">
                                                                                      <w:marLeft w:val="0"/>
                                                                                      <w:marRight w:val="0"/>
                                                                                      <w:marTop w:val="0"/>
                                                                                      <w:marBottom w:val="0"/>
                                                                                      <w:divBdr>
                                                                                        <w:top w:val="none" w:sz="0" w:space="0" w:color="auto"/>
                                                                                        <w:left w:val="none" w:sz="0" w:space="0" w:color="auto"/>
                                                                                        <w:bottom w:val="none" w:sz="0" w:space="0" w:color="auto"/>
                                                                                        <w:right w:val="none" w:sz="0" w:space="0" w:color="auto"/>
                                                                                      </w:divBdr>
                                                                                      <w:divsChild>
                                                                                        <w:div w:id="797534383">
                                                                                          <w:marLeft w:val="0"/>
                                                                                          <w:marRight w:val="42"/>
                                                                                          <w:marTop w:val="0"/>
                                                                                          <w:marBottom w:val="0"/>
                                                                                          <w:divBdr>
                                                                                            <w:top w:val="none" w:sz="0" w:space="0" w:color="auto"/>
                                                                                            <w:left w:val="none" w:sz="0" w:space="0" w:color="auto"/>
                                                                                            <w:bottom w:val="none" w:sz="0" w:space="0" w:color="auto"/>
                                                                                            <w:right w:val="none" w:sz="0" w:space="0" w:color="auto"/>
                                                                                          </w:divBdr>
                                                                                          <w:divsChild>
                                                                                            <w:div w:id="297343926">
                                                                                              <w:marLeft w:val="0"/>
                                                                                              <w:marRight w:val="83"/>
                                                                                              <w:marTop w:val="0"/>
                                                                                              <w:marBottom w:val="104"/>
                                                                                              <w:divBdr>
                                                                                                <w:top w:val="single" w:sz="2" w:space="0" w:color="EFEFEF"/>
                                                                                                <w:left w:val="single" w:sz="4" w:space="0" w:color="EFEFEF"/>
                                                                                                <w:bottom w:val="single" w:sz="4" w:space="0" w:color="E2E2E2"/>
                                                                                                <w:right w:val="single" w:sz="4" w:space="0" w:color="EFEFEF"/>
                                                                                              </w:divBdr>
                                                                                              <w:divsChild>
                                                                                                <w:div w:id="1929732984">
                                                                                                  <w:marLeft w:val="0"/>
                                                                                                  <w:marRight w:val="0"/>
                                                                                                  <w:marTop w:val="0"/>
                                                                                                  <w:marBottom w:val="0"/>
                                                                                                  <w:divBdr>
                                                                                                    <w:top w:val="none" w:sz="0" w:space="0" w:color="auto"/>
                                                                                                    <w:left w:val="none" w:sz="0" w:space="0" w:color="auto"/>
                                                                                                    <w:bottom w:val="none" w:sz="0" w:space="0" w:color="auto"/>
                                                                                                    <w:right w:val="none" w:sz="0" w:space="0" w:color="auto"/>
                                                                                                  </w:divBdr>
                                                                                                  <w:divsChild>
                                                                                                    <w:div w:id="1713068471">
                                                                                                      <w:marLeft w:val="0"/>
                                                                                                      <w:marRight w:val="0"/>
                                                                                                      <w:marTop w:val="0"/>
                                                                                                      <w:marBottom w:val="0"/>
                                                                                                      <w:divBdr>
                                                                                                        <w:top w:val="none" w:sz="0" w:space="0" w:color="auto"/>
                                                                                                        <w:left w:val="none" w:sz="0" w:space="0" w:color="auto"/>
                                                                                                        <w:bottom w:val="none" w:sz="0" w:space="0" w:color="auto"/>
                                                                                                        <w:right w:val="none" w:sz="0" w:space="0" w:color="auto"/>
                                                                                                      </w:divBdr>
                                                                                                      <w:divsChild>
                                                                                                        <w:div w:id="942808652">
                                                                                                          <w:marLeft w:val="0"/>
                                                                                                          <w:marRight w:val="0"/>
                                                                                                          <w:marTop w:val="0"/>
                                                                                                          <w:marBottom w:val="0"/>
                                                                                                          <w:divBdr>
                                                                                                            <w:top w:val="none" w:sz="0" w:space="0" w:color="auto"/>
                                                                                                            <w:left w:val="none" w:sz="0" w:space="0" w:color="auto"/>
                                                                                                            <w:bottom w:val="none" w:sz="0" w:space="0" w:color="auto"/>
                                                                                                            <w:right w:val="none" w:sz="0" w:space="0" w:color="auto"/>
                                                                                                          </w:divBdr>
                                                                                                          <w:divsChild>
                                                                                                            <w:div w:id="1348604634">
                                                                                                              <w:marLeft w:val="0"/>
                                                                                                              <w:marRight w:val="0"/>
                                                                                                              <w:marTop w:val="0"/>
                                                                                                              <w:marBottom w:val="0"/>
                                                                                                              <w:divBdr>
                                                                                                                <w:top w:val="none" w:sz="0" w:space="0" w:color="auto"/>
                                                                                                                <w:left w:val="none" w:sz="0" w:space="0" w:color="auto"/>
                                                                                                                <w:bottom w:val="none" w:sz="0" w:space="0" w:color="auto"/>
                                                                                                                <w:right w:val="none" w:sz="0" w:space="0" w:color="auto"/>
                                                                                                              </w:divBdr>
                                                                                                              <w:divsChild>
                                                                                                                <w:div w:id="345909453">
                                                                                                                  <w:marLeft w:val="0"/>
                                                                                                                  <w:marRight w:val="0"/>
                                                                                                                  <w:marTop w:val="0"/>
                                                                                                                  <w:marBottom w:val="0"/>
                                                                                                                  <w:divBdr>
                                                                                                                    <w:top w:val="none" w:sz="0" w:space="3" w:color="auto"/>
                                                                                                                    <w:left w:val="none" w:sz="0" w:space="0" w:color="auto"/>
                                                                                                                    <w:bottom w:val="none" w:sz="0" w:space="3" w:color="auto"/>
                                                                                                                    <w:right w:val="none" w:sz="0" w:space="0" w:color="auto"/>
                                                                                                                  </w:divBdr>
                                                                                                                  <w:divsChild>
                                                                                                                    <w:div w:id="1038355220">
                                                                                                                      <w:marLeft w:val="0"/>
                                                                                                                      <w:marRight w:val="0"/>
                                                                                                                      <w:marTop w:val="0"/>
                                                                                                                      <w:marBottom w:val="0"/>
                                                                                                                      <w:divBdr>
                                                                                                                        <w:top w:val="none" w:sz="0" w:space="0" w:color="auto"/>
                                                                                                                        <w:left w:val="none" w:sz="0" w:space="0" w:color="auto"/>
                                                                                                                        <w:bottom w:val="none" w:sz="0" w:space="0" w:color="auto"/>
                                                                                                                        <w:right w:val="none" w:sz="0" w:space="0" w:color="auto"/>
                                                                                                                      </w:divBdr>
                                                                                                                      <w:divsChild>
                                                                                                                        <w:div w:id="236063423">
                                                                                                                          <w:marLeft w:val="157"/>
                                                                                                                          <w:marRight w:val="157"/>
                                                                                                                          <w:marTop w:val="52"/>
                                                                                                                          <w:marBottom w:val="52"/>
                                                                                                                          <w:divBdr>
                                                                                                                            <w:top w:val="none" w:sz="0" w:space="0" w:color="auto"/>
                                                                                                                            <w:left w:val="none" w:sz="0" w:space="0" w:color="auto"/>
                                                                                                                            <w:bottom w:val="none" w:sz="0" w:space="0" w:color="auto"/>
                                                                                                                            <w:right w:val="none" w:sz="0" w:space="0" w:color="auto"/>
                                                                                                                          </w:divBdr>
                                                                                                                          <w:divsChild>
                                                                                                                            <w:div w:id="2010210781">
                                                                                                                              <w:marLeft w:val="0"/>
                                                                                                                              <w:marRight w:val="0"/>
                                                                                                                              <w:marTop w:val="0"/>
                                                                                                                              <w:marBottom w:val="0"/>
                                                                                                                              <w:divBdr>
                                                                                                                                <w:top w:val="single" w:sz="4" w:space="0" w:color="auto"/>
                                                                                                                                <w:left w:val="single" w:sz="4" w:space="0" w:color="auto"/>
                                                                                                                                <w:bottom w:val="single" w:sz="4" w:space="0" w:color="auto"/>
                                                                                                                                <w:right w:val="single" w:sz="4" w:space="0" w:color="auto"/>
                                                                                                                              </w:divBdr>
                                                                                                                              <w:divsChild>
                                                                                                                                <w:div w:id="47068462">
                                                                                                                                  <w:marLeft w:val="0"/>
                                                                                                                                  <w:marRight w:val="0"/>
                                                                                                                                  <w:marTop w:val="0"/>
                                                                                                                                  <w:marBottom w:val="0"/>
                                                                                                                                  <w:divBdr>
                                                                                                                                    <w:top w:val="none" w:sz="0" w:space="0" w:color="auto"/>
                                                                                                                                    <w:left w:val="none" w:sz="0" w:space="0" w:color="auto"/>
                                                                                                                                    <w:bottom w:val="none" w:sz="0" w:space="0" w:color="auto"/>
                                                                                                                                    <w:right w:val="none" w:sz="0" w:space="0" w:color="auto"/>
                                                                                                                                  </w:divBdr>
                                                                                                                                </w:div>
                                                                                                                                <w:div w:id="791293247">
                                                                                                                                  <w:marLeft w:val="0"/>
                                                                                                                                  <w:marRight w:val="0"/>
                                                                                                                                  <w:marTop w:val="0"/>
                                                                                                                                  <w:marBottom w:val="0"/>
                                                                                                                                  <w:divBdr>
                                                                                                                                    <w:top w:val="none" w:sz="0" w:space="0" w:color="auto"/>
                                                                                                                                    <w:left w:val="none" w:sz="0" w:space="0" w:color="auto"/>
                                                                                                                                    <w:bottom w:val="none" w:sz="0" w:space="0" w:color="auto"/>
                                                                                                                                    <w:right w:val="none" w:sz="0" w:space="0" w:color="auto"/>
                                                                                                                                  </w:divBdr>
                                                                                                                                </w:div>
                                                                                                                                <w:div w:id="1259947998">
                                                                                                                                  <w:marLeft w:val="0"/>
                                                                                                                                  <w:marRight w:val="0"/>
                                                                                                                                  <w:marTop w:val="0"/>
                                                                                                                                  <w:marBottom w:val="0"/>
                                                                                                                                  <w:divBdr>
                                                                                                                                    <w:top w:val="none" w:sz="0" w:space="0" w:color="auto"/>
                                                                                                                                    <w:left w:val="none" w:sz="0" w:space="0" w:color="auto"/>
                                                                                                                                    <w:bottom w:val="none" w:sz="0" w:space="0" w:color="auto"/>
                                                                                                                                    <w:right w:val="none" w:sz="0" w:space="0" w:color="auto"/>
                                                                                                                                  </w:divBdr>
                                                                                                                                </w:div>
                                                                                                                                <w:div w:id="1589464953">
                                                                                                                                  <w:marLeft w:val="0"/>
                                                                                                                                  <w:marRight w:val="0"/>
                                                                                                                                  <w:marTop w:val="0"/>
                                                                                                                                  <w:marBottom w:val="0"/>
                                                                                                                                  <w:divBdr>
                                                                                                                                    <w:top w:val="none" w:sz="0" w:space="0" w:color="auto"/>
                                                                                                                                    <w:left w:val="none" w:sz="0" w:space="0" w:color="auto"/>
                                                                                                                                    <w:bottom w:val="none" w:sz="0" w:space="0" w:color="auto"/>
                                                                                                                                    <w:right w:val="none" w:sz="0" w:space="0" w:color="auto"/>
                                                                                                                                  </w:divBdr>
                                                                                                                                </w:div>
                                                                                                                                <w:div w:id="17739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3502649">
      <w:bodyDiv w:val="1"/>
      <w:marLeft w:val="0"/>
      <w:marRight w:val="0"/>
      <w:marTop w:val="0"/>
      <w:marBottom w:val="0"/>
      <w:divBdr>
        <w:top w:val="none" w:sz="0" w:space="0" w:color="auto"/>
        <w:left w:val="none" w:sz="0" w:space="0" w:color="auto"/>
        <w:bottom w:val="none" w:sz="0" w:space="0" w:color="auto"/>
        <w:right w:val="none" w:sz="0" w:space="0" w:color="auto"/>
      </w:divBdr>
    </w:div>
    <w:div w:id="811945385">
      <w:bodyDiv w:val="1"/>
      <w:marLeft w:val="0"/>
      <w:marRight w:val="0"/>
      <w:marTop w:val="0"/>
      <w:marBottom w:val="0"/>
      <w:divBdr>
        <w:top w:val="none" w:sz="0" w:space="0" w:color="auto"/>
        <w:left w:val="none" w:sz="0" w:space="0" w:color="auto"/>
        <w:bottom w:val="none" w:sz="0" w:space="0" w:color="auto"/>
        <w:right w:val="none" w:sz="0" w:space="0" w:color="auto"/>
      </w:divBdr>
    </w:div>
    <w:div w:id="826045827">
      <w:bodyDiv w:val="1"/>
      <w:marLeft w:val="0"/>
      <w:marRight w:val="0"/>
      <w:marTop w:val="0"/>
      <w:marBottom w:val="0"/>
      <w:divBdr>
        <w:top w:val="none" w:sz="0" w:space="0" w:color="auto"/>
        <w:left w:val="none" w:sz="0" w:space="0" w:color="auto"/>
        <w:bottom w:val="none" w:sz="0" w:space="0" w:color="auto"/>
        <w:right w:val="none" w:sz="0" w:space="0" w:color="auto"/>
      </w:divBdr>
      <w:divsChild>
        <w:div w:id="981614871">
          <w:marLeft w:val="0"/>
          <w:marRight w:val="0"/>
          <w:marTop w:val="0"/>
          <w:marBottom w:val="0"/>
          <w:divBdr>
            <w:top w:val="none" w:sz="0" w:space="0" w:color="auto"/>
            <w:left w:val="none" w:sz="0" w:space="0" w:color="auto"/>
            <w:bottom w:val="none" w:sz="0" w:space="0" w:color="auto"/>
            <w:right w:val="none" w:sz="0" w:space="0" w:color="auto"/>
          </w:divBdr>
        </w:div>
      </w:divsChild>
    </w:div>
    <w:div w:id="868641212">
      <w:bodyDiv w:val="1"/>
      <w:marLeft w:val="0"/>
      <w:marRight w:val="0"/>
      <w:marTop w:val="0"/>
      <w:marBottom w:val="0"/>
      <w:divBdr>
        <w:top w:val="none" w:sz="0" w:space="0" w:color="auto"/>
        <w:left w:val="none" w:sz="0" w:space="0" w:color="auto"/>
        <w:bottom w:val="none" w:sz="0" w:space="0" w:color="auto"/>
        <w:right w:val="none" w:sz="0" w:space="0" w:color="auto"/>
      </w:divBdr>
    </w:div>
    <w:div w:id="935015807">
      <w:bodyDiv w:val="1"/>
      <w:marLeft w:val="0"/>
      <w:marRight w:val="0"/>
      <w:marTop w:val="0"/>
      <w:marBottom w:val="0"/>
      <w:divBdr>
        <w:top w:val="none" w:sz="0" w:space="0" w:color="auto"/>
        <w:left w:val="none" w:sz="0" w:space="0" w:color="auto"/>
        <w:bottom w:val="none" w:sz="0" w:space="0" w:color="auto"/>
        <w:right w:val="none" w:sz="0" w:space="0" w:color="auto"/>
      </w:divBdr>
    </w:div>
    <w:div w:id="949358181">
      <w:bodyDiv w:val="1"/>
      <w:marLeft w:val="0"/>
      <w:marRight w:val="0"/>
      <w:marTop w:val="0"/>
      <w:marBottom w:val="0"/>
      <w:divBdr>
        <w:top w:val="none" w:sz="0" w:space="0" w:color="auto"/>
        <w:left w:val="none" w:sz="0" w:space="0" w:color="auto"/>
        <w:bottom w:val="none" w:sz="0" w:space="0" w:color="auto"/>
        <w:right w:val="none" w:sz="0" w:space="0" w:color="auto"/>
      </w:divBdr>
      <w:divsChild>
        <w:div w:id="866523470">
          <w:marLeft w:val="547"/>
          <w:marRight w:val="0"/>
          <w:marTop w:val="67"/>
          <w:marBottom w:val="0"/>
          <w:divBdr>
            <w:top w:val="none" w:sz="0" w:space="0" w:color="auto"/>
            <w:left w:val="none" w:sz="0" w:space="0" w:color="auto"/>
            <w:bottom w:val="none" w:sz="0" w:space="0" w:color="auto"/>
            <w:right w:val="none" w:sz="0" w:space="0" w:color="auto"/>
          </w:divBdr>
        </w:div>
        <w:div w:id="1074086027">
          <w:marLeft w:val="547"/>
          <w:marRight w:val="0"/>
          <w:marTop w:val="67"/>
          <w:marBottom w:val="0"/>
          <w:divBdr>
            <w:top w:val="none" w:sz="0" w:space="0" w:color="auto"/>
            <w:left w:val="none" w:sz="0" w:space="0" w:color="auto"/>
            <w:bottom w:val="none" w:sz="0" w:space="0" w:color="auto"/>
            <w:right w:val="none" w:sz="0" w:space="0" w:color="auto"/>
          </w:divBdr>
        </w:div>
      </w:divsChild>
    </w:div>
    <w:div w:id="973825362">
      <w:bodyDiv w:val="1"/>
      <w:marLeft w:val="0"/>
      <w:marRight w:val="0"/>
      <w:marTop w:val="0"/>
      <w:marBottom w:val="0"/>
      <w:divBdr>
        <w:top w:val="none" w:sz="0" w:space="0" w:color="auto"/>
        <w:left w:val="none" w:sz="0" w:space="0" w:color="auto"/>
        <w:bottom w:val="none" w:sz="0" w:space="0" w:color="auto"/>
        <w:right w:val="none" w:sz="0" w:space="0" w:color="auto"/>
      </w:divBdr>
    </w:div>
    <w:div w:id="974143647">
      <w:bodyDiv w:val="1"/>
      <w:marLeft w:val="0"/>
      <w:marRight w:val="0"/>
      <w:marTop w:val="0"/>
      <w:marBottom w:val="0"/>
      <w:divBdr>
        <w:top w:val="none" w:sz="0" w:space="0" w:color="auto"/>
        <w:left w:val="none" w:sz="0" w:space="0" w:color="auto"/>
        <w:bottom w:val="none" w:sz="0" w:space="0" w:color="auto"/>
        <w:right w:val="none" w:sz="0" w:space="0" w:color="auto"/>
      </w:divBdr>
      <w:divsChild>
        <w:div w:id="152721345">
          <w:marLeft w:val="1166"/>
          <w:marRight w:val="0"/>
          <w:marTop w:val="67"/>
          <w:marBottom w:val="0"/>
          <w:divBdr>
            <w:top w:val="none" w:sz="0" w:space="0" w:color="auto"/>
            <w:left w:val="none" w:sz="0" w:space="0" w:color="auto"/>
            <w:bottom w:val="none" w:sz="0" w:space="0" w:color="auto"/>
            <w:right w:val="none" w:sz="0" w:space="0" w:color="auto"/>
          </w:divBdr>
        </w:div>
        <w:div w:id="656375056">
          <w:marLeft w:val="1166"/>
          <w:marRight w:val="0"/>
          <w:marTop w:val="67"/>
          <w:marBottom w:val="0"/>
          <w:divBdr>
            <w:top w:val="none" w:sz="0" w:space="0" w:color="auto"/>
            <w:left w:val="none" w:sz="0" w:space="0" w:color="auto"/>
            <w:bottom w:val="none" w:sz="0" w:space="0" w:color="auto"/>
            <w:right w:val="none" w:sz="0" w:space="0" w:color="auto"/>
          </w:divBdr>
        </w:div>
        <w:div w:id="1792900923">
          <w:marLeft w:val="1166"/>
          <w:marRight w:val="0"/>
          <w:marTop w:val="67"/>
          <w:marBottom w:val="0"/>
          <w:divBdr>
            <w:top w:val="none" w:sz="0" w:space="0" w:color="auto"/>
            <w:left w:val="none" w:sz="0" w:space="0" w:color="auto"/>
            <w:bottom w:val="none" w:sz="0" w:space="0" w:color="auto"/>
            <w:right w:val="none" w:sz="0" w:space="0" w:color="auto"/>
          </w:divBdr>
        </w:div>
      </w:divsChild>
    </w:div>
    <w:div w:id="988828773">
      <w:bodyDiv w:val="1"/>
      <w:marLeft w:val="0"/>
      <w:marRight w:val="0"/>
      <w:marTop w:val="0"/>
      <w:marBottom w:val="0"/>
      <w:divBdr>
        <w:top w:val="none" w:sz="0" w:space="0" w:color="auto"/>
        <w:left w:val="none" w:sz="0" w:space="0" w:color="auto"/>
        <w:bottom w:val="none" w:sz="0" w:space="0" w:color="auto"/>
        <w:right w:val="none" w:sz="0" w:space="0" w:color="auto"/>
      </w:divBdr>
    </w:div>
    <w:div w:id="990254431">
      <w:bodyDiv w:val="1"/>
      <w:marLeft w:val="0"/>
      <w:marRight w:val="0"/>
      <w:marTop w:val="0"/>
      <w:marBottom w:val="0"/>
      <w:divBdr>
        <w:top w:val="none" w:sz="0" w:space="0" w:color="auto"/>
        <w:left w:val="none" w:sz="0" w:space="0" w:color="auto"/>
        <w:bottom w:val="none" w:sz="0" w:space="0" w:color="auto"/>
        <w:right w:val="none" w:sz="0" w:space="0" w:color="auto"/>
      </w:divBdr>
      <w:divsChild>
        <w:div w:id="368532421">
          <w:marLeft w:val="0"/>
          <w:marRight w:val="0"/>
          <w:marTop w:val="0"/>
          <w:marBottom w:val="0"/>
          <w:divBdr>
            <w:top w:val="none" w:sz="0" w:space="0" w:color="auto"/>
            <w:left w:val="none" w:sz="0" w:space="0" w:color="auto"/>
            <w:bottom w:val="none" w:sz="0" w:space="0" w:color="auto"/>
            <w:right w:val="none" w:sz="0" w:space="0" w:color="auto"/>
          </w:divBdr>
        </w:div>
        <w:div w:id="1048802402">
          <w:marLeft w:val="0"/>
          <w:marRight w:val="0"/>
          <w:marTop w:val="0"/>
          <w:marBottom w:val="0"/>
          <w:divBdr>
            <w:top w:val="none" w:sz="0" w:space="0" w:color="auto"/>
            <w:left w:val="none" w:sz="0" w:space="0" w:color="auto"/>
            <w:bottom w:val="none" w:sz="0" w:space="0" w:color="auto"/>
            <w:right w:val="none" w:sz="0" w:space="0" w:color="auto"/>
          </w:divBdr>
        </w:div>
        <w:div w:id="1799033447">
          <w:marLeft w:val="0"/>
          <w:marRight w:val="0"/>
          <w:marTop w:val="0"/>
          <w:marBottom w:val="0"/>
          <w:divBdr>
            <w:top w:val="none" w:sz="0" w:space="0" w:color="auto"/>
            <w:left w:val="none" w:sz="0" w:space="0" w:color="auto"/>
            <w:bottom w:val="none" w:sz="0" w:space="0" w:color="auto"/>
            <w:right w:val="none" w:sz="0" w:space="0" w:color="auto"/>
          </w:divBdr>
        </w:div>
      </w:divsChild>
    </w:div>
    <w:div w:id="991714869">
      <w:bodyDiv w:val="1"/>
      <w:marLeft w:val="0"/>
      <w:marRight w:val="0"/>
      <w:marTop w:val="0"/>
      <w:marBottom w:val="0"/>
      <w:divBdr>
        <w:top w:val="none" w:sz="0" w:space="0" w:color="auto"/>
        <w:left w:val="none" w:sz="0" w:space="0" w:color="auto"/>
        <w:bottom w:val="none" w:sz="0" w:space="0" w:color="auto"/>
        <w:right w:val="none" w:sz="0" w:space="0" w:color="auto"/>
      </w:divBdr>
    </w:div>
    <w:div w:id="1022828818">
      <w:bodyDiv w:val="1"/>
      <w:marLeft w:val="0"/>
      <w:marRight w:val="0"/>
      <w:marTop w:val="0"/>
      <w:marBottom w:val="0"/>
      <w:divBdr>
        <w:top w:val="none" w:sz="0" w:space="0" w:color="auto"/>
        <w:left w:val="none" w:sz="0" w:space="0" w:color="auto"/>
        <w:bottom w:val="none" w:sz="0" w:space="0" w:color="auto"/>
        <w:right w:val="none" w:sz="0" w:space="0" w:color="auto"/>
      </w:divBdr>
      <w:divsChild>
        <w:div w:id="334000335">
          <w:marLeft w:val="547"/>
          <w:marRight w:val="0"/>
          <w:marTop w:val="67"/>
          <w:marBottom w:val="0"/>
          <w:divBdr>
            <w:top w:val="none" w:sz="0" w:space="0" w:color="auto"/>
            <w:left w:val="none" w:sz="0" w:space="0" w:color="auto"/>
            <w:bottom w:val="none" w:sz="0" w:space="0" w:color="auto"/>
            <w:right w:val="none" w:sz="0" w:space="0" w:color="auto"/>
          </w:divBdr>
        </w:div>
        <w:div w:id="661590838">
          <w:marLeft w:val="547"/>
          <w:marRight w:val="0"/>
          <w:marTop w:val="67"/>
          <w:marBottom w:val="0"/>
          <w:divBdr>
            <w:top w:val="none" w:sz="0" w:space="0" w:color="auto"/>
            <w:left w:val="none" w:sz="0" w:space="0" w:color="auto"/>
            <w:bottom w:val="none" w:sz="0" w:space="0" w:color="auto"/>
            <w:right w:val="none" w:sz="0" w:space="0" w:color="auto"/>
          </w:divBdr>
        </w:div>
        <w:div w:id="875848049">
          <w:marLeft w:val="547"/>
          <w:marRight w:val="0"/>
          <w:marTop w:val="67"/>
          <w:marBottom w:val="0"/>
          <w:divBdr>
            <w:top w:val="none" w:sz="0" w:space="0" w:color="auto"/>
            <w:left w:val="none" w:sz="0" w:space="0" w:color="auto"/>
            <w:bottom w:val="none" w:sz="0" w:space="0" w:color="auto"/>
            <w:right w:val="none" w:sz="0" w:space="0" w:color="auto"/>
          </w:divBdr>
        </w:div>
        <w:div w:id="1381398781">
          <w:marLeft w:val="547"/>
          <w:marRight w:val="0"/>
          <w:marTop w:val="67"/>
          <w:marBottom w:val="0"/>
          <w:divBdr>
            <w:top w:val="none" w:sz="0" w:space="0" w:color="auto"/>
            <w:left w:val="none" w:sz="0" w:space="0" w:color="auto"/>
            <w:bottom w:val="none" w:sz="0" w:space="0" w:color="auto"/>
            <w:right w:val="none" w:sz="0" w:space="0" w:color="auto"/>
          </w:divBdr>
        </w:div>
        <w:div w:id="1777405167">
          <w:marLeft w:val="547"/>
          <w:marRight w:val="0"/>
          <w:marTop w:val="67"/>
          <w:marBottom w:val="0"/>
          <w:divBdr>
            <w:top w:val="none" w:sz="0" w:space="0" w:color="auto"/>
            <w:left w:val="none" w:sz="0" w:space="0" w:color="auto"/>
            <w:bottom w:val="none" w:sz="0" w:space="0" w:color="auto"/>
            <w:right w:val="none" w:sz="0" w:space="0" w:color="auto"/>
          </w:divBdr>
        </w:div>
      </w:divsChild>
    </w:div>
    <w:div w:id="1034959871">
      <w:bodyDiv w:val="1"/>
      <w:marLeft w:val="0"/>
      <w:marRight w:val="0"/>
      <w:marTop w:val="0"/>
      <w:marBottom w:val="0"/>
      <w:divBdr>
        <w:top w:val="none" w:sz="0" w:space="0" w:color="auto"/>
        <w:left w:val="none" w:sz="0" w:space="0" w:color="auto"/>
        <w:bottom w:val="none" w:sz="0" w:space="0" w:color="auto"/>
        <w:right w:val="none" w:sz="0" w:space="0" w:color="auto"/>
      </w:divBdr>
      <w:divsChild>
        <w:div w:id="3939203">
          <w:marLeft w:val="0"/>
          <w:marRight w:val="0"/>
          <w:marTop w:val="0"/>
          <w:marBottom w:val="0"/>
          <w:divBdr>
            <w:top w:val="none" w:sz="0" w:space="0" w:color="auto"/>
            <w:left w:val="none" w:sz="0" w:space="0" w:color="auto"/>
            <w:bottom w:val="none" w:sz="0" w:space="0" w:color="auto"/>
            <w:right w:val="none" w:sz="0" w:space="0" w:color="auto"/>
          </w:divBdr>
        </w:div>
        <w:div w:id="14623157">
          <w:marLeft w:val="0"/>
          <w:marRight w:val="0"/>
          <w:marTop w:val="0"/>
          <w:marBottom w:val="0"/>
          <w:divBdr>
            <w:top w:val="none" w:sz="0" w:space="0" w:color="auto"/>
            <w:left w:val="none" w:sz="0" w:space="0" w:color="auto"/>
            <w:bottom w:val="none" w:sz="0" w:space="0" w:color="auto"/>
            <w:right w:val="none" w:sz="0" w:space="0" w:color="auto"/>
          </w:divBdr>
        </w:div>
        <w:div w:id="51856550">
          <w:marLeft w:val="0"/>
          <w:marRight w:val="0"/>
          <w:marTop w:val="0"/>
          <w:marBottom w:val="0"/>
          <w:divBdr>
            <w:top w:val="none" w:sz="0" w:space="0" w:color="auto"/>
            <w:left w:val="none" w:sz="0" w:space="0" w:color="auto"/>
            <w:bottom w:val="none" w:sz="0" w:space="0" w:color="auto"/>
            <w:right w:val="none" w:sz="0" w:space="0" w:color="auto"/>
          </w:divBdr>
        </w:div>
        <w:div w:id="55208044">
          <w:marLeft w:val="0"/>
          <w:marRight w:val="0"/>
          <w:marTop w:val="0"/>
          <w:marBottom w:val="0"/>
          <w:divBdr>
            <w:top w:val="none" w:sz="0" w:space="0" w:color="auto"/>
            <w:left w:val="none" w:sz="0" w:space="0" w:color="auto"/>
            <w:bottom w:val="none" w:sz="0" w:space="0" w:color="auto"/>
            <w:right w:val="none" w:sz="0" w:space="0" w:color="auto"/>
          </w:divBdr>
        </w:div>
        <w:div w:id="62684472">
          <w:marLeft w:val="0"/>
          <w:marRight w:val="0"/>
          <w:marTop w:val="0"/>
          <w:marBottom w:val="0"/>
          <w:divBdr>
            <w:top w:val="none" w:sz="0" w:space="0" w:color="auto"/>
            <w:left w:val="none" w:sz="0" w:space="0" w:color="auto"/>
            <w:bottom w:val="none" w:sz="0" w:space="0" w:color="auto"/>
            <w:right w:val="none" w:sz="0" w:space="0" w:color="auto"/>
          </w:divBdr>
        </w:div>
        <w:div w:id="69694686">
          <w:marLeft w:val="0"/>
          <w:marRight w:val="0"/>
          <w:marTop w:val="0"/>
          <w:marBottom w:val="0"/>
          <w:divBdr>
            <w:top w:val="none" w:sz="0" w:space="0" w:color="auto"/>
            <w:left w:val="none" w:sz="0" w:space="0" w:color="auto"/>
            <w:bottom w:val="none" w:sz="0" w:space="0" w:color="auto"/>
            <w:right w:val="none" w:sz="0" w:space="0" w:color="auto"/>
          </w:divBdr>
        </w:div>
        <w:div w:id="74481476">
          <w:marLeft w:val="0"/>
          <w:marRight w:val="0"/>
          <w:marTop w:val="0"/>
          <w:marBottom w:val="0"/>
          <w:divBdr>
            <w:top w:val="none" w:sz="0" w:space="0" w:color="auto"/>
            <w:left w:val="none" w:sz="0" w:space="0" w:color="auto"/>
            <w:bottom w:val="none" w:sz="0" w:space="0" w:color="auto"/>
            <w:right w:val="none" w:sz="0" w:space="0" w:color="auto"/>
          </w:divBdr>
        </w:div>
        <w:div w:id="101729934">
          <w:marLeft w:val="0"/>
          <w:marRight w:val="0"/>
          <w:marTop w:val="0"/>
          <w:marBottom w:val="0"/>
          <w:divBdr>
            <w:top w:val="none" w:sz="0" w:space="0" w:color="auto"/>
            <w:left w:val="none" w:sz="0" w:space="0" w:color="auto"/>
            <w:bottom w:val="none" w:sz="0" w:space="0" w:color="auto"/>
            <w:right w:val="none" w:sz="0" w:space="0" w:color="auto"/>
          </w:divBdr>
        </w:div>
        <w:div w:id="115026993">
          <w:marLeft w:val="0"/>
          <w:marRight w:val="0"/>
          <w:marTop w:val="0"/>
          <w:marBottom w:val="0"/>
          <w:divBdr>
            <w:top w:val="none" w:sz="0" w:space="0" w:color="auto"/>
            <w:left w:val="none" w:sz="0" w:space="0" w:color="auto"/>
            <w:bottom w:val="none" w:sz="0" w:space="0" w:color="auto"/>
            <w:right w:val="none" w:sz="0" w:space="0" w:color="auto"/>
          </w:divBdr>
        </w:div>
        <w:div w:id="127474780">
          <w:marLeft w:val="0"/>
          <w:marRight w:val="0"/>
          <w:marTop w:val="0"/>
          <w:marBottom w:val="0"/>
          <w:divBdr>
            <w:top w:val="none" w:sz="0" w:space="0" w:color="auto"/>
            <w:left w:val="none" w:sz="0" w:space="0" w:color="auto"/>
            <w:bottom w:val="none" w:sz="0" w:space="0" w:color="auto"/>
            <w:right w:val="none" w:sz="0" w:space="0" w:color="auto"/>
          </w:divBdr>
        </w:div>
        <w:div w:id="145359384">
          <w:marLeft w:val="360"/>
          <w:marRight w:val="0"/>
          <w:marTop w:val="0"/>
          <w:marBottom w:val="0"/>
          <w:divBdr>
            <w:top w:val="none" w:sz="0" w:space="0" w:color="auto"/>
            <w:left w:val="none" w:sz="0" w:space="0" w:color="auto"/>
            <w:bottom w:val="none" w:sz="0" w:space="0" w:color="auto"/>
            <w:right w:val="none" w:sz="0" w:space="0" w:color="auto"/>
          </w:divBdr>
        </w:div>
        <w:div w:id="181868596">
          <w:marLeft w:val="0"/>
          <w:marRight w:val="0"/>
          <w:marTop w:val="0"/>
          <w:marBottom w:val="0"/>
          <w:divBdr>
            <w:top w:val="none" w:sz="0" w:space="0" w:color="auto"/>
            <w:left w:val="none" w:sz="0" w:space="0" w:color="auto"/>
            <w:bottom w:val="none" w:sz="0" w:space="0" w:color="auto"/>
            <w:right w:val="none" w:sz="0" w:space="0" w:color="auto"/>
          </w:divBdr>
        </w:div>
        <w:div w:id="195314463">
          <w:marLeft w:val="0"/>
          <w:marRight w:val="0"/>
          <w:marTop w:val="0"/>
          <w:marBottom w:val="0"/>
          <w:divBdr>
            <w:top w:val="none" w:sz="0" w:space="0" w:color="auto"/>
            <w:left w:val="none" w:sz="0" w:space="0" w:color="auto"/>
            <w:bottom w:val="none" w:sz="0" w:space="0" w:color="auto"/>
            <w:right w:val="none" w:sz="0" w:space="0" w:color="auto"/>
          </w:divBdr>
        </w:div>
        <w:div w:id="198781005">
          <w:marLeft w:val="0"/>
          <w:marRight w:val="0"/>
          <w:marTop w:val="0"/>
          <w:marBottom w:val="0"/>
          <w:divBdr>
            <w:top w:val="none" w:sz="0" w:space="0" w:color="auto"/>
            <w:left w:val="none" w:sz="0" w:space="0" w:color="auto"/>
            <w:bottom w:val="none" w:sz="0" w:space="0" w:color="auto"/>
            <w:right w:val="none" w:sz="0" w:space="0" w:color="auto"/>
          </w:divBdr>
        </w:div>
        <w:div w:id="215355332">
          <w:marLeft w:val="0"/>
          <w:marRight w:val="0"/>
          <w:marTop w:val="0"/>
          <w:marBottom w:val="0"/>
          <w:divBdr>
            <w:top w:val="none" w:sz="0" w:space="0" w:color="auto"/>
            <w:left w:val="none" w:sz="0" w:space="0" w:color="auto"/>
            <w:bottom w:val="none" w:sz="0" w:space="0" w:color="auto"/>
            <w:right w:val="none" w:sz="0" w:space="0" w:color="auto"/>
          </w:divBdr>
        </w:div>
        <w:div w:id="235406740">
          <w:marLeft w:val="0"/>
          <w:marRight w:val="0"/>
          <w:marTop w:val="0"/>
          <w:marBottom w:val="0"/>
          <w:divBdr>
            <w:top w:val="none" w:sz="0" w:space="0" w:color="auto"/>
            <w:left w:val="none" w:sz="0" w:space="0" w:color="auto"/>
            <w:bottom w:val="none" w:sz="0" w:space="0" w:color="auto"/>
            <w:right w:val="none" w:sz="0" w:space="0" w:color="auto"/>
          </w:divBdr>
        </w:div>
        <w:div w:id="254557819">
          <w:marLeft w:val="0"/>
          <w:marRight w:val="0"/>
          <w:marTop w:val="0"/>
          <w:marBottom w:val="0"/>
          <w:divBdr>
            <w:top w:val="none" w:sz="0" w:space="0" w:color="auto"/>
            <w:left w:val="none" w:sz="0" w:space="0" w:color="auto"/>
            <w:bottom w:val="none" w:sz="0" w:space="0" w:color="auto"/>
            <w:right w:val="none" w:sz="0" w:space="0" w:color="auto"/>
          </w:divBdr>
        </w:div>
        <w:div w:id="318581873">
          <w:marLeft w:val="0"/>
          <w:marRight w:val="0"/>
          <w:marTop w:val="0"/>
          <w:marBottom w:val="0"/>
          <w:divBdr>
            <w:top w:val="none" w:sz="0" w:space="0" w:color="auto"/>
            <w:left w:val="none" w:sz="0" w:space="0" w:color="auto"/>
            <w:bottom w:val="none" w:sz="0" w:space="0" w:color="auto"/>
            <w:right w:val="none" w:sz="0" w:space="0" w:color="auto"/>
          </w:divBdr>
        </w:div>
        <w:div w:id="415320443">
          <w:marLeft w:val="0"/>
          <w:marRight w:val="0"/>
          <w:marTop w:val="0"/>
          <w:marBottom w:val="0"/>
          <w:divBdr>
            <w:top w:val="none" w:sz="0" w:space="0" w:color="auto"/>
            <w:left w:val="none" w:sz="0" w:space="0" w:color="auto"/>
            <w:bottom w:val="none" w:sz="0" w:space="0" w:color="auto"/>
            <w:right w:val="none" w:sz="0" w:space="0" w:color="auto"/>
          </w:divBdr>
        </w:div>
        <w:div w:id="437721653">
          <w:marLeft w:val="0"/>
          <w:marRight w:val="0"/>
          <w:marTop w:val="0"/>
          <w:marBottom w:val="0"/>
          <w:divBdr>
            <w:top w:val="none" w:sz="0" w:space="0" w:color="auto"/>
            <w:left w:val="none" w:sz="0" w:space="0" w:color="auto"/>
            <w:bottom w:val="none" w:sz="0" w:space="0" w:color="auto"/>
            <w:right w:val="none" w:sz="0" w:space="0" w:color="auto"/>
          </w:divBdr>
        </w:div>
        <w:div w:id="469173002">
          <w:marLeft w:val="0"/>
          <w:marRight w:val="0"/>
          <w:marTop w:val="0"/>
          <w:marBottom w:val="0"/>
          <w:divBdr>
            <w:top w:val="none" w:sz="0" w:space="0" w:color="auto"/>
            <w:left w:val="none" w:sz="0" w:space="0" w:color="auto"/>
            <w:bottom w:val="none" w:sz="0" w:space="0" w:color="auto"/>
            <w:right w:val="none" w:sz="0" w:space="0" w:color="auto"/>
          </w:divBdr>
        </w:div>
        <w:div w:id="476148698">
          <w:marLeft w:val="0"/>
          <w:marRight w:val="0"/>
          <w:marTop w:val="0"/>
          <w:marBottom w:val="0"/>
          <w:divBdr>
            <w:top w:val="none" w:sz="0" w:space="0" w:color="auto"/>
            <w:left w:val="none" w:sz="0" w:space="0" w:color="auto"/>
            <w:bottom w:val="none" w:sz="0" w:space="0" w:color="auto"/>
            <w:right w:val="none" w:sz="0" w:space="0" w:color="auto"/>
          </w:divBdr>
        </w:div>
        <w:div w:id="498886923">
          <w:marLeft w:val="0"/>
          <w:marRight w:val="0"/>
          <w:marTop w:val="0"/>
          <w:marBottom w:val="0"/>
          <w:divBdr>
            <w:top w:val="none" w:sz="0" w:space="0" w:color="auto"/>
            <w:left w:val="none" w:sz="0" w:space="0" w:color="auto"/>
            <w:bottom w:val="none" w:sz="0" w:space="0" w:color="auto"/>
            <w:right w:val="none" w:sz="0" w:space="0" w:color="auto"/>
          </w:divBdr>
        </w:div>
        <w:div w:id="538863271">
          <w:marLeft w:val="0"/>
          <w:marRight w:val="0"/>
          <w:marTop w:val="0"/>
          <w:marBottom w:val="0"/>
          <w:divBdr>
            <w:top w:val="none" w:sz="0" w:space="0" w:color="auto"/>
            <w:left w:val="none" w:sz="0" w:space="0" w:color="auto"/>
            <w:bottom w:val="none" w:sz="0" w:space="0" w:color="auto"/>
            <w:right w:val="none" w:sz="0" w:space="0" w:color="auto"/>
          </w:divBdr>
        </w:div>
        <w:div w:id="543910752">
          <w:marLeft w:val="0"/>
          <w:marRight w:val="0"/>
          <w:marTop w:val="0"/>
          <w:marBottom w:val="0"/>
          <w:divBdr>
            <w:top w:val="none" w:sz="0" w:space="0" w:color="auto"/>
            <w:left w:val="none" w:sz="0" w:space="0" w:color="auto"/>
            <w:bottom w:val="none" w:sz="0" w:space="0" w:color="auto"/>
            <w:right w:val="none" w:sz="0" w:space="0" w:color="auto"/>
          </w:divBdr>
        </w:div>
        <w:div w:id="546600126">
          <w:marLeft w:val="0"/>
          <w:marRight w:val="0"/>
          <w:marTop w:val="0"/>
          <w:marBottom w:val="0"/>
          <w:divBdr>
            <w:top w:val="none" w:sz="0" w:space="0" w:color="auto"/>
            <w:left w:val="none" w:sz="0" w:space="0" w:color="auto"/>
            <w:bottom w:val="none" w:sz="0" w:space="0" w:color="auto"/>
            <w:right w:val="none" w:sz="0" w:space="0" w:color="auto"/>
          </w:divBdr>
        </w:div>
        <w:div w:id="550384180">
          <w:marLeft w:val="0"/>
          <w:marRight w:val="0"/>
          <w:marTop w:val="0"/>
          <w:marBottom w:val="0"/>
          <w:divBdr>
            <w:top w:val="none" w:sz="0" w:space="0" w:color="auto"/>
            <w:left w:val="none" w:sz="0" w:space="0" w:color="auto"/>
            <w:bottom w:val="none" w:sz="0" w:space="0" w:color="auto"/>
            <w:right w:val="none" w:sz="0" w:space="0" w:color="auto"/>
          </w:divBdr>
        </w:div>
        <w:div w:id="557397675">
          <w:marLeft w:val="0"/>
          <w:marRight w:val="0"/>
          <w:marTop w:val="0"/>
          <w:marBottom w:val="0"/>
          <w:divBdr>
            <w:top w:val="none" w:sz="0" w:space="0" w:color="auto"/>
            <w:left w:val="none" w:sz="0" w:space="0" w:color="auto"/>
            <w:bottom w:val="none" w:sz="0" w:space="0" w:color="auto"/>
            <w:right w:val="none" w:sz="0" w:space="0" w:color="auto"/>
          </w:divBdr>
        </w:div>
        <w:div w:id="565410470">
          <w:marLeft w:val="0"/>
          <w:marRight w:val="0"/>
          <w:marTop w:val="0"/>
          <w:marBottom w:val="0"/>
          <w:divBdr>
            <w:top w:val="none" w:sz="0" w:space="0" w:color="auto"/>
            <w:left w:val="none" w:sz="0" w:space="0" w:color="auto"/>
            <w:bottom w:val="none" w:sz="0" w:space="0" w:color="auto"/>
            <w:right w:val="none" w:sz="0" w:space="0" w:color="auto"/>
          </w:divBdr>
        </w:div>
        <w:div w:id="573047276">
          <w:marLeft w:val="0"/>
          <w:marRight w:val="0"/>
          <w:marTop w:val="0"/>
          <w:marBottom w:val="0"/>
          <w:divBdr>
            <w:top w:val="none" w:sz="0" w:space="0" w:color="auto"/>
            <w:left w:val="none" w:sz="0" w:space="0" w:color="auto"/>
            <w:bottom w:val="none" w:sz="0" w:space="0" w:color="auto"/>
            <w:right w:val="none" w:sz="0" w:space="0" w:color="auto"/>
          </w:divBdr>
        </w:div>
        <w:div w:id="715814616">
          <w:marLeft w:val="0"/>
          <w:marRight w:val="0"/>
          <w:marTop w:val="0"/>
          <w:marBottom w:val="0"/>
          <w:divBdr>
            <w:top w:val="none" w:sz="0" w:space="0" w:color="auto"/>
            <w:left w:val="none" w:sz="0" w:space="0" w:color="auto"/>
            <w:bottom w:val="none" w:sz="0" w:space="0" w:color="auto"/>
            <w:right w:val="none" w:sz="0" w:space="0" w:color="auto"/>
          </w:divBdr>
        </w:div>
        <w:div w:id="787161848">
          <w:marLeft w:val="0"/>
          <w:marRight w:val="0"/>
          <w:marTop w:val="0"/>
          <w:marBottom w:val="0"/>
          <w:divBdr>
            <w:top w:val="none" w:sz="0" w:space="0" w:color="auto"/>
            <w:left w:val="none" w:sz="0" w:space="0" w:color="auto"/>
            <w:bottom w:val="none" w:sz="0" w:space="0" w:color="auto"/>
            <w:right w:val="none" w:sz="0" w:space="0" w:color="auto"/>
          </w:divBdr>
        </w:div>
        <w:div w:id="808475781">
          <w:marLeft w:val="0"/>
          <w:marRight w:val="0"/>
          <w:marTop w:val="0"/>
          <w:marBottom w:val="0"/>
          <w:divBdr>
            <w:top w:val="none" w:sz="0" w:space="0" w:color="auto"/>
            <w:left w:val="none" w:sz="0" w:space="0" w:color="auto"/>
            <w:bottom w:val="none" w:sz="0" w:space="0" w:color="auto"/>
            <w:right w:val="none" w:sz="0" w:space="0" w:color="auto"/>
          </w:divBdr>
        </w:div>
        <w:div w:id="824393853">
          <w:marLeft w:val="0"/>
          <w:marRight w:val="0"/>
          <w:marTop w:val="0"/>
          <w:marBottom w:val="0"/>
          <w:divBdr>
            <w:top w:val="none" w:sz="0" w:space="0" w:color="auto"/>
            <w:left w:val="none" w:sz="0" w:space="0" w:color="auto"/>
            <w:bottom w:val="none" w:sz="0" w:space="0" w:color="auto"/>
            <w:right w:val="none" w:sz="0" w:space="0" w:color="auto"/>
          </w:divBdr>
        </w:div>
        <w:div w:id="899753743">
          <w:marLeft w:val="0"/>
          <w:marRight w:val="0"/>
          <w:marTop w:val="0"/>
          <w:marBottom w:val="0"/>
          <w:divBdr>
            <w:top w:val="none" w:sz="0" w:space="0" w:color="auto"/>
            <w:left w:val="none" w:sz="0" w:space="0" w:color="auto"/>
            <w:bottom w:val="none" w:sz="0" w:space="0" w:color="auto"/>
            <w:right w:val="none" w:sz="0" w:space="0" w:color="auto"/>
          </w:divBdr>
        </w:div>
        <w:div w:id="972755901">
          <w:marLeft w:val="0"/>
          <w:marRight w:val="0"/>
          <w:marTop w:val="0"/>
          <w:marBottom w:val="0"/>
          <w:divBdr>
            <w:top w:val="none" w:sz="0" w:space="0" w:color="auto"/>
            <w:left w:val="none" w:sz="0" w:space="0" w:color="auto"/>
            <w:bottom w:val="none" w:sz="0" w:space="0" w:color="auto"/>
            <w:right w:val="none" w:sz="0" w:space="0" w:color="auto"/>
          </w:divBdr>
        </w:div>
        <w:div w:id="980889558">
          <w:marLeft w:val="0"/>
          <w:marRight w:val="0"/>
          <w:marTop w:val="0"/>
          <w:marBottom w:val="0"/>
          <w:divBdr>
            <w:top w:val="none" w:sz="0" w:space="0" w:color="auto"/>
            <w:left w:val="none" w:sz="0" w:space="0" w:color="auto"/>
            <w:bottom w:val="none" w:sz="0" w:space="0" w:color="auto"/>
            <w:right w:val="none" w:sz="0" w:space="0" w:color="auto"/>
          </w:divBdr>
        </w:div>
        <w:div w:id="995762402">
          <w:marLeft w:val="0"/>
          <w:marRight w:val="0"/>
          <w:marTop w:val="0"/>
          <w:marBottom w:val="0"/>
          <w:divBdr>
            <w:top w:val="none" w:sz="0" w:space="0" w:color="auto"/>
            <w:left w:val="none" w:sz="0" w:space="0" w:color="auto"/>
            <w:bottom w:val="none" w:sz="0" w:space="0" w:color="auto"/>
            <w:right w:val="none" w:sz="0" w:space="0" w:color="auto"/>
          </w:divBdr>
        </w:div>
        <w:div w:id="1027367005">
          <w:marLeft w:val="0"/>
          <w:marRight w:val="0"/>
          <w:marTop w:val="0"/>
          <w:marBottom w:val="0"/>
          <w:divBdr>
            <w:top w:val="none" w:sz="0" w:space="0" w:color="auto"/>
            <w:left w:val="none" w:sz="0" w:space="0" w:color="auto"/>
            <w:bottom w:val="none" w:sz="0" w:space="0" w:color="auto"/>
            <w:right w:val="none" w:sz="0" w:space="0" w:color="auto"/>
          </w:divBdr>
        </w:div>
        <w:div w:id="1051418904">
          <w:marLeft w:val="0"/>
          <w:marRight w:val="0"/>
          <w:marTop w:val="0"/>
          <w:marBottom w:val="0"/>
          <w:divBdr>
            <w:top w:val="none" w:sz="0" w:space="0" w:color="auto"/>
            <w:left w:val="none" w:sz="0" w:space="0" w:color="auto"/>
            <w:bottom w:val="none" w:sz="0" w:space="0" w:color="auto"/>
            <w:right w:val="none" w:sz="0" w:space="0" w:color="auto"/>
          </w:divBdr>
        </w:div>
        <w:div w:id="1066300197">
          <w:marLeft w:val="0"/>
          <w:marRight w:val="0"/>
          <w:marTop w:val="0"/>
          <w:marBottom w:val="0"/>
          <w:divBdr>
            <w:top w:val="none" w:sz="0" w:space="0" w:color="auto"/>
            <w:left w:val="none" w:sz="0" w:space="0" w:color="auto"/>
            <w:bottom w:val="none" w:sz="0" w:space="0" w:color="auto"/>
            <w:right w:val="none" w:sz="0" w:space="0" w:color="auto"/>
          </w:divBdr>
        </w:div>
        <w:div w:id="1086027282">
          <w:marLeft w:val="0"/>
          <w:marRight w:val="0"/>
          <w:marTop w:val="0"/>
          <w:marBottom w:val="0"/>
          <w:divBdr>
            <w:top w:val="none" w:sz="0" w:space="0" w:color="auto"/>
            <w:left w:val="none" w:sz="0" w:space="0" w:color="auto"/>
            <w:bottom w:val="none" w:sz="0" w:space="0" w:color="auto"/>
            <w:right w:val="none" w:sz="0" w:space="0" w:color="auto"/>
          </w:divBdr>
        </w:div>
        <w:div w:id="1113789817">
          <w:marLeft w:val="0"/>
          <w:marRight w:val="0"/>
          <w:marTop w:val="0"/>
          <w:marBottom w:val="0"/>
          <w:divBdr>
            <w:top w:val="none" w:sz="0" w:space="0" w:color="auto"/>
            <w:left w:val="none" w:sz="0" w:space="0" w:color="auto"/>
            <w:bottom w:val="none" w:sz="0" w:space="0" w:color="auto"/>
            <w:right w:val="none" w:sz="0" w:space="0" w:color="auto"/>
          </w:divBdr>
        </w:div>
        <w:div w:id="1171993878">
          <w:marLeft w:val="0"/>
          <w:marRight w:val="0"/>
          <w:marTop w:val="0"/>
          <w:marBottom w:val="0"/>
          <w:divBdr>
            <w:top w:val="none" w:sz="0" w:space="0" w:color="auto"/>
            <w:left w:val="none" w:sz="0" w:space="0" w:color="auto"/>
            <w:bottom w:val="none" w:sz="0" w:space="0" w:color="auto"/>
            <w:right w:val="none" w:sz="0" w:space="0" w:color="auto"/>
          </w:divBdr>
        </w:div>
        <w:div w:id="1235554532">
          <w:marLeft w:val="360"/>
          <w:marRight w:val="0"/>
          <w:marTop w:val="0"/>
          <w:marBottom w:val="0"/>
          <w:divBdr>
            <w:top w:val="none" w:sz="0" w:space="0" w:color="auto"/>
            <w:left w:val="none" w:sz="0" w:space="0" w:color="auto"/>
            <w:bottom w:val="none" w:sz="0" w:space="0" w:color="auto"/>
            <w:right w:val="none" w:sz="0" w:space="0" w:color="auto"/>
          </w:divBdr>
        </w:div>
        <w:div w:id="1256285132">
          <w:marLeft w:val="0"/>
          <w:marRight w:val="0"/>
          <w:marTop w:val="0"/>
          <w:marBottom w:val="0"/>
          <w:divBdr>
            <w:top w:val="none" w:sz="0" w:space="0" w:color="auto"/>
            <w:left w:val="none" w:sz="0" w:space="0" w:color="auto"/>
            <w:bottom w:val="none" w:sz="0" w:space="0" w:color="auto"/>
            <w:right w:val="none" w:sz="0" w:space="0" w:color="auto"/>
          </w:divBdr>
        </w:div>
        <w:div w:id="1290285928">
          <w:marLeft w:val="0"/>
          <w:marRight w:val="0"/>
          <w:marTop w:val="0"/>
          <w:marBottom w:val="0"/>
          <w:divBdr>
            <w:top w:val="none" w:sz="0" w:space="0" w:color="auto"/>
            <w:left w:val="none" w:sz="0" w:space="0" w:color="auto"/>
            <w:bottom w:val="none" w:sz="0" w:space="0" w:color="auto"/>
            <w:right w:val="none" w:sz="0" w:space="0" w:color="auto"/>
          </w:divBdr>
        </w:div>
        <w:div w:id="1327977218">
          <w:marLeft w:val="0"/>
          <w:marRight w:val="0"/>
          <w:marTop w:val="0"/>
          <w:marBottom w:val="0"/>
          <w:divBdr>
            <w:top w:val="none" w:sz="0" w:space="0" w:color="auto"/>
            <w:left w:val="none" w:sz="0" w:space="0" w:color="auto"/>
            <w:bottom w:val="none" w:sz="0" w:space="0" w:color="auto"/>
            <w:right w:val="none" w:sz="0" w:space="0" w:color="auto"/>
          </w:divBdr>
        </w:div>
        <w:div w:id="1337028319">
          <w:marLeft w:val="0"/>
          <w:marRight w:val="0"/>
          <w:marTop w:val="0"/>
          <w:marBottom w:val="0"/>
          <w:divBdr>
            <w:top w:val="none" w:sz="0" w:space="0" w:color="auto"/>
            <w:left w:val="none" w:sz="0" w:space="0" w:color="auto"/>
            <w:bottom w:val="none" w:sz="0" w:space="0" w:color="auto"/>
            <w:right w:val="none" w:sz="0" w:space="0" w:color="auto"/>
          </w:divBdr>
        </w:div>
        <w:div w:id="1351176481">
          <w:marLeft w:val="0"/>
          <w:marRight w:val="0"/>
          <w:marTop w:val="0"/>
          <w:marBottom w:val="0"/>
          <w:divBdr>
            <w:top w:val="none" w:sz="0" w:space="0" w:color="auto"/>
            <w:left w:val="none" w:sz="0" w:space="0" w:color="auto"/>
            <w:bottom w:val="none" w:sz="0" w:space="0" w:color="auto"/>
            <w:right w:val="none" w:sz="0" w:space="0" w:color="auto"/>
          </w:divBdr>
        </w:div>
        <w:div w:id="1418551611">
          <w:marLeft w:val="0"/>
          <w:marRight w:val="0"/>
          <w:marTop w:val="0"/>
          <w:marBottom w:val="0"/>
          <w:divBdr>
            <w:top w:val="none" w:sz="0" w:space="0" w:color="auto"/>
            <w:left w:val="none" w:sz="0" w:space="0" w:color="auto"/>
            <w:bottom w:val="none" w:sz="0" w:space="0" w:color="auto"/>
            <w:right w:val="none" w:sz="0" w:space="0" w:color="auto"/>
          </w:divBdr>
        </w:div>
        <w:div w:id="1457597712">
          <w:marLeft w:val="0"/>
          <w:marRight w:val="0"/>
          <w:marTop w:val="0"/>
          <w:marBottom w:val="0"/>
          <w:divBdr>
            <w:top w:val="none" w:sz="0" w:space="0" w:color="auto"/>
            <w:left w:val="none" w:sz="0" w:space="0" w:color="auto"/>
            <w:bottom w:val="none" w:sz="0" w:space="0" w:color="auto"/>
            <w:right w:val="none" w:sz="0" w:space="0" w:color="auto"/>
          </w:divBdr>
        </w:div>
        <w:div w:id="1508835449">
          <w:marLeft w:val="0"/>
          <w:marRight w:val="0"/>
          <w:marTop w:val="0"/>
          <w:marBottom w:val="0"/>
          <w:divBdr>
            <w:top w:val="none" w:sz="0" w:space="0" w:color="auto"/>
            <w:left w:val="none" w:sz="0" w:space="0" w:color="auto"/>
            <w:bottom w:val="none" w:sz="0" w:space="0" w:color="auto"/>
            <w:right w:val="none" w:sz="0" w:space="0" w:color="auto"/>
          </w:divBdr>
        </w:div>
        <w:div w:id="1646424091">
          <w:marLeft w:val="0"/>
          <w:marRight w:val="0"/>
          <w:marTop w:val="0"/>
          <w:marBottom w:val="0"/>
          <w:divBdr>
            <w:top w:val="none" w:sz="0" w:space="0" w:color="auto"/>
            <w:left w:val="none" w:sz="0" w:space="0" w:color="auto"/>
            <w:bottom w:val="none" w:sz="0" w:space="0" w:color="auto"/>
            <w:right w:val="none" w:sz="0" w:space="0" w:color="auto"/>
          </w:divBdr>
        </w:div>
        <w:div w:id="1681808343">
          <w:marLeft w:val="0"/>
          <w:marRight w:val="0"/>
          <w:marTop w:val="0"/>
          <w:marBottom w:val="0"/>
          <w:divBdr>
            <w:top w:val="none" w:sz="0" w:space="0" w:color="auto"/>
            <w:left w:val="none" w:sz="0" w:space="0" w:color="auto"/>
            <w:bottom w:val="none" w:sz="0" w:space="0" w:color="auto"/>
            <w:right w:val="none" w:sz="0" w:space="0" w:color="auto"/>
          </w:divBdr>
        </w:div>
        <w:div w:id="1704476571">
          <w:marLeft w:val="0"/>
          <w:marRight w:val="0"/>
          <w:marTop w:val="0"/>
          <w:marBottom w:val="0"/>
          <w:divBdr>
            <w:top w:val="none" w:sz="0" w:space="0" w:color="auto"/>
            <w:left w:val="none" w:sz="0" w:space="0" w:color="auto"/>
            <w:bottom w:val="none" w:sz="0" w:space="0" w:color="auto"/>
            <w:right w:val="none" w:sz="0" w:space="0" w:color="auto"/>
          </w:divBdr>
        </w:div>
        <w:div w:id="1730228498">
          <w:marLeft w:val="360"/>
          <w:marRight w:val="0"/>
          <w:marTop w:val="0"/>
          <w:marBottom w:val="0"/>
          <w:divBdr>
            <w:top w:val="none" w:sz="0" w:space="0" w:color="auto"/>
            <w:left w:val="none" w:sz="0" w:space="0" w:color="auto"/>
            <w:bottom w:val="none" w:sz="0" w:space="0" w:color="auto"/>
            <w:right w:val="none" w:sz="0" w:space="0" w:color="auto"/>
          </w:divBdr>
        </w:div>
        <w:div w:id="1740252031">
          <w:marLeft w:val="360"/>
          <w:marRight w:val="0"/>
          <w:marTop w:val="0"/>
          <w:marBottom w:val="0"/>
          <w:divBdr>
            <w:top w:val="none" w:sz="0" w:space="0" w:color="auto"/>
            <w:left w:val="none" w:sz="0" w:space="0" w:color="auto"/>
            <w:bottom w:val="none" w:sz="0" w:space="0" w:color="auto"/>
            <w:right w:val="none" w:sz="0" w:space="0" w:color="auto"/>
          </w:divBdr>
        </w:div>
        <w:div w:id="1778671757">
          <w:marLeft w:val="0"/>
          <w:marRight w:val="0"/>
          <w:marTop w:val="0"/>
          <w:marBottom w:val="0"/>
          <w:divBdr>
            <w:top w:val="none" w:sz="0" w:space="0" w:color="auto"/>
            <w:left w:val="none" w:sz="0" w:space="0" w:color="auto"/>
            <w:bottom w:val="none" w:sz="0" w:space="0" w:color="auto"/>
            <w:right w:val="none" w:sz="0" w:space="0" w:color="auto"/>
          </w:divBdr>
        </w:div>
        <w:div w:id="1831941773">
          <w:marLeft w:val="0"/>
          <w:marRight w:val="0"/>
          <w:marTop w:val="0"/>
          <w:marBottom w:val="0"/>
          <w:divBdr>
            <w:top w:val="none" w:sz="0" w:space="0" w:color="auto"/>
            <w:left w:val="none" w:sz="0" w:space="0" w:color="auto"/>
            <w:bottom w:val="none" w:sz="0" w:space="0" w:color="auto"/>
            <w:right w:val="none" w:sz="0" w:space="0" w:color="auto"/>
          </w:divBdr>
        </w:div>
        <w:div w:id="1847787645">
          <w:marLeft w:val="0"/>
          <w:marRight w:val="0"/>
          <w:marTop w:val="0"/>
          <w:marBottom w:val="0"/>
          <w:divBdr>
            <w:top w:val="none" w:sz="0" w:space="0" w:color="auto"/>
            <w:left w:val="none" w:sz="0" w:space="0" w:color="auto"/>
            <w:bottom w:val="none" w:sz="0" w:space="0" w:color="auto"/>
            <w:right w:val="none" w:sz="0" w:space="0" w:color="auto"/>
          </w:divBdr>
        </w:div>
        <w:div w:id="1851792197">
          <w:marLeft w:val="0"/>
          <w:marRight w:val="0"/>
          <w:marTop w:val="0"/>
          <w:marBottom w:val="0"/>
          <w:divBdr>
            <w:top w:val="none" w:sz="0" w:space="0" w:color="auto"/>
            <w:left w:val="none" w:sz="0" w:space="0" w:color="auto"/>
            <w:bottom w:val="none" w:sz="0" w:space="0" w:color="auto"/>
            <w:right w:val="none" w:sz="0" w:space="0" w:color="auto"/>
          </w:divBdr>
        </w:div>
        <w:div w:id="1875263710">
          <w:marLeft w:val="0"/>
          <w:marRight w:val="0"/>
          <w:marTop w:val="0"/>
          <w:marBottom w:val="0"/>
          <w:divBdr>
            <w:top w:val="none" w:sz="0" w:space="0" w:color="auto"/>
            <w:left w:val="none" w:sz="0" w:space="0" w:color="auto"/>
            <w:bottom w:val="none" w:sz="0" w:space="0" w:color="auto"/>
            <w:right w:val="none" w:sz="0" w:space="0" w:color="auto"/>
          </w:divBdr>
        </w:div>
        <w:div w:id="1933197509">
          <w:marLeft w:val="0"/>
          <w:marRight w:val="0"/>
          <w:marTop w:val="0"/>
          <w:marBottom w:val="0"/>
          <w:divBdr>
            <w:top w:val="none" w:sz="0" w:space="0" w:color="auto"/>
            <w:left w:val="none" w:sz="0" w:space="0" w:color="auto"/>
            <w:bottom w:val="none" w:sz="0" w:space="0" w:color="auto"/>
            <w:right w:val="none" w:sz="0" w:space="0" w:color="auto"/>
          </w:divBdr>
        </w:div>
        <w:div w:id="1964186952">
          <w:marLeft w:val="0"/>
          <w:marRight w:val="0"/>
          <w:marTop w:val="0"/>
          <w:marBottom w:val="0"/>
          <w:divBdr>
            <w:top w:val="none" w:sz="0" w:space="0" w:color="auto"/>
            <w:left w:val="none" w:sz="0" w:space="0" w:color="auto"/>
            <w:bottom w:val="none" w:sz="0" w:space="0" w:color="auto"/>
            <w:right w:val="none" w:sz="0" w:space="0" w:color="auto"/>
          </w:divBdr>
        </w:div>
        <w:div w:id="1992438756">
          <w:marLeft w:val="0"/>
          <w:marRight w:val="0"/>
          <w:marTop w:val="0"/>
          <w:marBottom w:val="0"/>
          <w:divBdr>
            <w:top w:val="none" w:sz="0" w:space="0" w:color="auto"/>
            <w:left w:val="none" w:sz="0" w:space="0" w:color="auto"/>
            <w:bottom w:val="none" w:sz="0" w:space="0" w:color="auto"/>
            <w:right w:val="none" w:sz="0" w:space="0" w:color="auto"/>
          </w:divBdr>
        </w:div>
        <w:div w:id="2008093817">
          <w:marLeft w:val="0"/>
          <w:marRight w:val="0"/>
          <w:marTop w:val="0"/>
          <w:marBottom w:val="0"/>
          <w:divBdr>
            <w:top w:val="none" w:sz="0" w:space="0" w:color="auto"/>
            <w:left w:val="none" w:sz="0" w:space="0" w:color="auto"/>
            <w:bottom w:val="none" w:sz="0" w:space="0" w:color="auto"/>
            <w:right w:val="none" w:sz="0" w:space="0" w:color="auto"/>
          </w:divBdr>
        </w:div>
        <w:div w:id="2026395898">
          <w:marLeft w:val="0"/>
          <w:marRight w:val="0"/>
          <w:marTop w:val="0"/>
          <w:marBottom w:val="0"/>
          <w:divBdr>
            <w:top w:val="none" w:sz="0" w:space="0" w:color="auto"/>
            <w:left w:val="none" w:sz="0" w:space="0" w:color="auto"/>
            <w:bottom w:val="none" w:sz="0" w:space="0" w:color="auto"/>
            <w:right w:val="none" w:sz="0" w:space="0" w:color="auto"/>
          </w:divBdr>
        </w:div>
        <w:div w:id="2124958784">
          <w:marLeft w:val="0"/>
          <w:marRight w:val="0"/>
          <w:marTop w:val="0"/>
          <w:marBottom w:val="0"/>
          <w:divBdr>
            <w:top w:val="none" w:sz="0" w:space="0" w:color="auto"/>
            <w:left w:val="none" w:sz="0" w:space="0" w:color="auto"/>
            <w:bottom w:val="none" w:sz="0" w:space="0" w:color="auto"/>
            <w:right w:val="none" w:sz="0" w:space="0" w:color="auto"/>
          </w:divBdr>
        </w:div>
        <w:div w:id="2129737502">
          <w:marLeft w:val="0"/>
          <w:marRight w:val="0"/>
          <w:marTop w:val="0"/>
          <w:marBottom w:val="0"/>
          <w:divBdr>
            <w:top w:val="none" w:sz="0" w:space="0" w:color="auto"/>
            <w:left w:val="none" w:sz="0" w:space="0" w:color="auto"/>
            <w:bottom w:val="none" w:sz="0" w:space="0" w:color="auto"/>
            <w:right w:val="none" w:sz="0" w:space="0" w:color="auto"/>
          </w:divBdr>
        </w:div>
      </w:divsChild>
    </w:div>
    <w:div w:id="1060402717">
      <w:bodyDiv w:val="1"/>
      <w:marLeft w:val="0"/>
      <w:marRight w:val="0"/>
      <w:marTop w:val="0"/>
      <w:marBottom w:val="0"/>
      <w:divBdr>
        <w:top w:val="none" w:sz="0" w:space="0" w:color="auto"/>
        <w:left w:val="none" w:sz="0" w:space="0" w:color="auto"/>
        <w:bottom w:val="none" w:sz="0" w:space="0" w:color="auto"/>
        <w:right w:val="none" w:sz="0" w:space="0" w:color="auto"/>
      </w:divBdr>
    </w:div>
    <w:div w:id="1065177789">
      <w:bodyDiv w:val="1"/>
      <w:marLeft w:val="0"/>
      <w:marRight w:val="0"/>
      <w:marTop w:val="0"/>
      <w:marBottom w:val="0"/>
      <w:divBdr>
        <w:top w:val="none" w:sz="0" w:space="0" w:color="auto"/>
        <w:left w:val="none" w:sz="0" w:space="0" w:color="auto"/>
        <w:bottom w:val="none" w:sz="0" w:space="0" w:color="auto"/>
        <w:right w:val="none" w:sz="0" w:space="0" w:color="auto"/>
      </w:divBdr>
    </w:div>
    <w:div w:id="1103300845">
      <w:bodyDiv w:val="1"/>
      <w:marLeft w:val="0"/>
      <w:marRight w:val="0"/>
      <w:marTop w:val="0"/>
      <w:marBottom w:val="0"/>
      <w:divBdr>
        <w:top w:val="none" w:sz="0" w:space="0" w:color="auto"/>
        <w:left w:val="none" w:sz="0" w:space="0" w:color="auto"/>
        <w:bottom w:val="none" w:sz="0" w:space="0" w:color="auto"/>
        <w:right w:val="none" w:sz="0" w:space="0" w:color="auto"/>
      </w:divBdr>
    </w:div>
    <w:div w:id="1181746492">
      <w:bodyDiv w:val="1"/>
      <w:marLeft w:val="0"/>
      <w:marRight w:val="0"/>
      <w:marTop w:val="0"/>
      <w:marBottom w:val="0"/>
      <w:divBdr>
        <w:top w:val="none" w:sz="0" w:space="0" w:color="auto"/>
        <w:left w:val="none" w:sz="0" w:space="0" w:color="auto"/>
        <w:bottom w:val="none" w:sz="0" w:space="0" w:color="auto"/>
        <w:right w:val="none" w:sz="0" w:space="0" w:color="auto"/>
      </w:divBdr>
    </w:div>
    <w:div w:id="1280185995">
      <w:bodyDiv w:val="1"/>
      <w:marLeft w:val="0"/>
      <w:marRight w:val="0"/>
      <w:marTop w:val="0"/>
      <w:marBottom w:val="0"/>
      <w:divBdr>
        <w:top w:val="none" w:sz="0" w:space="0" w:color="auto"/>
        <w:left w:val="none" w:sz="0" w:space="0" w:color="auto"/>
        <w:bottom w:val="none" w:sz="0" w:space="0" w:color="auto"/>
        <w:right w:val="none" w:sz="0" w:space="0" w:color="auto"/>
      </w:divBdr>
    </w:div>
    <w:div w:id="1342513201">
      <w:bodyDiv w:val="1"/>
      <w:marLeft w:val="0"/>
      <w:marRight w:val="0"/>
      <w:marTop w:val="0"/>
      <w:marBottom w:val="0"/>
      <w:divBdr>
        <w:top w:val="none" w:sz="0" w:space="0" w:color="auto"/>
        <w:left w:val="none" w:sz="0" w:space="0" w:color="auto"/>
        <w:bottom w:val="none" w:sz="0" w:space="0" w:color="auto"/>
        <w:right w:val="none" w:sz="0" w:space="0" w:color="auto"/>
      </w:divBdr>
    </w:div>
    <w:div w:id="1351684395">
      <w:bodyDiv w:val="1"/>
      <w:marLeft w:val="0"/>
      <w:marRight w:val="0"/>
      <w:marTop w:val="0"/>
      <w:marBottom w:val="0"/>
      <w:divBdr>
        <w:top w:val="none" w:sz="0" w:space="0" w:color="auto"/>
        <w:left w:val="none" w:sz="0" w:space="0" w:color="auto"/>
        <w:bottom w:val="none" w:sz="0" w:space="0" w:color="auto"/>
        <w:right w:val="none" w:sz="0" w:space="0" w:color="auto"/>
      </w:divBdr>
    </w:div>
    <w:div w:id="1405489870">
      <w:bodyDiv w:val="1"/>
      <w:marLeft w:val="0"/>
      <w:marRight w:val="0"/>
      <w:marTop w:val="0"/>
      <w:marBottom w:val="0"/>
      <w:divBdr>
        <w:top w:val="none" w:sz="0" w:space="0" w:color="auto"/>
        <w:left w:val="none" w:sz="0" w:space="0" w:color="auto"/>
        <w:bottom w:val="none" w:sz="0" w:space="0" w:color="auto"/>
        <w:right w:val="none" w:sz="0" w:space="0" w:color="auto"/>
      </w:divBdr>
    </w:div>
    <w:div w:id="1439906080">
      <w:bodyDiv w:val="1"/>
      <w:marLeft w:val="0"/>
      <w:marRight w:val="0"/>
      <w:marTop w:val="0"/>
      <w:marBottom w:val="0"/>
      <w:divBdr>
        <w:top w:val="none" w:sz="0" w:space="0" w:color="auto"/>
        <w:left w:val="none" w:sz="0" w:space="0" w:color="auto"/>
        <w:bottom w:val="none" w:sz="0" w:space="0" w:color="auto"/>
        <w:right w:val="none" w:sz="0" w:space="0" w:color="auto"/>
      </w:divBdr>
      <w:divsChild>
        <w:div w:id="118184065">
          <w:marLeft w:val="547"/>
          <w:marRight w:val="0"/>
          <w:marTop w:val="67"/>
          <w:marBottom w:val="0"/>
          <w:divBdr>
            <w:top w:val="none" w:sz="0" w:space="0" w:color="auto"/>
            <w:left w:val="none" w:sz="0" w:space="0" w:color="auto"/>
            <w:bottom w:val="none" w:sz="0" w:space="0" w:color="auto"/>
            <w:right w:val="none" w:sz="0" w:space="0" w:color="auto"/>
          </w:divBdr>
        </w:div>
        <w:div w:id="265892261">
          <w:marLeft w:val="547"/>
          <w:marRight w:val="0"/>
          <w:marTop w:val="67"/>
          <w:marBottom w:val="0"/>
          <w:divBdr>
            <w:top w:val="none" w:sz="0" w:space="0" w:color="auto"/>
            <w:left w:val="none" w:sz="0" w:space="0" w:color="auto"/>
            <w:bottom w:val="none" w:sz="0" w:space="0" w:color="auto"/>
            <w:right w:val="none" w:sz="0" w:space="0" w:color="auto"/>
          </w:divBdr>
        </w:div>
        <w:div w:id="612057279">
          <w:marLeft w:val="547"/>
          <w:marRight w:val="0"/>
          <w:marTop w:val="67"/>
          <w:marBottom w:val="0"/>
          <w:divBdr>
            <w:top w:val="none" w:sz="0" w:space="0" w:color="auto"/>
            <w:left w:val="none" w:sz="0" w:space="0" w:color="auto"/>
            <w:bottom w:val="none" w:sz="0" w:space="0" w:color="auto"/>
            <w:right w:val="none" w:sz="0" w:space="0" w:color="auto"/>
          </w:divBdr>
        </w:div>
        <w:div w:id="1592466589">
          <w:marLeft w:val="547"/>
          <w:marRight w:val="0"/>
          <w:marTop w:val="67"/>
          <w:marBottom w:val="0"/>
          <w:divBdr>
            <w:top w:val="none" w:sz="0" w:space="0" w:color="auto"/>
            <w:left w:val="none" w:sz="0" w:space="0" w:color="auto"/>
            <w:bottom w:val="none" w:sz="0" w:space="0" w:color="auto"/>
            <w:right w:val="none" w:sz="0" w:space="0" w:color="auto"/>
          </w:divBdr>
        </w:div>
      </w:divsChild>
    </w:div>
    <w:div w:id="1508859503">
      <w:bodyDiv w:val="1"/>
      <w:marLeft w:val="0"/>
      <w:marRight w:val="0"/>
      <w:marTop w:val="0"/>
      <w:marBottom w:val="0"/>
      <w:divBdr>
        <w:top w:val="none" w:sz="0" w:space="0" w:color="auto"/>
        <w:left w:val="none" w:sz="0" w:space="0" w:color="auto"/>
        <w:bottom w:val="none" w:sz="0" w:space="0" w:color="auto"/>
        <w:right w:val="none" w:sz="0" w:space="0" w:color="auto"/>
      </w:divBdr>
    </w:div>
    <w:div w:id="1516455590">
      <w:bodyDiv w:val="1"/>
      <w:marLeft w:val="0"/>
      <w:marRight w:val="0"/>
      <w:marTop w:val="0"/>
      <w:marBottom w:val="0"/>
      <w:divBdr>
        <w:top w:val="none" w:sz="0" w:space="0" w:color="auto"/>
        <w:left w:val="none" w:sz="0" w:space="0" w:color="auto"/>
        <w:bottom w:val="none" w:sz="0" w:space="0" w:color="auto"/>
        <w:right w:val="none" w:sz="0" w:space="0" w:color="auto"/>
      </w:divBdr>
      <w:divsChild>
        <w:div w:id="134108068">
          <w:marLeft w:val="0"/>
          <w:marRight w:val="0"/>
          <w:marTop w:val="0"/>
          <w:marBottom w:val="0"/>
          <w:divBdr>
            <w:top w:val="none" w:sz="0" w:space="0" w:color="auto"/>
            <w:left w:val="none" w:sz="0" w:space="0" w:color="auto"/>
            <w:bottom w:val="none" w:sz="0" w:space="0" w:color="auto"/>
            <w:right w:val="none" w:sz="0" w:space="0" w:color="auto"/>
          </w:divBdr>
        </w:div>
      </w:divsChild>
    </w:div>
    <w:div w:id="1553346617">
      <w:bodyDiv w:val="1"/>
      <w:marLeft w:val="0"/>
      <w:marRight w:val="0"/>
      <w:marTop w:val="0"/>
      <w:marBottom w:val="0"/>
      <w:divBdr>
        <w:top w:val="none" w:sz="0" w:space="0" w:color="auto"/>
        <w:left w:val="none" w:sz="0" w:space="0" w:color="auto"/>
        <w:bottom w:val="none" w:sz="0" w:space="0" w:color="auto"/>
        <w:right w:val="none" w:sz="0" w:space="0" w:color="auto"/>
      </w:divBdr>
    </w:div>
    <w:div w:id="1563566626">
      <w:bodyDiv w:val="1"/>
      <w:marLeft w:val="0"/>
      <w:marRight w:val="0"/>
      <w:marTop w:val="0"/>
      <w:marBottom w:val="0"/>
      <w:divBdr>
        <w:top w:val="none" w:sz="0" w:space="0" w:color="auto"/>
        <w:left w:val="none" w:sz="0" w:space="0" w:color="auto"/>
        <w:bottom w:val="none" w:sz="0" w:space="0" w:color="auto"/>
        <w:right w:val="none" w:sz="0" w:space="0" w:color="auto"/>
      </w:divBdr>
    </w:div>
    <w:div w:id="1638797232">
      <w:bodyDiv w:val="1"/>
      <w:marLeft w:val="0"/>
      <w:marRight w:val="0"/>
      <w:marTop w:val="0"/>
      <w:marBottom w:val="0"/>
      <w:divBdr>
        <w:top w:val="none" w:sz="0" w:space="0" w:color="auto"/>
        <w:left w:val="none" w:sz="0" w:space="0" w:color="auto"/>
        <w:bottom w:val="none" w:sz="0" w:space="0" w:color="auto"/>
        <w:right w:val="none" w:sz="0" w:space="0" w:color="auto"/>
      </w:divBdr>
    </w:div>
    <w:div w:id="1659728041">
      <w:bodyDiv w:val="1"/>
      <w:marLeft w:val="0"/>
      <w:marRight w:val="0"/>
      <w:marTop w:val="0"/>
      <w:marBottom w:val="0"/>
      <w:divBdr>
        <w:top w:val="none" w:sz="0" w:space="0" w:color="auto"/>
        <w:left w:val="none" w:sz="0" w:space="0" w:color="auto"/>
        <w:bottom w:val="none" w:sz="0" w:space="0" w:color="auto"/>
        <w:right w:val="none" w:sz="0" w:space="0" w:color="auto"/>
      </w:divBdr>
    </w:div>
    <w:div w:id="1709525422">
      <w:bodyDiv w:val="1"/>
      <w:marLeft w:val="0"/>
      <w:marRight w:val="0"/>
      <w:marTop w:val="0"/>
      <w:marBottom w:val="0"/>
      <w:divBdr>
        <w:top w:val="none" w:sz="0" w:space="0" w:color="auto"/>
        <w:left w:val="none" w:sz="0" w:space="0" w:color="auto"/>
        <w:bottom w:val="none" w:sz="0" w:space="0" w:color="auto"/>
        <w:right w:val="none" w:sz="0" w:space="0" w:color="auto"/>
      </w:divBdr>
      <w:divsChild>
        <w:div w:id="688726902">
          <w:marLeft w:val="1166"/>
          <w:marRight w:val="0"/>
          <w:marTop w:val="67"/>
          <w:marBottom w:val="0"/>
          <w:divBdr>
            <w:top w:val="none" w:sz="0" w:space="0" w:color="auto"/>
            <w:left w:val="none" w:sz="0" w:space="0" w:color="auto"/>
            <w:bottom w:val="none" w:sz="0" w:space="0" w:color="auto"/>
            <w:right w:val="none" w:sz="0" w:space="0" w:color="auto"/>
          </w:divBdr>
        </w:div>
        <w:div w:id="834880391">
          <w:marLeft w:val="1166"/>
          <w:marRight w:val="0"/>
          <w:marTop w:val="67"/>
          <w:marBottom w:val="0"/>
          <w:divBdr>
            <w:top w:val="none" w:sz="0" w:space="0" w:color="auto"/>
            <w:left w:val="none" w:sz="0" w:space="0" w:color="auto"/>
            <w:bottom w:val="none" w:sz="0" w:space="0" w:color="auto"/>
            <w:right w:val="none" w:sz="0" w:space="0" w:color="auto"/>
          </w:divBdr>
        </w:div>
        <w:div w:id="2046099867">
          <w:marLeft w:val="547"/>
          <w:marRight w:val="0"/>
          <w:marTop w:val="67"/>
          <w:marBottom w:val="0"/>
          <w:divBdr>
            <w:top w:val="none" w:sz="0" w:space="0" w:color="auto"/>
            <w:left w:val="none" w:sz="0" w:space="0" w:color="auto"/>
            <w:bottom w:val="none" w:sz="0" w:space="0" w:color="auto"/>
            <w:right w:val="none" w:sz="0" w:space="0" w:color="auto"/>
          </w:divBdr>
        </w:div>
        <w:div w:id="2051805958">
          <w:marLeft w:val="1166"/>
          <w:marRight w:val="0"/>
          <w:marTop w:val="67"/>
          <w:marBottom w:val="0"/>
          <w:divBdr>
            <w:top w:val="none" w:sz="0" w:space="0" w:color="auto"/>
            <w:left w:val="none" w:sz="0" w:space="0" w:color="auto"/>
            <w:bottom w:val="none" w:sz="0" w:space="0" w:color="auto"/>
            <w:right w:val="none" w:sz="0" w:space="0" w:color="auto"/>
          </w:divBdr>
        </w:div>
      </w:divsChild>
    </w:div>
    <w:div w:id="1886140013">
      <w:bodyDiv w:val="1"/>
      <w:marLeft w:val="0"/>
      <w:marRight w:val="0"/>
      <w:marTop w:val="0"/>
      <w:marBottom w:val="0"/>
      <w:divBdr>
        <w:top w:val="none" w:sz="0" w:space="0" w:color="auto"/>
        <w:left w:val="none" w:sz="0" w:space="0" w:color="auto"/>
        <w:bottom w:val="none" w:sz="0" w:space="0" w:color="auto"/>
        <w:right w:val="none" w:sz="0" w:space="0" w:color="auto"/>
      </w:divBdr>
    </w:div>
    <w:div w:id="1908494123">
      <w:bodyDiv w:val="1"/>
      <w:marLeft w:val="0"/>
      <w:marRight w:val="0"/>
      <w:marTop w:val="0"/>
      <w:marBottom w:val="0"/>
      <w:divBdr>
        <w:top w:val="none" w:sz="0" w:space="0" w:color="auto"/>
        <w:left w:val="none" w:sz="0" w:space="0" w:color="auto"/>
        <w:bottom w:val="none" w:sz="0" w:space="0" w:color="auto"/>
        <w:right w:val="none" w:sz="0" w:space="0" w:color="auto"/>
      </w:divBdr>
      <w:divsChild>
        <w:div w:id="376903658">
          <w:marLeft w:val="0"/>
          <w:marRight w:val="0"/>
          <w:marTop w:val="0"/>
          <w:marBottom w:val="0"/>
          <w:divBdr>
            <w:top w:val="none" w:sz="0" w:space="0" w:color="auto"/>
            <w:left w:val="none" w:sz="0" w:space="0" w:color="auto"/>
            <w:bottom w:val="none" w:sz="0" w:space="0" w:color="auto"/>
            <w:right w:val="none" w:sz="0" w:space="0" w:color="auto"/>
          </w:divBdr>
        </w:div>
      </w:divsChild>
    </w:div>
    <w:div w:id="1912153130">
      <w:bodyDiv w:val="1"/>
      <w:marLeft w:val="0"/>
      <w:marRight w:val="0"/>
      <w:marTop w:val="0"/>
      <w:marBottom w:val="0"/>
      <w:divBdr>
        <w:top w:val="none" w:sz="0" w:space="0" w:color="auto"/>
        <w:left w:val="none" w:sz="0" w:space="0" w:color="auto"/>
        <w:bottom w:val="none" w:sz="0" w:space="0" w:color="auto"/>
        <w:right w:val="none" w:sz="0" w:space="0" w:color="auto"/>
      </w:divBdr>
      <w:divsChild>
        <w:div w:id="189492952">
          <w:marLeft w:val="547"/>
          <w:marRight w:val="0"/>
          <w:marTop w:val="53"/>
          <w:marBottom w:val="0"/>
          <w:divBdr>
            <w:top w:val="none" w:sz="0" w:space="0" w:color="auto"/>
            <w:left w:val="none" w:sz="0" w:space="0" w:color="auto"/>
            <w:bottom w:val="none" w:sz="0" w:space="0" w:color="auto"/>
            <w:right w:val="none" w:sz="0" w:space="0" w:color="auto"/>
          </w:divBdr>
        </w:div>
        <w:div w:id="285739265">
          <w:marLeft w:val="547"/>
          <w:marRight w:val="0"/>
          <w:marTop w:val="53"/>
          <w:marBottom w:val="0"/>
          <w:divBdr>
            <w:top w:val="none" w:sz="0" w:space="0" w:color="auto"/>
            <w:left w:val="none" w:sz="0" w:space="0" w:color="auto"/>
            <w:bottom w:val="none" w:sz="0" w:space="0" w:color="auto"/>
            <w:right w:val="none" w:sz="0" w:space="0" w:color="auto"/>
          </w:divBdr>
        </w:div>
        <w:div w:id="519660045">
          <w:marLeft w:val="547"/>
          <w:marRight w:val="0"/>
          <w:marTop w:val="53"/>
          <w:marBottom w:val="0"/>
          <w:divBdr>
            <w:top w:val="none" w:sz="0" w:space="0" w:color="auto"/>
            <w:left w:val="none" w:sz="0" w:space="0" w:color="auto"/>
            <w:bottom w:val="none" w:sz="0" w:space="0" w:color="auto"/>
            <w:right w:val="none" w:sz="0" w:space="0" w:color="auto"/>
          </w:divBdr>
        </w:div>
        <w:div w:id="690036061">
          <w:marLeft w:val="547"/>
          <w:marRight w:val="0"/>
          <w:marTop w:val="53"/>
          <w:marBottom w:val="0"/>
          <w:divBdr>
            <w:top w:val="none" w:sz="0" w:space="0" w:color="auto"/>
            <w:left w:val="none" w:sz="0" w:space="0" w:color="auto"/>
            <w:bottom w:val="none" w:sz="0" w:space="0" w:color="auto"/>
            <w:right w:val="none" w:sz="0" w:space="0" w:color="auto"/>
          </w:divBdr>
        </w:div>
        <w:div w:id="983002139">
          <w:marLeft w:val="547"/>
          <w:marRight w:val="0"/>
          <w:marTop w:val="58"/>
          <w:marBottom w:val="0"/>
          <w:divBdr>
            <w:top w:val="none" w:sz="0" w:space="0" w:color="auto"/>
            <w:left w:val="none" w:sz="0" w:space="0" w:color="auto"/>
            <w:bottom w:val="none" w:sz="0" w:space="0" w:color="auto"/>
            <w:right w:val="none" w:sz="0" w:space="0" w:color="auto"/>
          </w:divBdr>
        </w:div>
        <w:div w:id="1325014774">
          <w:marLeft w:val="547"/>
          <w:marRight w:val="0"/>
          <w:marTop w:val="53"/>
          <w:marBottom w:val="0"/>
          <w:divBdr>
            <w:top w:val="none" w:sz="0" w:space="0" w:color="auto"/>
            <w:left w:val="none" w:sz="0" w:space="0" w:color="auto"/>
            <w:bottom w:val="none" w:sz="0" w:space="0" w:color="auto"/>
            <w:right w:val="none" w:sz="0" w:space="0" w:color="auto"/>
          </w:divBdr>
        </w:div>
        <w:div w:id="1619415196">
          <w:marLeft w:val="547"/>
          <w:marRight w:val="0"/>
          <w:marTop w:val="53"/>
          <w:marBottom w:val="0"/>
          <w:divBdr>
            <w:top w:val="none" w:sz="0" w:space="0" w:color="auto"/>
            <w:left w:val="none" w:sz="0" w:space="0" w:color="auto"/>
            <w:bottom w:val="none" w:sz="0" w:space="0" w:color="auto"/>
            <w:right w:val="none" w:sz="0" w:space="0" w:color="auto"/>
          </w:divBdr>
        </w:div>
        <w:div w:id="1744906987">
          <w:marLeft w:val="547"/>
          <w:marRight w:val="0"/>
          <w:marTop w:val="53"/>
          <w:marBottom w:val="0"/>
          <w:divBdr>
            <w:top w:val="none" w:sz="0" w:space="0" w:color="auto"/>
            <w:left w:val="none" w:sz="0" w:space="0" w:color="auto"/>
            <w:bottom w:val="none" w:sz="0" w:space="0" w:color="auto"/>
            <w:right w:val="none" w:sz="0" w:space="0" w:color="auto"/>
          </w:divBdr>
        </w:div>
      </w:divsChild>
    </w:div>
    <w:div w:id="1914706154">
      <w:bodyDiv w:val="1"/>
      <w:marLeft w:val="0"/>
      <w:marRight w:val="0"/>
      <w:marTop w:val="0"/>
      <w:marBottom w:val="0"/>
      <w:divBdr>
        <w:top w:val="none" w:sz="0" w:space="0" w:color="auto"/>
        <w:left w:val="none" w:sz="0" w:space="0" w:color="auto"/>
        <w:bottom w:val="none" w:sz="0" w:space="0" w:color="auto"/>
        <w:right w:val="none" w:sz="0" w:space="0" w:color="auto"/>
      </w:divBdr>
      <w:divsChild>
        <w:div w:id="490289886">
          <w:marLeft w:val="547"/>
          <w:marRight w:val="0"/>
          <w:marTop w:val="65"/>
          <w:marBottom w:val="0"/>
          <w:divBdr>
            <w:top w:val="none" w:sz="0" w:space="0" w:color="auto"/>
            <w:left w:val="none" w:sz="0" w:space="0" w:color="auto"/>
            <w:bottom w:val="none" w:sz="0" w:space="0" w:color="auto"/>
            <w:right w:val="none" w:sz="0" w:space="0" w:color="auto"/>
          </w:divBdr>
        </w:div>
        <w:div w:id="1743483748">
          <w:marLeft w:val="547"/>
          <w:marRight w:val="0"/>
          <w:marTop w:val="65"/>
          <w:marBottom w:val="0"/>
          <w:divBdr>
            <w:top w:val="none" w:sz="0" w:space="0" w:color="auto"/>
            <w:left w:val="none" w:sz="0" w:space="0" w:color="auto"/>
            <w:bottom w:val="none" w:sz="0" w:space="0" w:color="auto"/>
            <w:right w:val="none" w:sz="0" w:space="0" w:color="auto"/>
          </w:divBdr>
        </w:div>
        <w:div w:id="1954048044">
          <w:marLeft w:val="547"/>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package" Target="embeddings/Microsoft_Word_Document1.docx"/><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2025-06-30T15:27:27+00:00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29926F-03E1-4B70-A18B-5A4459A4F1DF}">
  <ds:schemaRefs>
    <ds:schemaRef ds:uri="http://schemas.openxmlformats.org/officeDocument/2006/bibliography"/>
  </ds:schemaRefs>
</ds:datastoreItem>
</file>

<file path=customXml/itemProps2.xml><?xml version="1.0" encoding="utf-8"?>
<ds:datastoreItem xmlns:ds="http://schemas.openxmlformats.org/officeDocument/2006/customXml" ds:itemID="{40D0A0CA-D0A6-4419-9260-DDB92F841E6A}"/>
</file>

<file path=customXml/itemProps3.xml><?xml version="1.0" encoding="utf-8"?>
<ds:datastoreItem xmlns:ds="http://schemas.openxmlformats.org/officeDocument/2006/customXml" ds:itemID="{B0F8B19E-37D9-46E2-B15C-6C2C1F143693}"/>
</file>

<file path=customXml/itemProps4.xml><?xml version="1.0" encoding="utf-8"?>
<ds:datastoreItem xmlns:ds="http://schemas.openxmlformats.org/officeDocument/2006/customXml" ds:itemID="{85F169A6-3AA3-4B68-8E24-15DA622A3EC9}"/>
</file>

<file path=docProps/app.xml><?xml version="1.0" encoding="utf-8"?>
<Properties xmlns="http://schemas.openxmlformats.org/officeDocument/2006/extended-properties" xmlns:vt="http://schemas.openxmlformats.org/officeDocument/2006/docPropsVTypes">
  <Template>Normal</Template>
  <TotalTime>1</TotalTime>
  <Pages>12</Pages>
  <Words>3152</Words>
  <Characters>17968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 MMALANE</dc:creator>
  <cp:keywords/>
  <cp:lastModifiedBy>Tumelo Tsimanyana</cp:lastModifiedBy>
  <cp:revision>2</cp:revision>
  <cp:lastPrinted>2025-06-29T21:18:00Z</cp:lastPrinted>
  <dcterms:created xsi:type="dcterms:W3CDTF">2025-06-30T15:08:00Z</dcterms:created>
  <dcterms:modified xsi:type="dcterms:W3CDTF">2025-06-30T15:08:00Z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