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500A49" w14:textId="2F0970AC" w:rsidR="00767639" w:rsidRPr="00B40BCA" w:rsidRDefault="00C46D63" w:rsidP="00F67F77">
      <w:pPr>
        <w:spacing w:after="120"/>
        <w:rPr>
          <w:rFonts w:asciiTheme="minorHAnsi" w:hAnsiTheme="minorHAnsi" w:cstheme="minorHAnsi"/>
          <w:sz w:val="32"/>
          <w:szCs w:val="28"/>
        </w:rPr>
      </w:pPr>
      <w:bookmarkStart w:id="0" w:name="_GoBack"/>
      <w:bookmarkEnd w:id="0"/>
      <w:r>
        <w:rPr>
          <w:rFonts w:cstheme="minorHAnsi"/>
          <w:b/>
          <w:noProof/>
          <w:sz w:val="44"/>
          <w:szCs w:val="44"/>
        </w:rPr>
        <w:drawing>
          <wp:anchor distT="0" distB="0" distL="114300" distR="114300" simplePos="0" relativeHeight="251660289" behindDoc="0" locked="0" layoutInCell="1" allowOverlap="1" wp14:anchorId="55E9B45C" wp14:editId="04DBBECA">
            <wp:simplePos x="0" y="0"/>
            <wp:positionH relativeFrom="column">
              <wp:posOffset>3812540</wp:posOffset>
            </wp:positionH>
            <wp:positionV relativeFrom="paragraph">
              <wp:posOffset>-95885</wp:posOffset>
            </wp:positionV>
            <wp:extent cx="2647950" cy="76898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I_Logo_on_white_CMYK.jpg"/>
                    <pic:cNvPicPr/>
                  </pic:nvPicPr>
                  <pic:blipFill>
                    <a:blip r:embed="rId11">
                      <a:extLst>
                        <a:ext uri="{28A0092B-C50C-407E-A947-70E740481C1C}">
                          <a14:useLocalDpi xmlns:a14="http://schemas.microsoft.com/office/drawing/2010/main" val="0"/>
                        </a:ext>
                      </a:extLst>
                    </a:blip>
                    <a:stretch>
                      <a:fillRect/>
                    </a:stretch>
                  </pic:blipFill>
                  <pic:spPr>
                    <a:xfrm>
                      <a:off x="0" y="0"/>
                      <a:ext cx="2647950" cy="768985"/>
                    </a:xfrm>
                    <a:prstGeom prst="rect">
                      <a:avLst/>
                    </a:prstGeom>
                  </pic:spPr>
                </pic:pic>
              </a:graphicData>
            </a:graphic>
            <wp14:sizeRelH relativeFrom="margin">
              <wp14:pctWidth>0</wp14:pctWidth>
            </wp14:sizeRelH>
            <wp14:sizeRelV relativeFrom="margin">
              <wp14:pctHeight>0</wp14:pctHeight>
            </wp14:sizeRelV>
          </wp:anchor>
        </w:drawing>
      </w:r>
      <w:r w:rsidR="00E24EB5" w:rsidRPr="00B40BCA">
        <w:rPr>
          <w:rFonts w:asciiTheme="minorHAnsi" w:hAnsiTheme="minorHAnsi" w:cstheme="minorHAnsi"/>
          <w:b/>
          <w:sz w:val="32"/>
          <w:szCs w:val="28"/>
        </w:rPr>
        <w:t>BRIEFING ON</w:t>
      </w:r>
      <w:r w:rsidR="00B36535" w:rsidRPr="00B40BCA">
        <w:rPr>
          <w:rFonts w:asciiTheme="minorHAnsi" w:hAnsiTheme="minorHAnsi" w:cstheme="minorHAnsi"/>
          <w:b/>
          <w:sz w:val="32"/>
          <w:szCs w:val="28"/>
        </w:rPr>
        <w:t xml:space="preserve"> </w:t>
      </w:r>
      <w:r w:rsidR="00FB31C4">
        <w:rPr>
          <w:rFonts w:asciiTheme="minorHAnsi" w:hAnsiTheme="minorHAnsi" w:cstheme="minorHAnsi"/>
          <w:b/>
          <w:sz w:val="32"/>
          <w:szCs w:val="28"/>
          <w:u w:val="single"/>
        </w:rPr>
        <w:t>BAHRAIN</w:t>
      </w:r>
      <w:r w:rsidR="00E24EB5" w:rsidRPr="00B40BCA">
        <w:rPr>
          <w:rFonts w:asciiTheme="minorHAnsi" w:hAnsiTheme="minorHAnsi" w:cstheme="minorHAnsi"/>
          <w:b/>
          <w:sz w:val="32"/>
          <w:szCs w:val="28"/>
        </w:rPr>
        <w:t xml:space="preserve"> FOR THE </w:t>
      </w:r>
      <w:r w:rsidR="003803FE" w:rsidRPr="00B40BCA">
        <w:rPr>
          <w:rFonts w:asciiTheme="minorHAnsi" w:hAnsiTheme="minorHAnsi" w:cstheme="minorHAnsi"/>
          <w:b/>
          <w:sz w:val="32"/>
          <w:szCs w:val="28"/>
        </w:rPr>
        <w:br/>
      </w:r>
      <w:r w:rsidR="00E24EB5" w:rsidRPr="00B40BCA">
        <w:rPr>
          <w:rFonts w:asciiTheme="minorHAnsi" w:hAnsiTheme="minorHAnsi" w:cstheme="minorHAnsi"/>
          <w:b/>
          <w:sz w:val="32"/>
          <w:szCs w:val="28"/>
        </w:rPr>
        <w:t xml:space="preserve">COMMITTEE ON THE RIGHTS OF THE CHILD, </w:t>
      </w:r>
      <w:r w:rsidR="003803FE" w:rsidRPr="00B40BCA">
        <w:rPr>
          <w:rFonts w:asciiTheme="minorHAnsi" w:hAnsiTheme="minorHAnsi" w:cstheme="minorHAnsi"/>
          <w:b/>
          <w:sz w:val="32"/>
          <w:szCs w:val="28"/>
        </w:rPr>
        <w:br/>
      </w:r>
      <w:r>
        <w:rPr>
          <w:rFonts w:asciiTheme="minorHAnsi" w:hAnsiTheme="minorHAnsi" w:cstheme="minorHAnsi"/>
          <w:b/>
          <w:sz w:val="32"/>
          <w:szCs w:val="28"/>
        </w:rPr>
        <w:t xml:space="preserve">SESSION </w:t>
      </w:r>
      <w:r w:rsidR="00FB31C4">
        <w:rPr>
          <w:rFonts w:asciiTheme="minorHAnsi" w:hAnsiTheme="minorHAnsi" w:cstheme="minorHAnsi"/>
          <w:b/>
          <w:sz w:val="32"/>
          <w:szCs w:val="28"/>
        </w:rPr>
        <w:t>80</w:t>
      </w:r>
      <w:r w:rsidR="00B67079" w:rsidRPr="00B40BCA">
        <w:rPr>
          <w:rFonts w:asciiTheme="minorHAnsi" w:hAnsiTheme="minorHAnsi" w:cstheme="minorHAnsi"/>
          <w:b/>
          <w:sz w:val="32"/>
          <w:szCs w:val="28"/>
        </w:rPr>
        <w:t xml:space="preserve"> </w:t>
      </w:r>
      <w:r w:rsidR="00E24EB5" w:rsidRPr="00B40BCA">
        <w:rPr>
          <w:rFonts w:asciiTheme="minorHAnsi" w:hAnsiTheme="minorHAnsi" w:cstheme="minorHAnsi"/>
          <w:b/>
          <w:sz w:val="32"/>
          <w:szCs w:val="28"/>
        </w:rPr>
        <w:t>–</w:t>
      </w:r>
      <w:r w:rsidR="003803FE" w:rsidRPr="00B40BCA">
        <w:rPr>
          <w:rFonts w:asciiTheme="minorHAnsi" w:hAnsiTheme="minorHAnsi" w:cstheme="minorHAnsi"/>
          <w:b/>
          <w:sz w:val="32"/>
          <w:szCs w:val="28"/>
        </w:rPr>
        <w:t xml:space="preserve"> </w:t>
      </w:r>
      <w:r w:rsidR="00FB31C4">
        <w:rPr>
          <w:rFonts w:asciiTheme="minorHAnsi" w:hAnsiTheme="minorHAnsi" w:cstheme="minorHAnsi"/>
          <w:b/>
          <w:sz w:val="32"/>
          <w:szCs w:val="28"/>
          <w:u w:val="single"/>
        </w:rPr>
        <w:t>January-February</w:t>
      </w:r>
      <w:r w:rsidR="0002331C" w:rsidRPr="00B40BCA">
        <w:rPr>
          <w:rFonts w:asciiTheme="minorHAnsi" w:hAnsiTheme="minorHAnsi" w:cstheme="minorHAnsi"/>
          <w:b/>
          <w:sz w:val="32"/>
          <w:szCs w:val="28"/>
          <w:u w:val="single"/>
        </w:rPr>
        <w:t xml:space="preserve"> 201</w:t>
      </w:r>
      <w:r w:rsidR="0003284E">
        <w:rPr>
          <w:rFonts w:asciiTheme="minorHAnsi" w:hAnsiTheme="minorHAnsi" w:cstheme="minorHAnsi"/>
          <w:b/>
          <w:sz w:val="32"/>
          <w:szCs w:val="28"/>
          <w:u w:val="single"/>
        </w:rPr>
        <w:t>9</w:t>
      </w:r>
    </w:p>
    <w:p w14:paraId="787EFC65" w14:textId="6D9E8CB0" w:rsidR="00065B23" w:rsidRPr="00B40BCA" w:rsidRDefault="0074787D" w:rsidP="00B711D4">
      <w:pPr>
        <w:spacing w:after="120"/>
        <w:rPr>
          <w:rStyle w:val="Hyperlink"/>
          <w:rFonts w:asciiTheme="minorHAnsi" w:hAnsiTheme="minorHAnsi" w:cstheme="minorHAnsi"/>
          <w:i/>
          <w:color w:val="auto"/>
          <w:u w:val="none"/>
        </w:rPr>
      </w:pPr>
      <w:r w:rsidRPr="00B40BCA">
        <w:rPr>
          <w:rFonts w:asciiTheme="minorHAnsi" w:hAnsiTheme="minorHAnsi" w:cstheme="minorHAnsi"/>
          <w:b/>
          <w:noProof/>
          <w:u w:val="single"/>
        </w:rPr>
        <mc:AlternateContent>
          <mc:Choice Requires="wps">
            <w:drawing>
              <wp:anchor distT="0" distB="0" distL="114300" distR="114300" simplePos="0" relativeHeight="251658241" behindDoc="0" locked="0" layoutInCell="1" allowOverlap="1" wp14:anchorId="548A92A7" wp14:editId="6018D8A6">
                <wp:simplePos x="0" y="0"/>
                <wp:positionH relativeFrom="column">
                  <wp:posOffset>93980</wp:posOffset>
                </wp:positionH>
                <wp:positionV relativeFrom="paragraph">
                  <wp:posOffset>524510</wp:posOffset>
                </wp:positionV>
                <wp:extent cx="6100445" cy="3580130"/>
                <wp:effectExtent l="0" t="0" r="20955" b="2667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3580130"/>
                        </a:xfrm>
                        <a:prstGeom prst="rect">
                          <a:avLst/>
                        </a:prstGeom>
                        <a:noFill/>
                        <a:ln w="9525">
                          <a:solidFill>
                            <a:srgbClr val="000000"/>
                          </a:solidFill>
                          <a:miter lim="800000"/>
                          <a:headEnd/>
                          <a:tailEnd/>
                        </a:ln>
                      </wps:spPr>
                      <wps:txbx>
                        <w:txbxContent>
                          <w:p w14:paraId="1504B5FD" w14:textId="2F169E7A" w:rsidR="00C46D63" w:rsidRPr="0079151A" w:rsidRDefault="00C46D63" w:rsidP="001C0859">
                            <w:pPr>
                              <w:spacing w:after="120"/>
                              <w:rPr>
                                <w:rFonts w:asciiTheme="minorHAnsi" w:hAnsiTheme="minorHAnsi"/>
                                <w:b/>
                                <w:iCs/>
                                <w:sz w:val="26"/>
                                <w:szCs w:val="26"/>
                              </w:rPr>
                            </w:pPr>
                            <w:r w:rsidRPr="0079151A">
                              <w:rPr>
                                <w:rFonts w:asciiTheme="minorHAnsi" w:hAnsiTheme="minorHAnsi"/>
                                <w:b/>
                                <w:sz w:val="26"/>
                                <w:szCs w:val="26"/>
                              </w:rPr>
                              <w:t xml:space="preserve">This briefing describes the legality of corporal punishment of children in </w:t>
                            </w:r>
                            <w:r w:rsidR="00D42ADC">
                              <w:rPr>
                                <w:rFonts w:asciiTheme="minorHAnsi" w:hAnsiTheme="minorHAnsi"/>
                                <w:b/>
                                <w:sz w:val="26"/>
                                <w:szCs w:val="26"/>
                              </w:rPr>
                              <w:t>Bahrain</w:t>
                            </w:r>
                            <w:r w:rsidRPr="0079151A">
                              <w:rPr>
                                <w:rFonts w:asciiTheme="minorHAnsi" w:hAnsiTheme="minorHAnsi"/>
                                <w:b/>
                                <w:sz w:val="26"/>
                                <w:szCs w:val="26"/>
                              </w:rPr>
                              <w:t>. In light of the Committee’s General Comment No. 8 on “The right of the child to protection from corporal punishment and other cruel or degrading forms of punishment”, its previous recommendation</w:t>
                            </w:r>
                            <w:r w:rsidR="00D17EF3">
                              <w:rPr>
                                <w:rFonts w:asciiTheme="minorHAnsi" w:hAnsiTheme="minorHAnsi"/>
                                <w:b/>
                                <w:sz w:val="26"/>
                                <w:szCs w:val="26"/>
                              </w:rPr>
                              <w:t>s</w:t>
                            </w:r>
                            <w:r w:rsidRPr="0079151A">
                              <w:rPr>
                                <w:rFonts w:asciiTheme="minorHAnsi" w:hAnsiTheme="minorHAnsi"/>
                                <w:b/>
                                <w:sz w:val="26"/>
                                <w:szCs w:val="26"/>
                              </w:rPr>
                              <w:t xml:space="preserve"> to </w:t>
                            </w:r>
                            <w:r w:rsidR="00D42ADC">
                              <w:rPr>
                                <w:rFonts w:asciiTheme="minorHAnsi" w:hAnsiTheme="minorHAnsi"/>
                                <w:b/>
                                <w:sz w:val="26"/>
                                <w:szCs w:val="26"/>
                              </w:rPr>
                              <w:t>Bahrain</w:t>
                            </w:r>
                            <w:r w:rsidRPr="0079151A">
                              <w:rPr>
                                <w:rFonts w:asciiTheme="minorHAnsi" w:hAnsiTheme="minorHAnsi"/>
                                <w:b/>
                                <w:sz w:val="26"/>
                                <w:szCs w:val="26"/>
                              </w:rPr>
                              <w:t xml:space="preserve"> on the issue, the importance of eradicating this form of violence given by the UN Secretary General’s Study on Violence against Children, the recommendation</w:t>
                            </w:r>
                            <w:r>
                              <w:rPr>
                                <w:rFonts w:asciiTheme="minorHAnsi" w:hAnsiTheme="minorHAnsi"/>
                                <w:b/>
                                <w:sz w:val="26"/>
                                <w:szCs w:val="26"/>
                              </w:rPr>
                              <w:t>s</w:t>
                            </w:r>
                            <w:r w:rsidRPr="0079151A">
                              <w:rPr>
                                <w:rFonts w:asciiTheme="minorHAnsi" w:hAnsiTheme="minorHAnsi"/>
                                <w:b/>
                                <w:sz w:val="26"/>
                                <w:szCs w:val="26"/>
                              </w:rPr>
                              <w:t xml:space="preserve"> made by </w:t>
                            </w:r>
                            <w:r w:rsidR="00D17EF3">
                              <w:rPr>
                                <w:rFonts w:asciiTheme="minorHAnsi" w:hAnsiTheme="minorHAnsi"/>
                                <w:b/>
                                <w:sz w:val="26"/>
                                <w:szCs w:val="26"/>
                              </w:rPr>
                              <w:t>the Committee Against Torture</w:t>
                            </w:r>
                            <w:r w:rsidR="00D42ADC">
                              <w:rPr>
                                <w:rFonts w:asciiTheme="minorHAnsi" w:hAnsiTheme="minorHAnsi"/>
                                <w:b/>
                                <w:sz w:val="26"/>
                                <w:szCs w:val="26"/>
                              </w:rPr>
                              <w:t xml:space="preserve"> </w:t>
                            </w:r>
                            <w:r w:rsidRPr="0079151A">
                              <w:rPr>
                                <w:rFonts w:asciiTheme="minorHAnsi" w:hAnsiTheme="minorHAnsi"/>
                                <w:b/>
                                <w:sz w:val="26"/>
                                <w:szCs w:val="26"/>
                              </w:rPr>
                              <w:t xml:space="preserve">and during the UPR of </w:t>
                            </w:r>
                            <w:r w:rsidR="00D42ADC">
                              <w:rPr>
                                <w:rFonts w:asciiTheme="minorHAnsi" w:hAnsiTheme="minorHAnsi"/>
                                <w:b/>
                                <w:sz w:val="26"/>
                                <w:szCs w:val="26"/>
                              </w:rPr>
                              <w:t>Bahrain</w:t>
                            </w:r>
                            <w:r w:rsidRPr="0079151A">
                              <w:rPr>
                                <w:rFonts w:asciiTheme="minorHAnsi" w:hAnsiTheme="minorHAnsi"/>
                                <w:b/>
                                <w:sz w:val="26"/>
                                <w:szCs w:val="26"/>
                              </w:rPr>
                              <w:t xml:space="preserve"> in </w:t>
                            </w:r>
                            <w:r w:rsidR="00D42ADC">
                              <w:rPr>
                                <w:rFonts w:asciiTheme="minorHAnsi" w:hAnsiTheme="minorHAnsi"/>
                                <w:b/>
                                <w:sz w:val="26"/>
                                <w:szCs w:val="26"/>
                              </w:rPr>
                              <w:t>2017</w:t>
                            </w:r>
                            <w:r w:rsidR="00B314F8">
                              <w:rPr>
                                <w:rFonts w:asciiTheme="minorHAnsi" w:hAnsiTheme="minorHAnsi"/>
                                <w:b/>
                                <w:sz w:val="26"/>
                                <w:szCs w:val="26"/>
                              </w:rPr>
                              <w:t xml:space="preserve"> (which the Government accepted)</w:t>
                            </w:r>
                            <w:r>
                              <w:rPr>
                                <w:rFonts w:asciiTheme="minorHAnsi" w:hAnsiTheme="minorHAnsi"/>
                                <w:b/>
                                <w:sz w:val="26"/>
                                <w:szCs w:val="26"/>
                              </w:rPr>
                              <w:t>,</w:t>
                            </w:r>
                            <w:r w:rsidRPr="0079151A">
                              <w:rPr>
                                <w:rFonts w:asciiTheme="minorHAnsi" w:hAnsiTheme="minorHAnsi"/>
                                <w:b/>
                                <w:sz w:val="26"/>
                                <w:szCs w:val="26"/>
                              </w:rPr>
                              <w:t xml:space="preserve"> the new global commitment to ending all violence against children in the context of the 2030 Agenda for Sustainable Development,</w:t>
                            </w:r>
                            <w:r w:rsidR="00B314F8">
                              <w:rPr>
                                <w:rFonts w:asciiTheme="minorHAnsi" w:hAnsiTheme="minorHAnsi"/>
                                <w:b/>
                                <w:sz w:val="26"/>
                                <w:szCs w:val="26"/>
                              </w:rPr>
                              <w:t xml:space="preserve"> and </w:t>
                            </w:r>
                            <w:r w:rsidR="00D42ADC">
                              <w:rPr>
                                <w:rFonts w:asciiTheme="minorHAnsi" w:hAnsiTheme="minorHAnsi"/>
                                <w:b/>
                                <w:sz w:val="26"/>
                                <w:szCs w:val="26"/>
                              </w:rPr>
                              <w:t>Bahrain’s</w:t>
                            </w:r>
                            <w:r w:rsidR="00B314F8">
                              <w:rPr>
                                <w:rFonts w:asciiTheme="minorHAnsi" w:hAnsiTheme="minorHAnsi"/>
                                <w:b/>
                                <w:sz w:val="26"/>
                                <w:szCs w:val="26"/>
                              </w:rPr>
                              <w:t xml:space="preserve"> commitment to prohibit all corporal punishment of children,</w:t>
                            </w:r>
                            <w:r w:rsidRPr="0079151A">
                              <w:rPr>
                                <w:rFonts w:asciiTheme="minorHAnsi" w:hAnsiTheme="minorHAnsi"/>
                                <w:b/>
                                <w:sz w:val="26"/>
                                <w:szCs w:val="26"/>
                              </w:rPr>
                              <w:t xml:space="preserve"> w</w:t>
                            </w:r>
                            <w:r w:rsidRPr="0079151A">
                              <w:rPr>
                                <w:rFonts w:asciiTheme="minorHAnsi" w:hAnsiTheme="minorHAnsi"/>
                                <w:b/>
                                <w:iCs/>
                                <w:sz w:val="26"/>
                                <w:szCs w:val="26"/>
                              </w:rPr>
                              <w:t>e hope the Committee will:</w:t>
                            </w:r>
                          </w:p>
                          <w:p w14:paraId="07E8AD91" w14:textId="1E593862" w:rsidR="00C46D63" w:rsidRPr="00B70AAD" w:rsidRDefault="00C46D63" w:rsidP="004F4243">
                            <w:pPr>
                              <w:numPr>
                                <w:ilvl w:val="0"/>
                                <w:numId w:val="8"/>
                              </w:numPr>
                              <w:spacing w:after="120"/>
                              <w:rPr>
                                <w:rFonts w:asciiTheme="minorHAnsi" w:hAnsiTheme="minorHAnsi"/>
                                <w:sz w:val="26"/>
                                <w:szCs w:val="26"/>
                              </w:rPr>
                            </w:pPr>
                            <w:r w:rsidRPr="00B70AAD">
                              <w:rPr>
                                <w:rFonts w:asciiTheme="minorHAnsi" w:hAnsiTheme="minorHAnsi"/>
                                <w:b/>
                                <w:iCs/>
                                <w:sz w:val="26"/>
                                <w:szCs w:val="26"/>
                              </w:rPr>
                              <w:t xml:space="preserve">in its concluding observations on the </w:t>
                            </w:r>
                            <w:r w:rsidR="00B314F8">
                              <w:rPr>
                                <w:rFonts w:asciiTheme="minorHAnsi" w:hAnsiTheme="minorHAnsi"/>
                                <w:b/>
                                <w:iCs/>
                                <w:sz w:val="26"/>
                                <w:szCs w:val="26"/>
                              </w:rPr>
                              <w:t>fourth</w:t>
                            </w:r>
                            <w:r w:rsidR="00D42ADC">
                              <w:rPr>
                                <w:rFonts w:asciiTheme="minorHAnsi" w:hAnsiTheme="minorHAnsi"/>
                                <w:b/>
                                <w:iCs/>
                                <w:sz w:val="26"/>
                                <w:szCs w:val="26"/>
                              </w:rPr>
                              <w:t>/sixth</w:t>
                            </w:r>
                            <w:r w:rsidR="00B70AAD" w:rsidRPr="00B70AAD">
                              <w:rPr>
                                <w:rFonts w:asciiTheme="minorHAnsi" w:hAnsiTheme="minorHAnsi"/>
                                <w:b/>
                                <w:iCs/>
                                <w:sz w:val="26"/>
                                <w:szCs w:val="26"/>
                              </w:rPr>
                              <w:t xml:space="preserve"> report of </w:t>
                            </w:r>
                            <w:r w:rsidR="00D42ADC">
                              <w:rPr>
                                <w:rFonts w:asciiTheme="minorHAnsi" w:hAnsiTheme="minorHAnsi"/>
                                <w:b/>
                                <w:iCs/>
                                <w:sz w:val="26"/>
                                <w:szCs w:val="26"/>
                              </w:rPr>
                              <w:t>Bahrain</w:t>
                            </w:r>
                            <w:r w:rsidRPr="00B70AAD">
                              <w:rPr>
                                <w:rFonts w:asciiTheme="minorHAnsi" w:hAnsiTheme="minorHAnsi"/>
                                <w:b/>
                                <w:iCs/>
                                <w:sz w:val="26"/>
                                <w:szCs w:val="26"/>
                              </w:rPr>
                              <w:t xml:space="preserve">, recommend that legislation </w:t>
                            </w:r>
                            <w:r w:rsidR="00B70AAD" w:rsidRPr="00B70AAD">
                              <w:rPr>
                                <w:rFonts w:asciiTheme="minorHAnsi" w:hAnsiTheme="minorHAnsi"/>
                                <w:b/>
                                <w:iCs/>
                                <w:sz w:val="26"/>
                                <w:szCs w:val="26"/>
                              </w:rPr>
                              <w:t>is</w:t>
                            </w:r>
                            <w:r w:rsidRPr="00B70AAD">
                              <w:rPr>
                                <w:rFonts w:asciiTheme="minorHAnsi" w:hAnsiTheme="minorHAnsi"/>
                                <w:b/>
                                <w:iCs/>
                                <w:sz w:val="26"/>
                                <w:szCs w:val="26"/>
                              </w:rPr>
                              <w:t xml:space="preserve"> immediately enacted to explicitly prohibit corporal punishment of children in all settings</w:t>
                            </w:r>
                            <w:r w:rsidR="00B314F8">
                              <w:rPr>
                                <w:rFonts w:asciiTheme="minorHAnsi" w:hAnsiTheme="minorHAnsi"/>
                                <w:b/>
                                <w:iCs/>
                                <w:sz w:val="26"/>
                                <w:szCs w:val="26"/>
                              </w:rPr>
                              <w:t>,</w:t>
                            </w:r>
                            <w:r w:rsidRPr="00B70AAD">
                              <w:rPr>
                                <w:rFonts w:asciiTheme="minorHAnsi" w:hAnsiTheme="minorHAnsi"/>
                                <w:b/>
                                <w:iCs/>
                                <w:sz w:val="26"/>
                                <w:szCs w:val="26"/>
                              </w:rPr>
                              <w:t xml:space="preserve"> including the home</w:t>
                            </w:r>
                            <w:r w:rsidR="00B314F8">
                              <w:rPr>
                                <w:rFonts w:asciiTheme="minorHAnsi" w:hAnsiTheme="minorHAnsi"/>
                                <w:b/>
                                <w:iCs/>
                                <w:sz w:val="26"/>
                                <w:szCs w:val="26"/>
                              </w:rPr>
                              <w:t>,</w:t>
                            </w:r>
                            <w:r w:rsidR="008F3592">
                              <w:rPr>
                                <w:rFonts w:asciiTheme="minorHAnsi" w:hAnsiTheme="minorHAnsi"/>
                                <w:b/>
                                <w:iCs/>
                                <w:sz w:val="26"/>
                                <w:szCs w:val="26"/>
                              </w:rPr>
                              <w:t xml:space="preserve"> and to repeal all legal defences for its use.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48A92A7" id="_x0000_t202" coordsize="21600,21600" o:spt="202" path="m,l,21600r21600,l21600,xe">
                <v:stroke joinstyle="miter"/>
                <v:path gradientshapeok="t" o:connecttype="rect"/>
              </v:shapetype>
              <v:shape id="Text Box 2" o:spid="_x0000_s1026" type="#_x0000_t202" style="position:absolute;margin-left:7.4pt;margin-top:41.3pt;width:480.35pt;height:281.9pt;z-index:251658241;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" filled="f">
                <v:textbox style="mso-fit-shape-to-text:t">
                  <w:txbxContent>
                    <w:p w14:paraId="1504B5FD" w14:textId="2F169E7A" w:rsidR="00C46D63" w:rsidRPr="0079151A" w:rsidRDefault="00C46D63" w:rsidP="001C0859">
                      <w:pPr>
                        <w:spacing w:after="120"/>
                        <w:rPr>
                          <w:rFonts w:asciiTheme="minorHAnsi" w:hAnsiTheme="minorHAnsi"/>
                          <w:b/>
                          <w:iCs/>
                          <w:sz w:val="26"/>
                          <w:szCs w:val="26"/>
                        </w:rPr>
                      </w:pPr>
                      <w:r w:rsidRPr="0079151A">
                        <w:rPr>
                          <w:rFonts w:asciiTheme="minorHAnsi" w:hAnsiTheme="minorHAnsi"/>
                          <w:b/>
                          <w:sz w:val="26"/>
                          <w:szCs w:val="26"/>
                        </w:rPr>
                        <w:t xml:space="preserve">This briefing describes the legality of corporal punishment of children in </w:t>
                      </w:r>
                      <w:r w:rsidR="00D42ADC">
                        <w:rPr>
                          <w:rFonts w:asciiTheme="minorHAnsi" w:hAnsiTheme="minorHAnsi"/>
                          <w:b/>
                          <w:sz w:val="26"/>
                          <w:szCs w:val="26"/>
                        </w:rPr>
                        <w:t>Bahrain</w:t>
                      </w:r>
                      <w:r w:rsidRPr="0079151A">
                        <w:rPr>
                          <w:rFonts w:asciiTheme="minorHAnsi" w:hAnsiTheme="minorHAnsi"/>
                          <w:b/>
                          <w:sz w:val="26"/>
                          <w:szCs w:val="26"/>
                        </w:rPr>
                        <w:t>. In light of the Committee’s General Comment No. 8 on “The right of the child to protection from corporal punishment and other cruel or degrading forms of punishment”, its previous recommendation</w:t>
                      </w:r>
                      <w:r w:rsidR="00D17EF3">
                        <w:rPr>
                          <w:rFonts w:asciiTheme="minorHAnsi" w:hAnsiTheme="minorHAnsi"/>
                          <w:b/>
                          <w:sz w:val="26"/>
                          <w:szCs w:val="26"/>
                        </w:rPr>
                        <w:t>s</w:t>
                      </w:r>
                      <w:r w:rsidRPr="0079151A">
                        <w:rPr>
                          <w:rFonts w:asciiTheme="minorHAnsi" w:hAnsiTheme="minorHAnsi"/>
                          <w:b/>
                          <w:sz w:val="26"/>
                          <w:szCs w:val="26"/>
                        </w:rPr>
                        <w:t xml:space="preserve"> to </w:t>
                      </w:r>
                      <w:r w:rsidR="00D42ADC">
                        <w:rPr>
                          <w:rFonts w:asciiTheme="minorHAnsi" w:hAnsiTheme="minorHAnsi"/>
                          <w:b/>
                          <w:sz w:val="26"/>
                          <w:szCs w:val="26"/>
                        </w:rPr>
                        <w:t>Bahrain</w:t>
                      </w:r>
                      <w:r w:rsidRPr="0079151A">
                        <w:rPr>
                          <w:rFonts w:asciiTheme="minorHAnsi" w:hAnsiTheme="minorHAnsi"/>
                          <w:b/>
                          <w:sz w:val="26"/>
                          <w:szCs w:val="26"/>
                        </w:rPr>
                        <w:t xml:space="preserve"> on the issue, the importance of eradicating this form of violence given by the UN Secretary General’s Study on Violence against Children, the recommendation</w:t>
                      </w:r>
                      <w:r>
                        <w:rPr>
                          <w:rFonts w:asciiTheme="minorHAnsi" w:hAnsiTheme="minorHAnsi"/>
                          <w:b/>
                          <w:sz w:val="26"/>
                          <w:szCs w:val="26"/>
                        </w:rPr>
                        <w:t>s</w:t>
                      </w:r>
                      <w:r w:rsidRPr="0079151A">
                        <w:rPr>
                          <w:rFonts w:asciiTheme="minorHAnsi" w:hAnsiTheme="minorHAnsi"/>
                          <w:b/>
                          <w:sz w:val="26"/>
                          <w:szCs w:val="26"/>
                        </w:rPr>
                        <w:t xml:space="preserve"> made by </w:t>
                      </w:r>
                      <w:r w:rsidR="00D17EF3">
                        <w:rPr>
                          <w:rFonts w:asciiTheme="minorHAnsi" w:hAnsiTheme="minorHAnsi"/>
                          <w:b/>
                          <w:sz w:val="26"/>
                          <w:szCs w:val="26"/>
                        </w:rPr>
                        <w:t>the Committee Against Torture</w:t>
                      </w:r>
                      <w:r w:rsidR="00D42ADC">
                        <w:rPr>
                          <w:rFonts w:asciiTheme="minorHAnsi" w:hAnsiTheme="minorHAnsi"/>
                          <w:b/>
                          <w:sz w:val="26"/>
                          <w:szCs w:val="26"/>
                        </w:rPr>
                        <w:t xml:space="preserve"> </w:t>
                      </w:r>
                      <w:r w:rsidRPr="0079151A">
                        <w:rPr>
                          <w:rFonts w:asciiTheme="minorHAnsi" w:hAnsiTheme="minorHAnsi"/>
                          <w:b/>
                          <w:sz w:val="26"/>
                          <w:szCs w:val="26"/>
                        </w:rPr>
                        <w:t xml:space="preserve">and during the UPR of </w:t>
                      </w:r>
                      <w:r w:rsidR="00D42ADC">
                        <w:rPr>
                          <w:rFonts w:asciiTheme="minorHAnsi" w:hAnsiTheme="minorHAnsi"/>
                          <w:b/>
                          <w:sz w:val="26"/>
                          <w:szCs w:val="26"/>
                        </w:rPr>
                        <w:t>Bahrain</w:t>
                      </w:r>
                      <w:r w:rsidRPr="0079151A">
                        <w:rPr>
                          <w:rFonts w:asciiTheme="minorHAnsi" w:hAnsiTheme="minorHAnsi"/>
                          <w:b/>
                          <w:sz w:val="26"/>
                          <w:szCs w:val="26"/>
                        </w:rPr>
                        <w:t xml:space="preserve"> in </w:t>
                      </w:r>
                      <w:r w:rsidR="00D42ADC">
                        <w:rPr>
                          <w:rFonts w:asciiTheme="minorHAnsi" w:hAnsiTheme="minorHAnsi"/>
                          <w:b/>
                          <w:sz w:val="26"/>
                          <w:szCs w:val="26"/>
                        </w:rPr>
                        <w:t>2017</w:t>
                      </w:r>
                      <w:r w:rsidR="00B314F8">
                        <w:rPr>
                          <w:rFonts w:asciiTheme="minorHAnsi" w:hAnsiTheme="minorHAnsi"/>
                          <w:b/>
                          <w:sz w:val="26"/>
                          <w:szCs w:val="26"/>
                        </w:rPr>
                        <w:t xml:space="preserve"> (which the Government accepted)</w:t>
                      </w:r>
                      <w:r>
                        <w:rPr>
                          <w:rFonts w:asciiTheme="minorHAnsi" w:hAnsiTheme="minorHAnsi"/>
                          <w:b/>
                          <w:sz w:val="26"/>
                          <w:szCs w:val="26"/>
                        </w:rPr>
                        <w:t>,</w:t>
                      </w:r>
                      <w:r w:rsidRPr="0079151A">
                        <w:rPr>
                          <w:rFonts w:asciiTheme="minorHAnsi" w:hAnsiTheme="minorHAnsi"/>
                          <w:b/>
                          <w:sz w:val="26"/>
                          <w:szCs w:val="26"/>
                        </w:rPr>
                        <w:t xml:space="preserve"> the new global commitment to ending all violence against children in the context of the 2030 Agenda for Sustainable Development,</w:t>
                      </w:r>
                      <w:r w:rsidR="00B314F8">
                        <w:rPr>
                          <w:rFonts w:asciiTheme="minorHAnsi" w:hAnsiTheme="minorHAnsi"/>
                          <w:b/>
                          <w:sz w:val="26"/>
                          <w:szCs w:val="26"/>
                        </w:rPr>
                        <w:t xml:space="preserve"> and </w:t>
                      </w:r>
                      <w:r w:rsidR="00D42ADC">
                        <w:rPr>
                          <w:rFonts w:asciiTheme="minorHAnsi" w:hAnsiTheme="minorHAnsi"/>
                          <w:b/>
                          <w:sz w:val="26"/>
                          <w:szCs w:val="26"/>
                        </w:rPr>
                        <w:t>Bahrain’s</w:t>
                      </w:r>
                      <w:r w:rsidR="00B314F8">
                        <w:rPr>
                          <w:rFonts w:asciiTheme="minorHAnsi" w:hAnsiTheme="minorHAnsi"/>
                          <w:b/>
                          <w:sz w:val="26"/>
                          <w:szCs w:val="26"/>
                        </w:rPr>
                        <w:t xml:space="preserve"> commitment to prohibit all corporal punishment of children,</w:t>
                      </w:r>
                      <w:r w:rsidRPr="0079151A">
                        <w:rPr>
                          <w:rFonts w:asciiTheme="minorHAnsi" w:hAnsiTheme="minorHAnsi"/>
                          <w:b/>
                          <w:sz w:val="26"/>
                          <w:szCs w:val="26"/>
                        </w:rPr>
                        <w:t xml:space="preserve"> w</w:t>
                      </w:r>
                      <w:r w:rsidRPr="0079151A">
                        <w:rPr>
                          <w:rFonts w:asciiTheme="minorHAnsi" w:hAnsiTheme="minorHAnsi"/>
                          <w:b/>
                          <w:iCs/>
                          <w:sz w:val="26"/>
                          <w:szCs w:val="26"/>
                        </w:rPr>
                        <w:t>e hope the Committee will:</w:t>
                      </w:r>
                    </w:p>
                    <w:p w14:paraId="07E8AD91" w14:textId="1E593862" w:rsidR="00C46D63" w:rsidRPr="00B70AAD" w:rsidRDefault="00C46D63" w:rsidP="004F4243">
                      <w:pPr>
                        <w:numPr>
                          <w:ilvl w:val="0"/>
                          <w:numId w:val="8"/>
                        </w:numPr>
                        <w:spacing w:after="120"/>
                        <w:rPr>
                          <w:rFonts w:asciiTheme="minorHAnsi" w:hAnsiTheme="minorHAnsi"/>
                          <w:sz w:val="26"/>
                          <w:szCs w:val="26"/>
                        </w:rPr>
                      </w:pPr>
                      <w:r w:rsidRPr="00B70AAD">
                        <w:rPr>
                          <w:rFonts w:asciiTheme="minorHAnsi" w:hAnsiTheme="minorHAnsi"/>
                          <w:b/>
                          <w:iCs/>
                          <w:sz w:val="26"/>
                          <w:szCs w:val="26"/>
                        </w:rPr>
                        <w:t xml:space="preserve">in its concluding observations on the </w:t>
                      </w:r>
                      <w:r w:rsidR="00B314F8">
                        <w:rPr>
                          <w:rFonts w:asciiTheme="minorHAnsi" w:hAnsiTheme="minorHAnsi"/>
                          <w:b/>
                          <w:iCs/>
                          <w:sz w:val="26"/>
                          <w:szCs w:val="26"/>
                        </w:rPr>
                        <w:t>fourth</w:t>
                      </w:r>
                      <w:r w:rsidR="00D42ADC">
                        <w:rPr>
                          <w:rFonts w:asciiTheme="minorHAnsi" w:hAnsiTheme="minorHAnsi"/>
                          <w:b/>
                          <w:iCs/>
                          <w:sz w:val="26"/>
                          <w:szCs w:val="26"/>
                        </w:rPr>
                        <w:t>/sixth</w:t>
                      </w:r>
                      <w:r w:rsidR="00B70AAD" w:rsidRPr="00B70AAD">
                        <w:rPr>
                          <w:rFonts w:asciiTheme="minorHAnsi" w:hAnsiTheme="minorHAnsi"/>
                          <w:b/>
                          <w:iCs/>
                          <w:sz w:val="26"/>
                          <w:szCs w:val="26"/>
                        </w:rPr>
                        <w:t xml:space="preserve"> report of </w:t>
                      </w:r>
                      <w:r w:rsidR="00D42ADC">
                        <w:rPr>
                          <w:rFonts w:asciiTheme="minorHAnsi" w:hAnsiTheme="minorHAnsi"/>
                          <w:b/>
                          <w:iCs/>
                          <w:sz w:val="26"/>
                          <w:szCs w:val="26"/>
                        </w:rPr>
                        <w:t>Bahrain</w:t>
                      </w:r>
                      <w:r w:rsidRPr="00B70AAD">
                        <w:rPr>
                          <w:rFonts w:asciiTheme="minorHAnsi" w:hAnsiTheme="minorHAnsi"/>
                          <w:b/>
                          <w:iCs/>
                          <w:sz w:val="26"/>
                          <w:szCs w:val="26"/>
                        </w:rPr>
                        <w:t xml:space="preserve">, recommend that legislation </w:t>
                      </w:r>
                      <w:r w:rsidR="00B70AAD" w:rsidRPr="00B70AAD">
                        <w:rPr>
                          <w:rFonts w:asciiTheme="minorHAnsi" w:hAnsiTheme="minorHAnsi"/>
                          <w:b/>
                          <w:iCs/>
                          <w:sz w:val="26"/>
                          <w:szCs w:val="26"/>
                        </w:rPr>
                        <w:t>is</w:t>
                      </w:r>
                      <w:r w:rsidRPr="00B70AAD">
                        <w:rPr>
                          <w:rFonts w:asciiTheme="minorHAnsi" w:hAnsiTheme="minorHAnsi"/>
                          <w:b/>
                          <w:iCs/>
                          <w:sz w:val="26"/>
                          <w:szCs w:val="26"/>
                        </w:rPr>
                        <w:t xml:space="preserve"> immediately enacted to explicitly prohibit corporal punishment of children in all settings</w:t>
                      </w:r>
                      <w:r w:rsidR="00B314F8">
                        <w:rPr>
                          <w:rFonts w:asciiTheme="minorHAnsi" w:hAnsiTheme="minorHAnsi"/>
                          <w:b/>
                          <w:iCs/>
                          <w:sz w:val="26"/>
                          <w:szCs w:val="26"/>
                        </w:rPr>
                        <w:t>,</w:t>
                      </w:r>
                      <w:r w:rsidRPr="00B70AAD">
                        <w:rPr>
                          <w:rFonts w:asciiTheme="minorHAnsi" w:hAnsiTheme="minorHAnsi"/>
                          <w:b/>
                          <w:iCs/>
                          <w:sz w:val="26"/>
                          <w:szCs w:val="26"/>
                        </w:rPr>
                        <w:t xml:space="preserve"> including the home</w:t>
                      </w:r>
                      <w:r w:rsidR="00B314F8">
                        <w:rPr>
                          <w:rFonts w:asciiTheme="minorHAnsi" w:hAnsiTheme="minorHAnsi"/>
                          <w:b/>
                          <w:iCs/>
                          <w:sz w:val="26"/>
                          <w:szCs w:val="26"/>
                        </w:rPr>
                        <w:t>,</w:t>
                      </w:r>
                      <w:r w:rsidR="008F3592">
                        <w:rPr>
                          <w:rFonts w:asciiTheme="minorHAnsi" w:hAnsiTheme="minorHAnsi"/>
                          <w:b/>
                          <w:iCs/>
                          <w:sz w:val="26"/>
                          <w:szCs w:val="26"/>
                        </w:rPr>
                        <w:t xml:space="preserve"> and to repeal all legal defences for its use.</w:t>
                      </w:r>
                    </w:p>
                  </w:txbxContent>
                </v:textbox>
                <w10:wrap type="topAndBottom"/>
              </v:shape>
            </w:pict>
          </mc:Fallback>
        </mc:AlternateContent>
      </w:r>
      <w:r w:rsidR="00767639" w:rsidRPr="00B40BCA">
        <w:rPr>
          <w:rFonts w:asciiTheme="minorHAnsi" w:hAnsiTheme="minorHAnsi" w:cstheme="minorHAnsi"/>
          <w:i/>
        </w:rPr>
        <w:t>From</w:t>
      </w:r>
      <w:r w:rsidR="008E04DF" w:rsidRPr="00B40BCA">
        <w:rPr>
          <w:rFonts w:asciiTheme="minorHAnsi" w:hAnsiTheme="minorHAnsi" w:cstheme="minorHAnsi"/>
          <w:i/>
        </w:rPr>
        <w:t xml:space="preserve"> the</w:t>
      </w:r>
      <w:r w:rsidR="00B36535" w:rsidRPr="00B40BCA">
        <w:rPr>
          <w:rFonts w:asciiTheme="minorHAnsi" w:hAnsiTheme="minorHAnsi" w:cstheme="minorHAnsi"/>
          <w:i/>
        </w:rPr>
        <w:t xml:space="preserve"> </w:t>
      </w:r>
      <w:r w:rsidR="00767639" w:rsidRPr="00B40BCA">
        <w:rPr>
          <w:rFonts w:asciiTheme="minorHAnsi" w:hAnsiTheme="minorHAnsi" w:cstheme="minorHAnsi"/>
          <w:i/>
        </w:rPr>
        <w:t>Global Initiative</w:t>
      </w:r>
      <w:r w:rsidR="008E04DF" w:rsidRPr="00B40BCA">
        <w:rPr>
          <w:rFonts w:asciiTheme="minorHAnsi" w:hAnsiTheme="minorHAnsi" w:cstheme="minorHAnsi"/>
          <w:i/>
        </w:rPr>
        <w:t xml:space="preserve"> to End All Corporal Punishment of Children</w:t>
      </w:r>
      <w:r w:rsidR="003A3741" w:rsidRPr="00B40BCA">
        <w:rPr>
          <w:rFonts w:asciiTheme="minorHAnsi" w:hAnsiTheme="minorHAnsi" w:cstheme="minorHAnsi"/>
          <w:i/>
        </w:rPr>
        <w:t>,</w:t>
      </w:r>
      <w:r w:rsidR="0020754E" w:rsidRPr="00B40BCA">
        <w:rPr>
          <w:rFonts w:asciiTheme="minorHAnsi" w:hAnsiTheme="minorHAnsi" w:cstheme="minorHAnsi"/>
          <w:i/>
        </w:rPr>
        <w:t xml:space="preserve"> </w:t>
      </w:r>
      <w:r w:rsidR="00FB31C4">
        <w:rPr>
          <w:rFonts w:asciiTheme="minorHAnsi" w:hAnsiTheme="minorHAnsi" w:cstheme="minorHAnsi"/>
          <w:i/>
        </w:rPr>
        <w:t>December</w:t>
      </w:r>
      <w:r w:rsidR="0020754E" w:rsidRPr="00B40BCA">
        <w:rPr>
          <w:rFonts w:asciiTheme="minorHAnsi" w:hAnsiTheme="minorHAnsi" w:cstheme="minorHAnsi"/>
          <w:i/>
        </w:rPr>
        <w:t xml:space="preserve"> 201</w:t>
      </w:r>
      <w:r w:rsidR="00D71716" w:rsidRPr="00B40BCA">
        <w:rPr>
          <w:rFonts w:asciiTheme="minorHAnsi" w:hAnsiTheme="minorHAnsi" w:cstheme="minorHAnsi"/>
          <w:i/>
        </w:rPr>
        <w:t>8</w:t>
      </w:r>
      <w:r w:rsidR="003A3741" w:rsidRPr="00B40BCA">
        <w:rPr>
          <w:rFonts w:asciiTheme="minorHAnsi" w:hAnsiTheme="minorHAnsi" w:cstheme="minorHAnsi"/>
          <w:i/>
        </w:rPr>
        <w:t xml:space="preserve"> </w:t>
      </w:r>
    </w:p>
    <w:p w14:paraId="3AA597AB" w14:textId="56FA05F9" w:rsidR="00DA50D4" w:rsidRPr="00B40BCA" w:rsidRDefault="00DA50D4" w:rsidP="00B711D4">
      <w:pPr>
        <w:spacing w:after="120"/>
        <w:jc w:val="center"/>
        <w:rPr>
          <w:rFonts w:asciiTheme="minorHAnsi" w:hAnsiTheme="minorHAnsi" w:cstheme="minorHAnsi"/>
          <w:i/>
          <w:color w:val="0000FF"/>
          <w:u w:val="single"/>
        </w:rPr>
      </w:pPr>
    </w:p>
    <w:p w14:paraId="694307A2" w14:textId="77777777" w:rsidR="009D4BEB" w:rsidRDefault="009D4BEB" w:rsidP="00B711D4">
      <w:pPr>
        <w:spacing w:after="120"/>
        <w:rPr>
          <w:rFonts w:asciiTheme="minorHAnsi" w:hAnsiTheme="minorHAnsi" w:cstheme="minorHAnsi"/>
          <w:b/>
          <w:sz w:val="28"/>
          <w:szCs w:val="28"/>
        </w:rPr>
      </w:pPr>
    </w:p>
    <w:p w14:paraId="3EA8D91B" w14:textId="0749F6EC" w:rsidR="008B273F" w:rsidRPr="00B40BCA" w:rsidRDefault="00F4778D" w:rsidP="00B711D4">
      <w:pPr>
        <w:spacing w:after="120"/>
        <w:rPr>
          <w:rFonts w:asciiTheme="minorHAnsi" w:hAnsiTheme="minorHAnsi" w:cstheme="minorHAnsi"/>
          <w:b/>
          <w:sz w:val="28"/>
          <w:szCs w:val="28"/>
        </w:rPr>
      </w:pPr>
      <w:r w:rsidRPr="00B40BCA">
        <w:rPr>
          <w:rFonts w:asciiTheme="minorHAnsi" w:hAnsiTheme="minorHAnsi" w:cstheme="minorHAnsi"/>
          <w:b/>
          <w:sz w:val="28"/>
          <w:szCs w:val="28"/>
        </w:rPr>
        <w:t xml:space="preserve">1 </w:t>
      </w:r>
      <w:r w:rsidR="00E520EF" w:rsidRPr="00B40BCA">
        <w:rPr>
          <w:rFonts w:asciiTheme="minorHAnsi" w:hAnsiTheme="minorHAnsi" w:cstheme="minorHAnsi"/>
          <w:b/>
          <w:sz w:val="28"/>
          <w:szCs w:val="28"/>
        </w:rPr>
        <w:t>The</w:t>
      </w:r>
      <w:r w:rsidR="00721E73" w:rsidRPr="00B40BCA">
        <w:rPr>
          <w:rFonts w:asciiTheme="minorHAnsi" w:hAnsiTheme="minorHAnsi" w:cstheme="minorHAnsi"/>
          <w:b/>
          <w:sz w:val="28"/>
          <w:szCs w:val="28"/>
        </w:rPr>
        <w:t xml:space="preserve"> </w:t>
      </w:r>
      <w:r w:rsidR="008B273F" w:rsidRPr="00B40BCA">
        <w:rPr>
          <w:rFonts w:asciiTheme="minorHAnsi" w:hAnsiTheme="minorHAnsi" w:cstheme="minorHAnsi"/>
          <w:b/>
          <w:sz w:val="28"/>
          <w:szCs w:val="28"/>
        </w:rPr>
        <w:t xml:space="preserve">report </w:t>
      </w:r>
      <w:r w:rsidR="00E520EF" w:rsidRPr="00B40BCA">
        <w:rPr>
          <w:rFonts w:asciiTheme="minorHAnsi" w:hAnsiTheme="minorHAnsi" w:cstheme="minorHAnsi"/>
          <w:b/>
          <w:sz w:val="28"/>
          <w:szCs w:val="28"/>
        </w:rPr>
        <w:t xml:space="preserve">of </w:t>
      </w:r>
      <w:r w:rsidR="00A61CAE">
        <w:rPr>
          <w:rFonts w:asciiTheme="minorHAnsi" w:hAnsiTheme="minorHAnsi" w:cstheme="minorHAnsi"/>
          <w:b/>
          <w:sz w:val="28"/>
          <w:szCs w:val="28"/>
        </w:rPr>
        <w:t>Bahrain</w:t>
      </w:r>
      <w:r w:rsidR="00E520EF" w:rsidRPr="00B40BCA">
        <w:rPr>
          <w:rFonts w:asciiTheme="minorHAnsi" w:hAnsiTheme="minorHAnsi" w:cstheme="minorHAnsi"/>
          <w:b/>
          <w:sz w:val="28"/>
          <w:szCs w:val="28"/>
        </w:rPr>
        <w:t xml:space="preserve"> </w:t>
      </w:r>
      <w:r w:rsidR="008B273F" w:rsidRPr="00B40BCA">
        <w:rPr>
          <w:rFonts w:asciiTheme="minorHAnsi" w:hAnsiTheme="minorHAnsi" w:cstheme="minorHAnsi"/>
          <w:b/>
          <w:sz w:val="28"/>
          <w:szCs w:val="28"/>
        </w:rPr>
        <w:t>to the Committee on the Rights of the Child</w:t>
      </w:r>
    </w:p>
    <w:p w14:paraId="2A5EB945" w14:textId="1982CE87" w:rsidR="00F729C7" w:rsidRPr="002453EF" w:rsidRDefault="00800861" w:rsidP="00D42ADC">
      <w:pPr>
        <w:pStyle w:val="ListParagraph"/>
        <w:numPr>
          <w:ilvl w:val="1"/>
          <w:numId w:val="15"/>
        </w:numPr>
        <w:adjustRightInd w:val="0"/>
        <w:spacing w:after="120"/>
        <w:rPr>
          <w:rFonts w:asciiTheme="minorHAnsi" w:hAnsiTheme="minorHAnsi" w:cstheme="minorHAnsi"/>
          <w:b/>
          <w:szCs w:val="28"/>
        </w:rPr>
      </w:pPr>
      <w:r w:rsidRPr="002453EF">
        <w:rPr>
          <w:rFonts w:asciiTheme="minorHAnsi" w:hAnsiTheme="minorHAnsi" w:cstheme="minorHAnsi"/>
        </w:rPr>
        <w:t>The</w:t>
      </w:r>
      <w:r w:rsidR="0070481A" w:rsidRPr="002453EF">
        <w:rPr>
          <w:rFonts w:asciiTheme="minorHAnsi" w:hAnsiTheme="minorHAnsi" w:cstheme="minorHAnsi"/>
        </w:rPr>
        <w:t xml:space="preserve"> </w:t>
      </w:r>
      <w:r w:rsidRPr="002453EF">
        <w:rPr>
          <w:rFonts w:asciiTheme="minorHAnsi" w:hAnsiTheme="minorHAnsi" w:cstheme="minorHAnsi"/>
        </w:rPr>
        <w:t>fourth</w:t>
      </w:r>
      <w:r w:rsidR="00A61CAE">
        <w:rPr>
          <w:rFonts w:asciiTheme="minorHAnsi" w:hAnsiTheme="minorHAnsi" w:cstheme="minorHAnsi"/>
        </w:rPr>
        <w:t>/sixth</w:t>
      </w:r>
      <w:r w:rsidR="00391660" w:rsidRPr="002453EF">
        <w:rPr>
          <w:rFonts w:asciiTheme="minorHAnsi" w:hAnsiTheme="minorHAnsi" w:cstheme="minorHAnsi"/>
        </w:rPr>
        <w:t xml:space="preserve"> state party report</w:t>
      </w:r>
      <w:r w:rsidR="0070481A" w:rsidRPr="002453EF">
        <w:rPr>
          <w:rFonts w:asciiTheme="minorHAnsi" w:hAnsiTheme="minorHAnsi" w:cstheme="minorHAnsi"/>
        </w:rPr>
        <w:t xml:space="preserve"> </w:t>
      </w:r>
      <w:r w:rsidRPr="002453EF">
        <w:rPr>
          <w:rFonts w:asciiTheme="minorHAnsi" w:hAnsiTheme="minorHAnsi" w:cstheme="minorHAnsi"/>
        </w:rPr>
        <w:t xml:space="preserve">of </w:t>
      </w:r>
      <w:r w:rsidR="00A61CAE" w:rsidRPr="00D42ADC">
        <w:rPr>
          <w:rFonts w:asciiTheme="minorHAnsi" w:hAnsiTheme="minorHAnsi" w:cstheme="minorHAnsi"/>
        </w:rPr>
        <w:t>Bahrain</w:t>
      </w:r>
      <w:r w:rsidRPr="002453EF">
        <w:rPr>
          <w:rFonts w:asciiTheme="minorHAnsi" w:hAnsiTheme="minorHAnsi" w:cstheme="minorHAnsi"/>
        </w:rPr>
        <w:t xml:space="preserve"> </w:t>
      </w:r>
      <w:r w:rsidR="00D42ADC">
        <w:rPr>
          <w:rFonts w:asciiTheme="minorHAnsi" w:hAnsiTheme="minorHAnsi" w:cstheme="minorHAnsi"/>
        </w:rPr>
        <w:t xml:space="preserve">highlights that corporal punishment of children is strictly prohibited in educational institutions under the </w:t>
      </w:r>
      <w:r w:rsidR="00D42ADC" w:rsidRPr="00D42ADC">
        <w:rPr>
          <w:rFonts w:asciiTheme="minorHAnsi" w:hAnsiTheme="minorHAnsi" w:cstheme="minorHAnsi"/>
        </w:rPr>
        <w:t>Code of School Discipline</w:t>
      </w:r>
      <w:r w:rsidR="00D42ADC">
        <w:rPr>
          <w:rFonts w:asciiTheme="minorHAnsi" w:hAnsiTheme="minorHAnsi" w:cstheme="minorHAnsi"/>
        </w:rPr>
        <w:t xml:space="preserve"> and in the</w:t>
      </w:r>
      <w:r w:rsidR="00D42ADC" w:rsidRPr="00D42ADC">
        <w:rPr>
          <w:rFonts w:asciiTheme="minorHAnsi" w:hAnsiTheme="minorHAnsi" w:cstheme="minorHAnsi"/>
        </w:rPr>
        <w:t xml:space="preserve"> Batelco Child Care Centre</w:t>
      </w:r>
      <w:r w:rsidR="00D42ADC">
        <w:rPr>
          <w:rFonts w:asciiTheme="minorHAnsi" w:hAnsiTheme="minorHAnsi" w:cstheme="minorHAnsi"/>
        </w:rPr>
        <w:t xml:space="preserve"> by its rules of procedure. In relation to the family setting however, the report does not discuss the legal context and the lack of a legal prohibition, mentioning instead awareness-raising programmes.</w:t>
      </w:r>
      <w:r w:rsidR="00D42ADC">
        <w:rPr>
          <w:rStyle w:val="FootnoteReference"/>
          <w:rFonts w:asciiTheme="minorHAnsi" w:hAnsiTheme="minorHAnsi" w:cstheme="minorHAnsi"/>
        </w:rPr>
        <w:footnoteReference w:id="2"/>
      </w:r>
    </w:p>
    <w:p w14:paraId="40544E8A" w14:textId="7204E2B1" w:rsidR="00D42ADC" w:rsidRPr="00D42ADC" w:rsidRDefault="00D42ADC" w:rsidP="00D42ADC">
      <w:pPr>
        <w:pStyle w:val="ListParagraph"/>
        <w:numPr>
          <w:ilvl w:val="1"/>
          <w:numId w:val="15"/>
        </w:numPr>
        <w:adjustRightInd w:val="0"/>
        <w:spacing w:after="120"/>
        <w:rPr>
          <w:rFonts w:asciiTheme="minorHAnsi" w:hAnsiTheme="minorHAnsi" w:cstheme="minorHAnsi"/>
          <w:b/>
          <w:szCs w:val="28"/>
        </w:rPr>
      </w:pPr>
      <w:r>
        <w:rPr>
          <w:rFonts w:asciiTheme="minorHAnsi" w:hAnsiTheme="minorHAnsi" w:cstheme="minorHAnsi"/>
        </w:rPr>
        <w:t xml:space="preserve">Under international law and particularly the UN Convention on the Rights of the Child, Bahrain has an obligation to prohibit all corporal punishment of children, including in the home, in legislation. Other implementing measures, including awareness-raising campaigns, must of course be taken, but a clear ban in legislation is necessary to </w:t>
      </w:r>
      <w:r w:rsidR="00654CD4">
        <w:rPr>
          <w:rFonts w:asciiTheme="minorHAnsi" w:hAnsiTheme="minorHAnsi" w:cstheme="minorHAnsi"/>
        </w:rPr>
        <w:t>provide a strong foundation to transform social norms.</w:t>
      </w:r>
      <w:r>
        <w:rPr>
          <w:rFonts w:asciiTheme="minorHAnsi" w:hAnsiTheme="minorHAnsi" w:cstheme="minorHAnsi"/>
        </w:rPr>
        <w:t xml:space="preserve"> All states have an obligation to lead on </w:t>
      </w:r>
      <w:r w:rsidR="00BB18BD">
        <w:rPr>
          <w:rFonts w:asciiTheme="minorHAnsi" w:hAnsiTheme="minorHAnsi" w:cstheme="minorHAnsi"/>
        </w:rPr>
        <w:t xml:space="preserve">issues related to </w:t>
      </w:r>
      <w:r>
        <w:rPr>
          <w:rFonts w:asciiTheme="minorHAnsi" w:hAnsiTheme="minorHAnsi" w:cstheme="minorHAnsi"/>
        </w:rPr>
        <w:t>human rights and not follow public opinion.</w:t>
      </w:r>
    </w:p>
    <w:p w14:paraId="521B3440" w14:textId="77777777" w:rsidR="00FB31C4" w:rsidRPr="002453EF" w:rsidRDefault="00FB31C4" w:rsidP="00FB31C4">
      <w:pPr>
        <w:pStyle w:val="ListParagraph"/>
        <w:adjustRightInd w:val="0"/>
        <w:spacing w:after="120"/>
        <w:ind w:left="360"/>
        <w:rPr>
          <w:rFonts w:asciiTheme="minorHAnsi" w:hAnsiTheme="minorHAnsi" w:cstheme="minorHAnsi"/>
          <w:b/>
          <w:szCs w:val="28"/>
        </w:rPr>
      </w:pPr>
    </w:p>
    <w:p w14:paraId="001C6B0F" w14:textId="00DF3AA4" w:rsidR="008B273F" w:rsidRPr="00B40BCA" w:rsidRDefault="008B273F" w:rsidP="00B711D4">
      <w:pPr>
        <w:spacing w:after="120"/>
        <w:ind w:left="482" w:hanging="482"/>
        <w:rPr>
          <w:rFonts w:asciiTheme="minorHAnsi" w:hAnsiTheme="minorHAnsi" w:cstheme="minorHAnsi"/>
          <w:sz w:val="28"/>
          <w:szCs w:val="28"/>
        </w:rPr>
      </w:pPr>
      <w:r w:rsidRPr="00B40BCA">
        <w:rPr>
          <w:rFonts w:asciiTheme="minorHAnsi" w:hAnsiTheme="minorHAnsi" w:cstheme="minorHAnsi"/>
          <w:b/>
          <w:sz w:val="28"/>
          <w:szCs w:val="28"/>
        </w:rPr>
        <w:t xml:space="preserve">2 The legality </w:t>
      </w:r>
      <w:r w:rsidR="00F7737C" w:rsidRPr="00B40BCA">
        <w:rPr>
          <w:rFonts w:asciiTheme="minorHAnsi" w:hAnsiTheme="minorHAnsi" w:cstheme="minorHAnsi"/>
          <w:b/>
          <w:sz w:val="28"/>
          <w:szCs w:val="28"/>
        </w:rPr>
        <w:t xml:space="preserve">and practice </w:t>
      </w:r>
      <w:r w:rsidRPr="00B40BCA">
        <w:rPr>
          <w:rFonts w:asciiTheme="minorHAnsi" w:hAnsiTheme="minorHAnsi" w:cstheme="minorHAnsi"/>
          <w:b/>
          <w:sz w:val="28"/>
          <w:szCs w:val="28"/>
        </w:rPr>
        <w:t xml:space="preserve">of corporal punishment of children in </w:t>
      </w:r>
      <w:r w:rsidR="00FB31C4">
        <w:rPr>
          <w:rFonts w:asciiTheme="minorHAnsi" w:hAnsiTheme="minorHAnsi" w:cstheme="minorHAnsi"/>
          <w:b/>
          <w:sz w:val="28"/>
          <w:szCs w:val="28"/>
        </w:rPr>
        <w:t>Bahrain</w:t>
      </w:r>
    </w:p>
    <w:p w14:paraId="61DA785F" w14:textId="7B9B43B7" w:rsidR="00A66011" w:rsidRPr="00B40BCA" w:rsidRDefault="00095C46" w:rsidP="00A66011">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t>2</w:t>
      </w:r>
      <w:r w:rsidR="002F0855" w:rsidRPr="00B40BCA">
        <w:rPr>
          <w:rFonts w:asciiTheme="minorHAnsi" w:hAnsiTheme="minorHAnsi" w:cstheme="minorHAnsi"/>
        </w:rPr>
        <w:t xml:space="preserve">.1 </w:t>
      </w:r>
      <w:r w:rsidR="002F0855" w:rsidRPr="0070481A">
        <w:rPr>
          <w:rFonts w:asciiTheme="minorHAnsi" w:hAnsiTheme="minorHAnsi" w:cstheme="minorHAnsi"/>
          <w:b/>
          <w:i/>
        </w:rPr>
        <w:t>Summary</w:t>
      </w:r>
      <w:r w:rsidR="002F0855" w:rsidRPr="00B40BCA">
        <w:rPr>
          <w:rFonts w:asciiTheme="minorHAnsi" w:hAnsiTheme="minorHAnsi" w:cstheme="minorHAnsi"/>
          <w:b/>
          <w:i/>
        </w:rPr>
        <w:t>:</w:t>
      </w:r>
      <w:r w:rsidR="002F0855" w:rsidRPr="00B40BCA">
        <w:rPr>
          <w:rFonts w:asciiTheme="minorHAnsi" w:hAnsiTheme="minorHAnsi" w:cstheme="minorHAnsi"/>
          <w:i/>
        </w:rPr>
        <w:t xml:space="preserve"> </w:t>
      </w:r>
      <w:r w:rsidR="007C7C1D" w:rsidRPr="00B40BCA">
        <w:rPr>
          <w:rFonts w:asciiTheme="minorHAnsi" w:hAnsiTheme="minorHAnsi" w:cstheme="minorHAnsi"/>
        </w:rPr>
        <w:t>Corporal</w:t>
      </w:r>
      <w:r w:rsidR="00A66011" w:rsidRPr="00B40BCA">
        <w:rPr>
          <w:rFonts w:asciiTheme="minorHAnsi" w:hAnsiTheme="minorHAnsi" w:cstheme="minorHAnsi"/>
        </w:rPr>
        <w:t xml:space="preserve"> punishment </w:t>
      </w:r>
      <w:r w:rsidR="00800861">
        <w:rPr>
          <w:rFonts w:asciiTheme="minorHAnsi" w:hAnsiTheme="minorHAnsi" w:cstheme="minorHAnsi"/>
        </w:rPr>
        <w:t xml:space="preserve">in </w:t>
      </w:r>
      <w:r w:rsidR="00A61CAE">
        <w:rPr>
          <w:rFonts w:asciiTheme="minorHAnsi" w:hAnsiTheme="minorHAnsi" w:cstheme="minorHAnsi"/>
        </w:rPr>
        <w:t>Bahrain</w:t>
      </w:r>
      <w:r w:rsidR="00800861">
        <w:rPr>
          <w:rFonts w:asciiTheme="minorHAnsi" w:hAnsiTheme="minorHAnsi" w:cstheme="minorHAnsi"/>
        </w:rPr>
        <w:t xml:space="preserve"> is prohibited in </w:t>
      </w:r>
      <w:r w:rsidR="00A61CAE">
        <w:rPr>
          <w:rFonts w:asciiTheme="minorHAnsi" w:hAnsiTheme="minorHAnsi" w:cstheme="minorHAnsi"/>
        </w:rPr>
        <w:t>schools and as a sentence for a crime, but it is still lawful in homes, alternative care and day care settings, and in penal institutions.</w:t>
      </w:r>
    </w:p>
    <w:p w14:paraId="518270FF" w14:textId="77777777" w:rsidR="00FB31C4" w:rsidRPr="00FB31C4" w:rsidRDefault="00095C46" w:rsidP="00FB31C4">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t>2</w:t>
      </w:r>
      <w:r w:rsidR="002F0855" w:rsidRPr="00B40BCA">
        <w:rPr>
          <w:rFonts w:asciiTheme="minorHAnsi" w:hAnsiTheme="minorHAnsi" w:cstheme="minorHAnsi"/>
        </w:rPr>
        <w:t xml:space="preserve">.2 </w:t>
      </w:r>
      <w:r w:rsidR="002F0855" w:rsidRPr="00B40BCA">
        <w:rPr>
          <w:rFonts w:asciiTheme="minorHAnsi" w:hAnsiTheme="minorHAnsi" w:cstheme="minorHAnsi"/>
          <w:b/>
          <w:i/>
        </w:rPr>
        <w:t>Home (</w:t>
      </w:r>
      <w:r w:rsidR="002F0855" w:rsidRPr="00B40BCA">
        <w:rPr>
          <w:rFonts w:asciiTheme="minorHAnsi" w:hAnsiTheme="minorHAnsi" w:cstheme="minorHAnsi"/>
          <w:b/>
          <w:i/>
          <w:u w:val="single"/>
        </w:rPr>
        <w:t>lawful</w:t>
      </w:r>
      <w:r w:rsidR="002F0855" w:rsidRPr="00B40BCA">
        <w:rPr>
          <w:rFonts w:asciiTheme="minorHAnsi" w:hAnsiTheme="minorHAnsi" w:cstheme="minorHAnsi"/>
          <w:b/>
          <w:i/>
        </w:rPr>
        <w:t>):</w:t>
      </w:r>
      <w:r w:rsidR="002F0855" w:rsidRPr="00B40BCA">
        <w:rPr>
          <w:rFonts w:asciiTheme="minorHAnsi" w:hAnsiTheme="minorHAnsi" w:cstheme="minorHAnsi"/>
        </w:rPr>
        <w:t xml:space="preserve"> </w:t>
      </w:r>
      <w:r w:rsidR="00FB31C4" w:rsidRPr="00FB31C4">
        <w:rPr>
          <w:rFonts w:asciiTheme="minorHAnsi" w:hAnsiTheme="minorHAnsi" w:cstheme="minorHAnsi"/>
        </w:rPr>
        <w:t xml:space="preserve">Corporal punishment is lawful in the home. Until 1971, Bahrain was a British protectorate and it is likely that this relationship with the UK entailed an acceptance of the common law defence of “reasonable chastisement”. Article 16 of the Penal Code 1976 states: </w:t>
      </w:r>
      <w:r w:rsidR="00FB31C4" w:rsidRPr="00FB31C4">
        <w:rPr>
          <w:rFonts w:asciiTheme="minorHAnsi" w:hAnsiTheme="minorHAnsi" w:cstheme="minorHAnsi"/>
        </w:rPr>
        <w:lastRenderedPageBreak/>
        <w:t>“Nothing is an offence which is done in exercise of a right justified by law or custom.” Provisions against violence and abuse in the Penal Code and the Domestic Violence Law No. 17/2015 are not interpreted as prohibiting corporal punishment in childrearing. The Children’s Act 2012 states that the State must protect children from abuse and neglect (art. 42), defining abuse with reference to direct or indirect harm to the child (art. 44). The Act does not prohibit corporal punishment.</w:t>
      </w:r>
    </w:p>
    <w:p w14:paraId="1435C606" w14:textId="323F0543" w:rsidR="00FB31C4" w:rsidRPr="00FB31C4" w:rsidRDefault="00A61CAE" w:rsidP="00FB31C4">
      <w:pPr>
        <w:autoSpaceDE w:val="0"/>
        <w:autoSpaceDN w:val="0"/>
        <w:adjustRightInd w:val="0"/>
        <w:spacing w:after="120"/>
        <w:ind w:left="284" w:hanging="284"/>
        <w:rPr>
          <w:rFonts w:asciiTheme="minorHAnsi" w:hAnsiTheme="minorHAnsi" w:cstheme="minorHAnsi"/>
        </w:rPr>
      </w:pPr>
      <w:r>
        <w:rPr>
          <w:rFonts w:asciiTheme="minorHAnsi" w:hAnsiTheme="minorHAnsi" w:cstheme="minorHAnsi"/>
        </w:rPr>
        <w:t xml:space="preserve">2.3 </w:t>
      </w:r>
      <w:r w:rsidR="00FB31C4" w:rsidRPr="00FB31C4">
        <w:rPr>
          <w:rFonts w:asciiTheme="minorHAnsi" w:hAnsiTheme="minorHAnsi" w:cstheme="minorHAnsi"/>
        </w:rPr>
        <w:t>The Family Code No. 19 of 2017 is applicable only to Muslims citizens:</w:t>
      </w:r>
      <w:r w:rsidR="00FB31C4" w:rsidRPr="00FB31C4">
        <w:rPr>
          <w:rFonts w:asciiTheme="minorHAnsi" w:hAnsiTheme="minorHAnsi" w:cstheme="minorHAnsi"/>
          <w:vertAlign w:val="superscript"/>
        </w:rPr>
        <w:footnoteReference w:id="3"/>
      </w:r>
      <w:r w:rsidR="00FB31C4" w:rsidRPr="00FB31C4">
        <w:rPr>
          <w:rFonts w:asciiTheme="minorHAnsi" w:hAnsiTheme="minorHAnsi" w:cstheme="minorHAnsi"/>
        </w:rPr>
        <w:t xml:space="preserve"> it appears article 133 refers to fathers and guardians “disciplining” of the child (information unconfirmed). A Law on Personal Status was under discussion in 2011: we have no further details. </w:t>
      </w:r>
    </w:p>
    <w:p w14:paraId="6DFA906B" w14:textId="373562CB" w:rsidR="00FB31C4" w:rsidRPr="00FB31C4" w:rsidRDefault="00A61CAE" w:rsidP="00FB31C4">
      <w:pPr>
        <w:autoSpaceDE w:val="0"/>
        <w:autoSpaceDN w:val="0"/>
        <w:adjustRightInd w:val="0"/>
        <w:spacing w:after="120"/>
        <w:ind w:left="284" w:hanging="284"/>
        <w:rPr>
          <w:rFonts w:asciiTheme="minorHAnsi" w:hAnsiTheme="minorHAnsi" w:cstheme="minorHAnsi"/>
        </w:rPr>
      </w:pPr>
      <w:r>
        <w:rPr>
          <w:rFonts w:asciiTheme="minorHAnsi" w:hAnsiTheme="minorHAnsi" w:cstheme="minorHAnsi"/>
        </w:rPr>
        <w:t xml:space="preserve">2.4 </w:t>
      </w:r>
      <w:r w:rsidR="00FB31C4" w:rsidRPr="00FB31C4">
        <w:rPr>
          <w:rFonts w:asciiTheme="minorHAnsi" w:hAnsiTheme="minorHAnsi" w:cstheme="minorHAnsi"/>
        </w:rPr>
        <w:t>In 2017, the Government of Bahrain accepted a recommendation extended during its Universal Periodic Review to enact a legal ban of all corporal punishment of children, making a clear commitment to enacting law reform.</w:t>
      </w:r>
      <w:r w:rsidR="00FB31C4" w:rsidRPr="00FB31C4">
        <w:rPr>
          <w:rFonts w:asciiTheme="minorHAnsi" w:hAnsiTheme="minorHAnsi" w:cstheme="minorHAnsi"/>
          <w:vertAlign w:val="superscript"/>
        </w:rPr>
        <w:footnoteReference w:id="4"/>
      </w:r>
    </w:p>
    <w:p w14:paraId="67506DF7" w14:textId="52890426" w:rsidR="00FB31C4" w:rsidRPr="00FB31C4" w:rsidRDefault="00095C46" w:rsidP="00FB31C4">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t>2</w:t>
      </w:r>
      <w:r w:rsidR="00B711D4" w:rsidRPr="00B40BCA">
        <w:rPr>
          <w:rFonts w:asciiTheme="minorHAnsi" w:hAnsiTheme="minorHAnsi" w:cstheme="minorHAnsi"/>
        </w:rPr>
        <w:t>.</w:t>
      </w:r>
      <w:r w:rsidR="00800861">
        <w:rPr>
          <w:rFonts w:asciiTheme="minorHAnsi" w:hAnsiTheme="minorHAnsi" w:cstheme="minorHAnsi"/>
        </w:rPr>
        <w:t>5</w:t>
      </w:r>
      <w:r w:rsidR="002F0855" w:rsidRPr="00B40BCA">
        <w:rPr>
          <w:rFonts w:asciiTheme="minorHAnsi" w:hAnsiTheme="minorHAnsi" w:cstheme="minorHAnsi"/>
        </w:rPr>
        <w:t xml:space="preserve"> </w:t>
      </w:r>
      <w:r w:rsidR="002F0855" w:rsidRPr="00B40BCA">
        <w:rPr>
          <w:rFonts w:asciiTheme="minorHAnsi" w:hAnsiTheme="minorHAnsi" w:cstheme="minorHAnsi"/>
          <w:b/>
          <w:i/>
        </w:rPr>
        <w:t>Alternative care settings (</w:t>
      </w:r>
      <w:r w:rsidR="00E03CC2" w:rsidRPr="00B40BCA">
        <w:rPr>
          <w:rFonts w:asciiTheme="minorHAnsi" w:hAnsiTheme="minorHAnsi" w:cstheme="minorHAnsi"/>
          <w:b/>
          <w:i/>
          <w:u w:val="single"/>
        </w:rPr>
        <w:t>lawful</w:t>
      </w:r>
      <w:r w:rsidR="002F0855" w:rsidRPr="00B40BCA">
        <w:rPr>
          <w:rFonts w:asciiTheme="minorHAnsi" w:hAnsiTheme="minorHAnsi" w:cstheme="minorHAnsi"/>
          <w:b/>
          <w:i/>
        </w:rPr>
        <w:t>):</w:t>
      </w:r>
      <w:r w:rsidR="002F0855" w:rsidRPr="00B40BCA">
        <w:rPr>
          <w:rFonts w:asciiTheme="minorHAnsi" w:hAnsiTheme="minorHAnsi" w:cstheme="minorHAnsi"/>
        </w:rPr>
        <w:t xml:space="preserve"> </w:t>
      </w:r>
      <w:r w:rsidR="00FB31C4" w:rsidRPr="00FB31C4">
        <w:rPr>
          <w:rFonts w:asciiTheme="minorHAnsi" w:hAnsiTheme="minorHAnsi" w:cstheme="minorHAnsi"/>
        </w:rPr>
        <w:t>Corporal punishment is lawful in alternative care settings under article 16 of the Penal Code 1976</w:t>
      </w:r>
      <w:r w:rsidR="00A61CAE">
        <w:rPr>
          <w:rFonts w:asciiTheme="minorHAnsi" w:hAnsiTheme="minorHAnsi" w:cstheme="minorHAnsi"/>
        </w:rPr>
        <w:t xml:space="preserve">. </w:t>
      </w:r>
      <w:r w:rsidR="00FB31C4" w:rsidRPr="00FB31C4">
        <w:rPr>
          <w:rFonts w:asciiTheme="minorHAnsi" w:hAnsiTheme="minorHAnsi" w:cstheme="minorHAnsi"/>
        </w:rPr>
        <w:t>The Government reported in 2018 that corporal punishment was prohibited in the “rules of procedure of Batelco Child Care Centre [a state-run home for children] … irrespective of its purpose and degree of severity”.</w:t>
      </w:r>
      <w:r w:rsidR="00FB31C4" w:rsidRPr="00FB31C4">
        <w:rPr>
          <w:rFonts w:asciiTheme="minorHAnsi" w:hAnsiTheme="minorHAnsi" w:cstheme="minorHAnsi"/>
          <w:vertAlign w:val="superscript"/>
        </w:rPr>
        <w:footnoteReference w:id="5"/>
      </w:r>
      <w:r w:rsidR="00FB31C4" w:rsidRPr="00FB31C4">
        <w:rPr>
          <w:rFonts w:asciiTheme="minorHAnsi" w:hAnsiTheme="minorHAnsi" w:cstheme="minorHAnsi"/>
        </w:rPr>
        <w:t xml:space="preserve"> However this is internal policy, not legislation, and does not apply to all alternative care settings.</w:t>
      </w:r>
    </w:p>
    <w:p w14:paraId="0FE5038C" w14:textId="68BE5244" w:rsidR="00FB31C4" w:rsidRPr="00FB31C4" w:rsidRDefault="00C90BDB" w:rsidP="00FB31C4">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t>2.</w:t>
      </w:r>
      <w:r w:rsidR="00800861">
        <w:rPr>
          <w:rFonts w:asciiTheme="minorHAnsi" w:hAnsiTheme="minorHAnsi" w:cstheme="minorHAnsi"/>
        </w:rPr>
        <w:t>6</w:t>
      </w:r>
      <w:r w:rsidRPr="00B40BCA">
        <w:rPr>
          <w:rFonts w:asciiTheme="minorHAnsi" w:hAnsiTheme="minorHAnsi" w:cstheme="minorHAnsi"/>
        </w:rPr>
        <w:t xml:space="preserve"> </w:t>
      </w:r>
      <w:r w:rsidRPr="00B40BCA">
        <w:rPr>
          <w:rFonts w:asciiTheme="minorHAnsi" w:hAnsiTheme="minorHAnsi" w:cstheme="minorHAnsi"/>
          <w:b/>
          <w:i/>
        </w:rPr>
        <w:t>Day care settings (</w:t>
      </w:r>
      <w:r w:rsidR="00E03CC2" w:rsidRPr="00B40BCA">
        <w:rPr>
          <w:rFonts w:asciiTheme="minorHAnsi" w:hAnsiTheme="minorHAnsi" w:cstheme="minorHAnsi"/>
          <w:b/>
          <w:i/>
          <w:u w:val="single"/>
        </w:rPr>
        <w:t>lawful</w:t>
      </w:r>
      <w:r w:rsidRPr="00B40BCA">
        <w:rPr>
          <w:rFonts w:asciiTheme="minorHAnsi" w:hAnsiTheme="minorHAnsi" w:cstheme="minorHAnsi"/>
          <w:b/>
          <w:i/>
        </w:rPr>
        <w:t>):</w:t>
      </w:r>
      <w:r w:rsidRPr="00B40BCA">
        <w:rPr>
          <w:rFonts w:asciiTheme="minorHAnsi" w:hAnsiTheme="minorHAnsi" w:cstheme="minorHAnsi"/>
        </w:rPr>
        <w:t xml:space="preserve"> </w:t>
      </w:r>
      <w:r w:rsidR="00FB31C4" w:rsidRPr="00FB31C4">
        <w:rPr>
          <w:rFonts w:asciiTheme="minorHAnsi" w:hAnsiTheme="minorHAnsi" w:cstheme="minorHAnsi"/>
        </w:rPr>
        <w:t>Corporal punishment is lawful in early childhood care and in day care for older children under ar</w:t>
      </w:r>
      <w:r w:rsidR="00A61CAE">
        <w:rPr>
          <w:rFonts w:asciiTheme="minorHAnsi" w:hAnsiTheme="minorHAnsi" w:cstheme="minorHAnsi"/>
        </w:rPr>
        <w:t>ticle 16 of the Penal Code 1976</w:t>
      </w:r>
      <w:r w:rsidR="00FB31C4" w:rsidRPr="00FB31C4">
        <w:rPr>
          <w:rFonts w:asciiTheme="minorHAnsi" w:hAnsiTheme="minorHAnsi" w:cstheme="minorHAnsi"/>
        </w:rPr>
        <w:t>.</w:t>
      </w:r>
    </w:p>
    <w:p w14:paraId="2A1CE629" w14:textId="76716213" w:rsidR="00FB31C4" w:rsidRPr="00FB31C4" w:rsidRDefault="00095C46" w:rsidP="00FB31C4">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t>2</w:t>
      </w:r>
      <w:r w:rsidR="00B711D4" w:rsidRPr="00B40BCA">
        <w:rPr>
          <w:rFonts w:asciiTheme="minorHAnsi" w:hAnsiTheme="minorHAnsi" w:cstheme="minorHAnsi"/>
        </w:rPr>
        <w:t>.</w:t>
      </w:r>
      <w:r w:rsidR="00800861">
        <w:rPr>
          <w:rFonts w:asciiTheme="minorHAnsi" w:hAnsiTheme="minorHAnsi" w:cstheme="minorHAnsi"/>
        </w:rPr>
        <w:t>7</w:t>
      </w:r>
      <w:r w:rsidR="002F0855" w:rsidRPr="00B40BCA">
        <w:rPr>
          <w:rFonts w:asciiTheme="minorHAnsi" w:hAnsiTheme="minorHAnsi" w:cstheme="minorHAnsi"/>
        </w:rPr>
        <w:t xml:space="preserve"> </w:t>
      </w:r>
      <w:r w:rsidR="002F0855" w:rsidRPr="00B40BCA">
        <w:rPr>
          <w:rFonts w:asciiTheme="minorHAnsi" w:hAnsiTheme="minorHAnsi" w:cstheme="minorHAnsi"/>
          <w:b/>
          <w:i/>
        </w:rPr>
        <w:t>Schools (</w:t>
      </w:r>
      <w:r w:rsidR="00A61CAE" w:rsidRPr="00A61CAE">
        <w:rPr>
          <w:rFonts w:asciiTheme="minorHAnsi" w:hAnsiTheme="minorHAnsi" w:cstheme="minorHAnsi"/>
          <w:b/>
          <w:i/>
          <w:u w:val="single"/>
        </w:rPr>
        <w:t>un</w:t>
      </w:r>
      <w:r w:rsidR="00E03CC2" w:rsidRPr="00A61CAE">
        <w:rPr>
          <w:rFonts w:asciiTheme="minorHAnsi" w:hAnsiTheme="minorHAnsi" w:cstheme="minorHAnsi"/>
          <w:b/>
          <w:i/>
          <w:u w:val="single"/>
        </w:rPr>
        <w:t>lawful</w:t>
      </w:r>
      <w:r w:rsidR="002F0855" w:rsidRPr="00B40BCA">
        <w:rPr>
          <w:rFonts w:asciiTheme="minorHAnsi" w:hAnsiTheme="minorHAnsi" w:cstheme="minorHAnsi"/>
          <w:b/>
          <w:i/>
        </w:rPr>
        <w:t>):</w:t>
      </w:r>
      <w:r w:rsidR="002F0855" w:rsidRPr="00B40BCA">
        <w:rPr>
          <w:rFonts w:asciiTheme="minorHAnsi" w:hAnsiTheme="minorHAnsi" w:cstheme="minorHAnsi"/>
          <w:i/>
        </w:rPr>
        <w:t xml:space="preserve"> </w:t>
      </w:r>
      <w:r w:rsidR="00FB31C4" w:rsidRPr="00FB31C4">
        <w:rPr>
          <w:rFonts w:asciiTheme="minorHAnsi" w:hAnsiTheme="minorHAnsi" w:cstheme="minorHAnsi"/>
        </w:rPr>
        <w:t>Corporal punishment is prohibited in schools under the Code of School Discipline, promulgated by the Ministry of Education in Ordinance No. 549/168-1/1992. The Education Act 2005 is silent on the issue. In reporting to the UN Committee on the Rights of the Child in 2010, the Government stated that the then Children’s Bill included prohibition of physical violence and humiliating or degrading treatment in schools.</w:t>
      </w:r>
      <w:r w:rsidR="00FB31C4" w:rsidRPr="00FB31C4">
        <w:rPr>
          <w:rFonts w:asciiTheme="minorHAnsi" w:hAnsiTheme="minorHAnsi" w:cstheme="minorHAnsi"/>
          <w:vertAlign w:val="superscript"/>
        </w:rPr>
        <w:footnoteReference w:id="6"/>
      </w:r>
      <w:r w:rsidR="00FB31C4" w:rsidRPr="00FB31C4">
        <w:rPr>
          <w:rFonts w:asciiTheme="minorHAnsi" w:hAnsiTheme="minorHAnsi" w:cstheme="minorHAnsi"/>
        </w:rPr>
        <w:t xml:space="preserve"> The Children’s Act as passed in 2012 provides for the right to education but does not explicitly prohibit corporal punishment.</w:t>
      </w:r>
    </w:p>
    <w:p w14:paraId="7A58097C" w14:textId="2556A56C" w:rsidR="00FB31C4" w:rsidRPr="00FB31C4" w:rsidRDefault="00095C46" w:rsidP="00FB31C4">
      <w:pPr>
        <w:autoSpaceDE w:val="0"/>
        <w:autoSpaceDN w:val="0"/>
        <w:adjustRightInd w:val="0"/>
        <w:spacing w:after="120"/>
        <w:ind w:left="284" w:hanging="284"/>
        <w:rPr>
          <w:rFonts w:asciiTheme="minorHAnsi" w:hAnsiTheme="minorHAnsi" w:cstheme="minorHAnsi"/>
          <w:szCs w:val="20"/>
        </w:rPr>
      </w:pPr>
      <w:r w:rsidRPr="00B40BCA">
        <w:rPr>
          <w:rFonts w:asciiTheme="minorHAnsi" w:hAnsiTheme="minorHAnsi" w:cstheme="minorHAnsi"/>
        </w:rPr>
        <w:t>2</w:t>
      </w:r>
      <w:r w:rsidR="00B711D4" w:rsidRPr="00B40BCA">
        <w:rPr>
          <w:rFonts w:asciiTheme="minorHAnsi" w:hAnsiTheme="minorHAnsi" w:cstheme="minorHAnsi"/>
        </w:rPr>
        <w:t>.</w:t>
      </w:r>
      <w:r w:rsidR="00800861">
        <w:rPr>
          <w:rFonts w:asciiTheme="minorHAnsi" w:hAnsiTheme="minorHAnsi" w:cstheme="minorHAnsi"/>
        </w:rPr>
        <w:t>8</w:t>
      </w:r>
      <w:r w:rsidR="002F0855" w:rsidRPr="00B40BCA">
        <w:rPr>
          <w:rFonts w:asciiTheme="minorHAnsi" w:hAnsiTheme="minorHAnsi" w:cstheme="minorHAnsi"/>
        </w:rPr>
        <w:t xml:space="preserve"> </w:t>
      </w:r>
      <w:r w:rsidR="002F0855" w:rsidRPr="00B40BCA">
        <w:rPr>
          <w:rFonts w:asciiTheme="minorHAnsi" w:hAnsiTheme="minorHAnsi" w:cstheme="minorHAnsi"/>
          <w:b/>
          <w:i/>
        </w:rPr>
        <w:t>Penal institutions (</w:t>
      </w:r>
      <w:r w:rsidR="002F0855" w:rsidRPr="00B40BCA">
        <w:rPr>
          <w:rFonts w:asciiTheme="minorHAnsi" w:hAnsiTheme="minorHAnsi" w:cstheme="minorHAnsi"/>
          <w:b/>
          <w:i/>
          <w:u w:val="single"/>
        </w:rPr>
        <w:t>lawful</w:t>
      </w:r>
      <w:r w:rsidR="002F0855" w:rsidRPr="00B40BCA">
        <w:rPr>
          <w:rFonts w:asciiTheme="minorHAnsi" w:hAnsiTheme="minorHAnsi" w:cstheme="minorHAnsi"/>
          <w:b/>
          <w:i/>
        </w:rPr>
        <w:t>):</w:t>
      </w:r>
      <w:r w:rsidR="00C52AE3" w:rsidRPr="00B40BCA">
        <w:rPr>
          <w:rFonts w:asciiTheme="minorHAnsi" w:hAnsiTheme="minorHAnsi" w:cstheme="minorHAnsi"/>
        </w:rPr>
        <w:t xml:space="preserve"> </w:t>
      </w:r>
      <w:r w:rsidR="00FB31C4" w:rsidRPr="00FB31C4">
        <w:rPr>
          <w:rFonts w:asciiTheme="minorHAnsi" w:hAnsiTheme="minorHAnsi" w:cstheme="minorHAnsi"/>
          <w:szCs w:val="20"/>
        </w:rPr>
        <w:t xml:space="preserve">There is no explicit prohibition of corporal punishment as a disciplinary measure in penal institutions. </w:t>
      </w:r>
    </w:p>
    <w:p w14:paraId="5723532F" w14:textId="2DD8F30D" w:rsidR="00FB31C4" w:rsidRDefault="00095C46" w:rsidP="00FB31C4">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t>2</w:t>
      </w:r>
      <w:r w:rsidR="00B711D4" w:rsidRPr="00B40BCA">
        <w:rPr>
          <w:rFonts w:asciiTheme="minorHAnsi" w:hAnsiTheme="minorHAnsi" w:cstheme="minorHAnsi"/>
        </w:rPr>
        <w:t>.</w:t>
      </w:r>
      <w:r w:rsidR="00800861">
        <w:rPr>
          <w:rFonts w:asciiTheme="minorHAnsi" w:hAnsiTheme="minorHAnsi" w:cstheme="minorHAnsi"/>
        </w:rPr>
        <w:t>9</w:t>
      </w:r>
      <w:r w:rsidR="002F0855" w:rsidRPr="00B40BCA">
        <w:rPr>
          <w:rFonts w:asciiTheme="minorHAnsi" w:hAnsiTheme="minorHAnsi" w:cstheme="minorHAnsi"/>
        </w:rPr>
        <w:t xml:space="preserve"> </w:t>
      </w:r>
      <w:r w:rsidR="002F0855" w:rsidRPr="00B40BCA">
        <w:rPr>
          <w:rFonts w:asciiTheme="minorHAnsi" w:hAnsiTheme="minorHAnsi" w:cstheme="minorHAnsi"/>
          <w:b/>
          <w:i/>
        </w:rPr>
        <w:t>Sentence for crime (</w:t>
      </w:r>
      <w:r w:rsidR="00E03CC2" w:rsidRPr="00E03CC2">
        <w:rPr>
          <w:rFonts w:asciiTheme="minorHAnsi" w:hAnsiTheme="minorHAnsi" w:cstheme="minorHAnsi"/>
          <w:b/>
          <w:i/>
          <w:u w:val="single"/>
        </w:rPr>
        <w:t>un</w:t>
      </w:r>
      <w:r w:rsidR="00F7737C" w:rsidRPr="00E03CC2">
        <w:rPr>
          <w:rFonts w:asciiTheme="minorHAnsi" w:hAnsiTheme="minorHAnsi" w:cstheme="minorHAnsi"/>
          <w:b/>
          <w:i/>
          <w:u w:val="single"/>
        </w:rPr>
        <w:t>l</w:t>
      </w:r>
      <w:r w:rsidR="002F0855" w:rsidRPr="00B40BCA">
        <w:rPr>
          <w:rFonts w:asciiTheme="minorHAnsi" w:hAnsiTheme="minorHAnsi" w:cstheme="minorHAnsi"/>
          <w:b/>
          <w:i/>
          <w:u w:val="single"/>
        </w:rPr>
        <w:t>awful</w:t>
      </w:r>
      <w:r w:rsidR="000A28C7" w:rsidRPr="00B40BCA">
        <w:rPr>
          <w:rFonts w:asciiTheme="minorHAnsi" w:hAnsiTheme="minorHAnsi" w:cstheme="minorHAnsi"/>
          <w:b/>
          <w:i/>
        </w:rPr>
        <w:t>):</w:t>
      </w:r>
      <w:r w:rsidR="00C52AE3" w:rsidRPr="00B40BCA">
        <w:rPr>
          <w:rFonts w:asciiTheme="minorHAnsi" w:hAnsiTheme="minorHAnsi" w:cstheme="minorHAnsi"/>
        </w:rPr>
        <w:t xml:space="preserve"> </w:t>
      </w:r>
      <w:r w:rsidR="00FB31C4" w:rsidRPr="00FB31C4">
        <w:rPr>
          <w:rFonts w:asciiTheme="minorHAnsi" w:hAnsiTheme="minorHAnsi" w:cstheme="minorHAnsi"/>
        </w:rPr>
        <w:t>Corporal punishment is unlawful as a sentence for crime. Under article 32 of the Penal Code 1976, young persons under 15 can be subject only to the measures in the Juveniles Act 1976, which do not include corporal punishment (art. 6). Persons over 15 are tried as adults and sentenced under the Penal Code, article 70 of which states that being aged 15-18 years is a mitigating circumstance warranting adjusted sentences. There is no provision for judicial corporal punishment in the Code. The Constitution states that Shari’a is “a principal source for legislation” (art. 2). We have found no indication that this applies to criminal law and sentencing.</w:t>
      </w:r>
    </w:p>
    <w:p w14:paraId="76F10A6B" w14:textId="77777777" w:rsidR="00E13F8F" w:rsidRPr="00FB31C4" w:rsidRDefault="00E13F8F" w:rsidP="00FB31C4">
      <w:pPr>
        <w:autoSpaceDE w:val="0"/>
        <w:autoSpaceDN w:val="0"/>
        <w:adjustRightInd w:val="0"/>
        <w:spacing w:after="120"/>
        <w:ind w:left="284" w:hanging="284"/>
        <w:rPr>
          <w:rFonts w:asciiTheme="minorHAnsi" w:hAnsiTheme="minorHAnsi" w:cstheme="minorHAnsi"/>
        </w:rPr>
      </w:pPr>
    </w:p>
    <w:p w14:paraId="157746B7" w14:textId="624D0A96" w:rsidR="008B273F" w:rsidRPr="00B40BCA" w:rsidRDefault="007C7C1D" w:rsidP="00B711D4">
      <w:pPr>
        <w:spacing w:after="120"/>
        <w:ind w:left="482" w:hanging="482"/>
        <w:rPr>
          <w:rFonts w:asciiTheme="minorHAnsi" w:hAnsiTheme="minorHAnsi" w:cstheme="minorHAnsi"/>
          <w:b/>
          <w:sz w:val="28"/>
          <w:szCs w:val="28"/>
        </w:rPr>
      </w:pPr>
      <w:r w:rsidRPr="00B40BCA">
        <w:rPr>
          <w:rFonts w:asciiTheme="minorHAnsi" w:hAnsiTheme="minorHAnsi" w:cstheme="minorHAnsi"/>
          <w:b/>
          <w:sz w:val="28"/>
          <w:szCs w:val="28"/>
        </w:rPr>
        <w:t>3</w:t>
      </w:r>
      <w:r w:rsidR="008B273F" w:rsidRPr="00B40BCA">
        <w:rPr>
          <w:rFonts w:asciiTheme="minorHAnsi" w:hAnsiTheme="minorHAnsi" w:cstheme="minorHAnsi"/>
          <w:b/>
          <w:sz w:val="28"/>
          <w:szCs w:val="28"/>
        </w:rPr>
        <w:t xml:space="preserve"> Recommendations by human rights treaty bodies</w:t>
      </w:r>
      <w:r w:rsidR="002F0ECE" w:rsidRPr="00B40BCA">
        <w:rPr>
          <w:rFonts w:asciiTheme="minorHAnsi" w:hAnsiTheme="minorHAnsi" w:cstheme="minorHAnsi"/>
          <w:b/>
          <w:sz w:val="28"/>
          <w:szCs w:val="28"/>
        </w:rPr>
        <w:t xml:space="preserve"> and during the UPR</w:t>
      </w:r>
    </w:p>
    <w:p w14:paraId="199090BB" w14:textId="0D30DDA9" w:rsidR="007E408D" w:rsidRPr="00A61CAE" w:rsidRDefault="00A66011" w:rsidP="00A61CAE">
      <w:pPr>
        <w:spacing w:after="120"/>
        <w:ind w:left="284" w:hanging="284"/>
        <w:rPr>
          <w:rFonts w:asciiTheme="minorHAnsi" w:hAnsiTheme="minorHAnsi" w:cstheme="minorHAnsi"/>
          <w:bCs/>
          <w:i/>
        </w:rPr>
      </w:pPr>
      <w:r w:rsidRPr="00B40BCA">
        <w:rPr>
          <w:rFonts w:asciiTheme="minorHAnsi" w:hAnsiTheme="minorHAnsi" w:cstheme="minorHAnsi"/>
        </w:rPr>
        <w:t>3</w:t>
      </w:r>
      <w:r w:rsidR="0094367E" w:rsidRPr="00B40BCA">
        <w:rPr>
          <w:rFonts w:asciiTheme="minorHAnsi" w:hAnsiTheme="minorHAnsi" w:cstheme="minorHAnsi"/>
        </w:rPr>
        <w:t xml:space="preserve">.1 </w:t>
      </w:r>
      <w:r w:rsidR="0094367E" w:rsidRPr="00B40BCA">
        <w:rPr>
          <w:rFonts w:asciiTheme="minorHAnsi" w:hAnsiTheme="minorHAnsi" w:cstheme="minorHAnsi"/>
          <w:b/>
          <w:i/>
        </w:rPr>
        <w:t>CRC:</w:t>
      </w:r>
      <w:r w:rsidR="007E408D" w:rsidRPr="007E408D">
        <w:rPr>
          <w:rFonts w:asciiTheme="minorHAnsi" w:hAnsiTheme="minorHAnsi" w:cstheme="minorHAnsi"/>
          <w:bCs/>
        </w:rPr>
        <w:t xml:space="preserve"> </w:t>
      </w:r>
      <w:r w:rsidR="00A61CAE" w:rsidRPr="00A61CAE">
        <w:rPr>
          <w:rFonts w:asciiTheme="minorHAnsi" w:hAnsiTheme="minorHAnsi" w:cstheme="minorHAnsi"/>
          <w:bCs/>
        </w:rPr>
        <w:t>The Committee on the Rights of the Child has twice recommended to Bahrain that its laws be reformed to prohibit corporal punishment of children in the family and other settings – in its concluding observations on the initial report in 2002</w:t>
      </w:r>
      <w:r w:rsidR="00A61CAE" w:rsidRPr="00A61CAE">
        <w:rPr>
          <w:rFonts w:asciiTheme="minorHAnsi" w:hAnsiTheme="minorHAnsi" w:cstheme="minorHAnsi"/>
          <w:bCs/>
          <w:vertAlign w:val="superscript"/>
        </w:rPr>
        <w:footnoteReference w:id="7"/>
      </w:r>
      <w:r w:rsidR="00A61CAE" w:rsidRPr="00A61CAE">
        <w:rPr>
          <w:rFonts w:asciiTheme="minorHAnsi" w:hAnsiTheme="minorHAnsi" w:cstheme="minorHAnsi"/>
          <w:bCs/>
        </w:rPr>
        <w:t xml:space="preserve"> and on the second/third report in 2011.</w:t>
      </w:r>
      <w:r w:rsidR="00A61CAE" w:rsidRPr="00A61CAE">
        <w:rPr>
          <w:rFonts w:asciiTheme="minorHAnsi" w:hAnsiTheme="minorHAnsi" w:cstheme="minorHAnsi"/>
          <w:bCs/>
          <w:vertAlign w:val="superscript"/>
        </w:rPr>
        <w:footnoteReference w:id="8"/>
      </w:r>
    </w:p>
    <w:p w14:paraId="10B98BF2" w14:textId="757EAD74" w:rsidR="00A61CAE" w:rsidRDefault="00FA1F73" w:rsidP="00A61CAE">
      <w:pPr>
        <w:spacing w:after="120"/>
        <w:ind w:left="284" w:hanging="284"/>
        <w:rPr>
          <w:rFonts w:asciiTheme="minorHAnsi" w:hAnsiTheme="minorHAnsi" w:cstheme="minorHAnsi"/>
          <w:bCs/>
          <w:i/>
        </w:rPr>
      </w:pPr>
      <w:r w:rsidRPr="00B40BCA">
        <w:rPr>
          <w:rFonts w:asciiTheme="minorHAnsi" w:hAnsiTheme="minorHAnsi" w:cstheme="minorHAnsi"/>
          <w:bCs/>
        </w:rPr>
        <w:lastRenderedPageBreak/>
        <w:t xml:space="preserve">3.2 </w:t>
      </w:r>
      <w:r w:rsidR="00E03CC2">
        <w:rPr>
          <w:rFonts w:asciiTheme="minorHAnsi" w:hAnsiTheme="minorHAnsi" w:cstheme="minorHAnsi"/>
          <w:b/>
          <w:bCs/>
          <w:i/>
        </w:rPr>
        <w:t>CAT</w:t>
      </w:r>
      <w:r w:rsidRPr="00B40BCA">
        <w:rPr>
          <w:rFonts w:asciiTheme="minorHAnsi" w:hAnsiTheme="minorHAnsi" w:cstheme="minorHAnsi"/>
          <w:b/>
          <w:bCs/>
          <w:i/>
        </w:rPr>
        <w:t>:</w:t>
      </w:r>
      <w:r w:rsidRPr="00B40BCA">
        <w:rPr>
          <w:rFonts w:asciiTheme="minorHAnsi" w:hAnsiTheme="minorHAnsi" w:cstheme="minorHAnsi"/>
          <w:bCs/>
        </w:rPr>
        <w:t xml:space="preserve"> </w:t>
      </w:r>
      <w:r w:rsidR="00A61CAE" w:rsidRPr="00A61CAE">
        <w:rPr>
          <w:rFonts w:asciiTheme="minorHAnsi" w:hAnsiTheme="minorHAnsi" w:cstheme="minorHAnsi"/>
          <w:bCs/>
        </w:rPr>
        <w:t>In its 2017 concluding observations on Bahrain’s second/third report, the Committee Against Torture recommended that the Government expressly prohibit corporal punishment of children in all settings.</w:t>
      </w:r>
      <w:r w:rsidR="00A61CAE" w:rsidRPr="00A61CAE">
        <w:rPr>
          <w:rFonts w:asciiTheme="minorHAnsi" w:hAnsiTheme="minorHAnsi" w:cstheme="minorHAnsi"/>
          <w:bCs/>
          <w:vertAlign w:val="superscript"/>
        </w:rPr>
        <w:footnoteReference w:id="9"/>
      </w:r>
    </w:p>
    <w:p w14:paraId="1DEA35B9" w14:textId="6FEB1B41" w:rsidR="007C7C1D" w:rsidRDefault="007E408D" w:rsidP="00A66011">
      <w:pPr>
        <w:spacing w:after="120"/>
        <w:ind w:left="284" w:hanging="284"/>
        <w:rPr>
          <w:rFonts w:asciiTheme="minorHAnsi" w:hAnsiTheme="minorHAnsi" w:cstheme="minorHAnsi"/>
          <w:i/>
        </w:rPr>
      </w:pPr>
      <w:r>
        <w:rPr>
          <w:rFonts w:asciiTheme="minorHAnsi" w:hAnsiTheme="minorHAnsi" w:cstheme="minorHAnsi"/>
          <w:bCs/>
        </w:rPr>
        <w:t>3.</w:t>
      </w:r>
      <w:r w:rsidR="00A61CAE">
        <w:rPr>
          <w:rFonts w:asciiTheme="minorHAnsi" w:hAnsiTheme="minorHAnsi" w:cstheme="minorHAnsi"/>
          <w:bCs/>
        </w:rPr>
        <w:t>3</w:t>
      </w:r>
      <w:r>
        <w:rPr>
          <w:rFonts w:asciiTheme="minorHAnsi" w:hAnsiTheme="minorHAnsi" w:cstheme="minorHAnsi"/>
          <w:bCs/>
        </w:rPr>
        <w:t xml:space="preserve"> </w:t>
      </w:r>
      <w:r w:rsidRPr="007E408D">
        <w:rPr>
          <w:rFonts w:asciiTheme="minorHAnsi" w:hAnsiTheme="minorHAnsi" w:cstheme="minorHAnsi"/>
          <w:b/>
          <w:bCs/>
          <w:i/>
        </w:rPr>
        <w:t>UPR</w:t>
      </w:r>
      <w:r>
        <w:rPr>
          <w:rFonts w:asciiTheme="minorHAnsi" w:hAnsiTheme="minorHAnsi" w:cstheme="minorHAnsi"/>
          <w:bCs/>
        </w:rPr>
        <w:t xml:space="preserve">: </w:t>
      </w:r>
      <w:r w:rsidR="00A61CAE" w:rsidRPr="00A61CAE">
        <w:rPr>
          <w:rFonts w:asciiTheme="minorHAnsi" w:hAnsiTheme="minorHAnsi" w:cstheme="minorHAnsi"/>
          <w:bCs/>
        </w:rPr>
        <w:t>At Bahrain’s third cycle Universal Periodic Review in 2017, a recommendation to prohibit corporal punishment of children in all settings was accepted by the Government.</w:t>
      </w:r>
      <w:r w:rsidR="00A61CAE" w:rsidRPr="00A61CAE">
        <w:rPr>
          <w:rFonts w:asciiTheme="minorHAnsi" w:hAnsiTheme="minorHAnsi" w:cstheme="minorHAnsi"/>
          <w:bCs/>
          <w:vertAlign w:val="superscript"/>
        </w:rPr>
        <w:footnoteReference w:id="10"/>
      </w:r>
    </w:p>
    <w:p w14:paraId="4C268F57" w14:textId="77777777" w:rsidR="00544C30" w:rsidRPr="00B40BCA" w:rsidRDefault="00544C30" w:rsidP="00A66011">
      <w:pPr>
        <w:spacing w:after="120"/>
        <w:ind w:left="284" w:hanging="284"/>
        <w:rPr>
          <w:rFonts w:asciiTheme="minorHAnsi" w:hAnsiTheme="minorHAnsi" w:cstheme="minorHAnsi"/>
          <w:i/>
        </w:rPr>
      </w:pPr>
    </w:p>
    <w:p w14:paraId="32387731" w14:textId="4C885FEB" w:rsidR="00C901EC" w:rsidRPr="00B40BCA" w:rsidRDefault="00B75FDC" w:rsidP="00B711D4">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rPr>
      </w:pPr>
      <w:r w:rsidRPr="00B40BCA">
        <w:rPr>
          <w:rFonts w:asciiTheme="minorHAnsi" w:hAnsiTheme="minorHAnsi" w:cstheme="minorHAnsi"/>
          <w:i/>
        </w:rPr>
        <w:t>B</w:t>
      </w:r>
      <w:r w:rsidR="00C901EC" w:rsidRPr="00B40BCA">
        <w:rPr>
          <w:rFonts w:asciiTheme="minorHAnsi" w:hAnsiTheme="minorHAnsi" w:cstheme="minorHAnsi"/>
          <w:i/>
        </w:rPr>
        <w:t>riefing prepared</w:t>
      </w:r>
      <w:r w:rsidR="001C0859" w:rsidRPr="00B40BCA">
        <w:rPr>
          <w:rFonts w:asciiTheme="minorHAnsi" w:hAnsiTheme="minorHAnsi" w:cstheme="minorHAnsi"/>
          <w:i/>
        </w:rPr>
        <w:t xml:space="preserve"> by the Global Initiative to End All Corporal Punishment of Children</w:t>
      </w:r>
    </w:p>
    <w:p w14:paraId="014B4BE1" w14:textId="47213430" w:rsidR="009F4B59" w:rsidRPr="00B40BCA" w:rsidRDefault="005A0E03" w:rsidP="00B711D4">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rPr>
      </w:pPr>
      <w:hyperlink r:id="rId12" w:history="1">
        <w:r w:rsidR="001C0859" w:rsidRPr="00BB18BD">
          <w:rPr>
            <w:rStyle w:val="Hyperlink"/>
            <w:rFonts w:asciiTheme="minorHAnsi" w:hAnsiTheme="minorHAnsi" w:cstheme="minorHAnsi"/>
            <w:i/>
            <w:color w:val="0096A3"/>
          </w:rPr>
          <w:t>www.endcorporalpunishment.org</w:t>
        </w:r>
      </w:hyperlink>
      <w:r w:rsidR="001C0859" w:rsidRPr="00B40BCA">
        <w:rPr>
          <w:rFonts w:asciiTheme="minorHAnsi" w:hAnsiTheme="minorHAnsi" w:cstheme="minorHAnsi"/>
          <w:i/>
        </w:rPr>
        <w:t xml:space="preserve">; </w:t>
      </w:r>
      <w:hyperlink r:id="rId13" w:history="1">
        <w:r w:rsidR="001C0859" w:rsidRPr="00BB18BD">
          <w:rPr>
            <w:rStyle w:val="Hyperlink"/>
            <w:rFonts w:asciiTheme="minorHAnsi" w:hAnsiTheme="minorHAnsi" w:cstheme="minorHAnsi"/>
            <w:i/>
            <w:color w:val="0096A3"/>
          </w:rPr>
          <w:t>info@endcorporalpunishment.org</w:t>
        </w:r>
      </w:hyperlink>
    </w:p>
    <w:sectPr w:rsidR="009F4B59" w:rsidRPr="00B40BCA" w:rsidSect="00E90F1D">
      <w:footerReference w:type="even" r:id="rId14"/>
      <w:footerReference w:type="default" r:id="rId15"/>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02543E" w14:textId="77777777" w:rsidR="00CD49DF" w:rsidRDefault="00CD49DF">
      <w:r>
        <w:separator/>
      </w:r>
    </w:p>
  </w:endnote>
  <w:endnote w:type="continuationSeparator" w:id="0">
    <w:p w14:paraId="4E0FC793" w14:textId="77777777" w:rsidR="00CD49DF" w:rsidRDefault="00CD49DF">
      <w:r>
        <w:continuationSeparator/>
      </w:r>
    </w:p>
  </w:endnote>
  <w:endnote w:type="continuationNotice" w:id="1">
    <w:p w14:paraId="0FAC5EB9" w14:textId="77777777" w:rsidR="00CD49DF" w:rsidRDefault="00CD49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altName w:val="Times New Roman"/>
    <w:charset w:val="00"/>
    <w:family w:val="auto"/>
    <w:pitch w:val="variable"/>
    <w:sig w:usb0="80000267" w:usb1="00000000" w:usb2="00000000" w:usb3="00000000" w:csb0="000001F7"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DDAA7A" w14:textId="77777777" w:rsidR="00C46D63" w:rsidRDefault="00C46D6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C46D63" w:rsidRDefault="00C46D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6DD0F8" w14:textId="70215475" w:rsidR="00C46D63" w:rsidRPr="0020754E" w:rsidRDefault="00C46D63">
    <w:pPr>
      <w:pStyle w:val="Footer"/>
      <w:jc w:val="center"/>
      <w:rPr>
        <w:rFonts w:asciiTheme="minorHAnsi" w:hAnsiTheme="minorHAnsi"/>
      </w:rPr>
    </w:pPr>
    <w:r w:rsidRPr="0020754E">
      <w:rPr>
        <w:rFonts w:asciiTheme="minorHAnsi" w:hAnsiTheme="minorHAnsi"/>
      </w:rPr>
      <w:fldChar w:fldCharType="begin"/>
    </w:r>
    <w:r w:rsidRPr="0020754E">
      <w:rPr>
        <w:rFonts w:asciiTheme="minorHAnsi" w:hAnsiTheme="minorHAnsi"/>
      </w:rPr>
      <w:instrText xml:space="preserve"> PAGE   \* MERGEFORMAT </w:instrText>
    </w:r>
    <w:r w:rsidRPr="0020754E">
      <w:rPr>
        <w:rFonts w:asciiTheme="minorHAnsi" w:hAnsiTheme="minorHAnsi"/>
      </w:rPr>
      <w:fldChar w:fldCharType="separate"/>
    </w:r>
    <w:r w:rsidR="005A0E03">
      <w:rPr>
        <w:rFonts w:asciiTheme="minorHAnsi" w:hAnsiTheme="minorHAnsi"/>
        <w:noProof/>
      </w:rPr>
      <w:t>1</w:t>
    </w:r>
    <w:r w:rsidRPr="0020754E">
      <w:rPr>
        <w:rFonts w:asciiTheme="minorHAnsi" w:hAnsiTheme="minorHAnsi"/>
        <w:noProof/>
      </w:rPr>
      <w:fldChar w:fldCharType="end"/>
    </w:r>
  </w:p>
  <w:p w14:paraId="44F681E0" w14:textId="77777777" w:rsidR="00C46D63" w:rsidRDefault="00C46D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617576" w14:textId="77777777" w:rsidR="00CD49DF" w:rsidRDefault="00CD49DF">
      <w:r>
        <w:separator/>
      </w:r>
    </w:p>
  </w:footnote>
  <w:footnote w:type="continuationSeparator" w:id="0">
    <w:p w14:paraId="6CD99BFC" w14:textId="77777777" w:rsidR="00CD49DF" w:rsidRDefault="00CD49DF">
      <w:r>
        <w:continuationSeparator/>
      </w:r>
    </w:p>
  </w:footnote>
  <w:footnote w:type="continuationNotice" w:id="1">
    <w:p w14:paraId="46945B91" w14:textId="77777777" w:rsidR="00CD49DF" w:rsidRDefault="00CD49DF"/>
  </w:footnote>
  <w:footnote w:id="2">
    <w:p w14:paraId="5BCD5630" w14:textId="052F1047" w:rsidR="00D42ADC" w:rsidRPr="00D42ADC" w:rsidRDefault="00D42ADC">
      <w:pPr>
        <w:pStyle w:val="FootnoteText"/>
        <w:rPr>
          <w:rFonts w:asciiTheme="minorHAnsi" w:hAnsiTheme="minorHAnsi" w:cstheme="minorHAnsi"/>
        </w:rPr>
      </w:pPr>
      <w:r w:rsidRPr="00D42ADC">
        <w:rPr>
          <w:rStyle w:val="FootnoteReference"/>
          <w:rFonts w:asciiTheme="minorHAnsi" w:hAnsiTheme="minorHAnsi" w:cstheme="minorHAnsi"/>
        </w:rPr>
        <w:footnoteRef/>
      </w:r>
      <w:r w:rsidRPr="00D42ADC">
        <w:rPr>
          <w:rFonts w:asciiTheme="minorHAnsi" w:hAnsiTheme="minorHAnsi" w:cstheme="minorHAnsi"/>
        </w:rPr>
        <w:t xml:space="preserve"> 16 March 2018, CRC/C/BHR/4-6, Fourth/sixth report, para. 75</w:t>
      </w:r>
    </w:p>
  </w:footnote>
  <w:footnote w:id="3">
    <w:p w14:paraId="40835A92" w14:textId="77777777" w:rsidR="00FB31C4" w:rsidRPr="00D42ADC" w:rsidRDefault="00FB31C4" w:rsidP="00FB31C4">
      <w:pPr>
        <w:pStyle w:val="FootnoteText"/>
        <w:rPr>
          <w:rFonts w:asciiTheme="minorHAnsi" w:hAnsiTheme="minorHAnsi" w:cstheme="minorHAnsi"/>
        </w:rPr>
      </w:pPr>
      <w:r w:rsidRPr="00D42ADC">
        <w:rPr>
          <w:rStyle w:val="FootnoteReference"/>
          <w:rFonts w:asciiTheme="minorHAnsi" w:hAnsiTheme="minorHAnsi" w:cstheme="minorHAnsi"/>
        </w:rPr>
        <w:footnoteRef/>
      </w:r>
      <w:r w:rsidRPr="00D42ADC">
        <w:rPr>
          <w:rFonts w:asciiTheme="minorHAnsi" w:hAnsiTheme="minorHAnsi" w:cstheme="minorHAnsi"/>
        </w:rPr>
        <w:t xml:space="preserve"> 27 April 2018, CCPR/C/BHR/Q/1/Add.1, Reply to list of issues, para. 31</w:t>
      </w:r>
    </w:p>
  </w:footnote>
  <w:footnote w:id="4">
    <w:p w14:paraId="0A367D11" w14:textId="77777777" w:rsidR="00FB31C4" w:rsidRPr="00D42ADC" w:rsidRDefault="00FB31C4" w:rsidP="00FB31C4">
      <w:pPr>
        <w:pStyle w:val="FootnoteText"/>
        <w:rPr>
          <w:rFonts w:asciiTheme="minorHAnsi" w:hAnsiTheme="minorHAnsi" w:cstheme="minorHAnsi"/>
          <w:lang w:val="en-US"/>
        </w:rPr>
      </w:pPr>
      <w:r w:rsidRPr="00D42ADC">
        <w:rPr>
          <w:rStyle w:val="FootnoteReference"/>
          <w:rFonts w:asciiTheme="minorHAnsi" w:hAnsiTheme="minorHAnsi" w:cstheme="minorHAnsi"/>
        </w:rPr>
        <w:footnoteRef/>
      </w:r>
      <w:r w:rsidRPr="00D42ADC">
        <w:rPr>
          <w:rFonts w:asciiTheme="minorHAnsi" w:hAnsiTheme="minorHAnsi" w:cstheme="minorHAnsi"/>
        </w:rPr>
        <w:t xml:space="preserve"> </w:t>
      </w:r>
      <w:r w:rsidRPr="00D42ADC">
        <w:rPr>
          <w:rFonts w:asciiTheme="minorHAnsi" w:hAnsiTheme="minorHAnsi" w:cstheme="minorHAnsi"/>
          <w:lang w:val="en-US"/>
        </w:rPr>
        <w:t xml:space="preserve">15 September 2017, A/HRC/36/3/Add.1, </w:t>
      </w:r>
      <w:r w:rsidRPr="00D42ADC">
        <w:rPr>
          <w:rFonts w:asciiTheme="minorHAnsi" w:eastAsiaTheme="minorHAnsi" w:hAnsiTheme="minorHAnsi" w:cstheme="minorHAnsi"/>
        </w:rPr>
        <w:t>Report of the working group: Addendum, Advance version, para. 11</w:t>
      </w:r>
    </w:p>
  </w:footnote>
  <w:footnote w:id="5">
    <w:p w14:paraId="1397875B" w14:textId="77777777" w:rsidR="00FB31C4" w:rsidRPr="00D42ADC" w:rsidRDefault="00FB31C4" w:rsidP="00FB31C4">
      <w:pPr>
        <w:pStyle w:val="FootnoteText"/>
        <w:rPr>
          <w:rFonts w:asciiTheme="minorHAnsi" w:hAnsiTheme="minorHAnsi" w:cstheme="minorHAnsi"/>
        </w:rPr>
      </w:pPr>
      <w:r w:rsidRPr="00D42ADC">
        <w:rPr>
          <w:rStyle w:val="FootnoteReference"/>
          <w:rFonts w:asciiTheme="minorHAnsi" w:hAnsiTheme="minorHAnsi" w:cstheme="minorHAnsi"/>
        </w:rPr>
        <w:footnoteRef/>
      </w:r>
      <w:r w:rsidRPr="00D42ADC">
        <w:rPr>
          <w:rFonts w:asciiTheme="minorHAnsi" w:hAnsiTheme="minorHAnsi" w:cstheme="minorHAnsi"/>
        </w:rPr>
        <w:t xml:space="preserve"> 16 March 2018, CRC/C/BHR/4-6, Fourth/sixth report, para. 78</w:t>
      </w:r>
    </w:p>
  </w:footnote>
  <w:footnote w:id="6">
    <w:p w14:paraId="31B66F10" w14:textId="77777777" w:rsidR="00FB31C4" w:rsidRPr="00D42ADC" w:rsidRDefault="00FB31C4" w:rsidP="00FB31C4">
      <w:pPr>
        <w:pStyle w:val="FootnoteText"/>
        <w:rPr>
          <w:rFonts w:asciiTheme="minorHAnsi" w:hAnsiTheme="minorHAnsi" w:cstheme="minorHAnsi"/>
          <w:lang w:val="en-US"/>
        </w:rPr>
      </w:pPr>
      <w:r w:rsidRPr="00D42ADC">
        <w:rPr>
          <w:rStyle w:val="FootnoteReference"/>
          <w:rFonts w:asciiTheme="minorHAnsi" w:hAnsiTheme="minorHAnsi" w:cstheme="minorHAnsi"/>
        </w:rPr>
        <w:footnoteRef/>
      </w:r>
      <w:r w:rsidRPr="00D42ADC">
        <w:rPr>
          <w:rFonts w:asciiTheme="minorHAnsi" w:hAnsiTheme="minorHAnsi" w:cstheme="minorHAnsi"/>
        </w:rPr>
        <w:t xml:space="preserve"> 25 March 2010, CRC/C/BHR/2-3, Second/third state party report to the Committee on the Rights of the Child, para. 199</w:t>
      </w:r>
    </w:p>
  </w:footnote>
  <w:footnote w:id="7">
    <w:p w14:paraId="54B949E3" w14:textId="77777777" w:rsidR="00A61CAE" w:rsidRPr="00D42ADC" w:rsidRDefault="00A61CAE" w:rsidP="00A61CAE">
      <w:pPr>
        <w:pStyle w:val="FootnoteText"/>
        <w:rPr>
          <w:rFonts w:asciiTheme="minorHAnsi" w:hAnsiTheme="minorHAnsi" w:cstheme="minorHAnsi"/>
          <w:lang w:val="en-US"/>
        </w:rPr>
      </w:pPr>
      <w:r w:rsidRPr="00D42ADC">
        <w:rPr>
          <w:rStyle w:val="FootnoteReference"/>
          <w:rFonts w:asciiTheme="minorHAnsi" w:hAnsiTheme="minorHAnsi" w:cstheme="minorHAnsi"/>
        </w:rPr>
        <w:footnoteRef/>
      </w:r>
      <w:r w:rsidRPr="00D42ADC">
        <w:rPr>
          <w:rFonts w:asciiTheme="minorHAnsi" w:hAnsiTheme="minorHAnsi" w:cstheme="minorHAnsi"/>
        </w:rPr>
        <w:t xml:space="preserve"> 7 February 2002, CRC/C/15/Add.175, Concluding observations on initial report, paras. 37 and 38</w:t>
      </w:r>
    </w:p>
  </w:footnote>
  <w:footnote w:id="8">
    <w:p w14:paraId="63545CB5" w14:textId="77777777" w:rsidR="00A61CAE" w:rsidRPr="00D42ADC" w:rsidRDefault="00A61CAE" w:rsidP="00A61CAE">
      <w:pPr>
        <w:pStyle w:val="FootnoteText"/>
        <w:rPr>
          <w:rFonts w:asciiTheme="minorHAnsi" w:hAnsiTheme="minorHAnsi" w:cstheme="minorHAnsi"/>
        </w:rPr>
      </w:pPr>
      <w:r w:rsidRPr="00D42ADC">
        <w:rPr>
          <w:rStyle w:val="FootnoteReference"/>
          <w:rFonts w:asciiTheme="minorHAnsi" w:hAnsiTheme="minorHAnsi" w:cstheme="minorHAnsi"/>
        </w:rPr>
        <w:footnoteRef/>
      </w:r>
      <w:r w:rsidRPr="00D42ADC">
        <w:rPr>
          <w:rFonts w:asciiTheme="minorHAnsi" w:hAnsiTheme="minorHAnsi" w:cstheme="minorHAnsi"/>
        </w:rPr>
        <w:t xml:space="preserve"> 3 August 2011, CRC/C/BHR/CO/2-3, Concluding observations on second/third report paras. 44, 45 and 46</w:t>
      </w:r>
    </w:p>
  </w:footnote>
  <w:footnote w:id="9">
    <w:p w14:paraId="04FC1A4A" w14:textId="77777777" w:rsidR="00A61CAE" w:rsidRPr="00D42ADC" w:rsidRDefault="00A61CAE" w:rsidP="00A61CAE">
      <w:pPr>
        <w:pStyle w:val="FootnoteText"/>
        <w:rPr>
          <w:rFonts w:asciiTheme="minorHAnsi" w:hAnsiTheme="minorHAnsi" w:cstheme="minorHAnsi"/>
        </w:rPr>
      </w:pPr>
      <w:r w:rsidRPr="00D42ADC">
        <w:rPr>
          <w:rStyle w:val="FootnoteReference"/>
          <w:rFonts w:asciiTheme="minorHAnsi" w:hAnsiTheme="minorHAnsi" w:cstheme="minorHAnsi"/>
        </w:rPr>
        <w:footnoteRef/>
      </w:r>
      <w:r w:rsidRPr="00D42ADC">
        <w:rPr>
          <w:rFonts w:asciiTheme="minorHAnsi" w:hAnsiTheme="minorHAnsi" w:cstheme="minorHAnsi"/>
        </w:rPr>
        <w:t xml:space="preserve"> [May 2017], CAT/C/BHR/CO/2-3, Concluding observations on second/third report, Advance unedited version, paras. 36 and 37</w:t>
      </w:r>
    </w:p>
  </w:footnote>
  <w:footnote w:id="10">
    <w:p w14:paraId="00EEA478" w14:textId="77777777" w:rsidR="00A61CAE" w:rsidRPr="00D42ADC" w:rsidRDefault="00A61CAE" w:rsidP="00A61CAE">
      <w:pPr>
        <w:pStyle w:val="FootnoteText"/>
        <w:rPr>
          <w:rFonts w:asciiTheme="minorHAnsi" w:hAnsiTheme="minorHAnsi" w:cstheme="minorHAnsi"/>
          <w:lang w:val="en-US"/>
        </w:rPr>
      </w:pPr>
      <w:r w:rsidRPr="00D42ADC">
        <w:rPr>
          <w:rStyle w:val="FootnoteReference"/>
          <w:rFonts w:asciiTheme="minorHAnsi" w:hAnsiTheme="minorHAnsi" w:cstheme="minorHAnsi"/>
        </w:rPr>
        <w:footnoteRef/>
      </w:r>
      <w:r w:rsidRPr="00D42ADC">
        <w:rPr>
          <w:rFonts w:asciiTheme="minorHAnsi" w:hAnsiTheme="minorHAnsi" w:cstheme="minorHAnsi"/>
        </w:rPr>
        <w:t xml:space="preserve"> 3 May 2017, A/HRC/WG.6/27/L.1, Draft report of the Working Group, Advance unedited version, para. 6(160); 15 September 2017, A/HRC/36/3/Add.1, Report of the working group: Addendum, Advance version, para. 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6E17D6"/>
    <w:multiLevelType w:val="hybridMultilevel"/>
    <w:tmpl w:val="DC4AB5C2"/>
    <w:lvl w:ilvl="0" w:tplc="E8A80088">
      <w:start w:val="1"/>
      <w:numFmt w:val="decimal"/>
      <w:lvlText w:val="%1."/>
      <w:lvlJc w:val="left"/>
      <w:pPr>
        <w:ind w:left="540" w:hanging="360"/>
      </w:pPr>
      <w:rPr>
        <w:rFonts w:ascii="Times New Roman" w:hAnsi="Times New Roman" w:cs="Times New Roman" w:hint="default"/>
        <w:b w:val="0"/>
        <w:i w:val="0"/>
        <w:color w:val="auto"/>
        <w:sz w:val="24"/>
        <w:szCs w:val="24"/>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15:restartNumberingAfterBreak="0">
    <w:nsid w:val="28601F93"/>
    <w:multiLevelType w:val="multilevel"/>
    <w:tmpl w:val="A344D86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A9A01F7"/>
    <w:multiLevelType w:val="hybridMultilevel"/>
    <w:tmpl w:val="07F0CCB6"/>
    <w:lvl w:ilvl="0" w:tplc="CCD49A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9B3C63"/>
    <w:multiLevelType w:val="multilevel"/>
    <w:tmpl w:val="AB100A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4"/>
  </w:num>
  <w:num w:numId="3">
    <w:abstractNumId w:val="15"/>
  </w:num>
  <w:num w:numId="4">
    <w:abstractNumId w:val="7"/>
  </w:num>
  <w:num w:numId="5">
    <w:abstractNumId w:val="12"/>
  </w:num>
  <w:num w:numId="6">
    <w:abstractNumId w:val="10"/>
  </w:num>
  <w:num w:numId="7">
    <w:abstractNumId w:val="13"/>
  </w:num>
  <w:num w:numId="8">
    <w:abstractNumId w:val="1"/>
  </w:num>
  <w:num w:numId="9">
    <w:abstractNumId w:val="8"/>
  </w:num>
  <w:num w:numId="10">
    <w:abstractNumId w:val="11"/>
  </w:num>
  <w:num w:numId="11">
    <w:abstractNumId w:val="0"/>
  </w:num>
  <w:num w:numId="12">
    <w:abstractNumId w:val="9"/>
  </w:num>
  <w:num w:numId="13">
    <w:abstractNumId w:val="6"/>
  </w:num>
  <w:num w:numId="14">
    <w:abstractNumId w:val="5"/>
  </w:num>
  <w:num w:numId="15">
    <w:abstractNumId w:val="4"/>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noPunctuationKerning/>
  <w:characterSpacingControl w:val="doNotCompress"/>
  <w:hdrShapeDefaults>
    <o:shapedefaults v:ext="edit" spidmax="4097"/>
  </w:hdrShapeDefaults>
  <w:footnotePr>
    <w:numRestart w:val="eachSect"/>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76F0"/>
    <w:rsid w:val="000217BF"/>
    <w:rsid w:val="0002331C"/>
    <w:rsid w:val="0003284E"/>
    <w:rsid w:val="00034967"/>
    <w:rsid w:val="000445B6"/>
    <w:rsid w:val="000457B2"/>
    <w:rsid w:val="000622FD"/>
    <w:rsid w:val="00065B23"/>
    <w:rsid w:val="00066822"/>
    <w:rsid w:val="000760A2"/>
    <w:rsid w:val="00082A8D"/>
    <w:rsid w:val="00095574"/>
    <w:rsid w:val="00095C46"/>
    <w:rsid w:val="000A2278"/>
    <w:rsid w:val="000A28C7"/>
    <w:rsid w:val="000B3644"/>
    <w:rsid w:val="000B7AB8"/>
    <w:rsid w:val="000C258F"/>
    <w:rsid w:val="000C2E75"/>
    <w:rsid w:val="000C4E7B"/>
    <w:rsid w:val="000D2264"/>
    <w:rsid w:val="000D3716"/>
    <w:rsid w:val="000D582D"/>
    <w:rsid w:val="000E24A9"/>
    <w:rsid w:val="000F7819"/>
    <w:rsid w:val="001174EC"/>
    <w:rsid w:val="00120E46"/>
    <w:rsid w:val="00131A88"/>
    <w:rsid w:val="001327CE"/>
    <w:rsid w:val="001356A2"/>
    <w:rsid w:val="0014488F"/>
    <w:rsid w:val="00147F85"/>
    <w:rsid w:val="00150855"/>
    <w:rsid w:val="001621A3"/>
    <w:rsid w:val="00162F5A"/>
    <w:rsid w:val="00170DED"/>
    <w:rsid w:val="00186346"/>
    <w:rsid w:val="00187E2A"/>
    <w:rsid w:val="001C0859"/>
    <w:rsid w:val="001D53F4"/>
    <w:rsid w:val="001D56D4"/>
    <w:rsid w:val="001E140B"/>
    <w:rsid w:val="001F68F0"/>
    <w:rsid w:val="002042C9"/>
    <w:rsid w:val="00204B6C"/>
    <w:rsid w:val="00205A1A"/>
    <w:rsid w:val="0020754E"/>
    <w:rsid w:val="00215035"/>
    <w:rsid w:val="00220BD0"/>
    <w:rsid w:val="002230EE"/>
    <w:rsid w:val="00232740"/>
    <w:rsid w:val="00234FD8"/>
    <w:rsid w:val="00237875"/>
    <w:rsid w:val="00242520"/>
    <w:rsid w:val="0024453D"/>
    <w:rsid w:val="002453EF"/>
    <w:rsid w:val="00250BAA"/>
    <w:rsid w:val="00251B2B"/>
    <w:rsid w:val="00253FE2"/>
    <w:rsid w:val="002638C7"/>
    <w:rsid w:val="00264AF9"/>
    <w:rsid w:val="00271E21"/>
    <w:rsid w:val="00272F68"/>
    <w:rsid w:val="00275FC9"/>
    <w:rsid w:val="00277658"/>
    <w:rsid w:val="00292D17"/>
    <w:rsid w:val="0029451C"/>
    <w:rsid w:val="00297786"/>
    <w:rsid w:val="002A01E3"/>
    <w:rsid w:val="002A06FC"/>
    <w:rsid w:val="002A7206"/>
    <w:rsid w:val="002B2C63"/>
    <w:rsid w:val="002B3AF8"/>
    <w:rsid w:val="002D6FD4"/>
    <w:rsid w:val="002D74AE"/>
    <w:rsid w:val="002E09C9"/>
    <w:rsid w:val="002E4E5B"/>
    <w:rsid w:val="002E70F4"/>
    <w:rsid w:val="002F0855"/>
    <w:rsid w:val="002F0ECE"/>
    <w:rsid w:val="002F501D"/>
    <w:rsid w:val="003054F7"/>
    <w:rsid w:val="00306C1D"/>
    <w:rsid w:val="00307A90"/>
    <w:rsid w:val="0031275B"/>
    <w:rsid w:val="00315F04"/>
    <w:rsid w:val="00316151"/>
    <w:rsid w:val="003170D4"/>
    <w:rsid w:val="00322E14"/>
    <w:rsid w:val="003327CF"/>
    <w:rsid w:val="00337976"/>
    <w:rsid w:val="003425C6"/>
    <w:rsid w:val="00353CF1"/>
    <w:rsid w:val="003609F9"/>
    <w:rsid w:val="00361051"/>
    <w:rsid w:val="0036194C"/>
    <w:rsid w:val="00363E33"/>
    <w:rsid w:val="00373271"/>
    <w:rsid w:val="003803FE"/>
    <w:rsid w:val="00391660"/>
    <w:rsid w:val="003942F0"/>
    <w:rsid w:val="003A0516"/>
    <w:rsid w:val="003A2838"/>
    <w:rsid w:val="003A3741"/>
    <w:rsid w:val="003B3498"/>
    <w:rsid w:val="003C2A68"/>
    <w:rsid w:val="003C3A5C"/>
    <w:rsid w:val="003C4086"/>
    <w:rsid w:val="003E0B57"/>
    <w:rsid w:val="003E7583"/>
    <w:rsid w:val="003F1015"/>
    <w:rsid w:val="003F32FA"/>
    <w:rsid w:val="00414428"/>
    <w:rsid w:val="00425F3B"/>
    <w:rsid w:val="004303A6"/>
    <w:rsid w:val="00432C0A"/>
    <w:rsid w:val="00437B2C"/>
    <w:rsid w:val="00441CD3"/>
    <w:rsid w:val="00443601"/>
    <w:rsid w:val="00443BCD"/>
    <w:rsid w:val="0044549C"/>
    <w:rsid w:val="00452298"/>
    <w:rsid w:val="00463C10"/>
    <w:rsid w:val="004720C4"/>
    <w:rsid w:val="004737EE"/>
    <w:rsid w:val="00486517"/>
    <w:rsid w:val="00490379"/>
    <w:rsid w:val="00496A97"/>
    <w:rsid w:val="004B4AA9"/>
    <w:rsid w:val="004C053B"/>
    <w:rsid w:val="004C3E11"/>
    <w:rsid w:val="004C4404"/>
    <w:rsid w:val="004D0FF8"/>
    <w:rsid w:val="004D1EAA"/>
    <w:rsid w:val="004D4BCC"/>
    <w:rsid w:val="004D68EA"/>
    <w:rsid w:val="004E03DF"/>
    <w:rsid w:val="004E431B"/>
    <w:rsid w:val="004E4E1B"/>
    <w:rsid w:val="004E691B"/>
    <w:rsid w:val="004F14BB"/>
    <w:rsid w:val="004F359F"/>
    <w:rsid w:val="004F4243"/>
    <w:rsid w:val="004F5801"/>
    <w:rsid w:val="004F70CD"/>
    <w:rsid w:val="00501B6B"/>
    <w:rsid w:val="00505505"/>
    <w:rsid w:val="00510FA7"/>
    <w:rsid w:val="00517458"/>
    <w:rsid w:val="00520D79"/>
    <w:rsid w:val="005223A5"/>
    <w:rsid w:val="00525B63"/>
    <w:rsid w:val="00526CB7"/>
    <w:rsid w:val="005304CE"/>
    <w:rsid w:val="00534FE7"/>
    <w:rsid w:val="0053690E"/>
    <w:rsid w:val="00543B9A"/>
    <w:rsid w:val="00544C30"/>
    <w:rsid w:val="0055414A"/>
    <w:rsid w:val="0056432B"/>
    <w:rsid w:val="00574FE3"/>
    <w:rsid w:val="00576436"/>
    <w:rsid w:val="00581B3E"/>
    <w:rsid w:val="00581D48"/>
    <w:rsid w:val="0058572D"/>
    <w:rsid w:val="00591EBA"/>
    <w:rsid w:val="00597780"/>
    <w:rsid w:val="00597BD9"/>
    <w:rsid w:val="005A0E03"/>
    <w:rsid w:val="005A2CD6"/>
    <w:rsid w:val="005A66D2"/>
    <w:rsid w:val="005B26CA"/>
    <w:rsid w:val="005C4DDD"/>
    <w:rsid w:val="005D6CBC"/>
    <w:rsid w:val="005D6FD0"/>
    <w:rsid w:val="005E1026"/>
    <w:rsid w:val="005E2DC2"/>
    <w:rsid w:val="005E35E7"/>
    <w:rsid w:val="005E665A"/>
    <w:rsid w:val="005E7FE5"/>
    <w:rsid w:val="005F41DC"/>
    <w:rsid w:val="00605D18"/>
    <w:rsid w:val="006101B1"/>
    <w:rsid w:val="0061376B"/>
    <w:rsid w:val="0061399F"/>
    <w:rsid w:val="00620FAB"/>
    <w:rsid w:val="006215DC"/>
    <w:rsid w:val="0062349A"/>
    <w:rsid w:val="00623A0A"/>
    <w:rsid w:val="0062663B"/>
    <w:rsid w:val="00626BE5"/>
    <w:rsid w:val="00626DF3"/>
    <w:rsid w:val="00627C59"/>
    <w:rsid w:val="00635B11"/>
    <w:rsid w:val="006448B0"/>
    <w:rsid w:val="00654CD4"/>
    <w:rsid w:val="00655F1A"/>
    <w:rsid w:val="00664DF4"/>
    <w:rsid w:val="00670729"/>
    <w:rsid w:val="00681915"/>
    <w:rsid w:val="00683622"/>
    <w:rsid w:val="006A2DC8"/>
    <w:rsid w:val="006B237E"/>
    <w:rsid w:val="006B76CE"/>
    <w:rsid w:val="006C25C8"/>
    <w:rsid w:val="006C38B9"/>
    <w:rsid w:val="006C6EBB"/>
    <w:rsid w:val="006D40C4"/>
    <w:rsid w:val="006D7DAA"/>
    <w:rsid w:val="006E3A2C"/>
    <w:rsid w:val="006E6660"/>
    <w:rsid w:val="006E6740"/>
    <w:rsid w:val="0070481A"/>
    <w:rsid w:val="00711BAB"/>
    <w:rsid w:val="00714F5D"/>
    <w:rsid w:val="00716CCE"/>
    <w:rsid w:val="00721E73"/>
    <w:rsid w:val="00723CE2"/>
    <w:rsid w:val="0072545C"/>
    <w:rsid w:val="007266F4"/>
    <w:rsid w:val="0073009D"/>
    <w:rsid w:val="00737E41"/>
    <w:rsid w:val="00745160"/>
    <w:rsid w:val="00745D1B"/>
    <w:rsid w:val="0074787D"/>
    <w:rsid w:val="007576B8"/>
    <w:rsid w:val="007604D4"/>
    <w:rsid w:val="00764029"/>
    <w:rsid w:val="00766D98"/>
    <w:rsid w:val="00766DE4"/>
    <w:rsid w:val="00767639"/>
    <w:rsid w:val="0077355C"/>
    <w:rsid w:val="0078304C"/>
    <w:rsid w:val="00784AEA"/>
    <w:rsid w:val="00790956"/>
    <w:rsid w:val="0079151A"/>
    <w:rsid w:val="007915BB"/>
    <w:rsid w:val="00792910"/>
    <w:rsid w:val="00797B3F"/>
    <w:rsid w:val="00797CC8"/>
    <w:rsid w:val="007A2777"/>
    <w:rsid w:val="007A3752"/>
    <w:rsid w:val="007A6173"/>
    <w:rsid w:val="007A73E1"/>
    <w:rsid w:val="007B15F5"/>
    <w:rsid w:val="007B3608"/>
    <w:rsid w:val="007B398A"/>
    <w:rsid w:val="007B4603"/>
    <w:rsid w:val="007B6A28"/>
    <w:rsid w:val="007C1A2A"/>
    <w:rsid w:val="007C22B7"/>
    <w:rsid w:val="007C7C1D"/>
    <w:rsid w:val="007C7D53"/>
    <w:rsid w:val="007D2F31"/>
    <w:rsid w:val="007E408D"/>
    <w:rsid w:val="007F24AD"/>
    <w:rsid w:val="007F25EE"/>
    <w:rsid w:val="007F791E"/>
    <w:rsid w:val="00800861"/>
    <w:rsid w:val="008045CD"/>
    <w:rsid w:val="00806583"/>
    <w:rsid w:val="00815EAA"/>
    <w:rsid w:val="00816537"/>
    <w:rsid w:val="00816D38"/>
    <w:rsid w:val="00817D13"/>
    <w:rsid w:val="008255C4"/>
    <w:rsid w:val="00825FA5"/>
    <w:rsid w:val="00827320"/>
    <w:rsid w:val="008320BF"/>
    <w:rsid w:val="00832524"/>
    <w:rsid w:val="008331E5"/>
    <w:rsid w:val="00835EFC"/>
    <w:rsid w:val="00841425"/>
    <w:rsid w:val="00845CA8"/>
    <w:rsid w:val="00847A77"/>
    <w:rsid w:val="00861D14"/>
    <w:rsid w:val="008644FA"/>
    <w:rsid w:val="00865B9B"/>
    <w:rsid w:val="0087342C"/>
    <w:rsid w:val="008808A3"/>
    <w:rsid w:val="0088280B"/>
    <w:rsid w:val="008925A3"/>
    <w:rsid w:val="008A26A7"/>
    <w:rsid w:val="008A3955"/>
    <w:rsid w:val="008A633C"/>
    <w:rsid w:val="008B273F"/>
    <w:rsid w:val="008B6980"/>
    <w:rsid w:val="008B74E3"/>
    <w:rsid w:val="008C11CA"/>
    <w:rsid w:val="008C78D6"/>
    <w:rsid w:val="008D4985"/>
    <w:rsid w:val="008D4A87"/>
    <w:rsid w:val="008D5519"/>
    <w:rsid w:val="008E04DF"/>
    <w:rsid w:val="008E2F21"/>
    <w:rsid w:val="008E4894"/>
    <w:rsid w:val="008F3592"/>
    <w:rsid w:val="00902C77"/>
    <w:rsid w:val="00910B46"/>
    <w:rsid w:val="00916713"/>
    <w:rsid w:val="00917B16"/>
    <w:rsid w:val="00921E92"/>
    <w:rsid w:val="00923377"/>
    <w:rsid w:val="00923912"/>
    <w:rsid w:val="00924C1F"/>
    <w:rsid w:val="0094367E"/>
    <w:rsid w:val="00947354"/>
    <w:rsid w:val="00963DD6"/>
    <w:rsid w:val="00965335"/>
    <w:rsid w:val="009666BC"/>
    <w:rsid w:val="00970523"/>
    <w:rsid w:val="0098296F"/>
    <w:rsid w:val="00982E63"/>
    <w:rsid w:val="00991CDB"/>
    <w:rsid w:val="00994D13"/>
    <w:rsid w:val="00995ECC"/>
    <w:rsid w:val="009A201E"/>
    <w:rsid w:val="009A2D05"/>
    <w:rsid w:val="009A3D8E"/>
    <w:rsid w:val="009B2828"/>
    <w:rsid w:val="009C24BF"/>
    <w:rsid w:val="009C25E9"/>
    <w:rsid w:val="009C2A38"/>
    <w:rsid w:val="009D4BEB"/>
    <w:rsid w:val="009E0C08"/>
    <w:rsid w:val="009E5EC3"/>
    <w:rsid w:val="009F4B59"/>
    <w:rsid w:val="009F5901"/>
    <w:rsid w:val="009F63B9"/>
    <w:rsid w:val="00A1392E"/>
    <w:rsid w:val="00A436C7"/>
    <w:rsid w:val="00A458CE"/>
    <w:rsid w:val="00A460B6"/>
    <w:rsid w:val="00A50D1D"/>
    <w:rsid w:val="00A52185"/>
    <w:rsid w:val="00A61285"/>
    <w:rsid w:val="00A61CAE"/>
    <w:rsid w:val="00A66011"/>
    <w:rsid w:val="00A66237"/>
    <w:rsid w:val="00A66F36"/>
    <w:rsid w:val="00A96270"/>
    <w:rsid w:val="00AB131E"/>
    <w:rsid w:val="00AB1753"/>
    <w:rsid w:val="00AC7A2F"/>
    <w:rsid w:val="00AD049C"/>
    <w:rsid w:val="00AD5E1A"/>
    <w:rsid w:val="00AE0D3B"/>
    <w:rsid w:val="00AE43FB"/>
    <w:rsid w:val="00AF1CFF"/>
    <w:rsid w:val="00AF4016"/>
    <w:rsid w:val="00B05A38"/>
    <w:rsid w:val="00B076C1"/>
    <w:rsid w:val="00B07A34"/>
    <w:rsid w:val="00B1020E"/>
    <w:rsid w:val="00B14123"/>
    <w:rsid w:val="00B144E3"/>
    <w:rsid w:val="00B230D5"/>
    <w:rsid w:val="00B2447D"/>
    <w:rsid w:val="00B314F8"/>
    <w:rsid w:val="00B347A6"/>
    <w:rsid w:val="00B36535"/>
    <w:rsid w:val="00B36ABB"/>
    <w:rsid w:val="00B36E76"/>
    <w:rsid w:val="00B40BCA"/>
    <w:rsid w:val="00B4357A"/>
    <w:rsid w:val="00B438B7"/>
    <w:rsid w:val="00B55728"/>
    <w:rsid w:val="00B57CFD"/>
    <w:rsid w:val="00B60642"/>
    <w:rsid w:val="00B61ACB"/>
    <w:rsid w:val="00B633EE"/>
    <w:rsid w:val="00B67079"/>
    <w:rsid w:val="00B67A0B"/>
    <w:rsid w:val="00B70AAD"/>
    <w:rsid w:val="00B711D4"/>
    <w:rsid w:val="00B73008"/>
    <w:rsid w:val="00B75FDC"/>
    <w:rsid w:val="00B803B9"/>
    <w:rsid w:val="00B834BE"/>
    <w:rsid w:val="00B87C69"/>
    <w:rsid w:val="00B95040"/>
    <w:rsid w:val="00B9545D"/>
    <w:rsid w:val="00B9701A"/>
    <w:rsid w:val="00BA2A8D"/>
    <w:rsid w:val="00BB18BD"/>
    <w:rsid w:val="00BB3666"/>
    <w:rsid w:val="00BB3AC5"/>
    <w:rsid w:val="00BB5726"/>
    <w:rsid w:val="00BB7182"/>
    <w:rsid w:val="00BD0C3F"/>
    <w:rsid w:val="00BD259A"/>
    <w:rsid w:val="00BD4B13"/>
    <w:rsid w:val="00BE6AA8"/>
    <w:rsid w:val="00BE7238"/>
    <w:rsid w:val="00C00876"/>
    <w:rsid w:val="00C02A56"/>
    <w:rsid w:val="00C05A6B"/>
    <w:rsid w:val="00C060D3"/>
    <w:rsid w:val="00C17385"/>
    <w:rsid w:val="00C252DE"/>
    <w:rsid w:val="00C37622"/>
    <w:rsid w:val="00C431B0"/>
    <w:rsid w:val="00C45951"/>
    <w:rsid w:val="00C46D63"/>
    <w:rsid w:val="00C518E3"/>
    <w:rsid w:val="00C52AE3"/>
    <w:rsid w:val="00C60870"/>
    <w:rsid w:val="00C61D88"/>
    <w:rsid w:val="00C63547"/>
    <w:rsid w:val="00C64807"/>
    <w:rsid w:val="00C7296B"/>
    <w:rsid w:val="00C770C5"/>
    <w:rsid w:val="00C80D14"/>
    <w:rsid w:val="00C901EC"/>
    <w:rsid w:val="00C90493"/>
    <w:rsid w:val="00C90BDB"/>
    <w:rsid w:val="00C91BB2"/>
    <w:rsid w:val="00C97C42"/>
    <w:rsid w:val="00CA50F5"/>
    <w:rsid w:val="00CC27CD"/>
    <w:rsid w:val="00CC5F36"/>
    <w:rsid w:val="00CC6933"/>
    <w:rsid w:val="00CD3C93"/>
    <w:rsid w:val="00CD49DF"/>
    <w:rsid w:val="00CD7711"/>
    <w:rsid w:val="00CF3C9D"/>
    <w:rsid w:val="00CF6F86"/>
    <w:rsid w:val="00D04D81"/>
    <w:rsid w:val="00D05167"/>
    <w:rsid w:val="00D146FD"/>
    <w:rsid w:val="00D14AE4"/>
    <w:rsid w:val="00D17EF3"/>
    <w:rsid w:val="00D2170C"/>
    <w:rsid w:val="00D3304F"/>
    <w:rsid w:val="00D35287"/>
    <w:rsid w:val="00D40700"/>
    <w:rsid w:val="00D4072A"/>
    <w:rsid w:val="00D41E01"/>
    <w:rsid w:val="00D42ADC"/>
    <w:rsid w:val="00D46AF1"/>
    <w:rsid w:val="00D47ABA"/>
    <w:rsid w:val="00D5594E"/>
    <w:rsid w:val="00D64999"/>
    <w:rsid w:val="00D67822"/>
    <w:rsid w:val="00D67B66"/>
    <w:rsid w:val="00D71716"/>
    <w:rsid w:val="00D754A7"/>
    <w:rsid w:val="00D90209"/>
    <w:rsid w:val="00D933C3"/>
    <w:rsid w:val="00DA50D4"/>
    <w:rsid w:val="00DA694C"/>
    <w:rsid w:val="00DA741C"/>
    <w:rsid w:val="00DB0C27"/>
    <w:rsid w:val="00DB18AA"/>
    <w:rsid w:val="00DB4C9E"/>
    <w:rsid w:val="00DB56A9"/>
    <w:rsid w:val="00DE45C9"/>
    <w:rsid w:val="00DE4FD8"/>
    <w:rsid w:val="00DE56FA"/>
    <w:rsid w:val="00DF2A6A"/>
    <w:rsid w:val="00DF5ED1"/>
    <w:rsid w:val="00DF6F07"/>
    <w:rsid w:val="00DF6FBF"/>
    <w:rsid w:val="00DF717E"/>
    <w:rsid w:val="00E03CC2"/>
    <w:rsid w:val="00E105D0"/>
    <w:rsid w:val="00E120C8"/>
    <w:rsid w:val="00E12F12"/>
    <w:rsid w:val="00E13F8F"/>
    <w:rsid w:val="00E144EC"/>
    <w:rsid w:val="00E218F1"/>
    <w:rsid w:val="00E24EB5"/>
    <w:rsid w:val="00E262BB"/>
    <w:rsid w:val="00E32E59"/>
    <w:rsid w:val="00E348D1"/>
    <w:rsid w:val="00E35B39"/>
    <w:rsid w:val="00E37399"/>
    <w:rsid w:val="00E376CA"/>
    <w:rsid w:val="00E37F64"/>
    <w:rsid w:val="00E40781"/>
    <w:rsid w:val="00E520EF"/>
    <w:rsid w:val="00E53F53"/>
    <w:rsid w:val="00E57CB3"/>
    <w:rsid w:val="00E662C4"/>
    <w:rsid w:val="00E745E0"/>
    <w:rsid w:val="00E74E94"/>
    <w:rsid w:val="00E8745C"/>
    <w:rsid w:val="00E90F1D"/>
    <w:rsid w:val="00EB5CC6"/>
    <w:rsid w:val="00ED2AEE"/>
    <w:rsid w:val="00EE7077"/>
    <w:rsid w:val="00EF577B"/>
    <w:rsid w:val="00EF6D99"/>
    <w:rsid w:val="00F03CDA"/>
    <w:rsid w:val="00F053DA"/>
    <w:rsid w:val="00F22B10"/>
    <w:rsid w:val="00F23725"/>
    <w:rsid w:val="00F27919"/>
    <w:rsid w:val="00F318C2"/>
    <w:rsid w:val="00F325F7"/>
    <w:rsid w:val="00F33743"/>
    <w:rsid w:val="00F33F0E"/>
    <w:rsid w:val="00F34048"/>
    <w:rsid w:val="00F47779"/>
    <w:rsid w:val="00F4778D"/>
    <w:rsid w:val="00F51705"/>
    <w:rsid w:val="00F533DC"/>
    <w:rsid w:val="00F602F7"/>
    <w:rsid w:val="00F63112"/>
    <w:rsid w:val="00F63B63"/>
    <w:rsid w:val="00F65C2C"/>
    <w:rsid w:val="00F67F77"/>
    <w:rsid w:val="00F70100"/>
    <w:rsid w:val="00F7085F"/>
    <w:rsid w:val="00F70EFA"/>
    <w:rsid w:val="00F729C7"/>
    <w:rsid w:val="00F7737C"/>
    <w:rsid w:val="00F77D54"/>
    <w:rsid w:val="00F8476D"/>
    <w:rsid w:val="00F87271"/>
    <w:rsid w:val="00F9373B"/>
    <w:rsid w:val="00F97447"/>
    <w:rsid w:val="00F976D2"/>
    <w:rsid w:val="00FA1F73"/>
    <w:rsid w:val="00FA2E09"/>
    <w:rsid w:val="00FA3BCE"/>
    <w:rsid w:val="00FA4DE9"/>
    <w:rsid w:val="00FB31C4"/>
    <w:rsid w:val="00FB34CF"/>
    <w:rsid w:val="00FB3818"/>
    <w:rsid w:val="00FC3D6C"/>
    <w:rsid w:val="00FC5B8E"/>
    <w:rsid w:val="00FD148E"/>
    <w:rsid w:val="00FD3075"/>
    <w:rsid w:val="00FE1550"/>
    <w:rsid w:val="00FE17B4"/>
    <w:rsid w:val="00FF3D7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6457B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thecontent">
    <w:name w:val="thecontent"/>
    <w:basedOn w:val="DefaultParagraphFont"/>
    <w:uiPriority w:val="99"/>
    <w:rsid w:val="00D41E01"/>
    <w:rPr>
      <w:rFonts w:cs="Times New Roman"/>
    </w:rPr>
  </w:style>
  <w:style w:type="paragraph" w:styleId="PlainText">
    <w:name w:val="Plain Text"/>
    <w:basedOn w:val="Normal"/>
    <w:link w:val="PlainTextChar"/>
    <w:uiPriority w:val="99"/>
    <w:semiHidden/>
    <w:unhideWhenUsed/>
    <w:rsid w:val="00A66011"/>
    <w:rPr>
      <w:rFonts w:ascii="Consolas" w:hAnsi="Consolas"/>
      <w:sz w:val="21"/>
      <w:szCs w:val="21"/>
    </w:rPr>
  </w:style>
  <w:style w:type="character" w:customStyle="1" w:styleId="PlainTextChar">
    <w:name w:val="Plain Text Char"/>
    <w:basedOn w:val="DefaultParagraphFont"/>
    <w:link w:val="PlainText"/>
    <w:uiPriority w:val="99"/>
    <w:semiHidden/>
    <w:rsid w:val="00A6601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000601">
      <w:bodyDiv w:val="1"/>
      <w:marLeft w:val="0"/>
      <w:marRight w:val="0"/>
      <w:marTop w:val="0"/>
      <w:marBottom w:val="0"/>
      <w:divBdr>
        <w:top w:val="none" w:sz="0" w:space="0" w:color="auto"/>
        <w:left w:val="none" w:sz="0" w:space="0" w:color="auto"/>
        <w:bottom w:val="none" w:sz="0" w:space="0" w:color="auto"/>
        <w:right w:val="none" w:sz="0" w:space="0" w:color="auto"/>
      </w:divBdr>
    </w:div>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01548736">
      <w:bodyDiv w:val="1"/>
      <w:marLeft w:val="0"/>
      <w:marRight w:val="0"/>
      <w:marTop w:val="0"/>
      <w:marBottom w:val="0"/>
      <w:divBdr>
        <w:top w:val="none" w:sz="0" w:space="0" w:color="auto"/>
        <w:left w:val="none" w:sz="0" w:space="0" w:color="auto"/>
        <w:bottom w:val="none" w:sz="0" w:space="0" w:color="auto"/>
        <w:right w:val="none" w:sz="0" w:space="0" w:color="auto"/>
      </w:divBdr>
    </w:div>
    <w:div w:id="581178804">
      <w:bodyDiv w:val="1"/>
      <w:marLeft w:val="0"/>
      <w:marRight w:val="0"/>
      <w:marTop w:val="0"/>
      <w:marBottom w:val="0"/>
      <w:divBdr>
        <w:top w:val="none" w:sz="0" w:space="0" w:color="auto"/>
        <w:left w:val="none" w:sz="0" w:space="0" w:color="auto"/>
        <w:bottom w:val="none" w:sz="0" w:space="0" w:color="auto"/>
        <w:right w:val="none" w:sz="0" w:space="0" w:color="auto"/>
      </w:divBdr>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4605298">
      <w:bodyDiv w:val="1"/>
      <w:marLeft w:val="0"/>
      <w:marRight w:val="0"/>
      <w:marTop w:val="0"/>
      <w:marBottom w:val="0"/>
      <w:divBdr>
        <w:top w:val="none" w:sz="0" w:space="0" w:color="auto"/>
        <w:left w:val="none" w:sz="0" w:space="0" w:color="auto"/>
        <w:bottom w:val="none" w:sz="0" w:space="0" w:color="auto"/>
        <w:right w:val="none" w:sz="0" w:space="0" w:color="auto"/>
      </w:divBdr>
    </w:div>
    <w:div w:id="806044576">
      <w:bodyDiv w:val="1"/>
      <w:marLeft w:val="0"/>
      <w:marRight w:val="0"/>
      <w:marTop w:val="0"/>
      <w:marBottom w:val="0"/>
      <w:divBdr>
        <w:top w:val="none" w:sz="0" w:space="0" w:color="auto"/>
        <w:left w:val="none" w:sz="0" w:space="0" w:color="auto"/>
        <w:bottom w:val="none" w:sz="0" w:space="0" w:color="auto"/>
        <w:right w:val="none" w:sz="0" w:space="0" w:color="auto"/>
      </w:divBdr>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392776724">
      <w:bodyDiv w:val="1"/>
      <w:marLeft w:val="0"/>
      <w:marRight w:val="0"/>
      <w:marTop w:val="0"/>
      <w:marBottom w:val="0"/>
      <w:divBdr>
        <w:top w:val="none" w:sz="0" w:space="0" w:color="auto"/>
        <w:left w:val="none" w:sz="0" w:space="0" w:color="auto"/>
        <w:bottom w:val="none" w:sz="0" w:space="0" w:color="auto"/>
        <w:right w:val="none" w:sz="0" w:space="0" w:color="auto"/>
      </w:divBdr>
    </w:div>
    <w:div w:id="1414469114">
      <w:bodyDiv w:val="1"/>
      <w:marLeft w:val="0"/>
      <w:marRight w:val="0"/>
      <w:marTop w:val="0"/>
      <w:marBottom w:val="0"/>
      <w:divBdr>
        <w:top w:val="none" w:sz="0" w:space="0" w:color="auto"/>
        <w:left w:val="none" w:sz="0" w:space="0" w:color="auto"/>
        <w:bottom w:val="none" w:sz="0" w:space="0" w:color="auto"/>
        <w:right w:val="none" w:sz="0" w:space="0" w:color="auto"/>
      </w:divBdr>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496262240">
      <w:bodyDiv w:val="1"/>
      <w:marLeft w:val="0"/>
      <w:marRight w:val="0"/>
      <w:marTop w:val="0"/>
      <w:marBottom w:val="0"/>
      <w:divBdr>
        <w:top w:val="none" w:sz="0" w:space="0" w:color="auto"/>
        <w:left w:val="none" w:sz="0" w:space="0" w:color="auto"/>
        <w:bottom w:val="none" w:sz="0" w:space="0" w:color="auto"/>
        <w:right w:val="none" w:sz="0" w:space="0" w:color="auto"/>
      </w:divBdr>
    </w:div>
    <w:div w:id="1560171867">
      <w:bodyDiv w:val="1"/>
      <w:marLeft w:val="0"/>
      <w:marRight w:val="0"/>
      <w:marTop w:val="0"/>
      <w:marBottom w:val="0"/>
      <w:divBdr>
        <w:top w:val="none" w:sz="0" w:space="0" w:color="auto"/>
        <w:left w:val="none" w:sz="0" w:space="0" w:color="auto"/>
        <w:bottom w:val="none" w:sz="0" w:space="0" w:color="auto"/>
        <w:right w:val="none" w:sz="0" w:space="0" w:color="auto"/>
      </w:divBdr>
    </w:div>
    <w:div w:id="1582058666">
      <w:bodyDiv w:val="1"/>
      <w:marLeft w:val="0"/>
      <w:marRight w:val="0"/>
      <w:marTop w:val="0"/>
      <w:marBottom w:val="0"/>
      <w:divBdr>
        <w:top w:val="none" w:sz="0" w:space="0" w:color="auto"/>
        <w:left w:val="none" w:sz="0" w:space="0" w:color="auto"/>
        <w:bottom w:val="none" w:sz="0" w:space="0" w:color="auto"/>
        <w:right w:val="none" w:sz="0" w:space="0" w:color="auto"/>
      </w:divBdr>
    </w:div>
    <w:div w:id="1602956124">
      <w:bodyDiv w:val="1"/>
      <w:marLeft w:val="0"/>
      <w:marRight w:val="0"/>
      <w:marTop w:val="0"/>
      <w:marBottom w:val="0"/>
      <w:divBdr>
        <w:top w:val="none" w:sz="0" w:space="0" w:color="auto"/>
        <w:left w:val="none" w:sz="0" w:space="0" w:color="auto"/>
        <w:bottom w:val="none" w:sz="0" w:space="0" w:color="auto"/>
        <w:right w:val="none" w:sz="0" w:space="0" w:color="auto"/>
      </w:divBdr>
    </w:div>
    <w:div w:id="1636059198">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8685529">
      <w:bodyDiv w:val="1"/>
      <w:marLeft w:val="0"/>
      <w:marRight w:val="0"/>
      <w:marTop w:val="0"/>
      <w:marBottom w:val="0"/>
      <w:divBdr>
        <w:top w:val="none" w:sz="0" w:space="0" w:color="auto"/>
        <w:left w:val="none" w:sz="0" w:space="0" w:color="auto"/>
        <w:bottom w:val="none" w:sz="0" w:space="0" w:color="auto"/>
        <w:right w:val="none" w:sz="0" w:space="0" w:color="auto"/>
      </w:divBdr>
    </w:div>
    <w:div w:id="1988708208">
      <w:bodyDiv w:val="1"/>
      <w:marLeft w:val="0"/>
      <w:marRight w:val="0"/>
      <w:marTop w:val="0"/>
      <w:marBottom w:val="0"/>
      <w:divBdr>
        <w:top w:val="none" w:sz="0" w:space="0" w:color="auto"/>
        <w:left w:val="none" w:sz="0" w:space="0" w:color="auto"/>
        <w:bottom w:val="none" w:sz="0" w:space="0" w:color="auto"/>
        <w:right w:val="none" w:sz="0" w:space="0" w:color="auto"/>
      </w:divBdr>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 w:id="2141721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F0D22B-D4F4-4B2B-9915-D2B08F3130C9}"/>
</file>

<file path=customXml/itemProps2.xml><?xml version="1.0" encoding="utf-8"?>
<ds:datastoreItem xmlns:ds="http://schemas.openxmlformats.org/officeDocument/2006/customXml" ds:itemID="{7B58FA8E-ECB5-404A-B6B6-F4FF6C44A807}"/>
</file>

<file path=customXml/itemProps3.xml><?xml version="1.0" encoding="utf-8"?>
<ds:datastoreItem xmlns:ds="http://schemas.openxmlformats.org/officeDocument/2006/customXml" ds:itemID="{E65DAD68-3DB6-4E1A-BBBD-09810189A117}"/>
</file>

<file path=customXml/itemProps4.xml><?xml version="1.0" encoding="utf-8"?>
<ds:datastoreItem xmlns:ds="http://schemas.openxmlformats.org/officeDocument/2006/customXml" ds:itemID="{AA9AD829-00AD-4357-8374-AC32BF947F84}"/>
</file>

<file path=docProps/app.xml><?xml version="1.0" encoding="utf-8"?>
<Properties xmlns="http://schemas.openxmlformats.org/officeDocument/2006/extended-properties" xmlns:vt="http://schemas.openxmlformats.org/officeDocument/2006/docPropsVTypes">
  <Template>Normal.dotm</Template>
  <TotalTime>2</TotalTime>
  <Pages>3</Pages>
  <Words>857</Words>
  <Characters>4887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5733</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Global Initiative to End All Corporal Punishment of Children</dc:creator>
  <cp:lastModifiedBy>BOIT James</cp:lastModifiedBy>
  <cp:revision>2</cp:revision>
  <cp:lastPrinted>2005-01-04T09:45:00Z</cp:lastPrinted>
  <dcterms:created xsi:type="dcterms:W3CDTF">2019-01-13T14:27:00Z</dcterms:created>
  <dcterms:modified xsi:type="dcterms:W3CDTF">2019-01-13T14:27:00Z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