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98C1E1" w14:textId="77777777" w:rsidR="00462712" w:rsidRPr="002370D7" w:rsidRDefault="00462712" w:rsidP="00462712">
      <w:pPr>
        <w:keepNext/>
        <w:shd w:val="clear" w:color="auto" w:fill="C0C0C0"/>
        <w:spacing w:line="240" w:lineRule="auto"/>
        <w:outlineLvl w:val="0"/>
        <w:rPr>
          <w:rFonts w:ascii="Tahoma" w:eastAsia="Times New Roman" w:hAnsi="Tahoma" w:cs="Tahoma"/>
          <w:bCs/>
          <w:kern w:val="32"/>
          <w:lang w:val="en-GB"/>
        </w:rPr>
      </w:pPr>
      <w:bookmarkStart w:id="0" w:name="_GoBack"/>
      <w:bookmarkEnd w:id="0"/>
      <w:r w:rsidRPr="002370D7">
        <w:rPr>
          <w:rFonts w:ascii="Tahoma" w:eastAsia="Times New Roman" w:hAnsi="Tahoma" w:cs="Tahoma"/>
          <w:b/>
          <w:bCs/>
          <w:kern w:val="32"/>
          <w:lang w:val="en-GB"/>
        </w:rPr>
        <w:t xml:space="preserve">NGO: </w:t>
      </w:r>
      <w:r w:rsidRPr="002370D7">
        <w:rPr>
          <w:rFonts w:ascii="Tahoma" w:eastAsia="Times New Roman" w:hAnsi="Tahoma" w:cs="Tahoma"/>
          <w:bCs/>
          <w:kern w:val="32"/>
          <w:lang w:val="en-GB"/>
        </w:rPr>
        <w:t>TERRE DES FEMMES Switzerland</w:t>
      </w:r>
    </w:p>
    <w:p w14:paraId="3A52DB76" w14:textId="30C2CE86" w:rsidR="00462712" w:rsidRPr="002370D7" w:rsidRDefault="00462712" w:rsidP="00462712">
      <w:pPr>
        <w:keepNext/>
        <w:shd w:val="clear" w:color="auto" w:fill="C0C0C0"/>
        <w:spacing w:line="240" w:lineRule="auto"/>
        <w:outlineLvl w:val="0"/>
        <w:rPr>
          <w:rFonts w:ascii="Tahoma" w:eastAsia="Times New Roman" w:hAnsi="Tahoma" w:cs="Tahoma"/>
          <w:bCs/>
          <w:kern w:val="32"/>
          <w:lang w:val="en-GB"/>
        </w:rPr>
      </w:pPr>
      <w:r w:rsidRPr="002370D7">
        <w:rPr>
          <w:rFonts w:ascii="Tahoma" w:eastAsia="Times New Roman" w:hAnsi="Tahoma" w:cs="Tahoma"/>
          <w:b/>
          <w:bCs/>
          <w:kern w:val="32"/>
          <w:lang w:val="en-GB"/>
        </w:rPr>
        <w:t xml:space="preserve">Country: </w:t>
      </w:r>
      <w:r w:rsidRPr="002370D7">
        <w:rPr>
          <w:rFonts w:ascii="Tahoma" w:eastAsia="Times New Roman" w:hAnsi="Tahoma" w:cs="Tahoma"/>
          <w:bCs/>
          <w:kern w:val="32"/>
          <w:lang w:val="en-GB"/>
        </w:rPr>
        <w:t>Switzerland</w:t>
      </w:r>
      <w:r w:rsidR="00833056">
        <w:rPr>
          <w:rFonts w:ascii="Tahoma" w:eastAsia="Times New Roman" w:hAnsi="Tahoma" w:cs="Tahoma"/>
          <w:bCs/>
          <w:kern w:val="32"/>
          <w:lang w:val="en-GB"/>
        </w:rPr>
        <w:t xml:space="preserve"> (65</w:t>
      </w:r>
      <w:r w:rsidR="00833056" w:rsidRPr="00833056">
        <w:rPr>
          <w:rFonts w:ascii="Tahoma" w:eastAsia="Times New Roman" w:hAnsi="Tahoma" w:cs="Tahoma"/>
          <w:bCs/>
          <w:kern w:val="32"/>
          <w:vertAlign w:val="superscript"/>
          <w:lang w:val="en-GB"/>
        </w:rPr>
        <w:t>th</w:t>
      </w:r>
      <w:r w:rsidR="00833056">
        <w:rPr>
          <w:rFonts w:ascii="Tahoma" w:eastAsia="Times New Roman" w:hAnsi="Tahoma" w:cs="Tahoma"/>
          <w:bCs/>
          <w:kern w:val="32"/>
          <w:lang w:val="en-GB"/>
        </w:rPr>
        <w:t xml:space="preserve"> Session)</w:t>
      </w:r>
    </w:p>
    <w:p w14:paraId="17BA0820" w14:textId="77777777" w:rsidR="00462712" w:rsidRPr="002370D7" w:rsidRDefault="00462712" w:rsidP="00462712">
      <w:pPr>
        <w:keepNext/>
        <w:shd w:val="clear" w:color="auto" w:fill="C0C0C0"/>
        <w:spacing w:line="240" w:lineRule="auto"/>
        <w:outlineLvl w:val="0"/>
        <w:rPr>
          <w:rFonts w:ascii="Tahoma" w:eastAsia="Times New Roman" w:hAnsi="Tahoma" w:cs="Tahoma"/>
          <w:b/>
          <w:bCs/>
          <w:kern w:val="32"/>
          <w:lang w:val="en-GB"/>
        </w:rPr>
      </w:pPr>
      <w:r w:rsidRPr="002370D7">
        <w:rPr>
          <w:rFonts w:ascii="Tahoma" w:eastAsia="Times New Roman" w:hAnsi="Tahoma" w:cs="Tahoma"/>
          <w:b/>
          <w:bCs/>
          <w:kern w:val="32"/>
          <w:lang w:val="en-GB"/>
        </w:rPr>
        <w:t xml:space="preserve">Topic: </w:t>
      </w:r>
      <w:r w:rsidRPr="002370D7">
        <w:rPr>
          <w:rFonts w:ascii="Tahoma" w:eastAsia="Times New Roman" w:hAnsi="Tahoma" w:cs="Tahoma"/>
          <w:bCs/>
          <w:kern w:val="32"/>
          <w:lang w:val="en-GB"/>
        </w:rPr>
        <w:t>Refugee Women (transversal)</w:t>
      </w:r>
    </w:p>
    <w:p w14:paraId="56D66753" w14:textId="77777777" w:rsidR="00462712" w:rsidRPr="002370D7" w:rsidRDefault="00462712" w:rsidP="00462712">
      <w:pPr>
        <w:keepNext/>
        <w:shd w:val="clear" w:color="auto" w:fill="C0C0C0"/>
        <w:spacing w:line="240" w:lineRule="auto"/>
        <w:outlineLvl w:val="0"/>
        <w:rPr>
          <w:rFonts w:ascii="Tahoma" w:eastAsia="Times New Roman" w:hAnsi="Tahoma" w:cs="Tahoma"/>
          <w:bCs/>
          <w:kern w:val="32"/>
          <w:lang w:val="en-GB"/>
        </w:rPr>
      </w:pPr>
      <w:r w:rsidRPr="002370D7">
        <w:rPr>
          <w:rFonts w:ascii="Tahoma" w:eastAsia="Times New Roman" w:hAnsi="Tahoma" w:cs="Tahoma"/>
          <w:b/>
          <w:bCs/>
          <w:kern w:val="32"/>
          <w:lang w:val="en-GB"/>
        </w:rPr>
        <w:t>General Recommendation</w:t>
      </w:r>
      <w:r w:rsidRPr="002370D7">
        <w:rPr>
          <w:rFonts w:ascii="Tahoma" w:eastAsia="Times New Roman" w:hAnsi="Tahoma" w:cs="Tahoma"/>
          <w:bCs/>
          <w:kern w:val="32"/>
          <w:lang w:val="en-GB"/>
        </w:rPr>
        <w:t>: No. 32</w:t>
      </w:r>
    </w:p>
    <w:p w14:paraId="7A46C1BA" w14:textId="77777777" w:rsidR="00462712" w:rsidRPr="002370D7" w:rsidRDefault="00462712" w:rsidP="00462712">
      <w:pPr>
        <w:keepNext/>
        <w:shd w:val="clear" w:color="auto" w:fill="C0C0C0"/>
        <w:spacing w:line="240" w:lineRule="auto"/>
        <w:outlineLvl w:val="0"/>
        <w:rPr>
          <w:rFonts w:ascii="Tahoma" w:eastAsia="Times New Roman" w:hAnsi="Tahoma" w:cs="Tahoma"/>
          <w:bCs/>
          <w:kern w:val="32"/>
          <w:lang w:val="en-GB"/>
        </w:rPr>
      </w:pPr>
      <w:r w:rsidRPr="002370D7">
        <w:rPr>
          <w:rFonts w:ascii="Tahoma" w:eastAsia="Times New Roman" w:hAnsi="Tahoma" w:cs="Tahoma"/>
          <w:b/>
          <w:bCs/>
          <w:kern w:val="32"/>
          <w:lang w:val="en-GB"/>
        </w:rPr>
        <w:t xml:space="preserve">CEDAW Articles: </w:t>
      </w:r>
      <w:r w:rsidRPr="002370D7">
        <w:rPr>
          <w:rFonts w:ascii="Tahoma" w:eastAsia="Times New Roman" w:hAnsi="Tahoma" w:cs="Tahoma"/>
          <w:bCs/>
          <w:kern w:val="32"/>
          <w:lang w:val="en-GB"/>
        </w:rPr>
        <w:t>Art. 1-3, 5, 9, 10, 13, 15, 16</w:t>
      </w:r>
    </w:p>
    <w:p w14:paraId="0782EFF7" w14:textId="77777777" w:rsidR="00462712" w:rsidRPr="002370D7" w:rsidRDefault="00462712" w:rsidP="00462712">
      <w:pPr>
        <w:keepNext/>
        <w:shd w:val="clear" w:color="auto" w:fill="C0C0C0"/>
        <w:spacing w:line="240" w:lineRule="auto"/>
        <w:outlineLvl w:val="0"/>
        <w:rPr>
          <w:rFonts w:ascii="Tahoma" w:eastAsia="Times New Roman" w:hAnsi="Tahoma" w:cs="Tahoma"/>
          <w:bCs/>
          <w:kern w:val="32"/>
          <w:lang w:val="en-GB"/>
        </w:rPr>
      </w:pPr>
      <w:r w:rsidRPr="002370D7">
        <w:rPr>
          <w:rFonts w:ascii="Tahoma" w:eastAsia="Times New Roman" w:hAnsi="Tahoma" w:cs="Tahoma"/>
          <w:bCs/>
          <w:kern w:val="32"/>
          <w:lang w:val="en-GB"/>
        </w:rPr>
        <w:t>January 2016</w:t>
      </w:r>
    </w:p>
    <w:p w14:paraId="453C7FB7" w14:textId="55B0A7ED" w:rsidR="00462712" w:rsidRPr="002370D7" w:rsidRDefault="00083106" w:rsidP="00462712">
      <w:pPr>
        <w:tabs>
          <w:tab w:val="left" w:pos="3369"/>
          <w:tab w:val="left" w:pos="4841"/>
          <w:tab w:val="left" w:pos="5920"/>
        </w:tabs>
        <w:spacing w:after="120" w:line="360" w:lineRule="auto"/>
        <w:jc w:val="both"/>
        <w:rPr>
          <w:rFonts w:ascii="Tahoma" w:hAnsi="Tahoma"/>
          <w:szCs w:val="24"/>
          <w:lang w:val="en-GB"/>
        </w:rPr>
      </w:pPr>
      <w:r>
        <w:rPr>
          <w:rFonts w:ascii="Tahoma" w:hAnsi="Tahoma"/>
          <w:sz w:val="20"/>
          <w:szCs w:val="24"/>
          <w:lang w:val="en-GB"/>
        </w:rPr>
        <w:t>There is no mention</w:t>
      </w:r>
      <w:r w:rsidR="00552CBE">
        <w:rPr>
          <w:rFonts w:ascii="Tahoma" w:hAnsi="Tahoma"/>
          <w:sz w:val="20"/>
          <w:szCs w:val="24"/>
          <w:lang w:val="en-GB"/>
        </w:rPr>
        <w:t xml:space="preserve"> of t</w:t>
      </w:r>
      <w:r w:rsidR="00462712" w:rsidRPr="002370D7">
        <w:rPr>
          <w:rFonts w:ascii="Tahoma" w:hAnsi="Tahoma"/>
          <w:sz w:val="20"/>
          <w:szCs w:val="24"/>
          <w:lang w:val="en-GB"/>
        </w:rPr>
        <w:t>he situation of women refugees or of women in the asylum procedure</w:t>
      </w:r>
      <w:r w:rsidR="00552CBE">
        <w:rPr>
          <w:rFonts w:ascii="Tahoma" w:hAnsi="Tahoma"/>
          <w:sz w:val="20"/>
          <w:szCs w:val="24"/>
          <w:lang w:val="en-GB"/>
        </w:rPr>
        <w:t xml:space="preserve"> in </w:t>
      </w:r>
      <w:r w:rsidR="00552CBE" w:rsidRPr="002370D7">
        <w:rPr>
          <w:rFonts w:ascii="Tahoma" w:hAnsi="Tahoma"/>
          <w:sz w:val="20"/>
          <w:szCs w:val="24"/>
          <w:lang w:val="en-GB"/>
        </w:rPr>
        <w:t>Switzerland's periodic report</w:t>
      </w:r>
      <w:r w:rsidR="00462712" w:rsidRPr="002370D7">
        <w:rPr>
          <w:rFonts w:ascii="Tahoma" w:hAnsi="Tahoma"/>
          <w:sz w:val="20"/>
          <w:szCs w:val="24"/>
          <w:lang w:val="en-GB"/>
        </w:rPr>
        <w:t>. Only Switzerland's interim report</w:t>
      </w:r>
      <w:r w:rsidR="00462712" w:rsidRPr="002370D7">
        <w:rPr>
          <w:rFonts w:ascii="Tahoma" w:hAnsi="Tahoma"/>
          <w:sz w:val="20"/>
          <w:szCs w:val="24"/>
          <w:vertAlign w:val="superscript"/>
          <w:lang w:val="en-GB"/>
        </w:rPr>
        <w:footnoteReference w:id="1"/>
      </w:r>
      <w:r w:rsidR="00462712" w:rsidRPr="002370D7">
        <w:rPr>
          <w:rFonts w:ascii="Tahoma" w:hAnsi="Tahoma"/>
          <w:sz w:val="20"/>
          <w:szCs w:val="24"/>
          <w:lang w:val="en-GB"/>
        </w:rPr>
        <w:t xml:space="preserve"> contains brief remarks about gender-based asylum motives, under clause 4.2.3, despite the fact that the CEDAW Committee, in its general recommendation no. 32, extensively specified states' obligations in the afore-mentioned area, as per the CEDAW provisions. TERRE DES FEMMES Switzerland notes the following points, where Switzerland does not adhere to general recommendation no. 32 or acts contrary to the recommendations:</w:t>
      </w:r>
    </w:p>
    <w:p w14:paraId="3CFC7708" w14:textId="77777777" w:rsidR="00462712" w:rsidRPr="002370D7" w:rsidRDefault="00462712" w:rsidP="00462712">
      <w:pPr>
        <w:tabs>
          <w:tab w:val="left" w:pos="3369"/>
          <w:tab w:val="left" w:pos="4841"/>
          <w:tab w:val="left" w:pos="5920"/>
        </w:tabs>
        <w:spacing w:after="0" w:line="360" w:lineRule="auto"/>
        <w:rPr>
          <w:rFonts w:ascii="Tahoma" w:hAnsi="Tahoma"/>
          <w:b/>
          <w:sz w:val="20"/>
          <w:szCs w:val="24"/>
          <w:lang w:val="en-GB"/>
        </w:rPr>
      </w:pPr>
      <w:r w:rsidRPr="002370D7">
        <w:rPr>
          <w:rFonts w:ascii="Tahoma" w:hAnsi="Tahoma"/>
          <w:b/>
          <w:sz w:val="20"/>
          <w:szCs w:val="24"/>
          <w:lang w:val="en-GB"/>
        </w:rPr>
        <w:t>Art. 15, 28</w:t>
      </w:r>
    </w:p>
    <w:p w14:paraId="3C6F48CB" w14:textId="77777777" w:rsidR="00462712" w:rsidRPr="002370D7" w:rsidRDefault="00462712" w:rsidP="00462712">
      <w:pPr>
        <w:tabs>
          <w:tab w:val="left" w:pos="3369"/>
          <w:tab w:val="left" w:pos="4841"/>
          <w:tab w:val="left" w:pos="5920"/>
        </w:tabs>
        <w:spacing w:after="120" w:line="360" w:lineRule="auto"/>
        <w:ind w:left="426"/>
        <w:jc w:val="both"/>
        <w:rPr>
          <w:rFonts w:ascii="Tahoma" w:hAnsi="Tahoma"/>
          <w:szCs w:val="24"/>
          <w:lang w:val="en-GB"/>
        </w:rPr>
      </w:pPr>
      <w:r w:rsidRPr="002370D7">
        <w:rPr>
          <w:rFonts w:ascii="Tahoma" w:hAnsi="Tahoma"/>
          <w:sz w:val="20"/>
          <w:szCs w:val="24"/>
          <w:lang w:val="en-GB"/>
        </w:rPr>
        <w:t xml:space="preserve">With the adoption of protection theory within the national asylum system, as mentioned in the interim report, female asylum seekers who have to flee because of personal gender-based persecution are no longer automatically excluded from being recognised as refugees (interim report, clause 4.2.3). However, particularly in cases of personal gender-based persecution, the asylum authorities often assume that an </w:t>
      </w:r>
      <w:r w:rsidRPr="002370D7">
        <w:rPr>
          <w:rFonts w:ascii="Tahoma" w:hAnsi="Tahoma"/>
          <w:b/>
          <w:sz w:val="20"/>
          <w:szCs w:val="24"/>
          <w:lang w:val="en-GB"/>
        </w:rPr>
        <w:t>internal flight alternative</w:t>
      </w:r>
      <w:r w:rsidRPr="002370D7">
        <w:rPr>
          <w:rFonts w:ascii="Tahoma" w:hAnsi="Tahoma"/>
          <w:sz w:val="20"/>
          <w:szCs w:val="24"/>
          <w:lang w:val="en-GB"/>
        </w:rPr>
        <w:t xml:space="preserve"> exists, without any adequate analysis or acknowledgement of women's specific situations.</w:t>
      </w:r>
    </w:p>
    <w:p w14:paraId="14487A40" w14:textId="77777777" w:rsidR="00462712" w:rsidRPr="002370D7" w:rsidRDefault="00462712" w:rsidP="00462712">
      <w:pPr>
        <w:tabs>
          <w:tab w:val="left" w:pos="3369"/>
          <w:tab w:val="left" w:pos="4841"/>
          <w:tab w:val="left" w:pos="5920"/>
        </w:tabs>
        <w:spacing w:after="0" w:line="360" w:lineRule="auto"/>
        <w:rPr>
          <w:rFonts w:ascii="Tahoma" w:hAnsi="Tahoma"/>
          <w:b/>
          <w:sz w:val="20"/>
          <w:szCs w:val="24"/>
          <w:lang w:val="en-GB"/>
        </w:rPr>
      </w:pPr>
      <w:r w:rsidRPr="002370D7">
        <w:rPr>
          <w:rFonts w:ascii="Tahoma" w:hAnsi="Tahoma"/>
          <w:b/>
          <w:sz w:val="20"/>
          <w:szCs w:val="24"/>
          <w:lang w:val="en-GB"/>
        </w:rPr>
        <w:t>Art. 15, 29</w:t>
      </w:r>
    </w:p>
    <w:p w14:paraId="3B86AF4F" w14:textId="15DDE7C4" w:rsidR="00462712" w:rsidRPr="002370D7" w:rsidRDefault="00462712" w:rsidP="00462712">
      <w:pPr>
        <w:tabs>
          <w:tab w:val="left" w:pos="3369"/>
          <w:tab w:val="left" w:pos="4841"/>
          <w:tab w:val="left" w:pos="5920"/>
        </w:tabs>
        <w:spacing w:after="120" w:line="360" w:lineRule="auto"/>
        <w:ind w:left="426"/>
        <w:jc w:val="both"/>
        <w:rPr>
          <w:rFonts w:ascii="Tahoma" w:hAnsi="Tahoma"/>
          <w:szCs w:val="24"/>
          <w:lang w:val="en-GB"/>
        </w:rPr>
      </w:pPr>
      <w:r w:rsidRPr="002370D7">
        <w:rPr>
          <w:rFonts w:ascii="Tahoma" w:hAnsi="Tahoma"/>
          <w:sz w:val="20"/>
          <w:szCs w:val="24"/>
          <w:lang w:val="en-GB"/>
        </w:rPr>
        <w:t>Often, female asylum seekers claiming gender-based persecution are not granted refugee status, as the asylum authorities thoughtlessly assume that there is a</w:t>
      </w:r>
      <w:r w:rsidRPr="002370D7">
        <w:rPr>
          <w:rFonts w:ascii="Tahoma" w:hAnsi="Tahoma"/>
          <w:b/>
          <w:sz w:val="20"/>
          <w:szCs w:val="24"/>
          <w:lang w:val="en-GB"/>
        </w:rPr>
        <w:t xml:space="preserve"> willingness</w:t>
      </w:r>
      <w:r w:rsidRPr="002370D7">
        <w:rPr>
          <w:rFonts w:ascii="Tahoma" w:hAnsi="Tahoma"/>
          <w:sz w:val="20"/>
          <w:szCs w:val="24"/>
          <w:lang w:val="en-GB"/>
        </w:rPr>
        <w:t xml:space="preserve"> </w:t>
      </w:r>
      <w:r w:rsidRPr="002370D7">
        <w:rPr>
          <w:rFonts w:ascii="Tahoma" w:hAnsi="Tahoma"/>
          <w:b/>
          <w:sz w:val="20"/>
          <w:szCs w:val="24"/>
          <w:lang w:val="en-GB"/>
        </w:rPr>
        <w:t>to provide protection on the part of the local authorities</w:t>
      </w:r>
      <w:r w:rsidRPr="002370D7">
        <w:rPr>
          <w:rFonts w:ascii="Tahoma" w:hAnsi="Tahoma"/>
          <w:sz w:val="20"/>
          <w:szCs w:val="24"/>
          <w:lang w:val="en-GB"/>
        </w:rPr>
        <w:t>. Thus, an asylum application is generally rejected if the affected woman has refrained from asking the local authorities for protection, even if she had good reasons for this</w:t>
      </w:r>
      <w:r w:rsidR="00A51638">
        <w:rPr>
          <w:rFonts w:ascii="Tahoma" w:hAnsi="Tahoma"/>
          <w:sz w:val="20"/>
          <w:szCs w:val="24"/>
          <w:lang w:val="en-GB"/>
        </w:rPr>
        <w:t>, or if the local authorities did not offer any protection</w:t>
      </w:r>
      <w:r w:rsidRPr="002370D7">
        <w:rPr>
          <w:rFonts w:ascii="Tahoma" w:hAnsi="Tahoma"/>
          <w:sz w:val="20"/>
          <w:szCs w:val="24"/>
          <w:lang w:val="en-GB"/>
        </w:rPr>
        <w:t>.</w:t>
      </w:r>
    </w:p>
    <w:p w14:paraId="39003D2C" w14:textId="77777777" w:rsidR="00462712" w:rsidRPr="002370D7" w:rsidRDefault="00462712" w:rsidP="00462712">
      <w:pPr>
        <w:tabs>
          <w:tab w:val="left" w:pos="3369"/>
          <w:tab w:val="left" w:pos="4841"/>
          <w:tab w:val="left" w:pos="5920"/>
        </w:tabs>
        <w:spacing w:after="0" w:line="360" w:lineRule="auto"/>
        <w:rPr>
          <w:rFonts w:ascii="Tahoma" w:hAnsi="Tahoma"/>
          <w:b/>
          <w:sz w:val="20"/>
          <w:szCs w:val="24"/>
          <w:lang w:val="en-GB"/>
        </w:rPr>
      </w:pPr>
      <w:r w:rsidRPr="002370D7">
        <w:rPr>
          <w:rFonts w:ascii="Tahoma" w:hAnsi="Tahoma"/>
          <w:b/>
          <w:sz w:val="20"/>
          <w:szCs w:val="24"/>
          <w:lang w:val="en-GB"/>
        </w:rPr>
        <w:t>Art. 44, 47, 50d, 50e</w:t>
      </w:r>
    </w:p>
    <w:p w14:paraId="417B4D85" w14:textId="0F6E4BE4" w:rsidR="00462712" w:rsidRPr="002370D7" w:rsidRDefault="00462712" w:rsidP="00DF0E44">
      <w:pPr>
        <w:tabs>
          <w:tab w:val="left" w:pos="3369"/>
          <w:tab w:val="left" w:pos="4841"/>
          <w:tab w:val="left" w:pos="5920"/>
        </w:tabs>
        <w:spacing w:after="120" w:line="360" w:lineRule="auto"/>
        <w:ind w:left="426"/>
        <w:jc w:val="both"/>
        <w:rPr>
          <w:rFonts w:ascii="Tahoma" w:hAnsi="Tahoma"/>
          <w:b/>
          <w:sz w:val="20"/>
          <w:szCs w:val="24"/>
          <w:lang w:val="en-GB"/>
        </w:rPr>
      </w:pPr>
      <w:r w:rsidRPr="002370D7">
        <w:rPr>
          <w:rFonts w:ascii="Tahoma" w:hAnsi="Tahoma"/>
          <w:sz w:val="20"/>
          <w:szCs w:val="24"/>
          <w:lang w:val="en-GB"/>
        </w:rPr>
        <w:t xml:space="preserve">It is essential that </w:t>
      </w:r>
      <w:r w:rsidRPr="002370D7">
        <w:rPr>
          <w:rFonts w:ascii="Tahoma" w:hAnsi="Tahoma"/>
          <w:b/>
          <w:sz w:val="20"/>
          <w:szCs w:val="24"/>
          <w:lang w:val="en-GB"/>
        </w:rPr>
        <w:t>gender-sensitive training and further education</w:t>
      </w:r>
      <w:r w:rsidRPr="002370D7">
        <w:rPr>
          <w:rFonts w:ascii="Tahoma" w:hAnsi="Tahoma"/>
          <w:sz w:val="20"/>
          <w:szCs w:val="24"/>
          <w:lang w:val="en-GB"/>
        </w:rPr>
        <w:t xml:space="preserve"> concerning gendered motives for fleeing be provided for interviewers and decision-makers at the State Secretariat for Migration (SEM) and for judges at the Federal Administrative Court,</w:t>
      </w:r>
      <w:r w:rsidR="00A51638">
        <w:rPr>
          <w:rFonts w:ascii="Tahoma" w:hAnsi="Tahoma"/>
          <w:sz w:val="20"/>
          <w:szCs w:val="24"/>
          <w:lang w:val="en-GB"/>
        </w:rPr>
        <w:t xml:space="preserve"> as well as the processing of the dossiers by specially trained persons, </w:t>
      </w:r>
      <w:r w:rsidRPr="002370D7">
        <w:rPr>
          <w:rFonts w:ascii="Tahoma" w:hAnsi="Tahoma"/>
          <w:sz w:val="20"/>
          <w:szCs w:val="24"/>
          <w:lang w:val="en-GB"/>
        </w:rPr>
        <w:t>so as to remedy the deficiencies in the asylum procedure.</w:t>
      </w:r>
      <w:r w:rsidRPr="002370D7">
        <w:rPr>
          <w:rFonts w:ascii="Tahoma" w:hAnsi="Tahoma"/>
          <w:b/>
          <w:sz w:val="20"/>
          <w:szCs w:val="24"/>
          <w:lang w:val="en-GB"/>
        </w:rPr>
        <w:br w:type="page"/>
      </w:r>
    </w:p>
    <w:p w14:paraId="3259BC10" w14:textId="77777777" w:rsidR="00462712" w:rsidRPr="002370D7" w:rsidRDefault="00462712" w:rsidP="00462712">
      <w:pPr>
        <w:tabs>
          <w:tab w:val="left" w:pos="3369"/>
          <w:tab w:val="left" w:pos="4841"/>
          <w:tab w:val="left" w:pos="5920"/>
        </w:tabs>
        <w:spacing w:after="0" w:line="360" w:lineRule="auto"/>
        <w:rPr>
          <w:rFonts w:ascii="Tahoma" w:hAnsi="Tahoma"/>
          <w:b/>
          <w:sz w:val="20"/>
          <w:szCs w:val="24"/>
          <w:lang w:val="en-GB"/>
        </w:rPr>
      </w:pPr>
      <w:r w:rsidRPr="002370D7">
        <w:rPr>
          <w:rFonts w:ascii="Tahoma" w:hAnsi="Tahoma"/>
          <w:b/>
          <w:sz w:val="20"/>
          <w:szCs w:val="24"/>
          <w:lang w:val="en-GB"/>
        </w:rPr>
        <w:lastRenderedPageBreak/>
        <w:t>Art. 39</w:t>
      </w:r>
    </w:p>
    <w:p w14:paraId="37907600" w14:textId="77777777" w:rsidR="00462712" w:rsidRPr="002370D7" w:rsidRDefault="00462712" w:rsidP="00462712">
      <w:pPr>
        <w:tabs>
          <w:tab w:val="left" w:pos="3369"/>
          <w:tab w:val="left" w:pos="4841"/>
          <w:tab w:val="left" w:pos="5920"/>
        </w:tabs>
        <w:spacing w:after="120" w:line="360" w:lineRule="auto"/>
        <w:ind w:left="426"/>
        <w:jc w:val="both"/>
        <w:rPr>
          <w:rFonts w:ascii="Tahoma" w:hAnsi="Tahoma"/>
          <w:sz w:val="20"/>
          <w:szCs w:val="24"/>
          <w:lang w:val="en-GB"/>
        </w:rPr>
      </w:pPr>
      <w:r w:rsidRPr="002370D7">
        <w:rPr>
          <w:rFonts w:ascii="Tahoma" w:hAnsi="Tahoma"/>
          <w:sz w:val="20"/>
          <w:szCs w:val="24"/>
          <w:lang w:val="en-GB"/>
        </w:rPr>
        <w:t xml:space="preserve">Access to information (particularly concerning gendered motives for fleeing) is hindered by the absence of any </w:t>
      </w:r>
      <w:r w:rsidRPr="002370D7">
        <w:rPr>
          <w:rFonts w:ascii="Tahoma" w:hAnsi="Tahoma"/>
          <w:b/>
          <w:sz w:val="20"/>
          <w:szCs w:val="24"/>
          <w:lang w:val="en-GB"/>
        </w:rPr>
        <w:t>reliable statistical surveys</w:t>
      </w:r>
      <w:r w:rsidRPr="002370D7">
        <w:rPr>
          <w:rFonts w:ascii="Tahoma" w:hAnsi="Tahoma"/>
          <w:sz w:val="20"/>
          <w:szCs w:val="24"/>
          <w:lang w:val="en-GB"/>
        </w:rPr>
        <w:t xml:space="preserve"> that provide detailed information on the reasons for rejection of asylum applications.</w:t>
      </w:r>
    </w:p>
    <w:p w14:paraId="3C0B9CB7" w14:textId="77777777" w:rsidR="00462712" w:rsidRPr="002370D7" w:rsidRDefault="00462712" w:rsidP="00462712">
      <w:pPr>
        <w:tabs>
          <w:tab w:val="left" w:pos="3369"/>
          <w:tab w:val="left" w:pos="4841"/>
          <w:tab w:val="left" w:pos="5920"/>
        </w:tabs>
        <w:spacing w:after="0" w:line="360" w:lineRule="auto"/>
        <w:rPr>
          <w:rFonts w:ascii="Tahoma" w:hAnsi="Tahoma"/>
          <w:b/>
          <w:sz w:val="20"/>
          <w:szCs w:val="24"/>
          <w:lang w:val="en-GB"/>
        </w:rPr>
      </w:pPr>
      <w:r w:rsidRPr="002370D7">
        <w:rPr>
          <w:rFonts w:ascii="Tahoma" w:hAnsi="Tahoma"/>
          <w:b/>
          <w:sz w:val="20"/>
          <w:szCs w:val="24"/>
          <w:lang w:val="en-GB"/>
        </w:rPr>
        <w:t>Art. 40</w:t>
      </w:r>
    </w:p>
    <w:p w14:paraId="2487F398" w14:textId="77777777" w:rsidR="00462712" w:rsidRPr="002370D7" w:rsidRDefault="00462712" w:rsidP="00462712">
      <w:pPr>
        <w:tabs>
          <w:tab w:val="left" w:pos="3369"/>
          <w:tab w:val="left" w:pos="4841"/>
          <w:tab w:val="left" w:pos="5920"/>
        </w:tabs>
        <w:spacing w:after="120" w:line="360" w:lineRule="auto"/>
        <w:ind w:left="426"/>
        <w:jc w:val="both"/>
        <w:rPr>
          <w:rFonts w:ascii="Tahoma" w:hAnsi="Tahoma"/>
          <w:sz w:val="20"/>
          <w:szCs w:val="24"/>
          <w:lang w:val="en-GB"/>
        </w:rPr>
      </w:pPr>
      <w:r w:rsidRPr="002370D7">
        <w:rPr>
          <w:rFonts w:ascii="Tahoma" w:hAnsi="Tahoma"/>
          <w:sz w:val="20"/>
          <w:szCs w:val="24"/>
          <w:lang w:val="en-GB"/>
        </w:rPr>
        <w:t xml:space="preserve">As a consequence, this means that the federal government must provide </w:t>
      </w:r>
      <w:r w:rsidRPr="002370D7">
        <w:rPr>
          <w:rFonts w:ascii="Tahoma" w:hAnsi="Tahoma"/>
          <w:b/>
          <w:sz w:val="20"/>
          <w:szCs w:val="24"/>
          <w:lang w:val="en-GB"/>
        </w:rPr>
        <w:t>adequate financial and human resources</w:t>
      </w:r>
      <w:r w:rsidRPr="002370D7">
        <w:rPr>
          <w:rFonts w:ascii="Tahoma" w:hAnsi="Tahoma"/>
          <w:sz w:val="20"/>
          <w:szCs w:val="24"/>
          <w:lang w:val="en-GB"/>
        </w:rPr>
        <w:t xml:space="preserve"> to meet the international obligations regarding female asylum seekers.</w:t>
      </w:r>
    </w:p>
    <w:p w14:paraId="0E98E344" w14:textId="77777777" w:rsidR="00462712" w:rsidRPr="002370D7" w:rsidRDefault="00462712" w:rsidP="00462712">
      <w:pPr>
        <w:tabs>
          <w:tab w:val="left" w:pos="3369"/>
          <w:tab w:val="left" w:pos="4841"/>
          <w:tab w:val="left" w:pos="5920"/>
        </w:tabs>
        <w:spacing w:after="0" w:line="360" w:lineRule="auto"/>
        <w:rPr>
          <w:rFonts w:ascii="Tahoma" w:hAnsi="Tahoma"/>
          <w:b/>
          <w:sz w:val="20"/>
          <w:szCs w:val="24"/>
          <w:lang w:val="en-GB"/>
        </w:rPr>
      </w:pPr>
      <w:r w:rsidRPr="002370D7">
        <w:rPr>
          <w:rFonts w:ascii="Tahoma" w:hAnsi="Tahoma"/>
          <w:b/>
          <w:sz w:val="20"/>
          <w:szCs w:val="24"/>
          <w:lang w:val="en-GB"/>
        </w:rPr>
        <w:t>Art. 25</w:t>
      </w:r>
    </w:p>
    <w:p w14:paraId="1A536167" w14:textId="5846E758" w:rsidR="00462712" w:rsidRPr="002370D7" w:rsidRDefault="00462712" w:rsidP="00462712">
      <w:pPr>
        <w:tabs>
          <w:tab w:val="left" w:pos="3369"/>
          <w:tab w:val="left" w:pos="4841"/>
          <w:tab w:val="left" w:pos="5920"/>
        </w:tabs>
        <w:spacing w:after="120" w:line="360" w:lineRule="auto"/>
        <w:ind w:left="426"/>
        <w:jc w:val="both"/>
        <w:rPr>
          <w:rFonts w:ascii="Tahoma" w:hAnsi="Tahoma"/>
          <w:szCs w:val="24"/>
          <w:lang w:val="en-GB"/>
        </w:rPr>
      </w:pPr>
      <w:r w:rsidRPr="002370D7">
        <w:rPr>
          <w:rFonts w:ascii="Tahoma" w:hAnsi="Tahoma"/>
          <w:sz w:val="20"/>
          <w:szCs w:val="24"/>
          <w:lang w:val="en-GB"/>
        </w:rPr>
        <w:t xml:space="preserve">On February </w:t>
      </w:r>
      <w:r w:rsidR="00177FF1">
        <w:rPr>
          <w:rFonts w:ascii="Tahoma" w:hAnsi="Tahoma"/>
          <w:sz w:val="20"/>
          <w:szCs w:val="24"/>
          <w:lang w:val="en-GB"/>
        </w:rPr>
        <w:t>1</w:t>
      </w:r>
      <w:r w:rsidR="00177FF1" w:rsidRPr="00177FF1">
        <w:rPr>
          <w:rFonts w:ascii="Tahoma" w:hAnsi="Tahoma"/>
          <w:sz w:val="20"/>
          <w:szCs w:val="24"/>
          <w:vertAlign w:val="superscript"/>
          <w:lang w:val="en-GB"/>
        </w:rPr>
        <w:t>st</w:t>
      </w:r>
      <w:r w:rsidR="00177FF1">
        <w:rPr>
          <w:rFonts w:ascii="Tahoma" w:hAnsi="Tahoma"/>
          <w:sz w:val="20"/>
          <w:szCs w:val="24"/>
          <w:lang w:val="en-GB"/>
        </w:rPr>
        <w:t xml:space="preserve">, </w:t>
      </w:r>
      <w:r w:rsidRPr="002370D7">
        <w:rPr>
          <w:rFonts w:ascii="Tahoma" w:hAnsi="Tahoma"/>
          <w:sz w:val="20"/>
          <w:szCs w:val="24"/>
          <w:lang w:val="en-GB"/>
        </w:rPr>
        <w:t xml:space="preserve">2014, a worrying amendment to the Asylum Act came into force, which affects traumatised female asylum seekers particularly severely. This states that </w:t>
      </w:r>
      <w:r w:rsidRPr="002370D7">
        <w:rPr>
          <w:rFonts w:ascii="Tahoma" w:hAnsi="Tahoma"/>
          <w:b/>
          <w:sz w:val="20"/>
          <w:szCs w:val="24"/>
          <w:lang w:val="en-GB"/>
        </w:rPr>
        <w:t>health impairments</w:t>
      </w:r>
      <w:r w:rsidRPr="002370D7">
        <w:rPr>
          <w:rFonts w:ascii="Tahoma" w:hAnsi="Tahoma"/>
          <w:sz w:val="20"/>
          <w:szCs w:val="24"/>
          <w:lang w:val="en-GB"/>
        </w:rPr>
        <w:t xml:space="preserve">, which also include illnesses caused by traumatic experiences, must be mentioned by the affected person at the start of the asylum procedure, in order for the asylum authorities to be obliged to take these into account (Art. 26bis </w:t>
      </w:r>
      <w:r>
        <w:rPr>
          <w:rFonts w:ascii="Tahoma" w:hAnsi="Tahoma"/>
          <w:sz w:val="20"/>
          <w:szCs w:val="24"/>
          <w:lang w:val="en-GB"/>
        </w:rPr>
        <w:t>of the Asylum Act [</w:t>
      </w:r>
      <w:proofErr w:type="spellStart"/>
      <w:r w:rsidRPr="00FE3739">
        <w:rPr>
          <w:rFonts w:ascii="Tahoma" w:hAnsi="Tahoma"/>
          <w:sz w:val="20"/>
          <w:szCs w:val="24"/>
          <w:lang w:val="en-GB"/>
        </w:rPr>
        <w:t>AsylA</w:t>
      </w:r>
      <w:proofErr w:type="spellEnd"/>
      <w:r>
        <w:rPr>
          <w:rFonts w:ascii="Tahoma" w:hAnsi="Tahoma"/>
          <w:sz w:val="20"/>
          <w:szCs w:val="24"/>
          <w:lang w:val="en-GB"/>
        </w:rPr>
        <w:t>]</w:t>
      </w:r>
      <w:r w:rsidRPr="002370D7">
        <w:rPr>
          <w:rFonts w:ascii="Tahoma" w:hAnsi="Tahoma"/>
          <w:sz w:val="20"/>
          <w:szCs w:val="24"/>
          <w:lang w:val="en-GB"/>
        </w:rPr>
        <w:t>). If these illnesses (such as post-traumatic stress disorders, for example) are only reported to the asylum authorities at a later time by a psychiatrist/psychologist who does not work for the authorities, they no longer have to be taken into account in the asylum decision.</w:t>
      </w:r>
    </w:p>
    <w:p w14:paraId="0BCC5AA7" w14:textId="77777777" w:rsidR="00462712" w:rsidRPr="002370D7" w:rsidRDefault="00462712" w:rsidP="00462712">
      <w:pPr>
        <w:tabs>
          <w:tab w:val="left" w:pos="3369"/>
          <w:tab w:val="left" w:pos="4841"/>
          <w:tab w:val="left" w:pos="5920"/>
        </w:tabs>
        <w:spacing w:after="0" w:line="360" w:lineRule="auto"/>
        <w:rPr>
          <w:rFonts w:ascii="Tahoma" w:hAnsi="Tahoma"/>
          <w:b/>
          <w:sz w:val="20"/>
          <w:szCs w:val="24"/>
          <w:lang w:val="en-GB"/>
        </w:rPr>
      </w:pPr>
      <w:r w:rsidRPr="002370D7">
        <w:rPr>
          <w:rFonts w:ascii="Tahoma" w:hAnsi="Tahoma"/>
          <w:b/>
          <w:sz w:val="20"/>
          <w:szCs w:val="24"/>
          <w:lang w:val="en-GB"/>
        </w:rPr>
        <w:t>Art. 33, 34, 41, 48</w:t>
      </w:r>
    </w:p>
    <w:p w14:paraId="39BE6EEB" w14:textId="77777777" w:rsidR="00462712" w:rsidRPr="002370D7" w:rsidRDefault="00462712" w:rsidP="00462712">
      <w:pPr>
        <w:tabs>
          <w:tab w:val="left" w:pos="3369"/>
          <w:tab w:val="left" w:pos="4841"/>
          <w:tab w:val="left" w:pos="5920"/>
        </w:tabs>
        <w:spacing w:after="120" w:line="360" w:lineRule="auto"/>
        <w:ind w:left="426"/>
        <w:jc w:val="both"/>
        <w:rPr>
          <w:rFonts w:ascii="Tahoma" w:hAnsi="Tahoma"/>
          <w:szCs w:val="24"/>
          <w:lang w:val="en-GB"/>
        </w:rPr>
      </w:pPr>
      <w:r w:rsidRPr="002370D7">
        <w:rPr>
          <w:rFonts w:ascii="Tahoma" w:hAnsi="Tahoma"/>
          <w:sz w:val="20"/>
          <w:szCs w:val="24"/>
          <w:lang w:val="en-GB"/>
        </w:rPr>
        <w:t xml:space="preserve">Asylum seekers' </w:t>
      </w:r>
      <w:r w:rsidRPr="002370D7">
        <w:rPr>
          <w:rFonts w:ascii="Tahoma" w:hAnsi="Tahoma"/>
          <w:b/>
          <w:sz w:val="20"/>
          <w:szCs w:val="24"/>
          <w:lang w:val="en-GB"/>
        </w:rPr>
        <w:t>accommodation</w:t>
      </w:r>
      <w:r w:rsidRPr="002370D7">
        <w:rPr>
          <w:rFonts w:ascii="Tahoma" w:hAnsi="Tahoma"/>
          <w:sz w:val="20"/>
          <w:szCs w:val="24"/>
          <w:lang w:val="en-GB"/>
        </w:rPr>
        <w:t xml:space="preserve"> is the responsibility of both the federal government (federal centres) and the cantons (transit centres / collective accommodation). In general, gender-based requirements are barely taken into account on either level, despite the fact that all state levels are obliged to implement the CEDAW provisions and to take the measures necessary in order to do so (periodic report, clause 15). </w:t>
      </w:r>
    </w:p>
    <w:p w14:paraId="59B1F454" w14:textId="77777777" w:rsidR="00462712" w:rsidRPr="002370D7" w:rsidRDefault="00462712" w:rsidP="00462712">
      <w:pPr>
        <w:tabs>
          <w:tab w:val="left" w:pos="3369"/>
          <w:tab w:val="left" w:pos="4841"/>
          <w:tab w:val="left" w:pos="5920"/>
        </w:tabs>
        <w:spacing w:after="120" w:line="360" w:lineRule="auto"/>
        <w:ind w:left="426"/>
        <w:jc w:val="both"/>
        <w:rPr>
          <w:rFonts w:ascii="Tahoma" w:hAnsi="Tahoma"/>
          <w:szCs w:val="24"/>
          <w:lang w:val="en-GB"/>
        </w:rPr>
      </w:pPr>
      <w:r w:rsidRPr="002370D7">
        <w:rPr>
          <w:rFonts w:ascii="Tahoma" w:hAnsi="Tahoma"/>
          <w:sz w:val="20"/>
          <w:szCs w:val="24"/>
          <w:lang w:val="en-GB"/>
        </w:rPr>
        <w:t xml:space="preserve">In many cases, asylum seekers' accommodation facilities are characterised by cramped conditions, poor infrastructure, isolated locations and social marginalisation. </w:t>
      </w:r>
    </w:p>
    <w:p w14:paraId="1AF714E2" w14:textId="77777777" w:rsidR="00462712" w:rsidRPr="002370D7" w:rsidRDefault="00462712" w:rsidP="00462712">
      <w:pPr>
        <w:pStyle w:val="ListParagraph"/>
        <w:numPr>
          <w:ilvl w:val="0"/>
          <w:numId w:val="38"/>
        </w:numPr>
        <w:ind w:left="851"/>
        <w:rPr>
          <w:rFonts w:cs="Times New Roman"/>
          <w:lang w:val="en-GB"/>
        </w:rPr>
      </w:pPr>
      <w:r w:rsidRPr="002370D7">
        <w:rPr>
          <w:rFonts w:cs="Times New Roman"/>
          <w:lang w:val="en-GB"/>
        </w:rPr>
        <w:t xml:space="preserve">Some accommodation facilities are underground or consist of tents. </w:t>
      </w:r>
    </w:p>
    <w:p w14:paraId="13E8D7D4" w14:textId="5737AA6A" w:rsidR="00462712" w:rsidRPr="002370D7" w:rsidRDefault="00462712" w:rsidP="00462712">
      <w:pPr>
        <w:pStyle w:val="ListParagraph"/>
        <w:numPr>
          <w:ilvl w:val="0"/>
          <w:numId w:val="38"/>
        </w:numPr>
        <w:ind w:left="851"/>
        <w:rPr>
          <w:rFonts w:cs="Times New Roman"/>
          <w:lang w:val="en-GB"/>
        </w:rPr>
      </w:pPr>
      <w:r w:rsidRPr="002370D7">
        <w:rPr>
          <w:rFonts w:cs="Times New Roman"/>
          <w:lang w:val="en-GB"/>
        </w:rPr>
        <w:t xml:space="preserve">There are not enough separate accommodation facilities available for single women and </w:t>
      </w:r>
      <w:r w:rsidR="00D93788">
        <w:rPr>
          <w:rFonts w:cs="Times New Roman"/>
          <w:lang w:val="en-GB"/>
        </w:rPr>
        <w:t>single</w:t>
      </w:r>
      <w:r w:rsidRPr="002370D7">
        <w:rPr>
          <w:rFonts w:cs="Times New Roman"/>
          <w:lang w:val="en-GB"/>
        </w:rPr>
        <w:t xml:space="preserve"> mothers, or for families. </w:t>
      </w:r>
    </w:p>
    <w:p w14:paraId="66AC9C8E" w14:textId="77777777" w:rsidR="00462712" w:rsidRPr="002370D7" w:rsidRDefault="00462712" w:rsidP="00462712">
      <w:pPr>
        <w:pStyle w:val="ListParagraph"/>
        <w:numPr>
          <w:ilvl w:val="0"/>
          <w:numId w:val="38"/>
        </w:numPr>
        <w:ind w:left="851"/>
        <w:rPr>
          <w:rFonts w:cs="Times New Roman"/>
          <w:lang w:val="en-GB"/>
        </w:rPr>
      </w:pPr>
      <w:r w:rsidRPr="002370D7">
        <w:rPr>
          <w:rFonts w:cs="Times New Roman"/>
          <w:lang w:val="en-GB"/>
        </w:rPr>
        <w:t xml:space="preserve">At mixed-gender accommodation facilities for asylum seekers, the infrastructure is often not set up in a gender-segregated manner. Thus, the safety of female asylum seekers is not guaranteed. </w:t>
      </w:r>
    </w:p>
    <w:p w14:paraId="06FEEACD" w14:textId="6E2B009A" w:rsidR="00462712" w:rsidRPr="002370D7" w:rsidRDefault="00462712" w:rsidP="00462712">
      <w:pPr>
        <w:pStyle w:val="ListParagraph"/>
        <w:numPr>
          <w:ilvl w:val="0"/>
          <w:numId w:val="38"/>
        </w:numPr>
        <w:ind w:left="851"/>
        <w:rPr>
          <w:rFonts w:cs="Times New Roman"/>
          <w:lang w:val="en-GB"/>
        </w:rPr>
      </w:pPr>
      <w:r w:rsidRPr="002370D7">
        <w:rPr>
          <w:rFonts w:cs="Times New Roman"/>
          <w:lang w:val="en-GB"/>
        </w:rPr>
        <w:t xml:space="preserve">Private security firms mostly employ male security </w:t>
      </w:r>
      <w:proofErr w:type="gramStart"/>
      <w:r w:rsidRPr="002370D7">
        <w:rPr>
          <w:rFonts w:cs="Times New Roman"/>
          <w:lang w:val="en-GB"/>
        </w:rPr>
        <w:t>staff</w:t>
      </w:r>
      <w:proofErr w:type="gramEnd"/>
      <w:r w:rsidRPr="002370D7">
        <w:rPr>
          <w:rFonts w:cs="Times New Roman"/>
          <w:lang w:val="en-GB"/>
        </w:rPr>
        <w:t>, which intimidates female asylum seekers in parti</w:t>
      </w:r>
      <w:r w:rsidR="00DF0E44">
        <w:rPr>
          <w:rFonts w:cs="Times New Roman"/>
          <w:lang w:val="en-GB"/>
        </w:rPr>
        <w:t>cular.</w:t>
      </w:r>
    </w:p>
    <w:p w14:paraId="7C826D92" w14:textId="77777777" w:rsidR="00462712" w:rsidRPr="002370D7" w:rsidRDefault="00462712" w:rsidP="00462712">
      <w:pPr>
        <w:tabs>
          <w:tab w:val="left" w:pos="3369"/>
          <w:tab w:val="left" w:pos="4841"/>
          <w:tab w:val="left" w:pos="5920"/>
        </w:tabs>
        <w:spacing w:after="120" w:line="360" w:lineRule="auto"/>
        <w:ind w:left="426"/>
        <w:jc w:val="both"/>
        <w:rPr>
          <w:rFonts w:ascii="Tahoma" w:hAnsi="Tahoma"/>
          <w:szCs w:val="24"/>
          <w:lang w:val="en-GB"/>
        </w:rPr>
      </w:pPr>
      <w:r w:rsidRPr="002370D7">
        <w:rPr>
          <w:rFonts w:ascii="Tahoma" w:hAnsi="Tahoma"/>
          <w:sz w:val="20"/>
          <w:szCs w:val="24"/>
          <w:lang w:val="en-GB"/>
        </w:rPr>
        <w:lastRenderedPageBreak/>
        <w:t xml:space="preserve">The federal government is also restructuring the asylum domain. This includes the installation of very large new federal centres with a minimum of 250 places each. For these centres, no gender-sensitive rules on support or infrastructure are envisaged. The federal government is not planning any </w:t>
      </w:r>
      <w:r w:rsidRPr="002370D7">
        <w:rPr>
          <w:rFonts w:ascii="Tahoma" w:hAnsi="Tahoma"/>
          <w:b/>
          <w:sz w:val="20"/>
          <w:szCs w:val="24"/>
          <w:lang w:val="en-GB"/>
        </w:rPr>
        <w:t>incorporation of NGOs</w:t>
      </w:r>
      <w:r w:rsidRPr="002370D7">
        <w:rPr>
          <w:rFonts w:ascii="Tahoma" w:hAnsi="Tahoma"/>
          <w:sz w:val="20"/>
          <w:szCs w:val="24"/>
          <w:lang w:val="en-GB"/>
        </w:rPr>
        <w:t xml:space="preserve"> that campaign for humane accommodation of female asylum seekers.</w:t>
      </w:r>
      <w:r w:rsidRPr="002370D7">
        <w:rPr>
          <w:rFonts w:ascii="Tahoma" w:hAnsi="Tahoma"/>
          <w:sz w:val="20"/>
          <w:szCs w:val="24"/>
          <w:vertAlign w:val="superscript"/>
          <w:lang w:val="en-GB"/>
        </w:rPr>
        <w:footnoteReference w:id="2"/>
      </w:r>
    </w:p>
    <w:p w14:paraId="32B27599" w14:textId="77777777" w:rsidR="00462712" w:rsidRPr="002370D7" w:rsidRDefault="00462712" w:rsidP="00462712">
      <w:pPr>
        <w:tabs>
          <w:tab w:val="left" w:pos="3369"/>
          <w:tab w:val="left" w:pos="4841"/>
          <w:tab w:val="left" w:pos="5920"/>
        </w:tabs>
        <w:spacing w:after="0" w:line="360" w:lineRule="auto"/>
        <w:rPr>
          <w:rFonts w:ascii="Tahoma" w:hAnsi="Tahoma"/>
          <w:b/>
          <w:sz w:val="20"/>
          <w:szCs w:val="24"/>
          <w:lang w:val="en-GB"/>
        </w:rPr>
      </w:pPr>
      <w:r w:rsidRPr="002370D7">
        <w:rPr>
          <w:rFonts w:ascii="Tahoma" w:hAnsi="Tahoma"/>
          <w:b/>
          <w:sz w:val="20"/>
          <w:szCs w:val="24"/>
          <w:lang w:val="en-GB"/>
        </w:rPr>
        <w:t>Art. 24, 34, 49</w:t>
      </w:r>
    </w:p>
    <w:p w14:paraId="0356364B" w14:textId="77777777" w:rsidR="00462712" w:rsidRPr="002370D7" w:rsidRDefault="00462712" w:rsidP="00462712">
      <w:pPr>
        <w:tabs>
          <w:tab w:val="left" w:pos="3369"/>
          <w:tab w:val="left" w:pos="4841"/>
          <w:tab w:val="left" w:pos="5920"/>
        </w:tabs>
        <w:spacing w:after="120" w:line="360" w:lineRule="auto"/>
        <w:ind w:left="426"/>
        <w:jc w:val="both"/>
        <w:rPr>
          <w:rFonts w:ascii="Tahoma" w:hAnsi="Tahoma"/>
          <w:szCs w:val="24"/>
          <w:lang w:val="en-GB"/>
        </w:rPr>
      </w:pPr>
      <w:r w:rsidRPr="002370D7">
        <w:rPr>
          <w:rFonts w:ascii="Tahoma" w:hAnsi="Tahoma"/>
          <w:sz w:val="20"/>
          <w:szCs w:val="24"/>
          <w:lang w:val="en-GB"/>
        </w:rPr>
        <w:t xml:space="preserve">The 2014 report from the National Commission for the Prevention of Torture mentions highly worrying </w:t>
      </w:r>
      <w:r w:rsidRPr="002370D7">
        <w:rPr>
          <w:rFonts w:ascii="Tahoma" w:hAnsi="Tahoma"/>
          <w:b/>
          <w:sz w:val="20"/>
          <w:szCs w:val="24"/>
          <w:lang w:val="en-GB"/>
        </w:rPr>
        <w:t>deportations</w:t>
      </w:r>
      <w:r w:rsidRPr="002370D7">
        <w:rPr>
          <w:rFonts w:ascii="Tahoma" w:hAnsi="Tahoma"/>
          <w:sz w:val="20"/>
          <w:szCs w:val="24"/>
          <w:lang w:val="en-GB"/>
        </w:rPr>
        <w:t xml:space="preserve"> of female asylum seekers (as per the Dublin </w:t>
      </w:r>
      <w:r>
        <w:rPr>
          <w:rFonts w:ascii="Tahoma" w:hAnsi="Tahoma"/>
          <w:sz w:val="20"/>
          <w:szCs w:val="24"/>
          <w:lang w:val="en-GB"/>
        </w:rPr>
        <w:t>Association Agreement</w:t>
      </w:r>
      <w:r w:rsidRPr="002370D7">
        <w:rPr>
          <w:rFonts w:ascii="Tahoma" w:hAnsi="Tahoma"/>
          <w:sz w:val="20"/>
          <w:szCs w:val="24"/>
          <w:lang w:val="en-GB"/>
        </w:rPr>
        <w:t xml:space="preserve">) and of rejected female asylum seekers. Alternatives to detention are not taken into consideration sufficiently. There are cases that have become public, or of which TERRE DES FEMMES Switzerland is aware as a result of direct contact, in which: </w:t>
      </w:r>
    </w:p>
    <w:p w14:paraId="1D6D8835" w14:textId="3CF81774" w:rsidR="00462712" w:rsidRPr="002370D7" w:rsidRDefault="00D93788" w:rsidP="00462712">
      <w:pPr>
        <w:pStyle w:val="ListParagraph"/>
        <w:numPr>
          <w:ilvl w:val="0"/>
          <w:numId w:val="38"/>
        </w:numPr>
        <w:ind w:left="851"/>
        <w:rPr>
          <w:rFonts w:cs="Times New Roman"/>
          <w:lang w:val="en-GB"/>
        </w:rPr>
      </w:pPr>
      <w:r>
        <w:rPr>
          <w:rFonts w:cs="Times New Roman"/>
          <w:lang w:val="en-GB"/>
        </w:rPr>
        <w:t>single</w:t>
      </w:r>
      <w:r w:rsidR="00462712" w:rsidRPr="002370D7">
        <w:rPr>
          <w:rFonts w:cs="Times New Roman"/>
          <w:lang w:val="en-GB"/>
        </w:rPr>
        <w:t xml:space="preserve"> mothers have been detained for the purpose of de</w:t>
      </w:r>
      <w:r>
        <w:rPr>
          <w:rFonts w:cs="Times New Roman"/>
          <w:lang w:val="en-GB"/>
        </w:rPr>
        <w:t xml:space="preserve">portation and their children </w:t>
      </w:r>
      <w:r w:rsidR="00462712" w:rsidRPr="002370D7">
        <w:rPr>
          <w:rFonts w:cs="Times New Roman"/>
          <w:lang w:val="en-GB"/>
        </w:rPr>
        <w:t>placed in homes;</w:t>
      </w:r>
    </w:p>
    <w:p w14:paraId="0E0F0C22" w14:textId="77777777" w:rsidR="00462712" w:rsidRPr="002370D7" w:rsidRDefault="00462712" w:rsidP="00462712">
      <w:pPr>
        <w:pStyle w:val="ListParagraph"/>
        <w:numPr>
          <w:ilvl w:val="0"/>
          <w:numId w:val="38"/>
        </w:numPr>
        <w:ind w:left="851"/>
        <w:rPr>
          <w:rFonts w:cs="Times New Roman"/>
          <w:lang w:val="en-GB"/>
        </w:rPr>
      </w:pPr>
      <w:r w:rsidRPr="002370D7">
        <w:rPr>
          <w:rFonts w:cs="Times New Roman"/>
          <w:lang w:val="en-GB"/>
        </w:rPr>
        <w:t xml:space="preserve">mothers being transferred have been put in restraint in front of their children's eyes (partial or full restraint); </w:t>
      </w:r>
    </w:p>
    <w:p w14:paraId="725134A3" w14:textId="77777777" w:rsidR="00462712" w:rsidRPr="002370D7" w:rsidRDefault="00462712" w:rsidP="00462712">
      <w:pPr>
        <w:pStyle w:val="ListParagraph"/>
        <w:numPr>
          <w:ilvl w:val="0"/>
          <w:numId w:val="38"/>
        </w:numPr>
        <w:ind w:left="851"/>
        <w:rPr>
          <w:rFonts w:cs="Times New Roman"/>
          <w:lang w:val="en-GB"/>
        </w:rPr>
      </w:pPr>
      <w:r w:rsidRPr="002370D7">
        <w:rPr>
          <w:rFonts w:cs="Times New Roman"/>
          <w:lang w:val="en-GB"/>
        </w:rPr>
        <w:t>mothers have been forcibly administered sedatives;</w:t>
      </w:r>
    </w:p>
    <w:p w14:paraId="305D4B93" w14:textId="77777777" w:rsidR="00462712" w:rsidRPr="002370D7" w:rsidRDefault="00462712" w:rsidP="00462712">
      <w:pPr>
        <w:pStyle w:val="ListParagraph"/>
        <w:numPr>
          <w:ilvl w:val="0"/>
          <w:numId w:val="38"/>
        </w:numPr>
        <w:ind w:left="851"/>
        <w:rPr>
          <w:rFonts w:cstheme="minorBidi"/>
          <w:lang w:val="en-GB"/>
        </w:rPr>
      </w:pPr>
      <w:r w:rsidRPr="002370D7">
        <w:rPr>
          <w:rFonts w:cstheme="minorBidi"/>
          <w:lang w:val="en-GB"/>
        </w:rPr>
        <w:t>restraints have sometimes been applied by several male police officers, as too few female police officers were available;</w:t>
      </w:r>
      <w:r w:rsidRPr="002370D7">
        <w:rPr>
          <w:rFonts w:cstheme="minorBidi"/>
          <w:vertAlign w:val="superscript"/>
          <w:lang w:val="en-GB"/>
        </w:rPr>
        <w:footnoteReference w:id="3"/>
      </w:r>
    </w:p>
    <w:p w14:paraId="062911B6" w14:textId="77777777" w:rsidR="00462712" w:rsidRPr="002370D7" w:rsidRDefault="00462712" w:rsidP="00462712">
      <w:pPr>
        <w:pStyle w:val="ListParagraph"/>
        <w:numPr>
          <w:ilvl w:val="0"/>
          <w:numId w:val="38"/>
        </w:numPr>
        <w:ind w:left="851"/>
        <w:rPr>
          <w:rFonts w:cs="Times New Roman"/>
          <w:lang w:val="en-GB"/>
        </w:rPr>
      </w:pPr>
      <w:proofErr w:type="gramStart"/>
      <w:r w:rsidRPr="002370D7">
        <w:rPr>
          <w:rFonts w:cs="Times New Roman"/>
          <w:lang w:val="en-GB"/>
        </w:rPr>
        <w:t>pregnant</w:t>
      </w:r>
      <w:proofErr w:type="gramEnd"/>
      <w:r w:rsidRPr="002370D7">
        <w:rPr>
          <w:rFonts w:cs="Times New Roman"/>
          <w:lang w:val="en-GB"/>
        </w:rPr>
        <w:t xml:space="preserve"> women have been arrested and forcibly deported.</w:t>
      </w:r>
    </w:p>
    <w:p w14:paraId="70991548" w14:textId="77777777" w:rsidR="00462712" w:rsidRPr="002370D7" w:rsidRDefault="00462712" w:rsidP="00462712">
      <w:pPr>
        <w:tabs>
          <w:tab w:val="left" w:pos="3369"/>
          <w:tab w:val="left" w:pos="4841"/>
          <w:tab w:val="left" w:pos="5920"/>
        </w:tabs>
        <w:spacing w:after="0" w:line="360" w:lineRule="auto"/>
        <w:rPr>
          <w:rFonts w:ascii="Tahoma" w:hAnsi="Tahoma"/>
          <w:b/>
          <w:sz w:val="20"/>
          <w:szCs w:val="24"/>
          <w:lang w:val="en-GB"/>
        </w:rPr>
      </w:pPr>
      <w:r w:rsidRPr="002370D7">
        <w:rPr>
          <w:rFonts w:ascii="Tahoma" w:hAnsi="Tahoma"/>
          <w:b/>
          <w:sz w:val="20"/>
          <w:szCs w:val="24"/>
          <w:lang w:val="en-GB"/>
        </w:rPr>
        <w:t>Art. 21, 22, 23, 37, 45</w:t>
      </w:r>
    </w:p>
    <w:p w14:paraId="1170858D" w14:textId="61DAD755" w:rsidR="00462712" w:rsidRPr="00DF0E44" w:rsidRDefault="00462712" w:rsidP="00DF0E44">
      <w:pPr>
        <w:tabs>
          <w:tab w:val="left" w:pos="3369"/>
          <w:tab w:val="left" w:pos="4841"/>
          <w:tab w:val="left" w:pos="5920"/>
        </w:tabs>
        <w:spacing w:after="120" w:line="360" w:lineRule="auto"/>
        <w:ind w:left="426"/>
        <w:jc w:val="both"/>
        <w:rPr>
          <w:rFonts w:ascii="Tahoma" w:hAnsi="Tahoma"/>
          <w:szCs w:val="24"/>
          <w:lang w:val="en-GB"/>
        </w:rPr>
      </w:pPr>
      <w:r w:rsidRPr="002370D7">
        <w:rPr>
          <w:rFonts w:ascii="Tahoma" w:hAnsi="Tahoma"/>
          <w:sz w:val="20"/>
          <w:szCs w:val="24"/>
          <w:lang w:val="en-GB"/>
        </w:rPr>
        <w:t xml:space="preserve">The NGOs that operate in this domain note that in the </w:t>
      </w:r>
      <w:r w:rsidRPr="002370D7">
        <w:rPr>
          <w:rFonts w:ascii="Tahoma" w:hAnsi="Tahoma"/>
          <w:b/>
          <w:sz w:val="20"/>
          <w:szCs w:val="24"/>
          <w:lang w:val="en-GB"/>
        </w:rPr>
        <w:t>Dublin System</w:t>
      </w:r>
      <w:r w:rsidRPr="002370D7">
        <w:rPr>
          <w:rFonts w:ascii="Tahoma" w:hAnsi="Tahoma"/>
          <w:sz w:val="20"/>
          <w:szCs w:val="24"/>
          <w:lang w:val="en-GB"/>
        </w:rPr>
        <w:t>, asylum authorities do not pay sufficient attention to international obligations, particularly the non-</w:t>
      </w:r>
      <w:proofErr w:type="spellStart"/>
      <w:r w:rsidRPr="002370D7">
        <w:rPr>
          <w:rFonts w:ascii="Tahoma" w:hAnsi="Tahoma"/>
          <w:sz w:val="20"/>
          <w:szCs w:val="24"/>
          <w:lang w:val="en-GB"/>
        </w:rPr>
        <w:t>refoulement</w:t>
      </w:r>
      <w:proofErr w:type="spellEnd"/>
      <w:r w:rsidRPr="002370D7">
        <w:rPr>
          <w:rFonts w:ascii="Tahoma" w:hAnsi="Tahoma"/>
          <w:sz w:val="20"/>
          <w:szCs w:val="24"/>
          <w:lang w:val="en-GB"/>
        </w:rPr>
        <w:t xml:space="preserve"> principle. Thus, the risk that female asylum seekers will suffer gender-based violence or be subjected to inhumane treatment within the member state concerned is often neither analysed nor factored into the decision-making, despite the presence of adequate tangible evidence. Contrary to Switzerland's periodic report (periodic report, clause 47), victims of human trafficking are usually </w:t>
      </w:r>
      <w:proofErr w:type="spellStart"/>
      <w:r w:rsidRPr="002370D7">
        <w:rPr>
          <w:rFonts w:ascii="Tahoma" w:hAnsi="Tahoma"/>
          <w:sz w:val="20"/>
          <w:szCs w:val="24"/>
          <w:lang w:val="en-GB"/>
        </w:rPr>
        <w:t>refouled</w:t>
      </w:r>
      <w:proofErr w:type="spellEnd"/>
      <w:r w:rsidRPr="002370D7">
        <w:rPr>
          <w:rFonts w:ascii="Tahoma" w:hAnsi="Tahoma"/>
          <w:sz w:val="20"/>
          <w:szCs w:val="24"/>
          <w:lang w:val="en-GB"/>
        </w:rPr>
        <w:t xml:space="preserve"> to the member state concerned, regardless of their prior history or of the risk of them falling victim to human trafficking again in that member state.</w:t>
      </w:r>
    </w:p>
    <w:p w14:paraId="24C03D9A" w14:textId="77777777" w:rsidR="00462712" w:rsidRPr="002370D7" w:rsidRDefault="00462712" w:rsidP="00462712">
      <w:pPr>
        <w:tabs>
          <w:tab w:val="left" w:pos="3369"/>
          <w:tab w:val="left" w:pos="4841"/>
          <w:tab w:val="left" w:pos="5920"/>
        </w:tabs>
        <w:spacing w:after="0" w:line="360" w:lineRule="auto"/>
        <w:rPr>
          <w:rFonts w:ascii="Tahoma" w:hAnsi="Tahoma"/>
          <w:b/>
          <w:sz w:val="20"/>
          <w:szCs w:val="24"/>
          <w:lang w:val="en-GB"/>
        </w:rPr>
      </w:pPr>
      <w:r w:rsidRPr="002370D7">
        <w:rPr>
          <w:rFonts w:ascii="Tahoma" w:hAnsi="Tahoma"/>
          <w:b/>
          <w:sz w:val="20"/>
          <w:szCs w:val="24"/>
          <w:lang w:val="en-GB"/>
        </w:rPr>
        <w:t>Art. 14, 24, 55, 63g</w:t>
      </w:r>
    </w:p>
    <w:p w14:paraId="7E080C71" w14:textId="5F93FF3F" w:rsidR="00462712" w:rsidRPr="002370D7" w:rsidRDefault="00462712" w:rsidP="00462712">
      <w:pPr>
        <w:tabs>
          <w:tab w:val="left" w:pos="3369"/>
          <w:tab w:val="left" w:pos="4841"/>
          <w:tab w:val="left" w:pos="5920"/>
        </w:tabs>
        <w:spacing w:after="120" w:line="360" w:lineRule="auto"/>
        <w:ind w:left="426"/>
        <w:jc w:val="both"/>
        <w:rPr>
          <w:rFonts w:ascii="Tahoma" w:hAnsi="Tahoma"/>
          <w:szCs w:val="24"/>
          <w:lang w:val="en-GB"/>
        </w:rPr>
      </w:pPr>
      <w:r w:rsidRPr="002370D7">
        <w:rPr>
          <w:rFonts w:ascii="Tahoma" w:hAnsi="Tahoma"/>
          <w:sz w:val="20"/>
          <w:szCs w:val="24"/>
          <w:lang w:val="en-GB"/>
        </w:rPr>
        <w:t xml:space="preserve">Switzerland's </w:t>
      </w:r>
      <w:r w:rsidR="00D736BB">
        <w:rPr>
          <w:rFonts w:ascii="Tahoma" w:hAnsi="Tahoma"/>
          <w:sz w:val="20"/>
          <w:szCs w:val="24"/>
          <w:lang w:val="en-GB"/>
        </w:rPr>
        <w:t>interim</w:t>
      </w:r>
      <w:r w:rsidRPr="002370D7">
        <w:rPr>
          <w:rFonts w:ascii="Tahoma" w:hAnsi="Tahoma"/>
          <w:sz w:val="20"/>
          <w:szCs w:val="24"/>
          <w:lang w:val="en-GB"/>
        </w:rPr>
        <w:t xml:space="preserve"> report notes that </w:t>
      </w:r>
      <w:r w:rsidRPr="002370D7">
        <w:rPr>
          <w:rFonts w:ascii="Tahoma" w:hAnsi="Tahoma"/>
          <w:b/>
          <w:sz w:val="20"/>
          <w:szCs w:val="24"/>
          <w:lang w:val="en-GB"/>
        </w:rPr>
        <w:t>women with a migrant background</w:t>
      </w:r>
      <w:r w:rsidRPr="002370D7">
        <w:rPr>
          <w:rFonts w:ascii="Tahoma" w:hAnsi="Tahoma"/>
          <w:sz w:val="20"/>
          <w:szCs w:val="24"/>
          <w:lang w:val="en-GB"/>
        </w:rPr>
        <w:t xml:space="preserve"> are unemployed much more often than women without a migrant background, so their integration must be improved (</w:t>
      </w:r>
      <w:r w:rsidR="00D93788">
        <w:rPr>
          <w:rFonts w:ascii="Tahoma" w:hAnsi="Tahoma"/>
          <w:sz w:val="20"/>
          <w:szCs w:val="24"/>
          <w:lang w:val="en-GB"/>
        </w:rPr>
        <w:t>interim</w:t>
      </w:r>
      <w:r w:rsidRPr="002370D7">
        <w:rPr>
          <w:rFonts w:ascii="Tahoma" w:hAnsi="Tahoma"/>
          <w:sz w:val="20"/>
          <w:szCs w:val="24"/>
          <w:lang w:val="en-GB"/>
        </w:rPr>
        <w:t xml:space="preserve"> report, clauses 4.4.3 and 5). However, more detailed statistical data shows that, in particular, temporarily admitted female foreigners and temporarily admitted female refugees are much more affected by unemployment than the rest of the female migrant population. </w:t>
      </w:r>
    </w:p>
    <w:p w14:paraId="15D2408B" w14:textId="52A233FF" w:rsidR="00462712" w:rsidRPr="002370D7" w:rsidRDefault="00462712" w:rsidP="00462712">
      <w:pPr>
        <w:tabs>
          <w:tab w:val="left" w:pos="3369"/>
          <w:tab w:val="left" w:pos="4841"/>
          <w:tab w:val="left" w:pos="5920"/>
        </w:tabs>
        <w:spacing w:after="120" w:line="360" w:lineRule="auto"/>
        <w:ind w:left="426"/>
        <w:jc w:val="both"/>
        <w:rPr>
          <w:rFonts w:ascii="Tahoma" w:hAnsi="Tahoma"/>
          <w:szCs w:val="24"/>
          <w:lang w:val="en-GB"/>
        </w:rPr>
      </w:pPr>
      <w:r w:rsidRPr="002370D7">
        <w:rPr>
          <w:rFonts w:ascii="Tahoma" w:hAnsi="Tahoma"/>
          <w:sz w:val="20"/>
          <w:szCs w:val="24"/>
          <w:lang w:val="en-GB"/>
        </w:rPr>
        <w:t>Practical experience indicates that the family obligations of</w:t>
      </w:r>
      <w:r>
        <w:rPr>
          <w:rFonts w:ascii="Tahoma" w:hAnsi="Tahoma"/>
          <w:sz w:val="20"/>
          <w:szCs w:val="24"/>
          <w:lang w:val="en-GB"/>
        </w:rPr>
        <w:t>, in particular,</w:t>
      </w:r>
      <w:r w:rsidRPr="002370D7">
        <w:rPr>
          <w:rFonts w:ascii="Tahoma" w:hAnsi="Tahoma"/>
          <w:sz w:val="20"/>
          <w:szCs w:val="24"/>
          <w:lang w:val="en-GB"/>
        </w:rPr>
        <w:t xml:space="preserve"> </w:t>
      </w:r>
      <w:r w:rsidR="00D736BB">
        <w:rPr>
          <w:rFonts w:ascii="Tahoma" w:hAnsi="Tahoma"/>
          <w:sz w:val="20"/>
          <w:szCs w:val="24"/>
          <w:lang w:val="en-GB"/>
        </w:rPr>
        <w:t>single</w:t>
      </w:r>
      <w:r w:rsidRPr="002370D7">
        <w:rPr>
          <w:rFonts w:ascii="Tahoma" w:hAnsi="Tahoma"/>
          <w:sz w:val="20"/>
          <w:szCs w:val="24"/>
          <w:lang w:val="en-GB"/>
        </w:rPr>
        <w:t xml:space="preserve"> mothers who are temporarily admitted as foreigners, or as refugees, significantly restrict their possibilities with respect to being employed and getting off social welfare, although there is a lack of statistical data in this regard. Thus, the discrimination against them is manifold. </w:t>
      </w:r>
    </w:p>
    <w:p w14:paraId="3E02C0C7" w14:textId="77777777" w:rsidR="00462712" w:rsidRPr="002370D7" w:rsidRDefault="00462712" w:rsidP="00462712">
      <w:pPr>
        <w:tabs>
          <w:tab w:val="left" w:pos="3369"/>
          <w:tab w:val="left" w:pos="4841"/>
          <w:tab w:val="left" w:pos="5920"/>
        </w:tabs>
        <w:spacing w:after="120" w:line="360" w:lineRule="auto"/>
        <w:ind w:left="426"/>
        <w:jc w:val="both"/>
        <w:rPr>
          <w:rFonts w:ascii="Tahoma" w:hAnsi="Tahoma"/>
          <w:szCs w:val="24"/>
          <w:lang w:val="en-GB"/>
        </w:rPr>
      </w:pPr>
      <w:r w:rsidRPr="002370D7">
        <w:rPr>
          <w:rFonts w:ascii="Tahoma" w:hAnsi="Tahoma"/>
          <w:sz w:val="20"/>
          <w:szCs w:val="24"/>
          <w:lang w:val="en-GB"/>
        </w:rPr>
        <w:t xml:space="preserve">This has far-reaching consequences for their integration because they have practically no chance of obtaining a residence permit (a so-called hardship case residence permit) in view of the fact that independence from social welfare is usually a prerequisite for this. With a residence permit, however, their integration opportunities in Switzerland would be greatly improved in many different aspects of life (e.g. seeking employment, moving between cantons, travel opportunities and social welfare). </w:t>
      </w:r>
    </w:p>
    <w:p w14:paraId="0AAA798C" w14:textId="77777777" w:rsidR="00462712" w:rsidRPr="002370D7" w:rsidRDefault="00462712" w:rsidP="00462712">
      <w:pPr>
        <w:tabs>
          <w:tab w:val="left" w:pos="3369"/>
          <w:tab w:val="left" w:pos="4841"/>
          <w:tab w:val="left" w:pos="5920"/>
        </w:tabs>
        <w:spacing w:after="120" w:line="360" w:lineRule="auto"/>
        <w:ind w:left="426"/>
        <w:jc w:val="both"/>
        <w:rPr>
          <w:rFonts w:ascii="Tahoma" w:hAnsi="Tahoma"/>
          <w:szCs w:val="24"/>
          <w:lang w:val="en-GB"/>
        </w:rPr>
      </w:pPr>
      <w:r w:rsidRPr="002370D7">
        <w:rPr>
          <w:rFonts w:ascii="Tahoma" w:hAnsi="Tahoma"/>
          <w:sz w:val="20"/>
          <w:szCs w:val="24"/>
          <w:lang w:val="en-GB"/>
        </w:rPr>
        <w:t xml:space="preserve">Moreover, affected women's dependence on social welfare means that they cannot apply for family reunification and thus remain separated on the long term from their children and husbands who have stayed in their home country. </w:t>
      </w:r>
    </w:p>
    <w:p w14:paraId="4905AEE0" w14:textId="77777777" w:rsidR="00462712" w:rsidRPr="002370D7" w:rsidRDefault="00462712" w:rsidP="00462712">
      <w:pPr>
        <w:tabs>
          <w:tab w:val="left" w:pos="3369"/>
          <w:tab w:val="left" w:pos="4841"/>
          <w:tab w:val="left" w:pos="5920"/>
        </w:tabs>
        <w:spacing w:after="120" w:line="360" w:lineRule="auto"/>
        <w:ind w:left="426"/>
        <w:jc w:val="both"/>
        <w:rPr>
          <w:rFonts w:ascii="Tahoma" w:hAnsi="Tahoma"/>
          <w:szCs w:val="24"/>
          <w:lang w:val="en-GB"/>
        </w:rPr>
      </w:pPr>
      <w:r w:rsidRPr="002370D7">
        <w:rPr>
          <w:rFonts w:ascii="Tahoma" w:hAnsi="Tahoma"/>
          <w:sz w:val="20"/>
          <w:szCs w:val="24"/>
          <w:lang w:val="en-GB"/>
        </w:rPr>
        <w:t>In future, they will also be refused naturalisation if they have no residence permit, as the revised citizenship legislation (not yet in force) has been made more strict, even though statistics show that those affected will no longer leave Switzerland and their integration is therefore of utmost importance.</w:t>
      </w:r>
    </w:p>
    <w:p w14:paraId="4D65ABB3" w14:textId="77777777" w:rsidR="00F26526" w:rsidRPr="00B36F53" w:rsidRDefault="00F26526" w:rsidP="00F26526">
      <w:pPr>
        <w:keepNext/>
        <w:shd w:val="clear" w:color="auto" w:fill="C0C0C0"/>
        <w:spacing w:before="120" w:after="300" w:line="240" w:lineRule="auto"/>
        <w:outlineLvl w:val="0"/>
        <w:rPr>
          <w:rFonts w:ascii="Tahoma" w:hAnsi="Tahoma" w:cs="Tahoma"/>
          <w:b/>
          <w:kern w:val="32"/>
          <w:szCs w:val="24"/>
          <w:lang w:val="en-GB"/>
        </w:rPr>
      </w:pPr>
      <w:r w:rsidRPr="00B36F53">
        <w:rPr>
          <w:rFonts w:ascii="Tahoma" w:hAnsi="Tahoma" w:cs="Tahoma"/>
          <w:b/>
          <w:kern w:val="32"/>
          <w:szCs w:val="24"/>
          <w:lang w:val="en-GB"/>
        </w:rPr>
        <w:t>Questions for the Swiss government</w:t>
      </w:r>
    </w:p>
    <w:p w14:paraId="5078CA4B" w14:textId="77777777" w:rsidR="00F26526" w:rsidRPr="00B36F53" w:rsidRDefault="00F26526" w:rsidP="00F26526">
      <w:pPr>
        <w:pStyle w:val="ListParagraph"/>
        <w:numPr>
          <w:ilvl w:val="0"/>
          <w:numId w:val="18"/>
        </w:numPr>
        <w:ind w:left="425" w:hanging="425"/>
        <w:rPr>
          <w:lang w:val="en-GB"/>
        </w:rPr>
      </w:pPr>
      <w:r w:rsidRPr="00B36F53">
        <w:rPr>
          <w:lang w:val="en-GB"/>
        </w:rPr>
        <w:t>Until when does Switzerland intend to submit a detailed and comprehensive evaluation of the situation of female refugees and female asylum seekers in the asylum procedure, incorporating general recommendation no. 32?</w:t>
      </w:r>
    </w:p>
    <w:p w14:paraId="44F57809" w14:textId="77777777" w:rsidR="00F26526" w:rsidRPr="00B36F53" w:rsidRDefault="00F26526" w:rsidP="00F26526">
      <w:pPr>
        <w:pStyle w:val="ListParagraph"/>
        <w:numPr>
          <w:ilvl w:val="0"/>
          <w:numId w:val="18"/>
        </w:numPr>
        <w:ind w:left="425" w:hanging="425"/>
        <w:rPr>
          <w:lang w:val="en-GB"/>
        </w:rPr>
      </w:pPr>
      <w:r w:rsidRPr="00B36F53">
        <w:rPr>
          <w:lang w:val="en-GB"/>
        </w:rPr>
        <w:t>What is the federal government doing to take gendered motives for fleeing consequently into account in practice?</w:t>
      </w:r>
    </w:p>
    <w:p w14:paraId="180AD47A" w14:textId="5D11DE7F" w:rsidR="00DF0E44" w:rsidRDefault="00F26526" w:rsidP="00F26526">
      <w:pPr>
        <w:pStyle w:val="ListParagraph"/>
        <w:numPr>
          <w:ilvl w:val="0"/>
          <w:numId w:val="18"/>
        </w:numPr>
        <w:ind w:left="425" w:hanging="425"/>
        <w:rPr>
          <w:lang w:val="en-GB"/>
        </w:rPr>
      </w:pPr>
      <w:r w:rsidRPr="00B36F53">
        <w:rPr>
          <w:lang w:val="en-GB"/>
        </w:rPr>
        <w:t>What are the federal government and the cantons doing for the establishment of uniform, binding, gender-sensitive guidelines on the support and accommodation of asylum seekers?</w:t>
      </w:r>
    </w:p>
    <w:p w14:paraId="728612AD" w14:textId="77777777" w:rsidR="00F26526" w:rsidRPr="00B36F53" w:rsidRDefault="00F26526" w:rsidP="00F26526">
      <w:pPr>
        <w:pStyle w:val="ListParagraph"/>
        <w:numPr>
          <w:ilvl w:val="0"/>
          <w:numId w:val="18"/>
        </w:numPr>
        <w:ind w:left="425" w:hanging="425"/>
        <w:rPr>
          <w:lang w:val="en-GB"/>
        </w:rPr>
      </w:pPr>
      <w:r w:rsidRPr="00B36F53">
        <w:rPr>
          <w:lang w:val="en-GB"/>
        </w:rPr>
        <w:t>What are the federal government and the cantons doing to ensure adherence to these guidelines, and to ensure the quality of accommodation and support provided by private security firms and by those who run centres?</w:t>
      </w:r>
    </w:p>
    <w:p w14:paraId="1C876632" w14:textId="77777777" w:rsidR="00F26526" w:rsidRPr="00B36F53" w:rsidRDefault="00F26526" w:rsidP="00F26526">
      <w:pPr>
        <w:pStyle w:val="ListParagraph"/>
        <w:numPr>
          <w:ilvl w:val="0"/>
          <w:numId w:val="18"/>
        </w:numPr>
        <w:ind w:left="425" w:hanging="425"/>
        <w:rPr>
          <w:lang w:val="en-GB"/>
        </w:rPr>
      </w:pPr>
      <w:r w:rsidRPr="00B36F53">
        <w:rPr>
          <w:lang w:val="en-GB"/>
        </w:rPr>
        <w:t>Until when does the federal government intend to set up an independent complaints office for asylum seeking women housed by the authorities?</w:t>
      </w:r>
    </w:p>
    <w:p w14:paraId="11683CA5" w14:textId="77777777" w:rsidR="00F26526" w:rsidRPr="00B36F53" w:rsidRDefault="00F26526" w:rsidP="00F26526">
      <w:pPr>
        <w:pStyle w:val="ListParagraph"/>
        <w:numPr>
          <w:ilvl w:val="0"/>
          <w:numId w:val="18"/>
        </w:numPr>
        <w:spacing w:after="0"/>
        <w:ind w:left="426" w:hanging="426"/>
        <w:contextualSpacing/>
        <w:rPr>
          <w:lang w:val="en-GB"/>
        </w:rPr>
      </w:pPr>
      <w:r w:rsidRPr="00B36F53">
        <w:rPr>
          <w:lang w:val="en-GB"/>
        </w:rPr>
        <w:t>What are the federal government and the cantons doing to guarantee that civil society organisations have access to collective accommodation facilities?</w:t>
      </w:r>
    </w:p>
    <w:p w14:paraId="66EB4D6C" w14:textId="77777777" w:rsidR="00F26526" w:rsidRPr="00B36F53" w:rsidRDefault="00F26526" w:rsidP="00F26526">
      <w:pPr>
        <w:keepNext/>
        <w:shd w:val="clear" w:color="auto" w:fill="C0C0C0"/>
        <w:spacing w:before="120" w:after="300" w:line="240" w:lineRule="auto"/>
        <w:outlineLvl w:val="0"/>
        <w:rPr>
          <w:rFonts w:ascii="Tahoma" w:hAnsi="Tahoma" w:cs="Tahoma"/>
          <w:b/>
          <w:kern w:val="32"/>
          <w:szCs w:val="24"/>
          <w:lang w:val="en-GB"/>
        </w:rPr>
      </w:pPr>
      <w:r w:rsidRPr="00B36F53">
        <w:rPr>
          <w:rFonts w:ascii="Tahoma" w:hAnsi="Tahoma" w:cs="Tahoma"/>
          <w:b/>
          <w:kern w:val="32"/>
          <w:szCs w:val="24"/>
          <w:lang w:val="en-GB"/>
        </w:rPr>
        <w:t>Measures</w:t>
      </w:r>
    </w:p>
    <w:p w14:paraId="6C060D03" w14:textId="77777777" w:rsidR="00F26526" w:rsidRPr="00B36F53" w:rsidRDefault="00F26526" w:rsidP="00F26526">
      <w:pPr>
        <w:pStyle w:val="ListParagraph"/>
        <w:numPr>
          <w:ilvl w:val="0"/>
          <w:numId w:val="18"/>
        </w:numPr>
        <w:ind w:left="425" w:hanging="425"/>
        <w:rPr>
          <w:lang w:val="en-GB"/>
        </w:rPr>
      </w:pPr>
      <w:r w:rsidRPr="00B36F53">
        <w:rPr>
          <w:b/>
          <w:lang w:val="en-GB"/>
        </w:rPr>
        <w:t>Statistical surveys</w:t>
      </w:r>
      <w:r w:rsidRPr="00B36F53">
        <w:rPr>
          <w:lang w:val="en-GB"/>
        </w:rPr>
        <w:t xml:space="preserve"> that provide detailed information on the reasons for rejection of asylum applications, particularly regarding gendered motives for fleeing, are to be carried out.</w:t>
      </w:r>
    </w:p>
    <w:p w14:paraId="3F2E11B1" w14:textId="45BA5661" w:rsidR="00F26526" w:rsidRPr="00B36F53" w:rsidRDefault="00F26526" w:rsidP="00F26526">
      <w:pPr>
        <w:pStyle w:val="ListParagraph"/>
        <w:numPr>
          <w:ilvl w:val="0"/>
          <w:numId w:val="18"/>
        </w:numPr>
        <w:ind w:left="425" w:hanging="425"/>
        <w:rPr>
          <w:lang w:val="en-GB"/>
        </w:rPr>
      </w:pPr>
      <w:r w:rsidRPr="00B36F53">
        <w:rPr>
          <w:b/>
          <w:lang w:val="en-GB"/>
        </w:rPr>
        <w:t>Gender-sensitive training and further education</w:t>
      </w:r>
      <w:r w:rsidRPr="00B36F53">
        <w:rPr>
          <w:lang w:val="en-GB"/>
        </w:rPr>
        <w:t xml:space="preserve"> concerning gendered motives for fleeing are to be introduced for interviewers and decision-makers at the State Secretariat for Migration (SEM) and for judges at the Federal Administrative Court. Further, the dossiers must be </w:t>
      </w:r>
      <w:r w:rsidR="00A51638">
        <w:rPr>
          <w:lang w:val="en-GB"/>
        </w:rPr>
        <w:t>processed</w:t>
      </w:r>
      <w:r w:rsidRPr="00B36F53">
        <w:rPr>
          <w:lang w:val="en-GB"/>
        </w:rPr>
        <w:t xml:space="preserve"> by specially trained personnel. </w:t>
      </w:r>
    </w:p>
    <w:p w14:paraId="656998D4" w14:textId="77777777" w:rsidR="00F26526" w:rsidRPr="00B36F53" w:rsidRDefault="00F26526" w:rsidP="00F26526">
      <w:pPr>
        <w:pStyle w:val="ListParagraph"/>
        <w:numPr>
          <w:ilvl w:val="0"/>
          <w:numId w:val="18"/>
        </w:numPr>
        <w:ind w:left="425" w:hanging="425"/>
        <w:rPr>
          <w:lang w:val="en-GB"/>
        </w:rPr>
      </w:pPr>
      <w:r w:rsidRPr="00B36F53">
        <w:rPr>
          <w:lang w:val="en-GB"/>
        </w:rPr>
        <w:t xml:space="preserve">The federal government and the cantons must establish </w:t>
      </w:r>
      <w:r w:rsidRPr="00B36F53">
        <w:rPr>
          <w:b/>
          <w:lang w:val="en-GB"/>
        </w:rPr>
        <w:t>uniform, binding, gender-sensitive rules on support and accommodation</w:t>
      </w:r>
      <w:r w:rsidRPr="00B36F53">
        <w:rPr>
          <w:lang w:val="en-GB"/>
        </w:rPr>
        <w:t xml:space="preserve"> of asylum seekers. These must be an integral part of the service-level agreements between the federal government or cantons and those running the centres, as well as the service-level agreements with private security firms. The public must be able to view the service-level agreements.</w:t>
      </w:r>
    </w:p>
    <w:p w14:paraId="1F18DB94" w14:textId="77777777" w:rsidR="00F26526" w:rsidRPr="00B36F53" w:rsidRDefault="00F26526" w:rsidP="00F26526">
      <w:pPr>
        <w:pStyle w:val="ListParagraph"/>
        <w:numPr>
          <w:ilvl w:val="0"/>
          <w:numId w:val="18"/>
        </w:numPr>
        <w:ind w:left="425" w:hanging="425"/>
        <w:rPr>
          <w:lang w:val="en-GB"/>
        </w:rPr>
      </w:pPr>
      <w:r w:rsidRPr="00B36F53">
        <w:rPr>
          <w:lang w:val="en-GB"/>
        </w:rPr>
        <w:t xml:space="preserve">The provision of properties or land for the federal government and cantons to serve the purpose of accommodation of asylum seekers is to be linked to </w:t>
      </w:r>
      <w:r w:rsidRPr="00B36F53">
        <w:rPr>
          <w:b/>
          <w:lang w:val="en-GB"/>
        </w:rPr>
        <w:t>binding quality guidelines</w:t>
      </w:r>
      <w:r w:rsidRPr="00B36F53">
        <w:rPr>
          <w:lang w:val="en-GB"/>
        </w:rPr>
        <w:t xml:space="preserve"> on infrastructure and support, and observation thereof is to be monitored.</w:t>
      </w:r>
    </w:p>
    <w:p w14:paraId="17AC7916" w14:textId="77777777" w:rsidR="00F26526" w:rsidRPr="00B36F53" w:rsidRDefault="00F26526" w:rsidP="00F26526">
      <w:pPr>
        <w:pStyle w:val="ListParagraph"/>
        <w:numPr>
          <w:ilvl w:val="0"/>
          <w:numId w:val="18"/>
        </w:numPr>
        <w:ind w:left="425" w:hanging="425"/>
        <w:rPr>
          <w:lang w:val="en-GB"/>
        </w:rPr>
      </w:pPr>
      <w:r w:rsidRPr="00B36F53">
        <w:rPr>
          <w:b/>
          <w:lang w:val="en-GB"/>
        </w:rPr>
        <w:t>Qualitative criteria for infrastructure</w:t>
      </w:r>
      <w:r w:rsidRPr="00B36F53">
        <w:rPr>
          <w:lang w:val="en-GB"/>
        </w:rPr>
        <w:t xml:space="preserve"> include, among other things: above-ground infrastructure, gender-sensitive and child-sensitive design of accommodation facilities for prevention of domestic and gender-based violence, separate accommodation facilities or units for single women and for families and couples, and sufficient personal space with a private sphere for all residents (to be specified in square metres).</w:t>
      </w:r>
    </w:p>
    <w:p w14:paraId="4EADFCEF" w14:textId="77777777" w:rsidR="00F26526" w:rsidRPr="00B36F53" w:rsidRDefault="00F26526" w:rsidP="00F26526">
      <w:pPr>
        <w:pStyle w:val="ListParagraph"/>
        <w:numPr>
          <w:ilvl w:val="0"/>
          <w:numId w:val="18"/>
        </w:numPr>
        <w:ind w:left="425" w:hanging="425"/>
        <w:rPr>
          <w:lang w:val="en-GB"/>
        </w:rPr>
      </w:pPr>
      <w:r w:rsidRPr="00B36F53">
        <w:rPr>
          <w:b/>
          <w:lang w:val="en-GB"/>
        </w:rPr>
        <w:t>Qualitative criteria for support</w:t>
      </w:r>
      <w:r w:rsidRPr="00B36F53">
        <w:rPr>
          <w:lang w:val="en-GB"/>
        </w:rPr>
        <w:t xml:space="preserve"> include, among other things: adequate human resources for support involving social work (to be specified as a support code), raising of staff awareness for work involving traumatisation and gender issues, guaranteed internal responsibilities and processes pertaining to violence, and guaranteed access to external offers of specialised support for asylum seekers who are affected by violence and traumatised.</w:t>
      </w:r>
    </w:p>
    <w:p w14:paraId="03CD42A8" w14:textId="77777777" w:rsidR="00F26526" w:rsidRPr="00B36F53" w:rsidRDefault="00F26526" w:rsidP="00F26526">
      <w:pPr>
        <w:pStyle w:val="ListParagraph"/>
        <w:numPr>
          <w:ilvl w:val="0"/>
          <w:numId w:val="18"/>
        </w:numPr>
        <w:ind w:left="425" w:hanging="425"/>
        <w:rPr>
          <w:lang w:val="en-GB"/>
        </w:rPr>
      </w:pPr>
      <w:r w:rsidRPr="00B36F53">
        <w:rPr>
          <w:lang w:val="en-GB"/>
        </w:rPr>
        <w:t xml:space="preserve">A </w:t>
      </w:r>
      <w:r w:rsidRPr="00B36F53">
        <w:rPr>
          <w:b/>
          <w:lang w:val="en-GB"/>
        </w:rPr>
        <w:t>complaints office</w:t>
      </w:r>
      <w:r w:rsidRPr="00B36F53">
        <w:rPr>
          <w:lang w:val="en-GB"/>
        </w:rPr>
        <w:t xml:space="preserve"> for all persons staying in collective accommodation is to be set up and access to collective accommodation is to be guaranteed for civil society organisations.</w:t>
      </w:r>
    </w:p>
    <w:sectPr w:rsidR="00F26526" w:rsidRPr="00B36F53">
      <w:headerReference w:type="default" r:id="rId8"/>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3679C4" w14:textId="77777777" w:rsidR="004F0CE4" w:rsidRDefault="004F0CE4" w:rsidP="00F15959">
      <w:pPr>
        <w:spacing w:after="0" w:line="240" w:lineRule="auto"/>
      </w:pPr>
      <w:r>
        <w:separator/>
      </w:r>
    </w:p>
  </w:endnote>
  <w:endnote w:type="continuationSeparator" w:id="0">
    <w:p w14:paraId="25E419F5" w14:textId="77777777" w:rsidR="004F0CE4" w:rsidRDefault="004F0CE4" w:rsidP="00F15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 Light">
    <w:altName w:val="Times New Roman"/>
    <w:charset w:val="00"/>
    <w:family w:val="auto"/>
    <w:pitch w:val="default"/>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ahoma" w:hAnsi="Tahoma" w:cs="Tahoma"/>
      </w:rPr>
      <w:id w:val="-1574662646"/>
      <w:docPartObj>
        <w:docPartGallery w:val="Page Numbers (Bottom of Page)"/>
        <w:docPartUnique/>
      </w:docPartObj>
    </w:sdtPr>
    <w:sdtEndPr>
      <w:rPr>
        <w:sz w:val="20"/>
        <w:szCs w:val="20"/>
      </w:rPr>
    </w:sdtEndPr>
    <w:sdtContent>
      <w:p w14:paraId="1C7FD514" w14:textId="77777777" w:rsidR="004F0CE4" w:rsidRPr="004F0CE4" w:rsidRDefault="004F0CE4">
        <w:pPr>
          <w:pStyle w:val="Footer"/>
          <w:jc w:val="right"/>
          <w:rPr>
            <w:rFonts w:ascii="Tahoma" w:hAnsi="Tahoma" w:cs="Tahoma"/>
            <w:sz w:val="20"/>
            <w:szCs w:val="20"/>
          </w:rPr>
        </w:pPr>
        <w:r w:rsidRPr="004F0CE4">
          <w:rPr>
            <w:rFonts w:ascii="Tahoma" w:hAnsi="Tahoma" w:cs="Tahoma"/>
            <w:sz w:val="20"/>
            <w:szCs w:val="20"/>
          </w:rPr>
          <w:fldChar w:fldCharType="begin"/>
        </w:r>
        <w:r w:rsidRPr="004F0CE4">
          <w:rPr>
            <w:rFonts w:ascii="Tahoma" w:hAnsi="Tahoma" w:cs="Tahoma"/>
            <w:sz w:val="20"/>
            <w:szCs w:val="20"/>
          </w:rPr>
          <w:instrText>PAGE   \* MERGEFORMAT</w:instrText>
        </w:r>
        <w:r w:rsidRPr="004F0CE4">
          <w:rPr>
            <w:rFonts w:ascii="Tahoma" w:hAnsi="Tahoma" w:cs="Tahoma"/>
            <w:sz w:val="20"/>
            <w:szCs w:val="20"/>
          </w:rPr>
          <w:fldChar w:fldCharType="separate"/>
        </w:r>
        <w:r w:rsidR="003C6ED4" w:rsidRPr="003C6ED4">
          <w:rPr>
            <w:rFonts w:ascii="Tahoma" w:hAnsi="Tahoma" w:cs="Tahoma"/>
            <w:noProof/>
            <w:sz w:val="20"/>
            <w:szCs w:val="20"/>
            <w:lang w:val="de-DE"/>
          </w:rPr>
          <w:t>1</w:t>
        </w:r>
        <w:r w:rsidRPr="004F0CE4">
          <w:rPr>
            <w:rFonts w:ascii="Tahoma" w:hAnsi="Tahoma" w:cs="Tahoma"/>
            <w:sz w:val="20"/>
            <w:szCs w:val="20"/>
          </w:rPr>
          <w:fldChar w:fldCharType="end"/>
        </w:r>
      </w:p>
    </w:sdtContent>
  </w:sdt>
  <w:p w14:paraId="6F1E28A5" w14:textId="77777777" w:rsidR="004F0CE4" w:rsidRDefault="004F0C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5D13A4" w14:textId="77777777" w:rsidR="004F0CE4" w:rsidRDefault="004F0CE4" w:rsidP="00F15959">
      <w:pPr>
        <w:spacing w:after="0" w:line="240" w:lineRule="auto"/>
      </w:pPr>
      <w:r>
        <w:separator/>
      </w:r>
    </w:p>
  </w:footnote>
  <w:footnote w:type="continuationSeparator" w:id="0">
    <w:p w14:paraId="6DFE5E8A" w14:textId="77777777" w:rsidR="004F0CE4" w:rsidRDefault="004F0CE4" w:rsidP="00F15959">
      <w:pPr>
        <w:spacing w:after="0" w:line="240" w:lineRule="auto"/>
      </w:pPr>
      <w:r>
        <w:continuationSeparator/>
      </w:r>
    </w:p>
  </w:footnote>
  <w:footnote w:id="1">
    <w:p w14:paraId="1BDA9D63" w14:textId="77777777" w:rsidR="00462712" w:rsidRDefault="00462712" w:rsidP="00462712">
      <w:pPr>
        <w:pStyle w:val="Default"/>
        <w:rPr>
          <w:rFonts w:cstheme="minorBidi"/>
        </w:rPr>
      </w:pPr>
      <w:r>
        <w:rPr>
          <w:rStyle w:val="FootnoteReference"/>
          <w:rFonts w:ascii="Tahoma" w:hAnsi="Tahoma" w:cstheme="minorBidi"/>
          <w:sz w:val="16"/>
        </w:rPr>
        <w:footnoteRef/>
      </w:r>
      <w:r>
        <w:rPr>
          <w:rFonts w:ascii="Tahoma" w:hAnsi="Tahoma" w:cstheme="minorBidi"/>
          <w:sz w:val="16"/>
        </w:rPr>
        <w:t xml:space="preserve"> </w:t>
      </w:r>
      <w:r w:rsidRPr="001F59B9">
        <w:rPr>
          <w:rFonts w:ascii="Tahoma" w:hAnsi="Tahoma" w:cs="Tahoma"/>
          <w:sz w:val="16"/>
          <w:szCs w:val="16"/>
          <w:lang w:val="de-DE"/>
        </w:rPr>
        <w:t>Zwischenbericht der Schweiz zur Umsetzung der Empfehlungen des CEDAW-Ausschusses im Bereich Gewalt und im Bereich Migration und Minderheiten</w:t>
      </w:r>
      <w:r w:rsidRPr="002370D7">
        <w:rPr>
          <w:rFonts w:ascii="Tahoma" w:hAnsi="Tahoma" w:cs="Tahoma"/>
          <w:sz w:val="16"/>
          <w:szCs w:val="16"/>
        </w:rPr>
        <w:t xml:space="preserve"> (Interim report from Switzerland on the implementation of the recommendations of the CEDAW Committee concerning violence, as well as migration and minorities), Bern, June 2012.</w:t>
      </w:r>
    </w:p>
  </w:footnote>
  <w:footnote w:id="2">
    <w:p w14:paraId="2CD4B283" w14:textId="77777777" w:rsidR="00462712" w:rsidRDefault="00462712" w:rsidP="00462712">
      <w:pPr>
        <w:pStyle w:val="Default"/>
        <w:rPr>
          <w:rFonts w:cstheme="minorBidi"/>
        </w:rPr>
      </w:pPr>
      <w:r>
        <w:rPr>
          <w:rStyle w:val="FootnoteReference"/>
          <w:rFonts w:ascii="Tahoma" w:hAnsi="Tahoma" w:cstheme="minorBidi"/>
          <w:sz w:val="16"/>
        </w:rPr>
        <w:footnoteRef/>
      </w:r>
      <w:r>
        <w:rPr>
          <w:rFonts w:ascii="Tahoma" w:hAnsi="Tahoma" w:cstheme="minorBidi"/>
          <w:sz w:val="16"/>
        </w:rPr>
        <w:t xml:space="preserve"> </w:t>
      </w:r>
      <w:r w:rsidRPr="002370D7">
        <w:rPr>
          <w:rFonts w:ascii="Tahoma" w:hAnsi="Tahoma" w:cs="Tahoma"/>
          <w:sz w:val="16"/>
          <w:szCs w:val="16"/>
        </w:rPr>
        <w:t xml:space="preserve">See </w:t>
      </w:r>
      <w:r w:rsidRPr="002370D7">
        <w:rPr>
          <w:rFonts w:ascii="Tahoma" w:hAnsi="Tahoma" w:cs="Tahoma"/>
          <w:sz w:val="16"/>
          <w:szCs w:val="16"/>
        </w:rPr>
        <w:t xml:space="preserve">TERRE DES FEMMES Switzerland, </w:t>
      </w:r>
      <w:r w:rsidRPr="00047565">
        <w:rPr>
          <w:rFonts w:ascii="Tahoma" w:hAnsi="Tahoma" w:cs="Tahoma"/>
          <w:sz w:val="16"/>
          <w:szCs w:val="16"/>
          <w:lang w:val="de-DE"/>
        </w:rPr>
        <w:t>Bericht zur Lage asylsuchender Frauen in Kollektivunterkünften</w:t>
      </w:r>
      <w:r w:rsidRPr="002370D7">
        <w:rPr>
          <w:rFonts w:ascii="Tahoma" w:hAnsi="Tahoma" w:cs="Tahoma"/>
          <w:sz w:val="16"/>
          <w:szCs w:val="16"/>
        </w:rPr>
        <w:t xml:space="preserve"> (Report on the situation of asylum-seeking women in collective housing), Bern, October 2013: www.terre-des-femmes.ch/images/docs/2014_Bericht_Unterbringung_web.pdf. This report is still up to date.</w:t>
      </w:r>
      <w:r w:rsidRPr="002370D7">
        <w:rPr>
          <w:rFonts w:cstheme="minorBidi"/>
        </w:rPr>
        <w:t xml:space="preserve"> </w:t>
      </w:r>
    </w:p>
  </w:footnote>
  <w:footnote w:id="3">
    <w:p w14:paraId="76D1135E" w14:textId="77777777" w:rsidR="00462712" w:rsidRPr="002370D7" w:rsidRDefault="00462712" w:rsidP="00462712">
      <w:pPr>
        <w:pStyle w:val="Default"/>
        <w:spacing w:after="240"/>
        <w:rPr>
          <w:rFonts w:cstheme="minorBidi"/>
          <w:lang w:val="en-US"/>
        </w:rPr>
      </w:pPr>
      <w:r>
        <w:rPr>
          <w:rStyle w:val="FootnoteReference"/>
          <w:rFonts w:ascii="Tahoma" w:hAnsi="Tahoma" w:cstheme="minorBidi"/>
          <w:sz w:val="16"/>
        </w:rPr>
        <w:footnoteRef/>
      </w:r>
      <w:r w:rsidRPr="002370D7">
        <w:rPr>
          <w:rFonts w:ascii="Tahoma" w:hAnsi="Tahoma" w:cstheme="minorBidi"/>
          <w:sz w:val="16"/>
          <w:lang w:val="en-US"/>
        </w:rPr>
        <w:t xml:space="preserve"> </w:t>
      </w:r>
      <w:r w:rsidRPr="00047565">
        <w:rPr>
          <w:rFonts w:ascii="Tahoma" w:hAnsi="Tahoma" w:cs="Tahoma"/>
          <w:sz w:val="16"/>
          <w:szCs w:val="16"/>
          <w:lang w:val="en-GB"/>
        </w:rPr>
        <w:t xml:space="preserve">See National Commission for the Prevention of Torture (NCPT), </w:t>
      </w:r>
      <w:proofErr w:type="spellStart"/>
      <w:r w:rsidRPr="002370D7">
        <w:rPr>
          <w:rFonts w:ascii="Tahoma" w:hAnsi="Tahoma" w:cs="Tahoma"/>
          <w:sz w:val="16"/>
          <w:szCs w:val="16"/>
          <w:lang w:val="en-US"/>
        </w:rPr>
        <w:t>Bericht</w:t>
      </w:r>
      <w:proofErr w:type="spellEnd"/>
      <w:r w:rsidRPr="002370D7">
        <w:rPr>
          <w:rFonts w:ascii="Tahoma" w:hAnsi="Tahoma" w:cs="Tahoma"/>
          <w:sz w:val="16"/>
          <w:szCs w:val="16"/>
          <w:lang w:val="en-US"/>
        </w:rPr>
        <w:t xml:space="preserve"> an das </w:t>
      </w:r>
      <w:proofErr w:type="spellStart"/>
      <w:r w:rsidRPr="002370D7">
        <w:rPr>
          <w:rFonts w:ascii="Tahoma" w:hAnsi="Tahoma" w:cs="Tahoma"/>
          <w:sz w:val="16"/>
          <w:szCs w:val="16"/>
          <w:lang w:val="en-US"/>
        </w:rPr>
        <w:t>Eidgenössische</w:t>
      </w:r>
      <w:proofErr w:type="spellEnd"/>
      <w:r w:rsidRPr="002370D7">
        <w:rPr>
          <w:rFonts w:ascii="Tahoma" w:hAnsi="Tahoma" w:cs="Tahoma"/>
          <w:sz w:val="16"/>
          <w:szCs w:val="16"/>
          <w:lang w:val="en-US"/>
        </w:rPr>
        <w:t xml:space="preserve"> </w:t>
      </w:r>
      <w:proofErr w:type="spellStart"/>
      <w:r w:rsidRPr="002370D7">
        <w:rPr>
          <w:rFonts w:ascii="Tahoma" w:hAnsi="Tahoma" w:cs="Tahoma"/>
          <w:sz w:val="16"/>
          <w:szCs w:val="16"/>
          <w:lang w:val="en-US"/>
        </w:rPr>
        <w:t>Justiz</w:t>
      </w:r>
      <w:proofErr w:type="spellEnd"/>
      <w:r w:rsidRPr="002370D7">
        <w:rPr>
          <w:rFonts w:ascii="Tahoma" w:hAnsi="Tahoma" w:cs="Tahoma"/>
          <w:sz w:val="16"/>
          <w:szCs w:val="16"/>
          <w:lang w:val="en-US"/>
        </w:rPr>
        <w:t xml:space="preserve">-und </w:t>
      </w:r>
      <w:proofErr w:type="spellStart"/>
      <w:r w:rsidRPr="002370D7">
        <w:rPr>
          <w:rFonts w:ascii="Tahoma" w:hAnsi="Tahoma" w:cs="Tahoma"/>
          <w:sz w:val="16"/>
          <w:szCs w:val="16"/>
          <w:lang w:val="en-US"/>
        </w:rPr>
        <w:t>Polizeidepartement</w:t>
      </w:r>
      <w:proofErr w:type="spellEnd"/>
      <w:r w:rsidRPr="002370D7">
        <w:rPr>
          <w:rFonts w:ascii="Tahoma" w:hAnsi="Tahoma" w:cs="Tahoma"/>
          <w:sz w:val="16"/>
          <w:szCs w:val="16"/>
          <w:lang w:val="en-US"/>
        </w:rPr>
        <w:t xml:space="preserve"> (EJPD) und die </w:t>
      </w:r>
      <w:proofErr w:type="spellStart"/>
      <w:r w:rsidRPr="002370D7">
        <w:rPr>
          <w:rFonts w:ascii="Tahoma" w:hAnsi="Tahoma" w:cs="Tahoma"/>
          <w:sz w:val="16"/>
          <w:szCs w:val="16"/>
          <w:lang w:val="en-US"/>
        </w:rPr>
        <w:t>Kantonale</w:t>
      </w:r>
      <w:proofErr w:type="spellEnd"/>
      <w:r w:rsidRPr="002370D7">
        <w:rPr>
          <w:rFonts w:ascii="Tahoma" w:hAnsi="Tahoma" w:cs="Tahoma"/>
          <w:sz w:val="16"/>
          <w:szCs w:val="16"/>
          <w:lang w:val="en-US"/>
        </w:rPr>
        <w:t xml:space="preserve"> </w:t>
      </w:r>
      <w:proofErr w:type="spellStart"/>
      <w:r w:rsidRPr="002370D7">
        <w:rPr>
          <w:rFonts w:ascii="Tahoma" w:hAnsi="Tahoma" w:cs="Tahoma"/>
          <w:sz w:val="16"/>
          <w:szCs w:val="16"/>
          <w:lang w:val="en-US"/>
        </w:rPr>
        <w:t>Konferenz</w:t>
      </w:r>
      <w:proofErr w:type="spellEnd"/>
      <w:r w:rsidRPr="002370D7">
        <w:rPr>
          <w:rFonts w:ascii="Tahoma" w:hAnsi="Tahoma" w:cs="Tahoma"/>
          <w:sz w:val="16"/>
          <w:szCs w:val="16"/>
          <w:lang w:val="en-US"/>
        </w:rPr>
        <w:t xml:space="preserve"> der </w:t>
      </w:r>
      <w:proofErr w:type="spellStart"/>
      <w:r w:rsidRPr="002370D7">
        <w:rPr>
          <w:rFonts w:ascii="Tahoma" w:hAnsi="Tahoma" w:cs="Tahoma"/>
          <w:sz w:val="16"/>
          <w:szCs w:val="16"/>
          <w:lang w:val="en-US"/>
        </w:rPr>
        <w:t>Justiz</w:t>
      </w:r>
      <w:proofErr w:type="spellEnd"/>
      <w:r w:rsidRPr="002370D7">
        <w:rPr>
          <w:rFonts w:ascii="Tahoma" w:hAnsi="Tahoma" w:cs="Tahoma"/>
          <w:sz w:val="16"/>
          <w:szCs w:val="16"/>
          <w:lang w:val="en-US"/>
        </w:rPr>
        <w:t xml:space="preserve">- und </w:t>
      </w:r>
      <w:proofErr w:type="spellStart"/>
      <w:r w:rsidRPr="002370D7">
        <w:rPr>
          <w:rFonts w:ascii="Tahoma" w:hAnsi="Tahoma" w:cs="Tahoma"/>
          <w:sz w:val="16"/>
          <w:szCs w:val="16"/>
          <w:lang w:val="en-US"/>
        </w:rPr>
        <w:t>PolizeidirektorInnen</w:t>
      </w:r>
      <w:proofErr w:type="spellEnd"/>
      <w:r w:rsidRPr="002370D7">
        <w:rPr>
          <w:rFonts w:ascii="Tahoma" w:hAnsi="Tahoma" w:cs="Tahoma"/>
          <w:sz w:val="16"/>
          <w:szCs w:val="16"/>
          <w:lang w:val="en-US"/>
        </w:rPr>
        <w:t xml:space="preserve"> (KKJPD) </w:t>
      </w:r>
      <w:proofErr w:type="spellStart"/>
      <w:r w:rsidRPr="002370D7">
        <w:rPr>
          <w:rFonts w:ascii="Tahoma" w:hAnsi="Tahoma" w:cs="Tahoma"/>
          <w:sz w:val="16"/>
          <w:szCs w:val="16"/>
          <w:lang w:val="en-US"/>
        </w:rPr>
        <w:t>betreffend</w:t>
      </w:r>
      <w:proofErr w:type="spellEnd"/>
      <w:r w:rsidRPr="002370D7">
        <w:rPr>
          <w:rFonts w:ascii="Tahoma" w:hAnsi="Tahoma" w:cs="Tahoma"/>
          <w:sz w:val="16"/>
          <w:szCs w:val="16"/>
          <w:lang w:val="en-US"/>
        </w:rPr>
        <w:t xml:space="preserve"> das </w:t>
      </w:r>
      <w:proofErr w:type="spellStart"/>
      <w:r w:rsidRPr="002370D7">
        <w:rPr>
          <w:rFonts w:ascii="Tahoma" w:hAnsi="Tahoma" w:cs="Tahoma"/>
          <w:sz w:val="16"/>
          <w:szCs w:val="16"/>
          <w:lang w:val="en-US"/>
        </w:rPr>
        <w:t>ausländerrechtliche</w:t>
      </w:r>
      <w:proofErr w:type="spellEnd"/>
      <w:r w:rsidRPr="002370D7">
        <w:rPr>
          <w:rFonts w:ascii="Tahoma" w:hAnsi="Tahoma" w:cs="Tahoma"/>
          <w:sz w:val="16"/>
          <w:szCs w:val="16"/>
          <w:lang w:val="en-US"/>
        </w:rPr>
        <w:t xml:space="preserve"> </w:t>
      </w:r>
      <w:proofErr w:type="spellStart"/>
      <w:r w:rsidRPr="002370D7">
        <w:rPr>
          <w:rFonts w:ascii="Tahoma" w:hAnsi="Tahoma" w:cs="Tahoma"/>
          <w:sz w:val="16"/>
          <w:szCs w:val="16"/>
          <w:lang w:val="en-US"/>
        </w:rPr>
        <w:t>Vollzugsmonitoring</w:t>
      </w:r>
      <w:proofErr w:type="spellEnd"/>
      <w:r w:rsidRPr="002370D7">
        <w:rPr>
          <w:rFonts w:ascii="Tahoma" w:hAnsi="Tahoma" w:cs="Tahoma"/>
          <w:sz w:val="16"/>
          <w:szCs w:val="16"/>
          <w:lang w:val="en-US"/>
        </w:rPr>
        <w:t xml:space="preserve"> Mai 2014 - April 2015</w:t>
      </w:r>
      <w:r w:rsidRPr="00047565">
        <w:rPr>
          <w:rFonts w:ascii="Tahoma" w:hAnsi="Tahoma" w:cs="Tahoma"/>
          <w:sz w:val="16"/>
          <w:szCs w:val="16"/>
          <w:lang w:val="en-GB"/>
        </w:rPr>
        <w:t xml:space="preserve"> (Report to the Federal Department of Justice and Police (FDJP) and the Cantonal Conference of Justice and Police Directors (CCJPD) on monitoring of the execution of the law on foreign nationals, May 2014 - April 2015), 9th of July 2015: www.nkvf.admin.ch/dam/data/nkvf/Berichte/2015/vollzugsmonitoring/150708_ber-de.pdf.</w:t>
      </w:r>
      <w:r>
        <w:rPr>
          <w:rFonts w:cstheme="minorBidi"/>
          <w:lang w:val="en-GB"/>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77F68E" w14:textId="7F5AE22C" w:rsidR="004F0CE4" w:rsidRDefault="00DF0E44" w:rsidP="00F15959">
    <w:pPr>
      <w:pStyle w:val="BodyText"/>
      <w:jc w:val="both"/>
      <w:rPr>
        <w:rFonts w:ascii="GillSans Light" w:eastAsia="Times New Roman" w:hAnsi="GillSans Light"/>
        <w:color w:val="000000"/>
        <w:sz w:val="12"/>
        <w:szCs w:val="12"/>
      </w:rPr>
    </w:pPr>
    <w:r>
      <w:rPr>
        <w:noProof/>
        <w:lang w:val="en-GB" w:eastAsia="en-GB"/>
      </w:rPr>
      <w:drawing>
        <wp:inline distT="0" distB="0" distL="0" distR="0" wp14:anchorId="6F2C6937" wp14:editId="15CD4849">
          <wp:extent cx="1746756" cy="882650"/>
          <wp:effectExtent l="0" t="0" r="6350" b="0"/>
          <wp:docPr id="3" name="Grafik 3" descr="Y:\Vorlagen\Logo_tdf\2014_Logos_fr\Logos_fr-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Vorlagen\Logo_tdf\2014_Logos_fr\Logos_fr-04.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0771" cy="884679"/>
                  </a:xfrm>
                  <a:prstGeom prst="rect">
                    <a:avLst/>
                  </a:prstGeom>
                  <a:noFill/>
                  <a:ln>
                    <a:noFill/>
                  </a:ln>
                </pic:spPr>
              </pic:pic>
            </a:graphicData>
          </a:graphic>
        </wp:inline>
      </w:drawing>
    </w:r>
  </w:p>
  <w:p w14:paraId="6E5168F3" w14:textId="77777777" w:rsidR="004F0CE4" w:rsidRPr="00F15959" w:rsidRDefault="004F0CE4" w:rsidP="00F15959">
    <w:pPr>
      <w:pStyle w:val="BodyText"/>
      <w:jc w:val="both"/>
      <w:rPr>
        <w:rFonts w:ascii="GillSans Light" w:eastAsia="Times New Roman" w:hAnsi="GillSans Light"/>
        <w:color w:val="000000"/>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14F97"/>
    <w:multiLevelType w:val="hybridMultilevel"/>
    <w:tmpl w:val="107CD2C8"/>
    <w:lvl w:ilvl="0" w:tplc="04090001">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79C2E10"/>
    <w:multiLevelType w:val="hybridMultilevel"/>
    <w:tmpl w:val="CE96EB1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7F87809"/>
    <w:multiLevelType w:val="hybridMultilevel"/>
    <w:tmpl w:val="45E274A8"/>
    <w:lvl w:ilvl="0" w:tplc="EBCCAB9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D3E2E5D"/>
    <w:multiLevelType w:val="hybridMultilevel"/>
    <w:tmpl w:val="DF5A2B5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10345E26"/>
    <w:multiLevelType w:val="hybridMultilevel"/>
    <w:tmpl w:val="46D494E8"/>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nsid w:val="13541FFA"/>
    <w:multiLevelType w:val="hybridMultilevel"/>
    <w:tmpl w:val="E5FA5E02"/>
    <w:lvl w:ilvl="0" w:tplc="04090003">
      <w:start w:val="1"/>
      <w:numFmt w:val="bullet"/>
      <w:lvlText w:val="o"/>
      <w:lvlJc w:val="left"/>
      <w:pPr>
        <w:ind w:left="1146" w:hanging="360"/>
      </w:pPr>
      <w:rPr>
        <w:rFonts w:ascii="Courier New" w:hAnsi="Courier New" w:hint="default"/>
      </w:rPr>
    </w:lvl>
    <w:lvl w:ilvl="1" w:tplc="04090003">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nsid w:val="2A8146D5"/>
    <w:multiLevelType w:val="hybridMultilevel"/>
    <w:tmpl w:val="E2940B16"/>
    <w:lvl w:ilvl="0" w:tplc="A526190A">
      <w:start w:val="1"/>
      <w:numFmt w:val="bullet"/>
      <w:lvlText w:val=""/>
      <w:lvlJc w:val="left"/>
      <w:pPr>
        <w:ind w:left="360" w:hanging="360"/>
      </w:pPr>
      <w:rPr>
        <w:rFonts w:ascii="Wingdings" w:hAnsi="Wingdings"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7">
    <w:nsid w:val="2D055622"/>
    <w:multiLevelType w:val="hybridMultilevel"/>
    <w:tmpl w:val="481CDF22"/>
    <w:lvl w:ilvl="0" w:tplc="04090003">
      <w:start w:val="1"/>
      <w:numFmt w:val="bullet"/>
      <w:lvlText w:val="o"/>
      <w:lvlJc w:val="left"/>
      <w:pPr>
        <w:ind w:left="1146" w:hanging="360"/>
      </w:pPr>
      <w:rPr>
        <w:rFonts w:ascii="Courier New" w:hAnsi="Courier New"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
    <w:nsid w:val="2EA23F51"/>
    <w:multiLevelType w:val="hybridMultilevel"/>
    <w:tmpl w:val="7BA2664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A186CB9"/>
    <w:multiLevelType w:val="multilevel"/>
    <w:tmpl w:val="290C3D3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0">
    <w:nsid w:val="3BD05721"/>
    <w:multiLevelType w:val="hybridMultilevel"/>
    <w:tmpl w:val="144AAD14"/>
    <w:lvl w:ilvl="0" w:tplc="6A0A629C">
      <w:start w:val="1"/>
      <w:numFmt w:val="bullet"/>
      <w:pStyle w:val="ListParagraph"/>
      <w:lvlText w:val=""/>
      <w:lvlJc w:val="left"/>
      <w:pPr>
        <w:ind w:left="1146" w:hanging="360"/>
      </w:pPr>
      <w:rPr>
        <w:rFonts w:ascii="Wingdings" w:hAnsi="Wingdings" w:hint="default"/>
      </w:rPr>
    </w:lvl>
    <w:lvl w:ilvl="1" w:tplc="04090003">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nsid w:val="3BFA345B"/>
    <w:multiLevelType w:val="hybridMultilevel"/>
    <w:tmpl w:val="290C3D32"/>
    <w:lvl w:ilvl="0" w:tplc="39C6B0A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C3160D5"/>
    <w:multiLevelType w:val="hybridMultilevel"/>
    <w:tmpl w:val="AD7CFEFC"/>
    <w:lvl w:ilvl="0" w:tplc="BB9616A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E464039"/>
    <w:multiLevelType w:val="hybridMultilevel"/>
    <w:tmpl w:val="5EDEDCFE"/>
    <w:lvl w:ilvl="0" w:tplc="BA82A52E">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nsid w:val="639460D0"/>
    <w:multiLevelType w:val="hybridMultilevel"/>
    <w:tmpl w:val="B9E06112"/>
    <w:lvl w:ilvl="0" w:tplc="04090005">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
    <w:nsid w:val="70472612"/>
    <w:multiLevelType w:val="hybridMultilevel"/>
    <w:tmpl w:val="D296700A"/>
    <w:lvl w:ilvl="0" w:tplc="D31A405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734152BA"/>
    <w:multiLevelType w:val="hybridMultilevel"/>
    <w:tmpl w:val="E2184150"/>
    <w:lvl w:ilvl="0" w:tplc="0C5468B0">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6"/>
  </w:num>
  <w:num w:numId="2">
    <w:abstractNumId w:val="13"/>
  </w:num>
  <w:num w:numId="3">
    <w:abstractNumId w:val="15"/>
  </w:num>
  <w:num w:numId="4">
    <w:abstractNumId w:val="15"/>
  </w:num>
  <w:num w:numId="5">
    <w:abstractNumId w:val="15"/>
  </w:num>
  <w:num w:numId="6">
    <w:abstractNumId w:val="2"/>
  </w:num>
  <w:num w:numId="7">
    <w:abstractNumId w:val="3"/>
  </w:num>
  <w:num w:numId="8">
    <w:abstractNumId w:val="11"/>
  </w:num>
  <w:num w:numId="9">
    <w:abstractNumId w:val="11"/>
  </w:num>
  <w:num w:numId="10">
    <w:abstractNumId w:val="11"/>
  </w:num>
  <w:num w:numId="11">
    <w:abstractNumId w:val="11"/>
  </w:num>
  <w:num w:numId="12">
    <w:abstractNumId w:val="11"/>
  </w:num>
  <w:num w:numId="13">
    <w:abstractNumId w:val="11"/>
  </w:num>
  <w:num w:numId="14">
    <w:abstractNumId w:val="11"/>
  </w:num>
  <w:num w:numId="15">
    <w:abstractNumId w:val="9"/>
  </w:num>
  <w:num w:numId="16">
    <w:abstractNumId w:val="12"/>
  </w:num>
  <w:num w:numId="17">
    <w:abstractNumId w:val="2"/>
  </w:num>
  <w:num w:numId="18">
    <w:abstractNumId w:val="1"/>
  </w:num>
  <w:num w:numId="19">
    <w:abstractNumId w:val="10"/>
  </w:num>
  <w:num w:numId="20">
    <w:abstractNumId w:val="14"/>
  </w:num>
  <w:num w:numId="21">
    <w:abstractNumId w:val="7"/>
  </w:num>
  <w:num w:numId="22">
    <w:abstractNumId w:val="2"/>
  </w:num>
  <w:num w:numId="23">
    <w:abstractNumId w:val="2"/>
  </w:num>
  <w:num w:numId="24">
    <w:abstractNumId w:val="4"/>
  </w:num>
  <w:num w:numId="25">
    <w:abstractNumId w:val="10"/>
  </w:num>
  <w:num w:numId="26">
    <w:abstractNumId w:val="10"/>
  </w:num>
  <w:num w:numId="27">
    <w:abstractNumId w:val="10"/>
  </w:num>
  <w:num w:numId="28">
    <w:abstractNumId w:val="10"/>
  </w:num>
  <w:num w:numId="29">
    <w:abstractNumId w:val="8"/>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0"/>
  </w:num>
  <w:num w:numId="37">
    <w:abstractNumId w:val="16"/>
  </w:num>
  <w:num w:numId="38">
    <w:abstractNumId w:val="5"/>
  </w:num>
  <w:num w:numId="39">
    <w:abstractNumId w:val="10"/>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ocumentProtection w:edit="readOnly" w:enforcement="1" w:cryptProviderType="rsaFull" w:cryptAlgorithmClass="hash" w:cryptAlgorithmType="typeAny" w:cryptAlgorithmSid="4" w:cryptSpinCount="100000" w:hash="22OKkPBH5wmQby8MD0pKvIvRATc=" w:salt="gUK/szMK9FpEAh7qK/t6XA=="/>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959"/>
    <w:rsid w:val="00021865"/>
    <w:rsid w:val="00052FAF"/>
    <w:rsid w:val="00065876"/>
    <w:rsid w:val="000821FA"/>
    <w:rsid w:val="00083106"/>
    <w:rsid w:val="000A42E1"/>
    <w:rsid w:val="000C731B"/>
    <w:rsid w:val="000C75CC"/>
    <w:rsid w:val="000D502D"/>
    <w:rsid w:val="00102E5A"/>
    <w:rsid w:val="00103711"/>
    <w:rsid w:val="00114720"/>
    <w:rsid w:val="001619C2"/>
    <w:rsid w:val="00177FF1"/>
    <w:rsid w:val="0019489C"/>
    <w:rsid w:val="001C362B"/>
    <w:rsid w:val="001E3BEE"/>
    <w:rsid w:val="001F091B"/>
    <w:rsid w:val="002169CA"/>
    <w:rsid w:val="00230414"/>
    <w:rsid w:val="00252AB8"/>
    <w:rsid w:val="002E4E32"/>
    <w:rsid w:val="002F08A4"/>
    <w:rsid w:val="003472C1"/>
    <w:rsid w:val="003A3FE3"/>
    <w:rsid w:val="003A6E51"/>
    <w:rsid w:val="003C6ED4"/>
    <w:rsid w:val="00442357"/>
    <w:rsid w:val="0044468A"/>
    <w:rsid w:val="00452F7D"/>
    <w:rsid w:val="00462712"/>
    <w:rsid w:val="00497660"/>
    <w:rsid w:val="004F0CE4"/>
    <w:rsid w:val="00552CBE"/>
    <w:rsid w:val="0055339A"/>
    <w:rsid w:val="005953FF"/>
    <w:rsid w:val="005D0A9A"/>
    <w:rsid w:val="005F1F5D"/>
    <w:rsid w:val="006407BD"/>
    <w:rsid w:val="006755BE"/>
    <w:rsid w:val="00685139"/>
    <w:rsid w:val="006D0269"/>
    <w:rsid w:val="00721CDA"/>
    <w:rsid w:val="007B0CF3"/>
    <w:rsid w:val="007B0FF6"/>
    <w:rsid w:val="007C51D6"/>
    <w:rsid w:val="007C5582"/>
    <w:rsid w:val="007E0957"/>
    <w:rsid w:val="00833056"/>
    <w:rsid w:val="008377B6"/>
    <w:rsid w:val="008B34E3"/>
    <w:rsid w:val="009156F8"/>
    <w:rsid w:val="00980158"/>
    <w:rsid w:val="009B7599"/>
    <w:rsid w:val="009F1514"/>
    <w:rsid w:val="009F2262"/>
    <w:rsid w:val="00A06318"/>
    <w:rsid w:val="00A51638"/>
    <w:rsid w:val="00A92105"/>
    <w:rsid w:val="00AC5217"/>
    <w:rsid w:val="00AD25A9"/>
    <w:rsid w:val="00AF2C5C"/>
    <w:rsid w:val="00B2468F"/>
    <w:rsid w:val="00B35DBF"/>
    <w:rsid w:val="00B773DD"/>
    <w:rsid w:val="00BA6011"/>
    <w:rsid w:val="00BB74E3"/>
    <w:rsid w:val="00BC7D6D"/>
    <w:rsid w:val="00BD00D7"/>
    <w:rsid w:val="00BD4761"/>
    <w:rsid w:val="00BE2987"/>
    <w:rsid w:val="00C229AD"/>
    <w:rsid w:val="00C503E1"/>
    <w:rsid w:val="00C6160B"/>
    <w:rsid w:val="00CB6DB5"/>
    <w:rsid w:val="00CC028E"/>
    <w:rsid w:val="00CD4079"/>
    <w:rsid w:val="00CF7321"/>
    <w:rsid w:val="00D027DD"/>
    <w:rsid w:val="00D736BB"/>
    <w:rsid w:val="00D93788"/>
    <w:rsid w:val="00DA4227"/>
    <w:rsid w:val="00DD2E0D"/>
    <w:rsid w:val="00DE0191"/>
    <w:rsid w:val="00DF0E44"/>
    <w:rsid w:val="00E33092"/>
    <w:rsid w:val="00E52E78"/>
    <w:rsid w:val="00E96F34"/>
    <w:rsid w:val="00EA0570"/>
    <w:rsid w:val="00EE3670"/>
    <w:rsid w:val="00EF04ED"/>
    <w:rsid w:val="00F101EC"/>
    <w:rsid w:val="00F15959"/>
    <w:rsid w:val="00F23933"/>
    <w:rsid w:val="00F26526"/>
    <w:rsid w:val="00F8438B"/>
    <w:rsid w:val="00FE240B"/>
    <w:rsid w:val="00FF3B4C"/>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8DCF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7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F15959"/>
    <w:rPr>
      <w:vertAlign w:val="superscript"/>
    </w:rPr>
  </w:style>
  <w:style w:type="paragraph" w:customStyle="1" w:styleId="Default">
    <w:name w:val="Default"/>
    <w:rsid w:val="00F15959"/>
    <w:pPr>
      <w:autoSpaceDE w:val="0"/>
      <w:autoSpaceDN w:val="0"/>
      <w:adjustRightInd w:val="0"/>
      <w:spacing w:after="0" w:line="240" w:lineRule="auto"/>
    </w:pPr>
    <w:rPr>
      <w:rFonts w:ascii="Calibri" w:eastAsia="Times New Roman" w:hAnsi="Calibri" w:cs="Calibri"/>
      <w:color w:val="000000"/>
      <w:sz w:val="24"/>
      <w:szCs w:val="24"/>
      <w:lang w:eastAsia="de-CH"/>
    </w:rPr>
  </w:style>
  <w:style w:type="paragraph" w:styleId="Header">
    <w:name w:val="header"/>
    <w:basedOn w:val="Normal"/>
    <w:link w:val="HeaderChar"/>
    <w:uiPriority w:val="99"/>
    <w:unhideWhenUsed/>
    <w:rsid w:val="00F15959"/>
    <w:pPr>
      <w:tabs>
        <w:tab w:val="center" w:pos="4536"/>
        <w:tab w:val="right" w:pos="9072"/>
      </w:tabs>
      <w:spacing w:after="0" w:line="240" w:lineRule="auto"/>
    </w:pPr>
  </w:style>
  <w:style w:type="character" w:customStyle="1" w:styleId="HeaderChar">
    <w:name w:val="Header Char"/>
    <w:basedOn w:val="DefaultParagraphFont"/>
    <w:link w:val="Header"/>
    <w:uiPriority w:val="99"/>
    <w:rsid w:val="00F15959"/>
  </w:style>
  <w:style w:type="paragraph" w:styleId="Footer">
    <w:name w:val="footer"/>
    <w:basedOn w:val="Normal"/>
    <w:link w:val="FooterChar"/>
    <w:uiPriority w:val="99"/>
    <w:unhideWhenUsed/>
    <w:rsid w:val="00F15959"/>
    <w:pPr>
      <w:tabs>
        <w:tab w:val="center" w:pos="4536"/>
        <w:tab w:val="right" w:pos="9072"/>
      </w:tabs>
      <w:spacing w:after="0" w:line="240" w:lineRule="auto"/>
    </w:pPr>
  </w:style>
  <w:style w:type="character" w:customStyle="1" w:styleId="FooterChar">
    <w:name w:val="Footer Char"/>
    <w:basedOn w:val="DefaultParagraphFont"/>
    <w:link w:val="Footer"/>
    <w:uiPriority w:val="99"/>
    <w:rsid w:val="00F15959"/>
  </w:style>
  <w:style w:type="paragraph" w:styleId="BodyText">
    <w:name w:val="Body Text"/>
    <w:basedOn w:val="Normal"/>
    <w:link w:val="BodyTextChar"/>
    <w:rsid w:val="00F15959"/>
    <w:pPr>
      <w:spacing w:after="0" w:line="360" w:lineRule="auto"/>
    </w:pPr>
    <w:rPr>
      <w:rFonts w:ascii="Arial" w:eastAsia="Times" w:hAnsi="Arial" w:cs="Times New Roman"/>
      <w:b/>
      <w:sz w:val="28"/>
      <w:szCs w:val="20"/>
    </w:rPr>
  </w:style>
  <w:style w:type="character" w:customStyle="1" w:styleId="BodyTextChar">
    <w:name w:val="Body Text Char"/>
    <w:basedOn w:val="DefaultParagraphFont"/>
    <w:link w:val="BodyText"/>
    <w:rsid w:val="00F15959"/>
    <w:rPr>
      <w:rFonts w:ascii="Arial" w:eastAsia="Times" w:hAnsi="Arial" w:cs="Times New Roman"/>
      <w:b/>
      <w:sz w:val="28"/>
      <w:szCs w:val="20"/>
    </w:rPr>
  </w:style>
  <w:style w:type="paragraph" w:styleId="BalloonText">
    <w:name w:val="Balloon Text"/>
    <w:basedOn w:val="Normal"/>
    <w:link w:val="BalloonTextChar"/>
    <w:uiPriority w:val="99"/>
    <w:semiHidden/>
    <w:unhideWhenUsed/>
    <w:rsid w:val="00F159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5959"/>
    <w:rPr>
      <w:rFonts w:ascii="Tahoma" w:hAnsi="Tahoma" w:cs="Tahoma"/>
      <w:sz w:val="16"/>
      <w:szCs w:val="16"/>
    </w:rPr>
  </w:style>
  <w:style w:type="paragraph" w:styleId="ListParagraph">
    <w:name w:val="List Paragraph"/>
    <w:basedOn w:val="Normal"/>
    <w:autoRedefine/>
    <w:uiPriority w:val="34"/>
    <w:qFormat/>
    <w:rsid w:val="006D0269"/>
    <w:pPr>
      <w:widowControl w:val="0"/>
      <w:numPr>
        <w:numId w:val="19"/>
      </w:numPr>
      <w:tabs>
        <w:tab w:val="left" w:pos="3369"/>
        <w:tab w:val="left" w:pos="4841"/>
        <w:tab w:val="left" w:pos="5920"/>
      </w:tabs>
      <w:autoSpaceDE w:val="0"/>
      <w:autoSpaceDN w:val="0"/>
      <w:adjustRightInd w:val="0"/>
      <w:spacing w:after="120" w:line="360" w:lineRule="auto"/>
      <w:jc w:val="both"/>
    </w:pPr>
    <w:rPr>
      <w:rFonts w:ascii="Tahoma" w:eastAsia="Times New Roman" w:hAnsi="Tahoma" w:cs="Tahoma"/>
      <w:sz w:val="20"/>
      <w:szCs w:val="24"/>
      <w:lang w:eastAsia="de-DE"/>
    </w:rPr>
  </w:style>
  <w:style w:type="character" w:styleId="CommentReference">
    <w:name w:val="annotation reference"/>
    <w:basedOn w:val="DefaultParagraphFont"/>
    <w:uiPriority w:val="99"/>
    <w:semiHidden/>
    <w:unhideWhenUsed/>
    <w:rsid w:val="00AF2C5C"/>
    <w:rPr>
      <w:sz w:val="18"/>
      <w:szCs w:val="18"/>
    </w:rPr>
  </w:style>
  <w:style w:type="paragraph" w:styleId="CommentText">
    <w:name w:val="annotation text"/>
    <w:basedOn w:val="Normal"/>
    <w:link w:val="CommentTextChar"/>
    <w:uiPriority w:val="99"/>
    <w:semiHidden/>
    <w:unhideWhenUsed/>
    <w:rsid w:val="00AF2C5C"/>
    <w:pPr>
      <w:spacing w:line="240" w:lineRule="auto"/>
    </w:pPr>
    <w:rPr>
      <w:sz w:val="24"/>
      <w:szCs w:val="24"/>
    </w:rPr>
  </w:style>
  <w:style w:type="character" w:customStyle="1" w:styleId="CommentTextChar">
    <w:name w:val="Comment Text Char"/>
    <w:basedOn w:val="DefaultParagraphFont"/>
    <w:link w:val="CommentText"/>
    <w:uiPriority w:val="99"/>
    <w:semiHidden/>
    <w:rsid w:val="00AF2C5C"/>
    <w:rPr>
      <w:sz w:val="24"/>
      <w:szCs w:val="24"/>
    </w:rPr>
  </w:style>
  <w:style w:type="paragraph" w:styleId="CommentSubject">
    <w:name w:val="annotation subject"/>
    <w:basedOn w:val="CommentText"/>
    <w:next w:val="CommentText"/>
    <w:link w:val="CommentSubjectChar"/>
    <w:uiPriority w:val="99"/>
    <w:semiHidden/>
    <w:unhideWhenUsed/>
    <w:rsid w:val="00AF2C5C"/>
    <w:rPr>
      <w:b/>
      <w:bCs/>
      <w:sz w:val="20"/>
      <w:szCs w:val="20"/>
    </w:rPr>
  </w:style>
  <w:style w:type="character" w:customStyle="1" w:styleId="CommentSubjectChar">
    <w:name w:val="Comment Subject Char"/>
    <w:basedOn w:val="CommentTextChar"/>
    <w:link w:val="CommentSubject"/>
    <w:uiPriority w:val="99"/>
    <w:semiHidden/>
    <w:rsid w:val="00AF2C5C"/>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7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F15959"/>
    <w:rPr>
      <w:vertAlign w:val="superscript"/>
    </w:rPr>
  </w:style>
  <w:style w:type="paragraph" w:customStyle="1" w:styleId="Default">
    <w:name w:val="Default"/>
    <w:rsid w:val="00F15959"/>
    <w:pPr>
      <w:autoSpaceDE w:val="0"/>
      <w:autoSpaceDN w:val="0"/>
      <w:adjustRightInd w:val="0"/>
      <w:spacing w:after="0" w:line="240" w:lineRule="auto"/>
    </w:pPr>
    <w:rPr>
      <w:rFonts w:ascii="Calibri" w:eastAsia="Times New Roman" w:hAnsi="Calibri" w:cs="Calibri"/>
      <w:color w:val="000000"/>
      <w:sz w:val="24"/>
      <w:szCs w:val="24"/>
      <w:lang w:eastAsia="de-CH"/>
    </w:rPr>
  </w:style>
  <w:style w:type="paragraph" w:styleId="Header">
    <w:name w:val="header"/>
    <w:basedOn w:val="Normal"/>
    <w:link w:val="HeaderChar"/>
    <w:uiPriority w:val="99"/>
    <w:unhideWhenUsed/>
    <w:rsid w:val="00F15959"/>
    <w:pPr>
      <w:tabs>
        <w:tab w:val="center" w:pos="4536"/>
        <w:tab w:val="right" w:pos="9072"/>
      </w:tabs>
      <w:spacing w:after="0" w:line="240" w:lineRule="auto"/>
    </w:pPr>
  </w:style>
  <w:style w:type="character" w:customStyle="1" w:styleId="HeaderChar">
    <w:name w:val="Header Char"/>
    <w:basedOn w:val="DefaultParagraphFont"/>
    <w:link w:val="Header"/>
    <w:uiPriority w:val="99"/>
    <w:rsid w:val="00F15959"/>
  </w:style>
  <w:style w:type="paragraph" w:styleId="Footer">
    <w:name w:val="footer"/>
    <w:basedOn w:val="Normal"/>
    <w:link w:val="FooterChar"/>
    <w:uiPriority w:val="99"/>
    <w:unhideWhenUsed/>
    <w:rsid w:val="00F15959"/>
    <w:pPr>
      <w:tabs>
        <w:tab w:val="center" w:pos="4536"/>
        <w:tab w:val="right" w:pos="9072"/>
      </w:tabs>
      <w:spacing w:after="0" w:line="240" w:lineRule="auto"/>
    </w:pPr>
  </w:style>
  <w:style w:type="character" w:customStyle="1" w:styleId="FooterChar">
    <w:name w:val="Footer Char"/>
    <w:basedOn w:val="DefaultParagraphFont"/>
    <w:link w:val="Footer"/>
    <w:uiPriority w:val="99"/>
    <w:rsid w:val="00F15959"/>
  </w:style>
  <w:style w:type="paragraph" w:styleId="BodyText">
    <w:name w:val="Body Text"/>
    <w:basedOn w:val="Normal"/>
    <w:link w:val="BodyTextChar"/>
    <w:rsid w:val="00F15959"/>
    <w:pPr>
      <w:spacing w:after="0" w:line="360" w:lineRule="auto"/>
    </w:pPr>
    <w:rPr>
      <w:rFonts w:ascii="Arial" w:eastAsia="Times" w:hAnsi="Arial" w:cs="Times New Roman"/>
      <w:b/>
      <w:sz w:val="28"/>
      <w:szCs w:val="20"/>
    </w:rPr>
  </w:style>
  <w:style w:type="character" w:customStyle="1" w:styleId="BodyTextChar">
    <w:name w:val="Body Text Char"/>
    <w:basedOn w:val="DefaultParagraphFont"/>
    <w:link w:val="BodyText"/>
    <w:rsid w:val="00F15959"/>
    <w:rPr>
      <w:rFonts w:ascii="Arial" w:eastAsia="Times" w:hAnsi="Arial" w:cs="Times New Roman"/>
      <w:b/>
      <w:sz w:val="28"/>
      <w:szCs w:val="20"/>
    </w:rPr>
  </w:style>
  <w:style w:type="paragraph" w:styleId="BalloonText">
    <w:name w:val="Balloon Text"/>
    <w:basedOn w:val="Normal"/>
    <w:link w:val="BalloonTextChar"/>
    <w:uiPriority w:val="99"/>
    <w:semiHidden/>
    <w:unhideWhenUsed/>
    <w:rsid w:val="00F159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5959"/>
    <w:rPr>
      <w:rFonts w:ascii="Tahoma" w:hAnsi="Tahoma" w:cs="Tahoma"/>
      <w:sz w:val="16"/>
      <w:szCs w:val="16"/>
    </w:rPr>
  </w:style>
  <w:style w:type="paragraph" w:styleId="ListParagraph">
    <w:name w:val="List Paragraph"/>
    <w:basedOn w:val="Normal"/>
    <w:autoRedefine/>
    <w:uiPriority w:val="34"/>
    <w:qFormat/>
    <w:rsid w:val="006D0269"/>
    <w:pPr>
      <w:widowControl w:val="0"/>
      <w:numPr>
        <w:numId w:val="19"/>
      </w:numPr>
      <w:tabs>
        <w:tab w:val="left" w:pos="3369"/>
        <w:tab w:val="left" w:pos="4841"/>
        <w:tab w:val="left" w:pos="5920"/>
      </w:tabs>
      <w:autoSpaceDE w:val="0"/>
      <w:autoSpaceDN w:val="0"/>
      <w:adjustRightInd w:val="0"/>
      <w:spacing w:after="120" w:line="360" w:lineRule="auto"/>
      <w:jc w:val="both"/>
    </w:pPr>
    <w:rPr>
      <w:rFonts w:ascii="Tahoma" w:eastAsia="Times New Roman" w:hAnsi="Tahoma" w:cs="Tahoma"/>
      <w:sz w:val="20"/>
      <w:szCs w:val="24"/>
      <w:lang w:eastAsia="de-DE"/>
    </w:rPr>
  </w:style>
  <w:style w:type="character" w:styleId="CommentReference">
    <w:name w:val="annotation reference"/>
    <w:basedOn w:val="DefaultParagraphFont"/>
    <w:uiPriority w:val="99"/>
    <w:semiHidden/>
    <w:unhideWhenUsed/>
    <w:rsid w:val="00AF2C5C"/>
    <w:rPr>
      <w:sz w:val="18"/>
      <w:szCs w:val="18"/>
    </w:rPr>
  </w:style>
  <w:style w:type="paragraph" w:styleId="CommentText">
    <w:name w:val="annotation text"/>
    <w:basedOn w:val="Normal"/>
    <w:link w:val="CommentTextChar"/>
    <w:uiPriority w:val="99"/>
    <w:semiHidden/>
    <w:unhideWhenUsed/>
    <w:rsid w:val="00AF2C5C"/>
    <w:pPr>
      <w:spacing w:line="240" w:lineRule="auto"/>
    </w:pPr>
    <w:rPr>
      <w:sz w:val="24"/>
      <w:szCs w:val="24"/>
    </w:rPr>
  </w:style>
  <w:style w:type="character" w:customStyle="1" w:styleId="CommentTextChar">
    <w:name w:val="Comment Text Char"/>
    <w:basedOn w:val="DefaultParagraphFont"/>
    <w:link w:val="CommentText"/>
    <w:uiPriority w:val="99"/>
    <w:semiHidden/>
    <w:rsid w:val="00AF2C5C"/>
    <w:rPr>
      <w:sz w:val="24"/>
      <w:szCs w:val="24"/>
    </w:rPr>
  </w:style>
  <w:style w:type="paragraph" w:styleId="CommentSubject">
    <w:name w:val="annotation subject"/>
    <w:basedOn w:val="CommentText"/>
    <w:next w:val="CommentText"/>
    <w:link w:val="CommentSubjectChar"/>
    <w:uiPriority w:val="99"/>
    <w:semiHidden/>
    <w:unhideWhenUsed/>
    <w:rsid w:val="00AF2C5C"/>
    <w:rPr>
      <w:b/>
      <w:bCs/>
      <w:sz w:val="20"/>
      <w:szCs w:val="20"/>
    </w:rPr>
  </w:style>
  <w:style w:type="character" w:customStyle="1" w:styleId="CommentSubjectChar">
    <w:name w:val="Comment Subject Char"/>
    <w:basedOn w:val="CommentTextChar"/>
    <w:link w:val="CommentSubject"/>
    <w:uiPriority w:val="99"/>
    <w:semiHidden/>
    <w:rsid w:val="00AF2C5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5B74C1-374C-4ECA-A5F6-D4F169D3F5E3}"/>
</file>

<file path=customXml/itemProps2.xml><?xml version="1.0" encoding="utf-8"?>
<ds:datastoreItem xmlns:ds="http://schemas.openxmlformats.org/officeDocument/2006/customXml" ds:itemID="{53C8A12A-1256-48E7-A6CC-EF355AAFCE32}"/>
</file>

<file path=customXml/itemProps3.xml><?xml version="1.0" encoding="utf-8"?>
<ds:datastoreItem xmlns:ds="http://schemas.openxmlformats.org/officeDocument/2006/customXml" ds:itemID="{9F1BAA85-EE1C-4230-AC4C-7921BE83BF97}"/>
</file>

<file path=docProps/app.xml><?xml version="1.0" encoding="utf-8"?>
<Properties xmlns="http://schemas.openxmlformats.org/officeDocument/2006/extended-properties" xmlns:vt="http://schemas.openxmlformats.org/officeDocument/2006/docPropsVTypes">
  <Template>Normal</Template>
  <TotalTime>0</TotalTime>
  <Pages>5</Pages>
  <Words>1735</Words>
  <Characters>9892</Characters>
  <Application>Microsoft Office Word</Application>
  <DocSecurity>8</DocSecurity>
  <Lines>82</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Salome Lienert</dc:creator>
  <cp:lastModifiedBy>Fleche Isabelle</cp:lastModifiedBy>
  <cp:revision>17</cp:revision>
  <cp:lastPrinted>2016-01-27T14:01:00Z</cp:lastPrinted>
  <dcterms:created xsi:type="dcterms:W3CDTF">2016-01-19T09:26:00Z</dcterms:created>
  <dcterms:modified xsi:type="dcterms:W3CDTF">2016-01-29T15:27:00Z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