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87A803" w14:textId="77777777" w:rsidR="005B71BC" w:rsidRDefault="005B71BC">
      <w:pPr>
        <w:rPr>
          <w:color w:val="000000"/>
          <w:sz w:val="24"/>
          <w:szCs w:val="24"/>
        </w:rPr>
      </w:pPr>
    </w:p>
    <w:p w14:paraId="65457B84" w14:textId="77777777" w:rsidR="005B71BC" w:rsidRDefault="003369B5">
      <w:pPr>
        <w:tabs>
          <w:tab w:val="left" w:pos="5790"/>
        </w:tabs>
        <w:rPr>
          <w:sz w:val="24"/>
          <w:szCs w:val="24"/>
        </w:rPr>
      </w:pPr>
      <w:r>
        <w:rPr>
          <w:noProof/>
        </w:rPr>
        <w:drawing>
          <wp:anchor distT="0" distB="0" distL="0" distR="0" simplePos="0" relativeHeight="17" behindDoc="1" locked="0" layoutInCell="1" allowOverlap="1" wp14:anchorId="72F2CD14" wp14:editId="67B26822">
            <wp:simplePos x="0" y="0"/>
            <wp:positionH relativeFrom="column">
              <wp:posOffset>2200275</wp:posOffset>
            </wp:positionH>
            <wp:positionV relativeFrom="paragraph">
              <wp:posOffset>170815</wp:posOffset>
            </wp:positionV>
            <wp:extent cx="1571625" cy="457200"/>
            <wp:effectExtent l="0" t="0" r="0" b="0"/>
            <wp:wrapNone/>
            <wp:docPr id="1" name="Image1" descr="Logo ECOM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Logo ECOM 2020"/>
                    <pic:cNvPicPr>
                      <a:picLocks noChangeAspect="1" noChangeArrowheads="1"/>
                    </pic:cNvPicPr>
                  </pic:nvPicPr>
                  <pic:blipFill>
                    <a:blip r:embed="rId8"/>
                    <a:stretch>
                      <a:fillRect/>
                    </a:stretch>
                  </pic:blipFill>
                  <pic:spPr bwMode="auto">
                    <a:xfrm>
                      <a:off x="0" y="0"/>
                      <a:ext cx="1571625" cy="457200"/>
                    </a:xfrm>
                    <a:prstGeom prst="rect">
                      <a:avLst/>
                    </a:prstGeom>
                  </pic:spPr>
                </pic:pic>
              </a:graphicData>
            </a:graphic>
          </wp:anchor>
        </w:drawing>
      </w:r>
      <w:r>
        <w:rPr>
          <w:sz w:val="24"/>
          <w:szCs w:val="24"/>
        </w:rPr>
        <w:tab/>
      </w:r>
    </w:p>
    <w:p w14:paraId="35A05DAE" w14:textId="77777777" w:rsidR="005B71BC" w:rsidRDefault="003369B5">
      <w:pPr>
        <w:tabs>
          <w:tab w:val="left" w:pos="7740"/>
        </w:tabs>
        <w:rPr>
          <w:b/>
        </w:rPr>
      </w:pPr>
      <w:r>
        <w:rPr>
          <w:b/>
          <w:sz w:val="24"/>
          <w:szCs w:val="24"/>
        </w:rPr>
        <w:t xml:space="preserve">                                                                                                                 </w:t>
      </w:r>
      <w:r>
        <w:rPr>
          <w:b/>
          <w:sz w:val="24"/>
          <w:szCs w:val="24"/>
        </w:rPr>
        <w:tab/>
      </w:r>
    </w:p>
    <w:p w14:paraId="6436B72C" w14:textId="77777777" w:rsidR="005B71BC" w:rsidRDefault="003369B5">
      <w:pPr>
        <w:tabs>
          <w:tab w:val="left" w:pos="8715"/>
        </w:tabs>
        <w:rPr>
          <w:rFonts w:ascii="Tahoma" w:hAnsi="Tahoma" w:cs="Tahoma"/>
          <w:sz w:val="24"/>
          <w:szCs w:val="24"/>
        </w:rPr>
      </w:pPr>
      <w:r>
        <w:rPr>
          <w:rFonts w:ascii="Tahoma" w:hAnsi="Tahoma" w:cs="Tahoma"/>
          <w:sz w:val="24"/>
          <w:szCs w:val="24"/>
        </w:rPr>
        <w:tab/>
      </w:r>
    </w:p>
    <w:p w14:paraId="221E0075" w14:textId="77777777" w:rsidR="005B71BC" w:rsidRDefault="005B71BC">
      <w:pPr>
        <w:rPr>
          <w:sz w:val="24"/>
          <w:szCs w:val="24"/>
        </w:rPr>
      </w:pPr>
    </w:p>
    <w:p w14:paraId="74044A70" w14:textId="77777777" w:rsidR="005B71BC" w:rsidRDefault="003369B5">
      <w:pPr>
        <w:jc w:val="center"/>
        <w:rPr>
          <w:sz w:val="24"/>
          <w:szCs w:val="24"/>
        </w:rPr>
      </w:pPr>
      <w:r>
        <w:rPr>
          <w:sz w:val="24"/>
          <w:szCs w:val="24"/>
        </w:rPr>
        <w:t xml:space="preserve">                  </w:t>
      </w:r>
    </w:p>
    <w:p w14:paraId="63A8A4E5" w14:textId="77777777" w:rsidR="005B71BC" w:rsidRDefault="005B71BC">
      <w:pPr>
        <w:rPr>
          <w:sz w:val="24"/>
          <w:szCs w:val="24"/>
        </w:rPr>
      </w:pPr>
    </w:p>
    <w:p w14:paraId="57CAC8EB" w14:textId="77777777" w:rsidR="005B71BC" w:rsidRDefault="005B71BC">
      <w:pPr>
        <w:rPr>
          <w:sz w:val="24"/>
          <w:szCs w:val="24"/>
        </w:rPr>
      </w:pPr>
    </w:p>
    <w:p w14:paraId="198AD682" w14:textId="61A45C74" w:rsidR="005B71BC" w:rsidRDefault="003369B5">
      <w:pPr>
        <w:spacing w:before="120" w:after="120"/>
        <w:jc w:val="center"/>
        <w:rPr>
          <w:rFonts w:ascii="Tahoma" w:hAnsi="Tahoma" w:cs="Tahoma"/>
          <w:b/>
          <w:sz w:val="24"/>
          <w:szCs w:val="24"/>
        </w:rPr>
      </w:pPr>
      <w:r>
        <w:rPr>
          <w:rFonts w:ascii="Tahoma" w:hAnsi="Tahoma" w:cs="Tahoma"/>
          <w:b/>
          <w:sz w:val="32"/>
          <w:szCs w:val="24"/>
        </w:rPr>
        <w:t xml:space="preserve">Human Rights Violations Based on Sexual Orientation and Gender Identity in </w:t>
      </w:r>
      <w:r w:rsidR="0058639E">
        <w:rPr>
          <w:rFonts w:ascii="Tahoma" w:hAnsi="Tahoma" w:cs="Tahoma"/>
          <w:b/>
          <w:sz w:val="32"/>
          <w:szCs w:val="24"/>
        </w:rPr>
        <w:t>Kazakhstan</w:t>
      </w:r>
    </w:p>
    <w:p w14:paraId="7E540BB8" w14:textId="77777777" w:rsidR="005B71BC" w:rsidRDefault="005B71BC">
      <w:pPr>
        <w:rPr>
          <w:sz w:val="24"/>
          <w:szCs w:val="24"/>
        </w:rPr>
      </w:pPr>
    </w:p>
    <w:p w14:paraId="79529185" w14:textId="77777777" w:rsidR="005B71BC" w:rsidRDefault="005B71BC">
      <w:pPr>
        <w:rPr>
          <w:rFonts w:ascii="Tahoma" w:hAnsi="Tahoma" w:cs="Tahoma"/>
        </w:rPr>
      </w:pPr>
    </w:p>
    <w:p w14:paraId="3AA65F41" w14:textId="77777777" w:rsidR="0058639E" w:rsidRPr="0058639E" w:rsidRDefault="0058639E" w:rsidP="0058639E">
      <w:pPr>
        <w:ind w:right="15"/>
        <w:jc w:val="center"/>
        <w:rPr>
          <w:rFonts w:ascii="Tahoma" w:hAnsi="Tahoma"/>
          <w:bCs/>
        </w:rPr>
      </w:pPr>
      <w:r w:rsidRPr="0058639E">
        <w:rPr>
          <w:rFonts w:ascii="Tahoma" w:hAnsi="Tahoma"/>
          <w:bCs/>
        </w:rPr>
        <w:t>Follow-Up Report</w:t>
      </w:r>
    </w:p>
    <w:p w14:paraId="1BA104E0" w14:textId="77777777" w:rsidR="0058639E" w:rsidRPr="0058639E" w:rsidRDefault="0058639E" w:rsidP="0058639E">
      <w:pPr>
        <w:ind w:right="15"/>
        <w:jc w:val="center"/>
        <w:rPr>
          <w:rFonts w:ascii="Tahoma" w:hAnsi="Tahoma"/>
          <w:bCs/>
        </w:rPr>
      </w:pPr>
      <w:r w:rsidRPr="0058639E">
        <w:rPr>
          <w:rFonts w:ascii="Tahoma" w:hAnsi="Tahoma"/>
          <w:bCs/>
        </w:rPr>
        <w:t>on E/C.12/KAZ/FCO/2</w:t>
      </w:r>
    </w:p>
    <w:p w14:paraId="0B44CB10" w14:textId="77777777" w:rsidR="0058639E" w:rsidRPr="0058639E" w:rsidRDefault="0058639E" w:rsidP="0058639E">
      <w:pPr>
        <w:ind w:right="15"/>
        <w:jc w:val="center"/>
        <w:rPr>
          <w:rFonts w:ascii="Tahoma" w:hAnsi="Tahoma"/>
          <w:bCs/>
        </w:rPr>
      </w:pPr>
      <w:r w:rsidRPr="0058639E">
        <w:rPr>
          <w:rFonts w:ascii="Tahoma" w:hAnsi="Tahoma"/>
          <w:bCs/>
        </w:rPr>
        <w:t>by the Republic of Kazakhstan</w:t>
      </w:r>
    </w:p>
    <w:p w14:paraId="692ED570" w14:textId="77777777" w:rsidR="0058639E" w:rsidRPr="0058639E" w:rsidRDefault="0058639E" w:rsidP="0058639E">
      <w:pPr>
        <w:ind w:right="15"/>
        <w:jc w:val="center"/>
        <w:rPr>
          <w:rFonts w:ascii="Tahoma" w:hAnsi="Tahoma"/>
          <w:bCs/>
        </w:rPr>
      </w:pPr>
      <w:r w:rsidRPr="0058639E">
        <w:rPr>
          <w:rFonts w:ascii="Tahoma" w:hAnsi="Tahoma"/>
          <w:bCs/>
        </w:rPr>
        <w:t>and on</w:t>
      </w:r>
    </w:p>
    <w:p w14:paraId="44BF2578" w14:textId="77777777" w:rsidR="0058639E" w:rsidRPr="0058639E" w:rsidRDefault="0058639E" w:rsidP="0058639E">
      <w:pPr>
        <w:ind w:right="15"/>
        <w:jc w:val="center"/>
        <w:rPr>
          <w:rFonts w:ascii="Tahoma" w:hAnsi="Tahoma"/>
          <w:bCs/>
          <w:color w:val="000000"/>
        </w:rPr>
      </w:pPr>
      <w:r w:rsidRPr="0058639E">
        <w:rPr>
          <w:rFonts w:ascii="Tahoma" w:hAnsi="Tahoma"/>
          <w:bCs/>
        </w:rPr>
        <w:t>Concluding Observations E/C.12/KAZ/CO/2</w:t>
      </w:r>
    </w:p>
    <w:p w14:paraId="7B79D03A" w14:textId="77777777" w:rsidR="005B71BC" w:rsidRDefault="005B71BC">
      <w:pPr>
        <w:rPr>
          <w:color w:val="000000"/>
          <w:sz w:val="24"/>
          <w:szCs w:val="24"/>
        </w:rPr>
      </w:pPr>
    </w:p>
    <w:p w14:paraId="0B363523" w14:textId="77777777" w:rsidR="005B71BC" w:rsidRDefault="005B71BC">
      <w:pPr>
        <w:rPr>
          <w:color w:val="000000"/>
          <w:sz w:val="24"/>
          <w:szCs w:val="24"/>
        </w:rPr>
      </w:pPr>
    </w:p>
    <w:p w14:paraId="39A14121" w14:textId="77777777" w:rsidR="005B71BC" w:rsidRDefault="005B71BC">
      <w:pPr>
        <w:rPr>
          <w:color w:val="000000"/>
          <w:sz w:val="24"/>
          <w:szCs w:val="24"/>
        </w:rPr>
      </w:pPr>
    </w:p>
    <w:p w14:paraId="7A4C586A" w14:textId="77777777" w:rsidR="005B71BC" w:rsidRDefault="005B71BC">
      <w:pPr>
        <w:rPr>
          <w:color w:val="000000"/>
          <w:sz w:val="24"/>
          <w:szCs w:val="24"/>
        </w:rPr>
      </w:pPr>
    </w:p>
    <w:p w14:paraId="5DE8DB02" w14:textId="77777777" w:rsidR="005B71BC" w:rsidRDefault="005B71BC">
      <w:pPr>
        <w:rPr>
          <w:color w:val="000000"/>
          <w:sz w:val="24"/>
          <w:szCs w:val="24"/>
        </w:rPr>
      </w:pPr>
    </w:p>
    <w:p w14:paraId="4926C959" w14:textId="77777777" w:rsidR="005B71BC" w:rsidRDefault="005B71BC">
      <w:pPr>
        <w:rPr>
          <w:color w:val="000000"/>
          <w:sz w:val="24"/>
          <w:szCs w:val="24"/>
        </w:rPr>
      </w:pPr>
    </w:p>
    <w:p w14:paraId="70072B34" w14:textId="77777777" w:rsidR="005B71BC" w:rsidRDefault="005B71BC">
      <w:pPr>
        <w:rPr>
          <w:color w:val="000000"/>
          <w:sz w:val="24"/>
          <w:szCs w:val="24"/>
        </w:rPr>
      </w:pPr>
    </w:p>
    <w:p w14:paraId="5E115BDB" w14:textId="77777777" w:rsidR="005B71BC" w:rsidRDefault="005B71BC">
      <w:pPr>
        <w:rPr>
          <w:color w:val="000000"/>
          <w:sz w:val="24"/>
          <w:szCs w:val="24"/>
        </w:rPr>
      </w:pPr>
    </w:p>
    <w:p w14:paraId="5AFDC509" w14:textId="77777777" w:rsidR="005B71BC" w:rsidRDefault="005B71BC">
      <w:pPr>
        <w:rPr>
          <w:color w:val="000000"/>
          <w:sz w:val="24"/>
          <w:szCs w:val="24"/>
        </w:rPr>
      </w:pPr>
    </w:p>
    <w:p w14:paraId="547CDA5D" w14:textId="77777777" w:rsidR="005B71BC" w:rsidRDefault="005B71BC">
      <w:pPr>
        <w:rPr>
          <w:color w:val="000000"/>
          <w:sz w:val="24"/>
          <w:szCs w:val="24"/>
        </w:rPr>
      </w:pPr>
    </w:p>
    <w:p w14:paraId="54D1F16F" w14:textId="77777777" w:rsidR="005B71BC" w:rsidRDefault="005B71BC">
      <w:pPr>
        <w:rPr>
          <w:color w:val="000000"/>
          <w:sz w:val="24"/>
          <w:szCs w:val="24"/>
        </w:rPr>
      </w:pPr>
    </w:p>
    <w:p w14:paraId="15280C63" w14:textId="77777777" w:rsidR="005B71BC" w:rsidRDefault="005B71BC">
      <w:pPr>
        <w:rPr>
          <w:color w:val="000000"/>
          <w:sz w:val="24"/>
          <w:szCs w:val="24"/>
        </w:rPr>
      </w:pPr>
    </w:p>
    <w:p w14:paraId="3C6FFC5F" w14:textId="77777777" w:rsidR="005B71BC" w:rsidRDefault="005B71BC">
      <w:pPr>
        <w:rPr>
          <w:color w:val="000000"/>
          <w:sz w:val="24"/>
          <w:szCs w:val="24"/>
        </w:rPr>
      </w:pPr>
    </w:p>
    <w:p w14:paraId="2F318A26" w14:textId="77777777" w:rsidR="005B71BC" w:rsidRDefault="005B71BC">
      <w:pPr>
        <w:rPr>
          <w:color w:val="000000"/>
          <w:sz w:val="24"/>
          <w:szCs w:val="24"/>
        </w:rPr>
      </w:pPr>
    </w:p>
    <w:p w14:paraId="1A8DB224" w14:textId="77777777" w:rsidR="005B71BC" w:rsidRDefault="005B71BC">
      <w:pPr>
        <w:rPr>
          <w:color w:val="000000"/>
          <w:sz w:val="24"/>
          <w:szCs w:val="24"/>
        </w:rPr>
      </w:pPr>
    </w:p>
    <w:p w14:paraId="48F7DCDA" w14:textId="77777777" w:rsidR="005B71BC" w:rsidRDefault="005B71BC">
      <w:pPr>
        <w:rPr>
          <w:color w:val="000000"/>
          <w:sz w:val="24"/>
          <w:szCs w:val="24"/>
        </w:rPr>
      </w:pPr>
    </w:p>
    <w:p w14:paraId="67E085DD" w14:textId="77777777" w:rsidR="005B71BC" w:rsidRDefault="005B71BC">
      <w:pPr>
        <w:rPr>
          <w:color w:val="000000"/>
          <w:sz w:val="24"/>
          <w:szCs w:val="24"/>
        </w:rPr>
      </w:pPr>
    </w:p>
    <w:p w14:paraId="2B7C53FE" w14:textId="77777777" w:rsidR="005B71BC" w:rsidRDefault="005B71BC">
      <w:pPr>
        <w:rPr>
          <w:color w:val="000000"/>
          <w:sz w:val="24"/>
          <w:szCs w:val="24"/>
        </w:rPr>
      </w:pPr>
    </w:p>
    <w:p w14:paraId="5BAEEF8B" w14:textId="77777777" w:rsidR="005B71BC" w:rsidRDefault="005B71BC">
      <w:pPr>
        <w:rPr>
          <w:color w:val="000000"/>
          <w:sz w:val="24"/>
          <w:szCs w:val="24"/>
        </w:rPr>
      </w:pPr>
    </w:p>
    <w:p w14:paraId="61289125" w14:textId="77777777" w:rsidR="005B71BC" w:rsidRDefault="005B71BC">
      <w:pPr>
        <w:widowControl w:val="0"/>
        <w:spacing w:line="276" w:lineRule="auto"/>
      </w:pPr>
    </w:p>
    <w:p w14:paraId="6C5516A0" w14:textId="77777777" w:rsidR="005B71BC" w:rsidRDefault="005B71BC">
      <w:pPr>
        <w:widowControl w:val="0"/>
        <w:spacing w:line="276" w:lineRule="auto"/>
      </w:pPr>
    </w:p>
    <w:p w14:paraId="1751DE54" w14:textId="77777777" w:rsidR="005B71BC" w:rsidRDefault="005B71BC">
      <w:pPr>
        <w:widowControl w:val="0"/>
        <w:spacing w:line="276" w:lineRule="auto"/>
      </w:pPr>
    </w:p>
    <w:p w14:paraId="3ACB0D10" w14:textId="77777777" w:rsidR="005B71BC" w:rsidRDefault="005B71BC">
      <w:pPr>
        <w:widowControl w:val="0"/>
        <w:spacing w:line="276" w:lineRule="auto"/>
      </w:pPr>
    </w:p>
    <w:p w14:paraId="1AC102C5" w14:textId="77777777" w:rsidR="005B71BC" w:rsidRDefault="005B71BC">
      <w:pPr>
        <w:widowControl w:val="0"/>
        <w:spacing w:line="276" w:lineRule="auto"/>
      </w:pPr>
    </w:p>
    <w:p w14:paraId="7993FEE1" w14:textId="3AEC4BBC" w:rsidR="005B71BC" w:rsidRDefault="005B71BC">
      <w:pPr>
        <w:widowControl w:val="0"/>
        <w:spacing w:line="276" w:lineRule="auto"/>
      </w:pPr>
    </w:p>
    <w:p w14:paraId="16224DD5" w14:textId="3D109263" w:rsidR="0058639E" w:rsidRDefault="0058639E">
      <w:pPr>
        <w:widowControl w:val="0"/>
        <w:spacing w:line="276" w:lineRule="auto"/>
      </w:pPr>
    </w:p>
    <w:p w14:paraId="3FCCA7AC" w14:textId="294944CE" w:rsidR="0058639E" w:rsidRDefault="0058639E">
      <w:pPr>
        <w:widowControl w:val="0"/>
        <w:spacing w:line="276" w:lineRule="auto"/>
      </w:pPr>
    </w:p>
    <w:p w14:paraId="7AE16C12" w14:textId="77777777" w:rsidR="0058639E" w:rsidRDefault="0058639E">
      <w:pPr>
        <w:widowControl w:val="0"/>
        <w:spacing w:line="276" w:lineRule="auto"/>
      </w:pPr>
    </w:p>
    <w:p w14:paraId="3DA5EA3C" w14:textId="77777777" w:rsidR="005B71BC" w:rsidRDefault="005B71BC">
      <w:pPr>
        <w:widowControl w:val="0"/>
        <w:spacing w:line="276" w:lineRule="auto"/>
      </w:pPr>
    </w:p>
    <w:p w14:paraId="2117DA3D" w14:textId="4F66DD92" w:rsidR="005B71BC" w:rsidRDefault="003369B5">
      <w:pPr>
        <w:widowControl w:val="0"/>
        <w:spacing w:line="276" w:lineRule="auto"/>
        <w:jc w:val="center"/>
        <w:rPr>
          <w:rFonts w:ascii="Tahoma" w:hAnsi="Tahoma" w:cs="Tahoma"/>
        </w:rPr>
      </w:pPr>
      <w:r>
        <w:rPr>
          <w:rFonts w:ascii="Tahoma" w:hAnsi="Tahoma" w:cs="Tahoma"/>
        </w:rPr>
        <w:t>August 202</w:t>
      </w:r>
      <w:r w:rsidR="00C6176A">
        <w:rPr>
          <w:rFonts w:ascii="Tahoma" w:hAnsi="Tahoma" w:cs="Tahoma"/>
        </w:rPr>
        <w:t>1</w:t>
      </w:r>
    </w:p>
    <w:p w14:paraId="2B1C12DB" w14:textId="77777777" w:rsidR="005B71BC" w:rsidRDefault="005B71BC">
      <w:pPr>
        <w:ind w:right="15"/>
        <w:rPr>
          <w:rFonts w:ascii="Tahoma" w:hAnsi="Tahoma" w:cs="Tahoma"/>
          <w:b/>
          <w:sz w:val="20"/>
        </w:rPr>
      </w:pPr>
    </w:p>
    <w:p w14:paraId="66BAD554" w14:textId="77777777" w:rsidR="0058639E" w:rsidRDefault="0058639E">
      <w:pPr>
        <w:rPr>
          <w:rFonts w:ascii="Tahoma" w:hAnsi="Tahoma" w:cs="Tahoma"/>
          <w:b/>
          <w:sz w:val="20"/>
        </w:rPr>
      </w:pPr>
      <w:r>
        <w:rPr>
          <w:rFonts w:ascii="Tahoma" w:hAnsi="Tahoma" w:cs="Tahoma"/>
          <w:b/>
          <w:sz w:val="20"/>
        </w:rPr>
        <w:br w:type="page"/>
      </w:r>
    </w:p>
    <w:p w14:paraId="3C53878E" w14:textId="6DB5C119" w:rsidR="0058639E" w:rsidRPr="0058639E" w:rsidRDefault="003369B5" w:rsidP="0058639E">
      <w:pPr>
        <w:ind w:right="15"/>
        <w:jc w:val="both"/>
        <w:rPr>
          <w:rFonts w:ascii="Tahoma" w:hAnsi="Tahoma" w:cs="Tahoma"/>
        </w:rPr>
      </w:pPr>
      <w:r w:rsidRPr="0058639E">
        <w:rPr>
          <w:rFonts w:ascii="Tahoma" w:hAnsi="Tahoma" w:cs="Tahoma"/>
          <w:b/>
        </w:rPr>
        <w:lastRenderedPageBreak/>
        <w:t>Human Rights Violations Based on Sexual Orientation and Gender Identity in</w:t>
      </w:r>
      <w:r w:rsidR="0058639E">
        <w:rPr>
          <w:rFonts w:ascii="Tahoma" w:hAnsi="Tahoma" w:cs="Tahoma"/>
          <w:b/>
        </w:rPr>
        <w:t xml:space="preserve"> </w:t>
      </w:r>
      <w:r w:rsidR="0058639E" w:rsidRPr="0058639E">
        <w:rPr>
          <w:rFonts w:ascii="Tahoma" w:hAnsi="Tahoma" w:cs="Tahoma"/>
          <w:b/>
        </w:rPr>
        <w:t>Kazakhstan</w:t>
      </w:r>
      <w:r w:rsidRPr="0058639E">
        <w:rPr>
          <w:rFonts w:ascii="Tahoma" w:hAnsi="Tahoma" w:cs="Tahoma"/>
          <w:b/>
        </w:rPr>
        <w:t>.</w:t>
      </w:r>
      <w:r w:rsidRPr="0058639E">
        <w:rPr>
          <w:rFonts w:ascii="Tahoma" w:hAnsi="Tahoma" w:cs="Tahoma"/>
        </w:rPr>
        <w:t xml:space="preserve">  </w:t>
      </w:r>
      <w:r w:rsidR="0058639E" w:rsidRPr="0058639E">
        <w:rPr>
          <w:rFonts w:ascii="Tahoma" w:hAnsi="Tahoma"/>
          <w:bCs/>
        </w:rPr>
        <w:t>Follow-Up Report</w:t>
      </w:r>
      <w:r w:rsidR="0058639E" w:rsidRPr="0058639E">
        <w:rPr>
          <w:rFonts w:ascii="Tahoma" w:hAnsi="Tahoma"/>
          <w:bCs/>
        </w:rPr>
        <w:t xml:space="preserve"> </w:t>
      </w:r>
      <w:r w:rsidR="0058639E" w:rsidRPr="0058639E">
        <w:rPr>
          <w:rFonts w:ascii="Tahoma" w:hAnsi="Tahoma"/>
          <w:bCs/>
        </w:rPr>
        <w:t>on E/C.12/KAZ/FCO/2</w:t>
      </w:r>
      <w:r w:rsidR="0058639E" w:rsidRPr="0058639E">
        <w:rPr>
          <w:rFonts w:ascii="Tahoma" w:hAnsi="Tahoma"/>
          <w:bCs/>
        </w:rPr>
        <w:t xml:space="preserve"> </w:t>
      </w:r>
      <w:r w:rsidR="0058639E" w:rsidRPr="0058639E">
        <w:rPr>
          <w:rFonts w:ascii="Tahoma" w:hAnsi="Tahoma"/>
          <w:bCs/>
        </w:rPr>
        <w:t>by the Republic of Kazakhstan</w:t>
      </w:r>
      <w:r w:rsidR="0058639E" w:rsidRPr="0058639E">
        <w:rPr>
          <w:rFonts w:ascii="Tahoma" w:hAnsi="Tahoma"/>
          <w:bCs/>
        </w:rPr>
        <w:t xml:space="preserve"> </w:t>
      </w:r>
      <w:r w:rsidR="0058639E" w:rsidRPr="0058639E">
        <w:rPr>
          <w:rFonts w:ascii="Tahoma" w:hAnsi="Tahoma"/>
          <w:bCs/>
        </w:rPr>
        <w:t>and on</w:t>
      </w:r>
      <w:r w:rsidR="0058639E" w:rsidRPr="0058639E">
        <w:rPr>
          <w:rFonts w:ascii="Tahoma" w:hAnsi="Tahoma"/>
          <w:bCs/>
        </w:rPr>
        <w:t xml:space="preserve"> </w:t>
      </w:r>
      <w:r w:rsidR="0058639E" w:rsidRPr="0058639E">
        <w:rPr>
          <w:rFonts w:ascii="Tahoma" w:hAnsi="Tahoma"/>
          <w:bCs/>
        </w:rPr>
        <w:t>Concluding Observations E/C.12/KAZ/CO/2</w:t>
      </w:r>
      <w:r w:rsidR="0058639E" w:rsidRPr="0058639E">
        <w:rPr>
          <w:rFonts w:ascii="Tahoma" w:hAnsi="Tahoma"/>
          <w:bCs/>
        </w:rPr>
        <w:t>.</w:t>
      </w:r>
    </w:p>
    <w:p w14:paraId="17403C29" w14:textId="77777777" w:rsidR="005B71BC" w:rsidRDefault="005B71BC">
      <w:pPr>
        <w:ind w:right="15"/>
        <w:rPr>
          <w:rFonts w:ascii="Tahoma" w:hAnsi="Tahoma" w:cs="Tahoma"/>
          <w:sz w:val="20"/>
          <w:szCs w:val="24"/>
        </w:rPr>
      </w:pPr>
    </w:p>
    <w:p w14:paraId="1650BA67" w14:textId="77777777" w:rsidR="005B71BC" w:rsidRDefault="005B71BC">
      <w:pPr>
        <w:rPr>
          <w:rFonts w:ascii="Tahoma" w:hAnsi="Tahoma" w:cs="Tahoma"/>
          <w:sz w:val="20"/>
          <w:szCs w:val="24"/>
        </w:rPr>
      </w:pPr>
    </w:p>
    <w:tbl>
      <w:tblPr>
        <w:tblStyle w:val="TableGrid"/>
        <w:tblW w:w="5000" w:type="pct"/>
        <w:tblLook w:val="04A0" w:firstRow="1" w:lastRow="0" w:firstColumn="1" w:lastColumn="0" w:noHBand="0" w:noVBand="1"/>
      </w:tblPr>
      <w:tblGrid>
        <w:gridCol w:w="5033"/>
        <w:gridCol w:w="2338"/>
        <w:gridCol w:w="2269"/>
      </w:tblGrid>
      <w:tr w:rsidR="005B71BC" w14:paraId="5E886425" w14:textId="77777777" w:rsidTr="006F6327">
        <w:tc>
          <w:tcPr>
            <w:tcW w:w="7371" w:type="dxa"/>
            <w:gridSpan w:val="2"/>
            <w:tcBorders>
              <w:top w:val="nil"/>
              <w:left w:val="nil"/>
              <w:bottom w:val="nil"/>
              <w:right w:val="nil"/>
            </w:tcBorders>
            <w:shd w:val="clear" w:color="auto" w:fill="auto"/>
          </w:tcPr>
          <w:p w14:paraId="320BBC2A" w14:textId="77777777" w:rsidR="005B71BC" w:rsidRPr="0058639E" w:rsidRDefault="003369B5">
            <w:pPr>
              <w:jc w:val="both"/>
              <w:rPr>
                <w:rFonts w:ascii="Tahoma" w:hAnsi="Tahoma" w:cs="Tahoma"/>
              </w:rPr>
            </w:pPr>
            <w:r w:rsidRPr="0058639E">
              <w:rPr>
                <w:rFonts w:ascii="Tahoma" w:hAnsi="Tahoma" w:cs="Tahoma"/>
                <w:b/>
              </w:rPr>
              <w:t>ECOM</w:t>
            </w:r>
            <w:r w:rsidRPr="0058639E">
              <w:rPr>
                <w:rFonts w:ascii="Tahoma" w:hAnsi="Tahoma" w:cs="Tahoma"/>
              </w:rPr>
              <w:t xml:space="preserve"> - Eurasian Coalition on Health, Rights, Gender and Sexual Diversity</w:t>
            </w:r>
          </w:p>
          <w:p w14:paraId="073E5A53" w14:textId="77777777" w:rsidR="005B71BC" w:rsidRPr="0058639E" w:rsidRDefault="00992F3F">
            <w:pPr>
              <w:jc w:val="both"/>
              <w:rPr>
                <w:rFonts w:ascii="Tahoma" w:hAnsi="Tahoma"/>
              </w:rPr>
            </w:pPr>
            <w:hyperlink r:id="rId9">
              <w:r w:rsidR="003369B5" w:rsidRPr="0058639E">
                <w:rPr>
                  <w:rStyle w:val="Hyperlink"/>
                  <w:rFonts w:ascii="Tahoma" w:hAnsi="Tahoma" w:cs="Tahoma"/>
                </w:rPr>
                <w:t>www.ecom.ngo</w:t>
              </w:r>
            </w:hyperlink>
          </w:p>
          <w:p w14:paraId="7E1BC511" w14:textId="77777777" w:rsidR="005B71BC" w:rsidRPr="0058639E" w:rsidRDefault="003369B5">
            <w:pPr>
              <w:jc w:val="both"/>
              <w:rPr>
                <w:rFonts w:ascii="Tahoma" w:hAnsi="Tahoma" w:cs="Tahoma"/>
              </w:rPr>
            </w:pPr>
            <w:proofErr w:type="spellStart"/>
            <w:r w:rsidRPr="0058639E">
              <w:rPr>
                <w:rFonts w:ascii="Tahoma" w:hAnsi="Tahoma" w:cs="Tahoma"/>
              </w:rPr>
              <w:t>Pärnu</w:t>
            </w:r>
            <w:proofErr w:type="spellEnd"/>
            <w:r w:rsidRPr="0058639E">
              <w:rPr>
                <w:rFonts w:ascii="Tahoma" w:hAnsi="Tahoma" w:cs="Tahoma"/>
              </w:rPr>
              <w:t xml:space="preserve"> </w:t>
            </w:r>
            <w:proofErr w:type="spellStart"/>
            <w:r w:rsidRPr="0058639E">
              <w:rPr>
                <w:rFonts w:ascii="Tahoma" w:hAnsi="Tahoma" w:cs="Tahoma"/>
              </w:rPr>
              <w:t>mnt</w:t>
            </w:r>
            <w:proofErr w:type="spellEnd"/>
            <w:r w:rsidRPr="0058639E">
              <w:rPr>
                <w:rFonts w:ascii="Tahoma" w:hAnsi="Tahoma" w:cs="Tahoma"/>
              </w:rPr>
              <w:t xml:space="preserve"> 142, Room 13502, </w:t>
            </w:r>
          </w:p>
          <w:p w14:paraId="0A640FBF" w14:textId="77777777" w:rsidR="005B71BC" w:rsidRPr="0058639E" w:rsidRDefault="003369B5">
            <w:pPr>
              <w:jc w:val="both"/>
              <w:rPr>
                <w:rFonts w:ascii="Tahoma" w:hAnsi="Tahoma" w:cs="Tahoma"/>
              </w:rPr>
            </w:pPr>
            <w:r w:rsidRPr="0058639E">
              <w:rPr>
                <w:rFonts w:ascii="Tahoma" w:hAnsi="Tahoma" w:cs="Tahoma"/>
              </w:rPr>
              <w:t>Tallinn, Estonia, 11317</w:t>
            </w:r>
          </w:p>
          <w:p w14:paraId="3BBCBB86" w14:textId="77777777" w:rsidR="005B71BC" w:rsidRPr="0058639E" w:rsidRDefault="003369B5">
            <w:pPr>
              <w:jc w:val="both"/>
              <w:rPr>
                <w:rFonts w:ascii="Tahoma" w:hAnsi="Tahoma" w:cs="Tahoma"/>
              </w:rPr>
            </w:pPr>
            <w:r w:rsidRPr="0058639E">
              <w:rPr>
                <w:rFonts w:ascii="Tahoma" w:hAnsi="Tahoma" w:cs="Tahoma"/>
              </w:rPr>
              <w:t xml:space="preserve">Contact: Yuri Yoursky </w:t>
            </w:r>
          </w:p>
          <w:p w14:paraId="5272D2CE" w14:textId="77777777" w:rsidR="005B71BC" w:rsidRPr="0058639E" w:rsidRDefault="003369B5">
            <w:pPr>
              <w:jc w:val="both"/>
              <w:rPr>
                <w:rFonts w:ascii="Tahoma" w:hAnsi="Tahoma"/>
              </w:rPr>
            </w:pPr>
            <w:r w:rsidRPr="0058639E">
              <w:rPr>
                <w:rFonts w:ascii="Tahoma" w:hAnsi="Tahoma" w:cs="Tahoma"/>
              </w:rPr>
              <w:t>(</w:t>
            </w:r>
            <w:hyperlink r:id="rId10">
              <w:r w:rsidRPr="0058639E">
                <w:rPr>
                  <w:rStyle w:val="Hyperlink"/>
                  <w:rFonts w:ascii="Tahoma" w:hAnsi="Tahoma" w:cs="Tahoma"/>
                </w:rPr>
                <w:t>yuri@ecom.ngo</w:t>
              </w:r>
            </w:hyperlink>
            <w:r w:rsidRPr="0058639E">
              <w:rPr>
                <w:rFonts w:ascii="Tahoma" w:hAnsi="Tahoma" w:cs="Tahoma"/>
              </w:rPr>
              <w:t>)</w:t>
            </w:r>
          </w:p>
          <w:p w14:paraId="1A0DFB7C" w14:textId="77777777" w:rsidR="005B71BC" w:rsidRDefault="003369B5">
            <w:pPr>
              <w:jc w:val="both"/>
              <w:rPr>
                <w:rFonts w:ascii="Tahoma" w:hAnsi="Tahoma" w:cs="Tahoma"/>
                <w:b/>
                <w:sz w:val="20"/>
                <w:szCs w:val="24"/>
              </w:rPr>
            </w:pPr>
            <w:r>
              <w:rPr>
                <w:rFonts w:ascii="Tahoma" w:hAnsi="Tahoma" w:cs="Tahoma"/>
                <w:b/>
                <w:sz w:val="20"/>
                <w:szCs w:val="24"/>
              </w:rPr>
              <w:t xml:space="preserve"> </w:t>
            </w:r>
          </w:p>
          <w:p w14:paraId="257584F0" w14:textId="77777777" w:rsidR="005B71BC" w:rsidRDefault="005B71BC">
            <w:pPr>
              <w:jc w:val="both"/>
              <w:rPr>
                <w:rFonts w:ascii="Tahoma" w:hAnsi="Tahoma" w:cs="Tahoma"/>
                <w:b/>
                <w:sz w:val="20"/>
                <w:szCs w:val="24"/>
              </w:rPr>
            </w:pPr>
          </w:p>
          <w:p w14:paraId="2879AA34" w14:textId="77777777" w:rsidR="005B71BC" w:rsidRDefault="005B71BC">
            <w:pPr>
              <w:jc w:val="both"/>
              <w:rPr>
                <w:rFonts w:ascii="Tahoma" w:hAnsi="Tahoma" w:cs="Tahoma"/>
                <w:sz w:val="20"/>
                <w:szCs w:val="24"/>
              </w:rPr>
            </w:pPr>
          </w:p>
        </w:tc>
        <w:tc>
          <w:tcPr>
            <w:tcW w:w="2269" w:type="dxa"/>
            <w:tcBorders>
              <w:top w:val="nil"/>
              <w:left w:val="nil"/>
              <w:bottom w:val="nil"/>
              <w:right w:val="nil"/>
            </w:tcBorders>
            <w:shd w:val="clear" w:color="auto" w:fill="auto"/>
          </w:tcPr>
          <w:p w14:paraId="70A75583" w14:textId="77777777" w:rsidR="005B71BC" w:rsidRDefault="005B71BC" w:rsidP="00C6176A">
            <w:pPr>
              <w:ind w:left="393"/>
              <w:jc w:val="both"/>
              <w:rPr>
                <w:rFonts w:ascii="Tahoma" w:hAnsi="Tahoma" w:cs="Tahoma"/>
                <w:b/>
                <w:sz w:val="20"/>
                <w:szCs w:val="24"/>
                <w:highlight w:val="yellow"/>
              </w:rPr>
            </w:pPr>
          </w:p>
        </w:tc>
      </w:tr>
      <w:tr w:rsidR="005B71BC" w14:paraId="3DF8126A" w14:textId="77777777" w:rsidTr="006F6327">
        <w:tc>
          <w:tcPr>
            <w:tcW w:w="5033" w:type="dxa"/>
            <w:tcBorders>
              <w:top w:val="nil"/>
              <w:left w:val="nil"/>
              <w:bottom w:val="nil"/>
              <w:right w:val="nil"/>
            </w:tcBorders>
            <w:shd w:val="clear" w:color="auto" w:fill="auto"/>
          </w:tcPr>
          <w:p w14:paraId="3176CC77" w14:textId="77777777" w:rsidR="005B71BC" w:rsidRDefault="005B71BC">
            <w:pPr>
              <w:ind w:left="393"/>
              <w:jc w:val="both"/>
              <w:rPr>
                <w:rFonts w:ascii="Tahoma" w:hAnsi="Tahoma" w:cs="Tahoma"/>
                <w:sz w:val="20"/>
                <w:szCs w:val="20"/>
                <w:highlight w:val="yellow"/>
              </w:rPr>
            </w:pPr>
          </w:p>
        </w:tc>
        <w:tc>
          <w:tcPr>
            <w:tcW w:w="4607" w:type="dxa"/>
            <w:gridSpan w:val="2"/>
            <w:tcBorders>
              <w:top w:val="nil"/>
              <w:left w:val="nil"/>
              <w:bottom w:val="nil"/>
              <w:right w:val="nil"/>
            </w:tcBorders>
          </w:tcPr>
          <w:p w14:paraId="358EAFB9" w14:textId="77777777" w:rsidR="005B71BC" w:rsidRDefault="005B71BC"/>
        </w:tc>
      </w:tr>
    </w:tbl>
    <w:p w14:paraId="1B319801" w14:textId="44B47266" w:rsidR="005B71BC" w:rsidRPr="00C6176A" w:rsidRDefault="005B71BC">
      <w:pPr>
        <w:rPr>
          <w:rFonts w:ascii="Tahoma" w:hAnsi="Tahoma" w:cs="Tahoma"/>
        </w:rPr>
        <w:sectPr w:rsidR="005B71BC" w:rsidRPr="00C6176A">
          <w:headerReference w:type="default" r:id="rId11"/>
          <w:headerReference w:type="first" r:id="rId12"/>
          <w:pgSz w:w="11906" w:h="16838"/>
          <w:pgMar w:top="1135" w:right="1126" w:bottom="567" w:left="1140" w:header="0" w:footer="0" w:gutter="0"/>
          <w:pgNumType w:start="1"/>
          <w:cols w:space="720"/>
          <w:formProt w:val="0"/>
          <w:titlePg/>
          <w:docGrid w:linePitch="100" w:charSpace="12288"/>
        </w:sectPr>
      </w:pPr>
    </w:p>
    <w:p w14:paraId="358C9E69" w14:textId="77777777" w:rsidR="005B71BC" w:rsidRDefault="005B71BC">
      <w:pPr>
        <w:sectPr w:rsidR="005B71BC">
          <w:type w:val="continuous"/>
          <w:pgSz w:w="11906" w:h="16838"/>
          <w:pgMar w:top="1135" w:right="1126" w:bottom="567" w:left="1140" w:header="0" w:footer="0" w:gutter="0"/>
          <w:cols w:space="720"/>
          <w:formProt w:val="0"/>
          <w:docGrid w:linePitch="100" w:charSpace="12288"/>
        </w:sectPr>
      </w:pPr>
    </w:p>
    <w:p w14:paraId="5B7E7B01" w14:textId="77777777" w:rsidR="00C6176A" w:rsidRPr="00C6176A" w:rsidRDefault="00C6176A" w:rsidP="00C6176A">
      <w:pPr>
        <w:rPr>
          <w:rFonts w:ascii="Tahoma" w:hAnsi="Tahoma" w:cs="Tahoma"/>
          <w:color w:val="000000"/>
          <w:sz w:val="24"/>
          <w:szCs w:val="24"/>
        </w:rPr>
      </w:pPr>
      <w:r w:rsidRPr="00C6176A">
        <w:rPr>
          <w:rFonts w:ascii="Tahoma" w:hAnsi="Tahoma" w:cs="Tahoma"/>
          <w:b/>
          <w:color w:val="000000"/>
          <w:sz w:val="24"/>
          <w:szCs w:val="24"/>
        </w:rPr>
        <w:lastRenderedPageBreak/>
        <w:t>Introduction</w:t>
      </w:r>
    </w:p>
    <w:p w14:paraId="1E41BF2A" w14:textId="77777777" w:rsidR="00C6176A" w:rsidRPr="00C6176A" w:rsidRDefault="00C6176A" w:rsidP="00C6176A">
      <w:pPr>
        <w:spacing w:line="255" w:lineRule="auto"/>
        <w:rPr>
          <w:rFonts w:ascii="Tahoma" w:hAnsi="Tahoma" w:cs="Tahoma"/>
          <w:color w:val="000000"/>
          <w:sz w:val="20"/>
          <w:szCs w:val="20"/>
        </w:rPr>
      </w:pPr>
    </w:p>
    <w:p w14:paraId="311CEA3C" w14:textId="77777777" w:rsidR="0058639E" w:rsidRPr="0058639E" w:rsidRDefault="0058639E" w:rsidP="0058639E">
      <w:pPr>
        <w:numPr>
          <w:ilvl w:val="1"/>
          <w:numId w:val="7"/>
        </w:numPr>
        <w:tabs>
          <w:tab w:val="left" w:pos="1689"/>
        </w:tabs>
        <w:suppressAutoHyphens w:val="0"/>
        <w:spacing w:line="246" w:lineRule="auto"/>
        <w:ind w:left="1120" w:right="826" w:firstLine="5"/>
        <w:jc w:val="both"/>
        <w:rPr>
          <w:rFonts w:ascii="Tahoma" w:hAnsi="Tahoma"/>
          <w:color w:val="000000"/>
        </w:rPr>
      </w:pPr>
      <w:r w:rsidRPr="0058639E">
        <w:rPr>
          <w:rFonts w:ascii="Tahoma" w:hAnsi="Tahoma"/>
        </w:rPr>
        <w:t>The current Follow-Up Report — a commentary on Report E/C.12/KAZ/FCO/2 and Concluding Observations E/C.12/KAZ/CO/2 — is submitted as per the invitation of the Committee on Economic, Social, and Cultural Rights (hereinafter, Committee) that welcomes follow-up reports from regional NGOs regarding the observation of the International Covenant on Economic, Social, and Cultural Rights (later referred to as Covenant) by a State Party, in this case, by Kazakhstan.</w:t>
      </w:r>
    </w:p>
    <w:p w14:paraId="3D52D178" w14:textId="77777777" w:rsidR="0058639E" w:rsidRPr="0058639E" w:rsidRDefault="0058639E" w:rsidP="0058639E">
      <w:pPr>
        <w:tabs>
          <w:tab w:val="left" w:pos="1689"/>
        </w:tabs>
        <w:spacing w:line="246" w:lineRule="auto"/>
        <w:ind w:right="826"/>
        <w:jc w:val="both"/>
        <w:rPr>
          <w:rFonts w:ascii="Tahoma" w:hAnsi="Tahoma"/>
          <w:highlight w:val="red"/>
        </w:rPr>
      </w:pPr>
    </w:p>
    <w:p w14:paraId="2D3AC1FC" w14:textId="15EF2BDD" w:rsidR="0058639E" w:rsidRPr="0058639E" w:rsidRDefault="0058639E" w:rsidP="0058639E">
      <w:pPr>
        <w:numPr>
          <w:ilvl w:val="1"/>
          <w:numId w:val="7"/>
        </w:numPr>
        <w:tabs>
          <w:tab w:val="left" w:pos="1689"/>
        </w:tabs>
        <w:suppressAutoHyphens w:val="0"/>
        <w:spacing w:line="246" w:lineRule="auto"/>
        <w:ind w:left="1120" w:right="826" w:firstLine="5"/>
        <w:jc w:val="both"/>
        <w:rPr>
          <w:rFonts w:ascii="Tahoma" w:hAnsi="Tahoma"/>
        </w:rPr>
      </w:pPr>
      <w:r w:rsidRPr="0058639E">
        <w:rPr>
          <w:rFonts w:ascii="Tahoma" w:hAnsi="Tahoma"/>
        </w:rPr>
        <w:t xml:space="preserve">In its Concluding Observations E/C.12/KAZ/CO/2 (hereinafter, CO), the Committee expressed its increased concern with the reports on growing violations of human rights of the LGBT that happen in Kazakhstan. Subsequently, the Committee requested that Kazakhstan submitted a follow-up report, among others, on the implementation of the recommendations contained in the paragraph on non-discrimination (CO para 11 (a) and (b)). Specifically, CO (para 11 (a)) contains the Committee’s urge for Kazakhstan to adopt “comprehensive anti-discrimination legislation that addresses direct and indirect discrimination and encompasses all the prohibited grounds of discrimination, including sexual orientation and gender identity, as set out in article 2 (2) of the Covenant, taking also into account the Committee’s general comment No. 20 (2009) on non-discrimination in economic, social and cultural rights.” This is justified in CO (para 10), where, based on the received reports, the Committee established that “neither the Constitution nor the domestic legislation of the State party explicitly prohibits some of the existing grounds of discrimination, such as gender identity and sexual orientation, which contributes to the persistence of discrimination on those grounds in access to employment, health care and education. It is also concerned by the lack of tailored legal protection of lesbian, gay, bisexual and transgender persons against attacks and harassment.” Unfortunately, to this day, </w:t>
      </w:r>
      <w:r w:rsidR="00451359" w:rsidRPr="0058639E">
        <w:rPr>
          <w:rFonts w:ascii="Tahoma" w:hAnsi="Tahoma"/>
        </w:rPr>
        <w:t>Kazakhstan</w:t>
      </w:r>
      <w:r w:rsidRPr="0058639E">
        <w:rPr>
          <w:rFonts w:ascii="Tahoma" w:hAnsi="Tahoma"/>
        </w:rPr>
        <w:t xml:space="preserve"> adopted no anti-discrimination law that would explicitly ban all forms of discrimination, including discrimination based on sexual orientation and gender identity.</w:t>
      </w:r>
    </w:p>
    <w:p w14:paraId="4230AEC6" w14:textId="77777777" w:rsidR="0058639E" w:rsidRPr="0058639E" w:rsidRDefault="0058639E" w:rsidP="0058639E">
      <w:pPr>
        <w:tabs>
          <w:tab w:val="left" w:pos="1689"/>
        </w:tabs>
        <w:spacing w:line="246" w:lineRule="auto"/>
        <w:ind w:right="826"/>
        <w:jc w:val="both"/>
        <w:rPr>
          <w:rFonts w:ascii="Tahoma" w:hAnsi="Tahoma"/>
        </w:rPr>
      </w:pPr>
    </w:p>
    <w:p w14:paraId="60ADADAE" w14:textId="75D6666C" w:rsidR="0058639E" w:rsidRPr="0058639E" w:rsidRDefault="0058639E" w:rsidP="0058639E">
      <w:pPr>
        <w:numPr>
          <w:ilvl w:val="1"/>
          <w:numId w:val="7"/>
        </w:numPr>
        <w:tabs>
          <w:tab w:val="left" w:pos="1689"/>
        </w:tabs>
        <w:suppressAutoHyphens w:val="0"/>
        <w:spacing w:line="246" w:lineRule="auto"/>
        <w:ind w:left="1120" w:right="826" w:firstLine="5"/>
        <w:jc w:val="both"/>
        <w:rPr>
          <w:rFonts w:ascii="Tahoma" w:hAnsi="Tahoma"/>
        </w:rPr>
      </w:pPr>
      <w:r w:rsidRPr="0058639E">
        <w:rPr>
          <w:rFonts w:ascii="Tahoma" w:hAnsi="Tahoma"/>
        </w:rPr>
        <w:t>ECOM takes this opportunity to submit a follow-up report in response to E/C.12/KAZ/CO/2 and alongside E/C.12/KAZ/FCO/2 because the reality that the LGBT people face in Kazakhstan when it comes to enjoying their fundamental human rights and freedoms on par with the heteronormative majority does not coincide with what the State Party purports in its follow-up statements. ECOM is a regional NGO with a long-</w:t>
      </w:r>
      <w:r w:rsidR="00451359" w:rsidRPr="0058639E">
        <w:rPr>
          <w:rFonts w:ascii="Tahoma" w:hAnsi="Tahoma"/>
        </w:rPr>
        <w:t>standing</w:t>
      </w:r>
      <w:r w:rsidRPr="0058639E">
        <w:rPr>
          <w:rFonts w:ascii="Tahoma" w:hAnsi="Tahoma"/>
        </w:rPr>
        <w:t xml:space="preserve"> experience and proficiency in working with gay men and trans* people in the CEECA region, specifically in the area of ensuring their right to health, which makes it competent in revealing the shortcomings present in state healthcare services and offering professional recommendations to amend them since public servants may lack such skills due to not having the necessary training. With this in mind, the commentary and reports provided below regarding the right to non-discrimination of the LGBT in Kazakhstan are provided in the hope to decrease the stigma and violence that befall the LGBT in this country due to the ongoing reign of discriminatory patriarchy and enmity towards </w:t>
      </w:r>
      <w:r w:rsidR="00451359">
        <w:rPr>
          <w:rFonts w:ascii="Tahoma" w:hAnsi="Tahoma"/>
        </w:rPr>
        <w:t>them</w:t>
      </w:r>
      <w:r w:rsidRPr="0058639E">
        <w:rPr>
          <w:rFonts w:ascii="Tahoma" w:hAnsi="Tahoma"/>
        </w:rPr>
        <w:t xml:space="preserve"> by the general public and the government. </w:t>
      </w:r>
    </w:p>
    <w:p w14:paraId="0797E855" w14:textId="77777777" w:rsidR="0058639E" w:rsidRPr="0058639E" w:rsidRDefault="0058639E" w:rsidP="0058639E">
      <w:pPr>
        <w:tabs>
          <w:tab w:val="left" w:pos="1689"/>
        </w:tabs>
        <w:spacing w:line="246" w:lineRule="auto"/>
        <w:ind w:right="826"/>
        <w:jc w:val="both"/>
        <w:rPr>
          <w:rFonts w:ascii="Tahoma" w:hAnsi="Tahoma"/>
          <w:shd w:val="clear" w:color="auto" w:fill="D9EAD3"/>
        </w:rPr>
      </w:pPr>
    </w:p>
    <w:p w14:paraId="69B8CB3C" w14:textId="77777777" w:rsidR="0058639E" w:rsidRPr="00451359" w:rsidRDefault="0058639E" w:rsidP="0058639E">
      <w:pPr>
        <w:rPr>
          <w:rFonts w:ascii="Tahoma" w:hAnsi="Tahoma"/>
          <w:b/>
          <w:sz w:val="24"/>
          <w:szCs w:val="24"/>
        </w:rPr>
      </w:pPr>
      <w:r w:rsidRPr="00451359">
        <w:rPr>
          <w:rFonts w:ascii="Tahoma" w:hAnsi="Tahoma"/>
          <w:b/>
          <w:sz w:val="24"/>
          <w:szCs w:val="24"/>
        </w:rPr>
        <w:t>Article 2 — Right to Non-Discrimination</w:t>
      </w:r>
    </w:p>
    <w:p w14:paraId="7159AC23" w14:textId="77777777" w:rsidR="0058639E" w:rsidRPr="0058639E" w:rsidRDefault="0058639E" w:rsidP="0058639E">
      <w:pPr>
        <w:tabs>
          <w:tab w:val="left" w:pos="1689"/>
        </w:tabs>
        <w:spacing w:line="246" w:lineRule="auto"/>
        <w:ind w:right="826"/>
        <w:jc w:val="both"/>
        <w:rPr>
          <w:rFonts w:ascii="Tahoma" w:hAnsi="Tahoma"/>
          <w:shd w:val="clear" w:color="auto" w:fill="D9EAD3"/>
        </w:rPr>
      </w:pPr>
    </w:p>
    <w:p w14:paraId="182DB7C6" w14:textId="55F5A12B" w:rsidR="0058639E" w:rsidRPr="0058639E" w:rsidRDefault="00451359" w:rsidP="0058639E">
      <w:pPr>
        <w:numPr>
          <w:ilvl w:val="1"/>
          <w:numId w:val="7"/>
        </w:numPr>
        <w:tabs>
          <w:tab w:val="left" w:pos="1689"/>
        </w:tabs>
        <w:suppressAutoHyphens w:val="0"/>
        <w:spacing w:line="246" w:lineRule="auto"/>
        <w:ind w:left="1120" w:right="826" w:firstLine="5"/>
        <w:jc w:val="both"/>
        <w:rPr>
          <w:rFonts w:ascii="Tahoma" w:hAnsi="Tahoma"/>
        </w:rPr>
      </w:pPr>
      <w:r>
        <w:rPr>
          <w:rFonts w:ascii="Tahoma" w:hAnsi="Tahoma"/>
        </w:rPr>
        <w:t>The</w:t>
      </w:r>
      <w:r w:rsidR="0058639E" w:rsidRPr="0058639E">
        <w:rPr>
          <w:rFonts w:ascii="Tahoma" w:hAnsi="Tahoma"/>
        </w:rPr>
        <w:t xml:space="preserve"> Follow-up Report E/C.12/KAZ/FCO/2 by Kazakhstan does not contain references to “sexual orientation” or “gender identity.” Kazakhstan (para 3-11) goes on to list its accession to various UN international human rights treaties and several clauses in its national legislation that provide blanket statements, such as “no one may be subjected to any kind of discrimination and that everyone is equal before the law.” However, CO para 11 (a) specifically indicates that </w:t>
      </w:r>
      <w:r w:rsidR="0058639E" w:rsidRPr="0058639E">
        <w:rPr>
          <w:rFonts w:ascii="Tahoma" w:hAnsi="Tahoma"/>
        </w:rPr>
        <w:lastRenderedPageBreak/>
        <w:t xml:space="preserve">Kazakhstan should adopt an anti-discrimination law that would explicitly ban all forms of discrimination, including based on sexual orientation and gender identity (SOGI). Additionally, Kazakhstan has not revealed how any of those instruments prevent discrimination based on SOGI (considering various reports that it is rampant across the country), as well as the State Party has not elaborated how that plethora of dispersed national and international legal provisions can be used by LGBT victims of SOGI-based discrimination to properly redress their rights and freedoms that were violated. Kazakhstan has chosen to highlight how many of its national and international laws seemingly deter one from discriminating against anyone, while the legal practice in the State Party does not adhere to that. Police stations, any other law-enforcement bodies and, especially, the courts in Kazakhstan would not and do not use the combination of provisions outlined in E/C.12/KAZ/FCO/2 (para 3-11) to establish a SOGI-based crime, investigate it as such and render a punishment for committing a hate crime, respectfully. The Kazakhstan criminal law does not contain hate crimes based on SOGI, or SOGI as circumstances that aggravate the crime when it serves as the primary motive for committing it. The main difficulty lies in the fact that even the existing minimum means of protection barely function, due to the high level of corruption and </w:t>
      </w:r>
      <w:r>
        <w:rPr>
          <w:rFonts w:ascii="Tahoma" w:hAnsi="Tahoma"/>
        </w:rPr>
        <w:t>lack</w:t>
      </w:r>
      <w:r w:rsidR="0058639E" w:rsidRPr="0058639E">
        <w:rPr>
          <w:rFonts w:ascii="Tahoma" w:hAnsi="Tahoma"/>
        </w:rPr>
        <w:t xml:space="preserve"> of the rule of law in the state.</w:t>
      </w:r>
    </w:p>
    <w:p w14:paraId="2CEFE08D" w14:textId="77777777" w:rsidR="0058639E" w:rsidRPr="0058639E" w:rsidRDefault="0058639E" w:rsidP="0058639E">
      <w:pPr>
        <w:tabs>
          <w:tab w:val="left" w:pos="1689"/>
        </w:tabs>
        <w:spacing w:line="246" w:lineRule="auto"/>
        <w:ind w:right="826"/>
        <w:jc w:val="both"/>
        <w:rPr>
          <w:rFonts w:ascii="Tahoma" w:hAnsi="Tahoma"/>
        </w:rPr>
      </w:pPr>
    </w:p>
    <w:p w14:paraId="09864EDA" w14:textId="77777777" w:rsidR="0058639E" w:rsidRPr="0058639E" w:rsidRDefault="0058639E" w:rsidP="0058639E">
      <w:pPr>
        <w:numPr>
          <w:ilvl w:val="1"/>
          <w:numId w:val="7"/>
        </w:numPr>
        <w:tabs>
          <w:tab w:val="left" w:pos="1689"/>
        </w:tabs>
        <w:suppressAutoHyphens w:val="0"/>
        <w:spacing w:line="246" w:lineRule="auto"/>
        <w:ind w:left="1120" w:right="826" w:firstLine="5"/>
        <w:jc w:val="both"/>
        <w:rPr>
          <w:rFonts w:ascii="Tahoma" w:hAnsi="Tahoma"/>
        </w:rPr>
      </w:pPr>
      <w:r w:rsidRPr="0058639E">
        <w:rPr>
          <w:rFonts w:ascii="Tahoma" w:hAnsi="Tahoma"/>
        </w:rPr>
        <w:t xml:space="preserve">The Kazakhstan government is non-specific regarding what exactly it has done to devise and adopt an effective all-inclusive anti-discrimination law. Report E/C.12/KAZ/FCO/2 (para 2) states that “the establishment of separate anti-discrimination legislation is currently being </w:t>
      </w:r>
      <w:proofErr w:type="spellStart"/>
      <w:r w:rsidRPr="0058639E">
        <w:rPr>
          <w:rFonts w:ascii="Tahoma" w:hAnsi="Tahoma"/>
        </w:rPr>
        <w:t>analysed</w:t>
      </w:r>
      <w:proofErr w:type="spellEnd"/>
      <w:r w:rsidRPr="0058639E">
        <w:rPr>
          <w:rFonts w:ascii="Tahoma" w:hAnsi="Tahoma"/>
        </w:rPr>
        <w:t xml:space="preserve"> and global best practices are being studied with a view to their incorporation into national legislation.” The Kazakhstan government did not invite any LGBT NGOs or activists or any other LGBT representatives to partake in these alleged analyses and studies. It is also interesting that Kazakhstan states that “no one may be subjected to any kind of discrimination and that everyone is equal before the law” while on 29 May 2021, a group of unknown men attacked two lesbian women-activists who were on their way to meet other women rights activists in Shymkent, Kazakhstan.</w:t>
      </w:r>
      <w:r w:rsidRPr="0058639E">
        <w:rPr>
          <w:rFonts w:ascii="Tahoma" w:hAnsi="Tahoma"/>
          <w:vertAlign w:val="superscript"/>
        </w:rPr>
        <w:footnoteReference w:id="1"/>
      </w:r>
      <w:r w:rsidRPr="0058639E">
        <w:rPr>
          <w:rFonts w:ascii="Tahoma" w:hAnsi="Tahoma"/>
        </w:rPr>
        <w:t xml:space="preserve"> After the attack, the two lesbian women-activists were hauled away by police. One of the women reports ongoing threats that she receives on her phone from unknown people. The footage shared by the two lesbian victims on social media showed “</w:t>
      </w:r>
      <w:r w:rsidRPr="00451359">
        <w:rPr>
          <w:rFonts w:ascii="Tahoma" w:hAnsi="Tahoma"/>
          <w:color w:val="000000" w:themeColor="text1"/>
          <w:highlight w:val="white"/>
        </w:rPr>
        <w:t xml:space="preserve">a male officer manhandling LGBT activist </w:t>
      </w:r>
      <w:proofErr w:type="spellStart"/>
      <w:r w:rsidRPr="00451359">
        <w:rPr>
          <w:rFonts w:ascii="Tahoma" w:hAnsi="Tahoma"/>
          <w:color w:val="000000" w:themeColor="text1"/>
          <w:highlight w:val="white"/>
        </w:rPr>
        <w:t>Zhanar</w:t>
      </w:r>
      <w:proofErr w:type="spellEnd"/>
      <w:r w:rsidRPr="00451359">
        <w:rPr>
          <w:rFonts w:ascii="Tahoma" w:hAnsi="Tahoma"/>
          <w:color w:val="000000" w:themeColor="text1"/>
          <w:highlight w:val="white"/>
        </w:rPr>
        <w:t xml:space="preserve"> </w:t>
      </w:r>
      <w:proofErr w:type="spellStart"/>
      <w:r w:rsidRPr="00451359">
        <w:rPr>
          <w:rFonts w:ascii="Tahoma" w:hAnsi="Tahoma"/>
          <w:color w:val="000000" w:themeColor="text1"/>
          <w:highlight w:val="white"/>
        </w:rPr>
        <w:t>Sekerbaeva</w:t>
      </w:r>
      <w:proofErr w:type="spellEnd"/>
      <w:r w:rsidRPr="00451359">
        <w:rPr>
          <w:rFonts w:ascii="Tahoma" w:hAnsi="Tahoma"/>
          <w:color w:val="000000" w:themeColor="text1"/>
          <w:highlight w:val="white"/>
        </w:rPr>
        <w:t xml:space="preserve"> to force her into a police car as a crowd of men watched. Some of the men in the crowd are seen helping to push </w:t>
      </w:r>
      <w:proofErr w:type="spellStart"/>
      <w:r w:rsidRPr="00451359">
        <w:rPr>
          <w:rFonts w:ascii="Tahoma" w:hAnsi="Tahoma"/>
          <w:color w:val="000000" w:themeColor="text1"/>
          <w:highlight w:val="white"/>
        </w:rPr>
        <w:t>Sekerbaeva</w:t>
      </w:r>
      <w:proofErr w:type="spellEnd"/>
      <w:r w:rsidRPr="00451359">
        <w:rPr>
          <w:rFonts w:ascii="Tahoma" w:hAnsi="Tahoma"/>
          <w:color w:val="000000" w:themeColor="text1"/>
          <w:highlight w:val="white"/>
        </w:rPr>
        <w:t xml:space="preserve">. </w:t>
      </w:r>
      <w:r w:rsidRPr="0058639E">
        <w:rPr>
          <w:rFonts w:ascii="Tahoma" w:hAnsi="Tahoma"/>
          <w:color w:val="1F2124"/>
          <w:highlight w:val="white"/>
        </w:rPr>
        <w:t>One man throws a punch at the activist's face after she is in the car.”</w:t>
      </w:r>
      <w:r w:rsidRPr="0058639E">
        <w:rPr>
          <w:rFonts w:ascii="Tahoma" w:hAnsi="Tahoma"/>
          <w:color w:val="1F2124"/>
          <w:highlight w:val="white"/>
          <w:vertAlign w:val="superscript"/>
        </w:rPr>
        <w:footnoteReference w:id="2"/>
      </w:r>
      <w:r w:rsidRPr="0058639E">
        <w:rPr>
          <w:rFonts w:ascii="Tahoma" w:hAnsi="Tahoma"/>
          <w:color w:val="1F2124"/>
          <w:highlight w:val="white"/>
        </w:rPr>
        <w:t xml:space="preserve"> Instead of arresting the attackers, the police discriminated against the two lesbian activists and hauled them away. The police insisted they took away the women and held them for 8 hours at the station to “protect” them from the angry mob, but this is blatant untruth since no attackers were apprehended or punished in any way. Human Rights Watch indicated that “targeting the activists rather than their attackers -- shows just how urgent the need is for better protection of women's and LGBT rights in Kazakhstan today.”</w:t>
      </w:r>
      <w:r w:rsidRPr="0058639E">
        <w:rPr>
          <w:rFonts w:ascii="Tahoma" w:hAnsi="Tahoma"/>
          <w:color w:val="1F2124"/>
          <w:highlight w:val="white"/>
          <w:vertAlign w:val="superscript"/>
        </w:rPr>
        <w:footnoteReference w:id="3"/>
      </w:r>
      <w:r w:rsidRPr="0058639E">
        <w:rPr>
          <w:rFonts w:ascii="Tahoma" w:hAnsi="Tahoma"/>
          <w:color w:val="1F2124"/>
          <w:highlight w:val="white"/>
        </w:rPr>
        <w:t xml:space="preserve"> Sadly, the majority of comments on social media supported the mobsters and not the women-victims.</w:t>
      </w:r>
    </w:p>
    <w:p w14:paraId="008BBB92" w14:textId="77777777" w:rsidR="0058639E" w:rsidRPr="0058639E" w:rsidRDefault="0058639E" w:rsidP="0058639E">
      <w:pPr>
        <w:tabs>
          <w:tab w:val="left" w:pos="1689"/>
        </w:tabs>
        <w:spacing w:line="246" w:lineRule="auto"/>
        <w:ind w:right="826"/>
        <w:jc w:val="both"/>
        <w:rPr>
          <w:rFonts w:ascii="Tahoma" w:hAnsi="Tahoma"/>
        </w:rPr>
      </w:pPr>
    </w:p>
    <w:p w14:paraId="0BA77043" w14:textId="77777777" w:rsidR="0058639E" w:rsidRPr="0058639E" w:rsidRDefault="0058639E" w:rsidP="0058639E">
      <w:pPr>
        <w:numPr>
          <w:ilvl w:val="1"/>
          <w:numId w:val="7"/>
        </w:numPr>
        <w:tabs>
          <w:tab w:val="left" w:pos="1689"/>
        </w:tabs>
        <w:suppressAutoHyphens w:val="0"/>
        <w:spacing w:line="246" w:lineRule="auto"/>
        <w:ind w:left="1120" w:right="826" w:firstLine="5"/>
        <w:jc w:val="both"/>
        <w:rPr>
          <w:rFonts w:ascii="Tahoma" w:hAnsi="Tahoma"/>
        </w:rPr>
      </w:pPr>
      <w:r w:rsidRPr="0058639E">
        <w:rPr>
          <w:rFonts w:ascii="Tahoma" w:hAnsi="Tahoma"/>
        </w:rPr>
        <w:t xml:space="preserve">In another recent case, </w:t>
      </w:r>
      <w:proofErr w:type="spellStart"/>
      <w:r w:rsidRPr="0058639E">
        <w:rPr>
          <w:rFonts w:ascii="Tahoma" w:hAnsi="Tahoma"/>
        </w:rPr>
        <w:t>Feminita</w:t>
      </w:r>
      <w:proofErr w:type="spellEnd"/>
      <w:r w:rsidRPr="0058639E">
        <w:rPr>
          <w:rFonts w:ascii="Tahoma" w:hAnsi="Tahoma"/>
        </w:rPr>
        <w:t xml:space="preserve">, an NGO focusing on women’s rights and rights of LBTQ women, struggled to find a venue for holding a training on human rights. The hotel they booked cancelled their reservations as soon as they found out that the topic of the meeting would LBTQ rights. They finally were able to book a hall in a business center in Karaganda, a mining city in central Kazakhstan. They were met by a hostile group of local dwellers that demanded the </w:t>
      </w:r>
      <w:r w:rsidRPr="0058639E">
        <w:rPr>
          <w:rFonts w:ascii="Tahoma" w:hAnsi="Tahoma"/>
        </w:rPr>
        <w:lastRenderedPageBreak/>
        <w:t>business center to cancel that event. As reported, “</w:t>
      </w:r>
      <w:r w:rsidRPr="0058639E">
        <w:rPr>
          <w:rFonts w:ascii="Tahoma" w:hAnsi="Tahoma"/>
          <w:highlight w:val="white"/>
        </w:rPr>
        <w:t xml:space="preserve">Even though only around 14 people arrived to participate, many dozens of aggressive men mustered outside, banging the windows, demanding to be allowed in, </w:t>
      </w:r>
      <w:r w:rsidRPr="0058639E">
        <w:rPr>
          <w:rFonts w:ascii="Tahoma" w:hAnsi="Tahoma"/>
        </w:rPr>
        <w:t>shouting “Allah hu Akbar”</w:t>
      </w:r>
      <w:r w:rsidRPr="0058639E">
        <w:rPr>
          <w:rFonts w:ascii="Tahoma" w:hAnsi="Tahoma"/>
          <w:highlight w:val="white"/>
        </w:rPr>
        <w:t xml:space="preserve"> and calling for the activists to leave the city.</w:t>
      </w:r>
      <w:r w:rsidRPr="0058639E">
        <w:rPr>
          <w:rFonts w:ascii="Tahoma" w:hAnsi="Tahoma"/>
        </w:rPr>
        <w:t>”</w:t>
      </w:r>
      <w:r w:rsidRPr="0058639E">
        <w:rPr>
          <w:rFonts w:ascii="Tahoma" w:hAnsi="Tahoma"/>
          <w:vertAlign w:val="superscript"/>
        </w:rPr>
        <w:footnoteReference w:id="4"/>
      </w:r>
      <w:r w:rsidRPr="0058639E">
        <w:rPr>
          <w:rFonts w:ascii="Tahoma" w:hAnsi="Tahoma"/>
        </w:rPr>
        <w:t xml:space="preserve"> Police were called, who arrived at the scene and formed a human chain for the activists to escape the site. The media outlet reports that, although in this instance the police extended their help, this is usually not the case, which can be corroborated by ECOM and other evidence the Committee has. </w:t>
      </w:r>
    </w:p>
    <w:p w14:paraId="318A71DD" w14:textId="77777777" w:rsidR="0058639E" w:rsidRPr="0058639E" w:rsidRDefault="0058639E" w:rsidP="0058639E">
      <w:pPr>
        <w:tabs>
          <w:tab w:val="left" w:pos="1689"/>
        </w:tabs>
        <w:spacing w:line="246" w:lineRule="auto"/>
        <w:ind w:right="826"/>
        <w:jc w:val="both"/>
        <w:rPr>
          <w:rFonts w:ascii="Tahoma" w:hAnsi="Tahoma"/>
        </w:rPr>
      </w:pPr>
    </w:p>
    <w:p w14:paraId="273F011E" w14:textId="3D874749" w:rsidR="0058639E" w:rsidRPr="0058639E" w:rsidRDefault="0058639E" w:rsidP="0058639E">
      <w:pPr>
        <w:numPr>
          <w:ilvl w:val="1"/>
          <w:numId w:val="7"/>
        </w:numPr>
        <w:tabs>
          <w:tab w:val="left" w:pos="1689"/>
        </w:tabs>
        <w:suppressAutoHyphens w:val="0"/>
        <w:spacing w:line="246" w:lineRule="auto"/>
        <w:ind w:left="1120" w:right="826" w:firstLine="5"/>
        <w:jc w:val="both"/>
        <w:rPr>
          <w:rFonts w:ascii="Tahoma" w:hAnsi="Tahoma"/>
        </w:rPr>
      </w:pPr>
      <w:r w:rsidRPr="0058639E">
        <w:rPr>
          <w:rFonts w:ascii="Tahoma" w:hAnsi="Tahoma"/>
        </w:rPr>
        <w:t>In an absolutely horrendous case that happened during the first COVID-19 lockdowns in 2020, parents abducted their son, who had come out as gay, and forced him through a brain surgery to “cure” his homosexuality.</w:t>
      </w:r>
      <w:r w:rsidRPr="0058639E">
        <w:rPr>
          <w:rFonts w:ascii="Tahoma" w:hAnsi="Tahoma"/>
          <w:vertAlign w:val="superscript"/>
        </w:rPr>
        <w:footnoteReference w:id="5"/>
      </w:r>
      <w:r w:rsidRPr="0058639E">
        <w:rPr>
          <w:rFonts w:ascii="Tahoma" w:hAnsi="Tahoma"/>
        </w:rPr>
        <w:t xml:space="preserve"> In this blatant torture of a case, </w:t>
      </w:r>
      <w:proofErr w:type="spellStart"/>
      <w:r w:rsidRPr="0058639E">
        <w:rPr>
          <w:rFonts w:ascii="Tahoma" w:hAnsi="Tahoma"/>
          <w:highlight w:val="white"/>
        </w:rPr>
        <w:t>Bekzat</w:t>
      </w:r>
      <w:proofErr w:type="spellEnd"/>
      <w:r w:rsidRPr="0058639E">
        <w:rPr>
          <w:rFonts w:ascii="Tahoma" w:hAnsi="Tahoma"/>
          <w:highlight w:val="white"/>
        </w:rPr>
        <w:t xml:space="preserve"> </w:t>
      </w:r>
      <w:proofErr w:type="spellStart"/>
      <w:r w:rsidRPr="0058639E">
        <w:rPr>
          <w:rFonts w:ascii="Tahoma" w:hAnsi="Tahoma"/>
          <w:highlight w:val="white"/>
        </w:rPr>
        <w:t>Mukashev</w:t>
      </w:r>
      <w:proofErr w:type="spellEnd"/>
      <w:r w:rsidRPr="0058639E">
        <w:rPr>
          <w:rFonts w:ascii="Tahoma" w:hAnsi="Tahoma"/>
          <w:highlight w:val="white"/>
        </w:rPr>
        <w:t xml:space="preserve">, a </w:t>
      </w:r>
      <w:proofErr w:type="gramStart"/>
      <w:r w:rsidRPr="0058639E">
        <w:rPr>
          <w:rFonts w:ascii="Tahoma" w:hAnsi="Tahoma"/>
          <w:highlight w:val="white"/>
        </w:rPr>
        <w:t>29-year old</w:t>
      </w:r>
      <w:proofErr w:type="gramEnd"/>
      <w:r w:rsidRPr="0058639E">
        <w:rPr>
          <w:rFonts w:ascii="Tahoma" w:hAnsi="Tahoma"/>
          <w:highlight w:val="white"/>
        </w:rPr>
        <w:t xml:space="preserve"> queer man from Kazakhstan, came out as gay to his parents. They forced him into marriage with a woman, his father beat him up until unconscious, and they would threat </w:t>
      </w:r>
      <w:proofErr w:type="spellStart"/>
      <w:r w:rsidRPr="0058639E">
        <w:rPr>
          <w:rFonts w:ascii="Tahoma" w:hAnsi="Tahoma"/>
          <w:highlight w:val="white"/>
        </w:rPr>
        <w:t>Bekzat</w:t>
      </w:r>
      <w:proofErr w:type="spellEnd"/>
      <w:r w:rsidRPr="0058639E">
        <w:rPr>
          <w:rFonts w:ascii="Tahoma" w:hAnsi="Tahoma"/>
          <w:highlight w:val="white"/>
        </w:rPr>
        <w:t xml:space="preserve"> and his boyfriend with murder if </w:t>
      </w:r>
      <w:proofErr w:type="spellStart"/>
      <w:r w:rsidRPr="0058639E">
        <w:rPr>
          <w:rFonts w:ascii="Tahoma" w:hAnsi="Tahoma"/>
          <w:highlight w:val="white"/>
        </w:rPr>
        <w:t>Bekzat</w:t>
      </w:r>
      <w:proofErr w:type="spellEnd"/>
      <w:r w:rsidRPr="0058639E">
        <w:rPr>
          <w:rFonts w:ascii="Tahoma" w:hAnsi="Tahoma"/>
          <w:highlight w:val="white"/>
        </w:rPr>
        <w:t xml:space="preserve"> would not lead a “traditional” life. </w:t>
      </w:r>
      <w:proofErr w:type="spellStart"/>
      <w:r w:rsidRPr="0058639E">
        <w:rPr>
          <w:rFonts w:ascii="Tahoma" w:hAnsi="Tahoma"/>
          <w:highlight w:val="white"/>
        </w:rPr>
        <w:t>Bekzat</w:t>
      </w:r>
      <w:proofErr w:type="spellEnd"/>
      <w:r w:rsidRPr="0058639E">
        <w:rPr>
          <w:rFonts w:ascii="Tahoma" w:hAnsi="Tahoma"/>
          <w:highlight w:val="white"/>
        </w:rPr>
        <w:t xml:space="preserve"> would escape his family several times, only to be re-captured. Finally, his family lured him out under the pretense of his mother having cancer. Only in the clinic in Russia, </w:t>
      </w:r>
      <w:proofErr w:type="spellStart"/>
      <w:r w:rsidRPr="0058639E">
        <w:rPr>
          <w:rFonts w:ascii="Tahoma" w:hAnsi="Tahoma"/>
          <w:highlight w:val="white"/>
        </w:rPr>
        <w:t>Bekzat</w:t>
      </w:r>
      <w:proofErr w:type="spellEnd"/>
      <w:r w:rsidRPr="0058639E">
        <w:rPr>
          <w:rFonts w:ascii="Tahoma" w:hAnsi="Tahoma"/>
          <w:highlight w:val="white"/>
        </w:rPr>
        <w:t xml:space="preserve"> understood it was a setup. </w:t>
      </w:r>
      <w:proofErr w:type="spellStart"/>
      <w:r w:rsidRPr="0058639E">
        <w:rPr>
          <w:rFonts w:ascii="Tahoma" w:hAnsi="Tahoma"/>
          <w:highlight w:val="white"/>
        </w:rPr>
        <w:t>Bekzat</w:t>
      </w:r>
      <w:proofErr w:type="spellEnd"/>
      <w:r w:rsidRPr="0058639E">
        <w:rPr>
          <w:rFonts w:ascii="Tahoma" w:hAnsi="Tahoma"/>
          <w:highlight w:val="white"/>
        </w:rPr>
        <w:t xml:space="preserve"> was diagnosed with hydrocephalus in 2015, a condition with a build-up of liquid in his brain. His parents blamed the diagnosis for “making </w:t>
      </w:r>
      <w:proofErr w:type="spellStart"/>
      <w:r w:rsidRPr="0058639E">
        <w:rPr>
          <w:rFonts w:ascii="Tahoma" w:hAnsi="Tahoma"/>
          <w:highlight w:val="white"/>
        </w:rPr>
        <w:t>Bekzat</w:t>
      </w:r>
      <w:proofErr w:type="spellEnd"/>
      <w:r w:rsidRPr="0058639E">
        <w:rPr>
          <w:rFonts w:ascii="Tahoma" w:hAnsi="Tahoma"/>
          <w:highlight w:val="white"/>
        </w:rPr>
        <w:t xml:space="preserve"> gay.” Russian doctors refused to perform any surgery and said any intervention would threaten </w:t>
      </w:r>
      <w:proofErr w:type="spellStart"/>
      <w:r w:rsidRPr="0058639E">
        <w:rPr>
          <w:rFonts w:ascii="Tahoma" w:hAnsi="Tahoma"/>
          <w:highlight w:val="white"/>
        </w:rPr>
        <w:t>Bekzat’s</w:t>
      </w:r>
      <w:proofErr w:type="spellEnd"/>
      <w:r w:rsidRPr="0058639E">
        <w:rPr>
          <w:rFonts w:ascii="Tahoma" w:hAnsi="Tahoma"/>
          <w:highlight w:val="white"/>
        </w:rPr>
        <w:t xml:space="preserve"> life. The parents found cooperative surgeons in Nur-Sultan and forced an unnecessary, illegal brain surgery on </w:t>
      </w:r>
      <w:proofErr w:type="spellStart"/>
      <w:r w:rsidRPr="0058639E">
        <w:rPr>
          <w:rFonts w:ascii="Tahoma" w:hAnsi="Tahoma"/>
          <w:highlight w:val="white"/>
        </w:rPr>
        <w:t>Bekzat</w:t>
      </w:r>
      <w:proofErr w:type="spellEnd"/>
      <w:r w:rsidRPr="0058639E">
        <w:rPr>
          <w:rFonts w:ascii="Tahoma" w:hAnsi="Tahoma"/>
          <w:highlight w:val="white"/>
        </w:rPr>
        <w:t xml:space="preserve">: “According to </w:t>
      </w:r>
      <w:proofErr w:type="spellStart"/>
      <w:r w:rsidRPr="0058639E">
        <w:rPr>
          <w:rFonts w:ascii="Tahoma" w:hAnsi="Tahoma"/>
          <w:highlight w:val="white"/>
        </w:rPr>
        <w:t>Bekzat</w:t>
      </w:r>
      <w:proofErr w:type="spellEnd"/>
      <w:r w:rsidRPr="0058639E">
        <w:rPr>
          <w:rFonts w:ascii="Tahoma" w:hAnsi="Tahoma"/>
          <w:highlight w:val="white"/>
        </w:rPr>
        <w:t>, the surgeons drilled his brain and drained it of any excess liquid.”</w:t>
      </w:r>
      <w:r w:rsidRPr="0058639E">
        <w:rPr>
          <w:rFonts w:ascii="Tahoma" w:hAnsi="Tahoma"/>
          <w:highlight w:val="white"/>
          <w:vertAlign w:val="superscript"/>
        </w:rPr>
        <w:footnoteReference w:id="6"/>
      </w:r>
      <w:r w:rsidRPr="0058639E">
        <w:rPr>
          <w:rFonts w:ascii="Tahoma" w:hAnsi="Tahoma"/>
          <w:highlight w:val="white"/>
        </w:rPr>
        <w:t xml:space="preserve"> Several LGBT Initiatives tried to rescue </w:t>
      </w:r>
      <w:proofErr w:type="spellStart"/>
      <w:r w:rsidRPr="0058639E">
        <w:rPr>
          <w:rFonts w:ascii="Tahoma" w:hAnsi="Tahoma"/>
          <w:highlight w:val="white"/>
        </w:rPr>
        <w:t>Bekzat</w:t>
      </w:r>
      <w:proofErr w:type="spellEnd"/>
      <w:r w:rsidRPr="0058639E">
        <w:rPr>
          <w:rFonts w:ascii="Tahoma" w:hAnsi="Tahoma"/>
          <w:highlight w:val="white"/>
        </w:rPr>
        <w:t xml:space="preserve"> and his boyfriend, but </w:t>
      </w:r>
      <w:proofErr w:type="spellStart"/>
      <w:r w:rsidRPr="0058639E">
        <w:rPr>
          <w:rFonts w:ascii="Tahoma" w:hAnsi="Tahoma"/>
          <w:highlight w:val="white"/>
        </w:rPr>
        <w:t>Bekzat’s</w:t>
      </w:r>
      <w:proofErr w:type="spellEnd"/>
      <w:r w:rsidRPr="0058639E">
        <w:rPr>
          <w:rFonts w:ascii="Tahoma" w:hAnsi="Tahoma"/>
          <w:highlight w:val="white"/>
        </w:rPr>
        <w:t xml:space="preserve"> parents would interfere with authorities and, eventually, they reclaimed </w:t>
      </w:r>
      <w:proofErr w:type="spellStart"/>
      <w:r w:rsidRPr="0058639E">
        <w:rPr>
          <w:rFonts w:ascii="Tahoma" w:hAnsi="Tahoma"/>
          <w:highlight w:val="white"/>
        </w:rPr>
        <w:t>Bekzat</w:t>
      </w:r>
      <w:proofErr w:type="spellEnd"/>
      <w:r w:rsidRPr="0058639E">
        <w:rPr>
          <w:rFonts w:ascii="Tahoma" w:hAnsi="Tahoma"/>
          <w:highlight w:val="white"/>
        </w:rPr>
        <w:t xml:space="preserve"> and everyone lost touch with him. It is a wallowing case of horrible torture and homophobia that received widespread media coverage yet Kazakhstan authorities did nothing to save </w:t>
      </w:r>
      <w:proofErr w:type="spellStart"/>
      <w:r w:rsidRPr="0058639E">
        <w:rPr>
          <w:rFonts w:ascii="Tahoma" w:hAnsi="Tahoma"/>
          <w:highlight w:val="white"/>
        </w:rPr>
        <w:t>Bekzat</w:t>
      </w:r>
      <w:proofErr w:type="spellEnd"/>
      <w:r w:rsidRPr="0058639E">
        <w:rPr>
          <w:rFonts w:ascii="Tahoma" w:hAnsi="Tahoma"/>
          <w:highlight w:val="white"/>
        </w:rPr>
        <w:t xml:space="preserve"> or punish his parents; if anything, they only cooperated with his parents to kidnap </w:t>
      </w:r>
      <w:proofErr w:type="spellStart"/>
      <w:r w:rsidRPr="0058639E">
        <w:rPr>
          <w:rFonts w:ascii="Tahoma" w:hAnsi="Tahoma"/>
          <w:highlight w:val="white"/>
        </w:rPr>
        <w:t>Bekzat</w:t>
      </w:r>
      <w:proofErr w:type="spellEnd"/>
      <w:r w:rsidRPr="0058639E">
        <w:rPr>
          <w:rFonts w:ascii="Tahoma" w:hAnsi="Tahoma"/>
          <w:highlight w:val="white"/>
        </w:rPr>
        <w:t xml:space="preserve">, restrain him, and subject him to forced </w:t>
      </w:r>
      <w:r w:rsidR="00451359" w:rsidRPr="0058639E">
        <w:rPr>
          <w:rFonts w:ascii="Tahoma" w:hAnsi="Tahoma"/>
          <w:highlight w:val="white"/>
        </w:rPr>
        <w:t>surgery</w:t>
      </w:r>
      <w:r w:rsidRPr="0058639E">
        <w:rPr>
          <w:rFonts w:ascii="Tahoma" w:hAnsi="Tahoma"/>
          <w:highlight w:val="white"/>
        </w:rPr>
        <w:t xml:space="preserve"> and other torture. </w:t>
      </w:r>
    </w:p>
    <w:p w14:paraId="371AA537" w14:textId="77777777" w:rsidR="0058639E" w:rsidRPr="0058639E" w:rsidRDefault="0058639E" w:rsidP="0058639E">
      <w:pPr>
        <w:tabs>
          <w:tab w:val="left" w:pos="1689"/>
        </w:tabs>
        <w:spacing w:line="246" w:lineRule="auto"/>
        <w:ind w:right="826"/>
        <w:jc w:val="both"/>
        <w:rPr>
          <w:rFonts w:ascii="Tahoma" w:hAnsi="Tahoma"/>
        </w:rPr>
      </w:pPr>
    </w:p>
    <w:p w14:paraId="144111DA" w14:textId="240908D4" w:rsidR="0058639E" w:rsidRPr="0058639E" w:rsidRDefault="0058639E" w:rsidP="0058639E">
      <w:pPr>
        <w:numPr>
          <w:ilvl w:val="1"/>
          <w:numId w:val="7"/>
        </w:numPr>
        <w:tabs>
          <w:tab w:val="left" w:pos="1689"/>
        </w:tabs>
        <w:suppressAutoHyphens w:val="0"/>
        <w:spacing w:line="246" w:lineRule="auto"/>
        <w:ind w:left="1120" w:right="826" w:firstLine="5"/>
        <w:jc w:val="both"/>
        <w:rPr>
          <w:rFonts w:ascii="Tahoma" w:hAnsi="Tahoma"/>
        </w:rPr>
      </w:pPr>
      <w:r w:rsidRPr="0058639E">
        <w:rPr>
          <w:rFonts w:ascii="Tahoma" w:hAnsi="Tahoma"/>
        </w:rPr>
        <w:t>In 2020, a story was made public about a Kazakh gay couple who were forced to leave the country due to harassment from their relatives. When one of them was obligated to return temporarily, he was unable to leave again, despite the active assistance of human rights organizations. Following this, he ceased all communication.</w:t>
      </w:r>
      <w:r w:rsidRPr="0058639E">
        <w:rPr>
          <w:rFonts w:ascii="Tahoma" w:hAnsi="Tahoma"/>
          <w:vertAlign w:val="superscript"/>
        </w:rPr>
        <w:footnoteReference w:id="7"/>
      </w:r>
      <w:r w:rsidRPr="0058639E">
        <w:rPr>
          <w:rFonts w:ascii="Tahoma" w:hAnsi="Tahoma"/>
        </w:rPr>
        <w:t xml:space="preserve"> </w:t>
      </w:r>
    </w:p>
    <w:p w14:paraId="1F569258" w14:textId="77777777" w:rsidR="0058639E" w:rsidRPr="0058639E" w:rsidRDefault="0058639E" w:rsidP="0058639E">
      <w:pPr>
        <w:tabs>
          <w:tab w:val="left" w:pos="1689"/>
        </w:tabs>
        <w:spacing w:line="246" w:lineRule="auto"/>
        <w:ind w:right="826"/>
        <w:jc w:val="both"/>
        <w:rPr>
          <w:rFonts w:ascii="Tahoma" w:hAnsi="Tahoma"/>
        </w:rPr>
      </w:pPr>
    </w:p>
    <w:p w14:paraId="5738EBA5" w14:textId="77777777" w:rsidR="0058639E" w:rsidRPr="0058639E" w:rsidRDefault="0058639E" w:rsidP="0058639E">
      <w:pPr>
        <w:numPr>
          <w:ilvl w:val="1"/>
          <w:numId w:val="7"/>
        </w:numPr>
        <w:tabs>
          <w:tab w:val="left" w:pos="1689"/>
        </w:tabs>
        <w:suppressAutoHyphens w:val="0"/>
        <w:spacing w:line="246" w:lineRule="auto"/>
        <w:ind w:left="1120" w:right="826" w:firstLine="5"/>
        <w:jc w:val="both"/>
        <w:rPr>
          <w:rFonts w:ascii="Tahoma" w:hAnsi="Tahoma"/>
        </w:rPr>
      </w:pPr>
      <w:r w:rsidRPr="0058639E">
        <w:rPr>
          <w:rFonts w:ascii="Tahoma" w:hAnsi="Tahoma"/>
        </w:rPr>
        <w:t xml:space="preserve">ECOM has strong connections to a set of NGO partners based in Kazakhstan and, according to local human rights defenders, so far none of the numerous recommendations of the UN Committees regarding combating discrimination in general, and in relation to LGBT people in particular, have been implemented in practice by the government. Also, Kazakhstan submits some data to OSCE, among which, some of it is identified as hate crimes. However, the data of LGBT NGOs regarding hate crimes and the State Party’s data do not coincide. In addition, OSCE experts note that not all of the described cases meet the definition of a hate crime adopted by the OSCE participating states. With this in mind, Kazakhstan, overall, severely lacks in statistics disaggregated by type of human rights violation and according to the characteristics of the victim, which renders any human rights violation data submitted by Kazakhstan ineffective and such that cannot be regarded as proper evidence. Generalizing the afore- and above-mentioned, and in the words of </w:t>
      </w:r>
      <w:r w:rsidRPr="0058639E">
        <w:rPr>
          <w:rFonts w:ascii="Tahoma" w:hAnsi="Tahoma"/>
          <w:highlight w:val="white"/>
        </w:rPr>
        <w:t xml:space="preserve">the head of the Kazakhstan Bureau </w:t>
      </w:r>
      <w:r w:rsidRPr="0058639E">
        <w:rPr>
          <w:rFonts w:ascii="Tahoma" w:hAnsi="Tahoma"/>
          <w:highlight w:val="white"/>
        </w:rPr>
        <w:lastRenderedPageBreak/>
        <w:t xml:space="preserve">for Human Rights, Yevgeny </w:t>
      </w:r>
      <w:proofErr w:type="spellStart"/>
      <w:r w:rsidRPr="0058639E">
        <w:rPr>
          <w:rFonts w:ascii="Tahoma" w:hAnsi="Tahoma"/>
          <w:highlight w:val="white"/>
        </w:rPr>
        <w:t>Zhovtis</w:t>
      </w:r>
      <w:proofErr w:type="spellEnd"/>
      <w:r w:rsidRPr="0058639E">
        <w:rPr>
          <w:rFonts w:ascii="Tahoma" w:hAnsi="Tahoma"/>
          <w:highlight w:val="white"/>
        </w:rPr>
        <w:t>, in Kazakhstan “there is a common problem of discrimination and it concerns not only LGBT people, but very many groups.”</w:t>
      </w:r>
      <w:r w:rsidRPr="0058639E">
        <w:rPr>
          <w:rFonts w:ascii="Tahoma" w:hAnsi="Tahoma"/>
          <w:highlight w:val="white"/>
          <w:vertAlign w:val="superscript"/>
        </w:rPr>
        <w:footnoteReference w:id="8"/>
      </w:r>
      <w:r w:rsidRPr="0058639E">
        <w:rPr>
          <w:rFonts w:ascii="Tahoma" w:hAnsi="Tahoma"/>
          <w:highlight w:val="white"/>
        </w:rPr>
        <w:t xml:space="preserve"> The general public regularly harasses and pressures LGBT activists and LGBT people overall based on their in-adherence to what is described as “traditional values.”</w:t>
      </w:r>
    </w:p>
    <w:p w14:paraId="3DB50331" w14:textId="77777777" w:rsidR="0058639E" w:rsidRPr="0058639E" w:rsidRDefault="0058639E" w:rsidP="0058639E">
      <w:pPr>
        <w:tabs>
          <w:tab w:val="left" w:pos="1689"/>
        </w:tabs>
        <w:spacing w:line="246" w:lineRule="auto"/>
        <w:ind w:right="826"/>
        <w:jc w:val="both"/>
        <w:rPr>
          <w:rFonts w:ascii="Tahoma" w:hAnsi="Tahoma"/>
        </w:rPr>
      </w:pPr>
    </w:p>
    <w:p w14:paraId="3582D5EA" w14:textId="1541F5C5" w:rsidR="0058639E" w:rsidRPr="00451359" w:rsidRDefault="0058639E" w:rsidP="00451359">
      <w:pPr>
        <w:numPr>
          <w:ilvl w:val="1"/>
          <w:numId w:val="7"/>
        </w:numPr>
        <w:tabs>
          <w:tab w:val="left" w:pos="1689"/>
        </w:tabs>
        <w:suppressAutoHyphens w:val="0"/>
        <w:spacing w:line="246" w:lineRule="auto"/>
        <w:ind w:left="1120" w:right="826" w:firstLine="5"/>
        <w:jc w:val="both"/>
        <w:rPr>
          <w:rFonts w:ascii="Tahoma" w:hAnsi="Tahoma"/>
        </w:rPr>
      </w:pPr>
      <w:r w:rsidRPr="0058639E">
        <w:rPr>
          <w:rFonts w:ascii="Tahoma" w:hAnsi="Tahoma"/>
          <w:i/>
        </w:rPr>
        <w:t>De facto</w:t>
      </w:r>
      <w:r w:rsidRPr="0058639E">
        <w:rPr>
          <w:rFonts w:ascii="Tahoma" w:hAnsi="Tahoma"/>
        </w:rPr>
        <w:t xml:space="preserve">, law-enforcement and judicial bodies do not utilize the non-exhaustive existing broader non-discrimination provisions to extend their protection to LGBT victims of SOGI-based human rights violations. The only article in the Criminal Code of Kazakhstan they could appeal to would be Article 145, which imposes criminal liability for “the violation of the equality of person and citizen.” The article imposes liability for “the direct or indirect restriction of the rights and freedoms of a person (citizen) for reasons of origin, social, employment, or property status, sex, race, nationality, language, attitude towards religion, beliefs, place of residence, membership in public associations, or any other circumstances.” Seemingly, this article should be able to extend its protection against SOGI-based hate crimes. Nevertheless, in practice, law enforcement agencies do not do so. As a result, perpetrators are not held accountable for the commission of hate crimes, and the real motives for committing these crimes are not disclosed, which makes it impossible for the victim to redress their actual rights that were violated. </w:t>
      </w:r>
    </w:p>
    <w:p w14:paraId="775539C9" w14:textId="77777777" w:rsidR="0058639E" w:rsidRPr="0058639E" w:rsidRDefault="0058639E" w:rsidP="0058639E">
      <w:pPr>
        <w:tabs>
          <w:tab w:val="left" w:pos="1689"/>
        </w:tabs>
        <w:spacing w:line="246" w:lineRule="auto"/>
        <w:ind w:right="826"/>
        <w:jc w:val="both"/>
        <w:rPr>
          <w:rFonts w:ascii="Tahoma" w:hAnsi="Tahoma"/>
        </w:rPr>
      </w:pPr>
    </w:p>
    <w:p w14:paraId="1B96D4AD" w14:textId="1E7E4E33" w:rsidR="0058639E" w:rsidRPr="00451359" w:rsidRDefault="0058639E" w:rsidP="0058639E">
      <w:pPr>
        <w:numPr>
          <w:ilvl w:val="1"/>
          <w:numId w:val="7"/>
        </w:numPr>
        <w:tabs>
          <w:tab w:val="left" w:pos="1689"/>
        </w:tabs>
        <w:suppressAutoHyphens w:val="0"/>
        <w:spacing w:line="246" w:lineRule="auto"/>
        <w:ind w:left="1120" w:right="826" w:firstLine="5"/>
        <w:jc w:val="both"/>
        <w:rPr>
          <w:rFonts w:ascii="Tahoma" w:hAnsi="Tahoma"/>
        </w:rPr>
      </w:pPr>
      <w:r w:rsidRPr="0058639E">
        <w:rPr>
          <w:rFonts w:ascii="Tahoma" w:hAnsi="Tahoma"/>
        </w:rPr>
        <w:t>The only notable event during the follow-up people in favor of the LGBT is related to a decision of the Supreme Court of Kazakhstan regarding a complaint about the privacy of a lesbian couple. According to Human Rights Watch,</w:t>
      </w:r>
      <w:r w:rsidRPr="0058639E">
        <w:rPr>
          <w:rFonts w:ascii="Tahoma" w:hAnsi="Tahoma"/>
          <w:vertAlign w:val="superscript"/>
        </w:rPr>
        <w:footnoteReference w:id="9"/>
      </w:r>
      <w:r w:rsidRPr="0058639E">
        <w:rPr>
          <w:rFonts w:ascii="Tahoma" w:hAnsi="Tahoma"/>
        </w:rPr>
        <w:t xml:space="preserve"> the decision states that the man who filmed a lesbian couple kissing and distributed the video on the Internet violated their right to confidentiality.</w:t>
      </w:r>
      <w:r w:rsidRPr="0058639E">
        <w:rPr>
          <w:rFonts w:ascii="Tahoma" w:hAnsi="Tahoma"/>
          <w:vertAlign w:val="superscript"/>
        </w:rPr>
        <w:footnoteReference w:id="10"/>
      </w:r>
      <w:r w:rsidRPr="0058639E">
        <w:rPr>
          <w:rFonts w:ascii="Tahoma" w:hAnsi="Tahoma"/>
        </w:rPr>
        <w:t xml:space="preserve"> </w:t>
      </w:r>
      <w:r w:rsidRPr="0058639E">
        <w:rPr>
          <w:rFonts w:ascii="Tahoma" w:hAnsi="Tahoma"/>
          <w:color w:val="170A19"/>
        </w:rPr>
        <w:t xml:space="preserve">In its ruling, the Supreme Court emphasized that: </w:t>
      </w:r>
    </w:p>
    <w:p w14:paraId="6E8AC6E0" w14:textId="77777777" w:rsidR="00451359" w:rsidRPr="0058639E" w:rsidRDefault="00451359" w:rsidP="00451359">
      <w:pPr>
        <w:tabs>
          <w:tab w:val="left" w:pos="1689"/>
        </w:tabs>
        <w:suppressAutoHyphens w:val="0"/>
        <w:spacing w:line="246" w:lineRule="auto"/>
        <w:ind w:right="826"/>
        <w:jc w:val="both"/>
        <w:rPr>
          <w:rFonts w:ascii="Tahoma" w:hAnsi="Tahoma"/>
        </w:rPr>
      </w:pPr>
    </w:p>
    <w:p w14:paraId="04699FAF" w14:textId="77777777" w:rsidR="0058639E" w:rsidRPr="00451359" w:rsidRDefault="0058639E" w:rsidP="00451359">
      <w:pPr>
        <w:tabs>
          <w:tab w:val="left" w:pos="1689"/>
        </w:tabs>
        <w:spacing w:line="246" w:lineRule="auto"/>
        <w:ind w:left="2160" w:right="826"/>
        <w:jc w:val="both"/>
        <w:rPr>
          <w:rFonts w:ascii="Tahoma" w:hAnsi="Tahoma"/>
          <w:i/>
          <w:iCs/>
          <w:color w:val="170A19"/>
        </w:rPr>
      </w:pPr>
      <w:r w:rsidRPr="00451359">
        <w:rPr>
          <w:rFonts w:ascii="Tahoma" w:hAnsi="Tahoma"/>
          <w:i/>
          <w:iCs/>
          <w:color w:val="170A19"/>
        </w:rPr>
        <w:t xml:space="preserve">“The Court of Appeals committed a significant and gross violation of substantive law and infringed upon the constitutional rights of the plaintiffs” guaranteed by Part 1 of Article 18 of the Constitution of the Republic of Kazakhstan, according to which everyone has the right to privacy, personal and family secrets, and the protection of their honor and dignity. Based on the above conclusions, the Supreme Court ruled to reverse the decision of the Court of Appeals and uphold the decision of the </w:t>
      </w:r>
      <w:proofErr w:type="spellStart"/>
      <w:r w:rsidRPr="00451359">
        <w:rPr>
          <w:rFonts w:ascii="Tahoma" w:hAnsi="Tahoma"/>
          <w:i/>
          <w:iCs/>
          <w:color w:val="170A19"/>
        </w:rPr>
        <w:t>Auezov</w:t>
      </w:r>
      <w:proofErr w:type="spellEnd"/>
      <w:r w:rsidRPr="00451359">
        <w:rPr>
          <w:rFonts w:ascii="Tahoma" w:hAnsi="Tahoma"/>
          <w:i/>
          <w:iCs/>
          <w:color w:val="170A19"/>
        </w:rPr>
        <w:t xml:space="preserve"> District Court of Almaty.”</w:t>
      </w:r>
      <w:r w:rsidRPr="00451359">
        <w:rPr>
          <w:rFonts w:ascii="Tahoma" w:hAnsi="Tahoma"/>
          <w:i/>
          <w:iCs/>
          <w:color w:val="170A19"/>
          <w:vertAlign w:val="superscript"/>
        </w:rPr>
        <w:footnoteReference w:id="11"/>
      </w:r>
    </w:p>
    <w:p w14:paraId="631F9DD7" w14:textId="77777777" w:rsidR="0058639E" w:rsidRPr="0058639E" w:rsidRDefault="0058639E" w:rsidP="0058639E">
      <w:pPr>
        <w:tabs>
          <w:tab w:val="left" w:pos="1689"/>
        </w:tabs>
        <w:spacing w:line="246" w:lineRule="auto"/>
        <w:ind w:right="826"/>
        <w:jc w:val="both"/>
        <w:rPr>
          <w:rFonts w:ascii="Tahoma" w:hAnsi="Tahoma"/>
          <w:i/>
          <w:color w:val="170A19"/>
        </w:rPr>
      </w:pPr>
    </w:p>
    <w:p w14:paraId="4EF733D2" w14:textId="5E3E3C82" w:rsidR="0058639E" w:rsidRDefault="0058639E" w:rsidP="0058639E">
      <w:pPr>
        <w:numPr>
          <w:ilvl w:val="1"/>
          <w:numId w:val="7"/>
        </w:numPr>
        <w:tabs>
          <w:tab w:val="left" w:pos="1689"/>
        </w:tabs>
        <w:suppressAutoHyphens w:val="0"/>
        <w:spacing w:line="246" w:lineRule="auto"/>
        <w:ind w:left="1120" w:right="826" w:firstLine="5"/>
        <w:jc w:val="both"/>
        <w:rPr>
          <w:rFonts w:ascii="Tahoma" w:hAnsi="Tahoma"/>
          <w:color w:val="170A19"/>
        </w:rPr>
      </w:pPr>
      <w:r w:rsidRPr="0058639E">
        <w:rPr>
          <w:rFonts w:ascii="Tahoma" w:hAnsi="Tahoma"/>
          <w:color w:val="170A19"/>
        </w:rPr>
        <w:t xml:space="preserve">Unfortunately, non-heterosexual, non-cisgender people in Kazakhstan are forced to live in secrecy due to due to the non-existent effective anti-discrimination legislation that would prevent people from committing SOGI-based hate speech and other hate crimes against them. Notably, in 2019, during the presidential elections campaign period, </w:t>
      </w:r>
      <w:proofErr w:type="spellStart"/>
      <w:r w:rsidRPr="0058639E">
        <w:rPr>
          <w:rFonts w:ascii="Tahoma" w:hAnsi="Tahoma"/>
          <w:color w:val="170A19"/>
        </w:rPr>
        <w:t>Sadi-Bek</w:t>
      </w:r>
      <w:proofErr w:type="spellEnd"/>
      <w:r w:rsidRPr="0058639E">
        <w:rPr>
          <w:rFonts w:ascii="Tahoma" w:hAnsi="Tahoma"/>
          <w:color w:val="170A19"/>
        </w:rPr>
        <w:t xml:space="preserve"> </w:t>
      </w:r>
      <w:proofErr w:type="spellStart"/>
      <w:r w:rsidRPr="0058639E">
        <w:rPr>
          <w:rFonts w:ascii="Tahoma" w:hAnsi="Tahoma"/>
          <w:color w:val="170A19"/>
        </w:rPr>
        <w:t>Tugel</w:t>
      </w:r>
      <w:proofErr w:type="spellEnd"/>
      <w:r w:rsidRPr="0058639E">
        <w:rPr>
          <w:rFonts w:ascii="Tahoma" w:hAnsi="Tahoma"/>
          <w:color w:val="170A19"/>
        </w:rPr>
        <w:t>, one of the (unsuccessful) candidates, spoke out against the lesbian and gay community, as well as sex workers, saying that they are against “Kazakh mentality” and “cannot be tolerated.”</w:t>
      </w:r>
      <w:r w:rsidRPr="0058639E">
        <w:rPr>
          <w:rFonts w:ascii="Tahoma" w:hAnsi="Tahoma"/>
          <w:color w:val="170A19"/>
          <w:vertAlign w:val="superscript"/>
        </w:rPr>
        <w:footnoteReference w:id="12"/>
      </w:r>
      <w:r w:rsidRPr="0058639E">
        <w:rPr>
          <w:rFonts w:ascii="Tahoma" w:hAnsi="Tahoma"/>
          <w:color w:val="170A19"/>
        </w:rPr>
        <w:t xml:space="preserve"> The candidate was not reprimanded or otherwise punished for his hate speech. As further reported by ILGA-Europe, in 2019:</w:t>
      </w:r>
    </w:p>
    <w:p w14:paraId="14A42CAF" w14:textId="77777777" w:rsidR="00451359" w:rsidRPr="0058639E" w:rsidRDefault="00451359" w:rsidP="00451359">
      <w:pPr>
        <w:tabs>
          <w:tab w:val="left" w:pos="1689"/>
        </w:tabs>
        <w:suppressAutoHyphens w:val="0"/>
        <w:spacing w:line="246" w:lineRule="auto"/>
        <w:ind w:right="826"/>
        <w:jc w:val="both"/>
        <w:rPr>
          <w:rFonts w:ascii="Tahoma" w:hAnsi="Tahoma"/>
          <w:color w:val="170A19"/>
        </w:rPr>
      </w:pPr>
    </w:p>
    <w:p w14:paraId="7C8BDCA5" w14:textId="7952E6CD" w:rsidR="0058639E" w:rsidRPr="00451359" w:rsidRDefault="0058639E" w:rsidP="00451359">
      <w:pPr>
        <w:tabs>
          <w:tab w:val="left" w:pos="1689"/>
        </w:tabs>
        <w:spacing w:line="246" w:lineRule="auto"/>
        <w:ind w:left="2160" w:right="826"/>
        <w:jc w:val="both"/>
        <w:rPr>
          <w:rFonts w:ascii="Tahoma" w:hAnsi="Tahoma"/>
          <w:i/>
          <w:iCs/>
          <w:color w:val="170A19"/>
        </w:rPr>
      </w:pPr>
      <w:r w:rsidRPr="00451359">
        <w:rPr>
          <w:rFonts w:ascii="Tahoma" w:hAnsi="Tahoma"/>
          <w:i/>
          <w:iCs/>
          <w:color w:val="170A19"/>
        </w:rPr>
        <w:lastRenderedPageBreak/>
        <w:t>Local human rights groups documented over 40 cases of bias- motivated speech and violence between January-July, including in employment, in education, and at home. Some parents told them they should be taken to Chechnya or that they should have been aborted. Some were repeatedly detained by police and threatened with violence unless they shared names of other LGBT people. Several shared that they were later considering suicide.</w:t>
      </w:r>
      <w:r w:rsidRPr="00451359">
        <w:rPr>
          <w:rFonts w:ascii="Tahoma" w:hAnsi="Tahoma"/>
          <w:i/>
          <w:iCs/>
          <w:color w:val="170A19"/>
          <w:vertAlign w:val="superscript"/>
        </w:rPr>
        <w:footnoteReference w:id="13"/>
      </w:r>
    </w:p>
    <w:p w14:paraId="7C6D2D45" w14:textId="77777777" w:rsidR="00451359" w:rsidRPr="0058639E" w:rsidRDefault="00451359" w:rsidP="0058639E">
      <w:pPr>
        <w:tabs>
          <w:tab w:val="left" w:pos="1689"/>
        </w:tabs>
        <w:spacing w:line="246" w:lineRule="auto"/>
        <w:ind w:left="2880" w:right="826"/>
        <w:jc w:val="both"/>
        <w:rPr>
          <w:rFonts w:ascii="Tahoma" w:hAnsi="Tahoma"/>
          <w:color w:val="170A19"/>
        </w:rPr>
      </w:pPr>
    </w:p>
    <w:p w14:paraId="1C9CB296" w14:textId="77777777" w:rsidR="0058639E" w:rsidRPr="0058639E" w:rsidRDefault="0058639E" w:rsidP="0058639E">
      <w:pPr>
        <w:tabs>
          <w:tab w:val="left" w:pos="1689"/>
        </w:tabs>
        <w:spacing w:line="246" w:lineRule="auto"/>
        <w:ind w:left="1170" w:right="826"/>
        <w:jc w:val="both"/>
        <w:rPr>
          <w:rFonts w:ascii="Tahoma" w:hAnsi="Tahoma"/>
          <w:color w:val="170A19"/>
        </w:rPr>
      </w:pPr>
      <w:r w:rsidRPr="0058639E">
        <w:rPr>
          <w:rFonts w:ascii="Tahoma" w:hAnsi="Tahoma"/>
          <w:color w:val="170A19"/>
        </w:rPr>
        <w:t xml:space="preserve">These victims have no effective means of redressing their violated rights. Most cases go unreported and those that are lucky to go to court for prosecution — are not tried as hate crimes committed based on discrimination of the victim’s SOGI. </w:t>
      </w:r>
    </w:p>
    <w:p w14:paraId="427BD5B8" w14:textId="77777777" w:rsidR="0058639E" w:rsidRPr="0058639E" w:rsidRDefault="0058639E" w:rsidP="0058639E">
      <w:pPr>
        <w:tabs>
          <w:tab w:val="left" w:pos="1689"/>
        </w:tabs>
        <w:spacing w:line="246" w:lineRule="auto"/>
        <w:ind w:right="826"/>
        <w:jc w:val="both"/>
        <w:rPr>
          <w:rFonts w:ascii="Tahoma" w:hAnsi="Tahoma"/>
          <w:color w:val="170A19"/>
        </w:rPr>
      </w:pPr>
    </w:p>
    <w:p w14:paraId="23C2DAA6" w14:textId="77777777" w:rsidR="0058639E" w:rsidRPr="0058639E" w:rsidRDefault="0058639E" w:rsidP="0058639E">
      <w:pPr>
        <w:numPr>
          <w:ilvl w:val="1"/>
          <w:numId w:val="7"/>
        </w:numPr>
        <w:tabs>
          <w:tab w:val="left" w:pos="1689"/>
        </w:tabs>
        <w:suppressAutoHyphens w:val="0"/>
        <w:spacing w:line="246" w:lineRule="auto"/>
        <w:ind w:left="1120" w:right="826" w:firstLine="5"/>
        <w:jc w:val="both"/>
        <w:rPr>
          <w:rFonts w:ascii="Tahoma" w:hAnsi="Tahoma"/>
          <w:color w:val="170A19"/>
        </w:rPr>
      </w:pPr>
      <w:r w:rsidRPr="0058639E">
        <w:rPr>
          <w:rFonts w:ascii="Tahoma" w:hAnsi="Tahoma"/>
          <w:color w:val="170A19"/>
        </w:rPr>
        <w:t>In July 2019, a gay man was lured on a fake date in Nur-Sultan by two men and was tortured, raped, and humiliated. After hours of rape and torture, the man was lucky to escape and call the police. The two men were sentenced to 6 years of prison. However, they were sentenced for false imprisonment with bodily injuries (article 126 Criminal Code of Kazakhstan) and extortion (article 194).</w:t>
      </w:r>
      <w:r w:rsidRPr="0058639E">
        <w:rPr>
          <w:rFonts w:ascii="Tahoma" w:hAnsi="Tahoma"/>
          <w:color w:val="170A19"/>
          <w:vertAlign w:val="superscript"/>
        </w:rPr>
        <w:footnoteReference w:id="14"/>
      </w:r>
      <w:r w:rsidRPr="0058639E">
        <w:rPr>
          <w:rFonts w:ascii="Tahoma" w:hAnsi="Tahoma"/>
          <w:color w:val="170A19"/>
        </w:rPr>
        <w:t xml:space="preserve"> The criminals should have been tried for false imprisonment with bodily injury, torture, rape, and extortion committed with aggravating circumstances — with the motive for perpetration to be identified as hate for the victim’s SOGI. This case proves the total ineffectiveness of the present anti-discrimination legislation in Kazakhstan, as well as it further reveals the process of law enforcement and adjudication that does not properly investigate hate crimes committed against the LGBT. </w:t>
      </w:r>
    </w:p>
    <w:p w14:paraId="054ACDE0" w14:textId="77777777" w:rsidR="0058639E" w:rsidRPr="0058639E" w:rsidRDefault="0058639E" w:rsidP="0058639E">
      <w:pPr>
        <w:tabs>
          <w:tab w:val="left" w:pos="1689"/>
        </w:tabs>
        <w:spacing w:line="246" w:lineRule="auto"/>
        <w:ind w:right="826"/>
        <w:jc w:val="both"/>
        <w:rPr>
          <w:rFonts w:ascii="Tahoma" w:hAnsi="Tahoma"/>
          <w:color w:val="170A19"/>
        </w:rPr>
      </w:pPr>
    </w:p>
    <w:p w14:paraId="21C8CD5D" w14:textId="2D31C3BF" w:rsidR="0058639E" w:rsidRDefault="0058639E" w:rsidP="0058639E">
      <w:pPr>
        <w:numPr>
          <w:ilvl w:val="1"/>
          <w:numId w:val="7"/>
        </w:numPr>
        <w:tabs>
          <w:tab w:val="left" w:pos="1689"/>
        </w:tabs>
        <w:suppressAutoHyphens w:val="0"/>
        <w:spacing w:line="246" w:lineRule="auto"/>
        <w:ind w:left="1120" w:right="826" w:firstLine="5"/>
        <w:jc w:val="both"/>
        <w:rPr>
          <w:rFonts w:ascii="Tahoma" w:hAnsi="Tahoma"/>
          <w:color w:val="170A19"/>
        </w:rPr>
      </w:pPr>
      <w:r w:rsidRPr="0058639E">
        <w:rPr>
          <w:rFonts w:ascii="Tahoma" w:hAnsi="Tahoma"/>
          <w:color w:val="170A19"/>
        </w:rPr>
        <w:t xml:space="preserve">LGBT people hide their sexual orientation, gender identity, and health status, specifically, because there is no effective anti-discrimination prevention and protection legal framework in place that would protect everyone from all discrimination, including based on SOGI. Radio Free Europe / Radio Liberty Kazakhstan report that, firstly, a 2018 survey revealed strong animosity of the Kazakhstan general public towards the LGBT: </w:t>
      </w:r>
      <w:r w:rsidRPr="00451359">
        <w:rPr>
          <w:rFonts w:ascii="Tahoma" w:hAnsi="Tahoma"/>
          <w:color w:val="000000" w:themeColor="text1"/>
        </w:rPr>
        <w:t>“</w:t>
      </w:r>
      <w:r w:rsidRPr="00451359">
        <w:rPr>
          <w:rFonts w:ascii="Tahoma" w:hAnsi="Tahoma"/>
          <w:color w:val="000000" w:themeColor="text1"/>
          <w:highlight w:val="white"/>
        </w:rPr>
        <w:t>a majority saying they wouldn't want to ‘live next door to criminals, drug addicts, or members of the lesbian, gay, bisexual, and transgender (LGBT) community.’”</w:t>
      </w:r>
      <w:r w:rsidRPr="00451359">
        <w:rPr>
          <w:rFonts w:ascii="Tahoma" w:hAnsi="Tahoma"/>
          <w:color w:val="000000" w:themeColor="text1"/>
          <w:highlight w:val="white"/>
          <w:vertAlign w:val="superscript"/>
        </w:rPr>
        <w:footnoteReference w:id="15"/>
      </w:r>
      <w:r w:rsidRPr="00451359">
        <w:rPr>
          <w:rFonts w:ascii="Tahoma" w:hAnsi="Tahoma"/>
          <w:color w:val="000000" w:themeColor="text1"/>
        </w:rPr>
        <w:t xml:space="preserve"> </w:t>
      </w:r>
      <w:r w:rsidRPr="0058639E">
        <w:rPr>
          <w:rFonts w:ascii="Tahoma" w:hAnsi="Tahoma"/>
          <w:color w:val="170A19"/>
        </w:rPr>
        <w:t xml:space="preserve">Secondly, as the article is dated 19 June 2021, it reveals that Kazakh human rights experts and activists say that little has changed since that survey. The article shares a story of a 37-year-old gay men who has understood it was unacceptable to be different since childhood: he distanced himself from other kids to avoid bullying, the subliminal messaging was evident that gay </w:t>
      </w:r>
      <w:r w:rsidR="00451359" w:rsidRPr="0058639E">
        <w:rPr>
          <w:rFonts w:ascii="Tahoma" w:hAnsi="Tahoma"/>
          <w:color w:val="170A19"/>
        </w:rPr>
        <w:t>equaled</w:t>
      </w:r>
      <w:r w:rsidRPr="0058639E">
        <w:rPr>
          <w:rFonts w:ascii="Tahoma" w:hAnsi="Tahoma"/>
          <w:color w:val="170A19"/>
        </w:rPr>
        <w:t xml:space="preserve"> wrong, parents were distraught about his coming-out but accepted him, he has moved to a big city but lives alone, unable to establish a romantic relationship or live freely as a gay man because of the social stigma.</w:t>
      </w:r>
      <w:r w:rsidRPr="0058639E">
        <w:rPr>
          <w:rFonts w:ascii="Tahoma" w:hAnsi="Tahoma"/>
          <w:color w:val="170A19"/>
          <w:vertAlign w:val="superscript"/>
        </w:rPr>
        <w:footnoteReference w:id="16"/>
      </w:r>
      <w:r w:rsidRPr="0058639E">
        <w:rPr>
          <w:rFonts w:ascii="Tahoma" w:hAnsi="Tahoma"/>
          <w:color w:val="170A19"/>
        </w:rPr>
        <w:t xml:space="preserve"> In another case, a 30-year-old bisexual woman shares how everyone turned away from her when she came out as bisexual, how once other women would not allow her into the public bathroom because of her perceived gender identity, and that people threw walnuts at her at a wedding she attended.</w:t>
      </w:r>
      <w:r w:rsidRPr="0058639E">
        <w:rPr>
          <w:rFonts w:ascii="Tahoma" w:hAnsi="Tahoma"/>
          <w:color w:val="170A19"/>
          <w:vertAlign w:val="superscript"/>
        </w:rPr>
        <w:footnoteReference w:id="17"/>
      </w:r>
      <w:r w:rsidRPr="0058639E">
        <w:rPr>
          <w:rFonts w:ascii="Tahoma" w:hAnsi="Tahoma"/>
          <w:color w:val="170A19"/>
        </w:rPr>
        <w:t xml:space="preserve"> The heteronormative, deeply </w:t>
      </w:r>
      <w:r w:rsidR="00451359" w:rsidRPr="0058639E">
        <w:rPr>
          <w:rFonts w:ascii="Tahoma" w:hAnsi="Tahoma"/>
          <w:color w:val="170A19"/>
        </w:rPr>
        <w:t>patriarchal</w:t>
      </w:r>
      <w:r w:rsidRPr="0058639E">
        <w:rPr>
          <w:rFonts w:ascii="Tahoma" w:hAnsi="Tahoma"/>
          <w:color w:val="170A19"/>
        </w:rPr>
        <w:t xml:space="preserve"> majority frowns upon everybody, not just the LGBT, who is “different” from the established patriarchal stereotype that is absolutely not based on either science or any other objective evidence.</w:t>
      </w:r>
    </w:p>
    <w:p w14:paraId="692F3ED7" w14:textId="77777777" w:rsidR="00451359" w:rsidRPr="0058639E" w:rsidRDefault="00451359" w:rsidP="00451359">
      <w:pPr>
        <w:tabs>
          <w:tab w:val="left" w:pos="1689"/>
        </w:tabs>
        <w:suppressAutoHyphens w:val="0"/>
        <w:spacing w:line="246" w:lineRule="auto"/>
        <w:ind w:left="1125" w:right="826"/>
        <w:jc w:val="both"/>
        <w:rPr>
          <w:rFonts w:ascii="Tahoma" w:hAnsi="Tahoma"/>
          <w:color w:val="170A19"/>
        </w:rPr>
      </w:pPr>
    </w:p>
    <w:p w14:paraId="2F7B2B19" w14:textId="77777777" w:rsidR="0058639E" w:rsidRPr="0058639E" w:rsidRDefault="0058639E" w:rsidP="0058639E">
      <w:pPr>
        <w:tabs>
          <w:tab w:val="left" w:pos="1689"/>
        </w:tabs>
        <w:spacing w:line="246" w:lineRule="auto"/>
        <w:ind w:right="826"/>
        <w:jc w:val="both"/>
        <w:rPr>
          <w:rFonts w:ascii="Tahoma" w:hAnsi="Tahoma"/>
          <w:color w:val="170A19"/>
        </w:rPr>
      </w:pPr>
    </w:p>
    <w:p w14:paraId="23312E68" w14:textId="77777777" w:rsidR="0058639E" w:rsidRPr="00451359" w:rsidRDefault="0058639E" w:rsidP="0058639E">
      <w:pPr>
        <w:tabs>
          <w:tab w:val="left" w:pos="1689"/>
        </w:tabs>
        <w:spacing w:line="246" w:lineRule="auto"/>
        <w:ind w:right="826"/>
        <w:jc w:val="both"/>
        <w:rPr>
          <w:rFonts w:ascii="Tahoma" w:hAnsi="Tahoma"/>
          <w:sz w:val="24"/>
          <w:szCs w:val="24"/>
          <w:highlight w:val="white"/>
        </w:rPr>
      </w:pPr>
      <w:r w:rsidRPr="00451359">
        <w:rPr>
          <w:rFonts w:ascii="Tahoma" w:hAnsi="Tahoma"/>
          <w:b/>
          <w:sz w:val="24"/>
          <w:szCs w:val="24"/>
        </w:rPr>
        <w:lastRenderedPageBreak/>
        <w:t>Concluding Note</w:t>
      </w:r>
    </w:p>
    <w:p w14:paraId="30CE1AD5" w14:textId="77777777" w:rsidR="0058639E" w:rsidRPr="00451359" w:rsidRDefault="0058639E" w:rsidP="0058639E">
      <w:pPr>
        <w:numPr>
          <w:ilvl w:val="1"/>
          <w:numId w:val="7"/>
        </w:numPr>
        <w:tabs>
          <w:tab w:val="left" w:pos="1689"/>
        </w:tabs>
        <w:suppressAutoHyphens w:val="0"/>
        <w:spacing w:before="240" w:line="261" w:lineRule="auto"/>
        <w:ind w:left="1170" w:right="825"/>
        <w:jc w:val="both"/>
        <w:rPr>
          <w:rFonts w:ascii="Tahoma" w:hAnsi="Tahoma"/>
          <w:color w:val="000000" w:themeColor="text1"/>
          <w:highlight w:val="white"/>
        </w:rPr>
      </w:pPr>
      <w:r w:rsidRPr="0058639E">
        <w:rPr>
          <w:rFonts w:ascii="Tahoma" w:hAnsi="Tahoma"/>
          <w:highlight w:val="white"/>
        </w:rPr>
        <w:t xml:space="preserve">Considering the above-mentioned cases, legal analyses and comments, it becomes apparent that the existing blanket provisions that ban discrimination are not only insufficient, but also declaratory in nature or selective (discriminatory) in themselves, depending on the circumstances of the case and the social attributes of the victim, with the victim, sadly, not being the priority of protection but rather some fictional discriminatory stereotype of an established “traditional” image of a Kazakh citizen and what they should be like. The statements made by the Kazakhstan government in the Follow-Up Report </w:t>
      </w:r>
      <w:r w:rsidRPr="0058639E">
        <w:rPr>
          <w:rFonts w:ascii="Tahoma" w:hAnsi="Tahoma"/>
        </w:rPr>
        <w:t xml:space="preserve">E/C.12/KAZ/FCO/2 claiming that all the necessary provisions for protecting people from any form of discrimination are untrue. </w:t>
      </w:r>
      <w:r w:rsidRPr="00451359">
        <w:rPr>
          <w:rFonts w:ascii="Tahoma" w:hAnsi="Tahoma"/>
          <w:color w:val="000000" w:themeColor="text1"/>
        </w:rPr>
        <w:t xml:space="preserve">As highlighted by the Committee, explicit national anti-discrimination legislation that would expressly ban all forms of discrimination, including discrimination based on sexual orientation and gender identity, are necessary to protect victims of SOGI-based crimes and decrease SOGI-based stigma and discrimination. Kazakhstan seemingly did not even endeavor to try and make a draft of such an anti-discrimination law, nor did it invite any local LGBT NGOs or activists to participate in the process in any capacity, shape or form. The State Party’s Follow-Up Report does not even mention the words “sexual orientation” and “gender identity,” in addition to providing no specific account of activities done to realize the Committee’s recommendation in CO para 11 (a). If anything, the cases allude to state-sponsored discrimination of the LGBT. Thus, coupled with the information outlined above, ECOM considers that the Follow-Up Report E/C.12/KAZ/FCO/2 should be marked by the Committee as showing “insufficient progress” within the scope of the follow-up procedure, to say the least. </w:t>
      </w:r>
    </w:p>
    <w:p w14:paraId="0CB0BA96" w14:textId="77777777" w:rsidR="005B71BC" w:rsidRPr="00C6176A" w:rsidRDefault="005B71BC" w:rsidP="00C6176A">
      <w:pPr>
        <w:rPr>
          <w:rFonts w:ascii="Tahoma" w:hAnsi="Tahoma" w:cs="Tahoma"/>
          <w:sz w:val="20"/>
          <w:szCs w:val="20"/>
        </w:rPr>
      </w:pPr>
    </w:p>
    <w:sectPr w:rsidR="005B71BC" w:rsidRPr="00C6176A">
      <w:type w:val="continuous"/>
      <w:pgSz w:w="11900" w:h="16841"/>
      <w:pgMar w:top="650" w:right="1126" w:bottom="567" w:left="11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10D204" w14:textId="77777777" w:rsidR="00D23DF4" w:rsidRDefault="00D23DF4">
      <w:r>
        <w:separator/>
      </w:r>
    </w:p>
  </w:endnote>
  <w:endnote w:type="continuationSeparator" w:id="0">
    <w:p w14:paraId="1AA45175" w14:textId="77777777" w:rsidR="00D23DF4" w:rsidRDefault="00D23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OpenSymbol">
    <w:altName w:val="Times New Roman"/>
    <w:panose1 w:val="020B0604020202020204"/>
    <w:charset w:val="01"/>
    <w:family w:val="auto"/>
    <w:pitch w:val="default"/>
  </w:font>
  <w:font w:name="Segoe UI">
    <w:panose1 w:val="020B0604020202020204"/>
    <w:charset w:val="00"/>
    <w:family w:val="swiss"/>
    <w:pitch w:val="variable"/>
    <w:sig w:usb0="E4002EFF" w:usb1="C000E47F" w:usb2="00000009" w:usb3="00000000" w:csb0="000001FF" w:csb1="00000000"/>
  </w:font>
  <w:font w:name="Liberation Sans">
    <w:altName w:val="Arial"/>
    <w:panose1 w:val="020B0604020202020204"/>
    <w:charset w:val="01"/>
    <w:family w:val="roman"/>
    <w:pitch w:val="variable"/>
  </w:font>
  <w:font w:name="PingFang SC">
    <w:altName w:val="PingFang SC"/>
    <w:panose1 w:val="020B0400000000000000"/>
    <w:charset w:val="86"/>
    <w:family w:val="swiss"/>
    <w:notTrueType/>
    <w:pitch w:val="variable"/>
    <w:sig w:usb0="A00002FF" w:usb1="7ACFFDFB" w:usb2="00000017" w:usb3="00000000" w:csb0="00040001" w:csb1="00000000"/>
  </w:font>
  <w:font w:name="Arial Unicode MS">
    <w:panose1 w:val="020B0604020202020204"/>
    <w:charset w:val="80"/>
    <w:family w:val="swiss"/>
    <w:pitch w:val="variable"/>
    <w:sig w:usb0="F7FFAFFF" w:usb1="E9DFFFFF" w:usb2="0000003F" w:usb3="00000000" w:csb0="003F01FF"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5EF200" w14:textId="77777777" w:rsidR="00D23DF4" w:rsidRDefault="00D23DF4">
      <w:pPr>
        <w:rPr>
          <w:sz w:val="12"/>
        </w:rPr>
      </w:pPr>
      <w:r>
        <w:separator/>
      </w:r>
    </w:p>
  </w:footnote>
  <w:footnote w:type="continuationSeparator" w:id="0">
    <w:p w14:paraId="2AA7A2C7" w14:textId="77777777" w:rsidR="00D23DF4" w:rsidRDefault="00D23DF4">
      <w:pPr>
        <w:rPr>
          <w:sz w:val="12"/>
        </w:rPr>
      </w:pPr>
      <w:r>
        <w:continuationSeparator/>
      </w:r>
    </w:p>
  </w:footnote>
  <w:footnote w:id="1">
    <w:p w14:paraId="6DE8290E" w14:textId="77777777" w:rsidR="0058639E" w:rsidRPr="0058639E" w:rsidRDefault="0058639E" w:rsidP="0058639E">
      <w:pPr>
        <w:rPr>
          <w:rFonts w:ascii="Tahoma" w:hAnsi="Tahoma"/>
          <w:sz w:val="20"/>
          <w:szCs w:val="20"/>
        </w:rPr>
      </w:pPr>
      <w:r w:rsidRPr="0058639E">
        <w:rPr>
          <w:rFonts w:ascii="Tahoma" w:hAnsi="Tahoma"/>
          <w:sz w:val="20"/>
          <w:szCs w:val="20"/>
          <w:vertAlign w:val="superscript"/>
        </w:rPr>
        <w:footnoteRef/>
      </w:r>
      <w:r w:rsidRPr="0058639E">
        <w:rPr>
          <w:rFonts w:ascii="Tahoma" w:hAnsi="Tahoma"/>
          <w:sz w:val="20"/>
          <w:szCs w:val="20"/>
        </w:rPr>
        <w:t xml:space="preserve"> </w:t>
      </w:r>
      <w:hyperlink r:id="rId1">
        <w:r w:rsidRPr="0058639E">
          <w:rPr>
            <w:rFonts w:ascii="Tahoma" w:hAnsi="Tahoma"/>
            <w:color w:val="1155CC"/>
            <w:sz w:val="20"/>
            <w:szCs w:val="20"/>
            <w:u w:val="single"/>
          </w:rPr>
          <w:t>https://rus.azattyq.org/a/kazakhstan-shymkent-attack-lgbt-activists/31282846.html</w:t>
        </w:r>
      </w:hyperlink>
      <w:r w:rsidRPr="0058639E">
        <w:rPr>
          <w:rFonts w:ascii="Tahoma" w:hAnsi="Tahoma"/>
          <w:sz w:val="20"/>
          <w:szCs w:val="20"/>
        </w:rPr>
        <w:t xml:space="preserve"> </w:t>
      </w:r>
    </w:p>
  </w:footnote>
  <w:footnote w:id="2">
    <w:p w14:paraId="7E7BE974" w14:textId="77777777" w:rsidR="0058639E" w:rsidRPr="0058639E" w:rsidRDefault="0058639E" w:rsidP="0058639E">
      <w:pPr>
        <w:rPr>
          <w:rFonts w:ascii="Tahoma" w:hAnsi="Tahoma"/>
          <w:sz w:val="20"/>
          <w:szCs w:val="20"/>
        </w:rPr>
      </w:pPr>
      <w:r w:rsidRPr="0058639E">
        <w:rPr>
          <w:rFonts w:ascii="Tahoma" w:hAnsi="Tahoma"/>
          <w:sz w:val="20"/>
          <w:szCs w:val="20"/>
          <w:vertAlign w:val="superscript"/>
        </w:rPr>
        <w:footnoteRef/>
      </w:r>
      <w:r w:rsidRPr="0058639E">
        <w:rPr>
          <w:rFonts w:ascii="Tahoma" w:hAnsi="Tahoma"/>
          <w:sz w:val="20"/>
          <w:szCs w:val="20"/>
        </w:rPr>
        <w:t xml:space="preserve"> </w:t>
      </w:r>
      <w:hyperlink r:id="rId2">
        <w:r w:rsidRPr="0058639E">
          <w:rPr>
            <w:rFonts w:ascii="Tahoma" w:hAnsi="Tahoma"/>
            <w:color w:val="1155CC"/>
            <w:sz w:val="20"/>
            <w:szCs w:val="20"/>
            <w:u w:val="single"/>
          </w:rPr>
          <w:t>https://www.rferl.org/a/kazakhstan-lgbt-hide-from-abuse/31316186.html</w:t>
        </w:r>
      </w:hyperlink>
      <w:r w:rsidRPr="0058639E">
        <w:rPr>
          <w:rFonts w:ascii="Tahoma" w:hAnsi="Tahoma"/>
          <w:sz w:val="20"/>
          <w:szCs w:val="20"/>
        </w:rPr>
        <w:t xml:space="preserve"> </w:t>
      </w:r>
    </w:p>
  </w:footnote>
  <w:footnote w:id="3">
    <w:p w14:paraId="72B81294" w14:textId="77777777" w:rsidR="0058639E" w:rsidRPr="0058639E" w:rsidRDefault="0058639E" w:rsidP="0058639E">
      <w:pPr>
        <w:rPr>
          <w:rFonts w:ascii="Tahoma" w:hAnsi="Tahoma"/>
          <w:sz w:val="20"/>
          <w:szCs w:val="20"/>
        </w:rPr>
      </w:pPr>
      <w:r w:rsidRPr="0058639E">
        <w:rPr>
          <w:rFonts w:ascii="Tahoma" w:hAnsi="Tahoma"/>
          <w:sz w:val="20"/>
          <w:szCs w:val="20"/>
          <w:vertAlign w:val="superscript"/>
        </w:rPr>
        <w:footnoteRef/>
      </w:r>
      <w:r w:rsidRPr="0058639E">
        <w:rPr>
          <w:rFonts w:ascii="Tahoma" w:hAnsi="Tahoma"/>
          <w:sz w:val="20"/>
          <w:szCs w:val="20"/>
        </w:rPr>
        <w:t xml:space="preserve"> </w:t>
      </w:r>
      <w:hyperlink r:id="rId3">
        <w:r w:rsidRPr="0058639E">
          <w:rPr>
            <w:rFonts w:ascii="Tahoma" w:hAnsi="Tahoma"/>
            <w:color w:val="1155CC"/>
            <w:sz w:val="20"/>
            <w:szCs w:val="20"/>
            <w:u w:val="single"/>
          </w:rPr>
          <w:t>https://www.hrw.org/news/2021/06/01/activists-detained-kazakhstan-their-own-safety</w:t>
        </w:r>
      </w:hyperlink>
      <w:r w:rsidRPr="0058639E">
        <w:rPr>
          <w:rFonts w:ascii="Tahoma" w:hAnsi="Tahoma"/>
          <w:sz w:val="20"/>
          <w:szCs w:val="20"/>
        </w:rPr>
        <w:t xml:space="preserve"> </w:t>
      </w:r>
    </w:p>
  </w:footnote>
  <w:footnote w:id="4">
    <w:p w14:paraId="1AADB952" w14:textId="77777777" w:rsidR="0058639E" w:rsidRPr="0058639E" w:rsidRDefault="0058639E" w:rsidP="0058639E">
      <w:pPr>
        <w:rPr>
          <w:rFonts w:ascii="Tahoma" w:hAnsi="Tahoma"/>
          <w:sz w:val="20"/>
          <w:szCs w:val="20"/>
        </w:rPr>
      </w:pPr>
      <w:r w:rsidRPr="0058639E">
        <w:rPr>
          <w:rFonts w:ascii="Tahoma" w:hAnsi="Tahoma"/>
          <w:sz w:val="20"/>
          <w:szCs w:val="20"/>
          <w:vertAlign w:val="superscript"/>
        </w:rPr>
        <w:footnoteRef/>
      </w:r>
      <w:r w:rsidRPr="0058639E">
        <w:rPr>
          <w:rFonts w:ascii="Tahoma" w:hAnsi="Tahoma"/>
          <w:sz w:val="20"/>
          <w:szCs w:val="20"/>
        </w:rPr>
        <w:t xml:space="preserve"> </w:t>
      </w:r>
      <w:hyperlink r:id="rId4">
        <w:r w:rsidRPr="0058639E">
          <w:rPr>
            <w:rFonts w:ascii="Tahoma" w:hAnsi="Tahoma"/>
            <w:color w:val="1155CC"/>
            <w:sz w:val="20"/>
            <w:szCs w:val="20"/>
            <w:u w:val="single"/>
          </w:rPr>
          <w:t>https://eurasianet.org/kazakhstan-lgbt-womens-rights-activists-besieged-by-mob</w:t>
        </w:r>
      </w:hyperlink>
      <w:r w:rsidRPr="0058639E">
        <w:rPr>
          <w:rFonts w:ascii="Tahoma" w:hAnsi="Tahoma"/>
          <w:sz w:val="20"/>
          <w:szCs w:val="20"/>
        </w:rPr>
        <w:t xml:space="preserve"> </w:t>
      </w:r>
    </w:p>
  </w:footnote>
  <w:footnote w:id="5">
    <w:p w14:paraId="15AB3484" w14:textId="77777777" w:rsidR="0058639E" w:rsidRPr="0058639E" w:rsidRDefault="0058639E" w:rsidP="0058639E">
      <w:pPr>
        <w:rPr>
          <w:rFonts w:ascii="Tahoma" w:hAnsi="Tahoma"/>
          <w:sz w:val="20"/>
          <w:szCs w:val="20"/>
        </w:rPr>
      </w:pPr>
      <w:r w:rsidRPr="0058639E">
        <w:rPr>
          <w:rFonts w:ascii="Tahoma" w:hAnsi="Tahoma"/>
          <w:sz w:val="20"/>
          <w:szCs w:val="20"/>
          <w:vertAlign w:val="superscript"/>
        </w:rPr>
        <w:footnoteRef/>
      </w:r>
      <w:r w:rsidRPr="0058639E">
        <w:rPr>
          <w:rFonts w:ascii="Tahoma" w:hAnsi="Tahoma"/>
          <w:sz w:val="20"/>
          <w:szCs w:val="20"/>
        </w:rPr>
        <w:t xml:space="preserve"> </w:t>
      </w:r>
      <w:hyperlink r:id="rId5">
        <w:r w:rsidRPr="0058639E">
          <w:rPr>
            <w:rFonts w:ascii="Tahoma" w:hAnsi="Tahoma"/>
            <w:color w:val="1155CC"/>
            <w:sz w:val="20"/>
            <w:szCs w:val="20"/>
            <w:u w:val="single"/>
          </w:rPr>
          <w:t>https://en.hromadske.ua/posts/family-forces-a-man-through-brain-surgery-to-cure-homosexuality</w:t>
        </w:r>
      </w:hyperlink>
      <w:r w:rsidRPr="0058639E">
        <w:rPr>
          <w:rFonts w:ascii="Tahoma" w:hAnsi="Tahoma"/>
          <w:sz w:val="20"/>
          <w:szCs w:val="20"/>
        </w:rPr>
        <w:t xml:space="preserve"> </w:t>
      </w:r>
    </w:p>
  </w:footnote>
  <w:footnote w:id="6">
    <w:p w14:paraId="640A687E" w14:textId="121867D3" w:rsidR="0058639E" w:rsidRDefault="0058639E" w:rsidP="0058639E">
      <w:pPr>
        <w:rPr>
          <w:sz w:val="16"/>
          <w:szCs w:val="16"/>
        </w:rPr>
      </w:pPr>
      <w:r w:rsidRPr="0058639E">
        <w:rPr>
          <w:rFonts w:ascii="Tahoma" w:hAnsi="Tahoma"/>
          <w:sz w:val="20"/>
          <w:szCs w:val="20"/>
          <w:vertAlign w:val="superscript"/>
        </w:rPr>
        <w:footnoteRef/>
      </w:r>
      <w:r w:rsidRPr="0058639E">
        <w:rPr>
          <w:rFonts w:ascii="Tahoma" w:hAnsi="Tahoma"/>
          <w:sz w:val="20"/>
          <w:szCs w:val="20"/>
        </w:rPr>
        <w:t xml:space="preserve"> </w:t>
      </w:r>
      <w:r w:rsidRPr="0058639E">
        <w:rPr>
          <w:rFonts w:ascii="Tahoma" w:hAnsi="Tahoma"/>
          <w:sz w:val="20"/>
          <w:szCs w:val="20"/>
        </w:rPr>
        <w:fldChar w:fldCharType="begin"/>
      </w:r>
      <w:r w:rsidRPr="0058639E">
        <w:rPr>
          <w:rFonts w:ascii="Tahoma" w:hAnsi="Tahoma"/>
          <w:sz w:val="20"/>
          <w:szCs w:val="20"/>
        </w:rPr>
        <w:instrText xml:space="preserve"> HYPERLINK "https://en.hromadske.ua/posts/family-forces-a-man-through-brain-surgery-to-cure-homosexuality" \h </w:instrText>
      </w:r>
      <w:r w:rsidRPr="0058639E">
        <w:rPr>
          <w:rFonts w:ascii="Tahoma" w:hAnsi="Tahoma"/>
          <w:sz w:val="20"/>
          <w:szCs w:val="20"/>
        </w:rPr>
        <w:fldChar w:fldCharType="separate"/>
      </w:r>
      <w:r w:rsidRPr="0058639E">
        <w:rPr>
          <w:rFonts w:ascii="Tahoma" w:hAnsi="Tahoma"/>
          <w:color w:val="1155CC"/>
          <w:sz w:val="20"/>
          <w:szCs w:val="20"/>
          <w:u w:val="single"/>
        </w:rPr>
        <w:t>https://en.hromadske.ua</w:t>
      </w:r>
      <w:r w:rsidRPr="0058639E">
        <w:rPr>
          <w:rFonts w:ascii="Tahoma" w:hAnsi="Tahoma"/>
          <w:color w:val="1155CC"/>
          <w:sz w:val="20"/>
          <w:szCs w:val="20"/>
          <w:u w:val="single"/>
        </w:rPr>
        <w:t>/</w:t>
      </w:r>
      <w:r w:rsidRPr="0058639E">
        <w:rPr>
          <w:rFonts w:ascii="Tahoma" w:hAnsi="Tahoma"/>
          <w:color w:val="1155CC"/>
          <w:sz w:val="20"/>
          <w:szCs w:val="20"/>
          <w:u w:val="single"/>
        </w:rPr>
        <w:t>posts/family-forces-a-man-through-brain-surgery-to-cure-homosexuality</w:t>
      </w:r>
      <w:r w:rsidRPr="0058639E">
        <w:rPr>
          <w:rFonts w:ascii="Tahoma" w:hAnsi="Tahoma"/>
          <w:color w:val="1155CC"/>
          <w:sz w:val="20"/>
          <w:szCs w:val="20"/>
          <w:u w:val="single"/>
        </w:rPr>
        <w:fldChar w:fldCharType="end"/>
      </w:r>
      <w:r>
        <w:rPr>
          <w:sz w:val="16"/>
          <w:szCs w:val="16"/>
        </w:rPr>
        <w:t xml:space="preserve"> </w:t>
      </w:r>
    </w:p>
  </w:footnote>
  <w:footnote w:id="7">
    <w:p w14:paraId="43AAF16F" w14:textId="77777777" w:rsidR="0058639E" w:rsidRPr="0058639E" w:rsidRDefault="0058639E" w:rsidP="0058639E">
      <w:pPr>
        <w:rPr>
          <w:rFonts w:ascii="Tahoma" w:hAnsi="Tahoma"/>
          <w:sz w:val="20"/>
          <w:szCs w:val="20"/>
        </w:rPr>
      </w:pPr>
      <w:r w:rsidRPr="0058639E">
        <w:rPr>
          <w:rFonts w:ascii="Tahoma" w:hAnsi="Tahoma"/>
          <w:sz w:val="20"/>
          <w:szCs w:val="20"/>
          <w:vertAlign w:val="superscript"/>
        </w:rPr>
        <w:footnoteRef/>
      </w:r>
      <w:r w:rsidRPr="0058639E">
        <w:rPr>
          <w:rFonts w:ascii="Tahoma" w:hAnsi="Tahoma"/>
          <w:sz w:val="20"/>
          <w:szCs w:val="20"/>
        </w:rPr>
        <w:t xml:space="preserve"> </w:t>
      </w:r>
      <w:hyperlink r:id="rId6">
        <w:r w:rsidRPr="0058639E">
          <w:rPr>
            <w:rFonts w:ascii="Tahoma" w:eastAsia="Cambria" w:hAnsi="Tahoma" w:cs="Cambria"/>
            <w:color w:val="1155CC"/>
            <w:sz w:val="20"/>
            <w:szCs w:val="20"/>
            <w:u w:val="single"/>
          </w:rPr>
          <w:t>https://rus.azattyq.org/a/kazakhstan-disapearance-of-a-gay-man-bekzat-mukashev/30695316.html</w:t>
        </w:r>
      </w:hyperlink>
      <w:r w:rsidRPr="0058639E">
        <w:rPr>
          <w:rFonts w:ascii="Tahoma" w:eastAsia="Cambria" w:hAnsi="Tahoma" w:cs="Cambria"/>
          <w:sz w:val="20"/>
          <w:szCs w:val="20"/>
        </w:rPr>
        <w:t xml:space="preserve"> </w:t>
      </w:r>
    </w:p>
  </w:footnote>
  <w:footnote w:id="8">
    <w:p w14:paraId="0FFD04E6" w14:textId="77777777" w:rsidR="0058639E" w:rsidRDefault="0058639E" w:rsidP="0058639E">
      <w:pPr>
        <w:rPr>
          <w:sz w:val="16"/>
          <w:szCs w:val="16"/>
        </w:rPr>
      </w:pPr>
      <w:r w:rsidRPr="0058639E">
        <w:rPr>
          <w:rFonts w:ascii="Tahoma" w:hAnsi="Tahoma"/>
          <w:sz w:val="20"/>
          <w:szCs w:val="20"/>
          <w:vertAlign w:val="superscript"/>
        </w:rPr>
        <w:footnoteRef/>
      </w:r>
      <w:r w:rsidRPr="0058639E">
        <w:rPr>
          <w:rFonts w:ascii="Tahoma" w:hAnsi="Tahoma"/>
          <w:sz w:val="20"/>
          <w:szCs w:val="20"/>
        </w:rPr>
        <w:t xml:space="preserve"> </w:t>
      </w:r>
      <w:hyperlink r:id="rId7">
        <w:r w:rsidRPr="0058639E">
          <w:rPr>
            <w:rFonts w:ascii="Tahoma" w:hAnsi="Tahoma"/>
            <w:color w:val="1155CC"/>
            <w:sz w:val="20"/>
            <w:szCs w:val="20"/>
            <w:u w:val="single"/>
          </w:rPr>
          <w:t>https://eurasianet.org/kazakhstan-lgbt-womens-rights-activists-besieged-by-mob</w:t>
        </w:r>
      </w:hyperlink>
      <w:r>
        <w:rPr>
          <w:sz w:val="16"/>
          <w:szCs w:val="16"/>
        </w:rPr>
        <w:t xml:space="preserve"> </w:t>
      </w:r>
    </w:p>
  </w:footnote>
  <w:footnote w:id="9">
    <w:p w14:paraId="24481365" w14:textId="77777777" w:rsidR="0058639E" w:rsidRPr="0058639E" w:rsidRDefault="0058639E" w:rsidP="0058639E">
      <w:pPr>
        <w:rPr>
          <w:rFonts w:ascii="Tahoma" w:hAnsi="Tahoma"/>
          <w:sz w:val="20"/>
          <w:szCs w:val="20"/>
        </w:rPr>
      </w:pPr>
      <w:r w:rsidRPr="0058639E">
        <w:rPr>
          <w:rFonts w:ascii="Tahoma" w:hAnsi="Tahoma"/>
          <w:sz w:val="20"/>
          <w:szCs w:val="20"/>
          <w:vertAlign w:val="superscript"/>
        </w:rPr>
        <w:footnoteRef/>
      </w:r>
      <w:hyperlink r:id="rId8" w:anchor="e81181">
        <w:r w:rsidRPr="0058639E">
          <w:rPr>
            <w:rFonts w:ascii="Tahoma" w:eastAsia="Cambria" w:hAnsi="Tahoma" w:cs="Cambria"/>
            <w:sz w:val="20"/>
            <w:szCs w:val="20"/>
            <w:u w:val="single"/>
          </w:rPr>
          <w:t>https://www.hrw.org/world-report/2020/country-chapters/kazakhstan#e81181</w:t>
        </w:r>
      </w:hyperlink>
      <w:r w:rsidRPr="0058639E">
        <w:rPr>
          <w:rFonts w:ascii="Tahoma" w:hAnsi="Tahoma"/>
          <w:sz w:val="20"/>
          <w:szCs w:val="20"/>
        </w:rPr>
        <w:t xml:space="preserve"> </w:t>
      </w:r>
    </w:p>
  </w:footnote>
  <w:footnote w:id="10">
    <w:p w14:paraId="7C1CD105" w14:textId="77777777" w:rsidR="0058639E" w:rsidRPr="0058639E" w:rsidRDefault="0058639E" w:rsidP="0058639E">
      <w:pPr>
        <w:rPr>
          <w:rFonts w:ascii="Tahoma" w:hAnsi="Tahoma"/>
          <w:sz w:val="20"/>
          <w:szCs w:val="20"/>
        </w:rPr>
      </w:pPr>
      <w:r w:rsidRPr="0058639E">
        <w:rPr>
          <w:rFonts w:ascii="Tahoma" w:hAnsi="Tahoma"/>
          <w:sz w:val="20"/>
          <w:szCs w:val="20"/>
          <w:vertAlign w:val="superscript"/>
        </w:rPr>
        <w:footnoteRef/>
      </w:r>
      <w:r w:rsidRPr="0058639E">
        <w:rPr>
          <w:rFonts w:ascii="Tahoma" w:hAnsi="Tahoma"/>
          <w:sz w:val="20"/>
          <w:szCs w:val="20"/>
        </w:rPr>
        <w:t xml:space="preserve"> </w:t>
      </w:r>
      <w:hyperlink r:id="rId9">
        <w:r w:rsidRPr="0058639E">
          <w:rPr>
            <w:rFonts w:ascii="Tahoma" w:eastAsia="Cambria" w:hAnsi="Tahoma" w:cs="Cambria"/>
            <w:sz w:val="20"/>
            <w:szCs w:val="20"/>
            <w:u w:val="single"/>
          </w:rPr>
          <w:t>https://www.kok.team/ru/2019-08-28/lesbiyanki-vyigrali-process-v-verhovnom-sude-kazahstana</w:t>
        </w:r>
      </w:hyperlink>
      <w:r w:rsidRPr="0058639E">
        <w:rPr>
          <w:rFonts w:ascii="Tahoma" w:hAnsi="Tahoma"/>
          <w:sz w:val="20"/>
          <w:szCs w:val="20"/>
        </w:rPr>
        <w:t xml:space="preserve"> ; </w:t>
      </w:r>
      <w:hyperlink r:id="rId10">
        <w:r w:rsidRPr="0058639E">
          <w:rPr>
            <w:rFonts w:ascii="Tahoma" w:eastAsia="Cambria" w:hAnsi="Tahoma" w:cs="Cambria"/>
            <w:color w:val="1155CC"/>
            <w:sz w:val="20"/>
            <w:szCs w:val="20"/>
            <w:u w:val="single"/>
          </w:rPr>
          <w:t>https://feminita.kz/2019/08/как-уятмен-проиграл-бесстрашным-деву</w:t>
        </w:r>
      </w:hyperlink>
      <w:r w:rsidRPr="0058639E">
        <w:rPr>
          <w:rFonts w:ascii="Tahoma" w:eastAsia="Cambria" w:hAnsi="Tahoma" w:cs="Cambria"/>
          <w:sz w:val="20"/>
          <w:szCs w:val="20"/>
        </w:rPr>
        <w:t xml:space="preserve"> </w:t>
      </w:r>
    </w:p>
  </w:footnote>
  <w:footnote w:id="11">
    <w:p w14:paraId="788BAA05" w14:textId="77777777" w:rsidR="0058639E" w:rsidRDefault="0058639E" w:rsidP="0058639E">
      <w:pPr>
        <w:rPr>
          <w:sz w:val="16"/>
          <w:szCs w:val="16"/>
        </w:rPr>
      </w:pPr>
      <w:r w:rsidRPr="0058639E">
        <w:rPr>
          <w:rFonts w:ascii="Tahoma" w:hAnsi="Tahoma"/>
          <w:sz w:val="20"/>
          <w:szCs w:val="20"/>
          <w:vertAlign w:val="superscript"/>
        </w:rPr>
        <w:footnoteRef/>
      </w:r>
      <w:r w:rsidRPr="0058639E">
        <w:rPr>
          <w:rFonts w:ascii="Tahoma" w:hAnsi="Tahoma"/>
          <w:sz w:val="20"/>
          <w:szCs w:val="20"/>
        </w:rPr>
        <w:t xml:space="preserve"> </w:t>
      </w:r>
      <w:r w:rsidRPr="0058639E">
        <w:rPr>
          <w:rFonts w:ascii="Tahoma" w:eastAsia="Cambria" w:hAnsi="Tahoma" w:cs="Cambria"/>
          <w:sz w:val="20"/>
          <w:szCs w:val="20"/>
        </w:rPr>
        <w:t>According to a quote from the case on the website of the feminist initiative “</w:t>
      </w:r>
      <w:proofErr w:type="spellStart"/>
      <w:r w:rsidRPr="0058639E">
        <w:rPr>
          <w:rFonts w:ascii="Tahoma" w:eastAsia="Cambria" w:hAnsi="Tahoma" w:cs="Cambria"/>
          <w:sz w:val="20"/>
          <w:szCs w:val="20"/>
        </w:rPr>
        <w:t>Feminita</w:t>
      </w:r>
      <w:proofErr w:type="spellEnd"/>
      <w:r w:rsidRPr="0058639E">
        <w:rPr>
          <w:rFonts w:ascii="Tahoma" w:eastAsia="Cambria" w:hAnsi="Tahoma" w:cs="Cambria"/>
          <w:sz w:val="20"/>
          <w:szCs w:val="20"/>
        </w:rPr>
        <w:t xml:space="preserve">”, which supported the victims in the complaint process, the full text is available at: </w:t>
      </w:r>
      <w:hyperlink r:id="rId11">
        <w:r w:rsidRPr="0058639E">
          <w:rPr>
            <w:rFonts w:ascii="Tahoma" w:eastAsia="Cambria" w:hAnsi="Tahoma" w:cs="Cambria"/>
            <w:color w:val="1155CC"/>
            <w:sz w:val="20"/>
            <w:szCs w:val="20"/>
            <w:u w:val="single"/>
          </w:rPr>
          <w:t>https://feminita.kz/2019/08/как-уятмен-проиграл-бесстрашным-деву/</w:t>
        </w:r>
      </w:hyperlink>
      <w:r>
        <w:rPr>
          <w:rFonts w:ascii="Cambria" w:eastAsia="Cambria" w:hAnsi="Cambria" w:cs="Cambria"/>
          <w:sz w:val="16"/>
          <w:szCs w:val="16"/>
        </w:rPr>
        <w:t xml:space="preserve"> </w:t>
      </w:r>
    </w:p>
  </w:footnote>
  <w:footnote w:id="12">
    <w:p w14:paraId="21066FBD" w14:textId="77777777" w:rsidR="0058639E" w:rsidRPr="0058639E" w:rsidRDefault="0058639E" w:rsidP="0058639E">
      <w:pPr>
        <w:rPr>
          <w:rFonts w:ascii="Tahoma" w:hAnsi="Tahoma"/>
          <w:sz w:val="20"/>
          <w:szCs w:val="20"/>
        </w:rPr>
      </w:pPr>
      <w:r w:rsidRPr="0058639E">
        <w:rPr>
          <w:rFonts w:ascii="Tahoma" w:hAnsi="Tahoma"/>
          <w:sz w:val="20"/>
          <w:szCs w:val="20"/>
          <w:vertAlign w:val="superscript"/>
        </w:rPr>
        <w:footnoteRef/>
      </w:r>
      <w:r w:rsidRPr="0058639E">
        <w:rPr>
          <w:rFonts w:ascii="Tahoma" w:hAnsi="Tahoma"/>
          <w:sz w:val="20"/>
          <w:szCs w:val="20"/>
        </w:rPr>
        <w:t xml:space="preserve"> </w:t>
      </w:r>
      <w:hyperlink r:id="rId12">
        <w:r w:rsidRPr="0058639E">
          <w:rPr>
            <w:rFonts w:ascii="Tahoma" w:hAnsi="Tahoma"/>
            <w:color w:val="1155CC"/>
            <w:sz w:val="20"/>
            <w:szCs w:val="20"/>
            <w:u w:val="single"/>
          </w:rPr>
          <w:t>https://www.ilga-europe.org/sites/default/files/Kazakhstan_0.pdf</w:t>
        </w:r>
      </w:hyperlink>
      <w:r w:rsidRPr="0058639E">
        <w:rPr>
          <w:rFonts w:ascii="Tahoma" w:hAnsi="Tahoma"/>
          <w:sz w:val="20"/>
          <w:szCs w:val="20"/>
        </w:rPr>
        <w:t xml:space="preserve"> </w:t>
      </w:r>
    </w:p>
  </w:footnote>
  <w:footnote w:id="13">
    <w:p w14:paraId="0EF96B1F" w14:textId="77777777" w:rsidR="0058639E" w:rsidRPr="0058639E" w:rsidRDefault="0058639E" w:rsidP="0058639E">
      <w:pPr>
        <w:rPr>
          <w:rFonts w:ascii="Tahoma" w:hAnsi="Tahoma"/>
          <w:sz w:val="20"/>
          <w:szCs w:val="20"/>
        </w:rPr>
      </w:pPr>
      <w:r w:rsidRPr="0058639E">
        <w:rPr>
          <w:rFonts w:ascii="Tahoma" w:hAnsi="Tahoma"/>
          <w:sz w:val="20"/>
          <w:szCs w:val="20"/>
          <w:vertAlign w:val="superscript"/>
        </w:rPr>
        <w:footnoteRef/>
      </w:r>
      <w:r w:rsidRPr="0058639E">
        <w:rPr>
          <w:rFonts w:ascii="Tahoma" w:hAnsi="Tahoma"/>
          <w:sz w:val="20"/>
          <w:szCs w:val="20"/>
        </w:rPr>
        <w:t xml:space="preserve"> Ibid. </w:t>
      </w:r>
    </w:p>
  </w:footnote>
  <w:footnote w:id="14">
    <w:p w14:paraId="118F465A" w14:textId="77777777" w:rsidR="0058639E" w:rsidRPr="0058639E" w:rsidRDefault="0058639E" w:rsidP="0058639E">
      <w:pPr>
        <w:rPr>
          <w:rFonts w:ascii="Tahoma" w:hAnsi="Tahoma"/>
          <w:sz w:val="20"/>
          <w:szCs w:val="20"/>
        </w:rPr>
      </w:pPr>
      <w:r w:rsidRPr="0058639E">
        <w:rPr>
          <w:rFonts w:ascii="Tahoma" w:hAnsi="Tahoma"/>
          <w:sz w:val="20"/>
          <w:szCs w:val="20"/>
          <w:vertAlign w:val="superscript"/>
        </w:rPr>
        <w:footnoteRef/>
      </w:r>
      <w:r w:rsidRPr="0058639E">
        <w:rPr>
          <w:rFonts w:ascii="Tahoma" w:hAnsi="Tahoma"/>
          <w:sz w:val="20"/>
          <w:szCs w:val="20"/>
        </w:rPr>
        <w:t xml:space="preserve"> </w:t>
      </w:r>
      <w:hyperlink r:id="rId13">
        <w:r w:rsidRPr="0058639E">
          <w:rPr>
            <w:rFonts w:ascii="Tahoma" w:hAnsi="Tahoma"/>
            <w:color w:val="1155CC"/>
            <w:sz w:val="20"/>
            <w:szCs w:val="20"/>
            <w:u w:val="single"/>
          </w:rPr>
          <w:t>https://www.kok.team/ru/2020-01-31/ayan-vyigral-sud-protiv-nasilnikov</w:t>
        </w:r>
      </w:hyperlink>
      <w:r w:rsidRPr="0058639E">
        <w:rPr>
          <w:rFonts w:ascii="Tahoma" w:hAnsi="Tahoma"/>
          <w:sz w:val="20"/>
          <w:szCs w:val="20"/>
        </w:rPr>
        <w:t xml:space="preserve"> ; </w:t>
      </w:r>
      <w:hyperlink r:id="rId14">
        <w:r w:rsidRPr="0058639E">
          <w:rPr>
            <w:rFonts w:ascii="Tahoma" w:hAnsi="Tahoma"/>
            <w:color w:val="1155CC"/>
            <w:sz w:val="20"/>
            <w:szCs w:val="20"/>
            <w:u w:val="single"/>
          </w:rPr>
          <w:t>https://www.kok.team/files/files/article/701/reshenie-po-delu-ayana-11.pdf</w:t>
        </w:r>
      </w:hyperlink>
      <w:r w:rsidRPr="0058639E">
        <w:rPr>
          <w:rFonts w:ascii="Tahoma" w:hAnsi="Tahoma"/>
          <w:sz w:val="20"/>
          <w:szCs w:val="20"/>
        </w:rPr>
        <w:t xml:space="preserve"> </w:t>
      </w:r>
    </w:p>
  </w:footnote>
  <w:footnote w:id="15">
    <w:p w14:paraId="408AA61D" w14:textId="77777777" w:rsidR="0058639E" w:rsidRPr="0058639E" w:rsidRDefault="0058639E" w:rsidP="0058639E">
      <w:pPr>
        <w:rPr>
          <w:rFonts w:ascii="Tahoma" w:hAnsi="Tahoma"/>
          <w:sz w:val="20"/>
          <w:szCs w:val="20"/>
        </w:rPr>
      </w:pPr>
      <w:r w:rsidRPr="0058639E">
        <w:rPr>
          <w:rFonts w:ascii="Tahoma" w:hAnsi="Tahoma"/>
          <w:sz w:val="20"/>
          <w:szCs w:val="20"/>
          <w:vertAlign w:val="superscript"/>
        </w:rPr>
        <w:footnoteRef/>
      </w:r>
      <w:r w:rsidRPr="0058639E">
        <w:rPr>
          <w:rFonts w:ascii="Tahoma" w:hAnsi="Tahoma"/>
          <w:sz w:val="20"/>
          <w:szCs w:val="20"/>
        </w:rPr>
        <w:t xml:space="preserve"> </w:t>
      </w:r>
      <w:hyperlink r:id="rId15">
        <w:r w:rsidRPr="0058639E">
          <w:rPr>
            <w:rFonts w:ascii="Tahoma" w:hAnsi="Tahoma"/>
            <w:color w:val="1155CC"/>
            <w:sz w:val="20"/>
            <w:szCs w:val="20"/>
            <w:u w:val="single"/>
          </w:rPr>
          <w:t>https://www.rferl.org/a/kazakhstan-lgbt-hide-from-abuse/31316186.html</w:t>
        </w:r>
      </w:hyperlink>
      <w:r w:rsidRPr="0058639E">
        <w:rPr>
          <w:rFonts w:ascii="Tahoma" w:hAnsi="Tahoma"/>
          <w:sz w:val="20"/>
          <w:szCs w:val="20"/>
        </w:rPr>
        <w:t xml:space="preserve"> </w:t>
      </w:r>
    </w:p>
  </w:footnote>
  <w:footnote w:id="16">
    <w:p w14:paraId="221381F3" w14:textId="77777777" w:rsidR="0058639E" w:rsidRDefault="0058639E" w:rsidP="0058639E">
      <w:pPr>
        <w:rPr>
          <w:sz w:val="16"/>
          <w:szCs w:val="16"/>
        </w:rPr>
      </w:pPr>
      <w:r w:rsidRPr="0058639E">
        <w:rPr>
          <w:rFonts w:ascii="Tahoma" w:hAnsi="Tahoma"/>
          <w:sz w:val="20"/>
          <w:szCs w:val="20"/>
          <w:vertAlign w:val="superscript"/>
        </w:rPr>
        <w:footnoteRef/>
      </w:r>
      <w:r w:rsidRPr="0058639E">
        <w:rPr>
          <w:rFonts w:ascii="Tahoma" w:hAnsi="Tahoma"/>
          <w:sz w:val="20"/>
          <w:szCs w:val="20"/>
        </w:rPr>
        <w:t xml:space="preserve"> Ibid.</w:t>
      </w:r>
      <w:r>
        <w:rPr>
          <w:sz w:val="16"/>
          <w:szCs w:val="16"/>
        </w:rPr>
        <w:t xml:space="preserve"> </w:t>
      </w:r>
    </w:p>
  </w:footnote>
  <w:footnote w:id="17">
    <w:p w14:paraId="616D11D4" w14:textId="77777777" w:rsidR="0058639E" w:rsidRPr="0058639E" w:rsidRDefault="0058639E" w:rsidP="0058639E">
      <w:pPr>
        <w:rPr>
          <w:rFonts w:ascii="Tahoma" w:hAnsi="Tahoma"/>
          <w:sz w:val="20"/>
          <w:szCs w:val="20"/>
        </w:rPr>
      </w:pPr>
      <w:r w:rsidRPr="0058639E">
        <w:rPr>
          <w:rFonts w:ascii="Tahoma" w:hAnsi="Tahoma"/>
          <w:sz w:val="20"/>
          <w:szCs w:val="20"/>
          <w:vertAlign w:val="superscript"/>
        </w:rPr>
        <w:footnoteRef/>
      </w:r>
      <w:r w:rsidRPr="0058639E">
        <w:rPr>
          <w:rFonts w:ascii="Tahoma" w:hAnsi="Tahoma"/>
          <w:sz w:val="20"/>
          <w:szCs w:val="20"/>
        </w:rPr>
        <w:t xml:space="preserve"> Ibid.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5FFB87" w14:textId="77777777" w:rsidR="005B71BC" w:rsidRDefault="003369B5">
    <w:pPr>
      <w:jc w:val="right"/>
      <w:rPr>
        <w:sz w:val="20"/>
        <w:szCs w:val="20"/>
      </w:rPr>
    </w:pPr>
    <w:r>
      <w:rPr>
        <w:noProof/>
        <w:sz w:val="20"/>
        <w:szCs w:val="20"/>
      </w:rPr>
      <w:drawing>
        <wp:anchor distT="0" distB="0" distL="0" distR="0" simplePos="0" relativeHeight="16" behindDoc="1" locked="0" layoutInCell="1" allowOverlap="1" wp14:anchorId="515CF748" wp14:editId="768766A3">
          <wp:simplePos x="0" y="0"/>
          <wp:positionH relativeFrom="column">
            <wp:posOffset>1147445</wp:posOffset>
          </wp:positionH>
          <wp:positionV relativeFrom="paragraph">
            <wp:posOffset>635</wp:posOffset>
          </wp:positionV>
          <wp:extent cx="5674360" cy="1069213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7"/>
                  <pic:cNvPicPr>
                    <a:picLocks noChangeAspect="1" noChangeArrowheads="1"/>
                  </pic:cNvPicPr>
                </pic:nvPicPr>
                <pic:blipFill>
                  <a:blip r:embed="rId1"/>
                  <a:stretch>
                    <a:fillRect/>
                  </a:stretch>
                </pic:blipFill>
                <pic:spPr bwMode="auto">
                  <a:xfrm>
                    <a:off x="0" y="0"/>
                    <a:ext cx="5674360" cy="1069213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4F43DF" w14:textId="77777777" w:rsidR="005B71BC" w:rsidRDefault="003369B5">
    <w:pPr>
      <w:jc w:val="right"/>
      <w:rPr>
        <w:sz w:val="20"/>
        <w:szCs w:val="20"/>
      </w:rPr>
    </w:pPr>
    <w:r>
      <w:rPr>
        <w:noProof/>
        <w:sz w:val="20"/>
        <w:szCs w:val="20"/>
      </w:rPr>
      <w:drawing>
        <wp:anchor distT="0" distB="0" distL="0" distR="0" simplePos="0" relativeHeight="2" behindDoc="1" locked="0" layoutInCell="1" allowOverlap="1" wp14:anchorId="4379611E" wp14:editId="228F96F0">
          <wp:simplePos x="0" y="0"/>
          <wp:positionH relativeFrom="column">
            <wp:posOffset>1171575</wp:posOffset>
          </wp:positionH>
          <wp:positionV relativeFrom="paragraph">
            <wp:posOffset>-44450</wp:posOffset>
          </wp:positionV>
          <wp:extent cx="5674360" cy="10692130"/>
          <wp:effectExtent l="0" t="0" r="0" b="0"/>
          <wp:wrapNone/>
          <wp:docPr id="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4"/>
                  <pic:cNvPicPr>
                    <a:picLocks noChangeAspect="1" noChangeArrowheads="1"/>
                  </pic:cNvPicPr>
                </pic:nvPicPr>
                <pic:blipFill>
                  <a:blip r:embed="rId1"/>
                  <a:stretch>
                    <a:fillRect/>
                  </a:stretch>
                </pic:blipFill>
                <pic:spPr bwMode="auto">
                  <a:xfrm>
                    <a:off x="0" y="0"/>
                    <a:ext cx="5674360" cy="10692130"/>
                  </a:xfrm>
                  <a:prstGeom prst="rect">
                    <a:avLst/>
                  </a:prstGeom>
                </pic:spPr>
              </pic:pic>
            </a:graphicData>
          </a:graphic>
        </wp:anchor>
      </w:drawing>
    </w:r>
  </w:p>
  <w:p w14:paraId="09EBA1EC" w14:textId="77777777" w:rsidR="005B71BC" w:rsidRDefault="005B71BC">
    <w:pPr>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402D3"/>
    <w:multiLevelType w:val="multilevel"/>
    <w:tmpl w:val="235847A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11023BB7"/>
    <w:multiLevelType w:val="multilevel"/>
    <w:tmpl w:val="144644F8"/>
    <w:lvl w:ilvl="0">
      <w:start w:val="1"/>
      <w:numFmt w:val="upperLetter"/>
      <w:lvlText w:val="%1"/>
      <w:lvlJc w:val="left"/>
      <w:pPr>
        <w:ind w:left="0" w:firstLine="0"/>
      </w:pPr>
    </w:lvl>
    <w:lvl w:ilvl="1">
      <w:start w:val="1"/>
      <w:numFmt w:val="decimal"/>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8D55645"/>
    <w:multiLevelType w:val="multilevel"/>
    <w:tmpl w:val="BC0C9EDC"/>
    <w:lvl w:ilvl="0">
      <w:start w:val="1"/>
      <w:numFmt w:val="bullet"/>
      <w:lvlText w:val="-"/>
      <w:lvlJc w:val="left"/>
      <w:pPr>
        <w:ind w:left="2880" w:hanging="360"/>
      </w:pPr>
      <w:rPr>
        <w:rFonts w:ascii="OpenSymbol" w:hAnsi="OpenSymbol" w:cs="OpenSymbol" w:hint="default"/>
        <w:strike w:val="0"/>
        <w:dstrike w:val="0"/>
        <w:u w:val="none"/>
        <w:effect w:val="none"/>
      </w:rPr>
    </w:lvl>
    <w:lvl w:ilvl="1">
      <w:start w:val="1"/>
      <w:numFmt w:val="bullet"/>
      <w:lvlText w:val="-"/>
      <w:lvlJc w:val="left"/>
      <w:pPr>
        <w:ind w:left="3600" w:hanging="360"/>
      </w:pPr>
      <w:rPr>
        <w:rFonts w:ascii="OpenSymbol" w:hAnsi="OpenSymbol" w:cs="OpenSymbol" w:hint="default"/>
        <w:strike w:val="0"/>
        <w:dstrike w:val="0"/>
        <w:u w:val="none"/>
        <w:effect w:val="none"/>
      </w:rPr>
    </w:lvl>
    <w:lvl w:ilvl="2">
      <w:start w:val="1"/>
      <w:numFmt w:val="bullet"/>
      <w:lvlText w:val="-"/>
      <w:lvlJc w:val="left"/>
      <w:pPr>
        <w:ind w:left="4320" w:hanging="360"/>
      </w:pPr>
      <w:rPr>
        <w:rFonts w:ascii="OpenSymbol" w:hAnsi="OpenSymbol" w:cs="OpenSymbol" w:hint="default"/>
        <w:strike w:val="0"/>
        <w:dstrike w:val="0"/>
        <w:u w:val="none"/>
        <w:effect w:val="none"/>
      </w:rPr>
    </w:lvl>
    <w:lvl w:ilvl="3">
      <w:start w:val="1"/>
      <w:numFmt w:val="bullet"/>
      <w:lvlText w:val="-"/>
      <w:lvlJc w:val="left"/>
      <w:pPr>
        <w:ind w:left="5040" w:hanging="360"/>
      </w:pPr>
      <w:rPr>
        <w:rFonts w:ascii="OpenSymbol" w:hAnsi="OpenSymbol" w:cs="OpenSymbol" w:hint="default"/>
        <w:strike w:val="0"/>
        <w:dstrike w:val="0"/>
        <w:u w:val="none"/>
        <w:effect w:val="none"/>
      </w:rPr>
    </w:lvl>
    <w:lvl w:ilvl="4">
      <w:start w:val="1"/>
      <w:numFmt w:val="bullet"/>
      <w:lvlText w:val="-"/>
      <w:lvlJc w:val="left"/>
      <w:pPr>
        <w:ind w:left="5760" w:hanging="360"/>
      </w:pPr>
      <w:rPr>
        <w:rFonts w:ascii="OpenSymbol" w:hAnsi="OpenSymbol" w:cs="OpenSymbol" w:hint="default"/>
        <w:strike w:val="0"/>
        <w:dstrike w:val="0"/>
        <w:u w:val="none"/>
        <w:effect w:val="none"/>
      </w:rPr>
    </w:lvl>
    <w:lvl w:ilvl="5">
      <w:start w:val="1"/>
      <w:numFmt w:val="bullet"/>
      <w:lvlText w:val="-"/>
      <w:lvlJc w:val="left"/>
      <w:pPr>
        <w:ind w:left="6480" w:hanging="360"/>
      </w:pPr>
      <w:rPr>
        <w:rFonts w:ascii="OpenSymbol" w:hAnsi="OpenSymbol" w:cs="OpenSymbol" w:hint="default"/>
        <w:strike w:val="0"/>
        <w:dstrike w:val="0"/>
        <w:u w:val="none"/>
        <w:effect w:val="none"/>
      </w:rPr>
    </w:lvl>
    <w:lvl w:ilvl="6">
      <w:start w:val="1"/>
      <w:numFmt w:val="bullet"/>
      <w:lvlText w:val="-"/>
      <w:lvlJc w:val="left"/>
      <w:pPr>
        <w:ind w:left="7200" w:hanging="360"/>
      </w:pPr>
      <w:rPr>
        <w:rFonts w:ascii="OpenSymbol" w:hAnsi="OpenSymbol" w:cs="OpenSymbol" w:hint="default"/>
        <w:strike w:val="0"/>
        <w:dstrike w:val="0"/>
        <w:u w:val="none"/>
        <w:effect w:val="none"/>
      </w:rPr>
    </w:lvl>
    <w:lvl w:ilvl="7">
      <w:start w:val="1"/>
      <w:numFmt w:val="bullet"/>
      <w:lvlText w:val="-"/>
      <w:lvlJc w:val="left"/>
      <w:pPr>
        <w:ind w:left="7920" w:hanging="360"/>
      </w:pPr>
      <w:rPr>
        <w:rFonts w:ascii="OpenSymbol" w:hAnsi="OpenSymbol" w:cs="OpenSymbol" w:hint="default"/>
        <w:strike w:val="0"/>
        <w:dstrike w:val="0"/>
        <w:u w:val="none"/>
        <w:effect w:val="none"/>
      </w:rPr>
    </w:lvl>
    <w:lvl w:ilvl="8">
      <w:start w:val="1"/>
      <w:numFmt w:val="bullet"/>
      <w:lvlText w:val="-"/>
      <w:lvlJc w:val="left"/>
      <w:pPr>
        <w:ind w:left="8640" w:hanging="360"/>
      </w:pPr>
      <w:rPr>
        <w:rFonts w:ascii="OpenSymbol" w:hAnsi="OpenSymbol" w:cs="OpenSymbol" w:hint="default"/>
        <w:strike w:val="0"/>
        <w:dstrike w:val="0"/>
        <w:u w:val="none"/>
        <w:effect w:val="none"/>
      </w:rPr>
    </w:lvl>
  </w:abstractNum>
  <w:abstractNum w:abstractNumId="3" w15:restartNumberingAfterBreak="0">
    <w:nsid w:val="403D1CD8"/>
    <w:multiLevelType w:val="multilevel"/>
    <w:tmpl w:val="7C8441A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53680D69"/>
    <w:multiLevelType w:val="multilevel"/>
    <w:tmpl w:val="4BE4DA0A"/>
    <w:lvl w:ilvl="0">
      <w:start w:val="1"/>
      <w:numFmt w:val="upperLetter"/>
      <w:lvlText w:val="%1"/>
      <w:lvlJc w:val="left"/>
      <w:pPr>
        <w:ind w:left="0" w:firstLine="0"/>
      </w:pPr>
    </w:lvl>
    <w:lvl w:ilvl="1">
      <w:start w:val="1"/>
      <w:numFmt w:val="decimal"/>
      <w:lvlText w:val="%2."/>
      <w:lvlJc w:val="left"/>
      <w:pPr>
        <w:ind w:left="0" w:firstLine="0"/>
      </w:p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5" w15:restartNumberingAfterBreak="0">
    <w:nsid w:val="5B602939"/>
    <w:multiLevelType w:val="multilevel"/>
    <w:tmpl w:val="77429C58"/>
    <w:lvl w:ilvl="0">
      <w:start w:val="1"/>
      <w:numFmt w:val="upperLetter"/>
      <w:lvlText w:val="%1"/>
      <w:lvlJc w:val="left"/>
      <w:pPr>
        <w:ind w:left="0" w:firstLine="0"/>
      </w:pPr>
    </w:lvl>
    <w:lvl w:ilvl="1">
      <w:start w:val="1"/>
      <w:numFmt w:val="decimal"/>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68042497"/>
    <w:multiLevelType w:val="multilevel"/>
    <w:tmpl w:val="F1748DC0"/>
    <w:lvl w:ilvl="0">
      <w:start w:val="1"/>
      <w:numFmt w:val="bullet"/>
      <w:lvlText w:val="-"/>
      <w:lvlJc w:val="left"/>
      <w:pPr>
        <w:ind w:left="1440" w:hanging="360"/>
      </w:pPr>
      <w:rPr>
        <w:rFonts w:ascii="OpenSymbol" w:hAnsi="OpenSymbol" w:cs="OpenSymbol" w:hint="default"/>
        <w:strike w:val="0"/>
        <w:dstrike w:val="0"/>
        <w:u w:val="none"/>
        <w:effect w:val="none"/>
      </w:rPr>
    </w:lvl>
    <w:lvl w:ilvl="1">
      <w:start w:val="1"/>
      <w:numFmt w:val="bullet"/>
      <w:lvlText w:val="-"/>
      <w:lvlJc w:val="left"/>
      <w:pPr>
        <w:ind w:left="2160" w:hanging="360"/>
      </w:pPr>
      <w:rPr>
        <w:rFonts w:ascii="OpenSymbol" w:hAnsi="OpenSymbol" w:cs="OpenSymbol" w:hint="default"/>
        <w:strike w:val="0"/>
        <w:dstrike w:val="0"/>
        <w:u w:val="none"/>
        <w:effect w:val="none"/>
      </w:rPr>
    </w:lvl>
    <w:lvl w:ilvl="2">
      <w:start w:val="1"/>
      <w:numFmt w:val="bullet"/>
      <w:lvlText w:val="-"/>
      <w:lvlJc w:val="left"/>
      <w:pPr>
        <w:ind w:left="2880" w:hanging="360"/>
      </w:pPr>
      <w:rPr>
        <w:rFonts w:ascii="OpenSymbol" w:hAnsi="OpenSymbol" w:cs="OpenSymbol" w:hint="default"/>
        <w:strike w:val="0"/>
        <w:dstrike w:val="0"/>
        <w:u w:val="none"/>
        <w:effect w:val="none"/>
      </w:rPr>
    </w:lvl>
    <w:lvl w:ilvl="3">
      <w:start w:val="1"/>
      <w:numFmt w:val="bullet"/>
      <w:lvlText w:val="-"/>
      <w:lvlJc w:val="left"/>
      <w:pPr>
        <w:ind w:left="3600" w:hanging="360"/>
      </w:pPr>
      <w:rPr>
        <w:rFonts w:ascii="OpenSymbol" w:hAnsi="OpenSymbol" w:cs="OpenSymbol" w:hint="default"/>
        <w:strike w:val="0"/>
        <w:dstrike w:val="0"/>
        <w:u w:val="none"/>
        <w:effect w:val="none"/>
      </w:rPr>
    </w:lvl>
    <w:lvl w:ilvl="4">
      <w:start w:val="1"/>
      <w:numFmt w:val="bullet"/>
      <w:lvlText w:val="-"/>
      <w:lvlJc w:val="left"/>
      <w:pPr>
        <w:ind w:left="4320" w:hanging="360"/>
      </w:pPr>
      <w:rPr>
        <w:rFonts w:ascii="OpenSymbol" w:hAnsi="OpenSymbol" w:cs="OpenSymbol" w:hint="default"/>
        <w:strike w:val="0"/>
        <w:dstrike w:val="0"/>
        <w:u w:val="none"/>
        <w:effect w:val="none"/>
      </w:rPr>
    </w:lvl>
    <w:lvl w:ilvl="5">
      <w:start w:val="1"/>
      <w:numFmt w:val="bullet"/>
      <w:lvlText w:val="-"/>
      <w:lvlJc w:val="left"/>
      <w:pPr>
        <w:ind w:left="5040" w:hanging="360"/>
      </w:pPr>
      <w:rPr>
        <w:rFonts w:ascii="OpenSymbol" w:hAnsi="OpenSymbol" w:cs="OpenSymbol" w:hint="default"/>
        <w:strike w:val="0"/>
        <w:dstrike w:val="0"/>
        <w:u w:val="none"/>
        <w:effect w:val="none"/>
      </w:rPr>
    </w:lvl>
    <w:lvl w:ilvl="6">
      <w:start w:val="1"/>
      <w:numFmt w:val="bullet"/>
      <w:lvlText w:val="-"/>
      <w:lvlJc w:val="left"/>
      <w:pPr>
        <w:ind w:left="5760" w:hanging="360"/>
      </w:pPr>
      <w:rPr>
        <w:rFonts w:ascii="OpenSymbol" w:hAnsi="OpenSymbol" w:cs="OpenSymbol" w:hint="default"/>
        <w:strike w:val="0"/>
        <w:dstrike w:val="0"/>
        <w:u w:val="none"/>
        <w:effect w:val="none"/>
      </w:rPr>
    </w:lvl>
    <w:lvl w:ilvl="7">
      <w:start w:val="1"/>
      <w:numFmt w:val="bullet"/>
      <w:lvlText w:val="-"/>
      <w:lvlJc w:val="left"/>
      <w:pPr>
        <w:ind w:left="6480" w:hanging="360"/>
      </w:pPr>
      <w:rPr>
        <w:rFonts w:ascii="OpenSymbol" w:hAnsi="OpenSymbol" w:cs="OpenSymbol" w:hint="default"/>
        <w:strike w:val="0"/>
        <w:dstrike w:val="0"/>
        <w:u w:val="none"/>
        <w:effect w:val="none"/>
      </w:rPr>
    </w:lvl>
    <w:lvl w:ilvl="8">
      <w:start w:val="1"/>
      <w:numFmt w:val="bullet"/>
      <w:lvlText w:val="-"/>
      <w:lvlJc w:val="left"/>
      <w:pPr>
        <w:ind w:left="7200" w:hanging="360"/>
      </w:pPr>
      <w:rPr>
        <w:rFonts w:ascii="OpenSymbol" w:hAnsi="OpenSymbol" w:cs="OpenSymbol" w:hint="default"/>
        <w:strike w:val="0"/>
        <w:dstrike w:val="0"/>
        <w:u w:val="none"/>
        <w:effect w:val="none"/>
      </w:rPr>
    </w:lvl>
  </w:abstractNum>
  <w:num w:numId="1">
    <w:abstractNumId w:val="4"/>
  </w:num>
  <w:num w:numId="2">
    <w:abstractNumId w:val="2"/>
  </w:num>
  <w:num w:numId="3">
    <w:abstractNumId w:val="6"/>
  </w:num>
  <w:num w:numId="4">
    <w:abstractNumId w:val="3"/>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1BC"/>
    <w:rsid w:val="003211F1"/>
    <w:rsid w:val="003369B5"/>
    <w:rsid w:val="00451359"/>
    <w:rsid w:val="00524792"/>
    <w:rsid w:val="0058639E"/>
    <w:rsid w:val="005B71BC"/>
    <w:rsid w:val="006F6327"/>
    <w:rsid w:val="00865AAD"/>
    <w:rsid w:val="00992F3F"/>
    <w:rsid w:val="00C6176A"/>
    <w:rsid w:val="00D23DF4"/>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29427"/>
  <w15:docId w15:val="{0E2318D3-DA2C-4C9E-8C25-C30BC414D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keepLines/>
      <w:spacing w:before="480" w:after="120"/>
      <w:outlineLvl w:val="0"/>
    </w:pPr>
    <w:rPr>
      <w:b/>
      <w:sz w:val="48"/>
      <w:szCs w:val="48"/>
    </w:rPr>
  </w:style>
  <w:style w:type="paragraph" w:styleId="Heading2">
    <w:name w:val="heading 2"/>
    <w:basedOn w:val="Normal"/>
    <w:next w:val="Normal"/>
    <w:qFormat/>
    <w:pPr>
      <w:keepNext/>
      <w:keepLines/>
      <w:spacing w:before="360" w:after="80"/>
      <w:outlineLvl w:val="1"/>
    </w:pPr>
    <w:rPr>
      <w:b/>
      <w:sz w:val="36"/>
      <w:szCs w:val="36"/>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keepLines/>
      <w:spacing w:before="240" w:after="40"/>
      <w:outlineLvl w:val="3"/>
    </w:pPr>
    <w:rPr>
      <w:b/>
      <w:sz w:val="24"/>
      <w:szCs w:val="24"/>
    </w:rPr>
  </w:style>
  <w:style w:type="paragraph" w:styleId="Heading5">
    <w:name w:val="heading 5"/>
    <w:basedOn w:val="Normal"/>
    <w:next w:val="Normal"/>
    <w:qFormat/>
    <w:pPr>
      <w:keepNext/>
      <w:keepLines/>
      <w:spacing w:before="220" w:after="40"/>
      <w:outlineLvl w:val="4"/>
    </w:pPr>
    <w:rPr>
      <w:b/>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6E238A"/>
  </w:style>
  <w:style w:type="character" w:customStyle="1" w:styleId="FooterChar">
    <w:name w:val="Footer Char"/>
    <w:basedOn w:val="DefaultParagraphFont"/>
    <w:link w:val="Footer"/>
    <w:uiPriority w:val="99"/>
    <w:qFormat/>
    <w:rsid w:val="006E238A"/>
  </w:style>
  <w:style w:type="character" w:styleId="Hyperlink">
    <w:name w:val="Hyperlink"/>
    <w:basedOn w:val="DefaultParagraphFont"/>
    <w:uiPriority w:val="99"/>
    <w:unhideWhenUsed/>
    <w:rsid w:val="00C27516"/>
    <w:rPr>
      <w:color w:val="0000FF"/>
      <w:u w:val="single"/>
    </w:rPr>
  </w:style>
  <w:style w:type="character" w:customStyle="1" w:styleId="gd">
    <w:name w:val="gd"/>
    <w:basedOn w:val="DefaultParagraphFont"/>
    <w:qFormat/>
    <w:rsid w:val="003B4EB7"/>
  </w:style>
  <w:style w:type="character" w:customStyle="1" w:styleId="FootnoteTextChar">
    <w:name w:val="Footnote Text Char"/>
    <w:basedOn w:val="DefaultParagraphFont"/>
    <w:link w:val="FootnoteText"/>
    <w:uiPriority w:val="99"/>
    <w:semiHidden/>
    <w:qFormat/>
    <w:rsid w:val="002450D8"/>
    <w:rPr>
      <w:sz w:val="20"/>
      <w:szCs w:val="20"/>
    </w:rPr>
  </w:style>
  <w:style w:type="character" w:customStyle="1" w:styleId="FootnoteCharacters">
    <w:name w:val="Footnote Characters"/>
    <w:basedOn w:val="DefaultParagraphFont"/>
    <w:uiPriority w:val="99"/>
    <w:semiHidden/>
    <w:unhideWhenUsed/>
    <w:qFormat/>
    <w:rsid w:val="002450D8"/>
    <w:rPr>
      <w:vertAlign w:val="superscript"/>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CommentTextChar">
    <w:name w:val="Comment Text Char"/>
    <w:basedOn w:val="DefaultParagraphFont"/>
    <w:link w:val="CommentText"/>
    <w:uiPriority w:val="99"/>
    <w:semiHidden/>
    <w:qFormat/>
    <w:rPr>
      <w:sz w:val="20"/>
      <w:szCs w:val="20"/>
    </w:rPr>
  </w:style>
  <w:style w:type="character" w:styleId="CommentReference">
    <w:name w:val="annotation reference"/>
    <w:basedOn w:val="DefaultParagraphFont"/>
    <w:uiPriority w:val="99"/>
    <w:semiHidden/>
    <w:unhideWhenUsed/>
    <w:qFormat/>
    <w:rPr>
      <w:sz w:val="16"/>
      <w:szCs w:val="16"/>
    </w:rPr>
  </w:style>
  <w:style w:type="character" w:customStyle="1" w:styleId="BalloonTextChar">
    <w:name w:val="Balloon Text Char"/>
    <w:basedOn w:val="DefaultParagraphFont"/>
    <w:link w:val="BalloonText"/>
    <w:uiPriority w:val="99"/>
    <w:semiHidden/>
    <w:qFormat/>
    <w:rsid w:val="00B9658F"/>
    <w:rPr>
      <w:rFonts w:ascii="Segoe UI" w:hAnsi="Segoe UI" w:cs="Segoe UI"/>
      <w:sz w:val="18"/>
      <w:szCs w:val="18"/>
    </w:rPr>
  </w:style>
  <w:style w:type="character" w:styleId="FollowedHyperlink">
    <w:name w:val="FollowedHyperlink"/>
    <w:basedOn w:val="DefaultParagraphFont"/>
    <w:uiPriority w:val="99"/>
    <w:semiHidden/>
    <w:unhideWhenUsed/>
    <w:rsid w:val="00837D82"/>
    <w:rPr>
      <w:color w:val="800080" w:themeColor="followedHyperlink"/>
      <w:u w:val="single"/>
    </w:rPr>
  </w:style>
  <w:style w:type="character" w:customStyle="1" w:styleId="UnresolvedMention1">
    <w:name w:val="Unresolved Mention1"/>
    <w:basedOn w:val="DefaultParagraphFont"/>
    <w:uiPriority w:val="99"/>
    <w:semiHidden/>
    <w:unhideWhenUsed/>
    <w:qFormat/>
    <w:rsid w:val="00837D82"/>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qFormat/>
    <w:pPr>
      <w:keepNext/>
      <w:keepLines/>
      <w:spacing w:before="480" w:after="120"/>
    </w:pPr>
    <w:rPr>
      <w:b/>
      <w:sz w:val="72"/>
      <w:szCs w:val="72"/>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customStyle="1" w:styleId="HeaderandFooter">
    <w:name w:val="Header and Footer"/>
    <w:basedOn w:val="Normal"/>
    <w:qFormat/>
  </w:style>
  <w:style w:type="paragraph" w:styleId="Header">
    <w:name w:val="header"/>
    <w:basedOn w:val="Normal"/>
    <w:link w:val="HeaderChar"/>
    <w:uiPriority w:val="99"/>
    <w:unhideWhenUsed/>
    <w:rsid w:val="006E238A"/>
    <w:pPr>
      <w:tabs>
        <w:tab w:val="center" w:pos="4680"/>
        <w:tab w:val="right" w:pos="9360"/>
      </w:tabs>
    </w:pPr>
  </w:style>
  <w:style w:type="paragraph" w:styleId="Footer">
    <w:name w:val="footer"/>
    <w:basedOn w:val="Normal"/>
    <w:link w:val="FooterChar"/>
    <w:uiPriority w:val="99"/>
    <w:unhideWhenUsed/>
    <w:rsid w:val="006E238A"/>
    <w:pPr>
      <w:tabs>
        <w:tab w:val="center" w:pos="4680"/>
        <w:tab w:val="right" w:pos="9360"/>
      </w:tabs>
    </w:pPr>
  </w:style>
  <w:style w:type="paragraph" w:styleId="ListParagraph">
    <w:name w:val="List Paragraph"/>
    <w:basedOn w:val="Normal"/>
    <w:uiPriority w:val="34"/>
    <w:qFormat/>
    <w:rsid w:val="007008AB"/>
    <w:pPr>
      <w:ind w:left="720"/>
      <w:contextualSpacing/>
    </w:pPr>
  </w:style>
  <w:style w:type="paragraph" w:styleId="FootnoteText">
    <w:name w:val="footnote text"/>
    <w:basedOn w:val="Normal"/>
    <w:link w:val="FootnoteTextChar"/>
    <w:uiPriority w:val="99"/>
    <w:semiHidden/>
    <w:unhideWhenUsed/>
    <w:rsid w:val="002450D8"/>
    <w:rPr>
      <w:sz w:val="20"/>
      <w:szCs w:val="20"/>
    </w:rPr>
  </w:style>
  <w:style w:type="paragraph" w:styleId="CommentText">
    <w:name w:val="annotation text"/>
    <w:basedOn w:val="Normal"/>
    <w:link w:val="CommentTextChar"/>
    <w:uiPriority w:val="99"/>
    <w:semiHidden/>
    <w:unhideWhenUsed/>
    <w:qFormat/>
    <w:rPr>
      <w:sz w:val="20"/>
      <w:szCs w:val="20"/>
    </w:rPr>
  </w:style>
  <w:style w:type="paragraph" w:styleId="BalloonText">
    <w:name w:val="Balloon Text"/>
    <w:basedOn w:val="Normal"/>
    <w:link w:val="BalloonTextChar"/>
    <w:uiPriority w:val="99"/>
    <w:semiHidden/>
    <w:unhideWhenUsed/>
    <w:qFormat/>
    <w:rsid w:val="00B9658F"/>
    <w:rPr>
      <w:rFonts w:ascii="Segoe UI" w:hAnsi="Segoe UI" w:cs="Segoe UI"/>
      <w:sz w:val="18"/>
      <w:szCs w:val="18"/>
    </w:rPr>
  </w:style>
  <w:style w:type="table" w:styleId="TableGrid">
    <w:name w:val="Table Grid"/>
    <w:basedOn w:val="TableNormal"/>
    <w:uiPriority w:val="39"/>
    <w:rsid w:val="00375F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yuri@ecom.ngo" TargetMode="External"/><Relationship Id="rId4" Type="http://schemas.openxmlformats.org/officeDocument/2006/relationships/settings" Target="settings.xml"/><Relationship Id="rId9" Type="http://schemas.openxmlformats.org/officeDocument/2006/relationships/hyperlink" Target="http://www.ecom.ngo/"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world-report/2020/country-chapters/kazakhstan" TargetMode="External"/><Relationship Id="rId13" Type="http://schemas.openxmlformats.org/officeDocument/2006/relationships/hyperlink" Target="https://www.kok.team/ru/2020-01-31/ayan-vyigral-sud-protiv-nasilnikov" TargetMode="External"/><Relationship Id="rId3" Type="http://schemas.openxmlformats.org/officeDocument/2006/relationships/hyperlink" Target="https://www.hrw.org/news/2021/06/01/activists-detained-kazakhstan-their-own-safety" TargetMode="External"/><Relationship Id="rId7" Type="http://schemas.openxmlformats.org/officeDocument/2006/relationships/hyperlink" Target="https://eurasianet.org/kazakhstan-lgbt-womens-rights-activists-besieged-by-mob" TargetMode="External"/><Relationship Id="rId12" Type="http://schemas.openxmlformats.org/officeDocument/2006/relationships/hyperlink" Target="https://www.ilga-europe.org/sites/default/files/Kazakhstan_0.pdf" TargetMode="External"/><Relationship Id="rId2" Type="http://schemas.openxmlformats.org/officeDocument/2006/relationships/hyperlink" Target="https://www.rferl.org/a/kazakhstan-lgbt-hide-from-abuse/31316186.html" TargetMode="External"/><Relationship Id="rId1" Type="http://schemas.openxmlformats.org/officeDocument/2006/relationships/hyperlink" Target="https://rus.azattyq.org/a/kazakhstan-shymkent-attack-lgbt-activists/31282846.html" TargetMode="External"/><Relationship Id="rId6" Type="http://schemas.openxmlformats.org/officeDocument/2006/relationships/hyperlink" Target="https://rus.azattyq.org/a/kazakhstan-disapearance-of-a-gay-man-bekzat-mukashev/30695316.html" TargetMode="External"/><Relationship Id="rId11" Type="http://schemas.openxmlformats.org/officeDocument/2006/relationships/hyperlink" Target="https://feminita.kz/2019/08/%D0%BA%D0%B0%D0%BA-%D1%83%D1%8F%D1%82%D0%BC%D0%B5%D0%BD-%D0%BF%D1%80%D0%BE%D0%B8%D0%B3%D1%80%D0%B0%D0%BB-%D0%B1%D0%B5%D1%81%D1%81%D1%82%D1%80%D0%B0%D1%88%D0%BD%D1%8B%D0%BC-%D0%B4%D0%B5%D0%B2%D1%83/" TargetMode="External"/><Relationship Id="rId5" Type="http://schemas.openxmlformats.org/officeDocument/2006/relationships/hyperlink" Target="https://en.hromadske.ua/posts/family-forces-a-man-through-brain-surgery-to-cure-homosexuality" TargetMode="External"/><Relationship Id="rId15" Type="http://schemas.openxmlformats.org/officeDocument/2006/relationships/hyperlink" Target="https://www.rferl.org/a/kazakhstan-lgbt-hide-from-abuse/31316186.html" TargetMode="External"/><Relationship Id="rId10" Type="http://schemas.openxmlformats.org/officeDocument/2006/relationships/hyperlink" Target="https://feminita.kz/2019/08/%D0%BA%D0%B0%D0%BA-%D1%83%D1%8F%D1%82%D0%BC%D0%B5%D0%BD-%D0%BF%D1%80%D0%BE%D0%B8%D0%B3%D1%80%D0%B0%D0%BB-%D0%B1%D0%B5%D1%81%D1%81%D1%82%D1%80%D0%B0%D1%88%D0%BD%D1%8B%D0%BC-%D0%B4%D0%B5%D0%B2%D1%83" TargetMode="External"/><Relationship Id="rId4" Type="http://schemas.openxmlformats.org/officeDocument/2006/relationships/hyperlink" Target="https://eurasianet.org/kazakhstan-lgbt-womens-rights-activists-besieged-by-mob" TargetMode="External"/><Relationship Id="rId9" Type="http://schemas.openxmlformats.org/officeDocument/2006/relationships/hyperlink" Target="https://www.kok.team/ru/2019-08-28/lesbiyanki-vyigrali-process-v-verhovnom-sude-kazahstana" TargetMode="External"/><Relationship Id="rId14" Type="http://schemas.openxmlformats.org/officeDocument/2006/relationships/hyperlink" Target="https://www.kok.team/files/files/article/701/reshenie-po-delu-ayana-1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215F89-2DA4-4DD9-94EE-D873FD855F4F}">
  <ds:schemaRefs>
    <ds:schemaRef ds:uri="http://schemas.openxmlformats.org/officeDocument/2006/bibliography"/>
  </ds:schemaRefs>
</ds:datastoreItem>
</file>

<file path=customXml/itemProps2.xml><?xml version="1.0" encoding="utf-8"?>
<ds:datastoreItem xmlns:ds="http://schemas.openxmlformats.org/officeDocument/2006/customXml" ds:itemID="{995182EA-67D7-4F2A-AB23-0AA13C06F164}"/>
</file>

<file path=customXml/itemProps3.xml><?xml version="1.0" encoding="utf-8"?>
<ds:datastoreItem xmlns:ds="http://schemas.openxmlformats.org/officeDocument/2006/customXml" ds:itemID="{FB16B331-74E5-4BC0-BDD8-B7F46EBB30FF}"/>
</file>

<file path=customXml/itemProps4.xml><?xml version="1.0" encoding="utf-8"?>
<ds:datastoreItem xmlns:ds="http://schemas.openxmlformats.org/officeDocument/2006/customXml" ds:itemID="{F4222699-32B5-4918-9FC0-F99BEAFBB911}"/>
</file>

<file path=docProps/app.xml><?xml version="1.0" encoding="utf-8"?>
<Properties xmlns="http://schemas.openxmlformats.org/officeDocument/2006/extended-properties" xmlns:vt="http://schemas.openxmlformats.org/officeDocument/2006/docPropsVTypes">
  <Template>Normal.dotm</Template>
  <TotalTime>366</TotalTime>
  <Pages>8</Pages>
  <Words>3062</Words>
  <Characters>17458</Characters>
  <Application>Microsoft Office Word</Application>
  <DocSecurity>0</DocSecurity>
  <Lines>145</Lines>
  <Paragraphs>40</Paragraphs>
  <ScaleCrop>false</ScaleCrop>
  <Company>Hewlett-Packard Company</Company>
  <LinksUpToDate>false</LinksUpToDate>
  <CharactersWithSpaces>20480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Yuri Yoursky</cp:lastModifiedBy>
  <cp:revision>77</cp:revision>
  <dcterms:created xsi:type="dcterms:W3CDTF">2020-04-23T07:51:00Z</dcterms:created>
  <dcterms:modified xsi:type="dcterms:W3CDTF">2021-08-26T08:59:00Z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0x010100FAE5DBF0ADA998469064B64F53A76F3C</vt:lpwstr>
  </property>
</Properties>
</file>