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27ADB" w14:textId="77777777" w:rsidR="004F0E20" w:rsidRPr="004F0E20" w:rsidRDefault="004F0E20" w:rsidP="004F0E20">
      <w:pPr>
        <w:shd w:val="clear" w:color="auto" w:fill="FFFFFF" w:themeFill="background1"/>
        <w:tabs>
          <w:tab w:val="left" w:pos="284"/>
        </w:tabs>
        <w:bidi/>
        <w:jc w:val="center"/>
        <w:rPr>
          <w:rFonts w:ascii="Arabic Typesetting" w:eastAsia="Times New Roman" w:hAnsi="Arabic Typesetting" w:cs="Arabic Typesetting"/>
          <w:b/>
          <w:bCs/>
          <w:color w:val="202124"/>
          <w:sz w:val="40"/>
          <w:szCs w:val="40"/>
          <w:shd w:val="clear" w:color="auto" w:fill="FFFFFF" w:themeFill="background1"/>
          <w:rtl/>
        </w:rPr>
      </w:pPr>
      <w:r w:rsidRPr="004F0E20">
        <w:rPr>
          <w:rFonts w:ascii="Arabic Typesetting" w:eastAsia="Times New Roman" w:hAnsi="Arabic Typesetting" w:cs="Arabic Typesetting" w:hint="cs"/>
          <w:b/>
          <w:bCs/>
          <w:color w:val="202124"/>
          <w:sz w:val="40"/>
          <w:szCs w:val="40"/>
          <w:shd w:val="clear" w:color="auto" w:fill="FFFFFF" w:themeFill="background1"/>
          <w:rtl/>
        </w:rPr>
        <w:t>ال</w:t>
      </w:r>
      <w:r w:rsidRPr="004F0E20">
        <w:rPr>
          <w:rFonts w:ascii="Arabic Typesetting" w:eastAsia="Times New Roman" w:hAnsi="Arabic Typesetting" w:cs="Arabic Typesetting"/>
          <w:b/>
          <w:bCs/>
          <w:color w:val="202124"/>
          <w:sz w:val="40"/>
          <w:szCs w:val="40"/>
          <w:shd w:val="clear" w:color="auto" w:fill="FFFFFF" w:themeFill="background1"/>
          <w:rtl/>
        </w:rPr>
        <w:t xml:space="preserve">تقرير </w:t>
      </w:r>
      <w:r w:rsidRPr="004F0E20">
        <w:rPr>
          <w:rFonts w:ascii="Arabic Typesetting" w:eastAsia="Times New Roman" w:hAnsi="Arabic Typesetting" w:cs="Arabic Typesetting" w:hint="cs"/>
          <w:b/>
          <w:bCs/>
          <w:color w:val="202124"/>
          <w:sz w:val="40"/>
          <w:szCs w:val="40"/>
          <w:shd w:val="clear" w:color="auto" w:fill="FFFFFF" w:themeFill="background1"/>
          <w:rtl/>
        </w:rPr>
        <w:t>ال</w:t>
      </w:r>
      <w:r w:rsidRPr="004F0E20">
        <w:rPr>
          <w:rFonts w:ascii="Arabic Typesetting" w:eastAsia="Times New Roman" w:hAnsi="Arabic Typesetting" w:cs="Arabic Typesetting"/>
          <w:b/>
          <w:bCs/>
          <w:color w:val="202124"/>
          <w:sz w:val="40"/>
          <w:szCs w:val="40"/>
          <w:shd w:val="clear" w:color="auto" w:fill="FFFFFF" w:themeFill="background1"/>
          <w:rtl/>
        </w:rPr>
        <w:t>مواز</w:t>
      </w:r>
      <w:r w:rsidRPr="004F0E20">
        <w:rPr>
          <w:b/>
          <w:bCs/>
          <w:sz w:val="24"/>
          <w:szCs w:val="24"/>
          <w:rtl/>
        </w:rPr>
        <w:t xml:space="preserve"> </w:t>
      </w:r>
      <w:r w:rsidRPr="004F0E20">
        <w:rPr>
          <w:rFonts w:ascii="Arabic Typesetting" w:eastAsia="Times New Roman" w:hAnsi="Arabic Typesetting" w:cs="Arabic Typesetting"/>
          <w:b/>
          <w:bCs/>
          <w:color w:val="202124"/>
          <w:sz w:val="40"/>
          <w:szCs w:val="40"/>
          <w:shd w:val="clear" w:color="auto" w:fill="FFFFFF" w:themeFill="background1"/>
          <w:rtl/>
        </w:rPr>
        <w:t xml:space="preserve">ي للمنظمات </w:t>
      </w:r>
      <w:r w:rsidRPr="004F0E20">
        <w:rPr>
          <w:rFonts w:ascii="Arabic Typesetting" w:eastAsia="Times New Roman" w:hAnsi="Arabic Typesetting" w:cs="Arabic Typesetting" w:hint="cs"/>
          <w:b/>
          <w:bCs/>
          <w:color w:val="202124"/>
          <w:sz w:val="40"/>
          <w:szCs w:val="40"/>
          <w:shd w:val="clear" w:color="auto" w:fill="FFFFFF" w:themeFill="background1"/>
          <w:rtl/>
        </w:rPr>
        <w:t>ال</w:t>
      </w:r>
      <w:r w:rsidRPr="004F0E20">
        <w:rPr>
          <w:rFonts w:ascii="Arabic Typesetting" w:eastAsia="Times New Roman" w:hAnsi="Arabic Typesetting" w:cs="Arabic Typesetting"/>
          <w:b/>
          <w:bCs/>
          <w:color w:val="202124"/>
          <w:sz w:val="40"/>
          <w:szCs w:val="40"/>
          <w:shd w:val="clear" w:color="auto" w:fill="FFFFFF" w:themeFill="background1"/>
          <w:rtl/>
        </w:rPr>
        <w:t xml:space="preserve">غير حكومية للدفاع عن حقوق </w:t>
      </w:r>
      <w:r w:rsidRPr="004F0E20">
        <w:rPr>
          <w:rFonts w:ascii="Arabic Typesetting" w:eastAsia="Times New Roman" w:hAnsi="Arabic Typesetting" w:cs="Arabic Typesetting" w:hint="cs"/>
          <w:b/>
          <w:bCs/>
          <w:color w:val="202124"/>
          <w:sz w:val="40"/>
          <w:szCs w:val="40"/>
          <w:shd w:val="clear" w:color="auto" w:fill="FFFFFF" w:themeFill="background1"/>
          <w:rtl/>
        </w:rPr>
        <w:t>النساء بمناسبة</w:t>
      </w:r>
      <w:r w:rsidRPr="004F0E20">
        <w:rPr>
          <w:rFonts w:ascii="Arabic Typesetting" w:eastAsia="Times New Roman" w:hAnsi="Arabic Typesetting" w:cs="Arabic Typesetting"/>
          <w:b/>
          <w:bCs/>
          <w:color w:val="202124"/>
          <w:sz w:val="40"/>
          <w:szCs w:val="40"/>
          <w:shd w:val="clear" w:color="auto" w:fill="FFFFFF" w:themeFill="background1"/>
          <w:rtl/>
        </w:rPr>
        <w:t xml:space="preserve"> فحص </w:t>
      </w:r>
    </w:p>
    <w:p w14:paraId="340AC57B" w14:textId="77777777" w:rsidR="004F0E20" w:rsidRPr="004F0E20" w:rsidRDefault="004F0E20" w:rsidP="004F0E20">
      <w:pPr>
        <w:shd w:val="clear" w:color="auto" w:fill="FFFFFF" w:themeFill="background1"/>
        <w:tabs>
          <w:tab w:val="left" w:pos="284"/>
        </w:tabs>
        <w:bidi/>
        <w:jc w:val="center"/>
        <w:rPr>
          <w:rFonts w:ascii="Arabic Typesetting" w:eastAsia="Times New Roman" w:hAnsi="Arabic Typesetting" w:cs="Arabic Typesetting"/>
          <w:b/>
          <w:bCs/>
          <w:color w:val="202124"/>
          <w:sz w:val="40"/>
          <w:szCs w:val="40"/>
          <w:shd w:val="clear" w:color="auto" w:fill="FFFFFF" w:themeFill="background1"/>
          <w:rtl/>
        </w:rPr>
      </w:pPr>
      <w:r w:rsidRPr="004F0E20">
        <w:rPr>
          <w:rFonts w:ascii="Arabic Typesetting" w:eastAsia="Times New Roman" w:hAnsi="Arabic Typesetting" w:cs="Arabic Typesetting"/>
          <w:b/>
          <w:bCs/>
          <w:color w:val="202124"/>
          <w:sz w:val="40"/>
          <w:szCs w:val="40"/>
          <w:shd w:val="clear" w:color="auto" w:fill="FFFFFF" w:themeFill="background1"/>
          <w:rtl/>
        </w:rPr>
        <w:t>التقرير الجامع للتقريرين الخامس والسادس للحكومة المغربية،</w:t>
      </w:r>
    </w:p>
    <w:p w14:paraId="5FBABCC5" w14:textId="288FE9D8" w:rsidR="004F0E20" w:rsidRPr="004F0E20" w:rsidRDefault="004F0E20" w:rsidP="004F0E20">
      <w:pPr>
        <w:shd w:val="clear" w:color="auto" w:fill="FFFFFF" w:themeFill="background1"/>
        <w:tabs>
          <w:tab w:val="left" w:pos="284"/>
        </w:tabs>
        <w:bidi/>
        <w:jc w:val="center"/>
        <w:rPr>
          <w:rFonts w:ascii="Arabic Typesetting" w:eastAsia="Times New Roman" w:hAnsi="Arabic Typesetting" w:cs="Arabic Typesetting"/>
          <w:b/>
          <w:bCs/>
          <w:color w:val="202124"/>
          <w:sz w:val="40"/>
          <w:szCs w:val="40"/>
          <w:shd w:val="clear" w:color="auto" w:fill="FFFFFF" w:themeFill="background1"/>
          <w:rtl/>
        </w:rPr>
      </w:pPr>
      <w:r w:rsidRPr="004F0E20">
        <w:rPr>
          <w:rFonts w:ascii="Arabic Typesetting" w:eastAsia="Times New Roman" w:hAnsi="Arabic Typesetting" w:cs="Arabic Typesetting"/>
          <w:b/>
          <w:bCs/>
          <w:color w:val="202124"/>
          <w:sz w:val="40"/>
          <w:szCs w:val="40"/>
          <w:shd w:val="clear" w:color="auto" w:fill="FFFFFF" w:themeFill="background1"/>
          <w:rtl/>
        </w:rPr>
        <w:t xml:space="preserve"> ب</w:t>
      </w:r>
      <w:r w:rsidRPr="004F0E20">
        <w:rPr>
          <w:rFonts w:ascii="Arabic Typesetting" w:eastAsia="Times New Roman" w:hAnsi="Arabic Typesetting" w:cs="Arabic Typesetting" w:hint="cs"/>
          <w:b/>
          <w:bCs/>
          <w:color w:val="202124"/>
          <w:sz w:val="40"/>
          <w:szCs w:val="40"/>
          <w:shd w:val="clear" w:color="auto" w:fill="FFFFFF" w:themeFill="background1"/>
          <w:rtl/>
        </w:rPr>
        <w:t>إعمال</w:t>
      </w:r>
      <w:r w:rsidRPr="004F0E20">
        <w:rPr>
          <w:rFonts w:ascii="Arabic Typesetting" w:eastAsia="Times New Roman" w:hAnsi="Arabic Typesetting" w:cs="Arabic Typesetting"/>
          <w:b/>
          <w:bCs/>
          <w:color w:val="202124"/>
          <w:sz w:val="40"/>
          <w:szCs w:val="40"/>
          <w:shd w:val="clear" w:color="auto" w:fill="FFFFFF" w:themeFill="background1"/>
          <w:rtl/>
        </w:rPr>
        <w:t xml:space="preserve"> المغرب لاتفاقية القضاء على جميع أشكال التمييز ضد المرأة</w:t>
      </w:r>
    </w:p>
    <w:p w14:paraId="10D32620" w14:textId="1A610F76" w:rsidR="004F0E20" w:rsidRDefault="004F0E20" w:rsidP="004F0E20">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tl/>
        </w:rPr>
      </w:pPr>
    </w:p>
    <w:p w14:paraId="25AF5017" w14:textId="77777777" w:rsidR="00CA0BD2" w:rsidRPr="004D7C67" w:rsidRDefault="00CA0BD2" w:rsidP="002F34AB">
      <w:pPr>
        <w:spacing w:line="240" w:lineRule="auto"/>
        <w:jc w:val="both"/>
        <w:rPr>
          <w:rFonts w:ascii="Sakkal Majalla" w:eastAsia="Sakkal Majalla" w:hAnsi="Sakkal Majalla" w:cs="Sakkal Majalla"/>
          <w:b/>
          <w:sz w:val="36"/>
          <w:szCs w:val="36"/>
        </w:rPr>
      </w:pPr>
    </w:p>
    <w:p w14:paraId="51A047BD" w14:textId="7F7F8B69" w:rsidR="00CA0BD2" w:rsidRDefault="00CA0BD2" w:rsidP="002F34AB">
      <w:pPr>
        <w:spacing w:line="240" w:lineRule="auto"/>
        <w:jc w:val="both"/>
        <w:rPr>
          <w:rFonts w:ascii="Sakkal Majalla" w:eastAsia="Sakkal Majalla" w:hAnsi="Sakkal Majalla" w:cs="Sakkal Majalla"/>
          <w:b/>
          <w:sz w:val="36"/>
          <w:szCs w:val="36"/>
        </w:rPr>
      </w:pPr>
    </w:p>
    <w:p w14:paraId="5B143906" w14:textId="5D063A87" w:rsidR="003B7743" w:rsidRPr="002F34AB" w:rsidRDefault="003B7743"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r w:rsidRPr="002F34AB">
        <w:rPr>
          <w:rFonts w:ascii="Arabic Typesetting" w:eastAsia="Times New Roman" w:hAnsi="Arabic Typesetting" w:cs="Arabic Typesetting"/>
          <w:color w:val="202124"/>
          <w:sz w:val="40"/>
          <w:szCs w:val="40"/>
          <w:shd w:val="clear" w:color="auto" w:fill="FFFFFF" w:themeFill="background1"/>
          <w:rtl/>
        </w:rPr>
        <w:t>أنجز من طرف</w:t>
      </w:r>
    </w:p>
    <w:p w14:paraId="53002442" w14:textId="472C5BA5" w:rsidR="0074486F" w:rsidRPr="002F34AB" w:rsidRDefault="0074486F" w:rsidP="002F34AB">
      <w:pPr>
        <w:tabs>
          <w:tab w:val="left" w:pos="284"/>
        </w:tabs>
        <w:bidi/>
        <w:jc w:val="center"/>
        <w:rPr>
          <w:rFonts w:ascii="Arabic Typesetting" w:eastAsia="Times New Roman" w:hAnsi="Arabic Typesetting" w:cs="Arabic Typesetting"/>
          <w:b/>
          <w:bCs/>
          <w:color w:val="202124"/>
          <w:sz w:val="48"/>
          <w:szCs w:val="48"/>
          <w:shd w:val="clear" w:color="auto" w:fill="FFFFFF" w:themeFill="background1"/>
        </w:rPr>
      </w:pPr>
      <w:r w:rsidRPr="002F34AB">
        <w:rPr>
          <w:rFonts w:ascii="Arabic Typesetting" w:eastAsia="Times New Roman" w:hAnsi="Arabic Typesetting" w:cs="Arabic Typesetting"/>
          <w:b/>
          <w:bCs/>
          <w:color w:val="202124"/>
          <w:sz w:val="48"/>
          <w:szCs w:val="48"/>
          <w:shd w:val="clear" w:color="auto" w:fill="FFFFFF" w:themeFill="background1"/>
          <w:rtl/>
        </w:rPr>
        <w:t>دينامية #الملاءمة الآن</w:t>
      </w:r>
    </w:p>
    <w:p w14:paraId="4905490A" w14:textId="77777777" w:rsidR="003B7743" w:rsidRPr="002F34AB" w:rsidRDefault="003B7743"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lang w:val="fr-FR" w:bidi="ar-MA"/>
        </w:rPr>
      </w:pPr>
    </w:p>
    <w:p w14:paraId="0F5E1E96" w14:textId="77777777" w:rsidR="0074486F" w:rsidRPr="002F34AB"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r w:rsidRPr="002F34AB">
        <w:rPr>
          <w:rFonts w:ascii="Arabic Typesetting" w:eastAsia="Times New Roman" w:hAnsi="Arabic Typesetting" w:cs="Arabic Typesetting"/>
          <w:color w:val="202124"/>
          <w:sz w:val="40"/>
          <w:szCs w:val="40"/>
          <w:shd w:val="clear" w:color="auto" w:fill="FFFFFF" w:themeFill="background1"/>
          <w:rtl/>
        </w:rPr>
        <w:t>بتنسيق من</w:t>
      </w:r>
    </w:p>
    <w:p w14:paraId="0CECFF25" w14:textId="0BC49393" w:rsidR="00CA0BD2" w:rsidRPr="0074486F" w:rsidRDefault="00CA0BD2" w:rsidP="002F34AB">
      <w:pPr>
        <w:tabs>
          <w:tab w:val="left" w:pos="284"/>
        </w:tabs>
        <w:bidi/>
        <w:jc w:val="center"/>
        <w:rPr>
          <w:rFonts w:ascii="Arabic Typesetting" w:eastAsia="Times New Roman" w:hAnsi="Arabic Typesetting" w:cs="Arabic Typesetting"/>
          <w:b/>
          <w:bCs/>
          <w:color w:val="202124"/>
          <w:sz w:val="48"/>
          <w:szCs w:val="48"/>
          <w:shd w:val="clear" w:color="auto" w:fill="FFFFFF" w:themeFill="background1"/>
        </w:rPr>
      </w:pPr>
      <w:r w:rsidRPr="002F34AB">
        <w:rPr>
          <w:rFonts w:ascii="Arabic Typesetting" w:eastAsia="Times New Roman" w:hAnsi="Arabic Typesetting" w:cs="Arabic Typesetting"/>
          <w:color w:val="202124"/>
          <w:sz w:val="40"/>
          <w:szCs w:val="40"/>
          <w:shd w:val="clear" w:color="auto" w:fill="FFFFFF" w:themeFill="background1"/>
          <w:rtl/>
        </w:rPr>
        <w:t xml:space="preserve"> </w:t>
      </w:r>
      <w:r w:rsidRPr="002F34AB">
        <w:rPr>
          <w:rFonts w:ascii="Arabic Typesetting" w:eastAsia="Times New Roman" w:hAnsi="Arabic Typesetting" w:cs="Arabic Typesetting"/>
          <w:b/>
          <w:bCs/>
          <w:color w:val="202124"/>
          <w:sz w:val="48"/>
          <w:szCs w:val="48"/>
          <w:shd w:val="clear" w:color="auto" w:fill="FFFFFF" w:themeFill="background1"/>
          <w:rtl/>
        </w:rPr>
        <w:t>الجمعية الديمقراطية لنساء المغرب - الرباط</w:t>
      </w:r>
    </w:p>
    <w:p w14:paraId="7B04EDFA"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072A913A"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071205DC"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59778DB4"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5A8428DA"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1B2013B5" w14:textId="77777777" w:rsidR="00CA0BD2" w:rsidRPr="00CA0BD2" w:rsidRDefault="00CA0BD2" w:rsidP="002F34AB">
      <w:pPr>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38A0B86F" w14:textId="77777777" w:rsidR="00CA0BD2" w:rsidRPr="00CA0BD2" w:rsidRDefault="00CA0BD2" w:rsidP="00CA0BD2">
      <w:pPr>
        <w:shd w:val="clear" w:color="auto" w:fill="FFFFFF" w:themeFill="background1"/>
        <w:tabs>
          <w:tab w:val="left" w:pos="284"/>
        </w:tabs>
        <w:bidi/>
        <w:jc w:val="center"/>
        <w:rPr>
          <w:rFonts w:ascii="Arabic Typesetting" w:eastAsia="Times New Roman" w:hAnsi="Arabic Typesetting" w:cs="Arabic Typesetting"/>
          <w:color w:val="202124"/>
          <w:sz w:val="40"/>
          <w:szCs w:val="40"/>
          <w:shd w:val="clear" w:color="auto" w:fill="FFFFFF" w:themeFill="background1"/>
        </w:rPr>
      </w:pPr>
    </w:p>
    <w:p w14:paraId="08D03E37" w14:textId="77777777" w:rsidR="00CA0BD2" w:rsidRPr="00CA0BD2" w:rsidRDefault="00CA0BD2" w:rsidP="00CA0BD2">
      <w:pPr>
        <w:shd w:val="clear" w:color="auto" w:fill="FFFFFF" w:themeFill="background1"/>
        <w:tabs>
          <w:tab w:val="left" w:pos="284"/>
        </w:tabs>
        <w:bidi/>
        <w:jc w:val="center"/>
        <w:rPr>
          <w:rFonts w:ascii="Arabic Typesetting" w:eastAsia="Times New Roman" w:hAnsi="Arabic Typesetting" w:cs="Arabic Typesetting"/>
          <w:color w:val="202124"/>
          <w:sz w:val="40"/>
          <w:szCs w:val="40"/>
          <w:shd w:val="clear" w:color="auto" w:fill="FFFFFF" w:themeFill="background1"/>
        </w:rPr>
      </w:pPr>
      <w:r w:rsidRPr="00CA0BD2">
        <w:rPr>
          <w:rFonts w:ascii="Arabic Typesetting" w:eastAsia="Times New Roman" w:hAnsi="Arabic Typesetting" w:cs="Arabic Typesetting"/>
          <w:color w:val="202124"/>
          <w:sz w:val="40"/>
          <w:szCs w:val="40"/>
          <w:shd w:val="clear" w:color="auto" w:fill="FFFFFF" w:themeFill="background1"/>
          <w:rtl/>
        </w:rPr>
        <w:t>مارس 2022</w:t>
      </w:r>
    </w:p>
    <w:p w14:paraId="37EF66D3" w14:textId="764871E2" w:rsidR="00CA0BD2" w:rsidRDefault="00CA0BD2" w:rsidP="00CA0BD2">
      <w:pPr>
        <w:spacing w:line="240" w:lineRule="auto"/>
        <w:jc w:val="both"/>
        <w:rPr>
          <w:rFonts w:ascii="Sakkal Majalla" w:eastAsia="Sakkal Majalla" w:hAnsi="Sakkal Majalla" w:cs="Sakkal Majalla"/>
          <w:b/>
          <w:sz w:val="36"/>
          <w:szCs w:val="36"/>
          <w:rtl/>
        </w:rPr>
      </w:pPr>
    </w:p>
    <w:p w14:paraId="5445E502" w14:textId="186F6BF3" w:rsidR="00CA0BD2" w:rsidRDefault="00CA0BD2" w:rsidP="00CA0BD2">
      <w:pPr>
        <w:spacing w:line="240" w:lineRule="auto"/>
        <w:jc w:val="both"/>
        <w:rPr>
          <w:rFonts w:ascii="Sakkal Majalla" w:eastAsia="Sakkal Majalla" w:hAnsi="Sakkal Majalla" w:cs="Sakkal Majalla"/>
          <w:b/>
          <w:sz w:val="36"/>
          <w:szCs w:val="36"/>
          <w:rtl/>
        </w:rPr>
      </w:pPr>
    </w:p>
    <w:p w14:paraId="058D042D" w14:textId="4E5BE8F3" w:rsidR="00CA0BD2" w:rsidRDefault="00CA0BD2" w:rsidP="00CA0BD2">
      <w:pPr>
        <w:spacing w:line="240" w:lineRule="auto"/>
        <w:jc w:val="both"/>
        <w:rPr>
          <w:rFonts w:ascii="Sakkal Majalla" w:eastAsia="Sakkal Majalla" w:hAnsi="Sakkal Majalla" w:cs="Sakkal Majalla"/>
          <w:b/>
          <w:sz w:val="36"/>
          <w:szCs w:val="36"/>
          <w:rtl/>
        </w:rPr>
      </w:pPr>
    </w:p>
    <w:p w14:paraId="37048FA4" w14:textId="4507467E" w:rsidR="00CA0BD2" w:rsidRDefault="00CA0BD2" w:rsidP="00CA0BD2">
      <w:pPr>
        <w:spacing w:line="240" w:lineRule="auto"/>
        <w:jc w:val="both"/>
        <w:rPr>
          <w:rFonts w:ascii="Sakkal Majalla" w:eastAsia="Sakkal Majalla" w:hAnsi="Sakkal Majalla" w:cs="Sakkal Majalla"/>
          <w:b/>
          <w:sz w:val="36"/>
          <w:szCs w:val="36"/>
          <w:rtl/>
        </w:rPr>
      </w:pPr>
    </w:p>
    <w:p w14:paraId="4328274A" w14:textId="767821B7" w:rsidR="00CA0BD2" w:rsidRDefault="00CA0BD2" w:rsidP="00CA0BD2">
      <w:pPr>
        <w:spacing w:line="240" w:lineRule="auto"/>
        <w:jc w:val="both"/>
        <w:rPr>
          <w:rFonts w:ascii="Sakkal Majalla" w:eastAsia="Sakkal Majalla" w:hAnsi="Sakkal Majalla" w:cs="Sakkal Majalla"/>
          <w:b/>
          <w:sz w:val="36"/>
          <w:szCs w:val="36"/>
          <w:rtl/>
        </w:rPr>
      </w:pPr>
    </w:p>
    <w:p w14:paraId="79B24F88" w14:textId="77777777" w:rsidR="00CA0BD2" w:rsidRDefault="00CA0BD2" w:rsidP="00CA0BD2">
      <w:pPr>
        <w:spacing w:line="240" w:lineRule="auto"/>
        <w:jc w:val="both"/>
        <w:rPr>
          <w:rFonts w:ascii="Sakkal Majalla" w:eastAsia="Sakkal Majalla" w:hAnsi="Sakkal Majalla" w:cs="Sakkal Majalla"/>
          <w:b/>
          <w:sz w:val="36"/>
          <w:szCs w:val="36"/>
          <w:rtl/>
        </w:rPr>
      </w:pPr>
    </w:p>
    <w:p w14:paraId="465B7096" w14:textId="3CFAF772" w:rsidR="00CA0BD2" w:rsidRDefault="00CA0BD2" w:rsidP="00CA0BD2">
      <w:pPr>
        <w:spacing w:line="240" w:lineRule="auto"/>
        <w:jc w:val="both"/>
        <w:rPr>
          <w:rFonts w:ascii="Sakkal Majalla" w:eastAsia="Sakkal Majalla" w:hAnsi="Sakkal Majalla" w:cs="Sakkal Majalla"/>
          <w:b/>
          <w:sz w:val="36"/>
          <w:szCs w:val="36"/>
          <w:rtl/>
        </w:rPr>
      </w:pPr>
    </w:p>
    <w:p w14:paraId="02F398CD" w14:textId="56398F6B" w:rsidR="00CA0BD2" w:rsidRDefault="00CA0BD2" w:rsidP="00CA0BD2">
      <w:pPr>
        <w:spacing w:line="240" w:lineRule="auto"/>
        <w:jc w:val="both"/>
        <w:rPr>
          <w:rFonts w:ascii="Sakkal Majalla" w:eastAsia="Sakkal Majalla" w:hAnsi="Sakkal Majalla" w:cs="Sakkal Majalla"/>
          <w:b/>
          <w:sz w:val="36"/>
          <w:szCs w:val="36"/>
          <w:rtl/>
        </w:rPr>
      </w:pPr>
    </w:p>
    <w:p w14:paraId="350C64EE" w14:textId="77777777" w:rsidR="00A820DC" w:rsidRPr="006707AA" w:rsidRDefault="00A820DC" w:rsidP="00A820DC">
      <w:pPr>
        <w:pStyle w:val="Paragraphedeliste"/>
        <w:numPr>
          <w:ilvl w:val="0"/>
          <w:numId w:val="21"/>
        </w:numPr>
        <w:shd w:val="clear" w:color="auto" w:fill="FFFFFF" w:themeFill="background1"/>
        <w:bidi/>
        <w:spacing w:line="240" w:lineRule="auto"/>
        <w:ind w:left="283" w:hanging="425"/>
        <w:rPr>
          <w:rFonts w:ascii="Dubai Medium" w:eastAsia="Times New Roman" w:hAnsi="Dubai Medium" w:cs="Dubai Medium"/>
          <w:b/>
          <w:bCs/>
          <w:color w:val="0070C0"/>
          <w:sz w:val="24"/>
          <w:szCs w:val="24"/>
          <w:shd w:val="clear" w:color="auto" w:fill="FFFFFF" w:themeFill="background1"/>
        </w:rPr>
      </w:pPr>
      <w:r w:rsidRPr="006707AA">
        <w:rPr>
          <w:rFonts w:ascii="Dubai Medium" w:eastAsia="Times New Roman" w:hAnsi="Dubai Medium" w:cs="Dubai Medium"/>
          <w:b/>
          <w:bCs/>
          <w:color w:val="0070C0"/>
          <w:sz w:val="24"/>
          <w:szCs w:val="24"/>
          <w:shd w:val="clear" w:color="auto" w:fill="FFFFFF" w:themeFill="background1"/>
          <w:rtl/>
        </w:rPr>
        <w:lastRenderedPageBreak/>
        <w:t>لائحة بأسماء الجمعيات والائتلافات المساهمة والموقعة على التقرير (حسب الترتيب الأبجدي)</w:t>
      </w:r>
    </w:p>
    <w:p w14:paraId="3788DE38" w14:textId="77777777" w:rsidR="00A820DC" w:rsidRPr="006707AA" w:rsidRDefault="00A820DC" w:rsidP="00A820DC">
      <w:pPr>
        <w:shd w:val="clear" w:color="auto" w:fill="FFFFFF" w:themeFill="background1"/>
        <w:bidi/>
        <w:spacing w:line="240" w:lineRule="auto"/>
        <w:ind w:left="283" w:hanging="425"/>
        <w:rPr>
          <w:rFonts w:ascii="Dubai Medium" w:eastAsia="Times New Roman" w:hAnsi="Dubai Medium" w:cs="Dubai Medium"/>
          <w:b/>
          <w:bCs/>
          <w:color w:val="0070C0"/>
          <w:sz w:val="10"/>
          <w:szCs w:val="10"/>
          <w:shd w:val="clear" w:color="auto" w:fill="FFFFFF" w:themeFill="background1"/>
        </w:rPr>
      </w:pPr>
    </w:p>
    <w:p w14:paraId="18C1E96E" w14:textId="77777777" w:rsidR="00A820DC" w:rsidRPr="006707AA" w:rsidRDefault="00A820DC" w:rsidP="00A820DC">
      <w:pPr>
        <w:pStyle w:val="Paragraphedeliste"/>
        <w:numPr>
          <w:ilvl w:val="0"/>
          <w:numId w:val="21"/>
        </w:numPr>
        <w:shd w:val="clear" w:color="auto" w:fill="FFFFFF" w:themeFill="background1"/>
        <w:bidi/>
        <w:spacing w:line="240" w:lineRule="auto"/>
        <w:ind w:left="283" w:hanging="425"/>
        <w:rPr>
          <w:rFonts w:ascii="Dubai Medium" w:eastAsia="Times New Roman" w:hAnsi="Dubai Medium" w:cs="Dubai Medium"/>
          <w:b/>
          <w:bCs/>
          <w:color w:val="0070C0"/>
          <w:sz w:val="24"/>
          <w:szCs w:val="24"/>
          <w:shd w:val="clear" w:color="auto" w:fill="FFFFFF" w:themeFill="background1"/>
        </w:rPr>
      </w:pPr>
      <w:r w:rsidRPr="006707AA">
        <w:rPr>
          <w:rFonts w:ascii="Dubai Medium" w:eastAsia="Times New Roman" w:hAnsi="Dubai Medium" w:cs="Dubai Medium"/>
          <w:b/>
          <w:bCs/>
          <w:color w:val="0070C0"/>
          <w:sz w:val="24"/>
          <w:szCs w:val="24"/>
          <w:shd w:val="clear" w:color="auto" w:fill="FFFFFF" w:themeFill="background1"/>
          <w:rtl/>
        </w:rPr>
        <w:t>مقدمة</w:t>
      </w:r>
    </w:p>
    <w:p w14:paraId="6224E7B1" w14:textId="77777777" w:rsidR="00A820DC" w:rsidRPr="006707AA" w:rsidRDefault="00A820DC" w:rsidP="00A820DC">
      <w:pPr>
        <w:pStyle w:val="Paragraphedeliste"/>
        <w:shd w:val="clear" w:color="auto" w:fill="FFFFFF" w:themeFill="background1"/>
        <w:bidi/>
        <w:spacing w:line="240" w:lineRule="auto"/>
        <w:ind w:left="283" w:hanging="425"/>
        <w:jc w:val="both"/>
        <w:rPr>
          <w:rFonts w:ascii="Dubai Medium" w:eastAsia="Times New Roman" w:hAnsi="Dubai Medium" w:cs="Dubai Medium"/>
          <w:b/>
          <w:bCs/>
          <w:color w:val="0070C0"/>
          <w:sz w:val="10"/>
          <w:szCs w:val="10"/>
          <w:shd w:val="clear" w:color="auto" w:fill="FFFFFF" w:themeFill="background1"/>
          <w:lang w:val="fr-FR"/>
        </w:rPr>
      </w:pPr>
    </w:p>
    <w:p w14:paraId="3CD95D20" w14:textId="011291E8" w:rsidR="00A820DC" w:rsidRPr="006707AA" w:rsidRDefault="00A820DC" w:rsidP="00A820DC">
      <w:pPr>
        <w:pStyle w:val="Paragraphedeliste"/>
        <w:numPr>
          <w:ilvl w:val="0"/>
          <w:numId w:val="21"/>
        </w:numPr>
        <w:shd w:val="clear" w:color="auto" w:fill="FFFFFF" w:themeFill="background1"/>
        <w:bidi/>
        <w:spacing w:line="240" w:lineRule="auto"/>
        <w:ind w:left="283" w:hanging="425"/>
        <w:rPr>
          <w:rFonts w:ascii="Dubai Medium" w:eastAsia="Times New Roman" w:hAnsi="Dubai Medium" w:cs="Dubai Medium"/>
          <w:b/>
          <w:bCs/>
          <w:color w:val="0070C0"/>
          <w:sz w:val="24"/>
          <w:szCs w:val="24"/>
          <w:shd w:val="clear" w:color="auto" w:fill="FFFFFF" w:themeFill="background1"/>
        </w:rPr>
      </w:pPr>
      <w:r w:rsidRPr="006707AA">
        <w:rPr>
          <w:rFonts w:ascii="Dubai Medium" w:eastAsia="Times New Roman" w:hAnsi="Dubai Medium" w:cs="Dubai Medium"/>
          <w:b/>
          <w:bCs/>
          <w:color w:val="0070C0"/>
          <w:sz w:val="24"/>
          <w:szCs w:val="24"/>
          <w:shd w:val="clear" w:color="auto" w:fill="FFFFFF" w:themeFill="background1"/>
          <w:rtl/>
        </w:rPr>
        <w:t xml:space="preserve">الجزء الأول </w:t>
      </w:r>
      <w:r w:rsidRPr="006707AA">
        <w:rPr>
          <w:rFonts w:ascii="Dubai Medium" w:eastAsia="Times New Roman" w:hAnsi="Dubai Medium" w:cs="Dubai Medium" w:hint="cs"/>
          <w:b/>
          <w:bCs/>
          <w:color w:val="0070C0"/>
          <w:sz w:val="24"/>
          <w:szCs w:val="24"/>
          <w:shd w:val="clear" w:color="auto" w:fill="FFFFFF" w:themeFill="background1"/>
          <w:rtl/>
        </w:rPr>
        <w:t>(1</w:t>
      </w:r>
      <w:r w:rsidRPr="006707AA">
        <w:rPr>
          <w:rFonts w:ascii="Dubai Medium" w:eastAsia="Times New Roman" w:hAnsi="Dubai Medium" w:cs="Dubai Medium"/>
          <w:b/>
          <w:bCs/>
          <w:color w:val="0070C0"/>
          <w:sz w:val="24"/>
          <w:szCs w:val="24"/>
          <w:shd w:val="clear" w:color="auto" w:fill="FFFFFF" w:themeFill="background1"/>
          <w:rtl/>
        </w:rPr>
        <w:t xml:space="preserve">- </w:t>
      </w:r>
      <w:r w:rsidRPr="006707AA">
        <w:rPr>
          <w:rFonts w:ascii="Dubai Medium" w:eastAsia="Times New Roman" w:hAnsi="Dubai Medium" w:cs="Dubai Medium" w:hint="cs"/>
          <w:b/>
          <w:bCs/>
          <w:color w:val="0070C0"/>
          <w:sz w:val="24"/>
          <w:szCs w:val="24"/>
          <w:shd w:val="clear" w:color="auto" w:fill="FFFFFF" w:themeFill="background1"/>
          <w:rtl/>
        </w:rPr>
        <w:t>6)</w:t>
      </w:r>
    </w:p>
    <w:p w14:paraId="79D656B5"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التمييز والترسانة التشريعية        </w:t>
      </w:r>
    </w:p>
    <w:p w14:paraId="2EC965E6"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التزامات المغرب الدولية</w:t>
      </w:r>
    </w:p>
    <w:p w14:paraId="7F57040A"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الولوج إلى العدالة</w:t>
      </w:r>
    </w:p>
    <w:p w14:paraId="4842EB85"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الآليات المؤسساتية والسياسات العامة للنهوض بحقوق المرأة</w:t>
      </w:r>
    </w:p>
    <w:p w14:paraId="4A5218C5"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تدابير خاصة مؤقتة</w:t>
      </w:r>
    </w:p>
    <w:p w14:paraId="4A8D1409"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القوالب النمطية والممارسات الضارة</w:t>
      </w:r>
    </w:p>
    <w:p w14:paraId="21466846"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الاتجار بالبشر واستغلال الدعارة</w:t>
      </w:r>
    </w:p>
    <w:p w14:paraId="251B1874"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العنف المبني على النوع الاجتماعي </w:t>
      </w:r>
    </w:p>
    <w:p w14:paraId="1B85D782" w14:textId="77777777" w:rsidR="00A820DC" w:rsidRPr="006707AA" w:rsidRDefault="00A820DC" w:rsidP="00A820DC">
      <w:pPr>
        <w:pStyle w:val="Paragraphedeliste"/>
        <w:numPr>
          <w:ilvl w:val="0"/>
          <w:numId w:val="18"/>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التوصيات</w:t>
      </w:r>
    </w:p>
    <w:p w14:paraId="78A966FF" w14:textId="77777777" w:rsidR="00A820DC" w:rsidRPr="006707AA" w:rsidRDefault="00A820DC" w:rsidP="00A820DC">
      <w:pPr>
        <w:pStyle w:val="Paragraphedeliste"/>
        <w:shd w:val="clear" w:color="auto" w:fill="FFFFFF" w:themeFill="background1"/>
        <w:tabs>
          <w:tab w:val="left" w:pos="284"/>
        </w:tabs>
        <w:bidi/>
        <w:spacing w:line="240" w:lineRule="auto"/>
        <w:jc w:val="both"/>
        <w:rPr>
          <w:rFonts w:ascii="Dubai Medium" w:eastAsia="Times New Roman" w:hAnsi="Dubai Medium" w:cs="Dubai Medium"/>
          <w:b/>
          <w:bCs/>
          <w:color w:val="202124"/>
          <w:sz w:val="12"/>
          <w:szCs w:val="12"/>
          <w:shd w:val="clear" w:color="auto" w:fill="FFFFFF" w:themeFill="background1"/>
        </w:rPr>
      </w:pPr>
    </w:p>
    <w:p w14:paraId="15E13D80" w14:textId="77777777" w:rsidR="00A820DC" w:rsidRPr="006707AA" w:rsidRDefault="00A820DC" w:rsidP="00A820DC">
      <w:pPr>
        <w:pStyle w:val="Paragraphedeliste"/>
        <w:numPr>
          <w:ilvl w:val="0"/>
          <w:numId w:val="22"/>
        </w:numPr>
        <w:shd w:val="clear" w:color="auto" w:fill="FFFFFF" w:themeFill="background1"/>
        <w:tabs>
          <w:tab w:val="left" w:pos="284"/>
        </w:tabs>
        <w:bidi/>
        <w:spacing w:line="240" w:lineRule="auto"/>
        <w:ind w:hanging="862"/>
        <w:rPr>
          <w:rFonts w:ascii="Dubai Medium" w:eastAsia="Times New Roman" w:hAnsi="Dubai Medium" w:cs="Dubai Medium"/>
          <w:b/>
          <w:bCs/>
          <w:color w:val="0070C0"/>
          <w:sz w:val="24"/>
          <w:szCs w:val="24"/>
          <w:shd w:val="clear" w:color="auto" w:fill="FFFFFF" w:themeFill="background1"/>
          <w:lang w:val="fr-FR"/>
        </w:rPr>
      </w:pPr>
      <w:r w:rsidRPr="006707AA">
        <w:rPr>
          <w:rFonts w:ascii="Dubai Medium" w:eastAsia="Times New Roman" w:hAnsi="Dubai Medium" w:cs="Dubai Medium"/>
          <w:b/>
          <w:bCs/>
          <w:color w:val="0070C0"/>
          <w:sz w:val="24"/>
          <w:szCs w:val="24"/>
          <w:shd w:val="clear" w:color="auto" w:fill="FFFFFF" w:themeFill="background1"/>
          <w:rtl/>
          <w:lang w:val="fr-FR"/>
        </w:rPr>
        <w:t>الجزء الثاني (المواد 7و 8 و9)</w:t>
      </w:r>
    </w:p>
    <w:p w14:paraId="7D010A86" w14:textId="77777777" w:rsidR="00A820DC" w:rsidRPr="006707AA" w:rsidRDefault="00A820DC" w:rsidP="00A820DC">
      <w:pPr>
        <w:pStyle w:val="Paragraphedeliste"/>
        <w:numPr>
          <w:ilvl w:val="0"/>
          <w:numId w:val="19"/>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المشاركة في الحياة السياسية والعامة</w:t>
      </w:r>
    </w:p>
    <w:p w14:paraId="2BFDAB45" w14:textId="77777777" w:rsidR="00A820DC" w:rsidRPr="006707AA" w:rsidRDefault="00A820DC" w:rsidP="00A820DC">
      <w:pPr>
        <w:pStyle w:val="Paragraphedeliste"/>
        <w:numPr>
          <w:ilvl w:val="0"/>
          <w:numId w:val="19"/>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قانون الجنسية</w:t>
      </w:r>
    </w:p>
    <w:p w14:paraId="3DA041D2" w14:textId="77777777" w:rsidR="00A820DC" w:rsidRPr="006707AA" w:rsidRDefault="00A820DC" w:rsidP="00A820DC">
      <w:pPr>
        <w:pStyle w:val="Paragraphedeliste"/>
        <w:numPr>
          <w:ilvl w:val="0"/>
          <w:numId w:val="19"/>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التوصيات</w:t>
      </w:r>
    </w:p>
    <w:p w14:paraId="4809E144" w14:textId="77777777" w:rsidR="00A820DC" w:rsidRPr="006707AA" w:rsidRDefault="00A820DC" w:rsidP="00A820DC">
      <w:pPr>
        <w:widowControl w:val="0"/>
        <w:pBdr>
          <w:top w:val="nil"/>
          <w:left w:val="nil"/>
          <w:bottom w:val="nil"/>
          <w:right w:val="nil"/>
          <w:between w:val="nil"/>
        </w:pBdr>
        <w:bidi/>
        <w:spacing w:line="240" w:lineRule="auto"/>
        <w:ind w:left="360"/>
        <w:jc w:val="both"/>
        <w:rPr>
          <w:rFonts w:ascii="Dubai Medium" w:hAnsi="Dubai Medium" w:cs="Dubai Medium"/>
          <w:bCs/>
          <w:sz w:val="8"/>
          <w:szCs w:val="8"/>
        </w:rPr>
      </w:pPr>
    </w:p>
    <w:p w14:paraId="3E13CE96" w14:textId="77777777" w:rsidR="00A820DC" w:rsidRPr="006707AA" w:rsidRDefault="00A820DC" w:rsidP="00A820DC">
      <w:pPr>
        <w:pStyle w:val="Paragraphedeliste"/>
        <w:widowControl w:val="0"/>
        <w:numPr>
          <w:ilvl w:val="0"/>
          <w:numId w:val="22"/>
        </w:numPr>
        <w:pBdr>
          <w:top w:val="nil"/>
          <w:left w:val="nil"/>
          <w:bottom w:val="nil"/>
          <w:right w:val="nil"/>
          <w:between w:val="nil"/>
        </w:pBdr>
        <w:bidi/>
        <w:spacing w:line="240" w:lineRule="auto"/>
        <w:ind w:left="425" w:hanging="709"/>
        <w:jc w:val="both"/>
        <w:rPr>
          <w:rFonts w:ascii="Dubai Medium" w:eastAsia="Times New Roman" w:hAnsi="Dubai Medium" w:cs="Dubai Medium"/>
          <w:b/>
          <w:bCs/>
          <w:color w:val="0070C0"/>
          <w:sz w:val="24"/>
          <w:szCs w:val="24"/>
          <w:shd w:val="clear" w:color="auto" w:fill="FFFFFF" w:themeFill="background1"/>
        </w:rPr>
      </w:pPr>
      <w:r w:rsidRPr="006707AA">
        <w:rPr>
          <w:noProof/>
          <w:shd w:val="clear" w:color="auto" w:fill="FFFFFF" w:themeFill="background1"/>
          <w:lang w:val="fr-FR"/>
        </w:rPr>
        <mc:AlternateContent>
          <mc:Choice Requires="wps">
            <w:drawing>
              <wp:anchor distT="0" distB="0" distL="114300" distR="114300" simplePos="0" relativeHeight="251663360" behindDoc="0" locked="0" layoutInCell="1" allowOverlap="1" wp14:anchorId="6CCD5529" wp14:editId="1C48F10B">
                <wp:simplePos x="0" y="0"/>
                <wp:positionH relativeFrom="column">
                  <wp:posOffset>0</wp:posOffset>
                </wp:positionH>
                <wp:positionV relativeFrom="paragraph">
                  <wp:posOffset>0</wp:posOffset>
                </wp:positionV>
                <wp:extent cx="635000" cy="635000"/>
                <wp:effectExtent l="0" t="0" r="3175" b="3175"/>
                <wp:wrapNone/>
                <wp:docPr id="2" name="Zone de text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71E0A5C" id="_x0000_t202" coordsize="21600,21600" o:spt="202" path="m,l,21600r21600,l21600,xe">
                <v:stroke joinstyle="miter"/>
                <v:path gradientshapeok="t" o:connecttype="rect"/>
              </v:shapetype>
              <v:shape id="Zone de texte 2"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" filled="f" stroked="f">
                <o:lock v:ext="edit" selection="t" text="t" shapetype="t"/>
              </v:shape>
            </w:pict>
          </mc:Fallback>
        </mc:AlternateContent>
      </w:r>
      <w:r w:rsidRPr="006707AA">
        <w:rPr>
          <w:rFonts w:ascii="Dubai Medium" w:eastAsia="Times New Roman" w:hAnsi="Dubai Medium" w:cs="Dubai Medium"/>
          <w:b/>
          <w:bCs/>
          <w:color w:val="0070C0"/>
          <w:sz w:val="24"/>
          <w:szCs w:val="24"/>
          <w:shd w:val="clear" w:color="auto" w:fill="FFFFFF" w:themeFill="background1"/>
          <w:rtl/>
        </w:rPr>
        <w:t>الجزء الثالث (من المادة 11 إلى 14)</w:t>
      </w:r>
    </w:p>
    <w:p w14:paraId="18E92504"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التربية والتكوين</w:t>
      </w:r>
    </w:p>
    <w:p w14:paraId="433DB9BC"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الصحة: </w:t>
      </w:r>
    </w:p>
    <w:p w14:paraId="320B2C60"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الشغل: </w:t>
      </w:r>
    </w:p>
    <w:p w14:paraId="71B238DC"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التمكين الاقتصادي والاجتماعي</w:t>
      </w:r>
    </w:p>
    <w:p w14:paraId="5D3C55E4"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النساء القرويات: </w:t>
      </w:r>
    </w:p>
    <w:p w14:paraId="6EB80356" w14:textId="77777777" w:rsidR="00A820DC" w:rsidRPr="006707AA"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 xml:space="preserve">الفئات الأخرى من النساء المحرومات </w:t>
      </w:r>
    </w:p>
    <w:p w14:paraId="2464EF95" w14:textId="77777777" w:rsidR="00A820DC" w:rsidRDefault="00A820DC" w:rsidP="00A820DC">
      <w:pPr>
        <w:pStyle w:val="Paragraphedeliste"/>
        <w:numPr>
          <w:ilvl w:val="0"/>
          <w:numId w:val="23"/>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التوصيات</w:t>
      </w:r>
    </w:p>
    <w:p w14:paraId="4F47EBFD" w14:textId="77777777" w:rsidR="00A820DC" w:rsidRPr="006707AA" w:rsidRDefault="00A820DC" w:rsidP="00A820DC">
      <w:pPr>
        <w:pStyle w:val="Paragraphedeliste"/>
        <w:shd w:val="clear" w:color="auto" w:fill="FFFFFF" w:themeFill="background1"/>
        <w:tabs>
          <w:tab w:val="left" w:pos="284"/>
        </w:tabs>
        <w:bidi/>
        <w:spacing w:line="240" w:lineRule="auto"/>
        <w:jc w:val="both"/>
        <w:rPr>
          <w:rFonts w:ascii="Dubai Medium" w:eastAsia="Times New Roman" w:hAnsi="Dubai Medium" w:cs="Dubai Medium"/>
          <w:b/>
          <w:bCs/>
          <w:color w:val="202124"/>
          <w:sz w:val="10"/>
          <w:szCs w:val="10"/>
          <w:shd w:val="clear" w:color="auto" w:fill="FFFFFF" w:themeFill="background1"/>
        </w:rPr>
      </w:pPr>
    </w:p>
    <w:p w14:paraId="15351FFB" w14:textId="77777777" w:rsidR="00A820DC" w:rsidRPr="006707AA" w:rsidRDefault="00A820DC" w:rsidP="00A820DC">
      <w:pPr>
        <w:pStyle w:val="Paragraphedeliste"/>
        <w:numPr>
          <w:ilvl w:val="0"/>
          <w:numId w:val="19"/>
        </w:numPr>
        <w:bidi/>
        <w:spacing w:line="240" w:lineRule="auto"/>
        <w:ind w:hanging="1004"/>
        <w:jc w:val="both"/>
        <w:rPr>
          <w:rFonts w:ascii="Dubai Medium" w:eastAsia="Times New Roman" w:hAnsi="Dubai Medium" w:cs="Dubai Medium"/>
          <w:b/>
          <w:bCs/>
          <w:color w:val="0070C0"/>
          <w:sz w:val="24"/>
          <w:szCs w:val="24"/>
          <w:shd w:val="clear" w:color="auto" w:fill="FFFFFF" w:themeFill="background1"/>
          <w:rtl/>
        </w:rPr>
      </w:pPr>
      <w:r w:rsidRPr="006707AA">
        <w:rPr>
          <w:rFonts w:ascii="Dubai Medium" w:eastAsia="Times New Roman" w:hAnsi="Dubai Medium" w:cs="Dubai Medium"/>
          <w:b/>
          <w:bCs/>
          <w:color w:val="0070C0"/>
          <w:sz w:val="24"/>
          <w:szCs w:val="24"/>
          <w:shd w:val="clear" w:color="auto" w:fill="FFFFFF" w:themeFill="background1"/>
          <w:rtl/>
        </w:rPr>
        <w:t>الجزء الرابع (المادة 15 إلى 16)</w:t>
      </w:r>
    </w:p>
    <w:p w14:paraId="32189635" w14:textId="77777777" w:rsidR="00A820DC" w:rsidRPr="006707AA" w:rsidRDefault="00A820DC" w:rsidP="00A820DC">
      <w:pPr>
        <w:pStyle w:val="Paragraphedeliste"/>
        <w:numPr>
          <w:ilvl w:val="0"/>
          <w:numId w:val="20"/>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المساواة أمام القانون</w:t>
      </w:r>
    </w:p>
    <w:p w14:paraId="744747AB" w14:textId="77777777" w:rsidR="00A820DC" w:rsidRPr="006707AA" w:rsidRDefault="00A820DC" w:rsidP="00A820DC">
      <w:pPr>
        <w:pStyle w:val="Paragraphedeliste"/>
        <w:numPr>
          <w:ilvl w:val="0"/>
          <w:numId w:val="20"/>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tl/>
        </w:rPr>
      </w:pPr>
      <w:r w:rsidRPr="006707AA">
        <w:rPr>
          <w:rFonts w:ascii="Dubai Medium" w:eastAsia="Times New Roman" w:hAnsi="Dubai Medium" w:cs="Dubai Medium"/>
          <w:b/>
          <w:bCs/>
          <w:color w:val="202124"/>
          <w:sz w:val="24"/>
          <w:szCs w:val="24"/>
          <w:shd w:val="clear" w:color="auto" w:fill="FFFFFF" w:themeFill="background1"/>
          <w:rtl/>
        </w:rPr>
        <w:t>الزواج والحياة الأسرية</w:t>
      </w:r>
    </w:p>
    <w:p w14:paraId="6D9551D8" w14:textId="77777777" w:rsidR="00A820DC" w:rsidRPr="006707AA" w:rsidRDefault="00A820DC" w:rsidP="00A820DC">
      <w:pPr>
        <w:pStyle w:val="Paragraphedeliste"/>
        <w:numPr>
          <w:ilvl w:val="0"/>
          <w:numId w:val="20"/>
        </w:numPr>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202124"/>
          <w:sz w:val="24"/>
          <w:szCs w:val="24"/>
          <w:shd w:val="clear" w:color="auto" w:fill="FFFFFF" w:themeFill="background1"/>
          <w:rtl/>
        </w:rPr>
        <w:t>التوصيات</w:t>
      </w:r>
    </w:p>
    <w:p w14:paraId="1471CCDF" w14:textId="26713D53" w:rsidR="00A820DC" w:rsidRPr="0074486F" w:rsidRDefault="00A820DC" w:rsidP="00A820DC">
      <w:pPr>
        <w:pStyle w:val="Paragraphedeliste"/>
        <w:numPr>
          <w:ilvl w:val="0"/>
          <w:numId w:val="19"/>
        </w:numPr>
        <w:shd w:val="clear" w:color="auto" w:fill="FFFFFF" w:themeFill="background1"/>
        <w:tabs>
          <w:tab w:val="left" w:pos="284"/>
        </w:tabs>
        <w:bidi/>
        <w:spacing w:line="240" w:lineRule="auto"/>
        <w:ind w:hanging="1004"/>
        <w:jc w:val="both"/>
        <w:rPr>
          <w:rFonts w:ascii="Dubai Medium" w:eastAsia="Times New Roman" w:hAnsi="Dubai Medium" w:cs="Dubai Medium"/>
          <w:b/>
          <w:bCs/>
          <w:color w:val="202124"/>
          <w:sz w:val="24"/>
          <w:szCs w:val="24"/>
          <w:shd w:val="clear" w:color="auto" w:fill="FFFFFF" w:themeFill="background1"/>
        </w:rPr>
      </w:pPr>
      <w:r w:rsidRPr="006707AA">
        <w:rPr>
          <w:rFonts w:ascii="Dubai Medium" w:eastAsia="Times New Roman" w:hAnsi="Dubai Medium" w:cs="Dubai Medium"/>
          <w:b/>
          <w:bCs/>
          <w:color w:val="0070C0"/>
          <w:sz w:val="24"/>
          <w:szCs w:val="24"/>
          <w:shd w:val="clear" w:color="auto" w:fill="FFFFFF" w:themeFill="background1"/>
          <w:rtl/>
        </w:rPr>
        <w:t>ملحقات</w:t>
      </w:r>
    </w:p>
    <w:p w14:paraId="614A6162" w14:textId="462B9307" w:rsidR="0074486F" w:rsidRDefault="0074486F" w:rsidP="0074486F">
      <w:pPr>
        <w:pStyle w:val="Paragraphedeliste"/>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Pr>
      </w:pPr>
    </w:p>
    <w:p w14:paraId="10B44DE9" w14:textId="77777777" w:rsidR="002F34AB" w:rsidRPr="006707AA" w:rsidRDefault="002F34AB" w:rsidP="002F34AB">
      <w:pPr>
        <w:pStyle w:val="Paragraphedeliste"/>
        <w:shd w:val="clear" w:color="auto" w:fill="FFFFFF" w:themeFill="background1"/>
        <w:tabs>
          <w:tab w:val="left" w:pos="284"/>
        </w:tabs>
        <w:bidi/>
        <w:spacing w:line="240" w:lineRule="auto"/>
        <w:jc w:val="both"/>
        <w:rPr>
          <w:rFonts w:ascii="Dubai Medium" w:eastAsia="Times New Roman" w:hAnsi="Dubai Medium" w:cs="Dubai Medium"/>
          <w:b/>
          <w:bCs/>
          <w:color w:val="202124"/>
          <w:sz w:val="24"/>
          <w:szCs w:val="24"/>
          <w:shd w:val="clear" w:color="auto" w:fill="FFFFFF" w:themeFill="background1"/>
          <w:rtl/>
        </w:rPr>
      </w:pPr>
    </w:p>
    <w:p w14:paraId="08677DA1" w14:textId="77777777" w:rsidR="0074486F" w:rsidRDefault="0074486F" w:rsidP="0074486F">
      <w:pPr>
        <w:bidi/>
        <w:spacing w:line="240" w:lineRule="auto"/>
        <w:ind w:left="360"/>
        <w:jc w:val="both"/>
        <w:rPr>
          <w:rFonts w:ascii="Sakkal Majalla" w:eastAsia="Sakkal Majalla" w:hAnsi="Sakkal Majalla" w:cs="Sakkal Majalla"/>
          <w:bCs/>
          <w:sz w:val="28"/>
          <w:szCs w:val="28"/>
        </w:rPr>
      </w:pPr>
    </w:p>
    <w:p w14:paraId="08CB81FD" w14:textId="5A0B8E85" w:rsidR="0074486F" w:rsidRPr="002F34AB" w:rsidRDefault="0074486F" w:rsidP="0074486F">
      <w:pPr>
        <w:bidi/>
        <w:spacing w:line="240" w:lineRule="auto"/>
        <w:ind w:left="360"/>
        <w:jc w:val="both"/>
        <w:rPr>
          <w:rFonts w:ascii="Sakkal Majalla" w:eastAsia="Sakkal Majalla" w:hAnsi="Sakkal Majalla" w:cs="Sakkal Majalla"/>
          <w:bCs/>
          <w:color w:val="0000CC"/>
          <w:sz w:val="28"/>
          <w:szCs w:val="28"/>
          <w:rtl/>
        </w:rPr>
      </w:pPr>
      <w:r w:rsidRPr="002F34AB">
        <w:rPr>
          <w:rFonts w:ascii="Sakkal Majalla" w:eastAsia="Sakkal Majalla" w:hAnsi="Sakkal Majalla" w:cs="Sakkal Majalla"/>
          <w:bCs/>
          <w:color w:val="0000CC"/>
          <w:sz w:val="28"/>
          <w:szCs w:val="28"/>
          <w:rtl/>
        </w:rPr>
        <w:lastRenderedPageBreak/>
        <w:t>لائحة بأسماء الجمعيات والائتلافات المساهمة والموقعة على التقرير (حسب الترتيب الأبجدي)</w:t>
      </w:r>
      <w:r w:rsidRPr="002F34AB">
        <w:rPr>
          <w:rFonts w:ascii="Sakkal Majalla" w:eastAsia="Sakkal Majalla" w:hAnsi="Sakkal Majalla" w:cs="Sakkal Majalla" w:hint="cs"/>
          <w:bCs/>
          <w:color w:val="0000CC"/>
          <w:sz w:val="28"/>
          <w:szCs w:val="28"/>
          <w:rtl/>
        </w:rPr>
        <w:t xml:space="preserve"> </w:t>
      </w:r>
      <w:r w:rsidRPr="002F34AB">
        <w:rPr>
          <w:rFonts w:ascii="Sakkal Majalla" w:eastAsia="Sakkal Majalla" w:hAnsi="Sakkal Majalla" w:cs="Sakkal Majalla"/>
          <w:bCs/>
          <w:color w:val="0000CC"/>
          <w:sz w:val="28"/>
          <w:szCs w:val="28"/>
          <w:lang w:val="fr-FR"/>
        </w:rPr>
        <w:t>-</w:t>
      </w:r>
      <w:r w:rsidRPr="002F34AB">
        <w:rPr>
          <w:rFonts w:ascii="Sakkal Majalla" w:eastAsia="Sakkal Majalla" w:hAnsi="Sakkal Majalla" w:cs="Sakkal Majalla"/>
          <w:bCs/>
          <w:color w:val="0000CC"/>
          <w:sz w:val="28"/>
          <w:szCs w:val="28"/>
          <w:rtl/>
        </w:rPr>
        <w:t xml:space="preserve">الجمعيات المكتوبة بأحرف </w:t>
      </w:r>
      <w:r w:rsidRPr="002F34AB">
        <w:rPr>
          <w:rFonts w:ascii="Sakkal Majalla" w:eastAsia="Sakkal Majalla" w:hAnsi="Sakkal Majalla" w:cs="Sakkal Majalla" w:hint="cs"/>
          <w:bCs/>
          <w:color w:val="0000CC"/>
          <w:sz w:val="28"/>
          <w:szCs w:val="28"/>
          <w:rtl/>
        </w:rPr>
        <w:t>بارزة</w:t>
      </w:r>
      <w:r w:rsidRPr="002F34AB">
        <w:rPr>
          <w:rFonts w:ascii="Sakkal Majalla" w:eastAsia="Sakkal Majalla" w:hAnsi="Sakkal Majalla" w:cs="Sakkal Majalla"/>
          <w:bCs/>
          <w:color w:val="0000CC"/>
          <w:sz w:val="28"/>
          <w:szCs w:val="28"/>
        </w:rPr>
        <w:t xml:space="preserve"> </w:t>
      </w:r>
      <w:r w:rsidRPr="002F34AB">
        <w:rPr>
          <w:rFonts w:ascii="Sakkal Majalla" w:eastAsia="Sakkal Majalla" w:hAnsi="Sakkal Majalla" w:cs="Sakkal Majalla" w:hint="cs"/>
          <w:bCs/>
          <w:color w:val="0000CC"/>
          <w:sz w:val="28"/>
          <w:szCs w:val="28"/>
          <w:rtl/>
        </w:rPr>
        <w:t>هي</w:t>
      </w:r>
      <w:r w:rsidRPr="002F34AB">
        <w:rPr>
          <w:rFonts w:ascii="Sakkal Majalla" w:eastAsia="Sakkal Majalla" w:hAnsi="Sakkal Majalla" w:cs="Sakkal Majalla"/>
          <w:bCs/>
          <w:color w:val="0000CC"/>
          <w:sz w:val="28"/>
          <w:szCs w:val="28"/>
          <w:rtl/>
        </w:rPr>
        <w:t xml:space="preserve"> </w:t>
      </w:r>
      <w:r w:rsidRPr="002F34AB">
        <w:rPr>
          <w:rFonts w:ascii="Sakkal Majalla" w:eastAsia="Sakkal Majalla" w:hAnsi="Sakkal Majalla" w:cs="Sakkal Majalla" w:hint="cs"/>
          <w:bCs/>
          <w:color w:val="0000CC"/>
          <w:sz w:val="28"/>
          <w:szCs w:val="28"/>
          <w:rtl/>
          <w:lang w:val="es-ES" w:bidi="ar-MA"/>
        </w:rPr>
        <w:t>ال</w:t>
      </w:r>
      <w:r w:rsidRPr="002F34AB">
        <w:rPr>
          <w:rFonts w:ascii="Sakkal Majalla" w:eastAsia="Sakkal Majalla" w:hAnsi="Sakkal Majalla" w:cs="Sakkal Majalla"/>
          <w:bCs/>
          <w:color w:val="0000CC"/>
          <w:sz w:val="28"/>
          <w:szCs w:val="28"/>
          <w:rtl/>
        </w:rPr>
        <w:t xml:space="preserve">جمعيات </w:t>
      </w:r>
      <w:r w:rsidRPr="002F34AB">
        <w:rPr>
          <w:rFonts w:ascii="Sakkal Majalla" w:eastAsia="Sakkal Majalla" w:hAnsi="Sakkal Majalla" w:cs="Sakkal Majalla" w:hint="cs"/>
          <w:bCs/>
          <w:color w:val="0000CC"/>
          <w:sz w:val="28"/>
          <w:szCs w:val="28"/>
          <w:rtl/>
        </w:rPr>
        <w:t>ال</w:t>
      </w:r>
      <w:r w:rsidRPr="002F34AB">
        <w:rPr>
          <w:rFonts w:ascii="Sakkal Majalla" w:eastAsia="Sakkal Majalla" w:hAnsi="Sakkal Majalla" w:cs="Sakkal Majalla"/>
          <w:bCs/>
          <w:color w:val="0000CC"/>
          <w:sz w:val="28"/>
          <w:szCs w:val="28"/>
          <w:rtl/>
        </w:rPr>
        <w:t>عضوة</w:t>
      </w:r>
      <w:r w:rsidRPr="002F34AB">
        <w:rPr>
          <w:rFonts w:ascii="Sakkal Majalla" w:eastAsia="Sakkal Majalla" w:hAnsi="Sakkal Majalla" w:cs="Sakkal Majalla" w:hint="cs"/>
          <w:bCs/>
          <w:color w:val="0000CC"/>
          <w:sz w:val="28"/>
          <w:szCs w:val="28"/>
          <w:rtl/>
        </w:rPr>
        <w:t xml:space="preserve"> </w:t>
      </w:r>
      <w:r w:rsidRPr="002F34AB">
        <w:rPr>
          <w:rFonts w:ascii="Sakkal Majalla" w:eastAsia="Sakkal Majalla" w:hAnsi="Sakkal Majalla" w:cs="Sakkal Majalla"/>
          <w:bCs/>
          <w:color w:val="0000CC"/>
          <w:sz w:val="28"/>
          <w:szCs w:val="28"/>
          <w:rtl/>
        </w:rPr>
        <w:t>في</w:t>
      </w:r>
      <w:r w:rsidRPr="002F34AB">
        <w:rPr>
          <w:rFonts w:ascii="Sakkal Majalla" w:eastAsia="Sakkal Majalla" w:hAnsi="Sakkal Majalla" w:cs="Sakkal Majalla" w:hint="cs"/>
          <w:bCs/>
          <w:color w:val="0000CC"/>
          <w:sz w:val="28"/>
          <w:szCs w:val="28"/>
          <w:rtl/>
        </w:rPr>
        <w:t xml:space="preserve"> </w:t>
      </w:r>
      <w:r w:rsidRPr="002F34AB">
        <w:rPr>
          <w:rFonts w:ascii="Sakkal Majalla" w:eastAsia="Sakkal Majalla" w:hAnsi="Sakkal Majalla" w:cs="Sakkal Majalla"/>
          <w:bCs/>
          <w:color w:val="0000CC"/>
          <w:sz w:val="28"/>
          <w:szCs w:val="28"/>
          <w:rtl/>
        </w:rPr>
        <w:t>دينامية #الملاءمة الآن</w:t>
      </w:r>
      <w:r w:rsidRPr="002F34AB">
        <w:rPr>
          <w:rFonts w:ascii="Sakkal Majalla" w:eastAsia="Sakkal Majalla" w:hAnsi="Sakkal Majalla" w:cs="Sakkal Majalla" w:hint="cs"/>
          <w:bCs/>
          <w:color w:val="0000CC"/>
          <w:sz w:val="28"/>
          <w:szCs w:val="28"/>
          <w:rtl/>
        </w:rPr>
        <w:t>:</w:t>
      </w:r>
    </w:p>
    <w:p w14:paraId="0EC44B10" w14:textId="77777777" w:rsidR="0074486F" w:rsidRPr="002F34AB" w:rsidRDefault="0074486F" w:rsidP="0074486F">
      <w:pPr>
        <w:bidi/>
        <w:spacing w:line="240" w:lineRule="auto"/>
        <w:ind w:left="360"/>
        <w:jc w:val="both"/>
        <w:rPr>
          <w:rFonts w:ascii="Sakkal Majalla" w:eastAsia="Sakkal Majalla" w:hAnsi="Sakkal Majalla" w:cs="Sakkal Majalla"/>
          <w:b/>
          <w:sz w:val="28"/>
          <w:szCs w:val="28"/>
        </w:rPr>
      </w:pPr>
    </w:p>
    <w:p w14:paraId="1CBAE371" w14:textId="2B1CBEAB" w:rsidR="00A33DBD" w:rsidRPr="002F34AB" w:rsidRDefault="00A33DBD" w:rsidP="0074486F">
      <w:pPr>
        <w:bidi/>
        <w:spacing w:line="240" w:lineRule="auto"/>
        <w:ind w:left="360"/>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u w:val="single"/>
          <w:rtl/>
        </w:rPr>
        <w:t>التحالفات</w:t>
      </w:r>
      <w:r w:rsidRPr="002F34AB">
        <w:rPr>
          <w:rFonts w:ascii="Sakkal Majalla" w:eastAsia="Sakkal Majalla" w:hAnsi="Sakkal Majalla" w:cs="Sakkal Majalla"/>
          <w:b/>
          <w:sz w:val="28"/>
          <w:szCs w:val="28"/>
          <w:rtl/>
        </w:rPr>
        <w:t>:</w:t>
      </w:r>
    </w:p>
    <w:p w14:paraId="41A5B1CF" w14:textId="6F014373" w:rsidR="00A33DBD" w:rsidRPr="002F34AB" w:rsidRDefault="00A33DBD" w:rsidP="00A33DBD">
      <w:pPr>
        <w:bidi/>
        <w:spacing w:line="240" w:lineRule="auto"/>
        <w:ind w:left="360"/>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تحالف</w:t>
      </w:r>
      <w:r w:rsidRPr="002F34AB">
        <w:rPr>
          <w:rFonts w:ascii="Sakkal Majalla" w:eastAsia="Sakkal Majalla" w:hAnsi="Sakkal Majalla" w:cs="Sakkal Majalla" w:hint="cs"/>
          <w:b/>
          <w:sz w:val="28"/>
          <w:szCs w:val="28"/>
          <w:rtl/>
        </w:rPr>
        <w:t xml:space="preserve"> </w:t>
      </w:r>
      <w:r w:rsidRPr="002F34AB">
        <w:rPr>
          <w:rFonts w:ascii="Sakkal Majalla" w:eastAsia="Sakkal Majalla" w:hAnsi="Sakkal Majalla" w:cs="Sakkal Majalla"/>
          <w:b/>
          <w:sz w:val="28"/>
          <w:szCs w:val="28"/>
          <w:rtl/>
        </w:rPr>
        <w:t>ربيع الكرامة</w:t>
      </w:r>
    </w:p>
    <w:p w14:paraId="372F0793" w14:textId="0CA3236D" w:rsidR="00527C91" w:rsidRPr="002F34AB" w:rsidRDefault="00A33DBD" w:rsidP="00A33DBD">
      <w:pPr>
        <w:bidi/>
        <w:spacing w:line="240" w:lineRule="auto"/>
        <w:ind w:left="360"/>
        <w:jc w:val="both"/>
        <w:rPr>
          <w:rFonts w:ascii="Sakkal Majalla" w:eastAsia="Sakkal Majalla" w:hAnsi="Sakkal Majalla" w:cs="Sakkal Majalla"/>
          <w:b/>
          <w:sz w:val="28"/>
          <w:szCs w:val="28"/>
          <w:rtl/>
        </w:rPr>
      </w:pPr>
      <w:r w:rsidRPr="002F34AB">
        <w:rPr>
          <w:rFonts w:ascii="Sakkal Majalla" w:eastAsia="Sakkal Majalla" w:hAnsi="Sakkal Majalla" w:cs="Sakkal Majalla"/>
          <w:b/>
          <w:sz w:val="28"/>
          <w:szCs w:val="28"/>
          <w:u w:val="single"/>
          <w:rtl/>
        </w:rPr>
        <w:t>المنظمات</w:t>
      </w:r>
    </w:p>
    <w:p w14:paraId="669C8F2D"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 جمعية نعمة</w:t>
      </w:r>
    </w:p>
    <w:p w14:paraId="1F2D9AB3"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شبكة المواطنة الأمازيغية – أزتا أمازيغية</w:t>
      </w:r>
      <w:r w:rsidRPr="002F34AB">
        <w:rPr>
          <w:rFonts w:ascii="Sakkal Majalla" w:eastAsia="Sakkal Majalla" w:hAnsi="Sakkal Majalla" w:cs="Sakkal Majalla"/>
          <w:b/>
          <w:sz w:val="28"/>
          <w:szCs w:val="28"/>
        </w:rPr>
        <w:t xml:space="preserve"> </w:t>
      </w:r>
    </w:p>
    <w:p w14:paraId="33948757"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 الأورو-متوسطية للحقوق</w:t>
      </w:r>
    </w:p>
    <w:p w14:paraId="6418E4ED"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 جمعية التحدي للمساواة والمواطنة</w:t>
      </w:r>
    </w:p>
    <w:p w14:paraId="2A134D83"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sz w:val="28"/>
          <w:szCs w:val="28"/>
          <w:rtl/>
        </w:rPr>
        <w:t xml:space="preserve"> </w:t>
      </w:r>
      <w:r w:rsidRPr="002F34AB">
        <w:rPr>
          <w:rFonts w:ascii="Sakkal Majalla" w:eastAsia="Sakkal Majalla" w:hAnsi="Sakkal Majalla" w:cs="Sakkal Majalla"/>
          <w:bCs/>
          <w:color w:val="0070C0"/>
          <w:sz w:val="28"/>
          <w:szCs w:val="28"/>
          <w:rtl/>
        </w:rPr>
        <w:t>جمعية التضامن النسائي</w:t>
      </w:r>
    </w:p>
    <w:p w14:paraId="41916645"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Cs/>
          <w:color w:val="0070C0"/>
          <w:sz w:val="28"/>
          <w:szCs w:val="28"/>
        </w:rPr>
        <w:t xml:space="preserve"> </w:t>
      </w:r>
      <w:r w:rsidRPr="002F34AB">
        <w:rPr>
          <w:rFonts w:ascii="Sakkal Majalla" w:eastAsia="Sakkal Majalla" w:hAnsi="Sakkal Majalla" w:cs="Sakkal Majalla"/>
          <w:bCs/>
          <w:color w:val="0070C0"/>
          <w:sz w:val="28"/>
          <w:szCs w:val="28"/>
          <w:rtl/>
        </w:rPr>
        <w:t>الجمعية الديمقراطية لنساء المغرب</w:t>
      </w:r>
    </w:p>
    <w:p w14:paraId="020D2A14" w14:textId="77777777" w:rsidR="00A33DBD" w:rsidRPr="002F34AB" w:rsidRDefault="00A33DBD" w:rsidP="0041132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السناء النسائية</w:t>
      </w:r>
    </w:p>
    <w:p w14:paraId="4E13FFE8"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sz w:val="28"/>
          <w:szCs w:val="28"/>
          <w:rtl/>
        </w:rPr>
        <w:t xml:space="preserve"> </w:t>
      </w:r>
      <w:r w:rsidRPr="002F34AB">
        <w:rPr>
          <w:rFonts w:ascii="Sakkal Majalla" w:eastAsia="Sakkal Majalla" w:hAnsi="Sakkal Majalla" w:cs="Sakkal Majalla"/>
          <w:bCs/>
          <w:color w:val="0070C0"/>
          <w:sz w:val="28"/>
          <w:szCs w:val="28"/>
          <w:rtl/>
        </w:rPr>
        <w:t>الجمعية المغربية لحقوق الإنسان</w:t>
      </w:r>
    </w:p>
    <w:p w14:paraId="704D3B6D"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 xml:space="preserve"> الجمعية المغربية للدفاع عن حقوق النساء</w:t>
      </w:r>
    </w:p>
    <w:p w14:paraId="5DEDB4C4"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أمل حركة النساء من أجل حياة أفضل</w:t>
      </w:r>
    </w:p>
    <w:p w14:paraId="033C99E6"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Cs/>
          <w:color w:val="0070C0"/>
          <w:sz w:val="28"/>
          <w:szCs w:val="28"/>
          <w:rtl/>
        </w:rPr>
        <w:t>جمعية إنصات لمناهضة العنف ضد النساء</w:t>
      </w:r>
      <w:r w:rsidRPr="002F34AB">
        <w:rPr>
          <w:rFonts w:ascii="Sakkal Majalla" w:eastAsia="Sakkal Majalla" w:hAnsi="Sakkal Majalla" w:cs="Sakkal Majalla"/>
          <w:bCs/>
          <w:color w:val="0070C0"/>
          <w:sz w:val="28"/>
          <w:szCs w:val="28"/>
        </w:rPr>
        <w:t xml:space="preserve">- </w:t>
      </w:r>
      <w:r w:rsidRPr="002F34AB">
        <w:rPr>
          <w:rFonts w:ascii="Sakkal Majalla" w:eastAsia="Sakkal Majalla" w:hAnsi="Sakkal Majalla" w:cs="Sakkal Majalla"/>
          <w:bCs/>
          <w:color w:val="0070C0"/>
          <w:sz w:val="28"/>
          <w:szCs w:val="28"/>
          <w:rtl/>
        </w:rPr>
        <w:t>بني</w:t>
      </w:r>
      <w:r w:rsidRPr="002F34AB">
        <w:rPr>
          <w:rFonts w:ascii="Sakkal Majalla" w:eastAsia="Sakkal Majalla" w:hAnsi="Sakkal Majalla" w:cs="Sakkal Majalla"/>
          <w:b/>
          <w:sz w:val="28"/>
          <w:szCs w:val="28"/>
          <w:rtl/>
        </w:rPr>
        <w:t xml:space="preserve"> </w:t>
      </w:r>
      <w:r w:rsidRPr="002F34AB">
        <w:rPr>
          <w:rFonts w:ascii="Sakkal Majalla" w:eastAsia="Sakkal Majalla" w:hAnsi="Sakkal Majalla" w:cs="Sakkal Majalla"/>
          <w:bCs/>
          <w:color w:val="0070C0"/>
          <w:sz w:val="28"/>
          <w:szCs w:val="28"/>
          <w:rtl/>
        </w:rPr>
        <w:t>ملال</w:t>
      </w:r>
    </w:p>
    <w:p w14:paraId="46E8C619" w14:textId="77777777" w:rsidR="00A33DBD" w:rsidRPr="002F34AB" w:rsidRDefault="00A33DBD" w:rsidP="0041132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أوال حريات</w:t>
      </w:r>
    </w:p>
    <w:p w14:paraId="6B049A1A"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 xml:space="preserve">جمعية أيادي حرة </w:t>
      </w:r>
    </w:p>
    <w:p w14:paraId="2A98D34E" w14:textId="77777777" w:rsidR="00A33DBD" w:rsidRPr="002F34AB" w:rsidRDefault="00A33DBD" w:rsidP="006D4CC9">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جمعية </w:t>
      </w:r>
      <w:r w:rsidRPr="002F34AB">
        <w:rPr>
          <w:rFonts w:ascii="Sakkal Majalla" w:eastAsia="Sakkal Majalla" w:hAnsi="Sakkal Majalla" w:cs="Sakkal Majalla" w:hint="cs"/>
          <w:b/>
          <w:sz w:val="28"/>
          <w:szCs w:val="28"/>
          <w:rtl/>
        </w:rPr>
        <w:t>أيادي</w:t>
      </w:r>
      <w:r w:rsidRPr="002F34AB">
        <w:rPr>
          <w:rFonts w:ascii="Sakkal Majalla" w:eastAsia="Sakkal Majalla" w:hAnsi="Sakkal Majalla" w:cs="Sakkal Majalla"/>
          <w:b/>
          <w:sz w:val="28"/>
          <w:szCs w:val="28"/>
        </w:rPr>
        <w:t xml:space="preserve"> </w:t>
      </w:r>
      <w:r w:rsidRPr="002F34AB">
        <w:rPr>
          <w:rFonts w:ascii="Sakkal Majalla" w:eastAsia="Sakkal Majalla" w:hAnsi="Sakkal Majalla" w:cs="Sakkal Majalla"/>
          <w:b/>
          <w:sz w:val="28"/>
          <w:szCs w:val="28"/>
          <w:rtl/>
        </w:rPr>
        <w:t>متضامنة</w:t>
      </w:r>
    </w:p>
    <w:p w14:paraId="43EF148D"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تطلعات نسائية</w:t>
      </w:r>
    </w:p>
    <w:p w14:paraId="45F44E6C" w14:textId="77777777" w:rsidR="00A33DBD" w:rsidRPr="002F34AB" w:rsidRDefault="00A33DBD" w:rsidP="00B34052">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hint="cs"/>
          <w:b/>
          <w:sz w:val="28"/>
          <w:szCs w:val="28"/>
          <w:rtl/>
        </w:rPr>
        <w:t>جمعية حركة</w:t>
      </w:r>
      <w:r w:rsidRPr="002F34AB">
        <w:rPr>
          <w:rFonts w:ascii="Sakkal Majalla" w:eastAsia="Sakkal Majalla" w:hAnsi="Sakkal Majalla" w:cs="Sakkal Majalla"/>
          <w:b/>
          <w:sz w:val="28"/>
          <w:szCs w:val="28"/>
          <w:rtl/>
        </w:rPr>
        <w:t xml:space="preserve"> بدائل مواطنة</w:t>
      </w:r>
    </w:p>
    <w:p w14:paraId="48715FF9" w14:textId="77777777" w:rsidR="00A33DBD" w:rsidRPr="002F34AB" w:rsidRDefault="00A33DBD" w:rsidP="0041132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جمعية شباب </w:t>
      </w:r>
      <w:proofErr w:type="spellStart"/>
      <w:r w:rsidRPr="002F34AB">
        <w:rPr>
          <w:rFonts w:ascii="Sakkal Majalla" w:eastAsia="Sakkal Majalla" w:hAnsi="Sakkal Majalla" w:cs="Sakkal Majalla"/>
          <w:b/>
          <w:sz w:val="28"/>
          <w:szCs w:val="28"/>
          <w:rtl/>
        </w:rPr>
        <w:t>أزغنغان</w:t>
      </w:r>
      <w:proofErr w:type="spellEnd"/>
      <w:r w:rsidRPr="002F34AB">
        <w:rPr>
          <w:rFonts w:ascii="Sakkal Majalla" w:eastAsia="Sakkal Majalla" w:hAnsi="Sakkal Majalla" w:cs="Sakkal Majalla"/>
          <w:b/>
          <w:sz w:val="28"/>
          <w:szCs w:val="28"/>
          <w:rtl/>
        </w:rPr>
        <w:t xml:space="preserve"> للثقافة والتنمية</w:t>
      </w:r>
    </w:p>
    <w:p w14:paraId="407BAC06"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عدالة</w:t>
      </w:r>
    </w:p>
    <w:p w14:paraId="6383307A"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جمعية مبادرات لحماية حقوق النساء- فاس</w:t>
      </w:r>
    </w:p>
    <w:p w14:paraId="3AE7B168"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جمعية محاربة داء السيدا</w:t>
      </w:r>
      <w:r w:rsidRPr="002F34AB">
        <w:rPr>
          <w:rFonts w:ascii="Sakkal Majalla" w:eastAsia="Sakkal Majalla" w:hAnsi="Sakkal Majalla" w:cs="Sakkal Majalla"/>
          <w:b/>
          <w:sz w:val="28"/>
          <w:szCs w:val="28"/>
        </w:rPr>
        <w:t xml:space="preserve"> </w:t>
      </w:r>
    </w:p>
    <w:p w14:paraId="658DAAA3"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جمعية منتدى المرأة المغربية</w:t>
      </w:r>
    </w:p>
    <w:p w14:paraId="06D8107A"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جمعية نساء الجنوب</w:t>
      </w:r>
    </w:p>
    <w:p w14:paraId="29FCC2F5" w14:textId="77777777" w:rsidR="00A33DBD" w:rsidRPr="002F34AB" w:rsidRDefault="00A33DBD" w:rsidP="0041132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حركة نساء جمعيات أحياء الدار البيضاء الكبرى</w:t>
      </w:r>
    </w:p>
    <w:p w14:paraId="60CFF20A" w14:textId="77777777" w:rsidR="00A33DBD" w:rsidRPr="002F34AB" w:rsidRDefault="00A33DBD" w:rsidP="00A33DBD">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الشبكة ا الجمعوية للتنمية والديمقراطية </w:t>
      </w:r>
      <w:proofErr w:type="spellStart"/>
      <w:r w:rsidRPr="002F34AB">
        <w:rPr>
          <w:rFonts w:ascii="Sakkal Majalla" w:eastAsia="Sakkal Majalla" w:hAnsi="Sakkal Majalla" w:cs="Sakkal Majalla"/>
          <w:b/>
          <w:sz w:val="28"/>
          <w:szCs w:val="28"/>
          <w:rtl/>
        </w:rPr>
        <w:t>زا</w:t>
      </w:r>
      <w:r w:rsidRPr="002F34AB">
        <w:rPr>
          <w:rFonts w:ascii="Sakkal Majalla" w:eastAsia="Sakkal Majalla" w:hAnsi="Sakkal Majalla" w:cs="Sakkal Majalla" w:hint="cs"/>
          <w:b/>
          <w:sz w:val="28"/>
          <w:szCs w:val="28"/>
          <w:rtl/>
        </w:rPr>
        <w:t>ڭ</w:t>
      </w:r>
      <w:r w:rsidRPr="002F34AB">
        <w:rPr>
          <w:rFonts w:ascii="Sakkal Majalla" w:eastAsia="Sakkal Majalla" w:hAnsi="Sakkal Majalla" w:cs="Sakkal Majalla" w:hint="eastAsia"/>
          <w:b/>
          <w:sz w:val="28"/>
          <w:szCs w:val="28"/>
          <w:rtl/>
        </w:rPr>
        <w:t>ورة</w:t>
      </w:r>
      <w:proofErr w:type="spellEnd"/>
    </w:p>
    <w:p w14:paraId="24855CF3"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 الفضاء الجمعوي</w:t>
      </w:r>
    </w:p>
    <w:p w14:paraId="2B4B9EA9" w14:textId="77777777" w:rsidR="00A33DBD" w:rsidRPr="002F34AB" w:rsidRDefault="00A33DBD" w:rsidP="008E3DD4">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المرصد المغربي للسجون</w:t>
      </w:r>
    </w:p>
    <w:p w14:paraId="0F127EB5"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Cs/>
          <w:color w:val="0070C0"/>
          <w:sz w:val="28"/>
          <w:szCs w:val="28"/>
        </w:rPr>
      </w:pPr>
      <w:r w:rsidRPr="002F34AB">
        <w:rPr>
          <w:rFonts w:ascii="Sakkal Majalla" w:eastAsia="Sakkal Majalla" w:hAnsi="Sakkal Majalla" w:cs="Sakkal Majalla"/>
          <w:bCs/>
          <w:color w:val="0070C0"/>
          <w:sz w:val="28"/>
          <w:szCs w:val="28"/>
          <w:rtl/>
        </w:rPr>
        <w:t xml:space="preserve"> منتدى الأسرة المغربية</w:t>
      </w:r>
      <w:r w:rsidRPr="002F34AB">
        <w:rPr>
          <w:rFonts w:ascii="Sakkal Majalla" w:eastAsia="Sakkal Majalla" w:hAnsi="Sakkal Majalla" w:cs="Sakkal Majalla"/>
          <w:bCs/>
          <w:color w:val="0070C0"/>
          <w:sz w:val="28"/>
          <w:szCs w:val="28"/>
        </w:rPr>
        <w:t xml:space="preserve"> </w:t>
      </w:r>
    </w:p>
    <w:p w14:paraId="539399E7" w14:textId="77777777" w:rsidR="00A33DBD" w:rsidRPr="002F34AB" w:rsidRDefault="00A33DBD" w:rsidP="008E3DD4">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المنتدى</w:t>
      </w:r>
      <w:r w:rsidRPr="002F34AB">
        <w:rPr>
          <w:rFonts w:ascii="Sakkal Majalla" w:eastAsia="Sakkal Majalla" w:hAnsi="Sakkal Majalla" w:cs="Sakkal Majalla"/>
          <w:b/>
          <w:sz w:val="28"/>
          <w:szCs w:val="28"/>
        </w:rPr>
        <w:t xml:space="preserve"> </w:t>
      </w:r>
      <w:r w:rsidRPr="002F34AB">
        <w:rPr>
          <w:rFonts w:ascii="Sakkal Majalla" w:eastAsia="Sakkal Majalla" w:hAnsi="Sakkal Majalla" w:cs="Sakkal Majalla"/>
          <w:b/>
          <w:sz w:val="28"/>
          <w:szCs w:val="28"/>
          <w:rtl/>
        </w:rPr>
        <w:t>الجمعوي</w:t>
      </w:r>
    </w:p>
    <w:p w14:paraId="60841CF1" w14:textId="77777777" w:rsidR="00A33DBD" w:rsidRPr="002F34AB" w:rsidRDefault="00A33DBD" w:rsidP="008E3DD4">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منتدى النساء المغربيات</w:t>
      </w:r>
    </w:p>
    <w:p w14:paraId="47572437" w14:textId="77777777" w:rsidR="00A33DBD" w:rsidRPr="002F34AB" w:rsidRDefault="00A33DBD" w:rsidP="008B5877">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 xml:space="preserve"> منتدى بدائل المغرب</w:t>
      </w:r>
    </w:p>
    <w:p w14:paraId="75152393" w14:textId="77777777" w:rsidR="00A33DBD" w:rsidRPr="002F34AB" w:rsidRDefault="00A33DBD" w:rsidP="008E3DD4">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lastRenderedPageBreak/>
        <w:t>المنظمة المغربية لحقوق الإنسان</w:t>
      </w:r>
    </w:p>
    <w:p w14:paraId="4702B730" w14:textId="14D0E413" w:rsidR="00A33DBD" w:rsidRPr="002F34AB" w:rsidRDefault="00A33DBD" w:rsidP="008E3DD4">
      <w:pPr>
        <w:pStyle w:val="Paragraphedeliste"/>
        <w:numPr>
          <w:ilvl w:val="0"/>
          <w:numId w:val="24"/>
        </w:numPr>
        <w:bidi/>
        <w:spacing w:line="240" w:lineRule="auto"/>
        <w:jc w:val="both"/>
        <w:rPr>
          <w:rFonts w:ascii="Sakkal Majalla" w:eastAsia="Sakkal Majalla" w:hAnsi="Sakkal Majalla" w:cs="Sakkal Majalla"/>
          <w:b/>
          <w:sz w:val="28"/>
          <w:szCs w:val="28"/>
        </w:rPr>
      </w:pPr>
      <w:r w:rsidRPr="002F34AB">
        <w:rPr>
          <w:rFonts w:ascii="Sakkal Majalla" w:eastAsia="Sakkal Majalla" w:hAnsi="Sakkal Majalla" w:cs="Sakkal Majalla"/>
          <w:b/>
          <w:sz w:val="28"/>
          <w:szCs w:val="28"/>
          <w:rtl/>
        </w:rPr>
        <w:t>منظمة حريات الإعلام والتعبير-حاتم</w:t>
      </w:r>
    </w:p>
    <w:p w14:paraId="2CCA7A28" w14:textId="701D995E" w:rsidR="0074486F" w:rsidRDefault="0074486F" w:rsidP="0074486F">
      <w:pPr>
        <w:bidi/>
        <w:spacing w:line="240" w:lineRule="auto"/>
        <w:jc w:val="both"/>
        <w:rPr>
          <w:rFonts w:ascii="Sakkal Majalla" w:eastAsia="Sakkal Majalla" w:hAnsi="Sakkal Majalla" w:cs="Sakkal Majalla"/>
          <w:b/>
          <w:sz w:val="28"/>
          <w:szCs w:val="28"/>
        </w:rPr>
      </w:pPr>
    </w:p>
    <w:p w14:paraId="3A918E0E" w14:textId="7D037FEE" w:rsidR="002F34AB" w:rsidRDefault="002F34AB" w:rsidP="002F34AB">
      <w:pPr>
        <w:bidi/>
        <w:spacing w:line="240" w:lineRule="auto"/>
        <w:jc w:val="both"/>
        <w:rPr>
          <w:rFonts w:ascii="Sakkal Majalla" w:eastAsia="Sakkal Majalla" w:hAnsi="Sakkal Majalla" w:cs="Sakkal Majalla"/>
          <w:b/>
          <w:sz w:val="28"/>
          <w:szCs w:val="28"/>
        </w:rPr>
      </w:pPr>
    </w:p>
    <w:p w14:paraId="0A4FCD4B" w14:textId="3283653A" w:rsidR="002F34AB" w:rsidRDefault="002F34AB" w:rsidP="002F34AB">
      <w:pPr>
        <w:bidi/>
        <w:spacing w:line="240" w:lineRule="auto"/>
        <w:jc w:val="both"/>
        <w:rPr>
          <w:rFonts w:ascii="Sakkal Majalla" w:eastAsia="Sakkal Majalla" w:hAnsi="Sakkal Majalla" w:cs="Sakkal Majalla"/>
          <w:b/>
          <w:sz w:val="28"/>
          <w:szCs w:val="28"/>
        </w:rPr>
      </w:pPr>
    </w:p>
    <w:p w14:paraId="75CF37A3" w14:textId="299652B1" w:rsidR="002F34AB" w:rsidRDefault="002F34AB" w:rsidP="002F34AB">
      <w:pPr>
        <w:bidi/>
        <w:spacing w:line="240" w:lineRule="auto"/>
        <w:jc w:val="both"/>
        <w:rPr>
          <w:rFonts w:ascii="Sakkal Majalla" w:eastAsia="Sakkal Majalla" w:hAnsi="Sakkal Majalla" w:cs="Sakkal Majalla"/>
          <w:b/>
          <w:sz w:val="28"/>
          <w:szCs w:val="28"/>
        </w:rPr>
      </w:pPr>
    </w:p>
    <w:p w14:paraId="06EF0820" w14:textId="1B177377" w:rsidR="002F34AB" w:rsidRDefault="002F34AB" w:rsidP="002F34AB">
      <w:pPr>
        <w:bidi/>
        <w:spacing w:line="240" w:lineRule="auto"/>
        <w:jc w:val="both"/>
        <w:rPr>
          <w:rFonts w:ascii="Sakkal Majalla" w:eastAsia="Sakkal Majalla" w:hAnsi="Sakkal Majalla" w:cs="Sakkal Majalla"/>
          <w:b/>
          <w:sz w:val="28"/>
          <w:szCs w:val="28"/>
        </w:rPr>
      </w:pPr>
    </w:p>
    <w:p w14:paraId="6DB56CC7" w14:textId="641AF23F" w:rsidR="002F34AB" w:rsidRDefault="002F34AB" w:rsidP="002F34AB">
      <w:pPr>
        <w:bidi/>
        <w:spacing w:line="240" w:lineRule="auto"/>
        <w:jc w:val="both"/>
        <w:rPr>
          <w:rFonts w:ascii="Sakkal Majalla" w:eastAsia="Sakkal Majalla" w:hAnsi="Sakkal Majalla" w:cs="Sakkal Majalla"/>
          <w:b/>
          <w:sz w:val="28"/>
          <w:szCs w:val="28"/>
        </w:rPr>
      </w:pPr>
    </w:p>
    <w:p w14:paraId="78CC40B6" w14:textId="4EDB808D" w:rsidR="002F34AB" w:rsidRDefault="002F34AB" w:rsidP="002F34AB">
      <w:pPr>
        <w:bidi/>
        <w:spacing w:line="240" w:lineRule="auto"/>
        <w:jc w:val="both"/>
        <w:rPr>
          <w:rFonts w:ascii="Sakkal Majalla" w:eastAsia="Sakkal Majalla" w:hAnsi="Sakkal Majalla" w:cs="Sakkal Majalla"/>
          <w:b/>
          <w:sz w:val="28"/>
          <w:szCs w:val="28"/>
        </w:rPr>
      </w:pPr>
    </w:p>
    <w:p w14:paraId="55DF7391" w14:textId="7861736A" w:rsidR="002F34AB" w:rsidRDefault="002F34AB" w:rsidP="002F34AB">
      <w:pPr>
        <w:bidi/>
        <w:spacing w:line="240" w:lineRule="auto"/>
        <w:jc w:val="both"/>
        <w:rPr>
          <w:rFonts w:ascii="Sakkal Majalla" w:eastAsia="Sakkal Majalla" w:hAnsi="Sakkal Majalla" w:cs="Sakkal Majalla"/>
          <w:b/>
          <w:sz w:val="28"/>
          <w:szCs w:val="28"/>
        </w:rPr>
      </w:pPr>
    </w:p>
    <w:p w14:paraId="4D959F5F" w14:textId="000FCEB7" w:rsidR="002F34AB" w:rsidRDefault="002F34AB" w:rsidP="002F34AB">
      <w:pPr>
        <w:bidi/>
        <w:spacing w:line="240" w:lineRule="auto"/>
        <w:jc w:val="both"/>
        <w:rPr>
          <w:rFonts w:ascii="Sakkal Majalla" w:eastAsia="Sakkal Majalla" w:hAnsi="Sakkal Majalla" w:cs="Sakkal Majalla"/>
          <w:b/>
          <w:sz w:val="28"/>
          <w:szCs w:val="28"/>
        </w:rPr>
      </w:pPr>
    </w:p>
    <w:p w14:paraId="7979F5BA" w14:textId="56D4EA10" w:rsidR="002F34AB" w:rsidRDefault="002F34AB" w:rsidP="002F34AB">
      <w:pPr>
        <w:bidi/>
        <w:spacing w:line="240" w:lineRule="auto"/>
        <w:jc w:val="both"/>
        <w:rPr>
          <w:rFonts w:ascii="Sakkal Majalla" w:eastAsia="Sakkal Majalla" w:hAnsi="Sakkal Majalla" w:cs="Sakkal Majalla"/>
          <w:b/>
          <w:sz w:val="28"/>
          <w:szCs w:val="28"/>
        </w:rPr>
      </w:pPr>
    </w:p>
    <w:p w14:paraId="41245B47" w14:textId="2ACE891D" w:rsidR="002F34AB" w:rsidRDefault="002F34AB" w:rsidP="002F34AB">
      <w:pPr>
        <w:bidi/>
        <w:spacing w:line="240" w:lineRule="auto"/>
        <w:jc w:val="both"/>
        <w:rPr>
          <w:rFonts w:ascii="Sakkal Majalla" w:eastAsia="Sakkal Majalla" w:hAnsi="Sakkal Majalla" w:cs="Sakkal Majalla"/>
          <w:b/>
          <w:sz w:val="28"/>
          <w:szCs w:val="28"/>
        </w:rPr>
      </w:pPr>
    </w:p>
    <w:p w14:paraId="506EDA9A" w14:textId="47C52135" w:rsidR="002F34AB" w:rsidRDefault="002F34AB" w:rsidP="002F34AB">
      <w:pPr>
        <w:bidi/>
        <w:spacing w:line="240" w:lineRule="auto"/>
        <w:jc w:val="both"/>
        <w:rPr>
          <w:rFonts w:ascii="Sakkal Majalla" w:eastAsia="Sakkal Majalla" w:hAnsi="Sakkal Majalla" w:cs="Sakkal Majalla"/>
          <w:b/>
          <w:sz w:val="28"/>
          <w:szCs w:val="28"/>
        </w:rPr>
      </w:pPr>
    </w:p>
    <w:p w14:paraId="7097D13B" w14:textId="0B42C29E" w:rsidR="002F34AB" w:rsidRDefault="002F34AB" w:rsidP="002F34AB">
      <w:pPr>
        <w:bidi/>
        <w:spacing w:line="240" w:lineRule="auto"/>
        <w:jc w:val="both"/>
        <w:rPr>
          <w:rFonts w:ascii="Sakkal Majalla" w:eastAsia="Sakkal Majalla" w:hAnsi="Sakkal Majalla" w:cs="Sakkal Majalla"/>
          <w:b/>
          <w:sz w:val="28"/>
          <w:szCs w:val="28"/>
        </w:rPr>
      </w:pPr>
    </w:p>
    <w:p w14:paraId="1B30D662" w14:textId="3B9D1CCF" w:rsidR="002F34AB" w:rsidRDefault="002F34AB" w:rsidP="002F34AB">
      <w:pPr>
        <w:bidi/>
        <w:spacing w:line="240" w:lineRule="auto"/>
        <w:jc w:val="both"/>
        <w:rPr>
          <w:rFonts w:ascii="Sakkal Majalla" w:eastAsia="Sakkal Majalla" w:hAnsi="Sakkal Majalla" w:cs="Sakkal Majalla"/>
          <w:b/>
          <w:sz w:val="28"/>
          <w:szCs w:val="28"/>
        </w:rPr>
      </w:pPr>
    </w:p>
    <w:p w14:paraId="1566F550" w14:textId="29DDB5D0" w:rsidR="002F34AB" w:rsidRDefault="002F34AB" w:rsidP="002F34AB">
      <w:pPr>
        <w:bidi/>
        <w:spacing w:line="240" w:lineRule="auto"/>
        <w:jc w:val="both"/>
        <w:rPr>
          <w:rFonts w:ascii="Sakkal Majalla" w:eastAsia="Sakkal Majalla" w:hAnsi="Sakkal Majalla" w:cs="Sakkal Majalla"/>
          <w:b/>
          <w:sz w:val="28"/>
          <w:szCs w:val="28"/>
        </w:rPr>
      </w:pPr>
    </w:p>
    <w:p w14:paraId="3994A56F" w14:textId="169B67FF" w:rsidR="002F34AB" w:rsidRDefault="002F34AB" w:rsidP="002F34AB">
      <w:pPr>
        <w:bidi/>
        <w:spacing w:line="240" w:lineRule="auto"/>
        <w:jc w:val="both"/>
        <w:rPr>
          <w:rFonts w:ascii="Sakkal Majalla" w:eastAsia="Sakkal Majalla" w:hAnsi="Sakkal Majalla" w:cs="Sakkal Majalla"/>
          <w:b/>
          <w:sz w:val="28"/>
          <w:szCs w:val="28"/>
        </w:rPr>
      </w:pPr>
    </w:p>
    <w:p w14:paraId="62F15EDA" w14:textId="60D0BA65" w:rsidR="002F34AB" w:rsidRDefault="002F34AB" w:rsidP="002F34AB">
      <w:pPr>
        <w:bidi/>
        <w:spacing w:line="240" w:lineRule="auto"/>
        <w:jc w:val="both"/>
        <w:rPr>
          <w:rFonts w:ascii="Sakkal Majalla" w:eastAsia="Sakkal Majalla" w:hAnsi="Sakkal Majalla" w:cs="Sakkal Majalla"/>
          <w:b/>
          <w:sz w:val="28"/>
          <w:szCs w:val="28"/>
        </w:rPr>
      </w:pPr>
    </w:p>
    <w:p w14:paraId="428B8F6E" w14:textId="7F0A4786" w:rsidR="002F34AB" w:rsidRDefault="002F34AB" w:rsidP="002F34AB">
      <w:pPr>
        <w:bidi/>
        <w:spacing w:line="240" w:lineRule="auto"/>
        <w:jc w:val="both"/>
        <w:rPr>
          <w:rFonts w:ascii="Sakkal Majalla" w:eastAsia="Sakkal Majalla" w:hAnsi="Sakkal Majalla" w:cs="Sakkal Majalla"/>
          <w:b/>
          <w:sz w:val="28"/>
          <w:szCs w:val="28"/>
        </w:rPr>
      </w:pPr>
    </w:p>
    <w:p w14:paraId="4866D458" w14:textId="2BED06C4" w:rsidR="002F34AB" w:rsidRDefault="002F34AB" w:rsidP="002F34AB">
      <w:pPr>
        <w:bidi/>
        <w:spacing w:line="240" w:lineRule="auto"/>
        <w:jc w:val="both"/>
        <w:rPr>
          <w:rFonts w:ascii="Sakkal Majalla" w:eastAsia="Sakkal Majalla" w:hAnsi="Sakkal Majalla" w:cs="Sakkal Majalla"/>
          <w:b/>
          <w:sz w:val="28"/>
          <w:szCs w:val="28"/>
        </w:rPr>
      </w:pPr>
    </w:p>
    <w:p w14:paraId="3F295C07" w14:textId="30BC55AE" w:rsidR="002F34AB" w:rsidRDefault="002F34AB" w:rsidP="002F34AB">
      <w:pPr>
        <w:bidi/>
        <w:spacing w:line="240" w:lineRule="auto"/>
        <w:jc w:val="both"/>
        <w:rPr>
          <w:rFonts w:ascii="Sakkal Majalla" w:eastAsia="Sakkal Majalla" w:hAnsi="Sakkal Majalla" w:cs="Sakkal Majalla"/>
          <w:b/>
          <w:sz w:val="28"/>
          <w:szCs w:val="28"/>
        </w:rPr>
      </w:pPr>
    </w:p>
    <w:p w14:paraId="442FC595" w14:textId="77BBC901" w:rsidR="002F34AB" w:rsidRDefault="002F34AB" w:rsidP="002F34AB">
      <w:pPr>
        <w:bidi/>
        <w:spacing w:line="240" w:lineRule="auto"/>
        <w:jc w:val="both"/>
        <w:rPr>
          <w:rFonts w:ascii="Sakkal Majalla" w:eastAsia="Sakkal Majalla" w:hAnsi="Sakkal Majalla" w:cs="Sakkal Majalla"/>
          <w:b/>
          <w:sz w:val="28"/>
          <w:szCs w:val="28"/>
        </w:rPr>
      </w:pPr>
    </w:p>
    <w:p w14:paraId="7A1B306F" w14:textId="001E02F2" w:rsidR="002F34AB" w:rsidRDefault="002F34AB" w:rsidP="002F34AB">
      <w:pPr>
        <w:bidi/>
        <w:spacing w:line="240" w:lineRule="auto"/>
        <w:jc w:val="both"/>
        <w:rPr>
          <w:rFonts w:ascii="Sakkal Majalla" w:eastAsia="Sakkal Majalla" w:hAnsi="Sakkal Majalla" w:cs="Sakkal Majalla"/>
          <w:b/>
          <w:sz w:val="28"/>
          <w:szCs w:val="28"/>
        </w:rPr>
      </w:pPr>
    </w:p>
    <w:p w14:paraId="1A63B1B1" w14:textId="7DA49A7B" w:rsidR="002F34AB" w:rsidRDefault="002F34AB" w:rsidP="002F34AB">
      <w:pPr>
        <w:bidi/>
        <w:spacing w:line="240" w:lineRule="auto"/>
        <w:jc w:val="both"/>
        <w:rPr>
          <w:rFonts w:ascii="Sakkal Majalla" w:eastAsia="Sakkal Majalla" w:hAnsi="Sakkal Majalla" w:cs="Sakkal Majalla"/>
          <w:b/>
          <w:sz w:val="28"/>
          <w:szCs w:val="28"/>
        </w:rPr>
      </w:pPr>
    </w:p>
    <w:p w14:paraId="2EC75E52" w14:textId="317A4296" w:rsidR="002F34AB" w:rsidRDefault="002F34AB" w:rsidP="002F34AB">
      <w:pPr>
        <w:bidi/>
        <w:spacing w:line="240" w:lineRule="auto"/>
        <w:jc w:val="both"/>
        <w:rPr>
          <w:rFonts w:ascii="Sakkal Majalla" w:eastAsia="Sakkal Majalla" w:hAnsi="Sakkal Majalla" w:cs="Sakkal Majalla"/>
          <w:b/>
          <w:sz w:val="28"/>
          <w:szCs w:val="28"/>
        </w:rPr>
      </w:pPr>
    </w:p>
    <w:p w14:paraId="3A594351" w14:textId="0D785791" w:rsidR="002F34AB" w:rsidRDefault="002F34AB" w:rsidP="002F34AB">
      <w:pPr>
        <w:bidi/>
        <w:spacing w:line="240" w:lineRule="auto"/>
        <w:jc w:val="both"/>
        <w:rPr>
          <w:rFonts w:ascii="Sakkal Majalla" w:eastAsia="Sakkal Majalla" w:hAnsi="Sakkal Majalla" w:cs="Sakkal Majalla"/>
          <w:b/>
          <w:sz w:val="28"/>
          <w:szCs w:val="28"/>
        </w:rPr>
      </w:pPr>
    </w:p>
    <w:p w14:paraId="5CC400AF" w14:textId="665B1D74" w:rsidR="002F34AB" w:rsidRDefault="002F34AB" w:rsidP="002F34AB">
      <w:pPr>
        <w:bidi/>
        <w:spacing w:line="240" w:lineRule="auto"/>
        <w:jc w:val="both"/>
        <w:rPr>
          <w:rFonts w:ascii="Sakkal Majalla" w:eastAsia="Sakkal Majalla" w:hAnsi="Sakkal Majalla" w:cs="Sakkal Majalla"/>
          <w:b/>
          <w:sz w:val="28"/>
          <w:szCs w:val="28"/>
        </w:rPr>
      </w:pPr>
    </w:p>
    <w:p w14:paraId="5085C9D9" w14:textId="379D7A73" w:rsidR="002F34AB" w:rsidRDefault="002F34AB" w:rsidP="002F34AB">
      <w:pPr>
        <w:bidi/>
        <w:spacing w:line="240" w:lineRule="auto"/>
        <w:jc w:val="both"/>
        <w:rPr>
          <w:rFonts w:ascii="Sakkal Majalla" w:eastAsia="Sakkal Majalla" w:hAnsi="Sakkal Majalla" w:cs="Sakkal Majalla"/>
          <w:b/>
          <w:sz w:val="28"/>
          <w:szCs w:val="28"/>
        </w:rPr>
      </w:pPr>
    </w:p>
    <w:p w14:paraId="2F6F67D8" w14:textId="5FEF89AE" w:rsidR="002F34AB" w:rsidRDefault="002F34AB" w:rsidP="002F34AB">
      <w:pPr>
        <w:bidi/>
        <w:spacing w:line="240" w:lineRule="auto"/>
        <w:jc w:val="both"/>
        <w:rPr>
          <w:rFonts w:ascii="Sakkal Majalla" w:eastAsia="Sakkal Majalla" w:hAnsi="Sakkal Majalla" w:cs="Sakkal Majalla"/>
          <w:b/>
          <w:sz w:val="28"/>
          <w:szCs w:val="28"/>
        </w:rPr>
      </w:pPr>
    </w:p>
    <w:p w14:paraId="0381CB9B" w14:textId="256CA24C" w:rsidR="002F34AB" w:rsidRDefault="002F34AB" w:rsidP="002F34AB">
      <w:pPr>
        <w:bidi/>
        <w:spacing w:line="240" w:lineRule="auto"/>
        <w:jc w:val="both"/>
        <w:rPr>
          <w:rFonts w:ascii="Sakkal Majalla" w:eastAsia="Sakkal Majalla" w:hAnsi="Sakkal Majalla" w:cs="Sakkal Majalla"/>
          <w:b/>
          <w:sz w:val="28"/>
          <w:szCs w:val="28"/>
        </w:rPr>
      </w:pPr>
    </w:p>
    <w:p w14:paraId="539AFECC" w14:textId="7C2DB2FE" w:rsidR="002F34AB" w:rsidRDefault="002F34AB" w:rsidP="002F34AB">
      <w:pPr>
        <w:bidi/>
        <w:spacing w:line="240" w:lineRule="auto"/>
        <w:jc w:val="both"/>
        <w:rPr>
          <w:rFonts w:ascii="Sakkal Majalla" w:eastAsia="Sakkal Majalla" w:hAnsi="Sakkal Majalla" w:cs="Sakkal Majalla"/>
          <w:b/>
          <w:sz w:val="28"/>
          <w:szCs w:val="28"/>
        </w:rPr>
      </w:pPr>
    </w:p>
    <w:p w14:paraId="0038C725" w14:textId="1D3C7623" w:rsidR="002F34AB" w:rsidRDefault="002F34AB" w:rsidP="002F34AB">
      <w:pPr>
        <w:bidi/>
        <w:spacing w:line="240" w:lineRule="auto"/>
        <w:jc w:val="both"/>
        <w:rPr>
          <w:rFonts w:ascii="Sakkal Majalla" w:eastAsia="Sakkal Majalla" w:hAnsi="Sakkal Majalla" w:cs="Sakkal Majalla"/>
          <w:b/>
          <w:sz w:val="28"/>
          <w:szCs w:val="28"/>
        </w:rPr>
      </w:pPr>
    </w:p>
    <w:p w14:paraId="338CF030" w14:textId="40E730A3" w:rsidR="002F34AB" w:rsidRDefault="002F34AB" w:rsidP="002F34AB">
      <w:pPr>
        <w:bidi/>
        <w:spacing w:line="240" w:lineRule="auto"/>
        <w:jc w:val="both"/>
        <w:rPr>
          <w:rFonts w:ascii="Sakkal Majalla" w:eastAsia="Sakkal Majalla" w:hAnsi="Sakkal Majalla" w:cs="Sakkal Majalla"/>
          <w:b/>
          <w:sz w:val="28"/>
          <w:szCs w:val="28"/>
        </w:rPr>
      </w:pPr>
    </w:p>
    <w:p w14:paraId="0041B6D5" w14:textId="740FC625" w:rsidR="002F34AB" w:rsidRDefault="002F34AB" w:rsidP="002F34AB">
      <w:pPr>
        <w:bidi/>
        <w:spacing w:line="240" w:lineRule="auto"/>
        <w:jc w:val="both"/>
        <w:rPr>
          <w:rFonts w:ascii="Sakkal Majalla" w:eastAsia="Sakkal Majalla" w:hAnsi="Sakkal Majalla" w:cs="Sakkal Majalla"/>
          <w:b/>
          <w:sz w:val="28"/>
          <w:szCs w:val="28"/>
        </w:rPr>
      </w:pPr>
    </w:p>
    <w:p w14:paraId="1C315F33" w14:textId="77777777" w:rsidR="002F34AB" w:rsidRPr="0074486F" w:rsidRDefault="002F34AB" w:rsidP="002F34AB">
      <w:pPr>
        <w:bidi/>
        <w:spacing w:line="240" w:lineRule="auto"/>
        <w:jc w:val="both"/>
        <w:rPr>
          <w:rFonts w:ascii="Sakkal Majalla" w:eastAsia="Sakkal Majalla" w:hAnsi="Sakkal Majalla" w:cs="Sakkal Majalla"/>
          <w:b/>
          <w:sz w:val="28"/>
          <w:szCs w:val="28"/>
        </w:rPr>
      </w:pPr>
    </w:p>
    <w:p w14:paraId="00000002" w14:textId="6D6DD831" w:rsidR="00B2576B" w:rsidRPr="006C65C6" w:rsidRDefault="00D43116" w:rsidP="00527C91">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8F9FA"/>
        </w:rPr>
      </w:pPr>
      <w:r w:rsidRPr="006C65C6">
        <w:rPr>
          <w:rFonts w:ascii="Arabic Typesetting" w:eastAsia="Times New Roman" w:hAnsi="Arabic Typesetting" w:cs="Arabic Typesetting"/>
          <w:b/>
          <w:bCs/>
          <w:color w:val="202124"/>
          <w:sz w:val="36"/>
          <w:szCs w:val="36"/>
          <w:shd w:val="clear" w:color="auto" w:fill="FFFFFF" w:themeFill="background1"/>
          <w:rtl/>
        </w:rPr>
        <w:lastRenderedPageBreak/>
        <w:t>مقدمة</w:t>
      </w:r>
      <w:r w:rsidRPr="006C65C6">
        <w:rPr>
          <w:rFonts w:ascii="Arabic Typesetting" w:eastAsia="Times New Roman" w:hAnsi="Arabic Typesetting" w:cs="Arabic Typesetting"/>
          <w:b/>
          <w:bCs/>
          <w:color w:val="202124"/>
          <w:sz w:val="36"/>
          <w:szCs w:val="36"/>
          <w:shd w:val="clear" w:color="auto" w:fill="F8F9FA"/>
          <w:rtl/>
        </w:rPr>
        <w:t>:</w:t>
      </w:r>
    </w:p>
    <w:p w14:paraId="00000003" w14:textId="6F787CDA"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يتعلق هذا التقرير الموازي، الذي تم إعداده بمناسبة فحص التقرير الجامع للتقريرين الخامس والسادس للحكومة المغربية، ب</w:t>
      </w:r>
      <w:r w:rsidR="008A7350">
        <w:rPr>
          <w:rFonts w:ascii="Arabic Typesetting" w:eastAsia="Times New Roman" w:hAnsi="Arabic Typesetting" w:cs="Arabic Typesetting" w:hint="cs"/>
          <w:color w:val="202124"/>
          <w:sz w:val="36"/>
          <w:szCs w:val="36"/>
          <w:shd w:val="clear" w:color="auto" w:fill="FFFFFF" w:themeFill="background1"/>
          <w:rtl/>
        </w:rPr>
        <w:t>إعمال</w:t>
      </w:r>
      <w:r w:rsidRPr="006C65C6">
        <w:rPr>
          <w:rFonts w:ascii="Arabic Typesetting" w:eastAsia="Times New Roman" w:hAnsi="Arabic Typesetting" w:cs="Arabic Typesetting"/>
          <w:color w:val="202124"/>
          <w:sz w:val="36"/>
          <w:szCs w:val="36"/>
          <w:shd w:val="clear" w:color="auto" w:fill="FFFFFF" w:themeFill="background1"/>
          <w:rtl/>
        </w:rPr>
        <w:t xml:space="preserve"> المغرب لاتفاقية القضاء على جميع أشكال التمييز ضد المرأة، والتوصيات المقدمة أثناء فحص التقرير </w:t>
      </w:r>
      <w:r w:rsidR="006C65C6">
        <w:rPr>
          <w:rFonts w:ascii="Arabic Typesetting" w:eastAsia="Times New Roman" w:hAnsi="Arabic Typesetting" w:cs="Arabic Typesetting" w:hint="cs"/>
          <w:color w:val="202124"/>
          <w:sz w:val="36"/>
          <w:szCs w:val="36"/>
          <w:shd w:val="clear" w:color="auto" w:fill="FFFFFF" w:themeFill="background1"/>
          <w:rtl/>
        </w:rPr>
        <w:t>الجامع</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6C65C6">
        <w:rPr>
          <w:rFonts w:ascii="Arabic Typesetting" w:eastAsia="Times New Roman" w:hAnsi="Arabic Typesetting" w:cs="Arabic Typesetting" w:hint="cs"/>
          <w:color w:val="202124"/>
          <w:sz w:val="36"/>
          <w:szCs w:val="36"/>
          <w:shd w:val="clear" w:color="auto" w:fill="FFFFFF" w:themeFill="background1"/>
          <w:rtl/>
        </w:rPr>
        <w:t xml:space="preserve">للتقريرين </w:t>
      </w:r>
      <w:r w:rsidRPr="006C65C6">
        <w:rPr>
          <w:rFonts w:ascii="Arabic Typesetting" w:eastAsia="Times New Roman" w:hAnsi="Arabic Typesetting" w:cs="Arabic Typesetting"/>
          <w:color w:val="202124"/>
          <w:sz w:val="36"/>
          <w:szCs w:val="36"/>
          <w:shd w:val="clear" w:color="auto" w:fill="FFFFFF" w:themeFill="background1"/>
          <w:rtl/>
        </w:rPr>
        <w:t>الثالث والرابع والتوصيات الأممية ذات الصلة.</w:t>
      </w:r>
    </w:p>
    <w:p w14:paraId="00000005" w14:textId="0E8A70D8" w:rsidR="00B2576B" w:rsidRPr="0059123A" w:rsidRDefault="006C65C6" w:rsidP="005B11FC">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8F9FA"/>
        </w:rPr>
      </w:pPr>
      <w:r>
        <w:rPr>
          <w:rFonts w:ascii="Arabic Typesetting" w:eastAsia="Times New Roman" w:hAnsi="Arabic Typesetting" w:cs="Arabic Typesetting" w:hint="cs"/>
          <w:color w:val="202124"/>
          <w:sz w:val="36"/>
          <w:szCs w:val="36"/>
          <w:shd w:val="clear" w:color="auto" w:fill="FFFFFF" w:themeFill="background1"/>
          <w:rtl/>
        </w:rPr>
        <w:t xml:space="preserve">تم إعداد </w:t>
      </w:r>
      <w:r w:rsidR="00D43116" w:rsidRPr="006C65C6">
        <w:rPr>
          <w:rFonts w:ascii="Arabic Typesetting" w:eastAsia="Times New Roman" w:hAnsi="Arabic Typesetting" w:cs="Arabic Typesetting"/>
          <w:color w:val="202124"/>
          <w:sz w:val="36"/>
          <w:szCs w:val="36"/>
          <w:shd w:val="clear" w:color="auto" w:fill="FFFFFF" w:themeFill="background1"/>
          <w:rtl/>
        </w:rPr>
        <w:t>هذا التقرير الذي</w:t>
      </w:r>
      <w:r>
        <w:rPr>
          <w:rFonts w:ascii="Arabic Typesetting" w:eastAsia="Times New Roman" w:hAnsi="Arabic Typesetting" w:cs="Arabic Typesetting" w:hint="cs"/>
          <w:color w:val="202124"/>
          <w:sz w:val="36"/>
          <w:szCs w:val="36"/>
          <w:shd w:val="clear" w:color="auto" w:fill="FFFFFF" w:themeFill="background1"/>
          <w:rtl/>
        </w:rPr>
        <w:t xml:space="preserve"> أشرفت على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تنسيقه الجمعية الديمقراطية لنساء المغرب</w:t>
      </w:r>
      <w:r w:rsidR="004401B3">
        <w:rPr>
          <w:rFonts w:ascii="Arabic Typesetting" w:eastAsia="Times New Roman" w:hAnsi="Arabic Typesetting" w:cs="Arabic Typesetting"/>
          <w:color w:val="202124"/>
          <w:sz w:val="36"/>
          <w:szCs w:val="36"/>
          <w:shd w:val="clear" w:color="auto" w:fill="FFFFFF" w:themeFill="background1"/>
        </w:rPr>
        <w:t xml:space="preserve">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وهي جمعية </w:t>
      </w:r>
      <w:r>
        <w:rPr>
          <w:rFonts w:ascii="Arabic Typesetting" w:eastAsia="Times New Roman" w:hAnsi="Arabic Typesetting" w:cs="Arabic Typesetting" w:hint="cs"/>
          <w:color w:val="202124"/>
          <w:sz w:val="36"/>
          <w:szCs w:val="36"/>
          <w:shd w:val="clear" w:color="auto" w:fill="FFFFFF" w:themeFill="background1"/>
          <w:rtl/>
        </w:rPr>
        <w:t>تتوفر على</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w:t>
      </w:r>
      <w:r>
        <w:rPr>
          <w:rFonts w:ascii="Arabic Typesetting" w:eastAsia="Times New Roman" w:hAnsi="Arabic Typesetting" w:cs="Arabic Typesetting" w:hint="cs"/>
          <w:color w:val="202124"/>
          <w:sz w:val="36"/>
          <w:szCs w:val="36"/>
          <w:shd w:val="clear" w:color="auto" w:fill="FFFFFF" w:themeFill="background1"/>
          <w:rtl/>
        </w:rPr>
        <w:t>الو</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ضع </w:t>
      </w:r>
      <w:r w:rsidR="0059123A">
        <w:rPr>
          <w:rFonts w:ascii="Arabic Typesetting" w:eastAsia="Times New Roman" w:hAnsi="Arabic Typesetting" w:cs="Arabic Typesetting" w:hint="cs"/>
          <w:color w:val="202124"/>
          <w:sz w:val="36"/>
          <w:szCs w:val="36"/>
          <w:shd w:val="clear" w:color="auto" w:fill="FFFFFF" w:themeFill="background1"/>
          <w:rtl/>
        </w:rPr>
        <w:t>ال</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استشاري لدى المجلس الاقتصادي والاجتماعي للأمم المتحدة، </w:t>
      </w:r>
      <w:r w:rsidR="008A7350">
        <w:rPr>
          <w:rFonts w:ascii="Arabic Typesetting" w:eastAsia="Times New Roman" w:hAnsi="Arabic Typesetting" w:cs="Arabic Typesetting" w:hint="cs"/>
          <w:color w:val="202124"/>
          <w:sz w:val="36"/>
          <w:szCs w:val="36"/>
          <w:shd w:val="clear" w:color="auto" w:fill="FFFFFF" w:themeFill="background1"/>
          <w:rtl/>
        </w:rPr>
        <w:t xml:space="preserve">من طرف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دينامية "</w:t>
      </w:r>
      <w:r w:rsidR="004401B3" w:rsidRPr="006C65C6">
        <w:rPr>
          <w:rFonts w:ascii="Arabic Typesetting" w:eastAsia="Times New Roman" w:hAnsi="Arabic Typesetting" w:cs="Arabic Typesetting"/>
          <w:color w:val="202124"/>
          <w:sz w:val="36"/>
          <w:szCs w:val="36"/>
          <w:shd w:val="clear" w:color="auto" w:fill="FFFFFF" w:themeFill="background1"/>
          <w:rtl/>
        </w:rPr>
        <w:t>#</w:t>
      </w:r>
      <w:r w:rsidR="004401B3">
        <w:rPr>
          <w:rFonts w:ascii="Arabic Typesetting" w:eastAsia="Times New Roman" w:hAnsi="Arabic Typesetting" w:cs="Arabic Typesetting"/>
          <w:color w:val="202124"/>
          <w:sz w:val="36"/>
          <w:szCs w:val="36"/>
          <w:shd w:val="clear" w:color="auto" w:fill="FFFFFF" w:themeFill="background1"/>
        </w:rPr>
        <w:t xml:space="preserve"> </w:t>
      </w:r>
      <w:r w:rsidR="00D43116" w:rsidRPr="006C65C6">
        <w:rPr>
          <w:rFonts w:ascii="Arabic Typesetting" w:eastAsia="Times New Roman" w:hAnsi="Arabic Typesetting" w:cs="Arabic Typesetting"/>
          <w:color w:val="202124"/>
          <w:sz w:val="36"/>
          <w:szCs w:val="36"/>
          <w:shd w:val="clear" w:color="auto" w:fill="FFFFFF" w:themeFill="background1"/>
          <w:rtl/>
        </w:rPr>
        <w:t>الملاءمة الآن" (#</w:t>
      </w:r>
      <w:r w:rsidR="00D43116" w:rsidRPr="006C65C6">
        <w:rPr>
          <w:rFonts w:ascii="Arabic Typesetting" w:eastAsia="Times New Roman" w:hAnsi="Arabic Typesetting" w:cs="Arabic Typesetting"/>
          <w:color w:val="202124"/>
          <w:sz w:val="36"/>
          <w:szCs w:val="36"/>
          <w:shd w:val="clear" w:color="auto" w:fill="FFFFFF" w:themeFill="background1"/>
        </w:rPr>
        <w:t>HarmonizationNow</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وبمساهمة   </w:t>
      </w:r>
      <w:r w:rsidR="005B11FC">
        <w:rPr>
          <w:rFonts w:ascii="Arabic Typesetting" w:eastAsia="Times New Roman" w:hAnsi="Arabic Typesetting" w:cs="Arabic Typesetting"/>
          <w:color w:val="202124"/>
          <w:sz w:val="36"/>
          <w:szCs w:val="36"/>
          <w:shd w:val="clear" w:color="auto" w:fill="FFFFFF" w:themeFill="background1"/>
        </w:rPr>
        <w:t>33</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w:t>
      </w:r>
      <w:r w:rsidR="0059123A">
        <w:rPr>
          <w:rFonts w:ascii="Arabic Typesetting" w:eastAsia="Times New Roman" w:hAnsi="Arabic Typesetting" w:cs="Arabic Typesetting" w:hint="cs"/>
          <w:color w:val="202124"/>
          <w:sz w:val="36"/>
          <w:szCs w:val="36"/>
          <w:shd w:val="clear" w:color="auto" w:fill="FFFFFF" w:themeFill="background1"/>
          <w:rtl/>
        </w:rPr>
        <w:t xml:space="preserve">من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الائتلافات والشبكات والمنظمات غير الحكومية النسائية بما يتوافق مع المبادئ التوجيهية التي تهم وضع التقارير في إطار </w:t>
      </w:r>
      <w:r w:rsidR="004424EB">
        <w:rPr>
          <w:rFonts w:ascii="Arabic Typesetting" w:eastAsia="Times New Roman" w:hAnsi="Arabic Typesetting" w:cs="Arabic Typesetting" w:hint="cs"/>
          <w:color w:val="202124"/>
          <w:sz w:val="36"/>
          <w:szCs w:val="36"/>
          <w:shd w:val="clear" w:color="auto" w:fill="FFFFFF" w:themeFill="background1"/>
          <w:rtl/>
        </w:rPr>
        <w:t xml:space="preserve">اتفاقية القضاء على اشكال التمييز ضد </w:t>
      </w:r>
      <w:r w:rsidR="004401B3">
        <w:rPr>
          <w:rFonts w:ascii="Arabic Typesetting" w:eastAsia="Times New Roman" w:hAnsi="Arabic Typesetting" w:cs="Arabic Typesetting" w:hint="cs"/>
          <w:color w:val="202124"/>
          <w:sz w:val="36"/>
          <w:szCs w:val="36"/>
          <w:shd w:val="clear" w:color="auto" w:fill="FFFFFF" w:themeFill="background1"/>
          <w:rtl/>
          <w:lang w:bidi="ar-MA"/>
        </w:rPr>
        <w:t>المرأة</w:t>
      </w:r>
      <w:r w:rsidR="004424EB">
        <w:rPr>
          <w:rFonts w:ascii="Arabic Typesetting" w:eastAsia="Times New Roman" w:hAnsi="Arabic Typesetting" w:cs="Arabic Typesetting" w:hint="cs"/>
          <w:color w:val="202124"/>
          <w:sz w:val="36"/>
          <w:szCs w:val="36"/>
          <w:shd w:val="clear" w:color="auto" w:fill="FFFFFF" w:themeFill="background1"/>
          <w:rtl/>
        </w:rPr>
        <w:t xml:space="preserve"> (</w:t>
      </w:r>
      <w:r w:rsidR="00D43116" w:rsidRPr="006C65C6">
        <w:rPr>
          <w:rFonts w:ascii="Arabic Typesetting" w:eastAsia="Times New Roman" w:hAnsi="Arabic Typesetting" w:cs="Arabic Typesetting"/>
          <w:color w:val="202124"/>
          <w:sz w:val="36"/>
          <w:szCs w:val="36"/>
          <w:shd w:val="clear" w:color="auto" w:fill="FFFFFF" w:themeFill="background1"/>
        </w:rPr>
        <w:t xml:space="preserve">CEDAW (HRI / GEN / 2 / </w:t>
      </w:r>
      <w:proofErr w:type="spellStart"/>
      <w:r w:rsidR="00D43116" w:rsidRPr="006C65C6">
        <w:rPr>
          <w:rFonts w:ascii="Arabic Typesetting" w:eastAsia="Times New Roman" w:hAnsi="Arabic Typesetting" w:cs="Arabic Typesetting"/>
          <w:color w:val="202124"/>
          <w:sz w:val="36"/>
          <w:szCs w:val="36"/>
          <w:shd w:val="clear" w:color="auto" w:fill="FFFFFF" w:themeFill="background1"/>
        </w:rPr>
        <w:t>Rev</w:t>
      </w:r>
      <w:proofErr w:type="spellEnd"/>
      <w:r w:rsidR="00D43116" w:rsidRPr="006C65C6">
        <w:rPr>
          <w:rFonts w:ascii="Arabic Typesetting" w:eastAsia="Times New Roman" w:hAnsi="Arabic Typesetting" w:cs="Arabic Typesetting"/>
          <w:color w:val="202124"/>
          <w:sz w:val="36"/>
          <w:szCs w:val="36"/>
          <w:shd w:val="clear" w:color="auto" w:fill="FFFFFF" w:themeFill="background1"/>
          <w:rtl/>
        </w:rPr>
        <w:t>.6 ، ال</w:t>
      </w:r>
      <w:r w:rsidR="004424EB">
        <w:rPr>
          <w:rFonts w:ascii="Arabic Typesetting" w:eastAsia="Times New Roman" w:hAnsi="Arabic Typesetting" w:cs="Arabic Typesetting" w:hint="cs"/>
          <w:color w:val="202124"/>
          <w:sz w:val="36"/>
          <w:szCs w:val="36"/>
          <w:shd w:val="clear" w:color="auto" w:fill="FFFFFF" w:themeFill="background1"/>
          <w:rtl/>
        </w:rPr>
        <w:t>جزء</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الخامس) وكذا المذكرة التوجيهية  لوضع  التقارير تنفيذا للمادة 18 من </w:t>
      </w:r>
      <w:r w:rsidR="004424EB">
        <w:rPr>
          <w:rFonts w:ascii="Arabic Typesetting" w:eastAsia="Times New Roman" w:hAnsi="Arabic Typesetting" w:cs="Arabic Typesetting" w:hint="cs"/>
          <w:color w:val="202124"/>
          <w:sz w:val="36"/>
          <w:szCs w:val="36"/>
          <w:shd w:val="clear" w:color="auto" w:fill="FFFFFF" w:themeFill="background1"/>
          <w:rtl/>
        </w:rPr>
        <w:t>هذه</w:t>
      </w:r>
      <w:r w:rsidR="004401B3">
        <w:rPr>
          <w:rFonts w:ascii="Arabic Typesetting" w:eastAsia="Times New Roman" w:hAnsi="Arabic Typesetting" w:cs="Arabic Typesetting" w:hint="cs"/>
          <w:color w:val="202124"/>
          <w:sz w:val="36"/>
          <w:szCs w:val="36"/>
          <w:shd w:val="clear" w:color="auto" w:fill="FFFFFF" w:themeFill="background1"/>
          <w:rtl/>
        </w:rPr>
        <w:t xml:space="preserve"> </w:t>
      </w:r>
      <w:r w:rsidR="004424EB">
        <w:rPr>
          <w:rFonts w:ascii="Arabic Typesetting" w:eastAsia="Times New Roman" w:hAnsi="Arabic Typesetting" w:cs="Arabic Typesetting" w:hint="cs"/>
          <w:color w:val="202124"/>
          <w:sz w:val="36"/>
          <w:szCs w:val="36"/>
          <w:shd w:val="clear" w:color="auto" w:fill="FFFFFF" w:themeFill="background1"/>
          <w:rtl/>
        </w:rPr>
        <w:t>الاتفاقية،</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في سياق أهداف التنمية المستدامة</w:t>
      </w:r>
      <w:r w:rsidR="004401B3">
        <w:rPr>
          <w:rFonts w:ascii="Arabic Typesetting" w:eastAsia="Times New Roman" w:hAnsi="Arabic Typesetting" w:cs="Arabic Typesetting" w:hint="cs"/>
          <w:color w:val="202124"/>
          <w:sz w:val="36"/>
          <w:szCs w:val="36"/>
          <w:shd w:val="clear" w:color="auto" w:fill="FFFFFF" w:themeFill="background1"/>
          <w:rtl/>
        </w:rPr>
        <w:t>(</w:t>
      </w:r>
      <w:r w:rsidR="004401B3">
        <w:rPr>
          <w:rFonts w:ascii="Arabic Typesetting" w:eastAsia="Times New Roman" w:hAnsi="Arabic Typesetting" w:cs="Arabic Typesetting"/>
          <w:color w:val="202124"/>
          <w:sz w:val="36"/>
          <w:szCs w:val="36"/>
          <w:shd w:val="clear" w:color="auto" w:fill="FFFFFF" w:themeFill="background1"/>
        </w:rPr>
        <w:t xml:space="preserve"> (C</w:t>
      </w:r>
      <w:r w:rsidR="004401B3">
        <w:rPr>
          <w:rFonts w:ascii="Arabic Typesetting" w:eastAsia="Times New Roman" w:hAnsi="Arabic Typesetting" w:cs="Arabic Typesetting"/>
          <w:color w:val="202124"/>
          <w:sz w:val="36"/>
          <w:szCs w:val="36"/>
          <w:shd w:val="clear" w:color="auto" w:fill="FFFFFF" w:themeFill="background1"/>
          <w:lang w:val="fr-FR"/>
        </w:rPr>
        <w:t>DAW/C/74/ 3</w:t>
      </w:r>
      <w:r w:rsidR="00D43116" w:rsidRPr="006C65C6">
        <w:rPr>
          <w:rFonts w:ascii="Arabic Typesetting" w:eastAsia="Times New Roman" w:hAnsi="Arabic Typesetting" w:cs="Arabic Typesetting"/>
          <w:color w:val="202124"/>
          <w:sz w:val="36"/>
          <w:szCs w:val="36"/>
          <w:shd w:val="clear" w:color="auto" w:fill="F8F9FA"/>
          <w:rtl/>
        </w:rPr>
        <w:t>.</w:t>
      </w:r>
    </w:p>
    <w:p w14:paraId="00000006" w14:textId="4245472A"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ويهدف التقرير إلى اثارة انتباه اللجنة إلى انشغالات المنظمات غير الحكومية النسائية المغربية والتوصيات التي تقدمها من أجل القضاء على التمييز ضد النساء، ولا سيما تلك التي تهم قائمة المسائل والقضايا المتعلقة بتقرير المغرب</w:t>
      </w:r>
      <w:r w:rsidR="0059123A">
        <w:rPr>
          <w:rFonts w:ascii="Arabic Typesetting" w:eastAsia="Times New Roman" w:hAnsi="Arabic Typesetting" w:cs="Arabic Typesetting" w:hint="cs"/>
          <w:color w:val="202124"/>
          <w:sz w:val="36"/>
          <w:szCs w:val="36"/>
          <w:shd w:val="clear" w:color="auto" w:fill="FFFFFF" w:themeFill="background1"/>
          <w:rtl/>
          <w:lang w:bidi="ar-MA"/>
        </w:rPr>
        <w:t xml:space="preserve"> الجامع</w:t>
      </w:r>
      <w:r w:rsidRPr="006C65C6">
        <w:rPr>
          <w:rFonts w:ascii="Arabic Typesetting" w:eastAsia="Times New Roman" w:hAnsi="Arabic Typesetting" w:cs="Arabic Typesetting"/>
          <w:color w:val="202124"/>
          <w:sz w:val="36"/>
          <w:szCs w:val="36"/>
          <w:shd w:val="clear" w:color="auto" w:fill="FFFFFF" w:themeFill="background1"/>
          <w:rtl/>
        </w:rPr>
        <w:t xml:space="preserve"> للتقريرين الدوريين الخامس والسادس</w:t>
      </w:r>
      <w:r w:rsidR="0059123A">
        <w:rPr>
          <w:rStyle w:val="Appelnotedebasdep"/>
          <w:rFonts w:ascii="Arabic Typesetting" w:eastAsia="Times New Roman" w:hAnsi="Arabic Typesetting" w:cs="Arabic Typesetting"/>
          <w:color w:val="202124"/>
          <w:sz w:val="36"/>
          <w:szCs w:val="36"/>
          <w:shd w:val="clear" w:color="auto" w:fill="FFFFFF" w:themeFill="background1"/>
          <w:rtl/>
        </w:rPr>
        <w:footnoteReference w:id="1"/>
      </w:r>
      <w:r w:rsidRPr="006C65C6">
        <w:rPr>
          <w:rFonts w:ascii="Arabic Typesetting" w:eastAsia="Times New Roman" w:hAnsi="Arabic Typesetting" w:cs="Arabic Typesetting"/>
          <w:color w:val="202124"/>
          <w:sz w:val="36"/>
          <w:szCs w:val="36"/>
          <w:shd w:val="clear" w:color="auto" w:fill="FFFFFF" w:themeFill="background1"/>
          <w:rtl/>
        </w:rPr>
        <w:t>.</w:t>
      </w:r>
    </w:p>
    <w:p w14:paraId="76C7E860" w14:textId="77777777" w:rsidR="004424EB" w:rsidRDefault="004424EB" w:rsidP="004424EB">
      <w:pPr>
        <w:pStyle w:val="Paragraphedeliste"/>
        <w:shd w:val="clear" w:color="auto" w:fill="FFFFFF" w:themeFill="background1"/>
        <w:tabs>
          <w:tab w:val="left" w:pos="284"/>
        </w:tabs>
        <w:bidi/>
        <w:ind w:left="785"/>
        <w:jc w:val="both"/>
        <w:rPr>
          <w:rFonts w:ascii="Arabic Typesetting" w:eastAsia="Times New Roman" w:hAnsi="Arabic Typesetting" w:cs="Arabic Typesetting"/>
          <w:color w:val="202124"/>
          <w:sz w:val="36"/>
          <w:szCs w:val="36"/>
          <w:shd w:val="clear" w:color="auto" w:fill="FFFFFF" w:themeFill="background1"/>
        </w:rPr>
      </w:pPr>
    </w:p>
    <w:p w14:paraId="7AF6301F" w14:textId="5F58E005" w:rsidR="00DD4DAA" w:rsidRPr="004424EB" w:rsidRDefault="00DD4DAA" w:rsidP="004424EB">
      <w:pPr>
        <w:shd w:val="clear" w:color="auto" w:fill="FFFFFF" w:themeFill="background1"/>
        <w:tabs>
          <w:tab w:val="left" w:pos="284"/>
        </w:tabs>
        <w:bidi/>
        <w:ind w:left="360"/>
        <w:jc w:val="center"/>
        <w:rPr>
          <w:rFonts w:ascii="Arabic Typesetting" w:eastAsia="Times New Roman" w:hAnsi="Arabic Typesetting" w:cs="Arabic Typesetting"/>
          <w:b/>
          <w:bCs/>
          <w:color w:val="202124"/>
          <w:sz w:val="44"/>
          <w:szCs w:val="44"/>
          <w:shd w:val="clear" w:color="auto" w:fill="FFFFFF" w:themeFill="background1"/>
        </w:rPr>
      </w:pPr>
      <w:r w:rsidRPr="004424EB">
        <w:rPr>
          <w:rFonts w:ascii="Arabic Typesetting" w:eastAsia="Times New Roman" w:hAnsi="Arabic Typesetting" w:cs="Arabic Typesetting" w:hint="cs"/>
          <w:b/>
          <w:bCs/>
          <w:color w:val="202124"/>
          <w:sz w:val="44"/>
          <w:szCs w:val="44"/>
          <w:shd w:val="clear" w:color="auto" w:fill="FFFFFF" w:themeFill="background1"/>
          <w:rtl/>
        </w:rPr>
        <w:t xml:space="preserve">الجزء الأول </w:t>
      </w:r>
      <w:proofErr w:type="gramStart"/>
      <w:r w:rsidRPr="004424EB">
        <w:rPr>
          <w:rFonts w:ascii="Arabic Typesetting" w:eastAsia="Times New Roman" w:hAnsi="Arabic Typesetting" w:cs="Arabic Typesetting" w:hint="cs"/>
          <w:b/>
          <w:bCs/>
          <w:color w:val="202124"/>
          <w:sz w:val="44"/>
          <w:szCs w:val="44"/>
          <w:shd w:val="clear" w:color="auto" w:fill="FFFFFF" w:themeFill="background1"/>
          <w:rtl/>
        </w:rPr>
        <w:t>( 1</w:t>
      </w:r>
      <w:proofErr w:type="gramEnd"/>
      <w:r w:rsidRPr="004424EB">
        <w:rPr>
          <w:rFonts w:ascii="Arabic Typesetting" w:eastAsia="Times New Roman" w:hAnsi="Arabic Typesetting" w:cs="Arabic Typesetting" w:hint="cs"/>
          <w:b/>
          <w:bCs/>
          <w:color w:val="202124"/>
          <w:sz w:val="44"/>
          <w:szCs w:val="44"/>
          <w:shd w:val="clear" w:color="auto" w:fill="FFFFFF" w:themeFill="background1"/>
          <w:rtl/>
        </w:rPr>
        <w:t>- 6 )</w:t>
      </w:r>
    </w:p>
    <w:p w14:paraId="00000008" w14:textId="77777777" w:rsidR="00B2576B" w:rsidRPr="004424EB" w:rsidRDefault="00D43116" w:rsidP="004424EB">
      <w:pPr>
        <w:shd w:val="clear" w:color="auto" w:fill="FFFFFF" w:themeFill="background1"/>
        <w:tabs>
          <w:tab w:val="left" w:pos="284"/>
        </w:tabs>
        <w:bidi/>
        <w:jc w:val="both"/>
        <w:rPr>
          <w:rFonts w:ascii="Arabic Typesetting" w:eastAsia="Times New Roman" w:hAnsi="Arabic Typesetting" w:cs="Arabic Typesetting"/>
          <w:b/>
          <w:bCs/>
          <w:color w:val="202124"/>
          <w:sz w:val="44"/>
          <w:szCs w:val="44"/>
          <w:shd w:val="clear" w:color="auto" w:fill="FFFFFF" w:themeFill="background1"/>
        </w:rPr>
      </w:pPr>
      <w:r w:rsidRPr="004424EB">
        <w:rPr>
          <w:rFonts w:ascii="Arabic Typesetting" w:eastAsia="Times New Roman" w:hAnsi="Arabic Typesetting" w:cs="Arabic Typesetting"/>
          <w:b/>
          <w:bCs/>
          <w:color w:val="202124"/>
          <w:sz w:val="44"/>
          <w:szCs w:val="44"/>
          <w:shd w:val="clear" w:color="auto" w:fill="FFFFFF" w:themeFill="background1"/>
          <w:rtl/>
        </w:rPr>
        <w:t xml:space="preserve">التمييز والترسانة التشريعية        </w:t>
      </w:r>
    </w:p>
    <w:p w14:paraId="00000009" w14:textId="6C412108"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ينص دستور 2011 على سمو الاتفاقيات الدولية التي صادق عليها المغرب، وي</w:t>
      </w:r>
      <w:r w:rsidR="00945936">
        <w:rPr>
          <w:rFonts w:ascii="Arabic Typesetting" w:eastAsia="Times New Roman" w:hAnsi="Arabic Typesetting" w:cs="Arabic Typesetting" w:hint="cs"/>
          <w:color w:val="202124"/>
          <w:sz w:val="36"/>
          <w:szCs w:val="36"/>
          <w:shd w:val="clear" w:color="auto" w:fill="FFFFFF" w:themeFill="background1"/>
          <w:rtl/>
          <w:lang w:bidi="ar-MA"/>
        </w:rPr>
        <w:t>خص</w:t>
      </w:r>
      <w:r w:rsidRPr="006C65C6">
        <w:rPr>
          <w:rFonts w:ascii="Arabic Typesetting" w:eastAsia="Times New Roman" w:hAnsi="Arabic Typesetting" w:cs="Arabic Typesetting"/>
          <w:color w:val="202124"/>
          <w:sz w:val="36"/>
          <w:szCs w:val="36"/>
          <w:shd w:val="clear" w:color="auto" w:fill="FFFFFF" w:themeFill="background1"/>
          <w:rtl/>
        </w:rPr>
        <w:t xml:space="preserve"> أزيد من 18 </w:t>
      </w:r>
      <w:proofErr w:type="gramStart"/>
      <w:r w:rsidR="00DD4DAA">
        <w:rPr>
          <w:rFonts w:ascii="Arabic Typesetting" w:eastAsia="Times New Roman" w:hAnsi="Arabic Typesetting" w:cs="Arabic Typesetting" w:hint="cs"/>
          <w:color w:val="202124"/>
          <w:sz w:val="36"/>
          <w:szCs w:val="36"/>
          <w:shd w:val="clear" w:color="auto" w:fill="FFFFFF" w:themeFill="background1"/>
          <w:rtl/>
        </w:rPr>
        <w:t>مقتضى</w:t>
      </w:r>
      <w:r w:rsidRPr="006C65C6">
        <w:rPr>
          <w:rFonts w:ascii="Arabic Typesetting" w:eastAsia="Times New Roman" w:hAnsi="Arabic Typesetting" w:cs="Arabic Typesetting"/>
          <w:color w:val="202124"/>
          <w:sz w:val="36"/>
          <w:szCs w:val="36"/>
          <w:shd w:val="clear" w:color="auto" w:fill="FFFFFF" w:themeFill="background1"/>
          <w:rtl/>
        </w:rPr>
        <w:t xml:space="preserve">  ل</w:t>
      </w:r>
      <w:r w:rsidR="004424EB">
        <w:rPr>
          <w:rFonts w:ascii="Arabic Typesetting" w:eastAsia="Times New Roman" w:hAnsi="Arabic Typesetting" w:cs="Arabic Typesetting" w:hint="cs"/>
          <w:color w:val="202124"/>
          <w:sz w:val="36"/>
          <w:szCs w:val="36"/>
          <w:shd w:val="clear" w:color="auto" w:fill="FFFFFF" w:themeFill="background1"/>
          <w:rtl/>
        </w:rPr>
        <w:t>فائدة</w:t>
      </w:r>
      <w:proofErr w:type="gramEnd"/>
      <w:r w:rsidRPr="006C65C6">
        <w:rPr>
          <w:rFonts w:ascii="Arabic Typesetting" w:eastAsia="Times New Roman" w:hAnsi="Arabic Typesetting" w:cs="Arabic Typesetting"/>
          <w:color w:val="202124"/>
          <w:sz w:val="36"/>
          <w:szCs w:val="36"/>
          <w:shd w:val="clear" w:color="auto" w:fill="FFFFFF" w:themeFill="background1"/>
          <w:rtl/>
        </w:rPr>
        <w:t xml:space="preserve"> المساواة بين الجنسين ومكافحة العنف والتمييز ضد النساء ويفتح ورشا واسعًا من الإصلاحات التشريعية للقوانين الوطنية التمييزية. ومع ذلك، فإن المغرب لا يتوفر على إطار تشريعي شامل لتعريف وحظر ومعاقبة التمييز ضد النساء طبقا للمادة 1 من اتفاقية القضاء على جميع أشكال التمييز ضد المرأة. علاوة على ذلك، لا تزال العديد من الأحكام التمييزية قائمة في ترسانته التشريعية في خرق للدستور والاتفاقيات الدولية التي تمت المصادقة عليها.</w:t>
      </w:r>
    </w:p>
    <w:p w14:paraId="0000000A"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0C" w14:textId="77777777" w:rsidR="00B2576B" w:rsidRPr="007D3481" w:rsidRDefault="00D43116" w:rsidP="002F632D">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7D3481">
        <w:rPr>
          <w:rFonts w:ascii="Arabic Typesetting" w:eastAsia="Times New Roman" w:hAnsi="Arabic Typesetting" w:cs="Arabic Typesetting"/>
          <w:b/>
          <w:bCs/>
          <w:color w:val="202124"/>
          <w:sz w:val="36"/>
          <w:szCs w:val="36"/>
          <w:shd w:val="clear" w:color="auto" w:fill="FFFFFF" w:themeFill="background1"/>
          <w:rtl/>
        </w:rPr>
        <w:t>التزامات المغرب الدولية</w:t>
      </w:r>
    </w:p>
    <w:p w14:paraId="0000000D" w14:textId="3E07AFCD"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في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2011، سحب المغرب تحفظاته على المادتين 9 (الفقرة 2) </w:t>
      </w:r>
      <w:r w:rsidR="004424EB" w:rsidRPr="006C65C6">
        <w:rPr>
          <w:rFonts w:ascii="Arabic Typesetting" w:eastAsia="Times New Roman" w:hAnsi="Arabic Typesetting" w:cs="Arabic Typesetting" w:hint="cs"/>
          <w:color w:val="202124"/>
          <w:sz w:val="36"/>
          <w:szCs w:val="36"/>
          <w:shd w:val="clear" w:color="auto" w:fill="FFFFFF" w:themeFill="background1"/>
          <w:rtl/>
        </w:rPr>
        <w:t>و</w:t>
      </w:r>
      <w:r w:rsidR="00945936">
        <w:rPr>
          <w:rFonts w:ascii="Arabic Typesetting" w:eastAsia="Times New Roman" w:hAnsi="Arabic Typesetting" w:cs="Arabic Typesetting" w:hint="cs"/>
          <w:color w:val="202124"/>
          <w:sz w:val="36"/>
          <w:szCs w:val="36"/>
          <w:shd w:val="clear" w:color="auto" w:fill="FFFFFF" w:themeFill="background1"/>
          <w:rtl/>
        </w:rPr>
        <w:t xml:space="preserve">المادة </w:t>
      </w:r>
      <w:r w:rsidR="004424EB" w:rsidRPr="006C65C6">
        <w:rPr>
          <w:rFonts w:ascii="Arabic Typesetting" w:eastAsia="Times New Roman" w:hAnsi="Arabic Typesetting" w:cs="Arabic Typesetting" w:hint="cs"/>
          <w:color w:val="202124"/>
          <w:sz w:val="36"/>
          <w:szCs w:val="36"/>
          <w:shd w:val="clear" w:color="auto" w:fill="FFFFFF" w:themeFill="background1"/>
          <w:rtl/>
        </w:rPr>
        <w:t>16</w:t>
      </w:r>
      <w:r w:rsidRPr="006C65C6">
        <w:rPr>
          <w:rFonts w:ascii="Arabic Typesetting" w:eastAsia="Times New Roman" w:hAnsi="Arabic Typesetting" w:cs="Arabic Typesetting"/>
          <w:color w:val="202124"/>
          <w:sz w:val="36"/>
          <w:szCs w:val="36"/>
          <w:shd w:val="clear" w:color="auto" w:fill="FFFFFF" w:themeFill="background1"/>
          <w:rtl/>
        </w:rPr>
        <w:t xml:space="preserve"> من اتفاقية القضاء على جميع أشكال التمييز ضد المرأة. ومع </w:t>
      </w:r>
      <w:r w:rsidR="004424EB" w:rsidRPr="006C65C6">
        <w:rPr>
          <w:rFonts w:ascii="Arabic Typesetting" w:eastAsia="Times New Roman" w:hAnsi="Arabic Typesetting" w:cs="Arabic Typesetting" w:hint="cs"/>
          <w:color w:val="202124"/>
          <w:sz w:val="36"/>
          <w:szCs w:val="36"/>
          <w:shd w:val="clear" w:color="auto" w:fill="FFFFFF" w:themeFill="background1"/>
          <w:rtl/>
        </w:rPr>
        <w:t>ذلك،</w:t>
      </w:r>
      <w:r w:rsidRPr="006C65C6">
        <w:rPr>
          <w:rFonts w:ascii="Arabic Typesetting" w:eastAsia="Times New Roman" w:hAnsi="Arabic Typesetting" w:cs="Arabic Typesetting"/>
          <w:color w:val="202124"/>
          <w:sz w:val="36"/>
          <w:szCs w:val="36"/>
          <w:shd w:val="clear" w:color="auto" w:fill="FFFFFF" w:themeFill="background1"/>
          <w:rtl/>
        </w:rPr>
        <w:t xml:space="preserve"> فقد حافظ على إعلاناته التفسيرية بشأن المادتين 2 </w:t>
      </w:r>
      <w:r w:rsidR="00945936" w:rsidRPr="006C65C6">
        <w:rPr>
          <w:rFonts w:ascii="Arabic Typesetting" w:eastAsia="Times New Roman" w:hAnsi="Arabic Typesetting" w:cs="Arabic Typesetting" w:hint="cs"/>
          <w:color w:val="202124"/>
          <w:sz w:val="36"/>
          <w:szCs w:val="36"/>
          <w:shd w:val="clear" w:color="auto" w:fill="FFFFFF" w:themeFill="background1"/>
          <w:rtl/>
        </w:rPr>
        <w:t>و15</w:t>
      </w:r>
      <w:r w:rsidRPr="006C65C6">
        <w:rPr>
          <w:rFonts w:ascii="Arabic Typesetting" w:eastAsia="Times New Roman" w:hAnsi="Arabic Typesetting" w:cs="Arabic Typesetting"/>
          <w:color w:val="202124"/>
          <w:sz w:val="36"/>
          <w:szCs w:val="36"/>
          <w:shd w:val="clear" w:color="auto" w:fill="FFFFFF" w:themeFill="background1"/>
          <w:rtl/>
        </w:rPr>
        <w:t xml:space="preserve"> (الفقرة 2) ولم يودع الصكوك المتعلقة بالبروتوكول الاختياري الخاص باتفاقية القضاء على جميع أشكال التمييز ضد المرأة والعهد الدولي </w:t>
      </w:r>
      <w:r w:rsidRPr="006C65C6">
        <w:rPr>
          <w:rFonts w:ascii="Arabic Typesetting" w:eastAsia="Times New Roman" w:hAnsi="Arabic Typesetting" w:cs="Arabic Typesetting"/>
          <w:color w:val="202124"/>
          <w:sz w:val="36"/>
          <w:szCs w:val="36"/>
          <w:shd w:val="clear" w:color="auto" w:fill="FFFFFF" w:themeFill="background1"/>
          <w:rtl/>
        </w:rPr>
        <w:lastRenderedPageBreak/>
        <w:t>الخاص بالحقوق المدنية والسياسية، على الرغم من إقرار القوانين</w:t>
      </w:r>
      <w:r w:rsidR="007D3481">
        <w:rPr>
          <w:rStyle w:val="Appelnotedebasdep"/>
          <w:rFonts w:ascii="Arabic Typesetting" w:eastAsia="Times New Roman" w:hAnsi="Arabic Typesetting" w:cs="Arabic Typesetting"/>
          <w:color w:val="202124"/>
          <w:sz w:val="36"/>
          <w:szCs w:val="36"/>
          <w:shd w:val="clear" w:color="auto" w:fill="FFFFFF" w:themeFill="background1"/>
          <w:rtl/>
        </w:rPr>
        <w:footnoteReference w:id="2"/>
      </w:r>
      <w:r w:rsidRPr="006C65C6">
        <w:rPr>
          <w:rFonts w:ascii="Arabic Typesetting" w:eastAsia="Times New Roman" w:hAnsi="Arabic Typesetting" w:cs="Arabic Typesetting"/>
          <w:color w:val="202124"/>
          <w:sz w:val="36"/>
          <w:szCs w:val="36"/>
          <w:shd w:val="clear" w:color="auto" w:fill="FFFFFF" w:themeFill="background1"/>
          <w:rtl/>
        </w:rPr>
        <w:t xml:space="preserve"> التي توافق على البروتوكولات المذكورة ونشرها في الجريدة الرسمية رقم 6387 بتاريخ 7/7/201.</w:t>
      </w:r>
    </w:p>
    <w:p w14:paraId="0000000E" w14:textId="358FAD72"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لم يبذل المغرب سوى القليل من الجهد لنشر الاتفاقية بين المهنيين القانونيين والمتدخلين الرئيسيين وعامة الجمهور. ولم يضع خطة عمل أو يحدد جدولاً زمنياً لتنفيذ توصيات لجنة القضاء على جميع أشكال التمييز ضد المرأة. بالإضافة إلى ذلك، فقد سجل تأخرا بأكثر من 6 سنوات في تقديم تقريره </w:t>
      </w:r>
      <w:r w:rsidR="007F114E">
        <w:rPr>
          <w:rFonts w:ascii="Arabic Typesetting" w:eastAsia="Times New Roman" w:hAnsi="Arabic Typesetting" w:cs="Arabic Typesetting" w:hint="cs"/>
          <w:color w:val="202124"/>
          <w:sz w:val="36"/>
          <w:szCs w:val="36"/>
          <w:shd w:val="clear" w:color="auto" w:fill="FFFFFF" w:themeFill="background1"/>
          <w:rtl/>
        </w:rPr>
        <w:t>الجامع</w:t>
      </w:r>
      <w:r w:rsidRPr="006C65C6">
        <w:rPr>
          <w:rFonts w:ascii="Arabic Typesetting" w:eastAsia="Times New Roman" w:hAnsi="Arabic Typesetting" w:cs="Arabic Typesetting"/>
          <w:color w:val="202124"/>
          <w:sz w:val="36"/>
          <w:szCs w:val="36"/>
          <w:shd w:val="clear" w:color="auto" w:fill="FFFFFF" w:themeFill="background1"/>
          <w:rtl/>
        </w:rPr>
        <w:t xml:space="preserve"> الخامس والسادس</w:t>
      </w:r>
      <w:r w:rsidR="007D3481">
        <w:rPr>
          <w:rStyle w:val="Appelnotedebasdep"/>
          <w:rFonts w:ascii="Arabic Typesetting" w:eastAsia="Times New Roman" w:hAnsi="Arabic Typesetting" w:cs="Arabic Typesetting"/>
          <w:color w:val="202124"/>
          <w:sz w:val="36"/>
          <w:szCs w:val="36"/>
          <w:shd w:val="clear" w:color="auto" w:fill="FFFFFF" w:themeFill="background1"/>
          <w:rtl/>
        </w:rPr>
        <w:footnoteReference w:id="3"/>
      </w:r>
      <w:r w:rsidRPr="006C65C6">
        <w:rPr>
          <w:rFonts w:ascii="Arabic Typesetting" w:eastAsia="Times New Roman" w:hAnsi="Arabic Typesetting" w:cs="Arabic Typesetting"/>
          <w:color w:val="202124"/>
          <w:sz w:val="36"/>
          <w:szCs w:val="36"/>
          <w:shd w:val="clear" w:color="auto" w:fill="FFFFFF" w:themeFill="background1"/>
          <w:rtl/>
        </w:rPr>
        <w:t>.</w:t>
      </w:r>
    </w:p>
    <w:p w14:paraId="63FDCE8C" w14:textId="77777777" w:rsidR="007F114E" w:rsidRPr="006C65C6" w:rsidRDefault="007F114E" w:rsidP="007F114E">
      <w:pPr>
        <w:pStyle w:val="Paragraphedeliste"/>
        <w:shd w:val="clear" w:color="auto" w:fill="FFFFFF" w:themeFill="background1"/>
        <w:tabs>
          <w:tab w:val="left" w:pos="284"/>
        </w:tabs>
        <w:bidi/>
        <w:ind w:left="785"/>
        <w:jc w:val="both"/>
        <w:rPr>
          <w:rFonts w:ascii="Arabic Typesetting" w:eastAsia="Times New Roman" w:hAnsi="Arabic Typesetting" w:cs="Arabic Typesetting"/>
          <w:color w:val="202124"/>
          <w:sz w:val="36"/>
          <w:szCs w:val="36"/>
          <w:shd w:val="clear" w:color="auto" w:fill="FFFFFF" w:themeFill="background1"/>
        </w:rPr>
      </w:pPr>
    </w:p>
    <w:p w14:paraId="00000011" w14:textId="77777777" w:rsidR="00B2576B" w:rsidRPr="00234146" w:rsidRDefault="00D43116" w:rsidP="002F632D">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234146">
        <w:rPr>
          <w:rFonts w:ascii="Arabic Typesetting" w:eastAsia="Times New Roman" w:hAnsi="Arabic Typesetting" w:cs="Arabic Typesetting"/>
          <w:b/>
          <w:bCs/>
          <w:color w:val="202124"/>
          <w:sz w:val="36"/>
          <w:szCs w:val="36"/>
          <w:shd w:val="clear" w:color="auto" w:fill="FFFFFF" w:themeFill="background1"/>
          <w:rtl/>
        </w:rPr>
        <w:t>الولوج إلى العدالة</w:t>
      </w:r>
    </w:p>
    <w:p w14:paraId="00000013" w14:textId="646031E3"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تساهم عدة أنواع من العراقيل  في الحد من ولوج </w:t>
      </w:r>
      <w:r w:rsidR="002C10F0">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إلى العدالة</w:t>
      </w:r>
      <w:r w:rsidR="001C0E6F">
        <w:rPr>
          <w:rFonts w:ascii="Arabic Typesetting" w:eastAsia="Times New Roman" w:hAnsi="Arabic Typesetting" w:cs="Arabic Typesetting" w:hint="cs"/>
          <w:color w:val="202124"/>
          <w:sz w:val="36"/>
          <w:szCs w:val="36"/>
          <w:shd w:val="clear" w:color="auto" w:fill="FFFFFF" w:themeFill="background1"/>
          <w:rtl/>
        </w:rPr>
        <w:t xml:space="preserve"> منها: المالية </w:t>
      </w:r>
      <w:r w:rsidRPr="006C65C6">
        <w:rPr>
          <w:rFonts w:ascii="Arabic Typesetting" w:eastAsia="Times New Roman" w:hAnsi="Arabic Typesetting" w:cs="Arabic Typesetting"/>
          <w:color w:val="202124"/>
          <w:sz w:val="36"/>
          <w:szCs w:val="36"/>
          <w:shd w:val="clear" w:color="auto" w:fill="FFFFFF" w:themeFill="background1"/>
          <w:rtl/>
        </w:rPr>
        <w:t>:</w:t>
      </w:r>
      <w:r w:rsidR="001C0E6F">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 xml:space="preserve">(انعدام المساعدة القضائية خارج القضايا الجنائية ، والتكاليف الناتجة عن التنقل ، وما إلى ذلك) ؛ </w:t>
      </w:r>
      <w:r w:rsidR="001C0E6F">
        <w:rPr>
          <w:rFonts w:ascii="Arabic Typesetting" w:eastAsia="Times New Roman" w:hAnsi="Arabic Typesetting" w:cs="Arabic Typesetting" w:hint="cs"/>
          <w:color w:val="202124"/>
          <w:sz w:val="36"/>
          <w:szCs w:val="36"/>
          <w:shd w:val="clear" w:color="auto" w:fill="FFFFFF" w:themeFill="background1"/>
          <w:rtl/>
        </w:rPr>
        <w:t>ال</w:t>
      </w:r>
      <w:r w:rsidRPr="006C65C6">
        <w:rPr>
          <w:rFonts w:ascii="Arabic Typesetting" w:eastAsia="Times New Roman" w:hAnsi="Arabic Typesetting" w:cs="Arabic Typesetting"/>
          <w:color w:val="202124"/>
          <w:sz w:val="36"/>
          <w:szCs w:val="36"/>
          <w:shd w:val="clear" w:color="auto" w:fill="FFFFFF" w:themeFill="background1"/>
          <w:rtl/>
        </w:rPr>
        <w:t xml:space="preserve">إجرائية (إجراءات قانونية معقدة وثقيلة) ؛ قانونية (عبء الإثبات يقع على عاتق الضحية ؛ شهادة طبية بأمر من وكيل الملك  تتضمن  21 يومًا على الأقل من العجز لتسجيل الشكوى المطلوبة من الضحايا ؛ إلخ) ؛ </w:t>
      </w:r>
      <w:r w:rsidR="001C0E6F">
        <w:rPr>
          <w:rFonts w:ascii="Arabic Typesetting" w:eastAsia="Times New Roman" w:hAnsi="Arabic Typesetting" w:cs="Arabic Typesetting" w:hint="cs"/>
          <w:color w:val="202124"/>
          <w:sz w:val="36"/>
          <w:szCs w:val="36"/>
          <w:shd w:val="clear" w:color="auto" w:fill="FFFFFF" w:themeFill="background1"/>
          <w:rtl/>
        </w:rPr>
        <w:t>ال</w:t>
      </w:r>
      <w:r w:rsidRPr="006C65C6">
        <w:rPr>
          <w:rFonts w:ascii="Arabic Typesetting" w:eastAsia="Times New Roman" w:hAnsi="Arabic Typesetting" w:cs="Arabic Typesetting"/>
          <w:color w:val="202124"/>
          <w:sz w:val="36"/>
          <w:szCs w:val="36"/>
          <w:shd w:val="clear" w:color="auto" w:fill="FFFFFF" w:themeFill="background1"/>
          <w:rtl/>
        </w:rPr>
        <w:t>لوجستية (صعوبات بالنسبة لولوج النساء القرويات اللا</w:t>
      </w:r>
      <w:r w:rsidR="001C0E6F">
        <w:rPr>
          <w:rFonts w:ascii="Arabic Typesetting" w:eastAsia="Times New Roman" w:hAnsi="Arabic Typesetting" w:cs="Arabic Typesetting" w:hint="cs"/>
          <w:color w:val="202124"/>
          <w:sz w:val="36"/>
          <w:szCs w:val="36"/>
          <w:shd w:val="clear" w:color="auto" w:fill="FFFFFF" w:themeFill="background1"/>
          <w:rtl/>
        </w:rPr>
        <w:t>ئ</w:t>
      </w:r>
      <w:r w:rsidRPr="006C65C6">
        <w:rPr>
          <w:rFonts w:ascii="Arabic Typesetting" w:eastAsia="Times New Roman" w:hAnsi="Arabic Typesetting" w:cs="Arabic Typesetting"/>
          <w:color w:val="202124"/>
          <w:sz w:val="36"/>
          <w:szCs w:val="36"/>
          <w:shd w:val="clear" w:color="auto" w:fill="FFFFFF" w:themeFill="background1"/>
          <w:rtl/>
        </w:rPr>
        <w:t>ي يجبرن على التنقل إلى المدينة والنساء في وضعية إعاقة ، إلخ) ؛</w:t>
      </w:r>
      <w:r w:rsidR="001C0E6F">
        <w:rPr>
          <w:rFonts w:ascii="Arabic Typesetting" w:eastAsia="Times New Roman" w:hAnsi="Arabic Typesetting" w:cs="Arabic Typesetting" w:hint="cs"/>
          <w:color w:val="202124"/>
          <w:sz w:val="36"/>
          <w:szCs w:val="36"/>
          <w:shd w:val="clear" w:color="auto" w:fill="FFFFFF" w:themeFill="background1"/>
          <w:rtl/>
        </w:rPr>
        <w:t>ال</w:t>
      </w:r>
      <w:r w:rsidRPr="006C65C6">
        <w:rPr>
          <w:rFonts w:ascii="Arabic Typesetting" w:eastAsia="Times New Roman" w:hAnsi="Arabic Typesetting" w:cs="Arabic Typesetting"/>
          <w:color w:val="202124"/>
          <w:sz w:val="36"/>
          <w:szCs w:val="36"/>
          <w:shd w:val="clear" w:color="auto" w:fill="FFFFFF" w:themeFill="background1"/>
          <w:rtl/>
        </w:rPr>
        <w:t xml:space="preserve">لغوية (الاستخدام الحصري للغة العربية يطرح مشكلة </w:t>
      </w:r>
      <w:proofErr w:type="spellStart"/>
      <w:r w:rsidRPr="006C65C6">
        <w:rPr>
          <w:rFonts w:ascii="Arabic Typesetting" w:eastAsia="Times New Roman" w:hAnsi="Arabic Typesetting" w:cs="Arabic Typesetting"/>
          <w:color w:val="202124"/>
          <w:sz w:val="36"/>
          <w:szCs w:val="36"/>
          <w:shd w:val="clear" w:color="auto" w:fill="FFFFFF" w:themeFill="background1"/>
          <w:rtl/>
        </w:rPr>
        <w:t>للمتقاض</w:t>
      </w:r>
      <w:r w:rsidR="001C0E6F">
        <w:rPr>
          <w:rFonts w:ascii="Arabic Typesetting" w:eastAsia="Times New Roman" w:hAnsi="Arabic Typesetting" w:cs="Arabic Typesetting" w:hint="cs"/>
          <w:color w:val="202124"/>
          <w:sz w:val="36"/>
          <w:szCs w:val="36"/>
          <w:shd w:val="clear" w:color="auto" w:fill="FFFFFF" w:themeFill="background1"/>
          <w:rtl/>
        </w:rPr>
        <w:t>يات</w:t>
      </w:r>
      <w:proofErr w:type="spellEnd"/>
      <w:r w:rsidRPr="006C65C6">
        <w:rPr>
          <w:rFonts w:ascii="Arabic Typesetting" w:eastAsia="Times New Roman" w:hAnsi="Arabic Typesetting" w:cs="Arabic Typesetting"/>
          <w:color w:val="202124"/>
          <w:sz w:val="36"/>
          <w:szCs w:val="36"/>
          <w:shd w:val="clear" w:color="auto" w:fill="FFFFFF" w:themeFill="background1"/>
          <w:rtl/>
        </w:rPr>
        <w:t xml:space="preserve"> ال</w:t>
      </w:r>
      <w:r w:rsidR="001C0E6F">
        <w:rPr>
          <w:rFonts w:ascii="Arabic Typesetting" w:eastAsia="Times New Roman" w:hAnsi="Arabic Typesetting" w:cs="Arabic Typesetting" w:hint="cs"/>
          <w:color w:val="202124"/>
          <w:sz w:val="36"/>
          <w:szCs w:val="36"/>
          <w:shd w:val="clear" w:color="auto" w:fill="FFFFFF" w:themeFill="background1"/>
          <w:rtl/>
        </w:rPr>
        <w:t>لواتي</w:t>
      </w:r>
      <w:r w:rsidRPr="006C65C6">
        <w:rPr>
          <w:rFonts w:ascii="Arabic Typesetting" w:eastAsia="Times New Roman" w:hAnsi="Arabic Typesetting" w:cs="Arabic Typesetting"/>
          <w:color w:val="202124"/>
          <w:sz w:val="36"/>
          <w:szCs w:val="36"/>
          <w:shd w:val="clear" w:color="auto" w:fill="FFFFFF" w:themeFill="background1"/>
          <w:rtl/>
        </w:rPr>
        <w:t xml:space="preserve"> لا يتقنن هذه اللغة ؛ </w:t>
      </w:r>
      <w:r w:rsidR="001C0E6F">
        <w:rPr>
          <w:rFonts w:ascii="Arabic Typesetting" w:eastAsia="Times New Roman" w:hAnsi="Arabic Typesetting" w:cs="Arabic Typesetting" w:hint="cs"/>
          <w:color w:val="202124"/>
          <w:sz w:val="36"/>
          <w:szCs w:val="36"/>
          <w:shd w:val="clear" w:color="auto" w:fill="FFFFFF" w:themeFill="background1"/>
          <w:rtl/>
        </w:rPr>
        <w:t xml:space="preserve">إذ </w:t>
      </w:r>
      <w:r w:rsidRPr="006C65C6">
        <w:rPr>
          <w:rFonts w:ascii="Arabic Typesetting" w:eastAsia="Times New Roman" w:hAnsi="Arabic Typesetting" w:cs="Arabic Typesetting"/>
          <w:color w:val="202124"/>
          <w:sz w:val="36"/>
          <w:szCs w:val="36"/>
          <w:shd w:val="clear" w:color="auto" w:fill="FFFFFF" w:themeFill="background1"/>
          <w:rtl/>
        </w:rPr>
        <w:t xml:space="preserve">غالبًا ما تكون </w:t>
      </w:r>
      <w:r w:rsidR="001C0E6F" w:rsidRPr="006C65C6">
        <w:rPr>
          <w:rFonts w:ascii="Arabic Typesetting" w:eastAsia="Times New Roman" w:hAnsi="Arabic Typesetting" w:cs="Arabic Typesetting"/>
          <w:color w:val="202124"/>
          <w:sz w:val="36"/>
          <w:szCs w:val="36"/>
          <w:shd w:val="clear" w:color="auto" w:fill="FFFFFF" w:themeFill="background1"/>
          <w:rtl/>
        </w:rPr>
        <w:t xml:space="preserve">اللغة القانونية </w:t>
      </w:r>
      <w:r w:rsidRPr="006C65C6">
        <w:rPr>
          <w:rFonts w:ascii="Arabic Typesetting" w:eastAsia="Times New Roman" w:hAnsi="Arabic Typesetting" w:cs="Arabic Typesetting"/>
          <w:color w:val="202124"/>
          <w:sz w:val="36"/>
          <w:szCs w:val="36"/>
          <w:shd w:val="clear" w:color="auto" w:fill="FFFFFF" w:themeFill="background1"/>
          <w:rtl/>
        </w:rPr>
        <w:t xml:space="preserve">غير مفهومة للضحايا ، إلخ) ؛ </w:t>
      </w:r>
      <w:r w:rsidR="001C0E6F">
        <w:rPr>
          <w:rFonts w:ascii="Arabic Typesetting" w:eastAsia="Times New Roman" w:hAnsi="Arabic Typesetting" w:cs="Arabic Typesetting" w:hint="cs"/>
          <w:color w:val="202124"/>
          <w:sz w:val="36"/>
          <w:szCs w:val="36"/>
          <w:shd w:val="clear" w:color="auto" w:fill="FFFFFF" w:themeFill="background1"/>
          <w:rtl/>
        </w:rPr>
        <w:t>ال</w:t>
      </w:r>
      <w:r w:rsidRPr="006C65C6">
        <w:rPr>
          <w:rFonts w:ascii="Arabic Typesetting" w:eastAsia="Times New Roman" w:hAnsi="Arabic Typesetting" w:cs="Arabic Typesetting"/>
          <w:color w:val="202124"/>
          <w:sz w:val="36"/>
          <w:szCs w:val="36"/>
          <w:shd w:val="clear" w:color="auto" w:fill="FFFFFF" w:themeFill="background1"/>
          <w:rtl/>
        </w:rPr>
        <w:t>ثقافية (ضغط الأسرة والمحيط، خاصة في حالة التبعية الاقتصادية ؛ الجهل بالحقوق بسبب نقص المعلومات والتحسيس، إلخ).</w:t>
      </w:r>
    </w:p>
    <w:p w14:paraId="5966B21F" w14:textId="77777777" w:rsidR="001C0E6F" w:rsidRPr="007D3481" w:rsidRDefault="001C0E6F" w:rsidP="001C0E6F">
      <w:pPr>
        <w:pStyle w:val="Paragraphedeliste"/>
        <w:shd w:val="clear" w:color="auto" w:fill="FFFFFF" w:themeFill="background1"/>
        <w:tabs>
          <w:tab w:val="left" w:pos="284"/>
        </w:tabs>
        <w:bidi/>
        <w:ind w:left="785"/>
        <w:jc w:val="both"/>
        <w:rPr>
          <w:rFonts w:ascii="Arabic Typesetting" w:eastAsia="Times New Roman" w:hAnsi="Arabic Typesetting" w:cs="Arabic Typesetting"/>
          <w:color w:val="202124"/>
          <w:sz w:val="36"/>
          <w:szCs w:val="36"/>
          <w:shd w:val="clear" w:color="auto" w:fill="FFFFFF" w:themeFill="background1"/>
        </w:rPr>
      </w:pPr>
    </w:p>
    <w:p w14:paraId="00000015" w14:textId="44F298D4" w:rsidR="00B2576B" w:rsidRPr="00234146" w:rsidRDefault="00D43116" w:rsidP="002F632D">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234146">
        <w:rPr>
          <w:rFonts w:ascii="Arabic Typesetting" w:eastAsia="Times New Roman" w:hAnsi="Arabic Typesetting" w:cs="Arabic Typesetting"/>
          <w:b/>
          <w:bCs/>
          <w:color w:val="202124"/>
          <w:sz w:val="36"/>
          <w:szCs w:val="36"/>
          <w:shd w:val="clear" w:color="auto" w:fill="FFFFFF" w:themeFill="background1"/>
          <w:rtl/>
        </w:rPr>
        <w:t>الآليات المؤسساتية والسياسات العامة للنهوض بحقوق المرأة</w:t>
      </w:r>
    </w:p>
    <w:p w14:paraId="00000016" w14:textId="18CFF8DA"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إن تعيين "</w:t>
      </w:r>
      <w:r w:rsidRPr="006C7A79">
        <w:rPr>
          <w:rFonts w:ascii="Arabic Typesetting" w:eastAsia="Times New Roman" w:hAnsi="Arabic Typesetting" w:cs="Arabic Typesetting"/>
          <w:b/>
          <w:bCs/>
          <w:color w:val="202124"/>
          <w:sz w:val="36"/>
          <w:szCs w:val="36"/>
          <w:shd w:val="clear" w:color="auto" w:fill="FFFFFF" w:themeFill="background1"/>
          <w:rtl/>
        </w:rPr>
        <w:t>وز</w:t>
      </w:r>
      <w:r w:rsidR="006C7A79" w:rsidRPr="006C7A79">
        <w:rPr>
          <w:rFonts w:ascii="Arabic Typesetting" w:eastAsia="Times New Roman" w:hAnsi="Arabic Typesetting" w:cs="Arabic Typesetting" w:hint="cs"/>
          <w:b/>
          <w:bCs/>
          <w:color w:val="202124"/>
          <w:sz w:val="36"/>
          <w:szCs w:val="36"/>
          <w:shd w:val="clear" w:color="auto" w:fill="FFFFFF" w:themeFill="background1"/>
          <w:rtl/>
        </w:rPr>
        <w:t>ارة</w:t>
      </w:r>
      <w:r w:rsidRPr="006C7A79">
        <w:rPr>
          <w:rFonts w:ascii="Arabic Typesetting" w:eastAsia="Times New Roman" w:hAnsi="Arabic Typesetting" w:cs="Arabic Typesetting"/>
          <w:b/>
          <w:bCs/>
          <w:color w:val="202124"/>
          <w:sz w:val="36"/>
          <w:szCs w:val="36"/>
          <w:shd w:val="clear" w:color="auto" w:fill="FFFFFF" w:themeFill="background1"/>
          <w:rtl/>
        </w:rPr>
        <w:t xml:space="preserve"> التضامن والإدماج الاجتماعي والأسرة</w:t>
      </w:r>
      <w:r w:rsidRPr="006C65C6">
        <w:rPr>
          <w:rFonts w:ascii="Arabic Typesetting" w:eastAsia="Times New Roman" w:hAnsi="Arabic Typesetting" w:cs="Arabic Typesetting"/>
          <w:color w:val="202124"/>
          <w:sz w:val="36"/>
          <w:szCs w:val="36"/>
          <w:shd w:val="clear" w:color="auto" w:fill="FFFFFF" w:themeFill="background1"/>
          <w:rtl/>
        </w:rPr>
        <w:t>" مسؤولة عن النهوض بحقوق النساء (في 7/10/2021) يعكس رؤية سياسية تحصر القضايا المتعلقة بحقوق النساء في البعد الاجتماعي والأسري. لم تتوقف الحركة النسائية أبدًا عن الإشارة إلى نقاط الضعف البنيوية الموجودة في هذه الآلية والتي تعيق قدرتها على تحفيز وإنعاش وتنسيق السياسات العمومية المخصصة للمساواة بين المرأة والرجل.</w:t>
      </w:r>
    </w:p>
    <w:p w14:paraId="00000018" w14:textId="624A45F1"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لم يتم بعد</w:t>
      </w:r>
      <w:r w:rsidR="004B404F">
        <w:rPr>
          <w:rFonts w:ascii="Arabic Typesetting" w:eastAsia="Times New Roman" w:hAnsi="Arabic Typesetting" w:cs="Arabic Typesetting" w:hint="cs"/>
          <w:color w:val="202124"/>
          <w:sz w:val="36"/>
          <w:szCs w:val="36"/>
          <w:shd w:val="clear" w:color="auto" w:fill="FFFFFF" w:themeFill="background1"/>
          <w:rtl/>
        </w:rPr>
        <w:t xml:space="preserve"> وضع</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Pr="006C7A79">
        <w:rPr>
          <w:rFonts w:ascii="Arabic Typesetting" w:eastAsia="Times New Roman" w:hAnsi="Arabic Typesetting" w:cs="Arabic Typesetting"/>
          <w:b/>
          <w:bCs/>
          <w:color w:val="202124"/>
          <w:sz w:val="36"/>
          <w:szCs w:val="36"/>
          <w:shd w:val="clear" w:color="auto" w:fill="FFFFFF" w:themeFill="background1"/>
          <w:rtl/>
        </w:rPr>
        <w:t>هيئة المناصفة ومكافحة جميع أشكال التمييز</w:t>
      </w:r>
      <w:r w:rsidRPr="006C65C6">
        <w:rPr>
          <w:rFonts w:ascii="Arabic Typesetting" w:eastAsia="Times New Roman" w:hAnsi="Arabic Typesetting" w:cs="Arabic Typesetting"/>
          <w:color w:val="202124"/>
          <w:sz w:val="36"/>
          <w:szCs w:val="36"/>
          <w:shd w:val="clear" w:color="auto" w:fill="FFFFFF" w:themeFill="background1"/>
          <w:rtl/>
        </w:rPr>
        <w:t xml:space="preserve">، التي جاء التنصيص على </w:t>
      </w:r>
      <w:r w:rsidR="0065350F">
        <w:rPr>
          <w:rFonts w:ascii="Arabic Typesetting" w:eastAsia="Times New Roman" w:hAnsi="Arabic Typesetting" w:cs="Arabic Typesetting" w:hint="cs"/>
          <w:color w:val="202124"/>
          <w:sz w:val="36"/>
          <w:szCs w:val="36"/>
          <w:shd w:val="clear" w:color="auto" w:fill="FFFFFF" w:themeFill="background1"/>
          <w:rtl/>
        </w:rPr>
        <w:t>إ</w:t>
      </w:r>
      <w:r w:rsidRPr="006C65C6">
        <w:rPr>
          <w:rFonts w:ascii="Arabic Typesetting" w:eastAsia="Times New Roman" w:hAnsi="Arabic Typesetting" w:cs="Arabic Typesetting"/>
          <w:color w:val="202124"/>
          <w:sz w:val="36"/>
          <w:szCs w:val="36"/>
          <w:shd w:val="clear" w:color="auto" w:fill="FFFFFF" w:themeFill="background1"/>
          <w:rtl/>
        </w:rPr>
        <w:t xml:space="preserve">نشائها في المادتين 19 و 164 من الدستور (القانون رقم </w:t>
      </w:r>
      <w:r w:rsidR="00234146">
        <w:rPr>
          <w:rStyle w:val="Appelnotedebasdep"/>
          <w:rFonts w:ascii="Arabic Typesetting" w:eastAsia="Times New Roman" w:hAnsi="Arabic Typesetting" w:cs="Arabic Typesetting"/>
          <w:color w:val="202124"/>
          <w:sz w:val="36"/>
          <w:szCs w:val="36"/>
          <w:shd w:val="clear" w:color="auto" w:fill="FFFFFF" w:themeFill="background1"/>
          <w:rtl/>
        </w:rPr>
        <w:footnoteReference w:id="4"/>
      </w:r>
      <w:r w:rsidRPr="006C65C6">
        <w:rPr>
          <w:rFonts w:ascii="Arabic Typesetting" w:eastAsia="Times New Roman" w:hAnsi="Arabic Typesetting" w:cs="Arabic Typesetting"/>
          <w:color w:val="202124"/>
          <w:sz w:val="36"/>
          <w:szCs w:val="36"/>
          <w:shd w:val="clear" w:color="auto" w:fill="FFFFFF" w:themeFill="background1"/>
          <w:rtl/>
        </w:rPr>
        <w:t>79.14 ل</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2017). علاوة على </w:t>
      </w:r>
      <w:r w:rsidR="00787CA9" w:rsidRPr="006C65C6">
        <w:rPr>
          <w:rFonts w:ascii="Arabic Typesetting" w:eastAsia="Times New Roman" w:hAnsi="Arabic Typesetting" w:cs="Arabic Typesetting" w:hint="cs"/>
          <w:color w:val="202124"/>
          <w:sz w:val="36"/>
          <w:szCs w:val="36"/>
          <w:shd w:val="clear" w:color="auto" w:fill="FFFFFF" w:themeFill="background1"/>
          <w:rtl/>
        </w:rPr>
        <w:t>ذلك،</w:t>
      </w:r>
      <w:r w:rsidRPr="006C65C6">
        <w:rPr>
          <w:rFonts w:ascii="Arabic Typesetting" w:eastAsia="Times New Roman" w:hAnsi="Arabic Typesetting" w:cs="Arabic Typesetting"/>
          <w:color w:val="202124"/>
          <w:sz w:val="36"/>
          <w:szCs w:val="36"/>
          <w:shd w:val="clear" w:color="auto" w:fill="FFFFFF" w:themeFill="background1"/>
          <w:rtl/>
        </w:rPr>
        <w:t xml:space="preserve"> وعلى الرغم من مذكرات الجمعيات النسائية وآراء المؤسسات الوطنية</w:t>
      </w:r>
      <w:r w:rsidR="004B404F">
        <w:rPr>
          <w:rStyle w:val="Appelnotedebasdep"/>
          <w:rFonts w:ascii="Arabic Typesetting" w:eastAsia="Times New Roman" w:hAnsi="Arabic Typesetting" w:cs="Arabic Typesetting"/>
          <w:color w:val="202124"/>
          <w:sz w:val="36"/>
          <w:szCs w:val="36"/>
          <w:shd w:val="clear" w:color="auto" w:fill="FFFFFF" w:themeFill="background1"/>
          <w:rtl/>
        </w:rPr>
        <w:footnoteReference w:id="5"/>
      </w:r>
      <w:r w:rsidRPr="006C65C6">
        <w:rPr>
          <w:rFonts w:ascii="Arabic Typesetting" w:eastAsia="Times New Roman" w:hAnsi="Arabic Typesetting" w:cs="Arabic Typesetting"/>
          <w:color w:val="202124"/>
          <w:sz w:val="36"/>
          <w:szCs w:val="36"/>
          <w:shd w:val="clear" w:color="auto" w:fill="FFFFFF" w:themeFill="background1"/>
          <w:rtl/>
        </w:rPr>
        <w:t xml:space="preserve"> ، ف</w:t>
      </w:r>
      <w:r w:rsidR="0065350F">
        <w:rPr>
          <w:rFonts w:ascii="Arabic Typesetting" w:eastAsia="Times New Roman" w:hAnsi="Arabic Typesetting" w:cs="Arabic Typesetting" w:hint="cs"/>
          <w:color w:val="202124"/>
          <w:sz w:val="36"/>
          <w:szCs w:val="36"/>
          <w:shd w:val="clear" w:color="auto" w:fill="FFFFFF" w:themeFill="background1"/>
          <w:rtl/>
        </w:rPr>
        <w:t>إ</w:t>
      </w:r>
      <w:r w:rsidRPr="006C65C6">
        <w:rPr>
          <w:rFonts w:ascii="Arabic Typesetting" w:eastAsia="Times New Roman" w:hAnsi="Arabic Typesetting" w:cs="Arabic Typesetting"/>
          <w:color w:val="202124"/>
          <w:sz w:val="36"/>
          <w:szCs w:val="36"/>
          <w:shd w:val="clear" w:color="auto" w:fill="FFFFFF" w:themeFill="background1"/>
          <w:rtl/>
        </w:rPr>
        <w:t>ن القانون المتعلق بها</w:t>
      </w:r>
      <w:r w:rsidR="00787CA9">
        <w:rPr>
          <w:rFonts w:ascii="Arabic Typesetting" w:eastAsia="Times New Roman" w:hAnsi="Arabic Typesetting" w:cs="Arabic Typesetting" w:hint="cs"/>
          <w:color w:val="202124"/>
          <w:sz w:val="36"/>
          <w:szCs w:val="36"/>
          <w:shd w:val="clear" w:color="auto" w:fill="FFFFFF" w:themeFill="background1"/>
          <w:rtl/>
        </w:rPr>
        <w:t xml:space="preserve"> </w:t>
      </w:r>
      <w:r w:rsidR="0065350F">
        <w:rPr>
          <w:rFonts w:ascii="Arabic Typesetting" w:eastAsia="Times New Roman" w:hAnsi="Arabic Typesetting" w:cs="Arabic Typesetting" w:hint="cs"/>
          <w:color w:val="202124"/>
          <w:sz w:val="36"/>
          <w:szCs w:val="36"/>
          <w:shd w:val="clear" w:color="auto" w:fill="FFFFFF" w:themeFill="background1"/>
          <w:rtl/>
        </w:rPr>
        <w:t xml:space="preserve">يجعل منها مجرد آلية استشارية </w:t>
      </w:r>
      <w:r w:rsidRPr="003A6D72">
        <w:rPr>
          <w:rFonts w:ascii="Arabic Typesetting" w:eastAsia="Times New Roman" w:hAnsi="Arabic Typesetting" w:cs="Arabic Typesetting"/>
          <w:color w:val="202124"/>
          <w:sz w:val="36"/>
          <w:szCs w:val="36"/>
          <w:shd w:val="clear" w:color="auto" w:fill="FFFFFF" w:themeFill="background1"/>
          <w:rtl/>
        </w:rPr>
        <w:t xml:space="preserve">منافيا لمبادئ باريس </w:t>
      </w:r>
      <w:r w:rsidR="00DA06A9">
        <w:rPr>
          <w:rFonts w:ascii="Arabic Typesetting" w:eastAsia="Times New Roman" w:hAnsi="Arabic Typesetting" w:cs="Arabic Typesetting" w:hint="cs"/>
          <w:color w:val="202124"/>
          <w:sz w:val="36"/>
          <w:szCs w:val="36"/>
          <w:shd w:val="clear" w:color="auto" w:fill="FFFFFF" w:themeFill="background1"/>
          <w:rtl/>
        </w:rPr>
        <w:t>على مستوى</w:t>
      </w:r>
      <w:r w:rsidRPr="003A6D72">
        <w:rPr>
          <w:rFonts w:ascii="Arabic Typesetting" w:eastAsia="Times New Roman" w:hAnsi="Arabic Typesetting" w:cs="Arabic Typesetting"/>
          <w:color w:val="202124"/>
          <w:sz w:val="36"/>
          <w:szCs w:val="36"/>
          <w:shd w:val="clear" w:color="auto" w:fill="FFFFFF" w:themeFill="background1"/>
          <w:rtl/>
        </w:rPr>
        <w:t xml:space="preserve"> </w:t>
      </w:r>
      <w:r w:rsidR="00DA06A9">
        <w:rPr>
          <w:rFonts w:ascii="Arabic Typesetting" w:eastAsia="Times New Roman" w:hAnsi="Arabic Typesetting" w:cs="Arabic Typesetting" w:hint="cs"/>
          <w:color w:val="202124"/>
          <w:sz w:val="36"/>
          <w:szCs w:val="36"/>
          <w:shd w:val="clear" w:color="auto" w:fill="FFFFFF" w:themeFill="background1"/>
          <w:rtl/>
        </w:rPr>
        <w:t>ال</w:t>
      </w:r>
      <w:r w:rsidRPr="003A6D72">
        <w:rPr>
          <w:rFonts w:ascii="Arabic Typesetting" w:eastAsia="Times New Roman" w:hAnsi="Arabic Typesetting" w:cs="Arabic Typesetting"/>
          <w:color w:val="202124"/>
          <w:sz w:val="36"/>
          <w:szCs w:val="36"/>
          <w:shd w:val="clear" w:color="auto" w:fill="FFFFFF" w:themeFill="background1"/>
          <w:rtl/>
        </w:rPr>
        <w:t>استقلالية و</w:t>
      </w:r>
      <w:r w:rsidR="00DA06A9">
        <w:rPr>
          <w:rFonts w:ascii="Arabic Typesetting" w:eastAsia="Times New Roman" w:hAnsi="Arabic Typesetting" w:cs="Arabic Typesetting" w:hint="cs"/>
          <w:color w:val="202124"/>
          <w:sz w:val="36"/>
          <w:szCs w:val="36"/>
          <w:shd w:val="clear" w:color="auto" w:fill="FFFFFF" w:themeFill="background1"/>
          <w:rtl/>
        </w:rPr>
        <w:t>ال</w:t>
      </w:r>
      <w:r w:rsidRPr="003A6D72">
        <w:rPr>
          <w:rFonts w:ascii="Arabic Typesetting" w:eastAsia="Times New Roman" w:hAnsi="Arabic Typesetting" w:cs="Arabic Typesetting"/>
          <w:color w:val="202124"/>
          <w:sz w:val="36"/>
          <w:szCs w:val="36"/>
          <w:shd w:val="clear" w:color="auto" w:fill="FFFFFF" w:themeFill="background1"/>
          <w:rtl/>
        </w:rPr>
        <w:t>حياد.</w:t>
      </w:r>
    </w:p>
    <w:p w14:paraId="562A05C3" w14:textId="4A952A36" w:rsidR="00717152" w:rsidRDefault="00717152"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Pr>
          <w:rFonts w:ascii="Arabic Typesetting" w:eastAsia="Times New Roman" w:hAnsi="Arabic Typesetting" w:cs="Arabic Typesetting" w:hint="cs"/>
          <w:color w:val="202124"/>
          <w:sz w:val="36"/>
          <w:szCs w:val="36"/>
          <w:shd w:val="clear" w:color="auto" w:fill="FFFFFF" w:themeFill="background1"/>
          <w:rtl/>
        </w:rPr>
        <w:lastRenderedPageBreak/>
        <w:t xml:space="preserve">تعتمد </w:t>
      </w:r>
      <w:r w:rsidRPr="006C7A79">
        <w:rPr>
          <w:rFonts w:ascii="Arabic Typesetting" w:eastAsia="Times New Roman" w:hAnsi="Arabic Typesetting" w:cs="Arabic Typesetting"/>
          <w:b/>
          <w:bCs/>
          <w:color w:val="202124"/>
          <w:sz w:val="36"/>
          <w:szCs w:val="36"/>
          <w:shd w:val="clear" w:color="auto" w:fill="FFFFFF" w:themeFill="background1"/>
          <w:rtl/>
        </w:rPr>
        <w:t>خطة العمل الوطنية للديمقراطية وحقوق الإنسان</w:t>
      </w:r>
      <w:r w:rsidRPr="00717152">
        <w:rPr>
          <w:rFonts w:ascii="Arabic Typesetting" w:eastAsia="Times New Roman" w:hAnsi="Arabic Typesetting" w:cs="Arabic Typesetting"/>
          <w:color w:val="202124"/>
          <w:sz w:val="36"/>
          <w:szCs w:val="36"/>
          <w:shd w:val="clear" w:color="auto" w:fill="FFFFFF" w:themeFill="background1"/>
          <w:rtl/>
        </w:rPr>
        <w:t>، المعتمدة في نهاية</w:t>
      </w:r>
      <w:r>
        <w:rPr>
          <w:rFonts w:ascii="Arabic Typesetting" w:eastAsia="Times New Roman" w:hAnsi="Arabic Typesetting" w:cs="Arabic Typesetting" w:hint="cs"/>
          <w:color w:val="202124"/>
          <w:sz w:val="36"/>
          <w:szCs w:val="36"/>
          <w:shd w:val="clear" w:color="auto" w:fill="FFFFFF" w:themeFill="background1"/>
          <w:rtl/>
        </w:rPr>
        <w:t xml:space="preserve"> سنة</w:t>
      </w:r>
      <w:r w:rsidRPr="00717152">
        <w:rPr>
          <w:rFonts w:ascii="Arabic Typesetting" w:eastAsia="Times New Roman" w:hAnsi="Arabic Typesetting" w:cs="Arabic Typesetting"/>
          <w:color w:val="202124"/>
          <w:sz w:val="36"/>
          <w:szCs w:val="36"/>
          <w:shd w:val="clear" w:color="auto" w:fill="FFFFFF" w:themeFill="background1"/>
          <w:rtl/>
        </w:rPr>
        <w:t>2017</w:t>
      </w:r>
      <w:r w:rsidR="00843725">
        <w:rPr>
          <w:rStyle w:val="Appelnotedebasdep"/>
          <w:rFonts w:ascii="Arabic Typesetting" w:eastAsia="Times New Roman" w:hAnsi="Arabic Typesetting" w:cs="Arabic Typesetting"/>
          <w:color w:val="202124"/>
          <w:sz w:val="36"/>
          <w:szCs w:val="36"/>
          <w:shd w:val="clear" w:color="auto" w:fill="FFFFFF" w:themeFill="background1"/>
          <w:rtl/>
        </w:rPr>
        <w:footnoteReference w:id="6"/>
      </w:r>
      <w:r w:rsidRPr="00717152">
        <w:rPr>
          <w:rFonts w:ascii="Arabic Typesetting" w:eastAsia="Times New Roman" w:hAnsi="Arabic Typesetting" w:cs="Arabic Typesetting"/>
          <w:color w:val="202124"/>
          <w:sz w:val="36"/>
          <w:szCs w:val="36"/>
          <w:shd w:val="clear" w:color="auto" w:fill="FFFFFF" w:themeFill="background1"/>
          <w:rtl/>
        </w:rPr>
        <w:t xml:space="preserve"> ،</w:t>
      </w:r>
      <w:r>
        <w:rPr>
          <w:rFonts w:ascii="Arabic Typesetting" w:eastAsia="Times New Roman" w:hAnsi="Arabic Typesetting" w:cs="Arabic Typesetting" w:hint="cs"/>
          <w:color w:val="202124"/>
          <w:sz w:val="36"/>
          <w:szCs w:val="36"/>
          <w:shd w:val="clear" w:color="auto" w:fill="FFFFFF" w:themeFill="background1"/>
          <w:rtl/>
        </w:rPr>
        <w:t xml:space="preserve"> </w:t>
      </w:r>
      <w:r w:rsidR="00DA06A9">
        <w:rPr>
          <w:rFonts w:ascii="Arabic Typesetting" w:eastAsia="Times New Roman" w:hAnsi="Arabic Typesetting" w:cs="Arabic Typesetting" w:hint="cs"/>
          <w:color w:val="202124"/>
          <w:sz w:val="36"/>
          <w:szCs w:val="36"/>
          <w:shd w:val="clear" w:color="auto" w:fill="FFFFFF" w:themeFill="background1"/>
          <w:rtl/>
        </w:rPr>
        <w:t xml:space="preserve">على </w:t>
      </w:r>
      <w:r>
        <w:rPr>
          <w:rFonts w:ascii="Arabic Typesetting" w:eastAsia="Times New Roman" w:hAnsi="Arabic Typesetting" w:cs="Arabic Typesetting" w:hint="cs"/>
          <w:color w:val="202124"/>
          <w:sz w:val="36"/>
          <w:szCs w:val="36"/>
          <w:shd w:val="clear" w:color="auto" w:fill="FFFFFF" w:themeFill="background1"/>
          <w:rtl/>
        </w:rPr>
        <w:t>مفهوم</w:t>
      </w:r>
      <w:r w:rsidRPr="00717152">
        <w:rPr>
          <w:rFonts w:ascii="Arabic Typesetting" w:eastAsia="Times New Roman" w:hAnsi="Arabic Typesetting" w:cs="Arabic Typesetting"/>
          <w:color w:val="202124"/>
          <w:sz w:val="36"/>
          <w:szCs w:val="36"/>
          <w:shd w:val="clear" w:color="auto" w:fill="FFFFFF" w:themeFill="background1"/>
          <w:rtl/>
        </w:rPr>
        <w:t xml:space="preserve"> "تكافؤ الفرص" بدلاً من المساواة بين </w:t>
      </w:r>
      <w:r w:rsidR="006C7A79" w:rsidRPr="00717152">
        <w:rPr>
          <w:rFonts w:ascii="Arabic Typesetting" w:eastAsia="Times New Roman" w:hAnsi="Arabic Typesetting" w:cs="Arabic Typesetting" w:hint="cs"/>
          <w:color w:val="202124"/>
          <w:sz w:val="36"/>
          <w:szCs w:val="36"/>
          <w:shd w:val="clear" w:color="auto" w:fill="FFFFFF" w:themeFill="background1"/>
          <w:rtl/>
        </w:rPr>
        <w:t>الجنسين،</w:t>
      </w:r>
      <w:r w:rsidRPr="00717152">
        <w:rPr>
          <w:rFonts w:ascii="Arabic Typesetting" w:eastAsia="Times New Roman" w:hAnsi="Arabic Typesetting" w:cs="Arabic Typesetting"/>
          <w:color w:val="202124"/>
          <w:sz w:val="36"/>
          <w:szCs w:val="36"/>
          <w:shd w:val="clear" w:color="auto" w:fill="FFFFFF" w:themeFill="background1"/>
          <w:rtl/>
        </w:rPr>
        <w:t xml:space="preserve"> وتعتبر مراجعة الأحكام التمييزية ل</w:t>
      </w:r>
      <w:r>
        <w:rPr>
          <w:rFonts w:ascii="Arabic Typesetting" w:eastAsia="Times New Roman" w:hAnsi="Arabic Typesetting" w:cs="Arabic Typesetting" w:hint="cs"/>
          <w:color w:val="202124"/>
          <w:sz w:val="36"/>
          <w:szCs w:val="36"/>
          <w:shd w:val="clear" w:color="auto" w:fill="FFFFFF" w:themeFill="background1"/>
          <w:rtl/>
        </w:rPr>
        <w:t>مدونة</w:t>
      </w:r>
      <w:r w:rsidRPr="00717152">
        <w:rPr>
          <w:rFonts w:ascii="Arabic Typesetting" w:eastAsia="Times New Roman" w:hAnsi="Arabic Typesetting" w:cs="Arabic Typesetting"/>
          <w:color w:val="202124"/>
          <w:sz w:val="36"/>
          <w:szCs w:val="36"/>
          <w:shd w:val="clear" w:color="auto" w:fill="FFFFFF" w:themeFill="background1"/>
          <w:rtl/>
        </w:rPr>
        <w:t xml:space="preserve"> الأسرة</w:t>
      </w:r>
      <w:r w:rsidR="00771E94">
        <w:rPr>
          <w:rStyle w:val="Appelnotedebasdep"/>
          <w:rFonts w:ascii="Arabic Typesetting" w:eastAsia="Times New Roman" w:hAnsi="Arabic Typesetting" w:cs="Arabic Typesetting"/>
          <w:color w:val="202124"/>
          <w:sz w:val="36"/>
          <w:szCs w:val="36"/>
          <w:shd w:val="clear" w:color="auto" w:fill="FFFFFF" w:themeFill="background1"/>
          <w:rtl/>
        </w:rPr>
        <w:footnoteReference w:id="7"/>
      </w:r>
      <w:r w:rsidRPr="00717152">
        <w:rPr>
          <w:rFonts w:ascii="Arabic Typesetting" w:eastAsia="Times New Roman" w:hAnsi="Arabic Typesetting" w:cs="Arabic Typesetting"/>
          <w:color w:val="202124"/>
          <w:sz w:val="36"/>
          <w:szCs w:val="36"/>
          <w:shd w:val="clear" w:color="auto" w:fill="FFFFFF" w:themeFill="background1"/>
          <w:rtl/>
        </w:rPr>
        <w:t xml:space="preserve">  بمثابة " موضوع </w:t>
      </w:r>
      <w:r>
        <w:rPr>
          <w:rFonts w:ascii="Arabic Typesetting" w:eastAsia="Times New Roman" w:hAnsi="Arabic Typesetting" w:cs="Arabic Typesetting" w:hint="cs"/>
          <w:color w:val="202124"/>
          <w:sz w:val="36"/>
          <w:szCs w:val="36"/>
          <w:shd w:val="clear" w:color="auto" w:fill="FFFFFF" w:themeFill="background1"/>
          <w:rtl/>
        </w:rPr>
        <w:t>نقاش</w:t>
      </w:r>
      <w:r w:rsidRPr="00717152">
        <w:rPr>
          <w:rFonts w:ascii="Arabic Typesetting" w:eastAsia="Times New Roman" w:hAnsi="Arabic Typesetting" w:cs="Arabic Typesetting"/>
          <w:color w:val="202124"/>
          <w:sz w:val="36"/>
          <w:szCs w:val="36"/>
          <w:shd w:val="clear" w:color="auto" w:fill="FFFFFF" w:themeFill="background1"/>
          <w:rtl/>
        </w:rPr>
        <w:t xml:space="preserve"> </w:t>
      </w:r>
      <w:r w:rsidR="0087663B">
        <w:rPr>
          <w:rFonts w:ascii="Arabic Typesetting" w:eastAsia="Times New Roman" w:hAnsi="Arabic Typesetting" w:cs="Arabic Typesetting" w:hint="cs"/>
          <w:color w:val="202124"/>
          <w:sz w:val="36"/>
          <w:szCs w:val="36"/>
          <w:shd w:val="clear" w:color="auto" w:fill="FFFFFF" w:themeFill="background1"/>
          <w:rtl/>
        </w:rPr>
        <w:t>مجتمعي</w:t>
      </w:r>
      <w:r w:rsidR="0087663B" w:rsidRPr="00717152">
        <w:rPr>
          <w:rFonts w:ascii="Arabic Typesetting" w:eastAsia="Times New Roman" w:hAnsi="Arabic Typesetting" w:cs="Arabic Typesetting" w:hint="cs"/>
          <w:color w:val="202124"/>
          <w:sz w:val="36"/>
          <w:szCs w:val="36"/>
          <w:shd w:val="clear" w:color="auto" w:fill="FFFFFF" w:themeFill="background1"/>
          <w:rtl/>
        </w:rPr>
        <w:t xml:space="preserve"> «</w:t>
      </w:r>
      <w:r w:rsidR="0087663B">
        <w:rPr>
          <w:rFonts w:ascii="Arabic Typesetting" w:eastAsia="Times New Roman" w:hAnsi="Arabic Typesetting" w:cs="Arabic Typesetting" w:hint="cs"/>
          <w:color w:val="202124"/>
          <w:sz w:val="36"/>
          <w:szCs w:val="36"/>
          <w:shd w:val="clear" w:color="auto" w:fill="FFFFFF" w:themeFill="background1"/>
          <w:rtl/>
        </w:rPr>
        <w:t>وتلتز</w:t>
      </w:r>
      <w:r w:rsidR="0087663B">
        <w:rPr>
          <w:rFonts w:ascii="Arabic Typesetting" w:eastAsia="Times New Roman" w:hAnsi="Arabic Typesetting" w:cs="Arabic Typesetting" w:hint="eastAsia"/>
          <w:color w:val="202124"/>
          <w:sz w:val="36"/>
          <w:szCs w:val="36"/>
          <w:shd w:val="clear" w:color="auto" w:fill="FFFFFF" w:themeFill="background1"/>
          <w:rtl/>
        </w:rPr>
        <w:t>م</w:t>
      </w:r>
      <w:r>
        <w:rPr>
          <w:rFonts w:ascii="Arabic Typesetting" w:eastAsia="Times New Roman" w:hAnsi="Arabic Typesetting" w:cs="Arabic Typesetting" w:hint="cs"/>
          <w:color w:val="202124"/>
          <w:sz w:val="36"/>
          <w:szCs w:val="36"/>
          <w:shd w:val="clear" w:color="auto" w:fill="FFFFFF" w:themeFill="background1"/>
          <w:rtl/>
        </w:rPr>
        <w:t xml:space="preserve"> الصمت </w:t>
      </w:r>
      <w:r w:rsidR="006C7A79">
        <w:rPr>
          <w:rFonts w:ascii="Arabic Typesetting" w:eastAsia="Times New Roman" w:hAnsi="Arabic Typesetting" w:cs="Arabic Typesetting" w:hint="cs"/>
          <w:color w:val="202124"/>
          <w:sz w:val="36"/>
          <w:szCs w:val="36"/>
          <w:shd w:val="clear" w:color="auto" w:fill="FFFFFF" w:themeFill="background1"/>
          <w:rtl/>
        </w:rPr>
        <w:t xml:space="preserve">بخصوص </w:t>
      </w:r>
      <w:r w:rsidR="006C7A79" w:rsidRPr="00717152">
        <w:rPr>
          <w:rFonts w:ascii="Arabic Typesetting" w:eastAsia="Times New Roman" w:hAnsi="Arabic Typesetting" w:cs="Arabic Typesetting" w:hint="cs"/>
          <w:color w:val="202124"/>
          <w:sz w:val="36"/>
          <w:szCs w:val="36"/>
          <w:shd w:val="clear" w:color="auto" w:fill="FFFFFF" w:themeFill="background1"/>
          <w:rtl/>
        </w:rPr>
        <w:t>تلك</w:t>
      </w:r>
      <w:r w:rsidRPr="00717152">
        <w:rPr>
          <w:rFonts w:ascii="Arabic Typesetting" w:eastAsia="Times New Roman" w:hAnsi="Arabic Typesetting" w:cs="Arabic Typesetting"/>
          <w:color w:val="202124"/>
          <w:sz w:val="36"/>
          <w:szCs w:val="36"/>
          <w:shd w:val="clear" w:color="auto" w:fill="FFFFFF" w:themeFill="background1"/>
          <w:rtl/>
        </w:rPr>
        <w:t xml:space="preserve"> المتعلقة بعدم المساواة في الميراث</w:t>
      </w:r>
      <w:r>
        <w:rPr>
          <w:rFonts w:ascii="Arabic Typesetting" w:eastAsia="Times New Roman" w:hAnsi="Arabic Typesetting" w:cs="Arabic Typesetting" w:hint="cs"/>
          <w:color w:val="202124"/>
          <w:sz w:val="36"/>
          <w:szCs w:val="36"/>
          <w:shd w:val="clear" w:color="auto" w:fill="FFFFFF" w:themeFill="background1"/>
          <w:rtl/>
        </w:rPr>
        <w:t>.</w:t>
      </w:r>
      <w:r>
        <w:rPr>
          <w:rFonts w:ascii="Arabic Typesetting" w:eastAsia="Times New Roman" w:hAnsi="Arabic Typesetting" w:cs="Arabic Typesetting"/>
          <w:color w:val="202124"/>
          <w:sz w:val="36"/>
          <w:szCs w:val="36"/>
          <w:shd w:val="clear" w:color="auto" w:fill="FFFFFF" w:themeFill="background1"/>
        </w:rPr>
        <w:t xml:space="preserve"> </w:t>
      </w:r>
    </w:p>
    <w:p w14:paraId="00000019" w14:textId="70681974"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لا تجعل </w:t>
      </w:r>
      <w:r w:rsidRPr="006C7A79">
        <w:rPr>
          <w:rFonts w:ascii="Arabic Typesetting" w:eastAsia="Times New Roman" w:hAnsi="Arabic Typesetting" w:cs="Arabic Typesetting"/>
          <w:b/>
          <w:bCs/>
          <w:color w:val="202124"/>
          <w:sz w:val="36"/>
          <w:szCs w:val="36"/>
          <w:shd w:val="clear" w:color="auto" w:fill="FFFFFF" w:themeFill="background1"/>
          <w:rtl/>
        </w:rPr>
        <w:t>الإستراتيجية الوطنية للتنمية المستدامة</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843725" w:rsidRPr="006C65C6">
        <w:rPr>
          <w:rFonts w:ascii="Arabic Typesetting" w:eastAsia="Times New Roman" w:hAnsi="Arabic Typesetting" w:cs="Arabic Typesetting" w:hint="cs"/>
          <w:color w:val="202124"/>
          <w:sz w:val="36"/>
          <w:szCs w:val="36"/>
          <w:shd w:val="clear" w:color="auto" w:fill="FFFFFF" w:themeFill="background1"/>
          <w:rtl/>
        </w:rPr>
        <w:t>(2030</w:t>
      </w:r>
      <w:r w:rsidRPr="006C65C6">
        <w:rPr>
          <w:rFonts w:ascii="Arabic Typesetting" w:eastAsia="Times New Roman" w:hAnsi="Arabic Typesetting" w:cs="Arabic Typesetting"/>
          <w:color w:val="202124"/>
          <w:sz w:val="36"/>
          <w:szCs w:val="36"/>
          <w:shd w:val="clear" w:color="auto" w:fill="FFFFFF" w:themeFill="background1"/>
          <w:rtl/>
        </w:rPr>
        <w:t xml:space="preserve">) من المساواة بين الجنسين وتمكين النساء والفتيات إحدى أولوياتها. يشير تقرير لجنة الأمم المتحدة الاقتصادية </w:t>
      </w:r>
      <w:proofErr w:type="spellStart"/>
      <w:r w:rsidRPr="006C65C6">
        <w:rPr>
          <w:rFonts w:ascii="Arabic Typesetting" w:eastAsia="Times New Roman" w:hAnsi="Arabic Typesetting" w:cs="Arabic Typesetting"/>
          <w:color w:val="202124"/>
          <w:sz w:val="36"/>
          <w:szCs w:val="36"/>
          <w:shd w:val="clear" w:color="auto" w:fill="FFFFFF" w:themeFill="background1"/>
          <w:rtl/>
        </w:rPr>
        <w:t>ل</w:t>
      </w:r>
      <w:r w:rsidR="0087663B">
        <w:rPr>
          <w:rFonts w:ascii="Arabic Typesetting" w:eastAsia="Times New Roman" w:hAnsi="Arabic Typesetting" w:cs="Arabic Typesetting" w:hint="cs"/>
          <w:color w:val="202124"/>
          <w:sz w:val="36"/>
          <w:szCs w:val="36"/>
          <w:shd w:val="clear" w:color="auto" w:fill="FFFFFF" w:themeFill="background1"/>
          <w:rtl/>
        </w:rPr>
        <w:t>ا</w:t>
      </w:r>
      <w:r w:rsidRPr="006C65C6">
        <w:rPr>
          <w:rFonts w:ascii="Arabic Typesetting" w:eastAsia="Times New Roman" w:hAnsi="Arabic Typesetting" w:cs="Arabic Typesetting"/>
          <w:color w:val="202124"/>
          <w:sz w:val="36"/>
          <w:szCs w:val="36"/>
          <w:shd w:val="clear" w:color="auto" w:fill="FFFFFF" w:themeFill="background1"/>
          <w:rtl/>
        </w:rPr>
        <w:t>فريقيا</w:t>
      </w:r>
      <w:proofErr w:type="spellEnd"/>
      <w:r w:rsidRPr="006C65C6">
        <w:rPr>
          <w:rFonts w:ascii="Arabic Typesetting" w:eastAsia="Times New Roman" w:hAnsi="Arabic Typesetting" w:cs="Arabic Typesetting"/>
          <w:color w:val="202124"/>
          <w:sz w:val="36"/>
          <w:szCs w:val="36"/>
          <w:shd w:val="clear" w:color="auto" w:fill="FFFFFF" w:themeFill="background1"/>
          <w:rtl/>
        </w:rPr>
        <w:t xml:space="preserve"> إلى أن الاستراتيجية لا تأخذ بعين الاعتبار الهدف </w:t>
      </w:r>
      <w:r w:rsidR="0087663B">
        <w:rPr>
          <w:rFonts w:ascii="Arabic Typesetting" w:eastAsia="Times New Roman" w:hAnsi="Arabic Typesetting" w:cs="Arabic Typesetting" w:hint="cs"/>
          <w:color w:val="202124"/>
          <w:sz w:val="36"/>
          <w:szCs w:val="36"/>
          <w:shd w:val="clear" w:color="auto" w:fill="FFFFFF" w:themeFill="background1"/>
          <w:rtl/>
        </w:rPr>
        <w:t>الخامس</w:t>
      </w:r>
      <w:r w:rsidRPr="006C65C6">
        <w:rPr>
          <w:rFonts w:ascii="Arabic Typesetting" w:eastAsia="Times New Roman" w:hAnsi="Arabic Typesetting" w:cs="Arabic Typesetting"/>
          <w:color w:val="202124"/>
          <w:sz w:val="36"/>
          <w:szCs w:val="36"/>
          <w:shd w:val="clear" w:color="auto" w:fill="FFFFFF" w:themeFill="background1"/>
          <w:rtl/>
        </w:rPr>
        <w:t xml:space="preserve"> من أهداف التنمية المستدامة</w:t>
      </w:r>
      <w:r w:rsidR="00771E94">
        <w:rPr>
          <w:rStyle w:val="Appelnotedebasdep"/>
          <w:rFonts w:ascii="Arabic Typesetting" w:eastAsia="Times New Roman" w:hAnsi="Arabic Typesetting" w:cs="Arabic Typesetting"/>
          <w:color w:val="202124"/>
          <w:sz w:val="36"/>
          <w:szCs w:val="36"/>
          <w:shd w:val="clear" w:color="auto" w:fill="FFFFFF" w:themeFill="background1"/>
          <w:rtl/>
        </w:rPr>
        <w:footnoteReference w:id="8"/>
      </w:r>
      <w:r w:rsidRPr="006C65C6">
        <w:rPr>
          <w:rFonts w:ascii="Arabic Typesetting" w:eastAsia="Times New Roman" w:hAnsi="Arabic Typesetting" w:cs="Arabic Typesetting"/>
          <w:color w:val="202124"/>
          <w:sz w:val="36"/>
          <w:szCs w:val="36"/>
          <w:shd w:val="clear" w:color="auto" w:fill="FFFFFF" w:themeFill="background1"/>
          <w:rtl/>
        </w:rPr>
        <w:t xml:space="preserve"> على وجه التحديد.</w:t>
      </w:r>
    </w:p>
    <w:p w14:paraId="0000001B" w14:textId="434B5B9D" w:rsidR="00B2576B" w:rsidRDefault="00D43116" w:rsidP="004A457C">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تم وضع </w:t>
      </w:r>
      <w:r w:rsidRPr="006C7A79">
        <w:rPr>
          <w:rFonts w:ascii="Arabic Typesetting" w:eastAsia="Times New Roman" w:hAnsi="Arabic Typesetting" w:cs="Arabic Typesetting"/>
          <w:b/>
          <w:bCs/>
          <w:color w:val="202124"/>
          <w:sz w:val="36"/>
          <w:szCs w:val="36"/>
          <w:shd w:val="clear" w:color="auto" w:fill="FFFFFF" w:themeFill="background1"/>
          <w:rtl/>
        </w:rPr>
        <w:t xml:space="preserve">الخطتين </w:t>
      </w:r>
      <w:proofErr w:type="spellStart"/>
      <w:r w:rsidRPr="006C7A79">
        <w:rPr>
          <w:rFonts w:ascii="Arabic Typesetting" w:eastAsia="Times New Roman" w:hAnsi="Arabic Typesetting" w:cs="Arabic Typesetting"/>
          <w:b/>
          <w:bCs/>
          <w:color w:val="202124"/>
          <w:sz w:val="36"/>
          <w:szCs w:val="36"/>
          <w:shd w:val="clear" w:color="auto" w:fill="FFFFFF" w:themeFill="background1"/>
          <w:rtl/>
        </w:rPr>
        <w:t>الحكومييتن</w:t>
      </w:r>
      <w:proofErr w:type="spellEnd"/>
      <w:r w:rsidRPr="006C7A79">
        <w:rPr>
          <w:rFonts w:ascii="Arabic Typesetting" w:eastAsia="Times New Roman" w:hAnsi="Arabic Typesetting" w:cs="Arabic Typesetting"/>
          <w:b/>
          <w:bCs/>
          <w:color w:val="202124"/>
          <w:sz w:val="36"/>
          <w:szCs w:val="36"/>
          <w:shd w:val="clear" w:color="auto" w:fill="FFFFFF" w:themeFill="background1"/>
          <w:rtl/>
        </w:rPr>
        <w:t xml:space="preserve"> </w:t>
      </w:r>
      <w:r w:rsidR="00917749" w:rsidRPr="006C7A79">
        <w:rPr>
          <w:rFonts w:ascii="Arabic Typesetting" w:eastAsia="Times New Roman" w:hAnsi="Arabic Typesetting" w:cs="Arabic Typesetting" w:hint="cs"/>
          <w:b/>
          <w:bCs/>
          <w:color w:val="202124"/>
          <w:sz w:val="36"/>
          <w:szCs w:val="36"/>
          <w:shd w:val="clear" w:color="auto" w:fill="FFFFFF" w:themeFill="background1"/>
          <w:rtl/>
        </w:rPr>
        <w:t xml:space="preserve">للمساواة </w:t>
      </w:r>
      <w:r w:rsidR="002F08EE" w:rsidRPr="006C7A79">
        <w:rPr>
          <w:rFonts w:ascii="Arabic Typesetting" w:eastAsia="Times New Roman" w:hAnsi="Arabic Typesetting" w:cs="Arabic Typesetting" w:hint="cs"/>
          <w:b/>
          <w:bCs/>
          <w:color w:val="202124"/>
          <w:sz w:val="36"/>
          <w:szCs w:val="36"/>
          <w:shd w:val="clear" w:color="auto" w:fill="FFFFFF" w:themeFill="background1"/>
          <w:rtl/>
        </w:rPr>
        <w:t>الأولى</w:t>
      </w:r>
      <w:r w:rsidR="002F08EE" w:rsidRPr="006C65C6">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 xml:space="preserve">2012-2016) والثانية (2017-2021) وفق مقاربة لا تتوافق مع مبدأ المساواة وغير </w:t>
      </w:r>
      <w:proofErr w:type="gramStart"/>
      <w:r w:rsidRPr="006C65C6">
        <w:rPr>
          <w:rFonts w:ascii="Arabic Typesetting" w:eastAsia="Times New Roman" w:hAnsi="Arabic Typesetting" w:cs="Arabic Typesetting"/>
          <w:color w:val="202124"/>
          <w:sz w:val="36"/>
          <w:szCs w:val="36"/>
          <w:shd w:val="clear" w:color="auto" w:fill="FFFFFF" w:themeFill="background1"/>
          <w:rtl/>
        </w:rPr>
        <w:t xml:space="preserve">تشاركية </w:t>
      </w:r>
      <w:r w:rsidR="004A457C">
        <w:rPr>
          <w:rFonts w:ascii="Arabic Typesetting" w:eastAsia="Times New Roman" w:hAnsi="Arabic Typesetting" w:cs="Arabic Typesetting" w:hint="cs"/>
          <w:color w:val="202124"/>
          <w:sz w:val="36"/>
          <w:szCs w:val="36"/>
          <w:shd w:val="clear" w:color="auto" w:fill="FFFFFF" w:themeFill="background1"/>
          <w:rtl/>
        </w:rPr>
        <w:t>،</w:t>
      </w:r>
      <w:proofErr w:type="gramEnd"/>
      <w:r w:rsidR="00E12811">
        <w:rPr>
          <w:rFonts w:ascii="Arabic Typesetting" w:eastAsia="Times New Roman" w:hAnsi="Arabic Typesetting" w:cs="Arabic Typesetting" w:hint="cs"/>
          <w:color w:val="202124"/>
          <w:sz w:val="36"/>
          <w:szCs w:val="36"/>
          <w:shd w:val="clear" w:color="auto" w:fill="FFFFFF" w:themeFill="background1"/>
          <w:rtl/>
        </w:rPr>
        <w:t xml:space="preserve"> و</w:t>
      </w:r>
      <w:r w:rsidRPr="006C65C6">
        <w:rPr>
          <w:rFonts w:ascii="Arabic Typesetting" w:eastAsia="Times New Roman" w:hAnsi="Arabic Typesetting" w:cs="Arabic Typesetting"/>
          <w:color w:val="202124"/>
          <w:sz w:val="36"/>
          <w:szCs w:val="36"/>
          <w:shd w:val="clear" w:color="auto" w:fill="FFFFFF" w:themeFill="background1"/>
          <w:rtl/>
        </w:rPr>
        <w:t xml:space="preserve">تم </w:t>
      </w:r>
      <w:r w:rsidR="004A457C">
        <w:rPr>
          <w:rFonts w:ascii="Arabic Typesetting" w:eastAsia="Times New Roman" w:hAnsi="Arabic Typesetting" w:cs="Arabic Typesetting" w:hint="cs"/>
          <w:color w:val="202124"/>
          <w:sz w:val="36"/>
          <w:szCs w:val="36"/>
          <w:shd w:val="clear" w:color="auto" w:fill="FFFFFF" w:themeFill="background1"/>
          <w:rtl/>
        </w:rPr>
        <w:t>وضعهما حيز التنفيذ</w:t>
      </w:r>
      <w:r w:rsidRPr="006C65C6">
        <w:rPr>
          <w:rFonts w:ascii="Arabic Typesetting" w:eastAsia="Times New Roman" w:hAnsi="Arabic Typesetting" w:cs="Arabic Typesetting"/>
          <w:color w:val="202124"/>
          <w:sz w:val="36"/>
          <w:szCs w:val="36"/>
          <w:shd w:val="clear" w:color="auto" w:fill="FFFFFF" w:themeFill="background1"/>
          <w:rtl/>
        </w:rPr>
        <w:t xml:space="preserve"> دون تقاطع حقيقي بين عمل مختلف القطاعات المعنية. </w:t>
      </w:r>
      <w:r w:rsidR="00E12811">
        <w:rPr>
          <w:rFonts w:ascii="Arabic Typesetting" w:eastAsia="Times New Roman" w:hAnsi="Arabic Typesetting" w:cs="Arabic Typesetting" w:hint="cs"/>
          <w:color w:val="202124"/>
          <w:sz w:val="36"/>
          <w:szCs w:val="36"/>
          <w:shd w:val="clear" w:color="auto" w:fill="FFFFFF" w:themeFill="background1"/>
          <w:rtl/>
        </w:rPr>
        <w:t>كما أ</w:t>
      </w:r>
      <w:r w:rsidRPr="006C65C6">
        <w:rPr>
          <w:rFonts w:ascii="Arabic Typesetting" w:eastAsia="Times New Roman" w:hAnsi="Arabic Typesetting" w:cs="Arabic Typesetting"/>
          <w:color w:val="202124"/>
          <w:sz w:val="36"/>
          <w:szCs w:val="36"/>
          <w:shd w:val="clear" w:color="auto" w:fill="FFFFFF" w:themeFill="background1"/>
          <w:rtl/>
        </w:rPr>
        <w:t>نهما تعتمدان كليًا على التمويل الأجنبي</w:t>
      </w:r>
      <w:r w:rsidR="00CC01A7">
        <w:rPr>
          <w:rStyle w:val="Appelnotedebasdep"/>
          <w:rFonts w:ascii="Arabic Typesetting" w:eastAsia="Times New Roman" w:hAnsi="Arabic Typesetting" w:cs="Arabic Typesetting"/>
          <w:color w:val="202124"/>
          <w:sz w:val="36"/>
          <w:szCs w:val="36"/>
          <w:shd w:val="clear" w:color="auto" w:fill="FFFFFF" w:themeFill="background1"/>
          <w:rtl/>
        </w:rPr>
        <w:footnoteReference w:id="9"/>
      </w:r>
      <w:r w:rsidRPr="006C65C6">
        <w:rPr>
          <w:rFonts w:ascii="Arabic Typesetting" w:eastAsia="Times New Roman" w:hAnsi="Arabic Typesetting" w:cs="Arabic Typesetting"/>
          <w:color w:val="202124"/>
          <w:sz w:val="36"/>
          <w:szCs w:val="36"/>
          <w:shd w:val="clear" w:color="auto" w:fill="FFFFFF" w:themeFill="background1"/>
          <w:rtl/>
        </w:rPr>
        <w:t>، مما يؤثر على استدامتهما.</w:t>
      </w:r>
    </w:p>
    <w:p w14:paraId="4DED40C8" w14:textId="77777777" w:rsidR="004A457C" w:rsidRPr="004A457C" w:rsidRDefault="004A457C" w:rsidP="004A457C">
      <w:pPr>
        <w:pStyle w:val="Paragraphedeliste"/>
        <w:shd w:val="clear" w:color="auto" w:fill="FFFFFF" w:themeFill="background1"/>
        <w:tabs>
          <w:tab w:val="left" w:pos="284"/>
        </w:tabs>
        <w:bidi/>
        <w:ind w:left="785"/>
        <w:jc w:val="both"/>
        <w:rPr>
          <w:rFonts w:ascii="Arabic Typesetting" w:eastAsia="Times New Roman" w:hAnsi="Arabic Typesetting" w:cs="Arabic Typesetting"/>
          <w:color w:val="202124"/>
          <w:sz w:val="36"/>
          <w:szCs w:val="36"/>
          <w:shd w:val="clear" w:color="auto" w:fill="FFFFFF" w:themeFill="background1"/>
        </w:rPr>
      </w:pPr>
    </w:p>
    <w:p w14:paraId="0000001C" w14:textId="72CE6380" w:rsidR="00B2576B" w:rsidRPr="004A457C" w:rsidRDefault="004A457C" w:rsidP="002F632D">
      <w:pPr>
        <w:pStyle w:val="Paragraphedeliste"/>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Pr>
          <w:rFonts w:ascii="Arabic Typesetting" w:eastAsia="Times New Roman" w:hAnsi="Arabic Typesetting" w:cs="Arabic Typesetting" w:hint="cs"/>
          <w:b/>
          <w:bCs/>
          <w:color w:val="202124"/>
          <w:sz w:val="36"/>
          <w:szCs w:val="36"/>
          <w:shd w:val="clear" w:color="auto" w:fill="FFFFFF" w:themeFill="background1"/>
          <w:rtl/>
        </w:rPr>
        <w:t xml:space="preserve"> </w:t>
      </w:r>
      <w:r w:rsidR="00D43116" w:rsidRPr="004A457C">
        <w:rPr>
          <w:rFonts w:ascii="Arabic Typesetting" w:eastAsia="Times New Roman" w:hAnsi="Arabic Typesetting" w:cs="Arabic Typesetting"/>
          <w:b/>
          <w:bCs/>
          <w:color w:val="202124"/>
          <w:sz w:val="36"/>
          <w:szCs w:val="36"/>
          <w:shd w:val="clear" w:color="auto" w:fill="FFFFFF" w:themeFill="background1"/>
          <w:rtl/>
        </w:rPr>
        <w:t>تدابير خاصة مؤقتة</w:t>
      </w:r>
    </w:p>
    <w:p w14:paraId="0000001E" w14:textId="3DA56C6E" w:rsidR="00B2576B" w:rsidRPr="00885BDF"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على الرغم من </w:t>
      </w:r>
      <w:r w:rsidR="00917749" w:rsidRPr="006C65C6">
        <w:rPr>
          <w:rFonts w:ascii="Arabic Typesetting" w:eastAsia="Times New Roman" w:hAnsi="Arabic Typesetting" w:cs="Arabic Typesetting" w:hint="cs"/>
          <w:color w:val="202124"/>
          <w:sz w:val="36"/>
          <w:szCs w:val="36"/>
          <w:shd w:val="clear" w:color="auto" w:fill="FFFFFF" w:themeFill="background1"/>
          <w:rtl/>
        </w:rPr>
        <w:t>دسترة المناصفة</w:t>
      </w:r>
      <w:r w:rsidRPr="006C65C6">
        <w:rPr>
          <w:rFonts w:ascii="Arabic Typesetting" w:eastAsia="Times New Roman" w:hAnsi="Arabic Typesetting" w:cs="Arabic Typesetting"/>
          <w:color w:val="202124"/>
          <w:sz w:val="36"/>
          <w:szCs w:val="36"/>
          <w:shd w:val="clear" w:color="auto" w:fill="FFFFFF" w:themeFill="background1"/>
          <w:rtl/>
        </w:rPr>
        <w:t xml:space="preserve"> والمساواة بين الرجال والنساء في </w:t>
      </w:r>
      <w:r w:rsidR="00D60908">
        <w:rPr>
          <w:rFonts w:ascii="Arabic Typesetting" w:eastAsia="Times New Roman" w:hAnsi="Arabic Typesetting" w:cs="Arabic Typesetting"/>
          <w:color w:val="202124"/>
          <w:sz w:val="36"/>
          <w:szCs w:val="36"/>
          <w:shd w:val="clear" w:color="auto" w:fill="FFFFFF" w:themeFill="background1"/>
          <w:rtl/>
        </w:rPr>
        <w:t>سنة</w:t>
      </w:r>
      <w:r w:rsidR="002F08EE" w:rsidRPr="006C65C6">
        <w:rPr>
          <w:rFonts w:ascii="Arabic Typesetting" w:eastAsia="Times New Roman" w:hAnsi="Arabic Typesetting" w:cs="Arabic Typesetting" w:hint="cs"/>
          <w:color w:val="202124"/>
          <w:sz w:val="36"/>
          <w:szCs w:val="36"/>
          <w:shd w:val="clear" w:color="auto" w:fill="FFFFFF" w:themeFill="background1"/>
          <w:rtl/>
        </w:rPr>
        <w:t>2011،</w:t>
      </w:r>
      <w:r w:rsidRPr="006C65C6">
        <w:rPr>
          <w:rFonts w:ascii="Arabic Typesetting" w:eastAsia="Times New Roman" w:hAnsi="Arabic Typesetting" w:cs="Arabic Typesetting"/>
          <w:color w:val="202124"/>
          <w:sz w:val="36"/>
          <w:szCs w:val="36"/>
          <w:shd w:val="clear" w:color="auto" w:fill="FFFFFF" w:themeFill="background1"/>
          <w:rtl/>
        </w:rPr>
        <w:t xml:space="preserve"> فإن إجراءات التمييز الإيجابي </w:t>
      </w:r>
      <w:r w:rsidR="002F08EE" w:rsidRPr="006C65C6">
        <w:rPr>
          <w:rFonts w:ascii="Arabic Typesetting" w:eastAsia="Times New Roman" w:hAnsi="Arabic Typesetting" w:cs="Arabic Typesetting" w:hint="cs"/>
          <w:color w:val="202124"/>
          <w:sz w:val="36"/>
          <w:szCs w:val="36"/>
          <w:shd w:val="clear" w:color="auto" w:fill="FFFFFF" w:themeFill="background1"/>
          <w:rtl/>
        </w:rPr>
        <w:t>المتخذة،</w:t>
      </w:r>
      <w:r w:rsidRPr="006C65C6">
        <w:rPr>
          <w:rFonts w:ascii="Arabic Typesetting" w:eastAsia="Times New Roman" w:hAnsi="Arabic Typesetting" w:cs="Arabic Typesetting"/>
          <w:color w:val="202124"/>
          <w:sz w:val="36"/>
          <w:szCs w:val="36"/>
          <w:shd w:val="clear" w:color="auto" w:fill="FFFFFF" w:themeFill="background1"/>
          <w:rtl/>
        </w:rPr>
        <w:t xml:space="preserve"> ولا سيما نظام </w:t>
      </w:r>
      <w:proofErr w:type="spellStart"/>
      <w:r w:rsidRPr="006C65C6">
        <w:rPr>
          <w:rFonts w:ascii="Arabic Typesetting" w:eastAsia="Times New Roman" w:hAnsi="Arabic Typesetting" w:cs="Arabic Typesetting"/>
          <w:color w:val="202124"/>
          <w:sz w:val="36"/>
          <w:szCs w:val="36"/>
          <w:shd w:val="clear" w:color="auto" w:fill="FFFFFF" w:themeFill="background1"/>
          <w:rtl/>
        </w:rPr>
        <w:t>الكوطا</w:t>
      </w:r>
      <w:proofErr w:type="spellEnd"/>
      <w:r w:rsidRPr="006C65C6">
        <w:rPr>
          <w:rFonts w:ascii="Arabic Typesetting" w:eastAsia="Times New Roman" w:hAnsi="Arabic Typesetting" w:cs="Arabic Typesetting"/>
          <w:color w:val="202124"/>
          <w:sz w:val="36"/>
          <w:szCs w:val="36"/>
          <w:shd w:val="clear" w:color="auto" w:fill="FFFFFF" w:themeFill="background1"/>
          <w:rtl/>
        </w:rPr>
        <w:t xml:space="preserve"> والمقاعد المخصصة للنساء، وصندوق دعم تشجيع تمثيلية المرأة</w:t>
      </w:r>
      <w:r w:rsidR="00CC01A7">
        <w:rPr>
          <w:rStyle w:val="Appelnotedebasdep"/>
          <w:rFonts w:ascii="Arabic Typesetting" w:eastAsia="Times New Roman" w:hAnsi="Arabic Typesetting" w:cs="Arabic Typesetting"/>
          <w:color w:val="202124"/>
          <w:sz w:val="36"/>
          <w:szCs w:val="36"/>
          <w:shd w:val="clear" w:color="auto" w:fill="FFFFFF" w:themeFill="background1"/>
          <w:rtl/>
        </w:rPr>
        <w:footnoteReference w:id="10"/>
      </w:r>
      <w:r w:rsidRPr="006C65C6">
        <w:rPr>
          <w:rFonts w:ascii="Arabic Typesetting" w:eastAsia="Times New Roman" w:hAnsi="Arabic Typesetting" w:cs="Arabic Typesetting"/>
          <w:color w:val="202124"/>
          <w:sz w:val="36"/>
          <w:szCs w:val="36"/>
          <w:shd w:val="clear" w:color="auto" w:fill="FFFFFF" w:themeFill="background1"/>
          <w:rtl/>
        </w:rPr>
        <w:t xml:space="preserve">، لم تسمح بمشاركة هامة للنساء في الهيئات المنتخبة، ولم تكن مصحوبة بآليات ملزمة. </w:t>
      </w:r>
      <w:r w:rsidR="00E12811">
        <w:rPr>
          <w:rFonts w:ascii="Arabic Typesetting" w:eastAsia="Times New Roman" w:hAnsi="Arabic Typesetting" w:cs="Arabic Typesetting" w:hint="cs"/>
          <w:color w:val="202124"/>
          <w:sz w:val="36"/>
          <w:szCs w:val="36"/>
          <w:shd w:val="clear" w:color="auto" w:fill="FFFFFF" w:themeFill="background1"/>
          <w:rtl/>
        </w:rPr>
        <w:t>و</w:t>
      </w:r>
      <w:r w:rsidR="00E12811" w:rsidRPr="006C65C6">
        <w:rPr>
          <w:rFonts w:ascii="Arabic Typesetting" w:eastAsia="Times New Roman" w:hAnsi="Arabic Typesetting" w:cs="Arabic Typesetting"/>
          <w:color w:val="202124"/>
          <w:sz w:val="36"/>
          <w:szCs w:val="36"/>
          <w:shd w:val="clear" w:color="auto" w:fill="FFFFFF" w:themeFill="background1"/>
          <w:rtl/>
        </w:rPr>
        <w:t xml:space="preserve">في هذا </w:t>
      </w:r>
      <w:r w:rsidR="00E12811" w:rsidRPr="006C65C6">
        <w:rPr>
          <w:rFonts w:ascii="Arabic Typesetting" w:eastAsia="Times New Roman" w:hAnsi="Arabic Typesetting" w:cs="Arabic Typesetting" w:hint="cs"/>
          <w:color w:val="202124"/>
          <w:sz w:val="36"/>
          <w:szCs w:val="36"/>
          <w:shd w:val="clear" w:color="auto" w:fill="FFFFFF" w:themeFill="background1"/>
          <w:rtl/>
        </w:rPr>
        <w:t>الصدد</w:t>
      </w:r>
      <w:r w:rsidR="00E12811" w:rsidRPr="006C65C6">
        <w:rPr>
          <w:rFonts w:ascii="Arabic Typesetting" w:eastAsia="Times New Roman" w:hAnsi="Arabic Typesetting" w:cs="Arabic Typesetting"/>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 xml:space="preserve">من المهم </w:t>
      </w:r>
      <w:r w:rsidR="002F08EE" w:rsidRPr="006C65C6">
        <w:rPr>
          <w:rFonts w:ascii="Arabic Typesetting" w:eastAsia="Times New Roman" w:hAnsi="Arabic Typesetting" w:cs="Arabic Typesetting" w:hint="cs"/>
          <w:color w:val="202124"/>
          <w:sz w:val="36"/>
          <w:szCs w:val="36"/>
          <w:shd w:val="clear" w:color="auto" w:fill="FFFFFF" w:themeFill="background1"/>
          <w:rtl/>
        </w:rPr>
        <w:t>التأكيد،</w:t>
      </w:r>
      <w:r w:rsidRPr="006C65C6">
        <w:rPr>
          <w:rFonts w:ascii="Arabic Typesetting" w:eastAsia="Times New Roman" w:hAnsi="Arabic Typesetting" w:cs="Arabic Typesetting"/>
          <w:color w:val="202124"/>
          <w:sz w:val="36"/>
          <w:szCs w:val="36"/>
          <w:shd w:val="clear" w:color="auto" w:fill="FFFFFF" w:themeFill="background1"/>
          <w:rtl/>
        </w:rPr>
        <w:t xml:space="preserve"> على أن المجلس الدستوري رفض مشروع القانون التنظيمي رقم 66-13 المتعلق بالمحكمة </w:t>
      </w:r>
      <w:r w:rsidR="002F08EE" w:rsidRPr="006C65C6">
        <w:rPr>
          <w:rFonts w:ascii="Arabic Typesetting" w:eastAsia="Times New Roman" w:hAnsi="Arabic Typesetting" w:cs="Arabic Typesetting" w:hint="cs"/>
          <w:color w:val="202124"/>
          <w:sz w:val="36"/>
          <w:szCs w:val="36"/>
          <w:shd w:val="clear" w:color="auto" w:fill="FFFFFF" w:themeFill="background1"/>
          <w:rtl/>
        </w:rPr>
        <w:t>الدستورية،</w:t>
      </w:r>
      <w:r w:rsidRPr="006C65C6">
        <w:rPr>
          <w:rFonts w:ascii="Arabic Typesetting" w:eastAsia="Times New Roman" w:hAnsi="Arabic Typesetting" w:cs="Arabic Typesetting"/>
          <w:color w:val="202124"/>
          <w:sz w:val="36"/>
          <w:szCs w:val="36"/>
          <w:shd w:val="clear" w:color="auto" w:fill="FFFFFF" w:themeFill="background1"/>
          <w:rtl/>
        </w:rPr>
        <w:t xml:space="preserve"> والذي نص صراحة على احترام تمثيلية النساء ضمن أعضائها</w:t>
      </w:r>
      <w:r w:rsidR="00E05C3C">
        <w:rPr>
          <w:rStyle w:val="Appelnotedebasdep"/>
          <w:rFonts w:ascii="Arabic Typesetting" w:eastAsia="Times New Roman" w:hAnsi="Arabic Typesetting" w:cs="Arabic Typesetting"/>
          <w:color w:val="202124"/>
          <w:sz w:val="36"/>
          <w:szCs w:val="36"/>
          <w:shd w:val="clear" w:color="auto" w:fill="FFFFFF" w:themeFill="background1"/>
          <w:rtl/>
        </w:rPr>
        <w:footnoteReference w:id="11"/>
      </w:r>
      <w:r w:rsidRPr="006C65C6">
        <w:rPr>
          <w:rFonts w:ascii="Arabic Typesetting" w:eastAsia="Times New Roman" w:hAnsi="Arabic Typesetting" w:cs="Arabic Typesetting"/>
          <w:color w:val="202124"/>
          <w:sz w:val="36"/>
          <w:szCs w:val="36"/>
          <w:shd w:val="clear" w:color="auto" w:fill="FFFFFF" w:themeFill="background1"/>
          <w:rtl/>
        </w:rPr>
        <w:t xml:space="preserve"> ، على </w:t>
      </w:r>
      <w:r w:rsidR="002F08EE" w:rsidRPr="006C65C6">
        <w:rPr>
          <w:rFonts w:ascii="Arabic Typesetting" w:eastAsia="Times New Roman" w:hAnsi="Arabic Typesetting" w:cs="Arabic Typesetting" w:hint="cs"/>
          <w:color w:val="202124"/>
          <w:sz w:val="36"/>
          <w:szCs w:val="36"/>
          <w:shd w:val="clear" w:color="auto" w:fill="FFFFFF" w:themeFill="background1"/>
          <w:rtl/>
        </w:rPr>
        <w:t>أساس مخالفة</w:t>
      </w:r>
      <w:r w:rsidRPr="006C65C6">
        <w:rPr>
          <w:rFonts w:ascii="Arabic Typesetting" w:eastAsia="Times New Roman" w:hAnsi="Arabic Typesetting" w:cs="Arabic Typesetting"/>
          <w:color w:val="202124"/>
          <w:sz w:val="36"/>
          <w:szCs w:val="36"/>
          <w:shd w:val="clear" w:color="auto" w:fill="FFFFFF" w:themeFill="background1"/>
          <w:rtl/>
        </w:rPr>
        <w:t xml:space="preserve"> مبدأ عدم التمييز.</w:t>
      </w:r>
    </w:p>
    <w:p w14:paraId="0000001F" w14:textId="77777777" w:rsidR="00B2576B" w:rsidRPr="00E05C3C" w:rsidRDefault="00D43116" w:rsidP="002F632D">
      <w:pPr>
        <w:pStyle w:val="Paragraphedeliste"/>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E05C3C">
        <w:rPr>
          <w:rFonts w:ascii="Arabic Typesetting" w:eastAsia="Times New Roman" w:hAnsi="Arabic Typesetting" w:cs="Arabic Typesetting"/>
          <w:b/>
          <w:bCs/>
          <w:color w:val="202124"/>
          <w:sz w:val="36"/>
          <w:szCs w:val="36"/>
          <w:shd w:val="clear" w:color="auto" w:fill="FFFFFF" w:themeFill="background1"/>
          <w:rtl/>
        </w:rPr>
        <w:t>القوالب النمطية والممارسات الضارة</w:t>
      </w:r>
    </w:p>
    <w:p w14:paraId="00000020" w14:textId="2CD3C81E"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شرعت المؤسسات ال</w:t>
      </w:r>
      <w:r w:rsidR="00E12811">
        <w:rPr>
          <w:rFonts w:ascii="Arabic Typesetting" w:eastAsia="Times New Roman" w:hAnsi="Arabic Typesetting" w:cs="Arabic Typesetting" w:hint="cs"/>
          <w:color w:val="202124"/>
          <w:sz w:val="36"/>
          <w:szCs w:val="36"/>
          <w:shd w:val="clear" w:color="auto" w:fill="FFFFFF" w:themeFill="background1"/>
          <w:rtl/>
        </w:rPr>
        <w:t>عمومية</w:t>
      </w:r>
      <w:r w:rsidR="005B70F9">
        <w:rPr>
          <w:rStyle w:val="Appelnotedebasdep"/>
          <w:rFonts w:ascii="Arabic Typesetting" w:eastAsia="Times New Roman" w:hAnsi="Arabic Typesetting" w:cs="Arabic Typesetting"/>
          <w:color w:val="202124"/>
          <w:sz w:val="36"/>
          <w:szCs w:val="36"/>
          <w:shd w:val="clear" w:color="auto" w:fill="FFFFFF" w:themeFill="background1"/>
          <w:rtl/>
        </w:rPr>
        <w:footnoteReference w:id="12"/>
      </w:r>
      <w:r w:rsidRPr="006C65C6">
        <w:rPr>
          <w:rFonts w:ascii="Arabic Typesetting" w:eastAsia="Times New Roman" w:hAnsi="Arabic Typesetting" w:cs="Arabic Typesetting"/>
          <w:color w:val="202124"/>
          <w:sz w:val="36"/>
          <w:szCs w:val="36"/>
          <w:shd w:val="clear" w:color="auto" w:fill="FFFFFF" w:themeFill="background1"/>
          <w:rtl/>
        </w:rPr>
        <w:t xml:space="preserve"> والمجتمع المدني في اتخاذ عدة تدابير لمكافحة القوالب النمطية الجنسانية منذ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2008. يُلزم القانون رقم 69.14 المعدل للقانون رقم 77.03 بشأن الاتصال السمعي البصري (2015) الفاعلين في القطاعين </w:t>
      </w:r>
      <w:r w:rsidR="002B61B6">
        <w:rPr>
          <w:rFonts w:ascii="Arabic Typesetting" w:eastAsia="Times New Roman" w:hAnsi="Arabic Typesetting" w:cs="Arabic Typesetting" w:hint="cs"/>
          <w:color w:val="202124"/>
          <w:sz w:val="36"/>
          <w:szCs w:val="36"/>
          <w:shd w:val="clear" w:color="auto" w:fill="FFFFFF" w:themeFill="background1"/>
          <w:rtl/>
        </w:rPr>
        <w:t xml:space="preserve">العام </w:t>
      </w:r>
      <w:r w:rsidRPr="006C65C6">
        <w:rPr>
          <w:rFonts w:ascii="Arabic Typesetting" w:eastAsia="Times New Roman" w:hAnsi="Arabic Typesetting" w:cs="Arabic Typesetting"/>
          <w:color w:val="202124"/>
          <w:sz w:val="36"/>
          <w:szCs w:val="36"/>
          <w:shd w:val="clear" w:color="auto" w:fill="FFFFFF" w:themeFill="background1"/>
          <w:rtl/>
        </w:rPr>
        <w:t>والخاص بتعزيز ثقافة المساواة ومكافحة التمييز على أساس الجنس والقوالب النمطية الأخرى التي تحط من كرامة المرأة.</w:t>
      </w:r>
    </w:p>
    <w:p w14:paraId="00000021" w14:textId="13B4D009"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وعلى الرغم من هذا التقدم، اتفقت عدة دراسات</w:t>
      </w:r>
      <w:r w:rsidR="00560D2E">
        <w:rPr>
          <w:rStyle w:val="Appelnotedebasdep"/>
          <w:rFonts w:ascii="Arabic Typesetting" w:eastAsia="Times New Roman" w:hAnsi="Arabic Typesetting" w:cs="Arabic Typesetting"/>
          <w:color w:val="202124"/>
          <w:sz w:val="36"/>
          <w:szCs w:val="36"/>
          <w:shd w:val="clear" w:color="auto" w:fill="FFFFFF" w:themeFill="background1"/>
          <w:rtl/>
        </w:rPr>
        <w:footnoteReference w:id="13"/>
      </w:r>
      <w:r w:rsidRPr="006C65C6">
        <w:rPr>
          <w:rFonts w:ascii="Arabic Typesetting" w:eastAsia="Times New Roman" w:hAnsi="Arabic Typesetting" w:cs="Arabic Typesetting"/>
          <w:color w:val="202124"/>
          <w:sz w:val="36"/>
          <w:szCs w:val="36"/>
          <w:shd w:val="clear" w:color="auto" w:fill="FFFFFF" w:themeFill="background1"/>
          <w:rtl/>
        </w:rPr>
        <w:t xml:space="preserve"> على نتيجتين: الصورة النمطية للمرأة التي تنقلها وسائل الإعلام واستمرار الفوارق في تولي </w:t>
      </w:r>
      <w:r w:rsidR="003D0C63" w:rsidRPr="006C65C6">
        <w:rPr>
          <w:rFonts w:ascii="Arabic Typesetting" w:eastAsia="Times New Roman" w:hAnsi="Arabic Typesetting" w:cs="Arabic Typesetting" w:hint="cs"/>
          <w:color w:val="202124"/>
          <w:sz w:val="36"/>
          <w:szCs w:val="36"/>
          <w:shd w:val="clear" w:color="auto" w:fill="FFFFFF" w:themeFill="background1"/>
          <w:rtl/>
        </w:rPr>
        <w:t>المرأة مناصب صنع</w:t>
      </w:r>
      <w:r w:rsidRPr="006C65C6">
        <w:rPr>
          <w:rFonts w:ascii="Arabic Typesetting" w:eastAsia="Times New Roman" w:hAnsi="Arabic Typesetting" w:cs="Arabic Typesetting"/>
          <w:color w:val="202124"/>
          <w:sz w:val="36"/>
          <w:szCs w:val="36"/>
          <w:shd w:val="clear" w:color="auto" w:fill="FFFFFF" w:themeFill="background1"/>
          <w:rtl/>
        </w:rPr>
        <w:t xml:space="preserve"> القرار في المقاولات الإعلامية.</w:t>
      </w:r>
    </w:p>
    <w:p w14:paraId="00000022"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23" w14:textId="5CCD3B8E"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تحصر المناهج والبرامج ال</w:t>
      </w:r>
      <w:r w:rsidR="000460B2">
        <w:rPr>
          <w:rFonts w:ascii="Arabic Typesetting" w:eastAsia="Times New Roman" w:hAnsi="Arabic Typesetting" w:cs="Arabic Typesetting" w:hint="cs"/>
          <w:color w:val="202124"/>
          <w:sz w:val="36"/>
          <w:szCs w:val="36"/>
          <w:shd w:val="clear" w:color="auto" w:fill="FFFFFF" w:themeFill="background1"/>
          <w:rtl/>
        </w:rPr>
        <w:t>دراسية</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0460B2">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في أدوار تقليدية ونمطية </w:t>
      </w:r>
      <w:r w:rsidR="002F08EE" w:rsidRPr="006C65C6">
        <w:rPr>
          <w:rFonts w:ascii="Arabic Typesetting" w:eastAsia="Times New Roman" w:hAnsi="Arabic Typesetting" w:cs="Arabic Typesetting" w:hint="cs"/>
          <w:color w:val="202124"/>
          <w:sz w:val="36"/>
          <w:szCs w:val="36"/>
          <w:shd w:val="clear" w:color="auto" w:fill="FFFFFF" w:themeFill="background1"/>
          <w:rtl/>
        </w:rPr>
        <w:t>للغاية،</w:t>
      </w:r>
      <w:r w:rsidRPr="006C65C6">
        <w:rPr>
          <w:rFonts w:ascii="Arabic Typesetting" w:eastAsia="Times New Roman" w:hAnsi="Arabic Typesetting" w:cs="Arabic Typesetting"/>
          <w:color w:val="202124"/>
          <w:sz w:val="36"/>
          <w:szCs w:val="36"/>
          <w:shd w:val="clear" w:color="auto" w:fill="FFFFFF" w:themeFill="background1"/>
          <w:rtl/>
        </w:rPr>
        <w:t xml:space="preserve"> وتلتزم </w:t>
      </w:r>
      <w:r w:rsidR="003D0C63" w:rsidRPr="006C65C6">
        <w:rPr>
          <w:rFonts w:ascii="Arabic Typesetting" w:eastAsia="Times New Roman" w:hAnsi="Arabic Typesetting" w:cs="Arabic Typesetting" w:hint="cs"/>
          <w:color w:val="202124"/>
          <w:sz w:val="36"/>
          <w:szCs w:val="36"/>
          <w:shd w:val="clear" w:color="auto" w:fill="FFFFFF" w:themeFill="background1"/>
          <w:rtl/>
        </w:rPr>
        <w:t>الصمت بشكل</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2B61B6">
        <w:rPr>
          <w:rFonts w:ascii="Arabic Typesetting" w:eastAsia="Times New Roman" w:hAnsi="Arabic Typesetting" w:cs="Arabic Typesetting" w:hint="cs"/>
          <w:color w:val="202124"/>
          <w:sz w:val="36"/>
          <w:szCs w:val="36"/>
          <w:shd w:val="clear" w:color="auto" w:fill="FFFFFF" w:themeFill="background1"/>
          <w:rtl/>
        </w:rPr>
        <w:t xml:space="preserve">عام </w:t>
      </w:r>
      <w:r w:rsidRPr="006C65C6">
        <w:rPr>
          <w:rFonts w:ascii="Arabic Typesetting" w:eastAsia="Times New Roman" w:hAnsi="Arabic Typesetting" w:cs="Arabic Typesetting"/>
          <w:color w:val="202124"/>
          <w:sz w:val="36"/>
          <w:szCs w:val="36"/>
          <w:shd w:val="clear" w:color="auto" w:fill="FFFFFF" w:themeFill="background1"/>
          <w:rtl/>
        </w:rPr>
        <w:t xml:space="preserve">بشأن مساهمة </w:t>
      </w:r>
      <w:r w:rsidR="000460B2">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في مختلف مجالات الحياة ونادراً ما تقدم نماذج نجاح نسائية</w:t>
      </w:r>
      <w:r w:rsidR="00A524EB">
        <w:rPr>
          <w:rStyle w:val="Appelnotedebasdep"/>
          <w:rFonts w:ascii="Arabic Typesetting" w:eastAsia="Times New Roman" w:hAnsi="Arabic Typesetting" w:cs="Arabic Typesetting"/>
          <w:color w:val="202124"/>
          <w:sz w:val="36"/>
          <w:szCs w:val="36"/>
          <w:shd w:val="clear" w:color="auto" w:fill="FFFFFF" w:themeFill="background1"/>
          <w:rtl/>
        </w:rPr>
        <w:footnoteReference w:id="14"/>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0460B2">
        <w:rPr>
          <w:rFonts w:ascii="Arabic Typesetting" w:eastAsia="Times New Roman" w:hAnsi="Arabic Typesetting" w:cs="Arabic Typesetting" w:hint="cs"/>
          <w:color w:val="202124"/>
          <w:sz w:val="36"/>
          <w:szCs w:val="36"/>
          <w:shd w:val="clear" w:color="auto" w:fill="FFFFFF" w:themeFill="background1"/>
          <w:rtl/>
        </w:rPr>
        <w:t xml:space="preserve">لقد تم إبراز </w:t>
      </w:r>
      <w:r w:rsidRPr="006C65C6">
        <w:rPr>
          <w:rFonts w:ascii="Arabic Typesetting" w:eastAsia="Times New Roman" w:hAnsi="Arabic Typesetting" w:cs="Arabic Typesetting"/>
          <w:color w:val="202124"/>
          <w:sz w:val="36"/>
          <w:szCs w:val="36"/>
          <w:shd w:val="clear" w:color="auto" w:fill="FFFFFF" w:themeFill="background1"/>
          <w:rtl/>
        </w:rPr>
        <w:t>هذا التوزيع التقليدي للأوضاع والأدوار من قبل بحث للمندوبية السامية للتخطيط الذي كشف أن أكثر من نصف الرجال يعتبرون أن "أهم دور للمرأة هو الاهتمام بشؤون الأسرة</w:t>
      </w:r>
      <w:r w:rsidR="00CA512B">
        <w:rPr>
          <w:rStyle w:val="Appelnotedebasdep"/>
          <w:rFonts w:ascii="Arabic Typesetting" w:eastAsia="Times New Roman" w:hAnsi="Arabic Typesetting" w:cs="Arabic Typesetting"/>
          <w:color w:val="202124"/>
          <w:sz w:val="36"/>
          <w:szCs w:val="36"/>
          <w:shd w:val="clear" w:color="auto" w:fill="FFFFFF" w:themeFill="background1"/>
          <w:rtl/>
        </w:rPr>
        <w:footnoteReference w:id="15"/>
      </w:r>
      <w:r w:rsidRPr="006C65C6">
        <w:rPr>
          <w:rFonts w:ascii="Arabic Typesetting" w:eastAsia="Times New Roman" w:hAnsi="Arabic Typesetting" w:cs="Arabic Typesetting"/>
          <w:color w:val="202124"/>
          <w:sz w:val="36"/>
          <w:szCs w:val="36"/>
          <w:shd w:val="clear" w:color="auto" w:fill="FFFFFF" w:themeFill="background1"/>
          <w:rtl/>
        </w:rPr>
        <w:t>".</w:t>
      </w:r>
    </w:p>
    <w:p w14:paraId="00000024"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25" w14:textId="119F3CF8"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من جهة أخرى، لا تزال ممارسات ضارة مثل إذن القضاة بالزواج دون سن 18 </w:t>
      </w:r>
      <w:r w:rsidR="003562C6">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3D0C63" w:rsidRPr="006C65C6">
        <w:rPr>
          <w:rFonts w:ascii="Arabic Typesetting" w:eastAsia="Times New Roman" w:hAnsi="Arabic Typesetting" w:cs="Arabic Typesetting" w:hint="cs"/>
          <w:color w:val="202124"/>
          <w:sz w:val="36"/>
          <w:szCs w:val="36"/>
          <w:shd w:val="clear" w:color="auto" w:fill="FFFFFF" w:themeFill="background1"/>
          <w:rtl/>
        </w:rPr>
        <w:t>سائدة،</w:t>
      </w:r>
      <w:r w:rsidRPr="006C65C6">
        <w:rPr>
          <w:rFonts w:ascii="Arabic Typesetting" w:eastAsia="Times New Roman" w:hAnsi="Arabic Typesetting" w:cs="Arabic Typesetting"/>
          <w:color w:val="202124"/>
          <w:sz w:val="36"/>
          <w:szCs w:val="36"/>
          <w:shd w:val="clear" w:color="auto" w:fill="FFFFFF" w:themeFill="background1"/>
          <w:rtl/>
        </w:rPr>
        <w:t xml:space="preserve"> في تجاهل لتوصيات وملاحظات</w:t>
      </w:r>
      <w:r w:rsidR="0084304C">
        <w:rPr>
          <w:rStyle w:val="Appelnotedebasdep"/>
          <w:rFonts w:ascii="Arabic Typesetting" w:eastAsia="Times New Roman" w:hAnsi="Arabic Typesetting" w:cs="Arabic Typesetting"/>
          <w:color w:val="202124"/>
          <w:sz w:val="36"/>
          <w:szCs w:val="36"/>
          <w:shd w:val="clear" w:color="auto" w:fill="FFFFFF" w:themeFill="background1"/>
          <w:rtl/>
        </w:rPr>
        <w:footnoteReference w:id="16"/>
      </w:r>
      <w:r w:rsidRPr="006C65C6">
        <w:rPr>
          <w:rFonts w:ascii="Arabic Typesetting" w:eastAsia="Times New Roman" w:hAnsi="Arabic Typesetting" w:cs="Arabic Typesetting"/>
          <w:color w:val="202124"/>
          <w:sz w:val="36"/>
          <w:szCs w:val="36"/>
          <w:shd w:val="clear" w:color="auto" w:fill="FFFFFF" w:themeFill="background1"/>
          <w:rtl/>
        </w:rPr>
        <w:t xml:space="preserve"> مختلف آليات الأمم المتحدة. وهذا "الزواج</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الذي يخضع لإذن القاضي</w:t>
      </w:r>
      <w:r w:rsidR="00D4620C">
        <w:rPr>
          <w:rStyle w:val="Appelnotedebasdep"/>
          <w:rFonts w:ascii="Arabic Typesetting" w:eastAsia="Times New Roman" w:hAnsi="Arabic Typesetting" w:cs="Arabic Typesetting"/>
          <w:color w:val="202124"/>
          <w:sz w:val="36"/>
          <w:szCs w:val="36"/>
          <w:shd w:val="clear" w:color="auto" w:fill="FFFFFF" w:themeFill="background1"/>
          <w:rtl/>
        </w:rPr>
        <w:footnoteReference w:id="17"/>
      </w:r>
      <w:r w:rsidRPr="006C65C6">
        <w:rPr>
          <w:rFonts w:ascii="Arabic Typesetting" w:eastAsia="Times New Roman" w:hAnsi="Arabic Typesetting" w:cs="Arabic Typesetting"/>
          <w:color w:val="202124"/>
          <w:sz w:val="36"/>
          <w:szCs w:val="36"/>
          <w:shd w:val="clear" w:color="auto" w:fill="FFFFFF" w:themeFill="background1"/>
          <w:rtl/>
        </w:rPr>
        <w:t xml:space="preserve"> بعد اجراء خبرة طبية أو بحث اجتماعي، وغير قابل للطعن فيه</w:t>
      </w:r>
      <w:r w:rsidR="00986B65">
        <w:rPr>
          <w:rStyle w:val="Appelnotedebasdep"/>
          <w:rFonts w:ascii="Arabic Typesetting" w:eastAsia="Times New Roman" w:hAnsi="Arabic Typesetting" w:cs="Arabic Typesetting"/>
          <w:color w:val="202124"/>
          <w:sz w:val="36"/>
          <w:szCs w:val="36"/>
          <w:shd w:val="clear" w:color="auto" w:fill="FFFFFF" w:themeFill="background1"/>
          <w:rtl/>
        </w:rPr>
        <w:footnoteReference w:id="18"/>
      </w:r>
      <w:r w:rsidRPr="006C65C6">
        <w:rPr>
          <w:rFonts w:ascii="Arabic Typesetting" w:eastAsia="Times New Roman" w:hAnsi="Arabic Typesetting" w:cs="Arabic Typesetting"/>
          <w:color w:val="202124"/>
          <w:sz w:val="36"/>
          <w:szCs w:val="36"/>
          <w:shd w:val="clear" w:color="auto" w:fill="FFFFFF" w:themeFill="background1"/>
          <w:rtl/>
        </w:rPr>
        <w:t xml:space="preserve"> ، يشكل مصدر قلق كبير. </w:t>
      </w:r>
      <w:r w:rsidR="003D0C63" w:rsidRPr="006C65C6">
        <w:rPr>
          <w:rFonts w:ascii="Arabic Typesetting" w:eastAsia="Times New Roman" w:hAnsi="Arabic Typesetting" w:cs="Arabic Typesetting" w:hint="cs"/>
          <w:color w:val="202124"/>
          <w:sz w:val="36"/>
          <w:szCs w:val="36"/>
          <w:shd w:val="clear" w:color="auto" w:fill="FFFFFF" w:themeFill="background1"/>
          <w:rtl/>
        </w:rPr>
        <w:t>عملياً،</w:t>
      </w:r>
      <w:r w:rsidRPr="006C65C6">
        <w:rPr>
          <w:rFonts w:ascii="Arabic Typesetting" w:eastAsia="Times New Roman" w:hAnsi="Arabic Typesetting" w:cs="Arabic Typesetting"/>
          <w:color w:val="202124"/>
          <w:sz w:val="36"/>
          <w:szCs w:val="36"/>
          <w:shd w:val="clear" w:color="auto" w:fill="FFFFFF" w:themeFill="background1"/>
          <w:rtl/>
        </w:rPr>
        <w:t xml:space="preserve"> استفاد 12.42٪ فقط من القاصرات المتزوجات من بحث أجرته مساعدة </w:t>
      </w:r>
      <w:r w:rsidR="003D0C63" w:rsidRPr="006C65C6">
        <w:rPr>
          <w:rFonts w:ascii="Arabic Typesetting" w:eastAsia="Times New Roman" w:hAnsi="Arabic Typesetting" w:cs="Arabic Typesetting" w:hint="cs"/>
          <w:color w:val="202124"/>
          <w:sz w:val="36"/>
          <w:szCs w:val="36"/>
          <w:shd w:val="clear" w:color="auto" w:fill="FFFFFF" w:themeFill="background1"/>
          <w:rtl/>
        </w:rPr>
        <w:t>اجتماعية،</w:t>
      </w:r>
      <w:r w:rsidRPr="006C65C6">
        <w:rPr>
          <w:rFonts w:ascii="Arabic Typesetting" w:eastAsia="Times New Roman" w:hAnsi="Arabic Typesetting" w:cs="Arabic Typesetting"/>
          <w:color w:val="202124"/>
          <w:sz w:val="36"/>
          <w:szCs w:val="36"/>
          <w:shd w:val="clear" w:color="auto" w:fill="FFFFFF" w:themeFill="background1"/>
          <w:rtl/>
        </w:rPr>
        <w:t xml:space="preserve"> بينما </w:t>
      </w:r>
      <w:r w:rsidR="003D0C63" w:rsidRPr="006C65C6">
        <w:rPr>
          <w:rFonts w:ascii="Arabic Typesetting" w:eastAsia="Times New Roman" w:hAnsi="Arabic Typesetting" w:cs="Arabic Typesetting" w:hint="cs"/>
          <w:color w:val="202124"/>
          <w:sz w:val="36"/>
          <w:szCs w:val="36"/>
          <w:shd w:val="clear" w:color="auto" w:fill="FFFFFF" w:themeFill="background1"/>
          <w:rtl/>
        </w:rPr>
        <w:t>قابل 87.56٪ منهن</w:t>
      </w:r>
      <w:r w:rsidRPr="006C65C6">
        <w:rPr>
          <w:rFonts w:ascii="Arabic Typesetting" w:eastAsia="Times New Roman" w:hAnsi="Arabic Typesetting" w:cs="Arabic Typesetting"/>
          <w:color w:val="202124"/>
          <w:sz w:val="36"/>
          <w:szCs w:val="36"/>
          <w:shd w:val="clear" w:color="auto" w:fill="FFFFFF" w:themeFill="background1"/>
          <w:rtl/>
        </w:rPr>
        <w:t xml:space="preserve"> قاضٍ</w:t>
      </w:r>
      <w:r w:rsidR="00986B65">
        <w:rPr>
          <w:rStyle w:val="Appelnotedebasdep"/>
          <w:rFonts w:ascii="Arabic Typesetting" w:eastAsia="Times New Roman" w:hAnsi="Arabic Typesetting" w:cs="Arabic Typesetting"/>
          <w:color w:val="202124"/>
          <w:sz w:val="36"/>
          <w:szCs w:val="36"/>
          <w:shd w:val="clear" w:color="auto" w:fill="FFFFFF" w:themeFill="background1"/>
          <w:rtl/>
        </w:rPr>
        <w:footnoteReference w:id="19"/>
      </w:r>
      <w:r w:rsidRPr="006C65C6">
        <w:rPr>
          <w:rFonts w:ascii="Arabic Typesetting" w:eastAsia="Times New Roman" w:hAnsi="Arabic Typesetting" w:cs="Arabic Typesetting"/>
          <w:color w:val="202124"/>
          <w:sz w:val="36"/>
          <w:szCs w:val="36"/>
          <w:shd w:val="clear" w:color="auto" w:fill="FFFFFF" w:themeFill="background1"/>
          <w:rtl/>
        </w:rPr>
        <w:t xml:space="preserve"> فقط.</w:t>
      </w:r>
    </w:p>
    <w:p w14:paraId="00000026"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27" w14:textId="4FD76DE6"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زادت طلبات الإذن بزواج القاصرين من 30312 </w:t>
      </w:r>
      <w:r w:rsidR="00D60908">
        <w:rPr>
          <w:rFonts w:ascii="Arabic Typesetting" w:eastAsia="Times New Roman" w:hAnsi="Arabic Typesetting" w:cs="Arabic Typesetting"/>
          <w:color w:val="202124"/>
          <w:sz w:val="36"/>
          <w:szCs w:val="36"/>
          <w:shd w:val="clear" w:color="auto" w:fill="FFFFFF" w:themeFill="background1"/>
          <w:rtl/>
        </w:rPr>
        <w:t>سنة</w:t>
      </w:r>
      <w:r w:rsidR="00FC137C">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 xml:space="preserve">2006 إلى 32104 في </w:t>
      </w:r>
      <w:r w:rsidR="00D60908">
        <w:rPr>
          <w:rFonts w:ascii="Arabic Typesetting" w:eastAsia="Times New Roman" w:hAnsi="Arabic Typesetting" w:cs="Arabic Typesetting"/>
          <w:color w:val="202124"/>
          <w:sz w:val="36"/>
          <w:szCs w:val="36"/>
          <w:shd w:val="clear" w:color="auto" w:fill="FFFFFF" w:themeFill="background1"/>
          <w:rtl/>
        </w:rPr>
        <w:t>سنة</w:t>
      </w:r>
      <w:r w:rsidR="00FC137C">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2018</w:t>
      </w:r>
      <w:r w:rsidR="000D2F04">
        <w:rPr>
          <w:rStyle w:val="Appelnotedebasdep"/>
          <w:rFonts w:ascii="Arabic Typesetting" w:eastAsia="Times New Roman" w:hAnsi="Arabic Typesetting" w:cs="Arabic Typesetting"/>
          <w:color w:val="202124"/>
          <w:sz w:val="36"/>
          <w:szCs w:val="36"/>
          <w:shd w:val="clear" w:color="auto" w:fill="FFFFFF" w:themeFill="background1"/>
          <w:rtl/>
        </w:rPr>
        <w:footnoteReference w:id="20"/>
      </w:r>
      <w:r w:rsidRPr="006C65C6">
        <w:rPr>
          <w:rFonts w:ascii="Arabic Typesetting" w:eastAsia="Times New Roman" w:hAnsi="Arabic Typesetting" w:cs="Arabic Typesetting"/>
          <w:color w:val="202124"/>
          <w:sz w:val="36"/>
          <w:szCs w:val="36"/>
          <w:shd w:val="clear" w:color="auto" w:fill="FFFFFF" w:themeFill="background1"/>
          <w:rtl/>
        </w:rPr>
        <w:t xml:space="preserve">، ومثلت في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2015، نسبة 10 % من إجمالي عقود الزواج الصادرة</w:t>
      </w:r>
      <w:r w:rsidR="00D15597">
        <w:rPr>
          <w:rStyle w:val="Appelnotedebasdep"/>
          <w:rFonts w:ascii="Arabic Typesetting" w:eastAsia="Times New Roman" w:hAnsi="Arabic Typesetting" w:cs="Arabic Typesetting"/>
          <w:color w:val="202124"/>
          <w:sz w:val="36"/>
          <w:szCs w:val="36"/>
          <w:shd w:val="clear" w:color="auto" w:fill="FFFFFF" w:themeFill="background1"/>
          <w:rtl/>
        </w:rPr>
        <w:footnoteReference w:id="21"/>
      </w:r>
      <w:r w:rsidRPr="006C65C6">
        <w:rPr>
          <w:rFonts w:ascii="Arabic Typesetting" w:eastAsia="Times New Roman" w:hAnsi="Arabic Typesetting" w:cs="Arabic Typesetting"/>
          <w:color w:val="202124"/>
          <w:sz w:val="36"/>
          <w:szCs w:val="36"/>
          <w:shd w:val="clear" w:color="auto" w:fill="FFFFFF" w:themeFill="background1"/>
          <w:rtl/>
        </w:rPr>
        <w:t>. كما تمت الموافقة على ما يقرب من 85 % من الطلبات المقدمة</w:t>
      </w:r>
      <w:r w:rsidR="008162C6">
        <w:rPr>
          <w:rStyle w:val="Appelnotedebasdep"/>
          <w:rFonts w:ascii="Arabic Typesetting" w:eastAsia="Times New Roman" w:hAnsi="Arabic Typesetting" w:cs="Arabic Typesetting"/>
          <w:color w:val="202124"/>
          <w:sz w:val="36"/>
          <w:szCs w:val="36"/>
          <w:shd w:val="clear" w:color="auto" w:fill="FFFFFF" w:themeFill="background1"/>
          <w:rtl/>
        </w:rPr>
        <w:footnoteReference w:id="22"/>
      </w:r>
      <w:r w:rsidRPr="006C65C6">
        <w:rPr>
          <w:rFonts w:ascii="Arabic Typesetting" w:eastAsia="Times New Roman" w:hAnsi="Arabic Typesetting" w:cs="Arabic Typesetting"/>
          <w:color w:val="202124"/>
          <w:sz w:val="36"/>
          <w:szCs w:val="36"/>
          <w:shd w:val="clear" w:color="auto" w:fill="FFFFFF" w:themeFill="background1"/>
          <w:rtl/>
        </w:rPr>
        <w:t xml:space="preserve"> بين </w:t>
      </w:r>
      <w:r w:rsidR="00FC137C">
        <w:rPr>
          <w:rFonts w:ascii="Arabic Typesetting" w:eastAsia="Times New Roman" w:hAnsi="Arabic Typesetting" w:cs="Arabic Typesetting" w:hint="cs"/>
          <w:color w:val="202124"/>
          <w:sz w:val="36"/>
          <w:szCs w:val="36"/>
          <w:shd w:val="clear" w:color="auto" w:fill="FFFFFF" w:themeFill="background1"/>
          <w:rtl/>
        </w:rPr>
        <w:t>سنتي</w:t>
      </w:r>
      <w:r w:rsidRPr="006C65C6">
        <w:rPr>
          <w:rFonts w:ascii="Arabic Typesetting" w:eastAsia="Times New Roman" w:hAnsi="Arabic Typesetting" w:cs="Arabic Typesetting"/>
          <w:color w:val="202124"/>
          <w:sz w:val="36"/>
          <w:szCs w:val="36"/>
          <w:shd w:val="clear" w:color="auto" w:fill="FFFFFF" w:themeFill="background1"/>
          <w:rtl/>
        </w:rPr>
        <w:t xml:space="preserve"> 2011 و2018 وتضمنت غالبية الفتيات اللائي يمثلن 94.8 % من إجمالي القاصرين المتزوجين (حوالي 45.786)</w:t>
      </w:r>
      <w:r w:rsidR="00610CEC">
        <w:rPr>
          <w:rStyle w:val="Appelnotedebasdep"/>
          <w:rFonts w:ascii="Arabic Typesetting" w:eastAsia="Times New Roman" w:hAnsi="Arabic Typesetting" w:cs="Arabic Typesetting"/>
          <w:color w:val="202124"/>
          <w:sz w:val="36"/>
          <w:szCs w:val="36"/>
          <w:shd w:val="clear" w:color="auto" w:fill="FFFFFF" w:themeFill="background1"/>
          <w:rtl/>
        </w:rPr>
        <w:footnoteReference w:id="23"/>
      </w:r>
      <w:r w:rsidRPr="006C65C6">
        <w:rPr>
          <w:rFonts w:ascii="Arabic Typesetting" w:eastAsia="Times New Roman" w:hAnsi="Arabic Typesetting" w:cs="Arabic Typesetting"/>
          <w:color w:val="202124"/>
          <w:sz w:val="36"/>
          <w:szCs w:val="36"/>
          <w:shd w:val="clear" w:color="auto" w:fill="FFFFFF" w:themeFill="background1"/>
          <w:rtl/>
        </w:rPr>
        <w:t xml:space="preserve">. لا تشمل هذه الإحصائيات الزيجات غير الرسمية (مثل الزواج بالفاتحة من خلال "العقود") أو الزيجات التي عقدت بموجب مادة ثبوت </w:t>
      </w:r>
      <w:r w:rsidR="00A96BDC" w:rsidRPr="006C65C6">
        <w:rPr>
          <w:rFonts w:ascii="Arabic Typesetting" w:eastAsia="Times New Roman" w:hAnsi="Arabic Typesetting" w:cs="Arabic Typesetting" w:hint="cs"/>
          <w:color w:val="202124"/>
          <w:sz w:val="36"/>
          <w:szCs w:val="36"/>
          <w:shd w:val="clear" w:color="auto" w:fill="FFFFFF" w:themeFill="background1"/>
          <w:rtl/>
        </w:rPr>
        <w:t>الزوجية (</w:t>
      </w:r>
      <w:r w:rsidRPr="006C65C6">
        <w:rPr>
          <w:rFonts w:ascii="Arabic Typesetting" w:eastAsia="Times New Roman" w:hAnsi="Arabic Typesetting" w:cs="Arabic Typesetting"/>
          <w:color w:val="202124"/>
          <w:sz w:val="36"/>
          <w:szCs w:val="36"/>
          <w:shd w:val="clear" w:color="auto" w:fill="FFFFFF" w:themeFill="background1"/>
          <w:rtl/>
        </w:rPr>
        <w:t>المادة 16</w:t>
      </w:r>
      <w:r w:rsidR="008162C6">
        <w:rPr>
          <w:rStyle w:val="Appelnotedebasdep"/>
          <w:rFonts w:ascii="Arabic Typesetting" w:eastAsia="Times New Roman" w:hAnsi="Arabic Typesetting" w:cs="Arabic Typesetting"/>
          <w:color w:val="202124"/>
          <w:sz w:val="36"/>
          <w:szCs w:val="36"/>
          <w:shd w:val="clear" w:color="auto" w:fill="FFFFFF" w:themeFill="background1"/>
          <w:rtl/>
        </w:rPr>
        <w:footnoteReference w:id="24"/>
      </w:r>
      <w:r w:rsidRPr="006C65C6">
        <w:rPr>
          <w:rFonts w:ascii="Arabic Typesetting" w:eastAsia="Times New Roman" w:hAnsi="Arabic Typesetting" w:cs="Arabic Typesetting"/>
          <w:color w:val="202124"/>
          <w:sz w:val="36"/>
          <w:szCs w:val="36"/>
          <w:shd w:val="clear" w:color="auto" w:fill="FFFFFF" w:themeFill="background1"/>
          <w:rtl/>
        </w:rPr>
        <w:t xml:space="preserve"> من مدونة الأسرة والتي تمثل وحدها15 % من حالات زواج القاصرات المبرمة بين </w:t>
      </w:r>
      <w:r w:rsidR="00FC137C">
        <w:rPr>
          <w:rFonts w:ascii="Arabic Typesetting" w:eastAsia="Times New Roman" w:hAnsi="Arabic Typesetting" w:cs="Arabic Typesetting" w:hint="cs"/>
          <w:color w:val="202124"/>
          <w:sz w:val="36"/>
          <w:szCs w:val="36"/>
          <w:shd w:val="clear" w:color="auto" w:fill="FFFFFF" w:themeFill="background1"/>
          <w:rtl/>
        </w:rPr>
        <w:t>سنتي</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A96BDC" w:rsidRPr="006C65C6">
        <w:rPr>
          <w:rFonts w:ascii="Arabic Typesetting" w:eastAsia="Times New Roman" w:hAnsi="Arabic Typesetting" w:cs="Arabic Typesetting" w:hint="cs"/>
          <w:color w:val="202124"/>
          <w:sz w:val="36"/>
          <w:szCs w:val="36"/>
          <w:shd w:val="clear" w:color="auto" w:fill="FFFFFF" w:themeFill="background1"/>
          <w:rtl/>
        </w:rPr>
        <w:t>2015 و</w:t>
      </w:r>
      <w:r w:rsidRPr="006C65C6">
        <w:rPr>
          <w:rFonts w:ascii="Arabic Typesetting" w:eastAsia="Times New Roman" w:hAnsi="Arabic Typesetting" w:cs="Arabic Typesetting"/>
          <w:color w:val="202124"/>
          <w:sz w:val="36"/>
          <w:szCs w:val="36"/>
          <w:shd w:val="clear" w:color="auto" w:fill="FFFFFF" w:themeFill="background1"/>
          <w:rtl/>
        </w:rPr>
        <w:t>2019</w:t>
      </w:r>
      <w:r w:rsidR="003D5097">
        <w:rPr>
          <w:rStyle w:val="Appelnotedebasdep"/>
          <w:rFonts w:ascii="Arabic Typesetting" w:eastAsia="Times New Roman" w:hAnsi="Arabic Typesetting" w:cs="Arabic Typesetting"/>
          <w:color w:val="202124"/>
          <w:sz w:val="36"/>
          <w:szCs w:val="36"/>
          <w:shd w:val="clear" w:color="auto" w:fill="FFFFFF" w:themeFill="background1"/>
          <w:rtl/>
        </w:rPr>
        <w:footnoteReference w:id="25"/>
      </w:r>
    </w:p>
    <w:p w14:paraId="00000028"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29" w14:textId="77777777" w:rsidR="00B2576B" w:rsidRPr="00A652EE" w:rsidRDefault="00D43116" w:rsidP="002F632D">
      <w:pPr>
        <w:pStyle w:val="Paragraphedeliste"/>
        <w:shd w:val="clear" w:color="auto" w:fill="FFFFFF" w:themeFill="background1"/>
        <w:tabs>
          <w:tab w:val="left" w:pos="284"/>
        </w:tabs>
        <w:bidi/>
        <w:ind w:left="785"/>
        <w:jc w:val="both"/>
        <w:rPr>
          <w:rFonts w:ascii="Arabic Typesetting" w:eastAsia="Times New Roman" w:hAnsi="Arabic Typesetting" w:cs="Arabic Typesetting"/>
          <w:b/>
          <w:bCs/>
          <w:color w:val="202124"/>
          <w:sz w:val="36"/>
          <w:szCs w:val="36"/>
          <w:shd w:val="clear" w:color="auto" w:fill="FFFFFF" w:themeFill="background1"/>
        </w:rPr>
      </w:pPr>
      <w:r w:rsidRPr="00A652EE">
        <w:rPr>
          <w:rFonts w:ascii="Arabic Typesetting" w:eastAsia="Times New Roman" w:hAnsi="Arabic Typesetting" w:cs="Arabic Typesetting"/>
          <w:b/>
          <w:bCs/>
          <w:color w:val="202124"/>
          <w:sz w:val="36"/>
          <w:szCs w:val="36"/>
          <w:shd w:val="clear" w:color="auto" w:fill="FFFFFF" w:themeFill="background1"/>
          <w:rtl/>
        </w:rPr>
        <w:t>الاتجار بالبشر واستغلال الدعارة</w:t>
      </w:r>
    </w:p>
    <w:p w14:paraId="0000002A" w14:textId="7B027DF9"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إن اعتماد القانون رقم 27-14 بشأن مكافحة الاتجار بالبشر</w:t>
      </w:r>
      <w:r w:rsidR="00510B3D">
        <w:rPr>
          <w:rStyle w:val="Appelnotedebasdep"/>
          <w:rFonts w:ascii="Arabic Typesetting" w:eastAsia="Times New Roman" w:hAnsi="Arabic Typesetting" w:cs="Arabic Typesetting"/>
          <w:color w:val="202124"/>
          <w:sz w:val="36"/>
          <w:szCs w:val="36"/>
          <w:shd w:val="clear" w:color="auto" w:fill="FFFFFF" w:themeFill="background1"/>
          <w:rtl/>
        </w:rPr>
        <w:footnoteReference w:id="26"/>
      </w:r>
      <w:r w:rsidRPr="006C65C6">
        <w:rPr>
          <w:rFonts w:ascii="Arabic Typesetting" w:eastAsia="Times New Roman" w:hAnsi="Arabic Typesetting" w:cs="Arabic Typesetting"/>
          <w:color w:val="202124"/>
          <w:sz w:val="36"/>
          <w:szCs w:val="36"/>
          <w:shd w:val="clear" w:color="auto" w:fill="FFFFFF" w:themeFill="background1"/>
          <w:rtl/>
        </w:rPr>
        <w:t xml:space="preserve"> (2016) هو بالتأكيد خطوة هامة دون أن يشكل قانونًا خاصا يتناول بوضوح أبعاد "العقوبة</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"الوقاية</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و"الحماية</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بما في ذلك مساعدة وإعادة تأهيل وتعويض </w:t>
      </w:r>
      <w:r w:rsidRPr="006C65C6">
        <w:rPr>
          <w:rFonts w:ascii="Arabic Typesetting" w:eastAsia="Times New Roman" w:hAnsi="Arabic Typesetting" w:cs="Arabic Typesetting"/>
          <w:color w:val="202124"/>
          <w:sz w:val="36"/>
          <w:szCs w:val="36"/>
          <w:shd w:val="clear" w:color="auto" w:fill="FFFFFF" w:themeFill="background1"/>
          <w:rtl/>
        </w:rPr>
        <w:lastRenderedPageBreak/>
        <w:t xml:space="preserve">الضحايا. علاوة على </w:t>
      </w:r>
      <w:r w:rsidR="003D0C63" w:rsidRPr="006C65C6">
        <w:rPr>
          <w:rFonts w:ascii="Arabic Typesetting" w:eastAsia="Times New Roman" w:hAnsi="Arabic Typesetting" w:cs="Arabic Typesetting" w:hint="cs"/>
          <w:color w:val="202124"/>
          <w:sz w:val="36"/>
          <w:szCs w:val="36"/>
          <w:shd w:val="clear" w:color="auto" w:fill="FFFFFF" w:themeFill="background1"/>
          <w:rtl/>
        </w:rPr>
        <w:t>ذلك،</w:t>
      </w:r>
      <w:r w:rsidRPr="006C65C6">
        <w:rPr>
          <w:rFonts w:ascii="Arabic Typesetting" w:eastAsia="Times New Roman" w:hAnsi="Arabic Typesetting" w:cs="Arabic Typesetting"/>
          <w:color w:val="202124"/>
          <w:sz w:val="36"/>
          <w:szCs w:val="36"/>
          <w:shd w:val="clear" w:color="auto" w:fill="FFFFFF" w:themeFill="background1"/>
          <w:rtl/>
        </w:rPr>
        <w:t xml:space="preserve"> فإن القانون المذكور لا يشمل الضحايا الأجانب</w:t>
      </w:r>
      <w:r w:rsidR="00510B3D">
        <w:rPr>
          <w:rStyle w:val="Appelnotedebasdep"/>
          <w:rFonts w:ascii="Arabic Typesetting" w:eastAsia="Times New Roman" w:hAnsi="Arabic Typesetting" w:cs="Arabic Typesetting"/>
          <w:color w:val="202124"/>
          <w:sz w:val="36"/>
          <w:szCs w:val="36"/>
          <w:shd w:val="clear" w:color="auto" w:fill="FFFFFF" w:themeFill="background1"/>
          <w:rtl/>
        </w:rPr>
        <w:footnoteReference w:id="27"/>
      </w:r>
      <w:r w:rsidRPr="006C65C6">
        <w:rPr>
          <w:rFonts w:ascii="Arabic Typesetting" w:eastAsia="Times New Roman" w:hAnsi="Arabic Typesetting" w:cs="Arabic Typesetting"/>
          <w:color w:val="202124"/>
          <w:sz w:val="36"/>
          <w:szCs w:val="36"/>
          <w:shd w:val="clear" w:color="auto" w:fill="FFFFFF" w:themeFill="background1"/>
          <w:rtl/>
        </w:rPr>
        <w:t xml:space="preserve"> ويشترط </w:t>
      </w:r>
      <w:r w:rsidR="00046BD2">
        <w:rPr>
          <w:rFonts w:ascii="Arabic Typesetting" w:eastAsia="Times New Roman" w:hAnsi="Arabic Typesetting" w:cs="Arabic Typesetting" w:hint="cs"/>
          <w:color w:val="202124"/>
          <w:sz w:val="36"/>
          <w:szCs w:val="36"/>
          <w:shd w:val="clear" w:color="auto" w:fill="FFFFFF" w:themeFill="background1"/>
          <w:rtl/>
        </w:rPr>
        <w:t xml:space="preserve">ضمان </w:t>
      </w:r>
      <w:r w:rsidRPr="006C65C6">
        <w:rPr>
          <w:rFonts w:ascii="Arabic Typesetting" w:eastAsia="Times New Roman" w:hAnsi="Arabic Typesetting" w:cs="Arabic Typesetting"/>
          <w:color w:val="202124"/>
          <w:sz w:val="36"/>
          <w:szCs w:val="36"/>
          <w:shd w:val="clear" w:color="auto" w:fill="FFFFFF" w:themeFill="background1"/>
          <w:rtl/>
        </w:rPr>
        <w:t>الرعاية الطبية ومساعدة الضحايا من قبل الدولة بتوفر الوسائل (المادة 4)</w:t>
      </w:r>
      <w:r w:rsidR="00510B3D">
        <w:rPr>
          <w:rStyle w:val="Appelnotedebasdep"/>
          <w:rFonts w:ascii="Arabic Typesetting" w:eastAsia="Times New Roman" w:hAnsi="Arabic Typesetting" w:cs="Arabic Typesetting"/>
          <w:color w:val="202124"/>
          <w:sz w:val="36"/>
          <w:szCs w:val="36"/>
          <w:shd w:val="clear" w:color="auto" w:fill="FFFFFF" w:themeFill="background1"/>
          <w:rtl/>
        </w:rPr>
        <w:footnoteReference w:id="28"/>
      </w:r>
      <w:r w:rsidRPr="006C65C6">
        <w:rPr>
          <w:rFonts w:ascii="Arabic Typesetting" w:eastAsia="Times New Roman" w:hAnsi="Arabic Typesetting" w:cs="Arabic Typesetting"/>
          <w:color w:val="202124"/>
          <w:sz w:val="36"/>
          <w:szCs w:val="36"/>
          <w:shd w:val="clear" w:color="auto" w:fill="FFFFFF" w:themeFill="background1"/>
          <w:rtl/>
        </w:rPr>
        <w:t>.</w:t>
      </w:r>
    </w:p>
    <w:p w14:paraId="0000002B"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2E" w14:textId="37AC597A" w:rsidR="00B2576B" w:rsidRPr="008162C6" w:rsidRDefault="00D43116" w:rsidP="002F632D">
      <w:pPr>
        <w:pStyle w:val="Paragraphedeliste"/>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8162C6">
        <w:rPr>
          <w:rFonts w:ascii="Arabic Typesetting" w:eastAsia="Times New Roman" w:hAnsi="Arabic Typesetting" w:cs="Arabic Typesetting"/>
          <w:b/>
          <w:bCs/>
          <w:color w:val="202124"/>
          <w:sz w:val="36"/>
          <w:szCs w:val="36"/>
          <w:shd w:val="clear" w:color="auto" w:fill="FFFFFF" w:themeFill="background1"/>
          <w:rtl/>
        </w:rPr>
        <w:t xml:space="preserve">العنف المبني على النوع الاجتماعي </w:t>
      </w:r>
    </w:p>
    <w:p w14:paraId="0000002F" w14:textId="0BBF1EF5"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سجل </w:t>
      </w:r>
      <w:r w:rsidRPr="00046BD2">
        <w:rPr>
          <w:rFonts w:ascii="Arabic Typesetting" w:eastAsia="Times New Roman" w:hAnsi="Arabic Typesetting" w:cs="Arabic Typesetting"/>
          <w:b/>
          <w:bCs/>
          <w:color w:val="202124"/>
          <w:sz w:val="36"/>
          <w:szCs w:val="36"/>
          <w:shd w:val="clear" w:color="auto" w:fill="FFFFFF" w:themeFill="background1"/>
          <w:rtl/>
        </w:rPr>
        <w:t>العنف ضد الفتيات والنساء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معدلات تنذر بالخطر. في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2019، عانت 7.6 مليون امرأة وفتاة تتراوح أعمارهن بين 15 </w:t>
      </w:r>
      <w:r w:rsidR="00046BD2" w:rsidRPr="006C65C6">
        <w:rPr>
          <w:rFonts w:ascii="Arabic Typesetting" w:eastAsia="Times New Roman" w:hAnsi="Arabic Typesetting" w:cs="Arabic Typesetting" w:hint="cs"/>
          <w:color w:val="202124"/>
          <w:sz w:val="36"/>
          <w:szCs w:val="36"/>
          <w:shd w:val="clear" w:color="auto" w:fill="FFFFFF" w:themeFill="background1"/>
          <w:rtl/>
        </w:rPr>
        <w:t>و74</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3562C6">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 (حوالي 57.1 %</w:t>
      </w:r>
      <w:r w:rsidR="00510B3D">
        <w:rPr>
          <w:rStyle w:val="Appelnotedebasdep"/>
          <w:rFonts w:ascii="Arabic Typesetting" w:eastAsia="Times New Roman" w:hAnsi="Arabic Typesetting" w:cs="Arabic Typesetting"/>
          <w:color w:val="202124"/>
          <w:sz w:val="36"/>
          <w:szCs w:val="36"/>
          <w:shd w:val="clear" w:color="auto" w:fill="FFFFFF" w:themeFill="background1"/>
          <w:rtl/>
        </w:rPr>
        <w:footnoteReference w:id="29"/>
      </w:r>
      <w:r w:rsidRPr="006C65C6">
        <w:rPr>
          <w:rFonts w:ascii="Arabic Typesetting" w:eastAsia="Times New Roman" w:hAnsi="Arabic Typesetting" w:cs="Arabic Typesetting"/>
          <w:color w:val="202124"/>
          <w:sz w:val="36"/>
          <w:szCs w:val="36"/>
          <w:shd w:val="clear" w:color="auto" w:fill="FFFFFF" w:themeFill="background1"/>
          <w:rtl/>
        </w:rPr>
        <w:t xml:space="preserve">) من فعل عنف واحد على الأقل، خلال الاثني عشر شهرًا السابقة للمسح، مع انتشار العنف النفسي بنسبة 47.5 %.  وبرغم ذلك، لا يحتوي </w:t>
      </w:r>
      <w:r w:rsidRPr="00744637">
        <w:rPr>
          <w:rFonts w:ascii="Arabic Typesetting" w:eastAsia="Times New Roman" w:hAnsi="Arabic Typesetting" w:cs="Arabic Typesetting"/>
          <w:b/>
          <w:bCs/>
          <w:color w:val="202124"/>
          <w:sz w:val="36"/>
          <w:szCs w:val="36"/>
          <w:shd w:val="clear" w:color="auto" w:fill="FFFFFF" w:themeFill="background1"/>
          <w:rtl/>
        </w:rPr>
        <w:t xml:space="preserve">القانون رقم 103.13 </w:t>
      </w:r>
      <w:r w:rsidR="00744637" w:rsidRPr="00744637">
        <w:rPr>
          <w:rFonts w:ascii="Arabic Typesetting" w:eastAsia="Times New Roman" w:hAnsi="Arabic Typesetting" w:cs="Arabic Typesetting" w:hint="cs"/>
          <w:b/>
          <w:bCs/>
          <w:color w:val="202124"/>
          <w:sz w:val="36"/>
          <w:szCs w:val="36"/>
          <w:shd w:val="clear" w:color="auto" w:fill="FFFFFF" w:themeFill="background1"/>
          <w:rtl/>
        </w:rPr>
        <w:t>المتعلق بالعنف ضد النساء</w:t>
      </w:r>
      <w:r w:rsidR="00744637">
        <w:rPr>
          <w:rStyle w:val="Appelnotedebasdep"/>
          <w:rFonts w:ascii="Arabic Typesetting" w:eastAsia="Times New Roman" w:hAnsi="Arabic Typesetting" w:cs="Arabic Typesetting"/>
          <w:b/>
          <w:bCs/>
          <w:color w:val="202124"/>
          <w:sz w:val="36"/>
          <w:szCs w:val="36"/>
          <w:shd w:val="clear" w:color="auto" w:fill="FFFFFF" w:themeFill="background1"/>
          <w:rtl/>
        </w:rPr>
        <w:footnoteReference w:id="30"/>
      </w:r>
      <w:r w:rsidR="00744637">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على أي حكم محدد يجرم هذا النوع من العنف.</w:t>
      </w:r>
    </w:p>
    <w:p w14:paraId="00000030" w14:textId="1B0E1CA5"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تتعرض النساء للعنف القائم على النوع الاجتماعي في جميع الفضاءات بما في ذلك الفضاء الافتراضي (13.8 % ضحايا للعنف السيبراني). غير أن السياق المنزلي والزوجي يشكل الفضاء الذي يعرف </w:t>
      </w:r>
      <w:r w:rsidR="003D0C63" w:rsidRPr="006C65C6">
        <w:rPr>
          <w:rFonts w:ascii="Arabic Typesetting" w:eastAsia="Times New Roman" w:hAnsi="Arabic Typesetting" w:cs="Arabic Typesetting" w:hint="cs"/>
          <w:color w:val="202124"/>
          <w:sz w:val="36"/>
          <w:szCs w:val="36"/>
          <w:shd w:val="clear" w:color="auto" w:fill="FFFFFF" w:themeFill="background1"/>
          <w:rtl/>
        </w:rPr>
        <w:t>انتشارا كبيرا</w:t>
      </w:r>
      <w:r w:rsidRPr="006C65C6">
        <w:rPr>
          <w:rFonts w:ascii="Arabic Typesetting" w:eastAsia="Times New Roman" w:hAnsi="Arabic Typesetting" w:cs="Arabic Typesetting"/>
          <w:color w:val="202124"/>
          <w:sz w:val="36"/>
          <w:szCs w:val="36"/>
          <w:shd w:val="clear" w:color="auto" w:fill="FFFFFF" w:themeFill="background1"/>
          <w:rtl/>
        </w:rPr>
        <w:t xml:space="preserve"> للعنف القائم على التمييز الجنسي  بنسبة 52.2 %)</w:t>
      </w:r>
      <w:r w:rsidR="009F4448">
        <w:rPr>
          <w:rStyle w:val="Appelnotedebasdep"/>
          <w:rFonts w:ascii="Arabic Typesetting" w:eastAsia="Times New Roman" w:hAnsi="Arabic Typesetting" w:cs="Arabic Typesetting"/>
          <w:color w:val="202124"/>
          <w:sz w:val="36"/>
          <w:szCs w:val="36"/>
          <w:shd w:val="clear" w:color="auto" w:fill="FFFFFF" w:themeFill="background1"/>
          <w:rtl/>
        </w:rPr>
        <w:footnoteReference w:id="31"/>
      </w:r>
      <w:r w:rsidRPr="006C65C6">
        <w:rPr>
          <w:rFonts w:ascii="Arabic Typesetting" w:eastAsia="Times New Roman" w:hAnsi="Arabic Typesetting" w:cs="Arabic Typesetting"/>
          <w:color w:val="202124"/>
          <w:sz w:val="36"/>
          <w:szCs w:val="36"/>
          <w:shd w:val="clear" w:color="auto" w:fill="FFFFFF" w:themeFill="background1"/>
          <w:rtl/>
        </w:rPr>
        <w:t xml:space="preserve">. </w:t>
      </w:r>
    </w:p>
    <w:p w14:paraId="00000031" w14:textId="3E416ADC"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على الرغم من اتساع </w:t>
      </w:r>
      <w:r w:rsidR="00844862">
        <w:rPr>
          <w:rFonts w:ascii="Arabic Typesetting" w:eastAsia="Times New Roman" w:hAnsi="Arabic Typesetting" w:cs="Arabic Typesetting" w:hint="cs"/>
          <w:color w:val="202124"/>
          <w:sz w:val="36"/>
          <w:szCs w:val="36"/>
          <w:shd w:val="clear" w:color="auto" w:fill="FFFFFF" w:themeFill="background1"/>
          <w:rtl/>
        </w:rPr>
        <w:t xml:space="preserve">انتشار </w:t>
      </w:r>
      <w:r w:rsidRPr="006C65C6">
        <w:rPr>
          <w:rFonts w:ascii="Arabic Typesetting" w:eastAsia="Times New Roman" w:hAnsi="Arabic Typesetting" w:cs="Arabic Typesetting"/>
          <w:color w:val="202124"/>
          <w:sz w:val="36"/>
          <w:szCs w:val="36"/>
          <w:shd w:val="clear" w:color="auto" w:fill="FFFFFF" w:themeFill="background1"/>
          <w:rtl/>
        </w:rPr>
        <w:t xml:space="preserve">هذه الظاهرة، إلا أن النساء الضحايا لم </w:t>
      </w:r>
      <w:r w:rsidR="00F84705" w:rsidRPr="006C65C6">
        <w:rPr>
          <w:rFonts w:ascii="Arabic Typesetting" w:eastAsia="Times New Roman" w:hAnsi="Arabic Typesetting" w:cs="Arabic Typesetting" w:hint="cs"/>
          <w:color w:val="202124"/>
          <w:sz w:val="36"/>
          <w:szCs w:val="36"/>
          <w:shd w:val="clear" w:color="auto" w:fill="FFFFFF" w:themeFill="background1"/>
          <w:rtl/>
        </w:rPr>
        <w:t>يبلغن إلا</w:t>
      </w:r>
      <w:r w:rsidRPr="006C65C6">
        <w:rPr>
          <w:rFonts w:ascii="Arabic Typesetting" w:eastAsia="Times New Roman" w:hAnsi="Arabic Typesetting" w:cs="Arabic Typesetting"/>
          <w:color w:val="202124"/>
          <w:sz w:val="36"/>
          <w:szCs w:val="36"/>
          <w:shd w:val="clear" w:color="auto" w:fill="FFFFFF" w:themeFill="background1"/>
          <w:rtl/>
        </w:rPr>
        <w:t xml:space="preserve"> نادرا وقلة منهن فقط اتخذن إجراءات قانونية أو تقدمن بشكوى إلى السلطات </w:t>
      </w:r>
      <w:r w:rsidR="00336364" w:rsidRPr="006C65C6">
        <w:rPr>
          <w:rFonts w:ascii="Arabic Typesetting" w:eastAsia="Times New Roman" w:hAnsi="Arabic Typesetting" w:cs="Arabic Typesetting" w:hint="cs"/>
          <w:color w:val="202124"/>
          <w:sz w:val="36"/>
          <w:szCs w:val="36"/>
          <w:shd w:val="clear" w:color="auto" w:fill="FFFFFF" w:themeFill="background1"/>
          <w:rtl/>
        </w:rPr>
        <w:t>المختصة:</w:t>
      </w:r>
      <w:r w:rsidRPr="006C65C6">
        <w:rPr>
          <w:rFonts w:ascii="Arabic Typesetting" w:eastAsia="Times New Roman" w:hAnsi="Arabic Typesetting" w:cs="Arabic Typesetting"/>
          <w:color w:val="202124"/>
          <w:sz w:val="36"/>
          <w:szCs w:val="36"/>
          <w:shd w:val="clear" w:color="auto" w:fill="FFFFFF" w:themeFill="background1"/>
          <w:rtl/>
        </w:rPr>
        <w:t xml:space="preserve"> 11.3 % فقط بلغن عن تعرضهن للعنف من طرف شخص غير الزوج، </w:t>
      </w:r>
      <w:r w:rsidR="00E37ADD" w:rsidRPr="006C65C6">
        <w:rPr>
          <w:rFonts w:ascii="Arabic Typesetting" w:eastAsia="Times New Roman" w:hAnsi="Arabic Typesetting" w:cs="Arabic Typesetting" w:hint="cs"/>
          <w:color w:val="202124"/>
          <w:sz w:val="36"/>
          <w:szCs w:val="36"/>
          <w:shd w:val="clear" w:color="auto" w:fill="FFFFFF" w:themeFill="background1"/>
          <w:rtl/>
        </w:rPr>
        <w:t>و8</w:t>
      </w:r>
      <w:r w:rsidRPr="006C65C6">
        <w:rPr>
          <w:rFonts w:ascii="Arabic Typesetting" w:eastAsia="Times New Roman" w:hAnsi="Arabic Typesetting" w:cs="Arabic Typesetting"/>
          <w:color w:val="202124"/>
          <w:sz w:val="36"/>
          <w:szCs w:val="36"/>
          <w:shd w:val="clear" w:color="auto" w:fill="FFFFFF" w:themeFill="background1"/>
          <w:rtl/>
        </w:rPr>
        <w:t xml:space="preserve"> % أبلغن عن العنف الزوجي </w:t>
      </w:r>
      <w:r w:rsidR="00E37ADD" w:rsidRPr="006C65C6">
        <w:rPr>
          <w:rFonts w:ascii="Arabic Typesetting" w:eastAsia="Times New Roman" w:hAnsi="Arabic Typesetting" w:cs="Arabic Typesetting" w:hint="cs"/>
          <w:color w:val="202124"/>
          <w:sz w:val="36"/>
          <w:szCs w:val="36"/>
          <w:shd w:val="clear" w:color="auto" w:fill="FFFFFF" w:themeFill="background1"/>
          <w:rtl/>
        </w:rPr>
        <w:t>و3</w:t>
      </w:r>
      <w:r w:rsidRPr="006C65C6">
        <w:rPr>
          <w:rFonts w:ascii="Arabic Typesetting" w:eastAsia="Times New Roman" w:hAnsi="Arabic Typesetting" w:cs="Arabic Typesetting"/>
          <w:color w:val="202124"/>
          <w:sz w:val="36"/>
          <w:szCs w:val="36"/>
          <w:shd w:val="clear" w:color="auto" w:fill="FFFFFF" w:themeFill="background1"/>
          <w:rtl/>
        </w:rPr>
        <w:t xml:space="preserve"> % فقط أبلغن عن العنف الجنسي</w:t>
      </w:r>
      <w:r w:rsidR="009F4448">
        <w:rPr>
          <w:rStyle w:val="Appelnotedebasdep"/>
          <w:rFonts w:ascii="Arabic Typesetting" w:eastAsia="Times New Roman" w:hAnsi="Arabic Typesetting" w:cs="Arabic Typesetting"/>
          <w:color w:val="202124"/>
          <w:sz w:val="36"/>
          <w:szCs w:val="36"/>
          <w:shd w:val="clear" w:color="auto" w:fill="FFFFFF" w:themeFill="background1"/>
          <w:rtl/>
        </w:rPr>
        <w:footnoteReference w:id="32"/>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844862">
        <w:rPr>
          <w:rFonts w:ascii="Arabic Typesetting" w:eastAsia="Times New Roman" w:hAnsi="Arabic Typesetting" w:cs="Arabic Typesetting" w:hint="cs"/>
          <w:color w:val="202124"/>
          <w:sz w:val="36"/>
          <w:szCs w:val="36"/>
          <w:shd w:val="clear" w:color="auto" w:fill="FFFFFF" w:themeFill="background1"/>
          <w:rtl/>
        </w:rPr>
        <w:t>وهو ما من شأنه أن يساهم</w:t>
      </w:r>
      <w:r w:rsidRPr="006C65C6">
        <w:rPr>
          <w:rFonts w:ascii="Arabic Typesetting" w:eastAsia="Times New Roman" w:hAnsi="Arabic Typesetting" w:cs="Arabic Typesetting"/>
          <w:color w:val="202124"/>
          <w:sz w:val="36"/>
          <w:szCs w:val="36"/>
          <w:shd w:val="clear" w:color="auto" w:fill="FFFFFF" w:themeFill="background1"/>
          <w:rtl/>
        </w:rPr>
        <w:t xml:space="preserve"> في تعزيز القبول الاجتماعي للعنف القائم على النوع </w:t>
      </w:r>
      <w:r w:rsidR="00336364" w:rsidRPr="006C65C6">
        <w:rPr>
          <w:rFonts w:ascii="Arabic Typesetting" w:eastAsia="Times New Roman" w:hAnsi="Arabic Typesetting" w:cs="Arabic Typesetting" w:hint="cs"/>
          <w:color w:val="202124"/>
          <w:sz w:val="36"/>
          <w:szCs w:val="36"/>
          <w:shd w:val="clear" w:color="auto" w:fill="FFFFFF" w:themeFill="background1"/>
          <w:rtl/>
        </w:rPr>
        <w:t>الاجتماعي وبالتالي</w:t>
      </w:r>
      <w:r w:rsidRPr="006C65C6">
        <w:rPr>
          <w:rFonts w:ascii="Arabic Typesetting" w:eastAsia="Times New Roman" w:hAnsi="Arabic Typesetting" w:cs="Arabic Typesetting"/>
          <w:color w:val="202124"/>
          <w:sz w:val="36"/>
          <w:szCs w:val="36"/>
          <w:shd w:val="clear" w:color="auto" w:fill="FFFFFF" w:themeFill="background1"/>
          <w:rtl/>
        </w:rPr>
        <w:t xml:space="preserve"> إفلات المعتدين من العقاب.</w:t>
      </w:r>
    </w:p>
    <w:p w14:paraId="00000032" w14:textId="550F356D"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هناك عدة اعتبارات أخرى تشجع الضحايا على التزام الصمت، بالإضافة إلى الضغط الاجتماعي والعائلي، لا سيما في حالات العنف المنزلي: تكلفة التقاضي والمساطر القانونية وبطئها، والجهل، وتكاليف هذه المتابعات، ووجود الأطفال، ومخاطر فقدان مورد العيش، إضافة إلى الاختلالات والنقص في </w:t>
      </w:r>
      <w:r w:rsidR="00844862">
        <w:rPr>
          <w:rFonts w:ascii="Arabic Typesetting" w:eastAsia="Times New Roman" w:hAnsi="Arabic Typesetting" w:cs="Arabic Typesetting" w:hint="cs"/>
          <w:color w:val="202124"/>
          <w:sz w:val="36"/>
          <w:szCs w:val="36"/>
          <w:shd w:val="clear" w:color="auto" w:fill="FFFFFF" w:themeFill="background1"/>
          <w:rtl/>
        </w:rPr>
        <w:t>منظومة</w:t>
      </w:r>
      <w:r w:rsidRPr="006C65C6">
        <w:rPr>
          <w:rFonts w:ascii="Arabic Typesetting" w:eastAsia="Times New Roman" w:hAnsi="Arabic Typesetting" w:cs="Arabic Typesetting"/>
          <w:color w:val="202124"/>
          <w:sz w:val="36"/>
          <w:szCs w:val="36"/>
          <w:shd w:val="clear" w:color="auto" w:fill="FFFFFF" w:themeFill="background1"/>
          <w:rtl/>
        </w:rPr>
        <w:t xml:space="preserve"> التكفل بالنساء ضحايا العنف، إلخ</w:t>
      </w:r>
      <w:r w:rsidR="009F4448">
        <w:rPr>
          <w:rStyle w:val="Appelnotedebasdep"/>
          <w:rFonts w:ascii="Arabic Typesetting" w:eastAsia="Times New Roman" w:hAnsi="Arabic Typesetting" w:cs="Arabic Typesetting"/>
          <w:color w:val="202124"/>
          <w:sz w:val="36"/>
          <w:szCs w:val="36"/>
          <w:shd w:val="clear" w:color="auto" w:fill="FFFFFF" w:themeFill="background1"/>
          <w:rtl/>
        </w:rPr>
        <w:footnoteReference w:id="33"/>
      </w:r>
      <w:r w:rsidRPr="006C65C6">
        <w:rPr>
          <w:rFonts w:ascii="Arabic Typesetting" w:eastAsia="Times New Roman" w:hAnsi="Arabic Typesetting" w:cs="Arabic Typesetting"/>
          <w:color w:val="202124"/>
          <w:sz w:val="36"/>
          <w:szCs w:val="36"/>
          <w:shd w:val="clear" w:color="auto" w:fill="FFFFFF" w:themeFill="background1"/>
          <w:rtl/>
        </w:rPr>
        <w:t xml:space="preserve">. </w:t>
      </w:r>
    </w:p>
    <w:p w14:paraId="00000033" w14:textId="02EAD8A1" w:rsidR="00B2576B" w:rsidRPr="006C65C6" w:rsidRDefault="00844862"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Pr>
          <w:rFonts w:ascii="Arabic Typesetting" w:eastAsia="Times New Roman" w:hAnsi="Arabic Typesetting" w:cs="Arabic Typesetting" w:hint="cs"/>
          <w:color w:val="202124"/>
          <w:sz w:val="36"/>
          <w:szCs w:val="36"/>
          <w:shd w:val="clear" w:color="auto" w:fill="FFFFFF" w:themeFill="background1"/>
          <w:rtl/>
        </w:rPr>
        <w:t>ل</w:t>
      </w:r>
      <w:r w:rsidR="00D43116" w:rsidRPr="006C65C6">
        <w:rPr>
          <w:rFonts w:ascii="Arabic Typesetting" w:eastAsia="Times New Roman" w:hAnsi="Arabic Typesetting" w:cs="Arabic Typesetting"/>
          <w:color w:val="202124"/>
          <w:sz w:val="36"/>
          <w:szCs w:val="36"/>
          <w:shd w:val="clear" w:color="auto" w:fill="FFFFFF" w:themeFill="background1"/>
          <w:rtl/>
        </w:rPr>
        <w:t>مواجهة هذه الوضعية، تعتبر استراتيجية الحكومة في هذا المجال عاجزة عن الاستجابة لاحتياجات الضحايا ولا تراعي الطبيعة البنيوية للعنف.</w:t>
      </w:r>
      <w:r w:rsidR="002F08EE">
        <w:rPr>
          <w:rFonts w:ascii="Arabic Typesetting" w:eastAsia="Times New Roman" w:hAnsi="Arabic Typesetting" w:cs="Arabic Typesetting" w:hint="cs"/>
          <w:color w:val="202124"/>
          <w:sz w:val="36"/>
          <w:szCs w:val="36"/>
          <w:shd w:val="clear" w:color="auto" w:fill="FFFFFF" w:themeFill="background1"/>
          <w:rtl/>
        </w:rPr>
        <w:t xml:space="preserve"> </w:t>
      </w:r>
      <w:r>
        <w:rPr>
          <w:rFonts w:ascii="Arabic Typesetting" w:eastAsia="Times New Roman" w:hAnsi="Arabic Typesetting" w:cs="Arabic Typesetting" w:hint="cs"/>
          <w:color w:val="202124"/>
          <w:sz w:val="36"/>
          <w:szCs w:val="36"/>
          <w:shd w:val="clear" w:color="auto" w:fill="FFFFFF" w:themeFill="background1"/>
          <w:rtl/>
        </w:rPr>
        <w:t xml:space="preserve">فقد </w:t>
      </w:r>
      <w:r w:rsidR="00D43116" w:rsidRPr="006C65C6">
        <w:rPr>
          <w:rFonts w:ascii="Arabic Typesetting" w:eastAsia="Times New Roman" w:hAnsi="Arabic Typesetting" w:cs="Arabic Typesetting"/>
          <w:color w:val="202124"/>
          <w:sz w:val="36"/>
          <w:szCs w:val="36"/>
          <w:shd w:val="clear" w:color="auto" w:fill="FFFFFF" w:themeFill="background1"/>
          <w:rtl/>
        </w:rPr>
        <w:t>اقتصر القانون رقم  103-13 المتعلق بمكافحة العنف ضد النساء  على مراجعة مواد معينة من التشريع الجنائي دون الاستجابة  للمعايير الدولية على الرغم من الملاحظات والاقتراحات العديدة  للمنظمات غير الحكومية</w:t>
      </w:r>
      <w:r w:rsidR="009F4448">
        <w:rPr>
          <w:rStyle w:val="Appelnotedebasdep"/>
          <w:rFonts w:ascii="Arabic Typesetting" w:eastAsia="Times New Roman" w:hAnsi="Arabic Typesetting" w:cs="Arabic Typesetting"/>
          <w:color w:val="202124"/>
          <w:sz w:val="36"/>
          <w:szCs w:val="36"/>
          <w:shd w:val="clear" w:color="auto" w:fill="FFFFFF" w:themeFill="background1"/>
          <w:rtl/>
        </w:rPr>
        <w:footnoteReference w:id="34"/>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والمؤسسات الوطنية وكذلك  "</w:t>
      </w:r>
      <w:r w:rsidR="009F4448">
        <w:rPr>
          <w:rFonts w:ascii="Arabic Typesetting" w:eastAsia="Times New Roman" w:hAnsi="Arabic Typesetting" w:cs="Arabic Typesetting" w:hint="cs"/>
          <w:color w:val="202124"/>
          <w:sz w:val="36"/>
          <w:szCs w:val="36"/>
          <w:shd w:val="clear" w:color="auto" w:fill="FFFFFF" w:themeFill="background1"/>
          <w:rtl/>
        </w:rPr>
        <w:t>فريق</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العمل المعني بالقضاء على التمييز ضد المرأة في </w:t>
      </w:r>
      <w:r w:rsidR="00D43116" w:rsidRPr="006C65C6">
        <w:rPr>
          <w:rFonts w:ascii="Arabic Typesetting" w:eastAsia="Times New Roman" w:hAnsi="Arabic Typesetting" w:cs="Arabic Typesetting"/>
          <w:color w:val="202124"/>
          <w:sz w:val="36"/>
          <w:szCs w:val="36"/>
          <w:shd w:val="clear" w:color="auto" w:fill="FFFFFF" w:themeFill="background1"/>
          <w:rtl/>
        </w:rPr>
        <w:lastRenderedPageBreak/>
        <w:t>القانون والممارسة "و" المقررة الخاصة المعنية بالعنف ضد النساء وأسبابه وعواقبه</w:t>
      </w:r>
      <w:r w:rsidR="009C6AC1">
        <w:rPr>
          <w:rStyle w:val="Appelnotedebasdep"/>
          <w:rFonts w:ascii="Arabic Typesetting" w:eastAsia="Times New Roman" w:hAnsi="Arabic Typesetting" w:cs="Arabic Typesetting"/>
          <w:color w:val="202124"/>
          <w:sz w:val="36"/>
          <w:szCs w:val="36"/>
          <w:shd w:val="clear" w:color="auto" w:fill="FFFFFF" w:themeFill="background1"/>
          <w:rtl/>
        </w:rPr>
        <w:footnoteReference w:id="35"/>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"(انظر الملحق 1 بشأن القانون رقم 103.13).</w:t>
      </w:r>
    </w:p>
    <w:p w14:paraId="00000034"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36" w14:textId="46C5873E"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خلال جائحة كورونا (كوفيد 19)، تفاقم العنف المنزلي بسبب العزلة الاجتماعية والقيود المفروضة على السفر وكذلك الضغوط الاقتصادية والاجتماعية المترتبة ع</w:t>
      </w:r>
      <w:r w:rsidR="00844862">
        <w:rPr>
          <w:rFonts w:ascii="Arabic Typesetting" w:eastAsia="Times New Roman" w:hAnsi="Arabic Typesetting" w:cs="Arabic Typesetting" w:hint="cs"/>
          <w:color w:val="202124"/>
          <w:sz w:val="36"/>
          <w:szCs w:val="36"/>
          <w:shd w:val="clear" w:color="auto" w:fill="FFFFFF" w:themeFill="background1"/>
          <w:rtl/>
        </w:rPr>
        <w:t>نه</w:t>
      </w:r>
      <w:r w:rsidRPr="006C65C6">
        <w:rPr>
          <w:rFonts w:ascii="Arabic Typesetting" w:eastAsia="Times New Roman" w:hAnsi="Arabic Typesetting" w:cs="Arabic Typesetting"/>
          <w:color w:val="202124"/>
          <w:sz w:val="36"/>
          <w:szCs w:val="36"/>
          <w:shd w:val="clear" w:color="auto" w:fill="FFFFFF" w:themeFill="background1"/>
          <w:rtl/>
        </w:rPr>
        <w:t xml:space="preserve">. وقد عانت النساء الفقيرات ولم </w:t>
      </w:r>
      <w:r w:rsidR="006E0238">
        <w:rPr>
          <w:rFonts w:ascii="Arabic Typesetting" w:eastAsia="Times New Roman" w:hAnsi="Arabic Typesetting" w:cs="Arabic Typesetting" w:hint="cs"/>
          <w:color w:val="202124"/>
          <w:sz w:val="36"/>
          <w:szCs w:val="36"/>
          <w:shd w:val="clear" w:color="auto" w:fill="FFFFFF" w:themeFill="background1"/>
          <w:rtl/>
        </w:rPr>
        <w:t>ي</w:t>
      </w:r>
      <w:r w:rsidRPr="006C65C6">
        <w:rPr>
          <w:rFonts w:ascii="Arabic Typesetting" w:eastAsia="Times New Roman" w:hAnsi="Arabic Typesetting" w:cs="Arabic Typesetting"/>
          <w:color w:val="202124"/>
          <w:sz w:val="36"/>
          <w:szCs w:val="36"/>
          <w:shd w:val="clear" w:color="auto" w:fill="FFFFFF" w:themeFill="background1"/>
          <w:rtl/>
        </w:rPr>
        <w:t xml:space="preserve">ستطعن الابلاغ عن هذا العنف </w:t>
      </w:r>
      <w:r w:rsidR="006E0238">
        <w:rPr>
          <w:rFonts w:ascii="Arabic Typesetting" w:eastAsia="Times New Roman" w:hAnsi="Arabic Typesetting" w:cs="Arabic Typesetting" w:hint="cs"/>
          <w:color w:val="202124"/>
          <w:sz w:val="36"/>
          <w:szCs w:val="36"/>
          <w:shd w:val="clear" w:color="auto" w:fill="FFFFFF" w:themeFill="background1"/>
          <w:rtl/>
        </w:rPr>
        <w:t xml:space="preserve">وذلك </w:t>
      </w:r>
      <w:r w:rsidRPr="006C65C6">
        <w:rPr>
          <w:rFonts w:ascii="Arabic Typesetting" w:eastAsia="Times New Roman" w:hAnsi="Arabic Typesetting" w:cs="Arabic Typesetting"/>
          <w:color w:val="202124"/>
          <w:sz w:val="36"/>
          <w:szCs w:val="36"/>
          <w:shd w:val="clear" w:color="auto" w:fill="FFFFFF" w:themeFill="background1"/>
          <w:rtl/>
        </w:rPr>
        <w:t xml:space="preserve">بسبب صعوبة الوصول إلى وحدات التكفل </w:t>
      </w:r>
      <w:proofErr w:type="gramStart"/>
      <w:r w:rsidRPr="006C65C6">
        <w:rPr>
          <w:rFonts w:ascii="Arabic Typesetting" w:eastAsia="Times New Roman" w:hAnsi="Arabic Typesetting" w:cs="Arabic Typesetting"/>
          <w:color w:val="202124"/>
          <w:sz w:val="36"/>
          <w:szCs w:val="36"/>
          <w:shd w:val="clear" w:color="auto" w:fill="FFFFFF" w:themeFill="background1"/>
          <w:rtl/>
        </w:rPr>
        <w:t>القائمة</w:t>
      </w:r>
      <w:r w:rsidR="006E0238" w:rsidRPr="006E0238">
        <w:rPr>
          <w:rFonts w:ascii="Arabic Typesetting" w:eastAsia="Times New Roman" w:hAnsi="Arabic Typesetting" w:cs="Arabic Typesetting"/>
          <w:color w:val="202124"/>
          <w:sz w:val="36"/>
          <w:szCs w:val="36"/>
          <w:shd w:val="clear" w:color="auto" w:fill="FFFFFF" w:themeFill="background1"/>
          <w:rtl/>
        </w:rPr>
        <w:t xml:space="preserve"> </w:t>
      </w:r>
      <w:r w:rsidR="006E0238">
        <w:rPr>
          <w:rFonts w:ascii="Arabic Typesetting" w:eastAsia="Times New Roman" w:hAnsi="Arabic Typesetting" w:cs="Arabic Typesetting" w:hint="cs"/>
          <w:color w:val="202124"/>
          <w:sz w:val="36"/>
          <w:szCs w:val="36"/>
          <w:shd w:val="clear" w:color="auto" w:fill="FFFFFF" w:themeFill="background1"/>
          <w:rtl/>
        </w:rPr>
        <w:t>،</w:t>
      </w:r>
      <w:r w:rsidR="006E0238" w:rsidRPr="006C65C6">
        <w:rPr>
          <w:rFonts w:ascii="Arabic Typesetting" w:eastAsia="Times New Roman" w:hAnsi="Arabic Typesetting" w:cs="Arabic Typesetting"/>
          <w:color w:val="202124"/>
          <w:sz w:val="36"/>
          <w:szCs w:val="36"/>
          <w:shd w:val="clear" w:color="auto" w:fill="FFFFFF" w:themeFill="background1"/>
          <w:rtl/>
        </w:rPr>
        <w:t>بشكل</w:t>
      </w:r>
      <w:proofErr w:type="gramEnd"/>
      <w:r w:rsidR="006E0238" w:rsidRPr="006C65C6">
        <w:rPr>
          <w:rFonts w:ascii="Arabic Typesetting" w:eastAsia="Times New Roman" w:hAnsi="Arabic Typesetting" w:cs="Arabic Typesetting"/>
          <w:color w:val="202124"/>
          <w:sz w:val="36"/>
          <w:szCs w:val="36"/>
          <w:shd w:val="clear" w:color="auto" w:fill="FFFFFF" w:themeFill="background1"/>
          <w:rtl/>
        </w:rPr>
        <w:t xml:space="preserve"> خاص</w:t>
      </w:r>
      <w:r w:rsidRPr="006C65C6">
        <w:rPr>
          <w:rFonts w:ascii="Arabic Typesetting" w:eastAsia="Times New Roman" w:hAnsi="Arabic Typesetting" w:cs="Arabic Typesetting"/>
          <w:color w:val="202124"/>
          <w:sz w:val="36"/>
          <w:szCs w:val="36"/>
          <w:shd w:val="clear" w:color="auto" w:fill="FFFFFF" w:themeFill="background1"/>
          <w:rtl/>
        </w:rPr>
        <w:t xml:space="preserve"> وأيضا بسبب عدم تمكن </w:t>
      </w:r>
      <w:r w:rsidR="003D0C63" w:rsidRPr="006C65C6">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خاصة منهن المعوزات من استعمال وسائل </w:t>
      </w:r>
      <w:r w:rsidR="00844862" w:rsidRPr="006C65C6">
        <w:rPr>
          <w:rFonts w:ascii="Arabic Typesetting" w:eastAsia="Times New Roman" w:hAnsi="Arabic Typesetting" w:cs="Arabic Typesetting" w:hint="cs"/>
          <w:color w:val="202124"/>
          <w:sz w:val="36"/>
          <w:szCs w:val="36"/>
          <w:shd w:val="clear" w:color="auto" w:fill="FFFFFF" w:themeFill="background1"/>
          <w:rtl/>
        </w:rPr>
        <w:t>التكنولوجيا الجديدة</w:t>
      </w:r>
      <w:r w:rsidRPr="006C65C6">
        <w:rPr>
          <w:rFonts w:ascii="Arabic Typesetting" w:eastAsia="Times New Roman" w:hAnsi="Arabic Typesetting" w:cs="Arabic Typesetting"/>
          <w:color w:val="202124"/>
          <w:sz w:val="36"/>
          <w:szCs w:val="36"/>
          <w:shd w:val="clear" w:color="auto" w:fill="FFFFFF" w:themeFill="background1"/>
          <w:rtl/>
        </w:rPr>
        <w:t xml:space="preserve"> للاتصال.</w:t>
      </w:r>
    </w:p>
    <w:p w14:paraId="054C52E2" w14:textId="77777777" w:rsidR="000847DB" w:rsidRPr="000847DB" w:rsidRDefault="000847DB" w:rsidP="002F632D">
      <w:pPr>
        <w:pStyle w:val="Paragraphedeliste"/>
        <w:bidi/>
        <w:jc w:val="both"/>
        <w:rPr>
          <w:rFonts w:ascii="Arabic Typesetting" w:eastAsia="Times New Roman" w:hAnsi="Arabic Typesetting" w:cs="Arabic Typesetting"/>
          <w:color w:val="202124"/>
          <w:sz w:val="36"/>
          <w:szCs w:val="36"/>
          <w:shd w:val="clear" w:color="auto" w:fill="FFFFFF" w:themeFill="background1"/>
          <w:rtl/>
        </w:rPr>
      </w:pPr>
    </w:p>
    <w:tbl>
      <w:tblPr>
        <w:tblStyle w:val="Grilledutableau"/>
        <w:bidiVisual/>
        <w:tblW w:w="0" w:type="auto"/>
        <w:tblLook w:val="04A0" w:firstRow="1" w:lastRow="0" w:firstColumn="1" w:lastColumn="0" w:noHBand="0" w:noVBand="1"/>
      </w:tblPr>
      <w:tblGrid>
        <w:gridCol w:w="9019"/>
      </w:tblGrid>
      <w:tr w:rsidR="000847DB" w14:paraId="116E6D55" w14:textId="77777777" w:rsidTr="000847DB">
        <w:tc>
          <w:tcPr>
            <w:tcW w:w="9019" w:type="dxa"/>
          </w:tcPr>
          <w:p w14:paraId="1C2C4E0A" w14:textId="38BA27C3" w:rsidR="000847DB" w:rsidRPr="002F632D" w:rsidRDefault="000847DB" w:rsidP="002F632D">
            <w:pPr>
              <w:pStyle w:val="Paragraphedeliste"/>
              <w:numPr>
                <w:ilvl w:val="0"/>
                <w:numId w:val="9"/>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التوصيات</w:t>
            </w:r>
          </w:p>
          <w:p w14:paraId="6ABA89C8" w14:textId="55FDB8CF"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اعتماد وضمان التطبيق الفعال لقانون شامل ضد التمييز المباشر وغير المباشر على النحو المحدد في المادة 1 من اتفاقية القضاء على جميع أشكال التمييز ضد المرأة و</w:t>
            </w:r>
            <w:r w:rsidR="006A7DA0">
              <w:rPr>
                <w:rFonts w:ascii="Arabic Typesetting" w:eastAsia="Times New Roman" w:hAnsi="Arabic Typesetting" w:cs="Arabic Typesetting" w:hint="cs"/>
                <w:color w:val="202124"/>
                <w:sz w:val="36"/>
                <w:szCs w:val="36"/>
                <w:shd w:val="clear" w:color="auto" w:fill="FFFFFF" w:themeFill="background1"/>
                <w:rtl/>
              </w:rPr>
              <w:t>إ</w:t>
            </w:r>
            <w:r w:rsidRPr="006C65C6">
              <w:rPr>
                <w:rFonts w:ascii="Arabic Typesetting" w:eastAsia="Times New Roman" w:hAnsi="Arabic Typesetting" w:cs="Arabic Typesetting"/>
                <w:color w:val="202124"/>
                <w:sz w:val="36"/>
                <w:szCs w:val="36"/>
                <w:shd w:val="clear" w:color="auto" w:fill="FFFFFF" w:themeFill="background1"/>
                <w:rtl/>
              </w:rPr>
              <w:t xml:space="preserve">دماج بشكل منهجي في القوانين </w:t>
            </w:r>
            <w:r w:rsidR="003D0C63" w:rsidRPr="006C65C6">
              <w:rPr>
                <w:rFonts w:ascii="Arabic Typesetting" w:eastAsia="Times New Roman" w:hAnsi="Arabic Typesetting" w:cs="Arabic Typesetting" w:hint="cs"/>
                <w:color w:val="202124"/>
                <w:sz w:val="36"/>
                <w:szCs w:val="36"/>
                <w:shd w:val="clear" w:color="auto" w:fill="FFFFFF" w:themeFill="background1"/>
                <w:rtl/>
              </w:rPr>
              <w:t>مواد تحظر</w:t>
            </w:r>
            <w:r w:rsidRPr="006C65C6">
              <w:rPr>
                <w:rFonts w:ascii="Arabic Typesetting" w:eastAsia="Times New Roman" w:hAnsi="Arabic Typesetting" w:cs="Arabic Typesetting"/>
                <w:color w:val="202124"/>
                <w:sz w:val="36"/>
                <w:szCs w:val="36"/>
                <w:shd w:val="clear" w:color="auto" w:fill="FFFFFF" w:themeFill="background1"/>
                <w:rtl/>
              </w:rPr>
              <w:t xml:space="preserve"> التمييز ضد النساء </w:t>
            </w:r>
            <w:r w:rsidR="003D0C63" w:rsidRPr="006C65C6">
              <w:rPr>
                <w:rFonts w:ascii="Arabic Typesetting" w:eastAsia="Times New Roman" w:hAnsi="Arabic Typesetting" w:cs="Arabic Typesetting" w:hint="cs"/>
                <w:color w:val="202124"/>
                <w:sz w:val="36"/>
                <w:szCs w:val="36"/>
                <w:shd w:val="clear" w:color="auto" w:fill="FFFFFF" w:themeFill="background1"/>
                <w:rtl/>
              </w:rPr>
              <w:t>والفتيات،</w:t>
            </w:r>
            <w:r w:rsidRPr="006C65C6">
              <w:rPr>
                <w:rFonts w:ascii="Arabic Typesetting" w:eastAsia="Times New Roman" w:hAnsi="Arabic Typesetting" w:cs="Arabic Typesetting"/>
                <w:color w:val="202124"/>
                <w:sz w:val="36"/>
                <w:szCs w:val="36"/>
                <w:shd w:val="clear" w:color="auto" w:fill="FFFFFF" w:themeFill="background1"/>
                <w:rtl/>
              </w:rPr>
              <w:t xml:space="preserve"> وعند </w:t>
            </w:r>
            <w:r w:rsidR="003D0C63" w:rsidRPr="006C65C6">
              <w:rPr>
                <w:rFonts w:ascii="Arabic Typesetting" w:eastAsia="Times New Roman" w:hAnsi="Arabic Typesetting" w:cs="Arabic Typesetting" w:hint="cs"/>
                <w:color w:val="202124"/>
                <w:sz w:val="36"/>
                <w:szCs w:val="36"/>
                <w:shd w:val="clear" w:color="auto" w:fill="FFFFFF" w:themeFill="background1"/>
                <w:rtl/>
              </w:rPr>
              <w:t>الاقتضاء،</w:t>
            </w:r>
            <w:r w:rsidRPr="006C65C6">
              <w:rPr>
                <w:rFonts w:ascii="Arabic Typesetting" w:eastAsia="Times New Roman" w:hAnsi="Arabic Typesetting" w:cs="Arabic Typesetting"/>
                <w:color w:val="202124"/>
                <w:sz w:val="36"/>
                <w:szCs w:val="36"/>
                <w:shd w:val="clear" w:color="auto" w:fill="FFFFFF" w:themeFill="background1"/>
                <w:rtl/>
              </w:rPr>
              <w:t xml:space="preserve"> تعاقب </w:t>
            </w:r>
            <w:r w:rsidR="006A7DA0" w:rsidRPr="006C65C6">
              <w:rPr>
                <w:rFonts w:ascii="Arabic Typesetting" w:eastAsia="Times New Roman" w:hAnsi="Arabic Typesetting" w:cs="Arabic Typesetting" w:hint="cs"/>
                <w:color w:val="202124"/>
                <w:sz w:val="36"/>
                <w:szCs w:val="36"/>
                <w:shd w:val="clear" w:color="auto" w:fill="FFFFFF" w:themeFill="background1"/>
                <w:rtl/>
              </w:rPr>
              <w:t>عليه؛</w:t>
            </w:r>
          </w:p>
          <w:p w14:paraId="1144A7AF" w14:textId="6B59AAED"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سحب الإعلانات التفسيرية بشأن المادة 2 والفقرة الرابعة من المادة 15 من اتفاقية القضاء على جميع أشكال التمييز ضد المرأة وضمان نشرها على نطاق واسع وتنفيذها من قبل المهنيين العاملين في مجال </w:t>
            </w:r>
            <w:r w:rsidR="003D0C63" w:rsidRPr="006C65C6">
              <w:rPr>
                <w:rFonts w:ascii="Arabic Typesetting" w:eastAsia="Times New Roman" w:hAnsi="Arabic Typesetting" w:cs="Arabic Typesetting" w:hint="cs"/>
                <w:color w:val="202124"/>
                <w:sz w:val="36"/>
                <w:szCs w:val="36"/>
                <w:shd w:val="clear" w:color="auto" w:fill="FFFFFF" w:themeFill="background1"/>
                <w:rtl/>
              </w:rPr>
              <w:t>العدالة؛</w:t>
            </w:r>
          </w:p>
          <w:p w14:paraId="11E198E1" w14:textId="7786A1B7"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إيداع الصكوك المتعلقة بالانضمام إلى البروتوكول الاختياري لاتفاقية القضاء على جميع أشكال التمييز ضد المرأة والعهد الدولي الخاص بالحقوق المدنية والسياسية لدى ال</w:t>
            </w:r>
            <w:r w:rsidR="006A7DA0">
              <w:rPr>
                <w:rFonts w:ascii="Arabic Typesetting" w:eastAsia="Times New Roman" w:hAnsi="Arabic Typesetting" w:cs="Arabic Typesetting" w:hint="cs"/>
                <w:color w:val="202124"/>
                <w:sz w:val="36"/>
                <w:szCs w:val="36"/>
                <w:shd w:val="clear" w:color="auto" w:fill="FFFFFF" w:themeFill="background1"/>
                <w:rtl/>
              </w:rPr>
              <w:t>أمانة</w:t>
            </w:r>
            <w:r w:rsidRPr="006C65C6">
              <w:rPr>
                <w:rFonts w:ascii="Arabic Typesetting" w:eastAsia="Times New Roman" w:hAnsi="Arabic Typesetting" w:cs="Arabic Typesetting"/>
                <w:color w:val="202124"/>
                <w:sz w:val="36"/>
                <w:szCs w:val="36"/>
                <w:shd w:val="clear" w:color="auto" w:fill="FFFFFF" w:themeFill="background1"/>
                <w:rtl/>
              </w:rPr>
              <w:t xml:space="preserve"> العامة للأمم المتحدة والتصديق على البروتوكول الاختياري الملحق بالعهد الدولي الخاص بالحقوق الاقتصادية والاجتماعية والثقافية واتفاقيتي منظمة العمل </w:t>
            </w:r>
            <w:r w:rsidR="006A7DA0" w:rsidRPr="006C65C6">
              <w:rPr>
                <w:rFonts w:ascii="Arabic Typesetting" w:eastAsia="Times New Roman" w:hAnsi="Arabic Typesetting" w:cs="Arabic Typesetting" w:hint="cs"/>
                <w:color w:val="202124"/>
                <w:sz w:val="36"/>
                <w:szCs w:val="36"/>
                <w:shd w:val="clear" w:color="auto" w:fill="FFFFFF" w:themeFill="background1"/>
                <w:rtl/>
              </w:rPr>
              <w:t>الدولية 189</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6A7DA0" w:rsidRPr="006C65C6">
              <w:rPr>
                <w:rFonts w:ascii="Arabic Typesetting" w:eastAsia="Times New Roman" w:hAnsi="Arabic Typesetting" w:cs="Arabic Typesetting" w:hint="cs"/>
                <w:color w:val="202124"/>
                <w:sz w:val="36"/>
                <w:szCs w:val="36"/>
                <w:shd w:val="clear" w:color="auto" w:fill="FFFFFF" w:themeFill="background1"/>
                <w:rtl/>
              </w:rPr>
              <w:t>و190</w:t>
            </w:r>
            <w:r w:rsidRPr="006C65C6">
              <w:rPr>
                <w:rFonts w:ascii="Arabic Typesetting" w:eastAsia="Times New Roman" w:hAnsi="Arabic Typesetting" w:cs="Arabic Typesetting"/>
                <w:color w:val="202124"/>
                <w:sz w:val="36"/>
                <w:szCs w:val="36"/>
                <w:shd w:val="clear" w:color="auto" w:fill="FFFFFF" w:themeFill="background1"/>
                <w:rtl/>
              </w:rPr>
              <w:t xml:space="preserve"> بشأن عمال وعاملات المنازل والعنف والتحرش.</w:t>
            </w:r>
          </w:p>
          <w:p w14:paraId="16B29AFA" w14:textId="059FADC5" w:rsidR="000847DB" w:rsidRPr="006C65C6" w:rsidRDefault="00BC28FE"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Pr>
                <w:rFonts w:ascii="Arabic Typesetting" w:eastAsia="Times New Roman" w:hAnsi="Arabic Typesetting" w:cs="Arabic Typesetting" w:hint="cs"/>
                <w:color w:val="202124"/>
                <w:sz w:val="36"/>
                <w:szCs w:val="36"/>
                <w:shd w:val="clear" w:color="auto" w:fill="FFFFFF" w:themeFill="background1"/>
                <w:rtl/>
              </w:rPr>
              <w:t>ملا</w:t>
            </w:r>
            <w:r w:rsidR="000847DB" w:rsidRPr="006C65C6">
              <w:rPr>
                <w:rFonts w:ascii="Arabic Typesetting" w:eastAsia="Times New Roman" w:hAnsi="Arabic Typesetting" w:cs="Arabic Typesetting"/>
                <w:color w:val="202124"/>
                <w:sz w:val="36"/>
                <w:szCs w:val="36"/>
                <w:shd w:val="clear" w:color="auto" w:fill="FFFFFF" w:themeFill="background1"/>
                <w:rtl/>
              </w:rPr>
              <w:t xml:space="preserve">ءمة جميع الترسانة القانونية مع أحكام الدستور والتزامات المغرب </w:t>
            </w:r>
            <w:r w:rsidR="006A7DA0" w:rsidRPr="006C65C6">
              <w:rPr>
                <w:rFonts w:ascii="Arabic Typesetting" w:eastAsia="Times New Roman" w:hAnsi="Arabic Typesetting" w:cs="Arabic Typesetting" w:hint="cs"/>
                <w:color w:val="202124"/>
                <w:sz w:val="36"/>
                <w:szCs w:val="36"/>
                <w:shd w:val="clear" w:color="auto" w:fill="FFFFFF" w:themeFill="background1"/>
                <w:rtl/>
              </w:rPr>
              <w:t>الدولية؛</w:t>
            </w:r>
          </w:p>
          <w:p w14:paraId="5CF014E0" w14:textId="0E4F0E57"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وضع آليات مؤسساتية مكلفة بالمساواة بين </w:t>
            </w:r>
            <w:r w:rsidR="003D0C63" w:rsidRPr="006C65C6">
              <w:rPr>
                <w:rFonts w:ascii="Arabic Typesetting" w:eastAsia="Times New Roman" w:hAnsi="Arabic Typesetting" w:cs="Arabic Typesetting" w:hint="cs"/>
                <w:color w:val="202124"/>
                <w:sz w:val="36"/>
                <w:szCs w:val="36"/>
                <w:shd w:val="clear" w:color="auto" w:fill="FFFFFF" w:themeFill="background1"/>
                <w:rtl/>
              </w:rPr>
              <w:t>الجنسين، تتوفر</w:t>
            </w:r>
            <w:r w:rsidRPr="006C65C6">
              <w:rPr>
                <w:rFonts w:ascii="Arabic Typesetting" w:eastAsia="Times New Roman" w:hAnsi="Arabic Typesetting" w:cs="Arabic Typesetting"/>
                <w:color w:val="202124"/>
                <w:sz w:val="36"/>
                <w:szCs w:val="36"/>
                <w:shd w:val="clear" w:color="auto" w:fill="FFFFFF" w:themeFill="background1"/>
                <w:rtl/>
              </w:rPr>
              <w:t xml:space="preserve"> على القدرات المطلوبة لضمان التنسيق بين </w:t>
            </w:r>
            <w:r w:rsidR="006A7DA0" w:rsidRPr="006C65C6">
              <w:rPr>
                <w:rFonts w:ascii="Arabic Typesetting" w:eastAsia="Times New Roman" w:hAnsi="Arabic Typesetting" w:cs="Arabic Typesetting" w:hint="cs"/>
                <w:color w:val="202124"/>
                <w:sz w:val="36"/>
                <w:szCs w:val="36"/>
                <w:shd w:val="clear" w:color="auto" w:fill="FFFFFF" w:themeFill="background1"/>
                <w:rtl/>
              </w:rPr>
              <w:t>القطاعات،</w:t>
            </w:r>
            <w:r w:rsidRPr="006C65C6">
              <w:rPr>
                <w:rFonts w:ascii="Arabic Typesetting" w:eastAsia="Times New Roman" w:hAnsi="Arabic Typesetting" w:cs="Arabic Typesetting"/>
                <w:color w:val="202124"/>
                <w:sz w:val="36"/>
                <w:szCs w:val="36"/>
                <w:shd w:val="clear" w:color="auto" w:fill="FFFFFF" w:themeFill="background1"/>
                <w:rtl/>
              </w:rPr>
              <w:t xml:space="preserve"> وتتبع وتقييم تنفيذ السياسات الع</w:t>
            </w:r>
            <w:r w:rsidR="00BC28FE">
              <w:rPr>
                <w:rFonts w:ascii="Arabic Typesetting" w:eastAsia="Times New Roman" w:hAnsi="Arabic Typesetting" w:cs="Arabic Typesetting" w:hint="cs"/>
                <w:color w:val="202124"/>
                <w:sz w:val="36"/>
                <w:szCs w:val="36"/>
                <w:shd w:val="clear" w:color="auto" w:fill="FFFFFF" w:themeFill="background1"/>
                <w:rtl/>
              </w:rPr>
              <w:t>مومية</w:t>
            </w:r>
            <w:r w:rsidRPr="006C65C6">
              <w:rPr>
                <w:rFonts w:ascii="Arabic Typesetting" w:eastAsia="Times New Roman" w:hAnsi="Arabic Typesetting" w:cs="Arabic Typesetting"/>
                <w:color w:val="202124"/>
                <w:sz w:val="36"/>
                <w:szCs w:val="36"/>
                <w:shd w:val="clear" w:color="auto" w:fill="FFFFFF" w:themeFill="background1"/>
                <w:rtl/>
              </w:rPr>
              <w:t xml:space="preserve"> في هذا </w:t>
            </w:r>
            <w:proofErr w:type="gramStart"/>
            <w:r w:rsidRPr="006C65C6">
              <w:rPr>
                <w:rFonts w:ascii="Arabic Typesetting" w:eastAsia="Times New Roman" w:hAnsi="Arabic Typesetting" w:cs="Arabic Typesetting"/>
                <w:color w:val="202124"/>
                <w:sz w:val="36"/>
                <w:szCs w:val="36"/>
                <w:shd w:val="clear" w:color="auto" w:fill="FFFFFF" w:themeFill="background1"/>
                <w:rtl/>
              </w:rPr>
              <w:t>المجال ؛</w:t>
            </w:r>
            <w:proofErr w:type="gramEnd"/>
          </w:p>
          <w:p w14:paraId="015DCE17" w14:textId="5C7F55C3"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تعديل القانون المنشئ لـ</w:t>
            </w:r>
            <w:r w:rsidR="00BC28FE">
              <w:rPr>
                <w:rFonts w:ascii="Arabic Typesetting" w:eastAsia="Times New Roman" w:hAnsi="Arabic Typesetting" w:cs="Arabic Typesetting" w:hint="cs"/>
                <w:color w:val="202124"/>
                <w:sz w:val="36"/>
                <w:szCs w:val="36"/>
                <w:shd w:val="clear" w:color="auto" w:fill="FFFFFF" w:themeFill="background1"/>
                <w:rtl/>
              </w:rPr>
              <w:t xml:space="preserve">هيئة المناصفة ومحاربة جميع أشكال التمييز </w:t>
            </w:r>
            <w:r w:rsidRPr="006C65C6">
              <w:rPr>
                <w:rFonts w:ascii="Arabic Typesetting" w:eastAsia="Times New Roman" w:hAnsi="Arabic Typesetting" w:cs="Arabic Typesetting"/>
                <w:color w:val="202124"/>
                <w:sz w:val="36"/>
                <w:szCs w:val="36"/>
                <w:shd w:val="clear" w:color="auto" w:fill="FFFFFF" w:themeFill="background1"/>
                <w:rtl/>
              </w:rPr>
              <w:t>لتزويدها بصلاحيات الحماية والوقاية والتعزيز والصلاحيات والقدرات لضمان توجيه وتتبع وتقييم تنفيذ جميع التشريعات والسياسات الع</w:t>
            </w:r>
            <w:r w:rsidR="00BC28FE">
              <w:rPr>
                <w:rFonts w:ascii="Arabic Typesetting" w:eastAsia="Times New Roman" w:hAnsi="Arabic Typesetting" w:cs="Arabic Typesetting" w:hint="cs"/>
                <w:color w:val="202124"/>
                <w:sz w:val="36"/>
                <w:szCs w:val="36"/>
                <w:shd w:val="clear" w:color="auto" w:fill="FFFFFF" w:themeFill="background1"/>
                <w:rtl/>
              </w:rPr>
              <w:t>مومية</w:t>
            </w:r>
            <w:r w:rsidRPr="006C65C6">
              <w:rPr>
                <w:rFonts w:ascii="Arabic Typesetting" w:eastAsia="Times New Roman" w:hAnsi="Arabic Typesetting" w:cs="Arabic Typesetting"/>
                <w:color w:val="202124"/>
                <w:sz w:val="36"/>
                <w:szCs w:val="36"/>
                <w:shd w:val="clear" w:color="auto" w:fill="FFFFFF" w:themeFill="background1"/>
                <w:rtl/>
              </w:rPr>
              <w:t xml:space="preserve"> وفقًا للم</w:t>
            </w:r>
            <w:r w:rsidR="00BC28FE">
              <w:rPr>
                <w:rFonts w:ascii="Arabic Typesetting" w:eastAsia="Times New Roman" w:hAnsi="Arabic Typesetting" w:cs="Arabic Typesetting" w:hint="cs"/>
                <w:color w:val="202124"/>
                <w:sz w:val="36"/>
                <w:szCs w:val="36"/>
                <w:shd w:val="clear" w:color="auto" w:fill="FFFFFF" w:themeFill="background1"/>
                <w:rtl/>
              </w:rPr>
              <w:t>قتضيات</w:t>
            </w:r>
            <w:r w:rsidRPr="006C65C6">
              <w:rPr>
                <w:rFonts w:ascii="Arabic Typesetting" w:eastAsia="Times New Roman" w:hAnsi="Arabic Typesetting" w:cs="Arabic Typesetting"/>
                <w:color w:val="202124"/>
                <w:sz w:val="36"/>
                <w:szCs w:val="36"/>
                <w:shd w:val="clear" w:color="auto" w:fill="FFFFFF" w:themeFill="background1"/>
                <w:rtl/>
              </w:rPr>
              <w:t xml:space="preserve"> الدستورية ومبادئ </w:t>
            </w:r>
            <w:r w:rsidR="006A7DA0" w:rsidRPr="006C65C6">
              <w:rPr>
                <w:rFonts w:ascii="Arabic Typesetting" w:eastAsia="Times New Roman" w:hAnsi="Arabic Typesetting" w:cs="Arabic Typesetting" w:hint="cs"/>
                <w:color w:val="202124"/>
                <w:sz w:val="36"/>
                <w:szCs w:val="36"/>
                <w:shd w:val="clear" w:color="auto" w:fill="FFFFFF" w:themeFill="background1"/>
                <w:rtl/>
              </w:rPr>
              <w:t>باريس؛</w:t>
            </w:r>
          </w:p>
          <w:p w14:paraId="06B7ED60" w14:textId="06FF3B3C"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تنفيذ تدابير مؤقتة خاصة وفقاً للدستور والمادة 4 من اتفاقية القضاء على جميع أشكال التمييز ضد </w:t>
            </w:r>
            <w:r w:rsidR="003D0C63" w:rsidRPr="006C65C6">
              <w:rPr>
                <w:rFonts w:ascii="Arabic Typesetting" w:eastAsia="Times New Roman" w:hAnsi="Arabic Typesetting" w:cs="Arabic Typesetting" w:hint="cs"/>
                <w:color w:val="202124"/>
                <w:sz w:val="36"/>
                <w:szCs w:val="36"/>
                <w:shd w:val="clear" w:color="auto" w:fill="FFFFFF" w:themeFill="background1"/>
                <w:rtl/>
              </w:rPr>
              <w:t>المرأة؛</w:t>
            </w:r>
          </w:p>
          <w:p w14:paraId="5B0ABEB7" w14:textId="46AE7A5C" w:rsidR="000847DB" w:rsidRPr="006A7DA0" w:rsidRDefault="000847DB" w:rsidP="006A7DA0">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ترسيخ تعزيز المساواة ومكافحة التمييز والقوالب النمطية ال</w:t>
            </w:r>
            <w:r w:rsidR="00BC28FE">
              <w:rPr>
                <w:rFonts w:ascii="Arabic Typesetting" w:eastAsia="Times New Roman" w:hAnsi="Arabic Typesetting" w:cs="Arabic Typesetting" w:hint="cs"/>
                <w:color w:val="202124"/>
                <w:sz w:val="36"/>
                <w:szCs w:val="36"/>
                <w:shd w:val="clear" w:color="auto" w:fill="FFFFFF" w:themeFill="background1"/>
                <w:rtl/>
              </w:rPr>
              <w:t xml:space="preserve">قائمة على الجنس </w:t>
            </w:r>
            <w:r w:rsidRPr="006C65C6">
              <w:rPr>
                <w:rFonts w:ascii="Arabic Typesetting" w:eastAsia="Times New Roman" w:hAnsi="Arabic Typesetting" w:cs="Arabic Typesetting"/>
                <w:color w:val="202124"/>
                <w:sz w:val="36"/>
                <w:szCs w:val="36"/>
                <w:shd w:val="clear" w:color="auto" w:fill="FFFFFF" w:themeFill="background1"/>
                <w:rtl/>
              </w:rPr>
              <w:t xml:space="preserve">والعنف القائم على النوع الاجتماعي كقضية وطنية ذات أولوية تترجم إلى سياسة </w:t>
            </w:r>
            <w:r w:rsidR="00BC28FE">
              <w:rPr>
                <w:rFonts w:ascii="Arabic Typesetting" w:eastAsia="Times New Roman" w:hAnsi="Arabic Typesetting" w:cs="Arabic Typesetting" w:hint="cs"/>
                <w:color w:val="202124"/>
                <w:sz w:val="36"/>
                <w:szCs w:val="36"/>
                <w:shd w:val="clear" w:color="auto" w:fill="FFFFFF" w:themeFill="background1"/>
                <w:rtl/>
              </w:rPr>
              <w:t>عمومية</w:t>
            </w:r>
            <w:r w:rsidRPr="006C65C6">
              <w:rPr>
                <w:rFonts w:ascii="Arabic Typesetting" w:eastAsia="Times New Roman" w:hAnsi="Arabic Typesetting" w:cs="Arabic Typesetting"/>
                <w:color w:val="202124"/>
                <w:sz w:val="36"/>
                <w:szCs w:val="36"/>
                <w:shd w:val="clear" w:color="auto" w:fill="FFFFFF" w:themeFill="background1"/>
                <w:rtl/>
              </w:rPr>
              <w:t xml:space="preserve"> وشاملة </w:t>
            </w:r>
            <w:r w:rsidR="002D10C1">
              <w:rPr>
                <w:rFonts w:ascii="Arabic Typesetting" w:eastAsia="Times New Roman" w:hAnsi="Arabic Typesetting" w:cs="Arabic Typesetting" w:hint="cs"/>
                <w:color w:val="202124"/>
                <w:sz w:val="36"/>
                <w:szCs w:val="36"/>
                <w:shd w:val="clear" w:color="auto" w:fill="FFFFFF" w:themeFill="background1"/>
                <w:rtl/>
              </w:rPr>
              <w:t xml:space="preserve">واعتمادا على </w:t>
            </w:r>
            <w:r w:rsidRPr="006C65C6">
              <w:rPr>
                <w:rFonts w:ascii="Arabic Typesetting" w:eastAsia="Times New Roman" w:hAnsi="Arabic Typesetting" w:cs="Arabic Typesetting"/>
                <w:color w:val="202124"/>
                <w:sz w:val="36"/>
                <w:szCs w:val="36"/>
                <w:shd w:val="clear" w:color="auto" w:fill="FFFFFF" w:themeFill="background1"/>
                <w:rtl/>
              </w:rPr>
              <w:t xml:space="preserve">ميزانية </w:t>
            </w:r>
            <w:r w:rsidR="002D10C1">
              <w:rPr>
                <w:rFonts w:ascii="Arabic Typesetting" w:eastAsia="Times New Roman" w:hAnsi="Arabic Typesetting" w:cs="Arabic Typesetting" w:hint="cs"/>
                <w:color w:val="202124"/>
                <w:sz w:val="36"/>
                <w:szCs w:val="36"/>
                <w:shd w:val="clear" w:color="auto" w:fill="FFFFFF" w:themeFill="background1"/>
                <w:rtl/>
              </w:rPr>
              <w:t>مناسبة</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p>
          <w:p w14:paraId="464353BD" w14:textId="1F15ADDE"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lastRenderedPageBreak/>
              <w:t xml:space="preserve">مراجعة التشريعات الجنائية والقانون رقم 103.13 المتعلق بمكافحة العنف ضد المرأة على وجه السرعة بما يتوافق مع المعايير </w:t>
            </w:r>
            <w:r w:rsidR="003D0C63" w:rsidRPr="006C65C6">
              <w:rPr>
                <w:rFonts w:ascii="Arabic Typesetting" w:eastAsia="Times New Roman" w:hAnsi="Arabic Typesetting" w:cs="Arabic Typesetting" w:hint="cs"/>
                <w:color w:val="202124"/>
                <w:sz w:val="36"/>
                <w:szCs w:val="36"/>
                <w:shd w:val="clear" w:color="auto" w:fill="FFFFFF" w:themeFill="background1"/>
                <w:rtl/>
              </w:rPr>
              <w:t>الدولية؛</w:t>
            </w:r>
          </w:p>
          <w:p w14:paraId="1FF04AA9" w14:textId="1E14C1F0"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إنشاء سلاسل خدمات </w:t>
            </w:r>
            <w:proofErr w:type="spellStart"/>
            <w:r w:rsidRPr="006C65C6">
              <w:rPr>
                <w:rFonts w:ascii="Arabic Typesetting" w:eastAsia="Times New Roman" w:hAnsi="Arabic Typesetting" w:cs="Arabic Typesetting"/>
                <w:color w:val="202124"/>
                <w:sz w:val="36"/>
                <w:szCs w:val="36"/>
                <w:shd w:val="clear" w:color="auto" w:fill="FFFFFF" w:themeFill="background1"/>
                <w:rtl/>
              </w:rPr>
              <w:t>مؤس</w:t>
            </w:r>
            <w:r w:rsidR="002D10C1">
              <w:rPr>
                <w:rFonts w:ascii="Arabic Typesetting" w:eastAsia="Times New Roman" w:hAnsi="Arabic Typesetting" w:cs="Arabic Typesetting" w:hint="cs"/>
                <w:color w:val="202124"/>
                <w:sz w:val="36"/>
                <w:szCs w:val="36"/>
                <w:shd w:val="clear" w:color="auto" w:fill="FFFFFF" w:themeFill="background1"/>
                <w:rtl/>
              </w:rPr>
              <w:t>ا</w:t>
            </w:r>
            <w:r w:rsidRPr="006C65C6">
              <w:rPr>
                <w:rFonts w:ascii="Arabic Typesetting" w:eastAsia="Times New Roman" w:hAnsi="Arabic Typesetting" w:cs="Arabic Typesetting"/>
                <w:color w:val="202124"/>
                <w:sz w:val="36"/>
                <w:szCs w:val="36"/>
                <w:shd w:val="clear" w:color="auto" w:fill="FFFFFF" w:themeFill="background1"/>
                <w:rtl/>
              </w:rPr>
              <w:t>س</w:t>
            </w:r>
            <w:r w:rsidR="002D10C1">
              <w:rPr>
                <w:rFonts w:ascii="Arabic Typesetting" w:eastAsia="Times New Roman" w:hAnsi="Arabic Typesetting" w:cs="Arabic Typesetting" w:hint="cs"/>
                <w:color w:val="202124"/>
                <w:sz w:val="36"/>
                <w:szCs w:val="36"/>
                <w:shd w:val="clear" w:color="auto" w:fill="FFFFFF" w:themeFill="background1"/>
                <w:rtl/>
              </w:rPr>
              <w:t>ات</w:t>
            </w:r>
            <w:r w:rsidRPr="006C65C6">
              <w:rPr>
                <w:rFonts w:ascii="Arabic Typesetting" w:eastAsia="Times New Roman" w:hAnsi="Arabic Typesetting" w:cs="Arabic Typesetting"/>
                <w:color w:val="202124"/>
                <w:sz w:val="36"/>
                <w:szCs w:val="36"/>
                <w:shd w:val="clear" w:color="auto" w:fill="FFFFFF" w:themeFill="background1"/>
                <w:rtl/>
              </w:rPr>
              <w:t>ية</w:t>
            </w:r>
            <w:proofErr w:type="spellEnd"/>
            <w:r w:rsidRPr="006C65C6">
              <w:rPr>
                <w:rFonts w:ascii="Arabic Typesetting" w:eastAsia="Times New Roman" w:hAnsi="Arabic Typesetting" w:cs="Arabic Typesetting"/>
                <w:color w:val="202124"/>
                <w:sz w:val="36"/>
                <w:szCs w:val="36"/>
                <w:shd w:val="clear" w:color="auto" w:fill="FFFFFF" w:themeFill="background1"/>
                <w:rtl/>
              </w:rPr>
              <w:t xml:space="preserve"> في جميع أنحاء </w:t>
            </w:r>
            <w:r w:rsidR="002D10C1">
              <w:rPr>
                <w:rFonts w:ascii="Arabic Typesetting" w:eastAsia="Times New Roman" w:hAnsi="Arabic Typesetting" w:cs="Arabic Typesetting" w:hint="cs"/>
                <w:color w:val="202124"/>
                <w:sz w:val="36"/>
                <w:szCs w:val="36"/>
                <w:shd w:val="clear" w:color="auto" w:fill="FFFFFF" w:themeFill="background1"/>
                <w:rtl/>
              </w:rPr>
              <w:t>التراب</w:t>
            </w:r>
            <w:r w:rsidRPr="006C65C6">
              <w:rPr>
                <w:rFonts w:ascii="Arabic Typesetting" w:eastAsia="Times New Roman" w:hAnsi="Arabic Typesetting" w:cs="Arabic Typesetting"/>
                <w:color w:val="202124"/>
                <w:sz w:val="36"/>
                <w:szCs w:val="36"/>
                <w:shd w:val="clear" w:color="auto" w:fill="FFFFFF" w:themeFill="background1"/>
                <w:rtl/>
              </w:rPr>
              <w:t xml:space="preserve"> الوطني من خلال تزويدها بالموارد البشرية والمادية الكافية وتنفيذ إجراءات محددة لتسهيل وصول </w:t>
            </w:r>
            <w:r w:rsidR="002D10C1">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إلى </w:t>
            </w:r>
            <w:r w:rsidR="003D0C63" w:rsidRPr="006C65C6">
              <w:rPr>
                <w:rFonts w:ascii="Arabic Typesetting" w:eastAsia="Times New Roman" w:hAnsi="Arabic Typesetting" w:cs="Arabic Typesetting" w:hint="cs"/>
                <w:color w:val="202124"/>
                <w:sz w:val="36"/>
                <w:szCs w:val="36"/>
                <w:shd w:val="clear" w:color="auto" w:fill="FFFFFF" w:themeFill="background1"/>
                <w:rtl/>
              </w:rPr>
              <w:t>العدالة؛</w:t>
            </w:r>
          </w:p>
          <w:p w14:paraId="606CF66E" w14:textId="65AC0C6D" w:rsidR="000847DB" w:rsidRPr="006C65C6" w:rsidRDefault="000847DB" w:rsidP="002F632D">
            <w:pPr>
              <w:pStyle w:val="Paragraphedeliste"/>
              <w:numPr>
                <w:ilvl w:val="0"/>
                <w:numId w:val="10"/>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تعزيز الوعي </w:t>
            </w:r>
            <w:r w:rsidR="002B61B6">
              <w:rPr>
                <w:rFonts w:ascii="Arabic Typesetting" w:eastAsia="Times New Roman" w:hAnsi="Arabic Typesetting" w:cs="Arabic Typesetting" w:hint="cs"/>
                <w:color w:val="202124"/>
                <w:sz w:val="36"/>
                <w:szCs w:val="36"/>
                <w:shd w:val="clear" w:color="auto" w:fill="FFFFFF" w:themeFill="background1"/>
                <w:rtl/>
              </w:rPr>
              <w:t xml:space="preserve">العام </w:t>
            </w:r>
            <w:r w:rsidRPr="006C65C6">
              <w:rPr>
                <w:rFonts w:ascii="Arabic Typesetting" w:eastAsia="Times New Roman" w:hAnsi="Arabic Typesetting" w:cs="Arabic Typesetting"/>
                <w:color w:val="202124"/>
                <w:sz w:val="36"/>
                <w:szCs w:val="36"/>
                <w:shd w:val="clear" w:color="auto" w:fill="FFFFFF" w:themeFill="background1"/>
                <w:rtl/>
              </w:rPr>
              <w:t>بالعنف القائم على النوع الاجتماعي: إدراجها في الكتب المدرسية وفي تدريب جميع الفاعلين الاجتماعيين والمسؤولين عن إنفاذ القانون.</w:t>
            </w:r>
          </w:p>
          <w:p w14:paraId="528D4A76" w14:textId="77777777" w:rsidR="000847DB" w:rsidRPr="000847DB" w:rsidRDefault="000847DB" w:rsidP="002F632D">
            <w:pPr>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tl/>
              </w:rPr>
            </w:pPr>
          </w:p>
        </w:tc>
      </w:tr>
    </w:tbl>
    <w:p w14:paraId="0ED10F80" w14:textId="77777777" w:rsidR="000847DB" w:rsidRPr="000847DB" w:rsidRDefault="000847D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45"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46" w14:textId="485D7FAA" w:rsidR="00B2576B" w:rsidRPr="002D10C1" w:rsidRDefault="00D43116" w:rsidP="00F944FF">
      <w:pPr>
        <w:pStyle w:val="Paragraphedeliste"/>
        <w:shd w:val="clear" w:color="auto" w:fill="FFFFFF" w:themeFill="background1"/>
        <w:tabs>
          <w:tab w:val="left" w:pos="284"/>
        </w:tabs>
        <w:bidi/>
        <w:ind w:left="785"/>
        <w:jc w:val="center"/>
        <w:rPr>
          <w:rFonts w:ascii="Arabic Typesetting" w:eastAsia="Times New Roman" w:hAnsi="Arabic Typesetting" w:cs="Arabic Typesetting"/>
          <w:b/>
          <w:bCs/>
          <w:color w:val="202124"/>
          <w:sz w:val="44"/>
          <w:szCs w:val="44"/>
          <w:shd w:val="clear" w:color="auto" w:fill="FFFFFF" w:themeFill="background1"/>
        </w:rPr>
      </w:pPr>
      <w:r w:rsidRPr="002D10C1">
        <w:rPr>
          <w:rFonts w:ascii="Arabic Typesetting" w:eastAsia="Times New Roman" w:hAnsi="Arabic Typesetting" w:cs="Arabic Typesetting"/>
          <w:b/>
          <w:bCs/>
          <w:color w:val="202124"/>
          <w:sz w:val="44"/>
          <w:szCs w:val="44"/>
          <w:shd w:val="clear" w:color="auto" w:fill="FFFFFF" w:themeFill="background1"/>
          <w:rtl/>
        </w:rPr>
        <w:t>الجزء الثاني (المواد 7و</w:t>
      </w:r>
      <w:r w:rsidR="005913F7" w:rsidRPr="002D10C1">
        <w:rPr>
          <w:rFonts w:ascii="Arabic Typesetting" w:eastAsia="Times New Roman" w:hAnsi="Arabic Typesetting" w:cs="Arabic Typesetting" w:hint="cs"/>
          <w:b/>
          <w:bCs/>
          <w:color w:val="202124"/>
          <w:sz w:val="44"/>
          <w:szCs w:val="44"/>
          <w:shd w:val="clear" w:color="auto" w:fill="FFFFFF" w:themeFill="background1"/>
          <w:rtl/>
        </w:rPr>
        <w:t xml:space="preserve"> </w:t>
      </w:r>
      <w:r w:rsidRPr="002D10C1">
        <w:rPr>
          <w:rFonts w:ascii="Arabic Typesetting" w:eastAsia="Times New Roman" w:hAnsi="Arabic Typesetting" w:cs="Arabic Typesetting"/>
          <w:b/>
          <w:bCs/>
          <w:color w:val="202124"/>
          <w:sz w:val="44"/>
          <w:szCs w:val="44"/>
          <w:shd w:val="clear" w:color="auto" w:fill="FFFFFF" w:themeFill="background1"/>
          <w:rtl/>
        </w:rPr>
        <w:t>8</w:t>
      </w:r>
      <w:r w:rsidR="005913F7" w:rsidRPr="002D10C1">
        <w:rPr>
          <w:rFonts w:ascii="Arabic Typesetting" w:eastAsia="Times New Roman" w:hAnsi="Arabic Typesetting" w:cs="Arabic Typesetting" w:hint="cs"/>
          <w:b/>
          <w:bCs/>
          <w:color w:val="202124"/>
          <w:sz w:val="44"/>
          <w:szCs w:val="44"/>
          <w:shd w:val="clear" w:color="auto" w:fill="FFFFFF" w:themeFill="background1"/>
          <w:rtl/>
        </w:rPr>
        <w:t xml:space="preserve"> </w:t>
      </w:r>
      <w:r w:rsidRPr="002D10C1">
        <w:rPr>
          <w:rFonts w:ascii="Arabic Typesetting" w:eastAsia="Times New Roman" w:hAnsi="Arabic Typesetting" w:cs="Arabic Typesetting"/>
          <w:b/>
          <w:bCs/>
          <w:color w:val="202124"/>
          <w:sz w:val="44"/>
          <w:szCs w:val="44"/>
          <w:shd w:val="clear" w:color="auto" w:fill="FFFFFF" w:themeFill="background1"/>
          <w:rtl/>
        </w:rPr>
        <w:t>و9)</w:t>
      </w:r>
    </w:p>
    <w:p w14:paraId="00000048" w14:textId="61FA89B9" w:rsidR="00B2576B" w:rsidRPr="00F944FF" w:rsidRDefault="00D43116" w:rsidP="002F632D">
      <w:pPr>
        <w:pStyle w:val="Paragraphedeliste"/>
        <w:shd w:val="clear" w:color="auto" w:fill="FFFFFF" w:themeFill="background1"/>
        <w:tabs>
          <w:tab w:val="left" w:pos="284"/>
        </w:tabs>
        <w:bidi/>
        <w:ind w:left="785"/>
        <w:jc w:val="both"/>
        <w:rPr>
          <w:rFonts w:ascii="Arabic Typesetting" w:eastAsia="Times New Roman" w:hAnsi="Arabic Typesetting" w:cs="Arabic Typesetting"/>
          <w:b/>
          <w:bCs/>
          <w:color w:val="202124"/>
          <w:sz w:val="36"/>
          <w:szCs w:val="36"/>
          <w:shd w:val="clear" w:color="auto" w:fill="FFFFFF" w:themeFill="background1"/>
        </w:rPr>
      </w:pPr>
      <w:r w:rsidRPr="00F944FF">
        <w:rPr>
          <w:rFonts w:ascii="Arabic Typesetting" w:eastAsia="Times New Roman" w:hAnsi="Arabic Typesetting" w:cs="Arabic Typesetting"/>
          <w:b/>
          <w:bCs/>
          <w:color w:val="202124"/>
          <w:sz w:val="36"/>
          <w:szCs w:val="36"/>
          <w:shd w:val="clear" w:color="auto" w:fill="FFFFFF" w:themeFill="background1"/>
          <w:rtl/>
        </w:rPr>
        <w:t>المشاركة في الحياة السياسية والعامة</w:t>
      </w:r>
    </w:p>
    <w:p w14:paraId="0000004A" w14:textId="74F836D2" w:rsidR="00B2576B" w:rsidRPr="00F944FF" w:rsidRDefault="002D10C1" w:rsidP="00F944FF">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roofErr w:type="gramStart"/>
      <w:r>
        <w:rPr>
          <w:rFonts w:ascii="Arabic Typesetting" w:eastAsia="Times New Roman" w:hAnsi="Arabic Typesetting" w:cs="Arabic Typesetting" w:hint="cs"/>
          <w:color w:val="202124"/>
          <w:sz w:val="36"/>
          <w:szCs w:val="36"/>
          <w:shd w:val="clear" w:color="auto" w:fill="FFFFFF" w:themeFill="background1"/>
          <w:rtl/>
        </w:rPr>
        <w:t xml:space="preserve">عرفت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مشاركة</w:t>
      </w:r>
      <w:proofErr w:type="gramEnd"/>
      <w:r w:rsidR="00D43116" w:rsidRPr="006C65C6">
        <w:rPr>
          <w:rFonts w:ascii="Arabic Typesetting" w:eastAsia="Times New Roman" w:hAnsi="Arabic Typesetting" w:cs="Arabic Typesetting"/>
          <w:color w:val="202124"/>
          <w:sz w:val="36"/>
          <w:szCs w:val="36"/>
          <w:shd w:val="clear" w:color="auto" w:fill="FFFFFF" w:themeFill="background1"/>
          <w:rtl/>
        </w:rPr>
        <w:t xml:space="preserve"> النساء في الحياة السياسية والعامة </w:t>
      </w:r>
      <w:r>
        <w:rPr>
          <w:rFonts w:ascii="Arabic Typesetting" w:eastAsia="Times New Roman" w:hAnsi="Arabic Typesetting" w:cs="Arabic Typesetting" w:hint="cs"/>
          <w:color w:val="202124"/>
          <w:sz w:val="36"/>
          <w:szCs w:val="36"/>
          <w:shd w:val="clear" w:color="auto" w:fill="FFFFFF" w:themeFill="background1"/>
          <w:rtl/>
        </w:rPr>
        <w:t xml:space="preserve">تحسنا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نسبيًا منذ 2008. ومع </w:t>
      </w:r>
      <w:r w:rsidR="003D0C63" w:rsidRPr="006C65C6">
        <w:rPr>
          <w:rFonts w:ascii="Arabic Typesetting" w:eastAsia="Times New Roman" w:hAnsi="Arabic Typesetting" w:cs="Arabic Typesetting" w:hint="cs"/>
          <w:color w:val="202124"/>
          <w:sz w:val="36"/>
          <w:szCs w:val="36"/>
          <w:shd w:val="clear" w:color="auto" w:fill="FFFFFF" w:themeFill="background1"/>
          <w:rtl/>
        </w:rPr>
        <w:t>ذلك،</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على الرغم من مراجعة النظام </w:t>
      </w:r>
      <w:r w:rsidRPr="006C65C6">
        <w:rPr>
          <w:rFonts w:ascii="Arabic Typesetting" w:eastAsia="Times New Roman" w:hAnsi="Arabic Typesetting" w:cs="Arabic Typesetting" w:hint="cs"/>
          <w:color w:val="202124"/>
          <w:sz w:val="36"/>
          <w:szCs w:val="36"/>
          <w:shd w:val="clear" w:color="auto" w:fill="FFFFFF" w:themeFill="background1"/>
          <w:rtl/>
        </w:rPr>
        <w:t>الانتخابي،</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لا تزال </w:t>
      </w:r>
      <w:r>
        <w:rPr>
          <w:rFonts w:ascii="Arabic Typesetting" w:eastAsia="Times New Roman" w:hAnsi="Arabic Typesetting" w:cs="Arabic Typesetting" w:hint="cs"/>
          <w:color w:val="202124"/>
          <w:sz w:val="36"/>
          <w:szCs w:val="36"/>
          <w:shd w:val="clear" w:color="auto" w:fill="FFFFFF" w:themeFill="background1"/>
          <w:rtl/>
        </w:rPr>
        <w:t>النساء</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ممثل</w:t>
      </w:r>
      <w:r>
        <w:rPr>
          <w:rFonts w:ascii="Arabic Typesetting" w:eastAsia="Times New Roman" w:hAnsi="Arabic Typesetting" w:cs="Arabic Typesetting" w:hint="cs"/>
          <w:color w:val="202124"/>
          <w:sz w:val="36"/>
          <w:szCs w:val="36"/>
          <w:shd w:val="clear" w:color="auto" w:fill="FFFFFF" w:themeFill="background1"/>
          <w:rtl/>
        </w:rPr>
        <w:t>ات</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تمثيلا ناقصًا إلى حد كبير في المناصب المنتخبة ومناصب صنع القرار ، مما جعل المغرب يحتل المرتبة 112 من أصل 193 دولة في </w:t>
      </w:r>
      <w:r w:rsidR="00D60908">
        <w:rPr>
          <w:rFonts w:ascii="Arabic Typesetting" w:eastAsia="Times New Roman" w:hAnsi="Arabic Typesetting" w:cs="Arabic Typesetting"/>
          <w:color w:val="202124"/>
          <w:sz w:val="36"/>
          <w:szCs w:val="36"/>
          <w:shd w:val="clear" w:color="auto" w:fill="FFFFFF" w:themeFill="background1"/>
          <w:rtl/>
        </w:rPr>
        <w:t>سنة</w:t>
      </w:r>
      <w:r w:rsidR="00D43116" w:rsidRPr="006C65C6">
        <w:rPr>
          <w:rFonts w:ascii="Arabic Typesetting" w:eastAsia="Times New Roman" w:hAnsi="Arabic Typesetting" w:cs="Arabic Typesetting"/>
          <w:color w:val="202124"/>
          <w:sz w:val="36"/>
          <w:szCs w:val="36"/>
          <w:shd w:val="clear" w:color="auto" w:fill="FFFFFF" w:themeFill="background1"/>
          <w:rtl/>
        </w:rPr>
        <w:t>2021</w:t>
      </w:r>
      <w:r w:rsidR="00704794">
        <w:rPr>
          <w:rStyle w:val="Appelnotedebasdep"/>
          <w:rFonts w:ascii="Arabic Typesetting" w:eastAsia="Times New Roman" w:hAnsi="Arabic Typesetting" w:cs="Arabic Typesetting"/>
          <w:color w:val="202124"/>
          <w:sz w:val="36"/>
          <w:szCs w:val="36"/>
          <w:shd w:val="clear" w:color="auto" w:fill="FFFFFF" w:themeFill="background1"/>
          <w:rtl/>
        </w:rPr>
        <w:footnoteReference w:id="36"/>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 .</w:t>
      </w:r>
    </w:p>
    <w:p w14:paraId="0000004B" w14:textId="318DB54E"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ينص القانون التنظيمي رقم 27-11 المتعلق بمجلس النواب</w:t>
      </w:r>
      <w:r w:rsidR="00704794">
        <w:rPr>
          <w:rStyle w:val="Appelnotedebasdep"/>
          <w:rFonts w:ascii="Arabic Typesetting" w:eastAsia="Times New Roman" w:hAnsi="Arabic Typesetting" w:cs="Arabic Typesetting"/>
          <w:color w:val="202124"/>
          <w:sz w:val="36"/>
          <w:szCs w:val="36"/>
          <w:shd w:val="clear" w:color="auto" w:fill="FFFFFF" w:themeFill="background1"/>
          <w:rtl/>
        </w:rPr>
        <w:footnoteReference w:id="37"/>
      </w:r>
      <w:r w:rsidRPr="006C65C6">
        <w:rPr>
          <w:rFonts w:ascii="Arabic Typesetting" w:eastAsia="Times New Roman" w:hAnsi="Arabic Typesetting" w:cs="Arabic Typesetting"/>
          <w:color w:val="202124"/>
          <w:sz w:val="36"/>
          <w:szCs w:val="36"/>
          <w:shd w:val="clear" w:color="auto" w:fill="FFFFFF" w:themeFill="background1"/>
          <w:rtl/>
        </w:rPr>
        <w:t xml:space="preserve"> على تخصيص 90 مقعدًا </w:t>
      </w:r>
      <w:r w:rsidR="003D0C63" w:rsidRPr="006C65C6">
        <w:rPr>
          <w:rFonts w:ascii="Arabic Typesetting" w:eastAsia="Times New Roman" w:hAnsi="Arabic Typesetting" w:cs="Arabic Typesetting" w:hint="cs"/>
          <w:color w:val="202124"/>
          <w:sz w:val="36"/>
          <w:szCs w:val="36"/>
          <w:shd w:val="clear" w:color="auto" w:fill="FFFFFF" w:themeFill="background1"/>
          <w:rtl/>
        </w:rPr>
        <w:t>للنساء،</w:t>
      </w:r>
      <w:r w:rsidRPr="006C65C6">
        <w:rPr>
          <w:rFonts w:ascii="Arabic Typesetting" w:eastAsia="Times New Roman" w:hAnsi="Arabic Typesetting" w:cs="Arabic Typesetting"/>
          <w:color w:val="202124"/>
          <w:sz w:val="36"/>
          <w:szCs w:val="36"/>
          <w:shd w:val="clear" w:color="auto" w:fill="FFFFFF" w:themeFill="background1"/>
          <w:rtl/>
        </w:rPr>
        <w:t xml:space="preserve"> من أصل 395 </w:t>
      </w:r>
      <w:r w:rsidR="002D10C1" w:rsidRPr="006C65C6">
        <w:rPr>
          <w:rFonts w:ascii="Arabic Typesetting" w:eastAsia="Times New Roman" w:hAnsi="Arabic Typesetting" w:cs="Arabic Typesetting" w:hint="cs"/>
          <w:color w:val="202124"/>
          <w:sz w:val="36"/>
          <w:szCs w:val="36"/>
          <w:shd w:val="clear" w:color="auto" w:fill="FFFFFF" w:themeFill="background1"/>
          <w:rtl/>
        </w:rPr>
        <w:t>مقعد،</w:t>
      </w:r>
      <w:r w:rsidRPr="006C65C6">
        <w:rPr>
          <w:rFonts w:ascii="Arabic Typesetting" w:eastAsia="Times New Roman" w:hAnsi="Arabic Typesetting" w:cs="Arabic Typesetting"/>
          <w:color w:val="202124"/>
          <w:sz w:val="36"/>
          <w:szCs w:val="36"/>
          <w:shd w:val="clear" w:color="auto" w:fill="FFFFFF" w:themeFill="background1"/>
          <w:rtl/>
        </w:rPr>
        <w:t xml:space="preserve"> لكنه لم يحسن بشكل ملحوظ نسبة النساء في الغرفة الاولى (17٪ سنة 2011 و 24.3 ٪ سنة 2021).</w:t>
      </w:r>
    </w:p>
    <w:p w14:paraId="0000004C" w14:textId="6E68F0F9"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على الرغم من مبدأ التناوب الذي تضمنه القانون التنظيمي رقم 28-11 المتعلق بمجلس </w:t>
      </w:r>
      <w:r w:rsidR="003D0C63" w:rsidRPr="006C65C6">
        <w:rPr>
          <w:rFonts w:ascii="Arabic Typesetting" w:eastAsia="Times New Roman" w:hAnsi="Arabic Typesetting" w:cs="Arabic Typesetting" w:hint="cs"/>
          <w:color w:val="202124"/>
          <w:sz w:val="36"/>
          <w:szCs w:val="36"/>
          <w:shd w:val="clear" w:color="auto" w:fill="FFFFFF" w:themeFill="background1"/>
          <w:rtl/>
        </w:rPr>
        <w:t>المستشارين،</w:t>
      </w:r>
      <w:r w:rsidRPr="006C65C6">
        <w:rPr>
          <w:rFonts w:ascii="Arabic Typesetting" w:eastAsia="Times New Roman" w:hAnsi="Arabic Typesetting" w:cs="Arabic Typesetting"/>
          <w:color w:val="202124"/>
          <w:sz w:val="36"/>
          <w:szCs w:val="36"/>
          <w:shd w:val="clear" w:color="auto" w:fill="FFFFFF" w:themeFill="background1"/>
          <w:rtl/>
        </w:rPr>
        <w:t xml:space="preserve"> الذي يضم 120 </w:t>
      </w:r>
      <w:r w:rsidR="003D0C63" w:rsidRPr="006C65C6">
        <w:rPr>
          <w:rFonts w:ascii="Arabic Typesetting" w:eastAsia="Times New Roman" w:hAnsi="Arabic Typesetting" w:cs="Arabic Typesetting" w:hint="cs"/>
          <w:color w:val="202124"/>
          <w:sz w:val="36"/>
          <w:szCs w:val="36"/>
          <w:shd w:val="clear" w:color="auto" w:fill="FFFFFF" w:themeFill="background1"/>
          <w:rtl/>
        </w:rPr>
        <w:t>عضوًا، فان</w:t>
      </w:r>
      <w:r w:rsidRPr="006C65C6">
        <w:rPr>
          <w:rFonts w:ascii="Arabic Typesetting" w:eastAsia="Times New Roman" w:hAnsi="Arabic Typesetting" w:cs="Arabic Typesetting"/>
          <w:color w:val="202124"/>
          <w:sz w:val="36"/>
          <w:szCs w:val="36"/>
          <w:shd w:val="clear" w:color="auto" w:fill="FFFFFF" w:themeFill="background1"/>
          <w:rtl/>
        </w:rPr>
        <w:t xml:space="preserve"> تمثيلية النساء التي هي أصلا ضئيلًة (14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2015</w:t>
      </w:r>
      <w:r w:rsidR="002D10C1"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انخفضت إلى 13 مستشارة </w:t>
      </w:r>
      <w:r w:rsidR="002D10C1">
        <w:rPr>
          <w:rFonts w:ascii="Arabic Typesetting" w:eastAsia="Times New Roman" w:hAnsi="Arabic Typesetting" w:cs="Arabic Typesetting" w:hint="cs"/>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 2021.</w:t>
      </w:r>
    </w:p>
    <w:p w14:paraId="0000004D" w14:textId="55B82AFE"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من جهة </w:t>
      </w:r>
      <w:r w:rsidR="003D0C63" w:rsidRPr="006C65C6">
        <w:rPr>
          <w:rFonts w:ascii="Arabic Typesetting" w:eastAsia="Times New Roman" w:hAnsi="Arabic Typesetting" w:cs="Arabic Typesetting" w:hint="cs"/>
          <w:color w:val="202124"/>
          <w:sz w:val="36"/>
          <w:szCs w:val="36"/>
          <w:shd w:val="clear" w:color="auto" w:fill="FFFFFF" w:themeFill="background1"/>
          <w:rtl/>
        </w:rPr>
        <w:t>أخرى،</w:t>
      </w:r>
      <w:r w:rsidRPr="006C65C6">
        <w:rPr>
          <w:rFonts w:ascii="Arabic Typesetting" w:eastAsia="Times New Roman" w:hAnsi="Arabic Typesetting" w:cs="Arabic Typesetting"/>
          <w:color w:val="202124"/>
          <w:sz w:val="36"/>
          <w:szCs w:val="36"/>
          <w:shd w:val="clear" w:color="auto" w:fill="FFFFFF" w:themeFill="background1"/>
          <w:rtl/>
        </w:rPr>
        <w:t xml:space="preserve"> هناك </w:t>
      </w:r>
      <w:r w:rsidR="003D0C63" w:rsidRPr="006C65C6">
        <w:rPr>
          <w:rFonts w:ascii="Arabic Typesetting" w:eastAsia="Times New Roman" w:hAnsi="Arabic Typesetting" w:cs="Arabic Typesetting" w:hint="cs"/>
          <w:color w:val="202124"/>
          <w:sz w:val="36"/>
          <w:szCs w:val="36"/>
          <w:shd w:val="clear" w:color="auto" w:fill="FFFFFF" w:themeFill="background1"/>
          <w:rtl/>
        </w:rPr>
        <w:t>امرأتان فقط</w:t>
      </w:r>
      <w:r w:rsidRPr="006C65C6">
        <w:rPr>
          <w:rFonts w:ascii="Arabic Typesetting" w:eastAsia="Times New Roman" w:hAnsi="Arabic Typesetting" w:cs="Arabic Typesetting"/>
          <w:color w:val="202124"/>
          <w:sz w:val="36"/>
          <w:szCs w:val="36"/>
          <w:shd w:val="clear" w:color="auto" w:fill="FFFFFF" w:themeFill="background1"/>
          <w:rtl/>
        </w:rPr>
        <w:t xml:space="preserve"> من بين 11 عضوا </w:t>
      </w:r>
      <w:proofErr w:type="gramStart"/>
      <w:r w:rsidRPr="006C65C6">
        <w:rPr>
          <w:rFonts w:ascii="Arabic Typesetting" w:eastAsia="Times New Roman" w:hAnsi="Arabic Typesetting" w:cs="Arabic Typesetting"/>
          <w:color w:val="202124"/>
          <w:sz w:val="36"/>
          <w:szCs w:val="36"/>
          <w:shd w:val="clear" w:color="auto" w:fill="FFFFFF" w:themeFill="background1"/>
          <w:rtl/>
        </w:rPr>
        <w:t>و 4</w:t>
      </w:r>
      <w:proofErr w:type="gramEnd"/>
      <w:r w:rsidRPr="006C65C6">
        <w:rPr>
          <w:rFonts w:ascii="Arabic Typesetting" w:eastAsia="Times New Roman" w:hAnsi="Arabic Typesetting" w:cs="Arabic Typesetting"/>
          <w:color w:val="202124"/>
          <w:sz w:val="36"/>
          <w:szCs w:val="36"/>
          <w:shd w:val="clear" w:color="auto" w:fill="FFFFFF" w:themeFill="background1"/>
          <w:rtl/>
        </w:rPr>
        <w:t xml:space="preserve"> نساء من بين 14 عضو في مكتبي مجلسي البرلمان الثاني والأول على التوالي. ولا توجد امرأة تترأس أي فريق أو مجموعة برلمانية من بين الفرق الثمانية الموجودة في مجلس النواب، وهناك امرأة واحدة فقط تترأس فريقا واحدا من أصل 11 فريقا يكونون مجلس المستشارين.</w:t>
      </w:r>
    </w:p>
    <w:p w14:paraId="0000004E" w14:textId="4B55F471"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تحسن وصول المرأة إلى مناصب صنع القرار في السلطة التنفيذية (12.8٪ في 2011 إلى 16.7٪ في 2019 </w:t>
      </w:r>
      <w:proofErr w:type="gramStart"/>
      <w:r w:rsidRPr="006C65C6">
        <w:rPr>
          <w:rFonts w:ascii="Arabic Typesetting" w:eastAsia="Times New Roman" w:hAnsi="Arabic Typesetting" w:cs="Arabic Typesetting"/>
          <w:color w:val="202124"/>
          <w:sz w:val="36"/>
          <w:szCs w:val="36"/>
          <w:shd w:val="clear" w:color="auto" w:fill="FFFFFF" w:themeFill="background1"/>
          <w:rtl/>
        </w:rPr>
        <w:t>و 25</w:t>
      </w:r>
      <w:proofErr w:type="gramEnd"/>
      <w:r w:rsidRPr="006C65C6">
        <w:rPr>
          <w:rFonts w:ascii="Arabic Typesetting" w:eastAsia="Times New Roman" w:hAnsi="Arabic Typesetting" w:cs="Arabic Typesetting"/>
          <w:color w:val="202124"/>
          <w:sz w:val="36"/>
          <w:szCs w:val="36"/>
          <w:shd w:val="clear" w:color="auto" w:fill="FFFFFF" w:themeFill="background1"/>
          <w:rtl/>
        </w:rPr>
        <w:t xml:space="preserve">٪ في 2021) مع 6 عضوات في الحكومة بتاريخ 7 أكتوبر </w:t>
      </w:r>
      <w:r w:rsidR="003D0C63" w:rsidRPr="006C65C6">
        <w:rPr>
          <w:rFonts w:ascii="Arabic Typesetting" w:eastAsia="Times New Roman" w:hAnsi="Arabic Typesetting" w:cs="Arabic Typesetting" w:hint="cs"/>
          <w:color w:val="202124"/>
          <w:sz w:val="36"/>
          <w:szCs w:val="36"/>
          <w:shd w:val="clear" w:color="auto" w:fill="FFFFFF" w:themeFill="background1"/>
          <w:rtl/>
        </w:rPr>
        <w:t>2021،</w:t>
      </w:r>
      <w:r w:rsidRPr="006C65C6">
        <w:rPr>
          <w:rFonts w:ascii="Arabic Typesetting" w:eastAsia="Times New Roman" w:hAnsi="Arabic Typesetting" w:cs="Arabic Typesetting"/>
          <w:color w:val="202124"/>
          <w:sz w:val="36"/>
          <w:szCs w:val="36"/>
          <w:shd w:val="clear" w:color="auto" w:fill="FFFFFF" w:themeFill="background1"/>
          <w:rtl/>
        </w:rPr>
        <w:t xml:space="preserve"> أكثرهن يتولين حقائب مهمة مثل الاقتصاد والمالية. من ناحية </w:t>
      </w:r>
      <w:r w:rsidR="003D0C63" w:rsidRPr="006C65C6">
        <w:rPr>
          <w:rFonts w:ascii="Arabic Typesetting" w:eastAsia="Times New Roman" w:hAnsi="Arabic Typesetting" w:cs="Arabic Typesetting" w:hint="cs"/>
          <w:color w:val="202124"/>
          <w:sz w:val="36"/>
          <w:szCs w:val="36"/>
          <w:shd w:val="clear" w:color="auto" w:fill="FFFFFF" w:themeFill="background1"/>
          <w:rtl/>
        </w:rPr>
        <w:t>أخرى،</w:t>
      </w:r>
      <w:r w:rsidRPr="006C65C6">
        <w:rPr>
          <w:rFonts w:ascii="Arabic Typesetting" w:eastAsia="Times New Roman" w:hAnsi="Arabic Typesetting" w:cs="Arabic Typesetting"/>
          <w:color w:val="202124"/>
          <w:sz w:val="36"/>
          <w:szCs w:val="36"/>
          <w:shd w:val="clear" w:color="auto" w:fill="FFFFFF" w:themeFill="background1"/>
          <w:rtl/>
        </w:rPr>
        <w:t xml:space="preserve"> فإن نسبة تأنيث المناصب العليا خلال الفترة 2012-2020 لا تتجاوز 11.8٪</w:t>
      </w:r>
      <w:r w:rsidR="005913F7">
        <w:rPr>
          <w:rStyle w:val="Appelnotedebasdep"/>
          <w:rFonts w:ascii="Arabic Typesetting" w:eastAsia="Times New Roman" w:hAnsi="Arabic Typesetting" w:cs="Arabic Typesetting"/>
          <w:color w:val="202124"/>
          <w:sz w:val="36"/>
          <w:szCs w:val="36"/>
          <w:shd w:val="clear" w:color="auto" w:fill="FFFFFF" w:themeFill="background1"/>
          <w:rtl/>
        </w:rPr>
        <w:footnoteReference w:id="38"/>
      </w:r>
      <w:r w:rsidRPr="006C65C6">
        <w:rPr>
          <w:rFonts w:ascii="Arabic Typesetting" w:eastAsia="Times New Roman" w:hAnsi="Arabic Typesetting" w:cs="Arabic Typesetting"/>
          <w:color w:val="202124"/>
          <w:sz w:val="36"/>
          <w:szCs w:val="36"/>
          <w:shd w:val="clear" w:color="auto" w:fill="FFFFFF" w:themeFill="background1"/>
          <w:rtl/>
        </w:rPr>
        <w:t xml:space="preserve"> لا يشترط المرسوم التنفيذي رقم 422-12-02 للقانون التنظيمي رقم 02-12 المتعلق بإجراءات التعيين في المناصب </w:t>
      </w:r>
      <w:r w:rsidRPr="006C65C6">
        <w:rPr>
          <w:rFonts w:ascii="Arabic Typesetting" w:eastAsia="Times New Roman" w:hAnsi="Arabic Typesetting" w:cs="Arabic Typesetting"/>
          <w:color w:val="202124"/>
          <w:sz w:val="36"/>
          <w:szCs w:val="36"/>
          <w:shd w:val="clear" w:color="auto" w:fill="FFFFFF" w:themeFill="background1"/>
          <w:rtl/>
        </w:rPr>
        <w:lastRenderedPageBreak/>
        <w:t xml:space="preserve">السامية المناصفة في تشكيلة لجنة دراسة </w:t>
      </w:r>
      <w:r w:rsidR="003D0C63" w:rsidRPr="006C65C6">
        <w:rPr>
          <w:rFonts w:ascii="Arabic Typesetting" w:eastAsia="Times New Roman" w:hAnsi="Arabic Typesetting" w:cs="Arabic Typesetting" w:hint="cs"/>
          <w:color w:val="202124"/>
          <w:sz w:val="36"/>
          <w:szCs w:val="36"/>
          <w:shd w:val="clear" w:color="auto" w:fill="FFFFFF" w:themeFill="background1"/>
          <w:rtl/>
        </w:rPr>
        <w:t>الترشيحات،</w:t>
      </w:r>
      <w:r w:rsidRPr="006C65C6">
        <w:rPr>
          <w:rFonts w:ascii="Arabic Typesetting" w:eastAsia="Times New Roman" w:hAnsi="Arabic Typesetting" w:cs="Arabic Typesetting"/>
          <w:color w:val="202124"/>
          <w:sz w:val="36"/>
          <w:szCs w:val="36"/>
          <w:shd w:val="clear" w:color="auto" w:fill="FFFFFF" w:themeFill="background1"/>
          <w:rtl/>
        </w:rPr>
        <w:t xml:space="preserve"> ولا مراعاة حصة للنساء المرشحات. وفي </w:t>
      </w:r>
      <w:r w:rsidR="00D60908" w:rsidRPr="006C65C6">
        <w:rPr>
          <w:rFonts w:ascii="Arabic Typesetting" w:eastAsia="Times New Roman" w:hAnsi="Arabic Typesetting" w:cs="Arabic Typesetting" w:hint="cs"/>
          <w:color w:val="202124"/>
          <w:sz w:val="36"/>
          <w:szCs w:val="36"/>
          <w:shd w:val="clear" w:color="auto" w:fill="FFFFFF" w:themeFill="background1"/>
          <w:rtl/>
        </w:rPr>
        <w:t>المقابل،</w:t>
      </w:r>
      <w:r w:rsidRPr="006C65C6">
        <w:rPr>
          <w:rFonts w:ascii="Arabic Typesetting" w:eastAsia="Times New Roman" w:hAnsi="Arabic Typesetting" w:cs="Arabic Typesetting"/>
          <w:color w:val="202124"/>
          <w:sz w:val="36"/>
          <w:szCs w:val="36"/>
          <w:shd w:val="clear" w:color="auto" w:fill="FFFFFF" w:themeFill="background1"/>
          <w:rtl/>
        </w:rPr>
        <w:t xml:space="preserve"> فان هذا النص يفرض التوفر على </w:t>
      </w:r>
      <w:r w:rsidR="00D60908" w:rsidRPr="006C65C6">
        <w:rPr>
          <w:rFonts w:ascii="Arabic Typesetting" w:eastAsia="Times New Roman" w:hAnsi="Arabic Typesetting" w:cs="Arabic Typesetting" w:hint="cs"/>
          <w:color w:val="202124"/>
          <w:sz w:val="36"/>
          <w:szCs w:val="36"/>
          <w:shd w:val="clear" w:color="auto" w:fill="FFFFFF" w:themeFill="background1"/>
          <w:rtl/>
        </w:rPr>
        <w:t>تجربة سابقة</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D60908" w:rsidRPr="006C65C6">
        <w:rPr>
          <w:rFonts w:ascii="Arabic Typesetting" w:eastAsia="Times New Roman" w:hAnsi="Arabic Typesetting" w:cs="Arabic Typesetting" w:hint="cs"/>
          <w:color w:val="202124"/>
          <w:sz w:val="36"/>
          <w:szCs w:val="36"/>
          <w:shd w:val="clear" w:color="auto" w:fill="FFFFFF" w:themeFill="background1"/>
          <w:rtl/>
        </w:rPr>
        <w:t>في منصب</w:t>
      </w:r>
      <w:r w:rsidRPr="006C65C6">
        <w:rPr>
          <w:rFonts w:ascii="Arabic Typesetting" w:eastAsia="Times New Roman" w:hAnsi="Arabic Typesetting" w:cs="Arabic Typesetting"/>
          <w:color w:val="202124"/>
          <w:sz w:val="36"/>
          <w:szCs w:val="36"/>
          <w:shd w:val="clear" w:color="auto" w:fill="FFFFFF" w:themeFill="background1"/>
          <w:rtl/>
        </w:rPr>
        <w:t xml:space="preserve"> سام. غير أن النساء ممثلات تمثيلا ناقصا إلى حد كبير في هذه </w:t>
      </w:r>
      <w:r w:rsidR="003D0C63" w:rsidRPr="006C65C6">
        <w:rPr>
          <w:rFonts w:ascii="Arabic Typesetting" w:eastAsia="Times New Roman" w:hAnsi="Arabic Typesetting" w:cs="Arabic Typesetting" w:hint="cs"/>
          <w:color w:val="202124"/>
          <w:sz w:val="36"/>
          <w:szCs w:val="36"/>
          <w:shd w:val="clear" w:color="auto" w:fill="FFFFFF" w:themeFill="background1"/>
          <w:rtl/>
        </w:rPr>
        <w:t>المناصب،</w:t>
      </w:r>
      <w:r w:rsidRPr="006C65C6">
        <w:rPr>
          <w:rFonts w:ascii="Arabic Typesetting" w:eastAsia="Times New Roman" w:hAnsi="Arabic Typesetting" w:cs="Arabic Typesetting"/>
          <w:color w:val="202124"/>
          <w:sz w:val="36"/>
          <w:szCs w:val="36"/>
          <w:shd w:val="clear" w:color="auto" w:fill="FFFFFF" w:themeFill="background1"/>
          <w:rtl/>
        </w:rPr>
        <w:t xml:space="preserve"> مما يشكل تمييزا صارخا غير مباشر.</w:t>
      </w:r>
    </w:p>
    <w:p w14:paraId="0000004F"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p w14:paraId="00000050" w14:textId="762572FA"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في ما يتعلق بتمثيلية المرأة في ال</w:t>
      </w:r>
      <w:r w:rsidR="00D60908">
        <w:rPr>
          <w:rFonts w:ascii="Arabic Typesetting" w:eastAsia="Times New Roman" w:hAnsi="Arabic Typesetting" w:cs="Arabic Typesetting" w:hint="cs"/>
          <w:color w:val="202124"/>
          <w:sz w:val="36"/>
          <w:szCs w:val="36"/>
          <w:shd w:val="clear" w:color="auto" w:fill="FFFFFF" w:themeFill="background1"/>
          <w:rtl/>
        </w:rPr>
        <w:t>منظومة</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3D0C63" w:rsidRPr="006C65C6">
        <w:rPr>
          <w:rFonts w:ascii="Arabic Typesetting" w:eastAsia="Times New Roman" w:hAnsi="Arabic Typesetting" w:cs="Arabic Typesetting" w:hint="cs"/>
          <w:color w:val="202124"/>
          <w:sz w:val="36"/>
          <w:szCs w:val="36"/>
          <w:shd w:val="clear" w:color="auto" w:fill="FFFFFF" w:themeFill="background1"/>
          <w:rtl/>
        </w:rPr>
        <w:t>القضائي</w:t>
      </w:r>
      <w:r w:rsidR="00D60908">
        <w:rPr>
          <w:rFonts w:ascii="Arabic Typesetting" w:eastAsia="Times New Roman" w:hAnsi="Arabic Typesetting" w:cs="Arabic Typesetting" w:hint="cs"/>
          <w:color w:val="202124"/>
          <w:sz w:val="36"/>
          <w:szCs w:val="36"/>
          <w:shd w:val="clear" w:color="auto" w:fill="FFFFFF" w:themeFill="background1"/>
          <w:rtl/>
        </w:rPr>
        <w:t>ة</w:t>
      </w:r>
      <w:r w:rsidR="003D0C63" w:rsidRPr="006C65C6">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على الرغم من أن وزارة العدل تسجل نسبة تأنيث بلغت 43.9٪</w:t>
      </w:r>
      <w:r w:rsidR="005913F7">
        <w:rPr>
          <w:rStyle w:val="Appelnotedebasdep"/>
          <w:rFonts w:ascii="Arabic Typesetting" w:eastAsia="Times New Roman" w:hAnsi="Arabic Typesetting" w:cs="Arabic Typesetting"/>
          <w:color w:val="202124"/>
          <w:sz w:val="36"/>
          <w:szCs w:val="36"/>
          <w:shd w:val="clear" w:color="auto" w:fill="FFFFFF" w:themeFill="background1"/>
          <w:rtl/>
        </w:rPr>
        <w:footnoteReference w:id="39"/>
      </w:r>
      <w:r w:rsidRPr="006C65C6">
        <w:rPr>
          <w:rFonts w:ascii="Arabic Typesetting" w:eastAsia="Times New Roman" w:hAnsi="Arabic Typesetting" w:cs="Arabic Typesetting"/>
          <w:color w:val="202124"/>
          <w:sz w:val="36"/>
          <w:szCs w:val="36"/>
          <w:shd w:val="clear" w:color="auto" w:fill="FFFFFF" w:themeFill="background1"/>
          <w:rtl/>
        </w:rPr>
        <w:t xml:space="preserve"> ، إلا أن المناصب القضائية زادت بنقطة واحدة فقط خلال عقد من الزمن، من 23.9٪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2011 إلى 24.9٪ </w:t>
      </w:r>
      <w:r w:rsidR="00D60908">
        <w:rPr>
          <w:rFonts w:ascii="Arabic Typesetting" w:eastAsia="Times New Roman" w:hAnsi="Arabic Typesetting" w:cs="Arabic Typesetting"/>
          <w:color w:val="202124"/>
          <w:sz w:val="36"/>
          <w:szCs w:val="36"/>
          <w:shd w:val="clear" w:color="auto" w:fill="FFFFFF" w:themeFill="background1"/>
          <w:rtl/>
        </w:rPr>
        <w:t>سنة</w:t>
      </w:r>
      <w:r w:rsidRPr="006C65C6">
        <w:rPr>
          <w:rFonts w:ascii="Arabic Typesetting" w:eastAsia="Times New Roman" w:hAnsi="Arabic Typesetting" w:cs="Arabic Typesetting"/>
          <w:color w:val="202124"/>
          <w:sz w:val="36"/>
          <w:szCs w:val="36"/>
          <w:shd w:val="clear" w:color="auto" w:fill="FFFFFF" w:themeFill="background1"/>
          <w:rtl/>
        </w:rPr>
        <w:t xml:space="preserve">2020. . ومع الارتقاء </w:t>
      </w:r>
      <w:r w:rsidR="003D0C63" w:rsidRPr="006C65C6">
        <w:rPr>
          <w:rFonts w:ascii="Arabic Typesetting" w:eastAsia="Times New Roman" w:hAnsi="Arabic Typesetting" w:cs="Arabic Typesetting" w:hint="cs"/>
          <w:color w:val="202124"/>
          <w:sz w:val="36"/>
          <w:szCs w:val="36"/>
          <w:shd w:val="clear" w:color="auto" w:fill="FFFFFF" w:themeFill="background1"/>
          <w:rtl/>
        </w:rPr>
        <w:t>في الدرجات،</w:t>
      </w:r>
      <w:r w:rsidRPr="006C65C6">
        <w:rPr>
          <w:rFonts w:ascii="Arabic Typesetting" w:eastAsia="Times New Roman" w:hAnsi="Arabic Typesetting" w:cs="Arabic Typesetting"/>
          <w:color w:val="202124"/>
          <w:sz w:val="36"/>
          <w:szCs w:val="36"/>
          <w:shd w:val="clear" w:color="auto" w:fill="FFFFFF" w:themeFill="background1"/>
          <w:rtl/>
        </w:rPr>
        <w:t xml:space="preserve"> ينخفض </w:t>
      </w:r>
      <w:r w:rsidRPr="006C65C6">
        <w:rPr>
          <w:rFonts w:ascii="Times New Roman" w:eastAsia="Times New Roman" w:hAnsi="Times New Roman" w:cs="Times New Roman"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هذا </w:t>
      </w:r>
      <w:r w:rsidR="003D0C63" w:rsidRPr="006C65C6">
        <w:rPr>
          <w:rFonts w:ascii="Arabic Typesetting" w:eastAsia="Times New Roman" w:hAnsi="Arabic Typesetting" w:cs="Arabic Typesetting" w:hint="cs"/>
          <w:color w:val="202124"/>
          <w:sz w:val="36"/>
          <w:szCs w:val="36"/>
          <w:shd w:val="clear" w:color="auto" w:fill="FFFFFF" w:themeFill="background1"/>
          <w:rtl/>
        </w:rPr>
        <w:t>المعدل،</w:t>
      </w:r>
      <w:r w:rsidRPr="006C65C6">
        <w:rPr>
          <w:rFonts w:ascii="Arabic Typesetting" w:eastAsia="Times New Roman" w:hAnsi="Arabic Typesetting" w:cs="Arabic Typesetting"/>
          <w:color w:val="202124"/>
          <w:sz w:val="36"/>
          <w:szCs w:val="36"/>
          <w:shd w:val="clear" w:color="auto" w:fill="FFFFFF" w:themeFill="background1"/>
          <w:rtl/>
        </w:rPr>
        <w:t xml:space="preserve"> أو حتى يتراجع</w:t>
      </w:r>
      <w:r w:rsidR="00D60908">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D60908">
        <w:rPr>
          <w:rFonts w:ascii="Arabic Typesetting" w:eastAsia="Times New Roman" w:hAnsi="Arabic Typesetting" w:cs="Arabic Typesetting" w:hint="cs"/>
          <w:color w:val="202124"/>
          <w:sz w:val="36"/>
          <w:szCs w:val="36"/>
          <w:shd w:val="clear" w:color="auto" w:fill="FFFFFF" w:themeFill="background1"/>
          <w:rtl/>
        </w:rPr>
        <w:t>ف</w:t>
      </w:r>
      <w:r w:rsidRPr="006C65C6">
        <w:rPr>
          <w:rFonts w:ascii="Arabic Typesetting" w:eastAsia="Times New Roman" w:hAnsi="Arabic Typesetting" w:cs="Arabic Typesetting"/>
          <w:color w:val="202124"/>
          <w:sz w:val="36"/>
          <w:szCs w:val="36"/>
          <w:shd w:val="clear" w:color="auto" w:fill="FFFFFF" w:themeFill="background1"/>
          <w:rtl/>
        </w:rPr>
        <w:t xml:space="preserve">في </w:t>
      </w:r>
      <w:r w:rsidR="00D60908">
        <w:rPr>
          <w:rFonts w:ascii="Arabic Typesetting" w:eastAsia="Times New Roman" w:hAnsi="Arabic Typesetting" w:cs="Arabic Typesetting"/>
          <w:color w:val="202124"/>
          <w:sz w:val="36"/>
          <w:szCs w:val="36"/>
          <w:shd w:val="clear" w:color="auto" w:fill="FFFFFF" w:themeFill="background1"/>
          <w:rtl/>
        </w:rPr>
        <w:t>سنة</w:t>
      </w:r>
      <w:r w:rsidR="003D0C63" w:rsidRPr="006C65C6">
        <w:rPr>
          <w:rFonts w:ascii="Arabic Typesetting" w:eastAsia="Times New Roman" w:hAnsi="Arabic Typesetting" w:cs="Arabic Typesetting" w:hint="cs"/>
          <w:color w:val="202124"/>
          <w:sz w:val="36"/>
          <w:szCs w:val="36"/>
          <w:shd w:val="clear" w:color="auto" w:fill="FFFFFF" w:themeFill="background1"/>
          <w:rtl/>
        </w:rPr>
        <w:t>2010،</w:t>
      </w:r>
      <w:r w:rsidRPr="006C65C6">
        <w:rPr>
          <w:rFonts w:ascii="Arabic Typesetting" w:eastAsia="Times New Roman" w:hAnsi="Arabic Typesetting" w:cs="Arabic Typesetting"/>
          <w:color w:val="202124"/>
          <w:sz w:val="36"/>
          <w:szCs w:val="36"/>
          <w:shd w:val="clear" w:color="auto" w:fill="FFFFFF" w:themeFill="background1"/>
          <w:rtl/>
        </w:rPr>
        <w:t xml:space="preserve"> </w:t>
      </w:r>
      <w:proofErr w:type="gramStart"/>
      <w:r w:rsidRPr="006C65C6">
        <w:rPr>
          <w:rFonts w:ascii="Arabic Typesetting" w:eastAsia="Times New Roman" w:hAnsi="Arabic Typesetting" w:cs="Arabic Typesetting"/>
          <w:color w:val="202124"/>
          <w:sz w:val="36"/>
          <w:szCs w:val="36"/>
          <w:shd w:val="clear" w:color="auto" w:fill="FFFFFF" w:themeFill="background1"/>
          <w:rtl/>
        </w:rPr>
        <w:t>توجد  3</w:t>
      </w:r>
      <w:proofErr w:type="gramEnd"/>
      <w:r w:rsidRPr="006C65C6">
        <w:rPr>
          <w:rFonts w:ascii="Arabic Typesetting" w:eastAsia="Times New Roman" w:hAnsi="Arabic Typesetting" w:cs="Arabic Typesetting"/>
          <w:color w:val="202124"/>
          <w:sz w:val="36"/>
          <w:szCs w:val="36"/>
          <w:shd w:val="clear" w:color="auto" w:fill="FFFFFF" w:themeFill="background1"/>
          <w:rtl/>
        </w:rPr>
        <w:t xml:space="preserve"> نساء من أصل 36 (8.33٪) في </w:t>
      </w:r>
      <w:r w:rsidR="00D60908">
        <w:rPr>
          <w:rFonts w:ascii="Arabic Typesetting" w:eastAsia="Times New Roman" w:hAnsi="Arabic Typesetting" w:cs="Arabic Typesetting" w:hint="cs"/>
          <w:color w:val="202124"/>
          <w:sz w:val="36"/>
          <w:szCs w:val="36"/>
          <w:shd w:val="clear" w:color="auto" w:fill="FFFFFF" w:themeFill="background1"/>
          <w:rtl/>
        </w:rPr>
        <w:t>المجلس الأعلى</w:t>
      </w:r>
      <w:r w:rsidRPr="006C65C6">
        <w:rPr>
          <w:rFonts w:ascii="Arabic Typesetting" w:eastAsia="Times New Roman" w:hAnsi="Arabic Typesetting" w:cs="Arabic Typesetting"/>
          <w:color w:val="202124"/>
          <w:sz w:val="36"/>
          <w:szCs w:val="36"/>
          <w:shd w:val="clear" w:color="auto" w:fill="FFFFFF" w:themeFill="background1"/>
          <w:rtl/>
        </w:rPr>
        <w:t xml:space="preserve"> ، "محكمة النقض" الحالية ، والتي كانت تضم امرأة واحدة فقط من أصل 41 قضاة </w:t>
      </w:r>
      <w:r w:rsidR="00D60908">
        <w:rPr>
          <w:rFonts w:ascii="Arabic Typesetting" w:eastAsia="Times New Roman" w:hAnsi="Arabic Typesetting" w:cs="Arabic Typesetting"/>
          <w:color w:val="202124"/>
          <w:sz w:val="36"/>
          <w:szCs w:val="36"/>
          <w:shd w:val="clear" w:color="auto" w:fill="FFFFFF" w:themeFill="background1"/>
          <w:rtl/>
        </w:rPr>
        <w:t>سنة</w:t>
      </w:r>
      <w:r w:rsidR="00D60908">
        <w:rPr>
          <w:rFonts w:ascii="Arabic Typesetting" w:eastAsia="Times New Roman" w:hAnsi="Arabic Typesetting" w:cs="Arabic Typesetting" w:hint="cs"/>
          <w:color w:val="202124"/>
          <w:sz w:val="36"/>
          <w:szCs w:val="36"/>
          <w:shd w:val="clear" w:color="auto" w:fill="FFFFFF" w:themeFill="background1"/>
          <w:rtl/>
        </w:rPr>
        <w:t xml:space="preserve"> </w:t>
      </w:r>
      <w:r w:rsidRPr="006C65C6">
        <w:rPr>
          <w:rFonts w:ascii="Arabic Typesetting" w:eastAsia="Times New Roman" w:hAnsi="Arabic Typesetting" w:cs="Arabic Typesetting"/>
          <w:color w:val="202124"/>
          <w:sz w:val="36"/>
          <w:szCs w:val="36"/>
          <w:shd w:val="clear" w:color="auto" w:fill="FFFFFF" w:themeFill="background1"/>
          <w:rtl/>
        </w:rPr>
        <w:t>2020.</w:t>
      </w:r>
    </w:p>
    <w:p w14:paraId="00000051" w14:textId="7588DE32"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المحكمة </w:t>
      </w:r>
      <w:r w:rsidR="003D0C63" w:rsidRPr="006C65C6">
        <w:rPr>
          <w:rFonts w:ascii="Arabic Typesetting" w:eastAsia="Times New Roman" w:hAnsi="Arabic Typesetting" w:cs="Arabic Typesetting" w:hint="cs"/>
          <w:color w:val="202124"/>
          <w:sz w:val="36"/>
          <w:szCs w:val="36"/>
          <w:shd w:val="clear" w:color="auto" w:fill="FFFFFF" w:themeFill="background1"/>
          <w:rtl/>
        </w:rPr>
        <w:t>الدستورية،</w:t>
      </w:r>
      <w:r w:rsidRPr="006C65C6">
        <w:rPr>
          <w:rFonts w:ascii="Arabic Typesetting" w:eastAsia="Times New Roman" w:hAnsi="Arabic Typesetting" w:cs="Arabic Typesetting"/>
          <w:color w:val="202124"/>
          <w:sz w:val="36"/>
          <w:szCs w:val="36"/>
          <w:shd w:val="clear" w:color="auto" w:fill="FFFFFF" w:themeFill="background1"/>
          <w:rtl/>
        </w:rPr>
        <w:t xml:space="preserve"> من </w:t>
      </w:r>
      <w:r w:rsidR="003D0C63" w:rsidRPr="006C65C6">
        <w:rPr>
          <w:rFonts w:ascii="Arabic Typesetting" w:eastAsia="Times New Roman" w:hAnsi="Arabic Typesetting" w:cs="Arabic Typesetting" w:hint="cs"/>
          <w:color w:val="202124"/>
          <w:sz w:val="36"/>
          <w:szCs w:val="36"/>
          <w:shd w:val="clear" w:color="auto" w:fill="FFFFFF" w:themeFill="background1"/>
          <w:rtl/>
        </w:rPr>
        <w:t>جانبها،</w:t>
      </w:r>
      <w:r w:rsidRPr="006C65C6">
        <w:rPr>
          <w:rFonts w:ascii="Arabic Typesetting" w:eastAsia="Times New Roman" w:hAnsi="Arabic Typesetting" w:cs="Arabic Typesetting"/>
          <w:color w:val="202124"/>
          <w:sz w:val="36"/>
          <w:szCs w:val="36"/>
          <w:shd w:val="clear" w:color="auto" w:fill="FFFFFF" w:themeFill="background1"/>
          <w:rtl/>
        </w:rPr>
        <w:t xml:space="preserve"> تضم امرأة واحدة فقط من بين 12 قاضيا. </w:t>
      </w:r>
      <w:r w:rsidR="003D0C63" w:rsidRPr="006C65C6">
        <w:rPr>
          <w:rFonts w:ascii="Arabic Typesetting" w:eastAsia="Times New Roman" w:hAnsi="Arabic Typesetting" w:cs="Arabic Typesetting" w:hint="cs"/>
          <w:color w:val="202124"/>
          <w:sz w:val="36"/>
          <w:szCs w:val="36"/>
          <w:shd w:val="clear" w:color="auto" w:fill="FFFFFF" w:themeFill="background1"/>
          <w:rtl/>
        </w:rPr>
        <w:t>وبالمثل،</w:t>
      </w:r>
      <w:r w:rsidRPr="006C65C6">
        <w:rPr>
          <w:rFonts w:ascii="Arabic Typesetting" w:eastAsia="Times New Roman" w:hAnsi="Arabic Typesetting" w:cs="Arabic Typesetting"/>
          <w:color w:val="202124"/>
          <w:sz w:val="36"/>
          <w:szCs w:val="36"/>
          <w:shd w:val="clear" w:color="auto" w:fill="FFFFFF" w:themeFill="background1"/>
          <w:rtl/>
        </w:rPr>
        <w:t xml:space="preserve"> لم يتم انتخاب أي امرأة لمنصب </w:t>
      </w:r>
      <w:r w:rsidR="00D60908" w:rsidRPr="006C65C6">
        <w:rPr>
          <w:rFonts w:ascii="Arabic Typesetting" w:eastAsia="Times New Roman" w:hAnsi="Arabic Typesetting" w:cs="Arabic Typesetting" w:hint="cs"/>
          <w:color w:val="202124"/>
          <w:sz w:val="36"/>
          <w:szCs w:val="36"/>
          <w:shd w:val="clear" w:color="auto" w:fill="FFFFFF" w:themeFill="background1"/>
          <w:rtl/>
        </w:rPr>
        <w:t>الرئيس،</w:t>
      </w:r>
      <w:r w:rsidRPr="006C65C6">
        <w:rPr>
          <w:rFonts w:ascii="Arabic Typesetting" w:eastAsia="Times New Roman" w:hAnsi="Arabic Typesetting" w:cs="Arabic Typesetting"/>
          <w:color w:val="202124"/>
          <w:sz w:val="36"/>
          <w:szCs w:val="36"/>
          <w:shd w:val="clear" w:color="auto" w:fill="FFFFFF" w:themeFill="background1"/>
          <w:rtl/>
        </w:rPr>
        <w:t xml:space="preserve"> بينما تشير إحصائيات الوزارة الوصية  إلى أن نسبة التأنيث في هذه المهنة</w:t>
      </w:r>
      <w:r w:rsidR="005913F7">
        <w:rPr>
          <w:rStyle w:val="Appelnotedebasdep"/>
          <w:rFonts w:ascii="Arabic Typesetting" w:eastAsia="Times New Roman" w:hAnsi="Arabic Typesetting" w:cs="Arabic Typesetting"/>
          <w:color w:val="202124"/>
          <w:sz w:val="36"/>
          <w:szCs w:val="36"/>
          <w:shd w:val="clear" w:color="auto" w:fill="FFFFFF" w:themeFill="background1"/>
          <w:rtl/>
        </w:rPr>
        <w:footnoteReference w:id="40"/>
      </w:r>
      <w:r w:rsidRPr="006C65C6">
        <w:rPr>
          <w:rFonts w:ascii="Arabic Typesetting" w:eastAsia="Times New Roman" w:hAnsi="Arabic Typesetting" w:cs="Arabic Typesetting"/>
          <w:color w:val="202124"/>
          <w:sz w:val="36"/>
          <w:szCs w:val="36"/>
          <w:shd w:val="clear" w:color="auto" w:fill="FFFFFF" w:themeFill="background1"/>
          <w:rtl/>
        </w:rPr>
        <w:t xml:space="preserve"> تبلغ حوالي 24 ٪</w:t>
      </w:r>
      <w:r w:rsidR="00D60908">
        <w:rPr>
          <w:rFonts w:ascii="Arabic Typesetting" w:eastAsia="Times New Roman" w:hAnsi="Arabic Typesetting" w:cs="Arabic Typesetting" w:hint="cs"/>
          <w:color w:val="202124"/>
          <w:sz w:val="36"/>
          <w:szCs w:val="36"/>
          <w:shd w:val="clear" w:color="auto" w:fill="FFFFFF" w:themeFill="background1"/>
          <w:rtl/>
        </w:rPr>
        <w:t>.</w:t>
      </w:r>
      <w:r w:rsidRPr="006C65C6">
        <w:rPr>
          <w:rFonts w:ascii="Arabic Typesetting" w:eastAsia="Times New Roman" w:hAnsi="Arabic Typesetting" w:cs="Arabic Typesetting"/>
          <w:color w:val="202124"/>
          <w:sz w:val="36"/>
          <w:szCs w:val="36"/>
          <w:shd w:val="clear" w:color="auto" w:fill="FFFFFF" w:themeFill="background1"/>
          <w:rtl/>
        </w:rPr>
        <w:t xml:space="preserve">   </w:t>
      </w:r>
    </w:p>
    <w:p w14:paraId="00000052" w14:textId="6A8DA51B" w:rsidR="00B2576B"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شهد تمثيل </w:t>
      </w:r>
      <w:r w:rsidR="00D60908">
        <w:rPr>
          <w:rFonts w:ascii="Arabic Typesetting" w:eastAsia="Times New Roman" w:hAnsi="Arabic Typesetting" w:cs="Arabic Typesetting" w:hint="cs"/>
          <w:color w:val="202124"/>
          <w:sz w:val="36"/>
          <w:szCs w:val="36"/>
          <w:shd w:val="clear" w:color="auto" w:fill="FFFFFF" w:themeFill="background1"/>
          <w:rtl/>
        </w:rPr>
        <w:t>النساء</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FC50A5">
        <w:rPr>
          <w:rFonts w:ascii="Arabic Typesetting" w:eastAsia="Times New Roman" w:hAnsi="Arabic Typesetting" w:cs="Arabic Typesetting" w:hint="cs"/>
          <w:color w:val="202124"/>
          <w:sz w:val="36"/>
          <w:szCs w:val="36"/>
          <w:shd w:val="clear" w:color="auto" w:fill="FFFFFF" w:themeFill="background1"/>
          <w:rtl/>
        </w:rPr>
        <w:t>على الصعيد الدولي</w:t>
      </w:r>
      <w:r w:rsidRPr="006C65C6">
        <w:rPr>
          <w:rFonts w:ascii="Arabic Typesetting" w:eastAsia="Times New Roman" w:hAnsi="Arabic Typesetting" w:cs="Arabic Typesetting"/>
          <w:color w:val="202124"/>
          <w:sz w:val="36"/>
          <w:szCs w:val="36"/>
          <w:shd w:val="clear" w:color="auto" w:fill="FFFFFF" w:themeFill="background1"/>
          <w:rtl/>
        </w:rPr>
        <w:t xml:space="preserve"> اتجاها تصاعديا بين عامي 2009 </w:t>
      </w:r>
      <w:r w:rsidR="003D0C63" w:rsidRPr="006C65C6">
        <w:rPr>
          <w:rFonts w:ascii="Arabic Typesetting" w:eastAsia="Times New Roman" w:hAnsi="Arabic Typesetting" w:cs="Arabic Typesetting" w:hint="cs"/>
          <w:color w:val="202124"/>
          <w:sz w:val="36"/>
          <w:szCs w:val="36"/>
          <w:shd w:val="clear" w:color="auto" w:fill="FFFFFF" w:themeFill="background1"/>
          <w:rtl/>
        </w:rPr>
        <w:t>و2018</w:t>
      </w:r>
      <w:r w:rsidRPr="006C65C6">
        <w:rPr>
          <w:rFonts w:ascii="Arabic Typesetting" w:eastAsia="Times New Roman" w:hAnsi="Arabic Typesetting" w:cs="Arabic Typesetting"/>
          <w:color w:val="202124"/>
          <w:sz w:val="36"/>
          <w:szCs w:val="36"/>
          <w:shd w:val="clear" w:color="auto" w:fill="FFFFFF" w:themeFill="background1"/>
          <w:rtl/>
        </w:rPr>
        <w:t xml:space="preserve"> </w:t>
      </w:r>
      <w:r w:rsidR="004F085A">
        <w:rPr>
          <w:rStyle w:val="Appelnotedebasdep"/>
          <w:rFonts w:ascii="Arabic Typesetting" w:eastAsia="Times New Roman" w:hAnsi="Arabic Typesetting" w:cs="Arabic Typesetting"/>
          <w:color w:val="202124"/>
          <w:sz w:val="36"/>
          <w:szCs w:val="36"/>
          <w:shd w:val="clear" w:color="auto" w:fill="FFFFFF" w:themeFill="background1"/>
          <w:rtl/>
        </w:rPr>
        <w:footnoteReference w:id="41"/>
      </w:r>
      <w:r w:rsidR="00FC50A5">
        <w:rPr>
          <w:rFonts w:ascii="Arabic Typesetting" w:eastAsia="Times New Roman" w:hAnsi="Arabic Typesetting" w:cs="Arabic Typesetting" w:hint="cs"/>
          <w:color w:val="202124"/>
          <w:sz w:val="36"/>
          <w:szCs w:val="36"/>
          <w:shd w:val="clear" w:color="auto" w:fill="FFFFFF" w:themeFill="background1"/>
          <w:rtl/>
        </w:rPr>
        <w:t>ف</w:t>
      </w:r>
      <w:r w:rsidRPr="006C65C6">
        <w:rPr>
          <w:rFonts w:ascii="Arabic Typesetting" w:eastAsia="Times New Roman" w:hAnsi="Arabic Typesetting" w:cs="Arabic Typesetting"/>
          <w:color w:val="202124"/>
          <w:sz w:val="36"/>
          <w:szCs w:val="36"/>
          <w:shd w:val="clear" w:color="auto" w:fill="FFFFFF" w:themeFill="background1"/>
          <w:rtl/>
        </w:rPr>
        <w:t>في السفارات (من 12٪ إلى 25.1٪) وفي قنصليات الدولة (من 5.8٪ إلى 35.5٪).</w:t>
      </w:r>
    </w:p>
    <w:p w14:paraId="5703E688" w14:textId="77777777" w:rsidR="00FC50A5" w:rsidRPr="006C65C6" w:rsidRDefault="00FC50A5" w:rsidP="00FC50A5">
      <w:pPr>
        <w:pStyle w:val="Paragraphedeliste"/>
        <w:shd w:val="clear" w:color="auto" w:fill="FFFFFF" w:themeFill="background1"/>
        <w:tabs>
          <w:tab w:val="left" w:pos="284"/>
        </w:tabs>
        <w:bidi/>
        <w:ind w:left="785"/>
        <w:jc w:val="both"/>
        <w:rPr>
          <w:rFonts w:ascii="Arabic Typesetting" w:eastAsia="Times New Roman" w:hAnsi="Arabic Typesetting" w:cs="Arabic Typesetting"/>
          <w:color w:val="202124"/>
          <w:sz w:val="36"/>
          <w:szCs w:val="36"/>
          <w:shd w:val="clear" w:color="auto" w:fill="FFFFFF" w:themeFill="background1"/>
        </w:rPr>
      </w:pPr>
    </w:p>
    <w:p w14:paraId="00000054" w14:textId="77777777" w:rsidR="00B2576B" w:rsidRPr="00FC50A5" w:rsidRDefault="00D43116" w:rsidP="002F632D">
      <w:pPr>
        <w:shd w:val="clear" w:color="auto" w:fill="FFFFFF" w:themeFill="background1"/>
        <w:tabs>
          <w:tab w:val="left" w:pos="284"/>
        </w:tabs>
        <w:bidi/>
        <w:jc w:val="both"/>
        <w:rPr>
          <w:rFonts w:ascii="Arabic Typesetting" w:eastAsia="Times New Roman" w:hAnsi="Arabic Typesetting" w:cs="Arabic Typesetting"/>
          <w:b/>
          <w:bCs/>
          <w:color w:val="202124"/>
          <w:sz w:val="36"/>
          <w:szCs w:val="36"/>
          <w:shd w:val="clear" w:color="auto" w:fill="FFFFFF" w:themeFill="background1"/>
        </w:rPr>
      </w:pPr>
      <w:r w:rsidRPr="00FC50A5">
        <w:rPr>
          <w:rFonts w:ascii="Arabic Typesetting" w:eastAsia="Times New Roman" w:hAnsi="Arabic Typesetting" w:cs="Arabic Typesetting"/>
          <w:b/>
          <w:bCs/>
          <w:color w:val="202124"/>
          <w:sz w:val="36"/>
          <w:szCs w:val="36"/>
          <w:shd w:val="clear" w:color="auto" w:fill="FFFFFF" w:themeFill="background1"/>
          <w:rtl/>
        </w:rPr>
        <w:t>قانون الجنسية</w:t>
      </w:r>
    </w:p>
    <w:p w14:paraId="00000056" w14:textId="48767A4D" w:rsidR="00B2576B" w:rsidRPr="00AB1468" w:rsidRDefault="00FC50A5"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 xml:space="preserve">يعترف </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هذا القانون الذي تم تعديله </w:t>
      </w:r>
      <w:r w:rsidR="00D60908">
        <w:rPr>
          <w:rFonts w:ascii="Arabic Typesetting" w:eastAsia="Times New Roman" w:hAnsi="Arabic Typesetting" w:cs="Arabic Typesetting"/>
          <w:color w:val="202124"/>
          <w:sz w:val="36"/>
          <w:szCs w:val="36"/>
          <w:shd w:val="clear" w:color="auto" w:fill="FFFFFF" w:themeFill="background1"/>
          <w:rtl/>
        </w:rPr>
        <w:t>سنة</w:t>
      </w:r>
      <w:r w:rsidR="00D43116" w:rsidRPr="006C65C6">
        <w:rPr>
          <w:rFonts w:ascii="Arabic Typesetting" w:eastAsia="Times New Roman" w:hAnsi="Arabic Typesetting" w:cs="Arabic Typesetting"/>
          <w:color w:val="202124"/>
          <w:sz w:val="36"/>
          <w:szCs w:val="36"/>
          <w:shd w:val="clear" w:color="auto" w:fill="FFFFFF" w:themeFill="background1"/>
          <w:rtl/>
        </w:rPr>
        <w:t xml:space="preserve">2007، في مادته السادسة </w:t>
      </w:r>
      <w:r w:rsidR="00D43116" w:rsidRPr="00AB1468">
        <w:rPr>
          <w:rFonts w:ascii="Arabic Typesetting" w:eastAsia="Times New Roman" w:hAnsi="Arabic Typesetting" w:cs="Arabic Typesetting"/>
          <w:color w:val="202124"/>
          <w:sz w:val="36"/>
          <w:szCs w:val="36"/>
          <w:shd w:val="clear" w:color="auto" w:fill="FFFFFF" w:themeFill="background1"/>
          <w:rtl/>
        </w:rPr>
        <w:t xml:space="preserve">لأول مرة بحق المرأة في نقل جنسيتها إلى أطفالها. بموجب هذا </w:t>
      </w:r>
      <w:r w:rsidR="003D0C63" w:rsidRPr="00AB1468">
        <w:rPr>
          <w:rFonts w:ascii="Arabic Typesetting" w:eastAsia="Times New Roman" w:hAnsi="Arabic Typesetting" w:cs="Arabic Typesetting" w:hint="cs"/>
          <w:color w:val="202124"/>
          <w:sz w:val="36"/>
          <w:szCs w:val="36"/>
          <w:shd w:val="clear" w:color="auto" w:fill="FFFFFF" w:themeFill="background1"/>
          <w:rtl/>
        </w:rPr>
        <w:t>القانون،</w:t>
      </w:r>
      <w:r w:rsidR="00D43116" w:rsidRPr="00AB1468">
        <w:rPr>
          <w:rFonts w:ascii="Arabic Typesetting" w:eastAsia="Times New Roman" w:hAnsi="Arabic Typesetting" w:cs="Arabic Typesetting"/>
          <w:color w:val="202124"/>
          <w:sz w:val="36"/>
          <w:szCs w:val="36"/>
          <w:shd w:val="clear" w:color="auto" w:fill="FFFFFF" w:themeFill="background1"/>
          <w:rtl/>
        </w:rPr>
        <w:t xml:space="preserve"> يمكن للزوجة الأجنبية </w:t>
      </w:r>
      <w:r w:rsidR="003D0C63" w:rsidRPr="00AB1468">
        <w:rPr>
          <w:rFonts w:ascii="Arabic Typesetting" w:eastAsia="Times New Roman" w:hAnsi="Arabic Typesetting" w:cs="Arabic Typesetting" w:hint="cs"/>
          <w:color w:val="202124"/>
          <w:sz w:val="36"/>
          <w:szCs w:val="36"/>
          <w:shd w:val="clear" w:color="auto" w:fill="FFFFFF" w:themeFill="background1"/>
          <w:rtl/>
        </w:rPr>
        <w:t>اكتساب جنسية</w:t>
      </w:r>
      <w:r w:rsidR="00D43116" w:rsidRPr="00AB1468">
        <w:rPr>
          <w:rFonts w:ascii="Arabic Typesetting" w:eastAsia="Times New Roman" w:hAnsi="Arabic Typesetting" w:cs="Arabic Typesetting"/>
          <w:color w:val="202124"/>
          <w:sz w:val="36"/>
          <w:szCs w:val="36"/>
          <w:shd w:val="clear" w:color="auto" w:fill="FFFFFF" w:themeFill="background1"/>
          <w:rtl/>
        </w:rPr>
        <w:t xml:space="preserve"> زوجها المغربي بينما هذا الحق غير معترف به </w:t>
      </w:r>
      <w:r w:rsidRPr="00AB1468">
        <w:rPr>
          <w:rFonts w:ascii="Arabic Typesetting" w:eastAsia="Times New Roman" w:hAnsi="Arabic Typesetting" w:cs="Arabic Typesetting" w:hint="cs"/>
          <w:color w:val="202124"/>
          <w:sz w:val="36"/>
          <w:szCs w:val="36"/>
          <w:shd w:val="clear" w:color="auto" w:fill="FFFFFF" w:themeFill="background1"/>
          <w:rtl/>
        </w:rPr>
        <w:t>للأجنبي</w:t>
      </w:r>
      <w:r w:rsidR="00D43116" w:rsidRPr="00AB1468">
        <w:rPr>
          <w:rFonts w:ascii="Arabic Typesetting" w:eastAsia="Times New Roman" w:hAnsi="Arabic Typesetting" w:cs="Arabic Typesetting"/>
          <w:color w:val="202124"/>
          <w:sz w:val="36"/>
          <w:szCs w:val="36"/>
          <w:shd w:val="clear" w:color="auto" w:fill="FFFFFF" w:themeFill="background1"/>
          <w:rtl/>
        </w:rPr>
        <w:t xml:space="preserve"> الذي يتزوج من امرأة مغربية (المادة 10).</w:t>
      </w:r>
    </w:p>
    <w:p w14:paraId="00000057" w14:textId="043EC866" w:rsidR="00B2576B" w:rsidRPr="006C65C6" w:rsidRDefault="00D43116" w:rsidP="002F632D">
      <w:pPr>
        <w:pStyle w:val="Paragraphedeliste"/>
        <w:numPr>
          <w:ilvl w:val="0"/>
          <w:numId w:val="9"/>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6C65C6">
        <w:rPr>
          <w:rFonts w:ascii="Arabic Typesetting" w:eastAsia="Times New Roman" w:hAnsi="Arabic Typesetting" w:cs="Arabic Typesetting"/>
          <w:color w:val="202124"/>
          <w:sz w:val="36"/>
          <w:szCs w:val="36"/>
          <w:shd w:val="clear" w:color="auto" w:fill="FFFFFF" w:themeFill="background1"/>
          <w:rtl/>
        </w:rPr>
        <w:t>إضافة إلى ذلك، أدخلت المادة 19 من القانون تمييزا جديدا حيث نصت على أن</w:t>
      </w:r>
      <w:r w:rsidR="00FC50A5">
        <w:rPr>
          <w:rFonts w:ascii="Arabic Typesetting" w:eastAsia="Times New Roman" w:hAnsi="Arabic Typesetting" w:cs="Arabic Typesetting" w:hint="cs"/>
          <w:color w:val="202124"/>
          <w:sz w:val="36"/>
          <w:szCs w:val="36"/>
          <w:shd w:val="clear" w:color="auto" w:fill="FFFFFF" w:themeFill="background1"/>
          <w:rtl/>
        </w:rPr>
        <w:t>ه</w:t>
      </w:r>
      <w:r w:rsidRPr="006C65C6">
        <w:rPr>
          <w:rFonts w:ascii="Arabic Typesetting" w:eastAsia="Times New Roman" w:hAnsi="Arabic Typesetting" w:cs="Arabic Typesetting"/>
          <w:color w:val="202124"/>
          <w:sz w:val="36"/>
          <w:szCs w:val="36"/>
          <w:shd w:val="clear" w:color="auto" w:fill="FFFFFF" w:themeFill="background1"/>
          <w:rtl/>
        </w:rPr>
        <w:t xml:space="preserve"> "تتخلى عن الجنسية المغربية المرأة المغربية التي تتزوج من أجنبي وتحصل بحكم زواجها على جنسية الزوج ويكون قد أذن بالتخلي عن الجنسية المغربية بمرسوم مسبق </w:t>
      </w:r>
      <w:r w:rsidR="003D0C63" w:rsidRPr="006C65C6">
        <w:rPr>
          <w:rFonts w:ascii="Arabic Typesetting" w:eastAsia="Times New Roman" w:hAnsi="Arabic Typesetting" w:cs="Arabic Typesetting" w:hint="cs"/>
          <w:color w:val="202124"/>
          <w:sz w:val="36"/>
          <w:szCs w:val="36"/>
          <w:shd w:val="clear" w:color="auto" w:fill="FFFFFF" w:themeFill="background1"/>
          <w:rtl/>
        </w:rPr>
        <w:t>على إبرام</w:t>
      </w:r>
      <w:r w:rsidRPr="006C65C6">
        <w:rPr>
          <w:rFonts w:ascii="Arabic Typesetting" w:eastAsia="Times New Roman" w:hAnsi="Arabic Typesetting" w:cs="Arabic Typesetting"/>
          <w:color w:val="202124"/>
          <w:sz w:val="36"/>
          <w:szCs w:val="36"/>
          <w:shd w:val="clear" w:color="auto" w:fill="FFFFFF" w:themeFill="background1"/>
          <w:rtl/>
        </w:rPr>
        <w:t xml:space="preserve"> الزواج ".</w:t>
      </w:r>
    </w:p>
    <w:tbl>
      <w:tblPr>
        <w:tblStyle w:val="Grilledutableau"/>
        <w:bidiVisual/>
        <w:tblW w:w="0" w:type="auto"/>
        <w:tblLook w:val="04A0" w:firstRow="1" w:lastRow="0" w:firstColumn="1" w:lastColumn="0" w:noHBand="0" w:noVBand="1"/>
      </w:tblPr>
      <w:tblGrid>
        <w:gridCol w:w="9019"/>
      </w:tblGrid>
      <w:tr w:rsidR="00AB1468" w14:paraId="31B6D463" w14:textId="77777777" w:rsidTr="00AB1468">
        <w:tc>
          <w:tcPr>
            <w:tcW w:w="9019" w:type="dxa"/>
          </w:tcPr>
          <w:p w14:paraId="6ED1BCD9" w14:textId="77777777" w:rsidR="00AB1468" w:rsidRPr="00AB1468" w:rsidRDefault="00AB1468" w:rsidP="002F632D">
            <w:pPr>
              <w:pStyle w:val="Paragraphedeliste"/>
              <w:numPr>
                <w:ilvl w:val="0"/>
                <w:numId w:val="9"/>
              </w:numPr>
              <w:shd w:val="clear" w:color="auto" w:fill="FFFFFF" w:themeFill="background1"/>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Pr>
            </w:pPr>
            <w:r w:rsidRPr="00AB1468">
              <w:rPr>
                <w:rFonts w:ascii="Arabic Typesetting" w:eastAsia="Times New Roman" w:hAnsi="Arabic Typesetting" w:cs="Arabic Typesetting"/>
                <w:color w:val="202124"/>
                <w:sz w:val="36"/>
                <w:szCs w:val="36"/>
                <w:shd w:val="clear" w:color="auto" w:fill="FFFFFF" w:themeFill="background1"/>
                <w:rtl/>
              </w:rPr>
              <w:t>التوصيات:</w:t>
            </w:r>
          </w:p>
          <w:p w14:paraId="7F46BF6C" w14:textId="01B27213" w:rsidR="00AB1468" w:rsidRPr="00FC50A5" w:rsidRDefault="00AB1468" w:rsidP="00FC50A5">
            <w:pPr>
              <w:pStyle w:val="Paragraphedeliste"/>
              <w:numPr>
                <w:ilvl w:val="0"/>
                <w:numId w:val="17"/>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FC50A5">
              <w:rPr>
                <w:rFonts w:ascii="Arabic Typesetting" w:eastAsia="Times New Roman" w:hAnsi="Arabic Typesetting" w:cs="Arabic Typesetting"/>
                <w:color w:val="202124"/>
                <w:sz w:val="36"/>
                <w:szCs w:val="36"/>
                <w:shd w:val="clear" w:color="auto" w:fill="FFFFFF" w:themeFill="background1"/>
                <w:rtl/>
              </w:rPr>
              <w:t xml:space="preserve">تنفيذ تدابير مؤقتة خاصة تهدف إلى ضمان الإنصاف والمساواة بين الرجل </w:t>
            </w:r>
            <w:r w:rsidR="003D0C63" w:rsidRPr="00FC50A5">
              <w:rPr>
                <w:rFonts w:ascii="Arabic Typesetting" w:eastAsia="Times New Roman" w:hAnsi="Arabic Typesetting" w:cs="Arabic Typesetting" w:hint="cs"/>
                <w:color w:val="202124"/>
                <w:sz w:val="36"/>
                <w:szCs w:val="36"/>
                <w:shd w:val="clear" w:color="auto" w:fill="FFFFFF" w:themeFill="background1"/>
                <w:rtl/>
              </w:rPr>
              <w:t>والمرأة،</w:t>
            </w:r>
            <w:r w:rsidRPr="00FC50A5">
              <w:rPr>
                <w:rFonts w:ascii="Arabic Typesetting" w:eastAsia="Times New Roman" w:hAnsi="Arabic Typesetting" w:cs="Arabic Typesetting"/>
                <w:color w:val="202124"/>
                <w:sz w:val="36"/>
                <w:szCs w:val="36"/>
                <w:shd w:val="clear" w:color="auto" w:fill="FFFFFF" w:themeFill="background1"/>
                <w:rtl/>
              </w:rPr>
              <w:t xml:space="preserve"> وفقاً للدستور والمادة 4 من اتفاقية القضاء على جميع أشكال التمييز ضد </w:t>
            </w:r>
            <w:r w:rsidR="00FC50A5" w:rsidRPr="00FC50A5">
              <w:rPr>
                <w:rFonts w:ascii="Arabic Typesetting" w:eastAsia="Times New Roman" w:hAnsi="Arabic Typesetting" w:cs="Arabic Typesetting" w:hint="cs"/>
                <w:color w:val="202124"/>
                <w:sz w:val="36"/>
                <w:szCs w:val="36"/>
                <w:shd w:val="clear" w:color="auto" w:fill="FFFFFF" w:themeFill="background1"/>
                <w:rtl/>
              </w:rPr>
              <w:t>المرأة،</w:t>
            </w:r>
          </w:p>
          <w:p w14:paraId="582A9655" w14:textId="77777777" w:rsidR="00AB1468" w:rsidRPr="00FC50A5" w:rsidRDefault="00AB1468" w:rsidP="00FC50A5">
            <w:pPr>
              <w:pStyle w:val="Paragraphedeliste"/>
              <w:numPr>
                <w:ilvl w:val="0"/>
                <w:numId w:val="17"/>
              </w:num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r w:rsidRPr="00FC50A5">
              <w:rPr>
                <w:rFonts w:ascii="Arabic Typesetting" w:eastAsia="Times New Roman" w:hAnsi="Arabic Typesetting" w:cs="Arabic Typesetting"/>
                <w:color w:val="202124"/>
                <w:sz w:val="36"/>
                <w:szCs w:val="36"/>
                <w:shd w:val="clear" w:color="auto" w:fill="FFFFFF" w:themeFill="background1"/>
                <w:rtl/>
              </w:rPr>
              <w:t>الاعتراف بحق المرأة في نقل جنسيتها إلى زوجها الأجنبي بنفس الشروط التي يعترف بها القانون للرجل.</w:t>
            </w:r>
          </w:p>
          <w:p w14:paraId="46792CC1" w14:textId="77777777" w:rsidR="00AB1468" w:rsidRPr="00AB1468" w:rsidRDefault="00AB1468" w:rsidP="002F632D">
            <w:pPr>
              <w:tabs>
                <w:tab w:val="left" w:pos="284"/>
              </w:tabs>
              <w:bidi/>
              <w:spacing w:line="276" w:lineRule="auto"/>
              <w:jc w:val="both"/>
              <w:rPr>
                <w:rFonts w:ascii="Arabic Typesetting" w:eastAsia="Times New Roman" w:hAnsi="Arabic Typesetting" w:cs="Arabic Typesetting"/>
                <w:color w:val="202124"/>
                <w:sz w:val="36"/>
                <w:szCs w:val="36"/>
                <w:shd w:val="clear" w:color="auto" w:fill="FFFFFF" w:themeFill="background1"/>
                <w:rtl/>
              </w:rPr>
            </w:pPr>
          </w:p>
        </w:tc>
      </w:tr>
    </w:tbl>
    <w:p w14:paraId="49DC13F7" w14:textId="44C1F8B9" w:rsidR="006D46CE" w:rsidRPr="006C65C6" w:rsidRDefault="006D46CE" w:rsidP="00A33DBD">
      <w:pPr>
        <w:widowControl w:val="0"/>
        <w:pBdr>
          <w:top w:val="nil"/>
          <w:left w:val="nil"/>
          <w:bottom w:val="nil"/>
          <w:right w:val="nil"/>
          <w:between w:val="nil"/>
        </w:pBdr>
        <w:bidi/>
        <w:jc w:val="both"/>
        <w:rPr>
          <w:rFonts w:ascii="Arabic Typesetting" w:hAnsi="Arabic Typesetting" w:cs="Arabic Typesetting"/>
          <w:b/>
          <w:sz w:val="36"/>
          <w:szCs w:val="36"/>
        </w:rPr>
      </w:pPr>
      <w:r w:rsidRPr="00E13536">
        <w:rPr>
          <w:rFonts w:ascii="Arabic Typesetting" w:hAnsi="Arabic Typesetting" w:cs="Arabic Typesetting"/>
          <w:noProof/>
          <w:sz w:val="36"/>
          <w:szCs w:val="36"/>
          <w:lang w:val="fr-FR"/>
        </w:rPr>
        <w:lastRenderedPageBreak/>
        <mc:AlternateContent>
          <mc:Choice Requires="wps">
            <w:drawing>
              <wp:anchor distT="0" distB="0" distL="114300" distR="114300" simplePos="0" relativeHeight="251659264" behindDoc="0" locked="0" layoutInCell="1" allowOverlap="1" wp14:anchorId="6EB60276" wp14:editId="5FC31160">
                <wp:simplePos x="0" y="0"/>
                <wp:positionH relativeFrom="column">
                  <wp:posOffset>0</wp:posOffset>
                </wp:positionH>
                <wp:positionV relativeFrom="paragraph">
                  <wp:posOffset>0</wp:posOffset>
                </wp:positionV>
                <wp:extent cx="635000" cy="635000"/>
                <wp:effectExtent l="0" t="0" r="3175" b="3175"/>
                <wp:wrapNone/>
                <wp:docPr id="1" name="Zone de texte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FA6BE19" id="_x0000_t202" coordsize="21600,21600" o:spt="202" path="m,l,21600r21600,l21600,xe">
                <v:stroke joinstyle="miter"/>
                <v:path gradientshapeok="t" o:connecttype="rect"/>
              </v:shapetype>
              <v:shape id="Zone de texte 1"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1AF6B5F6" w14:textId="51039A3F" w:rsidR="006D46CE" w:rsidRPr="00FC50A5" w:rsidRDefault="006D46CE" w:rsidP="002F632D">
      <w:pPr>
        <w:pStyle w:val="Paragraphedeliste"/>
        <w:bidi/>
        <w:ind w:left="785"/>
        <w:jc w:val="center"/>
        <w:rPr>
          <w:rFonts w:ascii="Arabic Typesetting" w:hAnsi="Arabic Typesetting" w:cs="Arabic Typesetting"/>
          <w:bCs/>
          <w:sz w:val="44"/>
          <w:szCs w:val="44"/>
        </w:rPr>
      </w:pPr>
      <w:r w:rsidRPr="00FC50A5">
        <w:rPr>
          <w:rFonts w:ascii="Arabic Typesetting" w:hAnsi="Arabic Typesetting" w:cs="Arabic Typesetting"/>
          <w:bCs/>
          <w:sz w:val="44"/>
          <w:szCs w:val="44"/>
          <w:rtl/>
        </w:rPr>
        <w:t xml:space="preserve">الجزء الثالث (من المادة 11 </w:t>
      </w:r>
      <w:r w:rsidR="00DE6E2D" w:rsidRPr="00FC50A5">
        <w:rPr>
          <w:rFonts w:ascii="Arabic Typesetting" w:hAnsi="Arabic Typesetting" w:cs="Arabic Typesetting" w:hint="cs"/>
          <w:bCs/>
          <w:sz w:val="44"/>
          <w:szCs w:val="44"/>
          <w:rtl/>
        </w:rPr>
        <w:t xml:space="preserve">إلى </w:t>
      </w:r>
      <w:r w:rsidR="002F08EE" w:rsidRPr="00FC50A5">
        <w:rPr>
          <w:rFonts w:ascii="Arabic Typesetting" w:hAnsi="Arabic Typesetting" w:cs="Arabic Typesetting" w:hint="cs"/>
          <w:bCs/>
          <w:sz w:val="44"/>
          <w:szCs w:val="44"/>
          <w:rtl/>
        </w:rPr>
        <w:t>14)</w:t>
      </w:r>
    </w:p>
    <w:p w14:paraId="7FC60AE9" w14:textId="77777777" w:rsidR="006D46CE" w:rsidRPr="00E13536" w:rsidRDefault="006D46CE" w:rsidP="002F632D">
      <w:pPr>
        <w:bidi/>
        <w:jc w:val="both"/>
        <w:rPr>
          <w:rFonts w:ascii="Arabic Typesetting" w:eastAsia="Arabic Typesetting" w:hAnsi="Arabic Typesetting" w:cs="Arabic Typesetting"/>
          <w:sz w:val="36"/>
          <w:szCs w:val="36"/>
        </w:rPr>
      </w:pPr>
    </w:p>
    <w:p w14:paraId="6B9D7AF0" w14:textId="7A74B3D7" w:rsidR="006D46CE"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 xml:space="preserve">على الرغم من التقدم المحرز منذ سنة </w:t>
      </w:r>
      <w:r w:rsidR="002F08EE" w:rsidRPr="006C65C6">
        <w:rPr>
          <w:rFonts w:ascii="Arabic Typesetting" w:eastAsia="Arabic Typesetting" w:hAnsi="Arabic Typesetting" w:cs="Arabic Typesetting" w:hint="cs"/>
          <w:sz w:val="36"/>
          <w:szCs w:val="36"/>
          <w:rtl/>
        </w:rPr>
        <w:t>2008،</w:t>
      </w:r>
      <w:r w:rsidRPr="006C65C6">
        <w:rPr>
          <w:rFonts w:ascii="Arabic Typesetting" w:eastAsia="Arabic Typesetting" w:hAnsi="Arabic Typesetting" w:cs="Arabic Typesetting"/>
          <w:sz w:val="36"/>
          <w:szCs w:val="36"/>
          <w:rtl/>
        </w:rPr>
        <w:t xml:space="preserve"> إلا أن النساء والفتيات لازلن يواجهن معاملة </w:t>
      </w:r>
      <w:r w:rsidRPr="002F632D">
        <w:rPr>
          <w:rFonts w:ascii="Arabic Typesetting" w:eastAsia="Arabic Typesetting" w:hAnsi="Arabic Typesetting" w:cs="Arabic Typesetting"/>
          <w:sz w:val="36"/>
          <w:szCs w:val="36"/>
          <w:rtl/>
        </w:rPr>
        <w:t xml:space="preserve">غير متكافئة مقارنة بالرجال بخصوص الأبعاد المتعلقة بأهداف التنمية المستدامة 3 </w:t>
      </w:r>
      <w:r w:rsidR="002F08EE" w:rsidRPr="002F632D">
        <w:rPr>
          <w:rFonts w:ascii="Arabic Typesetting" w:eastAsia="Arabic Typesetting" w:hAnsi="Arabic Typesetting" w:cs="Arabic Typesetting" w:hint="cs"/>
          <w:sz w:val="36"/>
          <w:szCs w:val="36"/>
          <w:rtl/>
        </w:rPr>
        <w:t>و4</w:t>
      </w:r>
      <w:r w:rsidRPr="002F632D">
        <w:rPr>
          <w:rFonts w:ascii="Arabic Typesetting" w:eastAsia="Arabic Typesetting" w:hAnsi="Arabic Typesetting" w:cs="Arabic Typesetting"/>
          <w:sz w:val="36"/>
          <w:szCs w:val="36"/>
          <w:rtl/>
        </w:rPr>
        <w:t xml:space="preserve"> </w:t>
      </w:r>
      <w:r w:rsidR="002F08EE" w:rsidRPr="002F632D">
        <w:rPr>
          <w:rFonts w:ascii="Arabic Typesetting" w:eastAsia="Arabic Typesetting" w:hAnsi="Arabic Typesetting" w:cs="Arabic Typesetting" w:hint="cs"/>
          <w:sz w:val="36"/>
          <w:szCs w:val="36"/>
          <w:rtl/>
        </w:rPr>
        <w:t>و5</w:t>
      </w:r>
      <w:r w:rsidRPr="002F632D">
        <w:rPr>
          <w:rFonts w:ascii="Arabic Typesetting" w:eastAsia="Arabic Typesetting" w:hAnsi="Arabic Typesetting" w:cs="Arabic Typesetting"/>
          <w:sz w:val="36"/>
          <w:szCs w:val="36"/>
          <w:rtl/>
        </w:rPr>
        <w:t xml:space="preserve"> </w:t>
      </w:r>
      <w:r w:rsidR="002F08EE" w:rsidRPr="002F632D">
        <w:rPr>
          <w:rFonts w:ascii="Arabic Typesetting" w:eastAsia="Arabic Typesetting" w:hAnsi="Arabic Typesetting" w:cs="Arabic Typesetting" w:hint="cs"/>
          <w:sz w:val="36"/>
          <w:szCs w:val="36"/>
          <w:rtl/>
        </w:rPr>
        <w:t>و8</w:t>
      </w:r>
      <w:r w:rsidR="00FC50A5">
        <w:rPr>
          <w:rFonts w:ascii="Arabic Typesetting" w:eastAsia="Arabic Typesetting" w:hAnsi="Arabic Typesetting" w:cs="Arabic Typesetting" w:hint="cs"/>
          <w:sz w:val="36"/>
          <w:szCs w:val="36"/>
          <w:rtl/>
        </w:rPr>
        <w:t>.</w:t>
      </w:r>
    </w:p>
    <w:p w14:paraId="6A2446A6" w14:textId="77777777" w:rsidR="00FC50A5" w:rsidRPr="002F632D" w:rsidRDefault="00FC50A5" w:rsidP="00FC50A5">
      <w:pPr>
        <w:pStyle w:val="Paragraphedeliste"/>
        <w:bidi/>
        <w:ind w:left="785"/>
        <w:jc w:val="both"/>
        <w:rPr>
          <w:rFonts w:ascii="Arabic Typesetting" w:eastAsia="Arabic Typesetting" w:hAnsi="Arabic Typesetting" w:cs="Arabic Typesetting"/>
          <w:sz w:val="36"/>
          <w:szCs w:val="36"/>
        </w:rPr>
      </w:pPr>
    </w:p>
    <w:p w14:paraId="7D5CF38E" w14:textId="77777777" w:rsidR="006D46CE" w:rsidRPr="00DE6E2D" w:rsidRDefault="006D46CE" w:rsidP="002F632D">
      <w:pPr>
        <w:bidi/>
        <w:jc w:val="both"/>
        <w:rPr>
          <w:rFonts w:ascii="Arabic Typesetting" w:eastAsia="Arabic Typesetting" w:hAnsi="Arabic Typesetting" w:cs="Arabic Typesetting"/>
          <w:bCs/>
          <w:sz w:val="36"/>
          <w:szCs w:val="36"/>
        </w:rPr>
      </w:pPr>
      <w:r w:rsidRPr="00DE6E2D">
        <w:rPr>
          <w:rFonts w:ascii="Arabic Typesetting" w:eastAsia="Arabic Typesetting" w:hAnsi="Arabic Typesetting" w:cs="Arabic Typesetting"/>
          <w:bCs/>
          <w:sz w:val="36"/>
          <w:szCs w:val="36"/>
          <w:rtl/>
        </w:rPr>
        <w:t>التربية والتكوين</w:t>
      </w:r>
    </w:p>
    <w:p w14:paraId="71F88F76" w14:textId="43678668" w:rsidR="006D46CE" w:rsidRPr="006C65C6"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 xml:space="preserve"> تهم ظاهرة الأمية بشكل رئيسي </w:t>
      </w:r>
      <w:r w:rsidR="002F08EE" w:rsidRPr="006C65C6">
        <w:rPr>
          <w:rFonts w:ascii="Arabic Typesetting" w:eastAsia="Arabic Typesetting" w:hAnsi="Arabic Typesetting" w:cs="Arabic Typesetting" w:hint="cs"/>
          <w:sz w:val="36"/>
          <w:szCs w:val="36"/>
          <w:rtl/>
        </w:rPr>
        <w:t>النساء،</w:t>
      </w:r>
      <w:r w:rsidRPr="006C65C6">
        <w:rPr>
          <w:rFonts w:ascii="Arabic Typesetting" w:eastAsia="Arabic Typesetting" w:hAnsi="Arabic Typesetting" w:cs="Arabic Typesetting"/>
          <w:sz w:val="36"/>
          <w:szCs w:val="36"/>
          <w:rtl/>
        </w:rPr>
        <w:t xml:space="preserve"> وخاصة القرويات </w:t>
      </w:r>
      <w:r w:rsidR="00FC50A5" w:rsidRPr="006C65C6">
        <w:rPr>
          <w:rFonts w:ascii="Arabic Typesetting" w:eastAsia="Arabic Typesetting" w:hAnsi="Arabic Typesetting" w:cs="Arabic Typesetting" w:hint="cs"/>
          <w:sz w:val="36"/>
          <w:szCs w:val="36"/>
          <w:rtl/>
        </w:rPr>
        <w:t>منهن (</w:t>
      </w:r>
      <w:r w:rsidRPr="006C65C6">
        <w:rPr>
          <w:rFonts w:ascii="Arabic Typesetting" w:eastAsia="Arabic Typesetting" w:hAnsi="Arabic Typesetting" w:cs="Arabic Typesetting"/>
          <w:sz w:val="36"/>
          <w:szCs w:val="36"/>
          <w:rtl/>
        </w:rPr>
        <w:t>46.1٪ من النساء مقابل 25.4٪ من الرجال في 2019)</w:t>
      </w:r>
      <w:r w:rsidR="00DE6E2D">
        <w:rPr>
          <w:rStyle w:val="Appelnotedebasdep"/>
          <w:rFonts w:ascii="Arabic Typesetting" w:eastAsia="Arabic Typesetting" w:hAnsi="Arabic Typesetting" w:cs="Arabic Typesetting"/>
          <w:sz w:val="36"/>
          <w:szCs w:val="36"/>
          <w:rtl/>
        </w:rPr>
        <w:footnoteReference w:id="42"/>
      </w:r>
      <w:r w:rsidRPr="006C65C6">
        <w:rPr>
          <w:rFonts w:ascii="Arabic Typesetting" w:eastAsia="Arabic Typesetting" w:hAnsi="Arabic Typesetting" w:cs="Arabic Typesetting"/>
          <w:sz w:val="36"/>
          <w:szCs w:val="36"/>
          <w:rtl/>
        </w:rPr>
        <w:t xml:space="preserve">. ما يقرب من 20.5٪ من الفتيات اللائي تتراوح أعمارهن بين 4 و 17 </w:t>
      </w:r>
      <w:r w:rsidR="003562C6">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 xml:space="preserve"> يوجدن خارج المنظومة التربوية (مقارنة بـ 17.3٪ من الأولاد) ومعدل الالتحاق بالتعليم الأولي للفتيات (2019-20) أقل بـ 7 نقاط من الأولاد (73٪ مقابل 80.1</w:t>
      </w:r>
      <w:proofErr w:type="gramStart"/>
      <w:r w:rsidRPr="006C65C6">
        <w:rPr>
          <w:rFonts w:ascii="Arabic Typesetting" w:eastAsia="Arabic Typesetting" w:hAnsi="Arabic Typesetting" w:cs="Arabic Typesetting"/>
          <w:sz w:val="36"/>
          <w:szCs w:val="36"/>
          <w:rtl/>
        </w:rPr>
        <w:t>٪ )</w:t>
      </w:r>
      <w:proofErr w:type="gramEnd"/>
      <w:r w:rsidRPr="006C65C6">
        <w:rPr>
          <w:rFonts w:ascii="Arabic Typesetting" w:eastAsia="Arabic Typesetting" w:hAnsi="Arabic Typesetting" w:cs="Arabic Typesetting"/>
          <w:sz w:val="36"/>
          <w:szCs w:val="36"/>
          <w:rtl/>
        </w:rPr>
        <w:t xml:space="preserve">. تتفاقم هذه الفجوة البالغة 15 نقطة في الوسط </w:t>
      </w:r>
      <w:r w:rsidR="00FC50A5" w:rsidRPr="006C65C6">
        <w:rPr>
          <w:rFonts w:ascii="Arabic Typesetting" w:eastAsia="Arabic Typesetting" w:hAnsi="Arabic Typesetting" w:cs="Arabic Typesetting" w:hint="cs"/>
          <w:sz w:val="36"/>
          <w:szCs w:val="36"/>
          <w:rtl/>
        </w:rPr>
        <w:t>القروي (</w:t>
      </w:r>
      <w:r w:rsidRPr="006C65C6">
        <w:rPr>
          <w:rFonts w:ascii="Arabic Typesetting" w:eastAsia="Arabic Typesetting" w:hAnsi="Arabic Typesetting" w:cs="Arabic Typesetting"/>
          <w:sz w:val="36"/>
          <w:szCs w:val="36"/>
          <w:rtl/>
        </w:rPr>
        <w:t xml:space="preserve">57.4٪ من الفتيات مقابل 72.4٪ من الأولاد) في الثانوي </w:t>
      </w:r>
      <w:r w:rsidR="00FC50A5" w:rsidRPr="006C65C6">
        <w:rPr>
          <w:rFonts w:ascii="Arabic Typesetting" w:eastAsia="Arabic Typesetting" w:hAnsi="Arabic Typesetting" w:cs="Arabic Typesetting" w:hint="cs"/>
          <w:sz w:val="36"/>
          <w:szCs w:val="36"/>
          <w:rtl/>
        </w:rPr>
        <w:t>التأهيلي بمعدل</w:t>
      </w:r>
      <w:r w:rsidRPr="006C65C6">
        <w:rPr>
          <w:rFonts w:ascii="Arabic Typesetting" w:eastAsia="Arabic Typesetting" w:hAnsi="Arabic Typesetting" w:cs="Arabic Typesetting"/>
          <w:sz w:val="36"/>
          <w:szCs w:val="36"/>
          <w:rtl/>
        </w:rPr>
        <w:t xml:space="preserve"> تعليم محدد لمن تتراوح أعمارهم بين 15 </w:t>
      </w:r>
      <w:r w:rsidR="00FC50A5" w:rsidRPr="006C65C6">
        <w:rPr>
          <w:rFonts w:ascii="Arabic Typesetting" w:eastAsia="Arabic Typesetting" w:hAnsi="Arabic Typesetting" w:cs="Arabic Typesetting" w:hint="cs"/>
          <w:sz w:val="36"/>
          <w:szCs w:val="36"/>
          <w:rtl/>
        </w:rPr>
        <w:t>و17</w:t>
      </w:r>
      <w:r w:rsidRPr="006C65C6">
        <w:rPr>
          <w:rFonts w:ascii="Arabic Typesetting" w:eastAsia="Arabic Typesetting" w:hAnsi="Arabic Typesetting" w:cs="Arabic Typesetting"/>
          <w:sz w:val="36"/>
          <w:szCs w:val="36"/>
          <w:rtl/>
        </w:rPr>
        <w:t xml:space="preserve"> </w:t>
      </w:r>
      <w:r w:rsidR="003562C6">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 xml:space="preserve"> يبلغ 39.2٪ للفتيات القرويات (50.5٪ للأولاد) مقابل 68.7 ٪ لسكان المدن بفارق 29.5 نقطة</w:t>
      </w:r>
      <w:r w:rsidR="00DE6E2D">
        <w:rPr>
          <w:rStyle w:val="Appelnotedebasdep"/>
          <w:rFonts w:ascii="Arabic Typesetting" w:eastAsia="Arabic Typesetting" w:hAnsi="Arabic Typesetting" w:cs="Arabic Typesetting"/>
          <w:sz w:val="36"/>
          <w:szCs w:val="36"/>
          <w:rtl/>
        </w:rPr>
        <w:footnoteReference w:id="43"/>
      </w:r>
      <w:r w:rsidRPr="006C65C6">
        <w:rPr>
          <w:rFonts w:ascii="Arabic Typesetting" w:eastAsia="Arabic Typesetting" w:hAnsi="Arabic Typesetting" w:cs="Arabic Typesetting"/>
          <w:sz w:val="36"/>
          <w:szCs w:val="36"/>
          <w:rtl/>
        </w:rPr>
        <w:t>.</w:t>
      </w:r>
    </w:p>
    <w:p w14:paraId="2B3BDA83" w14:textId="6CF4958B" w:rsidR="006D46CE" w:rsidRDefault="006D46CE" w:rsidP="003D0C63">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 xml:space="preserve"> علاوة على ذلك،</w:t>
      </w:r>
      <w:r w:rsidR="003D0C63">
        <w:rPr>
          <w:rFonts w:ascii="Arabic Typesetting" w:eastAsia="Arabic Typesetting" w:hAnsi="Arabic Typesetting" w:cs="Arabic Typesetting" w:hint="cs"/>
          <w:sz w:val="36"/>
          <w:szCs w:val="36"/>
          <w:rtl/>
        </w:rPr>
        <w:t xml:space="preserve"> </w:t>
      </w:r>
      <w:r w:rsidRPr="006C65C6">
        <w:rPr>
          <w:rFonts w:ascii="Arabic Typesetting" w:eastAsia="Arabic Typesetting" w:hAnsi="Arabic Typesetting" w:cs="Arabic Typesetting"/>
          <w:sz w:val="36"/>
          <w:szCs w:val="36"/>
          <w:rtl/>
        </w:rPr>
        <w:t xml:space="preserve">لم </w:t>
      </w:r>
      <w:r w:rsidR="003D0C63" w:rsidRPr="006C65C6">
        <w:rPr>
          <w:rFonts w:ascii="Arabic Typesetting" w:eastAsia="Arabic Typesetting" w:hAnsi="Arabic Typesetting" w:cs="Arabic Typesetting" w:hint="cs"/>
          <w:sz w:val="36"/>
          <w:szCs w:val="36"/>
          <w:rtl/>
        </w:rPr>
        <w:t>تكمل 55.2</w:t>
      </w:r>
      <w:r w:rsidRPr="006C65C6">
        <w:rPr>
          <w:rFonts w:ascii="Arabic Typesetting" w:eastAsia="Arabic Typesetting" w:hAnsi="Arabic Typesetting" w:cs="Arabic Typesetting"/>
          <w:sz w:val="36"/>
          <w:szCs w:val="36"/>
          <w:rtl/>
        </w:rPr>
        <w:t>٪ من الفتيات والنساء في سن 12 سنة فأكثر التعليم الابتدائي (+13 نقطة مقارنة بالفتيان والرجال) ؛ 67.8٪ ممن يبلغن 15 سنة فأكثر لم يلتحقن بالتعليم الإعدادي (+10 نقاط من الأولاد والرجال) و 81.5٪ من اللواتي بلغن 18 سنة وأكثر لم يكملن سلك التعليم الثانوي التأهيلي (+5 نقاط من الرجال)</w:t>
      </w:r>
      <w:r w:rsidR="00DE6E2D">
        <w:rPr>
          <w:rStyle w:val="Appelnotedebasdep"/>
          <w:rFonts w:ascii="Arabic Typesetting" w:eastAsia="Arabic Typesetting" w:hAnsi="Arabic Typesetting" w:cs="Arabic Typesetting"/>
          <w:sz w:val="36"/>
          <w:szCs w:val="36"/>
          <w:rtl/>
        </w:rPr>
        <w:footnoteReference w:id="44"/>
      </w:r>
      <w:r w:rsidRPr="006C65C6">
        <w:rPr>
          <w:rFonts w:ascii="Arabic Typesetting" w:eastAsia="Arabic Typesetting" w:hAnsi="Arabic Typesetting" w:cs="Arabic Typesetting"/>
          <w:sz w:val="36"/>
          <w:szCs w:val="36"/>
          <w:rtl/>
        </w:rPr>
        <w:t>.</w:t>
      </w:r>
    </w:p>
    <w:p w14:paraId="7E19DE9E" w14:textId="180F414D" w:rsidR="00FC50A5" w:rsidRDefault="00FC50A5" w:rsidP="00FC50A5">
      <w:pPr>
        <w:bidi/>
        <w:jc w:val="both"/>
        <w:rPr>
          <w:rFonts w:ascii="Arabic Typesetting" w:eastAsia="Arabic Typesetting" w:hAnsi="Arabic Typesetting" w:cs="Arabic Typesetting"/>
          <w:sz w:val="36"/>
          <w:szCs w:val="36"/>
          <w:rtl/>
        </w:rPr>
      </w:pPr>
    </w:p>
    <w:p w14:paraId="1C48F2BA" w14:textId="77777777" w:rsidR="00FC50A5" w:rsidRPr="00FC50A5" w:rsidRDefault="00FC50A5" w:rsidP="00FC50A5">
      <w:pPr>
        <w:bidi/>
        <w:jc w:val="both"/>
        <w:rPr>
          <w:rFonts w:ascii="Arabic Typesetting" w:eastAsia="Arabic Typesetting" w:hAnsi="Arabic Typesetting" w:cs="Arabic Typesetting"/>
          <w:sz w:val="36"/>
          <w:szCs w:val="36"/>
        </w:rPr>
      </w:pPr>
    </w:p>
    <w:p w14:paraId="323AA08B" w14:textId="77777777" w:rsidR="006D46CE" w:rsidRPr="00571010" w:rsidRDefault="006D46CE" w:rsidP="002F632D">
      <w:pPr>
        <w:bidi/>
        <w:jc w:val="both"/>
        <w:rPr>
          <w:rFonts w:ascii="Arabic Typesetting" w:eastAsia="Arabic Typesetting" w:hAnsi="Arabic Typesetting" w:cs="Arabic Typesetting"/>
          <w:b/>
          <w:bCs/>
          <w:sz w:val="36"/>
          <w:szCs w:val="36"/>
        </w:rPr>
      </w:pPr>
      <w:r w:rsidRPr="00571010">
        <w:rPr>
          <w:rFonts w:ascii="Arabic Typesetting" w:eastAsia="Arabic Typesetting" w:hAnsi="Arabic Typesetting" w:cs="Arabic Typesetting"/>
          <w:b/>
          <w:bCs/>
          <w:sz w:val="36"/>
          <w:szCs w:val="36"/>
          <w:rtl/>
        </w:rPr>
        <w:t xml:space="preserve">الصحة: </w:t>
      </w:r>
    </w:p>
    <w:p w14:paraId="0E2DBCE1" w14:textId="68075572" w:rsidR="006D46CE" w:rsidRPr="002F08EE"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2F08EE">
        <w:rPr>
          <w:rFonts w:ascii="Arabic Typesetting" w:eastAsia="Arabic Typesetting" w:hAnsi="Arabic Typesetting" w:cs="Arabic Typesetting"/>
          <w:sz w:val="36"/>
          <w:szCs w:val="36"/>
          <w:rtl/>
        </w:rPr>
        <w:t xml:space="preserve">على الرغم من التقدم المحرز منذ سنة </w:t>
      </w:r>
      <w:r w:rsidR="00FC50A5" w:rsidRPr="002F08EE">
        <w:rPr>
          <w:rFonts w:ascii="Arabic Typesetting" w:eastAsia="Arabic Typesetting" w:hAnsi="Arabic Typesetting" w:cs="Arabic Typesetting" w:hint="cs"/>
          <w:sz w:val="36"/>
          <w:szCs w:val="36"/>
          <w:rtl/>
        </w:rPr>
        <w:t>2008،</w:t>
      </w:r>
      <w:r w:rsidRPr="002F08EE">
        <w:rPr>
          <w:rFonts w:ascii="Arabic Typesetting" w:eastAsia="Arabic Typesetting" w:hAnsi="Arabic Typesetting" w:cs="Arabic Typesetting"/>
          <w:sz w:val="36"/>
          <w:szCs w:val="36"/>
          <w:rtl/>
        </w:rPr>
        <w:t xml:space="preserve"> على المستوى </w:t>
      </w:r>
      <w:r w:rsidR="00FC50A5" w:rsidRPr="002F08EE">
        <w:rPr>
          <w:rFonts w:ascii="Arabic Typesetting" w:eastAsia="Arabic Typesetting" w:hAnsi="Arabic Typesetting" w:cs="Arabic Typesetting" w:hint="cs"/>
          <w:sz w:val="36"/>
          <w:szCs w:val="36"/>
          <w:rtl/>
        </w:rPr>
        <w:t>الوطني،</w:t>
      </w:r>
      <w:r w:rsidRPr="002F08EE">
        <w:rPr>
          <w:rFonts w:ascii="Arabic Typesetting" w:eastAsia="Arabic Typesetting" w:hAnsi="Arabic Typesetting" w:cs="Arabic Typesetting"/>
          <w:sz w:val="36"/>
          <w:szCs w:val="36"/>
          <w:rtl/>
        </w:rPr>
        <w:t xml:space="preserve"> فإن معدل وفيات الأمهات الذي انخفض إلى 72.6 حالة وفاة لكل 100.000 </w:t>
      </w:r>
      <w:r w:rsidR="00FC50A5" w:rsidRPr="002F08EE">
        <w:rPr>
          <w:rFonts w:ascii="Arabic Typesetting" w:eastAsia="Arabic Typesetting" w:hAnsi="Arabic Typesetting" w:cs="Arabic Typesetting" w:hint="cs"/>
          <w:sz w:val="36"/>
          <w:szCs w:val="36"/>
          <w:rtl/>
        </w:rPr>
        <w:t>ولادة،</w:t>
      </w:r>
      <w:r w:rsidRPr="002F08EE">
        <w:rPr>
          <w:rFonts w:ascii="Arabic Typesetting" w:eastAsia="Arabic Typesetting" w:hAnsi="Arabic Typesetting" w:cs="Arabic Typesetting"/>
          <w:sz w:val="36"/>
          <w:szCs w:val="36"/>
          <w:rtl/>
        </w:rPr>
        <w:t xml:space="preserve"> </w:t>
      </w:r>
      <w:r w:rsidR="00FC50A5" w:rsidRPr="002F08EE">
        <w:rPr>
          <w:rFonts w:ascii="Arabic Typesetting" w:eastAsia="Arabic Typesetting" w:hAnsi="Arabic Typesetting" w:cs="Arabic Typesetting" w:hint="cs"/>
          <w:sz w:val="36"/>
          <w:szCs w:val="36"/>
          <w:rtl/>
        </w:rPr>
        <w:t>يظل مرتفعاً</w:t>
      </w:r>
      <w:r w:rsidRPr="002F08EE">
        <w:rPr>
          <w:rFonts w:ascii="Arabic Typesetting" w:eastAsia="Arabic Typesetting" w:hAnsi="Arabic Typesetting" w:cs="Arabic Typesetting"/>
          <w:sz w:val="36"/>
          <w:szCs w:val="36"/>
          <w:rtl/>
        </w:rPr>
        <w:t xml:space="preserve"> للغاية في المناطق القروية (111.1 مقابل 44.6 في المناطق الحضرية).  </w:t>
      </w:r>
    </w:p>
    <w:p w14:paraId="0BB3C90D" w14:textId="1FDA1593" w:rsidR="006D46CE" w:rsidRPr="002F08EE"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2F08EE">
        <w:rPr>
          <w:rFonts w:ascii="Arabic Typesetting" w:eastAsia="Arabic Typesetting" w:hAnsi="Arabic Typesetting" w:cs="Arabic Typesetting"/>
          <w:sz w:val="36"/>
          <w:szCs w:val="36"/>
          <w:rtl/>
        </w:rPr>
        <w:t xml:space="preserve"> علاوة على </w:t>
      </w:r>
      <w:r w:rsidR="003D0C63" w:rsidRPr="002F08EE">
        <w:rPr>
          <w:rFonts w:ascii="Arabic Typesetting" w:eastAsia="Arabic Typesetting" w:hAnsi="Arabic Typesetting" w:cs="Arabic Typesetting" w:hint="cs"/>
          <w:sz w:val="36"/>
          <w:szCs w:val="36"/>
          <w:rtl/>
        </w:rPr>
        <w:t>ذلك،</w:t>
      </w:r>
      <w:r w:rsidRPr="002F08EE">
        <w:rPr>
          <w:rFonts w:ascii="Arabic Typesetting" w:eastAsia="Arabic Typesetting" w:hAnsi="Arabic Typesetting" w:cs="Arabic Typesetting"/>
          <w:sz w:val="36"/>
          <w:szCs w:val="36"/>
          <w:rtl/>
        </w:rPr>
        <w:t xml:space="preserve"> </w:t>
      </w:r>
      <w:r w:rsidR="00FC50A5">
        <w:rPr>
          <w:rFonts w:ascii="Arabic Typesetting" w:eastAsia="Arabic Typesetting" w:hAnsi="Arabic Typesetting" w:cs="Arabic Typesetting" w:hint="cs"/>
          <w:sz w:val="36"/>
          <w:szCs w:val="36"/>
          <w:rtl/>
        </w:rPr>
        <w:t>تضع</w:t>
      </w:r>
      <w:r w:rsidRPr="002F08EE">
        <w:rPr>
          <w:rFonts w:ascii="Arabic Typesetting" w:eastAsia="Arabic Typesetting" w:hAnsi="Arabic Typesetting" w:cs="Arabic Typesetting"/>
          <w:sz w:val="36"/>
          <w:szCs w:val="36"/>
          <w:rtl/>
        </w:rPr>
        <w:t xml:space="preserve"> أكثر من واحدة من كل أربع نساء قرويات (28.4٪ مقابل 11٪ من سكان المدن) خارج مؤسسة صحية. وتبلغ نسبة النساء القرويات اللائي استفدن من الرعاية ما قبل الولادة 79.6٪ (95.6٪ لسكان المدن) وتستفيد 15.6٪ فقط من القرويات من الرعاية ما قبل الولادة (27.2٪ لس</w:t>
      </w:r>
      <w:r w:rsidR="00571010" w:rsidRPr="002F08EE">
        <w:rPr>
          <w:rFonts w:ascii="Arabic Typesetting" w:eastAsia="Arabic Typesetting" w:hAnsi="Arabic Typesetting" w:cs="Arabic Typesetting" w:hint="cs"/>
          <w:sz w:val="36"/>
          <w:szCs w:val="36"/>
          <w:rtl/>
        </w:rPr>
        <w:t>اكنات</w:t>
      </w:r>
      <w:r w:rsidRPr="002F08EE">
        <w:rPr>
          <w:rFonts w:ascii="Arabic Typesetting" w:eastAsia="Arabic Typesetting" w:hAnsi="Arabic Typesetting" w:cs="Arabic Typesetting"/>
          <w:sz w:val="36"/>
          <w:szCs w:val="36"/>
          <w:rtl/>
        </w:rPr>
        <w:t xml:space="preserve"> المدن)</w:t>
      </w:r>
      <w:r w:rsidR="00571010" w:rsidRPr="002F08EE">
        <w:rPr>
          <w:rStyle w:val="Appelnotedebasdep"/>
          <w:rFonts w:ascii="Arabic Typesetting" w:eastAsia="Arabic Typesetting" w:hAnsi="Arabic Typesetting" w:cs="Arabic Typesetting"/>
          <w:sz w:val="36"/>
          <w:szCs w:val="36"/>
          <w:rtl/>
        </w:rPr>
        <w:footnoteReference w:id="45"/>
      </w:r>
      <w:r w:rsidRPr="002F08EE">
        <w:rPr>
          <w:rFonts w:ascii="Arabic Typesetting" w:eastAsia="Arabic Typesetting" w:hAnsi="Arabic Typesetting" w:cs="Arabic Typesetting"/>
          <w:sz w:val="36"/>
          <w:szCs w:val="36"/>
          <w:rtl/>
        </w:rPr>
        <w:t>.</w:t>
      </w:r>
    </w:p>
    <w:p w14:paraId="0B34ABE0" w14:textId="77777777" w:rsidR="006D46CE" w:rsidRPr="00E13536" w:rsidRDefault="006D46CE" w:rsidP="002F632D">
      <w:pPr>
        <w:pBdr>
          <w:top w:val="nil"/>
          <w:left w:val="nil"/>
          <w:bottom w:val="nil"/>
          <w:right w:val="nil"/>
          <w:between w:val="nil"/>
        </w:pBdr>
        <w:bidi/>
        <w:jc w:val="both"/>
        <w:rPr>
          <w:rFonts w:ascii="Arabic Typesetting" w:eastAsia="Cambria" w:hAnsi="Arabic Typesetting" w:cs="Arabic Typesetting"/>
          <w:color w:val="000000"/>
          <w:sz w:val="36"/>
          <w:szCs w:val="36"/>
        </w:rPr>
      </w:pPr>
    </w:p>
    <w:p w14:paraId="7EB27408" w14:textId="03BE50B1" w:rsidR="006D46CE" w:rsidRPr="006C65C6"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lastRenderedPageBreak/>
        <w:t>لتفادي الوصم الذي يقترن بوضع طفل خارج إطار الزواج، تلجأ مئات النساء المغربيات إلى الإجهاض السري</w:t>
      </w:r>
      <w:r w:rsidRPr="00E13536">
        <w:rPr>
          <w:vertAlign w:val="superscript"/>
        </w:rPr>
        <w:footnoteReference w:id="46"/>
      </w:r>
      <w:r w:rsidRPr="006C65C6">
        <w:rPr>
          <w:rFonts w:ascii="Arabic Typesetting" w:eastAsia="Arabic Typesetting" w:hAnsi="Arabic Typesetting" w:cs="Arabic Typesetting"/>
          <w:sz w:val="36"/>
          <w:szCs w:val="36"/>
          <w:rtl/>
        </w:rPr>
        <w:t xml:space="preserve"> في ظروف صحية تعتبر هي السبب الرئيسي للوفاة بين الفتيات المراهقات وأحد العوامل المهمة لوفيات الأمهات. ويقدر تكرار هذه الممارسة، التي تؤثر على جميع الفئات، بما يتراوح بين 50000 إلى 80000 في السنة بين النساء البالغات من العمر من 15 إلى 44 </w:t>
      </w:r>
      <w:r w:rsidR="003562C6">
        <w:rPr>
          <w:rFonts w:ascii="Arabic Typesetting" w:eastAsia="Arabic Typesetting" w:hAnsi="Arabic Typesetting" w:cs="Arabic Typesetting"/>
          <w:sz w:val="36"/>
          <w:szCs w:val="36"/>
          <w:rtl/>
        </w:rPr>
        <w:t>سنة</w:t>
      </w:r>
      <w:r w:rsidR="00571010">
        <w:rPr>
          <w:rStyle w:val="Appelnotedebasdep"/>
          <w:rFonts w:ascii="Arabic Typesetting" w:eastAsia="Arabic Typesetting" w:hAnsi="Arabic Typesetting" w:cs="Arabic Typesetting"/>
          <w:sz w:val="36"/>
          <w:szCs w:val="36"/>
          <w:rtl/>
        </w:rPr>
        <w:footnoteReference w:id="47"/>
      </w:r>
    </w:p>
    <w:p w14:paraId="1F1A57EF" w14:textId="77777777" w:rsidR="006D46CE" w:rsidRPr="00E13536" w:rsidRDefault="006D46CE" w:rsidP="002F632D">
      <w:pPr>
        <w:pBdr>
          <w:top w:val="nil"/>
          <w:left w:val="nil"/>
          <w:bottom w:val="nil"/>
          <w:right w:val="nil"/>
          <w:between w:val="nil"/>
        </w:pBdr>
        <w:bidi/>
        <w:jc w:val="both"/>
        <w:rPr>
          <w:rFonts w:ascii="Arabic Typesetting" w:eastAsia="Cambria" w:hAnsi="Arabic Typesetting" w:cs="Arabic Typesetting"/>
          <w:color w:val="000000"/>
          <w:sz w:val="36"/>
          <w:szCs w:val="36"/>
        </w:rPr>
      </w:pPr>
    </w:p>
    <w:p w14:paraId="42C29ED7" w14:textId="77777777" w:rsidR="006D46CE" w:rsidRPr="00DE6E2D" w:rsidRDefault="006D46CE" w:rsidP="002F632D">
      <w:pPr>
        <w:bidi/>
        <w:jc w:val="both"/>
        <w:rPr>
          <w:rFonts w:ascii="Arabic Typesetting" w:eastAsia="Arabic Typesetting" w:hAnsi="Arabic Typesetting" w:cs="Arabic Typesetting"/>
          <w:b/>
          <w:bCs/>
          <w:sz w:val="36"/>
          <w:szCs w:val="36"/>
        </w:rPr>
      </w:pPr>
      <w:r w:rsidRPr="00DE6E2D">
        <w:rPr>
          <w:rFonts w:ascii="Arabic Typesetting" w:eastAsia="Arabic Typesetting" w:hAnsi="Arabic Typesetting" w:cs="Arabic Typesetting"/>
          <w:b/>
          <w:bCs/>
          <w:sz w:val="36"/>
          <w:szCs w:val="36"/>
          <w:rtl/>
        </w:rPr>
        <w:t xml:space="preserve">الشغل: </w:t>
      </w:r>
    </w:p>
    <w:p w14:paraId="3F547F96" w14:textId="487D89F0" w:rsidR="006D46CE" w:rsidRPr="006C65C6"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 xml:space="preserve">على الرغم من التقدم في تعليم النساء، فإن المغرب مازال متأخراً بشكل كبير من حيث مشاركة النساء في سوق الشغل، كما أن الأمر الأكثر إثارة للقلق هو الانخفاض المستمر في نسبة نشاطهن (من 23.2 % في </w:t>
      </w:r>
      <w:r w:rsidR="00D60908">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 xml:space="preserve">2017 إلى 19.9 % في </w:t>
      </w:r>
      <w:r w:rsidR="00D60908">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 xml:space="preserve">2020، مقابل 70.4 % في </w:t>
      </w:r>
      <w:r w:rsidR="00D60908">
        <w:rPr>
          <w:rFonts w:ascii="Arabic Typesetting" w:eastAsia="Arabic Typesetting" w:hAnsi="Arabic Typesetting" w:cs="Arabic Typesetting"/>
          <w:sz w:val="36"/>
          <w:szCs w:val="36"/>
          <w:rtl/>
        </w:rPr>
        <w:t>سنة</w:t>
      </w:r>
      <w:r w:rsidR="00FC137C">
        <w:rPr>
          <w:rFonts w:ascii="Arabic Typesetting" w:eastAsia="Arabic Typesetting" w:hAnsi="Arabic Typesetting" w:cs="Arabic Typesetting" w:hint="cs"/>
          <w:sz w:val="36"/>
          <w:szCs w:val="36"/>
          <w:rtl/>
        </w:rPr>
        <w:t xml:space="preserve"> </w:t>
      </w:r>
      <w:r w:rsidR="00FC137C" w:rsidRPr="006C65C6">
        <w:rPr>
          <w:rFonts w:ascii="Arabic Typesetting" w:eastAsia="Arabic Typesetting" w:hAnsi="Arabic Typesetting" w:cs="Arabic Typesetting" w:hint="cs"/>
          <w:sz w:val="36"/>
          <w:szCs w:val="36"/>
          <w:rtl/>
        </w:rPr>
        <w:t>2020</w:t>
      </w:r>
      <w:r w:rsidR="00FC137C">
        <w:rPr>
          <w:rFonts w:ascii="Arabic Typesetting" w:eastAsia="Arabic Typesetting" w:hAnsi="Arabic Typesetting" w:cs="Arabic Typesetting" w:hint="cs"/>
          <w:sz w:val="36"/>
          <w:szCs w:val="36"/>
          <w:rtl/>
        </w:rPr>
        <w:t xml:space="preserve"> </w:t>
      </w:r>
      <w:r w:rsidR="00FC137C" w:rsidRPr="006C65C6">
        <w:rPr>
          <w:rFonts w:ascii="Arabic Typesetting" w:eastAsia="Arabic Typesetting" w:hAnsi="Arabic Typesetting" w:cs="Arabic Typesetting" w:hint="cs"/>
          <w:sz w:val="36"/>
          <w:szCs w:val="36"/>
          <w:rtl/>
        </w:rPr>
        <w:t>للرجال</w:t>
      </w:r>
      <w:r w:rsidRPr="006C65C6">
        <w:rPr>
          <w:rFonts w:ascii="Arabic Typesetting" w:eastAsia="Arabic Typesetting" w:hAnsi="Arabic Typesetting" w:cs="Arabic Typesetting"/>
          <w:sz w:val="36"/>
          <w:szCs w:val="36"/>
          <w:rtl/>
        </w:rPr>
        <w:t>).</w:t>
      </w:r>
      <w:r w:rsidRPr="00E13536">
        <w:rPr>
          <w:vertAlign w:val="superscript"/>
        </w:rPr>
        <w:footnoteReference w:id="48"/>
      </w:r>
      <w:r w:rsidRPr="006C65C6">
        <w:rPr>
          <w:rFonts w:ascii="Arabic Typesetting" w:eastAsia="Arabic Typesetting" w:hAnsi="Arabic Typesetting" w:cs="Arabic Typesetting"/>
          <w:sz w:val="36"/>
          <w:szCs w:val="36"/>
          <w:rtl/>
        </w:rPr>
        <w:t xml:space="preserve">  حيث </w:t>
      </w:r>
      <w:r w:rsidR="003D0C63" w:rsidRPr="006C65C6">
        <w:rPr>
          <w:rFonts w:ascii="Arabic Typesetting" w:eastAsia="Arabic Typesetting" w:hAnsi="Arabic Typesetting" w:cs="Arabic Typesetting" w:hint="cs"/>
          <w:sz w:val="36"/>
          <w:szCs w:val="36"/>
          <w:rtl/>
        </w:rPr>
        <w:t>أن معدل</w:t>
      </w:r>
      <w:r w:rsidRPr="006C65C6">
        <w:rPr>
          <w:rFonts w:ascii="Arabic Typesetting" w:eastAsia="Arabic Typesetting" w:hAnsi="Arabic Typesetting" w:cs="Arabic Typesetting"/>
          <w:sz w:val="36"/>
          <w:szCs w:val="36"/>
          <w:rtl/>
        </w:rPr>
        <w:t xml:space="preserve"> الشغل لدى النساء لم يتجاوز 16.7% مقابل 62.9 % </w:t>
      </w:r>
      <w:r w:rsidRPr="002F08EE">
        <w:rPr>
          <w:rFonts w:ascii="Arabic Typesetting" w:eastAsia="Arabic Typesetting" w:hAnsi="Arabic Typesetting" w:cs="Arabic Typesetting"/>
          <w:sz w:val="36"/>
          <w:szCs w:val="36"/>
          <w:rtl/>
        </w:rPr>
        <w:t>بالنسبة للرجال</w:t>
      </w:r>
      <w:r w:rsidRPr="006C65C6">
        <w:rPr>
          <w:rFonts w:ascii="Arabic Typesetting" w:eastAsia="Arabic Typesetting" w:hAnsi="Arabic Typesetting" w:cs="Arabic Typesetting"/>
          <w:sz w:val="36"/>
          <w:szCs w:val="36"/>
          <w:rtl/>
        </w:rPr>
        <w:t xml:space="preserve">. في </w:t>
      </w:r>
      <w:r w:rsidR="00D60908">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2020، بلغت نسبة بطالة الإناث 16.2 %</w:t>
      </w:r>
      <w:r w:rsidR="001103FE">
        <w:rPr>
          <w:rStyle w:val="Appelnotedebasdep"/>
          <w:rFonts w:ascii="Arabic Typesetting" w:eastAsia="Arabic Typesetting" w:hAnsi="Arabic Typesetting" w:cs="Arabic Typesetting"/>
          <w:sz w:val="36"/>
          <w:szCs w:val="36"/>
          <w:rtl/>
        </w:rPr>
        <w:footnoteReference w:id="49"/>
      </w:r>
      <w:r w:rsidRPr="006C65C6">
        <w:rPr>
          <w:rFonts w:ascii="Arabic Typesetting" w:eastAsia="Arabic Typesetting" w:hAnsi="Arabic Typesetting" w:cs="Arabic Typesetting"/>
          <w:sz w:val="36"/>
          <w:szCs w:val="36"/>
          <w:rtl/>
        </w:rPr>
        <w:t xml:space="preserve"> مقابل 10.7 % بالنسبة للرجال</w:t>
      </w:r>
      <w:r w:rsidR="004B7639">
        <w:rPr>
          <w:rStyle w:val="Appelnotedebasdep"/>
          <w:rFonts w:ascii="Arabic Typesetting" w:eastAsia="Arabic Typesetting" w:hAnsi="Arabic Typesetting" w:cs="Arabic Typesetting"/>
          <w:sz w:val="36"/>
          <w:szCs w:val="36"/>
          <w:rtl/>
        </w:rPr>
        <w:footnoteReference w:id="50"/>
      </w:r>
      <w:r w:rsidRPr="006C65C6">
        <w:rPr>
          <w:rFonts w:ascii="Arabic Typesetting" w:eastAsia="Arabic Typesetting" w:hAnsi="Arabic Typesetting" w:cs="Arabic Typesetting"/>
          <w:sz w:val="36"/>
          <w:szCs w:val="36"/>
          <w:rtl/>
        </w:rPr>
        <w:t>.</w:t>
      </w:r>
      <w:r w:rsidRPr="006C65C6">
        <w:rPr>
          <w:rFonts w:ascii="Arabic Typesetting" w:eastAsia="Arabic Typesetting" w:hAnsi="Arabic Typesetting" w:cs="Arabic Typesetting"/>
          <w:sz w:val="36"/>
          <w:szCs w:val="36"/>
        </w:rPr>
        <w:t xml:space="preserve"> </w:t>
      </w:r>
    </w:p>
    <w:p w14:paraId="27AF8365" w14:textId="7E0D0366" w:rsidR="006D46CE" w:rsidRPr="006C65C6" w:rsidRDefault="00115FFC" w:rsidP="002F632D">
      <w:pPr>
        <w:pStyle w:val="Paragraphedeliste"/>
        <w:numPr>
          <w:ilvl w:val="0"/>
          <w:numId w:val="9"/>
        </w:numPr>
        <w:bidi/>
        <w:jc w:val="both"/>
        <w:rPr>
          <w:rFonts w:ascii="Arabic Typesetting" w:eastAsia="Arabic Typesetting" w:hAnsi="Arabic Typesetting" w:cs="Arabic Typesetting"/>
          <w:sz w:val="36"/>
          <w:szCs w:val="36"/>
        </w:rPr>
      </w:pPr>
      <w:r>
        <w:rPr>
          <w:rFonts w:ascii="Arabic Typesetting" w:eastAsia="Arabic Typesetting" w:hAnsi="Arabic Typesetting" w:cs="Arabic Typesetting" w:hint="cs"/>
          <w:sz w:val="36"/>
          <w:szCs w:val="36"/>
          <w:rtl/>
        </w:rPr>
        <w:t xml:space="preserve">إن </w:t>
      </w:r>
      <w:r w:rsidR="006D46CE" w:rsidRPr="00115FFC">
        <w:rPr>
          <w:rFonts w:ascii="Arabic Typesetting" w:eastAsia="Arabic Typesetting" w:hAnsi="Arabic Typesetting" w:cs="Arabic Typesetting"/>
          <w:b/>
          <w:bCs/>
          <w:sz w:val="36"/>
          <w:szCs w:val="36"/>
          <w:rtl/>
        </w:rPr>
        <w:t>المناصب التي تشغلها النساء</w:t>
      </w:r>
      <w:r w:rsidR="006D46CE" w:rsidRPr="006C65C6">
        <w:rPr>
          <w:rFonts w:ascii="Arabic Typesetting" w:eastAsia="Arabic Typesetting" w:hAnsi="Arabic Typesetting" w:cs="Arabic Typesetting"/>
          <w:sz w:val="36"/>
          <w:szCs w:val="36"/>
          <w:rtl/>
        </w:rPr>
        <w:t xml:space="preserve"> غير مستقرة وغير </w:t>
      </w:r>
      <w:r>
        <w:rPr>
          <w:rFonts w:ascii="Arabic Typesetting" w:eastAsia="Arabic Typesetting" w:hAnsi="Arabic Typesetting" w:cs="Arabic Typesetting" w:hint="cs"/>
          <w:sz w:val="36"/>
          <w:szCs w:val="36"/>
          <w:rtl/>
        </w:rPr>
        <w:t>مهيكلة</w:t>
      </w:r>
      <w:r w:rsidR="006D46CE" w:rsidRPr="006C65C6">
        <w:rPr>
          <w:rFonts w:ascii="Arabic Typesetting" w:eastAsia="Arabic Typesetting" w:hAnsi="Arabic Typesetting" w:cs="Arabic Typesetting"/>
          <w:sz w:val="36"/>
          <w:szCs w:val="36"/>
          <w:rtl/>
        </w:rPr>
        <w:t>.</w:t>
      </w:r>
      <w:r w:rsidR="006D46CE" w:rsidRPr="00E13536">
        <w:rPr>
          <w:vertAlign w:val="superscript"/>
        </w:rPr>
        <w:footnoteReference w:id="51"/>
      </w:r>
      <w:r w:rsidR="006D46CE" w:rsidRPr="006C65C6">
        <w:rPr>
          <w:rFonts w:ascii="Arabic Typesetting" w:eastAsia="Arabic Typesetting" w:hAnsi="Arabic Typesetting" w:cs="Arabic Typesetting"/>
          <w:sz w:val="36"/>
          <w:szCs w:val="36"/>
          <w:rtl/>
        </w:rPr>
        <w:t xml:space="preserve"> (إذ أن أعلى نسبة تتعلق بقطاع الخدمات المنزلية التي تمثل النساء ضمنه نسبة (54.1 % في </w:t>
      </w:r>
      <w:r w:rsidR="00D60908">
        <w:rPr>
          <w:rFonts w:ascii="Arabic Typesetting" w:eastAsia="Arabic Typesetting" w:hAnsi="Arabic Typesetting" w:cs="Arabic Typesetting"/>
          <w:sz w:val="36"/>
          <w:szCs w:val="36"/>
          <w:rtl/>
        </w:rPr>
        <w:t>سنة</w:t>
      </w:r>
      <w:r w:rsidR="006D46CE" w:rsidRPr="006C65C6">
        <w:rPr>
          <w:rFonts w:ascii="Arabic Typesetting" w:eastAsia="Arabic Typesetting" w:hAnsi="Arabic Typesetting" w:cs="Arabic Typesetting"/>
          <w:sz w:val="36"/>
          <w:szCs w:val="36"/>
          <w:rtl/>
        </w:rPr>
        <w:t xml:space="preserve">2020)، </w:t>
      </w:r>
      <w:r w:rsidR="003D0C63" w:rsidRPr="006C65C6">
        <w:rPr>
          <w:rFonts w:ascii="Arabic Typesetting" w:eastAsia="Arabic Typesetting" w:hAnsi="Arabic Typesetting" w:cs="Arabic Typesetting" w:hint="cs"/>
          <w:sz w:val="36"/>
          <w:szCs w:val="36"/>
          <w:rtl/>
        </w:rPr>
        <w:t>والأعمال غير</w:t>
      </w:r>
      <w:r w:rsidR="006D46CE" w:rsidRPr="006C65C6">
        <w:rPr>
          <w:rFonts w:ascii="Arabic Typesetting" w:eastAsia="Arabic Typesetting" w:hAnsi="Arabic Typesetting" w:cs="Arabic Typesetting"/>
          <w:sz w:val="36"/>
          <w:szCs w:val="36"/>
          <w:rtl/>
        </w:rPr>
        <w:t xml:space="preserve"> مدفوعة الأجر (35 % مقابل 8.6 % للرجال) وتنخفض نسبة النساء المشغلات بشكل كبير (7.6 </w:t>
      </w:r>
      <w:r w:rsidR="006D46CE" w:rsidRPr="002F08EE">
        <w:rPr>
          <w:rFonts w:ascii="Arabic Typesetting" w:eastAsia="Arabic Typesetting" w:hAnsi="Arabic Typesetting" w:cs="Arabic Typesetting"/>
          <w:sz w:val="36"/>
          <w:szCs w:val="36"/>
          <w:rtl/>
        </w:rPr>
        <w:t>%)، المشغلات المستقلات</w:t>
      </w:r>
      <w:r>
        <w:rPr>
          <w:rFonts w:ascii="Arabic Typesetting" w:eastAsia="Arabic Typesetting" w:hAnsi="Arabic Typesetting" w:cs="Arabic Typesetting" w:hint="cs"/>
          <w:sz w:val="36"/>
          <w:szCs w:val="36"/>
          <w:rtl/>
        </w:rPr>
        <w:t xml:space="preserve"> </w:t>
      </w:r>
      <w:r w:rsidR="006D46CE" w:rsidRPr="006C65C6">
        <w:rPr>
          <w:rFonts w:ascii="Arabic Typesetting" w:eastAsia="Arabic Typesetting" w:hAnsi="Arabic Typesetting" w:cs="Arabic Typesetting"/>
          <w:sz w:val="36"/>
          <w:szCs w:val="36"/>
          <w:rtl/>
        </w:rPr>
        <w:t>(11.2%)، والمقاولات الذاتيات (17.7% مقابل 39.8 % للرجال).</w:t>
      </w:r>
      <w:r w:rsidR="006D46CE" w:rsidRPr="00E13536">
        <w:rPr>
          <w:vertAlign w:val="superscript"/>
        </w:rPr>
        <w:footnoteReference w:id="52"/>
      </w:r>
    </w:p>
    <w:p w14:paraId="1BE268E9" w14:textId="77777777" w:rsidR="006D46CE" w:rsidRPr="00E13536" w:rsidRDefault="006D46CE" w:rsidP="002F632D">
      <w:pPr>
        <w:bidi/>
        <w:jc w:val="both"/>
        <w:rPr>
          <w:rFonts w:ascii="Arabic Typesetting" w:eastAsia="Arabic Typesetting" w:hAnsi="Arabic Typesetting" w:cs="Arabic Typesetting"/>
          <w:sz w:val="36"/>
          <w:szCs w:val="36"/>
        </w:rPr>
      </w:pPr>
    </w:p>
    <w:p w14:paraId="57DF6080" w14:textId="790BC56D" w:rsidR="006D46CE" w:rsidRPr="00115FFC" w:rsidRDefault="006D46CE" w:rsidP="002F632D">
      <w:pPr>
        <w:pStyle w:val="Paragraphedeliste"/>
        <w:bidi/>
        <w:ind w:left="785"/>
        <w:jc w:val="both"/>
        <w:rPr>
          <w:rFonts w:ascii="Arabic Typesetting" w:eastAsia="Arabic Typesetting" w:hAnsi="Arabic Typesetting" w:cs="Arabic Typesetting"/>
          <w:b/>
          <w:bCs/>
          <w:sz w:val="36"/>
          <w:szCs w:val="36"/>
        </w:rPr>
      </w:pPr>
      <w:r w:rsidRPr="00115FFC">
        <w:rPr>
          <w:rFonts w:ascii="Arabic Typesetting" w:eastAsia="Arabic Typesetting" w:hAnsi="Arabic Typesetting" w:cs="Arabic Typesetting"/>
          <w:b/>
          <w:bCs/>
          <w:sz w:val="36"/>
          <w:szCs w:val="36"/>
          <w:rtl/>
        </w:rPr>
        <w:t>التمكين الاقتصادي والاجتماعي</w:t>
      </w:r>
    </w:p>
    <w:p w14:paraId="2F85EEA2" w14:textId="53D9972C" w:rsidR="006D46CE" w:rsidRPr="00734E25"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يحتل المغرب المرتبة 148 من 152 من حيث المشاركة الاقتصادية للنساء</w:t>
      </w:r>
      <w:r w:rsidR="00632AF9">
        <w:rPr>
          <w:rStyle w:val="Appelnotedebasdep"/>
          <w:rFonts w:ascii="Arabic Typesetting" w:eastAsia="Arabic Typesetting" w:hAnsi="Arabic Typesetting" w:cs="Arabic Typesetting"/>
          <w:sz w:val="36"/>
          <w:szCs w:val="36"/>
          <w:rtl/>
        </w:rPr>
        <w:footnoteReference w:id="53"/>
      </w:r>
      <w:r w:rsidRPr="006C65C6">
        <w:rPr>
          <w:rFonts w:ascii="Arabic Typesetting" w:eastAsia="Arabic Typesetting" w:hAnsi="Arabic Typesetting" w:cs="Arabic Typesetting"/>
          <w:sz w:val="36"/>
          <w:szCs w:val="36"/>
          <w:rtl/>
        </w:rPr>
        <w:t xml:space="preserve">. </w:t>
      </w:r>
      <w:r w:rsidR="00115FFC">
        <w:rPr>
          <w:rFonts w:ascii="Arabic Typesetting" w:eastAsia="Arabic Typesetting" w:hAnsi="Arabic Typesetting" w:cs="Arabic Typesetting" w:hint="cs"/>
          <w:sz w:val="36"/>
          <w:szCs w:val="36"/>
          <w:rtl/>
        </w:rPr>
        <w:t>ف</w:t>
      </w:r>
      <w:r w:rsidRPr="006C65C6">
        <w:rPr>
          <w:rFonts w:ascii="Arabic Typesetting" w:eastAsia="Arabic Typesetting" w:hAnsi="Arabic Typesetting" w:cs="Arabic Typesetting"/>
          <w:sz w:val="36"/>
          <w:szCs w:val="36"/>
          <w:rtl/>
        </w:rPr>
        <w:t xml:space="preserve">في </w:t>
      </w:r>
      <w:r w:rsidR="00D60908">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 xml:space="preserve">2019، كانت 12.8٪ فقط من </w:t>
      </w:r>
      <w:r w:rsidRPr="00632AF9">
        <w:rPr>
          <w:rFonts w:ascii="Arabic Typesetting" w:eastAsia="Arabic Typesetting" w:hAnsi="Arabic Typesetting" w:cs="Arabic Typesetting"/>
          <w:b/>
          <w:bCs/>
          <w:sz w:val="36"/>
          <w:szCs w:val="36"/>
          <w:rtl/>
        </w:rPr>
        <w:t>الشركات تديرها نسا</w:t>
      </w:r>
      <w:r w:rsidR="009047FA">
        <w:rPr>
          <w:rFonts w:ascii="Arabic Typesetting" w:eastAsia="Arabic Typesetting" w:hAnsi="Arabic Typesetting" w:cs="Arabic Typesetting" w:hint="cs"/>
          <w:b/>
          <w:bCs/>
          <w:sz w:val="36"/>
          <w:szCs w:val="36"/>
          <w:rtl/>
        </w:rPr>
        <w:t>ء</w:t>
      </w:r>
      <w:r w:rsidR="009047FA">
        <w:rPr>
          <w:rStyle w:val="Appelnotedebasdep"/>
          <w:rFonts w:ascii="Arabic Typesetting" w:eastAsia="Arabic Typesetting" w:hAnsi="Arabic Typesetting" w:cs="Arabic Typesetting"/>
          <w:sz w:val="36"/>
          <w:szCs w:val="36"/>
          <w:rtl/>
        </w:rPr>
        <w:footnoteReference w:id="54"/>
      </w:r>
      <w:r w:rsidR="009047FA">
        <w:rPr>
          <w:rFonts w:ascii="Arabic Typesetting" w:eastAsia="Arabic Typesetting" w:hAnsi="Arabic Typesetting" w:cs="Arabic Typesetting" w:hint="cs"/>
          <w:sz w:val="36"/>
          <w:szCs w:val="36"/>
          <w:rtl/>
        </w:rPr>
        <w:t xml:space="preserve"> ل</w:t>
      </w:r>
      <w:r w:rsidRPr="006C65C6">
        <w:rPr>
          <w:rFonts w:ascii="Arabic Typesetting" w:eastAsia="Arabic Typesetting" w:hAnsi="Arabic Typesetting" w:cs="Arabic Typesetting"/>
          <w:sz w:val="36"/>
          <w:szCs w:val="36"/>
          <w:rtl/>
        </w:rPr>
        <w:t>ا</w:t>
      </w:r>
      <w:r w:rsidR="00115FFC">
        <w:rPr>
          <w:rFonts w:ascii="Arabic Typesetting" w:eastAsia="Arabic Typesetting" w:hAnsi="Arabic Typesetting" w:cs="Arabic Typesetting" w:hint="cs"/>
          <w:sz w:val="36"/>
          <w:szCs w:val="36"/>
          <w:rtl/>
        </w:rPr>
        <w:t xml:space="preserve"> </w:t>
      </w:r>
      <w:r w:rsidRPr="006C65C6">
        <w:rPr>
          <w:rFonts w:ascii="Arabic Typesetting" w:eastAsia="Arabic Typesetting" w:hAnsi="Arabic Typesetting" w:cs="Arabic Typesetting"/>
          <w:sz w:val="36"/>
          <w:szCs w:val="36"/>
          <w:rtl/>
        </w:rPr>
        <w:t xml:space="preserve">يتجاوز </w:t>
      </w:r>
      <w:r w:rsidR="00115FFC">
        <w:rPr>
          <w:rFonts w:ascii="Arabic Typesetting" w:eastAsia="Arabic Typesetting" w:hAnsi="Arabic Typesetting" w:cs="Arabic Typesetting" w:hint="cs"/>
          <w:sz w:val="36"/>
          <w:szCs w:val="36"/>
          <w:rtl/>
        </w:rPr>
        <w:t>حضور</w:t>
      </w:r>
      <w:r w:rsidRPr="006C65C6">
        <w:rPr>
          <w:rFonts w:ascii="Arabic Typesetting" w:eastAsia="Arabic Typesetting" w:hAnsi="Arabic Typesetting" w:cs="Arabic Typesetting"/>
          <w:sz w:val="36"/>
          <w:szCs w:val="36"/>
          <w:rtl/>
        </w:rPr>
        <w:t xml:space="preserve"> </w:t>
      </w:r>
      <w:r w:rsidR="00115FFC">
        <w:rPr>
          <w:rFonts w:ascii="Arabic Typesetting" w:eastAsia="Arabic Typesetting" w:hAnsi="Arabic Typesetting" w:cs="Arabic Typesetting" w:hint="cs"/>
          <w:sz w:val="36"/>
          <w:szCs w:val="36"/>
          <w:rtl/>
        </w:rPr>
        <w:t>النساء</w:t>
      </w:r>
      <w:r w:rsidRPr="006C65C6">
        <w:rPr>
          <w:rFonts w:ascii="Arabic Typesetting" w:eastAsia="Arabic Typesetting" w:hAnsi="Arabic Typesetting" w:cs="Arabic Typesetting"/>
          <w:sz w:val="36"/>
          <w:szCs w:val="36"/>
          <w:rtl/>
        </w:rPr>
        <w:t xml:space="preserve"> في هيئات مديري الشركات العامة 5٪ و7٪ في الشركات الخاصة الكبيرة و5.7٪ في هيئات حكامة </w:t>
      </w:r>
      <w:r w:rsidRPr="00734E25">
        <w:rPr>
          <w:rFonts w:ascii="Arabic Typesetting" w:eastAsia="Arabic Typesetting" w:hAnsi="Arabic Typesetting" w:cs="Arabic Typesetting"/>
          <w:sz w:val="36"/>
          <w:szCs w:val="36"/>
          <w:rtl/>
        </w:rPr>
        <w:t xml:space="preserve">الشركات المسجلة في البورصة. لضمان التنوع بين الجنسين في مجالس إدارة </w:t>
      </w:r>
      <w:r w:rsidRPr="00A5779F">
        <w:rPr>
          <w:rFonts w:ascii="Arabic Typesetting" w:eastAsia="Arabic Typesetting" w:hAnsi="Arabic Typesetting" w:cs="Arabic Typesetting"/>
          <w:sz w:val="36"/>
          <w:szCs w:val="36"/>
          <w:rtl/>
        </w:rPr>
        <w:t>الشركات</w:t>
      </w:r>
      <w:r w:rsidR="00A5779F">
        <w:rPr>
          <w:rFonts w:ascii="Arabic Typesetting" w:eastAsia="Arabic Typesetting" w:hAnsi="Arabic Typesetting" w:cs="Arabic Typesetting" w:hint="cs"/>
          <w:sz w:val="36"/>
          <w:szCs w:val="36"/>
          <w:rtl/>
        </w:rPr>
        <w:t xml:space="preserve"> المجهولة الاسم </w:t>
      </w:r>
      <w:r w:rsidRPr="00A5779F">
        <w:rPr>
          <w:rFonts w:ascii="Arabic Typesetting" w:eastAsia="Arabic Typesetting" w:hAnsi="Arabic Typesetting" w:cs="Arabic Typesetting"/>
          <w:sz w:val="36"/>
          <w:szCs w:val="36"/>
          <w:rtl/>
        </w:rPr>
        <w:t xml:space="preserve"> </w:t>
      </w:r>
      <w:r w:rsidRPr="00734E25">
        <w:rPr>
          <w:rFonts w:ascii="Arabic Typesetting" w:eastAsia="Arabic Typesetting" w:hAnsi="Arabic Typesetting" w:cs="Arabic Typesetting"/>
          <w:sz w:val="36"/>
          <w:szCs w:val="36"/>
          <w:rtl/>
        </w:rPr>
        <w:t>،</w:t>
      </w:r>
      <w:r w:rsidRPr="00734E25">
        <w:rPr>
          <w:rFonts w:ascii="Arabic Typesetting" w:eastAsia="Arabic Typesetting" w:hAnsi="Arabic Typesetting" w:cs="Arabic Typesetting"/>
          <w:sz w:val="36"/>
          <w:szCs w:val="36"/>
        </w:rPr>
        <w:t xml:space="preserve"> </w:t>
      </w:r>
      <w:r w:rsidR="009047FA" w:rsidRPr="00734E25">
        <w:rPr>
          <w:rStyle w:val="Appelnotedebasdep"/>
          <w:rFonts w:ascii="Arabic Typesetting" w:eastAsia="Arabic Typesetting" w:hAnsi="Arabic Typesetting" w:cs="Arabic Typesetting"/>
          <w:sz w:val="36"/>
          <w:szCs w:val="36"/>
        </w:rPr>
        <w:footnoteReference w:id="55"/>
      </w:r>
      <w:r w:rsidRPr="00734E25">
        <w:rPr>
          <w:rFonts w:ascii="Arabic Typesetting" w:eastAsia="Arabic Typesetting" w:hAnsi="Arabic Typesetting" w:cs="Arabic Typesetting"/>
          <w:sz w:val="36"/>
          <w:szCs w:val="36"/>
          <w:rtl/>
        </w:rPr>
        <w:t>تجدر ال</w:t>
      </w:r>
      <w:r w:rsidR="002F632D" w:rsidRPr="00734E25">
        <w:rPr>
          <w:rFonts w:ascii="Arabic Typesetting" w:eastAsia="Arabic Typesetting" w:hAnsi="Arabic Typesetting" w:cs="Arabic Typesetting" w:hint="cs"/>
          <w:sz w:val="36"/>
          <w:szCs w:val="36"/>
          <w:rtl/>
        </w:rPr>
        <w:t>إ</w:t>
      </w:r>
      <w:r w:rsidRPr="00734E25">
        <w:rPr>
          <w:rFonts w:ascii="Arabic Typesetting" w:eastAsia="Arabic Typesetting" w:hAnsi="Arabic Typesetting" w:cs="Arabic Typesetting"/>
          <w:sz w:val="36"/>
          <w:szCs w:val="36"/>
          <w:rtl/>
        </w:rPr>
        <w:t>شارة</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مع ذلك الى</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أن( القانون رقم 19.20 المعدل والمكمل للقانون رقم 17-95 بشأن شركات المساهمة الذي يحكم الشركات ذات المسؤولية المحدودة المسجلة في البورصة</w:t>
      </w:r>
      <w:r w:rsidR="007110B5" w:rsidRPr="00734E25">
        <w:rPr>
          <w:rStyle w:val="Appelnotedebasdep"/>
          <w:rFonts w:ascii="Arabic Typesetting" w:hAnsi="Arabic Typesetting" w:cs="Arabic Typesetting"/>
          <w:sz w:val="36"/>
          <w:szCs w:val="36"/>
        </w:rPr>
        <w:footnoteReference w:id="56"/>
      </w:r>
      <w:r w:rsidRPr="00734E25">
        <w:rPr>
          <w:rFonts w:ascii="Arabic Typesetting" w:eastAsia="Arabic Typesetting" w:hAnsi="Arabic Typesetting" w:cs="Arabic Typesetting"/>
          <w:sz w:val="36"/>
          <w:szCs w:val="36"/>
        </w:rPr>
        <w:t xml:space="preserve"> </w:t>
      </w:r>
      <w:r w:rsidRPr="00734E25">
        <w:rPr>
          <w:rFonts w:ascii="Arabic Typesetting" w:hAnsi="Arabic Typesetting" w:cs="Arabic Typesetting"/>
          <w:sz w:val="36"/>
          <w:szCs w:val="36"/>
        </w:rPr>
        <w:t xml:space="preserve"> </w:t>
      </w:r>
      <w:r w:rsidR="007110B5" w:rsidRPr="00734E25">
        <w:rPr>
          <w:rFonts w:ascii="Arabic Typesetting" w:hAnsi="Arabic Typesetting" w:cs="Arabic Typesetting" w:hint="cs"/>
          <w:sz w:val="36"/>
          <w:szCs w:val="36"/>
          <w:rtl/>
        </w:rPr>
        <w:t xml:space="preserve"> (</w:t>
      </w:r>
      <w:r w:rsidRPr="00734E25">
        <w:rPr>
          <w:rFonts w:ascii="Arabic Typesetting" w:eastAsia="Arabic Typesetting" w:hAnsi="Arabic Typesetting" w:cs="Arabic Typesetting"/>
          <w:sz w:val="36"/>
          <w:szCs w:val="36"/>
          <w:rtl/>
        </w:rPr>
        <w:t>يحدد حصصًا إلزامية 30٪  و 40٪ من تمثيلية النساء على التوالي سنتي</w:t>
      </w:r>
      <w:r w:rsidRPr="00734E25">
        <w:rPr>
          <w:rFonts w:ascii="Arabic Typesetting" w:eastAsia="Arabic Typesetting" w:hAnsi="Arabic Typesetting" w:cs="Arabic Typesetting"/>
          <w:sz w:val="36"/>
          <w:szCs w:val="36"/>
          <w:u w:val="single"/>
          <w:rtl/>
        </w:rPr>
        <w:t xml:space="preserve"> </w:t>
      </w:r>
      <w:r w:rsidRPr="00734E25">
        <w:rPr>
          <w:rFonts w:ascii="Arabic Typesetting" w:eastAsia="Arabic Typesetting" w:hAnsi="Arabic Typesetting" w:cs="Arabic Typesetting"/>
          <w:sz w:val="36"/>
          <w:szCs w:val="36"/>
          <w:rtl/>
        </w:rPr>
        <w:t xml:space="preserve">2024 و  2027) لضمان الاختلاط </w:t>
      </w:r>
      <w:r w:rsidRPr="00734E25">
        <w:rPr>
          <w:rFonts w:ascii="Arabic Typesetting" w:eastAsia="Arabic Typesetting" w:hAnsi="Arabic Typesetting" w:cs="Arabic Typesetting"/>
          <w:sz w:val="36"/>
          <w:szCs w:val="36"/>
          <w:rtl/>
        </w:rPr>
        <w:lastRenderedPageBreak/>
        <w:t>بين الجنسين في مجالس إدارة الشركات العامة المحدودة</w:t>
      </w:r>
      <w:r w:rsidR="007110B5" w:rsidRPr="00734E25">
        <w:rPr>
          <w:rStyle w:val="Appelnotedebasdep"/>
          <w:rFonts w:ascii="Arabic Typesetting" w:eastAsia="Arabic Typesetting" w:hAnsi="Arabic Typesetting" w:cs="Arabic Typesetting"/>
          <w:sz w:val="36"/>
          <w:szCs w:val="36"/>
          <w:rtl/>
        </w:rPr>
        <w:footnoteReference w:id="57"/>
      </w:r>
      <w:r w:rsidRPr="00734E25">
        <w:rPr>
          <w:rFonts w:ascii="Arabic Typesetting" w:eastAsia="Arabic Typesetting" w:hAnsi="Arabic Typesetting" w:cs="Arabic Typesetting"/>
          <w:sz w:val="36"/>
          <w:szCs w:val="36"/>
          <w:rtl/>
        </w:rPr>
        <w:t xml:space="preserve"> ، الأمر الذي ينبغي أن يساهم في تقدم  الوضع إذا تم تنفيذ القانون بشكل فعال.</w:t>
      </w:r>
    </w:p>
    <w:p w14:paraId="4020986A" w14:textId="77777777" w:rsidR="006D46CE" w:rsidRPr="00E13536" w:rsidRDefault="006D46CE" w:rsidP="002F632D">
      <w:pPr>
        <w:pBdr>
          <w:top w:val="nil"/>
          <w:left w:val="nil"/>
          <w:bottom w:val="nil"/>
          <w:right w:val="nil"/>
          <w:between w:val="nil"/>
        </w:pBdr>
        <w:bidi/>
        <w:jc w:val="both"/>
        <w:rPr>
          <w:rFonts w:ascii="Arabic Typesetting" w:eastAsia="Times New Roman" w:hAnsi="Arabic Typesetting" w:cs="Arabic Typesetting"/>
          <w:color w:val="000000"/>
          <w:sz w:val="36"/>
          <w:szCs w:val="36"/>
          <w:shd w:val="clear" w:color="auto" w:fill="F3F3F3"/>
        </w:rPr>
      </w:pPr>
    </w:p>
    <w:p w14:paraId="5848A9B8" w14:textId="14B8158B" w:rsidR="006D46CE" w:rsidRPr="006C65C6"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تعاني النساء من أجل الحصول على قروض بنكية لإنشاء مقاول</w:t>
      </w:r>
      <w:r w:rsidRPr="00A5779F">
        <w:rPr>
          <w:rFonts w:ascii="Arabic Typesetting" w:eastAsia="Arabic Typesetting" w:hAnsi="Arabic Typesetting" w:cs="Arabic Typesetting"/>
          <w:sz w:val="36"/>
          <w:szCs w:val="36"/>
          <w:rtl/>
        </w:rPr>
        <w:t>تهن</w:t>
      </w:r>
      <w:r w:rsidRPr="006C65C6">
        <w:rPr>
          <w:rFonts w:ascii="Arabic Typesetting" w:eastAsia="Arabic Typesetting" w:hAnsi="Arabic Typesetting" w:cs="Arabic Typesetting"/>
          <w:sz w:val="36"/>
          <w:szCs w:val="36"/>
          <w:rtl/>
        </w:rPr>
        <w:t xml:space="preserve">. إذ أن حوالي 50٪ من المقاولات النسائية ممولة </w:t>
      </w:r>
      <w:r w:rsidR="00A5779F" w:rsidRPr="006C65C6">
        <w:rPr>
          <w:rFonts w:ascii="Arabic Typesetting" w:eastAsia="Arabic Typesetting" w:hAnsi="Arabic Typesetting" w:cs="Arabic Typesetting" w:hint="cs"/>
          <w:sz w:val="36"/>
          <w:szCs w:val="36"/>
          <w:rtl/>
        </w:rPr>
        <w:t>ذاتياً،</w:t>
      </w:r>
      <w:r w:rsidRPr="006C65C6">
        <w:rPr>
          <w:rFonts w:ascii="Arabic Typesetting" w:eastAsia="Arabic Typesetting" w:hAnsi="Arabic Typesetting" w:cs="Arabic Typesetting"/>
          <w:sz w:val="36"/>
          <w:szCs w:val="36"/>
          <w:rtl/>
        </w:rPr>
        <w:t xml:space="preserve"> وفقط ثلث </w:t>
      </w:r>
      <w:r w:rsidR="00A5779F" w:rsidRPr="006C65C6">
        <w:rPr>
          <w:rFonts w:ascii="Arabic Typesetting" w:eastAsia="Arabic Typesetting" w:hAnsi="Arabic Typesetting" w:cs="Arabic Typesetting" w:hint="cs"/>
          <w:sz w:val="36"/>
          <w:szCs w:val="36"/>
          <w:rtl/>
        </w:rPr>
        <w:t>التمويل يأتي</w:t>
      </w:r>
      <w:r w:rsidRPr="006C65C6">
        <w:rPr>
          <w:rFonts w:ascii="Arabic Typesetting" w:eastAsia="Arabic Typesetting" w:hAnsi="Arabic Typesetting" w:cs="Arabic Typesetting"/>
          <w:sz w:val="36"/>
          <w:szCs w:val="36"/>
          <w:rtl/>
        </w:rPr>
        <w:t xml:space="preserve"> من مصادر خارجية</w:t>
      </w:r>
      <w:r w:rsidR="00483190">
        <w:rPr>
          <w:rStyle w:val="Appelnotedebasdep"/>
          <w:rFonts w:ascii="Arabic Typesetting" w:eastAsia="Arabic Typesetting" w:hAnsi="Arabic Typesetting" w:cs="Arabic Typesetting"/>
          <w:sz w:val="36"/>
          <w:szCs w:val="36"/>
          <w:rtl/>
        </w:rPr>
        <w:footnoteReference w:id="58"/>
      </w:r>
      <w:r w:rsidRPr="006C65C6">
        <w:rPr>
          <w:rFonts w:ascii="Arabic Typesetting" w:eastAsia="Arabic Typesetting" w:hAnsi="Arabic Typesetting" w:cs="Arabic Typesetting"/>
          <w:sz w:val="36"/>
          <w:szCs w:val="36"/>
          <w:rtl/>
        </w:rPr>
        <w:t xml:space="preserve">. إن القروض الصغرى، كبديل </w:t>
      </w:r>
      <w:r w:rsidR="002F632D" w:rsidRPr="006C65C6">
        <w:rPr>
          <w:rFonts w:ascii="Arabic Typesetting" w:eastAsia="Arabic Typesetting" w:hAnsi="Arabic Typesetting" w:cs="Arabic Typesetting" w:hint="cs"/>
          <w:sz w:val="36"/>
          <w:szCs w:val="36"/>
          <w:rtl/>
        </w:rPr>
        <w:t>للتمويل،</w:t>
      </w:r>
      <w:r w:rsidRPr="006C65C6">
        <w:rPr>
          <w:rFonts w:ascii="Arabic Typesetting" w:eastAsia="Arabic Typesetting" w:hAnsi="Arabic Typesetting" w:cs="Arabic Typesetting"/>
          <w:sz w:val="36"/>
          <w:szCs w:val="36"/>
          <w:rtl/>
        </w:rPr>
        <w:t xml:space="preserve"> تحدد السقف القانوني للقروض عند 50000 </w:t>
      </w:r>
      <w:r w:rsidR="003D0C63" w:rsidRPr="006C65C6">
        <w:rPr>
          <w:rFonts w:ascii="Arabic Typesetting" w:eastAsia="Arabic Typesetting" w:hAnsi="Arabic Typesetting" w:cs="Arabic Typesetting" w:hint="cs"/>
          <w:sz w:val="36"/>
          <w:szCs w:val="36"/>
          <w:rtl/>
        </w:rPr>
        <w:t>درهم،</w:t>
      </w:r>
      <w:r w:rsidRPr="006C65C6">
        <w:rPr>
          <w:rFonts w:ascii="Arabic Typesetting" w:eastAsia="Arabic Typesetting" w:hAnsi="Arabic Typesetting" w:cs="Arabic Typesetting"/>
          <w:sz w:val="36"/>
          <w:szCs w:val="36"/>
          <w:rtl/>
        </w:rPr>
        <w:t xml:space="preserve"> مما يحد من إمكانيات مرافقة النساء في تأسيس مقاولاتهن الخاصة، خاصة في ظل عدم توفر بديل للأبناك</w:t>
      </w:r>
      <w:r w:rsidR="00483190">
        <w:rPr>
          <w:rStyle w:val="Appelnotedebasdep"/>
          <w:rFonts w:ascii="Arabic Typesetting" w:eastAsia="Arabic Typesetting" w:hAnsi="Arabic Typesetting" w:cs="Arabic Typesetting"/>
          <w:sz w:val="36"/>
          <w:szCs w:val="36"/>
          <w:rtl/>
        </w:rPr>
        <w:footnoteReference w:id="59"/>
      </w:r>
      <w:r w:rsidRPr="006C65C6">
        <w:rPr>
          <w:rFonts w:ascii="Arabic Typesetting" w:eastAsia="Arabic Typesetting" w:hAnsi="Arabic Typesetting" w:cs="Arabic Typesetting"/>
          <w:sz w:val="36"/>
          <w:szCs w:val="36"/>
          <w:rtl/>
        </w:rPr>
        <w:t xml:space="preserve">. </w:t>
      </w:r>
    </w:p>
    <w:p w14:paraId="76A3E5B0" w14:textId="58F2ECD4" w:rsidR="006D46CE" w:rsidRDefault="006D46CE" w:rsidP="002F632D">
      <w:pPr>
        <w:pStyle w:val="Paragraphedeliste"/>
        <w:numPr>
          <w:ilvl w:val="0"/>
          <w:numId w:val="9"/>
        </w:numP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تسير النساء فقط ما بين 9000 و 10000 مقاولة ، وهي في الغالب عبارة عن مقاولات صغيرة جدًا أو شركات صغيرة / متوسطة (10.2٪)</w:t>
      </w:r>
      <w:r w:rsidR="00483190">
        <w:rPr>
          <w:rStyle w:val="Appelnotedebasdep"/>
          <w:rFonts w:ascii="Arabic Typesetting" w:eastAsia="Arabic Typesetting" w:hAnsi="Arabic Typesetting" w:cs="Arabic Typesetting"/>
          <w:sz w:val="36"/>
          <w:szCs w:val="36"/>
          <w:rtl/>
        </w:rPr>
        <w:footnoteReference w:id="60"/>
      </w:r>
      <w:r w:rsidRPr="006C65C6">
        <w:rPr>
          <w:rFonts w:ascii="Arabic Typesetting" w:eastAsia="Arabic Typesetting" w:hAnsi="Arabic Typesetting" w:cs="Arabic Typesetting"/>
          <w:sz w:val="36"/>
          <w:szCs w:val="36"/>
          <w:rtl/>
        </w:rPr>
        <w:t xml:space="preserve"> والتي يقل حجم رقم معاملاتها بشكل </w:t>
      </w:r>
      <w:r w:rsidR="00FC137C">
        <w:rPr>
          <w:rFonts w:ascii="Arabic Typesetting" w:eastAsia="Arabic Typesetting" w:hAnsi="Arabic Typesetting" w:cs="Arabic Typesetting" w:hint="cs"/>
          <w:sz w:val="36"/>
          <w:szCs w:val="36"/>
          <w:rtl/>
        </w:rPr>
        <w:t xml:space="preserve">عام </w:t>
      </w:r>
      <w:r w:rsidRPr="006C65C6">
        <w:rPr>
          <w:rFonts w:ascii="Arabic Typesetting" w:eastAsia="Arabic Typesetting" w:hAnsi="Arabic Typesetting" w:cs="Arabic Typesetting"/>
          <w:sz w:val="36"/>
          <w:szCs w:val="36"/>
          <w:rtl/>
        </w:rPr>
        <w:t>عن 20 مليون درهم</w:t>
      </w:r>
      <w:r w:rsidR="003F4AC7">
        <w:rPr>
          <w:rStyle w:val="Appelnotedebasdep"/>
          <w:rFonts w:ascii="Arabic Typesetting" w:eastAsia="Arabic Typesetting" w:hAnsi="Arabic Typesetting" w:cs="Arabic Typesetting"/>
          <w:sz w:val="36"/>
          <w:szCs w:val="36"/>
          <w:rtl/>
        </w:rPr>
        <w:footnoteReference w:id="61"/>
      </w:r>
      <w:r w:rsidRPr="006C65C6">
        <w:rPr>
          <w:rFonts w:ascii="Arabic Typesetting" w:eastAsia="Arabic Typesetting" w:hAnsi="Arabic Typesetting" w:cs="Arabic Typesetting"/>
          <w:sz w:val="36"/>
          <w:szCs w:val="36"/>
          <w:rtl/>
        </w:rPr>
        <w:t>.</w:t>
      </w:r>
    </w:p>
    <w:p w14:paraId="47EF4491" w14:textId="77777777" w:rsidR="00A5779F" w:rsidRPr="006C65C6" w:rsidRDefault="00A5779F" w:rsidP="00A5779F">
      <w:pPr>
        <w:pStyle w:val="Paragraphedeliste"/>
        <w:bidi/>
        <w:ind w:left="785"/>
        <w:jc w:val="both"/>
        <w:rPr>
          <w:rFonts w:ascii="Arabic Typesetting" w:eastAsia="Arabic Typesetting" w:hAnsi="Arabic Typesetting" w:cs="Arabic Typesetting"/>
          <w:sz w:val="36"/>
          <w:szCs w:val="36"/>
        </w:rPr>
      </w:pPr>
    </w:p>
    <w:p w14:paraId="7AE7B03C" w14:textId="77777777" w:rsidR="006D46CE" w:rsidRPr="00A5779F" w:rsidRDefault="006D46CE" w:rsidP="002F632D">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b/>
          <w:bCs/>
          <w:color w:val="000000"/>
          <w:sz w:val="36"/>
          <w:szCs w:val="36"/>
        </w:rPr>
      </w:pPr>
      <w:r w:rsidRPr="00A5779F">
        <w:rPr>
          <w:rFonts w:ascii="Arabic Typesetting" w:eastAsia="Arabic Typesetting" w:hAnsi="Arabic Typesetting" w:cs="Arabic Typesetting"/>
          <w:b/>
          <w:bCs/>
          <w:color w:val="000000"/>
          <w:sz w:val="36"/>
          <w:szCs w:val="36"/>
          <w:rtl/>
        </w:rPr>
        <w:t xml:space="preserve">النساء القرويات: </w:t>
      </w:r>
    </w:p>
    <w:p w14:paraId="3CF4F8E0" w14:textId="2F000F54" w:rsidR="006D46CE" w:rsidRPr="00734E25" w:rsidRDefault="006D46CE" w:rsidP="002F632D">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Times New Roman" w:hAnsi="Arabic Typesetting" w:cs="Arabic Typesetting"/>
          <w:sz w:val="36"/>
          <w:szCs w:val="36"/>
        </w:rPr>
      </w:pPr>
      <w:r w:rsidRPr="006C65C6">
        <w:rPr>
          <w:rFonts w:ascii="Arabic Typesetting" w:eastAsia="Arabic Typesetting" w:hAnsi="Arabic Typesetting" w:cs="Arabic Typesetting"/>
          <w:color w:val="000000"/>
          <w:sz w:val="36"/>
          <w:szCs w:val="36"/>
          <w:rtl/>
        </w:rPr>
        <w:t xml:space="preserve">تشغل </w:t>
      </w:r>
      <w:r w:rsidRPr="00A5779F">
        <w:rPr>
          <w:rFonts w:ascii="Arabic Typesetting" w:eastAsia="Arabic Typesetting" w:hAnsi="Arabic Typesetting" w:cs="Arabic Typesetting"/>
          <w:b/>
          <w:bCs/>
          <w:color w:val="000000"/>
          <w:sz w:val="36"/>
          <w:szCs w:val="36"/>
          <w:rtl/>
        </w:rPr>
        <w:t>النساء القرويات</w:t>
      </w:r>
      <w:r w:rsidRPr="006C65C6">
        <w:rPr>
          <w:rFonts w:ascii="Arabic Typesetting" w:eastAsia="Arabic Typesetting" w:hAnsi="Arabic Typesetting" w:cs="Arabic Typesetting"/>
          <w:color w:val="000000"/>
          <w:sz w:val="36"/>
          <w:szCs w:val="36"/>
          <w:rtl/>
        </w:rPr>
        <w:t xml:space="preserve"> في الغالب وظائف لا تحظى بتقدير و/ أو غير مدفوعة الأجر ولا تؤهلهن للحصول على </w:t>
      </w:r>
      <w:r w:rsidR="00A5779F">
        <w:rPr>
          <w:rFonts w:ascii="Arabic Typesetting" w:eastAsia="Arabic Typesetting" w:hAnsi="Arabic Typesetting" w:cs="Arabic Typesetting" w:hint="cs"/>
          <w:color w:val="000000"/>
          <w:sz w:val="36"/>
          <w:szCs w:val="36"/>
          <w:rtl/>
        </w:rPr>
        <w:t>خدمات</w:t>
      </w:r>
      <w:r w:rsidRPr="006C65C6">
        <w:rPr>
          <w:rFonts w:ascii="Arabic Typesetting" w:eastAsia="Arabic Typesetting" w:hAnsi="Arabic Typesetting" w:cs="Arabic Typesetting"/>
          <w:color w:val="000000"/>
          <w:sz w:val="36"/>
          <w:szCs w:val="36"/>
          <w:rtl/>
        </w:rPr>
        <w:t xml:space="preserve"> اجتماعية</w:t>
      </w:r>
      <w:r w:rsidR="003F4AC7">
        <w:rPr>
          <w:rStyle w:val="Appelnotedebasdep"/>
          <w:rFonts w:ascii="Arabic Typesetting" w:eastAsia="Arabic Typesetting" w:hAnsi="Arabic Typesetting" w:cs="Arabic Typesetting"/>
          <w:color w:val="000000"/>
          <w:sz w:val="36"/>
          <w:szCs w:val="36"/>
          <w:rtl/>
        </w:rPr>
        <w:footnoteReference w:id="62"/>
      </w:r>
      <w:r w:rsidRPr="006C65C6">
        <w:rPr>
          <w:rFonts w:ascii="Arabic Typesetting" w:eastAsia="Arabic Typesetting" w:hAnsi="Arabic Typesetting" w:cs="Arabic Typesetting"/>
          <w:color w:val="000000"/>
          <w:sz w:val="36"/>
          <w:szCs w:val="36"/>
          <w:rtl/>
        </w:rPr>
        <w:t xml:space="preserve">. على الرغم من بعض </w:t>
      </w:r>
      <w:r w:rsidR="003D0C63" w:rsidRPr="006C65C6">
        <w:rPr>
          <w:rFonts w:ascii="Arabic Typesetting" w:eastAsia="Arabic Typesetting" w:hAnsi="Arabic Typesetting" w:cs="Arabic Typesetting" w:hint="cs"/>
          <w:color w:val="000000"/>
          <w:sz w:val="36"/>
          <w:szCs w:val="36"/>
          <w:rtl/>
        </w:rPr>
        <w:t>التحسن،</w:t>
      </w:r>
      <w:r w:rsidRPr="006C65C6">
        <w:rPr>
          <w:rFonts w:ascii="Arabic Typesetting" w:eastAsia="Arabic Typesetting" w:hAnsi="Arabic Typesetting" w:cs="Arabic Typesetting"/>
          <w:color w:val="000000"/>
          <w:sz w:val="36"/>
          <w:szCs w:val="36"/>
          <w:rtl/>
        </w:rPr>
        <w:t xml:space="preserve"> فهن في </w:t>
      </w:r>
      <w:r w:rsidR="00D60908">
        <w:rPr>
          <w:rFonts w:ascii="Arabic Typesetting" w:eastAsia="Arabic Typesetting" w:hAnsi="Arabic Typesetting" w:cs="Arabic Typesetting"/>
          <w:color w:val="000000"/>
          <w:sz w:val="36"/>
          <w:szCs w:val="36"/>
          <w:rtl/>
        </w:rPr>
        <w:t>سنة</w:t>
      </w:r>
      <w:r w:rsidR="00A5779F">
        <w:rPr>
          <w:rFonts w:ascii="Arabic Typesetting" w:eastAsia="Arabic Typesetting" w:hAnsi="Arabic Typesetting" w:cs="Arabic Typesetting" w:hint="cs"/>
          <w:color w:val="000000"/>
          <w:sz w:val="36"/>
          <w:szCs w:val="36"/>
          <w:rtl/>
        </w:rPr>
        <w:t xml:space="preserve"> </w:t>
      </w:r>
      <w:r w:rsidR="00A5779F" w:rsidRPr="006C65C6">
        <w:rPr>
          <w:rFonts w:ascii="Arabic Typesetting" w:eastAsia="Arabic Typesetting" w:hAnsi="Arabic Typesetting" w:cs="Arabic Typesetting" w:hint="cs"/>
          <w:color w:val="000000"/>
          <w:sz w:val="36"/>
          <w:szCs w:val="36"/>
          <w:rtl/>
        </w:rPr>
        <w:t>2019</w:t>
      </w:r>
      <w:r w:rsidR="00A5779F">
        <w:rPr>
          <w:rFonts w:ascii="Arabic Typesetting" w:eastAsia="Arabic Typesetting" w:hAnsi="Arabic Typesetting" w:cs="Arabic Typesetting" w:hint="cs"/>
          <w:color w:val="000000"/>
          <w:sz w:val="36"/>
          <w:szCs w:val="36"/>
          <w:rtl/>
        </w:rPr>
        <w:t xml:space="preserve"> </w:t>
      </w:r>
      <w:r w:rsidR="00A5779F" w:rsidRPr="006C65C6">
        <w:rPr>
          <w:rFonts w:ascii="Arabic Typesetting" w:eastAsia="Arabic Typesetting" w:hAnsi="Arabic Typesetting" w:cs="Arabic Typesetting" w:hint="cs"/>
          <w:color w:val="000000"/>
          <w:sz w:val="36"/>
          <w:szCs w:val="36"/>
          <w:rtl/>
        </w:rPr>
        <w:t>أكثر</w:t>
      </w:r>
      <w:r w:rsidRPr="006C65C6">
        <w:rPr>
          <w:rFonts w:ascii="Arabic Typesetting" w:eastAsia="Arabic Typesetting" w:hAnsi="Arabic Typesetting" w:cs="Arabic Typesetting"/>
          <w:color w:val="000000"/>
          <w:sz w:val="36"/>
          <w:szCs w:val="36"/>
          <w:rtl/>
        </w:rPr>
        <w:t xml:space="preserve"> عرضة للفقر بثلاث مرات من </w:t>
      </w:r>
      <w:r w:rsidRPr="00734E25">
        <w:rPr>
          <w:rFonts w:ascii="Arabic Typesetting" w:eastAsia="Arabic Typesetting" w:hAnsi="Arabic Typesetting" w:cs="Arabic Typesetting"/>
          <w:sz w:val="36"/>
          <w:szCs w:val="36"/>
          <w:rtl/>
        </w:rPr>
        <w:t xml:space="preserve">النساء </w:t>
      </w:r>
      <w:r w:rsidR="00734E25" w:rsidRPr="00734E25">
        <w:rPr>
          <w:rFonts w:ascii="Arabic Typesetting" w:eastAsia="Arabic Typesetting" w:hAnsi="Arabic Typesetting" w:cs="Arabic Typesetting" w:hint="cs"/>
          <w:sz w:val="36"/>
          <w:szCs w:val="36"/>
          <w:rtl/>
          <w:lang w:bidi="ar-MA"/>
        </w:rPr>
        <w:t>في المدن</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 xml:space="preserve">(12.4٪ مقابل 4.8٪). بالإضافة إلى ذلك، فإن العمر المتوقع </w:t>
      </w:r>
      <w:r w:rsidR="00A5779F">
        <w:rPr>
          <w:rFonts w:ascii="Arabic Typesetting" w:eastAsia="Arabic Typesetting" w:hAnsi="Arabic Typesetting" w:cs="Arabic Typesetting" w:hint="cs"/>
          <w:sz w:val="36"/>
          <w:szCs w:val="36"/>
          <w:rtl/>
        </w:rPr>
        <w:t>للنساء</w:t>
      </w:r>
      <w:r w:rsidRPr="00734E25">
        <w:rPr>
          <w:rFonts w:ascii="Arabic Typesetting" w:eastAsia="Arabic Typesetting" w:hAnsi="Arabic Typesetting" w:cs="Arabic Typesetting"/>
          <w:sz w:val="36"/>
          <w:szCs w:val="36"/>
          <w:rtl/>
        </w:rPr>
        <w:t xml:space="preserve"> هو أقل بـ 4.3 سنوات من العمر المتوقع لل</w:t>
      </w:r>
      <w:r w:rsidR="00A5779F">
        <w:rPr>
          <w:rFonts w:ascii="Arabic Typesetting" w:eastAsia="Arabic Typesetting" w:hAnsi="Arabic Typesetting" w:cs="Arabic Typesetting" w:hint="cs"/>
          <w:sz w:val="36"/>
          <w:szCs w:val="36"/>
          <w:rtl/>
        </w:rPr>
        <w:t>نساء</w:t>
      </w:r>
      <w:r w:rsidRPr="00734E25">
        <w:rPr>
          <w:rFonts w:ascii="Arabic Typesetting" w:eastAsia="Arabic Typesetting" w:hAnsi="Arabic Typesetting" w:cs="Arabic Typesetting"/>
          <w:sz w:val="36"/>
          <w:szCs w:val="36"/>
          <w:rtl/>
        </w:rPr>
        <w:t xml:space="preserve"> الحضري</w:t>
      </w:r>
      <w:r w:rsidR="00A5779F">
        <w:rPr>
          <w:rFonts w:ascii="Arabic Typesetting" w:eastAsia="Arabic Typesetting" w:hAnsi="Arabic Typesetting" w:cs="Arabic Typesetting" w:hint="cs"/>
          <w:sz w:val="36"/>
          <w:szCs w:val="36"/>
          <w:rtl/>
        </w:rPr>
        <w:t>ات</w:t>
      </w:r>
      <w:r w:rsidRPr="00734E25">
        <w:rPr>
          <w:rFonts w:ascii="Arabic Typesetting" w:eastAsia="Arabic Typesetting" w:hAnsi="Arabic Typesetting" w:cs="Arabic Typesetting"/>
          <w:sz w:val="36"/>
          <w:szCs w:val="36"/>
          <w:rtl/>
        </w:rPr>
        <w:t xml:space="preserve"> (75.3 سنة مقابل 79.6 سنة)</w:t>
      </w:r>
      <w:r w:rsidR="00017ED0" w:rsidRPr="00734E25">
        <w:rPr>
          <w:rStyle w:val="Appelnotedebasdep"/>
          <w:rFonts w:ascii="Arabic Typesetting" w:eastAsia="Arabic Typesetting" w:hAnsi="Arabic Typesetting" w:cs="Arabic Typesetting"/>
          <w:sz w:val="36"/>
          <w:szCs w:val="36"/>
          <w:rtl/>
        </w:rPr>
        <w:footnoteReference w:id="63"/>
      </w:r>
      <w:r w:rsidRPr="00734E25">
        <w:rPr>
          <w:rFonts w:ascii="Arabic Typesetting" w:eastAsia="Arabic Typesetting" w:hAnsi="Arabic Typesetting" w:cs="Arabic Typesetting"/>
          <w:sz w:val="36"/>
          <w:szCs w:val="36"/>
          <w:rtl/>
        </w:rPr>
        <w:t>.</w:t>
      </w:r>
    </w:p>
    <w:p w14:paraId="09D35E02" w14:textId="3058C41C" w:rsidR="006D46CE" w:rsidRPr="002F632D"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Times New Roman" w:hAnsi="Arabic Typesetting" w:cs="Arabic Typesetting"/>
          <w:color w:val="000000"/>
          <w:sz w:val="36"/>
          <w:szCs w:val="36"/>
          <w:highlight w:val="white"/>
        </w:rPr>
      </w:pPr>
      <w:r w:rsidRPr="003D0C63">
        <w:rPr>
          <w:rFonts w:ascii="Arabic Typesetting" w:eastAsia="Arabic Typesetting" w:hAnsi="Arabic Typesetting" w:cs="Arabic Typesetting"/>
          <w:sz w:val="36"/>
          <w:szCs w:val="36"/>
          <w:rtl/>
        </w:rPr>
        <w:t xml:space="preserve">تعمل العاملات الزراعيات في ظروف </w:t>
      </w:r>
      <w:r w:rsidR="002F632D" w:rsidRPr="003D0C63">
        <w:rPr>
          <w:rFonts w:ascii="Arabic Typesetting" w:eastAsia="Arabic Typesetting" w:hAnsi="Arabic Typesetting" w:cs="Arabic Typesetting" w:hint="cs"/>
          <w:sz w:val="36"/>
          <w:szCs w:val="36"/>
          <w:rtl/>
        </w:rPr>
        <w:t>هشة</w:t>
      </w:r>
      <w:r w:rsidR="002F632D" w:rsidRPr="003D0C63">
        <w:rPr>
          <w:rFonts w:ascii="Arabic Typesetting" w:eastAsia="Arabic Typesetting" w:hAnsi="Arabic Typesetting" w:cs="Arabic Typesetting"/>
          <w:sz w:val="36"/>
          <w:szCs w:val="36"/>
        </w:rPr>
        <w:t xml:space="preserve"> </w:t>
      </w:r>
      <w:r w:rsidR="002F632D" w:rsidRPr="003D0C63">
        <w:rPr>
          <w:rFonts w:ascii="Arabic Typesetting" w:eastAsia="Arabic Typesetting" w:hAnsi="Arabic Typesetting" w:cs="Arabic Typesetting"/>
          <w:sz w:val="36"/>
          <w:szCs w:val="36"/>
          <w:rtl/>
        </w:rPr>
        <w:t>وخطيرة</w:t>
      </w:r>
      <w:r w:rsidRPr="003D0C63">
        <w:rPr>
          <w:rFonts w:ascii="Arabic Typesetting" w:eastAsia="Arabic Typesetting" w:hAnsi="Arabic Typesetting" w:cs="Arabic Typesetting"/>
          <w:sz w:val="36"/>
          <w:szCs w:val="36"/>
          <w:rtl/>
        </w:rPr>
        <w:t xml:space="preserve"> للغاية. إنهن ضحايا التحرش و / أو الاعتداء الجنسي وغالبًا ما يتنقلن</w:t>
      </w:r>
      <w:r w:rsidRPr="003D0C63">
        <w:rPr>
          <w:rFonts w:ascii="Arabic Typesetting" w:eastAsia="Arabic Typesetting" w:hAnsi="Arabic Typesetting" w:cs="Arabic Typesetting"/>
          <w:sz w:val="36"/>
          <w:szCs w:val="36"/>
        </w:rPr>
        <w:t xml:space="preserve"> </w:t>
      </w:r>
      <w:r w:rsidRPr="003D0C63">
        <w:rPr>
          <w:rFonts w:ascii="Arabic Typesetting" w:eastAsia="Arabic Typesetting" w:hAnsi="Arabic Typesetting" w:cs="Arabic Typesetting"/>
          <w:sz w:val="36"/>
          <w:szCs w:val="36"/>
          <w:rtl/>
        </w:rPr>
        <w:t>في سيارات متهالكة مكتظة</w:t>
      </w:r>
      <w:r w:rsidRPr="003D0C63">
        <w:rPr>
          <w:rFonts w:ascii="Arabic Typesetting" w:eastAsia="Arabic Typesetting" w:hAnsi="Arabic Typesetting" w:cs="Arabic Typesetting"/>
          <w:sz w:val="36"/>
          <w:szCs w:val="36"/>
        </w:rPr>
        <w:t xml:space="preserve"> </w:t>
      </w:r>
      <w:r w:rsidRPr="00E13536">
        <w:rPr>
          <w:rFonts w:ascii="Arabic Typesetting" w:eastAsia="Arabic Typesetting" w:hAnsi="Arabic Typesetting" w:cs="Arabic Typesetting"/>
          <w:color w:val="000000"/>
          <w:sz w:val="36"/>
          <w:szCs w:val="36"/>
          <w:rtl/>
        </w:rPr>
        <w:t>لا تتوفر على معايير السلامة</w:t>
      </w:r>
    </w:p>
    <w:p w14:paraId="39637F14" w14:textId="11F9592B" w:rsidR="006D46CE" w:rsidRPr="00483190" w:rsidRDefault="006D46CE" w:rsidP="002F632D">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color w:val="000000"/>
          <w:sz w:val="36"/>
          <w:szCs w:val="36"/>
        </w:rPr>
      </w:pPr>
      <w:r w:rsidRPr="006C65C6">
        <w:rPr>
          <w:rFonts w:ascii="Arabic Typesetting" w:eastAsia="Arabic Typesetting" w:hAnsi="Arabic Typesetting" w:cs="Arabic Typesetting"/>
          <w:color w:val="000000"/>
          <w:sz w:val="36"/>
          <w:szCs w:val="36"/>
          <w:rtl/>
        </w:rPr>
        <w:t xml:space="preserve">لم تكن نساء الجماعات السلالية، أغلبهن فقيرات يستفدن من حق الانتفاع بالأرض بسبب تطبيق القانون العرفي الأبوي ولم يكن لهن الحق في الحصول على تعويض بعد عمليات بيع / تأجير </w:t>
      </w:r>
      <w:r w:rsidR="00A5779F" w:rsidRPr="006C65C6">
        <w:rPr>
          <w:rFonts w:ascii="Arabic Typesetting" w:eastAsia="Arabic Typesetting" w:hAnsi="Arabic Typesetting" w:cs="Arabic Typesetting" w:hint="cs"/>
          <w:color w:val="000000"/>
          <w:sz w:val="36"/>
          <w:szCs w:val="36"/>
          <w:rtl/>
        </w:rPr>
        <w:t>الأرض.</w:t>
      </w:r>
      <w:r w:rsidRPr="006C65C6">
        <w:rPr>
          <w:rFonts w:ascii="Arabic Typesetting" w:eastAsia="Arabic Typesetting" w:hAnsi="Arabic Typesetting" w:cs="Arabic Typesetting"/>
          <w:color w:val="000000"/>
          <w:sz w:val="36"/>
          <w:szCs w:val="36"/>
          <w:rtl/>
        </w:rPr>
        <w:t xml:space="preserve"> بعد عدة سنوات من التعبئة للاعتراف بحقوقهن، </w:t>
      </w:r>
      <w:r w:rsidR="00A5779F">
        <w:rPr>
          <w:rFonts w:ascii="Arabic Typesetting" w:eastAsia="Arabic Typesetting" w:hAnsi="Arabic Typesetting" w:cs="Arabic Typesetting" w:hint="cs"/>
          <w:color w:val="000000"/>
          <w:sz w:val="36"/>
          <w:szCs w:val="36"/>
          <w:rtl/>
        </w:rPr>
        <w:t>صدر</w:t>
      </w:r>
      <w:r w:rsidRPr="006C65C6">
        <w:rPr>
          <w:rFonts w:ascii="Arabic Typesetting" w:eastAsia="Arabic Typesetting" w:hAnsi="Arabic Typesetting" w:cs="Arabic Typesetting"/>
          <w:color w:val="000000"/>
          <w:sz w:val="36"/>
          <w:szCs w:val="36"/>
          <w:rtl/>
        </w:rPr>
        <w:t xml:space="preserve"> القانون </w:t>
      </w:r>
      <w:r w:rsidR="009E38EB" w:rsidRPr="006C65C6">
        <w:rPr>
          <w:rFonts w:ascii="Arabic Typesetting" w:eastAsia="Arabic Typesetting" w:hAnsi="Arabic Typesetting" w:cs="Arabic Typesetting" w:hint="cs"/>
          <w:color w:val="000000"/>
          <w:sz w:val="36"/>
          <w:szCs w:val="36"/>
          <w:rtl/>
        </w:rPr>
        <w:t>62.17،</w:t>
      </w:r>
      <w:r w:rsidRPr="006C65C6">
        <w:rPr>
          <w:rFonts w:ascii="Arabic Typesetting" w:eastAsia="Arabic Typesetting" w:hAnsi="Arabic Typesetting" w:cs="Arabic Typesetting"/>
          <w:color w:val="000000"/>
          <w:sz w:val="36"/>
          <w:szCs w:val="36"/>
          <w:rtl/>
        </w:rPr>
        <w:t xml:space="preserve"> بشأن</w:t>
      </w:r>
      <w:r w:rsidRPr="001F3A5C">
        <w:rPr>
          <w:rFonts w:ascii="Arabic Typesetting" w:eastAsia="Arabic Typesetting" w:hAnsi="Arabic Typesetting" w:cs="Arabic Typesetting"/>
          <w:b/>
          <w:bCs/>
          <w:color w:val="000000"/>
          <w:sz w:val="36"/>
          <w:szCs w:val="36"/>
          <w:rtl/>
        </w:rPr>
        <w:t xml:space="preserve"> </w:t>
      </w:r>
      <w:r w:rsidR="001F3A5C" w:rsidRPr="001F3A5C">
        <w:rPr>
          <w:rFonts w:ascii="Arabic Typesetting" w:eastAsia="Arabic Typesetting" w:hAnsi="Arabic Typesetting" w:cs="Arabic Typesetting" w:hint="cs"/>
          <w:b/>
          <w:bCs/>
          <w:color w:val="000000"/>
          <w:sz w:val="36"/>
          <w:szCs w:val="36"/>
          <w:rtl/>
        </w:rPr>
        <w:t>التدبير</w:t>
      </w:r>
      <w:r w:rsidRPr="001F3A5C">
        <w:rPr>
          <w:rFonts w:ascii="Arabic Typesetting" w:eastAsia="Arabic Typesetting" w:hAnsi="Arabic Typesetting" w:cs="Arabic Typesetting"/>
          <w:b/>
          <w:bCs/>
          <w:color w:val="000000"/>
          <w:sz w:val="36"/>
          <w:szCs w:val="36"/>
          <w:rtl/>
        </w:rPr>
        <w:t xml:space="preserve"> الإداري للأراضي الجماعية </w:t>
      </w:r>
      <w:r w:rsidRPr="006C65C6">
        <w:rPr>
          <w:rFonts w:ascii="Arabic Typesetting" w:eastAsia="Arabic Typesetting" w:hAnsi="Arabic Typesetting" w:cs="Arabic Typesetting"/>
          <w:color w:val="000000"/>
          <w:sz w:val="36"/>
          <w:szCs w:val="36"/>
          <w:rtl/>
        </w:rPr>
        <w:t xml:space="preserve">(يوليو 2019)، الذي ينص على أنه يمكن لأفراد الجماعات السلالية، نساءً ورجالًا، المطالبة </w:t>
      </w:r>
      <w:r w:rsidR="001F3A5C">
        <w:rPr>
          <w:rFonts w:ascii="Arabic Typesetting" w:eastAsia="Arabic Typesetting" w:hAnsi="Arabic Typesetting" w:cs="Arabic Typesetting" w:hint="cs"/>
          <w:color w:val="000000"/>
          <w:sz w:val="36"/>
          <w:szCs w:val="36"/>
          <w:rtl/>
        </w:rPr>
        <w:t>بممتلكات</w:t>
      </w:r>
      <w:r w:rsidRPr="006C65C6">
        <w:rPr>
          <w:rFonts w:ascii="Arabic Typesetting" w:eastAsia="Arabic Typesetting" w:hAnsi="Arabic Typesetting" w:cs="Arabic Typesetting"/>
          <w:color w:val="000000"/>
          <w:sz w:val="36"/>
          <w:szCs w:val="36"/>
          <w:rtl/>
        </w:rPr>
        <w:t xml:space="preserve"> جماعاتهم.</w:t>
      </w:r>
    </w:p>
    <w:p w14:paraId="390EED45" w14:textId="77777777" w:rsidR="006D46CE" w:rsidRPr="00E13536" w:rsidRDefault="006D46CE" w:rsidP="002F632D">
      <w:pPr>
        <w:pBdr>
          <w:top w:val="nil"/>
          <w:left w:val="nil"/>
          <w:bottom w:val="nil"/>
          <w:right w:val="nil"/>
          <w:between w:val="nil"/>
        </w:pBdr>
        <w:bidi/>
        <w:ind w:left="720"/>
        <w:jc w:val="both"/>
        <w:rPr>
          <w:rFonts w:ascii="Arabic Typesetting" w:eastAsia="Times New Roman" w:hAnsi="Arabic Typesetting" w:cs="Arabic Typesetting"/>
          <w:color w:val="000000"/>
          <w:sz w:val="36"/>
          <w:szCs w:val="36"/>
          <w:highlight w:val="white"/>
        </w:rPr>
      </w:pPr>
    </w:p>
    <w:p w14:paraId="35786AAE" w14:textId="4C6978E1" w:rsidR="006D46CE" w:rsidRPr="00734E25" w:rsidRDefault="006D46CE" w:rsidP="009E38EB">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sz w:val="36"/>
          <w:szCs w:val="36"/>
        </w:rPr>
      </w:pPr>
      <w:r w:rsidRPr="00734E25">
        <w:rPr>
          <w:rFonts w:ascii="Arabic Typesetting" w:eastAsia="Arabic Typesetting" w:hAnsi="Arabic Typesetting" w:cs="Arabic Typesetting"/>
          <w:sz w:val="36"/>
          <w:szCs w:val="36"/>
          <w:rtl/>
        </w:rPr>
        <w:t xml:space="preserve">رغم هذا المكتسب، فإن هذا القانون (رقم 2.19.973، الصادر في 2020) لا يعبر بصراحة عن المساواة بين الرجال والنساء </w:t>
      </w:r>
      <w:proofErr w:type="spellStart"/>
      <w:r w:rsidRPr="00734E25">
        <w:rPr>
          <w:rFonts w:ascii="Arabic Typesetting" w:eastAsia="Arabic Typesetting" w:hAnsi="Arabic Typesetting" w:cs="Arabic Typesetting"/>
          <w:sz w:val="36"/>
          <w:szCs w:val="36"/>
          <w:rtl/>
        </w:rPr>
        <w:t>ولايحمي</w:t>
      </w:r>
      <w:proofErr w:type="spellEnd"/>
      <w:r w:rsidRPr="00734E25">
        <w:rPr>
          <w:rFonts w:ascii="Arabic Typesetting" w:eastAsia="Arabic Typesetting" w:hAnsi="Arabic Typesetting" w:cs="Arabic Typesetting"/>
          <w:sz w:val="36"/>
          <w:szCs w:val="36"/>
          <w:rtl/>
        </w:rPr>
        <w:t xml:space="preserve"> بالشكل الكافي حقوق </w:t>
      </w:r>
      <w:proofErr w:type="spellStart"/>
      <w:r w:rsidRPr="00734E25">
        <w:rPr>
          <w:rFonts w:ascii="Arabic Typesetting" w:eastAsia="Arabic Typesetting" w:hAnsi="Arabic Typesetting" w:cs="Arabic Typesetting"/>
          <w:sz w:val="36"/>
          <w:szCs w:val="36"/>
          <w:rtl/>
        </w:rPr>
        <w:t>السلاليات</w:t>
      </w:r>
      <w:proofErr w:type="spellEnd"/>
      <w:r w:rsidRPr="00734E25">
        <w:rPr>
          <w:rFonts w:ascii="Arabic Typesetting" w:eastAsia="Arabic Typesetting" w:hAnsi="Arabic Typesetting" w:cs="Arabic Typesetting"/>
          <w:sz w:val="36"/>
          <w:szCs w:val="36"/>
          <w:rtl/>
        </w:rPr>
        <w:t>، بالإضافة إلى ذلك فان</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 xml:space="preserve">مرسومه التطبيقي الذي </w:t>
      </w:r>
      <w:r w:rsidRPr="00734E25">
        <w:rPr>
          <w:rFonts w:ascii="Arabic Typesetting" w:eastAsia="Arabic Typesetting" w:hAnsi="Arabic Typesetting" w:cs="Arabic Typesetting"/>
          <w:sz w:val="36"/>
          <w:szCs w:val="36"/>
          <w:rtl/>
        </w:rPr>
        <w:lastRenderedPageBreak/>
        <w:t>يعتبر</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u w:val="single"/>
          <w:rtl/>
        </w:rPr>
        <w:t xml:space="preserve">أن </w:t>
      </w:r>
      <w:r w:rsidRPr="00734E25">
        <w:rPr>
          <w:rFonts w:ascii="Arabic Typesetting" w:eastAsia="Arabic Typesetting" w:hAnsi="Arabic Typesetting" w:cs="Arabic Typesetting"/>
          <w:sz w:val="36"/>
          <w:szCs w:val="36"/>
          <w:rtl/>
        </w:rPr>
        <w:t xml:space="preserve">"الإقامة في أراضي الجماعة السلالية"، معيارًا للاعتراف بالانتماء للجماعة، يجعل الاعتراف بالمرأة بصفتها صاحبة حق باطلا، لأنه للحصول على الإقامة، يجب أن تتوفر على مسكن في قطعة أرض تستفيد منها بشكل كامل، في حين أن النساء </w:t>
      </w:r>
      <w:proofErr w:type="spellStart"/>
      <w:r w:rsidRPr="00734E25">
        <w:rPr>
          <w:rFonts w:ascii="Arabic Typesetting" w:eastAsia="Arabic Typesetting" w:hAnsi="Arabic Typesetting" w:cs="Arabic Typesetting"/>
          <w:sz w:val="36"/>
          <w:szCs w:val="36"/>
          <w:rtl/>
        </w:rPr>
        <w:t>السلاليات</w:t>
      </w:r>
      <w:proofErr w:type="spellEnd"/>
      <w:r w:rsidRPr="00734E25">
        <w:rPr>
          <w:rFonts w:ascii="Arabic Typesetting" w:eastAsia="Arabic Typesetting" w:hAnsi="Arabic Typesetting" w:cs="Arabic Typesetting"/>
          <w:sz w:val="36"/>
          <w:szCs w:val="36"/>
          <w:rtl/>
        </w:rPr>
        <w:t xml:space="preserve">  لم يكن معترف بهن كصاحبات حق وبالتالي لا يمكن قانونيا المطالبة بالسكن في أراضي الجماعة.</w:t>
      </w:r>
    </w:p>
    <w:p w14:paraId="3719F84D" w14:textId="11412821" w:rsidR="006D46CE" w:rsidRDefault="006D46CE" w:rsidP="009E38EB">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color w:val="000000"/>
          <w:sz w:val="36"/>
          <w:szCs w:val="36"/>
        </w:rPr>
      </w:pPr>
      <w:r w:rsidRPr="006C65C6">
        <w:rPr>
          <w:rFonts w:ascii="Arabic Typesetting" w:eastAsia="Arabic Typesetting" w:hAnsi="Arabic Typesetting" w:cs="Arabic Typesetting"/>
          <w:color w:val="000000"/>
          <w:sz w:val="36"/>
          <w:szCs w:val="36"/>
          <w:rtl/>
        </w:rPr>
        <w:t xml:space="preserve">إن التعديلات التي أدخلت على القانون رقم 62.17 محدودة أيضًا إلى حد كبير بموجب الدورية الوزارية عدد 6303 الصادرة في 13 مايو 2020، حيث نصت على أن حيازة الملكية الخاصة للأراضي الجماعية في المناطق غير المسقية مشروط بصفة من لهم الحق في الإقامة الدائمة في قطعة الأرض المذكورة، وممارسة النشاط الزراعي </w:t>
      </w:r>
      <w:r w:rsidR="001F3A5C" w:rsidRPr="00734E25">
        <w:rPr>
          <w:rFonts w:ascii="Arabic Typesetting" w:eastAsia="Arabic Typesetting" w:hAnsi="Arabic Typesetting" w:cs="Arabic Typesetting" w:hint="cs"/>
          <w:sz w:val="36"/>
          <w:szCs w:val="36"/>
          <w:rtl/>
        </w:rPr>
        <w:t>والانتفاع</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 xml:space="preserve">الكامل </w:t>
      </w:r>
      <w:r w:rsidRPr="006C65C6">
        <w:rPr>
          <w:rFonts w:ascii="Arabic Typesetting" w:eastAsia="Arabic Typesetting" w:hAnsi="Arabic Typesetting" w:cs="Arabic Typesetting"/>
          <w:color w:val="000000"/>
          <w:sz w:val="36"/>
          <w:szCs w:val="36"/>
          <w:rtl/>
        </w:rPr>
        <w:t xml:space="preserve">بقطع الأراضي الجماعية التي يجب ألا تقل مساحتها عن 10 هكتار؛ وهي </w:t>
      </w:r>
      <w:r w:rsidR="001F3A5C">
        <w:rPr>
          <w:rFonts w:ascii="Arabic Typesetting" w:eastAsia="Arabic Typesetting" w:hAnsi="Arabic Typesetting" w:cs="Arabic Typesetting" w:hint="cs"/>
          <w:color w:val="000000"/>
          <w:sz w:val="36"/>
          <w:szCs w:val="36"/>
          <w:rtl/>
        </w:rPr>
        <w:t>الشروط</w:t>
      </w:r>
      <w:r w:rsidRPr="006C65C6">
        <w:rPr>
          <w:rFonts w:ascii="Arabic Typesetting" w:eastAsia="Arabic Typesetting" w:hAnsi="Arabic Typesetting" w:cs="Arabic Typesetting"/>
          <w:color w:val="000000"/>
          <w:sz w:val="36"/>
          <w:szCs w:val="36"/>
          <w:rtl/>
        </w:rPr>
        <w:t xml:space="preserve"> التي لا تتوفر لدى الغالبية العظمى منهن. وهكذا، فإن ما </w:t>
      </w:r>
      <w:r w:rsidRPr="006C65C6">
        <w:rPr>
          <w:rFonts w:ascii="Arabic Typesetting" w:eastAsia="Arabic Typesetting" w:hAnsi="Arabic Typesetting" w:cs="Arabic Typesetting"/>
          <w:sz w:val="36"/>
          <w:szCs w:val="36"/>
          <w:rtl/>
        </w:rPr>
        <w:t>أعطاه</w:t>
      </w:r>
      <w:r w:rsidRPr="006C65C6">
        <w:rPr>
          <w:rFonts w:ascii="Arabic Typesetting" w:eastAsia="Arabic Typesetting" w:hAnsi="Arabic Typesetting" w:cs="Arabic Typesetting"/>
          <w:color w:val="000000"/>
          <w:sz w:val="36"/>
          <w:szCs w:val="36"/>
          <w:rtl/>
        </w:rPr>
        <w:t xml:space="preserve"> القانون رقم 62.17 بيد، </w:t>
      </w:r>
      <w:r w:rsidRPr="006C65C6">
        <w:rPr>
          <w:rFonts w:ascii="Arabic Typesetting" w:eastAsia="Arabic Typesetting" w:hAnsi="Arabic Typesetting" w:cs="Arabic Typesetting"/>
          <w:sz w:val="36"/>
          <w:szCs w:val="36"/>
          <w:rtl/>
        </w:rPr>
        <w:t>أخذه</w:t>
      </w:r>
      <w:r w:rsidRPr="006C65C6">
        <w:rPr>
          <w:rFonts w:ascii="Arabic Typesetting" w:eastAsia="Arabic Typesetting" w:hAnsi="Arabic Typesetting" w:cs="Arabic Typesetting"/>
          <w:color w:val="000000"/>
          <w:sz w:val="36"/>
          <w:szCs w:val="36"/>
          <w:rtl/>
        </w:rPr>
        <w:t xml:space="preserve"> نصه التطبيقي والدورية عدد 6303 باليد الأخرى</w:t>
      </w:r>
      <w:r w:rsidR="009E38EB">
        <w:rPr>
          <w:rFonts w:ascii="Arabic Typesetting" w:eastAsia="Arabic Typesetting" w:hAnsi="Arabic Typesetting" w:cs="Arabic Typesetting" w:hint="cs"/>
          <w:color w:val="000000"/>
          <w:sz w:val="36"/>
          <w:szCs w:val="36"/>
          <w:rtl/>
        </w:rPr>
        <w:t>.</w:t>
      </w:r>
    </w:p>
    <w:p w14:paraId="0F889CE1" w14:textId="77777777" w:rsidR="009E38EB" w:rsidRPr="009E38EB" w:rsidRDefault="009E38EB" w:rsidP="009E38EB">
      <w:pPr>
        <w:pStyle w:val="Paragraphedeliste"/>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ind w:left="785"/>
        <w:jc w:val="both"/>
        <w:rPr>
          <w:rFonts w:ascii="Arabic Typesetting" w:eastAsia="Arabic Typesetting" w:hAnsi="Arabic Typesetting" w:cs="Arabic Typesetting"/>
          <w:color w:val="000000"/>
          <w:sz w:val="36"/>
          <w:szCs w:val="36"/>
        </w:rPr>
      </w:pPr>
    </w:p>
    <w:p w14:paraId="13479954" w14:textId="27523E6D" w:rsidR="006D46CE" w:rsidRPr="009E38EB" w:rsidRDefault="001F3A5C" w:rsidP="002F632D">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ind w:left="360"/>
        <w:jc w:val="both"/>
        <w:rPr>
          <w:rFonts w:ascii="Arabic Typesetting" w:eastAsia="Arabic Typesetting" w:hAnsi="Arabic Typesetting" w:cs="Arabic Typesetting"/>
          <w:b/>
          <w:bCs/>
          <w:color w:val="000000"/>
          <w:sz w:val="36"/>
          <w:szCs w:val="36"/>
        </w:rPr>
      </w:pPr>
      <w:r>
        <w:rPr>
          <w:rFonts w:ascii="Arabic Typesetting" w:eastAsia="Arabic Typesetting" w:hAnsi="Arabic Typesetting" w:cs="Arabic Typesetting" w:hint="cs"/>
          <w:b/>
          <w:bCs/>
          <w:color w:val="000000"/>
          <w:sz w:val="36"/>
          <w:szCs w:val="36"/>
          <w:rtl/>
        </w:rPr>
        <w:t>ال</w:t>
      </w:r>
      <w:r w:rsidR="007478FB" w:rsidRPr="009E38EB">
        <w:rPr>
          <w:rFonts w:ascii="Arabic Typesetting" w:eastAsia="Arabic Typesetting" w:hAnsi="Arabic Typesetting" w:cs="Arabic Typesetting" w:hint="cs"/>
          <w:b/>
          <w:bCs/>
          <w:color w:val="000000"/>
          <w:sz w:val="36"/>
          <w:szCs w:val="36"/>
          <w:rtl/>
        </w:rPr>
        <w:t xml:space="preserve">فئات </w:t>
      </w:r>
      <w:r>
        <w:rPr>
          <w:rFonts w:ascii="Arabic Typesetting" w:eastAsia="Arabic Typesetting" w:hAnsi="Arabic Typesetting" w:cs="Arabic Typesetting" w:hint="cs"/>
          <w:b/>
          <w:bCs/>
          <w:color w:val="000000"/>
          <w:sz w:val="36"/>
          <w:szCs w:val="36"/>
          <w:rtl/>
        </w:rPr>
        <w:t>ال</w:t>
      </w:r>
      <w:r w:rsidR="007478FB" w:rsidRPr="009E38EB">
        <w:rPr>
          <w:rFonts w:ascii="Arabic Typesetting" w:eastAsia="Arabic Typesetting" w:hAnsi="Arabic Typesetting" w:cs="Arabic Typesetting" w:hint="cs"/>
          <w:b/>
          <w:bCs/>
          <w:color w:val="000000"/>
          <w:sz w:val="36"/>
          <w:szCs w:val="36"/>
          <w:rtl/>
        </w:rPr>
        <w:t xml:space="preserve">أخرى من النساء </w:t>
      </w:r>
      <w:r>
        <w:rPr>
          <w:rFonts w:ascii="Arabic Typesetting" w:eastAsia="Arabic Typesetting" w:hAnsi="Arabic Typesetting" w:cs="Arabic Typesetting" w:hint="cs"/>
          <w:b/>
          <w:bCs/>
          <w:color w:val="000000"/>
          <w:sz w:val="36"/>
          <w:szCs w:val="36"/>
          <w:rtl/>
        </w:rPr>
        <w:t>المحرومات</w:t>
      </w:r>
      <w:r w:rsidR="007478FB" w:rsidRPr="009E38EB">
        <w:rPr>
          <w:rFonts w:ascii="Arabic Typesetting" w:eastAsia="Arabic Typesetting" w:hAnsi="Arabic Typesetting" w:cs="Arabic Typesetting" w:hint="cs"/>
          <w:b/>
          <w:bCs/>
          <w:color w:val="000000"/>
          <w:sz w:val="36"/>
          <w:szCs w:val="36"/>
          <w:rtl/>
        </w:rPr>
        <w:t xml:space="preserve"> </w:t>
      </w:r>
    </w:p>
    <w:p w14:paraId="5AE02262" w14:textId="4A54163A" w:rsidR="006D46CE" w:rsidRPr="003562C6" w:rsidRDefault="006D46CE" w:rsidP="003562C6">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sz w:val="36"/>
          <w:szCs w:val="36"/>
        </w:rPr>
      </w:pPr>
      <w:r w:rsidRPr="00734E25">
        <w:rPr>
          <w:rFonts w:ascii="Arabic Typesetting" w:eastAsia="Arabic Typesetting" w:hAnsi="Arabic Typesetting" w:cs="Arabic Typesetting"/>
          <w:sz w:val="36"/>
          <w:szCs w:val="36"/>
          <w:rtl/>
        </w:rPr>
        <w:t>تواجه النساء في وضعية إعاقة اللواتي يبلغ عددهن 859.965</w:t>
      </w:r>
      <w:r w:rsidR="007478FB" w:rsidRPr="00734E25">
        <w:rPr>
          <w:rStyle w:val="Appelnotedebasdep"/>
          <w:rFonts w:ascii="Arabic Typesetting" w:eastAsia="Arabic Typesetting" w:hAnsi="Arabic Typesetting" w:cs="Arabic Typesetting"/>
          <w:sz w:val="36"/>
          <w:szCs w:val="36"/>
          <w:rtl/>
        </w:rPr>
        <w:footnoteReference w:id="64"/>
      </w:r>
      <w:r w:rsidRPr="00734E25">
        <w:rPr>
          <w:rFonts w:ascii="Arabic Typesetting" w:eastAsia="Arabic Typesetting" w:hAnsi="Arabic Typesetting" w:cs="Arabic Typesetting"/>
          <w:sz w:val="36"/>
          <w:szCs w:val="36"/>
          <w:rtl/>
        </w:rPr>
        <w:t xml:space="preserve"> تمييزاً متعدد الجوانب ومتقاطعا. ثمانية من أًصل عشر نساء </w:t>
      </w:r>
      <w:proofErr w:type="spellStart"/>
      <w:r w:rsidRPr="00734E25">
        <w:rPr>
          <w:rFonts w:ascii="Arabic Typesetting" w:eastAsia="Arabic Typesetting" w:hAnsi="Arabic Typesetting" w:cs="Arabic Typesetting"/>
          <w:sz w:val="36"/>
          <w:szCs w:val="36"/>
          <w:rtl/>
        </w:rPr>
        <w:t>لايتوفرن</w:t>
      </w:r>
      <w:proofErr w:type="spellEnd"/>
      <w:r w:rsidRPr="00734E25">
        <w:rPr>
          <w:rFonts w:ascii="Arabic Typesetting" w:eastAsia="Arabic Typesetting" w:hAnsi="Arabic Typesetting" w:cs="Arabic Typesetting"/>
          <w:sz w:val="36"/>
          <w:szCs w:val="36"/>
          <w:rtl/>
        </w:rPr>
        <w:t xml:space="preserve"> على أي مستوى تعليمي مقابل 53.4% من الرجال في وضعية اعاقة</w:t>
      </w:r>
      <w:r w:rsidRPr="00734E25">
        <w:rPr>
          <w:rFonts w:ascii="Arabic Typesetting" w:eastAsia="Arabic Typesetting" w:hAnsi="Arabic Typesetting" w:cs="Arabic Typesetting"/>
          <w:sz w:val="36"/>
          <w:szCs w:val="36"/>
        </w:rPr>
        <w:t xml:space="preserve"> </w:t>
      </w:r>
      <w:r w:rsidR="006C6911" w:rsidRPr="00734E25">
        <w:rPr>
          <w:rStyle w:val="Appelnotedebasdep"/>
          <w:rFonts w:ascii="Arabic Typesetting" w:eastAsia="Arabic Typesetting" w:hAnsi="Arabic Typesetting" w:cs="Arabic Typesetting"/>
          <w:sz w:val="36"/>
          <w:szCs w:val="36"/>
        </w:rPr>
        <w:footnoteReference w:id="65"/>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 xml:space="preserve">، فقط 16% تمكن من الحصول على تعليم (مقابل54.1% من الرجال في وضعية اعاقة وتقل حظوظ حصولهن على عمل </w:t>
      </w:r>
      <w:r w:rsidRPr="00734E25">
        <w:rPr>
          <w:rFonts w:ascii="Arabic Typesetting" w:eastAsia="Arabic Typesetting" w:hAnsi="Arabic Typesetting" w:cs="Arabic Typesetting"/>
          <w:sz w:val="36"/>
          <w:szCs w:val="36"/>
          <w:u w:val="single"/>
          <w:rtl/>
        </w:rPr>
        <w:t>شغل</w:t>
      </w:r>
      <w:r w:rsidRPr="00734E25">
        <w:rPr>
          <w:rFonts w:ascii="Arabic Typesetting" w:eastAsia="Arabic Typesetting" w:hAnsi="Arabic Typesetting" w:cs="Arabic Typesetting"/>
          <w:sz w:val="36"/>
          <w:szCs w:val="36"/>
          <w:rtl/>
        </w:rPr>
        <w:t xml:space="preserve"> تسع مرات مقارنة مع حظوظ الرجال في وضعية </w:t>
      </w:r>
      <w:r w:rsidR="001F3A5C" w:rsidRPr="00734E25">
        <w:rPr>
          <w:rFonts w:ascii="Arabic Typesetting" w:eastAsia="Arabic Typesetting" w:hAnsi="Arabic Typesetting" w:cs="Arabic Typesetting" w:hint="cs"/>
          <w:sz w:val="36"/>
          <w:szCs w:val="36"/>
          <w:rtl/>
        </w:rPr>
        <w:t>إعاقة،</w:t>
      </w:r>
      <w:r w:rsidRPr="00734E25">
        <w:rPr>
          <w:rFonts w:ascii="Arabic Typesetting" w:eastAsia="Arabic Typesetting" w:hAnsi="Arabic Typesetting" w:cs="Arabic Typesetting"/>
          <w:sz w:val="36"/>
          <w:szCs w:val="36"/>
          <w:rtl/>
        </w:rPr>
        <w:t xml:space="preserve"> مع معدل شغل ضئيل يبلغ 2.7% (مقابل 22% للرجال في وضعية</w:t>
      </w:r>
      <w:r w:rsidR="00734E25" w:rsidRPr="00734E25">
        <w:rPr>
          <w:rFonts w:ascii="Arabic Typesetting" w:eastAsia="Arabic Typesetting" w:hAnsi="Arabic Typesetting" w:cs="Arabic Typesetting" w:hint="cs"/>
          <w:sz w:val="36"/>
          <w:szCs w:val="36"/>
          <w:rtl/>
        </w:rPr>
        <w:t xml:space="preserve"> إعاقة</w:t>
      </w:r>
      <w:r w:rsidRPr="00734E25">
        <w:rPr>
          <w:rFonts w:ascii="Arabic Typesetting" w:eastAsia="Arabic Typesetting" w:hAnsi="Arabic Typesetting" w:cs="Arabic Typesetting"/>
          <w:sz w:val="36"/>
          <w:szCs w:val="36"/>
        </w:rPr>
        <w:t xml:space="preserve">. </w:t>
      </w:r>
      <w:r w:rsidRPr="00734E25">
        <w:rPr>
          <w:vertAlign w:val="superscript"/>
        </w:rPr>
        <w:footnoteReference w:id="66"/>
      </w:r>
      <w:r w:rsidRPr="00734E25">
        <w:rPr>
          <w:rFonts w:ascii="Arabic Typesetting" w:eastAsia="Arabic Typesetting" w:hAnsi="Arabic Typesetting" w:cs="Arabic Typesetting"/>
          <w:sz w:val="36"/>
          <w:szCs w:val="36"/>
          <w:rtl/>
        </w:rPr>
        <w:t xml:space="preserve">ولا تزال الآليات المخصصة لضحايا العنف </w:t>
      </w:r>
      <w:r w:rsidR="00734E25" w:rsidRPr="00734E25">
        <w:rPr>
          <w:rFonts w:ascii="Arabic Typesetting" w:eastAsia="Arabic Typesetting" w:hAnsi="Arabic Typesetting" w:cs="Arabic Typesetting" w:hint="cs"/>
          <w:sz w:val="36"/>
          <w:szCs w:val="36"/>
          <w:rtl/>
        </w:rPr>
        <w:t>منهن،</w:t>
      </w:r>
      <w:r w:rsidRPr="00734E25">
        <w:rPr>
          <w:rFonts w:ascii="Arabic Typesetting" w:eastAsia="Arabic Typesetting" w:hAnsi="Arabic Typesetting" w:cs="Arabic Typesetting"/>
          <w:sz w:val="36"/>
          <w:szCs w:val="36"/>
          <w:rtl/>
        </w:rPr>
        <w:t xml:space="preserve"> سواء تعلق الأمر بإجراءات الإنصاف والتعويض المخصصة لهن، أو الخدمات الصحية، أو الدعم النفسي والاجتماعي، أو الخدمات القانونية،</w:t>
      </w:r>
      <w:r w:rsidRPr="00734E25">
        <w:rPr>
          <w:rFonts w:ascii="Arabic Typesetting" w:eastAsia="Arabic Typesetting" w:hAnsi="Arabic Typesetting" w:cs="Arabic Typesetting"/>
          <w:sz w:val="36"/>
          <w:szCs w:val="36"/>
        </w:rPr>
        <w:t xml:space="preserve"> </w:t>
      </w:r>
      <w:r w:rsidRPr="00734E25">
        <w:rPr>
          <w:rFonts w:ascii="Arabic Typesetting" w:eastAsia="Arabic Typesetting" w:hAnsi="Arabic Typesetting" w:cs="Arabic Typesetting"/>
          <w:sz w:val="36"/>
          <w:szCs w:val="36"/>
          <w:rtl/>
        </w:rPr>
        <w:t>غير كافية وغير فعالة</w:t>
      </w:r>
      <w:r w:rsidR="006C6911" w:rsidRPr="00734E25">
        <w:rPr>
          <w:rStyle w:val="Appelnotedebasdep"/>
          <w:rFonts w:ascii="Arabic Typesetting" w:eastAsia="Arabic Typesetting" w:hAnsi="Arabic Typesetting" w:cs="Arabic Typesetting"/>
          <w:sz w:val="36"/>
          <w:szCs w:val="36"/>
          <w:rtl/>
        </w:rPr>
        <w:footnoteReference w:id="67"/>
      </w:r>
      <w:r w:rsidRPr="00734E25">
        <w:rPr>
          <w:rFonts w:ascii="Arabic Typesetting" w:eastAsia="Arabic Typesetting" w:hAnsi="Arabic Typesetting" w:cs="Arabic Typesetting"/>
          <w:sz w:val="36"/>
          <w:szCs w:val="36"/>
          <w:rtl/>
        </w:rPr>
        <w:t>.</w:t>
      </w:r>
    </w:p>
    <w:p w14:paraId="3DA87F48" w14:textId="2A5FA7C3" w:rsidR="006D46CE" w:rsidRPr="006C65C6" w:rsidRDefault="006D46CE" w:rsidP="002F632D">
      <w:pPr>
        <w:pStyle w:val="Paragraphedeliste"/>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after="120"/>
        <w:jc w:val="both"/>
        <w:rPr>
          <w:rFonts w:ascii="Arabic Typesetting" w:eastAsia="Arabic Typesetting" w:hAnsi="Arabic Typesetting" w:cs="Arabic Typesetting"/>
          <w:color w:val="000000"/>
          <w:sz w:val="36"/>
          <w:szCs w:val="36"/>
        </w:rPr>
      </w:pPr>
      <w:r w:rsidRPr="006C65C6">
        <w:rPr>
          <w:rFonts w:ascii="Arabic Typesetting" w:eastAsia="Arabic Typesetting" w:hAnsi="Arabic Typesetting" w:cs="Arabic Typesetting"/>
          <w:color w:val="000000"/>
          <w:sz w:val="36"/>
          <w:szCs w:val="36"/>
          <w:rtl/>
        </w:rPr>
        <w:t>تواجه النساء المسنات تمييزا مزدوجا على أساس ال</w:t>
      </w:r>
      <w:r w:rsidR="001F3A5C">
        <w:rPr>
          <w:rFonts w:ascii="Arabic Typesetting" w:eastAsia="Arabic Typesetting" w:hAnsi="Arabic Typesetting" w:cs="Arabic Typesetting" w:hint="cs"/>
          <w:color w:val="000000"/>
          <w:sz w:val="36"/>
          <w:szCs w:val="36"/>
          <w:rtl/>
        </w:rPr>
        <w:t>سن</w:t>
      </w:r>
      <w:r w:rsidRPr="006C65C6">
        <w:rPr>
          <w:rFonts w:ascii="Arabic Typesetting" w:eastAsia="Arabic Typesetting" w:hAnsi="Arabic Typesetting" w:cs="Arabic Typesetting"/>
          <w:color w:val="000000"/>
          <w:sz w:val="36"/>
          <w:szCs w:val="36"/>
          <w:rtl/>
        </w:rPr>
        <w:t xml:space="preserve"> والجنس</w:t>
      </w:r>
      <w:r w:rsidRPr="003D0C63">
        <w:rPr>
          <w:rFonts w:ascii="Arabic Typesetting" w:eastAsia="Arabic Typesetting" w:hAnsi="Arabic Typesetting" w:cs="Arabic Typesetting"/>
          <w:sz w:val="36"/>
          <w:szCs w:val="36"/>
          <w:rtl/>
        </w:rPr>
        <w:t>. فهن عرضة ل</w:t>
      </w:r>
      <w:r w:rsidR="003562C6">
        <w:rPr>
          <w:rFonts w:ascii="Arabic Typesetting" w:eastAsia="Arabic Typesetting" w:hAnsi="Arabic Typesetting" w:cs="Arabic Typesetting" w:hint="cs"/>
          <w:sz w:val="36"/>
          <w:szCs w:val="36"/>
          <w:rtl/>
        </w:rPr>
        <w:t>أ</w:t>
      </w:r>
      <w:r w:rsidRPr="003D0C63">
        <w:rPr>
          <w:rFonts w:ascii="Arabic Typesetting" w:eastAsia="Arabic Typesetting" w:hAnsi="Arabic Typesetting" w:cs="Arabic Typesetting"/>
          <w:sz w:val="36"/>
          <w:szCs w:val="36"/>
          <w:rtl/>
        </w:rPr>
        <w:t>ن يعشن فترات أطول</w:t>
      </w:r>
      <w:r w:rsidRPr="003D0C63">
        <w:rPr>
          <w:rFonts w:ascii="Arabic Typesetting" w:eastAsia="Arabic Typesetting" w:hAnsi="Arabic Typesetting" w:cs="Arabic Typesetting"/>
          <w:sz w:val="36"/>
          <w:szCs w:val="36"/>
        </w:rPr>
        <w:t xml:space="preserve"> </w:t>
      </w:r>
      <w:r w:rsidRPr="003D0C63">
        <w:rPr>
          <w:rFonts w:ascii="Arabic Typesetting" w:eastAsia="Arabic Typesetting" w:hAnsi="Arabic Typesetting" w:cs="Arabic Typesetting"/>
          <w:sz w:val="36"/>
          <w:szCs w:val="36"/>
          <w:rtl/>
        </w:rPr>
        <w:t xml:space="preserve">من الهشاشة وعدم الاستقرار والعزلة الاجتماعية. في </w:t>
      </w:r>
      <w:r w:rsidR="00D60908">
        <w:rPr>
          <w:rFonts w:ascii="Arabic Typesetting" w:eastAsia="Arabic Typesetting" w:hAnsi="Arabic Typesetting" w:cs="Arabic Typesetting"/>
          <w:sz w:val="36"/>
          <w:szCs w:val="36"/>
          <w:rtl/>
        </w:rPr>
        <w:t>سنة</w:t>
      </w:r>
      <w:r w:rsidRPr="003D0C63">
        <w:rPr>
          <w:rFonts w:ascii="Arabic Typesetting" w:eastAsia="Arabic Typesetting" w:hAnsi="Arabic Typesetting" w:cs="Arabic Typesetting"/>
          <w:sz w:val="36"/>
          <w:szCs w:val="36"/>
          <w:rtl/>
        </w:rPr>
        <w:t xml:space="preserve">2020، تعيش 64.8 % منهن بمفردهن ويمثلن 91.05 </w:t>
      </w:r>
      <w:r w:rsidRPr="006C65C6">
        <w:rPr>
          <w:rFonts w:ascii="Arabic Typesetting" w:eastAsia="Arabic Typesetting" w:hAnsi="Arabic Typesetting" w:cs="Arabic Typesetting"/>
          <w:color w:val="000000"/>
          <w:sz w:val="36"/>
          <w:szCs w:val="36"/>
          <w:rtl/>
        </w:rPr>
        <w:t>% من الأرامل تبلغ أعماره</w:t>
      </w:r>
      <w:r w:rsidRPr="006C65C6">
        <w:rPr>
          <w:rFonts w:ascii="Arabic Typesetting" w:eastAsia="Arabic Typesetting" w:hAnsi="Arabic Typesetting" w:cs="Arabic Typesetting"/>
          <w:sz w:val="36"/>
          <w:szCs w:val="36"/>
          <w:rtl/>
        </w:rPr>
        <w:t>ن</w:t>
      </w:r>
      <w:r w:rsidRPr="006C65C6">
        <w:rPr>
          <w:rFonts w:ascii="Arabic Typesetting" w:eastAsia="Arabic Typesetting" w:hAnsi="Arabic Typesetting" w:cs="Arabic Typesetting"/>
          <w:color w:val="000000"/>
          <w:sz w:val="36"/>
          <w:szCs w:val="36"/>
          <w:rtl/>
        </w:rPr>
        <w:t xml:space="preserve"> 60 </w:t>
      </w:r>
      <w:r w:rsidR="003562C6">
        <w:rPr>
          <w:rFonts w:ascii="Arabic Typesetting" w:eastAsia="Arabic Typesetting" w:hAnsi="Arabic Typesetting" w:cs="Arabic Typesetting" w:hint="cs"/>
          <w:color w:val="000000"/>
          <w:sz w:val="36"/>
          <w:szCs w:val="36"/>
          <w:rtl/>
        </w:rPr>
        <w:t>سنة</w:t>
      </w:r>
      <w:r w:rsidRPr="006C65C6">
        <w:rPr>
          <w:rFonts w:ascii="Arabic Typesetting" w:eastAsia="Arabic Typesetting" w:hAnsi="Arabic Typesetting" w:cs="Arabic Typesetting"/>
          <w:color w:val="000000"/>
          <w:sz w:val="36"/>
          <w:szCs w:val="36"/>
          <w:rtl/>
        </w:rPr>
        <w:t xml:space="preserve"> أو أكثر مقابل 8.95 %</w:t>
      </w:r>
      <w:r w:rsidR="00995270">
        <w:rPr>
          <w:rFonts w:ascii="Arabic Typesetting" w:eastAsia="Arabic Typesetting" w:hAnsi="Arabic Typesetting" w:cs="Arabic Typesetting" w:hint="cs"/>
          <w:color w:val="000000"/>
          <w:sz w:val="36"/>
          <w:szCs w:val="36"/>
          <w:rtl/>
        </w:rPr>
        <w:t xml:space="preserve"> </w:t>
      </w:r>
      <w:r w:rsidR="00995270">
        <w:rPr>
          <w:rStyle w:val="Appelnotedebasdep"/>
          <w:rFonts w:ascii="Arabic Typesetting" w:eastAsia="Arabic Typesetting" w:hAnsi="Arabic Typesetting" w:cs="Arabic Typesetting"/>
          <w:color w:val="000000"/>
          <w:sz w:val="36"/>
          <w:szCs w:val="36"/>
          <w:rtl/>
        </w:rPr>
        <w:footnoteReference w:id="68"/>
      </w:r>
      <w:r w:rsidRPr="006C65C6">
        <w:rPr>
          <w:rFonts w:ascii="Arabic Typesetting" w:eastAsia="Arabic Typesetting" w:hAnsi="Arabic Typesetting" w:cs="Arabic Typesetting"/>
          <w:color w:val="000000"/>
          <w:sz w:val="36"/>
          <w:szCs w:val="36"/>
          <w:rtl/>
        </w:rPr>
        <w:t xml:space="preserve"> للرجال الذين يقضون غالبا شيخوختهم رفقة زوجاتهم في إطار أسري. </w:t>
      </w:r>
      <w:r w:rsidR="003562C6">
        <w:rPr>
          <w:rFonts w:ascii="Arabic Typesetting" w:eastAsia="Arabic Typesetting" w:hAnsi="Arabic Typesetting" w:cs="Arabic Typesetting" w:hint="cs"/>
          <w:color w:val="000000"/>
          <w:sz w:val="36"/>
          <w:szCs w:val="36"/>
          <w:rtl/>
        </w:rPr>
        <w:t>ت</w:t>
      </w:r>
      <w:r w:rsidRPr="006C65C6">
        <w:rPr>
          <w:rFonts w:ascii="Arabic Typesetting" w:eastAsia="Arabic Typesetting" w:hAnsi="Arabic Typesetting" w:cs="Arabic Typesetting"/>
          <w:color w:val="000000"/>
          <w:sz w:val="36"/>
          <w:szCs w:val="36"/>
          <w:rtl/>
        </w:rPr>
        <w:t>جد</w:t>
      </w:r>
      <w:r w:rsidR="003562C6">
        <w:rPr>
          <w:rFonts w:ascii="Arabic Typesetting" w:eastAsia="Arabic Typesetting" w:hAnsi="Arabic Typesetting" w:cs="Arabic Typesetting" w:hint="cs"/>
          <w:color w:val="000000"/>
          <w:sz w:val="36"/>
          <w:szCs w:val="36"/>
          <w:rtl/>
        </w:rPr>
        <w:t xml:space="preserve"> هؤلاء النساء</w:t>
      </w:r>
      <w:r w:rsidRPr="006C65C6">
        <w:rPr>
          <w:rFonts w:ascii="Arabic Typesetting" w:eastAsia="Arabic Typesetting" w:hAnsi="Arabic Typesetting" w:cs="Arabic Typesetting"/>
          <w:color w:val="000000"/>
          <w:sz w:val="36"/>
          <w:szCs w:val="36"/>
          <w:rtl/>
        </w:rPr>
        <w:t xml:space="preserve"> صعوبة في استرداد حقوقهن (تعويض التقاعد، والضمان الاجتماعي، والحصول على العلاجات الصحية، .......). وتزداد هشاشتهن بسبب الفقر والطلاق والترمل، إضافة إلى عدم المساواة في الإرث، ولاسيما وضعية الحرمان من الحفاظ على سكن الأسرة بعد وفاة الزوج. والغياب الكلي لسياسات عمومية</w:t>
      </w:r>
      <w:r w:rsidR="003562C6">
        <w:rPr>
          <w:rFonts w:ascii="Arabic Typesetting" w:eastAsia="Arabic Typesetting" w:hAnsi="Arabic Typesetting" w:cs="Arabic Typesetting" w:hint="cs"/>
          <w:color w:val="000000"/>
          <w:sz w:val="36"/>
          <w:szCs w:val="36"/>
          <w:rtl/>
        </w:rPr>
        <w:t>،</w:t>
      </w:r>
      <w:r w:rsidRPr="006C65C6">
        <w:rPr>
          <w:rFonts w:ascii="Arabic Typesetting" w:eastAsia="Arabic Typesetting" w:hAnsi="Arabic Typesetting" w:cs="Arabic Typesetting"/>
          <w:color w:val="000000"/>
          <w:sz w:val="36"/>
          <w:szCs w:val="36"/>
          <w:rtl/>
        </w:rPr>
        <w:t xml:space="preserve"> للتكفل والمرافقة</w:t>
      </w:r>
      <w:r w:rsidR="003562C6">
        <w:rPr>
          <w:rFonts w:ascii="Arabic Typesetting" w:eastAsia="Arabic Typesetting" w:hAnsi="Arabic Typesetting" w:cs="Arabic Typesetting" w:hint="cs"/>
          <w:color w:val="000000"/>
          <w:sz w:val="36"/>
          <w:szCs w:val="36"/>
          <w:rtl/>
        </w:rPr>
        <w:t>.</w:t>
      </w:r>
    </w:p>
    <w:p w14:paraId="033B2B22" w14:textId="4EF82398" w:rsidR="006D46CE" w:rsidRPr="006C65C6" w:rsidRDefault="006D46CE" w:rsidP="002F632D">
      <w:pPr>
        <w:pStyle w:val="Paragraphedeliste"/>
        <w:numPr>
          <w:ilvl w:val="0"/>
          <w:numId w:val="9"/>
        </w:numPr>
        <w:pBdr>
          <w:top w:val="nil"/>
          <w:left w:val="nil"/>
          <w:bottom w:val="nil"/>
          <w:right w:val="nil"/>
          <w:between w:val="nil"/>
        </w:pBdr>
        <w:shd w:val="clear" w:color="auto" w:fill="FFFFFF"/>
        <w:bidi/>
        <w:jc w:val="both"/>
        <w:rPr>
          <w:rFonts w:ascii="Arabic Typesetting" w:hAnsi="Arabic Typesetting" w:cs="Arabic Typesetting"/>
          <w:sz w:val="36"/>
          <w:szCs w:val="36"/>
        </w:rPr>
      </w:pPr>
      <w:r w:rsidRPr="006C65C6">
        <w:rPr>
          <w:rFonts w:ascii="Arabic Typesetting" w:eastAsia="Arabic Typesetting" w:hAnsi="Arabic Typesetting" w:cs="Arabic Typesetting"/>
          <w:sz w:val="36"/>
          <w:szCs w:val="36"/>
          <w:rtl/>
        </w:rPr>
        <w:lastRenderedPageBreak/>
        <w:t>بعد مرور أكثر من عامين على دخول القانون رقم 19.12</w:t>
      </w:r>
      <w:r w:rsidRPr="00E13536">
        <w:rPr>
          <w:vertAlign w:val="superscript"/>
        </w:rPr>
        <w:footnoteReference w:id="69"/>
      </w:r>
      <w:r w:rsidRPr="006C65C6">
        <w:rPr>
          <w:rFonts w:ascii="Arabic Typesetting" w:eastAsia="Arabic Typesetting" w:hAnsi="Arabic Typesetting" w:cs="Arabic Typesetting"/>
          <w:sz w:val="36"/>
          <w:szCs w:val="36"/>
          <w:rtl/>
        </w:rPr>
        <w:t xml:space="preserve"> المتعلق بتحديد شروط الشغل والتشغيل المتعلقة بالعاملات والعمال المنزليين، (الصادر في 2/10/2018) حيز التنفيذ، سجل الصندوق الوطني للضمان الاجتماعي، فقط 3.253 تصريحا في 2 مارس</w:t>
      </w:r>
      <w:r w:rsidR="00484D81">
        <w:rPr>
          <w:rFonts w:ascii="Arabic Typesetting" w:eastAsia="Arabic Typesetting" w:hAnsi="Arabic Typesetting" w:cs="Arabic Typesetting" w:hint="cs"/>
          <w:sz w:val="36"/>
          <w:szCs w:val="36"/>
          <w:rtl/>
        </w:rPr>
        <w:t xml:space="preserve">2021 </w:t>
      </w:r>
      <w:r w:rsidR="00484D81">
        <w:rPr>
          <w:rStyle w:val="Appelnotedebasdep"/>
          <w:rFonts w:ascii="Arabic Typesetting" w:eastAsia="Arabic Typesetting" w:hAnsi="Arabic Typesetting" w:cs="Arabic Typesetting"/>
          <w:sz w:val="36"/>
          <w:szCs w:val="36"/>
          <w:rtl/>
        </w:rPr>
        <w:footnoteReference w:id="70"/>
      </w:r>
      <w:r w:rsidRPr="006C65C6">
        <w:rPr>
          <w:rFonts w:ascii="Arabic Typesetting" w:eastAsia="Arabic Typesetting" w:hAnsi="Arabic Typesetting" w:cs="Arabic Typesetting"/>
          <w:sz w:val="36"/>
          <w:szCs w:val="36"/>
          <w:rtl/>
        </w:rPr>
        <w:t xml:space="preserve">. بالإضافة إلى ذلك، فإن القانون السابق ذكره، والذي يحدد سن الشغل بثمانية عشر (18) </w:t>
      </w:r>
      <w:r w:rsidR="003562C6">
        <w:rPr>
          <w:rFonts w:ascii="Arabic Typesetting" w:eastAsia="Arabic Typesetting" w:hAnsi="Arabic Typesetting" w:cs="Arabic Typesetting" w:hint="cs"/>
          <w:sz w:val="36"/>
          <w:szCs w:val="36"/>
          <w:rtl/>
        </w:rPr>
        <w:t>سنة</w:t>
      </w:r>
      <w:r w:rsidRPr="006C65C6">
        <w:rPr>
          <w:rFonts w:ascii="Arabic Typesetting" w:eastAsia="Arabic Typesetting" w:hAnsi="Arabic Typesetting" w:cs="Arabic Typesetting"/>
          <w:sz w:val="36"/>
          <w:szCs w:val="36"/>
          <w:rtl/>
        </w:rPr>
        <w:t xml:space="preserve">، يسمح بفترة انتقالية مدتها خمس سنوات، والتي سيظل من الممكن خلالها تشغيل القاصرين الذين تتراوح أعمارهم بين ستة عشر (16) وثمانية عشر (18) </w:t>
      </w:r>
      <w:r w:rsidR="00DC0F3A">
        <w:rPr>
          <w:rFonts w:ascii="Arabic Typesetting" w:eastAsia="Arabic Typesetting" w:hAnsi="Arabic Typesetting" w:cs="Arabic Typesetting" w:hint="cs"/>
          <w:sz w:val="36"/>
          <w:szCs w:val="36"/>
          <w:rtl/>
        </w:rPr>
        <w:t>سنة</w:t>
      </w:r>
    </w:p>
    <w:p w14:paraId="2217027A" w14:textId="4CDC4A51" w:rsidR="006D46CE" w:rsidRPr="00995270" w:rsidRDefault="006D46CE" w:rsidP="002F632D">
      <w:pPr>
        <w:pBdr>
          <w:top w:val="nil"/>
          <w:left w:val="nil"/>
          <w:bottom w:val="nil"/>
          <w:right w:val="nil"/>
          <w:between w:val="nil"/>
        </w:pBdr>
        <w:bidi/>
        <w:jc w:val="both"/>
        <w:rPr>
          <w:rFonts w:ascii="Arabic Typesetting" w:eastAsia="Arabic Typesetting" w:hAnsi="Arabic Typesetting" w:cs="Arabic Typesetting"/>
          <w:bCs/>
          <w:sz w:val="36"/>
          <w:szCs w:val="36"/>
        </w:rPr>
      </w:pPr>
      <w:r w:rsidRPr="00995270">
        <w:rPr>
          <w:rFonts w:ascii="Arabic Typesetting" w:eastAsia="Arabic Typesetting" w:hAnsi="Arabic Typesetting" w:cs="Arabic Typesetting"/>
          <w:bCs/>
          <w:sz w:val="36"/>
          <w:szCs w:val="36"/>
          <w:rtl/>
        </w:rPr>
        <w:t>الأمهات العازبات</w:t>
      </w:r>
    </w:p>
    <w:p w14:paraId="67D5559D" w14:textId="1A653BDE" w:rsidR="006D46CE" w:rsidRPr="00484D81" w:rsidRDefault="006D46CE" w:rsidP="002F632D">
      <w:pPr>
        <w:pStyle w:val="Paragraphedeliste"/>
        <w:numPr>
          <w:ilvl w:val="0"/>
          <w:numId w:val="9"/>
        </w:numPr>
        <w:pBdr>
          <w:top w:val="nil"/>
          <w:left w:val="nil"/>
          <w:bottom w:val="nil"/>
          <w:right w:val="nil"/>
          <w:between w:val="nil"/>
        </w:pBd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ت</w:t>
      </w:r>
      <w:r w:rsidR="003562C6">
        <w:rPr>
          <w:rFonts w:ascii="Arabic Typesetting" w:eastAsia="Arabic Typesetting" w:hAnsi="Arabic Typesetting" w:cs="Arabic Typesetting" w:hint="cs"/>
          <w:sz w:val="36"/>
          <w:szCs w:val="36"/>
          <w:rtl/>
        </w:rPr>
        <w:t>ت</w:t>
      </w:r>
      <w:r w:rsidRPr="006C65C6">
        <w:rPr>
          <w:rFonts w:ascii="Arabic Typesetting" w:eastAsia="Arabic Typesetting" w:hAnsi="Arabic Typesetting" w:cs="Arabic Typesetting"/>
          <w:sz w:val="36"/>
          <w:szCs w:val="36"/>
          <w:rtl/>
        </w:rPr>
        <w:t>عرض الأمهات العازبات للوصم الذي تغذيه المعايير الأخلاقية والتشريعات الحالية، ولا سيما المادة 490 من القانون الجنائي التي تجرم العلاقات خارج الزواج. لا يحق لأبنائهن الحصول على لقب والدهم حتى لو كان معروفًا ولا يمكن تسجيلهم في الحالة المدنية تحت اسم عائلة الأم ما لم يسمح بذلك أب أو أخ هذه الأم ويسمى باسم أول يبدأ بـ "عبد". لا تعتبر اختبارات الحامض النووي دليلًا قانونيًا على الأبوة خارج الزواج ويمكن للأب المزعوم رفض الخضوع لهما.</w:t>
      </w:r>
      <w:r w:rsidRPr="00E13536">
        <w:rPr>
          <w:vertAlign w:val="superscript"/>
        </w:rPr>
        <w:footnoteReference w:id="71"/>
      </w:r>
      <w:r w:rsidRPr="006C65C6">
        <w:rPr>
          <w:rFonts w:ascii="Arabic Typesetting" w:eastAsia="Arabic Typesetting" w:hAnsi="Arabic Typesetting" w:cs="Arabic Typesetting"/>
          <w:sz w:val="36"/>
          <w:szCs w:val="36"/>
        </w:rPr>
        <w:t xml:space="preserve"> </w:t>
      </w:r>
    </w:p>
    <w:p w14:paraId="16EC0B36" w14:textId="613D2F27" w:rsidR="006D46CE" w:rsidRDefault="006D46CE" w:rsidP="002F632D">
      <w:pPr>
        <w:pStyle w:val="Paragraphedeliste"/>
        <w:numPr>
          <w:ilvl w:val="0"/>
          <w:numId w:val="9"/>
        </w:numPr>
        <w:pBdr>
          <w:top w:val="nil"/>
          <w:left w:val="nil"/>
          <w:bottom w:val="nil"/>
          <w:right w:val="nil"/>
          <w:between w:val="nil"/>
        </w:pBdr>
        <w:bidi/>
        <w:jc w:val="both"/>
        <w:rPr>
          <w:rFonts w:ascii="Arabic Typesetting" w:eastAsia="Arabic Typesetting" w:hAnsi="Arabic Typesetting" w:cs="Arabic Typesetting"/>
          <w:sz w:val="36"/>
          <w:szCs w:val="36"/>
        </w:rPr>
      </w:pPr>
      <w:r w:rsidRPr="006C65C6">
        <w:rPr>
          <w:rFonts w:ascii="Arabic Typesetting" w:eastAsia="Arabic Typesetting" w:hAnsi="Arabic Typesetting" w:cs="Arabic Typesetting"/>
          <w:sz w:val="36"/>
          <w:szCs w:val="36"/>
          <w:rtl/>
        </w:rPr>
        <w:t xml:space="preserve">في </w:t>
      </w:r>
      <w:r w:rsidR="00D60908">
        <w:rPr>
          <w:rFonts w:ascii="Arabic Typesetting" w:eastAsia="Arabic Typesetting" w:hAnsi="Arabic Typesetting" w:cs="Arabic Typesetting"/>
          <w:sz w:val="36"/>
          <w:szCs w:val="36"/>
          <w:rtl/>
        </w:rPr>
        <w:t>سنة</w:t>
      </w:r>
      <w:r w:rsidRPr="006C65C6">
        <w:rPr>
          <w:rFonts w:ascii="Arabic Typesetting" w:eastAsia="Arabic Typesetting" w:hAnsi="Arabic Typesetting" w:cs="Arabic Typesetting"/>
          <w:sz w:val="36"/>
          <w:szCs w:val="36"/>
          <w:rtl/>
        </w:rPr>
        <w:t>2020</w:t>
      </w:r>
      <w:r w:rsidRPr="006C65C6">
        <w:rPr>
          <w:rFonts w:ascii="Arabic Typesetting" w:eastAsia="Arabic Typesetting" w:hAnsi="Arabic Typesetting" w:cs="Arabic Typesetting"/>
          <w:b/>
          <w:sz w:val="36"/>
          <w:szCs w:val="36"/>
          <w:rtl/>
        </w:rPr>
        <w:t xml:space="preserve">، بلغ عدد </w:t>
      </w:r>
      <w:r w:rsidRPr="002B61B6">
        <w:rPr>
          <w:rFonts w:ascii="Arabic Typesetting" w:eastAsia="Arabic Typesetting" w:hAnsi="Arabic Typesetting" w:cs="Arabic Typesetting"/>
          <w:bCs/>
          <w:sz w:val="36"/>
          <w:szCs w:val="36"/>
          <w:rtl/>
        </w:rPr>
        <w:t>السجينات</w:t>
      </w:r>
      <w:r w:rsidRPr="006C65C6">
        <w:rPr>
          <w:rFonts w:ascii="Arabic Typesetting" w:eastAsia="Arabic Typesetting" w:hAnsi="Arabic Typesetting" w:cs="Arabic Typesetting"/>
          <w:b/>
          <w:sz w:val="36"/>
          <w:szCs w:val="36"/>
          <w:rtl/>
        </w:rPr>
        <w:t xml:space="preserve"> </w:t>
      </w:r>
      <w:r w:rsidRPr="006C65C6">
        <w:rPr>
          <w:rFonts w:ascii="Arabic Typesetting" w:eastAsia="Arabic Typesetting" w:hAnsi="Arabic Typesetting" w:cs="Arabic Typesetting"/>
          <w:sz w:val="36"/>
          <w:szCs w:val="36"/>
          <w:rtl/>
        </w:rPr>
        <w:t>2110 سجينة</w:t>
      </w:r>
      <w:r w:rsidR="00484D81">
        <w:rPr>
          <w:rStyle w:val="Appelnotedebasdep"/>
          <w:rFonts w:ascii="Arabic Typesetting" w:eastAsia="Arabic Typesetting" w:hAnsi="Arabic Typesetting" w:cs="Arabic Typesetting"/>
          <w:sz w:val="36"/>
          <w:szCs w:val="36"/>
          <w:rtl/>
        </w:rPr>
        <w:footnoteReference w:id="72"/>
      </w:r>
      <w:r w:rsidRPr="006C65C6">
        <w:rPr>
          <w:rFonts w:ascii="Arabic Typesetting" w:eastAsia="Arabic Typesetting" w:hAnsi="Arabic Typesetting" w:cs="Arabic Typesetting"/>
          <w:sz w:val="36"/>
          <w:szCs w:val="36"/>
          <w:rtl/>
        </w:rPr>
        <w:t xml:space="preserve"> (2.48 % من إجمالي عدد السجناء). سجنان فقط من أصل 77 سجنًا، مخصصان حصريًا للنساء</w:t>
      </w:r>
      <w:r w:rsidR="008E51B0">
        <w:rPr>
          <w:rStyle w:val="Appelnotedebasdep"/>
          <w:rFonts w:ascii="Arabic Typesetting" w:eastAsia="Arabic Typesetting" w:hAnsi="Arabic Typesetting" w:cs="Arabic Typesetting"/>
          <w:sz w:val="36"/>
          <w:szCs w:val="36"/>
          <w:rtl/>
        </w:rPr>
        <w:footnoteReference w:id="73"/>
      </w:r>
      <w:r w:rsidRPr="006C65C6">
        <w:rPr>
          <w:rFonts w:ascii="Arabic Typesetting" w:eastAsia="Arabic Typesetting" w:hAnsi="Arabic Typesetting" w:cs="Arabic Typesetting"/>
          <w:sz w:val="36"/>
          <w:szCs w:val="36"/>
          <w:rtl/>
        </w:rPr>
        <w:t xml:space="preserve"> ومصممان لاستيعابهن والاهتمام باحتياجاتهن الخاصة</w:t>
      </w:r>
      <w:r w:rsidR="00336FCE">
        <w:rPr>
          <w:rFonts w:ascii="Arabic Typesetting" w:eastAsia="Arabic Typesetting" w:hAnsi="Arabic Typesetting" w:cs="Arabic Typesetting" w:hint="cs"/>
          <w:sz w:val="36"/>
          <w:szCs w:val="36"/>
          <w:rtl/>
        </w:rPr>
        <w:t xml:space="preserve"> </w:t>
      </w:r>
      <w:r w:rsidRPr="006C65C6">
        <w:rPr>
          <w:rFonts w:ascii="Arabic Typesetting" w:eastAsia="Arabic Typesetting" w:hAnsi="Arabic Typesetting" w:cs="Arabic Typesetting"/>
          <w:sz w:val="36"/>
          <w:szCs w:val="36"/>
          <w:rtl/>
        </w:rPr>
        <w:t xml:space="preserve">لا تتوفر لهن </w:t>
      </w:r>
      <w:r w:rsidRPr="00DC0F3A">
        <w:rPr>
          <w:rFonts w:ascii="Arabic Typesetting" w:eastAsia="Arabic Typesetting" w:hAnsi="Arabic Typesetting" w:cs="Arabic Typesetting"/>
          <w:sz w:val="36"/>
          <w:szCs w:val="36"/>
          <w:rtl/>
        </w:rPr>
        <w:t xml:space="preserve">إمكانية الحصول داخل السجن على مستلزمات النظافة الخاصة بصحة النساء، أو على وسائل منع الحمل، ولا يستفدن غالبا </w:t>
      </w:r>
      <w:r w:rsidR="005B31B4">
        <w:rPr>
          <w:rFonts w:ascii="Arabic Typesetting" w:eastAsia="Arabic Typesetting" w:hAnsi="Arabic Typesetting" w:cs="Arabic Typesetting" w:hint="cs"/>
          <w:sz w:val="36"/>
          <w:szCs w:val="36"/>
          <w:rtl/>
        </w:rPr>
        <w:t>من ال</w:t>
      </w:r>
      <w:r w:rsidRPr="00DC0F3A">
        <w:rPr>
          <w:rFonts w:ascii="Arabic Typesetting" w:eastAsia="Arabic Typesetting" w:hAnsi="Arabic Typesetting" w:cs="Arabic Typesetting"/>
          <w:sz w:val="36"/>
          <w:szCs w:val="36"/>
          <w:rtl/>
        </w:rPr>
        <w:t>مرافق الصحي</w:t>
      </w:r>
      <w:r w:rsidR="005B31B4">
        <w:rPr>
          <w:rFonts w:ascii="Arabic Typesetting" w:eastAsia="Arabic Typesetting" w:hAnsi="Arabic Typesetting" w:cs="Arabic Typesetting" w:hint="cs"/>
          <w:sz w:val="36"/>
          <w:szCs w:val="36"/>
          <w:rtl/>
        </w:rPr>
        <w:t>ة</w:t>
      </w:r>
      <w:r w:rsidRPr="00DC0F3A">
        <w:rPr>
          <w:rFonts w:ascii="Arabic Typesetting" w:eastAsia="Arabic Typesetting" w:hAnsi="Arabic Typesetting" w:cs="Arabic Typesetting"/>
          <w:sz w:val="36"/>
          <w:szCs w:val="36"/>
          <w:rtl/>
        </w:rPr>
        <w:t xml:space="preserve">. تعتمد السجينات اللائي </w:t>
      </w:r>
      <w:r w:rsidR="005B31B4">
        <w:rPr>
          <w:rFonts w:ascii="Arabic Typesetting" w:eastAsia="Arabic Typesetting" w:hAnsi="Arabic Typesetting" w:cs="Arabic Typesetting" w:hint="cs"/>
          <w:sz w:val="36"/>
          <w:szCs w:val="36"/>
          <w:rtl/>
        </w:rPr>
        <w:t>يضعن</w:t>
      </w:r>
      <w:r w:rsidRPr="00DC0F3A">
        <w:rPr>
          <w:rFonts w:ascii="Arabic Typesetting" w:eastAsia="Arabic Typesetting" w:hAnsi="Arabic Typesetting" w:cs="Arabic Typesetting"/>
          <w:sz w:val="36"/>
          <w:szCs w:val="36"/>
          <w:rtl/>
        </w:rPr>
        <w:t xml:space="preserve"> في السجن و لا يحصلن على دعم عائلي، على المساعدات الإنسانية التي يقدمها لهن بعض العمال أو المديرين لتلبية احتياجات أطفالهن الذين يعانون أيضًا من قلة دور الحضانة ووسائل الترفيه.</w:t>
      </w:r>
      <w:r w:rsidRPr="00DC0F3A">
        <w:rPr>
          <w:vertAlign w:val="superscript"/>
        </w:rPr>
        <w:footnoteReference w:id="74"/>
      </w:r>
      <w:r w:rsidRPr="00DC0F3A">
        <w:rPr>
          <w:rFonts w:ascii="Arabic Typesetting" w:eastAsia="Arabic Typesetting" w:hAnsi="Arabic Typesetting" w:cs="Arabic Typesetting"/>
          <w:sz w:val="36"/>
          <w:szCs w:val="36"/>
          <w:rtl/>
        </w:rPr>
        <w:t xml:space="preserve"> وقد تتعرض السجينات اللواتي يقضين عقوبة حبسية </w:t>
      </w:r>
      <w:r w:rsidR="003C071F" w:rsidRPr="00DC0F3A">
        <w:rPr>
          <w:rFonts w:ascii="Arabic Typesetting" w:eastAsia="Arabic Typesetting" w:hAnsi="Arabic Typesetting" w:cs="Arabic Typesetting" w:hint="cs"/>
          <w:sz w:val="36"/>
          <w:szCs w:val="36"/>
          <w:rtl/>
        </w:rPr>
        <w:t>بسبب جرائم</w:t>
      </w:r>
      <w:r w:rsidRPr="00DC0F3A">
        <w:rPr>
          <w:rFonts w:ascii="Arabic Typesetting" w:eastAsia="Arabic Typesetting" w:hAnsi="Arabic Typesetting" w:cs="Arabic Typesetting"/>
          <w:sz w:val="36"/>
          <w:szCs w:val="36"/>
          <w:rtl/>
        </w:rPr>
        <w:t xml:space="preserve"> "أخلاقية" لمضايقات واعمال العنف (حوالي 20 % من النساء في </w:t>
      </w:r>
      <w:r w:rsidR="00D60908">
        <w:rPr>
          <w:rFonts w:ascii="Arabic Typesetting" w:eastAsia="Arabic Typesetting" w:hAnsi="Arabic Typesetting" w:cs="Arabic Typesetting"/>
          <w:sz w:val="36"/>
          <w:szCs w:val="36"/>
          <w:rtl/>
        </w:rPr>
        <w:t>سنة</w:t>
      </w:r>
      <w:r w:rsidRPr="00DC0F3A">
        <w:rPr>
          <w:rFonts w:ascii="Arabic Typesetting" w:eastAsia="Arabic Typesetting" w:hAnsi="Arabic Typesetting" w:cs="Arabic Typesetting"/>
          <w:sz w:val="36"/>
          <w:szCs w:val="36"/>
          <w:rtl/>
        </w:rPr>
        <w:t>2020 مقابل 8.76 % للسجناء الذكور) بشكل خاص من قبل بعض موظفي السجن. تكاد تكون فرص التدريب المهني وإعادة الإدماج الاجتماعي منعدمة أو تقتصر على الحرف التي تعتبر بشكل تقليدي حرفا نسائية.</w:t>
      </w:r>
      <w:r w:rsidRPr="00DC0F3A">
        <w:rPr>
          <w:vertAlign w:val="superscript"/>
        </w:rPr>
        <w:footnoteReference w:id="75"/>
      </w:r>
    </w:p>
    <w:p w14:paraId="0346E382" w14:textId="4402223E" w:rsidR="002F34AB" w:rsidRDefault="002F34AB" w:rsidP="002F34AB">
      <w:pPr>
        <w:pBdr>
          <w:top w:val="nil"/>
          <w:left w:val="nil"/>
          <w:bottom w:val="nil"/>
          <w:right w:val="nil"/>
          <w:between w:val="nil"/>
        </w:pBdr>
        <w:bidi/>
        <w:jc w:val="both"/>
        <w:rPr>
          <w:rFonts w:ascii="Arabic Typesetting" w:eastAsia="Arabic Typesetting" w:hAnsi="Arabic Typesetting" w:cs="Arabic Typesetting"/>
          <w:sz w:val="36"/>
          <w:szCs w:val="36"/>
        </w:rPr>
      </w:pPr>
    </w:p>
    <w:p w14:paraId="20E8894E" w14:textId="13E8400B" w:rsidR="002F34AB" w:rsidRDefault="002F34AB" w:rsidP="002F34AB">
      <w:pPr>
        <w:pBdr>
          <w:top w:val="nil"/>
          <w:left w:val="nil"/>
          <w:bottom w:val="nil"/>
          <w:right w:val="nil"/>
          <w:between w:val="nil"/>
        </w:pBdr>
        <w:bidi/>
        <w:jc w:val="both"/>
        <w:rPr>
          <w:rFonts w:ascii="Arabic Typesetting" w:eastAsia="Arabic Typesetting" w:hAnsi="Arabic Typesetting" w:cs="Arabic Typesetting"/>
          <w:sz w:val="36"/>
          <w:szCs w:val="36"/>
        </w:rPr>
      </w:pPr>
    </w:p>
    <w:p w14:paraId="4FED9D25" w14:textId="69B2624A" w:rsidR="002F34AB" w:rsidRDefault="002F34AB" w:rsidP="002F34AB">
      <w:pPr>
        <w:pBdr>
          <w:top w:val="nil"/>
          <w:left w:val="nil"/>
          <w:bottom w:val="nil"/>
          <w:right w:val="nil"/>
          <w:between w:val="nil"/>
        </w:pBdr>
        <w:bidi/>
        <w:jc w:val="both"/>
        <w:rPr>
          <w:rFonts w:ascii="Arabic Typesetting" w:eastAsia="Arabic Typesetting" w:hAnsi="Arabic Typesetting" w:cs="Arabic Typesetting"/>
          <w:sz w:val="36"/>
          <w:szCs w:val="36"/>
        </w:rPr>
      </w:pPr>
    </w:p>
    <w:p w14:paraId="7B71A684" w14:textId="77777777" w:rsidR="002F34AB" w:rsidRPr="002F34AB" w:rsidRDefault="002F34AB" w:rsidP="002F34AB">
      <w:pPr>
        <w:pBdr>
          <w:top w:val="nil"/>
          <w:left w:val="nil"/>
          <w:bottom w:val="nil"/>
          <w:right w:val="nil"/>
          <w:between w:val="nil"/>
        </w:pBdr>
        <w:bidi/>
        <w:jc w:val="both"/>
        <w:rPr>
          <w:rFonts w:ascii="Arabic Typesetting" w:eastAsia="Arabic Typesetting" w:hAnsi="Arabic Typesetting" w:cs="Arabic Typesetting"/>
          <w:sz w:val="36"/>
          <w:szCs w:val="36"/>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6D46CE" w:rsidRPr="00E13536" w14:paraId="206BEABB" w14:textId="77777777" w:rsidTr="006462A7">
        <w:tc>
          <w:tcPr>
            <w:tcW w:w="9062" w:type="dxa"/>
          </w:tcPr>
          <w:p w14:paraId="7876DE52" w14:textId="77777777" w:rsidR="006D46CE" w:rsidRPr="00E13536" w:rsidRDefault="006D46CE" w:rsidP="002F632D">
            <w:pPr>
              <w:numPr>
                <w:ilvl w:val="0"/>
                <w:numId w:val="9"/>
              </w:numPr>
              <w:pBdr>
                <w:top w:val="nil"/>
                <w:left w:val="nil"/>
                <w:bottom w:val="nil"/>
                <w:right w:val="nil"/>
                <w:between w:val="nil"/>
              </w:pBdr>
              <w:bidi/>
              <w:jc w:val="both"/>
              <w:rPr>
                <w:rFonts w:ascii="Arabic Typesetting" w:hAnsi="Arabic Typesetting" w:cs="Arabic Typesetting"/>
                <w:b/>
                <w:sz w:val="36"/>
                <w:szCs w:val="36"/>
              </w:rPr>
            </w:pPr>
            <w:r w:rsidRPr="00E13536">
              <w:rPr>
                <w:rFonts w:ascii="Arabic Typesetting" w:hAnsi="Arabic Typesetting" w:cs="Arabic Typesetting"/>
                <w:b/>
                <w:sz w:val="36"/>
                <w:szCs w:val="36"/>
                <w:rtl/>
              </w:rPr>
              <w:lastRenderedPageBreak/>
              <w:t>التوصيات:</w:t>
            </w:r>
          </w:p>
          <w:p w14:paraId="033BE97A" w14:textId="7BACE37D" w:rsidR="006D46CE" w:rsidRPr="00DC0F3A" w:rsidRDefault="006D46CE" w:rsidP="002F632D">
            <w:pPr>
              <w:pStyle w:val="Paragraphedeliste"/>
              <w:numPr>
                <w:ilvl w:val="0"/>
                <w:numId w:val="12"/>
              </w:numPr>
              <w:pBdr>
                <w:top w:val="nil"/>
                <w:left w:val="nil"/>
                <w:bottom w:val="nil"/>
                <w:right w:val="nil"/>
                <w:between w:val="nil"/>
              </w:pBdr>
              <w:bidi/>
              <w:jc w:val="both"/>
              <w:rPr>
                <w:rFonts w:ascii="Arabic Typesetting" w:eastAsia="Arabic Typesetting" w:hAnsi="Arabic Typesetting" w:cs="Arabic Typesetting"/>
                <w:sz w:val="36"/>
                <w:szCs w:val="36"/>
              </w:rPr>
            </w:pPr>
            <w:r w:rsidRPr="00DC0F3A">
              <w:rPr>
                <w:rFonts w:ascii="Arabic Typesetting" w:eastAsia="Arabic Typesetting" w:hAnsi="Arabic Typesetting" w:cs="Arabic Typesetting"/>
                <w:sz w:val="36"/>
                <w:szCs w:val="36"/>
                <w:rtl/>
              </w:rPr>
              <w:t>ضمان تفعيل قانون "إجبارية الت</w:t>
            </w:r>
            <w:r w:rsidR="00E62E0C">
              <w:rPr>
                <w:rFonts w:ascii="Arabic Typesetting" w:eastAsia="Arabic Typesetting" w:hAnsi="Arabic Typesetting" w:cs="Arabic Typesetting" w:hint="cs"/>
                <w:sz w:val="36"/>
                <w:szCs w:val="36"/>
                <w:rtl/>
              </w:rPr>
              <w:t>مدرس</w:t>
            </w:r>
            <w:r w:rsidRPr="00DC0F3A">
              <w:rPr>
                <w:rFonts w:ascii="Arabic Typesetting" w:eastAsia="Arabic Typesetting" w:hAnsi="Arabic Typesetting" w:cs="Arabic Typesetting"/>
                <w:sz w:val="36"/>
                <w:szCs w:val="36"/>
                <w:rtl/>
              </w:rPr>
              <w:t>"، بدءاً من مرحلة التعليم الأولي، من خلال استراتيجية تقوم على مبدأ المساواة بين الجنسين مع الأخذ بعين الاعتبار عوائق ولوج الفت</w:t>
            </w:r>
            <w:r w:rsidR="00E62E0C">
              <w:rPr>
                <w:rFonts w:ascii="Arabic Typesetting" w:eastAsia="Arabic Typesetting" w:hAnsi="Arabic Typesetting" w:cs="Arabic Typesetting" w:hint="cs"/>
                <w:sz w:val="36"/>
                <w:szCs w:val="36"/>
                <w:rtl/>
              </w:rPr>
              <w:t>اة</w:t>
            </w:r>
            <w:r w:rsidR="002F218F" w:rsidRPr="00DC0F3A">
              <w:rPr>
                <w:rFonts w:ascii="Arabic Typesetting" w:eastAsia="Arabic Typesetting" w:hAnsi="Arabic Typesetting" w:cs="Arabic Typesetting" w:hint="cs"/>
                <w:sz w:val="36"/>
                <w:szCs w:val="36"/>
                <w:rtl/>
              </w:rPr>
              <w:t xml:space="preserve"> إلى</w:t>
            </w:r>
            <w:r w:rsidRPr="00DC0F3A">
              <w:rPr>
                <w:rFonts w:ascii="Arabic Typesetting" w:eastAsia="Arabic Typesetting" w:hAnsi="Arabic Typesetting" w:cs="Arabic Typesetting"/>
                <w:sz w:val="36"/>
                <w:szCs w:val="36"/>
                <w:rtl/>
              </w:rPr>
              <w:t xml:space="preserve"> </w:t>
            </w:r>
            <w:proofErr w:type="spellStart"/>
            <w:r w:rsidRPr="00DC0F3A">
              <w:rPr>
                <w:rFonts w:ascii="Arabic Typesetting" w:eastAsia="Arabic Typesetting" w:hAnsi="Arabic Typesetting" w:cs="Arabic Typesetting"/>
                <w:sz w:val="36"/>
                <w:szCs w:val="36"/>
                <w:rtl/>
              </w:rPr>
              <w:t>التمدرس</w:t>
            </w:r>
            <w:proofErr w:type="spellEnd"/>
            <w:r w:rsidRPr="00DC0F3A">
              <w:rPr>
                <w:rFonts w:ascii="Arabic Typesetting" w:eastAsia="Arabic Typesetting" w:hAnsi="Arabic Typesetting" w:cs="Arabic Typesetting"/>
                <w:sz w:val="36"/>
                <w:szCs w:val="36"/>
                <w:rtl/>
              </w:rPr>
              <w:t xml:space="preserve"> وضمان </w:t>
            </w:r>
            <w:proofErr w:type="spellStart"/>
            <w:r w:rsidRPr="00DC0F3A">
              <w:rPr>
                <w:rFonts w:ascii="Arabic Typesetting" w:eastAsia="Arabic Typesetting" w:hAnsi="Arabic Typesetting" w:cs="Arabic Typesetting"/>
                <w:sz w:val="36"/>
                <w:szCs w:val="36"/>
                <w:rtl/>
              </w:rPr>
              <w:t>مواظبتهن</w:t>
            </w:r>
            <w:proofErr w:type="spellEnd"/>
            <w:r w:rsidRPr="00DC0F3A">
              <w:rPr>
                <w:rFonts w:ascii="Arabic Typesetting" w:eastAsia="Arabic Typesetting" w:hAnsi="Arabic Typesetting" w:cs="Arabic Typesetting"/>
                <w:sz w:val="36"/>
                <w:szCs w:val="36"/>
                <w:rtl/>
              </w:rPr>
              <w:t xml:space="preserve"> ونجاحهن؛</w:t>
            </w:r>
          </w:p>
          <w:p w14:paraId="2C78A033" w14:textId="32A01C6F" w:rsidR="006D46CE" w:rsidRPr="00DC0F3A" w:rsidRDefault="006D46CE" w:rsidP="002F632D">
            <w:pPr>
              <w:pStyle w:val="Paragraphedeliste"/>
              <w:numPr>
                <w:ilvl w:val="0"/>
                <w:numId w:val="12"/>
              </w:numPr>
              <w:pBdr>
                <w:top w:val="nil"/>
                <w:left w:val="nil"/>
                <w:bottom w:val="nil"/>
                <w:right w:val="nil"/>
                <w:between w:val="nil"/>
              </w:pBdr>
              <w:bidi/>
              <w:jc w:val="both"/>
              <w:rPr>
                <w:rFonts w:ascii="Arabic Typesetting" w:eastAsia="Arabic Typesetting" w:hAnsi="Arabic Typesetting" w:cs="Arabic Typesetting"/>
                <w:sz w:val="36"/>
                <w:szCs w:val="36"/>
              </w:rPr>
            </w:pPr>
            <w:r w:rsidRPr="00DC0F3A">
              <w:rPr>
                <w:rFonts w:ascii="Arabic Typesetting" w:eastAsia="Arabic Typesetting" w:hAnsi="Arabic Typesetting" w:cs="Arabic Typesetting"/>
                <w:sz w:val="36"/>
                <w:szCs w:val="36"/>
                <w:rtl/>
              </w:rPr>
              <w:t xml:space="preserve">إعداد وتنفيذ خطط عمل للنهوض بالصحة الإنجابية وفقا للمؤتمر الدولي للسكان والتنمية في 1994 واتفاقية القضاء على جميع أشكال التمييز ضد المرأة والتوصية العامة رقم 24 الخاصة بلجنة الاتفاقية في </w:t>
            </w:r>
            <w:r w:rsidR="00D60908">
              <w:rPr>
                <w:rFonts w:ascii="Arabic Typesetting" w:eastAsia="Arabic Typesetting" w:hAnsi="Arabic Typesetting" w:cs="Arabic Typesetting"/>
                <w:sz w:val="36"/>
                <w:szCs w:val="36"/>
                <w:rtl/>
              </w:rPr>
              <w:t>سنة</w:t>
            </w:r>
            <w:r w:rsidRPr="00DC0F3A">
              <w:rPr>
                <w:rFonts w:ascii="Arabic Typesetting" w:eastAsia="Arabic Typesetting" w:hAnsi="Arabic Typesetting" w:cs="Arabic Typesetting"/>
                <w:sz w:val="36"/>
                <w:szCs w:val="36"/>
                <w:rtl/>
              </w:rPr>
              <w:t>1999) بشأن "المرأة والصحة"؛</w:t>
            </w:r>
          </w:p>
          <w:p w14:paraId="2AA684D2" w14:textId="5B5598A9" w:rsidR="006D46CE" w:rsidRDefault="006D46CE" w:rsidP="002F632D">
            <w:pPr>
              <w:pStyle w:val="Paragraphedeliste"/>
              <w:numPr>
                <w:ilvl w:val="0"/>
                <w:numId w:val="12"/>
              </w:numPr>
              <w:pBdr>
                <w:top w:val="nil"/>
                <w:left w:val="nil"/>
                <w:bottom w:val="nil"/>
                <w:right w:val="nil"/>
                <w:between w:val="nil"/>
              </w:pBdr>
              <w:bidi/>
              <w:jc w:val="both"/>
              <w:rPr>
                <w:rFonts w:ascii="Arabic Typesetting" w:eastAsia="Arabic Typesetting" w:hAnsi="Arabic Typesetting" w:cs="Arabic Typesetting"/>
                <w:sz w:val="36"/>
                <w:szCs w:val="36"/>
              </w:rPr>
            </w:pPr>
            <w:r w:rsidRPr="00336FCE">
              <w:rPr>
                <w:rFonts w:ascii="Arabic Typesetting" w:eastAsia="Arabic Typesetting" w:hAnsi="Arabic Typesetting" w:cs="Arabic Typesetting"/>
                <w:sz w:val="36"/>
                <w:szCs w:val="36"/>
                <w:rtl/>
              </w:rPr>
              <w:t>تفعيل خطة وطنية استباقية من أجل جعل الرفع من نسبة النشاط الاقتصادي للنساء واعتبار ذلك أولوية وطنية؛</w:t>
            </w:r>
          </w:p>
          <w:p w14:paraId="514230EC" w14:textId="762E7E66" w:rsidR="006D46CE" w:rsidRPr="00336FCE" w:rsidRDefault="006D46CE" w:rsidP="002F632D">
            <w:pPr>
              <w:pStyle w:val="Paragraphedeliste"/>
              <w:numPr>
                <w:ilvl w:val="0"/>
                <w:numId w:val="12"/>
              </w:numPr>
              <w:pBdr>
                <w:top w:val="nil"/>
                <w:left w:val="nil"/>
                <w:bottom w:val="nil"/>
                <w:right w:val="nil"/>
                <w:between w:val="nil"/>
              </w:pBdr>
              <w:bidi/>
              <w:jc w:val="both"/>
              <w:rPr>
                <w:rFonts w:ascii="Arabic Typesetting" w:eastAsia="Arabic Typesetting" w:hAnsi="Arabic Typesetting" w:cs="Arabic Typesetting"/>
                <w:sz w:val="36"/>
                <w:szCs w:val="36"/>
              </w:rPr>
            </w:pPr>
            <w:r w:rsidRPr="00336FCE">
              <w:rPr>
                <w:rFonts w:ascii="Arabic Typesetting" w:eastAsia="Arabic Typesetting" w:hAnsi="Arabic Typesetting" w:cs="Arabic Typesetting"/>
                <w:i/>
                <w:sz w:val="36"/>
                <w:szCs w:val="36"/>
                <w:rtl/>
              </w:rPr>
              <w:t>توسيع نطاق استفادة النساء من الخدمات (الاجتماعية والعائلية المختلفة، لا سيما تلك المستبعدة من نطاق قانون الشغل</w:t>
            </w:r>
            <w:r w:rsidR="00336FCE">
              <w:rPr>
                <w:rFonts w:ascii="Arabic Typesetting" w:eastAsia="Arabic Typesetting" w:hAnsi="Arabic Typesetting" w:cs="Arabic Typesetting" w:hint="cs"/>
                <w:i/>
                <w:sz w:val="36"/>
                <w:szCs w:val="36"/>
                <w:rtl/>
              </w:rPr>
              <w:t>؛</w:t>
            </w:r>
          </w:p>
          <w:p w14:paraId="735BB642" w14:textId="1733D410" w:rsidR="006D46CE" w:rsidRPr="00336FCE" w:rsidRDefault="006D46CE" w:rsidP="002F632D">
            <w:pPr>
              <w:pStyle w:val="Paragraphedeliste"/>
              <w:numPr>
                <w:ilvl w:val="0"/>
                <w:numId w:val="12"/>
              </w:numPr>
              <w:pBdr>
                <w:top w:val="nil"/>
                <w:left w:val="nil"/>
                <w:bottom w:val="nil"/>
                <w:right w:val="nil"/>
                <w:between w:val="nil"/>
              </w:pBdr>
              <w:bidi/>
              <w:jc w:val="both"/>
              <w:rPr>
                <w:rFonts w:ascii="Arabic Typesetting" w:eastAsia="Arabic Typesetting" w:hAnsi="Arabic Typesetting" w:cs="Arabic Typesetting"/>
                <w:sz w:val="36"/>
                <w:szCs w:val="36"/>
              </w:rPr>
            </w:pPr>
            <w:r w:rsidRPr="00336FCE">
              <w:rPr>
                <w:rFonts w:ascii="Arabic Typesetting" w:eastAsia="Arabic Typesetting" w:hAnsi="Arabic Typesetting" w:cs="Arabic Typesetting"/>
                <w:sz w:val="36"/>
                <w:szCs w:val="36"/>
                <w:rtl/>
              </w:rPr>
              <w:t xml:space="preserve">توفير تدابير خاصة للحد من حالات التفاوت والاستغلال والهشاشة الذي تتعرض له النساء القرويات والفئات </w:t>
            </w:r>
            <w:r w:rsidR="00FB6332">
              <w:rPr>
                <w:rFonts w:ascii="Arabic Typesetting" w:eastAsia="Arabic Typesetting" w:hAnsi="Arabic Typesetting" w:cs="Arabic Typesetting" w:hint="cs"/>
                <w:sz w:val="36"/>
                <w:szCs w:val="36"/>
                <w:rtl/>
              </w:rPr>
              <w:t xml:space="preserve">من </w:t>
            </w:r>
            <w:r w:rsidRPr="00336FCE">
              <w:rPr>
                <w:rFonts w:ascii="Arabic Typesetting" w:eastAsia="Arabic Typesetting" w:hAnsi="Arabic Typesetting" w:cs="Arabic Typesetting"/>
                <w:sz w:val="36"/>
                <w:szCs w:val="36"/>
                <w:rtl/>
              </w:rPr>
              <w:t>النسا</w:t>
            </w:r>
            <w:r w:rsidR="00FB6332">
              <w:rPr>
                <w:rFonts w:ascii="Arabic Typesetting" w:eastAsia="Arabic Typesetting" w:hAnsi="Arabic Typesetting" w:cs="Arabic Typesetting" w:hint="cs"/>
                <w:sz w:val="36"/>
                <w:szCs w:val="36"/>
                <w:rtl/>
              </w:rPr>
              <w:t>ء</w:t>
            </w:r>
            <w:r w:rsidRPr="00336FCE">
              <w:rPr>
                <w:rFonts w:ascii="Arabic Typesetting" w:eastAsia="Arabic Typesetting" w:hAnsi="Arabic Typesetting" w:cs="Arabic Typesetting"/>
                <w:sz w:val="36"/>
                <w:szCs w:val="36"/>
                <w:rtl/>
              </w:rPr>
              <w:t xml:space="preserve"> المحرومة.</w:t>
            </w:r>
          </w:p>
        </w:tc>
      </w:tr>
    </w:tbl>
    <w:p w14:paraId="6471A29C" w14:textId="77777777" w:rsidR="006D46CE" w:rsidRPr="00E13536" w:rsidRDefault="006D46CE" w:rsidP="002F632D">
      <w:pPr>
        <w:bidi/>
        <w:spacing w:before="240" w:after="240"/>
        <w:jc w:val="both"/>
        <w:rPr>
          <w:rFonts w:ascii="Arabic Typesetting" w:hAnsi="Arabic Typesetting" w:cs="Arabic Typesetting"/>
          <w:sz w:val="36"/>
          <w:szCs w:val="36"/>
        </w:rPr>
      </w:pPr>
    </w:p>
    <w:p w14:paraId="7C77A08E" w14:textId="606FACEB" w:rsidR="006D46CE" w:rsidRDefault="006D46CE" w:rsidP="002F34AB">
      <w:pPr>
        <w:pStyle w:val="Paragraphedeliste"/>
        <w:bidi/>
        <w:ind w:left="785"/>
        <w:jc w:val="center"/>
        <w:rPr>
          <w:rFonts w:ascii="Arabic Typesetting" w:hAnsi="Arabic Typesetting" w:cs="Arabic Typesetting"/>
          <w:bCs/>
          <w:sz w:val="44"/>
          <w:szCs w:val="44"/>
          <w:rtl/>
        </w:rPr>
      </w:pPr>
      <w:r w:rsidRPr="006C65C6">
        <w:rPr>
          <w:rFonts w:ascii="Arabic Typesetting" w:hAnsi="Arabic Typesetting" w:cs="Arabic Typesetting"/>
          <w:sz w:val="36"/>
          <w:szCs w:val="36"/>
        </w:rPr>
        <w:br w:type="page"/>
      </w:r>
      <w:r w:rsidR="00E62E0C" w:rsidRPr="00E62E0C">
        <w:rPr>
          <w:rFonts w:ascii="Arabic Typesetting" w:hAnsi="Arabic Typesetting" w:cs="Arabic Typesetting" w:hint="cs"/>
          <w:bCs/>
          <w:sz w:val="44"/>
          <w:szCs w:val="44"/>
          <w:rtl/>
        </w:rPr>
        <w:lastRenderedPageBreak/>
        <w:t>الجزء الرابع (المادة 15 إلى 16)</w:t>
      </w:r>
    </w:p>
    <w:p w14:paraId="26D75F37" w14:textId="7A64E4AD" w:rsidR="00E62E0C" w:rsidRPr="00E62E0C" w:rsidRDefault="00E62E0C" w:rsidP="00E62E0C">
      <w:pPr>
        <w:bidi/>
        <w:rPr>
          <w:rFonts w:ascii="Arabic Typesetting" w:hAnsi="Arabic Typesetting" w:cs="Arabic Typesetting"/>
          <w:bCs/>
          <w:sz w:val="44"/>
          <w:szCs w:val="44"/>
        </w:rPr>
      </w:pPr>
      <w:r>
        <w:rPr>
          <w:rFonts w:ascii="Arabic Typesetting" w:hAnsi="Arabic Typesetting" w:cs="Arabic Typesetting" w:hint="cs"/>
          <w:bCs/>
          <w:sz w:val="44"/>
          <w:szCs w:val="44"/>
          <w:rtl/>
        </w:rPr>
        <w:t>المساواة أمام القانون</w:t>
      </w:r>
    </w:p>
    <w:p w14:paraId="55DEF9BB" w14:textId="482B1669" w:rsidR="003C071F" w:rsidRDefault="003C071F" w:rsidP="002F632D">
      <w:pPr>
        <w:pStyle w:val="Paragraphedeliste"/>
        <w:numPr>
          <w:ilvl w:val="0"/>
          <w:numId w:val="9"/>
        </w:numPr>
        <w:pBdr>
          <w:top w:val="nil"/>
          <w:left w:val="nil"/>
          <w:bottom w:val="nil"/>
          <w:right w:val="nil"/>
          <w:between w:val="nil"/>
        </w:pBdr>
        <w:bidi/>
        <w:jc w:val="both"/>
        <w:rPr>
          <w:rFonts w:ascii="Arabic Typesetting" w:eastAsia="Arabic Typesetting" w:hAnsi="Arabic Typesetting" w:cs="Arabic Typesetting"/>
          <w:b/>
          <w:sz w:val="36"/>
          <w:szCs w:val="36"/>
        </w:rPr>
      </w:pPr>
      <w:bookmarkStart w:id="1" w:name="bookmark=id.gjdgxs" w:colFirst="0" w:colLast="0"/>
      <w:bookmarkEnd w:id="1"/>
      <w:r w:rsidRPr="003C071F">
        <w:rPr>
          <w:rFonts w:ascii="Arabic Typesetting" w:eastAsia="Arabic Typesetting" w:hAnsi="Arabic Typesetting" w:cs="Arabic Typesetting"/>
          <w:b/>
          <w:sz w:val="36"/>
          <w:szCs w:val="36"/>
          <w:rtl/>
        </w:rPr>
        <w:t xml:space="preserve">يعود هذا القانون إلى </w:t>
      </w:r>
      <w:r>
        <w:rPr>
          <w:rFonts w:ascii="Arabic Typesetting" w:eastAsia="Arabic Typesetting" w:hAnsi="Arabic Typesetting" w:cs="Arabic Typesetting" w:hint="cs"/>
          <w:b/>
          <w:sz w:val="36"/>
          <w:szCs w:val="36"/>
          <w:rtl/>
        </w:rPr>
        <w:t>سنة</w:t>
      </w:r>
      <w:r w:rsidRPr="003C071F">
        <w:rPr>
          <w:rFonts w:ascii="Arabic Typesetting" w:eastAsia="Arabic Typesetting" w:hAnsi="Arabic Typesetting" w:cs="Arabic Typesetting"/>
          <w:b/>
          <w:sz w:val="36"/>
          <w:szCs w:val="36"/>
          <w:rtl/>
        </w:rPr>
        <w:t xml:space="preserve"> 1962، ويعكس فلسفة ذكورية تكرس الأحكام التمييزية وتتيح انتهاك الحريات الفردية خاصة للنساء، لا يجرم القانون الجنائي الاغتصاب الزوجي أو بعض أشكال العنف ولا يسمح للمرأة المعوزة الوصول بسهولة إلى مؤسسات الحماية والمساعدة القانونية والقضائية. كما تنص أحكام الاغتصاب على تسلسل هرمي بين الضحايا (متزوجات وغير متزوجات، وعذارى وغير عذارى). توصف جرائم الاغتصاب و "هتك العرض" بأنها جرائم ضد "نظام الأسرة والأخلاق العامة". لا يزال تجريم العلاقات الجنسية خارج الزواج </w:t>
      </w:r>
      <w:r w:rsidR="00E62E0C">
        <w:rPr>
          <w:rFonts w:ascii="Arabic Typesetting" w:eastAsia="Arabic Typesetting" w:hAnsi="Arabic Typesetting" w:cs="Arabic Typesetting" w:hint="cs"/>
          <w:b/>
          <w:sz w:val="36"/>
          <w:szCs w:val="36"/>
          <w:rtl/>
        </w:rPr>
        <w:t>والخيانة الزوجية</w:t>
      </w:r>
      <w:r w:rsidRPr="003C071F">
        <w:rPr>
          <w:rFonts w:ascii="Arabic Typesetting" w:eastAsia="Arabic Typesetting" w:hAnsi="Arabic Typesetting" w:cs="Arabic Typesetting"/>
          <w:b/>
          <w:sz w:val="36"/>
          <w:szCs w:val="36"/>
          <w:rtl/>
        </w:rPr>
        <w:t xml:space="preserve"> والإنهاء الطوعي للحمل (الإجهاض) ساري المفعول </w:t>
      </w:r>
      <w:r w:rsidR="002F632D" w:rsidRPr="003C071F">
        <w:rPr>
          <w:rFonts w:ascii="Arabic Typesetting" w:eastAsia="Arabic Typesetting" w:hAnsi="Arabic Typesetting" w:cs="Arabic Typesetting" w:hint="cs"/>
          <w:b/>
          <w:sz w:val="36"/>
          <w:szCs w:val="36"/>
          <w:rtl/>
        </w:rPr>
        <w:t>(انظر</w:t>
      </w:r>
      <w:r w:rsidRPr="003C071F">
        <w:rPr>
          <w:rFonts w:ascii="Arabic Typesetting" w:eastAsia="Arabic Typesetting" w:hAnsi="Arabic Typesetting" w:cs="Arabic Typesetting"/>
          <w:b/>
          <w:sz w:val="36"/>
          <w:szCs w:val="36"/>
          <w:rtl/>
        </w:rPr>
        <w:t xml:space="preserve"> الملحق</w:t>
      </w:r>
      <w:r w:rsidR="002F632D">
        <w:rPr>
          <w:rFonts w:ascii="Arabic Typesetting" w:eastAsia="Arabic Typesetting" w:hAnsi="Arabic Typesetting" w:cs="Arabic Typesetting" w:hint="cs"/>
          <w:b/>
          <w:sz w:val="36"/>
          <w:szCs w:val="36"/>
          <w:rtl/>
        </w:rPr>
        <w:t>2</w:t>
      </w:r>
      <w:r w:rsidR="002F632D" w:rsidRPr="003C071F">
        <w:rPr>
          <w:rFonts w:ascii="Arabic Typesetting" w:eastAsia="Arabic Typesetting" w:hAnsi="Arabic Typesetting" w:cs="Arabic Typesetting" w:hint="cs"/>
          <w:b/>
          <w:sz w:val="36"/>
          <w:szCs w:val="36"/>
          <w:rtl/>
        </w:rPr>
        <w:t>)</w:t>
      </w:r>
    </w:p>
    <w:p w14:paraId="3807A525" w14:textId="77777777" w:rsidR="00EE47EB" w:rsidRDefault="00EE47EB" w:rsidP="00EE47EB">
      <w:pPr>
        <w:pStyle w:val="Paragraphedeliste"/>
        <w:pBdr>
          <w:top w:val="nil"/>
          <w:left w:val="nil"/>
          <w:bottom w:val="nil"/>
          <w:right w:val="nil"/>
          <w:between w:val="nil"/>
        </w:pBdr>
        <w:bidi/>
        <w:ind w:left="785"/>
        <w:jc w:val="both"/>
        <w:rPr>
          <w:rFonts w:ascii="Arabic Typesetting" w:eastAsia="Arabic Typesetting" w:hAnsi="Arabic Typesetting" w:cs="Arabic Typesetting"/>
          <w:b/>
          <w:sz w:val="36"/>
          <w:szCs w:val="36"/>
          <w:rtl/>
        </w:rPr>
      </w:pPr>
    </w:p>
    <w:p w14:paraId="4BE8ECD6" w14:textId="711F391D" w:rsidR="003C071F" w:rsidRPr="002F632D" w:rsidRDefault="003C071F" w:rsidP="002F632D">
      <w:pPr>
        <w:pStyle w:val="Paragraphedeliste"/>
        <w:pBdr>
          <w:top w:val="nil"/>
          <w:left w:val="nil"/>
          <w:bottom w:val="nil"/>
          <w:right w:val="nil"/>
          <w:between w:val="nil"/>
        </w:pBdr>
        <w:bidi/>
        <w:ind w:left="785"/>
        <w:jc w:val="both"/>
        <w:rPr>
          <w:rFonts w:ascii="Arabic Typesetting" w:eastAsia="Arabic Typesetting" w:hAnsi="Arabic Typesetting" w:cs="Arabic Typesetting"/>
          <w:bCs/>
          <w:sz w:val="36"/>
          <w:szCs w:val="36"/>
          <w:rtl/>
        </w:rPr>
      </w:pPr>
      <w:r w:rsidRPr="002F632D">
        <w:rPr>
          <w:rFonts w:ascii="Arabic Typesetting" w:eastAsia="Arabic Typesetting" w:hAnsi="Arabic Typesetting" w:cs="Arabic Typesetting"/>
          <w:bCs/>
          <w:sz w:val="36"/>
          <w:szCs w:val="36"/>
          <w:rtl/>
        </w:rPr>
        <w:t xml:space="preserve"> الزواج والحياة الأسرية</w:t>
      </w:r>
    </w:p>
    <w:p w14:paraId="5469D798" w14:textId="41D2AD93" w:rsidR="003C071F" w:rsidRDefault="003C071F" w:rsidP="002F632D">
      <w:pPr>
        <w:pStyle w:val="Paragraphedeliste"/>
        <w:pBdr>
          <w:top w:val="nil"/>
          <w:left w:val="nil"/>
          <w:bottom w:val="nil"/>
          <w:right w:val="nil"/>
          <w:between w:val="nil"/>
        </w:pBdr>
        <w:bidi/>
        <w:ind w:left="785"/>
        <w:jc w:val="both"/>
        <w:rPr>
          <w:rFonts w:ascii="Arabic Typesetting" w:eastAsia="Arabic Typesetting" w:hAnsi="Arabic Typesetting" w:cs="Arabic Typesetting"/>
          <w:b/>
          <w:sz w:val="36"/>
          <w:szCs w:val="36"/>
        </w:rPr>
      </w:pPr>
    </w:p>
    <w:p w14:paraId="15F16A27" w14:textId="21CEDEE1" w:rsidR="00D5547C" w:rsidRPr="006C65C6" w:rsidRDefault="00D5547C" w:rsidP="002F632D">
      <w:pPr>
        <w:pStyle w:val="Paragraphedeliste"/>
        <w:pBdr>
          <w:top w:val="nil"/>
          <w:left w:val="nil"/>
          <w:bottom w:val="nil"/>
          <w:right w:val="nil"/>
          <w:between w:val="nil"/>
        </w:pBdr>
        <w:bidi/>
        <w:ind w:left="785"/>
        <w:jc w:val="both"/>
        <w:rPr>
          <w:rFonts w:ascii="Arabic Typesetting" w:eastAsia="Arabic Typesetting" w:hAnsi="Arabic Typesetting" w:cs="Arabic Typesetting"/>
          <w:b/>
          <w:sz w:val="36"/>
          <w:szCs w:val="36"/>
        </w:rPr>
      </w:pPr>
      <w:r w:rsidRPr="00D5547C">
        <w:rPr>
          <w:rFonts w:ascii="Arabic Typesetting" w:eastAsia="Arabic Typesetting" w:hAnsi="Arabic Typesetting" w:cs="Arabic Typesetting"/>
          <w:b/>
          <w:sz w:val="36"/>
          <w:szCs w:val="36"/>
          <w:rtl/>
        </w:rPr>
        <w:t>تعرض</w:t>
      </w:r>
      <w:r>
        <w:rPr>
          <w:rFonts w:ascii="Arabic Typesetting" w:eastAsia="Arabic Typesetting" w:hAnsi="Arabic Typesetting" w:cs="Arabic Typesetting" w:hint="cs"/>
          <w:b/>
          <w:sz w:val="36"/>
          <w:szCs w:val="36"/>
          <w:rtl/>
        </w:rPr>
        <w:t>ت مدونة</w:t>
      </w:r>
      <w:r w:rsidRPr="00D5547C">
        <w:rPr>
          <w:rFonts w:ascii="Arabic Typesetting" w:eastAsia="Arabic Typesetting" w:hAnsi="Arabic Typesetting" w:cs="Arabic Typesetting"/>
          <w:b/>
          <w:sz w:val="36"/>
          <w:szCs w:val="36"/>
          <w:rtl/>
        </w:rPr>
        <w:t xml:space="preserve"> </w:t>
      </w:r>
      <w:r w:rsidR="00EE47EB" w:rsidRPr="00D5547C">
        <w:rPr>
          <w:rFonts w:ascii="Arabic Typesetting" w:eastAsia="Arabic Typesetting" w:hAnsi="Arabic Typesetting" w:cs="Arabic Typesetting" w:hint="cs"/>
          <w:b/>
          <w:sz w:val="36"/>
          <w:szCs w:val="36"/>
          <w:rtl/>
        </w:rPr>
        <w:t>الأسرة،</w:t>
      </w:r>
      <w:r w:rsidRPr="00D5547C">
        <w:rPr>
          <w:rFonts w:ascii="Arabic Typesetting" w:eastAsia="Arabic Typesetting" w:hAnsi="Arabic Typesetting" w:cs="Arabic Typesetting"/>
          <w:b/>
          <w:sz w:val="36"/>
          <w:szCs w:val="36"/>
          <w:rtl/>
        </w:rPr>
        <w:t xml:space="preserve"> ال</w:t>
      </w:r>
      <w:r>
        <w:rPr>
          <w:rFonts w:ascii="Arabic Typesetting" w:eastAsia="Arabic Typesetting" w:hAnsi="Arabic Typesetting" w:cs="Arabic Typesetting" w:hint="cs"/>
          <w:b/>
          <w:sz w:val="36"/>
          <w:szCs w:val="36"/>
          <w:rtl/>
        </w:rPr>
        <w:t>تي</w:t>
      </w:r>
      <w:r w:rsidRPr="00D5547C">
        <w:rPr>
          <w:rFonts w:ascii="Arabic Typesetting" w:eastAsia="Arabic Typesetting" w:hAnsi="Arabic Typesetting" w:cs="Arabic Typesetting"/>
          <w:b/>
          <w:sz w:val="36"/>
          <w:szCs w:val="36"/>
          <w:rtl/>
        </w:rPr>
        <w:t xml:space="preserve"> دخل</w:t>
      </w:r>
      <w:r>
        <w:rPr>
          <w:rFonts w:ascii="Arabic Typesetting" w:eastAsia="Arabic Typesetting" w:hAnsi="Arabic Typesetting" w:cs="Arabic Typesetting" w:hint="cs"/>
          <w:b/>
          <w:sz w:val="36"/>
          <w:szCs w:val="36"/>
          <w:rtl/>
        </w:rPr>
        <w:t>ت</w:t>
      </w:r>
      <w:r w:rsidRPr="00D5547C">
        <w:rPr>
          <w:rFonts w:ascii="Arabic Typesetting" w:eastAsia="Arabic Typesetting" w:hAnsi="Arabic Typesetting" w:cs="Arabic Typesetting"/>
          <w:b/>
          <w:sz w:val="36"/>
          <w:szCs w:val="36"/>
          <w:rtl/>
        </w:rPr>
        <w:t xml:space="preserve"> حيز التنفيذ</w:t>
      </w:r>
      <w:r>
        <w:rPr>
          <w:rFonts w:ascii="Arabic Typesetting" w:eastAsia="Arabic Typesetting" w:hAnsi="Arabic Typesetting" w:cs="Arabic Typesetting" w:hint="cs"/>
          <w:b/>
          <w:sz w:val="36"/>
          <w:szCs w:val="36"/>
          <w:rtl/>
        </w:rPr>
        <w:t xml:space="preserve"> سنة</w:t>
      </w:r>
      <w:r w:rsidRPr="00D5547C">
        <w:rPr>
          <w:rFonts w:ascii="Arabic Typesetting" w:eastAsia="Arabic Typesetting" w:hAnsi="Arabic Typesetting" w:cs="Arabic Typesetting"/>
          <w:b/>
          <w:sz w:val="36"/>
          <w:szCs w:val="36"/>
          <w:rtl/>
        </w:rPr>
        <w:t xml:space="preserve"> </w:t>
      </w:r>
      <w:r w:rsidR="00EE47EB" w:rsidRPr="00D5547C">
        <w:rPr>
          <w:rFonts w:ascii="Arabic Typesetting" w:eastAsia="Arabic Typesetting" w:hAnsi="Arabic Typesetting" w:cs="Arabic Typesetting" w:hint="cs"/>
          <w:b/>
          <w:sz w:val="36"/>
          <w:szCs w:val="36"/>
          <w:rtl/>
        </w:rPr>
        <w:t>2004،</w:t>
      </w:r>
      <w:r w:rsidRPr="00D5547C">
        <w:rPr>
          <w:rFonts w:ascii="Arabic Typesetting" w:eastAsia="Arabic Typesetting" w:hAnsi="Arabic Typesetting" w:cs="Arabic Typesetting"/>
          <w:b/>
          <w:sz w:val="36"/>
          <w:szCs w:val="36"/>
          <w:rtl/>
        </w:rPr>
        <w:t xml:space="preserve"> للعديد من الانتقادات بسبب الأحكام التمييزية </w:t>
      </w:r>
      <w:r>
        <w:rPr>
          <w:rFonts w:ascii="Arabic Typesetting" w:eastAsia="Arabic Typesetting" w:hAnsi="Arabic Typesetting" w:cs="Arabic Typesetting" w:hint="cs"/>
          <w:b/>
          <w:sz w:val="36"/>
          <w:szCs w:val="36"/>
          <w:rtl/>
        </w:rPr>
        <w:t>المتضمنة فيها</w:t>
      </w:r>
      <w:r w:rsidRPr="00D5547C">
        <w:rPr>
          <w:rFonts w:ascii="Arabic Typesetting" w:eastAsia="Arabic Typesetting" w:hAnsi="Arabic Typesetting" w:cs="Arabic Typesetting"/>
          <w:b/>
          <w:sz w:val="36"/>
          <w:szCs w:val="36"/>
          <w:rtl/>
        </w:rPr>
        <w:t xml:space="preserve"> و</w:t>
      </w:r>
      <w:r>
        <w:rPr>
          <w:rFonts w:ascii="Arabic Typesetting" w:eastAsia="Arabic Typesetting" w:hAnsi="Arabic Typesetting" w:cs="Arabic Typesetting" w:hint="cs"/>
          <w:b/>
          <w:sz w:val="36"/>
          <w:szCs w:val="36"/>
          <w:rtl/>
        </w:rPr>
        <w:t xml:space="preserve">بسبب التطبيق </w:t>
      </w:r>
      <w:r w:rsidRPr="00D5547C">
        <w:rPr>
          <w:rFonts w:ascii="Arabic Typesetting" w:eastAsia="Arabic Typesetting" w:hAnsi="Arabic Typesetting" w:cs="Arabic Typesetting"/>
          <w:b/>
          <w:sz w:val="36"/>
          <w:szCs w:val="36"/>
          <w:rtl/>
        </w:rPr>
        <w:t>أيضًا:</w:t>
      </w:r>
    </w:p>
    <w:p w14:paraId="164CF69A" w14:textId="3FA76F81" w:rsidR="006D46CE" w:rsidRPr="00E13536"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jc w:val="both"/>
        <w:rPr>
          <w:rFonts w:ascii="Arabic Typesetting" w:eastAsia="Arabic Typesetting" w:hAnsi="Arabic Typesetting" w:cs="Arabic Typesetting"/>
          <w:sz w:val="36"/>
          <w:szCs w:val="36"/>
        </w:rPr>
      </w:pPr>
      <w:r w:rsidRPr="00EE47EB">
        <w:rPr>
          <w:rFonts w:ascii="Arabic Typesetting" w:eastAsia="Arabic Typesetting" w:hAnsi="Arabic Typesetting" w:cs="Arabic Typesetting"/>
          <w:bCs/>
          <w:sz w:val="36"/>
          <w:szCs w:val="36"/>
          <w:rtl/>
        </w:rPr>
        <w:t>تعدد الزوجات</w:t>
      </w:r>
      <w:r w:rsidRPr="00E13536">
        <w:rPr>
          <w:rFonts w:ascii="Arabic Typesetting" w:eastAsia="Arabic Typesetting" w:hAnsi="Arabic Typesetting" w:cs="Arabic Typesetting"/>
          <w:b/>
          <w:sz w:val="36"/>
          <w:szCs w:val="36"/>
          <w:rtl/>
        </w:rPr>
        <w:t xml:space="preserve">، </w:t>
      </w:r>
      <w:r w:rsidRPr="00E13536">
        <w:rPr>
          <w:rFonts w:ascii="Arabic Typesetting" w:eastAsia="Arabic Typesetting" w:hAnsi="Arabic Typesetting" w:cs="Arabic Typesetting"/>
          <w:sz w:val="36"/>
          <w:szCs w:val="36"/>
          <w:rtl/>
        </w:rPr>
        <w:t xml:space="preserve">هو </w:t>
      </w:r>
      <w:r w:rsidR="00EE47EB">
        <w:rPr>
          <w:rFonts w:ascii="Arabic Typesetting" w:eastAsia="Arabic Typesetting" w:hAnsi="Arabic Typesetting" w:cs="Arabic Typesetting" w:hint="cs"/>
          <w:sz w:val="36"/>
          <w:szCs w:val="36"/>
          <w:rtl/>
        </w:rPr>
        <w:t>نص</w:t>
      </w:r>
      <w:r w:rsidRPr="00E13536">
        <w:rPr>
          <w:rFonts w:ascii="Arabic Typesetting" w:eastAsia="Arabic Typesetting" w:hAnsi="Arabic Typesetting" w:cs="Arabic Typesetting"/>
          <w:sz w:val="36"/>
          <w:szCs w:val="36"/>
          <w:rtl/>
        </w:rPr>
        <w:t xml:space="preserve"> مهين لكرامة النساء، في حين أن نسبة تعدد الزوجات ضئيلة ولا تخص إلا نسبة 2% فقط من النساء.</w:t>
      </w:r>
      <w:r w:rsidRPr="00E13536">
        <w:rPr>
          <w:rFonts w:ascii="Arabic Typesetting" w:eastAsia="Arabic Typesetting" w:hAnsi="Arabic Typesetting" w:cs="Arabic Typesetting"/>
          <w:sz w:val="36"/>
          <w:szCs w:val="36"/>
          <w:vertAlign w:val="superscript"/>
        </w:rPr>
        <w:footnoteReference w:id="76"/>
      </w:r>
    </w:p>
    <w:p w14:paraId="219D299F" w14:textId="7A9EEA0B" w:rsidR="006D46CE" w:rsidRPr="00E13536"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284"/>
          <w:tab w:val="left" w:pos="709"/>
          <w:tab w:val="left" w:pos="2694"/>
          <w:tab w:val="left" w:pos="9026"/>
        </w:tabs>
        <w:bidi/>
        <w:ind w:right="95"/>
        <w:jc w:val="both"/>
        <w:rPr>
          <w:rFonts w:ascii="Arabic Typesetting" w:eastAsia="Arabic Typesetting" w:hAnsi="Arabic Typesetting" w:cs="Arabic Typesetting"/>
          <w:sz w:val="36"/>
          <w:szCs w:val="36"/>
        </w:rPr>
      </w:pPr>
      <w:r w:rsidRPr="00653E2F">
        <w:rPr>
          <w:rFonts w:ascii="Arabic Typesetting" w:eastAsia="Arabic Typesetting" w:hAnsi="Arabic Typesetting" w:cs="Arabic Typesetting"/>
          <w:b/>
          <w:bCs/>
          <w:sz w:val="36"/>
          <w:szCs w:val="36"/>
          <w:rtl/>
        </w:rPr>
        <w:t>زواج القاصرات</w:t>
      </w:r>
      <w:r w:rsidR="003C071F">
        <w:rPr>
          <w:rFonts w:ascii="Arabic Typesetting" w:eastAsia="Arabic Typesetting" w:hAnsi="Arabic Typesetting" w:cs="Arabic Typesetting" w:hint="cs"/>
          <w:sz w:val="36"/>
          <w:szCs w:val="36"/>
          <w:rtl/>
        </w:rPr>
        <w:t xml:space="preserve">: </w:t>
      </w:r>
      <w:r w:rsidR="00653E2F">
        <w:rPr>
          <w:rFonts w:ascii="Arabic Typesetting" w:eastAsia="Arabic Typesetting" w:hAnsi="Arabic Typesetting" w:cs="Arabic Typesetting" w:hint="cs"/>
          <w:sz w:val="36"/>
          <w:szCs w:val="36"/>
          <w:rtl/>
        </w:rPr>
        <w:t xml:space="preserve">الجزء الأول </w:t>
      </w:r>
      <w:r w:rsidRPr="00E13536">
        <w:rPr>
          <w:rFonts w:ascii="Arabic Typesetting" w:eastAsia="Arabic Typesetting" w:hAnsi="Arabic Typesetting" w:cs="Arabic Typesetting"/>
          <w:sz w:val="36"/>
          <w:szCs w:val="36"/>
          <w:rtl/>
        </w:rPr>
        <w:t xml:space="preserve">  فقر</w:t>
      </w:r>
      <w:r w:rsidR="00653E2F">
        <w:rPr>
          <w:rFonts w:ascii="Arabic Typesetting" w:eastAsia="Arabic Typesetting" w:hAnsi="Arabic Typesetting" w:cs="Arabic Typesetting" w:hint="cs"/>
          <w:sz w:val="36"/>
          <w:szCs w:val="36"/>
          <w:rtl/>
        </w:rPr>
        <w:t>تا</w:t>
      </w:r>
      <w:r w:rsidRPr="00E13536">
        <w:rPr>
          <w:rFonts w:ascii="Arabic Typesetting" w:eastAsia="Arabic Typesetting" w:hAnsi="Arabic Typesetting" w:cs="Arabic Typesetting"/>
          <w:sz w:val="36"/>
          <w:szCs w:val="36"/>
          <w:rtl/>
        </w:rPr>
        <w:t xml:space="preserve"> 17 </w:t>
      </w:r>
      <w:proofErr w:type="gramStart"/>
      <w:r w:rsidRPr="00E13536">
        <w:rPr>
          <w:rFonts w:ascii="Arabic Typesetting" w:eastAsia="Arabic Typesetting" w:hAnsi="Arabic Typesetting" w:cs="Arabic Typesetting"/>
          <w:sz w:val="36"/>
          <w:szCs w:val="36"/>
          <w:rtl/>
        </w:rPr>
        <w:t>و 18</w:t>
      </w:r>
      <w:proofErr w:type="gramEnd"/>
      <w:r w:rsidRPr="00E13536">
        <w:rPr>
          <w:rFonts w:ascii="Arabic Typesetting" w:eastAsia="Arabic Typesetting" w:hAnsi="Arabic Typesetting" w:cs="Arabic Typesetting"/>
          <w:sz w:val="36"/>
          <w:szCs w:val="36"/>
          <w:rtl/>
        </w:rPr>
        <w:t xml:space="preserve"> </w:t>
      </w:r>
    </w:p>
    <w:p w14:paraId="25526AAA" w14:textId="6E418D75" w:rsidR="006D46CE" w:rsidRPr="00E13536"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jc w:val="both"/>
        <w:rPr>
          <w:rFonts w:ascii="Arabic Typesetting" w:eastAsia="Arabic Typesetting" w:hAnsi="Arabic Typesetting" w:cs="Arabic Typesetting"/>
          <w:sz w:val="36"/>
          <w:szCs w:val="36"/>
        </w:rPr>
      </w:pPr>
      <w:r w:rsidRPr="00653E2F">
        <w:rPr>
          <w:rFonts w:ascii="Arabic Typesetting" w:eastAsia="Arabic Typesetting" w:hAnsi="Arabic Typesetting" w:cs="Arabic Typesetting"/>
          <w:bCs/>
          <w:sz w:val="36"/>
          <w:szCs w:val="36"/>
          <w:rtl/>
        </w:rPr>
        <w:t>الحضانة والوصاية على الأطفال</w:t>
      </w:r>
      <w:r w:rsidRPr="00E13536">
        <w:rPr>
          <w:rFonts w:ascii="Arabic Typesetting" w:eastAsia="Arabic Typesetting" w:hAnsi="Arabic Typesetting" w:cs="Arabic Typesetting"/>
          <w:b/>
          <w:sz w:val="36"/>
          <w:szCs w:val="36"/>
          <w:rtl/>
        </w:rPr>
        <w:t>:</w:t>
      </w:r>
      <w:r w:rsidRPr="00E13536">
        <w:rPr>
          <w:rFonts w:ascii="Arabic Typesetting" w:eastAsia="Arabic Typesetting" w:hAnsi="Arabic Typesetting" w:cs="Arabic Typesetting"/>
          <w:sz w:val="36"/>
          <w:szCs w:val="36"/>
          <w:rtl/>
        </w:rPr>
        <w:t xml:space="preserve"> تنص مدونة الأسرة على أنه يترتب ع</w:t>
      </w:r>
      <w:r w:rsidR="00EE47EB">
        <w:rPr>
          <w:rFonts w:ascii="Arabic Typesetting" w:eastAsia="Arabic Typesetting" w:hAnsi="Arabic Typesetting" w:cs="Arabic Typesetting" w:hint="cs"/>
          <w:sz w:val="36"/>
          <w:szCs w:val="36"/>
          <w:rtl/>
        </w:rPr>
        <w:t>ن</w:t>
      </w:r>
      <w:r w:rsidRPr="00E13536">
        <w:rPr>
          <w:rFonts w:ascii="Arabic Typesetting" w:eastAsia="Arabic Typesetting" w:hAnsi="Arabic Typesetting" w:cs="Arabic Typesetting"/>
          <w:sz w:val="36"/>
          <w:szCs w:val="36"/>
          <w:rtl/>
        </w:rPr>
        <w:t xml:space="preserve"> زواج الأم إسقاط حقها في الحضانة (المادة 175). ويُعيَّن الأب تلقائيًا بصفته الولي الشرعي للطفل (المادة 236). ولا يجوز للأم أن تأخذ الوصاية إلا في حالة عجز الأب (مثل الوفاة أو الغياب أو فقدان الأهلية أو غير ذلك من الأسباب) (المادة</w:t>
      </w:r>
      <w:r w:rsidR="00653E2F" w:rsidRPr="00E13536">
        <w:rPr>
          <w:rFonts w:ascii="Arabic Typesetting" w:eastAsia="Arabic Typesetting" w:hAnsi="Arabic Typesetting" w:cs="Arabic Typesetting"/>
          <w:sz w:val="36"/>
          <w:szCs w:val="36"/>
          <w:rtl/>
        </w:rPr>
        <w:t>238</w:t>
      </w:r>
      <w:r w:rsidR="00EE47EB">
        <w:rPr>
          <w:rFonts w:ascii="Arabic Typesetting" w:eastAsia="Arabic Typesetting" w:hAnsi="Arabic Typesetting" w:cs="Arabic Typesetting" w:hint="cs"/>
          <w:sz w:val="36"/>
          <w:szCs w:val="36"/>
          <w:rtl/>
        </w:rPr>
        <w:t>)</w:t>
      </w:r>
      <w:r w:rsidR="00EE47EB" w:rsidRPr="00E13536">
        <w:rPr>
          <w:rFonts w:ascii="Arabic Typesetting" w:eastAsia="Arabic Typesetting" w:hAnsi="Arabic Typesetting" w:cs="Arabic Typesetting" w:hint="cs"/>
          <w:sz w:val="36"/>
          <w:szCs w:val="36"/>
          <w:rtl/>
        </w:rPr>
        <w:t>.</w:t>
      </w:r>
    </w:p>
    <w:p w14:paraId="65D2D48C" w14:textId="4A4CBA43" w:rsidR="006D46CE" w:rsidRPr="00E13536"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s>
        <w:bidi/>
        <w:jc w:val="both"/>
        <w:rPr>
          <w:rFonts w:ascii="Arabic Typesetting" w:eastAsia="Arabic Typesetting" w:hAnsi="Arabic Typesetting" w:cs="Arabic Typesetting"/>
          <w:sz w:val="36"/>
          <w:szCs w:val="36"/>
        </w:rPr>
      </w:pPr>
      <w:r w:rsidRPr="00653E2F">
        <w:rPr>
          <w:rFonts w:ascii="Arabic Typesetting" w:eastAsia="Arabic Typesetting" w:hAnsi="Arabic Typesetting" w:cs="Arabic Typesetting"/>
          <w:bCs/>
          <w:sz w:val="36"/>
          <w:szCs w:val="36"/>
          <w:rtl/>
        </w:rPr>
        <w:t xml:space="preserve">تقسيم الممتلكات المكتسبة أثناء </w:t>
      </w:r>
      <w:proofErr w:type="gramStart"/>
      <w:r w:rsidRPr="00653E2F">
        <w:rPr>
          <w:rFonts w:ascii="Arabic Typesetting" w:eastAsia="Arabic Typesetting" w:hAnsi="Arabic Typesetting" w:cs="Arabic Typesetting"/>
          <w:bCs/>
          <w:sz w:val="36"/>
          <w:szCs w:val="36"/>
          <w:rtl/>
        </w:rPr>
        <w:t>الزواج</w:t>
      </w:r>
      <w:r w:rsidRPr="00E13536">
        <w:rPr>
          <w:rFonts w:ascii="Arabic Typesetting" w:eastAsia="Arabic Typesetting" w:hAnsi="Arabic Typesetting" w:cs="Arabic Typesetting"/>
          <w:b/>
          <w:sz w:val="36"/>
          <w:szCs w:val="36"/>
          <w:rtl/>
        </w:rPr>
        <w:t xml:space="preserve"> </w:t>
      </w:r>
      <w:r w:rsidRPr="00E13536">
        <w:rPr>
          <w:rFonts w:ascii="Arabic Typesetting" w:eastAsia="Arabic Typesetting" w:hAnsi="Arabic Typesetting" w:cs="Arabic Typesetting"/>
          <w:sz w:val="36"/>
          <w:szCs w:val="36"/>
          <w:rtl/>
        </w:rPr>
        <w:t>:</w:t>
      </w:r>
      <w:proofErr w:type="gramEnd"/>
      <w:r w:rsidRPr="00E13536">
        <w:rPr>
          <w:rFonts w:ascii="Arabic Typesetting" w:eastAsia="Arabic Typesetting" w:hAnsi="Arabic Typesetting" w:cs="Arabic Typesetting"/>
          <w:sz w:val="36"/>
          <w:szCs w:val="36"/>
          <w:rtl/>
        </w:rPr>
        <w:t xml:space="preserve"> تترك المادة 49 من مدونة الأسرة الحرية للزوجين في الاتفاق، وقت إبرام الزواج، على الطريقة التي يرغبان في توزيع الممتلكات وفقاً لها. وبرغم ذلك، ففي </w:t>
      </w:r>
      <w:r w:rsidR="00D60908">
        <w:rPr>
          <w:rFonts w:ascii="Arabic Typesetting" w:eastAsia="Arabic Typesetting" w:hAnsi="Arabic Typesetting" w:cs="Arabic Typesetting"/>
          <w:sz w:val="36"/>
          <w:szCs w:val="36"/>
          <w:rtl/>
        </w:rPr>
        <w:t>سنة</w:t>
      </w:r>
      <w:r w:rsidRPr="00E13536">
        <w:rPr>
          <w:rFonts w:ascii="Arabic Typesetting" w:eastAsia="Arabic Typesetting" w:hAnsi="Arabic Typesetting" w:cs="Arabic Typesetting"/>
          <w:sz w:val="36"/>
          <w:szCs w:val="36"/>
          <w:rtl/>
        </w:rPr>
        <w:t xml:space="preserve">2019، فإن 0.25% فقط من الزيجات كانت مصحوبة بمثل هذا العقد </w:t>
      </w:r>
      <w:r w:rsidRPr="00E13536">
        <w:rPr>
          <w:rFonts w:ascii="Arabic Typesetting" w:eastAsia="Arabic Typesetting" w:hAnsi="Arabic Typesetting" w:cs="Arabic Typesetting"/>
          <w:sz w:val="36"/>
          <w:szCs w:val="36"/>
          <w:vertAlign w:val="superscript"/>
        </w:rPr>
        <w:footnoteReference w:id="77"/>
      </w:r>
      <w:r w:rsidR="00653E2F">
        <w:rPr>
          <w:rFonts w:ascii="Arabic Typesetting" w:eastAsia="Arabic Typesetting" w:hAnsi="Arabic Typesetting" w:cs="Arabic Typesetting" w:hint="cs"/>
          <w:sz w:val="36"/>
          <w:szCs w:val="36"/>
          <w:rtl/>
        </w:rPr>
        <w:t xml:space="preserve"> </w:t>
      </w:r>
      <w:r w:rsidRPr="00E13536">
        <w:rPr>
          <w:rFonts w:ascii="Arabic Typesetting" w:eastAsia="Arabic Typesetting" w:hAnsi="Arabic Typesetting" w:cs="Arabic Typesetting"/>
          <w:sz w:val="36"/>
          <w:szCs w:val="36"/>
          <w:rtl/>
        </w:rPr>
        <w:t xml:space="preserve">لأنه لم يتم إبلاغ أزواج المستقبل بهذا الاجراء أو لأن العائلات تتردد في إبرام مثل هذا الاتفاق وقت الزواج. إذا تعذر ابرام مثل هذا العقد، تنص المادة 49 من مدونة الأسرة على أنه " </w:t>
      </w:r>
      <w:r w:rsidRPr="00E13536">
        <w:rPr>
          <w:rFonts w:ascii="Arabic Typesetting" w:eastAsia="Arabic Typesetting" w:hAnsi="Arabic Typesetting" w:cs="Arabic Typesetting"/>
          <w:i/>
          <w:sz w:val="36"/>
          <w:szCs w:val="36"/>
          <w:rtl/>
        </w:rPr>
        <w:t xml:space="preserve">يجب اللجوء إلى القواعد العامة للإثبات، مع مراعاة شغل كل من الزوجين والجهود التي بذلاها والمسؤوليات التي تحملاها للتنمية ثروة العائلة." </w:t>
      </w:r>
      <w:r w:rsidRPr="00E13536">
        <w:rPr>
          <w:rFonts w:ascii="Arabic Typesetting" w:eastAsia="Arabic Typesetting" w:hAnsi="Arabic Typesetting" w:cs="Arabic Typesetting"/>
          <w:sz w:val="36"/>
          <w:szCs w:val="36"/>
          <w:rtl/>
        </w:rPr>
        <w:t xml:space="preserve">تسمح هذه الصياغة غير الدقيقة للقاضي بطلب دليل ملموس على مساهمة الزوجة المالية وتجاهل مساهمتها من خلال </w:t>
      </w:r>
      <w:r w:rsidR="00EE47EB">
        <w:rPr>
          <w:rFonts w:ascii="Arabic Typesetting" w:eastAsia="Arabic Typesetting" w:hAnsi="Arabic Typesetting" w:cs="Arabic Typesetting" w:hint="cs"/>
          <w:sz w:val="36"/>
          <w:szCs w:val="36"/>
          <w:rtl/>
        </w:rPr>
        <w:t>عملها</w:t>
      </w:r>
      <w:r w:rsidRPr="00E13536">
        <w:rPr>
          <w:rFonts w:ascii="Arabic Typesetting" w:eastAsia="Arabic Typesetting" w:hAnsi="Arabic Typesetting" w:cs="Arabic Typesetting"/>
          <w:sz w:val="36"/>
          <w:szCs w:val="36"/>
          <w:rtl/>
        </w:rPr>
        <w:t xml:space="preserve"> المنزلي والرعاية، كما يتضح ذلك من </w:t>
      </w:r>
      <w:r w:rsidR="00EE47EB">
        <w:rPr>
          <w:rFonts w:ascii="Arabic Typesetting" w:eastAsia="Arabic Typesetting" w:hAnsi="Arabic Typesetting" w:cs="Arabic Typesetting" w:hint="cs"/>
          <w:sz w:val="36"/>
          <w:szCs w:val="36"/>
          <w:rtl/>
        </w:rPr>
        <w:t xml:space="preserve">خلال </w:t>
      </w:r>
      <w:r w:rsidRPr="00E13536">
        <w:rPr>
          <w:rFonts w:ascii="Arabic Typesetting" w:eastAsia="Arabic Typesetting" w:hAnsi="Arabic Typesetting" w:cs="Arabic Typesetting"/>
          <w:sz w:val="36"/>
          <w:szCs w:val="36"/>
          <w:rtl/>
        </w:rPr>
        <w:t>قرارات عديدة لمحكمة النقض.</w:t>
      </w:r>
    </w:p>
    <w:p w14:paraId="6430E210" w14:textId="3790A26D" w:rsidR="006D46CE" w:rsidRPr="00E13536" w:rsidRDefault="006D46CE" w:rsidP="002F632D">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lastRenderedPageBreak/>
        <w:t>يعتبر</w:t>
      </w:r>
      <w:r w:rsidRPr="00E13536">
        <w:rPr>
          <w:rFonts w:ascii="Arabic Typesetting" w:eastAsia="Arabic Typesetting" w:hAnsi="Arabic Typesetting" w:cs="Arabic Typesetting"/>
          <w:b/>
          <w:sz w:val="36"/>
          <w:szCs w:val="36"/>
          <w:rtl/>
        </w:rPr>
        <w:t xml:space="preserve"> تشريع الميراث </w:t>
      </w:r>
      <w:r w:rsidRPr="00E13536">
        <w:rPr>
          <w:rFonts w:ascii="Arabic Typesetting" w:eastAsia="Arabic Typesetting" w:hAnsi="Arabic Typesetting" w:cs="Arabic Typesetting"/>
          <w:sz w:val="36"/>
          <w:szCs w:val="36"/>
          <w:rtl/>
        </w:rPr>
        <w:t>تشريع</w:t>
      </w:r>
      <w:r w:rsidRPr="00E13536">
        <w:rPr>
          <w:rFonts w:ascii="Arabic Typesetting" w:eastAsia="Arabic Typesetting" w:hAnsi="Arabic Typesetting" w:cs="Arabic Typesetting"/>
          <w:b/>
          <w:sz w:val="36"/>
          <w:szCs w:val="36"/>
        </w:rPr>
        <w:t xml:space="preserve"> </w:t>
      </w:r>
      <w:r w:rsidR="00EE47EB" w:rsidRPr="00E13536">
        <w:rPr>
          <w:rFonts w:ascii="Arabic Typesetting" w:eastAsia="Arabic Typesetting" w:hAnsi="Arabic Typesetting" w:cs="Arabic Typesetting" w:hint="cs"/>
          <w:sz w:val="36"/>
          <w:szCs w:val="36"/>
          <w:rtl/>
        </w:rPr>
        <w:t>تمييزي:</w:t>
      </w:r>
      <w:r w:rsidRPr="00E13536">
        <w:rPr>
          <w:rFonts w:ascii="Arabic Typesetting" w:eastAsia="Arabic Typesetting" w:hAnsi="Arabic Typesetting" w:cs="Arabic Typesetting"/>
          <w:sz w:val="36"/>
          <w:szCs w:val="36"/>
          <w:rtl/>
        </w:rPr>
        <w:t xml:space="preserve"> ترث المرأة نصف نصيب الرجل حتى لو كانت على نفس الدرجة من القرابة مثل الرجل. فنجد أن الورثة الذكور يستحقون كامل الميراث، أما الإناث فلا يحق لهن إلا نصيب يحدده القانون حسب درجة قرابة المتوفى بهن ويتم </w:t>
      </w:r>
      <w:r w:rsidR="00EE47EB">
        <w:rPr>
          <w:rFonts w:ascii="Arabic Typesetting" w:eastAsia="Arabic Typesetting" w:hAnsi="Arabic Typesetting" w:cs="Arabic Typesetting" w:hint="cs"/>
          <w:sz w:val="36"/>
          <w:szCs w:val="36"/>
          <w:rtl/>
        </w:rPr>
        <w:t>إ</w:t>
      </w:r>
      <w:r w:rsidRPr="00E13536">
        <w:rPr>
          <w:rFonts w:ascii="Arabic Typesetting" w:eastAsia="Arabic Typesetting" w:hAnsi="Arabic Typesetting" w:cs="Arabic Typesetting"/>
          <w:sz w:val="36"/>
          <w:szCs w:val="36"/>
          <w:rtl/>
        </w:rPr>
        <w:t>لحاق غيرهن من الورثة في التركة.</w:t>
      </w:r>
    </w:p>
    <w:p w14:paraId="425D6C89" w14:textId="77777777" w:rsidR="006D46CE" w:rsidRPr="00E13536" w:rsidRDefault="006D46CE" w:rsidP="002F632D">
      <w:pPr>
        <w:numPr>
          <w:ilvl w:val="0"/>
          <w:numId w:val="9"/>
        </w:numPr>
        <w:pBdr>
          <w:top w:val="nil"/>
          <w:left w:val="nil"/>
          <w:bottom w:val="nil"/>
          <w:right w:val="nil"/>
          <w:between w:val="nil"/>
        </w:pBdr>
        <w:shd w:val="clear" w:color="auto" w:fill="FFFFFF"/>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 بالإضافة الى ذلك، يمكن أن تُحرم المرأة تمامًا من </w:t>
      </w:r>
      <w:r w:rsidRPr="00E13536">
        <w:rPr>
          <w:rFonts w:ascii="Arabic Typesetting" w:eastAsia="Arabic Typesetting" w:hAnsi="Arabic Typesetting" w:cs="Arabic Typesetting"/>
          <w:b/>
          <w:sz w:val="36"/>
          <w:szCs w:val="36"/>
          <w:rtl/>
        </w:rPr>
        <w:t>نظام "الأوقاف</w:t>
      </w:r>
      <w:r w:rsidRPr="00E13536">
        <w:rPr>
          <w:rFonts w:ascii="Arabic Typesetting" w:eastAsia="Arabic Typesetting" w:hAnsi="Arabic Typesetting" w:cs="Arabic Typesetting"/>
          <w:sz w:val="36"/>
          <w:szCs w:val="36"/>
          <w:vertAlign w:val="superscript"/>
        </w:rPr>
        <w:footnoteReference w:id="78"/>
      </w:r>
      <w:r w:rsidRPr="00E13536">
        <w:rPr>
          <w:rFonts w:ascii="Arabic Typesetting" w:eastAsia="Arabic Typesetting" w:hAnsi="Arabic Typesetting" w:cs="Arabic Typesetting"/>
          <w:b/>
          <w:sz w:val="36"/>
          <w:szCs w:val="36"/>
        </w:rPr>
        <w:t xml:space="preserve">" </w:t>
      </w:r>
      <w:r w:rsidRPr="00E13536">
        <w:rPr>
          <w:rFonts w:ascii="Arabic Typesetting" w:eastAsia="Arabic Typesetting" w:hAnsi="Arabic Typesetting" w:cs="Arabic Typesetting"/>
          <w:sz w:val="36"/>
          <w:szCs w:val="36"/>
          <w:rtl/>
        </w:rPr>
        <w:t>الذي يستخدم للالتفاف على قواعد الميراث وتفضيل الورثة الذكور. على الرغم من إصلاحه، مازال قانون ملكية الحبوس</w:t>
      </w:r>
      <w:r w:rsidRPr="00E13536">
        <w:rPr>
          <w:rFonts w:ascii="Arabic Typesetting" w:eastAsia="Arabic Typesetting" w:hAnsi="Arabic Typesetting" w:cs="Arabic Typesetting"/>
          <w:sz w:val="36"/>
          <w:szCs w:val="36"/>
          <w:vertAlign w:val="superscript"/>
        </w:rPr>
        <w:footnoteReference w:id="79"/>
      </w:r>
      <w:r w:rsidRPr="00E13536">
        <w:rPr>
          <w:rFonts w:ascii="Arabic Typesetting" w:eastAsia="Arabic Typesetting" w:hAnsi="Arabic Typesetting" w:cs="Arabic Typesetting"/>
          <w:sz w:val="36"/>
          <w:szCs w:val="36"/>
          <w:rtl/>
        </w:rPr>
        <w:t xml:space="preserve"> يحتفظ بمواد تمييزية</w:t>
      </w:r>
      <w:bookmarkStart w:id="2" w:name="bookmark=id.30j0zll" w:colFirst="0" w:colLast="0"/>
      <w:bookmarkEnd w:id="2"/>
      <w:r w:rsidRPr="00E13536">
        <w:rPr>
          <w:rFonts w:ascii="Arabic Typesetting" w:eastAsia="Arabic Typesetting" w:hAnsi="Arabic Typesetting" w:cs="Arabic Typesetting"/>
          <w:sz w:val="36"/>
          <w:szCs w:val="36"/>
          <w:rtl/>
        </w:rPr>
        <w:t xml:space="preserve"> ضد النساء.</w:t>
      </w:r>
      <w:r w:rsidRPr="00E13536">
        <w:rPr>
          <w:rFonts w:ascii="Arabic Typesetting" w:eastAsia="Arabic Typesetting" w:hAnsi="Arabic Typesetting" w:cs="Arabic Typesetting"/>
          <w:sz w:val="36"/>
          <w:szCs w:val="36"/>
          <w:vertAlign w:val="superscript"/>
        </w:rPr>
        <w:footnoteReference w:id="80"/>
      </w:r>
    </w:p>
    <w:p w14:paraId="15198CC1" w14:textId="77777777" w:rsidR="006D46CE" w:rsidRPr="00E13536" w:rsidRDefault="006D46CE" w:rsidP="002F632D">
      <w:pPr>
        <w:pBdr>
          <w:top w:val="nil"/>
          <w:left w:val="nil"/>
          <w:bottom w:val="nil"/>
          <w:right w:val="nil"/>
          <w:between w:val="nil"/>
        </w:pBdr>
        <w:shd w:val="clear" w:color="auto" w:fill="FFFFFF"/>
        <w:bidi/>
        <w:ind w:left="720"/>
        <w:jc w:val="both"/>
        <w:rPr>
          <w:rFonts w:ascii="Arabic Typesetting" w:eastAsia="Arabic Typesetting" w:hAnsi="Arabic Typesetting" w:cs="Arabic Typesetting"/>
          <w:sz w:val="36"/>
          <w:szCs w:val="36"/>
        </w:rPr>
      </w:pPr>
    </w:p>
    <w:p w14:paraId="10397872" w14:textId="77777777" w:rsidR="006D46CE" w:rsidRPr="00E13536" w:rsidRDefault="006D46CE" w:rsidP="002F632D">
      <w:pPr>
        <w:shd w:val="clear" w:color="auto" w:fill="FFFFFF"/>
        <w:bidi/>
        <w:spacing w:after="160"/>
        <w:jc w:val="both"/>
        <w:rPr>
          <w:rFonts w:ascii="Arabic Typesetting" w:hAnsi="Arabic Typesetting" w:cs="Arabic Typesetting"/>
          <w:sz w:val="36"/>
          <w:szCs w:val="36"/>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6D46CE" w:rsidRPr="00E13536" w14:paraId="591C8796" w14:textId="77777777" w:rsidTr="006462A7">
        <w:tc>
          <w:tcPr>
            <w:tcW w:w="9062" w:type="dxa"/>
          </w:tcPr>
          <w:p w14:paraId="4128F96B" w14:textId="77777777" w:rsidR="006D46CE" w:rsidRPr="00DC0F3A" w:rsidRDefault="006D46CE" w:rsidP="00DC0F3A">
            <w:pPr>
              <w:pStyle w:val="Paragraphedeliste"/>
              <w:widowControl w:val="0"/>
              <w:numPr>
                <w:ilvl w:val="0"/>
                <w:numId w:val="9"/>
              </w:numPr>
              <w:pBdr>
                <w:top w:val="nil"/>
                <w:left w:val="nil"/>
                <w:bottom w:val="nil"/>
                <w:right w:val="nil"/>
                <w:between w:val="nil"/>
              </w:pBdr>
              <w:tabs>
                <w:tab w:val="left" w:pos="360"/>
              </w:tabs>
              <w:bidi/>
              <w:spacing w:before="240"/>
              <w:jc w:val="both"/>
              <w:rPr>
                <w:rFonts w:ascii="Arabic Typesetting" w:eastAsia="Arabic Typesetting" w:hAnsi="Arabic Typesetting" w:cs="Arabic Typesetting"/>
                <w:sz w:val="36"/>
                <w:szCs w:val="36"/>
              </w:rPr>
            </w:pPr>
            <w:r w:rsidRPr="00DC0F3A">
              <w:rPr>
                <w:rFonts w:ascii="Arabic Typesetting" w:eastAsia="Arabic Typesetting" w:hAnsi="Arabic Typesetting" w:cs="Arabic Typesetting"/>
                <w:b/>
                <w:sz w:val="36"/>
                <w:szCs w:val="36"/>
                <w:rtl/>
              </w:rPr>
              <w:t>التوصيات:</w:t>
            </w:r>
          </w:p>
          <w:p w14:paraId="5BF55E01" w14:textId="0D9BF93A" w:rsidR="006D46CE" w:rsidRPr="00E13536" w:rsidRDefault="006D46CE" w:rsidP="00DC0F3A">
            <w:pPr>
              <w:numPr>
                <w:ilvl w:val="0"/>
                <w:numId w:val="15"/>
              </w:numPr>
              <w:pBdr>
                <w:top w:val="nil"/>
                <w:left w:val="nil"/>
                <w:bottom w:val="nil"/>
                <w:right w:val="nil"/>
                <w:between w:val="nil"/>
              </w:pBdr>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مراجعة القانون </w:t>
            </w:r>
            <w:r w:rsidR="00EE47EB" w:rsidRPr="00E13536">
              <w:rPr>
                <w:rFonts w:ascii="Arabic Typesetting" w:eastAsia="Arabic Typesetting" w:hAnsi="Arabic Typesetting" w:cs="Arabic Typesetting" w:hint="cs"/>
                <w:sz w:val="36"/>
                <w:szCs w:val="36"/>
                <w:rtl/>
              </w:rPr>
              <w:t>الجنائي بشكل</w:t>
            </w:r>
            <w:r w:rsidRPr="00E13536">
              <w:rPr>
                <w:rFonts w:ascii="Arabic Typesetting" w:eastAsia="Arabic Typesetting" w:hAnsi="Arabic Typesetting" w:cs="Arabic Typesetting"/>
                <w:sz w:val="36"/>
                <w:szCs w:val="36"/>
                <w:rtl/>
              </w:rPr>
              <w:t xml:space="preserve"> جذري وشامل وإلغاء أحكامه التمييزية والقمعية؛</w:t>
            </w:r>
          </w:p>
          <w:p w14:paraId="6F2427EC" w14:textId="3F239B66" w:rsidR="006D46CE" w:rsidRPr="00E13536" w:rsidRDefault="006D46CE" w:rsidP="00DC0F3A">
            <w:pPr>
              <w:numPr>
                <w:ilvl w:val="0"/>
                <w:numId w:val="15"/>
              </w:numPr>
              <w:pBdr>
                <w:top w:val="nil"/>
                <w:left w:val="nil"/>
                <w:bottom w:val="nil"/>
                <w:right w:val="nil"/>
                <w:between w:val="nil"/>
              </w:pBdr>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تعديل مدونة الأسرة لمنح المرأة نفس الحقوق في </w:t>
            </w:r>
            <w:r w:rsidR="007D5887">
              <w:rPr>
                <w:rFonts w:ascii="Arabic Typesetting" w:eastAsia="Arabic Typesetting" w:hAnsi="Arabic Typesetting" w:cs="Arabic Typesetting" w:hint="cs"/>
                <w:sz w:val="36"/>
                <w:szCs w:val="36"/>
                <w:rtl/>
              </w:rPr>
              <w:t>إ</w:t>
            </w:r>
            <w:r w:rsidRPr="00E13536">
              <w:rPr>
                <w:rFonts w:ascii="Arabic Typesetting" w:eastAsia="Arabic Typesetting" w:hAnsi="Arabic Typesetting" w:cs="Arabic Typesetting"/>
                <w:sz w:val="36"/>
                <w:szCs w:val="36"/>
                <w:rtl/>
              </w:rPr>
              <w:t xml:space="preserve">برام الزواج أو في فسخه أو في العلاقات مع الأطفال وفي مسائل الميراث، وفقاً للمادة 19 من الدستور والمادة 16 من اتفاقية القضاء على جميع أشكال التمييز ضد المرأة </w:t>
            </w:r>
          </w:p>
        </w:tc>
      </w:tr>
    </w:tbl>
    <w:p w14:paraId="368A7343" w14:textId="77777777" w:rsidR="006D46CE" w:rsidRPr="00E13536" w:rsidRDefault="006D46CE" w:rsidP="002F632D">
      <w:pPr>
        <w:bidi/>
        <w:jc w:val="both"/>
        <w:rPr>
          <w:rFonts w:ascii="Arabic Typesetting" w:hAnsi="Arabic Typesetting" w:cs="Arabic Typesetting"/>
          <w:sz w:val="36"/>
          <w:szCs w:val="36"/>
        </w:rPr>
      </w:pPr>
    </w:p>
    <w:p w14:paraId="114C5FB2" w14:textId="33B4EBAE" w:rsidR="006D46CE" w:rsidRDefault="006D46CE" w:rsidP="002F632D">
      <w:pPr>
        <w:bidi/>
        <w:jc w:val="both"/>
        <w:rPr>
          <w:rFonts w:ascii="Arabic Typesetting" w:hAnsi="Arabic Typesetting" w:cs="Arabic Typesetting"/>
          <w:color w:val="002060"/>
          <w:sz w:val="36"/>
          <w:szCs w:val="36"/>
          <w:rtl/>
        </w:rPr>
      </w:pPr>
    </w:p>
    <w:p w14:paraId="3EC2423C" w14:textId="3D73D156" w:rsidR="00EE47EB" w:rsidRDefault="00EE47EB" w:rsidP="00EE47EB">
      <w:pPr>
        <w:bidi/>
        <w:jc w:val="both"/>
        <w:rPr>
          <w:rFonts w:ascii="Arabic Typesetting" w:hAnsi="Arabic Typesetting" w:cs="Arabic Typesetting"/>
          <w:color w:val="002060"/>
          <w:sz w:val="36"/>
          <w:szCs w:val="36"/>
          <w:rtl/>
        </w:rPr>
      </w:pPr>
    </w:p>
    <w:p w14:paraId="1F32AC68" w14:textId="760CD54A" w:rsidR="00EE47EB" w:rsidRDefault="00EE47EB" w:rsidP="00EE47EB">
      <w:pPr>
        <w:bidi/>
        <w:jc w:val="both"/>
        <w:rPr>
          <w:rFonts w:ascii="Arabic Typesetting" w:hAnsi="Arabic Typesetting" w:cs="Arabic Typesetting"/>
          <w:color w:val="002060"/>
          <w:sz w:val="36"/>
          <w:szCs w:val="36"/>
          <w:rtl/>
        </w:rPr>
      </w:pPr>
    </w:p>
    <w:p w14:paraId="655F6AF9" w14:textId="1897AC4C" w:rsidR="00EE47EB" w:rsidRDefault="00EE47EB" w:rsidP="00EE47EB">
      <w:pPr>
        <w:bidi/>
        <w:jc w:val="both"/>
        <w:rPr>
          <w:rFonts w:ascii="Arabic Typesetting" w:hAnsi="Arabic Typesetting" w:cs="Arabic Typesetting"/>
          <w:color w:val="002060"/>
          <w:sz w:val="36"/>
          <w:szCs w:val="36"/>
          <w:rtl/>
        </w:rPr>
      </w:pPr>
    </w:p>
    <w:p w14:paraId="0DB9B149" w14:textId="27D2F08C" w:rsidR="00EE47EB" w:rsidRDefault="00EE47EB" w:rsidP="00EE47EB">
      <w:pPr>
        <w:bidi/>
        <w:jc w:val="both"/>
        <w:rPr>
          <w:rFonts w:ascii="Arabic Typesetting" w:hAnsi="Arabic Typesetting" w:cs="Arabic Typesetting"/>
          <w:color w:val="002060"/>
          <w:sz w:val="36"/>
          <w:szCs w:val="36"/>
          <w:rtl/>
        </w:rPr>
      </w:pPr>
    </w:p>
    <w:p w14:paraId="6262F915" w14:textId="09FA8CC0" w:rsidR="00EE47EB" w:rsidRDefault="00EE47EB" w:rsidP="00EE47EB">
      <w:pPr>
        <w:bidi/>
        <w:jc w:val="both"/>
        <w:rPr>
          <w:rFonts w:ascii="Arabic Typesetting" w:hAnsi="Arabic Typesetting" w:cs="Arabic Typesetting"/>
          <w:color w:val="002060"/>
          <w:sz w:val="36"/>
          <w:szCs w:val="36"/>
          <w:rtl/>
        </w:rPr>
      </w:pPr>
    </w:p>
    <w:p w14:paraId="6BF6475D" w14:textId="621C9BAA" w:rsidR="00EE47EB" w:rsidRDefault="00EE47EB" w:rsidP="00EE47EB">
      <w:pPr>
        <w:bidi/>
        <w:jc w:val="both"/>
        <w:rPr>
          <w:rFonts w:ascii="Arabic Typesetting" w:hAnsi="Arabic Typesetting" w:cs="Arabic Typesetting"/>
          <w:color w:val="002060"/>
          <w:sz w:val="36"/>
          <w:szCs w:val="36"/>
          <w:rtl/>
        </w:rPr>
      </w:pPr>
    </w:p>
    <w:p w14:paraId="7E8CC3B6" w14:textId="374999CD" w:rsidR="00EE47EB" w:rsidRDefault="00EE47EB" w:rsidP="00EE47EB">
      <w:pPr>
        <w:bidi/>
        <w:jc w:val="both"/>
        <w:rPr>
          <w:rFonts w:ascii="Arabic Typesetting" w:hAnsi="Arabic Typesetting" w:cs="Arabic Typesetting"/>
          <w:color w:val="002060"/>
          <w:sz w:val="36"/>
          <w:szCs w:val="36"/>
          <w:rtl/>
        </w:rPr>
      </w:pPr>
    </w:p>
    <w:p w14:paraId="1D9E0C91" w14:textId="5354C7E7" w:rsidR="00A33DBD" w:rsidRDefault="00A33DBD" w:rsidP="00A33DBD">
      <w:pPr>
        <w:bidi/>
        <w:jc w:val="both"/>
        <w:rPr>
          <w:rFonts w:ascii="Arabic Typesetting" w:hAnsi="Arabic Typesetting" w:cs="Arabic Typesetting"/>
          <w:color w:val="002060"/>
          <w:sz w:val="36"/>
          <w:szCs w:val="36"/>
          <w:rtl/>
        </w:rPr>
      </w:pPr>
    </w:p>
    <w:p w14:paraId="7685CFB7" w14:textId="067EA7C7" w:rsidR="00A33DBD" w:rsidRDefault="00A33DBD" w:rsidP="00A33DBD">
      <w:pPr>
        <w:bidi/>
        <w:jc w:val="both"/>
        <w:rPr>
          <w:rFonts w:ascii="Arabic Typesetting" w:hAnsi="Arabic Typesetting" w:cs="Arabic Typesetting"/>
          <w:color w:val="002060"/>
          <w:sz w:val="36"/>
          <w:szCs w:val="36"/>
          <w:rtl/>
        </w:rPr>
      </w:pPr>
    </w:p>
    <w:p w14:paraId="43F7405B" w14:textId="7F6CAC56" w:rsidR="00A33DBD" w:rsidRDefault="00A33DBD" w:rsidP="00A33DBD">
      <w:pPr>
        <w:bidi/>
        <w:jc w:val="both"/>
        <w:rPr>
          <w:rFonts w:ascii="Arabic Typesetting" w:hAnsi="Arabic Typesetting" w:cs="Arabic Typesetting"/>
          <w:color w:val="002060"/>
          <w:sz w:val="36"/>
          <w:szCs w:val="36"/>
          <w:rtl/>
        </w:rPr>
      </w:pPr>
    </w:p>
    <w:p w14:paraId="071C51D0" w14:textId="77777777" w:rsidR="00A33DBD" w:rsidRDefault="00A33DBD" w:rsidP="00A33DBD">
      <w:pPr>
        <w:bidi/>
        <w:jc w:val="both"/>
        <w:rPr>
          <w:rFonts w:ascii="Arabic Typesetting" w:hAnsi="Arabic Typesetting" w:cs="Arabic Typesetting"/>
          <w:color w:val="002060"/>
          <w:sz w:val="36"/>
          <w:szCs w:val="36"/>
          <w:rtl/>
        </w:rPr>
      </w:pPr>
    </w:p>
    <w:p w14:paraId="3904FFAD" w14:textId="0FD16A4A" w:rsidR="00EE47EB" w:rsidRDefault="00EE47EB" w:rsidP="00EE47EB">
      <w:pPr>
        <w:bidi/>
        <w:jc w:val="both"/>
        <w:rPr>
          <w:rFonts w:ascii="Arabic Typesetting" w:hAnsi="Arabic Typesetting" w:cs="Arabic Typesetting"/>
          <w:color w:val="002060"/>
          <w:sz w:val="36"/>
          <w:szCs w:val="36"/>
          <w:rtl/>
        </w:rPr>
      </w:pPr>
    </w:p>
    <w:p w14:paraId="6FE75592" w14:textId="77777777" w:rsidR="00EE47EB" w:rsidRPr="00E13536" w:rsidRDefault="00EE47EB" w:rsidP="00EE47EB">
      <w:pPr>
        <w:bidi/>
        <w:jc w:val="both"/>
        <w:rPr>
          <w:rFonts w:ascii="Arabic Typesetting" w:hAnsi="Arabic Typesetting" w:cs="Arabic Typesetting"/>
          <w:color w:val="002060"/>
          <w:sz w:val="36"/>
          <w:szCs w:val="36"/>
        </w:rPr>
      </w:pPr>
    </w:p>
    <w:p w14:paraId="39FFED08" w14:textId="3CE31296" w:rsidR="006D46CE" w:rsidRDefault="00DC0F3A" w:rsidP="00DC0F3A">
      <w:pPr>
        <w:bidi/>
        <w:spacing w:after="160"/>
        <w:ind w:left="425"/>
        <w:jc w:val="center"/>
        <w:rPr>
          <w:rFonts w:ascii="Arabic Typesetting" w:hAnsi="Arabic Typesetting" w:cs="Arabic Typesetting"/>
          <w:sz w:val="36"/>
          <w:szCs w:val="36"/>
          <w:rtl/>
        </w:rPr>
      </w:pPr>
      <w:r w:rsidRPr="00DC0F3A">
        <w:rPr>
          <w:rFonts w:ascii="Arabic Typesetting" w:hAnsi="Arabic Typesetting" w:cs="Arabic Typesetting" w:hint="cs"/>
          <w:sz w:val="36"/>
          <w:szCs w:val="36"/>
          <w:rtl/>
        </w:rPr>
        <w:lastRenderedPageBreak/>
        <w:t>مل</w:t>
      </w:r>
      <w:r>
        <w:rPr>
          <w:rFonts w:ascii="Arabic Typesetting" w:hAnsi="Arabic Typesetting" w:cs="Arabic Typesetting" w:hint="cs"/>
          <w:sz w:val="36"/>
          <w:szCs w:val="36"/>
          <w:rtl/>
        </w:rPr>
        <w:t>ح</w:t>
      </w:r>
      <w:r w:rsidRPr="00DC0F3A">
        <w:rPr>
          <w:rFonts w:ascii="Arabic Typesetting" w:hAnsi="Arabic Typesetting" w:cs="Arabic Typesetting" w:hint="cs"/>
          <w:sz w:val="36"/>
          <w:szCs w:val="36"/>
          <w:rtl/>
        </w:rPr>
        <w:t>ق</w:t>
      </w:r>
      <w:r>
        <w:rPr>
          <w:rFonts w:ascii="Arabic Typesetting" w:hAnsi="Arabic Typesetting" w:cs="Arabic Typesetting" w:hint="cs"/>
          <w:sz w:val="36"/>
          <w:szCs w:val="36"/>
          <w:rtl/>
        </w:rPr>
        <w:t xml:space="preserve"> رقم 1</w:t>
      </w:r>
    </w:p>
    <w:p w14:paraId="13FF12A2" w14:textId="77777777" w:rsidR="00117CD6" w:rsidRPr="00117CD6" w:rsidRDefault="00117CD6" w:rsidP="00117CD6">
      <w:pPr>
        <w:shd w:val="clear" w:color="auto" w:fill="E7E6E6"/>
        <w:bidi/>
        <w:jc w:val="center"/>
        <w:rPr>
          <w:rFonts w:ascii="Arabic Typesetting" w:eastAsia="Sakkal Majalla" w:hAnsi="Arabic Typesetting" w:cs="Arabic Typesetting"/>
          <w:b/>
          <w:sz w:val="48"/>
          <w:szCs w:val="48"/>
        </w:rPr>
      </w:pPr>
      <w:r w:rsidRPr="00117CD6">
        <w:rPr>
          <w:rFonts w:ascii="Arabic Typesetting" w:eastAsia="Sakkal Majalla" w:hAnsi="Arabic Typesetting" w:cs="Arabic Typesetting"/>
          <w:b/>
          <w:sz w:val="48"/>
          <w:szCs w:val="48"/>
          <w:rtl/>
        </w:rPr>
        <w:t>محدودية القانون رقم 103.13 المتعلق بمحاربة العنف ضد النساء</w:t>
      </w:r>
    </w:p>
    <w:p w14:paraId="6E4CEA62" w14:textId="77777777" w:rsidR="00DC0F3A" w:rsidRPr="00117CD6" w:rsidRDefault="00DC0F3A" w:rsidP="00DC0F3A">
      <w:pPr>
        <w:bidi/>
        <w:spacing w:after="160"/>
        <w:ind w:left="425"/>
        <w:jc w:val="center"/>
        <w:rPr>
          <w:rFonts w:ascii="Arabic Typesetting" w:hAnsi="Arabic Typesetting" w:cs="Arabic Typesetting"/>
          <w:b/>
          <w:color w:val="002060"/>
          <w:sz w:val="36"/>
          <w:szCs w:val="36"/>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6D46CE" w:rsidRPr="00E13536" w14:paraId="2372C852" w14:textId="77777777" w:rsidTr="006462A7">
        <w:tc>
          <w:tcPr>
            <w:tcW w:w="9062" w:type="dxa"/>
          </w:tcPr>
          <w:p w14:paraId="2A351CAE" w14:textId="18CAC730" w:rsidR="006D46CE" w:rsidRPr="00E13536" w:rsidRDefault="006D46CE" w:rsidP="002F632D">
            <w:pPr>
              <w:numPr>
                <w:ilvl w:val="0"/>
                <w:numId w:val="9"/>
              </w:numPr>
              <w:pBdr>
                <w:top w:val="nil"/>
                <w:left w:val="nil"/>
                <w:bottom w:val="nil"/>
                <w:right w:val="nil"/>
                <w:between w:val="nil"/>
              </w:pBdr>
              <w:bidi/>
              <w:spacing w:before="240"/>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لا يتبنى التعريفات الدولية المتعلقة بالتمييز ضد المرأة، والعنف القائم على النوع الاجتماعي ، والممارسات الضارة، والاستغلال الاقتصادي، الخ، "مما يترك سلطة تقديرية واسعة للمسؤولين عن تطبيق القانون في سياق مجتمعي مشبع بقوة بثقافة " أبوية "</w:t>
            </w:r>
            <w:r w:rsidRPr="00E13536">
              <w:rPr>
                <w:rFonts w:ascii="Arabic Typesetting" w:eastAsia="Arabic Typesetting" w:hAnsi="Arabic Typesetting" w:cs="Arabic Typesetting"/>
                <w:sz w:val="36"/>
                <w:szCs w:val="36"/>
                <w:vertAlign w:val="superscript"/>
              </w:rPr>
              <w:footnoteReference w:id="81"/>
            </w:r>
            <w:r w:rsidRPr="00E13536">
              <w:rPr>
                <w:rFonts w:ascii="Arabic Typesetting" w:eastAsia="Arabic Typesetting" w:hAnsi="Arabic Typesetting" w:cs="Arabic Typesetting"/>
                <w:sz w:val="36"/>
                <w:szCs w:val="36"/>
                <w:rtl/>
              </w:rPr>
              <w:t>؛</w:t>
            </w:r>
          </w:p>
          <w:p w14:paraId="529A11B5"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يعتمد نهج</w:t>
            </w:r>
            <w:r w:rsidRPr="00E13536">
              <w:rPr>
                <w:rFonts w:ascii="Arabic Typesetting" w:eastAsia="Arabic Typesetting" w:hAnsi="Arabic Typesetting" w:cs="Arabic Typesetting"/>
                <w:color w:val="FF0000"/>
                <w:sz w:val="36"/>
                <w:szCs w:val="36"/>
                <w:rtl/>
              </w:rPr>
              <w:t>ا</w:t>
            </w:r>
            <w:r w:rsidRPr="00E13536">
              <w:rPr>
                <w:rFonts w:ascii="Arabic Typesetting" w:eastAsia="Arabic Typesetting" w:hAnsi="Arabic Typesetting" w:cs="Arabic Typesetting"/>
                <w:sz w:val="36"/>
                <w:szCs w:val="36"/>
                <w:rtl/>
              </w:rPr>
              <w:t xml:space="preserve"> عقابي</w:t>
            </w:r>
            <w:r w:rsidRPr="00E13536">
              <w:rPr>
                <w:rFonts w:ascii="Arabic Typesetting" w:eastAsia="Arabic Typesetting" w:hAnsi="Arabic Typesetting" w:cs="Arabic Typesetting"/>
                <w:color w:val="FF0000"/>
                <w:sz w:val="36"/>
                <w:szCs w:val="36"/>
                <w:rtl/>
              </w:rPr>
              <w:t>ا</w:t>
            </w:r>
            <w:r w:rsidRPr="00E13536">
              <w:rPr>
                <w:rFonts w:ascii="Arabic Typesetting" w:eastAsia="Arabic Typesetting" w:hAnsi="Arabic Typesetting" w:cs="Arabic Typesetting"/>
                <w:sz w:val="36"/>
                <w:szCs w:val="36"/>
                <w:rtl/>
              </w:rPr>
              <w:t xml:space="preserve"> يتمثل في زيادة الغرامات وعقوبات السجن</w:t>
            </w:r>
            <w:r w:rsidRPr="00E13536">
              <w:rPr>
                <w:rFonts w:ascii="Arabic Typesetting" w:eastAsia="Arabic Typesetting" w:hAnsi="Arabic Typesetting" w:cs="Arabic Typesetting"/>
                <w:sz w:val="36"/>
                <w:szCs w:val="36"/>
                <w:vertAlign w:val="superscript"/>
              </w:rPr>
              <w:footnoteReference w:id="82"/>
            </w:r>
            <w:r w:rsidRPr="00E13536">
              <w:rPr>
                <w:rFonts w:ascii="Arabic Typesetting" w:eastAsia="Arabic Typesetting" w:hAnsi="Arabic Typesetting" w:cs="Arabic Typesetting"/>
                <w:sz w:val="36"/>
                <w:szCs w:val="36"/>
                <w:rtl/>
              </w:rPr>
              <w:t xml:space="preserve"> بدلاً من المنع (تخصيص مادة واحدة فقط لذلك)، وحماية الضحايا والتكفل بهن؛</w:t>
            </w:r>
          </w:p>
          <w:p w14:paraId="7BA62611" w14:textId="02F08E1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يستبعد أي إمكانية لاستصدار أمر حماية في سياق التدابير المدنية ويحصر تنفيذ أوامر الحماية لفائدة الضحية في حالات المتابعة الجنائية </w:t>
            </w:r>
            <w:r w:rsidR="00EE47EB" w:rsidRPr="00E13536">
              <w:rPr>
                <w:rFonts w:ascii="Arabic Typesetting" w:eastAsia="Arabic Typesetting" w:hAnsi="Arabic Typesetting" w:cs="Arabic Typesetting" w:hint="cs"/>
                <w:sz w:val="36"/>
                <w:szCs w:val="36"/>
                <w:rtl/>
              </w:rPr>
              <w:t>للمعتدي.</w:t>
            </w:r>
            <w:r w:rsidRPr="00E13536">
              <w:rPr>
                <w:rFonts w:ascii="Arabic Typesetting" w:eastAsia="Arabic Typesetting" w:hAnsi="Arabic Typesetting" w:cs="Arabic Typesetting"/>
                <w:sz w:val="36"/>
                <w:szCs w:val="36"/>
                <w:rtl/>
              </w:rPr>
              <w:t xml:space="preserve"> </w:t>
            </w:r>
          </w:p>
          <w:p w14:paraId="300F47CC"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لا يأخذ في الاعتبار معيار "العناية الواجبة" الذي يتطلب من جميع السلطات المعنية التحقيق ومعاقبة المعتدين وإصلاح الأضرار التي لحقت بالضحايا؛</w:t>
            </w:r>
          </w:p>
          <w:p w14:paraId="55422D0F"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ينص على ثلاث مواد جديدة في القانون الجنائي (المواد 481-1 </w:t>
            </w:r>
            <w:proofErr w:type="gramStart"/>
            <w:r w:rsidRPr="00E13536">
              <w:rPr>
                <w:rFonts w:ascii="Arabic Typesetting" w:eastAsia="Arabic Typesetting" w:hAnsi="Arabic Typesetting" w:cs="Arabic Typesetting"/>
                <w:sz w:val="36"/>
                <w:szCs w:val="36"/>
                <w:rtl/>
              </w:rPr>
              <w:t>و 503</w:t>
            </w:r>
            <w:proofErr w:type="gramEnd"/>
            <w:r w:rsidRPr="00E13536">
              <w:rPr>
                <w:rFonts w:ascii="Arabic Typesetting" w:eastAsia="Arabic Typesetting" w:hAnsi="Arabic Typesetting" w:cs="Arabic Typesetting"/>
                <w:sz w:val="36"/>
                <w:szCs w:val="36"/>
                <w:rtl/>
              </w:rPr>
              <w:t>-2-1 و 526-1)، والتي تسمح بالإلغاء التلقائي لجميع المتابعات القضائية في حالة سحب الضحية لشكواها، مما يسمح بتشجيع الضغط الاجتماعي على ضحية العنف.</w:t>
            </w:r>
          </w:p>
          <w:p w14:paraId="66C76B05"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لا ينص على قلب عبء الإثبات، لا سيما بالنسبة لجرائم مثل الاغتصاب أو التحرش الجنسي، والتي لها تأثير رادع على الضحايا في مرحلة تقديم </w:t>
            </w:r>
            <w:proofErr w:type="gramStart"/>
            <w:r w:rsidRPr="00E13536">
              <w:rPr>
                <w:rFonts w:ascii="Arabic Typesetting" w:eastAsia="Arabic Typesetting" w:hAnsi="Arabic Typesetting" w:cs="Arabic Typesetting"/>
                <w:sz w:val="36"/>
                <w:szCs w:val="36"/>
                <w:rtl/>
              </w:rPr>
              <w:t>الشكوى ؛</w:t>
            </w:r>
            <w:proofErr w:type="gramEnd"/>
          </w:p>
          <w:p w14:paraId="0B617F1A"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لا ينص على ضرورة فرض عقوبات على السلطات المختصة التي لا تحترم أو تمتنع عن تنفيذ أحكام القانون رقم 103-13؛</w:t>
            </w:r>
          </w:p>
          <w:p w14:paraId="3655CB95" w14:textId="77777777" w:rsidR="006D46CE" w:rsidRPr="00E13536" w:rsidRDefault="006D46CE" w:rsidP="002F632D">
            <w:pPr>
              <w:numPr>
                <w:ilvl w:val="0"/>
                <w:numId w:val="9"/>
              </w:numPr>
              <w:pBdr>
                <w:top w:val="nil"/>
                <w:left w:val="nil"/>
                <w:bottom w:val="nil"/>
                <w:right w:val="nil"/>
                <w:between w:val="nil"/>
              </w:pBdr>
              <w:tabs>
                <w:tab w:val="left" w:pos="1276"/>
              </w:tabs>
              <w:bidi/>
              <w:jc w:val="both"/>
              <w:rPr>
                <w:rFonts w:ascii="Arabic Typesetting" w:eastAsia="Arabic Typesetting" w:hAnsi="Arabic Typesetting" w:cs="Arabic Typesetting"/>
                <w:sz w:val="36"/>
                <w:szCs w:val="36"/>
              </w:rPr>
            </w:pPr>
            <w:r w:rsidRPr="00E13536">
              <w:rPr>
                <w:rFonts w:ascii="Arabic Typesetting" w:eastAsia="Arabic Typesetting" w:hAnsi="Arabic Typesetting" w:cs="Arabic Typesetting"/>
                <w:sz w:val="36"/>
                <w:szCs w:val="36"/>
                <w:rtl/>
              </w:rPr>
              <w:t xml:space="preserve">يحد من قدرة الجمعيات على أن تكون أطرافًا مدنية في دعاوي العنف من خلال اشتراط </w:t>
            </w:r>
            <w:r w:rsidRPr="00E13536">
              <w:rPr>
                <w:rFonts w:ascii="Arabic Typesetting" w:eastAsia="Arabic Typesetting" w:hAnsi="Arabic Typesetting" w:cs="Arabic Typesetting"/>
                <w:sz w:val="36"/>
                <w:szCs w:val="36"/>
                <w:u w:val="single"/>
                <w:rtl/>
              </w:rPr>
              <w:t>تمتعها</w:t>
            </w:r>
            <w:r w:rsidRPr="00E13536">
              <w:rPr>
                <w:rFonts w:ascii="Arabic Typesetting" w:eastAsia="Arabic Typesetting" w:hAnsi="Arabic Typesetting" w:cs="Arabic Typesetting"/>
                <w:sz w:val="36"/>
                <w:szCs w:val="36"/>
              </w:rPr>
              <w:t xml:space="preserve"> </w:t>
            </w:r>
            <w:r w:rsidRPr="00E13536">
              <w:rPr>
                <w:rFonts w:ascii="Arabic Typesetting" w:eastAsia="Arabic Typesetting" w:hAnsi="Arabic Typesetting" w:cs="Arabic Typesetting"/>
                <w:color w:val="FF0000"/>
                <w:sz w:val="36"/>
                <w:szCs w:val="36"/>
                <w:rtl/>
              </w:rPr>
              <w:t>توفرها على</w:t>
            </w:r>
            <w:r w:rsidRPr="00E13536">
              <w:rPr>
                <w:rFonts w:ascii="Arabic Typesetting" w:eastAsia="Arabic Typesetting" w:hAnsi="Arabic Typesetting" w:cs="Arabic Typesetting"/>
                <w:sz w:val="36"/>
                <w:szCs w:val="36"/>
                <w:rtl/>
              </w:rPr>
              <w:t xml:space="preserve"> صفة المنفعة العامة ومطالبتها بالحصول على إذن الضحية</w:t>
            </w:r>
            <w:r w:rsidRPr="00E13536">
              <w:rPr>
                <w:rFonts w:ascii="Arabic Typesetting" w:hAnsi="Arabic Typesetting" w:cs="Arabic Typesetting"/>
                <w:sz w:val="36"/>
                <w:szCs w:val="36"/>
              </w:rPr>
              <w:t>.</w:t>
            </w:r>
          </w:p>
          <w:p w14:paraId="146FE361" w14:textId="77777777" w:rsidR="006D46CE" w:rsidRPr="00E13536" w:rsidRDefault="006D46CE" w:rsidP="002F632D">
            <w:pPr>
              <w:bidi/>
              <w:spacing w:after="160"/>
              <w:jc w:val="both"/>
              <w:rPr>
                <w:rFonts w:ascii="Arabic Typesetting" w:hAnsi="Arabic Typesetting" w:cs="Arabic Typesetting"/>
                <w:b/>
                <w:color w:val="002060"/>
                <w:sz w:val="36"/>
                <w:szCs w:val="36"/>
              </w:rPr>
            </w:pPr>
          </w:p>
        </w:tc>
      </w:tr>
    </w:tbl>
    <w:p w14:paraId="79634A1B" w14:textId="77777777" w:rsidR="006D46CE" w:rsidRPr="00E13536" w:rsidRDefault="006D46CE" w:rsidP="002F632D">
      <w:pPr>
        <w:pBdr>
          <w:top w:val="nil"/>
          <w:left w:val="nil"/>
          <w:bottom w:val="nil"/>
          <w:right w:val="nil"/>
          <w:between w:val="nil"/>
        </w:pBdr>
        <w:bidi/>
        <w:ind w:left="720"/>
        <w:jc w:val="both"/>
        <w:rPr>
          <w:rFonts w:ascii="Arabic Typesetting" w:hAnsi="Arabic Typesetting" w:cs="Arabic Typesetting"/>
          <w:sz w:val="36"/>
          <w:szCs w:val="36"/>
        </w:rPr>
      </w:pPr>
    </w:p>
    <w:p w14:paraId="711ED522" w14:textId="520E1CE6" w:rsidR="006D46CE" w:rsidRDefault="006D46CE" w:rsidP="002F632D">
      <w:pPr>
        <w:pBdr>
          <w:top w:val="nil"/>
          <w:left w:val="nil"/>
          <w:bottom w:val="nil"/>
          <w:right w:val="nil"/>
          <w:between w:val="nil"/>
        </w:pBdr>
        <w:bidi/>
        <w:ind w:left="720"/>
        <w:jc w:val="both"/>
        <w:rPr>
          <w:rFonts w:ascii="Arabic Typesetting" w:hAnsi="Arabic Typesetting" w:cs="Arabic Typesetting"/>
          <w:sz w:val="36"/>
          <w:szCs w:val="36"/>
        </w:rPr>
      </w:pPr>
    </w:p>
    <w:p w14:paraId="027782A5" w14:textId="3DDB9450" w:rsidR="002F34AB" w:rsidRDefault="002F34AB" w:rsidP="002F34AB">
      <w:pPr>
        <w:pBdr>
          <w:top w:val="nil"/>
          <w:left w:val="nil"/>
          <w:bottom w:val="nil"/>
          <w:right w:val="nil"/>
          <w:between w:val="nil"/>
        </w:pBdr>
        <w:bidi/>
        <w:ind w:left="720"/>
        <w:jc w:val="both"/>
        <w:rPr>
          <w:rFonts w:ascii="Arabic Typesetting" w:hAnsi="Arabic Typesetting" w:cs="Arabic Typesetting"/>
          <w:sz w:val="36"/>
          <w:szCs w:val="36"/>
        </w:rPr>
      </w:pPr>
    </w:p>
    <w:p w14:paraId="2BD58686" w14:textId="77777777" w:rsidR="002F34AB" w:rsidRPr="00E13536" w:rsidRDefault="002F34AB" w:rsidP="002F34AB">
      <w:pPr>
        <w:pBdr>
          <w:top w:val="nil"/>
          <w:left w:val="nil"/>
          <w:bottom w:val="nil"/>
          <w:right w:val="nil"/>
          <w:between w:val="nil"/>
        </w:pBdr>
        <w:bidi/>
        <w:ind w:left="720"/>
        <w:jc w:val="both"/>
        <w:rPr>
          <w:rFonts w:ascii="Arabic Typesetting" w:hAnsi="Arabic Typesetting" w:cs="Arabic Typesetting"/>
          <w:sz w:val="36"/>
          <w:szCs w:val="36"/>
        </w:rPr>
      </w:pPr>
      <w:bookmarkStart w:id="3" w:name="_GoBack"/>
      <w:bookmarkEnd w:id="3"/>
    </w:p>
    <w:p w14:paraId="75598BEC" w14:textId="1CB358FC" w:rsidR="00AC68F3" w:rsidRDefault="00AC68F3" w:rsidP="00AC68F3">
      <w:pPr>
        <w:pBdr>
          <w:top w:val="nil"/>
          <w:left w:val="nil"/>
          <w:bottom w:val="nil"/>
          <w:right w:val="nil"/>
          <w:between w:val="nil"/>
        </w:pBdr>
        <w:bidi/>
        <w:ind w:left="785"/>
        <w:jc w:val="center"/>
        <w:rPr>
          <w:rFonts w:ascii="Arabic Typesetting" w:eastAsia="Arabic Typesetting" w:hAnsi="Arabic Typesetting" w:cs="Arabic Typesetting"/>
          <w:b/>
          <w:bCs/>
          <w:sz w:val="36"/>
          <w:szCs w:val="36"/>
          <w:rtl/>
        </w:rPr>
      </w:pPr>
      <w:r w:rsidRPr="00AC68F3">
        <w:rPr>
          <w:rFonts w:ascii="Arabic Typesetting" w:eastAsia="Arabic Typesetting" w:hAnsi="Arabic Typesetting" w:cs="Arabic Typesetting" w:hint="cs"/>
          <w:b/>
          <w:bCs/>
          <w:sz w:val="36"/>
          <w:szCs w:val="36"/>
          <w:rtl/>
        </w:rPr>
        <w:lastRenderedPageBreak/>
        <w:t>الملحق رقم 2</w:t>
      </w:r>
    </w:p>
    <w:p w14:paraId="276969C8" w14:textId="4CB80ED2" w:rsidR="00AC68F3" w:rsidRPr="00AC68F3" w:rsidRDefault="00AC68F3" w:rsidP="00AC68F3">
      <w:pPr>
        <w:shd w:val="clear" w:color="auto" w:fill="E7E6E6"/>
        <w:bidi/>
        <w:jc w:val="center"/>
        <w:rPr>
          <w:rFonts w:ascii="Arabic Typesetting" w:eastAsia="Sakkal Majalla" w:hAnsi="Arabic Typesetting" w:cs="Arabic Typesetting"/>
          <w:b/>
          <w:sz w:val="48"/>
          <w:szCs w:val="48"/>
          <w:rtl/>
        </w:rPr>
      </w:pPr>
      <w:r w:rsidRPr="00AC68F3">
        <w:rPr>
          <w:rFonts w:ascii="Arabic Typesetting" w:eastAsia="Sakkal Majalla" w:hAnsi="Arabic Typesetting" w:cs="Arabic Typesetting" w:hint="cs"/>
          <w:b/>
          <w:sz w:val="48"/>
          <w:szCs w:val="48"/>
          <w:rtl/>
        </w:rPr>
        <w:t>الإجراءات التمييزية في القانون الجنائي</w:t>
      </w:r>
    </w:p>
    <w:p w14:paraId="0BBA40DE" w14:textId="77777777" w:rsidR="00AC68F3" w:rsidRPr="00AC68F3" w:rsidRDefault="00AC68F3" w:rsidP="00AC68F3">
      <w:pPr>
        <w:pBdr>
          <w:top w:val="nil"/>
          <w:left w:val="nil"/>
          <w:bottom w:val="nil"/>
          <w:right w:val="nil"/>
          <w:between w:val="nil"/>
        </w:pBdr>
        <w:bidi/>
        <w:jc w:val="both"/>
        <w:rPr>
          <w:rFonts w:ascii="Arabic Typesetting" w:eastAsia="Arabic Typesetting" w:hAnsi="Arabic Typesetting" w:cs="Arabic Typesetting"/>
          <w:sz w:val="36"/>
          <w:szCs w:val="36"/>
        </w:rPr>
      </w:pPr>
    </w:p>
    <w:p w14:paraId="46E365C6" w14:textId="74FA6588" w:rsidR="006D46CE" w:rsidRPr="00AC68F3" w:rsidRDefault="006D46CE" w:rsidP="00AC68F3">
      <w:pPr>
        <w:pStyle w:val="Paragraphedeliste"/>
        <w:numPr>
          <w:ilvl w:val="0"/>
          <w:numId w:val="9"/>
        </w:numPr>
        <w:pBdr>
          <w:top w:val="nil"/>
          <w:left w:val="nil"/>
          <w:bottom w:val="nil"/>
          <w:right w:val="nil"/>
          <w:between w:val="nil"/>
        </w:pBdr>
        <w:bidi/>
        <w:jc w:val="both"/>
        <w:rPr>
          <w:rFonts w:ascii="Arabic Typesetting" w:eastAsia="Arabic Typesetting" w:hAnsi="Arabic Typesetting" w:cs="Arabic Typesetting"/>
          <w:sz w:val="36"/>
          <w:szCs w:val="36"/>
        </w:rPr>
      </w:pPr>
      <w:r w:rsidRPr="00AC68F3">
        <w:rPr>
          <w:rFonts w:ascii="Arabic Typesetting" w:eastAsia="Arabic Typesetting" w:hAnsi="Arabic Typesetting" w:cs="Arabic Typesetting"/>
          <w:sz w:val="36"/>
          <w:szCs w:val="36"/>
          <w:rtl/>
        </w:rPr>
        <w:t>التشريع الجنائي أبوي وينتهك الحريات الفردية في فلسفته وهيكله وأحكامه:</w:t>
      </w:r>
    </w:p>
    <w:p w14:paraId="1CC4307A" w14:textId="2CD9679A" w:rsidR="006D46CE" w:rsidRPr="00E13536" w:rsidRDefault="00EE47EB"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sz w:val="36"/>
          <w:szCs w:val="36"/>
        </w:rPr>
      </w:pPr>
      <w:r>
        <w:rPr>
          <w:rFonts w:ascii="Arabic Typesetting" w:eastAsia="Arabic Typesetting" w:hAnsi="Arabic Typesetting" w:cs="Arabic Typesetting" w:hint="cs"/>
          <w:sz w:val="36"/>
          <w:szCs w:val="36"/>
          <w:rtl/>
        </w:rPr>
        <w:t>أ.</w:t>
      </w:r>
      <w:r w:rsidR="006D46CE" w:rsidRPr="00E13536">
        <w:rPr>
          <w:rFonts w:ascii="Arabic Typesetting" w:eastAsia="Arabic Typesetting" w:hAnsi="Arabic Typesetting" w:cs="Arabic Typesetting"/>
          <w:sz w:val="36"/>
          <w:szCs w:val="36"/>
          <w:rtl/>
        </w:rPr>
        <w:t xml:space="preserve"> تعتبر </w:t>
      </w:r>
      <w:r w:rsidR="006D46CE" w:rsidRPr="00E13536">
        <w:rPr>
          <w:rFonts w:ascii="Arabic Typesetting" w:eastAsia="Arabic Typesetting" w:hAnsi="Arabic Typesetting" w:cs="Arabic Typesetting"/>
          <w:b/>
          <w:sz w:val="36"/>
          <w:szCs w:val="36"/>
          <w:rtl/>
        </w:rPr>
        <w:t xml:space="preserve">العلاقات الجنسية بين أشخاص من جنس مختلف غير مرتبطين بعقد زواج </w:t>
      </w:r>
      <w:r w:rsidR="006D46CE" w:rsidRPr="00E13536">
        <w:rPr>
          <w:rFonts w:ascii="Arabic Typesetting" w:eastAsia="Arabic Typesetting" w:hAnsi="Arabic Typesetting" w:cs="Arabic Typesetting"/>
          <w:sz w:val="36"/>
          <w:szCs w:val="36"/>
          <w:rtl/>
        </w:rPr>
        <w:t xml:space="preserve">"فجوراً" ( فسادا ) </w:t>
      </w:r>
      <w:r w:rsidR="006D46CE" w:rsidRPr="00E13536">
        <w:rPr>
          <w:rFonts w:ascii="Arabic Typesetting" w:eastAsia="Arabic Typesetting" w:hAnsi="Arabic Typesetting" w:cs="Arabic Typesetting"/>
          <w:b/>
          <w:sz w:val="36"/>
          <w:szCs w:val="36"/>
          <w:rtl/>
        </w:rPr>
        <w:t xml:space="preserve">بموجب المادة 490 التي تنص على: " </w:t>
      </w:r>
      <w:r w:rsidR="006D46CE" w:rsidRPr="00E13536">
        <w:rPr>
          <w:rFonts w:ascii="Arabic Typesetting" w:eastAsia="Arabic Typesetting" w:hAnsi="Arabic Typesetting" w:cs="Arabic Typesetting"/>
          <w:b/>
          <w:i/>
          <w:sz w:val="36"/>
          <w:szCs w:val="36"/>
          <w:rtl/>
        </w:rPr>
        <w:t>يعاقب بالحبس من شهر واحد إلى سنة، أي أشخاص يقيمو</w:t>
      </w:r>
      <w:r w:rsidR="00AC68F3">
        <w:rPr>
          <w:rFonts w:ascii="Arabic Typesetting" w:eastAsia="Arabic Typesetting" w:hAnsi="Arabic Typesetting" w:cs="Arabic Typesetting" w:hint="cs"/>
          <w:b/>
          <w:i/>
          <w:sz w:val="36"/>
          <w:szCs w:val="36"/>
          <w:rtl/>
        </w:rPr>
        <w:t>ن</w:t>
      </w:r>
      <w:r w:rsidR="006D46CE" w:rsidRPr="00E13536">
        <w:rPr>
          <w:rFonts w:ascii="Arabic Typesetting" w:eastAsia="Arabic Typesetting" w:hAnsi="Arabic Typesetting" w:cs="Arabic Typesetting"/>
          <w:b/>
          <w:i/>
          <w:sz w:val="36"/>
          <w:szCs w:val="36"/>
          <w:rtl/>
        </w:rPr>
        <w:t xml:space="preserve"> علاقات جنسية مع بعضهم البعض.</w:t>
      </w:r>
      <w:r w:rsidR="006D46CE" w:rsidRPr="00E13536">
        <w:rPr>
          <w:rFonts w:ascii="Arabic Typesetting" w:eastAsia="Arabic Typesetting" w:hAnsi="Arabic Typesetting" w:cs="Arabic Typesetting"/>
          <w:b/>
          <w:sz w:val="36"/>
          <w:szCs w:val="36"/>
        </w:rPr>
        <w:t>"</w:t>
      </w:r>
      <w:r w:rsidR="006D46CE" w:rsidRPr="00E13536">
        <w:rPr>
          <w:rFonts w:ascii="Arabic Typesetting" w:eastAsia="Arabic Typesetting" w:hAnsi="Arabic Typesetting" w:cs="Arabic Typesetting"/>
          <w:b/>
          <w:sz w:val="36"/>
          <w:szCs w:val="36"/>
          <w:vertAlign w:val="superscript"/>
        </w:rPr>
        <w:footnoteReference w:id="83"/>
      </w:r>
      <w:r w:rsidR="006D46CE" w:rsidRPr="00E13536">
        <w:rPr>
          <w:rFonts w:ascii="Arabic Typesetting" w:eastAsia="Arabic Typesetting" w:hAnsi="Arabic Typesetting" w:cs="Arabic Typesetting"/>
          <w:b/>
          <w:sz w:val="36"/>
          <w:szCs w:val="36"/>
          <w:vertAlign w:val="superscript"/>
        </w:rPr>
        <w:t xml:space="preserve">  </w:t>
      </w:r>
    </w:p>
    <w:p w14:paraId="2D84801A" w14:textId="67713508" w:rsidR="006D46CE" w:rsidRPr="00E13536" w:rsidRDefault="00EE47EB"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i/>
          <w:sz w:val="36"/>
          <w:szCs w:val="36"/>
        </w:rPr>
      </w:pPr>
      <w:r>
        <w:rPr>
          <w:rFonts w:ascii="Arabic Typesetting" w:eastAsia="Arabic Typesetting" w:hAnsi="Arabic Typesetting" w:cs="Arabic Typesetting" w:hint="cs"/>
          <w:sz w:val="36"/>
          <w:szCs w:val="36"/>
          <w:rtl/>
        </w:rPr>
        <w:t xml:space="preserve">ب. </w:t>
      </w:r>
      <w:r w:rsidR="006D46CE" w:rsidRPr="00E13536">
        <w:rPr>
          <w:rFonts w:ascii="Arabic Typesetting" w:eastAsia="Arabic Typesetting" w:hAnsi="Arabic Typesetting" w:cs="Arabic Typesetting"/>
          <w:sz w:val="36"/>
          <w:szCs w:val="36"/>
          <w:rtl/>
        </w:rPr>
        <w:t xml:space="preserve">تعتبر </w:t>
      </w:r>
      <w:r w:rsidR="006D46CE" w:rsidRPr="00E13536">
        <w:rPr>
          <w:rFonts w:ascii="Arabic Typesetting" w:eastAsia="Arabic Typesetting" w:hAnsi="Arabic Typesetting" w:cs="Arabic Typesetting"/>
          <w:b/>
          <w:sz w:val="36"/>
          <w:szCs w:val="36"/>
          <w:rtl/>
        </w:rPr>
        <w:t>العلاقات الجنسية بين أشخاص من نفس الجنس مُعاقبة بموجب المادة 489 من القانون الجنائي،</w:t>
      </w:r>
      <w:r w:rsidR="006D46CE" w:rsidRPr="00E13536">
        <w:rPr>
          <w:rFonts w:ascii="Arabic Typesetting" w:eastAsia="Arabic Typesetting" w:hAnsi="Arabic Typesetting" w:cs="Arabic Typesetting"/>
          <w:sz w:val="36"/>
          <w:szCs w:val="36"/>
        </w:rPr>
        <w:t xml:space="preserve"> " </w:t>
      </w:r>
      <w:r w:rsidR="006D46CE" w:rsidRPr="00E13536">
        <w:rPr>
          <w:rFonts w:ascii="Arabic Typesetting" w:eastAsia="Arabic Typesetting" w:hAnsi="Arabic Typesetting" w:cs="Arabic Typesetting"/>
          <w:b/>
          <w:i/>
          <w:sz w:val="36"/>
          <w:szCs w:val="36"/>
          <w:rtl/>
        </w:rPr>
        <w:t xml:space="preserve">يعاقب بالحبس من ستة أشهر إلى ثلاث سنوات وغرامة من 200 إلى 1000 درهم، ما لم يكن الفعل يشكل جريمة أخطر، </w:t>
      </w:r>
      <w:r w:rsidR="006D46CE" w:rsidRPr="00E13536">
        <w:rPr>
          <w:rFonts w:ascii="Arabic Typesetting" w:eastAsia="Arabic Typesetting" w:hAnsi="Arabic Typesetting" w:cs="Arabic Typesetting"/>
          <w:b/>
          <w:i/>
          <w:sz w:val="36"/>
          <w:szCs w:val="36"/>
          <w:u w:val="single"/>
          <w:rtl/>
        </w:rPr>
        <w:t>أي شخص يرتكب فعل غير لائق أو غير طبيعي مع فرد من جنسه ".</w:t>
      </w:r>
    </w:p>
    <w:p w14:paraId="4F333FBC" w14:textId="6854DE4E" w:rsidR="006D46CE" w:rsidRPr="00E13536" w:rsidRDefault="006D46CE"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i/>
          <w:sz w:val="36"/>
          <w:szCs w:val="36"/>
        </w:rPr>
      </w:pPr>
      <w:r w:rsidRPr="00E13536">
        <w:rPr>
          <w:rFonts w:ascii="Arabic Typesetting" w:eastAsia="Arabic Typesetting" w:hAnsi="Arabic Typesetting" w:cs="Arabic Typesetting"/>
          <w:sz w:val="36"/>
          <w:szCs w:val="36"/>
        </w:rPr>
        <w:t xml:space="preserve"> </w:t>
      </w:r>
      <w:r w:rsidR="00EE47EB">
        <w:rPr>
          <w:rFonts w:ascii="Arabic Typesetting" w:eastAsia="Arabic Typesetting" w:hAnsi="Arabic Typesetting" w:cs="Arabic Typesetting" w:hint="cs"/>
          <w:b/>
          <w:sz w:val="36"/>
          <w:szCs w:val="36"/>
          <w:rtl/>
        </w:rPr>
        <w:t xml:space="preserve">ج. </w:t>
      </w:r>
      <w:r w:rsidRPr="00E13536">
        <w:rPr>
          <w:rFonts w:ascii="Arabic Typesetting" w:eastAsia="Arabic Typesetting" w:hAnsi="Arabic Typesetting" w:cs="Arabic Typesetting"/>
          <w:b/>
          <w:sz w:val="36"/>
          <w:szCs w:val="36"/>
          <w:rtl/>
        </w:rPr>
        <w:t xml:space="preserve"> علاقة</w:t>
      </w:r>
      <w:r w:rsidR="001C76AF">
        <w:rPr>
          <w:rFonts w:ascii="Arabic Typesetting" w:eastAsia="Arabic Typesetting" w:hAnsi="Arabic Typesetting" w:cs="Arabic Typesetting" w:hint="cs"/>
          <w:b/>
          <w:sz w:val="36"/>
          <w:szCs w:val="36"/>
          <w:rtl/>
        </w:rPr>
        <w:t>"</w:t>
      </w:r>
      <w:r w:rsidRPr="00E13536">
        <w:rPr>
          <w:rFonts w:ascii="Arabic Typesetting" w:eastAsia="Arabic Typesetting" w:hAnsi="Arabic Typesetting" w:cs="Arabic Typesetting"/>
          <w:sz w:val="36"/>
          <w:szCs w:val="36"/>
        </w:rPr>
        <w:t xml:space="preserve"> </w:t>
      </w:r>
      <w:r w:rsidRPr="00E13536">
        <w:rPr>
          <w:rFonts w:ascii="Arabic Typesetting" w:eastAsia="Arabic Typesetting" w:hAnsi="Arabic Typesetting" w:cs="Arabic Typesetting"/>
          <w:b/>
          <w:sz w:val="36"/>
          <w:szCs w:val="36"/>
          <w:rtl/>
        </w:rPr>
        <w:t>الزنا</w:t>
      </w:r>
      <w:r w:rsidR="001C76AF">
        <w:rPr>
          <w:rFonts w:ascii="Arabic Typesetting" w:eastAsia="Arabic Typesetting" w:hAnsi="Arabic Typesetting" w:cs="Arabic Typesetting" w:hint="cs"/>
          <w:b/>
          <w:sz w:val="36"/>
          <w:szCs w:val="36"/>
          <w:rtl/>
        </w:rPr>
        <w:t>"</w:t>
      </w:r>
      <w:r w:rsidRPr="00E13536">
        <w:rPr>
          <w:rFonts w:ascii="Arabic Typesetting" w:eastAsia="Arabic Typesetting" w:hAnsi="Arabic Typesetting" w:cs="Arabic Typesetting"/>
          <w:b/>
          <w:sz w:val="36"/>
          <w:szCs w:val="36"/>
          <w:rtl/>
        </w:rPr>
        <w:t xml:space="preserve"> </w:t>
      </w:r>
      <w:r w:rsidRPr="00E13536">
        <w:rPr>
          <w:rFonts w:ascii="Arabic Typesetting" w:eastAsia="Arabic Typesetting" w:hAnsi="Arabic Typesetting" w:cs="Arabic Typesetting"/>
          <w:sz w:val="36"/>
          <w:szCs w:val="36"/>
          <w:rtl/>
        </w:rPr>
        <w:t xml:space="preserve">(المادتان 491 </w:t>
      </w:r>
      <w:proofErr w:type="gramStart"/>
      <w:r w:rsidRPr="00E13536">
        <w:rPr>
          <w:rFonts w:ascii="Arabic Typesetting" w:eastAsia="Arabic Typesetting" w:hAnsi="Arabic Typesetting" w:cs="Arabic Typesetting"/>
          <w:sz w:val="36"/>
          <w:szCs w:val="36"/>
          <w:rtl/>
        </w:rPr>
        <w:t>و 492</w:t>
      </w:r>
      <w:proofErr w:type="gramEnd"/>
      <w:r w:rsidRPr="00E13536">
        <w:rPr>
          <w:rFonts w:ascii="Arabic Typesetting" w:eastAsia="Arabic Typesetting" w:hAnsi="Arabic Typesetting" w:cs="Arabic Typesetting"/>
          <w:sz w:val="36"/>
          <w:szCs w:val="36"/>
          <w:rtl/>
        </w:rPr>
        <w:t xml:space="preserve">) بالنص في المادة 491 من القانون الجنائي الفقرة 1) " </w:t>
      </w:r>
      <w:r w:rsidRPr="00E13536">
        <w:rPr>
          <w:rFonts w:ascii="Arabic Typesetting" w:eastAsia="Arabic Typesetting" w:hAnsi="Arabic Typesetting" w:cs="Arabic Typesetting"/>
          <w:i/>
          <w:sz w:val="36"/>
          <w:szCs w:val="36"/>
          <w:rtl/>
        </w:rPr>
        <w:t>يعاقب بالسجن لمدة سنة إلى سنتين أي شخص متزوج يُدان بالزنا. لا يتم رفع المتابعة إلا بناء على شكوى من الزوج المعتدى عليه.</w:t>
      </w:r>
      <w:r w:rsidRPr="00E13536">
        <w:rPr>
          <w:rFonts w:ascii="Arabic Typesetting" w:eastAsia="Arabic Typesetting" w:hAnsi="Arabic Typesetting" w:cs="Arabic Typesetting"/>
          <w:sz w:val="36"/>
          <w:szCs w:val="36"/>
        </w:rPr>
        <w:t>"</w:t>
      </w:r>
      <w:r w:rsidRPr="00E13536">
        <w:rPr>
          <w:rFonts w:ascii="Arabic Typesetting" w:eastAsia="Arabic Typesetting" w:hAnsi="Arabic Typesetting" w:cs="Arabic Typesetting"/>
          <w:sz w:val="36"/>
          <w:szCs w:val="36"/>
          <w:vertAlign w:val="superscript"/>
        </w:rPr>
        <w:footnoteReference w:id="84"/>
      </w:r>
    </w:p>
    <w:p w14:paraId="7C20E469" w14:textId="34350A71" w:rsidR="006D46CE" w:rsidRPr="00E13536" w:rsidRDefault="006D46CE"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i/>
          <w:sz w:val="36"/>
          <w:szCs w:val="36"/>
        </w:rPr>
      </w:pPr>
      <w:r w:rsidRPr="00E13536">
        <w:rPr>
          <w:rFonts w:ascii="Arabic Typesetting" w:eastAsia="Arabic Typesetting" w:hAnsi="Arabic Typesetting" w:cs="Arabic Typesetting"/>
          <w:b/>
          <w:sz w:val="36"/>
          <w:szCs w:val="36"/>
          <w:rtl/>
        </w:rPr>
        <w:t>تلتزم ضحايا الاغتصاب بتقديم الأدلة والشهود على الجريمة لإثبات عدم موافقتهن. وإلا، تعرضن لمتابعة جنائية بسبب العلاقات الجنسية خارج نطاق الزواج. من ناحية أخرى، لا تقبل الشكوى الجنائية إلا بشهادة طبية تثبت أن الإصابات المترتبة عن الاعتداء التي أدت إلى عجز لأكثر من 20 يومًا.</w:t>
      </w:r>
    </w:p>
    <w:p w14:paraId="14E79D8A" w14:textId="77777777" w:rsidR="006D46CE" w:rsidRPr="00E13536" w:rsidRDefault="006D46CE"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sz w:val="36"/>
          <w:szCs w:val="36"/>
        </w:rPr>
      </w:pPr>
      <w:r w:rsidRPr="00E13536">
        <w:rPr>
          <w:rFonts w:ascii="Arabic Typesetting" w:eastAsia="Arabic Typesetting" w:hAnsi="Arabic Typesetting" w:cs="Arabic Typesetting"/>
          <w:b/>
          <w:sz w:val="36"/>
          <w:szCs w:val="36"/>
          <w:rtl/>
        </w:rPr>
        <w:t xml:space="preserve"> تكرس المقتضيات الخاصة بالاغتصاب تمييزا وتراتبية بين الضحايا (المتزوجات وغير المتزوجات، والعذارى وغير العذارى) ولا تجرم الاغتصاب الزوجي. وعليه، إذا كان فض البكارة ناتجاً عن اغتصاب أو هتك عرض، تضاعف العقوبة حسب كل حالة (المادة 488 من القانون الجنائي). في الجرائم المتعلقة ب "الخيانة الزوجية" يتمتع المعتدي من ظروف التخفيف، بشكل يسمح له بالإفلات من العقاب، في حالة ضبطه لشخص في منزله علاقة جنسية غير مشروعة، فيرتكب جريمة قتل" مع أو دون نية القتل" ، وذلك بموجب المادتين 420</w:t>
      </w:r>
      <w:r w:rsidRPr="00E13536">
        <w:rPr>
          <w:rFonts w:ascii="Arabic Typesetting" w:eastAsia="Arabic Typesetting" w:hAnsi="Arabic Typesetting" w:cs="Arabic Typesetting"/>
          <w:b/>
          <w:sz w:val="36"/>
          <w:szCs w:val="36"/>
          <w:vertAlign w:val="superscript"/>
        </w:rPr>
        <w:footnoteReference w:id="85"/>
      </w:r>
      <w:r w:rsidRPr="00E13536">
        <w:rPr>
          <w:rFonts w:ascii="Arabic Typesetting" w:eastAsia="Arabic Typesetting" w:hAnsi="Arabic Typesetting" w:cs="Arabic Typesetting"/>
          <w:b/>
          <w:sz w:val="36"/>
          <w:szCs w:val="36"/>
          <w:rtl/>
        </w:rPr>
        <w:t xml:space="preserve"> و421</w:t>
      </w:r>
      <w:r w:rsidRPr="00E13536">
        <w:rPr>
          <w:rFonts w:ascii="Arabic Typesetting" w:eastAsia="Arabic Typesetting" w:hAnsi="Arabic Typesetting" w:cs="Arabic Typesetting"/>
          <w:b/>
          <w:sz w:val="36"/>
          <w:szCs w:val="36"/>
          <w:vertAlign w:val="superscript"/>
        </w:rPr>
        <w:footnoteReference w:id="86"/>
      </w:r>
      <w:r w:rsidRPr="00E13536">
        <w:rPr>
          <w:rFonts w:ascii="Arabic Typesetting" w:eastAsia="Arabic Typesetting" w:hAnsi="Arabic Typesetting" w:cs="Arabic Typesetting"/>
          <w:b/>
          <w:sz w:val="36"/>
          <w:szCs w:val="36"/>
        </w:rPr>
        <w:t>.</w:t>
      </w:r>
    </w:p>
    <w:p w14:paraId="14936152" w14:textId="77777777" w:rsidR="006D46CE" w:rsidRPr="00E13536" w:rsidRDefault="006D46CE"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i/>
          <w:sz w:val="36"/>
          <w:szCs w:val="36"/>
        </w:rPr>
      </w:pPr>
      <w:r w:rsidRPr="00E13536">
        <w:rPr>
          <w:rFonts w:ascii="Arabic Typesetting" w:eastAsia="Arabic Typesetting" w:hAnsi="Arabic Typesetting" w:cs="Arabic Typesetting"/>
          <w:b/>
          <w:sz w:val="36"/>
          <w:szCs w:val="36"/>
          <w:rtl/>
        </w:rPr>
        <w:lastRenderedPageBreak/>
        <w:t>يتوافق إنصاف ضحايا الاغتصاب و / أو العنف الجنسي مع القواعد العامة المنصوص عليها في قانون المسطرة الجنائية. غير أنه لا توجد ضمنها مقتضيات خاصة بالنساء، مما يطرح مشاكل حقيقية تتعلق بإنصاف وفاعلية القانون، لا سيما في ظل عدم وجود معايير دقيقة لتقييم الأضرار والتعويضات وفي ظل وجود سلطة تقديرية واسعة النطاق للقضاة، والتي غالبًا ما تكون في الواقع لصالح مرتكب جريمة الاغتصاب و / أو العنف الجنسي. وهكذا، فإن لباس الضحية، وماضيها، ومهنتها، وحقيقة أنها لا تمثل نفسها كطرف مدني، وما إلى ذلك، تستخدم في الكثير من الأحيان ظروفا مخففة لمرتكب الجريمة.</w:t>
      </w:r>
    </w:p>
    <w:p w14:paraId="75094461" w14:textId="71DE64D1" w:rsidR="006D46CE" w:rsidRPr="00E13536" w:rsidRDefault="006D46CE" w:rsidP="002F632D">
      <w:pPr>
        <w:numPr>
          <w:ilvl w:val="0"/>
          <w:numId w:val="9"/>
        </w:numPr>
        <w:pBdr>
          <w:top w:val="nil"/>
          <w:left w:val="nil"/>
          <w:bottom w:val="nil"/>
          <w:right w:val="nil"/>
          <w:between w:val="nil"/>
        </w:pBdr>
        <w:bidi/>
        <w:spacing w:before="120"/>
        <w:jc w:val="both"/>
        <w:rPr>
          <w:rFonts w:ascii="Arabic Typesetting" w:eastAsia="Arabic Typesetting" w:hAnsi="Arabic Typesetting" w:cs="Arabic Typesetting"/>
          <w:b/>
          <w:i/>
          <w:sz w:val="36"/>
          <w:szCs w:val="36"/>
        </w:rPr>
      </w:pPr>
      <w:r w:rsidRPr="00E13536">
        <w:rPr>
          <w:rFonts w:ascii="Arabic Typesetting" w:eastAsia="Arabic Typesetting" w:hAnsi="Arabic Typesetting" w:cs="Arabic Typesetting"/>
          <w:b/>
          <w:sz w:val="36"/>
          <w:szCs w:val="36"/>
          <w:rtl/>
        </w:rPr>
        <w:t xml:space="preserve"> تعاني النساء ضحايا الاغتصاب و / أو العنف الجنسي في الواقع من مشكلة عدم إنفاذ القرارات </w:t>
      </w:r>
      <w:r w:rsidRPr="00246723">
        <w:rPr>
          <w:rFonts w:ascii="Arabic Typesetting" w:eastAsia="Arabic Typesetting" w:hAnsi="Arabic Typesetting" w:cs="Arabic Typesetting"/>
          <w:b/>
          <w:sz w:val="36"/>
          <w:szCs w:val="36"/>
          <w:rtl/>
        </w:rPr>
        <w:t xml:space="preserve">القضائية </w:t>
      </w:r>
      <w:proofErr w:type="gramStart"/>
      <w:r w:rsidRPr="00246723">
        <w:rPr>
          <w:rFonts w:ascii="Arabic Typesetting" w:eastAsia="Arabic Typesetting" w:hAnsi="Arabic Typesetting" w:cs="Arabic Typesetting"/>
          <w:b/>
          <w:sz w:val="36"/>
          <w:szCs w:val="36"/>
          <w:rtl/>
        </w:rPr>
        <w:t>في ما</w:t>
      </w:r>
      <w:proofErr w:type="gramEnd"/>
      <w:r w:rsidRPr="00246723">
        <w:rPr>
          <w:rFonts w:ascii="Arabic Typesetting" w:eastAsia="Arabic Typesetting" w:hAnsi="Arabic Typesetting" w:cs="Arabic Typesetting"/>
          <w:b/>
          <w:sz w:val="36"/>
          <w:szCs w:val="36"/>
          <w:rtl/>
        </w:rPr>
        <w:t xml:space="preserve"> يتعلق بمنح تعويضات لضمان إنصاف الضحية عن الضرر الناجم عن الجريمة، ولا سيما في حالة عوز المعتدي </w:t>
      </w:r>
      <w:r w:rsidRPr="00E13536">
        <w:rPr>
          <w:rFonts w:ascii="Arabic Typesetting" w:eastAsia="Arabic Typesetting" w:hAnsi="Arabic Typesetting" w:cs="Arabic Typesetting"/>
          <w:b/>
          <w:sz w:val="36"/>
          <w:szCs w:val="36"/>
          <w:rtl/>
        </w:rPr>
        <w:t>أو هروبه، لأن الدولة لا تتوفر على صندوق لدعم ضحايا الاغتصاب والاعتداء الجنسي.</w:t>
      </w:r>
    </w:p>
    <w:p w14:paraId="7F9122EA" w14:textId="77777777" w:rsidR="006D46CE" w:rsidRPr="00E13536" w:rsidRDefault="006D46CE" w:rsidP="002F632D">
      <w:pPr>
        <w:bidi/>
        <w:ind w:left="360"/>
        <w:jc w:val="both"/>
        <w:rPr>
          <w:rFonts w:ascii="Arabic Typesetting" w:eastAsia="Arabic Typesetting" w:hAnsi="Arabic Typesetting" w:cs="Arabic Typesetting"/>
          <w:color w:val="002060"/>
          <w:sz w:val="36"/>
          <w:szCs w:val="36"/>
        </w:rPr>
      </w:pPr>
    </w:p>
    <w:p w14:paraId="00000060" w14:textId="77777777" w:rsidR="00B2576B" w:rsidRPr="00E13536" w:rsidRDefault="00B2576B" w:rsidP="002F632D">
      <w:pPr>
        <w:shd w:val="clear" w:color="auto" w:fill="FFFFFF" w:themeFill="background1"/>
        <w:tabs>
          <w:tab w:val="left" w:pos="284"/>
        </w:tabs>
        <w:bidi/>
        <w:jc w:val="both"/>
        <w:rPr>
          <w:rFonts w:ascii="Arabic Typesetting" w:eastAsia="Times New Roman" w:hAnsi="Arabic Typesetting" w:cs="Arabic Typesetting"/>
          <w:color w:val="202124"/>
          <w:sz w:val="36"/>
          <w:szCs w:val="36"/>
          <w:shd w:val="clear" w:color="auto" w:fill="FFFFFF" w:themeFill="background1"/>
        </w:rPr>
      </w:pPr>
    </w:p>
    <w:sectPr w:rsidR="00B2576B" w:rsidRPr="00E13536" w:rsidSect="0074486F">
      <w:pgSz w:w="11909" w:h="16834"/>
      <w:pgMar w:top="1276" w:right="1440" w:bottom="127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24253" w14:textId="77777777" w:rsidR="001A1C23" w:rsidRDefault="001A1C23" w:rsidP="006D46CE">
      <w:pPr>
        <w:spacing w:line="240" w:lineRule="auto"/>
      </w:pPr>
      <w:r>
        <w:separator/>
      </w:r>
    </w:p>
  </w:endnote>
  <w:endnote w:type="continuationSeparator" w:id="0">
    <w:p w14:paraId="109DBCC7" w14:textId="77777777" w:rsidR="001A1C23" w:rsidRDefault="001A1C23" w:rsidP="006D46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abic Typesetting">
    <w:panose1 w:val="03020402040406030203"/>
    <w:charset w:val="00"/>
    <w:family w:val="script"/>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Dubai Medium">
    <w:panose1 w:val="020B0603030403030204"/>
    <w:charset w:val="00"/>
    <w:family w:val="swiss"/>
    <w:pitch w:val="variable"/>
    <w:sig w:usb0="8000206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yriadPro-Light">
    <w:altName w:val="Arial Unicode MS"/>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DDFB1" w14:textId="77777777" w:rsidR="001A1C23" w:rsidRDefault="001A1C23" w:rsidP="006D46CE">
      <w:pPr>
        <w:spacing w:line="240" w:lineRule="auto"/>
      </w:pPr>
      <w:r>
        <w:separator/>
      </w:r>
    </w:p>
  </w:footnote>
  <w:footnote w:type="continuationSeparator" w:id="0">
    <w:p w14:paraId="4B6F7217" w14:textId="77777777" w:rsidR="001A1C23" w:rsidRDefault="001A1C23" w:rsidP="006D46CE">
      <w:pPr>
        <w:spacing w:line="240" w:lineRule="auto"/>
      </w:pPr>
      <w:r>
        <w:continuationSeparator/>
      </w:r>
    </w:p>
  </w:footnote>
  <w:footnote w:id="1">
    <w:p w14:paraId="1C6037BF" w14:textId="27C9DE77" w:rsidR="0059123A" w:rsidRPr="002F632D" w:rsidRDefault="0059123A" w:rsidP="004401B3">
      <w:pPr>
        <w:pStyle w:val="Notedebasdepage"/>
        <w:rPr>
          <w:rFonts w:ascii="Arabic Typesetting" w:hAnsi="Arabic Typesetting" w:cs="Arabic Typesetting"/>
          <w:sz w:val="22"/>
          <w:szCs w:val="22"/>
          <w:lang w:val="fr-FR"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004401B3" w:rsidRPr="000F2F81">
        <w:rPr>
          <w:rFonts w:asciiTheme="minorHAnsi" w:hAnsiTheme="minorHAnsi" w:cs="MyriadPro-Light"/>
          <w:sz w:val="16"/>
          <w:szCs w:val="16"/>
          <w:lang w:val="fr-FR"/>
        </w:rPr>
        <w:t>CEDAW/C/MAR/Q/5-6</w:t>
      </w:r>
      <w:r w:rsidR="004401B3">
        <w:rPr>
          <w:rFonts w:asciiTheme="minorHAnsi" w:hAnsiTheme="minorHAnsi" w:cs="MyriadPro-Light"/>
          <w:sz w:val="16"/>
          <w:szCs w:val="16"/>
          <w:lang w:val="fr-FR"/>
        </w:rPr>
        <w:t>.</w:t>
      </w:r>
    </w:p>
  </w:footnote>
  <w:footnote w:id="2">
    <w:p w14:paraId="35756459" w14:textId="4F6190B4" w:rsidR="007D3481" w:rsidRPr="002F632D" w:rsidRDefault="007D3481" w:rsidP="002F632D">
      <w:pPr>
        <w:pStyle w:val="Notedebasdepage"/>
        <w:bidi/>
        <w:jc w:val="both"/>
        <w:rPr>
          <w:rFonts w:ascii="Arabic Typesetting" w:hAnsi="Arabic Typesetting" w:cs="Arabic Typesetting"/>
          <w:sz w:val="22"/>
          <w:szCs w:val="22"/>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sz w:val="22"/>
          <w:szCs w:val="22"/>
          <w:rtl/>
        </w:rPr>
        <w:t>القانون رقم 125/12 المتعلق بالموافقة على البروتوكول الاختياري ((لاتفاقية القضاء على جميع أشكال التمييز ضد المرأة (</w:t>
      </w:r>
      <w:proofErr w:type="spellStart"/>
      <w:r w:rsidRPr="002F632D">
        <w:rPr>
          <w:rFonts w:ascii="Arabic Typesetting" w:eastAsia="Sakkal Majalla" w:hAnsi="Arabic Typesetting" w:cs="Arabic Typesetting"/>
          <w:sz w:val="22"/>
          <w:szCs w:val="22"/>
          <w:rtl/>
        </w:rPr>
        <w:t>سيداو</w:t>
      </w:r>
      <w:proofErr w:type="spellEnd"/>
      <w:r w:rsidRPr="002F632D">
        <w:rPr>
          <w:rFonts w:ascii="Arabic Typesetting" w:eastAsia="Sakkal Majalla" w:hAnsi="Arabic Typesetting" w:cs="Arabic Typesetting"/>
          <w:sz w:val="22"/>
          <w:szCs w:val="22"/>
          <w:rtl/>
        </w:rPr>
        <w:t xml:space="preserve">) والقانون رقم 126/12 </w:t>
      </w:r>
      <w:proofErr w:type="gramStart"/>
      <w:r w:rsidRPr="002F632D">
        <w:rPr>
          <w:rFonts w:ascii="Arabic Typesetting" w:eastAsia="Sakkal Majalla" w:hAnsi="Arabic Typesetting" w:cs="Arabic Typesetting"/>
          <w:sz w:val="22"/>
          <w:szCs w:val="22"/>
          <w:rtl/>
        </w:rPr>
        <w:t>المتعلق  بالموافقة</w:t>
      </w:r>
      <w:proofErr w:type="gramEnd"/>
      <w:r w:rsidRPr="002F632D">
        <w:rPr>
          <w:rFonts w:ascii="Arabic Typesetting" w:eastAsia="Sakkal Majalla" w:hAnsi="Arabic Typesetting" w:cs="Arabic Typesetting"/>
          <w:sz w:val="22"/>
          <w:szCs w:val="22"/>
          <w:rtl/>
        </w:rPr>
        <w:t xml:space="preserve"> على البروتوكول الاختياري الملحق بالعهد الدولي الخاص بالحقوق المدنية والسياسية .</w:t>
      </w:r>
    </w:p>
  </w:footnote>
  <w:footnote w:id="3">
    <w:p w14:paraId="15409C59" w14:textId="330D3CB5" w:rsidR="007D3481" w:rsidRPr="002F632D" w:rsidRDefault="007D3481" w:rsidP="002F632D">
      <w:pPr>
        <w:pStyle w:val="Notedebasdepage"/>
        <w:bidi/>
        <w:jc w:val="both"/>
        <w:rPr>
          <w:rFonts w:ascii="Arabic Typesetting" w:eastAsia="Sakkal Majalla" w:hAnsi="Arabic Typesetting" w:cs="Arabic Typesetting"/>
          <w:sz w:val="22"/>
          <w:szCs w:val="22"/>
          <w:rtl/>
        </w:rPr>
      </w:pPr>
      <w:r w:rsidRPr="002F632D">
        <w:rPr>
          <w:rFonts w:ascii="Arabic Typesetting" w:eastAsia="Sakkal Majalla" w:hAnsi="Arabic Typesetting" w:cs="Arabic Typesetting"/>
          <w:sz w:val="22"/>
          <w:szCs w:val="22"/>
        </w:rPr>
        <w:footnoteRef/>
      </w:r>
      <w:r w:rsidR="00407CDE" w:rsidRPr="002F632D">
        <w:rPr>
          <w:rFonts w:ascii="Arabic Typesetting" w:eastAsia="Sakkal Majalla" w:hAnsi="Arabic Typesetting" w:cs="Arabic Typesetting"/>
          <w:sz w:val="22"/>
          <w:szCs w:val="22"/>
          <w:rtl/>
        </w:rPr>
        <w:t xml:space="preserve"> تم تحديد </w:t>
      </w:r>
      <w:r w:rsidRPr="002F632D">
        <w:rPr>
          <w:rFonts w:ascii="Arabic Typesetting" w:eastAsia="Sakkal Majalla" w:hAnsi="Arabic Typesetting" w:cs="Arabic Typesetting"/>
          <w:sz w:val="22"/>
          <w:szCs w:val="22"/>
          <w:rtl/>
        </w:rPr>
        <w:t xml:space="preserve">تاريخ </w:t>
      </w:r>
      <w:r w:rsidR="00407CDE" w:rsidRPr="002F632D">
        <w:rPr>
          <w:rFonts w:ascii="Arabic Typesetting" w:eastAsia="Sakkal Majalla" w:hAnsi="Arabic Typesetting" w:cs="Arabic Typesetting"/>
          <w:sz w:val="22"/>
          <w:szCs w:val="22"/>
          <w:rtl/>
        </w:rPr>
        <w:t>أيداع التقرير في 21- 07- 2014</w:t>
      </w:r>
    </w:p>
  </w:footnote>
  <w:footnote w:id="4">
    <w:p w14:paraId="77300B93" w14:textId="245C87B0" w:rsidR="00234146" w:rsidRPr="002F632D" w:rsidRDefault="00234146"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الجريدة </w:t>
      </w:r>
      <w:r w:rsidR="007F3C1F" w:rsidRPr="002F632D">
        <w:rPr>
          <w:rFonts w:ascii="Arabic Typesetting" w:hAnsi="Arabic Typesetting" w:cs="Arabic Typesetting"/>
          <w:sz w:val="22"/>
          <w:szCs w:val="22"/>
          <w:rtl/>
          <w:lang w:bidi="ar-MA"/>
        </w:rPr>
        <w:t>الرسمية، عدد</w:t>
      </w:r>
      <w:r w:rsidRPr="002F632D">
        <w:rPr>
          <w:rFonts w:ascii="Arabic Typesetting" w:hAnsi="Arabic Typesetting" w:cs="Arabic Typesetting"/>
          <w:sz w:val="22"/>
          <w:szCs w:val="22"/>
          <w:rtl/>
          <w:lang w:bidi="ar-MA"/>
        </w:rPr>
        <w:t xml:space="preserve"> 6644 بتاريخ 01-02- 2018</w:t>
      </w:r>
    </w:p>
  </w:footnote>
  <w:footnote w:id="5">
    <w:p w14:paraId="4B43EEAB" w14:textId="5F29B494" w:rsidR="004B404F" w:rsidRPr="002F632D" w:rsidRDefault="004B404F" w:rsidP="002F632D">
      <w:pPr>
        <w:pStyle w:val="Notedebasdepage"/>
        <w:bidi/>
        <w:jc w:val="both"/>
        <w:rPr>
          <w:rFonts w:ascii="Arabic Typesetting" w:hAnsi="Arabic Typesetting" w:cs="Arabic Typesetting"/>
          <w:sz w:val="22"/>
          <w:szCs w:val="22"/>
          <w:rtl/>
          <w:lang w:val="fr-FR"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00885BDF" w:rsidRPr="002F632D">
        <w:rPr>
          <w:rFonts w:ascii="Arabic Typesetting" w:eastAsia="Sakkal Majalla" w:hAnsi="Arabic Typesetting" w:cs="Arabic Typesetting"/>
          <w:color w:val="000000"/>
          <w:sz w:val="22"/>
          <w:szCs w:val="22"/>
          <w:rtl/>
        </w:rPr>
        <w:t>انظر الآراء التالية: المجلس الوطني لحقوق الإنسان، "الرأي في مشروع قانون رقم 79-14 المتعلق بهيئة المناصفة ومكافحة كل أشكال التمييز. 2015. المجلس الاقتصادي والاجتماعي</w:t>
      </w:r>
      <w:r w:rsidR="00885BDF" w:rsidRPr="002F632D">
        <w:rPr>
          <w:rFonts w:ascii="Arabic Typesetting" w:eastAsia="Sakkal Majalla" w:hAnsi="Arabic Typesetting" w:cs="Arabic Typesetting"/>
          <w:color w:val="000000"/>
          <w:sz w:val="22"/>
          <w:szCs w:val="22"/>
        </w:rPr>
        <w:t xml:space="preserve"> </w:t>
      </w:r>
      <w:r w:rsidR="00885BDF" w:rsidRPr="002F632D">
        <w:rPr>
          <w:rFonts w:ascii="Arabic Typesetting" w:eastAsia="Sakkal Majalla" w:hAnsi="Arabic Typesetting" w:cs="Arabic Typesetting"/>
          <w:color w:val="000000"/>
          <w:sz w:val="22"/>
          <w:szCs w:val="22"/>
          <w:rtl/>
        </w:rPr>
        <w:t xml:space="preserve">والبيئي مشروع قانون رقم 79-14 المتعلق بهيئة المناصفة ومكافحة كل أشكال </w:t>
      </w:r>
      <w:r w:rsidR="007F3C1F" w:rsidRPr="002F632D">
        <w:rPr>
          <w:rFonts w:ascii="Arabic Typesetting" w:eastAsia="Sakkal Majalla" w:hAnsi="Arabic Typesetting" w:cs="Arabic Typesetting"/>
          <w:color w:val="000000"/>
          <w:sz w:val="22"/>
          <w:szCs w:val="22"/>
          <w:rtl/>
        </w:rPr>
        <w:t>التمييز،</w:t>
      </w:r>
      <w:r w:rsidR="007F3C1F" w:rsidRPr="002F632D">
        <w:rPr>
          <w:rFonts w:ascii="Arabic Typesetting" w:eastAsia="Sakkal Majalla" w:hAnsi="Arabic Typesetting" w:cs="Arabic Typesetting"/>
          <w:color w:val="000000"/>
          <w:sz w:val="22"/>
          <w:szCs w:val="22"/>
          <w:lang w:val="fr-FR"/>
        </w:rPr>
        <w:t xml:space="preserve"> </w:t>
      </w:r>
      <w:r w:rsidR="007F3C1F" w:rsidRPr="002F632D">
        <w:rPr>
          <w:rFonts w:ascii="Arabic Typesetting" w:eastAsia="Sakkal Majalla" w:hAnsi="Arabic Typesetting" w:cs="Arabic Typesetting"/>
          <w:color w:val="000000"/>
          <w:sz w:val="22"/>
          <w:szCs w:val="22"/>
          <w:rtl/>
          <w:lang w:val="fr-FR" w:bidi="ar-MA"/>
        </w:rPr>
        <w:t>الإحالة</w:t>
      </w:r>
      <w:r w:rsidR="0089437B" w:rsidRPr="002F632D">
        <w:rPr>
          <w:rFonts w:ascii="Arabic Typesetting" w:eastAsia="Sakkal Majalla" w:hAnsi="Arabic Typesetting" w:cs="Arabic Typesetting"/>
          <w:color w:val="000000"/>
          <w:sz w:val="22"/>
          <w:szCs w:val="22"/>
          <w:rtl/>
          <w:lang w:val="fr-FR" w:bidi="ar-MA"/>
        </w:rPr>
        <w:t xml:space="preserve"> رقم 20/2016 </w:t>
      </w:r>
    </w:p>
  </w:footnote>
  <w:footnote w:id="6">
    <w:p w14:paraId="12312EBF" w14:textId="68A21D59" w:rsidR="00843725" w:rsidRPr="002F632D" w:rsidRDefault="00843725"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Style w:val="Appelnotedebasdep"/>
          <w:rFonts w:ascii="Arabic Typesetting" w:hAnsi="Arabic Typesetting" w:cs="Arabic Typesetting"/>
          <w:sz w:val="22"/>
          <w:szCs w:val="22"/>
        </w:rPr>
        <w:t xml:space="preserve"> </w:t>
      </w:r>
      <w:proofErr w:type="gramStart"/>
      <w:r w:rsidR="00787CA9" w:rsidRPr="002F632D">
        <w:rPr>
          <w:rFonts w:ascii="Arabic Typesetting" w:eastAsia="Sakkal Majalla" w:hAnsi="Arabic Typesetting" w:cs="Arabic Typesetting"/>
          <w:color w:val="000000"/>
          <w:sz w:val="22"/>
          <w:szCs w:val="22"/>
          <w:rtl/>
        </w:rPr>
        <w:t>بعد  10</w:t>
      </w:r>
      <w:proofErr w:type="gramEnd"/>
      <w:r w:rsidR="00787CA9" w:rsidRPr="002F632D">
        <w:rPr>
          <w:rFonts w:ascii="Arabic Typesetting" w:eastAsia="Sakkal Majalla" w:hAnsi="Arabic Typesetting" w:cs="Arabic Typesetting"/>
          <w:color w:val="000000"/>
          <w:sz w:val="22"/>
          <w:szCs w:val="22"/>
          <w:rtl/>
        </w:rPr>
        <w:t xml:space="preserve"> سنوات بعد وضع المجلس الاستشاري لحقوق الإنسان المسودة الأولى للخطة سنة  2007.</w:t>
      </w:r>
    </w:p>
  </w:footnote>
  <w:footnote w:id="7">
    <w:p w14:paraId="47588C21" w14:textId="2930070A" w:rsidR="00771E94" w:rsidRPr="002F632D" w:rsidRDefault="00771E94" w:rsidP="002F632D">
      <w:pPr>
        <w:pStyle w:val="Notedebasdepage"/>
        <w:bidi/>
        <w:jc w:val="both"/>
        <w:rPr>
          <w:rFonts w:ascii="Arabic Typesetting" w:eastAsia="Sakkal Majalla" w:hAnsi="Arabic Typesetting" w:cs="Arabic Typesetting"/>
          <w:color w:val="000000"/>
          <w:sz w:val="22"/>
          <w:szCs w:val="22"/>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على وجه </w:t>
      </w:r>
      <w:r w:rsidR="000460B2" w:rsidRPr="002F632D">
        <w:rPr>
          <w:rFonts w:ascii="Arabic Typesetting" w:eastAsia="Sakkal Majalla" w:hAnsi="Arabic Typesetting" w:cs="Arabic Typesetting" w:hint="cs"/>
          <w:color w:val="000000"/>
          <w:sz w:val="22"/>
          <w:szCs w:val="22"/>
          <w:rtl/>
        </w:rPr>
        <w:t>الخصوص،</w:t>
      </w:r>
      <w:r w:rsidRPr="002F632D">
        <w:rPr>
          <w:rFonts w:ascii="Arabic Typesetting" w:eastAsia="Sakkal Majalla" w:hAnsi="Arabic Typesetting" w:cs="Arabic Typesetting"/>
          <w:color w:val="000000"/>
          <w:sz w:val="22"/>
          <w:szCs w:val="22"/>
          <w:rtl/>
        </w:rPr>
        <w:t xml:space="preserve"> المواد التالية: 20 التي تسمح بزواج </w:t>
      </w:r>
      <w:r w:rsidR="000460B2" w:rsidRPr="002F632D">
        <w:rPr>
          <w:rFonts w:ascii="Arabic Typesetting" w:eastAsia="Sakkal Majalla" w:hAnsi="Arabic Typesetting" w:cs="Arabic Typesetting" w:hint="cs"/>
          <w:color w:val="000000"/>
          <w:sz w:val="22"/>
          <w:szCs w:val="22"/>
          <w:rtl/>
        </w:rPr>
        <w:t>القاصرين،</w:t>
      </w:r>
      <w:r w:rsidRPr="002F632D">
        <w:rPr>
          <w:rFonts w:ascii="Arabic Typesetting" w:eastAsia="Sakkal Majalla" w:hAnsi="Arabic Typesetting" w:cs="Arabic Typesetting"/>
          <w:color w:val="000000"/>
          <w:sz w:val="22"/>
          <w:szCs w:val="22"/>
          <w:rtl/>
        </w:rPr>
        <w:t xml:space="preserve"> 49 المتعلقة بتقسيم </w:t>
      </w:r>
      <w:r w:rsidR="000460B2" w:rsidRPr="002F632D">
        <w:rPr>
          <w:rFonts w:ascii="Arabic Typesetting" w:eastAsia="Sakkal Majalla" w:hAnsi="Arabic Typesetting" w:cs="Arabic Typesetting" w:hint="cs"/>
          <w:color w:val="000000"/>
          <w:sz w:val="22"/>
          <w:szCs w:val="22"/>
          <w:rtl/>
        </w:rPr>
        <w:t>الممتلكات</w:t>
      </w:r>
      <w:r w:rsidR="000460B2">
        <w:rPr>
          <w:rFonts w:ascii="Arabic Typesetting" w:eastAsia="Sakkal Majalla" w:hAnsi="Arabic Typesetting" w:cs="Arabic Typesetting" w:hint="cs"/>
          <w:color w:val="000000"/>
          <w:sz w:val="22"/>
          <w:szCs w:val="22"/>
          <w:rtl/>
        </w:rPr>
        <w:t>،</w:t>
      </w:r>
      <w:r w:rsidRPr="002F632D">
        <w:rPr>
          <w:rFonts w:ascii="Arabic Typesetting" w:eastAsia="Sakkal Majalla" w:hAnsi="Arabic Typesetting" w:cs="Arabic Typesetting"/>
          <w:color w:val="000000"/>
          <w:sz w:val="22"/>
          <w:szCs w:val="22"/>
          <w:rtl/>
        </w:rPr>
        <w:t xml:space="preserve"> المادة 175 المتعلقة بسقوط حق الحضانة في حالة زواج </w:t>
      </w:r>
      <w:proofErr w:type="gramStart"/>
      <w:r w:rsidRPr="002F632D">
        <w:rPr>
          <w:rFonts w:ascii="Arabic Typesetting" w:eastAsia="Sakkal Majalla" w:hAnsi="Arabic Typesetting" w:cs="Arabic Typesetting"/>
          <w:color w:val="000000"/>
          <w:sz w:val="22"/>
          <w:szCs w:val="22"/>
          <w:rtl/>
        </w:rPr>
        <w:t>الأم ،</w:t>
      </w:r>
      <w:proofErr w:type="gramEnd"/>
      <w:r w:rsidRPr="002F632D">
        <w:rPr>
          <w:rFonts w:ascii="Arabic Typesetting" w:eastAsia="Sakkal Majalla" w:hAnsi="Arabic Typesetting" w:cs="Arabic Typesetting"/>
          <w:color w:val="000000"/>
          <w:sz w:val="22"/>
          <w:szCs w:val="22"/>
          <w:rtl/>
        </w:rPr>
        <w:t xml:space="preserve"> والمادتان 236 و 238 المتعلقتان بالولاية على الأبناء</w:t>
      </w:r>
      <w:r w:rsidRPr="002F632D">
        <w:rPr>
          <w:rFonts w:ascii="Arabic Typesetting" w:eastAsia="Sakkal Majalla" w:hAnsi="Arabic Typesetting" w:cs="Arabic Typesetting"/>
          <w:color w:val="000000"/>
          <w:sz w:val="22"/>
          <w:szCs w:val="22"/>
        </w:rPr>
        <w:t>.</w:t>
      </w:r>
      <w:r w:rsidRPr="002F632D">
        <w:rPr>
          <w:rFonts w:ascii="Arabic Typesetting" w:eastAsia="Sakkal Majalla" w:hAnsi="Arabic Typesetting" w:cs="Arabic Typesetting"/>
          <w:color w:val="000000"/>
          <w:sz w:val="22"/>
          <w:szCs w:val="22"/>
          <w:rtl/>
        </w:rPr>
        <w:t xml:space="preserve"> 2018.</w:t>
      </w:r>
      <w:r w:rsidRPr="002F632D">
        <w:rPr>
          <w:rFonts w:ascii="Arabic Typesetting" w:hAnsi="Arabic Typesetting" w:cs="Arabic Typesetting"/>
          <w:sz w:val="22"/>
          <w:szCs w:val="22"/>
        </w:rPr>
        <w:t xml:space="preserve"> </w:t>
      </w:r>
    </w:p>
  </w:footnote>
  <w:footnote w:id="8">
    <w:p w14:paraId="2B18C5D2" w14:textId="2733D090" w:rsidR="00771E94" w:rsidRPr="002F632D" w:rsidRDefault="00771E94"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00CC01A7" w:rsidRPr="002F632D">
        <w:rPr>
          <w:rFonts w:ascii="Arabic Typesetting" w:eastAsia="Sakkal Majalla" w:hAnsi="Arabic Typesetting" w:cs="Arabic Typesetting"/>
          <w:color w:val="000000"/>
          <w:sz w:val="22"/>
          <w:szCs w:val="22"/>
          <w:rtl/>
        </w:rPr>
        <w:t xml:space="preserve">اللجنة الاقتصادية </w:t>
      </w:r>
      <w:r w:rsidR="000460B2" w:rsidRPr="002F632D">
        <w:rPr>
          <w:rFonts w:ascii="Arabic Typesetting" w:eastAsia="Sakkal Majalla" w:hAnsi="Arabic Typesetting" w:cs="Arabic Typesetting" w:hint="cs"/>
          <w:color w:val="000000"/>
          <w:sz w:val="22"/>
          <w:szCs w:val="22"/>
          <w:rtl/>
        </w:rPr>
        <w:t>ل</w:t>
      </w:r>
      <w:r w:rsidR="000460B2">
        <w:rPr>
          <w:rFonts w:ascii="Arabic Typesetting" w:eastAsia="Sakkal Majalla" w:hAnsi="Arabic Typesetting" w:cs="Arabic Typesetting" w:hint="cs"/>
          <w:color w:val="000000"/>
          <w:sz w:val="22"/>
          <w:szCs w:val="22"/>
          <w:rtl/>
          <w:lang w:bidi="ar-MA"/>
        </w:rPr>
        <w:t>ا</w:t>
      </w:r>
      <w:r w:rsidR="000460B2" w:rsidRPr="002F632D">
        <w:rPr>
          <w:rFonts w:ascii="Arabic Typesetting" w:eastAsia="Sakkal Majalla" w:hAnsi="Arabic Typesetting" w:cs="Arabic Typesetting" w:hint="cs"/>
          <w:color w:val="000000"/>
          <w:sz w:val="22"/>
          <w:szCs w:val="22"/>
          <w:rtl/>
        </w:rPr>
        <w:t>فريقيا،</w:t>
      </w:r>
      <w:r w:rsidR="00CC01A7" w:rsidRPr="002F632D">
        <w:rPr>
          <w:rFonts w:ascii="Arabic Typesetting" w:eastAsia="Sakkal Majalla" w:hAnsi="Arabic Typesetting" w:cs="Arabic Typesetting"/>
          <w:color w:val="000000"/>
          <w:sz w:val="22"/>
          <w:szCs w:val="22"/>
          <w:rtl/>
        </w:rPr>
        <w:t xml:space="preserve"> التقرير الأول حول تحقيق أهداف التنمية المستدامة في المنطقة المغاربية</w:t>
      </w:r>
      <w:r w:rsidR="000460B2" w:rsidRPr="002F632D">
        <w:rPr>
          <w:rFonts w:ascii="Arabic Typesetting" w:eastAsia="Sakkal Majalla" w:hAnsi="Arabic Typesetting" w:cs="Arabic Typesetting" w:hint="cs"/>
          <w:color w:val="000000"/>
          <w:sz w:val="22"/>
          <w:szCs w:val="22"/>
          <w:rtl/>
        </w:rPr>
        <w:t>2018،</w:t>
      </w:r>
    </w:p>
  </w:footnote>
  <w:footnote w:id="9">
    <w:p w14:paraId="157ECB94" w14:textId="1B0A397D" w:rsidR="00CC01A7" w:rsidRPr="002F632D" w:rsidRDefault="00CC01A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Style w:val="Appelnotedebasdep"/>
          <w:rFonts w:ascii="Arabic Typesetting" w:hAnsi="Arabic Typesetting" w:cs="Arabic Typesetting"/>
          <w:sz w:val="22"/>
          <w:szCs w:val="22"/>
        </w:rPr>
        <w:t xml:space="preserve"> </w:t>
      </w:r>
      <w:r w:rsidRPr="002F632D">
        <w:rPr>
          <w:rFonts w:ascii="Arabic Typesetting" w:hAnsi="Arabic Typesetting" w:cs="Arabic Typesetting"/>
          <w:sz w:val="22"/>
          <w:szCs w:val="22"/>
          <w:rtl/>
        </w:rPr>
        <w:t xml:space="preserve"> </w:t>
      </w:r>
      <w:r w:rsidRPr="002F632D">
        <w:rPr>
          <w:rFonts w:ascii="Arabic Typesetting" w:eastAsia="Sakkal Majalla" w:hAnsi="Arabic Typesetting" w:cs="Arabic Typesetting"/>
          <w:color w:val="000000"/>
          <w:sz w:val="22"/>
          <w:szCs w:val="22"/>
          <w:rtl/>
        </w:rPr>
        <w:t>المجلس الاقتصادي والاجتماعي</w:t>
      </w:r>
      <w:r w:rsidRPr="002F632D">
        <w:rPr>
          <w:rFonts w:ascii="Arabic Typesetting" w:eastAsia="Sakkal Majalla" w:hAnsi="Arabic Typesetting" w:cs="Arabic Typesetting"/>
          <w:color w:val="000000"/>
          <w:sz w:val="22"/>
          <w:szCs w:val="22"/>
        </w:rPr>
        <w:t xml:space="preserve"> </w:t>
      </w:r>
      <w:r w:rsidRPr="002F632D">
        <w:rPr>
          <w:rFonts w:ascii="Arabic Typesetting" w:eastAsia="Sakkal Majalla" w:hAnsi="Arabic Typesetting" w:cs="Arabic Typesetting"/>
          <w:color w:val="000000"/>
          <w:sz w:val="22"/>
          <w:szCs w:val="22"/>
          <w:rtl/>
        </w:rPr>
        <w:t xml:space="preserve">والبيئي، القضاء على العنف ضد النساء </w:t>
      </w:r>
      <w:r w:rsidR="000460B2" w:rsidRPr="002F632D">
        <w:rPr>
          <w:rFonts w:ascii="Arabic Typesetting" w:eastAsia="Sakkal Majalla" w:hAnsi="Arabic Typesetting" w:cs="Arabic Typesetting" w:hint="cs"/>
          <w:color w:val="000000"/>
          <w:sz w:val="22"/>
          <w:szCs w:val="22"/>
          <w:rtl/>
        </w:rPr>
        <w:t>والفتيات: استعجال</w:t>
      </w:r>
      <w:r w:rsidRPr="002F632D">
        <w:rPr>
          <w:rFonts w:ascii="Arabic Typesetting" w:eastAsia="Sakkal Majalla" w:hAnsi="Arabic Typesetting" w:cs="Arabic Typesetting"/>
          <w:color w:val="000000"/>
          <w:sz w:val="22"/>
          <w:szCs w:val="22"/>
          <w:rtl/>
        </w:rPr>
        <w:t xml:space="preserve"> </w:t>
      </w:r>
      <w:r w:rsidR="000460B2" w:rsidRPr="002F632D">
        <w:rPr>
          <w:rFonts w:ascii="Arabic Typesetting" w:eastAsia="Sakkal Majalla" w:hAnsi="Arabic Typesetting" w:cs="Arabic Typesetting" w:hint="cs"/>
          <w:color w:val="000000"/>
          <w:sz w:val="22"/>
          <w:szCs w:val="22"/>
          <w:rtl/>
        </w:rPr>
        <w:t>وطني:</w:t>
      </w:r>
      <w:r w:rsidRPr="002F632D">
        <w:rPr>
          <w:rFonts w:ascii="Arabic Typesetting" w:eastAsia="Sakkal Majalla" w:hAnsi="Arabic Typesetting" w:cs="Arabic Typesetting"/>
          <w:color w:val="000000"/>
          <w:sz w:val="22"/>
          <w:szCs w:val="22"/>
          <w:rtl/>
        </w:rPr>
        <w:t xml:space="preserve"> إحالة ذاتية رقم 00/ 2020 </w:t>
      </w:r>
    </w:p>
  </w:footnote>
  <w:footnote w:id="10">
    <w:p w14:paraId="5612B368" w14:textId="190BD61F" w:rsidR="00CC01A7" w:rsidRPr="002F632D" w:rsidRDefault="00CC01A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00770278" w:rsidRPr="002F632D">
        <w:rPr>
          <w:rFonts w:ascii="Arabic Typesetting" w:eastAsia="Sakkal Majalla" w:hAnsi="Arabic Typesetting" w:cs="Arabic Typesetting"/>
          <w:color w:val="000000"/>
          <w:sz w:val="22"/>
          <w:szCs w:val="22"/>
          <w:rtl/>
        </w:rPr>
        <w:t xml:space="preserve">القرار </w:t>
      </w:r>
      <w:r w:rsidR="000460B2" w:rsidRPr="002F632D">
        <w:rPr>
          <w:rFonts w:ascii="Arabic Typesetting" w:eastAsia="Sakkal Majalla" w:hAnsi="Arabic Typesetting" w:cs="Arabic Typesetting" w:hint="cs"/>
          <w:color w:val="000000"/>
          <w:sz w:val="22"/>
          <w:szCs w:val="22"/>
          <w:rtl/>
        </w:rPr>
        <w:t xml:space="preserve">عدد </w:t>
      </w:r>
      <w:r w:rsidR="000460B2" w:rsidRPr="002F632D">
        <w:rPr>
          <w:rFonts w:ascii="Arabic Typesetting" w:eastAsia="Sakkal Majalla" w:hAnsi="Arabic Typesetting" w:cs="Arabic Typesetting"/>
          <w:color w:val="000000"/>
          <w:sz w:val="22"/>
          <w:szCs w:val="22"/>
        </w:rPr>
        <w:t>2</w:t>
      </w:r>
      <w:r w:rsidR="00770278" w:rsidRPr="002F632D">
        <w:rPr>
          <w:rFonts w:ascii="Arabic Typesetting" w:eastAsia="Sakkal Majalla" w:hAnsi="Arabic Typesetting" w:cs="Arabic Typesetting"/>
          <w:color w:val="000000"/>
          <w:sz w:val="22"/>
          <w:szCs w:val="22"/>
          <w:rtl/>
        </w:rPr>
        <w:t xml:space="preserve"> – 13- 533 المتعلق بصندوق الدعم المخصص لتشجيع تمثيلية النساء</w:t>
      </w:r>
      <w:r w:rsidR="00E05C3C" w:rsidRPr="002F632D">
        <w:rPr>
          <w:rFonts w:ascii="Arabic Typesetting" w:eastAsia="Sakkal Majalla" w:hAnsi="Arabic Typesetting" w:cs="Arabic Typesetting"/>
          <w:color w:val="000000"/>
          <w:sz w:val="22"/>
          <w:szCs w:val="22"/>
          <w:rtl/>
        </w:rPr>
        <w:t xml:space="preserve">، شتنبر 2013 </w:t>
      </w:r>
    </w:p>
  </w:footnote>
  <w:footnote w:id="11">
    <w:p w14:paraId="583D2537" w14:textId="7A5BFC40" w:rsidR="00E05C3C" w:rsidRPr="002F632D" w:rsidRDefault="00E05C3C"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 xml:space="preserve">القرار </w:t>
      </w:r>
      <w:r w:rsidRPr="002F632D">
        <w:rPr>
          <w:rFonts w:ascii="Arabic Typesetting" w:eastAsia="Sakkal Majalla" w:hAnsi="Arabic Typesetting" w:cs="Arabic Typesetting"/>
          <w:b/>
          <w:bCs/>
          <w:color w:val="000000"/>
          <w:sz w:val="22"/>
          <w:szCs w:val="22"/>
          <w:rtl/>
        </w:rPr>
        <w:t>رقم</w:t>
      </w:r>
      <w:r w:rsidRPr="002F632D">
        <w:rPr>
          <w:rFonts w:ascii="Arabic Typesetting" w:eastAsia="Sakkal Majalla" w:hAnsi="Arabic Typesetting" w:cs="Arabic Typesetting"/>
          <w:color w:val="000000"/>
          <w:sz w:val="22"/>
          <w:szCs w:val="22"/>
          <w:rtl/>
        </w:rPr>
        <w:t xml:space="preserve"> 943/14 ل 25 يوليوز 2014 حول مشروع القانون التنظيمي الخاص بالمحكمة الدستورية</w:t>
      </w:r>
    </w:p>
  </w:footnote>
  <w:footnote w:id="12">
    <w:p w14:paraId="522DD325" w14:textId="5DFA8F8D" w:rsidR="005B70F9" w:rsidRPr="002F632D" w:rsidRDefault="005B70F9" w:rsidP="002F632D">
      <w:pPr>
        <w:pStyle w:val="Notedebasdepage"/>
        <w:bidi/>
        <w:jc w:val="both"/>
        <w:rPr>
          <w:rFonts w:ascii="Arabic Typesetting" w:eastAsia="Sakkal Majalla" w:hAnsi="Arabic Typesetting" w:cs="Arabic Typesetting"/>
          <w:color w:val="000000"/>
          <w:sz w:val="22"/>
          <w:szCs w:val="22"/>
          <w:rtl/>
        </w:rPr>
      </w:pPr>
      <w:r w:rsidRPr="002F632D">
        <w:rPr>
          <w:rFonts w:ascii="Arabic Typesetting" w:eastAsia="Sakkal Majalla" w:hAnsi="Arabic Typesetting" w:cs="Arabic Typesetting"/>
          <w:color w:val="000000"/>
          <w:sz w:val="22"/>
          <w:szCs w:val="22"/>
        </w:rPr>
        <w:footnoteRef/>
      </w:r>
      <w:r w:rsidRPr="002F632D">
        <w:rPr>
          <w:rFonts w:ascii="Arabic Typesetting" w:eastAsia="Sakkal Majalla" w:hAnsi="Arabic Typesetting" w:cs="Arabic Typesetting"/>
          <w:color w:val="000000"/>
          <w:sz w:val="22"/>
          <w:szCs w:val="22"/>
        </w:rPr>
        <w:t xml:space="preserve"> </w:t>
      </w:r>
      <w:r w:rsidRPr="002F632D">
        <w:rPr>
          <w:rFonts w:ascii="Arabic Typesetting" w:eastAsia="Sakkal Majalla" w:hAnsi="Arabic Typesetting" w:cs="Arabic Typesetting"/>
          <w:color w:val="000000"/>
          <w:sz w:val="22"/>
          <w:szCs w:val="22"/>
          <w:rtl/>
        </w:rPr>
        <w:t xml:space="preserve">يتعلق الامر بمبادرة الهيئة العليا للاتصال السمعي </w:t>
      </w:r>
      <w:r w:rsidR="000460B2" w:rsidRPr="002F632D">
        <w:rPr>
          <w:rFonts w:ascii="Arabic Typesetting" w:eastAsia="Sakkal Majalla" w:hAnsi="Arabic Typesetting" w:cs="Arabic Typesetting" w:hint="cs"/>
          <w:color w:val="000000"/>
          <w:sz w:val="22"/>
          <w:szCs w:val="22"/>
          <w:rtl/>
        </w:rPr>
        <w:t>البصري</w:t>
      </w:r>
      <w:r w:rsidR="000460B2" w:rsidRPr="002F632D">
        <w:rPr>
          <w:rFonts w:ascii="Arabic Typesetting" w:eastAsia="Sakkal Majalla" w:hAnsi="Arabic Typesetting" w:cs="Arabic Typesetting"/>
          <w:color w:val="000000"/>
          <w:sz w:val="22"/>
          <w:szCs w:val="22"/>
        </w:rPr>
        <w:t xml:space="preserve"> </w:t>
      </w:r>
      <w:r w:rsidR="000460B2" w:rsidRPr="002F632D">
        <w:rPr>
          <w:rFonts w:ascii="Arabic Typesetting" w:eastAsia="Sakkal Majalla" w:hAnsi="Arabic Typesetting" w:cs="Arabic Typesetting"/>
          <w:color w:val="000000"/>
          <w:sz w:val="22"/>
          <w:szCs w:val="22"/>
          <w:rtl/>
        </w:rPr>
        <w:t>والقنوات</w:t>
      </w:r>
      <w:r w:rsidRPr="002F632D">
        <w:rPr>
          <w:rFonts w:ascii="Arabic Typesetting" w:eastAsia="Sakkal Majalla" w:hAnsi="Arabic Typesetting" w:cs="Arabic Typesetting"/>
          <w:color w:val="000000"/>
          <w:sz w:val="22"/>
          <w:szCs w:val="22"/>
          <w:rtl/>
        </w:rPr>
        <w:t xml:space="preserve"> التلفزيونية الوطنية والشركة الوطنية للإذاعة </w:t>
      </w:r>
      <w:r w:rsidR="000460B2" w:rsidRPr="002F632D">
        <w:rPr>
          <w:rFonts w:ascii="Arabic Typesetting" w:eastAsia="Sakkal Majalla" w:hAnsi="Arabic Typesetting" w:cs="Arabic Typesetting" w:hint="cs"/>
          <w:color w:val="000000"/>
          <w:sz w:val="22"/>
          <w:szCs w:val="22"/>
          <w:rtl/>
        </w:rPr>
        <w:t>والتلفزة،</w:t>
      </w:r>
      <w:r w:rsidRPr="002F632D">
        <w:rPr>
          <w:rFonts w:ascii="Arabic Typesetting" w:eastAsia="Sakkal Majalla" w:hAnsi="Arabic Typesetting" w:cs="Arabic Typesetting"/>
          <w:color w:val="000000"/>
          <w:sz w:val="22"/>
          <w:szCs w:val="22"/>
          <w:rtl/>
        </w:rPr>
        <w:t xml:space="preserve"> </w:t>
      </w:r>
      <w:proofErr w:type="spellStart"/>
      <w:r w:rsidR="00560D2E" w:rsidRPr="002F632D">
        <w:rPr>
          <w:rFonts w:ascii="Arabic Typesetting" w:eastAsia="Sakkal Majalla" w:hAnsi="Arabic Typesetting" w:cs="Arabic Typesetting"/>
          <w:color w:val="000000"/>
          <w:sz w:val="22"/>
          <w:szCs w:val="22"/>
          <w:rtl/>
        </w:rPr>
        <w:t>ص</w:t>
      </w:r>
      <w:r w:rsidRPr="002F632D">
        <w:rPr>
          <w:rFonts w:ascii="Arabic Typesetting" w:eastAsia="Sakkal Majalla" w:hAnsi="Arabic Typesetting" w:cs="Arabic Typesetting"/>
          <w:color w:val="000000"/>
          <w:sz w:val="22"/>
          <w:szCs w:val="22"/>
          <w:rtl/>
        </w:rPr>
        <w:t>وري</w:t>
      </w:r>
      <w:r w:rsidR="00560D2E" w:rsidRPr="002F632D">
        <w:rPr>
          <w:rFonts w:ascii="Arabic Typesetting" w:eastAsia="Sakkal Majalla" w:hAnsi="Arabic Typesetting" w:cs="Arabic Typesetting"/>
          <w:color w:val="000000"/>
          <w:sz w:val="22"/>
          <w:szCs w:val="22"/>
          <w:rtl/>
        </w:rPr>
        <w:t>ا</w:t>
      </w:r>
      <w:r w:rsidRPr="002F632D">
        <w:rPr>
          <w:rFonts w:ascii="Arabic Typesetting" w:eastAsia="Sakkal Majalla" w:hAnsi="Arabic Typesetting" w:cs="Arabic Typesetting"/>
          <w:color w:val="000000"/>
          <w:sz w:val="22"/>
          <w:szCs w:val="22"/>
          <w:rtl/>
        </w:rPr>
        <w:t>د</w:t>
      </w:r>
      <w:proofErr w:type="spellEnd"/>
      <w:r w:rsidRPr="002F632D">
        <w:rPr>
          <w:rFonts w:ascii="Arabic Typesetting" w:eastAsia="Sakkal Majalla" w:hAnsi="Arabic Typesetting" w:cs="Arabic Typesetting"/>
          <w:color w:val="000000"/>
          <w:sz w:val="22"/>
          <w:szCs w:val="22"/>
          <w:rtl/>
        </w:rPr>
        <w:t xml:space="preserve"> القناة الثانية </w:t>
      </w:r>
      <w:r w:rsidRPr="002F632D">
        <w:rPr>
          <w:rFonts w:ascii="Arabic Typesetting" w:eastAsia="Sakkal Majalla" w:hAnsi="Arabic Typesetting" w:cs="Arabic Typesetting"/>
          <w:color w:val="000000"/>
          <w:sz w:val="22"/>
          <w:szCs w:val="22"/>
        </w:rPr>
        <w:t xml:space="preserve"> </w:t>
      </w:r>
      <w:r w:rsidRPr="002F632D">
        <w:rPr>
          <w:rFonts w:ascii="Arabic Typesetting" w:eastAsia="Sakkal Majalla" w:hAnsi="Arabic Typesetting" w:cs="Arabic Typesetting"/>
          <w:color w:val="000000"/>
          <w:sz w:val="22"/>
          <w:szCs w:val="22"/>
          <w:rtl/>
        </w:rPr>
        <w:t xml:space="preserve"> ميدي </w:t>
      </w:r>
      <w:r w:rsidR="000460B2" w:rsidRPr="002F632D">
        <w:rPr>
          <w:rFonts w:ascii="Arabic Typesetting" w:eastAsia="Sakkal Majalla" w:hAnsi="Arabic Typesetting" w:cs="Arabic Typesetting" w:hint="cs"/>
          <w:color w:val="000000"/>
          <w:sz w:val="22"/>
          <w:szCs w:val="22"/>
          <w:rtl/>
        </w:rPr>
        <w:t>1.</w:t>
      </w:r>
    </w:p>
  </w:footnote>
  <w:footnote w:id="13">
    <w:p w14:paraId="1D28BE4A" w14:textId="69D22448" w:rsidR="00560D2E" w:rsidRPr="002F632D" w:rsidRDefault="00560D2E"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انظر: </w:t>
      </w:r>
      <w:proofErr w:type="spellStart"/>
      <w:r w:rsidR="000460B2" w:rsidRPr="002F632D">
        <w:rPr>
          <w:rFonts w:ascii="Arabic Typesetting" w:eastAsia="Sakkal Majalla" w:hAnsi="Arabic Typesetting" w:cs="Arabic Typesetting" w:hint="cs"/>
          <w:color w:val="000000"/>
          <w:sz w:val="22"/>
          <w:szCs w:val="22"/>
          <w:rtl/>
        </w:rPr>
        <w:t>الهاكا</w:t>
      </w:r>
      <w:proofErr w:type="spellEnd"/>
      <w:r w:rsidR="000460B2" w:rsidRPr="002F632D">
        <w:rPr>
          <w:rFonts w:ascii="Arabic Typesetting" w:eastAsia="Sakkal Majalla" w:hAnsi="Arabic Typesetting" w:cs="Arabic Typesetting" w:hint="cs"/>
          <w:color w:val="000000"/>
          <w:sz w:val="22"/>
          <w:szCs w:val="22"/>
          <w:rtl/>
        </w:rPr>
        <w:t xml:space="preserve"> 2016 الصور</w:t>
      </w:r>
      <w:r w:rsidRPr="002F632D">
        <w:rPr>
          <w:rFonts w:ascii="Arabic Typesetting" w:eastAsia="Sakkal Majalla" w:hAnsi="Arabic Typesetting" w:cs="Arabic Typesetting"/>
          <w:color w:val="000000"/>
          <w:sz w:val="22"/>
          <w:szCs w:val="22"/>
          <w:rtl/>
        </w:rPr>
        <w:t xml:space="preserve"> النمطية المبنية على النوع </w:t>
      </w:r>
      <w:r w:rsidR="000460B2" w:rsidRPr="002F632D">
        <w:rPr>
          <w:rFonts w:ascii="Arabic Typesetting" w:eastAsia="Sakkal Majalla" w:hAnsi="Arabic Typesetting" w:cs="Arabic Typesetting" w:hint="cs"/>
          <w:color w:val="000000"/>
          <w:sz w:val="22"/>
          <w:szCs w:val="22"/>
          <w:rtl/>
        </w:rPr>
        <w:t>الاجتماعي في</w:t>
      </w:r>
      <w:r w:rsidRPr="002F632D">
        <w:rPr>
          <w:rFonts w:ascii="Arabic Typesetting" w:eastAsia="Sakkal Majalla" w:hAnsi="Arabic Typesetting" w:cs="Arabic Typesetting"/>
          <w:color w:val="000000"/>
          <w:sz w:val="22"/>
          <w:szCs w:val="22"/>
          <w:rtl/>
        </w:rPr>
        <w:t xml:space="preserve"> الوصلات </w:t>
      </w:r>
      <w:r w:rsidR="000460B2" w:rsidRPr="002F632D">
        <w:rPr>
          <w:rFonts w:ascii="Arabic Typesetting" w:eastAsia="Sakkal Majalla" w:hAnsi="Arabic Typesetting" w:cs="Arabic Typesetting" w:hint="cs"/>
          <w:color w:val="000000"/>
          <w:sz w:val="22"/>
          <w:szCs w:val="22"/>
          <w:rtl/>
        </w:rPr>
        <w:t>الإشهارية،</w:t>
      </w:r>
      <w:r w:rsidRPr="002F632D">
        <w:rPr>
          <w:rFonts w:ascii="Arabic Typesetting" w:eastAsia="Sakkal Majalla" w:hAnsi="Arabic Typesetting" w:cs="Arabic Typesetting"/>
          <w:color w:val="000000"/>
          <w:sz w:val="22"/>
          <w:szCs w:val="22"/>
          <w:rtl/>
        </w:rPr>
        <w:t xml:space="preserve"> تحليل 138 </w:t>
      </w:r>
      <w:r w:rsidR="000460B2" w:rsidRPr="002F632D">
        <w:rPr>
          <w:rFonts w:ascii="Arabic Typesetting" w:eastAsia="Sakkal Majalla" w:hAnsi="Arabic Typesetting" w:cs="Arabic Typesetting" w:hint="cs"/>
          <w:color w:val="000000"/>
          <w:sz w:val="22"/>
          <w:szCs w:val="22"/>
          <w:rtl/>
        </w:rPr>
        <w:t xml:space="preserve">إشهارا، </w:t>
      </w:r>
      <w:proofErr w:type="spellStart"/>
      <w:r w:rsidR="000460B2" w:rsidRPr="002F632D">
        <w:rPr>
          <w:rFonts w:ascii="Arabic Typesetting" w:eastAsia="Sakkal Majalla" w:hAnsi="Arabic Typesetting" w:cs="Arabic Typesetting" w:hint="cs"/>
          <w:color w:val="000000"/>
          <w:sz w:val="22"/>
          <w:szCs w:val="22"/>
          <w:rtl/>
        </w:rPr>
        <w:t>هاكا</w:t>
      </w:r>
      <w:proofErr w:type="spellEnd"/>
      <w:r w:rsidR="000460B2" w:rsidRPr="002F632D">
        <w:rPr>
          <w:rFonts w:ascii="Arabic Typesetting" w:eastAsia="Sakkal Majalla" w:hAnsi="Arabic Typesetting" w:cs="Arabic Typesetting" w:hint="cs"/>
          <w:color w:val="000000"/>
          <w:sz w:val="22"/>
          <w:szCs w:val="22"/>
          <w:rtl/>
        </w:rPr>
        <w:t xml:space="preserve"> 2017،</w:t>
      </w:r>
      <w:r w:rsidR="00A524EB" w:rsidRPr="002F632D">
        <w:rPr>
          <w:rFonts w:ascii="Arabic Typesetting" w:hAnsi="Arabic Typesetting" w:cs="Arabic Typesetting"/>
          <w:sz w:val="22"/>
          <w:szCs w:val="22"/>
          <w:rtl/>
        </w:rPr>
        <w:t xml:space="preserve"> </w:t>
      </w:r>
      <w:r w:rsidR="00A524EB" w:rsidRPr="002F632D">
        <w:rPr>
          <w:rFonts w:ascii="Arabic Typesetting" w:eastAsia="Sakkal Majalla" w:hAnsi="Arabic Typesetting" w:cs="Arabic Typesetting"/>
          <w:color w:val="000000"/>
          <w:sz w:val="22"/>
          <w:szCs w:val="22"/>
          <w:rtl/>
        </w:rPr>
        <w:t xml:space="preserve">التقرير الوطني حول مشروع مراقبة وسائل الإعلام العالمية </w:t>
      </w:r>
      <w:r w:rsidR="00A524EB" w:rsidRPr="002F632D">
        <w:rPr>
          <w:rFonts w:ascii="Arabic Typesetting" w:eastAsia="Sakkal Majalla" w:hAnsi="Arabic Typesetting" w:cs="Arabic Typesetting"/>
          <w:color w:val="000000"/>
          <w:sz w:val="22"/>
          <w:szCs w:val="22"/>
        </w:rPr>
        <w:t>GMMP 2015</w:t>
      </w:r>
      <w:r w:rsidR="00A524EB" w:rsidRPr="002F632D">
        <w:rPr>
          <w:rFonts w:ascii="Arabic Typesetting" w:eastAsia="Sakkal Majalla" w:hAnsi="Arabic Typesetting" w:cs="Arabic Typesetting"/>
          <w:color w:val="000000"/>
          <w:sz w:val="22"/>
          <w:szCs w:val="22"/>
          <w:rtl/>
        </w:rPr>
        <w:t xml:space="preserve"> "من يصنع الخبر؟" </w:t>
      </w:r>
      <w:r w:rsidR="00A524EB" w:rsidRPr="002F632D">
        <w:rPr>
          <w:rFonts w:ascii="Arabic Typesetting" w:eastAsia="Sakkal Majalla" w:hAnsi="Arabic Typesetting" w:cs="Arabic Typesetting"/>
          <w:color w:val="000000"/>
          <w:sz w:val="22"/>
          <w:szCs w:val="22"/>
        </w:rPr>
        <w:t xml:space="preserve">Global </w:t>
      </w:r>
      <w:proofErr w:type="spellStart"/>
      <w:r w:rsidR="00A524EB" w:rsidRPr="002F632D">
        <w:rPr>
          <w:rFonts w:ascii="Arabic Typesetting" w:eastAsia="Sakkal Majalla" w:hAnsi="Arabic Typesetting" w:cs="Arabic Typesetting"/>
          <w:color w:val="000000"/>
          <w:sz w:val="22"/>
          <w:szCs w:val="22"/>
        </w:rPr>
        <w:t>Gender</w:t>
      </w:r>
      <w:proofErr w:type="spellEnd"/>
      <w:r w:rsidR="00A524EB" w:rsidRPr="002F632D">
        <w:rPr>
          <w:rFonts w:ascii="Arabic Typesetting" w:eastAsia="Sakkal Majalla" w:hAnsi="Arabic Typesetting" w:cs="Arabic Typesetting"/>
          <w:color w:val="000000"/>
          <w:sz w:val="22"/>
          <w:szCs w:val="22"/>
        </w:rPr>
        <w:t xml:space="preserve"> and Media Alliance</w:t>
      </w:r>
      <w:r w:rsidR="00A524EB" w:rsidRPr="002F632D">
        <w:rPr>
          <w:rFonts w:ascii="Arabic Typesetting" w:eastAsia="Sakkal Majalla" w:hAnsi="Arabic Typesetting" w:cs="Arabic Typesetting"/>
          <w:color w:val="000000"/>
          <w:sz w:val="22"/>
          <w:szCs w:val="22"/>
          <w:rtl/>
        </w:rPr>
        <w:t xml:space="preserve"> (2020) ، النوع الاجتماعي والإعلام وحالة تكنولوجيا المعلومات والاتصالات وتوصياتها ، التقرير ا الوطني للمغرب ، من إعداد أمينة لمريني.</w:t>
      </w:r>
    </w:p>
  </w:footnote>
  <w:footnote w:id="14">
    <w:p w14:paraId="5F85CFF9" w14:textId="1F057B37" w:rsidR="00A524EB" w:rsidRPr="002F632D" w:rsidRDefault="00A524EB"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الجمعية الديمقراطية لنساء المغرب،</w:t>
      </w:r>
      <w:r w:rsidR="00191994" w:rsidRPr="002F632D">
        <w:rPr>
          <w:rFonts w:ascii="Arabic Typesetting" w:eastAsia="Sakkal Majalla" w:hAnsi="Arabic Typesetting" w:cs="Arabic Typesetting"/>
          <w:color w:val="000000"/>
          <w:sz w:val="22"/>
          <w:szCs w:val="22"/>
          <w:rtl/>
        </w:rPr>
        <w:t xml:space="preserve"> </w:t>
      </w:r>
      <w:r w:rsidRPr="002F632D">
        <w:rPr>
          <w:rFonts w:ascii="Arabic Typesetting" w:eastAsia="Sakkal Majalla" w:hAnsi="Arabic Typesetting" w:cs="Arabic Typesetting"/>
          <w:color w:val="000000"/>
          <w:sz w:val="22"/>
          <w:szCs w:val="22"/>
          <w:rtl/>
        </w:rPr>
        <w:t xml:space="preserve">التقرير الموازي للجمعيات المغربية حول تفعيل إعلان </w:t>
      </w:r>
      <w:r w:rsidR="00191994" w:rsidRPr="002F632D">
        <w:rPr>
          <w:rFonts w:ascii="Arabic Typesetting" w:eastAsia="Sakkal Majalla" w:hAnsi="Arabic Typesetting" w:cs="Arabic Typesetting"/>
          <w:color w:val="000000"/>
          <w:sz w:val="22"/>
          <w:szCs w:val="22"/>
          <w:rtl/>
        </w:rPr>
        <w:t xml:space="preserve">وارضية عمل </w:t>
      </w:r>
      <w:proofErr w:type="gramStart"/>
      <w:r w:rsidR="00191994" w:rsidRPr="002F632D">
        <w:rPr>
          <w:rFonts w:ascii="Arabic Typesetting" w:eastAsia="Sakkal Majalla" w:hAnsi="Arabic Typesetting" w:cs="Arabic Typesetting"/>
          <w:color w:val="000000"/>
          <w:sz w:val="22"/>
          <w:szCs w:val="22"/>
          <w:rtl/>
        </w:rPr>
        <w:t>بيجين  1995</w:t>
      </w:r>
      <w:proofErr w:type="gramEnd"/>
      <w:r w:rsidR="00191994" w:rsidRPr="002F632D">
        <w:rPr>
          <w:rFonts w:ascii="Arabic Typesetting" w:eastAsia="Sakkal Majalla" w:hAnsi="Arabic Typesetting" w:cs="Arabic Typesetting"/>
          <w:color w:val="000000"/>
          <w:sz w:val="22"/>
          <w:szCs w:val="22"/>
          <w:rtl/>
        </w:rPr>
        <w:t xml:space="preserve"> -2020-</w:t>
      </w:r>
      <w:r w:rsidR="00191994" w:rsidRPr="002F632D">
        <w:rPr>
          <w:rFonts w:ascii="Arabic Typesetting" w:hAnsi="Arabic Typesetting" w:cs="Arabic Typesetting"/>
          <w:sz w:val="22"/>
          <w:szCs w:val="22"/>
          <w:rtl/>
          <w:lang w:bidi="ar-MA"/>
        </w:rPr>
        <w:t xml:space="preserve"> </w:t>
      </w:r>
      <w:r w:rsidR="00191994" w:rsidRPr="002F632D">
        <w:rPr>
          <w:rFonts w:ascii="Arabic Typesetting" w:eastAsia="Sakkal Majalla" w:hAnsi="Arabic Typesetting" w:cs="Arabic Typesetting"/>
          <w:color w:val="000000"/>
          <w:sz w:val="22"/>
          <w:szCs w:val="22"/>
          <w:rtl/>
        </w:rPr>
        <w:t>2019</w:t>
      </w:r>
    </w:p>
  </w:footnote>
  <w:footnote w:id="15">
    <w:p w14:paraId="1C3BC618" w14:textId="344108C4" w:rsidR="00CA512B" w:rsidRPr="002F632D" w:rsidRDefault="00CA512B"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Style w:val="Appelnotedebasdep"/>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البحث الوطني حول العنف ضد النساء والرجال</w:t>
      </w:r>
      <w:r w:rsidRPr="002F632D">
        <w:rPr>
          <w:rFonts w:ascii="Arabic Typesetting" w:hAnsi="Arabic Typesetting" w:cs="Arabic Typesetting"/>
          <w:sz w:val="22"/>
          <w:szCs w:val="22"/>
          <w:rtl/>
        </w:rPr>
        <w:t xml:space="preserve"> 2021</w:t>
      </w:r>
    </w:p>
  </w:footnote>
  <w:footnote w:id="16">
    <w:p w14:paraId="76D04B11" w14:textId="0D39B43C" w:rsidR="0084304C" w:rsidRPr="002F632D" w:rsidRDefault="0084304C" w:rsidP="002F632D">
      <w:pPr>
        <w:pStyle w:val="Notedebasdepage"/>
        <w:bidi/>
        <w:jc w:val="both"/>
        <w:rPr>
          <w:rFonts w:ascii="Arabic Typesetting" w:hAnsi="Arabic Typesetting" w:cs="Arabic Typesetting"/>
          <w:sz w:val="22"/>
          <w:szCs w:val="22"/>
          <w:rtl/>
          <w:lang w:bidi="ar-MA"/>
        </w:rPr>
      </w:pPr>
      <w:r w:rsidRPr="002F632D">
        <w:rPr>
          <w:rFonts w:ascii="Arabic Typesetting" w:eastAsia="Sakkal Majalla" w:hAnsi="Arabic Typesetting" w:cs="Arabic Typesetting"/>
          <w:color w:val="000000"/>
          <w:sz w:val="22"/>
          <w:szCs w:val="22"/>
        </w:rPr>
        <w:footnoteRef/>
      </w:r>
      <w:r w:rsidRPr="002F632D">
        <w:rPr>
          <w:rFonts w:ascii="Arabic Typesetting" w:eastAsia="Sakkal Majalla" w:hAnsi="Arabic Typesetting" w:cs="Arabic Typesetting"/>
          <w:color w:val="000000"/>
          <w:sz w:val="22"/>
          <w:szCs w:val="22"/>
        </w:rPr>
        <w:t xml:space="preserve"> </w:t>
      </w:r>
      <w:r w:rsidRPr="002F632D">
        <w:rPr>
          <w:rFonts w:ascii="Arabic Typesetting" w:eastAsia="Sakkal Majalla" w:hAnsi="Arabic Typesetting" w:cs="Arabic Typesetting"/>
          <w:color w:val="000000"/>
          <w:sz w:val="22"/>
          <w:szCs w:val="22"/>
          <w:rtl/>
        </w:rPr>
        <w:t xml:space="preserve">التوصية العامة رقم 30 للجنة اتفاقية القضاء على جميع أشكال التمييز ضد المرأة والتعليق </w:t>
      </w:r>
      <w:r w:rsidR="00FC137C">
        <w:rPr>
          <w:rFonts w:ascii="Arabic Typesetting" w:eastAsia="Sakkal Majalla" w:hAnsi="Arabic Typesetting" w:cs="Arabic Typesetting" w:hint="cs"/>
          <w:color w:val="000000"/>
          <w:sz w:val="22"/>
          <w:szCs w:val="22"/>
          <w:rtl/>
        </w:rPr>
        <w:t xml:space="preserve">العام </w:t>
      </w:r>
      <w:r w:rsidRPr="002F632D">
        <w:rPr>
          <w:rFonts w:ascii="Arabic Typesetting" w:eastAsia="Sakkal Majalla" w:hAnsi="Arabic Typesetting" w:cs="Arabic Typesetting"/>
          <w:color w:val="000000"/>
          <w:sz w:val="22"/>
          <w:szCs w:val="22"/>
          <w:rtl/>
        </w:rPr>
        <w:t>رقم 18 للجنة حقوق الطفل (2019).</w:t>
      </w:r>
    </w:p>
  </w:footnote>
  <w:footnote w:id="17">
    <w:p w14:paraId="16FF4BB3" w14:textId="6DFB1657" w:rsidR="00D4620C" w:rsidRPr="002F632D" w:rsidRDefault="00D4620C"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تحدد مدونة </w:t>
      </w:r>
      <w:r w:rsidR="0084304C" w:rsidRPr="002F632D">
        <w:rPr>
          <w:rFonts w:ascii="Arabic Typesetting" w:eastAsia="Sakkal Majalla" w:hAnsi="Arabic Typesetting" w:cs="Arabic Typesetting"/>
          <w:color w:val="000000"/>
          <w:sz w:val="22"/>
          <w:szCs w:val="22"/>
          <w:rtl/>
        </w:rPr>
        <w:t>الأسرة السن</w:t>
      </w:r>
      <w:r w:rsidRPr="002F632D">
        <w:rPr>
          <w:rFonts w:ascii="Arabic Typesetting" w:eastAsia="Sakkal Majalla" w:hAnsi="Arabic Typesetting" w:cs="Arabic Typesetting"/>
          <w:color w:val="000000"/>
          <w:sz w:val="22"/>
          <w:szCs w:val="22"/>
          <w:rtl/>
        </w:rPr>
        <w:t xml:space="preserve"> القانوني للزواج بـ 18 </w:t>
      </w:r>
      <w:r w:rsidR="003562C6">
        <w:rPr>
          <w:rFonts w:ascii="Arabic Typesetting" w:eastAsia="Sakkal Majalla" w:hAnsi="Arabic Typesetting" w:cs="Arabic Typesetting"/>
          <w:color w:val="000000"/>
          <w:sz w:val="22"/>
          <w:szCs w:val="22"/>
          <w:rtl/>
        </w:rPr>
        <w:t>سنة</w:t>
      </w:r>
      <w:r w:rsidRPr="002F632D">
        <w:rPr>
          <w:rFonts w:ascii="Arabic Typesetting" w:eastAsia="Sakkal Majalla" w:hAnsi="Arabic Typesetting" w:cs="Arabic Typesetting"/>
          <w:color w:val="000000"/>
          <w:sz w:val="22"/>
          <w:szCs w:val="22"/>
          <w:rtl/>
        </w:rPr>
        <w:t xml:space="preserve"> مع الإذن الذي يسمح به القاضي للزواج قبل السن القانوني.</w:t>
      </w:r>
      <w:r w:rsidRPr="002F632D">
        <w:rPr>
          <w:rFonts w:ascii="Arabic Typesetting" w:hAnsi="Arabic Typesetting" w:cs="Arabic Typesetting"/>
          <w:sz w:val="22"/>
          <w:szCs w:val="22"/>
          <w:rtl/>
        </w:rPr>
        <w:t>.</w:t>
      </w:r>
      <w:r w:rsidRPr="002F632D">
        <w:rPr>
          <w:rFonts w:ascii="Arabic Typesetting" w:hAnsi="Arabic Typesetting" w:cs="Arabic Typesetting"/>
          <w:sz w:val="22"/>
          <w:szCs w:val="22"/>
          <w:rtl/>
          <w:lang w:bidi="ar-MA"/>
        </w:rPr>
        <w:t xml:space="preserve"> </w:t>
      </w:r>
    </w:p>
  </w:footnote>
  <w:footnote w:id="18">
    <w:p w14:paraId="5E7E8999" w14:textId="35CAFA61" w:rsidR="00986B65" w:rsidRPr="002F632D" w:rsidRDefault="00986B65"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مدونة الأسرة، الفصل 20</w:t>
      </w:r>
      <w:r w:rsidRPr="002F632D">
        <w:rPr>
          <w:rFonts w:ascii="Arabic Typesetting" w:hAnsi="Arabic Typesetting" w:cs="Arabic Typesetting"/>
          <w:sz w:val="22"/>
          <w:szCs w:val="22"/>
          <w:rtl/>
          <w:lang w:bidi="ar-MA"/>
        </w:rPr>
        <w:t xml:space="preserve"> </w:t>
      </w:r>
    </w:p>
  </w:footnote>
  <w:footnote w:id="19">
    <w:p w14:paraId="5F3C4EB0" w14:textId="6D72F040" w:rsidR="00986B65" w:rsidRPr="002F632D" w:rsidRDefault="00986B65"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000D2F04" w:rsidRPr="002F632D">
        <w:rPr>
          <w:rFonts w:ascii="Arabic Typesetting" w:eastAsia="Sakkal Majalla" w:hAnsi="Arabic Typesetting" w:cs="Arabic Typesetting"/>
          <w:color w:val="000000"/>
          <w:sz w:val="22"/>
          <w:szCs w:val="22"/>
          <w:rtl/>
        </w:rPr>
        <w:t xml:space="preserve">رئاسة النيابة </w:t>
      </w:r>
      <w:r w:rsidR="00A652EE" w:rsidRPr="002F632D">
        <w:rPr>
          <w:rFonts w:ascii="Arabic Typesetting" w:eastAsia="Sakkal Majalla" w:hAnsi="Arabic Typesetting" w:cs="Arabic Typesetting" w:hint="cs"/>
          <w:color w:val="000000"/>
          <w:sz w:val="22"/>
          <w:szCs w:val="22"/>
          <w:rtl/>
        </w:rPr>
        <w:t>العامة،</w:t>
      </w:r>
      <w:r w:rsidR="000D2F04" w:rsidRPr="002F632D">
        <w:rPr>
          <w:rFonts w:ascii="Arabic Typesetting" w:eastAsia="Sakkal Majalla" w:hAnsi="Arabic Typesetting" w:cs="Arabic Typesetting"/>
          <w:color w:val="000000"/>
          <w:sz w:val="22"/>
          <w:szCs w:val="22"/>
          <w:rtl/>
        </w:rPr>
        <w:t xml:space="preserve"> تركيب الدراسة التشخيصية حول زواج القاصرات 2021</w:t>
      </w:r>
    </w:p>
  </w:footnote>
  <w:footnote w:id="20">
    <w:p w14:paraId="6238A2A3" w14:textId="6DC66B36" w:rsidR="000D2F04" w:rsidRPr="002F632D" w:rsidRDefault="000D2F04"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00D15597" w:rsidRPr="002F632D">
        <w:rPr>
          <w:rFonts w:ascii="Arabic Typesetting" w:hAnsi="Arabic Typesetting" w:cs="Arabic Typesetting"/>
          <w:sz w:val="22"/>
          <w:szCs w:val="22"/>
          <w:rtl/>
        </w:rPr>
        <w:t xml:space="preserve">جلسة استماع لوزارة العدل. في، المجلس الاقتصادي والاجتماعي </w:t>
      </w:r>
      <w:r w:rsidR="00A652EE" w:rsidRPr="002F632D">
        <w:rPr>
          <w:rFonts w:ascii="Arabic Typesetting" w:hAnsi="Arabic Typesetting" w:cs="Arabic Typesetting" w:hint="cs"/>
          <w:sz w:val="22"/>
          <w:szCs w:val="22"/>
          <w:rtl/>
        </w:rPr>
        <w:t>والبيئي،</w:t>
      </w:r>
      <w:r w:rsidR="00D15597" w:rsidRPr="002F632D">
        <w:rPr>
          <w:rFonts w:ascii="Arabic Typesetting" w:hAnsi="Arabic Typesetting" w:cs="Arabic Typesetting"/>
          <w:sz w:val="22"/>
          <w:szCs w:val="22"/>
          <w:rtl/>
        </w:rPr>
        <w:t xml:space="preserve"> ما العمل أمام استمرار </w:t>
      </w:r>
      <w:r w:rsidR="00A652EE" w:rsidRPr="002F632D">
        <w:rPr>
          <w:rFonts w:ascii="Arabic Typesetting" w:hAnsi="Arabic Typesetting" w:cs="Arabic Typesetting" w:hint="cs"/>
          <w:sz w:val="22"/>
          <w:szCs w:val="22"/>
          <w:rtl/>
        </w:rPr>
        <w:t>تزويج الطفلات</w:t>
      </w:r>
      <w:r w:rsidR="00D15597" w:rsidRPr="002F632D">
        <w:rPr>
          <w:rFonts w:ascii="Arabic Typesetting" w:hAnsi="Arabic Typesetting" w:cs="Arabic Typesetting"/>
          <w:sz w:val="22"/>
          <w:szCs w:val="22"/>
          <w:rtl/>
        </w:rPr>
        <w:t xml:space="preserve"> في المغرب؟ إحالة ذاتية رقم 41/</w:t>
      </w:r>
      <w:r w:rsidR="00A652EE" w:rsidRPr="002F632D">
        <w:rPr>
          <w:rFonts w:ascii="Arabic Typesetting" w:hAnsi="Arabic Typesetting" w:cs="Arabic Typesetting" w:hint="cs"/>
          <w:sz w:val="22"/>
          <w:szCs w:val="22"/>
          <w:rtl/>
        </w:rPr>
        <w:t>2019”</w:t>
      </w:r>
      <w:r w:rsidR="00D15597" w:rsidRPr="002F632D">
        <w:rPr>
          <w:rFonts w:ascii="Arabic Typesetting" w:hAnsi="Arabic Typesetting" w:cs="Arabic Typesetting"/>
          <w:sz w:val="22"/>
          <w:szCs w:val="22"/>
          <w:rtl/>
        </w:rPr>
        <w:t>، 2019</w:t>
      </w:r>
    </w:p>
  </w:footnote>
  <w:footnote w:id="21">
    <w:p w14:paraId="41916B52" w14:textId="2D7C48DB" w:rsidR="00D15597" w:rsidRPr="002F632D" w:rsidRDefault="00D1559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004D5ED7" w:rsidRPr="002F632D">
        <w:rPr>
          <w:rFonts w:ascii="Arabic Typesetting" w:hAnsi="Arabic Typesetting" w:cs="Arabic Typesetting"/>
          <w:sz w:val="22"/>
          <w:szCs w:val="22"/>
          <w:rtl/>
          <w:lang w:bidi="ar-MA"/>
        </w:rPr>
        <w:t xml:space="preserve">المندوبية السامية </w:t>
      </w:r>
      <w:proofErr w:type="gramStart"/>
      <w:r w:rsidR="004D5ED7" w:rsidRPr="002F632D">
        <w:rPr>
          <w:rFonts w:ascii="Arabic Typesetting" w:hAnsi="Arabic Typesetting" w:cs="Arabic Typesetting"/>
          <w:sz w:val="22"/>
          <w:szCs w:val="22"/>
          <w:rtl/>
          <w:lang w:bidi="ar-MA"/>
        </w:rPr>
        <w:t>للتخطيط :</w:t>
      </w:r>
      <w:proofErr w:type="gramEnd"/>
      <w:r w:rsidR="004D5ED7" w:rsidRPr="002F632D">
        <w:rPr>
          <w:rFonts w:ascii="Arabic Typesetting" w:hAnsi="Arabic Typesetting" w:cs="Arabic Typesetting"/>
          <w:sz w:val="22"/>
          <w:szCs w:val="22"/>
          <w:rtl/>
          <w:lang w:bidi="ar-MA"/>
        </w:rPr>
        <w:t xml:space="preserve"> المرأة المغربية في أرقام ، </w:t>
      </w:r>
      <w:r w:rsidR="00610CEC" w:rsidRPr="002F632D">
        <w:rPr>
          <w:rFonts w:ascii="Arabic Typesetting" w:hAnsi="Arabic Typesetting" w:cs="Arabic Typesetting"/>
          <w:sz w:val="22"/>
          <w:szCs w:val="22"/>
          <w:rtl/>
          <w:lang w:bidi="ar-MA"/>
        </w:rPr>
        <w:t xml:space="preserve">اتجاهات التطور الخصائص الديمغرافية </w:t>
      </w:r>
      <w:proofErr w:type="spellStart"/>
      <w:r w:rsidR="00610CEC" w:rsidRPr="002F632D">
        <w:rPr>
          <w:rFonts w:ascii="Arabic Typesetting" w:hAnsi="Arabic Typesetting" w:cs="Arabic Typesetting"/>
          <w:sz w:val="22"/>
          <w:szCs w:val="22"/>
          <w:rtl/>
          <w:lang w:bidi="ar-MA"/>
        </w:rPr>
        <w:t>والسوسيو</w:t>
      </w:r>
      <w:proofErr w:type="spellEnd"/>
      <w:r w:rsidR="00610CEC" w:rsidRPr="002F632D">
        <w:rPr>
          <w:rFonts w:ascii="Arabic Typesetting" w:hAnsi="Arabic Typesetting" w:cs="Arabic Typesetting"/>
          <w:sz w:val="22"/>
          <w:szCs w:val="22"/>
          <w:rtl/>
          <w:lang w:bidi="ar-MA"/>
        </w:rPr>
        <w:t xml:space="preserve"> – مهنية  2016 </w:t>
      </w:r>
    </w:p>
  </w:footnote>
  <w:footnote w:id="22">
    <w:p w14:paraId="6D084D80" w14:textId="09BCA76D" w:rsidR="008162C6" w:rsidRPr="002F632D" w:rsidRDefault="008162C6"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المجلس الاقتصادي والاجتماعي والبيئي: نفسه</w:t>
      </w:r>
    </w:p>
  </w:footnote>
  <w:footnote w:id="23">
    <w:p w14:paraId="6D037913" w14:textId="34C82597" w:rsidR="00610CEC" w:rsidRPr="002F632D" w:rsidRDefault="00610CEC"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008162C6" w:rsidRPr="002F632D">
        <w:rPr>
          <w:rFonts w:ascii="Arabic Typesetting" w:hAnsi="Arabic Typesetting" w:cs="Arabic Typesetting"/>
          <w:sz w:val="22"/>
          <w:szCs w:val="22"/>
          <w:rtl/>
          <w:lang w:bidi="ar-MA"/>
        </w:rPr>
        <w:t>المندوبية السامية للتخطيط - 2014</w:t>
      </w:r>
    </w:p>
  </w:footnote>
  <w:footnote w:id="24">
    <w:p w14:paraId="4B787643" w14:textId="542E3172" w:rsidR="008162C6" w:rsidRPr="002F632D" w:rsidRDefault="008162C6"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00B250C6" w:rsidRPr="002F632D">
        <w:rPr>
          <w:rFonts w:ascii="Arabic Typesetting" w:hAnsi="Arabic Typesetting" w:cs="Arabic Typesetting"/>
          <w:sz w:val="22"/>
          <w:szCs w:val="22"/>
          <w:rtl/>
        </w:rPr>
        <w:t xml:space="preserve">تستخدم المادة 16 من مدونة </w:t>
      </w:r>
      <w:r w:rsidR="003D5097" w:rsidRPr="002F632D">
        <w:rPr>
          <w:rFonts w:ascii="Arabic Typesetting" w:hAnsi="Arabic Typesetting" w:cs="Arabic Typesetting"/>
          <w:sz w:val="22"/>
          <w:szCs w:val="22"/>
          <w:rtl/>
        </w:rPr>
        <w:t>الأسرة بطريقة</w:t>
      </w:r>
      <w:r w:rsidR="00B250C6" w:rsidRPr="002F632D">
        <w:rPr>
          <w:rFonts w:ascii="Arabic Typesetting" w:hAnsi="Arabic Typesetting" w:cs="Arabic Typesetting"/>
          <w:sz w:val="22"/>
          <w:szCs w:val="22"/>
          <w:rtl/>
        </w:rPr>
        <w:t xml:space="preserve"> احتيالية للتحايل على أحكام القانون بشأن الإذن بتعدد الزوجات</w:t>
      </w:r>
      <w:r w:rsidR="003D5097" w:rsidRPr="002F632D">
        <w:rPr>
          <w:rFonts w:ascii="Arabic Typesetting" w:hAnsi="Arabic Typesetting" w:cs="Arabic Typesetting"/>
          <w:sz w:val="22"/>
          <w:szCs w:val="22"/>
          <w:rtl/>
        </w:rPr>
        <w:t> </w:t>
      </w:r>
      <w:r w:rsidR="003D5097" w:rsidRPr="002F632D">
        <w:rPr>
          <w:rFonts w:ascii="Arabic Typesetting" w:hAnsi="Arabic Typesetting" w:cs="Arabic Typesetting"/>
          <w:sz w:val="22"/>
          <w:szCs w:val="22"/>
          <w:rtl/>
          <w:lang w:bidi="ar-MA"/>
        </w:rPr>
        <w:t>و</w:t>
      </w:r>
      <w:r w:rsidR="00B250C6" w:rsidRPr="002F632D">
        <w:rPr>
          <w:rFonts w:ascii="Arabic Typesetting" w:hAnsi="Arabic Typesetting" w:cs="Arabic Typesetting"/>
          <w:sz w:val="22"/>
          <w:szCs w:val="22"/>
          <w:rtl/>
        </w:rPr>
        <w:t>زواج القصر.</w:t>
      </w:r>
    </w:p>
  </w:footnote>
  <w:footnote w:id="25">
    <w:p w14:paraId="1A9E2681" w14:textId="52B37B68" w:rsidR="003D5097" w:rsidRPr="002F632D" w:rsidRDefault="003D509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رئاسة النيابة العامة، مرجع مذكور</w:t>
      </w:r>
    </w:p>
  </w:footnote>
  <w:footnote w:id="26">
    <w:p w14:paraId="49DE4611" w14:textId="01A6D0AA" w:rsidR="00510B3D" w:rsidRPr="002F632D" w:rsidRDefault="00510B3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الجريدة الرسمية عدد 6526 ل 15/ 12 / 2016 ص 1952</w:t>
      </w:r>
    </w:p>
  </w:footnote>
  <w:footnote w:id="27">
    <w:p w14:paraId="30B74A25" w14:textId="065CD738" w:rsidR="00510B3D" w:rsidRPr="002F632D" w:rsidRDefault="00510B3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الجمعية الديمقراطية لنساء المغرب، مرجع مذكور </w:t>
      </w:r>
    </w:p>
  </w:footnote>
  <w:footnote w:id="28">
    <w:p w14:paraId="06C8497D" w14:textId="3CA55BA7" w:rsidR="00510B3D" w:rsidRPr="002F632D" w:rsidRDefault="00510B3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bookmarkStart w:id="0" w:name="_Hlk99298928"/>
      <w:r w:rsidRPr="002F632D">
        <w:rPr>
          <w:rFonts w:ascii="Arabic Typesetting" w:hAnsi="Arabic Typesetting" w:cs="Arabic Typesetting"/>
          <w:sz w:val="22"/>
          <w:szCs w:val="22"/>
          <w:rtl/>
          <w:lang w:bidi="ar-MA"/>
        </w:rPr>
        <w:t xml:space="preserve">المرصد الوطني للتنمية </w:t>
      </w:r>
      <w:bookmarkEnd w:id="0"/>
      <w:r w:rsidR="0091658F" w:rsidRPr="002F632D">
        <w:rPr>
          <w:rFonts w:ascii="Arabic Typesetting" w:hAnsi="Arabic Typesetting" w:cs="Arabic Typesetting" w:hint="cs"/>
          <w:sz w:val="22"/>
          <w:szCs w:val="22"/>
          <w:rtl/>
          <w:lang w:bidi="ar-MA"/>
        </w:rPr>
        <w:t>البشرية،</w:t>
      </w:r>
      <w:r w:rsidRPr="002F632D">
        <w:rPr>
          <w:rFonts w:ascii="Arabic Typesetting" w:hAnsi="Arabic Typesetting" w:cs="Arabic Typesetting"/>
          <w:sz w:val="22"/>
          <w:szCs w:val="22"/>
          <w:rtl/>
          <w:lang w:bidi="ar-MA"/>
        </w:rPr>
        <w:t xml:space="preserve"> التمييز البين قطاعي للنساء في المغرب 2021</w:t>
      </w:r>
    </w:p>
  </w:footnote>
  <w:footnote w:id="29">
    <w:p w14:paraId="0D88EACA" w14:textId="6922D54C" w:rsidR="00510B3D" w:rsidRPr="002F632D" w:rsidRDefault="00510B3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المندوبية السامية </w:t>
      </w:r>
      <w:r w:rsidR="0091658F" w:rsidRPr="002F632D">
        <w:rPr>
          <w:rFonts w:ascii="Arabic Typesetting" w:hAnsi="Arabic Typesetting" w:cs="Arabic Typesetting" w:hint="cs"/>
          <w:sz w:val="22"/>
          <w:szCs w:val="22"/>
          <w:rtl/>
          <w:lang w:bidi="ar-MA"/>
        </w:rPr>
        <w:t>للتخطيط،</w:t>
      </w:r>
      <w:r w:rsidRPr="002F632D">
        <w:rPr>
          <w:rFonts w:ascii="Arabic Typesetting" w:hAnsi="Arabic Typesetting" w:cs="Arabic Typesetting"/>
          <w:sz w:val="22"/>
          <w:szCs w:val="22"/>
          <w:rtl/>
          <w:lang w:bidi="ar-MA"/>
        </w:rPr>
        <w:t xml:space="preserve"> البحث الوطني </w:t>
      </w:r>
      <w:r w:rsidR="00744637" w:rsidRPr="002F632D">
        <w:rPr>
          <w:rFonts w:ascii="Arabic Typesetting" w:hAnsi="Arabic Typesetting" w:cs="Arabic Typesetting"/>
          <w:sz w:val="22"/>
          <w:szCs w:val="22"/>
          <w:rtl/>
          <w:lang w:bidi="ar-MA"/>
        </w:rPr>
        <w:t xml:space="preserve">للعنف ضد النساء 2019 </w:t>
      </w:r>
    </w:p>
  </w:footnote>
  <w:footnote w:id="30">
    <w:p w14:paraId="5B590C3E" w14:textId="2E21B3C9" w:rsidR="00744637" w:rsidRPr="002F632D" w:rsidRDefault="0074463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الظهير الشريف رقم 1-18-19 الصادر في 22 فبراير 2018 المتعلق بإصدار القانون رقم 103-13 المتعلق بمحاربة العنف ضد النساء</w:t>
      </w:r>
    </w:p>
  </w:footnote>
  <w:footnote w:id="31">
    <w:p w14:paraId="487D7935" w14:textId="103C856B" w:rsidR="009F4448" w:rsidRPr="002F632D" w:rsidRDefault="009F4448"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نفسه</w:t>
      </w:r>
    </w:p>
  </w:footnote>
  <w:footnote w:id="32">
    <w:p w14:paraId="6086E83F" w14:textId="71557D06" w:rsidR="009F4448" w:rsidRPr="002F632D" w:rsidRDefault="009F4448"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نفسه</w:t>
      </w:r>
    </w:p>
  </w:footnote>
  <w:footnote w:id="33">
    <w:p w14:paraId="23F92E00" w14:textId="7B848692" w:rsidR="009F4448" w:rsidRPr="002F632D" w:rsidRDefault="009F4448"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المرصد الوطني للتنمية البشرية، نفس المرجع</w:t>
      </w:r>
    </w:p>
  </w:footnote>
  <w:footnote w:id="34">
    <w:p w14:paraId="19BA05C6" w14:textId="2781CDE5" w:rsidR="009F4448" w:rsidRPr="002F632D" w:rsidRDefault="009F4448"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انظر على سبيل المثل مذكرات تحالف ربيع الكرامة بخصوص </w:t>
      </w:r>
      <w:r w:rsidR="009C6AC1" w:rsidRPr="002F632D">
        <w:rPr>
          <w:rFonts w:ascii="Arabic Typesetting" w:hAnsi="Arabic Typesetting" w:cs="Arabic Typesetting"/>
          <w:sz w:val="22"/>
          <w:szCs w:val="22"/>
          <w:rtl/>
          <w:lang w:bidi="ar-MA"/>
        </w:rPr>
        <w:t xml:space="preserve">مشروع القانون 13- 103 </w:t>
      </w:r>
    </w:p>
  </w:footnote>
  <w:footnote w:id="35">
    <w:p w14:paraId="4742FF2C" w14:textId="1699BA82" w:rsidR="009C6AC1" w:rsidRPr="002F632D" w:rsidRDefault="009C6AC1"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رسالة موجهة بتاريخ 4/7/2017 إلى القائم بالأعمال المغربي في جنيف السيد / </w:t>
      </w:r>
      <w:proofErr w:type="gramStart"/>
      <w:r w:rsidRPr="002F632D">
        <w:rPr>
          <w:rFonts w:ascii="Arabic Typesetting" w:eastAsia="Sakkal Majalla" w:hAnsi="Arabic Typesetting" w:cs="Arabic Typesetting"/>
          <w:color w:val="000000"/>
          <w:sz w:val="22"/>
          <w:szCs w:val="22"/>
          <w:rtl/>
        </w:rPr>
        <w:t>بوكيلي ،</w:t>
      </w:r>
      <w:proofErr w:type="gramEnd"/>
      <w:r w:rsidRPr="002F632D">
        <w:rPr>
          <w:rFonts w:ascii="Arabic Typesetting" w:eastAsia="Sakkal Majalla" w:hAnsi="Arabic Typesetting" w:cs="Arabic Typesetting"/>
          <w:color w:val="000000"/>
          <w:sz w:val="22"/>
          <w:szCs w:val="22"/>
          <w:rtl/>
        </w:rPr>
        <w:t xml:space="preserve"> وفقًا لقرارات مجلس حقوق الإنسان أرقام 15/23 و 32/19 (المرجع: </w:t>
      </w:r>
      <w:r w:rsidRPr="002F632D">
        <w:rPr>
          <w:rFonts w:ascii="Arabic Typesetting" w:eastAsia="Sakkal Majalla" w:hAnsi="Arabic Typesetting" w:cs="Arabic Typesetting"/>
          <w:color w:val="000000"/>
          <w:sz w:val="22"/>
          <w:szCs w:val="22"/>
        </w:rPr>
        <w:t>OL MAR</w:t>
      </w:r>
      <w:r w:rsidRPr="002F632D">
        <w:rPr>
          <w:rFonts w:ascii="Arabic Typesetting" w:eastAsia="Sakkal Majalla" w:hAnsi="Arabic Typesetting" w:cs="Arabic Typesetting"/>
          <w:color w:val="000000"/>
          <w:sz w:val="22"/>
          <w:szCs w:val="22"/>
          <w:rtl/>
        </w:rPr>
        <w:t xml:space="preserve"> 2/2017).</w:t>
      </w:r>
    </w:p>
  </w:footnote>
  <w:footnote w:id="36">
    <w:p w14:paraId="54AB1DCC" w14:textId="4EF07336" w:rsidR="00704794" w:rsidRPr="002F632D" w:rsidRDefault="00704794"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ترتيب الاتحاد البرلماني الدولي </w:t>
      </w:r>
      <w:proofErr w:type="gramStart"/>
      <w:r w:rsidRPr="002F632D">
        <w:rPr>
          <w:rFonts w:ascii="Arabic Typesetting" w:eastAsia="Sakkal Majalla" w:hAnsi="Arabic Typesetting" w:cs="Arabic Typesetting"/>
          <w:color w:val="000000"/>
          <w:sz w:val="22"/>
          <w:szCs w:val="22"/>
          <w:rtl/>
        </w:rPr>
        <w:t xml:space="preserve">في </w:t>
      </w:r>
      <w:r w:rsidRPr="002F632D">
        <w:rPr>
          <w:rFonts w:ascii="Arabic Typesetting" w:hAnsi="Arabic Typesetting" w:cs="Arabic Typesetting"/>
          <w:sz w:val="22"/>
          <w:szCs w:val="22"/>
        </w:rPr>
        <w:t xml:space="preserve"> https://data.ipu.org/women-ranking?month=8&amp;year=2021</w:t>
      </w:r>
      <w:proofErr w:type="gramEnd"/>
    </w:p>
  </w:footnote>
  <w:footnote w:id="37">
    <w:p w14:paraId="5EA641C9" w14:textId="1CD7FF55" w:rsidR="00704794" w:rsidRPr="002F632D" w:rsidRDefault="00704794"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المصادق عليه والمعتمد سنة</w:t>
      </w:r>
      <w:r w:rsidRPr="002F632D">
        <w:rPr>
          <w:rFonts w:ascii="Arabic Typesetting" w:hAnsi="Arabic Typesetting" w:cs="Arabic Typesetting"/>
          <w:sz w:val="22"/>
          <w:szCs w:val="22"/>
          <w:rtl/>
        </w:rPr>
        <w:t xml:space="preserve"> </w:t>
      </w:r>
      <w:r w:rsidRPr="002F632D">
        <w:rPr>
          <w:rFonts w:ascii="Arabic Typesetting" w:eastAsia="Sakkal Majalla" w:hAnsi="Arabic Typesetting" w:cs="Arabic Typesetting"/>
          <w:color w:val="000000"/>
          <w:sz w:val="22"/>
          <w:szCs w:val="22"/>
          <w:rtl/>
        </w:rPr>
        <w:t>2021</w:t>
      </w:r>
    </w:p>
  </w:footnote>
  <w:footnote w:id="38">
    <w:p w14:paraId="0137C046" w14:textId="7FF1C688" w:rsidR="005913F7" w:rsidRPr="002F632D" w:rsidRDefault="005913F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وزارة الاقتصاد والمالية والإصلاح </w:t>
      </w:r>
      <w:proofErr w:type="gramStart"/>
      <w:r w:rsidRPr="002F632D">
        <w:rPr>
          <w:rFonts w:ascii="Arabic Typesetting" w:eastAsia="Sakkal Majalla" w:hAnsi="Arabic Typesetting" w:cs="Arabic Typesetting"/>
          <w:color w:val="000000"/>
          <w:sz w:val="22"/>
          <w:szCs w:val="22"/>
          <w:rtl/>
        </w:rPr>
        <w:t>الإداري ،</w:t>
      </w:r>
      <w:proofErr w:type="gramEnd"/>
      <w:r w:rsidRPr="002F632D">
        <w:rPr>
          <w:rFonts w:ascii="Arabic Typesetting" w:eastAsia="Sakkal Majalla" w:hAnsi="Arabic Typesetting" w:cs="Arabic Typesetting"/>
          <w:color w:val="000000"/>
          <w:sz w:val="22"/>
          <w:szCs w:val="22"/>
          <w:rtl/>
        </w:rPr>
        <w:t xml:space="preserve"> تقرير حول الموارد البشرية ، مشروع قانون وزارة المالية للسنة المالية 2021</w:t>
      </w:r>
    </w:p>
  </w:footnote>
  <w:footnote w:id="39">
    <w:p w14:paraId="441FDFA3" w14:textId="46748E07" w:rsidR="005913F7" w:rsidRPr="002F632D" w:rsidRDefault="005913F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نفسه</w:t>
      </w:r>
    </w:p>
  </w:footnote>
  <w:footnote w:id="40">
    <w:p w14:paraId="516E98B6" w14:textId="7C4B70F1" w:rsidR="005913F7" w:rsidRPr="002F632D" w:rsidRDefault="005913F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00542467" w:rsidRPr="002F632D">
        <w:rPr>
          <w:rFonts w:ascii="Arabic Typesetting" w:hAnsi="Arabic Typesetting" w:cs="Arabic Typesetting"/>
          <w:sz w:val="22"/>
          <w:szCs w:val="22"/>
          <w:rtl/>
          <w:lang w:bidi="ar-MA"/>
        </w:rPr>
        <w:t>جريدة البيان، انتخابات من أجل التغيير، لكن لا امرأة رئيسة 20/12/2020</w:t>
      </w:r>
    </w:p>
  </w:footnote>
  <w:footnote w:id="41">
    <w:p w14:paraId="7B73CA98" w14:textId="719641C2" w:rsidR="004F085A" w:rsidRPr="002F632D" w:rsidRDefault="004F085A"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 xml:space="preserve"> المندوبية السامية للتخطيط (</w:t>
      </w:r>
      <w:r w:rsidRPr="002F632D">
        <w:rPr>
          <w:rFonts w:ascii="Arabic Typesetting" w:eastAsia="Sakkal Majalla" w:hAnsi="Arabic Typesetting" w:cs="Arabic Typesetting"/>
          <w:color w:val="000000"/>
          <w:sz w:val="22"/>
          <w:szCs w:val="22"/>
        </w:rPr>
        <w:t>HCP</w:t>
      </w:r>
      <w:proofErr w:type="gramStart"/>
      <w:r w:rsidRPr="002F632D">
        <w:rPr>
          <w:rFonts w:ascii="Arabic Typesetting" w:eastAsia="Sakkal Majalla" w:hAnsi="Arabic Typesetting" w:cs="Arabic Typesetting"/>
          <w:color w:val="000000"/>
          <w:sz w:val="22"/>
          <w:szCs w:val="22"/>
          <w:rtl/>
        </w:rPr>
        <w:t>) ،</w:t>
      </w:r>
      <w:proofErr w:type="gramEnd"/>
      <w:r w:rsidRPr="002F632D">
        <w:rPr>
          <w:rFonts w:ascii="Arabic Typesetting" w:eastAsia="Sakkal Majalla" w:hAnsi="Arabic Typesetting" w:cs="Arabic Typesetting"/>
          <w:color w:val="000000"/>
          <w:sz w:val="22"/>
          <w:szCs w:val="22"/>
          <w:rtl/>
        </w:rPr>
        <w:t xml:space="preserve"> المرأة المغربية بالأرقام، عشرون </w:t>
      </w:r>
      <w:r w:rsidR="003562C6">
        <w:rPr>
          <w:rFonts w:ascii="Arabic Typesetting" w:eastAsia="Sakkal Majalla" w:hAnsi="Arabic Typesetting" w:cs="Arabic Typesetting"/>
          <w:color w:val="000000"/>
          <w:sz w:val="22"/>
          <w:szCs w:val="22"/>
          <w:rtl/>
        </w:rPr>
        <w:t>سنة</w:t>
      </w:r>
      <w:r w:rsidRPr="002F632D">
        <w:rPr>
          <w:rFonts w:ascii="Arabic Typesetting" w:eastAsia="Sakkal Majalla" w:hAnsi="Arabic Typesetting" w:cs="Arabic Typesetting"/>
          <w:color w:val="000000"/>
          <w:sz w:val="22"/>
          <w:szCs w:val="22"/>
          <w:rtl/>
        </w:rPr>
        <w:t xml:space="preserve"> من التقدم ، 2021.</w:t>
      </w:r>
    </w:p>
  </w:footnote>
  <w:footnote w:id="42">
    <w:p w14:paraId="13028C43" w14:textId="766F863E" w:rsidR="00DE6E2D" w:rsidRPr="002F632D" w:rsidRDefault="00DE6E2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المندوبية السامية للتخطيط، مرجع مذكور</w:t>
      </w:r>
    </w:p>
  </w:footnote>
  <w:footnote w:id="43">
    <w:p w14:paraId="0BDBEA6E" w14:textId="55C8C59F" w:rsidR="00DE6E2D" w:rsidRPr="002F632D" w:rsidRDefault="00DE6E2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وزارة التربية </w:t>
      </w:r>
      <w:proofErr w:type="gramStart"/>
      <w:r w:rsidRPr="002F632D">
        <w:rPr>
          <w:rFonts w:ascii="Arabic Typesetting" w:hAnsi="Arabic Typesetting" w:cs="Arabic Typesetting"/>
          <w:sz w:val="22"/>
          <w:szCs w:val="22"/>
          <w:rtl/>
          <w:lang w:bidi="ar-MA"/>
        </w:rPr>
        <w:t>الوطنية ،</w:t>
      </w:r>
      <w:proofErr w:type="gramEnd"/>
      <w:r w:rsidRPr="002F632D">
        <w:rPr>
          <w:rFonts w:ascii="Arabic Typesetting" w:hAnsi="Arabic Typesetting" w:cs="Arabic Typesetting"/>
          <w:sz w:val="22"/>
          <w:szCs w:val="22"/>
          <w:rtl/>
          <w:lang w:bidi="ar-MA"/>
        </w:rPr>
        <w:t xml:space="preserve"> مؤشرات التربية 2019- 2020 </w:t>
      </w:r>
    </w:p>
  </w:footnote>
  <w:footnote w:id="44">
    <w:p w14:paraId="4FB46A0A" w14:textId="257D00BF" w:rsidR="00DE6E2D" w:rsidRPr="002F632D" w:rsidRDefault="00DE6E2D"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rPr>
        <w:t xml:space="preserve"> المرصد الوطني للتنمية البشرية </w:t>
      </w:r>
      <w:proofErr w:type="gramStart"/>
      <w:r w:rsidRPr="002F632D">
        <w:rPr>
          <w:rFonts w:ascii="Arabic Typesetting" w:hAnsi="Arabic Typesetting" w:cs="Arabic Typesetting"/>
          <w:sz w:val="22"/>
          <w:szCs w:val="22"/>
          <w:rtl/>
        </w:rPr>
        <w:t>2021 ،</w:t>
      </w:r>
      <w:proofErr w:type="gramEnd"/>
      <w:r w:rsidRPr="002F632D">
        <w:rPr>
          <w:rFonts w:ascii="Arabic Typesetting" w:hAnsi="Arabic Typesetting" w:cs="Arabic Typesetting"/>
          <w:sz w:val="22"/>
          <w:szCs w:val="22"/>
          <w:rtl/>
        </w:rPr>
        <w:t xml:space="preserve"> </w:t>
      </w:r>
      <w:r w:rsidR="0018636D" w:rsidRPr="002F632D">
        <w:rPr>
          <w:rFonts w:ascii="Arabic Typesetting" w:hAnsi="Arabic Typesetting" w:cs="Arabic Typesetting"/>
          <w:sz w:val="22"/>
          <w:szCs w:val="22"/>
          <w:rtl/>
        </w:rPr>
        <w:t>نفس ال</w:t>
      </w:r>
      <w:r w:rsidRPr="002F632D">
        <w:rPr>
          <w:rFonts w:ascii="Arabic Typesetting" w:hAnsi="Arabic Typesetting" w:cs="Arabic Typesetting"/>
          <w:sz w:val="22"/>
          <w:szCs w:val="22"/>
          <w:rtl/>
        </w:rPr>
        <w:t xml:space="preserve">مرجع </w:t>
      </w:r>
    </w:p>
  </w:footnote>
  <w:footnote w:id="45">
    <w:p w14:paraId="0FB19D85" w14:textId="0338AD05" w:rsidR="00571010" w:rsidRPr="002F632D" w:rsidRDefault="0057101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وزارة </w:t>
      </w:r>
      <w:proofErr w:type="gramStart"/>
      <w:r w:rsidRPr="002F632D">
        <w:rPr>
          <w:rFonts w:ascii="Arabic Typesetting" w:eastAsia="Sakkal Majalla" w:hAnsi="Arabic Typesetting" w:cs="Arabic Typesetting"/>
          <w:color w:val="000000"/>
          <w:sz w:val="22"/>
          <w:szCs w:val="22"/>
          <w:rtl/>
        </w:rPr>
        <w:t>الصحة ،</w:t>
      </w:r>
      <w:proofErr w:type="gramEnd"/>
      <w:r w:rsidRPr="002F632D">
        <w:rPr>
          <w:rFonts w:ascii="Arabic Typesetting" w:eastAsia="Sakkal Majalla" w:hAnsi="Arabic Typesetting" w:cs="Arabic Typesetting"/>
          <w:color w:val="000000"/>
          <w:sz w:val="22"/>
          <w:szCs w:val="22"/>
          <w:rtl/>
        </w:rPr>
        <w:t xml:space="preserve"> المسح الوطني حول السكان وصحة الأسرة ، 2018.</w:t>
      </w:r>
    </w:p>
  </w:footnote>
  <w:footnote w:id="46">
    <w:p w14:paraId="72C1B245"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في غياب الأرقام </w:t>
      </w:r>
      <w:proofErr w:type="gramStart"/>
      <w:r w:rsidRPr="002F632D">
        <w:rPr>
          <w:rFonts w:ascii="Arabic Typesetting" w:eastAsia="Sakkal Majalla" w:hAnsi="Arabic Typesetting" w:cs="Arabic Typesetting"/>
          <w:color w:val="000000"/>
          <w:rtl/>
        </w:rPr>
        <w:t>الرسمية ،</w:t>
      </w:r>
      <w:proofErr w:type="gramEnd"/>
      <w:r w:rsidRPr="002F632D">
        <w:rPr>
          <w:rFonts w:ascii="Arabic Typesetting" w:eastAsia="Sakkal Majalla" w:hAnsi="Arabic Typesetting" w:cs="Arabic Typesetting"/>
          <w:color w:val="000000"/>
          <w:rtl/>
        </w:rPr>
        <w:t xml:space="preserve"> أبلغت الجمعية المغربية لمكافحة الإجهاض السري عن 600 إلى 800 حالة إجهاض سري يوميا.</w:t>
      </w:r>
    </w:p>
  </w:footnote>
  <w:footnote w:id="47">
    <w:p w14:paraId="5F6E149E" w14:textId="756ADDD5" w:rsidR="00571010" w:rsidRPr="002F632D" w:rsidRDefault="0057101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الجمعية المغربية للتخطيط العائلي، الدراسة </w:t>
      </w:r>
      <w:r w:rsidR="00383A18" w:rsidRPr="002F632D">
        <w:rPr>
          <w:rFonts w:ascii="Arabic Typesetting" w:hAnsi="Arabic Typesetting" w:cs="Arabic Typesetting"/>
          <w:sz w:val="22"/>
          <w:szCs w:val="22"/>
          <w:rtl/>
          <w:lang w:bidi="ar-MA"/>
        </w:rPr>
        <w:t xml:space="preserve">التوثيقية التحليلية حول </w:t>
      </w:r>
      <w:r w:rsidR="004B7639" w:rsidRPr="002F632D">
        <w:rPr>
          <w:rFonts w:ascii="Arabic Typesetting" w:hAnsi="Arabic Typesetting" w:cs="Arabic Typesetting"/>
          <w:sz w:val="22"/>
          <w:szCs w:val="22"/>
          <w:rtl/>
          <w:lang w:bidi="ar-MA"/>
        </w:rPr>
        <w:t>الإجهاض</w:t>
      </w:r>
      <w:r w:rsidR="004B7639" w:rsidRPr="002F632D">
        <w:rPr>
          <w:rFonts w:ascii="Arabic Typesetting" w:hAnsi="Arabic Typesetting" w:cs="Arabic Typesetting"/>
          <w:sz w:val="22"/>
          <w:szCs w:val="22"/>
          <w:lang w:bidi="ar-MA"/>
        </w:rPr>
        <w:t xml:space="preserve"> </w:t>
      </w:r>
      <w:r w:rsidR="004B7639" w:rsidRPr="002F632D">
        <w:rPr>
          <w:rFonts w:ascii="Arabic Typesetting" w:hAnsi="Arabic Typesetting" w:cs="Arabic Typesetting"/>
          <w:sz w:val="22"/>
          <w:szCs w:val="22"/>
          <w:rtl/>
          <w:lang w:bidi="ar-MA"/>
        </w:rPr>
        <w:t>المحفوف</w:t>
      </w:r>
      <w:r w:rsidR="00383A18" w:rsidRPr="002F632D">
        <w:rPr>
          <w:rFonts w:ascii="Arabic Typesetting" w:hAnsi="Arabic Typesetting" w:cs="Arabic Typesetting"/>
          <w:sz w:val="22"/>
          <w:szCs w:val="22"/>
          <w:rtl/>
          <w:lang w:bidi="ar-MA"/>
        </w:rPr>
        <w:t xml:space="preserve"> بالمخاطر في </w:t>
      </w:r>
      <w:r w:rsidR="004B7639" w:rsidRPr="002F632D">
        <w:rPr>
          <w:rFonts w:ascii="Arabic Typesetting" w:hAnsi="Arabic Typesetting" w:cs="Arabic Typesetting"/>
          <w:sz w:val="22"/>
          <w:szCs w:val="22"/>
          <w:rtl/>
          <w:lang w:bidi="ar-MA"/>
        </w:rPr>
        <w:t>المغرب 2015</w:t>
      </w:r>
      <w:r w:rsidR="00383A18" w:rsidRPr="002F632D">
        <w:rPr>
          <w:rFonts w:ascii="Arabic Typesetting" w:hAnsi="Arabic Typesetting" w:cs="Arabic Typesetting"/>
          <w:sz w:val="22"/>
          <w:szCs w:val="22"/>
          <w:rtl/>
          <w:lang w:bidi="ar-MA"/>
        </w:rPr>
        <w:t xml:space="preserve">     </w:t>
      </w:r>
    </w:p>
  </w:footnote>
  <w:footnote w:id="48">
    <w:p w14:paraId="43A27FF0" w14:textId="4AE1758A"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مذكرة إ</w:t>
      </w:r>
      <w:proofErr w:type="spellStart"/>
      <w:r w:rsidR="002744B8" w:rsidRPr="002F632D">
        <w:rPr>
          <w:rFonts w:ascii="Arabic Typesetting" w:eastAsia="Sakkal Majalla" w:hAnsi="Arabic Typesetting" w:cs="Arabic Typesetting"/>
          <w:color w:val="000000"/>
          <w:rtl/>
          <w:lang w:bidi="ar-MA"/>
        </w:rPr>
        <w:t>خبارية</w:t>
      </w:r>
      <w:proofErr w:type="spellEnd"/>
      <w:r w:rsidRPr="002F632D">
        <w:rPr>
          <w:rFonts w:ascii="Arabic Typesetting" w:eastAsia="Sakkal Majalla" w:hAnsi="Arabic Typesetting" w:cs="Arabic Typesetting"/>
          <w:color w:val="000000"/>
          <w:rtl/>
        </w:rPr>
        <w:t xml:space="preserve"> من المندوبية السامية </w:t>
      </w:r>
      <w:proofErr w:type="gramStart"/>
      <w:r w:rsidRPr="002F632D">
        <w:rPr>
          <w:rFonts w:ascii="Arabic Typesetting" w:eastAsia="Sakkal Majalla" w:hAnsi="Arabic Typesetting" w:cs="Arabic Typesetting"/>
          <w:color w:val="000000"/>
          <w:rtl/>
        </w:rPr>
        <w:t>للتخطيط ،</w:t>
      </w:r>
      <w:proofErr w:type="gramEnd"/>
      <w:r w:rsidRPr="002F632D">
        <w:rPr>
          <w:rFonts w:ascii="Arabic Typesetting" w:eastAsia="Sakkal Majalla" w:hAnsi="Arabic Typesetting" w:cs="Arabic Typesetting"/>
          <w:color w:val="000000"/>
          <w:rtl/>
        </w:rPr>
        <w:t xml:space="preserve"> صادرة في 8 مارس 2021</w:t>
      </w:r>
    </w:p>
  </w:footnote>
  <w:footnote w:id="49">
    <w:p w14:paraId="085DD41D" w14:textId="310A1128" w:rsidR="001103FE" w:rsidRPr="002F632D" w:rsidRDefault="001103FE"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 xml:space="preserve">لم يكن إلا 9,8 في </w:t>
      </w:r>
      <w:r w:rsidRPr="002F632D">
        <w:rPr>
          <w:rFonts w:ascii="Arabic Typesetting" w:eastAsia="Arabic Typesetting" w:hAnsi="Arabic Typesetting" w:cs="Arabic Typesetting"/>
          <w:sz w:val="22"/>
          <w:szCs w:val="22"/>
          <w:rtl/>
        </w:rPr>
        <w:t>٪سنة 2008</w:t>
      </w:r>
    </w:p>
  </w:footnote>
  <w:footnote w:id="50">
    <w:p w14:paraId="1B47EDD5" w14:textId="42100F68" w:rsidR="004B7639" w:rsidRPr="002F632D" w:rsidRDefault="004B7639"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 xml:space="preserve">المندوبية السامية </w:t>
      </w:r>
      <w:proofErr w:type="gramStart"/>
      <w:r w:rsidRPr="002F632D">
        <w:rPr>
          <w:rFonts w:ascii="Arabic Typesetting" w:eastAsia="Sakkal Majalla" w:hAnsi="Arabic Typesetting" w:cs="Arabic Typesetting"/>
          <w:color w:val="000000"/>
          <w:sz w:val="22"/>
          <w:szCs w:val="22"/>
          <w:rtl/>
        </w:rPr>
        <w:t>للتخطيط  (</w:t>
      </w:r>
      <w:proofErr w:type="gramEnd"/>
      <w:r w:rsidRPr="002F632D">
        <w:rPr>
          <w:rFonts w:ascii="Arabic Typesetting" w:eastAsia="Sakkal Majalla" w:hAnsi="Arabic Typesetting" w:cs="Arabic Typesetting"/>
          <w:color w:val="000000"/>
          <w:sz w:val="22"/>
          <w:szCs w:val="22"/>
          <w:rtl/>
        </w:rPr>
        <w:t>2021) ، نفس المرجع.</w:t>
      </w:r>
    </w:p>
  </w:footnote>
  <w:footnote w:id="51">
    <w:p w14:paraId="0C14BA25" w14:textId="0C12A6E2"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المرصد الوطني لحقوق الإنسان (2021</w:t>
      </w:r>
      <w:proofErr w:type="gramStart"/>
      <w:r w:rsidRPr="002F632D">
        <w:rPr>
          <w:rFonts w:ascii="Arabic Typesetting" w:eastAsia="Sakkal Majalla" w:hAnsi="Arabic Typesetting" w:cs="Arabic Typesetting"/>
          <w:color w:val="000000"/>
          <w:rtl/>
        </w:rPr>
        <w:t>) ،</w:t>
      </w:r>
      <w:proofErr w:type="gramEnd"/>
      <w:r w:rsidRPr="002F632D">
        <w:rPr>
          <w:rFonts w:ascii="Arabic Typesetting" w:eastAsia="Sakkal Majalla" w:hAnsi="Arabic Typesetting" w:cs="Arabic Typesetting"/>
          <w:color w:val="000000"/>
          <w:rtl/>
        </w:rPr>
        <w:t xml:space="preserve"> نفس المرجع.</w:t>
      </w:r>
    </w:p>
  </w:footnote>
  <w:footnote w:id="52">
    <w:p w14:paraId="1235CB9A"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المندوبية السامية للتخطيط (</w:t>
      </w:r>
      <w:r w:rsidRPr="002F632D">
        <w:rPr>
          <w:rFonts w:ascii="Arabic Typesetting" w:eastAsia="Sakkal Majalla" w:hAnsi="Arabic Typesetting" w:cs="Arabic Typesetting"/>
          <w:color w:val="000000"/>
        </w:rPr>
        <w:t>HCP</w:t>
      </w:r>
      <w:r w:rsidRPr="002F632D">
        <w:rPr>
          <w:rFonts w:ascii="Arabic Typesetting" w:eastAsia="Sakkal Majalla" w:hAnsi="Arabic Typesetting" w:cs="Arabic Typesetting"/>
          <w:color w:val="000000"/>
          <w:rtl/>
        </w:rPr>
        <w:t>) (2021</w:t>
      </w:r>
      <w:proofErr w:type="gramStart"/>
      <w:r w:rsidRPr="002F632D">
        <w:rPr>
          <w:rFonts w:ascii="Arabic Typesetting" w:eastAsia="Sakkal Majalla" w:hAnsi="Arabic Typesetting" w:cs="Arabic Typesetting"/>
          <w:color w:val="000000"/>
          <w:rtl/>
        </w:rPr>
        <w:t>) ،</w:t>
      </w:r>
      <w:proofErr w:type="gramEnd"/>
      <w:r w:rsidRPr="002F632D">
        <w:rPr>
          <w:rFonts w:ascii="Arabic Typesetting" w:eastAsia="Sakkal Majalla" w:hAnsi="Arabic Typesetting" w:cs="Arabic Typesetting"/>
          <w:color w:val="000000"/>
          <w:rtl/>
        </w:rPr>
        <w:t xml:space="preserve"> نفس المرجع.</w:t>
      </w:r>
    </w:p>
  </w:footnote>
  <w:footnote w:id="53">
    <w:p w14:paraId="6B514CD4" w14:textId="4B08A82D" w:rsidR="00632AF9" w:rsidRPr="002F632D" w:rsidRDefault="00632AF9" w:rsidP="002F632D">
      <w:pPr>
        <w:pBdr>
          <w:top w:val="nil"/>
          <w:left w:val="nil"/>
          <w:bottom w:val="nil"/>
          <w:right w:val="nil"/>
          <w:between w:val="nil"/>
        </w:pBdr>
        <w:bidi/>
        <w:spacing w:line="240" w:lineRule="auto"/>
        <w:jc w:val="both"/>
        <w:rPr>
          <w:rFonts w:ascii="Arabic Typesetting" w:eastAsia="Times New Roman" w:hAnsi="Arabic Typesetting" w:cs="Arabic Typesetting"/>
          <w:color w:val="202124"/>
          <w:rtl/>
          <w:lang w:val="fr-FR"/>
        </w:rPr>
      </w:pPr>
      <w:r w:rsidRPr="002F632D">
        <w:rPr>
          <w:rStyle w:val="Appelnotedebasdep"/>
          <w:rFonts w:ascii="Arabic Typesetting" w:hAnsi="Arabic Typesetting" w:cs="Arabic Typesetting"/>
        </w:rPr>
        <w:footnoteRef/>
      </w:r>
      <w:r w:rsidRPr="002F632D">
        <w:rPr>
          <w:rFonts w:ascii="Arabic Typesetting" w:hAnsi="Arabic Typesetting" w:cs="Arabic Typesetting"/>
        </w:rPr>
        <w:t xml:space="preserve"> </w:t>
      </w:r>
      <w:r w:rsidRPr="002F632D">
        <w:rPr>
          <w:rFonts w:ascii="Arabic Typesetting" w:eastAsia="Sakkal Majalla" w:hAnsi="Arabic Typesetting" w:cs="Arabic Typesetting"/>
          <w:color w:val="000000"/>
          <w:rtl/>
        </w:rPr>
        <w:t>المؤشر العالمي للفجوة بين الجنسين2021</w:t>
      </w:r>
    </w:p>
  </w:footnote>
  <w:footnote w:id="54">
    <w:p w14:paraId="26037CAA" w14:textId="0C210149" w:rsidR="009047FA" w:rsidRPr="002F632D" w:rsidRDefault="009047FA"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مذكرة إ</w:t>
      </w:r>
      <w:proofErr w:type="spellStart"/>
      <w:r w:rsidRPr="002F632D">
        <w:rPr>
          <w:rFonts w:ascii="Arabic Typesetting" w:eastAsia="Sakkal Majalla" w:hAnsi="Arabic Typesetting" w:cs="Arabic Typesetting"/>
          <w:color w:val="000000"/>
          <w:sz w:val="22"/>
          <w:szCs w:val="22"/>
          <w:rtl/>
          <w:lang w:bidi="ar-MA"/>
        </w:rPr>
        <w:t>خبارية</w:t>
      </w:r>
      <w:proofErr w:type="spellEnd"/>
      <w:r w:rsidRPr="002F632D">
        <w:rPr>
          <w:rFonts w:ascii="Arabic Typesetting" w:eastAsia="Sakkal Majalla" w:hAnsi="Arabic Typesetting" w:cs="Arabic Typesetting"/>
          <w:color w:val="000000"/>
          <w:sz w:val="22"/>
          <w:szCs w:val="22"/>
          <w:rtl/>
        </w:rPr>
        <w:t xml:space="preserve"> من المندوبية السامية </w:t>
      </w:r>
      <w:r w:rsidR="002F632D" w:rsidRPr="002F632D">
        <w:rPr>
          <w:rFonts w:ascii="Arabic Typesetting" w:eastAsia="Sakkal Majalla" w:hAnsi="Arabic Typesetting" w:cs="Arabic Typesetting" w:hint="cs"/>
          <w:color w:val="000000"/>
          <w:sz w:val="22"/>
          <w:szCs w:val="22"/>
          <w:rtl/>
        </w:rPr>
        <w:t>للتخطيط،</w:t>
      </w:r>
      <w:r w:rsidRPr="002F632D">
        <w:rPr>
          <w:rFonts w:ascii="Arabic Typesetting" w:eastAsia="Sakkal Majalla" w:hAnsi="Arabic Typesetting" w:cs="Arabic Typesetting"/>
          <w:color w:val="000000"/>
          <w:sz w:val="22"/>
          <w:szCs w:val="22"/>
          <w:rtl/>
        </w:rPr>
        <w:t xml:space="preserve"> صادرة في 8 مارس 2021</w:t>
      </w:r>
    </w:p>
  </w:footnote>
  <w:footnote w:id="55">
    <w:p w14:paraId="021A0625" w14:textId="6C744242" w:rsidR="009047FA" w:rsidRPr="002F632D" w:rsidRDefault="009047FA"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002077B4" w:rsidRPr="002F632D">
        <w:rPr>
          <w:rFonts w:ascii="Arabic Typesetting" w:hAnsi="Arabic Typesetting" w:cs="Arabic Typesetting"/>
          <w:sz w:val="22"/>
          <w:szCs w:val="22"/>
          <w:rtl/>
        </w:rPr>
        <w:t xml:space="preserve">الوزارة المنتدبة لدى رئيس الحكومة المكلفة بالشؤون العامة </w:t>
      </w:r>
      <w:r w:rsidR="002F632D" w:rsidRPr="002F632D">
        <w:rPr>
          <w:rFonts w:ascii="Arabic Typesetting" w:hAnsi="Arabic Typesetting" w:cs="Arabic Typesetting" w:hint="cs"/>
          <w:sz w:val="22"/>
          <w:szCs w:val="22"/>
          <w:rtl/>
        </w:rPr>
        <w:t>والحكامة،</w:t>
      </w:r>
      <w:r w:rsidR="002077B4" w:rsidRPr="002F632D">
        <w:rPr>
          <w:rFonts w:ascii="Arabic Typesetting" w:hAnsi="Arabic Typesetting" w:cs="Arabic Typesetting"/>
          <w:sz w:val="22"/>
          <w:szCs w:val="22"/>
          <w:rtl/>
        </w:rPr>
        <w:t xml:space="preserve"> هيئة الأمم المتحدة </w:t>
      </w:r>
      <w:r w:rsidR="002F632D" w:rsidRPr="002F632D">
        <w:rPr>
          <w:rFonts w:ascii="Arabic Typesetting" w:hAnsi="Arabic Typesetting" w:cs="Arabic Typesetting" w:hint="cs"/>
          <w:sz w:val="22"/>
          <w:szCs w:val="22"/>
          <w:rtl/>
        </w:rPr>
        <w:t>للمرأة،</w:t>
      </w:r>
      <w:r w:rsidR="002077B4" w:rsidRPr="002F632D">
        <w:rPr>
          <w:rFonts w:ascii="Arabic Typesetting" w:hAnsi="Arabic Typesetting" w:cs="Arabic Typesetting"/>
          <w:sz w:val="22"/>
          <w:szCs w:val="22"/>
          <w:rtl/>
        </w:rPr>
        <w:t xml:space="preserve"> دراسة تحليل النوع الاجتماعي للنصوص القانونية والتنظيمية المتعلقة بهيئات الحكامة للشركات العمومية </w:t>
      </w:r>
      <w:r w:rsidR="002F632D" w:rsidRPr="002F632D">
        <w:rPr>
          <w:rFonts w:ascii="Arabic Typesetting" w:hAnsi="Arabic Typesetting" w:cs="Arabic Typesetting" w:hint="cs"/>
          <w:sz w:val="22"/>
          <w:szCs w:val="22"/>
          <w:rtl/>
        </w:rPr>
        <w:t>والخاصة،</w:t>
      </w:r>
      <w:r w:rsidR="002077B4" w:rsidRPr="002F632D">
        <w:rPr>
          <w:rFonts w:ascii="Arabic Typesetting" w:hAnsi="Arabic Typesetting" w:cs="Arabic Typesetting"/>
          <w:sz w:val="22"/>
          <w:szCs w:val="22"/>
          <w:rtl/>
        </w:rPr>
        <w:t xml:space="preserve"> 2019.</w:t>
      </w:r>
    </w:p>
  </w:footnote>
  <w:footnote w:id="56">
    <w:p w14:paraId="3E10C1A4" w14:textId="77777777" w:rsidR="007110B5" w:rsidRPr="002F632D" w:rsidRDefault="007110B5"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الجريدة الرسمية عدد 7014 ل 19-08- 2021</w:t>
      </w:r>
    </w:p>
  </w:footnote>
  <w:footnote w:id="57">
    <w:p w14:paraId="1EAA7AFE" w14:textId="5FE35E6B" w:rsidR="007110B5" w:rsidRPr="002F632D" w:rsidRDefault="007110B5" w:rsidP="002F632D">
      <w:pPr>
        <w:pStyle w:val="Notedebasdepage"/>
        <w:bidi/>
        <w:jc w:val="both"/>
        <w:rPr>
          <w:rFonts w:ascii="Arabic Typesetting" w:hAnsi="Arabic Typesetting" w:cs="Arabic Typesetting"/>
          <w:sz w:val="22"/>
          <w:szCs w:val="22"/>
          <w:rtl/>
          <w:lang w:val="fr-FR"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lang w:val="en-GB"/>
        </w:rPr>
        <w:t>https://blogs.worldbank.org/fr/arabvoices/big-step-forward-womens-leadership-morocco</w:t>
      </w:r>
    </w:p>
  </w:footnote>
  <w:footnote w:id="58">
    <w:p w14:paraId="017220D1" w14:textId="1F7422F0" w:rsidR="00483190" w:rsidRPr="002F632D" w:rsidRDefault="00483190" w:rsidP="002F632D">
      <w:pPr>
        <w:pStyle w:val="Notedebasdepage"/>
        <w:bidi/>
        <w:jc w:val="both"/>
        <w:rPr>
          <w:rFonts w:ascii="Arabic Typesetting" w:hAnsi="Arabic Typesetting" w:cs="Arabic Typesetting"/>
          <w:sz w:val="22"/>
          <w:szCs w:val="22"/>
          <w:lang w:val="fr-FR"/>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lang w:val="fr-FR"/>
        </w:rPr>
        <w:t xml:space="preserve">  </w:t>
      </w:r>
      <w:r w:rsidRPr="002F632D">
        <w:rPr>
          <w:rFonts w:ascii="Arabic Typesetting" w:hAnsi="Arabic Typesetting" w:cs="Arabic Typesetting"/>
          <w:sz w:val="22"/>
          <w:szCs w:val="22"/>
          <w:rtl/>
          <w:lang w:val="fr-FR"/>
        </w:rPr>
        <w:t xml:space="preserve">مركز السياسات </w:t>
      </w:r>
      <w:r w:rsidR="002F632D" w:rsidRPr="002F632D">
        <w:rPr>
          <w:rFonts w:ascii="Arabic Typesetting" w:hAnsi="Arabic Typesetting" w:cs="Arabic Typesetting" w:hint="cs"/>
          <w:sz w:val="22"/>
          <w:szCs w:val="22"/>
          <w:rtl/>
          <w:lang w:val="fr-FR"/>
        </w:rPr>
        <w:t>ومديرية الدراسات</w:t>
      </w:r>
      <w:r w:rsidRPr="002F632D">
        <w:rPr>
          <w:rFonts w:ascii="Arabic Typesetting" w:hAnsi="Arabic Typesetting" w:cs="Arabic Typesetting"/>
          <w:sz w:val="22"/>
          <w:szCs w:val="22"/>
          <w:rtl/>
          <w:lang w:val="fr-FR"/>
        </w:rPr>
        <w:t xml:space="preserve"> والتوقعات </w:t>
      </w:r>
      <w:r w:rsidR="002F632D" w:rsidRPr="002F632D">
        <w:rPr>
          <w:rFonts w:ascii="Arabic Typesetting" w:hAnsi="Arabic Typesetting" w:cs="Arabic Typesetting" w:hint="cs"/>
          <w:sz w:val="22"/>
          <w:szCs w:val="22"/>
          <w:rtl/>
          <w:lang w:val="fr-FR"/>
        </w:rPr>
        <w:t>المالية،</w:t>
      </w:r>
      <w:r w:rsidRPr="002F632D">
        <w:rPr>
          <w:rFonts w:ascii="Arabic Typesetting" w:hAnsi="Arabic Typesetting" w:cs="Arabic Typesetting"/>
          <w:sz w:val="22"/>
          <w:szCs w:val="22"/>
          <w:rtl/>
          <w:lang w:val="fr-FR"/>
        </w:rPr>
        <w:t xml:space="preserve"> المساواة بين </w:t>
      </w:r>
      <w:r w:rsidR="002F632D" w:rsidRPr="002F632D">
        <w:rPr>
          <w:rFonts w:ascii="Arabic Typesetting" w:hAnsi="Arabic Typesetting" w:cs="Arabic Typesetting" w:hint="cs"/>
          <w:sz w:val="22"/>
          <w:szCs w:val="22"/>
          <w:rtl/>
          <w:lang w:val="fr-FR"/>
        </w:rPr>
        <w:t>الجنسين،</w:t>
      </w:r>
      <w:r w:rsidRPr="002F632D">
        <w:rPr>
          <w:rFonts w:ascii="Arabic Typesetting" w:hAnsi="Arabic Typesetting" w:cs="Arabic Typesetting"/>
          <w:sz w:val="22"/>
          <w:szCs w:val="22"/>
          <w:rtl/>
          <w:lang w:val="fr-FR"/>
        </w:rPr>
        <w:t xml:space="preserve"> السياسات العمومية والنمو الاقتصادي في </w:t>
      </w:r>
      <w:r w:rsidR="002F632D" w:rsidRPr="002F632D">
        <w:rPr>
          <w:rFonts w:ascii="Arabic Typesetting" w:hAnsi="Arabic Typesetting" w:cs="Arabic Typesetting" w:hint="cs"/>
          <w:sz w:val="22"/>
          <w:szCs w:val="22"/>
          <w:rtl/>
          <w:lang w:val="fr-FR"/>
        </w:rPr>
        <w:t>المغرب،</w:t>
      </w:r>
      <w:r w:rsidRPr="002F632D">
        <w:rPr>
          <w:rFonts w:ascii="Arabic Typesetting" w:hAnsi="Arabic Typesetting" w:cs="Arabic Typesetting"/>
          <w:sz w:val="22"/>
          <w:szCs w:val="22"/>
          <w:rtl/>
          <w:lang w:val="fr-FR"/>
        </w:rPr>
        <w:t xml:space="preserve"> 2017.</w:t>
      </w:r>
    </w:p>
  </w:footnote>
  <w:footnote w:id="59">
    <w:p w14:paraId="582ADBCD" w14:textId="732C242C" w:rsidR="00483190" w:rsidRPr="002F632D" w:rsidRDefault="0048319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نفسه</w:t>
      </w:r>
    </w:p>
  </w:footnote>
  <w:footnote w:id="60">
    <w:p w14:paraId="35D6EF09" w14:textId="5E7832DB" w:rsidR="00483190" w:rsidRPr="002F632D" w:rsidRDefault="0048319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نفسه</w:t>
      </w:r>
    </w:p>
  </w:footnote>
  <w:footnote w:id="61">
    <w:p w14:paraId="29231943" w14:textId="7B53E6C6" w:rsidR="003F4AC7" w:rsidRPr="002F632D" w:rsidRDefault="003F4AC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نفسه</w:t>
      </w:r>
    </w:p>
  </w:footnote>
  <w:footnote w:id="62">
    <w:p w14:paraId="1D390515" w14:textId="7750104B" w:rsidR="003F4AC7" w:rsidRPr="002F632D" w:rsidRDefault="003F4AC7"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rPr>
        <w:t xml:space="preserve">المندوبية السامية للتخطيط، </w:t>
      </w:r>
      <w:r w:rsidR="00C8725C" w:rsidRPr="002F632D">
        <w:rPr>
          <w:rFonts w:ascii="Arabic Typesetting" w:hAnsi="Arabic Typesetting" w:cs="Arabic Typesetting"/>
          <w:sz w:val="22"/>
          <w:szCs w:val="22"/>
          <w:rtl/>
        </w:rPr>
        <w:t xml:space="preserve">مختصرات المندوبية، </w:t>
      </w:r>
      <w:r w:rsidRPr="002F632D">
        <w:rPr>
          <w:rFonts w:ascii="Arabic Typesetting" w:hAnsi="Arabic Typesetting" w:cs="Arabic Typesetting"/>
          <w:sz w:val="22"/>
          <w:szCs w:val="22"/>
          <w:rtl/>
        </w:rPr>
        <w:t>بخصوص المرأة القروية في المغرب، أكتوبر 2019</w:t>
      </w:r>
    </w:p>
  </w:footnote>
  <w:footnote w:id="63">
    <w:p w14:paraId="7ADFC495" w14:textId="1C525FE6" w:rsidR="00017ED0" w:rsidRPr="002F632D" w:rsidRDefault="00017ED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rPr>
        <w:t>نفسه</w:t>
      </w:r>
    </w:p>
  </w:footnote>
  <w:footnote w:id="64">
    <w:p w14:paraId="5BF62302" w14:textId="60E5ED2B" w:rsidR="007478FB" w:rsidRPr="002F632D" w:rsidRDefault="007478FB"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rPr>
        <w:t xml:space="preserve">المندوبية السامية </w:t>
      </w:r>
      <w:proofErr w:type="gramStart"/>
      <w:r w:rsidRPr="002F632D">
        <w:rPr>
          <w:rFonts w:ascii="Arabic Typesetting" w:hAnsi="Arabic Typesetting" w:cs="Arabic Typesetting"/>
          <w:sz w:val="22"/>
          <w:szCs w:val="22"/>
          <w:rtl/>
        </w:rPr>
        <w:t>للتخطيط ،</w:t>
      </w:r>
      <w:proofErr w:type="gramEnd"/>
      <w:r w:rsidRPr="002F632D">
        <w:rPr>
          <w:rFonts w:ascii="Arabic Typesetting" w:hAnsi="Arabic Typesetting" w:cs="Arabic Typesetting"/>
          <w:sz w:val="22"/>
          <w:szCs w:val="22"/>
          <w:rtl/>
        </w:rPr>
        <w:t xml:space="preserve"> الأشخاص ذوي الاحتياجات الخاصة في المغرب من خلال المعطيات الإحصاء</w:t>
      </w:r>
      <w:r w:rsidR="00FC137C">
        <w:rPr>
          <w:rFonts w:ascii="Arabic Typesetting" w:hAnsi="Arabic Typesetting" w:cs="Arabic Typesetting" w:hint="cs"/>
          <w:sz w:val="22"/>
          <w:szCs w:val="22"/>
          <w:rtl/>
        </w:rPr>
        <w:t xml:space="preserve"> العام  </w:t>
      </w:r>
      <w:r w:rsidRPr="002F632D">
        <w:rPr>
          <w:rFonts w:ascii="Arabic Typesetting" w:hAnsi="Arabic Typesetting" w:cs="Arabic Typesetting"/>
          <w:sz w:val="22"/>
          <w:szCs w:val="22"/>
          <w:rtl/>
        </w:rPr>
        <w:t>للسكان والسكن لسنة 2014.</w:t>
      </w:r>
    </w:p>
  </w:footnote>
  <w:footnote w:id="65">
    <w:p w14:paraId="6BC1E074" w14:textId="378622ED" w:rsidR="006C6911" w:rsidRPr="002F632D" w:rsidRDefault="006C6911" w:rsidP="002F632D">
      <w:pPr>
        <w:pStyle w:val="Notedebasdepage"/>
        <w:bidi/>
        <w:jc w:val="both"/>
        <w:rPr>
          <w:rFonts w:ascii="Arabic Typesetting" w:hAnsi="Arabic Typesetting" w:cs="Arabic Typesetting"/>
          <w:sz w:val="22"/>
          <w:szCs w:val="22"/>
          <w:rtl/>
          <w:lang w:val="fr-FR"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val="fr-FR" w:bidi="ar-MA"/>
        </w:rPr>
        <w:t xml:space="preserve"> نفسه</w:t>
      </w:r>
    </w:p>
  </w:footnote>
  <w:footnote w:id="66">
    <w:p w14:paraId="782F69DD" w14:textId="252C78AF" w:rsidR="006D46CE" w:rsidRPr="002F632D" w:rsidRDefault="006D46CE" w:rsidP="002F632D">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bidi/>
        <w:spacing w:line="240" w:lineRule="auto"/>
        <w:ind w:right="1267"/>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المسح الوطني للإعاقة 2014، 2015.</w:t>
      </w:r>
    </w:p>
  </w:footnote>
  <w:footnote w:id="67">
    <w:p w14:paraId="4D83E2A4" w14:textId="05714915" w:rsidR="006C6911" w:rsidRPr="002F632D" w:rsidRDefault="006C6911"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لجنة الأشخاص في وضعية إعاقة، الملاحظات الختامية الخاصة بتقرير المغرب</w:t>
      </w:r>
      <w:r w:rsidRPr="002F632D">
        <w:rPr>
          <w:rFonts w:ascii="Arabic Typesetting" w:hAnsi="Arabic Typesetting" w:cs="Arabic Typesetting"/>
          <w:bCs/>
          <w:sz w:val="22"/>
          <w:szCs w:val="22"/>
        </w:rPr>
        <w:t xml:space="preserve"> CRPD/C/MAR/CO/1, 25/09/ 2017.</w:t>
      </w:r>
      <w:r w:rsidRPr="002F632D">
        <w:rPr>
          <w:rFonts w:ascii="Arabic Typesetting" w:hAnsi="Arabic Typesetting" w:cs="Arabic Typesetting"/>
          <w:sz w:val="22"/>
          <w:szCs w:val="22"/>
          <w:rtl/>
          <w:lang w:bidi="ar-MA"/>
        </w:rPr>
        <w:t xml:space="preserve"> </w:t>
      </w:r>
    </w:p>
  </w:footnote>
  <w:footnote w:id="68">
    <w:p w14:paraId="0B2AB195" w14:textId="51BE72A7" w:rsidR="00995270" w:rsidRPr="002F632D" w:rsidRDefault="0099527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المندوبية السامية للتخطيط، المسح الوطني الخاص بالتشغيل. في. المرأة المغربية </w:t>
      </w:r>
      <w:proofErr w:type="gramStart"/>
      <w:r w:rsidRPr="002F632D">
        <w:rPr>
          <w:rFonts w:ascii="Arabic Typesetting" w:eastAsia="Sakkal Majalla" w:hAnsi="Arabic Typesetting" w:cs="Arabic Typesetting"/>
          <w:color w:val="000000"/>
          <w:sz w:val="22"/>
          <w:szCs w:val="22"/>
          <w:rtl/>
        </w:rPr>
        <w:t>بالأرقام ،</w:t>
      </w:r>
      <w:proofErr w:type="gramEnd"/>
      <w:r w:rsidRPr="002F632D">
        <w:rPr>
          <w:rFonts w:ascii="Arabic Typesetting" w:eastAsia="Sakkal Majalla" w:hAnsi="Arabic Typesetting" w:cs="Arabic Typesetting"/>
          <w:color w:val="000000"/>
          <w:sz w:val="22"/>
          <w:szCs w:val="22"/>
          <w:rtl/>
        </w:rPr>
        <w:t xml:space="preserve"> 20 </w:t>
      </w:r>
      <w:r w:rsidR="003562C6">
        <w:rPr>
          <w:rFonts w:ascii="Arabic Typesetting" w:eastAsia="Sakkal Majalla" w:hAnsi="Arabic Typesetting" w:cs="Arabic Typesetting"/>
          <w:color w:val="000000"/>
          <w:sz w:val="22"/>
          <w:szCs w:val="22"/>
          <w:rtl/>
        </w:rPr>
        <w:t>سنة</w:t>
      </w:r>
      <w:r w:rsidRPr="002F632D">
        <w:rPr>
          <w:rFonts w:ascii="Arabic Typesetting" w:eastAsia="Sakkal Majalla" w:hAnsi="Arabic Typesetting" w:cs="Arabic Typesetting"/>
          <w:color w:val="000000"/>
          <w:sz w:val="22"/>
          <w:szCs w:val="22"/>
          <w:rtl/>
        </w:rPr>
        <w:t xml:space="preserve"> من التقدم ، 2021</w:t>
      </w:r>
    </w:p>
  </w:footnote>
  <w:footnote w:id="69">
    <w:p w14:paraId="06693B9D" w14:textId="54529998" w:rsidR="006D46CE" w:rsidRPr="002F632D" w:rsidRDefault="006D46CE" w:rsidP="002F632D">
      <w:pPr>
        <w:pBdr>
          <w:top w:val="nil"/>
          <w:left w:val="nil"/>
          <w:bottom w:val="nil"/>
          <w:right w:val="nil"/>
          <w:between w:val="nil"/>
        </w:pBdr>
        <w:tabs>
          <w:tab w:val="center" w:pos="4536"/>
        </w:tabs>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الجريدة </w:t>
      </w:r>
      <w:proofErr w:type="gramStart"/>
      <w:r w:rsidRPr="002F632D">
        <w:rPr>
          <w:rFonts w:ascii="Arabic Typesetting" w:eastAsia="Sakkal Majalla" w:hAnsi="Arabic Typesetting" w:cs="Arabic Typesetting"/>
          <w:color w:val="000000"/>
          <w:rtl/>
        </w:rPr>
        <w:t>الرسمية  عدد</w:t>
      </w:r>
      <w:proofErr w:type="gramEnd"/>
      <w:r w:rsidRPr="002F632D">
        <w:rPr>
          <w:rFonts w:ascii="Arabic Typesetting" w:eastAsia="Sakkal Majalla" w:hAnsi="Arabic Typesetting" w:cs="Arabic Typesetting"/>
          <w:color w:val="000000"/>
          <w:rtl/>
        </w:rPr>
        <w:t xml:space="preserve"> 6493 بتاريخ 08/22/2016.</w:t>
      </w:r>
      <w:r w:rsidRPr="002F632D">
        <w:rPr>
          <w:rFonts w:ascii="Arabic Typesetting" w:eastAsia="Sakkal Majalla" w:hAnsi="Arabic Typesetting" w:cs="Arabic Typesetting"/>
          <w:color w:val="000000"/>
          <w:rtl/>
        </w:rPr>
        <w:tab/>
      </w:r>
    </w:p>
  </w:footnote>
  <w:footnote w:id="70">
    <w:p w14:paraId="51850A30" w14:textId="3A5F9514" w:rsidR="00484D81" w:rsidRPr="002F632D" w:rsidRDefault="00484D81"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صحيفة "</w:t>
      </w:r>
      <w:proofErr w:type="spellStart"/>
      <w:r w:rsidRPr="002F632D">
        <w:rPr>
          <w:rFonts w:ascii="Arabic Typesetting" w:eastAsia="Sakkal Majalla" w:hAnsi="Arabic Typesetting" w:cs="Arabic Typesetting"/>
          <w:color w:val="000000"/>
          <w:sz w:val="22"/>
          <w:szCs w:val="22"/>
          <w:rtl/>
        </w:rPr>
        <w:t>لوماتان</w:t>
      </w:r>
      <w:proofErr w:type="spellEnd"/>
      <w:r w:rsidRPr="002F632D">
        <w:rPr>
          <w:rFonts w:ascii="Arabic Typesetting" w:eastAsia="Sakkal Majalla" w:hAnsi="Arabic Typesetting" w:cs="Arabic Typesetting"/>
          <w:color w:val="000000"/>
          <w:sz w:val="22"/>
          <w:szCs w:val="22"/>
          <w:rtl/>
        </w:rPr>
        <w:t>" الصادرة في 9 مارس 2021.</w:t>
      </w:r>
    </w:p>
  </w:footnote>
  <w:footnote w:id="71">
    <w:p w14:paraId="1DC5B41D"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الموقف الذي كرسته محكمة النقض بنقض أحكام محاكم الابتدائية المستأنفة أمام </w:t>
      </w:r>
      <w:proofErr w:type="gramStart"/>
      <w:r w:rsidRPr="002F632D">
        <w:rPr>
          <w:rFonts w:ascii="Arabic Typesetting" w:eastAsia="Sakkal Majalla" w:hAnsi="Arabic Typesetting" w:cs="Arabic Typesetting"/>
          <w:color w:val="000000"/>
          <w:rtl/>
        </w:rPr>
        <w:t>القضاء :</w:t>
      </w:r>
      <w:proofErr w:type="gramEnd"/>
      <w:r w:rsidRPr="002F632D">
        <w:rPr>
          <w:rFonts w:ascii="Arabic Typesetting" w:eastAsia="Sakkal Majalla" w:hAnsi="Arabic Typesetting" w:cs="Arabic Typesetting"/>
          <w:color w:val="000000"/>
          <w:rtl/>
        </w:rPr>
        <w:t xml:space="preserve"> الحكم رقم 275/1 الصادر في 29/09/2020 عن غرفة الأحوال الشخصية بمحكمة النقض (ملف رقم 365/2018/1/2/365) والذي بموجبه لا يستطيع الطفل "غير الشرعي" المطالبة بأي حق له سواء من الأب البيولوجي ، أو الاب المنسوب إليه. ويأتي هذا القرار بعد أن أكدت محكمة طنجة </w:t>
      </w:r>
      <w:proofErr w:type="gramStart"/>
      <w:r w:rsidRPr="002F632D">
        <w:rPr>
          <w:rFonts w:ascii="Arabic Typesetting" w:eastAsia="Sakkal Majalla" w:hAnsi="Arabic Typesetting" w:cs="Arabic Typesetting"/>
          <w:color w:val="000000"/>
          <w:rtl/>
        </w:rPr>
        <w:t>الابتدائية ،</w:t>
      </w:r>
      <w:proofErr w:type="gramEnd"/>
      <w:r w:rsidRPr="002F632D">
        <w:rPr>
          <w:rFonts w:ascii="Arabic Typesetting" w:eastAsia="Sakkal Majalla" w:hAnsi="Arabic Typesetting" w:cs="Arabic Typesetting"/>
          <w:color w:val="000000"/>
          <w:rtl/>
        </w:rPr>
        <w:t xml:space="preserve"> قبل ثلاث سنوات ، النسب الأبوي لفتاة مولودة خارج إطار الزواج ، وحكمت على الأب البيولوجي بدفع تعويض قدره 100 ألف درهم. بعد أن ألغت محكمة الاستئناف هذا الحكم </w:t>
      </w:r>
      <w:proofErr w:type="gramStart"/>
      <w:r w:rsidRPr="002F632D">
        <w:rPr>
          <w:rFonts w:ascii="Arabic Typesetting" w:eastAsia="Sakkal Majalla" w:hAnsi="Arabic Typesetting" w:cs="Arabic Typesetting"/>
          <w:color w:val="000000"/>
          <w:rtl/>
        </w:rPr>
        <w:t>الواضح ،</w:t>
      </w:r>
      <w:proofErr w:type="gramEnd"/>
      <w:r w:rsidRPr="002F632D">
        <w:rPr>
          <w:rFonts w:ascii="Arabic Typesetting" w:eastAsia="Sakkal Majalla" w:hAnsi="Arabic Typesetting" w:cs="Arabic Typesetting"/>
          <w:color w:val="000000"/>
          <w:rtl/>
        </w:rPr>
        <w:t xml:space="preserve"> اضطرت الأم إلى الاستئناف أمام محكمة النقض ، التي أيدت قرار محكمة الاستئناف برفض الاعتراف بنسب الابنة.</w:t>
      </w:r>
    </w:p>
  </w:footnote>
  <w:footnote w:id="72">
    <w:p w14:paraId="12F823BD" w14:textId="52980CDF" w:rsidR="00484D81" w:rsidRPr="002F632D" w:rsidRDefault="00484D81"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eastAsia="Sakkal Majalla" w:hAnsi="Arabic Typesetting" w:cs="Arabic Typesetting"/>
          <w:color w:val="000000"/>
          <w:sz w:val="22"/>
          <w:szCs w:val="22"/>
          <w:rtl/>
        </w:rPr>
        <w:t xml:space="preserve">المندوبية العامة لإدارة لسجون وإعادة </w:t>
      </w:r>
      <w:proofErr w:type="gramStart"/>
      <w:r w:rsidRPr="002F632D">
        <w:rPr>
          <w:rFonts w:ascii="Arabic Typesetting" w:eastAsia="Sakkal Majalla" w:hAnsi="Arabic Typesetting" w:cs="Arabic Typesetting"/>
          <w:color w:val="000000"/>
          <w:sz w:val="22"/>
          <w:szCs w:val="22"/>
          <w:rtl/>
        </w:rPr>
        <w:t>الإدماج  تقرير</w:t>
      </w:r>
      <w:proofErr w:type="gramEnd"/>
      <w:r w:rsidRPr="002F632D">
        <w:rPr>
          <w:rFonts w:ascii="Arabic Typesetting" w:eastAsia="Sakkal Majalla" w:hAnsi="Arabic Typesetting" w:cs="Arabic Typesetting"/>
          <w:color w:val="000000"/>
          <w:sz w:val="22"/>
          <w:szCs w:val="22"/>
          <w:rtl/>
        </w:rPr>
        <w:t xml:space="preserve"> الأنشطة  ل</w:t>
      </w:r>
      <w:r w:rsidR="00D60908">
        <w:rPr>
          <w:rFonts w:ascii="Arabic Typesetting" w:eastAsia="Sakkal Majalla" w:hAnsi="Arabic Typesetting" w:cs="Arabic Typesetting"/>
          <w:color w:val="000000"/>
          <w:sz w:val="22"/>
          <w:szCs w:val="22"/>
          <w:rtl/>
        </w:rPr>
        <w:t>سنة</w:t>
      </w:r>
      <w:r w:rsidRPr="002F632D">
        <w:rPr>
          <w:rFonts w:ascii="Arabic Typesetting" w:eastAsia="Sakkal Majalla" w:hAnsi="Arabic Typesetting" w:cs="Arabic Typesetting"/>
          <w:color w:val="000000"/>
          <w:sz w:val="22"/>
          <w:szCs w:val="22"/>
          <w:rtl/>
        </w:rPr>
        <w:t>2020.</w:t>
      </w:r>
    </w:p>
  </w:footnote>
  <w:footnote w:id="73">
    <w:p w14:paraId="35C206AB" w14:textId="66FE409E" w:rsidR="008E51B0" w:rsidRPr="002F632D" w:rsidRDefault="008E51B0" w:rsidP="002F632D">
      <w:pPr>
        <w:pStyle w:val="Notedebasdepage"/>
        <w:bidi/>
        <w:jc w:val="both"/>
        <w:rPr>
          <w:rFonts w:ascii="Arabic Typesetting" w:hAnsi="Arabic Typesetting" w:cs="Arabic Typesetting"/>
          <w:sz w:val="22"/>
          <w:szCs w:val="22"/>
          <w:rtl/>
          <w:lang w:bidi="ar-MA"/>
        </w:rPr>
      </w:pPr>
      <w:r w:rsidRPr="002F632D">
        <w:rPr>
          <w:rStyle w:val="Appelnotedebasdep"/>
          <w:rFonts w:ascii="Arabic Typesetting" w:hAnsi="Arabic Typesetting" w:cs="Arabic Typesetting"/>
          <w:sz w:val="22"/>
          <w:szCs w:val="22"/>
        </w:rPr>
        <w:footnoteRef/>
      </w:r>
      <w:r w:rsidRPr="002F632D">
        <w:rPr>
          <w:rFonts w:ascii="Arabic Typesetting" w:hAnsi="Arabic Typesetting" w:cs="Arabic Typesetting"/>
          <w:sz w:val="22"/>
          <w:szCs w:val="22"/>
        </w:rPr>
        <w:t xml:space="preserve"> </w:t>
      </w:r>
      <w:r w:rsidRPr="002F632D">
        <w:rPr>
          <w:rFonts w:ascii="Arabic Typesetting" w:hAnsi="Arabic Typesetting" w:cs="Arabic Typesetting"/>
          <w:sz w:val="22"/>
          <w:szCs w:val="22"/>
          <w:rtl/>
          <w:lang w:bidi="ar-MA"/>
        </w:rPr>
        <w:t xml:space="preserve"> </w:t>
      </w:r>
      <w:r w:rsidRPr="002F632D">
        <w:rPr>
          <w:rFonts w:ascii="Arabic Typesetting" w:eastAsia="Sakkal Majalla" w:hAnsi="Arabic Typesetting" w:cs="Arabic Typesetting"/>
          <w:color w:val="000000"/>
          <w:sz w:val="22"/>
          <w:szCs w:val="22"/>
          <w:rtl/>
        </w:rPr>
        <w:t>المرصد المغربي للسجون (</w:t>
      </w:r>
      <w:r w:rsidRPr="002F632D">
        <w:rPr>
          <w:rFonts w:ascii="Arabic Typesetting" w:eastAsia="Sakkal Majalla" w:hAnsi="Arabic Typesetting" w:cs="Arabic Typesetting"/>
          <w:color w:val="000000"/>
          <w:sz w:val="22"/>
          <w:szCs w:val="22"/>
        </w:rPr>
        <w:t>OMP</w:t>
      </w:r>
      <w:proofErr w:type="gramStart"/>
      <w:r w:rsidRPr="002F632D">
        <w:rPr>
          <w:rFonts w:ascii="Arabic Typesetting" w:eastAsia="Sakkal Majalla" w:hAnsi="Arabic Typesetting" w:cs="Arabic Typesetting"/>
          <w:color w:val="000000"/>
          <w:sz w:val="22"/>
          <w:szCs w:val="22"/>
          <w:rtl/>
        </w:rPr>
        <w:t>) ،</w:t>
      </w:r>
      <w:proofErr w:type="gramEnd"/>
      <w:r w:rsidRPr="002F632D">
        <w:rPr>
          <w:rFonts w:ascii="Arabic Typesetting" w:eastAsia="Sakkal Majalla" w:hAnsi="Arabic Typesetting" w:cs="Arabic Typesetting"/>
          <w:color w:val="000000"/>
          <w:sz w:val="22"/>
          <w:szCs w:val="22"/>
          <w:rtl/>
        </w:rPr>
        <w:t xml:space="preserve"> أوضاع السجون والمعتقلين في المغرب ل</w:t>
      </w:r>
      <w:r w:rsidR="00D60908">
        <w:rPr>
          <w:rFonts w:ascii="Arabic Typesetting" w:eastAsia="Sakkal Majalla" w:hAnsi="Arabic Typesetting" w:cs="Arabic Typesetting"/>
          <w:color w:val="000000"/>
          <w:sz w:val="22"/>
          <w:szCs w:val="22"/>
          <w:rtl/>
        </w:rPr>
        <w:t>سنة</w:t>
      </w:r>
      <w:r w:rsidRPr="002F632D">
        <w:rPr>
          <w:rFonts w:ascii="Arabic Typesetting" w:eastAsia="Sakkal Majalla" w:hAnsi="Arabic Typesetting" w:cs="Arabic Typesetting"/>
          <w:color w:val="000000"/>
          <w:sz w:val="22"/>
          <w:szCs w:val="22"/>
          <w:rtl/>
        </w:rPr>
        <w:t>2019 ، يوليو 2020.</w:t>
      </w:r>
    </w:p>
  </w:footnote>
  <w:footnote w:id="74">
    <w:p w14:paraId="3E52D238" w14:textId="30D05AB2"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w:t>
      </w:r>
      <w:r w:rsidR="00336FCE" w:rsidRPr="002F632D">
        <w:rPr>
          <w:rFonts w:ascii="Arabic Typesetting" w:eastAsia="Sakkal Majalla" w:hAnsi="Arabic Typesetting" w:cs="Arabic Typesetting"/>
          <w:color w:val="000000"/>
          <w:rtl/>
        </w:rPr>
        <w:t xml:space="preserve">  </w:t>
      </w:r>
      <w:r w:rsidRPr="002F632D">
        <w:rPr>
          <w:rFonts w:ascii="Arabic Typesetting" w:eastAsia="Sakkal Majalla" w:hAnsi="Arabic Typesetting" w:cs="Arabic Typesetting"/>
          <w:color w:val="000000"/>
          <w:rtl/>
        </w:rPr>
        <w:t>نفس المرجع.</w:t>
      </w:r>
    </w:p>
  </w:footnote>
  <w:footnote w:id="75">
    <w:p w14:paraId="5CD9502F" w14:textId="77777777" w:rsidR="006D46CE" w:rsidRPr="002F632D" w:rsidRDefault="006D46CE" w:rsidP="002F632D">
      <w:pPr>
        <w:bidi/>
        <w:jc w:val="both"/>
        <w:rPr>
          <w:rFonts w:ascii="Arabic Typesetting" w:eastAsia="Sakkal Majalla" w:hAnsi="Arabic Typesetting" w:cs="Arabic Typesetting"/>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rtl/>
        </w:rPr>
        <w:t xml:space="preserve"> المجلس الوطني لحقوق الإنسان، حالة المساواة والانصاف في المغرب. الحفاظ على الأهداف والغايات الدستورية وتفعيلها، 2015.</w:t>
      </w:r>
    </w:p>
  </w:footnote>
  <w:footnote w:id="76">
    <w:p w14:paraId="4FF0F4B0" w14:textId="6F1EC006"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وزارة </w:t>
      </w:r>
      <w:proofErr w:type="gramStart"/>
      <w:r w:rsidRPr="002F632D">
        <w:rPr>
          <w:rFonts w:ascii="Arabic Typesetting" w:eastAsia="Sakkal Majalla" w:hAnsi="Arabic Typesetting" w:cs="Arabic Typesetting"/>
          <w:color w:val="000000"/>
          <w:rtl/>
        </w:rPr>
        <w:t>العدل ،</w:t>
      </w:r>
      <w:proofErr w:type="gramEnd"/>
      <w:r w:rsidRPr="002F632D">
        <w:rPr>
          <w:rFonts w:ascii="Arabic Typesetting" w:eastAsia="Sakkal Majalla" w:hAnsi="Arabic Typesetting" w:cs="Arabic Typesetting"/>
          <w:color w:val="000000"/>
          <w:rtl/>
        </w:rPr>
        <w:t xml:space="preserve"> المندوبية السامية للتخطيط (</w:t>
      </w:r>
      <w:r w:rsidRPr="002F632D">
        <w:rPr>
          <w:rFonts w:ascii="Arabic Typesetting" w:eastAsia="Sakkal Majalla" w:hAnsi="Arabic Typesetting" w:cs="Arabic Typesetting"/>
          <w:color w:val="000000"/>
        </w:rPr>
        <w:t>HCP</w:t>
      </w:r>
      <w:r w:rsidRPr="002F632D">
        <w:rPr>
          <w:rFonts w:ascii="Arabic Typesetting" w:eastAsia="Sakkal Majalla" w:hAnsi="Arabic Typesetting" w:cs="Arabic Typesetting"/>
          <w:color w:val="000000"/>
          <w:rtl/>
        </w:rPr>
        <w:t xml:space="preserve">) ، المرأة المغربية بالأرقام، عشرون </w:t>
      </w:r>
      <w:r w:rsidR="003562C6">
        <w:rPr>
          <w:rFonts w:ascii="Arabic Typesetting" w:eastAsia="Sakkal Majalla" w:hAnsi="Arabic Typesetting" w:cs="Arabic Typesetting"/>
          <w:color w:val="000000"/>
          <w:rtl/>
        </w:rPr>
        <w:t>سنة</w:t>
      </w:r>
      <w:r w:rsidRPr="002F632D">
        <w:rPr>
          <w:rFonts w:ascii="Arabic Typesetting" w:eastAsia="Sakkal Majalla" w:hAnsi="Arabic Typesetting" w:cs="Arabic Typesetting"/>
          <w:color w:val="000000"/>
          <w:rtl/>
        </w:rPr>
        <w:t xml:space="preserve"> من التقدم ، 2021.</w:t>
      </w:r>
    </w:p>
  </w:footnote>
  <w:footnote w:id="77">
    <w:p w14:paraId="69E7D648"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proofErr w:type="gramStart"/>
      <w:r w:rsidRPr="002F632D">
        <w:rPr>
          <w:rFonts w:ascii="Arabic Typesetting" w:eastAsia="Sakkal Majalla" w:hAnsi="Arabic Typesetting" w:cs="Arabic Typesetting"/>
          <w:color w:val="000000"/>
        </w:rPr>
        <w:t xml:space="preserve">LesEco.ma </w:t>
      </w:r>
      <w:r w:rsidRPr="002F632D">
        <w:rPr>
          <w:rFonts w:ascii="Arabic Typesetting" w:eastAsia="Sakkal Majalla" w:hAnsi="Arabic Typesetting" w:cs="Arabic Typesetting"/>
          <w:color w:val="000000"/>
          <w:highlight w:val="white"/>
          <w:rtl/>
        </w:rPr>
        <w:t xml:space="preserve"> الصادر</w:t>
      </w:r>
      <w:proofErr w:type="gramEnd"/>
      <w:r w:rsidRPr="002F632D">
        <w:rPr>
          <w:rFonts w:ascii="Arabic Typesetting" w:eastAsia="Sakkal Majalla" w:hAnsi="Arabic Typesetting" w:cs="Arabic Typesetting"/>
          <w:color w:val="000000"/>
          <w:highlight w:val="white"/>
          <w:rtl/>
        </w:rPr>
        <w:t xml:space="preserve"> بتاريخ 05/04/2021 </w:t>
      </w:r>
      <w:r w:rsidRPr="002F632D">
        <w:rPr>
          <w:rFonts w:ascii="Arabic Typesetting" w:eastAsia="Sakkal Majalla" w:hAnsi="Arabic Typesetting" w:cs="Arabic Typesetting"/>
          <w:color w:val="000000"/>
          <w:highlight w:val="white"/>
        </w:rPr>
        <w:t>In. https://leseco.ma/maroc/partage-des-biens-entre-epoux-pourquoi-faut-il-amender-la-loi.html</w:t>
      </w:r>
    </w:p>
  </w:footnote>
  <w:footnote w:id="78">
    <w:p w14:paraId="7E1479E5"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Pr>
        <w:t xml:space="preserve"> </w:t>
      </w:r>
      <w:r w:rsidRPr="002F632D">
        <w:rPr>
          <w:rFonts w:ascii="Arabic Typesetting" w:eastAsia="Sakkal Majalla" w:hAnsi="Arabic Typesetting" w:cs="Arabic Typesetting"/>
          <w:color w:val="000000"/>
          <w:highlight w:val="white"/>
          <w:rtl/>
        </w:rPr>
        <w:t>الأصول الثابتة بشكل مؤقت أو دائم.</w:t>
      </w:r>
    </w:p>
  </w:footnote>
  <w:footnote w:id="79">
    <w:p w14:paraId="72953C0D"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Pr>
        <w:t xml:space="preserve"> </w:t>
      </w:r>
      <w:r w:rsidRPr="002F632D">
        <w:rPr>
          <w:rFonts w:ascii="Arabic Typesetting" w:eastAsia="Sakkal Majalla" w:hAnsi="Arabic Typesetting" w:cs="Arabic Typesetting"/>
          <w:color w:val="000000"/>
          <w:rtl/>
        </w:rPr>
        <w:t xml:space="preserve">الظهير الشريف </w:t>
      </w:r>
      <w:r w:rsidRPr="002F632D">
        <w:rPr>
          <w:rFonts w:ascii="Arabic Typesetting" w:eastAsia="Sakkal Majalla" w:hAnsi="Arabic Typesetting" w:cs="Arabic Typesetting"/>
          <w:color w:val="000000"/>
          <w:highlight w:val="white"/>
          <w:rtl/>
        </w:rPr>
        <w:t xml:space="preserve">رقم 1.09.236 </w:t>
      </w:r>
      <w:r w:rsidRPr="002F632D">
        <w:rPr>
          <w:rFonts w:ascii="Arabic Typesetting" w:eastAsia="Sakkal Majalla" w:hAnsi="Arabic Typesetting" w:cs="Arabic Typesetting"/>
          <w:color w:val="000000"/>
          <w:rtl/>
        </w:rPr>
        <w:t xml:space="preserve">الصادر في 23 فبراير 2010 المتعلق </w:t>
      </w:r>
      <w:r w:rsidRPr="002F632D">
        <w:rPr>
          <w:rFonts w:ascii="Arabic Typesetting" w:eastAsia="Sakkal Majalla" w:hAnsi="Arabic Typesetting" w:cs="Arabic Typesetting"/>
          <w:color w:val="000000"/>
          <w:highlight w:val="white"/>
          <w:rtl/>
        </w:rPr>
        <w:t xml:space="preserve">بمدونة ممتلكات الحبوس </w:t>
      </w:r>
      <w:proofErr w:type="gramStart"/>
      <w:r w:rsidRPr="002F632D">
        <w:rPr>
          <w:rFonts w:ascii="Arabic Typesetting" w:eastAsia="Sakkal Majalla" w:hAnsi="Arabic Typesetting" w:cs="Arabic Typesetting"/>
          <w:color w:val="000000"/>
          <w:highlight w:val="white"/>
          <w:rtl/>
        </w:rPr>
        <w:t>( مدونة</w:t>
      </w:r>
      <w:proofErr w:type="gramEnd"/>
      <w:r w:rsidRPr="002F632D">
        <w:rPr>
          <w:rFonts w:ascii="Arabic Typesetting" w:eastAsia="Sakkal Majalla" w:hAnsi="Arabic Typesetting" w:cs="Arabic Typesetting"/>
          <w:color w:val="000000"/>
          <w:highlight w:val="white"/>
          <w:rtl/>
        </w:rPr>
        <w:t xml:space="preserve"> الأوقاف ).</w:t>
      </w:r>
    </w:p>
  </w:footnote>
  <w:footnote w:id="80">
    <w:p w14:paraId="622DB449" w14:textId="20918000"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Pr>
        <w:t xml:space="preserve"> </w:t>
      </w:r>
      <w:r w:rsidRPr="002F632D">
        <w:rPr>
          <w:rFonts w:ascii="Arabic Typesetting" w:eastAsia="Sakkal Majalla" w:hAnsi="Arabic Typesetting" w:cs="Arabic Typesetting"/>
          <w:color w:val="000000"/>
          <w:highlight w:val="white"/>
          <w:rtl/>
        </w:rPr>
        <w:t xml:space="preserve">مدونة </w:t>
      </w:r>
      <w:r w:rsidR="00653E2F" w:rsidRPr="002F632D">
        <w:rPr>
          <w:rFonts w:ascii="Arabic Typesetting" w:eastAsia="Sakkal Majalla" w:hAnsi="Arabic Typesetting" w:cs="Arabic Typesetting"/>
          <w:color w:val="000000"/>
          <w:highlight w:val="white"/>
          <w:rtl/>
        </w:rPr>
        <w:t>أملاك</w:t>
      </w:r>
      <w:r w:rsidRPr="002F632D">
        <w:rPr>
          <w:rFonts w:ascii="Arabic Typesetting" w:eastAsia="Sakkal Majalla" w:hAnsi="Arabic Typesetting" w:cs="Arabic Typesetting"/>
          <w:color w:val="000000"/>
          <w:highlight w:val="white"/>
          <w:rtl/>
        </w:rPr>
        <w:t xml:space="preserve"> الحبوس، 2010 (المادتان 110 </w:t>
      </w:r>
      <w:proofErr w:type="gramStart"/>
      <w:r w:rsidRPr="002F632D">
        <w:rPr>
          <w:rFonts w:ascii="Arabic Typesetting" w:eastAsia="Sakkal Majalla" w:hAnsi="Arabic Typesetting" w:cs="Arabic Typesetting"/>
          <w:color w:val="000000"/>
          <w:highlight w:val="white"/>
          <w:rtl/>
        </w:rPr>
        <w:t>و 113</w:t>
      </w:r>
      <w:proofErr w:type="gramEnd"/>
      <w:r w:rsidRPr="002F632D">
        <w:rPr>
          <w:rFonts w:ascii="Arabic Typesetting" w:eastAsia="Sakkal Majalla" w:hAnsi="Arabic Typesetting" w:cs="Arabic Typesetting"/>
          <w:color w:val="000000"/>
          <w:highlight w:val="white"/>
          <w:rtl/>
        </w:rPr>
        <w:t>).</w:t>
      </w:r>
    </w:p>
  </w:footnote>
  <w:footnote w:id="81">
    <w:p w14:paraId="11840B54"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المجلس الاقتصادي والاجتماعي والبيئي (</w:t>
      </w:r>
      <w:r w:rsidRPr="002F632D">
        <w:rPr>
          <w:rFonts w:ascii="Arabic Typesetting" w:eastAsia="Sakkal Majalla" w:hAnsi="Arabic Typesetting" w:cs="Arabic Typesetting"/>
          <w:color w:val="000000"/>
        </w:rPr>
        <w:t>CESE</w:t>
      </w:r>
      <w:proofErr w:type="gramStart"/>
      <w:r w:rsidRPr="002F632D">
        <w:rPr>
          <w:rFonts w:ascii="Arabic Typesetting" w:eastAsia="Sakkal Majalla" w:hAnsi="Arabic Typesetting" w:cs="Arabic Typesetting"/>
          <w:color w:val="000000"/>
          <w:rtl/>
        </w:rPr>
        <w:t>) ،</w:t>
      </w:r>
      <w:proofErr w:type="gramEnd"/>
      <w:r w:rsidRPr="002F632D">
        <w:rPr>
          <w:rFonts w:ascii="Arabic Typesetting" w:eastAsia="Sakkal Majalla" w:hAnsi="Arabic Typesetting" w:cs="Arabic Typesetting"/>
          <w:color w:val="000000"/>
          <w:rtl/>
        </w:rPr>
        <w:t xml:space="preserve"> "القضاء على العنف ضد الفتيات والنساء: طوارئ وطنية" ، إحالة ذاتية رقم 00/2020.</w:t>
      </w:r>
    </w:p>
  </w:footnote>
  <w:footnote w:id="82">
    <w:p w14:paraId="11B362FF" w14:textId="77777777"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i/>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خصوصاً المواد ارقام 503-1 </w:t>
      </w:r>
      <w:proofErr w:type="gramStart"/>
      <w:r w:rsidRPr="002F632D">
        <w:rPr>
          <w:rFonts w:ascii="Arabic Typesetting" w:eastAsia="Sakkal Majalla" w:hAnsi="Arabic Typesetting" w:cs="Arabic Typesetting"/>
          <w:color w:val="000000"/>
          <w:rtl/>
        </w:rPr>
        <w:t>و 425</w:t>
      </w:r>
      <w:proofErr w:type="gramEnd"/>
      <w:r w:rsidRPr="002F632D">
        <w:rPr>
          <w:rFonts w:ascii="Arabic Typesetting" w:eastAsia="Sakkal Majalla" w:hAnsi="Arabic Typesetting" w:cs="Arabic Typesetting"/>
          <w:color w:val="000000"/>
          <w:rtl/>
        </w:rPr>
        <w:t xml:space="preserve"> و 426 و 427 و 429 و 407 من القانون الجنائي.</w:t>
      </w:r>
    </w:p>
  </w:footnote>
  <w:footnote w:id="83">
    <w:p w14:paraId="2900688A" w14:textId="5AA0848D"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vertAlign w:val="superscript"/>
        </w:rPr>
        <w:t xml:space="preserve"> </w:t>
      </w:r>
      <w:r w:rsidRPr="002F632D">
        <w:rPr>
          <w:rFonts w:ascii="Arabic Typesetting" w:eastAsia="Sakkal Majalla" w:hAnsi="Arabic Typesetting" w:cs="Arabic Typesetting"/>
          <w:color w:val="000000"/>
          <w:rtl/>
        </w:rPr>
        <w:t xml:space="preserve">المادة 490 من القانون الجنائي </w:t>
      </w:r>
      <w:proofErr w:type="gramStart"/>
      <w:r w:rsidRPr="002F632D">
        <w:rPr>
          <w:rFonts w:ascii="Arabic Typesetting" w:eastAsia="Sakkal Majalla" w:hAnsi="Arabic Typesetting" w:cs="Arabic Typesetting"/>
          <w:color w:val="000000"/>
          <w:rtl/>
        </w:rPr>
        <w:t>المغربي ،</w:t>
      </w:r>
      <w:proofErr w:type="gramEnd"/>
      <w:r w:rsidRPr="002F632D">
        <w:rPr>
          <w:rFonts w:ascii="Arabic Typesetting" w:eastAsia="Sakkal Majalla" w:hAnsi="Arabic Typesetting" w:cs="Arabic Typesetting"/>
          <w:color w:val="000000"/>
          <w:rtl/>
        </w:rPr>
        <w:t xml:space="preserve"> التي تجرم العلاقات الجنسية خارج إطار الزواج ، بما في ذلك العلاقات بين البالغين بالتراضي ، تميّز ضد المرأة ، التي من المرجح أن تتم ملاحقتها إذا أدت هذه العلاقات إلى الحمل. وقد استمر المجتمع المدني في المطالبة بتعديله. وقد أوصت مجموعة العمل المعنية بالتمييز ضد </w:t>
      </w:r>
      <w:r w:rsidR="00246723" w:rsidRPr="002F632D">
        <w:rPr>
          <w:rFonts w:ascii="Arabic Typesetting" w:eastAsia="Sakkal Majalla" w:hAnsi="Arabic Typesetting" w:cs="Arabic Typesetting" w:hint="cs"/>
          <w:color w:val="000000"/>
          <w:rtl/>
        </w:rPr>
        <w:t>المرأة،</w:t>
      </w:r>
      <w:r w:rsidRPr="002F632D">
        <w:rPr>
          <w:rFonts w:ascii="Arabic Typesetting" w:eastAsia="Sakkal Majalla" w:hAnsi="Arabic Typesetting" w:cs="Arabic Typesetting"/>
          <w:color w:val="000000"/>
          <w:rtl/>
        </w:rPr>
        <w:t xml:space="preserve"> من جانبها بإلغاء هذه المادة في تقريرها رقم (</w:t>
      </w:r>
      <w:r w:rsidRPr="002F632D">
        <w:rPr>
          <w:rFonts w:ascii="Arabic Typesetting" w:eastAsia="Sakkal Majalla" w:hAnsi="Arabic Typesetting" w:cs="Arabic Typesetting"/>
          <w:color w:val="000000"/>
        </w:rPr>
        <w:t xml:space="preserve">A / HRC / 20/28 / </w:t>
      </w:r>
      <w:proofErr w:type="spellStart"/>
      <w:r w:rsidRPr="002F632D">
        <w:rPr>
          <w:rFonts w:ascii="Arabic Typesetting" w:eastAsia="Sakkal Majalla" w:hAnsi="Arabic Typesetting" w:cs="Arabic Typesetting"/>
          <w:color w:val="000000"/>
        </w:rPr>
        <w:t>Add</w:t>
      </w:r>
      <w:proofErr w:type="spellEnd"/>
      <w:r w:rsidRPr="002F632D">
        <w:rPr>
          <w:rFonts w:ascii="Arabic Typesetting" w:eastAsia="Sakkal Majalla" w:hAnsi="Arabic Typesetting" w:cs="Arabic Typesetting"/>
          <w:color w:val="000000"/>
          <w:rtl/>
        </w:rPr>
        <w:t xml:space="preserve">.1). </w:t>
      </w:r>
    </w:p>
  </w:footnote>
  <w:footnote w:id="84">
    <w:p w14:paraId="0FB740C4" w14:textId="1FF271E4" w:rsidR="006D46CE" w:rsidRPr="002F632D" w:rsidRDefault="006D46CE" w:rsidP="002F632D">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F632D">
        <w:rPr>
          <w:rFonts w:ascii="Arabic Typesetting" w:hAnsi="Arabic Typesetting" w:cs="Arabic Typesetting"/>
          <w:vertAlign w:val="superscript"/>
        </w:rPr>
        <w:footnoteRef/>
      </w:r>
      <w:r w:rsidRPr="002F632D">
        <w:rPr>
          <w:rFonts w:ascii="Arabic Typesetting" w:eastAsia="Sakkal Majalla" w:hAnsi="Arabic Typesetting" w:cs="Arabic Typesetting"/>
          <w:color w:val="000000"/>
          <w:rtl/>
        </w:rPr>
        <w:t xml:space="preserve"> يُستكمل هذا الحكم بالفقرة 2 من نفس المادة (491) التي تنص على ما يلي: "ومع </w:t>
      </w:r>
      <w:r w:rsidR="00246723" w:rsidRPr="002F632D">
        <w:rPr>
          <w:rFonts w:ascii="Arabic Typesetting" w:eastAsia="Sakkal Majalla" w:hAnsi="Arabic Typesetting" w:cs="Arabic Typesetting" w:hint="cs"/>
          <w:color w:val="000000"/>
          <w:rtl/>
        </w:rPr>
        <w:t>ذلك،</w:t>
      </w:r>
      <w:r w:rsidRPr="002F632D">
        <w:rPr>
          <w:rFonts w:ascii="Arabic Typesetting" w:eastAsia="Sakkal Majalla" w:hAnsi="Arabic Typesetting" w:cs="Arabic Typesetting"/>
          <w:color w:val="000000"/>
          <w:rtl/>
        </w:rPr>
        <w:t xml:space="preserve"> عندما يُبعد أحد الزوجين من أراضي </w:t>
      </w:r>
      <w:r w:rsidR="00246723" w:rsidRPr="002F632D">
        <w:rPr>
          <w:rFonts w:ascii="Arabic Typesetting" w:eastAsia="Sakkal Majalla" w:hAnsi="Arabic Typesetting" w:cs="Arabic Typesetting" w:hint="cs"/>
          <w:color w:val="000000"/>
          <w:rtl/>
        </w:rPr>
        <w:t>المملكة،</w:t>
      </w:r>
      <w:r w:rsidRPr="002F632D">
        <w:rPr>
          <w:rFonts w:ascii="Arabic Typesetting" w:eastAsia="Sakkal Majalla" w:hAnsi="Arabic Typesetting" w:cs="Arabic Typesetting"/>
          <w:color w:val="000000"/>
          <w:rtl/>
        </w:rPr>
        <w:t xml:space="preserve"> يمكن أن يتعرض الزوج </w:t>
      </w:r>
      <w:r w:rsidR="00246723" w:rsidRPr="002F632D">
        <w:rPr>
          <w:rFonts w:ascii="Arabic Typesetting" w:eastAsia="Sakkal Majalla" w:hAnsi="Arabic Typesetting" w:cs="Arabic Typesetting" w:hint="cs"/>
          <w:color w:val="000000"/>
          <w:rtl/>
        </w:rPr>
        <w:t>الآخر،</w:t>
      </w:r>
      <w:r w:rsidRPr="002F632D">
        <w:rPr>
          <w:rFonts w:ascii="Arabic Typesetting" w:eastAsia="Sakkal Majalla" w:hAnsi="Arabic Typesetting" w:cs="Arabic Typesetting"/>
          <w:color w:val="000000"/>
          <w:rtl/>
        </w:rPr>
        <w:t xml:space="preserve"> ذا الشهرة </w:t>
      </w:r>
      <w:r w:rsidR="00246723" w:rsidRPr="002F632D">
        <w:rPr>
          <w:rFonts w:ascii="Arabic Typesetting" w:eastAsia="Sakkal Majalla" w:hAnsi="Arabic Typesetting" w:cs="Arabic Typesetting" w:hint="cs"/>
          <w:color w:val="000000"/>
          <w:rtl/>
        </w:rPr>
        <w:t>العامة،</w:t>
      </w:r>
      <w:r w:rsidRPr="002F632D">
        <w:rPr>
          <w:rFonts w:ascii="Arabic Typesetting" w:eastAsia="Sakkal Majalla" w:hAnsi="Arabic Typesetting" w:cs="Arabic Typesetting"/>
          <w:color w:val="000000"/>
          <w:rtl/>
        </w:rPr>
        <w:t xml:space="preserve"> لعلاقة زانية مقاضاة بحكم المنصب بناءً على طلب المدعي </w:t>
      </w:r>
      <w:r w:rsidR="002B61B6">
        <w:rPr>
          <w:rFonts w:ascii="Arabic Typesetting" w:eastAsia="Sakkal Majalla" w:hAnsi="Arabic Typesetting" w:cs="Arabic Typesetting" w:hint="cs"/>
          <w:color w:val="000000"/>
          <w:rtl/>
        </w:rPr>
        <w:t>العام</w:t>
      </w:r>
      <w:r w:rsidRPr="002F632D">
        <w:rPr>
          <w:rFonts w:ascii="Arabic Typesetting" w:eastAsia="Sakkal Majalla" w:hAnsi="Arabic Typesetting" w:cs="Arabic Typesetting"/>
          <w:color w:val="000000"/>
          <w:rtl/>
        </w:rPr>
        <w:t>'.</w:t>
      </w:r>
    </w:p>
  </w:footnote>
  <w:footnote w:id="85">
    <w:p w14:paraId="043C4F63" w14:textId="54619315" w:rsidR="006D46CE" w:rsidRPr="00246723" w:rsidRDefault="006D46CE" w:rsidP="00246723">
      <w:pPr>
        <w:pBdr>
          <w:top w:val="nil"/>
          <w:left w:val="nil"/>
          <w:bottom w:val="nil"/>
          <w:right w:val="nil"/>
          <w:between w:val="nil"/>
        </w:pBdr>
        <w:bidi/>
        <w:spacing w:line="240" w:lineRule="auto"/>
        <w:jc w:val="both"/>
        <w:rPr>
          <w:rFonts w:ascii="Arabic Typesetting" w:eastAsia="Sakkal Majalla" w:hAnsi="Arabic Typesetting" w:cs="Arabic Typesetting"/>
          <w:color w:val="000000"/>
        </w:rPr>
      </w:pPr>
      <w:r w:rsidRPr="00246723">
        <w:rPr>
          <w:rFonts w:ascii="Arabic Typesetting" w:eastAsia="Sakkal Majalla" w:hAnsi="Arabic Typesetting" w:cs="Arabic Typesetting"/>
          <w:color w:val="000000"/>
          <w:vertAlign w:val="superscript"/>
        </w:rPr>
        <w:footnoteRef/>
      </w:r>
      <w:r w:rsidRPr="00246723">
        <w:rPr>
          <w:rFonts w:ascii="Arabic Typesetting" w:eastAsia="Sakkal Majalla" w:hAnsi="Arabic Typesetting" w:cs="Arabic Typesetting"/>
          <w:color w:val="000000"/>
          <w:vertAlign w:val="superscript"/>
          <w:rtl/>
        </w:rPr>
        <w:t xml:space="preserve"> </w:t>
      </w:r>
      <w:r w:rsidRPr="00246723">
        <w:rPr>
          <w:rFonts w:ascii="Arabic Typesetting" w:eastAsia="Sakkal Majalla" w:hAnsi="Arabic Typesetting" w:cs="Arabic Typesetting"/>
          <w:color w:val="000000"/>
          <w:rtl/>
        </w:rPr>
        <w:t xml:space="preserve">نصت المادة 420 من القانون الجنائي على أن "الجروح أو الضربات بغير قصد التسبب في </w:t>
      </w:r>
      <w:r w:rsidR="00246723" w:rsidRPr="00246723">
        <w:rPr>
          <w:rFonts w:ascii="Arabic Typesetting" w:eastAsia="Sakkal Majalla" w:hAnsi="Arabic Typesetting" w:cs="Arabic Typesetting" w:hint="cs"/>
          <w:color w:val="000000"/>
          <w:rtl/>
        </w:rPr>
        <w:t>الوفاة،</w:t>
      </w:r>
      <w:r w:rsidRPr="00246723">
        <w:rPr>
          <w:rFonts w:ascii="Arabic Typesetting" w:eastAsia="Sakkal Majalla" w:hAnsi="Arabic Typesetting" w:cs="Arabic Typesetting"/>
          <w:color w:val="000000"/>
          <w:rtl/>
        </w:rPr>
        <w:t xml:space="preserve"> وإن تسببت في </w:t>
      </w:r>
      <w:r w:rsidR="00246723" w:rsidRPr="00246723">
        <w:rPr>
          <w:rFonts w:ascii="Arabic Typesetting" w:eastAsia="Sakkal Majalla" w:hAnsi="Arabic Typesetting" w:cs="Arabic Typesetting" w:hint="cs"/>
          <w:color w:val="000000"/>
          <w:rtl/>
        </w:rPr>
        <w:t>ذلك،</w:t>
      </w:r>
      <w:r w:rsidRPr="00246723">
        <w:rPr>
          <w:rFonts w:ascii="Arabic Typesetting" w:eastAsia="Sakkal Majalla" w:hAnsi="Arabic Typesetting" w:cs="Arabic Typesetting"/>
          <w:color w:val="000000"/>
          <w:rtl/>
        </w:rPr>
        <w:t xml:space="preserve"> </w:t>
      </w:r>
      <w:r w:rsidR="00246723">
        <w:rPr>
          <w:rFonts w:ascii="Arabic Typesetting" w:eastAsia="Sakkal Majalla" w:hAnsi="Arabic Typesetting" w:cs="Arabic Typesetting" w:hint="cs"/>
          <w:color w:val="000000"/>
          <w:rtl/>
        </w:rPr>
        <w:t>عذرها مقبول</w:t>
      </w:r>
      <w:r w:rsidRPr="00246723">
        <w:rPr>
          <w:rFonts w:ascii="Arabic Typesetting" w:eastAsia="Sakkal Majalla" w:hAnsi="Arabic Typesetting" w:cs="Arabic Typesetting"/>
          <w:color w:val="000000"/>
          <w:rtl/>
        </w:rPr>
        <w:t xml:space="preserve"> إذا ارتكبها رب الأسرة </w:t>
      </w:r>
      <w:r w:rsidRPr="00246723">
        <w:rPr>
          <w:rFonts w:ascii="Arabic Typesetting" w:eastAsia="Sakkal Majalla" w:hAnsi="Arabic Typesetting" w:cs="Arabic Typesetting"/>
          <w:color w:val="000000"/>
          <w:u w:val="single"/>
          <w:rtl/>
        </w:rPr>
        <w:t xml:space="preserve">الذي تفاجأ في منزله بتجارة جنسية غير مشروعة، سواء كانت الضربات كانت ضد أحد الجناة </w:t>
      </w:r>
      <w:r w:rsidRPr="00246723">
        <w:rPr>
          <w:rFonts w:ascii="Arabic Typesetting" w:eastAsia="Sakkal Majalla" w:hAnsi="Arabic Typesetting" w:cs="Arabic Typesetting"/>
          <w:color w:val="000000"/>
          <w:rtl/>
        </w:rPr>
        <w:t>".</w:t>
      </w:r>
    </w:p>
  </w:footnote>
  <w:footnote w:id="86">
    <w:p w14:paraId="18BE3493" w14:textId="11592B81" w:rsidR="006D46CE" w:rsidRPr="002F632D" w:rsidRDefault="006D46CE" w:rsidP="00246723">
      <w:pPr>
        <w:pBdr>
          <w:top w:val="nil"/>
          <w:left w:val="nil"/>
          <w:bottom w:val="nil"/>
          <w:right w:val="nil"/>
          <w:between w:val="nil"/>
        </w:pBdr>
        <w:bidi/>
        <w:spacing w:line="240" w:lineRule="auto"/>
        <w:jc w:val="both"/>
        <w:rPr>
          <w:rFonts w:ascii="Arabic Typesetting" w:eastAsia="Sakkal Majalla" w:hAnsi="Arabic Typesetting" w:cs="Arabic Typesetting"/>
          <w:b/>
          <w:color w:val="000000"/>
        </w:rPr>
      </w:pPr>
      <w:r w:rsidRPr="00246723">
        <w:rPr>
          <w:rFonts w:ascii="Arabic Typesetting" w:eastAsia="Sakkal Majalla" w:hAnsi="Arabic Typesetting" w:cs="Arabic Typesetting"/>
          <w:color w:val="000000"/>
          <w:vertAlign w:val="superscript"/>
        </w:rPr>
        <w:footnoteRef/>
      </w:r>
      <w:r w:rsidRPr="00246723">
        <w:rPr>
          <w:rFonts w:ascii="Arabic Typesetting" w:eastAsia="Sakkal Majalla" w:hAnsi="Arabic Typesetting" w:cs="Arabic Typesetting"/>
          <w:color w:val="000000"/>
          <w:rtl/>
        </w:rPr>
        <w:t xml:space="preserve"> المادة 421 من القانون </w:t>
      </w:r>
      <w:proofErr w:type="gramStart"/>
      <w:r w:rsidRPr="00246723">
        <w:rPr>
          <w:rFonts w:ascii="Arabic Typesetting" w:eastAsia="Sakkal Majalla" w:hAnsi="Arabic Typesetting" w:cs="Arabic Typesetting"/>
          <w:color w:val="000000"/>
          <w:rtl/>
        </w:rPr>
        <w:t>الجنائي :</w:t>
      </w:r>
      <w:proofErr w:type="gramEnd"/>
      <w:r w:rsidRPr="00246723">
        <w:rPr>
          <w:rFonts w:ascii="Arabic Typesetting" w:eastAsia="Sakkal Majalla" w:hAnsi="Arabic Typesetting" w:cs="Arabic Typesetting"/>
          <w:color w:val="000000"/>
          <w:rtl/>
        </w:rPr>
        <w:t xml:space="preserve"> " تُبرر الإصابات والضرب إذا ارتكبت على شخص بالغ ضُبط متلبساً بفعل هتك العرض أو الشروع في هتك العرض مع أو بدون عنف على طفل دون سن الثامنة عشرة. وتُعفى الأفعال نفسها عندما تُرتكب ضد شخص بالغ يُقبض عليه متلبساً بالاغتصاب أو محاولة الاغتصاب</w:t>
      </w:r>
      <w:r w:rsidRPr="002F632D">
        <w:rPr>
          <w:rFonts w:ascii="Arabic Typesetting" w:eastAsia="Sakkal Majalla" w:hAnsi="Arabic Typesetting" w:cs="Arabic Typesetting"/>
          <w:b/>
          <w:color w:val="000000"/>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47C7"/>
    <w:multiLevelType w:val="hybridMultilevel"/>
    <w:tmpl w:val="CA387E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634105"/>
    <w:multiLevelType w:val="multilevel"/>
    <w:tmpl w:val="59D4745A"/>
    <w:lvl w:ilvl="0">
      <w:start w:val="5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EB4FC0"/>
    <w:multiLevelType w:val="multilevel"/>
    <w:tmpl w:val="751423E8"/>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0217A2"/>
    <w:multiLevelType w:val="hybridMultilevel"/>
    <w:tmpl w:val="BB9CE692"/>
    <w:lvl w:ilvl="0" w:tplc="D9925BCE">
      <w:numFmt w:val="bullet"/>
      <w:lvlText w:val="-"/>
      <w:lvlJc w:val="left"/>
      <w:pPr>
        <w:ind w:left="1145" w:hanging="360"/>
      </w:pPr>
      <w:rPr>
        <w:rFonts w:ascii="Times New Roman" w:eastAsiaTheme="minorEastAsia" w:hAnsi="Times New Roman" w:cs="Times New Roman"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4" w15:restartNumberingAfterBreak="0">
    <w:nsid w:val="16E8049E"/>
    <w:multiLevelType w:val="hybridMultilevel"/>
    <w:tmpl w:val="C4F4396C"/>
    <w:lvl w:ilvl="0" w:tplc="D9925BCE">
      <w:numFmt w:val="bullet"/>
      <w:lvlText w:val="-"/>
      <w:lvlJc w:val="left"/>
      <w:pPr>
        <w:ind w:left="785" w:hanging="360"/>
      </w:pPr>
      <w:rPr>
        <w:rFonts w:ascii="Times New Roman" w:eastAsiaTheme="minorEastAsia" w:hAnsi="Times New Roman" w:cs="Times New Roman" w:hint="default"/>
        <w:lang w:bidi="ar-SA"/>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8C4FBB"/>
    <w:multiLevelType w:val="multilevel"/>
    <w:tmpl w:val="E2E05B8C"/>
    <w:lvl w:ilvl="0">
      <w:start w:val="7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9359B6"/>
    <w:multiLevelType w:val="hybridMultilevel"/>
    <w:tmpl w:val="09042D0E"/>
    <w:lvl w:ilvl="0" w:tplc="619025F8">
      <w:start w:val="1"/>
      <w:numFmt w:val="decimal"/>
      <w:lvlText w:val="%1."/>
      <w:lvlJc w:val="left"/>
      <w:pPr>
        <w:ind w:left="785" w:hanging="360"/>
      </w:pPr>
      <w:rPr>
        <w:lang w:bidi="ar-SA"/>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8574262"/>
    <w:multiLevelType w:val="hybridMultilevel"/>
    <w:tmpl w:val="E8801E8E"/>
    <w:lvl w:ilvl="0" w:tplc="619025F8">
      <w:start w:val="1"/>
      <w:numFmt w:val="decimal"/>
      <w:lvlText w:val="%1."/>
      <w:lvlJc w:val="left"/>
      <w:pPr>
        <w:ind w:left="1570" w:hanging="360"/>
      </w:pPr>
      <w:rPr>
        <w:lang w:bidi="ar-SA"/>
      </w:rPr>
    </w:lvl>
    <w:lvl w:ilvl="1" w:tplc="040C0019" w:tentative="1">
      <w:start w:val="1"/>
      <w:numFmt w:val="lowerLetter"/>
      <w:lvlText w:val="%2."/>
      <w:lvlJc w:val="left"/>
      <w:pPr>
        <w:ind w:left="2225" w:hanging="360"/>
      </w:pPr>
    </w:lvl>
    <w:lvl w:ilvl="2" w:tplc="040C001B" w:tentative="1">
      <w:start w:val="1"/>
      <w:numFmt w:val="lowerRoman"/>
      <w:lvlText w:val="%3."/>
      <w:lvlJc w:val="right"/>
      <w:pPr>
        <w:ind w:left="2945" w:hanging="180"/>
      </w:pPr>
    </w:lvl>
    <w:lvl w:ilvl="3" w:tplc="040C000F" w:tentative="1">
      <w:start w:val="1"/>
      <w:numFmt w:val="decimal"/>
      <w:lvlText w:val="%4."/>
      <w:lvlJc w:val="left"/>
      <w:pPr>
        <w:ind w:left="3665" w:hanging="360"/>
      </w:pPr>
    </w:lvl>
    <w:lvl w:ilvl="4" w:tplc="040C0019" w:tentative="1">
      <w:start w:val="1"/>
      <w:numFmt w:val="lowerLetter"/>
      <w:lvlText w:val="%5."/>
      <w:lvlJc w:val="left"/>
      <w:pPr>
        <w:ind w:left="4385" w:hanging="360"/>
      </w:pPr>
    </w:lvl>
    <w:lvl w:ilvl="5" w:tplc="040C001B" w:tentative="1">
      <w:start w:val="1"/>
      <w:numFmt w:val="lowerRoman"/>
      <w:lvlText w:val="%6."/>
      <w:lvlJc w:val="right"/>
      <w:pPr>
        <w:ind w:left="5105" w:hanging="180"/>
      </w:pPr>
    </w:lvl>
    <w:lvl w:ilvl="6" w:tplc="040C000F" w:tentative="1">
      <w:start w:val="1"/>
      <w:numFmt w:val="decimal"/>
      <w:lvlText w:val="%7."/>
      <w:lvlJc w:val="left"/>
      <w:pPr>
        <w:ind w:left="5825" w:hanging="360"/>
      </w:pPr>
    </w:lvl>
    <w:lvl w:ilvl="7" w:tplc="040C0019" w:tentative="1">
      <w:start w:val="1"/>
      <w:numFmt w:val="lowerLetter"/>
      <w:lvlText w:val="%8."/>
      <w:lvlJc w:val="left"/>
      <w:pPr>
        <w:ind w:left="6545" w:hanging="360"/>
      </w:pPr>
    </w:lvl>
    <w:lvl w:ilvl="8" w:tplc="040C001B" w:tentative="1">
      <w:start w:val="1"/>
      <w:numFmt w:val="lowerRoman"/>
      <w:lvlText w:val="%9."/>
      <w:lvlJc w:val="right"/>
      <w:pPr>
        <w:ind w:left="7265" w:hanging="180"/>
      </w:pPr>
    </w:lvl>
  </w:abstractNum>
  <w:abstractNum w:abstractNumId="8" w15:restartNumberingAfterBreak="0">
    <w:nsid w:val="2AAA645E"/>
    <w:multiLevelType w:val="hybridMultilevel"/>
    <w:tmpl w:val="4A3672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AD70FAB"/>
    <w:multiLevelType w:val="hybridMultilevel"/>
    <w:tmpl w:val="711CCC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BC40F03"/>
    <w:multiLevelType w:val="multilevel"/>
    <w:tmpl w:val="359030E4"/>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BD6E02"/>
    <w:multiLevelType w:val="hybridMultilevel"/>
    <w:tmpl w:val="126AB2D8"/>
    <w:lvl w:ilvl="0" w:tplc="4A1436A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10C2D9A"/>
    <w:multiLevelType w:val="multilevel"/>
    <w:tmpl w:val="466631B0"/>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7567934"/>
    <w:multiLevelType w:val="hybridMultilevel"/>
    <w:tmpl w:val="BB2C2AC6"/>
    <w:lvl w:ilvl="0" w:tplc="4A1436A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921448"/>
    <w:multiLevelType w:val="hybridMultilevel"/>
    <w:tmpl w:val="A9CA1D08"/>
    <w:lvl w:ilvl="0" w:tplc="D9925BC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53D5D7F"/>
    <w:multiLevelType w:val="hybridMultilevel"/>
    <w:tmpl w:val="E12C00B8"/>
    <w:lvl w:ilvl="0" w:tplc="FFFFFFFF">
      <w:start w:val="1"/>
      <w:numFmt w:val="decimal"/>
      <w:lvlText w:val="%1."/>
      <w:lvlJc w:val="left"/>
      <w:pPr>
        <w:ind w:left="785"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E5CAC"/>
    <w:multiLevelType w:val="hybridMultilevel"/>
    <w:tmpl w:val="08E6BCA8"/>
    <w:lvl w:ilvl="0" w:tplc="619025F8">
      <w:start w:val="1"/>
      <w:numFmt w:val="decimal"/>
      <w:lvlText w:val="%1."/>
      <w:lvlJc w:val="left"/>
      <w:pPr>
        <w:ind w:left="1570" w:hanging="360"/>
      </w:pPr>
      <w:rPr>
        <w:lang w:bidi="ar-SA"/>
      </w:rPr>
    </w:lvl>
    <w:lvl w:ilvl="1" w:tplc="040C0019" w:tentative="1">
      <w:start w:val="1"/>
      <w:numFmt w:val="lowerLetter"/>
      <w:lvlText w:val="%2."/>
      <w:lvlJc w:val="left"/>
      <w:pPr>
        <w:ind w:left="2225" w:hanging="360"/>
      </w:pPr>
    </w:lvl>
    <w:lvl w:ilvl="2" w:tplc="040C001B" w:tentative="1">
      <w:start w:val="1"/>
      <w:numFmt w:val="lowerRoman"/>
      <w:lvlText w:val="%3."/>
      <w:lvlJc w:val="right"/>
      <w:pPr>
        <w:ind w:left="2945" w:hanging="180"/>
      </w:pPr>
    </w:lvl>
    <w:lvl w:ilvl="3" w:tplc="040C000F" w:tentative="1">
      <w:start w:val="1"/>
      <w:numFmt w:val="decimal"/>
      <w:lvlText w:val="%4."/>
      <w:lvlJc w:val="left"/>
      <w:pPr>
        <w:ind w:left="3665" w:hanging="360"/>
      </w:pPr>
    </w:lvl>
    <w:lvl w:ilvl="4" w:tplc="040C0019" w:tentative="1">
      <w:start w:val="1"/>
      <w:numFmt w:val="lowerLetter"/>
      <w:lvlText w:val="%5."/>
      <w:lvlJc w:val="left"/>
      <w:pPr>
        <w:ind w:left="4385" w:hanging="360"/>
      </w:pPr>
    </w:lvl>
    <w:lvl w:ilvl="5" w:tplc="040C001B" w:tentative="1">
      <w:start w:val="1"/>
      <w:numFmt w:val="lowerRoman"/>
      <w:lvlText w:val="%6."/>
      <w:lvlJc w:val="right"/>
      <w:pPr>
        <w:ind w:left="5105" w:hanging="180"/>
      </w:pPr>
    </w:lvl>
    <w:lvl w:ilvl="6" w:tplc="040C000F" w:tentative="1">
      <w:start w:val="1"/>
      <w:numFmt w:val="decimal"/>
      <w:lvlText w:val="%7."/>
      <w:lvlJc w:val="left"/>
      <w:pPr>
        <w:ind w:left="5825" w:hanging="360"/>
      </w:pPr>
    </w:lvl>
    <w:lvl w:ilvl="7" w:tplc="040C0019" w:tentative="1">
      <w:start w:val="1"/>
      <w:numFmt w:val="lowerLetter"/>
      <w:lvlText w:val="%8."/>
      <w:lvlJc w:val="left"/>
      <w:pPr>
        <w:ind w:left="6545" w:hanging="360"/>
      </w:pPr>
    </w:lvl>
    <w:lvl w:ilvl="8" w:tplc="040C001B" w:tentative="1">
      <w:start w:val="1"/>
      <w:numFmt w:val="lowerRoman"/>
      <w:lvlText w:val="%9."/>
      <w:lvlJc w:val="right"/>
      <w:pPr>
        <w:ind w:left="7265" w:hanging="180"/>
      </w:pPr>
    </w:lvl>
  </w:abstractNum>
  <w:abstractNum w:abstractNumId="17" w15:restartNumberingAfterBreak="0">
    <w:nsid w:val="6B7A0863"/>
    <w:multiLevelType w:val="hybridMultilevel"/>
    <w:tmpl w:val="F70892F2"/>
    <w:lvl w:ilvl="0" w:tplc="D9925BCE">
      <w:numFmt w:val="bullet"/>
      <w:lvlText w:val="-"/>
      <w:lvlJc w:val="left"/>
      <w:pPr>
        <w:ind w:left="785" w:hanging="360"/>
      </w:pPr>
      <w:rPr>
        <w:rFonts w:ascii="Times New Roman" w:eastAsiaTheme="minorEastAsia"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3C712B"/>
    <w:multiLevelType w:val="hybridMultilevel"/>
    <w:tmpl w:val="805EFB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8744EDC"/>
    <w:multiLevelType w:val="multilevel"/>
    <w:tmpl w:val="24706A22"/>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A2A7093"/>
    <w:multiLevelType w:val="multilevel"/>
    <w:tmpl w:val="15CCA96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B7F16A3"/>
    <w:multiLevelType w:val="hybridMultilevel"/>
    <w:tmpl w:val="5B646F4C"/>
    <w:lvl w:ilvl="0" w:tplc="619025F8">
      <w:start w:val="1"/>
      <w:numFmt w:val="decimal"/>
      <w:lvlText w:val="%1."/>
      <w:lvlJc w:val="left"/>
      <w:pPr>
        <w:ind w:left="1570" w:hanging="360"/>
      </w:pPr>
      <w:rPr>
        <w:lang w:bidi="ar-SA"/>
      </w:rPr>
    </w:lvl>
    <w:lvl w:ilvl="1" w:tplc="040C0019" w:tentative="1">
      <w:start w:val="1"/>
      <w:numFmt w:val="lowerLetter"/>
      <w:lvlText w:val="%2."/>
      <w:lvlJc w:val="left"/>
      <w:pPr>
        <w:ind w:left="2225" w:hanging="360"/>
      </w:pPr>
    </w:lvl>
    <w:lvl w:ilvl="2" w:tplc="040C001B" w:tentative="1">
      <w:start w:val="1"/>
      <w:numFmt w:val="lowerRoman"/>
      <w:lvlText w:val="%3."/>
      <w:lvlJc w:val="right"/>
      <w:pPr>
        <w:ind w:left="2945" w:hanging="180"/>
      </w:pPr>
    </w:lvl>
    <w:lvl w:ilvl="3" w:tplc="040C000F" w:tentative="1">
      <w:start w:val="1"/>
      <w:numFmt w:val="decimal"/>
      <w:lvlText w:val="%4."/>
      <w:lvlJc w:val="left"/>
      <w:pPr>
        <w:ind w:left="3665" w:hanging="360"/>
      </w:pPr>
    </w:lvl>
    <w:lvl w:ilvl="4" w:tplc="040C0019" w:tentative="1">
      <w:start w:val="1"/>
      <w:numFmt w:val="lowerLetter"/>
      <w:lvlText w:val="%5."/>
      <w:lvlJc w:val="left"/>
      <w:pPr>
        <w:ind w:left="4385" w:hanging="360"/>
      </w:pPr>
    </w:lvl>
    <w:lvl w:ilvl="5" w:tplc="040C001B" w:tentative="1">
      <w:start w:val="1"/>
      <w:numFmt w:val="lowerRoman"/>
      <w:lvlText w:val="%6."/>
      <w:lvlJc w:val="right"/>
      <w:pPr>
        <w:ind w:left="5105" w:hanging="180"/>
      </w:pPr>
    </w:lvl>
    <w:lvl w:ilvl="6" w:tplc="040C000F" w:tentative="1">
      <w:start w:val="1"/>
      <w:numFmt w:val="decimal"/>
      <w:lvlText w:val="%7."/>
      <w:lvlJc w:val="left"/>
      <w:pPr>
        <w:ind w:left="5825" w:hanging="360"/>
      </w:pPr>
    </w:lvl>
    <w:lvl w:ilvl="7" w:tplc="040C0019" w:tentative="1">
      <w:start w:val="1"/>
      <w:numFmt w:val="lowerLetter"/>
      <w:lvlText w:val="%8."/>
      <w:lvlJc w:val="left"/>
      <w:pPr>
        <w:ind w:left="6545" w:hanging="360"/>
      </w:pPr>
    </w:lvl>
    <w:lvl w:ilvl="8" w:tplc="040C001B" w:tentative="1">
      <w:start w:val="1"/>
      <w:numFmt w:val="lowerRoman"/>
      <w:lvlText w:val="%9."/>
      <w:lvlJc w:val="right"/>
      <w:pPr>
        <w:ind w:left="7265" w:hanging="180"/>
      </w:pPr>
    </w:lvl>
  </w:abstractNum>
  <w:abstractNum w:abstractNumId="22" w15:restartNumberingAfterBreak="0">
    <w:nsid w:val="7FC15C17"/>
    <w:multiLevelType w:val="multilevel"/>
    <w:tmpl w:val="4EA0BDF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FCF0B20"/>
    <w:multiLevelType w:val="hybridMultilevel"/>
    <w:tmpl w:val="0254B1C6"/>
    <w:lvl w:ilvl="0" w:tplc="4A1436A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19"/>
  </w:num>
  <w:num w:numId="5">
    <w:abstractNumId w:val="22"/>
  </w:num>
  <w:num w:numId="6">
    <w:abstractNumId w:val="1"/>
  </w:num>
  <w:num w:numId="7">
    <w:abstractNumId w:val="5"/>
  </w:num>
  <w:num w:numId="8">
    <w:abstractNumId w:val="12"/>
  </w:num>
  <w:num w:numId="9">
    <w:abstractNumId w:val="6"/>
  </w:num>
  <w:num w:numId="10">
    <w:abstractNumId w:val="17"/>
  </w:num>
  <w:num w:numId="11">
    <w:abstractNumId w:val="15"/>
  </w:num>
  <w:num w:numId="12">
    <w:abstractNumId w:val="3"/>
  </w:num>
  <w:num w:numId="13">
    <w:abstractNumId w:val="21"/>
  </w:num>
  <w:num w:numId="14">
    <w:abstractNumId w:val="16"/>
  </w:num>
  <w:num w:numId="15">
    <w:abstractNumId w:val="4"/>
  </w:num>
  <w:num w:numId="16">
    <w:abstractNumId w:val="7"/>
  </w:num>
  <w:num w:numId="17">
    <w:abstractNumId w:val="14"/>
  </w:num>
  <w:num w:numId="18">
    <w:abstractNumId w:val="9"/>
  </w:num>
  <w:num w:numId="19">
    <w:abstractNumId w:val="13"/>
  </w:num>
  <w:num w:numId="20">
    <w:abstractNumId w:val="18"/>
  </w:num>
  <w:num w:numId="21">
    <w:abstractNumId w:val="23"/>
  </w:num>
  <w:num w:numId="22">
    <w:abstractNumId w:val="11"/>
  </w:num>
  <w:num w:numId="23">
    <w:abstractNumId w:val="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76B"/>
    <w:rsid w:val="000051CD"/>
    <w:rsid w:val="00017ED0"/>
    <w:rsid w:val="0003030E"/>
    <w:rsid w:val="000460B2"/>
    <w:rsid w:val="00046BD2"/>
    <w:rsid w:val="00063588"/>
    <w:rsid w:val="0007128F"/>
    <w:rsid w:val="000847DB"/>
    <w:rsid w:val="000D2F04"/>
    <w:rsid w:val="001103FE"/>
    <w:rsid w:val="00115FFC"/>
    <w:rsid w:val="00117CD6"/>
    <w:rsid w:val="00137B56"/>
    <w:rsid w:val="00154019"/>
    <w:rsid w:val="0018636D"/>
    <w:rsid w:val="00191994"/>
    <w:rsid w:val="001A1C23"/>
    <w:rsid w:val="001C0E6F"/>
    <w:rsid w:val="001C76AF"/>
    <w:rsid w:val="001E21EE"/>
    <w:rsid w:val="001E4841"/>
    <w:rsid w:val="001F3A5C"/>
    <w:rsid w:val="001F4B0A"/>
    <w:rsid w:val="002077B4"/>
    <w:rsid w:val="00234146"/>
    <w:rsid w:val="00246723"/>
    <w:rsid w:val="002744B8"/>
    <w:rsid w:val="002A133A"/>
    <w:rsid w:val="002B61B6"/>
    <w:rsid w:val="002C10F0"/>
    <w:rsid w:val="002C43F3"/>
    <w:rsid w:val="002D10C1"/>
    <w:rsid w:val="002F08EE"/>
    <w:rsid w:val="002F218F"/>
    <w:rsid w:val="002F34AB"/>
    <w:rsid w:val="002F632D"/>
    <w:rsid w:val="00336364"/>
    <w:rsid w:val="00336FCE"/>
    <w:rsid w:val="003562C6"/>
    <w:rsid w:val="00383A18"/>
    <w:rsid w:val="003A6D72"/>
    <w:rsid w:val="003B7743"/>
    <w:rsid w:val="003C071F"/>
    <w:rsid w:val="003D0C63"/>
    <w:rsid w:val="003D5097"/>
    <w:rsid w:val="003F4AC7"/>
    <w:rsid w:val="00407CDE"/>
    <w:rsid w:val="00411327"/>
    <w:rsid w:val="004401B3"/>
    <w:rsid w:val="004424EB"/>
    <w:rsid w:val="00450260"/>
    <w:rsid w:val="00483190"/>
    <w:rsid w:val="00484D81"/>
    <w:rsid w:val="004A457C"/>
    <w:rsid w:val="004B404F"/>
    <w:rsid w:val="004B7639"/>
    <w:rsid w:val="004D5ED7"/>
    <w:rsid w:val="004F085A"/>
    <w:rsid w:val="004F0E20"/>
    <w:rsid w:val="00510B3D"/>
    <w:rsid w:val="005174A5"/>
    <w:rsid w:val="00527C91"/>
    <w:rsid w:val="00542467"/>
    <w:rsid w:val="00560D2E"/>
    <w:rsid w:val="00571010"/>
    <w:rsid w:val="0059123A"/>
    <w:rsid w:val="005913F7"/>
    <w:rsid w:val="005B11FC"/>
    <w:rsid w:val="005B31B4"/>
    <w:rsid w:val="005B70F9"/>
    <w:rsid w:val="00610CEC"/>
    <w:rsid w:val="00632AF9"/>
    <w:rsid w:val="00640B28"/>
    <w:rsid w:val="0065350F"/>
    <w:rsid w:val="00653E2F"/>
    <w:rsid w:val="00695806"/>
    <w:rsid w:val="006A7DA0"/>
    <w:rsid w:val="006B2D2E"/>
    <w:rsid w:val="006C65C6"/>
    <w:rsid w:val="006C6911"/>
    <w:rsid w:val="006C7A79"/>
    <w:rsid w:val="006D46CE"/>
    <w:rsid w:val="006D4CC9"/>
    <w:rsid w:val="006E0238"/>
    <w:rsid w:val="00704794"/>
    <w:rsid w:val="007110B5"/>
    <w:rsid w:val="00717152"/>
    <w:rsid w:val="00734E25"/>
    <w:rsid w:val="00744637"/>
    <w:rsid w:val="0074486F"/>
    <w:rsid w:val="007478FB"/>
    <w:rsid w:val="00770278"/>
    <w:rsid w:val="00771E94"/>
    <w:rsid w:val="00787CA9"/>
    <w:rsid w:val="007D3481"/>
    <w:rsid w:val="007D5887"/>
    <w:rsid w:val="007F114E"/>
    <w:rsid w:val="007F3C1F"/>
    <w:rsid w:val="007F6FA0"/>
    <w:rsid w:val="00813559"/>
    <w:rsid w:val="008162C6"/>
    <w:rsid w:val="00833B48"/>
    <w:rsid w:val="0084304C"/>
    <w:rsid w:val="00843725"/>
    <w:rsid w:val="00844862"/>
    <w:rsid w:val="0087663B"/>
    <w:rsid w:val="00885BDF"/>
    <w:rsid w:val="0089437B"/>
    <w:rsid w:val="008A7350"/>
    <w:rsid w:val="008B500B"/>
    <w:rsid w:val="008B5877"/>
    <w:rsid w:val="008E3DD4"/>
    <w:rsid w:val="008E51B0"/>
    <w:rsid w:val="009047FA"/>
    <w:rsid w:val="0091658F"/>
    <w:rsid w:val="00917749"/>
    <w:rsid w:val="00945936"/>
    <w:rsid w:val="00986B65"/>
    <w:rsid w:val="00995270"/>
    <w:rsid w:val="009A0F53"/>
    <w:rsid w:val="009C6AC1"/>
    <w:rsid w:val="009E38EB"/>
    <w:rsid w:val="009F4448"/>
    <w:rsid w:val="00A03772"/>
    <w:rsid w:val="00A33DBD"/>
    <w:rsid w:val="00A376D8"/>
    <w:rsid w:val="00A524EB"/>
    <w:rsid w:val="00A56D94"/>
    <w:rsid w:val="00A5779F"/>
    <w:rsid w:val="00A652EE"/>
    <w:rsid w:val="00A820DC"/>
    <w:rsid w:val="00A96BDC"/>
    <w:rsid w:val="00AB1468"/>
    <w:rsid w:val="00AB27C1"/>
    <w:rsid w:val="00AC68F3"/>
    <w:rsid w:val="00B11794"/>
    <w:rsid w:val="00B250C6"/>
    <w:rsid w:val="00B2576B"/>
    <w:rsid w:val="00B34052"/>
    <w:rsid w:val="00B45F94"/>
    <w:rsid w:val="00BC28FE"/>
    <w:rsid w:val="00C55B08"/>
    <w:rsid w:val="00C8725C"/>
    <w:rsid w:val="00CA0BD2"/>
    <w:rsid w:val="00CA512B"/>
    <w:rsid w:val="00CC01A7"/>
    <w:rsid w:val="00D027E9"/>
    <w:rsid w:val="00D15597"/>
    <w:rsid w:val="00D43116"/>
    <w:rsid w:val="00D4620C"/>
    <w:rsid w:val="00D5547C"/>
    <w:rsid w:val="00D60908"/>
    <w:rsid w:val="00DA06A9"/>
    <w:rsid w:val="00DC0F3A"/>
    <w:rsid w:val="00DD4DAA"/>
    <w:rsid w:val="00DE6E2D"/>
    <w:rsid w:val="00E05C3C"/>
    <w:rsid w:val="00E12811"/>
    <w:rsid w:val="00E13536"/>
    <w:rsid w:val="00E37ADD"/>
    <w:rsid w:val="00E62E0C"/>
    <w:rsid w:val="00EE47EB"/>
    <w:rsid w:val="00F04DC8"/>
    <w:rsid w:val="00F84705"/>
    <w:rsid w:val="00F944FF"/>
    <w:rsid w:val="00FB6332"/>
    <w:rsid w:val="00FC137C"/>
    <w:rsid w:val="00FC50A5"/>
    <w:rsid w:val="00FF36B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3168"/>
  <w15:docId w15:val="{446C4EAE-2441-48A1-854E-C076C15B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Paragraphedeliste">
    <w:name w:val="List Paragraph"/>
    <w:aliases w:val="Numbered list,Paragraphe de liste du rapport,List Paragraph,List Paragraph (numbered (a)),Table of contents numbered,List ParagraphCxSpLast,List ParagraphCxSpLastCxSpLast,List ParagraphCxSpLastCxSpLastCxSpLast,Bullets,List Paragraph2"/>
    <w:basedOn w:val="Normal"/>
    <w:link w:val="ParagraphedelisteCar"/>
    <w:uiPriority w:val="34"/>
    <w:qFormat/>
    <w:rsid w:val="006C65C6"/>
    <w:pPr>
      <w:ind w:left="720"/>
      <w:contextualSpacing/>
    </w:pPr>
  </w:style>
  <w:style w:type="paragraph" w:styleId="Notedebasdepage">
    <w:name w:val="footnote text"/>
    <w:basedOn w:val="Normal"/>
    <w:link w:val="NotedebasdepageCar"/>
    <w:uiPriority w:val="99"/>
    <w:semiHidden/>
    <w:unhideWhenUsed/>
    <w:rsid w:val="0059123A"/>
    <w:pPr>
      <w:spacing w:line="240" w:lineRule="auto"/>
    </w:pPr>
    <w:rPr>
      <w:sz w:val="20"/>
      <w:szCs w:val="20"/>
    </w:rPr>
  </w:style>
  <w:style w:type="character" w:customStyle="1" w:styleId="NotedebasdepageCar">
    <w:name w:val="Note de bas de page Car"/>
    <w:basedOn w:val="Policepardfaut"/>
    <w:link w:val="Notedebasdepage"/>
    <w:uiPriority w:val="99"/>
    <w:semiHidden/>
    <w:rsid w:val="0059123A"/>
    <w:rPr>
      <w:sz w:val="20"/>
      <w:szCs w:val="20"/>
    </w:rPr>
  </w:style>
  <w:style w:type="character" w:styleId="Appelnotedebasdep">
    <w:name w:val="footnote reference"/>
    <w:basedOn w:val="Policepardfaut"/>
    <w:uiPriority w:val="99"/>
    <w:semiHidden/>
    <w:unhideWhenUsed/>
    <w:rsid w:val="0059123A"/>
    <w:rPr>
      <w:vertAlign w:val="superscript"/>
    </w:rPr>
  </w:style>
  <w:style w:type="table" w:styleId="Grilledutableau">
    <w:name w:val="Table Grid"/>
    <w:basedOn w:val="TableauNormal"/>
    <w:uiPriority w:val="39"/>
    <w:rsid w:val="000847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HTML">
    <w:name w:val="HTML Preformatted"/>
    <w:basedOn w:val="Normal"/>
    <w:link w:val="PrformatHTMLCar"/>
    <w:uiPriority w:val="99"/>
    <w:semiHidden/>
    <w:unhideWhenUsed/>
    <w:rsid w:val="00632AF9"/>
    <w:pPr>
      <w:spacing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632AF9"/>
    <w:rPr>
      <w:rFonts w:ascii="Consolas" w:hAnsi="Consolas"/>
      <w:sz w:val="20"/>
      <w:szCs w:val="20"/>
    </w:rPr>
  </w:style>
  <w:style w:type="character" w:customStyle="1" w:styleId="ParagraphedelisteCar">
    <w:name w:val="Paragraphe de liste Car"/>
    <w:aliases w:val="Numbered list Car,Paragraphe de liste du rapport Car,List Paragraph Car,List Paragraph (numbered (a)) Car,Table of contents numbered Car,List ParagraphCxSpLast Car,List ParagraphCxSpLastCxSpLast Car,Bullets Car"/>
    <w:basedOn w:val="Policepardfaut"/>
    <w:link w:val="Paragraphedeliste"/>
    <w:uiPriority w:val="34"/>
    <w:rsid w:val="00A82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09780">
      <w:bodyDiv w:val="1"/>
      <w:marLeft w:val="0"/>
      <w:marRight w:val="0"/>
      <w:marTop w:val="0"/>
      <w:marBottom w:val="0"/>
      <w:divBdr>
        <w:top w:val="none" w:sz="0" w:space="0" w:color="auto"/>
        <w:left w:val="none" w:sz="0" w:space="0" w:color="auto"/>
        <w:bottom w:val="none" w:sz="0" w:space="0" w:color="auto"/>
        <w:right w:val="none" w:sz="0" w:space="0" w:color="auto"/>
      </w:divBdr>
    </w:div>
    <w:div w:id="1176575549">
      <w:bodyDiv w:val="1"/>
      <w:marLeft w:val="0"/>
      <w:marRight w:val="0"/>
      <w:marTop w:val="0"/>
      <w:marBottom w:val="0"/>
      <w:divBdr>
        <w:top w:val="none" w:sz="0" w:space="0" w:color="auto"/>
        <w:left w:val="none" w:sz="0" w:space="0" w:color="auto"/>
        <w:bottom w:val="none" w:sz="0" w:space="0" w:color="auto"/>
        <w:right w:val="none" w:sz="0" w:space="0" w:color="auto"/>
      </w:divBdr>
    </w:div>
    <w:div w:id="1382024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8AD74-6AFE-4ABF-A586-EF4344B07B7B}">
  <ds:schemaRefs>
    <ds:schemaRef ds:uri="http://schemas.openxmlformats.org/officeDocument/2006/bibliography"/>
  </ds:schemaRefs>
</ds:datastoreItem>
</file>

<file path=customXml/itemProps2.xml><?xml version="1.0" encoding="utf-8"?>
<ds:datastoreItem xmlns:ds="http://schemas.openxmlformats.org/officeDocument/2006/customXml" ds:itemID="{2E2974B7-6056-4094-A5E2-BE6DC26D5F64}"/>
</file>

<file path=customXml/itemProps3.xml><?xml version="1.0" encoding="utf-8"?>
<ds:datastoreItem xmlns:ds="http://schemas.openxmlformats.org/officeDocument/2006/customXml" ds:itemID="{133B8948-70AE-4F21-923F-ABFF387A1C5C}"/>
</file>

<file path=customXml/itemProps4.xml><?xml version="1.0" encoding="utf-8"?>
<ds:datastoreItem xmlns:ds="http://schemas.openxmlformats.org/officeDocument/2006/customXml" ds:itemID="{0ED35DFE-646C-4952-BB31-6DC853CCCAA5}"/>
</file>

<file path=docProps/app.xml><?xml version="1.0" encoding="utf-8"?>
<Properties xmlns="http://schemas.openxmlformats.org/officeDocument/2006/extended-properties" xmlns:vt="http://schemas.openxmlformats.org/officeDocument/2006/docPropsVTypes">
  <Template>Normal</Template>
  <TotalTime>191</TotalTime>
  <Pages>23</Pages>
  <Words>5064</Words>
  <Characters>27855</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2022-03-28T16:16:00Z</dcterms:created>
  <dcterms:modified xsi:type="dcterms:W3CDTF">2022-04-20T13:30:00Z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