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D9624D" w:rsidRDefault="00C05D9B" w:rsidP="002F694C">
      <w:pPr>
        <w:jc w:val="both"/>
        <w:rPr>
          <w:color w:val="auto"/>
          <w:sz w:val="24"/>
          <w:szCs w:val="24"/>
        </w:rPr>
      </w:pPr>
    </w:p>
    <w:p w14:paraId="1C720C6D" w14:textId="77777777" w:rsidR="005403E3" w:rsidRPr="00D9624D" w:rsidRDefault="005403E3" w:rsidP="002F694C">
      <w:pPr>
        <w:jc w:val="both"/>
        <w:rPr>
          <w:color w:val="auto"/>
          <w:sz w:val="24"/>
          <w:szCs w:val="24"/>
        </w:rPr>
      </w:pPr>
    </w:p>
    <w:p w14:paraId="5E537D0D" w14:textId="77777777" w:rsidR="005403E3" w:rsidRPr="00D9624D" w:rsidRDefault="005403E3" w:rsidP="002F694C">
      <w:pPr>
        <w:jc w:val="both"/>
        <w:rPr>
          <w:color w:val="auto"/>
          <w:sz w:val="24"/>
          <w:szCs w:val="24"/>
        </w:rPr>
      </w:pPr>
    </w:p>
    <w:p w14:paraId="43F13231" w14:textId="48EC183E" w:rsidR="004B1E4E" w:rsidRPr="00D9624D" w:rsidRDefault="00000A30" w:rsidP="007947D9">
      <w:pPr>
        <w:jc w:val="center"/>
        <w:rPr>
          <w:b/>
          <w:sz w:val="24"/>
          <w:szCs w:val="24"/>
        </w:rPr>
      </w:pPr>
      <w:r w:rsidRPr="00D9624D">
        <w:rPr>
          <w:b/>
          <w:sz w:val="24"/>
          <w:szCs w:val="24"/>
        </w:rPr>
        <w:t>Cameroon</w:t>
      </w:r>
      <w:r w:rsidR="00B24EAE" w:rsidRPr="00D9624D">
        <w:rPr>
          <w:b/>
          <w:sz w:val="24"/>
          <w:szCs w:val="24"/>
        </w:rPr>
        <w:t>’</w:t>
      </w:r>
      <w:r w:rsidR="004B1E4E" w:rsidRPr="00D9624D">
        <w:rPr>
          <w:b/>
          <w:sz w:val="24"/>
          <w:szCs w:val="24"/>
        </w:rPr>
        <w:t xml:space="preserve">s Compliance with </w:t>
      </w:r>
      <w:r w:rsidRPr="00D9624D">
        <w:rPr>
          <w:b/>
          <w:sz w:val="24"/>
          <w:szCs w:val="24"/>
        </w:rPr>
        <w:t xml:space="preserve">International Convention on the Elimination of All forms of Racial </w:t>
      </w:r>
      <w:r w:rsidR="002B3E33" w:rsidRPr="00D9624D">
        <w:rPr>
          <w:b/>
          <w:sz w:val="24"/>
          <w:szCs w:val="24"/>
        </w:rPr>
        <w:t>Discrimination (against Anglophone Cameroonians)</w:t>
      </w:r>
      <w:r w:rsidR="00E114C5" w:rsidRPr="00D9624D">
        <w:rPr>
          <w:b/>
          <w:sz w:val="24"/>
          <w:szCs w:val="24"/>
        </w:rPr>
        <w:t xml:space="preserve">: </w:t>
      </w:r>
      <w:r w:rsidR="002B3E33" w:rsidRPr="00D9624D">
        <w:rPr>
          <w:b/>
          <w:sz w:val="24"/>
          <w:szCs w:val="24"/>
        </w:rPr>
        <w:t>Death Penalty</w:t>
      </w:r>
    </w:p>
    <w:p w14:paraId="171F4CCF" w14:textId="77777777" w:rsidR="004B1E4E" w:rsidRPr="00D9624D" w:rsidRDefault="004B1E4E" w:rsidP="007947D9">
      <w:pPr>
        <w:jc w:val="center"/>
        <w:rPr>
          <w:sz w:val="24"/>
          <w:szCs w:val="24"/>
        </w:rPr>
      </w:pPr>
    </w:p>
    <w:p w14:paraId="26D24DDC" w14:textId="77777777" w:rsidR="004B1E4E" w:rsidRPr="00D9624D" w:rsidRDefault="004B1E4E" w:rsidP="007947D9">
      <w:pPr>
        <w:jc w:val="center"/>
        <w:rPr>
          <w:b/>
          <w:sz w:val="24"/>
          <w:szCs w:val="24"/>
        </w:rPr>
      </w:pPr>
      <w:r w:rsidRPr="00D9624D">
        <w:rPr>
          <w:b/>
          <w:sz w:val="24"/>
          <w:szCs w:val="24"/>
        </w:rPr>
        <w:t xml:space="preserve">Submitted by </w:t>
      </w:r>
      <w:r w:rsidR="00AA7FCB" w:rsidRPr="00D9624D">
        <w:rPr>
          <w:b/>
          <w:sz w:val="24"/>
          <w:szCs w:val="24"/>
        </w:rPr>
        <w:t>T</w:t>
      </w:r>
      <w:r w:rsidRPr="00D9624D">
        <w:rPr>
          <w:b/>
          <w:sz w:val="24"/>
          <w:szCs w:val="24"/>
        </w:rPr>
        <w:t>he Advocates for Human Rights</w:t>
      </w:r>
    </w:p>
    <w:p w14:paraId="74881DA7" w14:textId="5DD145C6" w:rsidR="004B1E4E" w:rsidRPr="00D9624D" w:rsidRDefault="004B1E4E" w:rsidP="000B37CA">
      <w:pPr>
        <w:jc w:val="center"/>
        <w:rPr>
          <w:sz w:val="24"/>
          <w:szCs w:val="24"/>
        </w:rPr>
      </w:pPr>
      <w:r w:rsidRPr="00D9624D">
        <w:rPr>
          <w:sz w:val="24"/>
          <w:szCs w:val="24"/>
        </w:rPr>
        <w:t>a non-governmental organization in special consultative status with ECOSOC</w:t>
      </w:r>
      <w:r w:rsidR="00624A10" w:rsidRPr="00D9624D">
        <w:rPr>
          <w:sz w:val="24"/>
          <w:szCs w:val="24"/>
        </w:rPr>
        <w:t xml:space="preserve"> since 1996</w:t>
      </w:r>
    </w:p>
    <w:p w14:paraId="70B4318B" w14:textId="17472720" w:rsidR="000B37CA" w:rsidRPr="000B37CA" w:rsidRDefault="007552F0" w:rsidP="00DA68A6">
      <w:pPr>
        <w:jc w:val="center"/>
        <w:rPr>
          <w:sz w:val="24"/>
          <w:szCs w:val="24"/>
        </w:rPr>
      </w:pPr>
      <w:r w:rsidRPr="00D9624D">
        <w:rPr>
          <w:b/>
          <w:bCs/>
          <w:sz w:val="24"/>
          <w:szCs w:val="24"/>
        </w:rPr>
        <w:t>The World Coalition Against the Death Penalty</w:t>
      </w:r>
    </w:p>
    <w:p w14:paraId="57244C51" w14:textId="2C2683AD" w:rsidR="000B37CA" w:rsidRDefault="000B37CA" w:rsidP="007947D9">
      <w:pPr>
        <w:jc w:val="center"/>
        <w:rPr>
          <w:b/>
          <w:bCs/>
          <w:sz w:val="24"/>
          <w:szCs w:val="24"/>
        </w:rPr>
      </w:pPr>
      <w:r>
        <w:rPr>
          <w:b/>
          <w:bCs/>
          <w:sz w:val="24"/>
          <w:szCs w:val="24"/>
        </w:rPr>
        <w:t>L’ACAT Cameroun</w:t>
      </w:r>
    </w:p>
    <w:p w14:paraId="03128059" w14:textId="1A02B108" w:rsidR="009B666D" w:rsidRDefault="009B666D" w:rsidP="007947D9">
      <w:pPr>
        <w:jc w:val="center"/>
        <w:rPr>
          <w:b/>
          <w:bCs/>
          <w:sz w:val="24"/>
          <w:szCs w:val="24"/>
        </w:rPr>
      </w:pPr>
      <w:r>
        <w:rPr>
          <w:b/>
          <w:bCs/>
          <w:sz w:val="24"/>
          <w:szCs w:val="24"/>
        </w:rPr>
        <w:t>RACOPEM</w:t>
      </w:r>
    </w:p>
    <w:p w14:paraId="742D93B9" w14:textId="26C4DF2D" w:rsidR="00DA68A6" w:rsidRDefault="00DA68A6" w:rsidP="007947D9">
      <w:pPr>
        <w:jc w:val="center"/>
        <w:rPr>
          <w:b/>
          <w:bCs/>
          <w:sz w:val="24"/>
          <w:szCs w:val="24"/>
        </w:rPr>
      </w:pPr>
      <w:r>
        <w:rPr>
          <w:b/>
          <w:bCs/>
          <w:sz w:val="24"/>
          <w:szCs w:val="24"/>
        </w:rPr>
        <w:t>FIACAT</w:t>
      </w:r>
    </w:p>
    <w:p w14:paraId="1A17B47E" w14:textId="0935B331" w:rsidR="009277B3" w:rsidRPr="009B7442" w:rsidRDefault="009277B3" w:rsidP="007947D9">
      <w:pPr>
        <w:jc w:val="center"/>
        <w:rPr>
          <w:sz w:val="24"/>
          <w:szCs w:val="24"/>
        </w:rPr>
      </w:pPr>
      <w:r>
        <w:rPr>
          <w:sz w:val="24"/>
          <w:szCs w:val="24"/>
        </w:rPr>
        <w:t>and</w:t>
      </w:r>
    </w:p>
    <w:p w14:paraId="022F46AD" w14:textId="183BCA9E" w:rsidR="00DA68A6" w:rsidRPr="00D9624D" w:rsidRDefault="00DA68A6" w:rsidP="007947D9">
      <w:pPr>
        <w:jc w:val="center"/>
        <w:rPr>
          <w:b/>
          <w:bCs/>
          <w:sz w:val="24"/>
          <w:szCs w:val="24"/>
        </w:rPr>
      </w:pPr>
      <w:r>
        <w:rPr>
          <w:b/>
          <w:bCs/>
          <w:sz w:val="24"/>
          <w:szCs w:val="24"/>
        </w:rPr>
        <w:t>ECPM</w:t>
      </w:r>
    </w:p>
    <w:p w14:paraId="070A2324" w14:textId="77777777" w:rsidR="007552F0" w:rsidRPr="00D9624D" w:rsidRDefault="007552F0" w:rsidP="007947D9">
      <w:pPr>
        <w:jc w:val="center"/>
        <w:rPr>
          <w:b/>
          <w:bCs/>
          <w:sz w:val="24"/>
          <w:szCs w:val="24"/>
        </w:rPr>
      </w:pPr>
    </w:p>
    <w:p w14:paraId="5FC13338" w14:textId="4A5F04DC" w:rsidR="00D42A54" w:rsidRPr="00D9624D" w:rsidRDefault="00D42A54" w:rsidP="007947D9">
      <w:pPr>
        <w:jc w:val="center"/>
        <w:rPr>
          <w:b/>
          <w:bCs/>
          <w:sz w:val="24"/>
          <w:szCs w:val="24"/>
        </w:rPr>
      </w:pPr>
      <w:r w:rsidRPr="00D9624D">
        <w:rPr>
          <w:b/>
          <w:bCs/>
          <w:sz w:val="24"/>
          <w:szCs w:val="24"/>
        </w:rPr>
        <w:t xml:space="preserve">for the </w:t>
      </w:r>
      <w:r w:rsidRPr="00D9624D">
        <w:rPr>
          <w:b/>
          <w:spacing w:val="-1"/>
          <w:sz w:val="24"/>
          <w:szCs w:val="24"/>
        </w:rPr>
        <w:t>106</w:t>
      </w:r>
      <w:r w:rsidR="002F694C" w:rsidRPr="00D9624D">
        <w:rPr>
          <w:b/>
          <w:spacing w:val="-1"/>
          <w:sz w:val="24"/>
          <w:szCs w:val="24"/>
          <w:vertAlign w:val="superscript"/>
        </w:rPr>
        <w:t>th</w:t>
      </w:r>
      <w:r w:rsidR="002F694C" w:rsidRPr="00D9624D">
        <w:rPr>
          <w:b/>
          <w:spacing w:val="-1"/>
          <w:sz w:val="24"/>
          <w:szCs w:val="24"/>
        </w:rPr>
        <w:t xml:space="preserve"> </w:t>
      </w:r>
      <w:r w:rsidRPr="00D9624D">
        <w:rPr>
          <w:b/>
          <w:bCs/>
          <w:sz w:val="24"/>
          <w:szCs w:val="24"/>
        </w:rPr>
        <w:t>Session of the Committee on the Elimination of Racial Discrimination</w:t>
      </w:r>
    </w:p>
    <w:p w14:paraId="11D6E016" w14:textId="4A3BF18E" w:rsidR="00D42A54" w:rsidRPr="00D9624D" w:rsidRDefault="00F92A28" w:rsidP="007947D9">
      <w:pPr>
        <w:jc w:val="center"/>
        <w:rPr>
          <w:b/>
          <w:bCs/>
          <w:sz w:val="24"/>
          <w:szCs w:val="24"/>
        </w:rPr>
      </w:pPr>
      <w:r w:rsidRPr="00D9624D">
        <w:rPr>
          <w:b/>
          <w:bCs/>
          <w:sz w:val="24"/>
          <w:szCs w:val="24"/>
        </w:rPr>
        <w:t>11</w:t>
      </w:r>
      <w:r w:rsidR="00D42A54" w:rsidRPr="00D9624D">
        <w:rPr>
          <w:b/>
          <w:bCs/>
          <w:sz w:val="24"/>
          <w:szCs w:val="24"/>
        </w:rPr>
        <w:t>–29 April 2022</w:t>
      </w:r>
    </w:p>
    <w:p w14:paraId="7B5F5F51" w14:textId="77777777" w:rsidR="00D42A54" w:rsidRPr="00D9624D" w:rsidRDefault="00D42A54" w:rsidP="007947D9">
      <w:pPr>
        <w:jc w:val="center"/>
        <w:rPr>
          <w:b/>
          <w:bCs/>
          <w:sz w:val="24"/>
          <w:szCs w:val="24"/>
        </w:rPr>
      </w:pPr>
    </w:p>
    <w:p w14:paraId="14D89087" w14:textId="7899B5B3" w:rsidR="00D42A54" w:rsidRPr="00D9624D" w:rsidRDefault="00D42A54" w:rsidP="007947D9">
      <w:pPr>
        <w:jc w:val="center"/>
        <w:rPr>
          <w:b/>
          <w:bCs/>
          <w:sz w:val="24"/>
          <w:szCs w:val="24"/>
        </w:rPr>
      </w:pPr>
      <w:r w:rsidRPr="00D9624D">
        <w:rPr>
          <w:b/>
          <w:bCs/>
          <w:sz w:val="24"/>
          <w:szCs w:val="24"/>
        </w:rPr>
        <w:t>Submitted 21 March 2022</w:t>
      </w:r>
    </w:p>
    <w:p w14:paraId="5F0F5054" w14:textId="77777777" w:rsidR="001565F9" w:rsidRPr="00D9624D" w:rsidRDefault="001565F9" w:rsidP="002F694C">
      <w:pPr>
        <w:jc w:val="both"/>
        <w:rPr>
          <w:sz w:val="24"/>
          <w:szCs w:val="24"/>
        </w:rPr>
      </w:pPr>
    </w:p>
    <w:p w14:paraId="69899961" w14:textId="77777777" w:rsidR="005132BB" w:rsidRPr="00D9624D" w:rsidRDefault="005132BB" w:rsidP="002F694C">
      <w:pPr>
        <w:jc w:val="both"/>
        <w:rPr>
          <w:color w:val="auto"/>
          <w:sz w:val="24"/>
          <w:szCs w:val="24"/>
        </w:rPr>
      </w:pPr>
    </w:p>
    <w:p w14:paraId="64B92EAF" w14:textId="6A558BF3" w:rsidR="27553789" w:rsidRDefault="004B1E4E" w:rsidP="00807E61">
      <w:pPr>
        <w:jc w:val="both"/>
        <w:rPr>
          <w:sz w:val="24"/>
          <w:szCs w:val="24"/>
        </w:rPr>
      </w:pPr>
      <w:r w:rsidRPr="00D9624D">
        <w:rPr>
          <w:b/>
          <w:sz w:val="24"/>
          <w:szCs w:val="24"/>
        </w:rPr>
        <w:t xml:space="preserve">The Advocates for Human Rights </w:t>
      </w:r>
      <w:r w:rsidRPr="00D9624D">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D9624D">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AAC75D2" w14:textId="77777777" w:rsidR="0089231D" w:rsidRDefault="0089231D" w:rsidP="0089231D">
      <w:pPr>
        <w:spacing w:before="240"/>
        <w:jc w:val="both"/>
        <w:rPr>
          <w:color w:val="000000" w:themeColor="text1"/>
          <w:sz w:val="24"/>
          <w:szCs w:val="24"/>
        </w:rPr>
      </w:pPr>
      <w:r>
        <w:rPr>
          <w:b/>
          <w:bCs/>
          <w:color w:val="000000" w:themeColor="text1"/>
          <w:sz w:val="24"/>
          <w:szCs w:val="24"/>
        </w:rPr>
        <w:t>The World Coalition Against the Death Penalty</w:t>
      </w:r>
      <w:r>
        <w:rPr>
          <w:color w:val="000000" w:themeColor="text1"/>
          <w:sz w:val="24"/>
          <w:szCs w:val="24"/>
        </w:rPr>
        <w:t xml:space="preserve"> </w:t>
      </w:r>
      <w:r w:rsidRPr="00067ECD">
        <w:rPr>
          <w:color w:val="000000" w:themeColor="text1"/>
          <w:sz w:val="24"/>
          <w:szCs w:val="24"/>
        </w:rPr>
        <w:t xml:space="preserve">(World Coalition), an alliance of more than 160 NGOs, bar associations, local </w:t>
      </w:r>
      <w:proofErr w:type="gramStart"/>
      <w:r w:rsidRPr="00067ECD">
        <w:rPr>
          <w:color w:val="000000" w:themeColor="text1"/>
          <w:sz w:val="24"/>
          <w:szCs w:val="24"/>
        </w:rPr>
        <w:t>authorities</w:t>
      </w:r>
      <w:proofErr w:type="gramEnd"/>
      <w:r w:rsidRPr="00067ECD">
        <w:rPr>
          <w:color w:val="000000" w:themeColor="text1"/>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FF0E71D" w14:textId="634435F4" w:rsidR="00D30EF7" w:rsidRDefault="00D30EF7" w:rsidP="00D30EF7">
      <w:pPr>
        <w:spacing w:before="240"/>
        <w:jc w:val="both"/>
        <w:rPr>
          <w:color w:val="000000" w:themeColor="text1"/>
          <w:sz w:val="24"/>
          <w:szCs w:val="24"/>
        </w:rPr>
      </w:pPr>
      <w:r w:rsidRPr="000B37CA">
        <w:rPr>
          <w:b/>
          <w:bCs/>
          <w:color w:val="000000" w:themeColor="text1"/>
          <w:sz w:val="24"/>
          <w:szCs w:val="24"/>
        </w:rPr>
        <w:t>ACAT Cameroon</w:t>
      </w:r>
      <w:r w:rsidRPr="00D30EF7">
        <w:rPr>
          <w:color w:val="000000" w:themeColor="text1"/>
          <w:sz w:val="24"/>
          <w:szCs w:val="24"/>
        </w:rPr>
        <w:t xml:space="preserve"> is an organization active in the field of the defense of human rights and the promotion of social justice in Cameroon since 1993. ACAT Cameroon has an authorization from the Cameroonian public administration </w:t>
      </w:r>
      <w:proofErr w:type="spellStart"/>
      <w:r w:rsidRPr="00D30EF7">
        <w:rPr>
          <w:color w:val="000000" w:themeColor="text1"/>
          <w:sz w:val="24"/>
          <w:szCs w:val="24"/>
        </w:rPr>
        <w:t>n°RD</w:t>
      </w:r>
      <w:proofErr w:type="spellEnd"/>
      <w:r w:rsidRPr="00D30EF7">
        <w:rPr>
          <w:color w:val="000000" w:themeColor="text1"/>
          <w:sz w:val="24"/>
          <w:szCs w:val="24"/>
        </w:rPr>
        <w:t>/00063 /RDA/JO6/BAPP of February 23, 1993.</w:t>
      </w:r>
      <w:r>
        <w:rPr>
          <w:color w:val="000000" w:themeColor="text1"/>
          <w:sz w:val="24"/>
          <w:szCs w:val="24"/>
        </w:rPr>
        <w:t xml:space="preserve"> </w:t>
      </w:r>
      <w:r w:rsidRPr="00D30EF7">
        <w:rPr>
          <w:color w:val="000000" w:themeColor="text1"/>
          <w:sz w:val="24"/>
          <w:szCs w:val="24"/>
        </w:rPr>
        <w:t xml:space="preserve">A local </w:t>
      </w:r>
      <w:r>
        <w:rPr>
          <w:color w:val="000000" w:themeColor="text1"/>
          <w:sz w:val="24"/>
          <w:szCs w:val="24"/>
        </w:rPr>
        <w:t xml:space="preserve">non-governmental </w:t>
      </w:r>
      <w:proofErr w:type="spellStart"/>
      <w:r>
        <w:rPr>
          <w:color w:val="000000" w:themeColor="text1"/>
          <w:sz w:val="24"/>
          <w:szCs w:val="24"/>
        </w:rPr>
        <w:t>organzation</w:t>
      </w:r>
      <w:proofErr w:type="spellEnd"/>
      <w:r w:rsidRPr="00D30EF7">
        <w:rPr>
          <w:color w:val="000000" w:themeColor="text1"/>
          <w:sz w:val="24"/>
          <w:szCs w:val="24"/>
        </w:rPr>
        <w:t xml:space="preserve">, ACAT Cameroon fights for the eradication of torture and cruel, </w:t>
      </w:r>
      <w:proofErr w:type="gramStart"/>
      <w:r w:rsidRPr="00D30EF7">
        <w:rPr>
          <w:color w:val="000000" w:themeColor="text1"/>
          <w:sz w:val="24"/>
          <w:szCs w:val="24"/>
        </w:rPr>
        <w:t>inhuman</w:t>
      </w:r>
      <w:proofErr w:type="gramEnd"/>
      <w:r w:rsidRPr="00D30EF7">
        <w:rPr>
          <w:color w:val="000000" w:themeColor="text1"/>
          <w:sz w:val="24"/>
          <w:szCs w:val="24"/>
        </w:rPr>
        <w:t xml:space="preserve"> or degrading treatment and punishment in all their forms and for the abolition of the death penalty. </w:t>
      </w:r>
      <w:r w:rsidR="000B37CA">
        <w:rPr>
          <w:color w:val="000000" w:themeColor="text1"/>
          <w:sz w:val="24"/>
          <w:szCs w:val="24"/>
        </w:rPr>
        <w:t>It</w:t>
      </w:r>
      <w:r w:rsidRPr="00D30EF7">
        <w:rPr>
          <w:color w:val="000000" w:themeColor="text1"/>
          <w:sz w:val="24"/>
          <w:szCs w:val="24"/>
        </w:rPr>
        <w:t xml:space="preserve"> works daily on public policies and social justice through the humanization of the prison environment, education in human rights and citizenship, legal and judicial support for </w:t>
      </w:r>
      <w:r w:rsidRPr="00D30EF7">
        <w:rPr>
          <w:color w:val="000000" w:themeColor="text1"/>
          <w:sz w:val="24"/>
          <w:szCs w:val="24"/>
        </w:rPr>
        <w:lastRenderedPageBreak/>
        <w:t>victims of human rights violations</w:t>
      </w:r>
      <w:r w:rsidR="000B37CA">
        <w:rPr>
          <w:color w:val="000000" w:themeColor="text1"/>
          <w:sz w:val="24"/>
          <w:szCs w:val="24"/>
        </w:rPr>
        <w:t>,</w:t>
      </w:r>
      <w:r w:rsidRPr="00D30EF7">
        <w:rPr>
          <w:color w:val="000000" w:themeColor="text1"/>
          <w:sz w:val="24"/>
          <w:szCs w:val="24"/>
        </w:rPr>
        <w:t xml:space="preserve"> and human rights monitoring.</w:t>
      </w:r>
      <w:r w:rsidR="000B37CA">
        <w:rPr>
          <w:color w:val="000000" w:themeColor="text1"/>
          <w:sz w:val="24"/>
          <w:szCs w:val="24"/>
        </w:rPr>
        <w:t xml:space="preserve"> </w:t>
      </w:r>
      <w:r w:rsidRPr="00D30EF7">
        <w:rPr>
          <w:color w:val="000000" w:themeColor="text1"/>
          <w:sz w:val="24"/>
          <w:szCs w:val="24"/>
        </w:rPr>
        <w:t xml:space="preserve">ACAT Cameroon is an affiliated member of FIACAT, the Cameroon Human Rights Commission (CDHC) and the National Anti-Corruption Coalition (CONAC). ACAT is also the leader of the platform of human rights defense associations called Maison des Droits de </w:t>
      </w:r>
      <w:proofErr w:type="spellStart"/>
      <w:r w:rsidRPr="00D30EF7">
        <w:rPr>
          <w:color w:val="000000" w:themeColor="text1"/>
          <w:sz w:val="24"/>
          <w:szCs w:val="24"/>
        </w:rPr>
        <w:t>l’Homme</w:t>
      </w:r>
      <w:proofErr w:type="spellEnd"/>
      <w:r w:rsidRPr="00D30EF7">
        <w:rPr>
          <w:color w:val="000000" w:themeColor="text1"/>
          <w:sz w:val="24"/>
          <w:szCs w:val="24"/>
        </w:rPr>
        <w:t xml:space="preserve"> du Cameroun (MDHC); it houses the Observatory on Arbitrary Arrests and Illegal Detentions; and </w:t>
      </w:r>
      <w:r w:rsidR="000B37CA">
        <w:rPr>
          <w:color w:val="000000" w:themeColor="text1"/>
          <w:sz w:val="24"/>
          <w:szCs w:val="24"/>
        </w:rPr>
        <w:t>it</w:t>
      </w:r>
      <w:r w:rsidRPr="00D30EF7">
        <w:rPr>
          <w:color w:val="000000" w:themeColor="text1"/>
          <w:sz w:val="24"/>
          <w:szCs w:val="24"/>
        </w:rPr>
        <w:t xml:space="preserve"> is a member and vice coordinator of the Observatory on Public Freedoms, for the Littoral Region of the CDHC.</w:t>
      </w:r>
    </w:p>
    <w:p w14:paraId="00C500BE" w14:textId="6CF57B84" w:rsidR="00FA3FBC" w:rsidRPr="00FA3FBC" w:rsidRDefault="00762F14" w:rsidP="00762F14">
      <w:pPr>
        <w:spacing w:before="240"/>
        <w:jc w:val="both"/>
        <w:rPr>
          <w:color w:val="000000" w:themeColor="text1"/>
          <w:sz w:val="24"/>
          <w:szCs w:val="24"/>
        </w:rPr>
      </w:pPr>
      <w:r w:rsidRPr="00C00D7C">
        <w:rPr>
          <w:b/>
          <w:bCs/>
          <w:color w:val="000000" w:themeColor="text1"/>
          <w:sz w:val="24"/>
          <w:szCs w:val="24"/>
        </w:rPr>
        <w:t xml:space="preserve">Le </w:t>
      </w:r>
      <w:proofErr w:type="spellStart"/>
      <w:r w:rsidRPr="00C00D7C">
        <w:rPr>
          <w:b/>
          <w:bCs/>
          <w:color w:val="000000" w:themeColor="text1"/>
          <w:sz w:val="24"/>
          <w:szCs w:val="24"/>
        </w:rPr>
        <w:t>Réseaux</w:t>
      </w:r>
      <w:proofErr w:type="spellEnd"/>
      <w:r w:rsidRPr="00C00D7C">
        <w:rPr>
          <w:b/>
          <w:bCs/>
          <w:color w:val="000000" w:themeColor="text1"/>
          <w:sz w:val="24"/>
          <w:szCs w:val="24"/>
        </w:rPr>
        <w:t xml:space="preserve"> des avocats </w:t>
      </w:r>
      <w:proofErr w:type="spellStart"/>
      <w:r w:rsidRPr="00C00D7C">
        <w:rPr>
          <w:b/>
          <w:bCs/>
          <w:color w:val="000000" w:themeColor="text1"/>
          <w:sz w:val="24"/>
          <w:szCs w:val="24"/>
        </w:rPr>
        <w:t>camerounais</w:t>
      </w:r>
      <w:proofErr w:type="spellEnd"/>
      <w:r w:rsidRPr="00C00D7C">
        <w:rPr>
          <w:b/>
          <w:bCs/>
          <w:color w:val="000000" w:themeColor="text1"/>
          <w:sz w:val="24"/>
          <w:szCs w:val="24"/>
        </w:rPr>
        <w:t xml:space="preserve"> </w:t>
      </w:r>
      <w:proofErr w:type="spellStart"/>
      <w:r w:rsidRPr="00C00D7C">
        <w:rPr>
          <w:b/>
          <w:bCs/>
          <w:color w:val="000000" w:themeColor="text1"/>
          <w:sz w:val="24"/>
          <w:szCs w:val="24"/>
        </w:rPr>
        <w:t>contre</w:t>
      </w:r>
      <w:proofErr w:type="spellEnd"/>
      <w:r w:rsidRPr="00C00D7C">
        <w:rPr>
          <w:b/>
          <w:bCs/>
          <w:color w:val="000000" w:themeColor="text1"/>
          <w:sz w:val="24"/>
          <w:szCs w:val="24"/>
        </w:rPr>
        <w:t xml:space="preserve"> la </w:t>
      </w:r>
      <w:proofErr w:type="spellStart"/>
      <w:r w:rsidRPr="00C00D7C">
        <w:rPr>
          <w:b/>
          <w:bCs/>
          <w:color w:val="000000" w:themeColor="text1"/>
          <w:sz w:val="24"/>
          <w:szCs w:val="24"/>
        </w:rPr>
        <w:t>peine</w:t>
      </w:r>
      <w:proofErr w:type="spellEnd"/>
      <w:r w:rsidRPr="00C00D7C">
        <w:rPr>
          <w:b/>
          <w:bCs/>
          <w:color w:val="000000" w:themeColor="text1"/>
          <w:sz w:val="24"/>
          <w:szCs w:val="24"/>
        </w:rPr>
        <w:t xml:space="preserve"> de mort </w:t>
      </w:r>
      <w:r w:rsidR="00FA3FBC" w:rsidRPr="00FA3FBC">
        <w:rPr>
          <w:b/>
          <w:bCs/>
          <w:color w:val="000000" w:themeColor="text1"/>
          <w:sz w:val="24"/>
          <w:szCs w:val="24"/>
        </w:rPr>
        <w:t>(RACOPEM)</w:t>
      </w:r>
      <w:r w:rsidR="00FA3FBC" w:rsidRPr="00FA3FBC">
        <w:rPr>
          <w:color w:val="000000" w:themeColor="text1"/>
          <w:sz w:val="24"/>
          <w:szCs w:val="24"/>
        </w:rPr>
        <w:t xml:space="preserve"> is a Cameroonian organization that advocates for the respect of human rights and primarily the right to life in Cameroon. Founded in July 2015, the organization set its goal to bring national and international efforts in harmony in pursuit of the universal abolition of the death penalty or at least the establishment of a de jure moratorium on executions in the Cameroonian judicial system, the promotion of respect for human rights in the administration of justice, legal aid for vulnerable persons, mobilization of lawyers and other legal professionals engaged in the abolition of the death penalty in order to exchange and reinforce their skills on strategies of abolition, and the creation of a network of international solidarity between lawyers providing defense to persons subject to the death penalty. Established in 8 regions of Cameroon, RACOPEM has mobilized national actors with a view to abolishing the death penalty since its creation.</w:t>
      </w:r>
    </w:p>
    <w:p w14:paraId="345389C1" w14:textId="6FDDB3AA" w:rsidR="00DA68A6" w:rsidRPr="00DA68A6" w:rsidRDefault="00DA68A6" w:rsidP="00DA68A6">
      <w:pPr>
        <w:spacing w:before="240"/>
        <w:jc w:val="both"/>
        <w:rPr>
          <w:color w:val="000000" w:themeColor="text1"/>
          <w:sz w:val="24"/>
          <w:szCs w:val="24"/>
        </w:rPr>
      </w:pPr>
      <w:r w:rsidRPr="00DA68A6">
        <w:rPr>
          <w:b/>
          <w:color w:val="000000" w:themeColor="text1"/>
          <w:sz w:val="24"/>
          <w:szCs w:val="24"/>
        </w:rPr>
        <w:t>FIACAT, The International Federation of Action by Christians for the Abolition of Torture</w:t>
      </w:r>
      <w:r w:rsidRPr="009B7442">
        <w:rPr>
          <w:color w:val="000000" w:themeColor="text1"/>
          <w:sz w:val="24"/>
          <w:szCs w:val="24"/>
        </w:rPr>
        <w:t xml:space="preserve">, is an international non-governmental human rights </w:t>
      </w:r>
      <w:proofErr w:type="spellStart"/>
      <w:r w:rsidRPr="009B7442">
        <w:rPr>
          <w:color w:val="000000" w:themeColor="text1"/>
          <w:sz w:val="24"/>
          <w:szCs w:val="24"/>
        </w:rPr>
        <w:t>organisation</w:t>
      </w:r>
      <w:proofErr w:type="spellEnd"/>
      <w:r w:rsidRPr="009B7442">
        <w:rPr>
          <w:color w:val="000000" w:themeColor="text1"/>
          <w:sz w:val="24"/>
          <w:szCs w:val="24"/>
        </w:rPr>
        <w:t xml:space="preserve">, set up in 1987, which works towards the abolition of torture and the death penalty. The Federation brings together some thirty national associations, the ACATs, present in four continents; 15 of them are active in sub-Saharan Africa. FIACAT represents its members before international and regional </w:t>
      </w:r>
      <w:proofErr w:type="spellStart"/>
      <w:r w:rsidRPr="009B7442">
        <w:rPr>
          <w:color w:val="000000" w:themeColor="text1"/>
          <w:sz w:val="24"/>
          <w:szCs w:val="24"/>
        </w:rPr>
        <w:t>organisations</w:t>
      </w:r>
      <w:proofErr w:type="spellEnd"/>
      <w:r w:rsidRPr="009B7442">
        <w:rPr>
          <w:color w:val="000000" w:themeColor="text1"/>
          <w:sz w:val="24"/>
          <w:szCs w:val="24"/>
        </w:rPr>
        <w:t xml:space="preserve">; by referring the concerns of its members working on the ground to international bodies, FIACAT’s aim is to encourage the adoption of relevant recommendations and their implementation by governments. FIACAT works towards the application of international human rights conventions, the prevention of torture in places of detention, and an end to enforced disappearances and impunity. It also takes part in the campaign against the death penalty by calling on states to abolish capital punishment in their legal systems. FIACAT also assists its member associations in </w:t>
      </w:r>
      <w:proofErr w:type="spellStart"/>
      <w:r w:rsidRPr="009B7442">
        <w:rPr>
          <w:color w:val="000000" w:themeColor="text1"/>
          <w:sz w:val="24"/>
          <w:szCs w:val="24"/>
        </w:rPr>
        <w:t>organising</w:t>
      </w:r>
      <w:proofErr w:type="spellEnd"/>
      <w:r w:rsidRPr="009B7442">
        <w:rPr>
          <w:color w:val="000000" w:themeColor="text1"/>
          <w:sz w:val="24"/>
          <w:szCs w:val="24"/>
        </w:rPr>
        <w:t xml:space="preserve"> themselves, supporting them so that they can become important players in civil society, capable of raising public awareness and having an impact on the authorities in their country.</w:t>
      </w:r>
    </w:p>
    <w:p w14:paraId="4BB245F7" w14:textId="77777777" w:rsidR="004C5384" w:rsidRPr="009B7442" w:rsidRDefault="004C5384" w:rsidP="009B7442">
      <w:pPr>
        <w:spacing w:before="240"/>
        <w:jc w:val="both"/>
        <w:rPr>
          <w:color w:val="000000" w:themeColor="text1"/>
          <w:sz w:val="24"/>
          <w:szCs w:val="24"/>
        </w:rPr>
      </w:pPr>
      <w:r w:rsidRPr="009B7442">
        <w:rPr>
          <w:b/>
          <w:bCs/>
          <w:color w:val="000000" w:themeColor="text1"/>
          <w:sz w:val="24"/>
          <w:szCs w:val="24"/>
        </w:rPr>
        <w:t>ECPM (Together Against the Death Penalty)</w:t>
      </w:r>
      <w:r w:rsidRPr="009B7442">
        <w:rPr>
          <w:color w:val="000000" w:themeColor="text1"/>
          <w:sz w:val="24"/>
          <w:szCs w:val="24"/>
        </w:rPr>
        <w:t xml:space="preserve"> is a French non-governmental </w:t>
      </w:r>
      <w:proofErr w:type="spellStart"/>
      <w:r w:rsidRPr="009B7442">
        <w:rPr>
          <w:color w:val="000000" w:themeColor="text1"/>
          <w:sz w:val="24"/>
          <w:szCs w:val="24"/>
        </w:rPr>
        <w:t>organisation</w:t>
      </w:r>
      <w:proofErr w:type="spellEnd"/>
      <w:r w:rsidRPr="009B7442">
        <w:rPr>
          <w:color w:val="000000" w:themeColor="text1"/>
          <w:sz w:val="24"/>
          <w:szCs w:val="24"/>
        </w:rPr>
        <w:t xml:space="preserve"> that fights against the death penalty worldwide and in all circumstances by uniting and rallying abolitionist forces across the world. The </w:t>
      </w:r>
      <w:proofErr w:type="spellStart"/>
      <w:r w:rsidRPr="009B7442">
        <w:rPr>
          <w:color w:val="000000" w:themeColor="text1"/>
          <w:sz w:val="24"/>
          <w:szCs w:val="24"/>
        </w:rPr>
        <w:t>organisation</w:t>
      </w:r>
      <w:proofErr w:type="spellEnd"/>
      <w:r w:rsidRPr="009B7442">
        <w:rPr>
          <w:color w:val="000000" w:themeColor="text1"/>
          <w:sz w:val="24"/>
          <w:szCs w:val="24"/>
        </w:rPr>
        <w:t xml:space="preserve"> advocates with international bodies and encourages universal abolition through education, information, local </w:t>
      </w:r>
      <w:proofErr w:type="gramStart"/>
      <w:r w:rsidRPr="009B7442">
        <w:rPr>
          <w:color w:val="000000" w:themeColor="text1"/>
          <w:sz w:val="24"/>
          <w:szCs w:val="24"/>
        </w:rPr>
        <w:t>partnerships</w:t>
      </w:r>
      <w:proofErr w:type="gramEnd"/>
      <w:r w:rsidRPr="009B7442">
        <w:rPr>
          <w:color w:val="000000" w:themeColor="text1"/>
          <w:sz w:val="24"/>
          <w:szCs w:val="24"/>
        </w:rPr>
        <w:t xml:space="preserve"> and public awareness campaigns. ECPM is the </w:t>
      </w:r>
      <w:proofErr w:type="spellStart"/>
      <w:r w:rsidRPr="009B7442">
        <w:rPr>
          <w:color w:val="000000" w:themeColor="text1"/>
          <w:sz w:val="24"/>
          <w:szCs w:val="24"/>
        </w:rPr>
        <w:t>organiser</w:t>
      </w:r>
      <w:proofErr w:type="spellEnd"/>
      <w:r w:rsidRPr="009B7442">
        <w:rPr>
          <w:color w:val="000000" w:themeColor="text1"/>
          <w:sz w:val="24"/>
          <w:szCs w:val="24"/>
        </w:rPr>
        <w:t xml:space="preserve"> of the World Congresses Against the Death Penalty and a founding member of the World Coalition Against the Death Penalty. In 2016, ECPM was granted consultative status with ECOSOC.</w:t>
      </w:r>
    </w:p>
    <w:p w14:paraId="1132F757" w14:textId="77777777" w:rsidR="004C5384" w:rsidRDefault="004C5384" w:rsidP="004C5384">
      <w:pPr>
        <w:pStyle w:val="xmsonormal"/>
        <w:shd w:val="clear" w:color="auto" w:fill="FFFFFF"/>
        <w:spacing w:before="0" w:beforeAutospacing="0" w:after="0" w:afterAutospacing="0"/>
        <w:rPr>
          <w:color w:val="201F1E"/>
        </w:rPr>
      </w:pPr>
      <w:r>
        <w:rPr>
          <w:rFonts w:ascii="inherit" w:hAnsi="inherit"/>
          <w:color w:val="002060"/>
          <w:sz w:val="22"/>
          <w:szCs w:val="22"/>
          <w:bdr w:val="none" w:sz="0" w:space="0" w:color="auto" w:frame="1"/>
          <w:lang w:val="en-GB"/>
        </w:rPr>
        <w:t> </w:t>
      </w:r>
    </w:p>
    <w:p w14:paraId="7E75497F" w14:textId="77777777" w:rsidR="004C5384" w:rsidRPr="00CD7D9E" w:rsidRDefault="004C5384" w:rsidP="00D30EF7">
      <w:pPr>
        <w:spacing w:before="240"/>
        <w:jc w:val="both"/>
        <w:rPr>
          <w:color w:val="000000" w:themeColor="text1"/>
          <w:sz w:val="24"/>
          <w:szCs w:val="24"/>
        </w:rPr>
      </w:pPr>
    </w:p>
    <w:p w14:paraId="367ABD44" w14:textId="77777777" w:rsidR="0027492C" w:rsidRPr="00D9624D" w:rsidRDefault="0027492C" w:rsidP="00807E61">
      <w:pPr>
        <w:jc w:val="both"/>
        <w:rPr>
          <w:sz w:val="24"/>
          <w:szCs w:val="24"/>
        </w:rPr>
      </w:pPr>
    </w:p>
    <w:p w14:paraId="7AE434B8" w14:textId="77777777" w:rsidR="00F4107A" w:rsidRPr="00D9624D" w:rsidRDefault="00F4107A" w:rsidP="00F92A28">
      <w:pPr>
        <w:jc w:val="both"/>
        <w:rPr>
          <w:color w:val="auto"/>
          <w:sz w:val="24"/>
          <w:szCs w:val="24"/>
        </w:rPr>
      </w:pPr>
    </w:p>
    <w:p w14:paraId="1FC77D31" w14:textId="77777777" w:rsidR="004B1E4E" w:rsidRPr="00D9624D" w:rsidRDefault="004B1E4E" w:rsidP="007947D9">
      <w:pPr>
        <w:jc w:val="center"/>
        <w:rPr>
          <w:b/>
          <w:caps/>
          <w:color w:val="auto"/>
          <w:sz w:val="24"/>
          <w:szCs w:val="24"/>
        </w:rPr>
      </w:pPr>
      <w:r w:rsidRPr="00D9624D">
        <w:rPr>
          <w:color w:val="auto"/>
          <w:sz w:val="24"/>
          <w:szCs w:val="24"/>
        </w:rPr>
        <w:br w:type="page"/>
      </w:r>
      <w:r w:rsidRPr="00D9624D">
        <w:rPr>
          <w:b/>
          <w:caps/>
          <w:color w:val="auto"/>
          <w:sz w:val="24"/>
          <w:szCs w:val="24"/>
        </w:rPr>
        <w:lastRenderedPageBreak/>
        <w:t>Executive Summary</w:t>
      </w:r>
    </w:p>
    <w:p w14:paraId="431A8E80" w14:textId="77777777" w:rsidR="004B1E4E" w:rsidRPr="00D9624D" w:rsidRDefault="004B1E4E" w:rsidP="00F92A28">
      <w:pPr>
        <w:jc w:val="both"/>
        <w:rPr>
          <w:color w:val="auto"/>
          <w:sz w:val="24"/>
          <w:szCs w:val="24"/>
        </w:rPr>
      </w:pPr>
    </w:p>
    <w:p w14:paraId="070535E4" w14:textId="3CE2F6D0" w:rsidR="00E90ADF" w:rsidRPr="00D9624D" w:rsidRDefault="00E90ADF" w:rsidP="00E90ADF">
      <w:pPr>
        <w:numPr>
          <w:ilvl w:val="0"/>
          <w:numId w:val="7"/>
        </w:numPr>
        <w:spacing w:after="120"/>
        <w:ind w:left="360"/>
        <w:jc w:val="both"/>
        <w:rPr>
          <w:color w:val="auto"/>
          <w:sz w:val="24"/>
          <w:szCs w:val="24"/>
        </w:rPr>
      </w:pPr>
      <w:r w:rsidRPr="00D9624D">
        <w:rPr>
          <w:color w:val="auto"/>
          <w:sz w:val="24"/>
          <w:szCs w:val="24"/>
        </w:rPr>
        <w:t>This report addresses Cameroon</w:t>
      </w:r>
      <w:r w:rsidR="00B24EAE" w:rsidRPr="00D9624D">
        <w:rPr>
          <w:color w:val="auto"/>
          <w:sz w:val="24"/>
          <w:szCs w:val="24"/>
        </w:rPr>
        <w:t>’</w:t>
      </w:r>
      <w:r w:rsidRPr="00D9624D">
        <w:rPr>
          <w:color w:val="auto"/>
          <w:sz w:val="24"/>
          <w:szCs w:val="24"/>
        </w:rPr>
        <w:t xml:space="preserve">s compliance with human rights obligations under the Convention on the Elimination of All </w:t>
      </w:r>
      <w:r w:rsidR="00590A83" w:rsidRPr="00D9624D">
        <w:rPr>
          <w:color w:val="auto"/>
          <w:sz w:val="24"/>
          <w:szCs w:val="24"/>
        </w:rPr>
        <w:t>F</w:t>
      </w:r>
      <w:r w:rsidRPr="00D9624D">
        <w:rPr>
          <w:color w:val="auto"/>
          <w:sz w:val="24"/>
          <w:szCs w:val="24"/>
        </w:rPr>
        <w:t>orms of Racial Discrimination</w:t>
      </w:r>
      <w:r w:rsidR="0012362F" w:rsidRPr="00D9624D">
        <w:rPr>
          <w:color w:val="auto"/>
          <w:sz w:val="24"/>
          <w:szCs w:val="24"/>
        </w:rPr>
        <w:t>,</w:t>
      </w:r>
      <w:r w:rsidRPr="00D9624D">
        <w:rPr>
          <w:color w:val="auto"/>
          <w:sz w:val="24"/>
          <w:szCs w:val="24"/>
        </w:rPr>
        <w:t xml:space="preserve"> particularly </w:t>
      </w:r>
      <w:r w:rsidR="0012362F" w:rsidRPr="00D9624D">
        <w:rPr>
          <w:color w:val="auto"/>
          <w:sz w:val="24"/>
          <w:szCs w:val="24"/>
        </w:rPr>
        <w:t xml:space="preserve">with respect to the imposition of the death penalty </w:t>
      </w:r>
      <w:r w:rsidRPr="00D9624D">
        <w:rPr>
          <w:color w:val="auto"/>
          <w:sz w:val="24"/>
          <w:szCs w:val="24"/>
        </w:rPr>
        <w:t>against Anglophone Cameroonians.</w:t>
      </w:r>
    </w:p>
    <w:p w14:paraId="6DF1333B" w14:textId="17B96291" w:rsidR="00E90ADF" w:rsidRPr="00D9624D" w:rsidRDefault="006C6358" w:rsidP="00E90ADF">
      <w:pPr>
        <w:numPr>
          <w:ilvl w:val="0"/>
          <w:numId w:val="7"/>
        </w:numPr>
        <w:spacing w:after="120"/>
        <w:ind w:left="360"/>
        <w:jc w:val="both"/>
        <w:rPr>
          <w:color w:val="auto"/>
          <w:sz w:val="24"/>
          <w:szCs w:val="24"/>
        </w:rPr>
      </w:pPr>
      <w:r w:rsidRPr="00D9624D">
        <w:rPr>
          <w:color w:val="auto"/>
          <w:sz w:val="24"/>
          <w:szCs w:val="24"/>
        </w:rPr>
        <w:t>By way of background, t</w:t>
      </w:r>
      <w:r w:rsidR="00E90ADF" w:rsidRPr="00D9624D">
        <w:rPr>
          <w:color w:val="auto"/>
          <w:sz w:val="24"/>
          <w:szCs w:val="24"/>
        </w:rPr>
        <w:t xml:space="preserve">he Anglophone crisis in Cameroon began in 2016 as peaceful protests by lawyers and teachers demanding linguistic reforms but rapidly escalated into a war of secession that has killed thousands of people and displaced over </w:t>
      </w:r>
      <w:r w:rsidR="00BF31E8" w:rsidRPr="00D9624D">
        <w:rPr>
          <w:color w:val="auto"/>
          <w:sz w:val="24"/>
          <w:szCs w:val="24"/>
        </w:rPr>
        <w:t>one</w:t>
      </w:r>
      <w:r w:rsidR="00E90ADF" w:rsidRPr="00D9624D">
        <w:rPr>
          <w:color w:val="auto"/>
          <w:sz w:val="24"/>
          <w:szCs w:val="24"/>
        </w:rPr>
        <w:t xml:space="preserve"> million.</w:t>
      </w:r>
      <w:r w:rsidR="00E90ADF" w:rsidRPr="00D9624D">
        <w:rPr>
          <w:rStyle w:val="FootnoteReference"/>
          <w:color w:val="auto"/>
          <w:sz w:val="24"/>
          <w:szCs w:val="24"/>
        </w:rPr>
        <w:footnoteReference w:id="2"/>
      </w:r>
      <w:r w:rsidR="00E90ADF" w:rsidRPr="00D9624D">
        <w:rPr>
          <w:color w:val="auto"/>
          <w:sz w:val="24"/>
          <w:szCs w:val="24"/>
        </w:rPr>
        <w:t xml:space="preserve"> </w:t>
      </w:r>
    </w:p>
    <w:p w14:paraId="27B33F20" w14:textId="13E126D9" w:rsidR="006C6358" w:rsidRPr="00D9624D" w:rsidRDefault="0012362F" w:rsidP="006C6358">
      <w:pPr>
        <w:numPr>
          <w:ilvl w:val="0"/>
          <w:numId w:val="7"/>
        </w:numPr>
        <w:spacing w:after="120"/>
        <w:ind w:left="360"/>
        <w:jc w:val="both"/>
        <w:rPr>
          <w:color w:val="auto"/>
          <w:sz w:val="24"/>
          <w:szCs w:val="24"/>
        </w:rPr>
      </w:pPr>
      <w:r w:rsidRPr="00D9624D">
        <w:rPr>
          <w:color w:val="auto"/>
          <w:sz w:val="24"/>
          <w:szCs w:val="24"/>
        </w:rPr>
        <w:t>T</w:t>
      </w:r>
      <w:r w:rsidR="002B3E33" w:rsidRPr="00D9624D">
        <w:rPr>
          <w:color w:val="auto"/>
          <w:sz w:val="24"/>
          <w:szCs w:val="24"/>
        </w:rPr>
        <w:t xml:space="preserve">he </w:t>
      </w:r>
      <w:r w:rsidR="00590A83" w:rsidRPr="00D9624D">
        <w:rPr>
          <w:color w:val="auto"/>
          <w:sz w:val="24"/>
          <w:szCs w:val="24"/>
        </w:rPr>
        <w:t xml:space="preserve">Cameroonian </w:t>
      </w:r>
      <w:r w:rsidR="002B3E33" w:rsidRPr="00D9624D">
        <w:rPr>
          <w:color w:val="auto"/>
          <w:sz w:val="24"/>
          <w:szCs w:val="24"/>
        </w:rPr>
        <w:t xml:space="preserve">Criminal Code adopted in 2016 </w:t>
      </w:r>
      <w:r w:rsidRPr="00D9624D">
        <w:rPr>
          <w:color w:val="auto"/>
          <w:sz w:val="24"/>
          <w:szCs w:val="24"/>
        </w:rPr>
        <w:t xml:space="preserve">allows for </w:t>
      </w:r>
      <w:r w:rsidR="002B3E33" w:rsidRPr="00D9624D">
        <w:rPr>
          <w:color w:val="auto"/>
          <w:sz w:val="24"/>
          <w:szCs w:val="24"/>
        </w:rPr>
        <w:t xml:space="preserve">the death penalty, </w:t>
      </w:r>
      <w:r w:rsidR="00BF31E8" w:rsidRPr="00D9624D">
        <w:rPr>
          <w:color w:val="auto"/>
          <w:sz w:val="24"/>
          <w:szCs w:val="24"/>
        </w:rPr>
        <w:t>including</w:t>
      </w:r>
      <w:r w:rsidR="002B3E33" w:rsidRPr="00D9624D">
        <w:rPr>
          <w:color w:val="auto"/>
          <w:sz w:val="24"/>
          <w:szCs w:val="24"/>
        </w:rPr>
        <w:t xml:space="preserve"> for </w:t>
      </w:r>
      <w:r w:rsidR="00BF31E8" w:rsidRPr="00D9624D">
        <w:rPr>
          <w:color w:val="auto"/>
          <w:sz w:val="24"/>
          <w:szCs w:val="24"/>
        </w:rPr>
        <w:t xml:space="preserve">vaguely defined </w:t>
      </w:r>
      <w:r w:rsidR="002B3E33" w:rsidRPr="00D9624D">
        <w:rPr>
          <w:color w:val="auto"/>
          <w:sz w:val="24"/>
          <w:szCs w:val="24"/>
        </w:rPr>
        <w:t xml:space="preserve">terrorism-related offences. </w:t>
      </w:r>
      <w:r w:rsidR="006C6358" w:rsidRPr="00D9624D">
        <w:rPr>
          <w:sz w:val="24"/>
          <w:szCs w:val="24"/>
        </w:rPr>
        <w:t>In this regard, the Anti-Terrorism Law of 2014</w:t>
      </w:r>
      <w:r w:rsidR="006C6358" w:rsidRPr="00D9624D">
        <w:rPr>
          <w:color w:val="auto"/>
          <w:sz w:val="24"/>
          <w:szCs w:val="24"/>
        </w:rPr>
        <w:t xml:space="preserve"> has</w:t>
      </w:r>
      <w:r w:rsidR="006C6358" w:rsidRPr="00D9624D">
        <w:rPr>
          <w:sz w:val="24"/>
          <w:szCs w:val="24"/>
        </w:rPr>
        <w:t xml:space="preserve"> been used to prosecute Anglophone human rights activists before military courts for acts of terrorism, secession, rebellion</w:t>
      </w:r>
      <w:r w:rsidR="00B167BA" w:rsidRPr="00D9624D">
        <w:rPr>
          <w:sz w:val="24"/>
          <w:szCs w:val="24"/>
        </w:rPr>
        <w:t>,</w:t>
      </w:r>
      <w:r w:rsidR="006C6358" w:rsidRPr="00D9624D">
        <w:rPr>
          <w:sz w:val="24"/>
          <w:szCs w:val="24"/>
        </w:rPr>
        <w:t xml:space="preserve"> and spreading false news, with the death penalty as a potential sentence in such cases.</w:t>
      </w:r>
      <w:r w:rsidR="006C6358" w:rsidRPr="00D9624D">
        <w:rPr>
          <w:rStyle w:val="FootnoteReference"/>
          <w:sz w:val="24"/>
          <w:szCs w:val="24"/>
        </w:rPr>
        <w:footnoteReference w:id="3"/>
      </w:r>
    </w:p>
    <w:p w14:paraId="6474AA1D" w14:textId="7B66BCCD" w:rsidR="006C6358" w:rsidRPr="00D9624D" w:rsidRDefault="002B3E33" w:rsidP="006C6358">
      <w:pPr>
        <w:numPr>
          <w:ilvl w:val="0"/>
          <w:numId w:val="7"/>
        </w:numPr>
        <w:spacing w:after="120"/>
        <w:ind w:left="360"/>
        <w:jc w:val="both"/>
        <w:rPr>
          <w:color w:val="auto"/>
          <w:sz w:val="24"/>
          <w:szCs w:val="24"/>
        </w:rPr>
      </w:pPr>
      <w:r w:rsidRPr="00D9624D">
        <w:rPr>
          <w:color w:val="auto"/>
          <w:sz w:val="24"/>
          <w:szCs w:val="24"/>
        </w:rPr>
        <w:t>While Cameroon ratified the International Covenant on Civil and Political Rights (ICCPR) in 1984, it has yet to ratify its Second Optional Protocol aiming at the abolition of the death penalty (ICCPR-OP2).</w:t>
      </w:r>
      <w:r w:rsidR="00EC0C0E" w:rsidRPr="00D9624D">
        <w:rPr>
          <w:rStyle w:val="FootnoteReference"/>
          <w:color w:val="auto"/>
          <w:sz w:val="24"/>
          <w:szCs w:val="24"/>
        </w:rPr>
        <w:footnoteReference w:id="4"/>
      </w:r>
      <w:r w:rsidR="00EC0C0E" w:rsidRPr="00D9624D">
        <w:rPr>
          <w:color w:val="auto"/>
          <w:sz w:val="24"/>
          <w:szCs w:val="24"/>
        </w:rPr>
        <w:t xml:space="preserve"> </w:t>
      </w:r>
      <w:r w:rsidR="004B62F5" w:rsidRPr="00D9624D">
        <w:rPr>
          <w:color w:val="auto"/>
          <w:sz w:val="24"/>
          <w:szCs w:val="24"/>
        </w:rPr>
        <w:t xml:space="preserve">Although no execution </w:t>
      </w:r>
      <w:r w:rsidR="0012362F" w:rsidRPr="00D9624D">
        <w:rPr>
          <w:color w:val="auto"/>
          <w:sz w:val="24"/>
          <w:szCs w:val="24"/>
        </w:rPr>
        <w:t>has taken place in Cameroon since 1997</w:t>
      </w:r>
      <w:r w:rsidR="004B62F5" w:rsidRPr="00D9624D">
        <w:rPr>
          <w:color w:val="auto"/>
          <w:sz w:val="24"/>
          <w:szCs w:val="24"/>
        </w:rPr>
        <w:t xml:space="preserve">, </w:t>
      </w:r>
      <w:r w:rsidR="005D0CDB">
        <w:rPr>
          <w:color w:val="auto"/>
          <w:sz w:val="24"/>
          <w:szCs w:val="24"/>
        </w:rPr>
        <w:t xml:space="preserve">civil society organizations estimate that 220 </w:t>
      </w:r>
      <w:r w:rsidR="004B62F5" w:rsidRPr="00D9624D">
        <w:rPr>
          <w:color w:val="auto"/>
          <w:sz w:val="24"/>
          <w:szCs w:val="24"/>
        </w:rPr>
        <w:t xml:space="preserve">people </w:t>
      </w:r>
      <w:r w:rsidR="005D0CDB">
        <w:rPr>
          <w:color w:val="auto"/>
          <w:sz w:val="24"/>
          <w:szCs w:val="24"/>
        </w:rPr>
        <w:t xml:space="preserve">currently are under </w:t>
      </w:r>
      <w:r w:rsidR="004B62F5" w:rsidRPr="00D9624D">
        <w:rPr>
          <w:color w:val="auto"/>
          <w:sz w:val="24"/>
          <w:szCs w:val="24"/>
        </w:rPr>
        <w:t xml:space="preserve">sentence </w:t>
      </w:r>
      <w:r w:rsidR="005D0CDB">
        <w:rPr>
          <w:color w:val="auto"/>
          <w:sz w:val="24"/>
          <w:szCs w:val="24"/>
        </w:rPr>
        <w:t xml:space="preserve">of </w:t>
      </w:r>
      <w:r w:rsidR="004B62F5" w:rsidRPr="00D9624D">
        <w:rPr>
          <w:color w:val="auto"/>
          <w:sz w:val="24"/>
          <w:szCs w:val="24"/>
        </w:rPr>
        <w:t>death in Cameroon.</w:t>
      </w:r>
      <w:r w:rsidR="004B62F5" w:rsidRPr="00D9624D">
        <w:rPr>
          <w:rStyle w:val="FootnoteReference"/>
          <w:color w:val="auto"/>
          <w:sz w:val="24"/>
          <w:szCs w:val="24"/>
        </w:rPr>
        <w:footnoteReference w:id="5"/>
      </w:r>
    </w:p>
    <w:p w14:paraId="75B00959" w14:textId="6562FDD7" w:rsidR="008F2F99" w:rsidRPr="00D9624D" w:rsidRDefault="00325045" w:rsidP="007B0EA5">
      <w:pPr>
        <w:numPr>
          <w:ilvl w:val="0"/>
          <w:numId w:val="7"/>
        </w:numPr>
        <w:spacing w:after="120"/>
        <w:ind w:left="360"/>
        <w:jc w:val="both"/>
        <w:rPr>
          <w:color w:val="auto"/>
          <w:sz w:val="24"/>
          <w:szCs w:val="24"/>
        </w:rPr>
      </w:pPr>
      <w:r w:rsidRPr="00D9624D">
        <w:rPr>
          <w:sz w:val="24"/>
          <w:szCs w:val="24"/>
        </w:rPr>
        <w:t xml:space="preserve">As discussed below, </w:t>
      </w:r>
      <w:r w:rsidR="008947E9" w:rsidRPr="00D9624D">
        <w:rPr>
          <w:sz w:val="24"/>
          <w:szCs w:val="24"/>
        </w:rPr>
        <w:t>C</w:t>
      </w:r>
      <w:r w:rsidR="00D42A54" w:rsidRPr="00D9624D">
        <w:rPr>
          <w:color w:val="auto"/>
          <w:sz w:val="24"/>
          <w:szCs w:val="24"/>
        </w:rPr>
        <w:t>ameroon</w:t>
      </w:r>
      <w:r w:rsidR="008F2F99" w:rsidRPr="00D9624D">
        <w:rPr>
          <w:color w:val="auto"/>
          <w:sz w:val="24"/>
          <w:szCs w:val="24"/>
        </w:rPr>
        <w:t xml:space="preserve"> fails to uphold its obligations under the </w:t>
      </w:r>
      <w:r w:rsidR="00D42A54" w:rsidRPr="00D9624D">
        <w:rPr>
          <w:color w:val="auto"/>
          <w:sz w:val="24"/>
          <w:szCs w:val="24"/>
        </w:rPr>
        <w:t>International Convention on the Elimination of All Forms of Racial Discrimination</w:t>
      </w:r>
      <w:r w:rsidR="00ED1D5C" w:rsidRPr="00D9624D">
        <w:rPr>
          <w:color w:val="auto"/>
          <w:sz w:val="24"/>
          <w:szCs w:val="24"/>
        </w:rPr>
        <w:t xml:space="preserve"> because </w:t>
      </w:r>
      <w:r w:rsidR="008947E9" w:rsidRPr="00D9624D">
        <w:rPr>
          <w:color w:val="auto"/>
          <w:sz w:val="24"/>
          <w:szCs w:val="24"/>
        </w:rPr>
        <w:t xml:space="preserve">its domestic law and institutional and political framework do not sufficiently protect </w:t>
      </w:r>
      <w:r w:rsidR="00ED1D5C" w:rsidRPr="00D9624D">
        <w:rPr>
          <w:color w:val="auto"/>
          <w:sz w:val="24"/>
          <w:szCs w:val="24"/>
        </w:rPr>
        <w:t>Anglophones facing the death penalty.</w:t>
      </w:r>
    </w:p>
    <w:p w14:paraId="08A6D50B" w14:textId="72F60E9E" w:rsidR="003B0FD7" w:rsidRPr="00D9624D" w:rsidRDefault="003B0FD7" w:rsidP="007947D9">
      <w:pPr>
        <w:spacing w:after="120"/>
        <w:ind w:left="360"/>
        <w:jc w:val="center"/>
        <w:rPr>
          <w:b/>
          <w:bCs/>
          <w:color w:val="auto"/>
          <w:sz w:val="24"/>
          <w:szCs w:val="24"/>
        </w:rPr>
      </w:pPr>
      <w:r w:rsidRPr="00D9624D">
        <w:rPr>
          <w:b/>
          <w:bCs/>
          <w:color w:val="auto"/>
          <w:sz w:val="24"/>
          <w:szCs w:val="24"/>
        </w:rPr>
        <w:t>Cameroon</w:t>
      </w:r>
      <w:r w:rsidR="00B24EAE" w:rsidRPr="00D9624D">
        <w:rPr>
          <w:b/>
          <w:bCs/>
          <w:color w:val="auto"/>
          <w:sz w:val="24"/>
          <w:szCs w:val="24"/>
        </w:rPr>
        <w:t>’</w:t>
      </w:r>
      <w:r w:rsidRPr="00D9624D">
        <w:rPr>
          <w:b/>
          <w:bCs/>
          <w:color w:val="auto"/>
          <w:sz w:val="24"/>
          <w:szCs w:val="24"/>
        </w:rPr>
        <w:t xml:space="preserve">s domestic law and institutional and political framework </w:t>
      </w:r>
      <w:r w:rsidR="00E7378E" w:rsidRPr="00D9624D">
        <w:rPr>
          <w:b/>
          <w:bCs/>
          <w:color w:val="auto"/>
          <w:sz w:val="24"/>
          <w:szCs w:val="24"/>
        </w:rPr>
        <w:t xml:space="preserve">do not sufficiently protect </w:t>
      </w:r>
      <w:r w:rsidR="00ED1D5C" w:rsidRPr="00D9624D">
        <w:rPr>
          <w:b/>
          <w:bCs/>
          <w:color w:val="auto"/>
          <w:sz w:val="24"/>
          <w:szCs w:val="24"/>
        </w:rPr>
        <w:t>A</w:t>
      </w:r>
      <w:r w:rsidRPr="00D9624D">
        <w:rPr>
          <w:b/>
          <w:bCs/>
          <w:color w:val="auto"/>
          <w:sz w:val="24"/>
          <w:szCs w:val="24"/>
        </w:rPr>
        <w:t xml:space="preserve">nglophones </w:t>
      </w:r>
      <w:r w:rsidR="008F51CD" w:rsidRPr="00D9624D">
        <w:rPr>
          <w:b/>
          <w:bCs/>
          <w:color w:val="auto"/>
          <w:sz w:val="24"/>
          <w:szCs w:val="24"/>
        </w:rPr>
        <w:t xml:space="preserve">at risk of being sentenced to </w:t>
      </w:r>
      <w:r w:rsidRPr="00D9624D">
        <w:rPr>
          <w:b/>
          <w:bCs/>
          <w:color w:val="auto"/>
          <w:sz w:val="24"/>
          <w:szCs w:val="24"/>
        </w:rPr>
        <w:t xml:space="preserve">death </w:t>
      </w:r>
    </w:p>
    <w:p w14:paraId="15D80F6F" w14:textId="1B29C3A3" w:rsidR="001478D0" w:rsidRPr="00D9624D" w:rsidRDefault="001478D0" w:rsidP="001478D0">
      <w:pPr>
        <w:numPr>
          <w:ilvl w:val="0"/>
          <w:numId w:val="7"/>
        </w:numPr>
        <w:spacing w:after="120"/>
        <w:ind w:left="360"/>
        <w:jc w:val="both"/>
        <w:rPr>
          <w:sz w:val="24"/>
          <w:szCs w:val="24"/>
        </w:rPr>
      </w:pPr>
      <w:r w:rsidRPr="00D9624D">
        <w:rPr>
          <w:sz w:val="24"/>
          <w:szCs w:val="24"/>
        </w:rPr>
        <w:t xml:space="preserve">The people of </w:t>
      </w:r>
      <w:r w:rsidR="00EB3B2A">
        <w:rPr>
          <w:sz w:val="24"/>
          <w:szCs w:val="24"/>
        </w:rPr>
        <w:t>the Northwest and Sout</w:t>
      </w:r>
      <w:r w:rsidR="00CA3075">
        <w:rPr>
          <w:sz w:val="24"/>
          <w:szCs w:val="24"/>
        </w:rPr>
        <w:t>h</w:t>
      </w:r>
      <w:r w:rsidR="00EB3B2A">
        <w:rPr>
          <w:sz w:val="24"/>
          <w:szCs w:val="24"/>
        </w:rPr>
        <w:t xml:space="preserve">west Regions of Cameroon </w:t>
      </w:r>
      <w:r w:rsidRPr="00D9624D">
        <w:rPr>
          <w:sz w:val="24"/>
          <w:szCs w:val="24"/>
        </w:rPr>
        <w:t xml:space="preserve">remain a separate and distinct people with English as their official working language, whereas the people of </w:t>
      </w:r>
      <w:r w:rsidR="00EB3B2A">
        <w:rPr>
          <w:sz w:val="24"/>
          <w:szCs w:val="24"/>
        </w:rPr>
        <w:t xml:space="preserve">the other regions of the country </w:t>
      </w:r>
      <w:r w:rsidRPr="00D9624D">
        <w:rPr>
          <w:sz w:val="24"/>
          <w:szCs w:val="24"/>
        </w:rPr>
        <w:t>are Francophones.</w:t>
      </w:r>
      <w:r w:rsidR="00350634">
        <w:rPr>
          <w:sz w:val="24"/>
          <w:szCs w:val="24"/>
        </w:rPr>
        <w:t xml:space="preserve"> </w:t>
      </w:r>
      <w:r w:rsidRPr="00D9624D">
        <w:rPr>
          <w:sz w:val="24"/>
          <w:szCs w:val="24"/>
        </w:rPr>
        <w:t>The non-recognition of the status of Anglophones as a distinct group with rights in line with unification agreements has led to gross violations of the individual rights of Anglophones in Cameroon.</w:t>
      </w:r>
      <w:r w:rsidRPr="00D9624D">
        <w:rPr>
          <w:sz w:val="24"/>
          <w:szCs w:val="24"/>
          <w:vertAlign w:val="superscript"/>
        </w:rPr>
        <w:footnoteReference w:id="6"/>
      </w:r>
      <w:r w:rsidR="00350634">
        <w:rPr>
          <w:sz w:val="24"/>
          <w:szCs w:val="24"/>
        </w:rPr>
        <w:t xml:space="preserve"> </w:t>
      </w:r>
    </w:p>
    <w:p w14:paraId="439DBFE8" w14:textId="63DCA4F8" w:rsidR="001478D0" w:rsidRPr="00D9624D" w:rsidRDefault="001478D0" w:rsidP="001478D0">
      <w:pPr>
        <w:numPr>
          <w:ilvl w:val="0"/>
          <w:numId w:val="7"/>
        </w:numPr>
        <w:spacing w:after="120"/>
        <w:ind w:left="360"/>
        <w:jc w:val="both"/>
        <w:rPr>
          <w:b/>
          <w:bCs/>
          <w:color w:val="auto"/>
          <w:sz w:val="24"/>
          <w:szCs w:val="24"/>
        </w:rPr>
      </w:pPr>
      <w:r w:rsidRPr="00D9624D">
        <w:rPr>
          <w:sz w:val="24"/>
          <w:szCs w:val="24"/>
        </w:rPr>
        <w:t>According to Amnesty International, “[m]</w:t>
      </w:r>
      <w:proofErr w:type="spellStart"/>
      <w:r w:rsidRPr="00D9624D">
        <w:rPr>
          <w:sz w:val="24"/>
          <w:szCs w:val="24"/>
        </w:rPr>
        <w:t>ore</w:t>
      </w:r>
      <w:proofErr w:type="spellEnd"/>
      <w:r w:rsidRPr="00D9624D">
        <w:rPr>
          <w:sz w:val="24"/>
          <w:szCs w:val="24"/>
        </w:rPr>
        <w:t xml:space="preserve"> than 1,000 Anglophone people arrested between 2016 and 2021 in relation to the Anglophone crisis are behind bars in at least 10 prisons across </w:t>
      </w:r>
      <w:r w:rsidRPr="00D9624D">
        <w:rPr>
          <w:sz w:val="24"/>
          <w:szCs w:val="24"/>
        </w:rPr>
        <w:lastRenderedPageBreak/>
        <w:t xml:space="preserve">the country, including 650 in </w:t>
      </w:r>
      <w:proofErr w:type="spellStart"/>
      <w:r w:rsidRPr="00D9624D">
        <w:rPr>
          <w:sz w:val="24"/>
          <w:szCs w:val="24"/>
        </w:rPr>
        <w:t>Buea</w:t>
      </w:r>
      <w:proofErr w:type="spellEnd"/>
      <w:r w:rsidRPr="00D9624D">
        <w:rPr>
          <w:sz w:val="24"/>
          <w:szCs w:val="24"/>
        </w:rPr>
        <w:t xml:space="preserve">, 280 in Yaoundé, 181 in Douala and 101 in </w:t>
      </w:r>
      <w:proofErr w:type="spellStart"/>
      <w:r w:rsidRPr="00D9624D">
        <w:rPr>
          <w:sz w:val="24"/>
          <w:szCs w:val="24"/>
        </w:rPr>
        <w:t>Bafoussam</w:t>
      </w:r>
      <w:proofErr w:type="spellEnd"/>
      <w:r w:rsidRPr="00D9624D">
        <w:rPr>
          <w:sz w:val="24"/>
          <w:szCs w:val="24"/>
        </w:rPr>
        <w:t>. Dozens have been arbitrarily detained.”</w:t>
      </w:r>
      <w:r w:rsidR="00771201">
        <w:rPr>
          <w:rStyle w:val="FootnoteReference"/>
          <w:sz w:val="24"/>
          <w:szCs w:val="24"/>
        </w:rPr>
        <w:footnoteReference w:id="7"/>
      </w:r>
    </w:p>
    <w:p w14:paraId="5542964E" w14:textId="77777777" w:rsidR="00A6074B" w:rsidRPr="00D9624D" w:rsidRDefault="00A6074B" w:rsidP="00A6074B">
      <w:pPr>
        <w:numPr>
          <w:ilvl w:val="0"/>
          <w:numId w:val="7"/>
        </w:numPr>
        <w:spacing w:after="120"/>
        <w:ind w:left="360"/>
        <w:jc w:val="both"/>
        <w:rPr>
          <w:sz w:val="24"/>
          <w:szCs w:val="24"/>
        </w:rPr>
      </w:pPr>
      <w:r w:rsidRPr="00D9624D">
        <w:rPr>
          <w:sz w:val="24"/>
          <w:szCs w:val="24"/>
        </w:rPr>
        <w:t>The Anti-Terrorism Law’s vague and broad language is sometimes used as grounds for arresting human rights defenders focusing on issues of relevance to the Anglophone community.</w:t>
      </w:r>
      <w:r w:rsidRPr="00D9624D">
        <w:rPr>
          <w:sz w:val="24"/>
          <w:szCs w:val="24"/>
          <w:vertAlign w:val="superscript"/>
        </w:rPr>
        <w:footnoteReference w:id="8"/>
      </w:r>
      <w:r w:rsidRPr="00D9624D">
        <w:rPr>
          <w:sz w:val="24"/>
          <w:szCs w:val="24"/>
        </w:rPr>
        <w:t xml:space="preserve"> Anglophones in conflict with the law encounter ineffective legal representation with court-appointed lawyers who are automatically appointed in death penalty cases but inadequately compensated; no legal assistance for people sentenced to death who lodge an appeal; and the burden faced by people sentenced to death who must draft their own appeal statements in French, even though many of them do not speak French.</w:t>
      </w:r>
      <w:r w:rsidRPr="00D9624D">
        <w:rPr>
          <w:sz w:val="24"/>
          <w:szCs w:val="24"/>
          <w:vertAlign w:val="superscript"/>
        </w:rPr>
        <w:footnoteReference w:id="9"/>
      </w:r>
    </w:p>
    <w:p w14:paraId="694594E9" w14:textId="52F43C90" w:rsidR="00A6074B" w:rsidRPr="00D9624D" w:rsidRDefault="00A6074B" w:rsidP="00A6074B">
      <w:pPr>
        <w:numPr>
          <w:ilvl w:val="0"/>
          <w:numId w:val="7"/>
        </w:numPr>
        <w:spacing w:after="120"/>
        <w:ind w:left="360"/>
        <w:jc w:val="both"/>
        <w:rPr>
          <w:sz w:val="24"/>
          <w:szCs w:val="24"/>
        </w:rPr>
      </w:pPr>
      <w:r w:rsidRPr="00D9624D">
        <w:rPr>
          <w:sz w:val="24"/>
          <w:szCs w:val="24"/>
        </w:rPr>
        <w:t>Although there have been no executions recorded in the State since 1997, courts continue to hand down death sentences. The definition of terrorism in the 2014 Anti-Terrorism Law is very broad and could include acts which do not require any violence. Moreover, civilians tried under this law are subject to the jurisdiction of Cameroonian military courts.</w:t>
      </w:r>
      <w:r w:rsidRPr="00D9624D">
        <w:rPr>
          <w:rStyle w:val="FootnoteReference"/>
          <w:sz w:val="24"/>
          <w:szCs w:val="24"/>
        </w:rPr>
        <w:footnoteReference w:id="10"/>
      </w:r>
      <w:r w:rsidRPr="00D9624D">
        <w:rPr>
          <w:sz w:val="24"/>
          <w:szCs w:val="24"/>
        </w:rPr>
        <w:t xml:space="preserve"> In 2015, the </w:t>
      </w:r>
      <w:proofErr w:type="spellStart"/>
      <w:r w:rsidRPr="00D9624D">
        <w:rPr>
          <w:sz w:val="24"/>
          <w:szCs w:val="24"/>
        </w:rPr>
        <w:t>Maroua</w:t>
      </w:r>
      <w:proofErr w:type="spellEnd"/>
      <w:r w:rsidRPr="00D9624D">
        <w:rPr>
          <w:sz w:val="24"/>
          <w:szCs w:val="24"/>
        </w:rPr>
        <w:t xml:space="preserve"> military courts in the extreme north handed down 133 death sentences. In 2016, military courts handed down over 160 death sentences. </w:t>
      </w:r>
      <w:r w:rsidR="00633250">
        <w:rPr>
          <w:sz w:val="24"/>
          <w:szCs w:val="24"/>
        </w:rPr>
        <w:t xml:space="preserve">After some commutations of death sentences in 2020, </w:t>
      </w:r>
      <w:r w:rsidRPr="00D9624D">
        <w:rPr>
          <w:sz w:val="24"/>
          <w:szCs w:val="24"/>
        </w:rPr>
        <w:t xml:space="preserve">the Reseau des Avocats </w:t>
      </w:r>
      <w:proofErr w:type="spellStart"/>
      <w:r w:rsidRPr="00D9624D">
        <w:rPr>
          <w:sz w:val="24"/>
          <w:szCs w:val="24"/>
        </w:rPr>
        <w:t>Camerounais</w:t>
      </w:r>
      <w:proofErr w:type="spellEnd"/>
      <w:r w:rsidRPr="00D9624D">
        <w:rPr>
          <w:sz w:val="24"/>
          <w:szCs w:val="24"/>
        </w:rPr>
        <w:t xml:space="preserve"> </w:t>
      </w:r>
      <w:proofErr w:type="spellStart"/>
      <w:r w:rsidRPr="00D9624D">
        <w:rPr>
          <w:sz w:val="24"/>
          <w:szCs w:val="24"/>
        </w:rPr>
        <w:t>contre</w:t>
      </w:r>
      <w:proofErr w:type="spellEnd"/>
      <w:r w:rsidRPr="00D9624D">
        <w:rPr>
          <w:sz w:val="24"/>
          <w:szCs w:val="24"/>
        </w:rPr>
        <w:t xml:space="preserve"> la </w:t>
      </w:r>
      <w:proofErr w:type="spellStart"/>
      <w:r w:rsidRPr="00D9624D">
        <w:rPr>
          <w:sz w:val="24"/>
          <w:szCs w:val="24"/>
        </w:rPr>
        <w:t>Peine</w:t>
      </w:r>
      <w:proofErr w:type="spellEnd"/>
      <w:r w:rsidRPr="00D9624D">
        <w:rPr>
          <w:sz w:val="24"/>
          <w:szCs w:val="24"/>
        </w:rPr>
        <w:t xml:space="preserve"> de Mort (RACOPEM) estimate</w:t>
      </w:r>
      <w:r w:rsidR="00633250">
        <w:rPr>
          <w:sz w:val="24"/>
          <w:szCs w:val="24"/>
        </w:rPr>
        <w:t>s</w:t>
      </w:r>
      <w:r w:rsidRPr="00D9624D">
        <w:rPr>
          <w:sz w:val="24"/>
          <w:szCs w:val="24"/>
        </w:rPr>
        <w:t xml:space="preserve"> that </w:t>
      </w:r>
      <w:r w:rsidR="00633250">
        <w:rPr>
          <w:sz w:val="24"/>
          <w:szCs w:val="24"/>
        </w:rPr>
        <w:t xml:space="preserve">220 </w:t>
      </w:r>
      <w:r w:rsidRPr="00D9624D">
        <w:rPr>
          <w:sz w:val="24"/>
          <w:szCs w:val="24"/>
        </w:rPr>
        <w:t xml:space="preserve">people </w:t>
      </w:r>
      <w:r w:rsidR="00633250">
        <w:rPr>
          <w:sz w:val="24"/>
          <w:szCs w:val="24"/>
        </w:rPr>
        <w:t xml:space="preserve">are on death row </w:t>
      </w:r>
      <w:r w:rsidRPr="00D9624D">
        <w:rPr>
          <w:sz w:val="24"/>
          <w:szCs w:val="24"/>
        </w:rPr>
        <w:t>in Cameroon, including more than one hundred people charged with terrorist offences.</w:t>
      </w:r>
      <w:r w:rsidRPr="00D9624D">
        <w:rPr>
          <w:rStyle w:val="FootnoteReference"/>
          <w:sz w:val="24"/>
          <w:szCs w:val="24"/>
        </w:rPr>
        <w:footnoteReference w:id="11"/>
      </w:r>
    </w:p>
    <w:p w14:paraId="04126B50" w14:textId="5EEDA7FE" w:rsidR="0080438C" w:rsidRPr="00D9624D" w:rsidRDefault="003C3B76" w:rsidP="0080438C">
      <w:pPr>
        <w:keepNext/>
        <w:numPr>
          <w:ilvl w:val="0"/>
          <w:numId w:val="8"/>
        </w:numPr>
        <w:spacing w:before="240" w:after="120"/>
        <w:ind w:left="720" w:hanging="360"/>
        <w:rPr>
          <w:b/>
          <w:color w:val="auto"/>
          <w:sz w:val="24"/>
          <w:szCs w:val="24"/>
        </w:rPr>
      </w:pPr>
      <w:r w:rsidRPr="00D9624D">
        <w:rPr>
          <w:b/>
          <w:color w:val="auto"/>
          <w:sz w:val="24"/>
          <w:szCs w:val="24"/>
        </w:rPr>
        <w:t xml:space="preserve">Cameroon fails to remedy </w:t>
      </w:r>
      <w:r w:rsidR="0080438C" w:rsidRPr="00D9624D">
        <w:rPr>
          <w:b/>
          <w:color w:val="auto"/>
          <w:sz w:val="24"/>
          <w:szCs w:val="24"/>
        </w:rPr>
        <w:t xml:space="preserve">racial discrimination </w:t>
      </w:r>
      <w:r w:rsidRPr="00D9624D">
        <w:rPr>
          <w:b/>
          <w:color w:val="auto"/>
          <w:sz w:val="24"/>
          <w:szCs w:val="24"/>
        </w:rPr>
        <w:t xml:space="preserve">in the justice sector, particularly for Anglophones at risk of being sentenced to death </w:t>
      </w:r>
      <w:r w:rsidR="0080438C" w:rsidRPr="00D9624D">
        <w:rPr>
          <w:b/>
          <w:color w:val="auto"/>
          <w:sz w:val="24"/>
          <w:szCs w:val="24"/>
        </w:rPr>
        <w:t>(List of issues, paragraph</w:t>
      </w:r>
      <w:r w:rsidRPr="00D9624D">
        <w:rPr>
          <w:b/>
          <w:color w:val="auto"/>
          <w:sz w:val="24"/>
          <w:szCs w:val="24"/>
        </w:rPr>
        <w:t>s</w:t>
      </w:r>
      <w:r w:rsidR="0080438C" w:rsidRPr="00D9624D">
        <w:rPr>
          <w:b/>
          <w:color w:val="auto"/>
          <w:sz w:val="24"/>
          <w:szCs w:val="24"/>
        </w:rPr>
        <w:t xml:space="preserve"> 3</w:t>
      </w:r>
      <w:r w:rsidRPr="00D9624D">
        <w:rPr>
          <w:b/>
          <w:color w:val="auto"/>
          <w:sz w:val="24"/>
          <w:szCs w:val="24"/>
        </w:rPr>
        <w:t>, 9</w:t>
      </w:r>
      <w:r w:rsidR="0080438C" w:rsidRPr="00D9624D">
        <w:rPr>
          <w:b/>
          <w:color w:val="auto"/>
          <w:sz w:val="24"/>
          <w:szCs w:val="24"/>
        </w:rPr>
        <w:t>)</w:t>
      </w:r>
    </w:p>
    <w:p w14:paraId="7794302F" w14:textId="5F26EA9B" w:rsidR="00F830FD" w:rsidRPr="00D9624D" w:rsidRDefault="005433B2" w:rsidP="00590A83">
      <w:pPr>
        <w:numPr>
          <w:ilvl w:val="0"/>
          <w:numId w:val="7"/>
        </w:numPr>
        <w:spacing w:after="120"/>
        <w:ind w:left="360"/>
        <w:jc w:val="both"/>
        <w:rPr>
          <w:sz w:val="24"/>
          <w:szCs w:val="24"/>
        </w:rPr>
      </w:pPr>
      <w:r w:rsidRPr="00D9624D">
        <w:rPr>
          <w:sz w:val="24"/>
          <w:szCs w:val="24"/>
        </w:rPr>
        <w:t xml:space="preserve">The Constitution of Cameroon grants all </w:t>
      </w:r>
      <w:proofErr w:type="gramStart"/>
      <w:r w:rsidRPr="00D9624D">
        <w:rPr>
          <w:sz w:val="24"/>
          <w:szCs w:val="24"/>
        </w:rPr>
        <w:t>persons</w:t>
      </w:r>
      <w:proofErr w:type="gramEnd"/>
      <w:r w:rsidRPr="00D9624D">
        <w:rPr>
          <w:sz w:val="24"/>
          <w:szCs w:val="24"/>
        </w:rPr>
        <w:t xml:space="preserve"> equal rights, without distinction as to race, </w:t>
      </w:r>
      <w:r w:rsidR="009D0904" w:rsidRPr="00D9624D">
        <w:rPr>
          <w:sz w:val="24"/>
          <w:szCs w:val="24"/>
        </w:rPr>
        <w:t>religion,</w:t>
      </w:r>
      <w:r w:rsidRPr="00D9624D">
        <w:rPr>
          <w:sz w:val="24"/>
          <w:szCs w:val="24"/>
        </w:rPr>
        <w:t xml:space="preserve"> sex or belief.</w:t>
      </w:r>
      <w:r w:rsidR="002849D6">
        <w:rPr>
          <w:rStyle w:val="FootnoteReference"/>
          <w:sz w:val="24"/>
          <w:szCs w:val="24"/>
        </w:rPr>
        <w:footnoteReference w:id="12"/>
      </w:r>
      <w:r w:rsidRPr="00D9624D">
        <w:rPr>
          <w:sz w:val="24"/>
          <w:szCs w:val="24"/>
        </w:rPr>
        <w:t xml:space="preserve"> </w:t>
      </w:r>
      <w:r w:rsidR="00DA2DF0" w:rsidRPr="00D9624D">
        <w:rPr>
          <w:sz w:val="24"/>
          <w:szCs w:val="24"/>
        </w:rPr>
        <w:t>To</w:t>
      </w:r>
      <w:r w:rsidR="00FF726D" w:rsidRPr="00D9624D">
        <w:rPr>
          <w:sz w:val="24"/>
          <w:szCs w:val="24"/>
        </w:rPr>
        <w:t xml:space="preserve"> </w:t>
      </w:r>
      <w:r w:rsidR="003C4C96" w:rsidRPr="00D9624D">
        <w:rPr>
          <w:sz w:val="24"/>
          <w:szCs w:val="24"/>
        </w:rPr>
        <w:t>reduce the risk of</w:t>
      </w:r>
      <w:r w:rsidR="00FF726D" w:rsidRPr="00D9624D">
        <w:rPr>
          <w:sz w:val="24"/>
          <w:szCs w:val="24"/>
        </w:rPr>
        <w:t xml:space="preserve"> discrimination </w:t>
      </w:r>
      <w:r w:rsidR="009D0904" w:rsidRPr="00D9624D">
        <w:rPr>
          <w:sz w:val="24"/>
          <w:szCs w:val="24"/>
        </w:rPr>
        <w:t xml:space="preserve">in the judicial process </w:t>
      </w:r>
      <w:r w:rsidR="00FF726D" w:rsidRPr="00D9624D">
        <w:rPr>
          <w:sz w:val="24"/>
          <w:szCs w:val="24"/>
        </w:rPr>
        <w:t xml:space="preserve">between </w:t>
      </w:r>
      <w:r w:rsidR="00BD3846" w:rsidRPr="00D9624D">
        <w:rPr>
          <w:sz w:val="24"/>
          <w:szCs w:val="24"/>
        </w:rPr>
        <w:t>A</w:t>
      </w:r>
      <w:r w:rsidR="00FF726D" w:rsidRPr="00D9624D">
        <w:rPr>
          <w:sz w:val="24"/>
          <w:szCs w:val="24"/>
        </w:rPr>
        <w:t xml:space="preserve">nglophones </w:t>
      </w:r>
      <w:r w:rsidR="00DA2DF0" w:rsidRPr="00D9624D">
        <w:rPr>
          <w:sz w:val="24"/>
          <w:szCs w:val="24"/>
        </w:rPr>
        <w:t>(</w:t>
      </w:r>
      <w:r w:rsidR="00FF726D" w:rsidRPr="00D9624D">
        <w:rPr>
          <w:sz w:val="24"/>
          <w:szCs w:val="24"/>
        </w:rPr>
        <w:t>who represent around twenty percent of the population</w:t>
      </w:r>
      <w:r w:rsidR="00DA2DF0" w:rsidRPr="00D9624D">
        <w:rPr>
          <w:sz w:val="24"/>
          <w:szCs w:val="24"/>
        </w:rPr>
        <w:t>)</w:t>
      </w:r>
      <w:r w:rsidR="00FF726D" w:rsidRPr="00D9624D">
        <w:rPr>
          <w:sz w:val="24"/>
          <w:szCs w:val="24"/>
        </w:rPr>
        <w:t xml:space="preserve"> and </w:t>
      </w:r>
      <w:r w:rsidR="0025087F" w:rsidRPr="00D9624D">
        <w:rPr>
          <w:sz w:val="24"/>
          <w:szCs w:val="24"/>
        </w:rPr>
        <w:t>F</w:t>
      </w:r>
      <w:r w:rsidR="00FF726D" w:rsidRPr="00D9624D">
        <w:rPr>
          <w:sz w:val="24"/>
          <w:szCs w:val="24"/>
        </w:rPr>
        <w:t xml:space="preserve">rancophones </w:t>
      </w:r>
      <w:r w:rsidR="00DA2DF0" w:rsidRPr="00D9624D">
        <w:rPr>
          <w:sz w:val="24"/>
          <w:szCs w:val="24"/>
        </w:rPr>
        <w:t>(</w:t>
      </w:r>
      <w:r w:rsidR="00FF726D" w:rsidRPr="00D9624D">
        <w:rPr>
          <w:sz w:val="24"/>
          <w:szCs w:val="24"/>
        </w:rPr>
        <w:t>who represent the vast majority</w:t>
      </w:r>
      <w:r w:rsidR="00DA2DF0" w:rsidRPr="00D9624D">
        <w:rPr>
          <w:sz w:val="24"/>
          <w:szCs w:val="24"/>
        </w:rPr>
        <w:t>)</w:t>
      </w:r>
      <w:r w:rsidR="00FF726D" w:rsidRPr="00D9624D">
        <w:rPr>
          <w:sz w:val="24"/>
          <w:szCs w:val="24"/>
        </w:rPr>
        <w:t xml:space="preserve">, the government of Cameroon carried out a reform to harmonize </w:t>
      </w:r>
      <w:r w:rsidR="00CE2A82" w:rsidRPr="00D9624D">
        <w:rPr>
          <w:sz w:val="24"/>
          <w:szCs w:val="24"/>
        </w:rPr>
        <w:t xml:space="preserve">both </w:t>
      </w:r>
      <w:r w:rsidR="009D0904" w:rsidRPr="00D9624D">
        <w:rPr>
          <w:sz w:val="24"/>
          <w:szCs w:val="24"/>
        </w:rPr>
        <w:t xml:space="preserve">judicial </w:t>
      </w:r>
      <w:r w:rsidR="00CE2A82" w:rsidRPr="00D9624D">
        <w:rPr>
          <w:sz w:val="24"/>
          <w:szCs w:val="24"/>
        </w:rPr>
        <w:t xml:space="preserve">systems. </w:t>
      </w:r>
    </w:p>
    <w:p w14:paraId="5D1C8D3F" w14:textId="7B929F2E" w:rsidR="00CB07A5" w:rsidRPr="00D9624D" w:rsidRDefault="00CB07A5" w:rsidP="00CB07A5">
      <w:pPr>
        <w:numPr>
          <w:ilvl w:val="0"/>
          <w:numId w:val="7"/>
        </w:numPr>
        <w:spacing w:after="120"/>
        <w:ind w:left="360"/>
        <w:jc w:val="both"/>
        <w:rPr>
          <w:sz w:val="24"/>
          <w:szCs w:val="24"/>
        </w:rPr>
      </w:pPr>
      <w:r w:rsidRPr="00D9624D">
        <w:rPr>
          <w:sz w:val="24"/>
          <w:szCs w:val="24"/>
        </w:rPr>
        <w:t>The Constitution of Cameroon provides for equal promotion of English and French.</w:t>
      </w:r>
      <w:r w:rsidR="00545CC2">
        <w:rPr>
          <w:rStyle w:val="FootnoteReference"/>
          <w:sz w:val="24"/>
          <w:szCs w:val="24"/>
        </w:rPr>
        <w:footnoteReference w:id="13"/>
      </w:r>
      <w:r w:rsidRPr="00D9624D">
        <w:rPr>
          <w:sz w:val="24"/>
          <w:szCs w:val="24"/>
        </w:rPr>
        <w:t xml:space="preserve"> However, the Committee has noted its concern about the massive centralization that is resulting in the predominance of French and thus inequality for the English-speaking population and reports of inequality between the English- and French-speaking populations in the enjoyment of their rights (arts. 5 and 7).</w:t>
      </w:r>
      <w:r w:rsidR="00545CC2">
        <w:rPr>
          <w:rStyle w:val="FootnoteReference"/>
          <w:sz w:val="24"/>
          <w:szCs w:val="24"/>
        </w:rPr>
        <w:footnoteReference w:id="14"/>
      </w:r>
      <w:r w:rsidRPr="00D9624D">
        <w:rPr>
          <w:sz w:val="24"/>
          <w:szCs w:val="24"/>
        </w:rPr>
        <w:t xml:space="preserve"> The Committee recommended that the State party redouble its efforts in </w:t>
      </w:r>
      <w:proofErr w:type="spellStart"/>
      <w:r w:rsidRPr="00D9624D">
        <w:rPr>
          <w:sz w:val="24"/>
          <w:szCs w:val="24"/>
        </w:rPr>
        <w:t>favour</w:t>
      </w:r>
      <w:proofErr w:type="spellEnd"/>
      <w:r w:rsidRPr="00D9624D">
        <w:rPr>
          <w:sz w:val="24"/>
          <w:szCs w:val="24"/>
        </w:rPr>
        <w:t xml:space="preserve"> of the full and effective implementation of the official policy of bilingualism </w:t>
      </w:r>
      <w:r w:rsidRPr="00D9624D">
        <w:rPr>
          <w:sz w:val="24"/>
          <w:szCs w:val="24"/>
        </w:rPr>
        <w:lastRenderedPageBreak/>
        <w:t xml:space="preserve">and ensure that the English-speaking population not be subject to inequality, particularly in the areas of, </w:t>
      </w:r>
      <w:r w:rsidRPr="00D9624D">
        <w:rPr>
          <w:i/>
          <w:iCs/>
          <w:sz w:val="24"/>
          <w:szCs w:val="24"/>
        </w:rPr>
        <w:t>inter alia</w:t>
      </w:r>
      <w:r w:rsidRPr="00D9624D">
        <w:rPr>
          <w:sz w:val="24"/>
          <w:szCs w:val="24"/>
        </w:rPr>
        <w:t>, judicial procedures</w:t>
      </w:r>
      <w:r w:rsidR="00AA4A5B">
        <w:rPr>
          <w:sz w:val="24"/>
          <w:szCs w:val="24"/>
        </w:rPr>
        <w:t>.</w:t>
      </w:r>
      <w:r w:rsidR="00AA4A5B">
        <w:rPr>
          <w:rStyle w:val="FootnoteReference"/>
          <w:sz w:val="24"/>
          <w:szCs w:val="24"/>
        </w:rPr>
        <w:footnoteReference w:id="15"/>
      </w:r>
    </w:p>
    <w:p w14:paraId="018DAF4D" w14:textId="42F1AAB0" w:rsidR="006C437B" w:rsidRPr="00D9624D" w:rsidRDefault="00CB07A5" w:rsidP="00CB07A5">
      <w:pPr>
        <w:numPr>
          <w:ilvl w:val="0"/>
          <w:numId w:val="7"/>
        </w:numPr>
        <w:spacing w:after="120"/>
        <w:ind w:left="360"/>
        <w:jc w:val="both"/>
        <w:rPr>
          <w:sz w:val="24"/>
          <w:szCs w:val="24"/>
        </w:rPr>
      </w:pPr>
      <w:r w:rsidRPr="00D9624D">
        <w:rPr>
          <w:sz w:val="24"/>
          <w:szCs w:val="24"/>
        </w:rPr>
        <w:t>The Committee remains concerned by the enduring obstacles to the enjoyment, by some minorities and indigenous populations, of their right to access to justice and particularly the availability of appropriate interpreting services at every stage of the proceedings (arts. 5 and 6).</w:t>
      </w:r>
      <w:r w:rsidR="00AA4A5B">
        <w:rPr>
          <w:rStyle w:val="FootnoteReference"/>
          <w:sz w:val="24"/>
          <w:szCs w:val="24"/>
        </w:rPr>
        <w:footnoteReference w:id="16"/>
      </w:r>
    </w:p>
    <w:p w14:paraId="1C2575F4" w14:textId="338AC85B" w:rsidR="001D4864" w:rsidRPr="00D9624D" w:rsidRDefault="00F11B6E" w:rsidP="00CB07A5">
      <w:pPr>
        <w:numPr>
          <w:ilvl w:val="0"/>
          <w:numId w:val="7"/>
        </w:numPr>
        <w:spacing w:after="120"/>
        <w:ind w:left="360"/>
        <w:jc w:val="both"/>
        <w:rPr>
          <w:sz w:val="24"/>
          <w:szCs w:val="24"/>
        </w:rPr>
      </w:pPr>
      <w:r w:rsidRPr="00D9624D">
        <w:rPr>
          <w:sz w:val="24"/>
          <w:szCs w:val="24"/>
        </w:rPr>
        <w:t>I</w:t>
      </w:r>
      <w:r w:rsidR="002B6145" w:rsidRPr="00D9624D">
        <w:rPr>
          <w:sz w:val="24"/>
          <w:szCs w:val="24"/>
        </w:rPr>
        <w:t xml:space="preserve">n practice, </w:t>
      </w:r>
      <w:r w:rsidR="00BD3846" w:rsidRPr="00D9624D">
        <w:rPr>
          <w:sz w:val="24"/>
          <w:szCs w:val="24"/>
        </w:rPr>
        <w:t>A</w:t>
      </w:r>
      <w:r w:rsidR="009D0904" w:rsidRPr="00D9624D">
        <w:rPr>
          <w:sz w:val="24"/>
          <w:szCs w:val="24"/>
        </w:rPr>
        <w:t xml:space="preserve">nglophones </w:t>
      </w:r>
      <w:r w:rsidR="00566E83" w:rsidRPr="00D9624D">
        <w:rPr>
          <w:sz w:val="24"/>
          <w:szCs w:val="24"/>
        </w:rPr>
        <w:t>face due process violations in the justice system.</w:t>
      </w:r>
      <w:r w:rsidR="00F830FD" w:rsidRPr="00D9624D">
        <w:rPr>
          <w:sz w:val="24"/>
          <w:szCs w:val="24"/>
        </w:rPr>
        <w:t xml:space="preserve"> Anglophones do not appear to be sentenced to death more than Francophones, but judicial proceedings seem to violate their due process rights more often, making the judicial process riskier for Anglophones.</w:t>
      </w:r>
      <w:r w:rsidR="00F830FD" w:rsidRPr="00D9624D">
        <w:rPr>
          <w:rStyle w:val="FootnoteReference"/>
          <w:sz w:val="24"/>
          <w:szCs w:val="24"/>
        </w:rPr>
        <w:footnoteReference w:id="17"/>
      </w:r>
    </w:p>
    <w:p w14:paraId="304E8385" w14:textId="6B847676" w:rsidR="00960213" w:rsidRPr="00D9624D" w:rsidRDefault="00566E83" w:rsidP="006C437B">
      <w:pPr>
        <w:numPr>
          <w:ilvl w:val="0"/>
          <w:numId w:val="7"/>
        </w:numPr>
        <w:spacing w:after="120"/>
        <w:ind w:left="360"/>
        <w:jc w:val="both"/>
        <w:rPr>
          <w:sz w:val="24"/>
          <w:szCs w:val="24"/>
        </w:rPr>
      </w:pPr>
      <w:r w:rsidRPr="00D9624D">
        <w:rPr>
          <w:sz w:val="24"/>
          <w:szCs w:val="24"/>
        </w:rPr>
        <w:t xml:space="preserve">For example, </w:t>
      </w:r>
      <w:r w:rsidR="009D0904" w:rsidRPr="00D9624D">
        <w:rPr>
          <w:sz w:val="24"/>
          <w:szCs w:val="24"/>
        </w:rPr>
        <w:t xml:space="preserve">their right to a translator can be overridden by French-speaking magistrates who </w:t>
      </w:r>
      <w:r w:rsidR="0004304F" w:rsidRPr="00D9624D">
        <w:rPr>
          <w:sz w:val="24"/>
          <w:szCs w:val="24"/>
        </w:rPr>
        <w:t xml:space="preserve">issue </w:t>
      </w:r>
      <w:r w:rsidR="009D0904" w:rsidRPr="00D9624D">
        <w:rPr>
          <w:sz w:val="24"/>
          <w:szCs w:val="24"/>
        </w:rPr>
        <w:t>sentence</w:t>
      </w:r>
      <w:r w:rsidR="00BC6E6B" w:rsidRPr="00D9624D">
        <w:rPr>
          <w:sz w:val="24"/>
          <w:szCs w:val="24"/>
        </w:rPr>
        <w:t>s</w:t>
      </w:r>
      <w:r w:rsidR="009D0904" w:rsidRPr="00D9624D">
        <w:rPr>
          <w:sz w:val="24"/>
          <w:szCs w:val="24"/>
        </w:rPr>
        <w:t xml:space="preserve"> in French.</w:t>
      </w:r>
      <w:r w:rsidR="002B6145" w:rsidRPr="00D9624D">
        <w:rPr>
          <w:sz w:val="24"/>
          <w:szCs w:val="24"/>
        </w:rPr>
        <w:t xml:space="preserve"> </w:t>
      </w:r>
      <w:r w:rsidR="0004304F" w:rsidRPr="00D9624D">
        <w:rPr>
          <w:sz w:val="24"/>
          <w:szCs w:val="24"/>
        </w:rPr>
        <w:t xml:space="preserve">This practice is particularly concerning in capital cases, </w:t>
      </w:r>
      <w:r w:rsidR="006E2090" w:rsidRPr="00D9624D">
        <w:rPr>
          <w:sz w:val="24"/>
          <w:szCs w:val="24"/>
        </w:rPr>
        <w:t xml:space="preserve">where </w:t>
      </w:r>
      <w:r w:rsidR="0020043B" w:rsidRPr="00D9624D">
        <w:rPr>
          <w:sz w:val="24"/>
          <w:szCs w:val="24"/>
        </w:rPr>
        <w:t>the accused</w:t>
      </w:r>
      <w:r w:rsidR="006E2090" w:rsidRPr="00D9624D">
        <w:rPr>
          <w:sz w:val="24"/>
          <w:szCs w:val="24"/>
        </w:rPr>
        <w:t xml:space="preserve"> has </w:t>
      </w:r>
      <w:r w:rsidR="0020043B" w:rsidRPr="00D9624D">
        <w:rPr>
          <w:sz w:val="24"/>
          <w:szCs w:val="24"/>
        </w:rPr>
        <w:t xml:space="preserve">trial is conducted in a language other than </w:t>
      </w:r>
      <w:r w:rsidR="00213CCA" w:rsidRPr="00D9624D">
        <w:rPr>
          <w:sz w:val="24"/>
          <w:szCs w:val="24"/>
        </w:rPr>
        <w:t>their</w:t>
      </w:r>
      <w:r w:rsidR="0020043B" w:rsidRPr="00D9624D">
        <w:rPr>
          <w:sz w:val="24"/>
          <w:szCs w:val="24"/>
        </w:rPr>
        <w:t xml:space="preserve"> mother tongue</w:t>
      </w:r>
      <w:r w:rsidR="00AD577B" w:rsidRPr="00D9624D">
        <w:rPr>
          <w:sz w:val="24"/>
          <w:szCs w:val="24"/>
        </w:rPr>
        <w:t>,</w:t>
      </w:r>
      <w:r w:rsidR="0020043B" w:rsidRPr="00D9624D">
        <w:rPr>
          <w:sz w:val="24"/>
          <w:szCs w:val="24"/>
        </w:rPr>
        <w:t xml:space="preserve"> without a translator, </w:t>
      </w:r>
      <w:r w:rsidR="006E2090" w:rsidRPr="00D9624D">
        <w:rPr>
          <w:sz w:val="24"/>
          <w:szCs w:val="24"/>
        </w:rPr>
        <w:t xml:space="preserve">and </w:t>
      </w:r>
      <w:r w:rsidR="0020043B" w:rsidRPr="00D9624D">
        <w:rPr>
          <w:sz w:val="24"/>
          <w:szCs w:val="24"/>
        </w:rPr>
        <w:t xml:space="preserve">cannot </w:t>
      </w:r>
      <w:r w:rsidR="006E2090" w:rsidRPr="00D9624D">
        <w:rPr>
          <w:sz w:val="24"/>
          <w:szCs w:val="24"/>
        </w:rPr>
        <w:t xml:space="preserve">mount a full </w:t>
      </w:r>
      <w:r w:rsidR="00F830FD" w:rsidRPr="00D9624D">
        <w:rPr>
          <w:sz w:val="24"/>
          <w:szCs w:val="24"/>
        </w:rPr>
        <w:t>and thorough defen</w:t>
      </w:r>
      <w:r w:rsidR="00B634C4">
        <w:rPr>
          <w:sz w:val="24"/>
          <w:szCs w:val="24"/>
        </w:rPr>
        <w:t>s</w:t>
      </w:r>
      <w:r w:rsidR="00F830FD" w:rsidRPr="00D9624D">
        <w:rPr>
          <w:sz w:val="24"/>
          <w:szCs w:val="24"/>
        </w:rPr>
        <w:t>e</w:t>
      </w:r>
      <w:r w:rsidR="007F3A0C" w:rsidRPr="00D9624D">
        <w:rPr>
          <w:sz w:val="24"/>
          <w:szCs w:val="24"/>
        </w:rPr>
        <w:t>.</w:t>
      </w:r>
      <w:r w:rsidR="00F00036">
        <w:rPr>
          <w:rStyle w:val="FootnoteReference"/>
          <w:sz w:val="24"/>
          <w:szCs w:val="24"/>
        </w:rPr>
        <w:footnoteReference w:id="18"/>
      </w:r>
    </w:p>
    <w:p w14:paraId="621F5E62" w14:textId="0FA6C8FA" w:rsidR="0077645B" w:rsidRPr="00D9624D" w:rsidRDefault="00986DCD" w:rsidP="00986DCD">
      <w:pPr>
        <w:numPr>
          <w:ilvl w:val="0"/>
          <w:numId w:val="7"/>
        </w:numPr>
        <w:spacing w:after="120"/>
        <w:ind w:left="360"/>
        <w:jc w:val="both"/>
        <w:rPr>
          <w:sz w:val="24"/>
          <w:szCs w:val="24"/>
        </w:rPr>
      </w:pPr>
      <w:r w:rsidRPr="00D9624D">
        <w:rPr>
          <w:sz w:val="24"/>
          <w:szCs w:val="24"/>
        </w:rPr>
        <w:t>The Committee against Torture has stressed that Cameroon should ensure that all allegations of excessive use of force, extrajudicial executions, ill-treatment</w:t>
      </w:r>
      <w:r w:rsidR="00561CB4" w:rsidRPr="00D9624D">
        <w:rPr>
          <w:sz w:val="24"/>
          <w:szCs w:val="24"/>
        </w:rPr>
        <w:t>,</w:t>
      </w:r>
      <w:r w:rsidRPr="00D9624D">
        <w:rPr>
          <w:sz w:val="24"/>
          <w:szCs w:val="24"/>
        </w:rPr>
        <w:t xml:space="preserve"> and arbitrary arrest by State officials during or after demonstrations in the Anglophone region </w:t>
      </w:r>
      <w:r w:rsidR="00561CB4" w:rsidRPr="00D9624D">
        <w:rPr>
          <w:sz w:val="24"/>
          <w:szCs w:val="24"/>
        </w:rPr>
        <w:t xml:space="preserve">are </w:t>
      </w:r>
      <w:r w:rsidRPr="00D9624D">
        <w:rPr>
          <w:sz w:val="24"/>
          <w:szCs w:val="24"/>
        </w:rPr>
        <w:t xml:space="preserve">subject </w:t>
      </w:r>
      <w:r w:rsidR="00561CB4" w:rsidRPr="00D9624D">
        <w:rPr>
          <w:sz w:val="24"/>
          <w:szCs w:val="24"/>
        </w:rPr>
        <w:t xml:space="preserve">to </w:t>
      </w:r>
      <w:r w:rsidRPr="00D9624D">
        <w:rPr>
          <w:sz w:val="24"/>
          <w:szCs w:val="24"/>
        </w:rPr>
        <w:t>an impartial investigation, that those responsible be prosecuted and, if found guilty, punished, and that victims obtain redress.</w:t>
      </w:r>
      <w:r w:rsidRPr="00D9624D">
        <w:rPr>
          <w:rStyle w:val="FootnoteReference"/>
          <w:sz w:val="24"/>
          <w:szCs w:val="24"/>
        </w:rPr>
        <w:footnoteReference w:id="19"/>
      </w:r>
      <w:r w:rsidR="00064763" w:rsidRPr="00D9624D">
        <w:rPr>
          <w:sz w:val="24"/>
          <w:szCs w:val="24"/>
        </w:rPr>
        <w:t xml:space="preserve"> </w:t>
      </w:r>
      <w:r w:rsidR="000B6DD1" w:rsidRPr="00D9624D">
        <w:rPr>
          <w:sz w:val="24"/>
          <w:szCs w:val="24"/>
        </w:rPr>
        <w:t>O</w:t>
      </w:r>
      <w:r w:rsidR="0077645B" w:rsidRPr="00D9624D">
        <w:rPr>
          <w:sz w:val="24"/>
          <w:szCs w:val="24"/>
        </w:rPr>
        <w:t xml:space="preserve">ne lawyer observed that “torture is systematic and </w:t>
      </w:r>
      <w:proofErr w:type="spellStart"/>
      <w:r w:rsidR="0077645B" w:rsidRPr="00D9624D">
        <w:rPr>
          <w:sz w:val="24"/>
          <w:szCs w:val="24"/>
        </w:rPr>
        <w:t>generalised</w:t>
      </w:r>
      <w:proofErr w:type="spellEnd"/>
      <w:r w:rsidR="0077645B" w:rsidRPr="00D9624D">
        <w:rPr>
          <w:sz w:val="24"/>
          <w:szCs w:val="24"/>
        </w:rPr>
        <w:t xml:space="preserve"> within the framework of suppression of terrorism</w:t>
      </w:r>
      <w:r w:rsidR="00134DBF">
        <w:rPr>
          <w:sz w:val="24"/>
          <w:szCs w:val="24"/>
        </w:rPr>
        <w:t>.</w:t>
      </w:r>
      <w:r w:rsidR="0077645B" w:rsidRPr="00D9624D">
        <w:rPr>
          <w:sz w:val="24"/>
          <w:szCs w:val="24"/>
        </w:rPr>
        <w:t>”</w:t>
      </w:r>
      <w:r w:rsidR="0077645B" w:rsidRPr="00D9624D">
        <w:rPr>
          <w:sz w:val="24"/>
          <w:szCs w:val="24"/>
          <w:vertAlign w:val="superscript"/>
        </w:rPr>
        <w:footnoteReference w:id="20"/>
      </w:r>
    </w:p>
    <w:p w14:paraId="63AE4020" w14:textId="1ABDDD5B" w:rsidR="00986DCD" w:rsidRPr="00D9624D" w:rsidRDefault="00064763" w:rsidP="00986DCD">
      <w:pPr>
        <w:numPr>
          <w:ilvl w:val="0"/>
          <w:numId w:val="7"/>
        </w:numPr>
        <w:spacing w:after="120"/>
        <w:ind w:left="360"/>
        <w:jc w:val="both"/>
        <w:rPr>
          <w:sz w:val="24"/>
          <w:szCs w:val="24"/>
        </w:rPr>
      </w:pPr>
      <w:r w:rsidRPr="00D9624D">
        <w:rPr>
          <w:sz w:val="24"/>
          <w:szCs w:val="24"/>
        </w:rPr>
        <w:t>It is not clear whether the State party has taken steps toward carrying out the recommendations</w:t>
      </w:r>
      <w:r w:rsidR="00B85B32" w:rsidRPr="00D9624D">
        <w:rPr>
          <w:sz w:val="24"/>
          <w:szCs w:val="24"/>
        </w:rPr>
        <w:t xml:space="preserve"> of the Committee against Torture</w:t>
      </w:r>
      <w:r w:rsidRPr="00D9624D">
        <w:rPr>
          <w:sz w:val="24"/>
          <w:szCs w:val="24"/>
        </w:rPr>
        <w:t>.</w:t>
      </w:r>
    </w:p>
    <w:p w14:paraId="6E681F1B" w14:textId="6980A21D" w:rsidR="009C6393" w:rsidRPr="00D9624D" w:rsidRDefault="007F3A0C" w:rsidP="00BC6E6B">
      <w:pPr>
        <w:keepNext/>
        <w:spacing w:before="240" w:after="120"/>
        <w:ind w:left="360"/>
        <w:jc w:val="both"/>
        <w:rPr>
          <w:b/>
          <w:color w:val="auto"/>
          <w:sz w:val="24"/>
          <w:szCs w:val="24"/>
        </w:rPr>
      </w:pPr>
      <w:r w:rsidRPr="00D9624D">
        <w:rPr>
          <w:b/>
          <w:color w:val="auto"/>
          <w:sz w:val="24"/>
          <w:szCs w:val="24"/>
        </w:rPr>
        <w:t xml:space="preserve">III. </w:t>
      </w:r>
      <w:r w:rsidR="006B1A23" w:rsidRPr="00D9624D">
        <w:rPr>
          <w:b/>
          <w:color w:val="auto"/>
          <w:sz w:val="24"/>
          <w:szCs w:val="24"/>
        </w:rPr>
        <w:t xml:space="preserve">The </w:t>
      </w:r>
      <w:r w:rsidR="00D856C1" w:rsidRPr="00D9624D">
        <w:rPr>
          <w:b/>
          <w:color w:val="auto"/>
          <w:sz w:val="24"/>
          <w:szCs w:val="24"/>
        </w:rPr>
        <w:t xml:space="preserve">Cameroon </w:t>
      </w:r>
      <w:r w:rsidRPr="00D9624D">
        <w:rPr>
          <w:b/>
          <w:color w:val="auto"/>
          <w:sz w:val="24"/>
          <w:szCs w:val="24"/>
        </w:rPr>
        <w:t xml:space="preserve">Human Rights </w:t>
      </w:r>
      <w:r w:rsidR="00D856C1" w:rsidRPr="00D9624D">
        <w:rPr>
          <w:b/>
          <w:color w:val="auto"/>
          <w:sz w:val="24"/>
          <w:szCs w:val="24"/>
        </w:rPr>
        <w:t>Commission</w:t>
      </w:r>
      <w:r w:rsidR="006B1A23" w:rsidRPr="00D9624D">
        <w:rPr>
          <w:b/>
          <w:color w:val="auto"/>
          <w:sz w:val="24"/>
          <w:szCs w:val="24"/>
        </w:rPr>
        <w:t xml:space="preserve"> does not yet have the capacity to monitor conditions for Anglophones in detention</w:t>
      </w:r>
      <w:r w:rsidR="004C212B" w:rsidRPr="00D9624D">
        <w:rPr>
          <w:b/>
          <w:color w:val="auto"/>
          <w:sz w:val="24"/>
          <w:szCs w:val="24"/>
        </w:rPr>
        <w:t xml:space="preserve"> (List of issues, paragraph 4)</w:t>
      </w:r>
    </w:p>
    <w:p w14:paraId="24095746" w14:textId="671B6FCB" w:rsidR="003A35DC" w:rsidRPr="00D9624D" w:rsidRDefault="003A35DC" w:rsidP="00590A83">
      <w:pPr>
        <w:numPr>
          <w:ilvl w:val="0"/>
          <w:numId w:val="7"/>
        </w:numPr>
        <w:spacing w:after="120"/>
        <w:ind w:left="360"/>
        <w:jc w:val="both"/>
        <w:rPr>
          <w:sz w:val="24"/>
          <w:szCs w:val="24"/>
        </w:rPr>
      </w:pPr>
      <w:r w:rsidRPr="00D9624D">
        <w:rPr>
          <w:sz w:val="24"/>
          <w:szCs w:val="24"/>
        </w:rPr>
        <w:t>The Committee takes note of the efforts made by the government of Cameroon, which in June 2019 adopted a law establishing the Cameroon Human Rights Commission (</w:t>
      </w:r>
      <w:r w:rsidR="00685BD8" w:rsidRPr="00D9624D">
        <w:rPr>
          <w:sz w:val="24"/>
          <w:szCs w:val="24"/>
        </w:rPr>
        <w:t>CHRC</w:t>
      </w:r>
      <w:r w:rsidRPr="00D9624D">
        <w:rPr>
          <w:sz w:val="24"/>
          <w:szCs w:val="24"/>
        </w:rPr>
        <w:t>) to replace the National Commission of Human Rights and Freedoms (NCHRF), especially as this law extended the Commission</w:t>
      </w:r>
      <w:r w:rsidR="00B24EAE" w:rsidRPr="00D9624D">
        <w:rPr>
          <w:sz w:val="24"/>
          <w:szCs w:val="24"/>
        </w:rPr>
        <w:t>’</w:t>
      </w:r>
      <w:r w:rsidRPr="00D9624D">
        <w:rPr>
          <w:sz w:val="24"/>
          <w:szCs w:val="24"/>
        </w:rPr>
        <w:t>s mandate to protect human rights.</w:t>
      </w:r>
      <w:r w:rsidR="001C366B">
        <w:rPr>
          <w:rStyle w:val="FootnoteReference"/>
          <w:sz w:val="24"/>
          <w:szCs w:val="24"/>
        </w:rPr>
        <w:footnoteReference w:id="21"/>
      </w:r>
      <w:r w:rsidRPr="00D9624D">
        <w:rPr>
          <w:sz w:val="24"/>
          <w:szCs w:val="24"/>
        </w:rPr>
        <w:t xml:space="preserve"> </w:t>
      </w:r>
    </w:p>
    <w:p w14:paraId="4B62FF66" w14:textId="1B3D0A8D" w:rsidR="00D856C1" w:rsidRPr="00D9624D" w:rsidRDefault="00022916" w:rsidP="00590A83">
      <w:pPr>
        <w:numPr>
          <w:ilvl w:val="0"/>
          <w:numId w:val="7"/>
        </w:numPr>
        <w:spacing w:after="120"/>
        <w:ind w:left="360"/>
        <w:jc w:val="both"/>
        <w:rPr>
          <w:sz w:val="24"/>
          <w:szCs w:val="24"/>
        </w:rPr>
      </w:pPr>
      <w:r w:rsidRPr="00D9624D">
        <w:rPr>
          <w:sz w:val="24"/>
          <w:szCs w:val="24"/>
        </w:rPr>
        <w:t>As t</w:t>
      </w:r>
      <w:r w:rsidR="00D856C1" w:rsidRPr="00D9624D">
        <w:rPr>
          <w:sz w:val="24"/>
          <w:szCs w:val="24"/>
        </w:rPr>
        <w:t xml:space="preserve">he </w:t>
      </w:r>
      <w:r w:rsidR="00685BD8" w:rsidRPr="00D9624D">
        <w:rPr>
          <w:sz w:val="24"/>
          <w:szCs w:val="24"/>
        </w:rPr>
        <w:t xml:space="preserve">CHRC </w:t>
      </w:r>
      <w:r w:rsidR="00B81F07" w:rsidRPr="00D9624D">
        <w:rPr>
          <w:sz w:val="24"/>
          <w:szCs w:val="24"/>
        </w:rPr>
        <w:t>only became</w:t>
      </w:r>
      <w:r w:rsidR="00367862" w:rsidRPr="00D9624D">
        <w:rPr>
          <w:sz w:val="24"/>
          <w:szCs w:val="24"/>
        </w:rPr>
        <w:t xml:space="preserve"> operational </w:t>
      </w:r>
      <w:r w:rsidR="00B81F07" w:rsidRPr="00D9624D">
        <w:rPr>
          <w:sz w:val="24"/>
          <w:szCs w:val="24"/>
        </w:rPr>
        <w:t>on</w:t>
      </w:r>
      <w:r w:rsidR="00367862" w:rsidRPr="00D9624D">
        <w:rPr>
          <w:sz w:val="24"/>
          <w:szCs w:val="24"/>
        </w:rPr>
        <w:t xml:space="preserve"> 21 February 2021</w:t>
      </w:r>
      <w:r w:rsidR="00F34D3C" w:rsidRPr="00D9624D">
        <w:rPr>
          <w:sz w:val="24"/>
          <w:szCs w:val="24"/>
        </w:rPr>
        <w:t xml:space="preserve">, it is not yet possible </w:t>
      </w:r>
      <w:r w:rsidR="00F921FC" w:rsidRPr="00D9624D">
        <w:rPr>
          <w:sz w:val="24"/>
          <w:szCs w:val="24"/>
        </w:rPr>
        <w:t>to measure the impact of the CHRC</w:t>
      </w:r>
      <w:r w:rsidR="00B24EAE" w:rsidRPr="00D9624D">
        <w:rPr>
          <w:sz w:val="24"/>
          <w:szCs w:val="24"/>
        </w:rPr>
        <w:t>’</w:t>
      </w:r>
      <w:r w:rsidR="00F921FC" w:rsidRPr="00D9624D">
        <w:rPr>
          <w:sz w:val="24"/>
          <w:szCs w:val="24"/>
        </w:rPr>
        <w:t>s actions</w:t>
      </w:r>
      <w:r w:rsidR="009223FC" w:rsidRPr="00D9624D">
        <w:rPr>
          <w:sz w:val="24"/>
          <w:szCs w:val="24"/>
        </w:rPr>
        <w:t xml:space="preserve">, </w:t>
      </w:r>
      <w:proofErr w:type="gramStart"/>
      <w:r w:rsidR="009223FC" w:rsidRPr="00D9624D">
        <w:rPr>
          <w:sz w:val="24"/>
          <w:szCs w:val="24"/>
        </w:rPr>
        <w:t>in particular with</w:t>
      </w:r>
      <w:proofErr w:type="gramEnd"/>
      <w:r w:rsidR="009223FC" w:rsidRPr="00D9624D">
        <w:rPr>
          <w:sz w:val="24"/>
          <w:szCs w:val="24"/>
        </w:rPr>
        <w:t xml:space="preserve"> respect to </w:t>
      </w:r>
      <w:r w:rsidR="00BD3846" w:rsidRPr="00D9624D">
        <w:rPr>
          <w:sz w:val="24"/>
          <w:szCs w:val="24"/>
        </w:rPr>
        <w:t>A</w:t>
      </w:r>
      <w:r w:rsidR="009223FC" w:rsidRPr="00D9624D">
        <w:rPr>
          <w:sz w:val="24"/>
          <w:szCs w:val="24"/>
        </w:rPr>
        <w:t xml:space="preserve">nglophones </w:t>
      </w:r>
      <w:r w:rsidR="00F34D3C" w:rsidRPr="00D9624D">
        <w:rPr>
          <w:sz w:val="24"/>
          <w:szCs w:val="24"/>
        </w:rPr>
        <w:t xml:space="preserve">at risk of being </w:t>
      </w:r>
      <w:r w:rsidR="00F34D3C" w:rsidRPr="00D9624D">
        <w:rPr>
          <w:sz w:val="24"/>
          <w:szCs w:val="24"/>
        </w:rPr>
        <w:lastRenderedPageBreak/>
        <w:t xml:space="preserve">sentenced </w:t>
      </w:r>
      <w:r w:rsidR="009223FC" w:rsidRPr="00D9624D">
        <w:rPr>
          <w:sz w:val="24"/>
          <w:szCs w:val="24"/>
        </w:rPr>
        <w:t>to death</w:t>
      </w:r>
      <w:r w:rsidR="00F34D3C" w:rsidRPr="00D9624D">
        <w:rPr>
          <w:sz w:val="24"/>
          <w:szCs w:val="24"/>
        </w:rPr>
        <w:t xml:space="preserve"> and Anglophones on death row</w:t>
      </w:r>
      <w:r w:rsidR="00F921FC" w:rsidRPr="00D9624D">
        <w:rPr>
          <w:sz w:val="24"/>
          <w:szCs w:val="24"/>
        </w:rPr>
        <w:t>.</w:t>
      </w:r>
      <w:r w:rsidR="00661525" w:rsidRPr="00D9624D">
        <w:rPr>
          <w:sz w:val="24"/>
          <w:szCs w:val="24"/>
        </w:rPr>
        <w:t xml:space="preserve"> According to the </w:t>
      </w:r>
      <w:r w:rsidR="00685BD8" w:rsidRPr="00D9624D">
        <w:rPr>
          <w:sz w:val="24"/>
          <w:szCs w:val="24"/>
        </w:rPr>
        <w:t>CHRC</w:t>
      </w:r>
      <w:r w:rsidR="00661525" w:rsidRPr="00D9624D">
        <w:rPr>
          <w:sz w:val="24"/>
          <w:szCs w:val="24"/>
        </w:rPr>
        <w:t xml:space="preserve">, 78% of the death row inmates interviewed claimed to have been threatened or tortured. Forbidden to receive visits and lacking the means to benefit from legal advice, most of </w:t>
      </w:r>
      <w:r w:rsidR="00A70ADD" w:rsidRPr="00D9624D">
        <w:rPr>
          <w:sz w:val="24"/>
          <w:szCs w:val="24"/>
        </w:rPr>
        <w:t xml:space="preserve">the people under sentence of </w:t>
      </w:r>
      <w:r w:rsidR="00661525" w:rsidRPr="00D9624D">
        <w:rPr>
          <w:sz w:val="24"/>
          <w:szCs w:val="24"/>
        </w:rPr>
        <w:t xml:space="preserve">death </w:t>
      </w:r>
      <w:r w:rsidR="00A70ADD" w:rsidRPr="00D9624D">
        <w:rPr>
          <w:sz w:val="24"/>
          <w:szCs w:val="24"/>
        </w:rPr>
        <w:t xml:space="preserve">had been </w:t>
      </w:r>
      <w:r w:rsidR="00661525" w:rsidRPr="00D9624D">
        <w:rPr>
          <w:sz w:val="24"/>
          <w:szCs w:val="24"/>
        </w:rPr>
        <w:t xml:space="preserve">forced to </w:t>
      </w:r>
      <w:r w:rsidR="00897624" w:rsidRPr="00D9624D">
        <w:rPr>
          <w:sz w:val="24"/>
          <w:szCs w:val="24"/>
        </w:rPr>
        <w:t xml:space="preserve">confess to </w:t>
      </w:r>
      <w:r w:rsidR="00661525" w:rsidRPr="00D9624D">
        <w:rPr>
          <w:sz w:val="24"/>
          <w:szCs w:val="24"/>
        </w:rPr>
        <w:t xml:space="preserve">participation in crimes </w:t>
      </w:r>
      <w:r w:rsidR="0025087F" w:rsidRPr="00D9624D">
        <w:rPr>
          <w:sz w:val="24"/>
          <w:szCs w:val="24"/>
        </w:rPr>
        <w:t>to</w:t>
      </w:r>
      <w:r w:rsidR="00661525" w:rsidRPr="00D9624D">
        <w:rPr>
          <w:sz w:val="24"/>
          <w:szCs w:val="24"/>
        </w:rPr>
        <w:t xml:space="preserve"> save their lives.</w:t>
      </w:r>
      <w:r w:rsidR="001C366B">
        <w:rPr>
          <w:rStyle w:val="FootnoteReference"/>
          <w:sz w:val="24"/>
          <w:szCs w:val="24"/>
        </w:rPr>
        <w:footnoteReference w:id="22"/>
      </w:r>
    </w:p>
    <w:p w14:paraId="56C23E42" w14:textId="183CFA3B" w:rsidR="007E19AD" w:rsidRPr="00D9624D" w:rsidRDefault="007E19AD" w:rsidP="00807E61">
      <w:pPr>
        <w:pStyle w:val="SingleTxtG"/>
        <w:ind w:left="360"/>
        <w:rPr>
          <w:rFonts w:eastAsia="Times New Roman"/>
          <w:b/>
          <w:bCs/>
          <w:kern w:val="28"/>
          <w:sz w:val="24"/>
          <w:szCs w:val="24"/>
          <w:lang w:val="en-US" w:eastAsia="en-US"/>
        </w:rPr>
      </w:pPr>
      <w:r w:rsidRPr="00D9624D">
        <w:rPr>
          <w:rFonts w:eastAsia="Times New Roman"/>
          <w:b/>
          <w:bCs/>
          <w:kern w:val="28"/>
          <w:sz w:val="24"/>
          <w:szCs w:val="24"/>
          <w:lang w:val="en-US" w:eastAsia="en-US"/>
        </w:rPr>
        <w:t xml:space="preserve">IV. </w:t>
      </w:r>
      <w:r w:rsidR="00A03392" w:rsidRPr="00D9624D">
        <w:rPr>
          <w:rFonts w:eastAsia="Times New Roman"/>
          <w:b/>
          <w:bCs/>
          <w:kern w:val="28"/>
          <w:sz w:val="24"/>
          <w:szCs w:val="24"/>
          <w:lang w:val="en-US" w:eastAsia="en-US"/>
        </w:rPr>
        <w:t>Imperfect i</w:t>
      </w:r>
      <w:r w:rsidRPr="00D9624D">
        <w:rPr>
          <w:rFonts w:eastAsia="Times New Roman"/>
          <w:b/>
          <w:bCs/>
          <w:kern w:val="28"/>
          <w:sz w:val="24"/>
          <w:szCs w:val="24"/>
          <w:lang w:val="en-US" w:eastAsia="en-US"/>
        </w:rPr>
        <w:t>mplementation of the Civil Status Rehabilitation Program</w:t>
      </w:r>
      <w:r w:rsidR="00A03392" w:rsidRPr="00D9624D">
        <w:rPr>
          <w:rFonts w:eastAsia="Times New Roman"/>
          <w:b/>
          <w:bCs/>
          <w:kern w:val="28"/>
          <w:sz w:val="24"/>
          <w:szCs w:val="24"/>
          <w:lang w:val="en-US" w:eastAsia="en-US"/>
        </w:rPr>
        <w:t xml:space="preserve"> places young people at risk of being sentenced to death for offenses committed when under the age of 18</w:t>
      </w:r>
      <w:r w:rsidR="004C212B" w:rsidRPr="00D9624D">
        <w:rPr>
          <w:rFonts w:eastAsia="Times New Roman"/>
          <w:b/>
          <w:bCs/>
          <w:kern w:val="28"/>
          <w:sz w:val="24"/>
          <w:szCs w:val="24"/>
          <w:lang w:val="en-US" w:eastAsia="en-US"/>
        </w:rPr>
        <w:t xml:space="preserve"> (List of issues, paragraph 5)</w:t>
      </w:r>
    </w:p>
    <w:p w14:paraId="6F9E39B8" w14:textId="097E470C" w:rsidR="007E19AD" w:rsidRPr="00D9624D" w:rsidRDefault="0070266C" w:rsidP="00590A83">
      <w:pPr>
        <w:numPr>
          <w:ilvl w:val="0"/>
          <w:numId w:val="7"/>
        </w:numPr>
        <w:spacing w:after="120"/>
        <w:ind w:left="360"/>
        <w:jc w:val="both"/>
        <w:rPr>
          <w:sz w:val="24"/>
          <w:szCs w:val="24"/>
        </w:rPr>
      </w:pPr>
      <w:r w:rsidRPr="00D9624D">
        <w:rPr>
          <w:sz w:val="24"/>
          <w:szCs w:val="24"/>
        </w:rPr>
        <w:t>The Civil Status Rehabilitation Program (PRE2C) is one of the programs developed to help modernize the civil status system in Cameroon and ensure a more secure and complete registry throughout the country.</w:t>
      </w:r>
      <w:r w:rsidR="00832C20">
        <w:rPr>
          <w:rStyle w:val="FootnoteReference"/>
          <w:sz w:val="24"/>
          <w:szCs w:val="24"/>
        </w:rPr>
        <w:footnoteReference w:id="23"/>
      </w:r>
    </w:p>
    <w:p w14:paraId="78147887" w14:textId="7EC44A8F" w:rsidR="007E19AD" w:rsidRPr="00D9624D" w:rsidRDefault="0070266C" w:rsidP="00590A83">
      <w:pPr>
        <w:numPr>
          <w:ilvl w:val="0"/>
          <w:numId w:val="7"/>
        </w:numPr>
        <w:spacing w:after="120"/>
        <w:ind w:left="360"/>
        <w:jc w:val="both"/>
        <w:rPr>
          <w:sz w:val="24"/>
          <w:szCs w:val="24"/>
        </w:rPr>
      </w:pPr>
      <w:r w:rsidRPr="00D9624D">
        <w:rPr>
          <w:sz w:val="24"/>
          <w:szCs w:val="24"/>
        </w:rPr>
        <w:t>Cameroon has partnered with Germany to launch a similar</w:t>
      </w:r>
      <w:r w:rsidR="008D3F78" w:rsidRPr="00D9624D">
        <w:rPr>
          <w:sz w:val="24"/>
          <w:szCs w:val="24"/>
        </w:rPr>
        <w:t xml:space="preserve"> registration</w:t>
      </w:r>
      <w:r w:rsidRPr="00D9624D">
        <w:rPr>
          <w:sz w:val="24"/>
          <w:szCs w:val="24"/>
        </w:rPr>
        <w:t xml:space="preserve"> </w:t>
      </w:r>
      <w:r w:rsidR="0082470D" w:rsidRPr="00D9624D">
        <w:rPr>
          <w:sz w:val="24"/>
          <w:szCs w:val="24"/>
        </w:rPr>
        <w:t xml:space="preserve">program, known as the Support Programme for the Modernisation of the Civil Registration System (PAMEC), to meet the standards recommended by the United Nations on civil registration systems, which include continuous, mandatory, </w:t>
      </w:r>
      <w:proofErr w:type="gramStart"/>
      <w:r w:rsidR="0082470D" w:rsidRPr="00D9624D">
        <w:rPr>
          <w:sz w:val="24"/>
          <w:szCs w:val="24"/>
        </w:rPr>
        <w:t>permanent</w:t>
      </w:r>
      <w:proofErr w:type="gramEnd"/>
      <w:r w:rsidR="0082470D" w:rsidRPr="00D9624D">
        <w:rPr>
          <w:sz w:val="24"/>
          <w:szCs w:val="24"/>
        </w:rPr>
        <w:t xml:space="preserve"> and universal registration of civil registration data. Such standards have not historically been met in Cameroon.</w:t>
      </w:r>
      <w:r w:rsidR="00350634">
        <w:rPr>
          <w:sz w:val="24"/>
          <w:szCs w:val="24"/>
        </w:rPr>
        <w:t xml:space="preserve"> </w:t>
      </w:r>
      <w:r w:rsidR="00CD78B4" w:rsidRPr="00D9624D">
        <w:rPr>
          <w:sz w:val="24"/>
          <w:szCs w:val="24"/>
        </w:rPr>
        <w:t>PAMEC was designed to ensure that the concerns of various civil society groups are addressed in restructuring the civil registration process in Cameroon.</w:t>
      </w:r>
      <w:r w:rsidR="00CD78B4" w:rsidRPr="004D45C4">
        <w:rPr>
          <w:sz w:val="24"/>
          <w:szCs w:val="24"/>
          <w:vertAlign w:val="superscript"/>
        </w:rPr>
        <w:footnoteReference w:id="24"/>
      </w:r>
    </w:p>
    <w:p w14:paraId="4C795A47" w14:textId="4B6D3F84" w:rsidR="00A210E3" w:rsidRPr="00D9624D" w:rsidRDefault="00A210E3" w:rsidP="00590A83">
      <w:pPr>
        <w:numPr>
          <w:ilvl w:val="0"/>
          <w:numId w:val="7"/>
        </w:numPr>
        <w:spacing w:after="120"/>
        <w:ind w:left="360"/>
        <w:jc w:val="both"/>
        <w:rPr>
          <w:sz w:val="24"/>
          <w:szCs w:val="24"/>
        </w:rPr>
      </w:pPr>
      <w:r w:rsidRPr="00D9624D">
        <w:rPr>
          <w:sz w:val="24"/>
          <w:szCs w:val="24"/>
        </w:rPr>
        <w:t>Based on a report prepared by Canada in partnership with the United Nations Economic Commission for Africa, the government of Cameroon has demonstrated the political will to improve the registration of vital events but there have been major challenges, including inadequate financing.</w:t>
      </w:r>
      <w:r w:rsidR="00350634">
        <w:rPr>
          <w:sz w:val="24"/>
          <w:szCs w:val="24"/>
        </w:rPr>
        <w:t xml:space="preserve"> </w:t>
      </w:r>
      <w:r w:rsidRPr="00D9624D">
        <w:rPr>
          <w:sz w:val="24"/>
          <w:szCs w:val="24"/>
        </w:rPr>
        <w:t>In addition, the current registration system does not allow the sharing of information for the compilation of data.</w:t>
      </w:r>
      <w:r w:rsidRPr="00D9624D">
        <w:rPr>
          <w:rStyle w:val="FootnoteReference"/>
          <w:sz w:val="24"/>
          <w:szCs w:val="24"/>
        </w:rPr>
        <w:footnoteReference w:id="25"/>
      </w:r>
    </w:p>
    <w:p w14:paraId="6178FC7D" w14:textId="3403FBD3" w:rsidR="007E19AD" w:rsidRPr="00D9624D" w:rsidRDefault="00AC64A9" w:rsidP="00E54689">
      <w:pPr>
        <w:numPr>
          <w:ilvl w:val="0"/>
          <w:numId w:val="7"/>
        </w:numPr>
        <w:spacing w:after="120"/>
        <w:ind w:left="360"/>
        <w:jc w:val="both"/>
        <w:rPr>
          <w:sz w:val="24"/>
          <w:szCs w:val="24"/>
        </w:rPr>
      </w:pPr>
      <w:r w:rsidRPr="00D9624D">
        <w:rPr>
          <w:sz w:val="24"/>
          <w:szCs w:val="24"/>
        </w:rPr>
        <w:t>Implementation of t</w:t>
      </w:r>
      <w:r w:rsidR="002B3662" w:rsidRPr="00D9624D">
        <w:rPr>
          <w:sz w:val="24"/>
          <w:szCs w:val="24"/>
        </w:rPr>
        <w:t>he civil registration programs</w:t>
      </w:r>
      <w:r w:rsidR="00505343" w:rsidRPr="00D9624D">
        <w:rPr>
          <w:sz w:val="24"/>
          <w:szCs w:val="24"/>
        </w:rPr>
        <w:t xml:space="preserve"> </w:t>
      </w:r>
      <w:r w:rsidR="002B3662" w:rsidRPr="00D9624D">
        <w:rPr>
          <w:sz w:val="24"/>
          <w:szCs w:val="24"/>
        </w:rPr>
        <w:t xml:space="preserve">in Cameroon </w:t>
      </w:r>
      <w:r w:rsidR="00505343" w:rsidRPr="00D9624D">
        <w:rPr>
          <w:sz w:val="24"/>
          <w:szCs w:val="24"/>
        </w:rPr>
        <w:t xml:space="preserve">may impact who </w:t>
      </w:r>
      <w:r w:rsidR="00ED57B4" w:rsidRPr="00D9624D">
        <w:rPr>
          <w:sz w:val="24"/>
          <w:szCs w:val="24"/>
        </w:rPr>
        <w:t>is</w:t>
      </w:r>
      <w:r w:rsidR="00505343" w:rsidRPr="00D9624D">
        <w:rPr>
          <w:sz w:val="24"/>
          <w:szCs w:val="24"/>
        </w:rPr>
        <w:t xml:space="preserve"> sentenced to death penalty</w:t>
      </w:r>
      <w:r w:rsidR="00ED57B4" w:rsidRPr="00D9624D">
        <w:rPr>
          <w:sz w:val="24"/>
          <w:szCs w:val="24"/>
        </w:rPr>
        <w:t>.</w:t>
      </w:r>
      <w:r w:rsidR="00350634">
        <w:rPr>
          <w:sz w:val="24"/>
          <w:szCs w:val="24"/>
        </w:rPr>
        <w:t xml:space="preserve"> </w:t>
      </w:r>
      <w:r w:rsidR="00ED57B4" w:rsidRPr="00D9624D">
        <w:rPr>
          <w:sz w:val="24"/>
          <w:szCs w:val="24"/>
        </w:rPr>
        <w:t>Certain categories of individuals are excluded from capital punishment under the Criminal Code, including juveniles,</w:t>
      </w:r>
      <w:r w:rsidR="004D45C4">
        <w:rPr>
          <w:rStyle w:val="FootnoteReference"/>
          <w:sz w:val="24"/>
          <w:szCs w:val="24"/>
        </w:rPr>
        <w:footnoteReference w:id="26"/>
      </w:r>
      <w:r w:rsidR="00ED57B4" w:rsidRPr="00D9624D">
        <w:rPr>
          <w:sz w:val="24"/>
          <w:szCs w:val="24"/>
        </w:rPr>
        <w:t xml:space="preserve"> pregnant women</w:t>
      </w:r>
      <w:r w:rsidR="008A7303">
        <w:rPr>
          <w:sz w:val="24"/>
          <w:szCs w:val="24"/>
        </w:rPr>
        <w:t>,</w:t>
      </w:r>
      <w:r w:rsidR="008A7303">
        <w:rPr>
          <w:rStyle w:val="FootnoteReference"/>
          <w:sz w:val="24"/>
          <w:szCs w:val="24"/>
        </w:rPr>
        <w:footnoteReference w:id="27"/>
      </w:r>
      <w:r w:rsidR="00ED57B4" w:rsidRPr="00D9624D">
        <w:rPr>
          <w:sz w:val="24"/>
          <w:szCs w:val="24"/>
        </w:rPr>
        <w:t xml:space="preserve"> and individuals </w:t>
      </w:r>
      <w:r w:rsidR="008A7303">
        <w:rPr>
          <w:sz w:val="24"/>
          <w:szCs w:val="24"/>
        </w:rPr>
        <w:t xml:space="preserve">with </w:t>
      </w:r>
      <w:r w:rsidR="00ED57B4" w:rsidRPr="00D9624D">
        <w:rPr>
          <w:sz w:val="24"/>
          <w:szCs w:val="24"/>
        </w:rPr>
        <w:t xml:space="preserve">a mental disability or </w:t>
      </w:r>
      <w:r w:rsidR="008A7303">
        <w:rPr>
          <w:sz w:val="24"/>
          <w:szCs w:val="24"/>
        </w:rPr>
        <w:t>“</w:t>
      </w:r>
      <w:r w:rsidR="00ED57B4" w:rsidRPr="00D9624D">
        <w:rPr>
          <w:sz w:val="24"/>
          <w:szCs w:val="24"/>
        </w:rPr>
        <w:t>insanity.</w:t>
      </w:r>
      <w:r w:rsidR="008A7303">
        <w:rPr>
          <w:sz w:val="24"/>
          <w:szCs w:val="24"/>
        </w:rPr>
        <w:t>”</w:t>
      </w:r>
      <w:r w:rsidR="008A7303">
        <w:rPr>
          <w:rStyle w:val="FootnoteReference"/>
          <w:sz w:val="24"/>
          <w:szCs w:val="24"/>
        </w:rPr>
        <w:footnoteReference w:id="28"/>
      </w:r>
      <w:r w:rsidR="00350634">
        <w:rPr>
          <w:sz w:val="24"/>
          <w:szCs w:val="24"/>
        </w:rPr>
        <w:t xml:space="preserve"> </w:t>
      </w:r>
      <w:r w:rsidR="00ED57B4" w:rsidRPr="00D9624D">
        <w:rPr>
          <w:sz w:val="24"/>
          <w:szCs w:val="24"/>
        </w:rPr>
        <w:t>Cameroon</w:t>
      </w:r>
      <w:r w:rsidR="005E4CB6" w:rsidRPr="00D9624D">
        <w:rPr>
          <w:sz w:val="24"/>
          <w:szCs w:val="24"/>
        </w:rPr>
        <w:t>ian</w:t>
      </w:r>
      <w:r w:rsidR="00ED57B4" w:rsidRPr="00D9624D">
        <w:rPr>
          <w:sz w:val="24"/>
          <w:szCs w:val="24"/>
        </w:rPr>
        <w:t xml:space="preserve"> law defines a juvenile as a </w:t>
      </w:r>
      <w:r w:rsidR="00B24EAE" w:rsidRPr="00D9624D">
        <w:rPr>
          <w:sz w:val="24"/>
          <w:szCs w:val="24"/>
        </w:rPr>
        <w:t>“</w:t>
      </w:r>
      <w:r w:rsidR="00ED57B4" w:rsidRPr="00D9624D">
        <w:rPr>
          <w:sz w:val="24"/>
          <w:szCs w:val="24"/>
        </w:rPr>
        <w:t>human being below the age of eighteen years unless, under the law applicable to the child, majority is attained earlier</w:t>
      </w:r>
      <w:r w:rsidR="00B24EAE" w:rsidRPr="00D9624D">
        <w:rPr>
          <w:sz w:val="24"/>
          <w:szCs w:val="24"/>
        </w:rPr>
        <w:t>”</w:t>
      </w:r>
      <w:r w:rsidR="00ED57B4" w:rsidRPr="00D9624D">
        <w:rPr>
          <w:sz w:val="24"/>
          <w:szCs w:val="24"/>
        </w:rPr>
        <w:t xml:space="preserve"> (Article 1 Convention on the Rights of the Child)</w:t>
      </w:r>
      <w:r w:rsidRPr="00D9624D">
        <w:rPr>
          <w:sz w:val="24"/>
          <w:szCs w:val="24"/>
        </w:rPr>
        <w:t>.</w:t>
      </w:r>
      <w:r w:rsidR="00F5470A" w:rsidRPr="00D9624D">
        <w:rPr>
          <w:rStyle w:val="FootnoteReference"/>
          <w:sz w:val="24"/>
          <w:szCs w:val="24"/>
        </w:rPr>
        <w:footnoteReference w:id="29"/>
      </w:r>
      <w:r w:rsidR="00350634">
        <w:rPr>
          <w:sz w:val="24"/>
          <w:szCs w:val="24"/>
        </w:rPr>
        <w:t xml:space="preserve"> </w:t>
      </w:r>
      <w:r w:rsidR="004814D8" w:rsidRPr="00D9624D">
        <w:rPr>
          <w:sz w:val="24"/>
          <w:szCs w:val="24"/>
        </w:rPr>
        <w:t>I</w:t>
      </w:r>
      <w:r w:rsidR="000C458E" w:rsidRPr="00D9624D">
        <w:rPr>
          <w:sz w:val="24"/>
          <w:szCs w:val="24"/>
        </w:rPr>
        <w:t xml:space="preserve">n practice, </w:t>
      </w:r>
      <w:r w:rsidR="004814D8" w:rsidRPr="00D9624D">
        <w:rPr>
          <w:sz w:val="24"/>
          <w:szCs w:val="24"/>
        </w:rPr>
        <w:t xml:space="preserve">however, </w:t>
      </w:r>
      <w:r w:rsidR="000C458E" w:rsidRPr="00D9624D">
        <w:rPr>
          <w:sz w:val="24"/>
          <w:szCs w:val="24"/>
        </w:rPr>
        <w:t xml:space="preserve">when a </w:t>
      </w:r>
      <w:r w:rsidR="004814D8" w:rsidRPr="00D9624D">
        <w:rPr>
          <w:sz w:val="24"/>
          <w:szCs w:val="24"/>
        </w:rPr>
        <w:t xml:space="preserve">court is trying </w:t>
      </w:r>
      <w:r w:rsidR="000C458E" w:rsidRPr="00D9624D">
        <w:rPr>
          <w:sz w:val="24"/>
          <w:szCs w:val="24"/>
        </w:rPr>
        <w:lastRenderedPageBreak/>
        <w:t xml:space="preserve">a young person without identity documents, </w:t>
      </w:r>
      <w:r w:rsidR="00B24EAE" w:rsidRPr="00D9624D">
        <w:rPr>
          <w:sz w:val="24"/>
          <w:szCs w:val="24"/>
        </w:rPr>
        <w:t>“</w:t>
      </w:r>
      <w:r w:rsidR="000C458E" w:rsidRPr="00D9624D">
        <w:rPr>
          <w:sz w:val="24"/>
          <w:szCs w:val="24"/>
        </w:rPr>
        <w:t>specialists</w:t>
      </w:r>
      <w:r w:rsidR="00B24EAE" w:rsidRPr="00D9624D">
        <w:rPr>
          <w:sz w:val="24"/>
          <w:szCs w:val="24"/>
        </w:rPr>
        <w:t>”</w:t>
      </w:r>
      <w:r w:rsidR="000C458E" w:rsidRPr="00D9624D">
        <w:rPr>
          <w:sz w:val="24"/>
          <w:szCs w:val="24"/>
        </w:rPr>
        <w:t xml:space="preserve"> (doctors) are called to testify and establish an </w:t>
      </w:r>
      <w:r w:rsidR="00B24EAE" w:rsidRPr="00D9624D">
        <w:rPr>
          <w:sz w:val="24"/>
          <w:szCs w:val="24"/>
        </w:rPr>
        <w:t>“</w:t>
      </w:r>
      <w:r w:rsidR="000C458E" w:rsidRPr="00D9624D">
        <w:rPr>
          <w:sz w:val="24"/>
          <w:szCs w:val="24"/>
        </w:rPr>
        <w:t>apparent age</w:t>
      </w:r>
      <w:r w:rsidR="00B24EAE" w:rsidRPr="00D9624D">
        <w:rPr>
          <w:sz w:val="24"/>
          <w:szCs w:val="24"/>
        </w:rPr>
        <w:t>”</w:t>
      </w:r>
      <w:r w:rsidR="000C458E" w:rsidRPr="00D9624D">
        <w:rPr>
          <w:sz w:val="24"/>
          <w:szCs w:val="24"/>
        </w:rPr>
        <w:t xml:space="preserve"> of the defendant.</w:t>
      </w:r>
      <w:r w:rsidR="004814D8" w:rsidRPr="00D9624D">
        <w:rPr>
          <w:rStyle w:val="FootnoteReference"/>
          <w:sz w:val="24"/>
          <w:szCs w:val="24"/>
        </w:rPr>
        <w:footnoteReference w:id="30"/>
      </w:r>
      <w:r w:rsidR="00350634">
        <w:rPr>
          <w:sz w:val="24"/>
          <w:szCs w:val="24"/>
        </w:rPr>
        <w:t xml:space="preserve"> </w:t>
      </w:r>
      <w:r w:rsidR="000C458E" w:rsidRPr="00D9624D">
        <w:rPr>
          <w:sz w:val="24"/>
          <w:szCs w:val="24"/>
        </w:rPr>
        <w:t xml:space="preserve">While this rule applies for all </w:t>
      </w:r>
      <w:r w:rsidR="004F5CA6" w:rsidRPr="00D9624D">
        <w:rPr>
          <w:sz w:val="24"/>
          <w:szCs w:val="24"/>
        </w:rPr>
        <w:t>types</w:t>
      </w:r>
      <w:r w:rsidR="000C458E" w:rsidRPr="00D9624D">
        <w:rPr>
          <w:sz w:val="24"/>
          <w:szCs w:val="24"/>
        </w:rPr>
        <w:t xml:space="preserve"> of procedures, the risk with respect to death penalty cases is that the specialist will </w:t>
      </w:r>
      <w:r w:rsidR="009934E5" w:rsidRPr="00D9624D">
        <w:rPr>
          <w:sz w:val="24"/>
          <w:szCs w:val="24"/>
        </w:rPr>
        <w:t xml:space="preserve">find </w:t>
      </w:r>
      <w:r w:rsidR="000C458E" w:rsidRPr="00D9624D">
        <w:rPr>
          <w:sz w:val="24"/>
          <w:szCs w:val="24"/>
        </w:rPr>
        <w:t xml:space="preserve">the </w:t>
      </w:r>
      <w:r w:rsidR="009934E5" w:rsidRPr="00D9624D">
        <w:rPr>
          <w:sz w:val="24"/>
          <w:szCs w:val="24"/>
        </w:rPr>
        <w:t xml:space="preserve">person </w:t>
      </w:r>
      <w:r w:rsidR="000C458E" w:rsidRPr="00D9624D">
        <w:rPr>
          <w:sz w:val="24"/>
          <w:szCs w:val="24"/>
        </w:rPr>
        <w:t xml:space="preserve">to be older than he or she is and </w:t>
      </w:r>
      <w:r w:rsidR="009934E5" w:rsidRPr="00D9624D">
        <w:rPr>
          <w:sz w:val="24"/>
          <w:szCs w:val="24"/>
        </w:rPr>
        <w:t xml:space="preserve">the person </w:t>
      </w:r>
      <w:r w:rsidR="000C458E" w:rsidRPr="00D9624D">
        <w:rPr>
          <w:sz w:val="24"/>
          <w:szCs w:val="24"/>
        </w:rPr>
        <w:t xml:space="preserve">will be sentenced </w:t>
      </w:r>
      <w:r w:rsidR="009934E5" w:rsidRPr="00D9624D">
        <w:rPr>
          <w:sz w:val="24"/>
          <w:szCs w:val="24"/>
        </w:rPr>
        <w:t xml:space="preserve">to death </w:t>
      </w:r>
      <w:r w:rsidR="000C458E" w:rsidRPr="00D9624D">
        <w:rPr>
          <w:sz w:val="24"/>
          <w:szCs w:val="24"/>
        </w:rPr>
        <w:t>as an adult</w:t>
      </w:r>
      <w:r w:rsidR="009934E5" w:rsidRPr="00D9624D">
        <w:rPr>
          <w:sz w:val="24"/>
          <w:szCs w:val="24"/>
        </w:rPr>
        <w:t xml:space="preserve"> for a crime they committed when under the age of 18</w:t>
      </w:r>
      <w:r w:rsidR="000C458E" w:rsidRPr="00D9624D">
        <w:rPr>
          <w:sz w:val="24"/>
          <w:szCs w:val="24"/>
        </w:rPr>
        <w:t xml:space="preserve">. </w:t>
      </w:r>
    </w:p>
    <w:p w14:paraId="57B6AEB6" w14:textId="7730EAE2" w:rsidR="005A7BDA" w:rsidRPr="00D9624D" w:rsidRDefault="00121DF2" w:rsidP="00590A83">
      <w:pPr>
        <w:numPr>
          <w:ilvl w:val="0"/>
          <w:numId w:val="7"/>
        </w:numPr>
        <w:spacing w:after="120"/>
        <w:ind w:left="360"/>
        <w:jc w:val="both"/>
        <w:rPr>
          <w:color w:val="auto"/>
          <w:sz w:val="24"/>
          <w:szCs w:val="24"/>
        </w:rPr>
      </w:pPr>
      <w:r w:rsidRPr="00D9624D">
        <w:rPr>
          <w:b/>
          <w:bCs/>
          <w:color w:val="auto"/>
          <w:sz w:val="24"/>
          <w:szCs w:val="24"/>
        </w:rPr>
        <w:t>Suggested r</w:t>
      </w:r>
      <w:r w:rsidR="005A7BDA" w:rsidRPr="00D9624D">
        <w:rPr>
          <w:b/>
          <w:bCs/>
          <w:color w:val="auto"/>
          <w:sz w:val="24"/>
          <w:szCs w:val="24"/>
        </w:rPr>
        <w:t>ecommendation</w:t>
      </w:r>
      <w:r w:rsidR="0008618D" w:rsidRPr="00D9624D">
        <w:rPr>
          <w:b/>
          <w:bCs/>
          <w:color w:val="auto"/>
          <w:sz w:val="24"/>
          <w:szCs w:val="24"/>
        </w:rPr>
        <w:t>s</w:t>
      </w:r>
      <w:r w:rsidR="00590A83" w:rsidRPr="00D9624D">
        <w:rPr>
          <w:b/>
          <w:bCs/>
          <w:color w:val="auto"/>
          <w:sz w:val="24"/>
          <w:szCs w:val="24"/>
        </w:rPr>
        <w:t xml:space="preserve"> for the government of Cameroon</w:t>
      </w:r>
      <w:r w:rsidR="00205DD3" w:rsidRPr="00D9624D">
        <w:rPr>
          <w:b/>
          <w:bCs/>
          <w:color w:val="auto"/>
          <w:sz w:val="24"/>
          <w:szCs w:val="24"/>
        </w:rPr>
        <w:t>:</w:t>
      </w:r>
      <w:r w:rsidR="00512BB6" w:rsidRPr="00D9624D">
        <w:rPr>
          <w:rStyle w:val="FootnoteReference"/>
          <w:color w:val="auto"/>
          <w:sz w:val="24"/>
          <w:szCs w:val="24"/>
        </w:rPr>
        <w:footnoteReference w:id="31"/>
      </w:r>
      <w:r w:rsidR="005A7BDA" w:rsidRPr="00D9624D">
        <w:rPr>
          <w:color w:val="auto"/>
          <w:sz w:val="24"/>
          <w:szCs w:val="24"/>
        </w:rPr>
        <w:t xml:space="preserve"> </w:t>
      </w:r>
    </w:p>
    <w:p w14:paraId="2B39C402" w14:textId="77777777" w:rsidR="000A2E07" w:rsidRPr="00D9624D" w:rsidRDefault="000A2E07"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Abolish the death penalty and replace it with a sentence that is fair, proportionate, and respects international human rights standards.</w:t>
      </w:r>
    </w:p>
    <w:p w14:paraId="1B4932A0" w14:textId="5BDF93E6" w:rsidR="000A2E07" w:rsidRPr="00D9624D" w:rsidRDefault="000A2E07"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In the interim, establish an official moratorium on executions, effective immediately, direct all judges to cease sentencing people to death, and commute all existing death sentences to sentences that are fair, proportionate, and respect international human rights standards.</w:t>
      </w:r>
    </w:p>
    <w:p w14:paraId="0DD04F8F" w14:textId="3C657369" w:rsidR="009A6502" w:rsidRPr="00D9624D" w:rsidRDefault="009A6502"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In the interim, revise domestic laws to ensure that </w:t>
      </w:r>
      <w:r w:rsidR="007275AE" w:rsidRPr="00D9624D">
        <w:rPr>
          <w:rFonts w:ascii="Times New Roman" w:hAnsi="Times New Roman"/>
          <w:sz w:val="24"/>
          <w:szCs w:val="24"/>
        </w:rPr>
        <w:t>the death penalty is not available as a potential punishment for any offense that does not include an intentional killing by the defendant.</w:t>
      </w:r>
    </w:p>
    <w:p w14:paraId="4B08EA18" w14:textId="4CCE8748" w:rsidR="00F57598" w:rsidRPr="00D9624D" w:rsidRDefault="000A2E07"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C</w:t>
      </w:r>
      <w:r w:rsidR="008C345C" w:rsidRPr="00D9624D">
        <w:rPr>
          <w:rFonts w:ascii="Times New Roman" w:hAnsi="Times New Roman"/>
          <w:sz w:val="24"/>
          <w:szCs w:val="24"/>
        </w:rPr>
        <w:t>ollect and publish reliable and detailed statistical data on the ethnic</w:t>
      </w:r>
      <w:r w:rsidR="00ED629D" w:rsidRPr="00D9624D">
        <w:rPr>
          <w:rFonts w:ascii="Times New Roman" w:hAnsi="Times New Roman"/>
          <w:sz w:val="24"/>
          <w:szCs w:val="24"/>
        </w:rPr>
        <w:t xml:space="preserve"> and ethno-linguistic</w:t>
      </w:r>
      <w:r w:rsidR="008C345C" w:rsidRPr="00D9624D">
        <w:rPr>
          <w:rFonts w:ascii="Times New Roman" w:hAnsi="Times New Roman"/>
          <w:sz w:val="24"/>
          <w:szCs w:val="24"/>
        </w:rPr>
        <w:t xml:space="preserve"> </w:t>
      </w:r>
      <w:r w:rsidR="00ED629D" w:rsidRPr="00D9624D">
        <w:rPr>
          <w:rFonts w:ascii="Times New Roman" w:hAnsi="Times New Roman"/>
          <w:sz w:val="24"/>
          <w:szCs w:val="24"/>
        </w:rPr>
        <w:t xml:space="preserve">background </w:t>
      </w:r>
      <w:r w:rsidR="008C345C" w:rsidRPr="00D9624D">
        <w:rPr>
          <w:rFonts w:ascii="Times New Roman" w:hAnsi="Times New Roman"/>
          <w:sz w:val="24"/>
          <w:szCs w:val="24"/>
        </w:rPr>
        <w:t xml:space="preserve">of </w:t>
      </w:r>
      <w:r w:rsidR="007B1B8A" w:rsidRPr="00D9624D">
        <w:rPr>
          <w:rFonts w:ascii="Times New Roman" w:hAnsi="Times New Roman"/>
          <w:sz w:val="24"/>
          <w:szCs w:val="24"/>
        </w:rPr>
        <w:t xml:space="preserve">all </w:t>
      </w:r>
      <w:r w:rsidR="00D93A2E" w:rsidRPr="00D9624D">
        <w:rPr>
          <w:rFonts w:ascii="Times New Roman" w:hAnsi="Times New Roman"/>
          <w:sz w:val="24"/>
          <w:szCs w:val="24"/>
        </w:rPr>
        <w:t xml:space="preserve">defendants </w:t>
      </w:r>
      <w:r w:rsidR="007B1B8A" w:rsidRPr="00D9624D">
        <w:rPr>
          <w:rFonts w:ascii="Times New Roman" w:hAnsi="Times New Roman"/>
          <w:sz w:val="24"/>
          <w:szCs w:val="24"/>
        </w:rPr>
        <w:t xml:space="preserve">interacting with the judicial system, particularly </w:t>
      </w:r>
      <w:r w:rsidR="008C345C" w:rsidRPr="00D9624D">
        <w:rPr>
          <w:rFonts w:ascii="Times New Roman" w:hAnsi="Times New Roman"/>
          <w:sz w:val="24"/>
          <w:szCs w:val="24"/>
        </w:rPr>
        <w:t xml:space="preserve">indigenous peoples, </w:t>
      </w:r>
      <w:r w:rsidR="005F13C2" w:rsidRPr="00D9624D">
        <w:rPr>
          <w:rFonts w:ascii="Times New Roman" w:hAnsi="Times New Roman"/>
          <w:sz w:val="24"/>
          <w:szCs w:val="24"/>
        </w:rPr>
        <w:t xml:space="preserve">members of </w:t>
      </w:r>
      <w:r w:rsidR="00D93A2E" w:rsidRPr="00D9624D">
        <w:rPr>
          <w:rFonts w:ascii="Times New Roman" w:hAnsi="Times New Roman"/>
          <w:sz w:val="24"/>
          <w:szCs w:val="24"/>
        </w:rPr>
        <w:t xml:space="preserve">linguistic and ethnic </w:t>
      </w:r>
      <w:r w:rsidR="008C345C" w:rsidRPr="00D9624D">
        <w:rPr>
          <w:rFonts w:ascii="Times New Roman" w:hAnsi="Times New Roman"/>
          <w:sz w:val="24"/>
          <w:szCs w:val="24"/>
        </w:rPr>
        <w:t>minority groups</w:t>
      </w:r>
      <w:r w:rsidR="007B1B8A" w:rsidRPr="00D9624D">
        <w:rPr>
          <w:rFonts w:ascii="Times New Roman" w:hAnsi="Times New Roman"/>
          <w:sz w:val="24"/>
          <w:szCs w:val="24"/>
        </w:rPr>
        <w:t>,</w:t>
      </w:r>
      <w:r w:rsidR="008C345C" w:rsidRPr="00D9624D">
        <w:rPr>
          <w:rFonts w:ascii="Times New Roman" w:hAnsi="Times New Roman"/>
          <w:sz w:val="24"/>
          <w:szCs w:val="24"/>
        </w:rPr>
        <w:t xml:space="preserve"> and immigrants. </w:t>
      </w:r>
    </w:p>
    <w:p w14:paraId="12F12D04" w14:textId="779B4C7D" w:rsidR="006111F0" w:rsidRPr="00D9624D" w:rsidRDefault="00D93A2E"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Ensure that the </w:t>
      </w:r>
      <w:r w:rsidR="00EC2114" w:rsidRPr="00D9624D">
        <w:rPr>
          <w:rFonts w:ascii="Times New Roman" w:hAnsi="Times New Roman"/>
          <w:sz w:val="24"/>
          <w:szCs w:val="24"/>
        </w:rPr>
        <w:t xml:space="preserve">CHRC </w:t>
      </w:r>
      <w:r w:rsidRPr="00D9624D">
        <w:rPr>
          <w:rFonts w:ascii="Times New Roman" w:hAnsi="Times New Roman"/>
          <w:sz w:val="24"/>
          <w:szCs w:val="24"/>
        </w:rPr>
        <w:t xml:space="preserve">has full independence </w:t>
      </w:r>
      <w:r w:rsidR="006111F0" w:rsidRPr="00D9624D">
        <w:rPr>
          <w:rFonts w:ascii="Times New Roman" w:hAnsi="Times New Roman"/>
          <w:sz w:val="24"/>
          <w:szCs w:val="24"/>
        </w:rPr>
        <w:t xml:space="preserve">from the government and </w:t>
      </w:r>
      <w:r w:rsidR="00293E39" w:rsidRPr="00D9624D">
        <w:rPr>
          <w:rFonts w:ascii="Times New Roman" w:hAnsi="Times New Roman"/>
          <w:sz w:val="24"/>
          <w:szCs w:val="24"/>
        </w:rPr>
        <w:t xml:space="preserve">can </w:t>
      </w:r>
      <w:r w:rsidR="00EC2114" w:rsidRPr="00D9624D">
        <w:rPr>
          <w:rFonts w:ascii="Times New Roman" w:hAnsi="Times New Roman"/>
          <w:sz w:val="24"/>
          <w:szCs w:val="24"/>
        </w:rPr>
        <w:t>conduct public awareness</w:t>
      </w:r>
      <w:r w:rsidR="00293E39" w:rsidRPr="00D9624D">
        <w:rPr>
          <w:rFonts w:ascii="Times New Roman" w:hAnsi="Times New Roman"/>
          <w:sz w:val="24"/>
          <w:szCs w:val="24"/>
        </w:rPr>
        <w:t xml:space="preserve">-raising </w:t>
      </w:r>
      <w:r w:rsidR="00EC2114" w:rsidRPr="00D9624D">
        <w:rPr>
          <w:rFonts w:ascii="Times New Roman" w:hAnsi="Times New Roman"/>
          <w:sz w:val="24"/>
          <w:szCs w:val="24"/>
        </w:rPr>
        <w:t xml:space="preserve">campaigns </w:t>
      </w:r>
      <w:r w:rsidR="00293E39" w:rsidRPr="00D9624D">
        <w:rPr>
          <w:rFonts w:ascii="Times New Roman" w:hAnsi="Times New Roman"/>
          <w:sz w:val="24"/>
          <w:szCs w:val="24"/>
        </w:rPr>
        <w:t>regarding human rights concerns surrounding the death penalty</w:t>
      </w:r>
      <w:r w:rsidR="00BF2268" w:rsidRPr="00D9624D">
        <w:rPr>
          <w:rFonts w:ascii="Times New Roman" w:hAnsi="Times New Roman"/>
          <w:sz w:val="24"/>
          <w:szCs w:val="24"/>
        </w:rPr>
        <w:t xml:space="preserve"> and its alternatives</w:t>
      </w:r>
      <w:r w:rsidR="00EC2114" w:rsidRPr="00D9624D">
        <w:rPr>
          <w:rFonts w:ascii="Times New Roman" w:hAnsi="Times New Roman"/>
          <w:sz w:val="24"/>
          <w:szCs w:val="24"/>
        </w:rPr>
        <w:t xml:space="preserve">. </w:t>
      </w:r>
    </w:p>
    <w:p w14:paraId="6D0DCA15" w14:textId="1113BD93" w:rsidR="00A12E1B" w:rsidRPr="00D9624D" w:rsidRDefault="007B1B8A"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Adequately finance the birth </w:t>
      </w:r>
      <w:r w:rsidR="00A12E1B" w:rsidRPr="00D9624D">
        <w:rPr>
          <w:rFonts w:ascii="Times New Roman" w:hAnsi="Times New Roman"/>
          <w:sz w:val="24"/>
          <w:szCs w:val="24"/>
        </w:rPr>
        <w:t xml:space="preserve">registration </w:t>
      </w:r>
      <w:r w:rsidR="00822DAA" w:rsidRPr="00D9624D">
        <w:rPr>
          <w:rFonts w:ascii="Times New Roman" w:hAnsi="Times New Roman"/>
          <w:sz w:val="24"/>
          <w:szCs w:val="24"/>
        </w:rPr>
        <w:t xml:space="preserve">system </w:t>
      </w:r>
      <w:r w:rsidR="000E16D5" w:rsidRPr="00D9624D">
        <w:rPr>
          <w:rFonts w:ascii="Times New Roman" w:hAnsi="Times New Roman"/>
          <w:sz w:val="24"/>
          <w:szCs w:val="24"/>
        </w:rPr>
        <w:t xml:space="preserve">and ensure that the system facilitates </w:t>
      </w:r>
      <w:r w:rsidR="00A12E1B" w:rsidRPr="00D9624D">
        <w:rPr>
          <w:rFonts w:ascii="Times New Roman" w:hAnsi="Times New Roman"/>
          <w:sz w:val="24"/>
          <w:szCs w:val="24"/>
        </w:rPr>
        <w:t>the sharing of information</w:t>
      </w:r>
      <w:r w:rsidR="00797AEB" w:rsidRPr="00D9624D">
        <w:rPr>
          <w:rFonts w:ascii="Times New Roman" w:hAnsi="Times New Roman"/>
          <w:sz w:val="24"/>
          <w:szCs w:val="24"/>
        </w:rPr>
        <w:t xml:space="preserve"> among all government agencies</w:t>
      </w:r>
      <w:r w:rsidR="00A12E1B" w:rsidRPr="00D9624D">
        <w:rPr>
          <w:rFonts w:ascii="Times New Roman" w:hAnsi="Times New Roman"/>
          <w:sz w:val="24"/>
          <w:szCs w:val="24"/>
        </w:rPr>
        <w:t xml:space="preserve"> for the compilation </w:t>
      </w:r>
      <w:r w:rsidR="00797AEB" w:rsidRPr="00D9624D">
        <w:rPr>
          <w:rFonts w:ascii="Times New Roman" w:hAnsi="Times New Roman"/>
          <w:sz w:val="24"/>
          <w:szCs w:val="24"/>
        </w:rPr>
        <w:t xml:space="preserve">and preservation </w:t>
      </w:r>
      <w:r w:rsidR="00A12E1B" w:rsidRPr="00D9624D">
        <w:rPr>
          <w:rFonts w:ascii="Times New Roman" w:hAnsi="Times New Roman"/>
          <w:sz w:val="24"/>
          <w:szCs w:val="24"/>
        </w:rPr>
        <w:t>of data</w:t>
      </w:r>
      <w:r w:rsidR="00666FC6" w:rsidRPr="00D9624D">
        <w:rPr>
          <w:rFonts w:ascii="Times New Roman" w:hAnsi="Times New Roman"/>
          <w:sz w:val="24"/>
          <w:szCs w:val="24"/>
        </w:rPr>
        <w:t>.</w:t>
      </w:r>
    </w:p>
    <w:p w14:paraId="705B09A3" w14:textId="6A1E2FEA" w:rsidR="00BF2268" w:rsidRPr="00D9624D" w:rsidRDefault="00BF2268"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Direct all judicial officials to ensure that whenever a defendant in a criminal proceeding raises the defense that the defendant was under the age of 18 at the time of the offense, the prosecution shall have the burden of proving that the defendant was over the age of 18 at the relevant </w:t>
      </w:r>
      <w:proofErr w:type="gramStart"/>
      <w:r w:rsidRPr="00D9624D">
        <w:rPr>
          <w:rFonts w:ascii="Times New Roman" w:hAnsi="Times New Roman"/>
          <w:sz w:val="24"/>
          <w:szCs w:val="24"/>
        </w:rPr>
        <w:t>time</w:t>
      </w:r>
      <w:r w:rsidR="00D520BD" w:rsidRPr="00D9624D">
        <w:rPr>
          <w:rFonts w:ascii="Times New Roman" w:hAnsi="Times New Roman"/>
          <w:sz w:val="24"/>
          <w:szCs w:val="24"/>
        </w:rPr>
        <w:t>, and</w:t>
      </w:r>
      <w:proofErr w:type="gramEnd"/>
      <w:r w:rsidR="00D520BD" w:rsidRPr="00D9624D">
        <w:rPr>
          <w:rFonts w:ascii="Times New Roman" w:hAnsi="Times New Roman"/>
          <w:sz w:val="24"/>
          <w:szCs w:val="24"/>
        </w:rPr>
        <w:t xml:space="preserve"> prioritize implementation of this rule in proceedings in which the defendant is at risk of being sentenced to death.</w:t>
      </w:r>
    </w:p>
    <w:p w14:paraId="16597282" w14:textId="1293E03C" w:rsidR="005A7BDA" w:rsidRPr="00D9624D" w:rsidRDefault="000E16D5"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Consult with civil society organizations with a view to amending </w:t>
      </w:r>
      <w:r w:rsidR="005A7BDA" w:rsidRPr="00D9624D">
        <w:rPr>
          <w:rFonts w:ascii="Times New Roman" w:hAnsi="Times New Roman"/>
          <w:sz w:val="24"/>
          <w:szCs w:val="24"/>
        </w:rPr>
        <w:t xml:space="preserve">the Anti-Terrorism Law </w:t>
      </w:r>
      <w:r w:rsidR="00BC6E6B" w:rsidRPr="00D9624D">
        <w:rPr>
          <w:rFonts w:ascii="Times New Roman" w:hAnsi="Times New Roman"/>
          <w:sz w:val="24"/>
          <w:szCs w:val="24"/>
        </w:rPr>
        <w:t xml:space="preserve">of </w:t>
      </w:r>
      <w:r w:rsidR="005A7BDA" w:rsidRPr="00D9624D">
        <w:rPr>
          <w:rFonts w:ascii="Times New Roman" w:hAnsi="Times New Roman"/>
          <w:sz w:val="24"/>
          <w:szCs w:val="24"/>
        </w:rPr>
        <w:t xml:space="preserve">2014 </w:t>
      </w:r>
      <w:r w:rsidR="00205DD3" w:rsidRPr="00D9624D">
        <w:rPr>
          <w:rFonts w:ascii="Times New Roman" w:hAnsi="Times New Roman"/>
          <w:sz w:val="24"/>
          <w:szCs w:val="24"/>
        </w:rPr>
        <w:t>to</w:t>
      </w:r>
      <w:r w:rsidR="005A7BDA" w:rsidRPr="00D9624D">
        <w:rPr>
          <w:rFonts w:ascii="Times New Roman" w:hAnsi="Times New Roman"/>
          <w:sz w:val="24"/>
          <w:szCs w:val="24"/>
        </w:rPr>
        <w:t xml:space="preserve"> harmonize it with international </w:t>
      </w:r>
      <w:r w:rsidR="00270440" w:rsidRPr="00D9624D">
        <w:rPr>
          <w:rFonts w:ascii="Times New Roman" w:hAnsi="Times New Roman"/>
          <w:sz w:val="24"/>
          <w:szCs w:val="24"/>
        </w:rPr>
        <w:t xml:space="preserve">human rights </w:t>
      </w:r>
      <w:r w:rsidR="005A7BDA" w:rsidRPr="00D9624D">
        <w:rPr>
          <w:rFonts w:ascii="Times New Roman" w:hAnsi="Times New Roman"/>
          <w:sz w:val="24"/>
          <w:szCs w:val="24"/>
        </w:rPr>
        <w:t>standards</w:t>
      </w:r>
      <w:r w:rsidR="00270440" w:rsidRPr="00D9624D">
        <w:rPr>
          <w:rFonts w:ascii="Times New Roman" w:hAnsi="Times New Roman"/>
          <w:sz w:val="24"/>
          <w:szCs w:val="24"/>
        </w:rPr>
        <w:t>, including</w:t>
      </w:r>
      <w:r w:rsidR="005A7BDA" w:rsidRPr="00D9624D">
        <w:rPr>
          <w:rFonts w:ascii="Times New Roman" w:hAnsi="Times New Roman"/>
          <w:sz w:val="24"/>
          <w:szCs w:val="24"/>
        </w:rPr>
        <w:t xml:space="preserve"> the right to a fair trial</w:t>
      </w:r>
      <w:r w:rsidR="009A6502" w:rsidRPr="00D9624D">
        <w:rPr>
          <w:rFonts w:ascii="Times New Roman" w:hAnsi="Times New Roman"/>
          <w:sz w:val="24"/>
          <w:szCs w:val="24"/>
        </w:rPr>
        <w:t xml:space="preserve"> and the right to due process</w:t>
      </w:r>
      <w:r w:rsidR="005A7BDA" w:rsidRPr="00D9624D">
        <w:rPr>
          <w:rFonts w:ascii="Times New Roman" w:hAnsi="Times New Roman"/>
          <w:sz w:val="24"/>
          <w:szCs w:val="24"/>
        </w:rPr>
        <w:t>.</w:t>
      </w:r>
    </w:p>
    <w:p w14:paraId="008A9868" w14:textId="27596CB6" w:rsidR="005A7BDA" w:rsidRPr="00D9624D" w:rsidRDefault="00270440"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Ensure that every person at risk of being sentenced to death is </w:t>
      </w:r>
      <w:r w:rsidR="005A7BDA" w:rsidRPr="00D9624D">
        <w:rPr>
          <w:rFonts w:ascii="Times New Roman" w:hAnsi="Times New Roman"/>
          <w:sz w:val="24"/>
          <w:szCs w:val="24"/>
        </w:rPr>
        <w:t xml:space="preserve">represented by </w:t>
      </w:r>
      <w:r w:rsidRPr="00D9624D">
        <w:rPr>
          <w:rFonts w:ascii="Times New Roman" w:hAnsi="Times New Roman"/>
          <w:sz w:val="24"/>
          <w:szCs w:val="24"/>
        </w:rPr>
        <w:t xml:space="preserve">well-qualified and </w:t>
      </w:r>
      <w:r w:rsidR="005A7BDA" w:rsidRPr="00D9624D">
        <w:rPr>
          <w:rFonts w:ascii="Times New Roman" w:hAnsi="Times New Roman"/>
          <w:sz w:val="24"/>
          <w:szCs w:val="24"/>
        </w:rPr>
        <w:t xml:space="preserve">properly </w:t>
      </w:r>
      <w:r w:rsidRPr="00D9624D">
        <w:rPr>
          <w:rFonts w:ascii="Times New Roman" w:hAnsi="Times New Roman"/>
          <w:sz w:val="24"/>
          <w:szCs w:val="24"/>
        </w:rPr>
        <w:t xml:space="preserve">compensated </w:t>
      </w:r>
      <w:r w:rsidR="005A7BDA" w:rsidRPr="00D9624D">
        <w:rPr>
          <w:rFonts w:ascii="Times New Roman" w:hAnsi="Times New Roman"/>
          <w:sz w:val="24"/>
          <w:szCs w:val="24"/>
        </w:rPr>
        <w:t>lawyers and allocate the necessary resources</w:t>
      </w:r>
      <w:r w:rsidRPr="00D9624D">
        <w:rPr>
          <w:rFonts w:ascii="Times New Roman" w:hAnsi="Times New Roman"/>
          <w:sz w:val="24"/>
          <w:szCs w:val="24"/>
        </w:rPr>
        <w:t xml:space="preserve"> for </w:t>
      </w:r>
      <w:r w:rsidR="00B57E74" w:rsidRPr="00D9624D">
        <w:rPr>
          <w:rFonts w:ascii="Times New Roman" w:hAnsi="Times New Roman"/>
          <w:sz w:val="24"/>
          <w:szCs w:val="24"/>
        </w:rPr>
        <w:t xml:space="preserve">a rigorous defense, including resources for a thorough pre-trial investigation, </w:t>
      </w:r>
      <w:r w:rsidR="00D11BE4" w:rsidRPr="00D9624D">
        <w:rPr>
          <w:rFonts w:ascii="Times New Roman" w:hAnsi="Times New Roman"/>
          <w:sz w:val="24"/>
          <w:szCs w:val="24"/>
        </w:rPr>
        <w:t xml:space="preserve">particularly </w:t>
      </w:r>
      <w:r w:rsidR="00B57E74" w:rsidRPr="00D9624D">
        <w:rPr>
          <w:rFonts w:ascii="Times New Roman" w:hAnsi="Times New Roman"/>
          <w:sz w:val="24"/>
          <w:szCs w:val="24"/>
        </w:rPr>
        <w:t xml:space="preserve">with respect to mitigating factors that </w:t>
      </w:r>
      <w:r w:rsidR="00D11BE4" w:rsidRPr="00D9624D">
        <w:rPr>
          <w:rFonts w:ascii="Times New Roman" w:hAnsi="Times New Roman"/>
          <w:sz w:val="24"/>
          <w:szCs w:val="24"/>
        </w:rPr>
        <w:t>would be relevant at the time of sentencing</w:t>
      </w:r>
      <w:r w:rsidR="005A7BDA" w:rsidRPr="00D9624D">
        <w:rPr>
          <w:rFonts w:ascii="Times New Roman" w:hAnsi="Times New Roman"/>
          <w:sz w:val="24"/>
          <w:szCs w:val="24"/>
        </w:rPr>
        <w:t>.</w:t>
      </w:r>
    </w:p>
    <w:p w14:paraId="3F8C6A78" w14:textId="5007BB8A" w:rsidR="00205DD3" w:rsidRPr="00D9624D" w:rsidRDefault="00D11BE4"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Ensure that every defendant in a criminal </w:t>
      </w:r>
      <w:r w:rsidR="008943F2" w:rsidRPr="00D9624D">
        <w:rPr>
          <w:rFonts w:ascii="Times New Roman" w:hAnsi="Times New Roman"/>
          <w:sz w:val="24"/>
          <w:szCs w:val="24"/>
        </w:rPr>
        <w:t xml:space="preserve">matter </w:t>
      </w:r>
      <w:r w:rsidR="00017860" w:rsidRPr="00D9624D">
        <w:rPr>
          <w:rFonts w:ascii="Times New Roman" w:hAnsi="Times New Roman"/>
          <w:sz w:val="24"/>
          <w:szCs w:val="24"/>
        </w:rPr>
        <w:t xml:space="preserve">whose native language is a language other than French </w:t>
      </w:r>
      <w:r w:rsidRPr="00D9624D">
        <w:rPr>
          <w:rFonts w:ascii="Times New Roman" w:hAnsi="Times New Roman"/>
          <w:sz w:val="24"/>
          <w:szCs w:val="24"/>
        </w:rPr>
        <w:t xml:space="preserve">has </w:t>
      </w:r>
      <w:r w:rsidR="008943F2" w:rsidRPr="00D9624D">
        <w:rPr>
          <w:rFonts w:ascii="Times New Roman" w:hAnsi="Times New Roman"/>
          <w:sz w:val="24"/>
          <w:szCs w:val="24"/>
        </w:rPr>
        <w:t>access to a</w:t>
      </w:r>
      <w:r w:rsidR="00DE0483" w:rsidRPr="00D9624D">
        <w:rPr>
          <w:rFonts w:ascii="Times New Roman" w:hAnsi="Times New Roman"/>
          <w:sz w:val="24"/>
          <w:szCs w:val="24"/>
        </w:rPr>
        <w:t xml:space="preserve"> well-qualified</w:t>
      </w:r>
      <w:r w:rsidR="008943F2" w:rsidRPr="00D9624D">
        <w:rPr>
          <w:rFonts w:ascii="Times New Roman" w:hAnsi="Times New Roman"/>
          <w:sz w:val="24"/>
          <w:szCs w:val="24"/>
        </w:rPr>
        <w:t xml:space="preserve"> interpreter at all stages of the proceedings, </w:t>
      </w:r>
      <w:r w:rsidR="008943F2" w:rsidRPr="00D9624D">
        <w:rPr>
          <w:rFonts w:ascii="Times New Roman" w:hAnsi="Times New Roman"/>
          <w:sz w:val="24"/>
          <w:szCs w:val="24"/>
        </w:rPr>
        <w:lastRenderedPageBreak/>
        <w:t xml:space="preserve">including during interrogations and all courtroom proceedings, prioritizing </w:t>
      </w:r>
      <w:r w:rsidR="00017860" w:rsidRPr="00D9624D">
        <w:rPr>
          <w:rFonts w:ascii="Times New Roman" w:hAnsi="Times New Roman"/>
          <w:sz w:val="24"/>
          <w:szCs w:val="24"/>
        </w:rPr>
        <w:t>interpretation resources for people at risk of being sentenced to death</w:t>
      </w:r>
      <w:r w:rsidR="008943F2" w:rsidRPr="00D9624D">
        <w:rPr>
          <w:rFonts w:ascii="Times New Roman" w:hAnsi="Times New Roman"/>
          <w:sz w:val="24"/>
          <w:szCs w:val="24"/>
        </w:rPr>
        <w:t xml:space="preserve">. </w:t>
      </w:r>
    </w:p>
    <w:p w14:paraId="024B31AC" w14:textId="7819FD29" w:rsidR="00824CA3" w:rsidRPr="00D9624D" w:rsidRDefault="001D788D" w:rsidP="009B7442">
      <w:pPr>
        <w:pStyle w:val="ListParagraph"/>
        <w:numPr>
          <w:ilvl w:val="0"/>
          <w:numId w:val="28"/>
        </w:numPr>
        <w:spacing w:after="120" w:line="240" w:lineRule="auto"/>
        <w:contextualSpacing w:val="0"/>
        <w:jc w:val="both"/>
        <w:rPr>
          <w:rFonts w:ascii="Times New Roman" w:hAnsi="Times New Roman"/>
          <w:sz w:val="24"/>
          <w:szCs w:val="24"/>
        </w:rPr>
      </w:pPr>
      <w:r w:rsidRPr="00D9624D">
        <w:rPr>
          <w:rFonts w:ascii="Times New Roman" w:hAnsi="Times New Roman"/>
          <w:sz w:val="24"/>
          <w:szCs w:val="24"/>
        </w:rPr>
        <w:t xml:space="preserve">Amend </w:t>
      </w:r>
      <w:r w:rsidR="005A7BDA" w:rsidRPr="00D9624D">
        <w:rPr>
          <w:rFonts w:ascii="Times New Roman" w:hAnsi="Times New Roman"/>
          <w:sz w:val="24"/>
          <w:szCs w:val="24"/>
        </w:rPr>
        <w:t xml:space="preserve">the </w:t>
      </w:r>
      <w:r w:rsidR="00B56573" w:rsidRPr="00D9624D">
        <w:rPr>
          <w:rFonts w:ascii="Times New Roman" w:hAnsi="Times New Roman"/>
          <w:sz w:val="24"/>
          <w:szCs w:val="24"/>
        </w:rPr>
        <w:t xml:space="preserve">relevant </w:t>
      </w:r>
      <w:r w:rsidR="005A7BDA" w:rsidRPr="00D9624D">
        <w:rPr>
          <w:rFonts w:ascii="Times New Roman" w:hAnsi="Times New Roman"/>
          <w:sz w:val="24"/>
          <w:szCs w:val="24"/>
        </w:rPr>
        <w:t xml:space="preserve">legislation </w:t>
      </w:r>
      <w:r w:rsidRPr="00D9624D">
        <w:rPr>
          <w:rFonts w:ascii="Times New Roman" w:hAnsi="Times New Roman"/>
          <w:sz w:val="24"/>
          <w:szCs w:val="24"/>
        </w:rPr>
        <w:t xml:space="preserve">to require authorities to provide </w:t>
      </w:r>
      <w:r w:rsidR="005A7BDA" w:rsidRPr="00D9624D">
        <w:rPr>
          <w:rFonts w:ascii="Times New Roman" w:hAnsi="Times New Roman"/>
          <w:sz w:val="24"/>
          <w:szCs w:val="24"/>
        </w:rPr>
        <w:t xml:space="preserve">free legal assistance for </w:t>
      </w:r>
      <w:r w:rsidRPr="00D9624D">
        <w:rPr>
          <w:rFonts w:ascii="Times New Roman" w:hAnsi="Times New Roman"/>
          <w:sz w:val="24"/>
          <w:szCs w:val="24"/>
        </w:rPr>
        <w:t xml:space="preserve">any person at risk of being sentenced to death as well as for any person who has been sentenced to death, so that the person may </w:t>
      </w:r>
      <w:r w:rsidR="00100B69" w:rsidRPr="00D9624D">
        <w:rPr>
          <w:rFonts w:ascii="Times New Roman" w:hAnsi="Times New Roman"/>
          <w:sz w:val="24"/>
          <w:szCs w:val="24"/>
        </w:rPr>
        <w:t xml:space="preserve">fully exercise any right to appeal the </w:t>
      </w:r>
      <w:r w:rsidR="005A7BDA" w:rsidRPr="00D9624D">
        <w:rPr>
          <w:rFonts w:ascii="Times New Roman" w:hAnsi="Times New Roman"/>
          <w:sz w:val="24"/>
          <w:szCs w:val="24"/>
        </w:rPr>
        <w:t xml:space="preserve">verdict issued by </w:t>
      </w:r>
      <w:r w:rsidR="00100B69" w:rsidRPr="00D9624D">
        <w:rPr>
          <w:rFonts w:ascii="Times New Roman" w:hAnsi="Times New Roman"/>
          <w:sz w:val="24"/>
          <w:szCs w:val="24"/>
        </w:rPr>
        <w:t>the</w:t>
      </w:r>
      <w:r w:rsidR="005A7BDA" w:rsidRPr="00D9624D">
        <w:rPr>
          <w:rFonts w:ascii="Times New Roman" w:hAnsi="Times New Roman"/>
          <w:sz w:val="24"/>
          <w:szCs w:val="24"/>
        </w:rPr>
        <w:t xml:space="preserve"> court of first instance.</w:t>
      </w:r>
    </w:p>
    <w:sectPr w:rsidR="00824CA3" w:rsidRPr="00D9624D"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B240C" w14:textId="77777777" w:rsidR="00F63110" w:rsidRDefault="00F63110">
      <w:r>
        <w:separator/>
      </w:r>
    </w:p>
  </w:endnote>
  <w:endnote w:type="continuationSeparator" w:id="0">
    <w:p w14:paraId="77A23C19" w14:textId="77777777" w:rsidR="00F63110" w:rsidRDefault="00F63110">
      <w:r>
        <w:continuationSeparator/>
      </w:r>
    </w:p>
  </w:endnote>
  <w:endnote w:type="continuationNotice" w:id="1">
    <w:p w14:paraId="61856BAF" w14:textId="77777777" w:rsidR="0016304D" w:rsidRDefault="001630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94492"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27C43421" w:rsidR="00804604" w:rsidRPr="00345B90" w:rsidRDefault="00174392"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350634">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6EF2065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35063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35063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7789F" w14:textId="77777777" w:rsidR="00F63110" w:rsidRDefault="00F63110">
      <w:r>
        <w:separator/>
      </w:r>
    </w:p>
  </w:footnote>
  <w:footnote w:type="continuationSeparator" w:id="0">
    <w:p w14:paraId="67856772" w14:textId="77777777" w:rsidR="00F63110" w:rsidRDefault="00F63110">
      <w:r>
        <w:continuationSeparator/>
      </w:r>
    </w:p>
  </w:footnote>
  <w:footnote w:type="continuationNotice" w:id="1">
    <w:p w14:paraId="04F418E2" w14:textId="77777777" w:rsidR="0016304D" w:rsidRDefault="0016304D"/>
  </w:footnote>
  <w:footnote w:id="2">
    <w:p w14:paraId="5947629B" w14:textId="72C511E2" w:rsidR="00E90ADF" w:rsidRPr="00EE1CE1" w:rsidRDefault="00E90ADF" w:rsidP="00E90ADF">
      <w:pPr>
        <w:pStyle w:val="FootnoteText"/>
        <w:rPr>
          <w:lang w:val="en-GB"/>
        </w:rPr>
      </w:pPr>
      <w:r>
        <w:rPr>
          <w:rStyle w:val="FootnoteReference"/>
        </w:rPr>
        <w:footnoteRef/>
      </w:r>
      <w:r>
        <w:t xml:space="preserve"> </w:t>
      </w:r>
      <w:r w:rsidRPr="00EE1CE1">
        <w:t xml:space="preserve">Foreign Policy, </w:t>
      </w:r>
      <w:r w:rsidRPr="00EE1CE1">
        <w:rPr>
          <w:i/>
          <w:iCs/>
        </w:rPr>
        <w:t>Cameroon</w:t>
      </w:r>
      <w:r w:rsidR="00B24EAE">
        <w:rPr>
          <w:i/>
          <w:iCs/>
        </w:rPr>
        <w:t>’</w:t>
      </w:r>
      <w:r w:rsidRPr="00EE1CE1">
        <w:rPr>
          <w:i/>
          <w:iCs/>
        </w:rPr>
        <w:t>s Forgotten Civil War Is Getting Worse</w:t>
      </w:r>
      <w:r w:rsidRPr="00EE1CE1">
        <w:t xml:space="preserve">, </w:t>
      </w:r>
      <w:r>
        <w:t>(</w:t>
      </w:r>
      <w:r w:rsidRPr="00EE1CE1">
        <w:t>December 2021</w:t>
      </w:r>
      <w:r>
        <w:t>) 1, a</w:t>
      </w:r>
      <w:r w:rsidRPr="00EE1CE1">
        <w:t xml:space="preserve">vailable online at </w:t>
      </w:r>
      <w:hyperlink r:id="rId1" w:history="1">
        <w:r w:rsidRPr="003A5CC5">
          <w:rPr>
            <w:rStyle w:val="Hyperlink"/>
          </w:rPr>
          <w:t>https://foreignpolicy.com/2021/12/02/cameroon-civil-war-worse-nigeria-ambazonia-anglophone-crisis/</w:t>
        </w:r>
      </w:hyperlink>
      <w:r w:rsidRPr="00EE1CE1">
        <w:t>.</w:t>
      </w:r>
    </w:p>
  </w:footnote>
  <w:footnote w:id="3">
    <w:p w14:paraId="0BECCC77" w14:textId="77777777" w:rsidR="006C6358" w:rsidRPr="00EF72BC" w:rsidRDefault="006C6358" w:rsidP="006C6358">
      <w:pPr>
        <w:pStyle w:val="FootnoteText"/>
        <w:rPr>
          <w:lang w:val="en-GB"/>
        </w:rPr>
      </w:pPr>
      <w:r>
        <w:rPr>
          <w:rStyle w:val="FootnoteReference"/>
        </w:rPr>
        <w:footnoteRef/>
      </w:r>
      <w:r w:rsidRPr="00EF72BC">
        <w:t>Carole Berrih and Nestor Toko</w:t>
      </w:r>
      <w:r>
        <w:t>,</w:t>
      </w:r>
      <w:r w:rsidRPr="00EF72BC">
        <w:t xml:space="preserve"> </w:t>
      </w:r>
      <w:r w:rsidRPr="00721271">
        <w:rPr>
          <w:i/>
          <w:iCs/>
        </w:rPr>
        <w:t>Sentenced to Oblivion - Fact Finding Mission on Death Row in Cameroon</w:t>
      </w:r>
      <w:r w:rsidRPr="00EF72BC">
        <w:t>,</w:t>
      </w:r>
      <w:r>
        <w:t xml:space="preserve"> ECPM, </w:t>
      </w:r>
      <w:proofErr w:type="gramStart"/>
      <w:r>
        <w:t>2019,</w:t>
      </w:r>
      <w:r w:rsidRPr="00CA5CC2">
        <w:rPr>
          <w:color w:val="auto"/>
        </w:rPr>
        <w:t>¶</w:t>
      </w:r>
      <w:proofErr w:type="gramEnd"/>
      <w:r w:rsidRPr="00CA5CC2">
        <w:rPr>
          <w:color w:val="auto"/>
        </w:rPr>
        <w:t xml:space="preserve"> </w:t>
      </w:r>
      <w:r>
        <w:rPr>
          <w:color w:val="auto"/>
        </w:rPr>
        <w:t>51-53, a</w:t>
      </w:r>
      <w:r w:rsidRPr="00EF72BC">
        <w:t xml:space="preserve">vailable at https://www.ecpm.org/wp-content/uploads/mission-enquete-cameroun-2019-GB.pdf. </w:t>
      </w:r>
    </w:p>
  </w:footnote>
  <w:footnote w:id="4">
    <w:p w14:paraId="3B4CE91D" w14:textId="536D1459" w:rsidR="00EC0C0E" w:rsidRPr="00E55828" w:rsidRDefault="00EC0C0E" w:rsidP="00EC0C0E">
      <w:pPr>
        <w:pStyle w:val="FootnoteText"/>
        <w:rPr>
          <w:lang w:val="en-GB"/>
        </w:rPr>
      </w:pPr>
      <w:r>
        <w:rPr>
          <w:rStyle w:val="FootnoteReference"/>
        </w:rPr>
        <w:footnoteRef/>
      </w:r>
      <w:r>
        <w:t xml:space="preserve"> </w:t>
      </w:r>
      <w:r w:rsidRPr="005565E5">
        <w:t xml:space="preserve">Parliamentarians for Global Action, </w:t>
      </w:r>
      <w:r w:rsidRPr="005565E5">
        <w:rPr>
          <w:i/>
          <w:iCs/>
        </w:rPr>
        <w:t>Cameroon and the Death Penalty</w:t>
      </w:r>
      <w:r w:rsidR="0092344A">
        <w:rPr>
          <w:i/>
          <w:iCs/>
        </w:rPr>
        <w:t>,</w:t>
      </w:r>
      <w:r w:rsidRPr="005565E5">
        <w:t xml:space="preserve"> </w:t>
      </w:r>
      <w:r w:rsidR="0092344A">
        <w:t>a</w:t>
      </w:r>
      <w:r w:rsidRPr="005565E5">
        <w:t xml:space="preserve">vailable online at </w:t>
      </w:r>
      <w:hyperlink r:id="rId2" w:history="1">
        <w:r w:rsidRPr="00D02EE1">
          <w:rPr>
            <w:rStyle w:val="Hyperlink"/>
          </w:rPr>
          <w:t>https://www.pgaction.org/ilhr/adp/cmr.html</w:t>
        </w:r>
      </w:hyperlink>
      <w:r>
        <w:t xml:space="preserve">; </w:t>
      </w:r>
      <w:r w:rsidRPr="00C7785D">
        <w:t>World Coalition Against the Death Penalty</w:t>
      </w:r>
      <w:r w:rsidRPr="00C7785D">
        <w:rPr>
          <w:i/>
          <w:iCs/>
        </w:rPr>
        <w:t>, Cameroon Abolitionist in practice: Legal Status of the Death Penalty</w:t>
      </w:r>
      <w:r w:rsidR="0092344A">
        <w:t>,</w:t>
      </w:r>
      <w:r w:rsidRPr="00C7785D">
        <w:t xml:space="preserve"> </w:t>
      </w:r>
      <w:r w:rsidR="0092344A">
        <w:t>a</w:t>
      </w:r>
      <w:r w:rsidRPr="00C7785D">
        <w:t xml:space="preserve">vailable online at </w:t>
      </w:r>
      <w:hyperlink r:id="rId3" w:history="1">
        <w:r w:rsidRPr="00D02EE1">
          <w:rPr>
            <w:rStyle w:val="Hyperlink"/>
          </w:rPr>
          <w:t>https://worldcoalition.org/pays/cameroon/</w:t>
        </w:r>
      </w:hyperlink>
      <w:r w:rsidR="004F3891">
        <w:t>.</w:t>
      </w:r>
    </w:p>
  </w:footnote>
  <w:footnote w:id="5">
    <w:p w14:paraId="1B1E93F9" w14:textId="3E0F55A2" w:rsidR="004B62F5" w:rsidRPr="009E079A" w:rsidRDefault="004B62F5" w:rsidP="004B62F5">
      <w:pPr>
        <w:pStyle w:val="FootnoteText"/>
        <w:rPr>
          <w:lang w:val="en-GB"/>
        </w:rPr>
      </w:pPr>
      <w:r>
        <w:rPr>
          <w:rStyle w:val="FootnoteReference"/>
        </w:rPr>
        <w:footnoteRef/>
      </w:r>
      <w:r>
        <w:t xml:space="preserve"> </w:t>
      </w:r>
      <w:r w:rsidRPr="00920AFB">
        <w:t xml:space="preserve">Prison Insider, </w:t>
      </w:r>
      <w:r w:rsidRPr="00920AFB">
        <w:rPr>
          <w:i/>
          <w:iCs/>
        </w:rPr>
        <w:t>Cameroon: detention conditions of people sentenced to death</w:t>
      </w:r>
      <w:r w:rsidRPr="00920AFB">
        <w:t xml:space="preserve">, </w:t>
      </w:r>
      <w:r>
        <w:t>(</w:t>
      </w:r>
      <w:r w:rsidRPr="00920AFB">
        <w:t>January 18</w:t>
      </w:r>
      <w:r>
        <w:t>,</w:t>
      </w:r>
      <w:r w:rsidRPr="00920AFB">
        <w:t xml:space="preserve"> 2022</w:t>
      </w:r>
      <w:r>
        <w:t>), a</w:t>
      </w:r>
      <w:r w:rsidRPr="00920AFB">
        <w:t xml:space="preserve">vailable at </w:t>
      </w:r>
      <w:hyperlink r:id="rId4" w:history="1">
        <w:r w:rsidRPr="00D02EE1">
          <w:rPr>
            <w:rStyle w:val="Hyperlink"/>
          </w:rPr>
          <w:t>https://www.prison-insider.com/en/articles/cameroun-conditions-de-detention-des-condamnes-a-mort</w:t>
        </w:r>
      </w:hyperlink>
      <w:r w:rsidR="00BC6E6B">
        <w:rPr>
          <w:rStyle w:val="Hyperlink"/>
        </w:rPr>
        <w:t>.</w:t>
      </w:r>
      <w:r>
        <w:t xml:space="preserve"> </w:t>
      </w:r>
    </w:p>
  </w:footnote>
  <w:footnote w:id="6">
    <w:p w14:paraId="2CEB5255" w14:textId="77777777" w:rsidR="001478D0" w:rsidRPr="00F7382E" w:rsidRDefault="001478D0" w:rsidP="001478D0">
      <w:pPr>
        <w:pStyle w:val="FootnoteText"/>
      </w:pPr>
      <w:r>
        <w:rPr>
          <w:rStyle w:val="FootnoteReference"/>
        </w:rPr>
        <w:footnoteRef/>
      </w:r>
      <w:r>
        <w:t xml:space="preserve"> Chiatoh, </w:t>
      </w:r>
      <w:r w:rsidRPr="00942E1F">
        <w:t>Valerie Muguoh</w:t>
      </w:r>
      <w:r>
        <w:t xml:space="preserve">, </w:t>
      </w:r>
      <w:r w:rsidRPr="00F7382E">
        <w:rPr>
          <w:i/>
          <w:iCs/>
        </w:rPr>
        <w:t>Recognition of minority groups as a prerequisite for the protection of human rights: The case of Anglophone Cameroon</w:t>
      </w:r>
      <w:r>
        <w:t xml:space="preserve">, </w:t>
      </w:r>
      <w:r w:rsidRPr="00F7382E">
        <w:t>Afr. hum. rights law j. vol.19 n.2 Pretoria 2019</w:t>
      </w:r>
      <w:r>
        <w:t>.</w:t>
      </w:r>
    </w:p>
  </w:footnote>
  <w:footnote w:id="7">
    <w:p w14:paraId="22B1B8D4" w14:textId="311BF6DE" w:rsidR="00771201" w:rsidRDefault="00771201">
      <w:pPr>
        <w:pStyle w:val="FootnoteText"/>
      </w:pPr>
      <w:r>
        <w:rPr>
          <w:rStyle w:val="FootnoteReference"/>
        </w:rPr>
        <w:footnoteRef/>
      </w:r>
      <w:r>
        <w:t xml:space="preserve"> Amnesty International, </w:t>
      </w:r>
      <w:r w:rsidRPr="00771201">
        <w:rPr>
          <w:i/>
          <w:iCs/>
        </w:rPr>
        <w:t>Cameroon: More than a hundred detainees from Anglophone regions and opposition party languishing in jail for speaking out</w:t>
      </w:r>
      <w:r>
        <w:t>, January 24, 2022, 2, available online at: https://www.amnesty.org/en/latest/news/2022/01/cameroon-more-than-a-hundred-detainees-from-anglophone/.</w:t>
      </w:r>
    </w:p>
  </w:footnote>
  <w:footnote w:id="8">
    <w:p w14:paraId="1F900935" w14:textId="77777777" w:rsidR="00A6074B" w:rsidRPr="00D67FD7" w:rsidRDefault="00A6074B" w:rsidP="00A6074B">
      <w:pPr>
        <w:pStyle w:val="FootnoteText"/>
        <w:rPr>
          <w:lang w:val="en-GB"/>
        </w:rPr>
      </w:pPr>
      <w:r>
        <w:rPr>
          <w:rStyle w:val="FootnoteReference"/>
        </w:rPr>
        <w:footnoteRef/>
      </w:r>
      <w:r>
        <w:t xml:space="preserve"> Ibid. </w:t>
      </w:r>
    </w:p>
  </w:footnote>
  <w:footnote w:id="9">
    <w:p w14:paraId="73BDEDA0" w14:textId="4D8FCCC4" w:rsidR="00A6074B" w:rsidRPr="00387420" w:rsidRDefault="00A6074B" w:rsidP="00A6074B">
      <w:pPr>
        <w:pStyle w:val="FootnoteText"/>
        <w:rPr>
          <w:lang w:val="en-GB"/>
        </w:rPr>
      </w:pPr>
      <w:r>
        <w:rPr>
          <w:rStyle w:val="FootnoteReference"/>
        </w:rPr>
        <w:footnoteRef/>
      </w:r>
      <w:r>
        <w:t xml:space="preserve"> </w:t>
      </w:r>
      <w:r w:rsidR="00B65F6E" w:rsidRPr="00EF72BC">
        <w:t xml:space="preserve">Carole </w:t>
      </w:r>
      <w:proofErr w:type="spellStart"/>
      <w:r w:rsidR="00B65F6E" w:rsidRPr="00EF72BC">
        <w:t>Berrih</w:t>
      </w:r>
      <w:proofErr w:type="spellEnd"/>
      <w:r w:rsidR="00B65F6E" w:rsidRPr="00EF72BC">
        <w:t xml:space="preserve"> and Nestor </w:t>
      </w:r>
      <w:proofErr w:type="spellStart"/>
      <w:r w:rsidR="00B65F6E" w:rsidRPr="00EF72BC">
        <w:t>Toko</w:t>
      </w:r>
      <w:proofErr w:type="spellEnd"/>
      <w:r w:rsidR="00B65F6E">
        <w:t>,</w:t>
      </w:r>
      <w:r w:rsidR="00B65F6E" w:rsidRPr="00EF72BC">
        <w:t xml:space="preserve"> </w:t>
      </w:r>
      <w:r w:rsidR="00B65F6E" w:rsidRPr="00721271">
        <w:rPr>
          <w:i/>
          <w:iCs/>
        </w:rPr>
        <w:t>Sentenced to Oblivion - Fact Finding Mission on Death Row in Cameroon</w:t>
      </w:r>
      <w:r w:rsidR="00B65F6E" w:rsidRPr="00EF72BC">
        <w:t>,</w:t>
      </w:r>
      <w:r w:rsidR="00B65F6E">
        <w:t xml:space="preserve"> ECPM,</w:t>
      </w:r>
      <w:r w:rsidR="00B65F6E" w:rsidRPr="00EF72BC">
        <w:t xml:space="preserve"> </w:t>
      </w:r>
      <w:r w:rsidR="00B65F6E">
        <w:t>2019,</w:t>
      </w:r>
      <w:r w:rsidR="00B65F6E" w:rsidRPr="00B65F6E">
        <w:rPr>
          <w:color w:val="auto"/>
        </w:rPr>
        <w:t xml:space="preserve"> </w:t>
      </w:r>
      <w:r w:rsidR="005C4403" w:rsidRPr="00CA5CC2">
        <w:rPr>
          <w:color w:val="auto"/>
        </w:rPr>
        <w:t>¶</w:t>
      </w:r>
      <w:r w:rsidR="00B65F6E" w:rsidRPr="00CA5CC2">
        <w:rPr>
          <w:color w:val="auto"/>
        </w:rPr>
        <w:t xml:space="preserve">¶ </w:t>
      </w:r>
      <w:r w:rsidR="00B65F6E">
        <w:rPr>
          <w:color w:val="auto"/>
        </w:rPr>
        <w:t>6</w:t>
      </w:r>
      <w:r w:rsidR="005C4403">
        <w:rPr>
          <w:color w:val="auto"/>
        </w:rPr>
        <w:t>6-70</w:t>
      </w:r>
      <w:r w:rsidR="00B65F6E" w:rsidRPr="00EF72BC">
        <w:t xml:space="preserve">. Available at </w:t>
      </w:r>
      <w:proofErr w:type="gramStart"/>
      <w:r w:rsidR="00B65F6E" w:rsidRPr="00EF72BC">
        <w:t>https://www.ecpm.org/wp-content/uploads/mission-enquete-cameroun-2019-GB.pdf.</w:t>
      </w:r>
      <w:r w:rsidRPr="00EF72BC">
        <w:t>.</w:t>
      </w:r>
      <w:proofErr w:type="gramEnd"/>
      <w:r w:rsidRPr="00EF72BC">
        <w:t xml:space="preserve"> </w:t>
      </w:r>
    </w:p>
  </w:footnote>
  <w:footnote w:id="10">
    <w:p w14:paraId="5851F5E1" w14:textId="08D025C8" w:rsidR="00A6074B" w:rsidRPr="00EF72BC" w:rsidRDefault="00A6074B" w:rsidP="00A6074B">
      <w:pPr>
        <w:pStyle w:val="FootnoteText"/>
        <w:rPr>
          <w:lang w:val="en-GB"/>
        </w:rPr>
      </w:pPr>
      <w:r>
        <w:rPr>
          <w:rStyle w:val="FootnoteReference"/>
        </w:rPr>
        <w:footnoteRef/>
      </w:r>
      <w:r w:rsidR="005C4403">
        <w:t>Ibid.</w:t>
      </w:r>
      <w:r w:rsidRPr="00EF72BC">
        <w:t xml:space="preserve"> </w:t>
      </w:r>
    </w:p>
  </w:footnote>
  <w:footnote w:id="11">
    <w:p w14:paraId="5B52A229" w14:textId="6D706B82" w:rsidR="00A6074B" w:rsidRPr="00EF72BC" w:rsidRDefault="00A6074B" w:rsidP="00A6074B">
      <w:pPr>
        <w:pStyle w:val="FootnoteText"/>
        <w:rPr>
          <w:lang w:val="en-GB"/>
        </w:rPr>
      </w:pPr>
      <w:r>
        <w:rPr>
          <w:rStyle w:val="FootnoteReference"/>
        </w:rPr>
        <w:footnoteRef/>
      </w:r>
      <w:r w:rsidR="007A7C9F">
        <w:t xml:space="preserve"> </w:t>
      </w:r>
      <w:r w:rsidR="0016013C">
        <w:t xml:space="preserve">Email correspondence with RACOPEM, </w:t>
      </w:r>
      <w:r w:rsidR="007A7C9F">
        <w:t>Mar. 20, 2022 (on file with The Advocates for Human Rights).</w:t>
      </w:r>
    </w:p>
  </w:footnote>
  <w:footnote w:id="12">
    <w:p w14:paraId="73031FE3" w14:textId="4FE58993" w:rsidR="002849D6" w:rsidRDefault="002849D6">
      <w:pPr>
        <w:pStyle w:val="FootnoteText"/>
      </w:pPr>
      <w:r>
        <w:rPr>
          <w:rStyle w:val="FootnoteReference"/>
        </w:rPr>
        <w:footnoteRef/>
      </w:r>
      <w:r>
        <w:t xml:space="preserve"> </w:t>
      </w:r>
      <w:r w:rsidR="00545CC2">
        <w:t>Paragraph 1 of the Preamble to the Constitution of Cameroon (as amended).</w:t>
      </w:r>
    </w:p>
  </w:footnote>
  <w:footnote w:id="13">
    <w:p w14:paraId="3CCAB07D" w14:textId="692D2B26" w:rsidR="00545CC2" w:rsidRDefault="00545CC2">
      <w:pPr>
        <w:pStyle w:val="FootnoteText"/>
      </w:pPr>
      <w:r>
        <w:rPr>
          <w:rStyle w:val="FootnoteReference"/>
        </w:rPr>
        <w:footnoteRef/>
      </w:r>
      <w:r>
        <w:t xml:space="preserve"> Article 1, paragraph 3 of the Constitution of Cameroon (as amended).</w:t>
      </w:r>
    </w:p>
  </w:footnote>
  <w:footnote w:id="14">
    <w:p w14:paraId="696B7CEE" w14:textId="43F52783" w:rsidR="00545CC2" w:rsidRDefault="00545CC2">
      <w:pPr>
        <w:pStyle w:val="FootnoteText"/>
      </w:pPr>
      <w:r>
        <w:rPr>
          <w:rStyle w:val="FootnoteReference"/>
        </w:rPr>
        <w:footnoteRef/>
      </w:r>
      <w:r>
        <w:t xml:space="preserve"> </w:t>
      </w:r>
      <w:r w:rsidR="00AA4A5B">
        <w:t xml:space="preserve">Committee on the Elimination of Racial Discrimination, </w:t>
      </w:r>
      <w:r w:rsidR="00AA4A5B" w:rsidRPr="00AA4A5B">
        <w:rPr>
          <w:i/>
          <w:iCs/>
        </w:rPr>
        <w:t>Concluding observations on the nineteenth to twenty-first periodic reports of Cameroon</w:t>
      </w:r>
      <w:r w:rsidR="00AA4A5B">
        <w:t>, CERD/C/CMR/CO/19-21, 26 September 2014, ¶ 13.</w:t>
      </w:r>
    </w:p>
  </w:footnote>
  <w:footnote w:id="15">
    <w:p w14:paraId="770B7AD6" w14:textId="63A63D82" w:rsidR="00AA4A5B" w:rsidRDefault="00AA4A5B">
      <w:pPr>
        <w:pStyle w:val="FootnoteText"/>
      </w:pPr>
      <w:r>
        <w:rPr>
          <w:rStyle w:val="FootnoteReference"/>
        </w:rPr>
        <w:footnoteRef/>
      </w:r>
      <w:r>
        <w:t xml:space="preserve"> Ibid.</w:t>
      </w:r>
    </w:p>
  </w:footnote>
  <w:footnote w:id="16">
    <w:p w14:paraId="4C2DE8E5" w14:textId="0ACD77F2" w:rsidR="00AA4A5B" w:rsidRDefault="00AA4A5B">
      <w:pPr>
        <w:pStyle w:val="FootnoteText"/>
      </w:pPr>
      <w:r>
        <w:rPr>
          <w:rStyle w:val="FootnoteReference"/>
        </w:rPr>
        <w:footnoteRef/>
      </w:r>
      <w:r>
        <w:t xml:space="preserve"> </w:t>
      </w:r>
      <w:r w:rsidRPr="00AA4A5B">
        <w:rPr>
          <w:i/>
          <w:iCs/>
        </w:rPr>
        <w:t>Id.</w:t>
      </w:r>
      <w:r>
        <w:t>, ¶ 17.</w:t>
      </w:r>
    </w:p>
  </w:footnote>
  <w:footnote w:id="17">
    <w:p w14:paraId="5BAB7226" w14:textId="740BF281" w:rsidR="00F830FD" w:rsidRDefault="00F830FD" w:rsidP="00F830FD">
      <w:pPr>
        <w:pStyle w:val="FootnoteText"/>
      </w:pPr>
      <w:r>
        <w:rPr>
          <w:rStyle w:val="FootnoteReference"/>
        </w:rPr>
        <w:footnoteRef/>
      </w:r>
      <w:r>
        <w:t xml:space="preserve"> Interview with Cameroonian attorney, March</w:t>
      </w:r>
      <w:r w:rsidR="00AA4A5B">
        <w:t xml:space="preserve"> 4,</w:t>
      </w:r>
      <w:r>
        <w:t xml:space="preserve"> 2022, on file with The Advocates for Human Rights.</w:t>
      </w:r>
    </w:p>
  </w:footnote>
  <w:footnote w:id="18">
    <w:p w14:paraId="631EE9B1" w14:textId="16EA0D7E" w:rsidR="00F00036" w:rsidRDefault="00F00036">
      <w:pPr>
        <w:pStyle w:val="FootnoteText"/>
      </w:pPr>
      <w:r>
        <w:rPr>
          <w:rStyle w:val="FootnoteReference"/>
        </w:rPr>
        <w:footnoteRef/>
      </w:r>
      <w:r>
        <w:t xml:space="preserve"> Ibid.</w:t>
      </w:r>
    </w:p>
  </w:footnote>
  <w:footnote w:id="19">
    <w:p w14:paraId="3BDE8C52" w14:textId="0CD938DD" w:rsidR="00986DCD" w:rsidRPr="00D67FD7" w:rsidRDefault="00986DCD" w:rsidP="00986DCD">
      <w:pPr>
        <w:pStyle w:val="FootnoteText"/>
        <w:rPr>
          <w:lang w:val="en-GB"/>
        </w:rPr>
      </w:pPr>
      <w:r>
        <w:rPr>
          <w:rStyle w:val="FootnoteReference"/>
        </w:rPr>
        <w:footnoteRef/>
      </w:r>
      <w:r>
        <w:t xml:space="preserve"> Committee Against Torture, </w:t>
      </w:r>
      <w:r>
        <w:rPr>
          <w:i/>
          <w:iCs/>
        </w:rPr>
        <w:t>Concluding Observations on the 5</w:t>
      </w:r>
      <w:r w:rsidRPr="00F92A28">
        <w:rPr>
          <w:i/>
          <w:iCs/>
          <w:vertAlign w:val="superscript"/>
        </w:rPr>
        <w:t>th</w:t>
      </w:r>
      <w:r>
        <w:rPr>
          <w:i/>
          <w:iCs/>
        </w:rPr>
        <w:t xml:space="preserve"> Periodic Report on Cameroon, </w:t>
      </w:r>
      <w:r>
        <w:t xml:space="preserve">CAT/C/CMR/CO/5, (December 18, 2017), 2, available online at </w:t>
      </w:r>
      <w:hyperlink r:id="rId5" w:history="1">
        <w:r w:rsidRPr="001A13A1">
          <w:rPr>
            <w:rStyle w:val="Hyperlink"/>
          </w:rPr>
          <w:t>http://docstore.ohchr.org/SelfServices/FilesHandler.ashx?enc=6QkG1d%2FPPRiCAqhKb7yhsvo7kjjQy53lGYOi8v5hl4gIpg%2Bj3mTf%2BmFhpzMF7yqFQ5aFlI6sXg4fs7Oaa4VUuieXJ%2BbRu9n4Ht07elVFzD8iLzgDql1ecFbgI3xsGfZg</w:t>
        </w:r>
      </w:hyperlink>
      <w:r>
        <w:t>.</w:t>
      </w:r>
      <w:r w:rsidR="00350634">
        <w:t xml:space="preserve"> </w:t>
      </w:r>
    </w:p>
  </w:footnote>
  <w:footnote w:id="20">
    <w:p w14:paraId="62DC8CCB" w14:textId="137E2A26" w:rsidR="0077645B" w:rsidRPr="00387420" w:rsidRDefault="0077645B" w:rsidP="0077645B">
      <w:pPr>
        <w:pStyle w:val="FootnoteText"/>
        <w:rPr>
          <w:lang w:val="en-GB"/>
        </w:rPr>
      </w:pPr>
      <w:r>
        <w:rPr>
          <w:rStyle w:val="FootnoteReference"/>
        </w:rPr>
        <w:footnoteRef/>
      </w:r>
      <w:r>
        <w:t xml:space="preserve"> </w:t>
      </w:r>
      <w:r w:rsidRPr="00EF72BC">
        <w:t>Carole Berrih and Nestor Toko</w:t>
      </w:r>
      <w:r>
        <w:t>,</w:t>
      </w:r>
      <w:r w:rsidRPr="00EF72BC">
        <w:t xml:space="preserve"> </w:t>
      </w:r>
      <w:r w:rsidRPr="00721271">
        <w:rPr>
          <w:i/>
          <w:iCs/>
        </w:rPr>
        <w:t>Sentenced to Oblivion - Fact Finding Mission on Death Row in Cameroon</w:t>
      </w:r>
      <w:r w:rsidRPr="00EF72BC">
        <w:t>,</w:t>
      </w:r>
      <w:r>
        <w:t xml:space="preserve"> ECPM,</w:t>
      </w:r>
      <w:r w:rsidRPr="00EF72BC">
        <w:t xml:space="preserve"> </w:t>
      </w:r>
      <w:proofErr w:type="gramStart"/>
      <w:r>
        <w:t>2019,</w:t>
      </w:r>
      <w:r w:rsidRPr="00CA5CC2">
        <w:rPr>
          <w:color w:val="auto"/>
        </w:rPr>
        <w:t>¶</w:t>
      </w:r>
      <w:proofErr w:type="gramEnd"/>
      <w:r w:rsidRPr="00CA5CC2">
        <w:rPr>
          <w:color w:val="auto"/>
        </w:rPr>
        <w:t xml:space="preserve"> </w:t>
      </w:r>
      <w:r>
        <w:rPr>
          <w:color w:val="auto"/>
        </w:rPr>
        <w:t>59</w:t>
      </w:r>
      <w:r w:rsidR="00134DBF">
        <w:rPr>
          <w:color w:val="auto"/>
        </w:rPr>
        <w:t>,</w:t>
      </w:r>
      <w:r w:rsidRPr="00EF72BC">
        <w:t xml:space="preserve"> </w:t>
      </w:r>
      <w:r w:rsidR="00134DBF">
        <w:t>a</w:t>
      </w:r>
      <w:r w:rsidRPr="00EF72BC">
        <w:t xml:space="preserve">vailable at https://www.ecpm.org/wp-content/uploads/mission-enquete-cameroun-2019-GB.pdf. </w:t>
      </w:r>
    </w:p>
  </w:footnote>
  <w:footnote w:id="21">
    <w:p w14:paraId="229C9C1C" w14:textId="097A7044" w:rsidR="001C366B" w:rsidRDefault="001C366B">
      <w:pPr>
        <w:pStyle w:val="FootnoteText"/>
      </w:pPr>
      <w:r>
        <w:rPr>
          <w:rStyle w:val="FootnoteReference"/>
        </w:rPr>
        <w:footnoteRef/>
      </w:r>
      <w:r>
        <w:t xml:space="preserve"> Country Reports on Human Rights Practices for 2020, United States Department of State, Bureau of Democracy, Human Rights and Labor. Cameroon 2020 Human Rights Report, 2020, 37, available online at https://www.state.gov/wp-content/uploads/2020/03/CAMEROON-2019-HUMAN-RIGHTS-REPORT.pdf.</w:t>
      </w:r>
    </w:p>
  </w:footnote>
  <w:footnote w:id="22">
    <w:p w14:paraId="0FCA70B5" w14:textId="77C8665A" w:rsidR="001C366B" w:rsidRDefault="001C366B">
      <w:pPr>
        <w:pStyle w:val="FootnoteText"/>
      </w:pPr>
      <w:r>
        <w:rPr>
          <w:rStyle w:val="FootnoteReference"/>
        </w:rPr>
        <w:footnoteRef/>
      </w:r>
      <w:r>
        <w:t xml:space="preserve"> </w:t>
      </w:r>
      <w:r w:rsidR="00832C20">
        <w:t xml:space="preserve">Carole </w:t>
      </w:r>
      <w:proofErr w:type="spellStart"/>
      <w:r w:rsidR="00832C20">
        <w:t>Berrih</w:t>
      </w:r>
      <w:proofErr w:type="spellEnd"/>
      <w:r w:rsidR="00832C20">
        <w:t xml:space="preserve"> and Nestor </w:t>
      </w:r>
      <w:proofErr w:type="spellStart"/>
      <w:r w:rsidR="00832C20">
        <w:t>Toko</w:t>
      </w:r>
      <w:proofErr w:type="spellEnd"/>
      <w:r w:rsidR="00832C20">
        <w:t xml:space="preserve">, Sentenced to Oblivion - Fact Finding Mission on Death Row in Cameroon, ECPM, </w:t>
      </w:r>
      <w:proofErr w:type="gramStart"/>
      <w:r w:rsidR="00832C20">
        <w:t>2019,¶</w:t>
      </w:r>
      <w:proofErr w:type="gramEnd"/>
      <w:r w:rsidR="00832C20">
        <w:t xml:space="preserve"> 59-62, available at https://www.ecpm.org/wp-content/uploads/mission-enquete-cameroun-2019- GB.pdf</w:t>
      </w:r>
    </w:p>
  </w:footnote>
  <w:footnote w:id="23">
    <w:p w14:paraId="4C784B22" w14:textId="43A7F83B" w:rsidR="00832C20" w:rsidRDefault="00832C20">
      <w:pPr>
        <w:pStyle w:val="FootnoteText"/>
      </w:pPr>
      <w:r>
        <w:rPr>
          <w:rStyle w:val="FootnoteReference"/>
        </w:rPr>
        <w:footnoteRef/>
      </w:r>
      <w:r>
        <w:t xml:space="preserve"> </w:t>
      </w:r>
      <w:r w:rsidR="004D45C4">
        <w:t xml:space="preserve">All Africa, Cameroon: Civil Status Registration System - </w:t>
      </w:r>
      <w:proofErr w:type="spellStart"/>
      <w:r w:rsidR="004D45C4">
        <w:t>Modernised</w:t>
      </w:r>
      <w:proofErr w:type="spellEnd"/>
      <w:r w:rsidR="004D45C4">
        <w:t xml:space="preserve"> Strategy in Place, October 20, 2021, 1, available online at https://allafrica.com/stories/202110210211.html.</w:t>
      </w:r>
    </w:p>
  </w:footnote>
  <w:footnote w:id="24">
    <w:p w14:paraId="623017D4" w14:textId="046739A6" w:rsidR="00CD78B4" w:rsidRDefault="00CD78B4" w:rsidP="00A210E3">
      <w:pPr>
        <w:pStyle w:val="FootnoteText"/>
      </w:pPr>
      <w:r>
        <w:rPr>
          <w:rStyle w:val="FootnoteReference"/>
        </w:rPr>
        <w:footnoteRef/>
      </w:r>
      <w:r>
        <w:t xml:space="preserve"> </w:t>
      </w:r>
      <w:r w:rsidR="00A210E3">
        <w:t xml:space="preserve">Deutsche Gesellschaft für Internationale Zusammenarbeit (GIZ) GmbH, </w:t>
      </w:r>
      <w:r w:rsidR="00A210E3" w:rsidRPr="00A210E3">
        <w:rPr>
          <w:i/>
          <w:iCs/>
        </w:rPr>
        <w:t>Support Programme for the Modernisation of the Civil Registration System (PAMEC)</w:t>
      </w:r>
      <w:r w:rsidR="00A210E3">
        <w:t xml:space="preserve">, 1, available online at </w:t>
      </w:r>
      <w:hyperlink r:id="rId6" w:history="1">
        <w:r w:rsidR="00A210E3" w:rsidRPr="00FC1531">
          <w:rPr>
            <w:rStyle w:val="Hyperlink"/>
          </w:rPr>
          <w:t>https://www.giz.de/de/downloads/00112-2019_%20Factsheet%20_%20anglais_GIZ%20PAMEC.pdf</w:t>
        </w:r>
      </w:hyperlink>
      <w:r w:rsidR="00BC6E6B">
        <w:rPr>
          <w:rStyle w:val="Hyperlink"/>
        </w:rPr>
        <w:t>.</w:t>
      </w:r>
      <w:r w:rsidR="00350634">
        <w:t xml:space="preserve"> </w:t>
      </w:r>
    </w:p>
  </w:footnote>
  <w:footnote w:id="25">
    <w:p w14:paraId="08C0C408" w14:textId="087326F2" w:rsidR="00A210E3" w:rsidRDefault="00A210E3">
      <w:pPr>
        <w:pStyle w:val="FootnoteText"/>
      </w:pPr>
      <w:r>
        <w:rPr>
          <w:rStyle w:val="FootnoteReference"/>
        </w:rPr>
        <w:footnoteRef/>
      </w:r>
      <w:r>
        <w:t xml:space="preserve"> </w:t>
      </w:r>
      <w:r w:rsidR="00FF04C5">
        <w:t xml:space="preserve">Centre of Excellence for Civil Registration and Vital Statistics (CRVS) Systems in partnership with the United Nations Economic Commission for Africa (UNECA), </w:t>
      </w:r>
      <w:r w:rsidR="00FF04C5">
        <w:rPr>
          <w:i/>
          <w:iCs/>
        </w:rPr>
        <w:t>Snapshot of Civil Registration and Vital Statistics Systems of Cameroon</w:t>
      </w:r>
      <w:r w:rsidR="00FF04C5">
        <w:t xml:space="preserve">, available online at </w:t>
      </w:r>
      <w:hyperlink r:id="rId7" w:history="1">
        <w:r w:rsidR="00FF04C5" w:rsidRPr="00FC1531">
          <w:rPr>
            <w:rStyle w:val="Hyperlink"/>
          </w:rPr>
          <w:t>https://crvssystems.ca/sites/default/files/assets/files/CRVS_Cameroon_e_WEB.pdf</w:t>
        </w:r>
      </w:hyperlink>
      <w:r w:rsidR="00BC6E6B">
        <w:rPr>
          <w:rStyle w:val="Hyperlink"/>
        </w:rPr>
        <w:t>.</w:t>
      </w:r>
      <w:r w:rsidR="00FF04C5">
        <w:t xml:space="preserve"> </w:t>
      </w:r>
    </w:p>
  </w:footnote>
  <w:footnote w:id="26">
    <w:p w14:paraId="6205F9E0" w14:textId="0C130075" w:rsidR="004D45C4" w:rsidRDefault="004D45C4">
      <w:pPr>
        <w:pStyle w:val="FootnoteText"/>
      </w:pPr>
      <w:r>
        <w:rPr>
          <w:rStyle w:val="FootnoteReference"/>
        </w:rPr>
        <w:footnoteRef/>
      </w:r>
      <w:r>
        <w:t xml:space="preserve"> </w:t>
      </w:r>
      <w:r w:rsidR="008A7303">
        <w:t>Article 80 of the Criminal Code.</w:t>
      </w:r>
    </w:p>
  </w:footnote>
  <w:footnote w:id="27">
    <w:p w14:paraId="7D5A372F" w14:textId="17BFDE0B" w:rsidR="008A7303" w:rsidRDefault="008A7303">
      <w:pPr>
        <w:pStyle w:val="FootnoteText"/>
      </w:pPr>
      <w:r>
        <w:rPr>
          <w:rStyle w:val="FootnoteReference"/>
        </w:rPr>
        <w:footnoteRef/>
      </w:r>
      <w:r>
        <w:t xml:space="preserve"> Article 22(3) of the Criminal Code.</w:t>
      </w:r>
    </w:p>
  </w:footnote>
  <w:footnote w:id="28">
    <w:p w14:paraId="207DC742" w14:textId="5E3BF93F" w:rsidR="008A7303" w:rsidRDefault="008A7303">
      <w:pPr>
        <w:pStyle w:val="FootnoteText"/>
      </w:pPr>
      <w:r>
        <w:rPr>
          <w:rStyle w:val="FootnoteReference"/>
        </w:rPr>
        <w:footnoteRef/>
      </w:r>
      <w:r>
        <w:t xml:space="preserve"> </w:t>
      </w:r>
      <w:r w:rsidR="008610CA">
        <w:t>Article 87 of the Criminal Code; Together Against the Death Penalty (ECPM), The Death Penalty in Law and in Practice: Cameroon, April 2021, available online at https://www.ecpm.org/wp-content/uploads/flyer-cameroun-GB-080621-planche-b.pdf.</w:t>
      </w:r>
    </w:p>
  </w:footnote>
  <w:footnote w:id="29">
    <w:p w14:paraId="2CCBC7ED" w14:textId="5F0D6ADE" w:rsidR="00F5470A" w:rsidRDefault="00F5470A">
      <w:pPr>
        <w:pStyle w:val="FootnoteText"/>
      </w:pPr>
      <w:r>
        <w:rPr>
          <w:rStyle w:val="FootnoteReference"/>
        </w:rPr>
        <w:footnoteRef/>
      </w:r>
      <w:r>
        <w:t xml:space="preserve"> United Nations Human Rights Office of the High Commissioner, Convention on the Rights of the Child, available online at </w:t>
      </w:r>
      <w:hyperlink r:id="rId8" w:anchor=":~:text=Article%207-,1.,by%20his%20or%20her%20parents" w:history="1">
        <w:r w:rsidRPr="008011BB">
          <w:rPr>
            <w:rStyle w:val="Hyperlink"/>
          </w:rPr>
          <w:t>https://www.ohchr.org/en/professionalinterest/pages/crc.aspx#:~:text=Article%207-,1.,by%20his%20or%20her%20parents</w:t>
        </w:r>
      </w:hyperlink>
      <w:r w:rsidRPr="00F5470A">
        <w:t>.</w:t>
      </w:r>
      <w:r>
        <w:t xml:space="preserve"> </w:t>
      </w:r>
    </w:p>
  </w:footnote>
  <w:footnote w:id="30">
    <w:p w14:paraId="32F71216" w14:textId="65483C3F" w:rsidR="004814D8" w:rsidRDefault="004814D8">
      <w:pPr>
        <w:pStyle w:val="FootnoteText"/>
      </w:pPr>
      <w:r>
        <w:rPr>
          <w:rStyle w:val="FootnoteReference"/>
        </w:rPr>
        <w:footnoteRef/>
      </w:r>
      <w:r>
        <w:t xml:space="preserve"> Interview with Cameroonian attorney, March </w:t>
      </w:r>
      <w:r w:rsidR="007C219D">
        <w:t xml:space="preserve">8, </w:t>
      </w:r>
      <w:r>
        <w:t>2022, on file with The Advocates for Human Rights.</w:t>
      </w:r>
    </w:p>
  </w:footnote>
  <w:footnote w:id="31">
    <w:p w14:paraId="4976B77A" w14:textId="3E75FECD" w:rsidR="00512BB6" w:rsidRPr="000A7602" w:rsidRDefault="00512BB6" w:rsidP="00512BB6">
      <w:pPr>
        <w:pStyle w:val="FootnoteText"/>
        <w:rPr>
          <w:lang w:val="en-GB"/>
        </w:rPr>
      </w:pPr>
      <w:r>
        <w:rPr>
          <w:rStyle w:val="FootnoteReference"/>
        </w:rPr>
        <w:footnoteRef/>
      </w:r>
      <w:r>
        <w:t xml:space="preserve"> Some of these recommendations are borrowed or adapted from</w:t>
      </w:r>
      <w:r w:rsidR="009E3C58">
        <w:t xml:space="preserve">, </w:t>
      </w:r>
      <w:r w:rsidRPr="00EF72BC">
        <w:t>Carole Berrih and Nestor Toko</w:t>
      </w:r>
      <w:r>
        <w:t>,</w:t>
      </w:r>
      <w:r w:rsidRPr="00EF72BC">
        <w:t xml:space="preserve"> </w:t>
      </w:r>
      <w:r w:rsidRPr="00721271">
        <w:rPr>
          <w:i/>
          <w:iCs/>
        </w:rPr>
        <w:t>Sentenced to Oblivion - Fact Finding Mission on Death Row in Cameroon</w:t>
      </w:r>
      <w:r w:rsidRPr="00EF72BC">
        <w:t>,</w:t>
      </w:r>
      <w:r>
        <w:t xml:space="preserve"> ECPM,</w:t>
      </w:r>
      <w:r w:rsidRPr="00EF72BC">
        <w:t xml:space="preserve"> </w:t>
      </w:r>
      <w:r>
        <w:t>2019,</w:t>
      </w:r>
      <w:r w:rsidR="00F63DC9">
        <w:t xml:space="preserve"> </w:t>
      </w:r>
      <w:r w:rsidRPr="00CA5CC2">
        <w:rPr>
          <w:color w:val="auto"/>
        </w:rPr>
        <w:t>¶</w:t>
      </w:r>
      <w:r w:rsidR="00F63DC9" w:rsidRPr="00CA5CC2">
        <w:rPr>
          <w:color w:val="auto"/>
        </w:rPr>
        <w:t>¶</w:t>
      </w:r>
      <w:r w:rsidRPr="00CA5CC2">
        <w:rPr>
          <w:color w:val="auto"/>
        </w:rPr>
        <w:t xml:space="preserve"> </w:t>
      </w:r>
      <w:r>
        <w:rPr>
          <w:color w:val="auto"/>
        </w:rPr>
        <w:t>111-113</w:t>
      </w:r>
      <w:r w:rsidRPr="00EF72BC">
        <w:t xml:space="preserve">. Available at </w:t>
      </w:r>
      <w:hyperlink r:id="rId9" w:history="1">
        <w:r w:rsidR="00BC6E6B" w:rsidRPr="001A13A1">
          <w:rPr>
            <w:rStyle w:val="Hyperlink"/>
          </w:rPr>
          <w:t>https://www.ecpm.org/wp-content/uploads/mission-enquete-cameroun-2019-GB.pdf</w:t>
        </w:r>
      </w:hyperlink>
      <w:r w:rsidRPr="00EF72BC">
        <w:t>.</w:t>
      </w:r>
      <w:r w:rsidR="0035063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33CC3CB9" w:rsidR="00804604" w:rsidRDefault="00246105">
    <w:pPr>
      <w:pStyle w:val="Header"/>
    </w:pPr>
    <w:r>
      <w:rPr>
        <w:noProof/>
      </w:rPr>
      <w:drawing>
        <wp:anchor distT="0" distB="0" distL="114300" distR="114300" simplePos="0" relativeHeight="251662340" behindDoc="0" locked="0" layoutInCell="1" allowOverlap="1" wp14:anchorId="46061984" wp14:editId="66754DFB">
          <wp:simplePos x="0" y="0"/>
          <wp:positionH relativeFrom="column">
            <wp:posOffset>1757321</wp:posOffset>
          </wp:positionH>
          <wp:positionV relativeFrom="paragraph">
            <wp:posOffset>-327025</wp:posOffset>
          </wp:positionV>
          <wp:extent cx="685800" cy="1357630"/>
          <wp:effectExtent l="0" t="0" r="0" b="0"/>
          <wp:wrapSquare wrapText="bothSides"/>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13576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6" behindDoc="0" locked="0" layoutInCell="1" allowOverlap="1" wp14:anchorId="0AA0B626" wp14:editId="41716D8D">
          <wp:simplePos x="0" y="0"/>
          <wp:positionH relativeFrom="column">
            <wp:posOffset>3445096</wp:posOffset>
          </wp:positionH>
          <wp:positionV relativeFrom="paragraph">
            <wp:posOffset>-323518</wp:posOffset>
          </wp:positionV>
          <wp:extent cx="715617" cy="1298203"/>
          <wp:effectExtent l="0" t="0" r="0" b="0"/>
          <wp:wrapNone/>
          <wp:docPr id="9" name="Picture 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15617" cy="1298203"/>
                  </a:xfrm>
                  <a:prstGeom prst="rect">
                    <a:avLst/>
                  </a:prstGeom>
                </pic:spPr>
              </pic:pic>
            </a:graphicData>
          </a:graphic>
          <wp14:sizeRelH relativeFrom="page">
            <wp14:pctWidth>0</wp14:pctWidth>
          </wp14:sizeRelH>
          <wp14:sizeRelV relativeFrom="page">
            <wp14:pctHeight>0</wp14:pctHeight>
          </wp14:sizeRelV>
        </wp:anchor>
      </w:drawing>
    </w:r>
    <w:r w:rsidR="007E3C96">
      <w:rPr>
        <w:noProof/>
      </w:rPr>
      <w:drawing>
        <wp:anchor distT="0" distB="0" distL="114300" distR="114300" simplePos="0" relativeHeight="251660292" behindDoc="0" locked="0" layoutInCell="1" allowOverlap="1" wp14:anchorId="12E020E8" wp14:editId="1043070B">
          <wp:simplePos x="0" y="0"/>
          <wp:positionH relativeFrom="margin">
            <wp:posOffset>2696541</wp:posOffset>
          </wp:positionH>
          <wp:positionV relativeFrom="paragraph">
            <wp:posOffset>-325120</wp:posOffset>
          </wp:positionV>
          <wp:extent cx="685800" cy="1233170"/>
          <wp:effectExtent l="0" t="0" r="0" b="5080"/>
          <wp:wrapSquare wrapText="bothSides"/>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685800" cy="1233170"/>
                  </a:xfrm>
                  <a:prstGeom prst="rect">
                    <a:avLst/>
                  </a:prstGeom>
                </pic:spPr>
              </pic:pic>
            </a:graphicData>
          </a:graphic>
          <wp14:sizeRelH relativeFrom="page">
            <wp14:pctWidth>0</wp14:pctWidth>
          </wp14:sizeRelH>
          <wp14:sizeRelV relativeFrom="page">
            <wp14:pctHeight>0</wp14:pctHeight>
          </wp14:sizeRelV>
        </wp:anchor>
      </w:drawing>
    </w:r>
    <w:r w:rsidR="00A761E6">
      <w:rPr>
        <w:noProof/>
      </w:rPr>
      <w:drawing>
        <wp:anchor distT="0" distB="0" distL="114300" distR="114300" simplePos="0" relativeHeight="251664388" behindDoc="1" locked="0" layoutInCell="1" allowOverlap="1" wp14:anchorId="0D691956" wp14:editId="790A2321">
          <wp:simplePos x="0" y="0"/>
          <wp:positionH relativeFrom="margin">
            <wp:posOffset>4257675</wp:posOffset>
          </wp:positionH>
          <wp:positionV relativeFrom="paragraph">
            <wp:posOffset>13970</wp:posOffset>
          </wp:positionV>
          <wp:extent cx="2047875" cy="784225"/>
          <wp:effectExtent l="0" t="0" r="9525" b="0"/>
          <wp:wrapTight wrapText="bothSides">
            <wp:wrapPolygon edited="0">
              <wp:start x="0" y="0"/>
              <wp:lineTo x="0" y="20988"/>
              <wp:lineTo x="21500" y="20988"/>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4787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110C2">
      <w:rPr>
        <w:noProof/>
      </w:rPr>
      <w:drawing>
        <wp:anchor distT="0" distB="0" distL="114300" distR="114300" simplePos="0" relativeHeight="251658243" behindDoc="0" locked="0" layoutInCell="1" allowOverlap="1" wp14:anchorId="775B3A67" wp14:editId="01DC7AF5">
          <wp:simplePos x="0" y="0"/>
          <wp:positionH relativeFrom="column">
            <wp:posOffset>0</wp:posOffset>
          </wp:positionH>
          <wp:positionV relativeFrom="paragraph">
            <wp:posOffset>6626</wp:posOffset>
          </wp:positionV>
          <wp:extent cx="1605222" cy="852860"/>
          <wp:effectExtent l="0" t="0" r="0" b="0"/>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1608989" cy="854862"/>
                  </a:xfrm>
                  <a:prstGeom prst="rect">
                    <a:avLst/>
                  </a:prstGeom>
                </pic:spPr>
              </pic:pic>
            </a:graphicData>
          </a:graphic>
          <wp14:sizeRelH relativeFrom="page">
            <wp14:pctWidth>0</wp14:pctWidth>
          </wp14:sizeRelH>
          <wp14:sizeRelV relativeFrom="page">
            <wp14:pctHeight>0</wp14:pctHeight>
          </wp14:sizeRelV>
        </wp:anchor>
      </w:drawing>
    </w:r>
    <w:r w:rsidR="0027492C">
      <w:rPr>
        <w:noProof/>
      </w:rPr>
      <w:drawing>
        <wp:inline distT="0" distB="0" distL="0" distR="0" wp14:anchorId="51932A65" wp14:editId="7173C6A4">
          <wp:extent cx="1343212" cy="609685"/>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343212" cy="609685"/>
                  </a:xfrm>
                  <a:prstGeom prst="rect">
                    <a:avLst/>
                  </a:prstGeom>
                </pic:spPr>
              </pic:pic>
            </a:graphicData>
          </a:graphic>
        </wp:inline>
      </w:drawing>
    </w:r>
    <w:r w:rsidR="005C04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132F6"/>
    <w:multiLevelType w:val="hybridMultilevel"/>
    <w:tmpl w:val="93801784"/>
    <w:lvl w:ilvl="0" w:tplc="FFFFFFFF">
      <w:start w:val="1"/>
      <w:numFmt w:val="decimal"/>
      <w:lvlText w:val="%1."/>
      <w:lvlJc w:val="left"/>
      <w:pPr>
        <w:ind w:left="1080" w:hanging="720"/>
      </w:pPr>
      <w:rPr>
        <w:rFonts w:hint="default"/>
        <w:b w:val="0"/>
        <w:bCs w:val="0"/>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583EFE"/>
    <w:multiLevelType w:val="hybridMultilevel"/>
    <w:tmpl w:val="73DE869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BC0668"/>
    <w:multiLevelType w:val="hybridMultilevel"/>
    <w:tmpl w:val="4FDC1CB0"/>
    <w:lvl w:ilvl="0" w:tplc="0EDC4A6E">
      <w:start w:val="1"/>
      <w:numFmt w:val="decimal"/>
      <w:lvlText w:val="%1."/>
      <w:lvlJc w:val="left"/>
      <w:pPr>
        <w:ind w:left="1080" w:hanging="72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A6FE027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F0234"/>
    <w:multiLevelType w:val="hybridMultilevel"/>
    <w:tmpl w:val="07F80ED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AC1503"/>
    <w:multiLevelType w:val="hybridMultilevel"/>
    <w:tmpl w:val="07F80ED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937A2F"/>
    <w:multiLevelType w:val="hybridMultilevel"/>
    <w:tmpl w:val="4FDC1CB0"/>
    <w:lvl w:ilvl="0" w:tplc="FFFFFFFF">
      <w:start w:val="1"/>
      <w:numFmt w:val="decimal"/>
      <w:lvlText w:val="%1."/>
      <w:lvlJc w:val="left"/>
      <w:pPr>
        <w:ind w:left="1080" w:hanging="72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8D5019"/>
    <w:multiLevelType w:val="hybridMultilevel"/>
    <w:tmpl w:val="0DB098EA"/>
    <w:lvl w:ilvl="0" w:tplc="D794C0EA">
      <w:start w:val="1"/>
      <w:numFmt w:val="decimal"/>
      <w:lvlText w:val="%1."/>
      <w:lvlJc w:val="left"/>
      <w:pPr>
        <w:ind w:left="1080" w:hanging="72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5E72FC"/>
    <w:multiLevelType w:val="hybridMultilevel"/>
    <w:tmpl w:val="FE665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6361C9"/>
    <w:multiLevelType w:val="hybridMultilevel"/>
    <w:tmpl w:val="555034EE"/>
    <w:lvl w:ilvl="0" w:tplc="1DD83CA4">
      <w:start w:val="5"/>
      <w:numFmt w:val="decimal"/>
      <w:lvlText w:val="%1."/>
      <w:lvlJc w:val="left"/>
      <w:pPr>
        <w:ind w:left="1080" w:hanging="72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843BDB"/>
    <w:multiLevelType w:val="hybridMultilevel"/>
    <w:tmpl w:val="4FDC1CB0"/>
    <w:lvl w:ilvl="0" w:tplc="FFFFFFFF">
      <w:start w:val="1"/>
      <w:numFmt w:val="decimal"/>
      <w:lvlText w:val="%1."/>
      <w:lvlJc w:val="left"/>
      <w:pPr>
        <w:ind w:left="1080" w:hanging="72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5E6356"/>
    <w:multiLevelType w:val="hybridMultilevel"/>
    <w:tmpl w:val="33F47CDE"/>
    <w:lvl w:ilvl="0" w:tplc="DD8E1C36">
      <w:start w:val="23"/>
      <w:numFmt w:val="decimal"/>
      <w:lvlText w:val="%1."/>
      <w:lvlJc w:val="left"/>
      <w:pPr>
        <w:ind w:left="1800" w:hanging="720"/>
      </w:pPr>
      <w:rPr>
        <w:rFonts w:hint="default"/>
        <w:b w:val="0"/>
        <w:bCs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8" w15:restartNumberingAfterBreak="0">
    <w:nsid w:val="557F3594"/>
    <w:multiLevelType w:val="hybridMultilevel"/>
    <w:tmpl w:val="AAA893DC"/>
    <w:lvl w:ilvl="0" w:tplc="7F321C62">
      <w:start w:val="5"/>
      <w:numFmt w:val="decimal"/>
      <w:lvlText w:val="%1."/>
      <w:lvlJc w:val="left"/>
      <w:pPr>
        <w:ind w:left="1080" w:hanging="720"/>
      </w:pPr>
      <w:rPr>
        <w:rFonts w:hint="default"/>
        <w:b w:val="0"/>
        <w:bCs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7C7451E"/>
    <w:multiLevelType w:val="hybridMultilevel"/>
    <w:tmpl w:val="4FDC1CB0"/>
    <w:lvl w:ilvl="0" w:tplc="FFFFFFFF">
      <w:start w:val="1"/>
      <w:numFmt w:val="decimal"/>
      <w:lvlText w:val="%1."/>
      <w:lvlJc w:val="left"/>
      <w:pPr>
        <w:ind w:left="1080" w:hanging="72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2C5F87"/>
    <w:multiLevelType w:val="hybridMultilevel"/>
    <w:tmpl w:val="6982150C"/>
    <w:lvl w:ilvl="0" w:tplc="18CC9146">
      <w:start w:val="12"/>
      <w:numFmt w:val="decimal"/>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C63891"/>
    <w:multiLevelType w:val="hybridMultilevel"/>
    <w:tmpl w:val="A6FE027E"/>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787E38"/>
    <w:multiLevelType w:val="hybridMultilevel"/>
    <w:tmpl w:val="4FDC1CB0"/>
    <w:lvl w:ilvl="0" w:tplc="FFFFFFFF">
      <w:start w:val="1"/>
      <w:numFmt w:val="decimal"/>
      <w:lvlText w:val="%1."/>
      <w:lvlJc w:val="left"/>
      <w:pPr>
        <w:ind w:left="1080" w:hanging="72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643CF9"/>
    <w:multiLevelType w:val="hybridMultilevel"/>
    <w:tmpl w:val="A3C2D6C8"/>
    <w:lvl w:ilvl="0" w:tplc="FFFFFFFF">
      <w:start w:val="1"/>
      <w:numFmt w:val="decimal"/>
      <w:lvlText w:val="%1."/>
      <w:lvlJc w:val="left"/>
      <w:pPr>
        <w:ind w:left="1080" w:hanging="720"/>
      </w:pPr>
      <w:rPr>
        <w:rFonts w:hint="default"/>
        <w:b w:val="0"/>
        <w:bCs w:val="0"/>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193B34"/>
    <w:multiLevelType w:val="hybridMultilevel"/>
    <w:tmpl w:val="CEAC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7C53BB"/>
    <w:multiLevelType w:val="hybridMultilevel"/>
    <w:tmpl w:val="07F80ED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1"/>
  </w:num>
  <w:num w:numId="2">
    <w:abstractNumId w:val="10"/>
  </w:num>
  <w:num w:numId="3">
    <w:abstractNumId w:val="1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6"/>
  </w:num>
  <w:num w:numId="8">
    <w:abstractNumId w:val="25"/>
  </w:num>
  <w:num w:numId="9">
    <w:abstractNumId w:val="4"/>
  </w:num>
  <w:num w:numId="10">
    <w:abstractNumId w:val="13"/>
  </w:num>
  <w:num w:numId="11">
    <w:abstractNumId w:val="1"/>
  </w:num>
  <w:num w:numId="12">
    <w:abstractNumId w:val="22"/>
  </w:num>
  <w:num w:numId="13">
    <w:abstractNumId w:val="27"/>
  </w:num>
  <w:num w:numId="14">
    <w:abstractNumId w:val="8"/>
  </w:num>
  <w:num w:numId="15">
    <w:abstractNumId w:val="7"/>
  </w:num>
  <w:num w:numId="16">
    <w:abstractNumId w:val="2"/>
  </w:num>
  <w:num w:numId="17">
    <w:abstractNumId w:val="23"/>
  </w:num>
  <w:num w:numId="18">
    <w:abstractNumId w:val="20"/>
  </w:num>
  <w:num w:numId="19">
    <w:abstractNumId w:val="16"/>
  </w:num>
  <w:num w:numId="20">
    <w:abstractNumId w:val="9"/>
  </w:num>
  <w:num w:numId="21">
    <w:abstractNumId w:val="18"/>
  </w:num>
  <w:num w:numId="22">
    <w:abstractNumId w:val="17"/>
  </w:num>
  <w:num w:numId="23">
    <w:abstractNumId w:val="15"/>
  </w:num>
  <w:num w:numId="24">
    <w:abstractNumId w:val="21"/>
  </w:num>
  <w:num w:numId="25">
    <w:abstractNumId w:val="0"/>
  </w:num>
  <w:num w:numId="26">
    <w:abstractNumId w:val="24"/>
  </w:num>
  <w:num w:numId="27">
    <w:abstractNumId w:val="26"/>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C:\Users\EriStein\Work Folders\Desktop\Cameroon - Shadow Report - Death Penalty issues relating to Anglophones Draft 14 March 2022 (ES comments).docx"/>
  </w:docVars>
  <w:rsids>
    <w:rsidRoot w:val="00DC41C9"/>
    <w:rsid w:val="00000A30"/>
    <w:rsid w:val="00007BAA"/>
    <w:rsid w:val="000116D6"/>
    <w:rsid w:val="00012039"/>
    <w:rsid w:val="000133C0"/>
    <w:rsid w:val="00017860"/>
    <w:rsid w:val="00022916"/>
    <w:rsid w:val="00030F59"/>
    <w:rsid w:val="000342B6"/>
    <w:rsid w:val="0004304F"/>
    <w:rsid w:val="00046377"/>
    <w:rsid w:val="00056CF5"/>
    <w:rsid w:val="00064763"/>
    <w:rsid w:val="000734A4"/>
    <w:rsid w:val="0008238F"/>
    <w:rsid w:val="00085935"/>
    <w:rsid w:val="0008618D"/>
    <w:rsid w:val="000910FC"/>
    <w:rsid w:val="0009312B"/>
    <w:rsid w:val="0009644E"/>
    <w:rsid w:val="000A0554"/>
    <w:rsid w:val="000A17BF"/>
    <w:rsid w:val="000A1F17"/>
    <w:rsid w:val="000A2E07"/>
    <w:rsid w:val="000A4C78"/>
    <w:rsid w:val="000A66B8"/>
    <w:rsid w:val="000B042D"/>
    <w:rsid w:val="000B1573"/>
    <w:rsid w:val="000B37CA"/>
    <w:rsid w:val="000B4DB3"/>
    <w:rsid w:val="000B6DD1"/>
    <w:rsid w:val="000C458E"/>
    <w:rsid w:val="000C6340"/>
    <w:rsid w:val="000D0680"/>
    <w:rsid w:val="000D3F0A"/>
    <w:rsid w:val="000E16D5"/>
    <w:rsid w:val="000E1DDC"/>
    <w:rsid w:val="000E7688"/>
    <w:rsid w:val="000F1E67"/>
    <w:rsid w:val="000F56E0"/>
    <w:rsid w:val="001008D1"/>
    <w:rsid w:val="00100B69"/>
    <w:rsid w:val="00104E23"/>
    <w:rsid w:val="00106784"/>
    <w:rsid w:val="001110C2"/>
    <w:rsid w:val="00111994"/>
    <w:rsid w:val="001215B4"/>
    <w:rsid w:val="00121DF2"/>
    <w:rsid w:val="001222CD"/>
    <w:rsid w:val="001230FC"/>
    <w:rsid w:val="0012362F"/>
    <w:rsid w:val="00134DBF"/>
    <w:rsid w:val="00136514"/>
    <w:rsid w:val="00143423"/>
    <w:rsid w:val="00146CDC"/>
    <w:rsid w:val="001478D0"/>
    <w:rsid w:val="00147EA4"/>
    <w:rsid w:val="00152981"/>
    <w:rsid w:val="001551A8"/>
    <w:rsid w:val="001565F9"/>
    <w:rsid w:val="0016013C"/>
    <w:rsid w:val="00160BDA"/>
    <w:rsid w:val="0016304D"/>
    <w:rsid w:val="00174392"/>
    <w:rsid w:val="00181B2A"/>
    <w:rsid w:val="0018642B"/>
    <w:rsid w:val="00187D97"/>
    <w:rsid w:val="001977DC"/>
    <w:rsid w:val="001A59C1"/>
    <w:rsid w:val="001A5ED5"/>
    <w:rsid w:val="001A7AF4"/>
    <w:rsid w:val="001B0BEC"/>
    <w:rsid w:val="001B1AC4"/>
    <w:rsid w:val="001B27D7"/>
    <w:rsid w:val="001B46C2"/>
    <w:rsid w:val="001B799A"/>
    <w:rsid w:val="001C1EE4"/>
    <w:rsid w:val="001C366B"/>
    <w:rsid w:val="001C42EB"/>
    <w:rsid w:val="001D4864"/>
    <w:rsid w:val="001D788D"/>
    <w:rsid w:val="0020043B"/>
    <w:rsid w:val="00202A50"/>
    <w:rsid w:val="00205DD3"/>
    <w:rsid w:val="00206B08"/>
    <w:rsid w:val="00213CCA"/>
    <w:rsid w:val="00220C28"/>
    <w:rsid w:val="00220D48"/>
    <w:rsid w:val="00221B08"/>
    <w:rsid w:val="002338F8"/>
    <w:rsid w:val="00237C8C"/>
    <w:rsid w:val="00242F64"/>
    <w:rsid w:val="002439A3"/>
    <w:rsid w:val="00243E14"/>
    <w:rsid w:val="00246105"/>
    <w:rsid w:val="0025087F"/>
    <w:rsid w:val="002539DD"/>
    <w:rsid w:val="00255789"/>
    <w:rsid w:val="00255E7F"/>
    <w:rsid w:val="00255F37"/>
    <w:rsid w:val="0025647A"/>
    <w:rsid w:val="00260ECC"/>
    <w:rsid w:val="00270440"/>
    <w:rsid w:val="00272519"/>
    <w:rsid w:val="002734D9"/>
    <w:rsid w:val="00273933"/>
    <w:rsid w:val="0027492C"/>
    <w:rsid w:val="00275F3A"/>
    <w:rsid w:val="00282223"/>
    <w:rsid w:val="00283B64"/>
    <w:rsid w:val="002849D6"/>
    <w:rsid w:val="00290958"/>
    <w:rsid w:val="00291BE8"/>
    <w:rsid w:val="00293E39"/>
    <w:rsid w:val="002A0797"/>
    <w:rsid w:val="002A4838"/>
    <w:rsid w:val="002B3662"/>
    <w:rsid w:val="002B3E33"/>
    <w:rsid w:val="002B6145"/>
    <w:rsid w:val="002C57BC"/>
    <w:rsid w:val="002D36C6"/>
    <w:rsid w:val="002E0009"/>
    <w:rsid w:val="002E050D"/>
    <w:rsid w:val="002E34EA"/>
    <w:rsid w:val="002E46A1"/>
    <w:rsid w:val="002F694C"/>
    <w:rsid w:val="002F7A11"/>
    <w:rsid w:val="00301066"/>
    <w:rsid w:val="003117C8"/>
    <w:rsid w:val="00311AA0"/>
    <w:rsid w:val="00315C53"/>
    <w:rsid w:val="00322CB1"/>
    <w:rsid w:val="0032444D"/>
    <w:rsid w:val="00325045"/>
    <w:rsid w:val="00325470"/>
    <w:rsid w:val="00327834"/>
    <w:rsid w:val="0033436E"/>
    <w:rsid w:val="003369A6"/>
    <w:rsid w:val="00340484"/>
    <w:rsid w:val="00344140"/>
    <w:rsid w:val="003441A1"/>
    <w:rsid w:val="00344556"/>
    <w:rsid w:val="00345B90"/>
    <w:rsid w:val="003467A7"/>
    <w:rsid w:val="00350634"/>
    <w:rsid w:val="0035114E"/>
    <w:rsid w:val="0035378E"/>
    <w:rsid w:val="0035424D"/>
    <w:rsid w:val="0035426D"/>
    <w:rsid w:val="00367862"/>
    <w:rsid w:val="00374FD8"/>
    <w:rsid w:val="00387420"/>
    <w:rsid w:val="00390AC3"/>
    <w:rsid w:val="003937C6"/>
    <w:rsid w:val="003A0BC2"/>
    <w:rsid w:val="003A1D3E"/>
    <w:rsid w:val="003A35DC"/>
    <w:rsid w:val="003A6F6D"/>
    <w:rsid w:val="003B0FD7"/>
    <w:rsid w:val="003C1E49"/>
    <w:rsid w:val="003C2551"/>
    <w:rsid w:val="003C3B76"/>
    <w:rsid w:val="003C4C96"/>
    <w:rsid w:val="003C60FE"/>
    <w:rsid w:val="00406671"/>
    <w:rsid w:val="004076CD"/>
    <w:rsid w:val="00412132"/>
    <w:rsid w:val="00417CE5"/>
    <w:rsid w:val="00426428"/>
    <w:rsid w:val="00430A63"/>
    <w:rsid w:val="0043258C"/>
    <w:rsid w:val="00450118"/>
    <w:rsid w:val="00450405"/>
    <w:rsid w:val="00453314"/>
    <w:rsid w:val="00456366"/>
    <w:rsid w:val="00465AB1"/>
    <w:rsid w:val="00476CC4"/>
    <w:rsid w:val="004814D8"/>
    <w:rsid w:val="004866AE"/>
    <w:rsid w:val="004A17D9"/>
    <w:rsid w:val="004A5B01"/>
    <w:rsid w:val="004A7D93"/>
    <w:rsid w:val="004A7FF9"/>
    <w:rsid w:val="004B1E4E"/>
    <w:rsid w:val="004B4CAF"/>
    <w:rsid w:val="004B62F5"/>
    <w:rsid w:val="004B73AF"/>
    <w:rsid w:val="004C212B"/>
    <w:rsid w:val="004C5384"/>
    <w:rsid w:val="004C787D"/>
    <w:rsid w:val="004D1ADA"/>
    <w:rsid w:val="004D2568"/>
    <w:rsid w:val="004D3EE9"/>
    <w:rsid w:val="004D45C4"/>
    <w:rsid w:val="004D51DD"/>
    <w:rsid w:val="004D6EFB"/>
    <w:rsid w:val="004D7540"/>
    <w:rsid w:val="004E0DE5"/>
    <w:rsid w:val="004E16A9"/>
    <w:rsid w:val="004E7176"/>
    <w:rsid w:val="004E75A1"/>
    <w:rsid w:val="004E783D"/>
    <w:rsid w:val="004E7A30"/>
    <w:rsid w:val="004F2465"/>
    <w:rsid w:val="004F34E5"/>
    <w:rsid w:val="004F3891"/>
    <w:rsid w:val="004F5CA6"/>
    <w:rsid w:val="00503665"/>
    <w:rsid w:val="00505343"/>
    <w:rsid w:val="00506AD2"/>
    <w:rsid w:val="00512BB6"/>
    <w:rsid w:val="005132BB"/>
    <w:rsid w:val="0051494C"/>
    <w:rsid w:val="00524166"/>
    <w:rsid w:val="00524C18"/>
    <w:rsid w:val="00526BD3"/>
    <w:rsid w:val="005336C2"/>
    <w:rsid w:val="00533A75"/>
    <w:rsid w:val="005403E3"/>
    <w:rsid w:val="00542776"/>
    <w:rsid w:val="005433B2"/>
    <w:rsid w:val="00545CC2"/>
    <w:rsid w:val="0055461C"/>
    <w:rsid w:val="00561CB4"/>
    <w:rsid w:val="00566E83"/>
    <w:rsid w:val="00571C19"/>
    <w:rsid w:val="00571EF6"/>
    <w:rsid w:val="00573577"/>
    <w:rsid w:val="00590A83"/>
    <w:rsid w:val="00591B59"/>
    <w:rsid w:val="0059754B"/>
    <w:rsid w:val="005A7BDA"/>
    <w:rsid w:val="005B0C1B"/>
    <w:rsid w:val="005B714E"/>
    <w:rsid w:val="005B72CD"/>
    <w:rsid w:val="005C04AB"/>
    <w:rsid w:val="005C183B"/>
    <w:rsid w:val="005C4403"/>
    <w:rsid w:val="005C58B6"/>
    <w:rsid w:val="005C5BF7"/>
    <w:rsid w:val="005D0CDB"/>
    <w:rsid w:val="005D4EE6"/>
    <w:rsid w:val="005E4CB6"/>
    <w:rsid w:val="005F13C2"/>
    <w:rsid w:val="005F2A19"/>
    <w:rsid w:val="005F7232"/>
    <w:rsid w:val="0060568A"/>
    <w:rsid w:val="0060622C"/>
    <w:rsid w:val="00607891"/>
    <w:rsid w:val="006111F0"/>
    <w:rsid w:val="0061778F"/>
    <w:rsid w:val="00624A10"/>
    <w:rsid w:val="00626C39"/>
    <w:rsid w:val="00633250"/>
    <w:rsid w:val="006418AF"/>
    <w:rsid w:val="00643D7A"/>
    <w:rsid w:val="00646D29"/>
    <w:rsid w:val="00661525"/>
    <w:rsid w:val="0066318F"/>
    <w:rsid w:val="00663C93"/>
    <w:rsid w:val="00666FC6"/>
    <w:rsid w:val="00677C9C"/>
    <w:rsid w:val="00685BD8"/>
    <w:rsid w:val="006927DD"/>
    <w:rsid w:val="006B1A23"/>
    <w:rsid w:val="006B2872"/>
    <w:rsid w:val="006B7B89"/>
    <w:rsid w:val="006C1E83"/>
    <w:rsid w:val="006C41D6"/>
    <w:rsid w:val="006C437B"/>
    <w:rsid w:val="006C5216"/>
    <w:rsid w:val="006C6358"/>
    <w:rsid w:val="006D05B1"/>
    <w:rsid w:val="006D39C4"/>
    <w:rsid w:val="006E2090"/>
    <w:rsid w:val="006E7D5B"/>
    <w:rsid w:val="006F582F"/>
    <w:rsid w:val="0070088A"/>
    <w:rsid w:val="0070266C"/>
    <w:rsid w:val="00713F55"/>
    <w:rsid w:val="007143B8"/>
    <w:rsid w:val="007254F7"/>
    <w:rsid w:val="007275AE"/>
    <w:rsid w:val="007316AA"/>
    <w:rsid w:val="00732FE8"/>
    <w:rsid w:val="00741B9C"/>
    <w:rsid w:val="00747F0B"/>
    <w:rsid w:val="00751ACF"/>
    <w:rsid w:val="00751F6A"/>
    <w:rsid w:val="007552F0"/>
    <w:rsid w:val="00757A1C"/>
    <w:rsid w:val="00762F14"/>
    <w:rsid w:val="007637D8"/>
    <w:rsid w:val="00765EBC"/>
    <w:rsid w:val="00771201"/>
    <w:rsid w:val="0077231B"/>
    <w:rsid w:val="0077368C"/>
    <w:rsid w:val="00774643"/>
    <w:rsid w:val="0077645B"/>
    <w:rsid w:val="007838DE"/>
    <w:rsid w:val="007918C6"/>
    <w:rsid w:val="00794395"/>
    <w:rsid w:val="007947D9"/>
    <w:rsid w:val="00797AEB"/>
    <w:rsid w:val="007A7C9F"/>
    <w:rsid w:val="007B0EA5"/>
    <w:rsid w:val="007B1B8A"/>
    <w:rsid w:val="007B299C"/>
    <w:rsid w:val="007B46CD"/>
    <w:rsid w:val="007C022A"/>
    <w:rsid w:val="007C219D"/>
    <w:rsid w:val="007C3E2C"/>
    <w:rsid w:val="007C4387"/>
    <w:rsid w:val="007C5AFB"/>
    <w:rsid w:val="007C7CCE"/>
    <w:rsid w:val="007D2FB7"/>
    <w:rsid w:val="007E00C9"/>
    <w:rsid w:val="007E19AD"/>
    <w:rsid w:val="007E3C96"/>
    <w:rsid w:val="007E79C4"/>
    <w:rsid w:val="007F23A8"/>
    <w:rsid w:val="007F3A0C"/>
    <w:rsid w:val="0080438C"/>
    <w:rsid w:val="00804604"/>
    <w:rsid w:val="00807E61"/>
    <w:rsid w:val="0081221D"/>
    <w:rsid w:val="0081370A"/>
    <w:rsid w:val="00822DAA"/>
    <w:rsid w:val="0082470D"/>
    <w:rsid w:val="00824CA3"/>
    <w:rsid w:val="00826961"/>
    <w:rsid w:val="00832C20"/>
    <w:rsid w:val="00832E9B"/>
    <w:rsid w:val="00836428"/>
    <w:rsid w:val="00847C78"/>
    <w:rsid w:val="00852B97"/>
    <w:rsid w:val="008610CA"/>
    <w:rsid w:val="00870521"/>
    <w:rsid w:val="0087642D"/>
    <w:rsid w:val="008806CE"/>
    <w:rsid w:val="00884E80"/>
    <w:rsid w:val="008856D7"/>
    <w:rsid w:val="00890BCB"/>
    <w:rsid w:val="0089231D"/>
    <w:rsid w:val="008943F2"/>
    <w:rsid w:val="008947E9"/>
    <w:rsid w:val="0089523C"/>
    <w:rsid w:val="00897624"/>
    <w:rsid w:val="008A0F9A"/>
    <w:rsid w:val="008A7303"/>
    <w:rsid w:val="008C345C"/>
    <w:rsid w:val="008C3B9B"/>
    <w:rsid w:val="008C7B1F"/>
    <w:rsid w:val="008C7B63"/>
    <w:rsid w:val="008D1785"/>
    <w:rsid w:val="008D3F78"/>
    <w:rsid w:val="008D5F8D"/>
    <w:rsid w:val="008E0859"/>
    <w:rsid w:val="008F0BDD"/>
    <w:rsid w:val="008F123C"/>
    <w:rsid w:val="008F2F99"/>
    <w:rsid w:val="008F51CD"/>
    <w:rsid w:val="008F58D5"/>
    <w:rsid w:val="008F6084"/>
    <w:rsid w:val="008F66C2"/>
    <w:rsid w:val="00900893"/>
    <w:rsid w:val="00904A04"/>
    <w:rsid w:val="009057C8"/>
    <w:rsid w:val="0091703A"/>
    <w:rsid w:val="009223FC"/>
    <w:rsid w:val="0092344A"/>
    <w:rsid w:val="009277B3"/>
    <w:rsid w:val="0093079E"/>
    <w:rsid w:val="0093193B"/>
    <w:rsid w:val="009362D4"/>
    <w:rsid w:val="00936C5C"/>
    <w:rsid w:val="00942E1F"/>
    <w:rsid w:val="00947170"/>
    <w:rsid w:val="00947B3D"/>
    <w:rsid w:val="0095492E"/>
    <w:rsid w:val="00956E94"/>
    <w:rsid w:val="00960213"/>
    <w:rsid w:val="00962312"/>
    <w:rsid w:val="00962347"/>
    <w:rsid w:val="009627A1"/>
    <w:rsid w:val="009712FE"/>
    <w:rsid w:val="00971F55"/>
    <w:rsid w:val="00986DCD"/>
    <w:rsid w:val="009875AD"/>
    <w:rsid w:val="009924AF"/>
    <w:rsid w:val="009934E5"/>
    <w:rsid w:val="00993C18"/>
    <w:rsid w:val="009A6502"/>
    <w:rsid w:val="009A7F71"/>
    <w:rsid w:val="009B51D7"/>
    <w:rsid w:val="009B666D"/>
    <w:rsid w:val="009B7442"/>
    <w:rsid w:val="009C6393"/>
    <w:rsid w:val="009D0904"/>
    <w:rsid w:val="009D3BEA"/>
    <w:rsid w:val="009D5161"/>
    <w:rsid w:val="009E195F"/>
    <w:rsid w:val="009E3C58"/>
    <w:rsid w:val="009E4D16"/>
    <w:rsid w:val="009E6826"/>
    <w:rsid w:val="009F12E2"/>
    <w:rsid w:val="009F3358"/>
    <w:rsid w:val="009F478B"/>
    <w:rsid w:val="009F69C1"/>
    <w:rsid w:val="00A03392"/>
    <w:rsid w:val="00A114C3"/>
    <w:rsid w:val="00A1182A"/>
    <w:rsid w:val="00A12E1B"/>
    <w:rsid w:val="00A17477"/>
    <w:rsid w:val="00A210E3"/>
    <w:rsid w:val="00A23413"/>
    <w:rsid w:val="00A23734"/>
    <w:rsid w:val="00A23A43"/>
    <w:rsid w:val="00A40EE1"/>
    <w:rsid w:val="00A423ED"/>
    <w:rsid w:val="00A536F3"/>
    <w:rsid w:val="00A6074B"/>
    <w:rsid w:val="00A70ADD"/>
    <w:rsid w:val="00A761E6"/>
    <w:rsid w:val="00A84E37"/>
    <w:rsid w:val="00A91D08"/>
    <w:rsid w:val="00AA4A5B"/>
    <w:rsid w:val="00AA6318"/>
    <w:rsid w:val="00AA7FCB"/>
    <w:rsid w:val="00AB59AE"/>
    <w:rsid w:val="00AB5BD9"/>
    <w:rsid w:val="00AC040C"/>
    <w:rsid w:val="00AC64A9"/>
    <w:rsid w:val="00AD0AA1"/>
    <w:rsid w:val="00AD2037"/>
    <w:rsid w:val="00AD3A1D"/>
    <w:rsid w:val="00AD577B"/>
    <w:rsid w:val="00AE07A3"/>
    <w:rsid w:val="00AE372A"/>
    <w:rsid w:val="00AE4931"/>
    <w:rsid w:val="00AE68DE"/>
    <w:rsid w:val="00AE7051"/>
    <w:rsid w:val="00B167BA"/>
    <w:rsid w:val="00B17518"/>
    <w:rsid w:val="00B17E68"/>
    <w:rsid w:val="00B24EAE"/>
    <w:rsid w:val="00B275A9"/>
    <w:rsid w:val="00B40DBF"/>
    <w:rsid w:val="00B44231"/>
    <w:rsid w:val="00B447EC"/>
    <w:rsid w:val="00B457C4"/>
    <w:rsid w:val="00B54060"/>
    <w:rsid w:val="00B55932"/>
    <w:rsid w:val="00B56573"/>
    <w:rsid w:val="00B57E74"/>
    <w:rsid w:val="00B634C4"/>
    <w:rsid w:val="00B65F6E"/>
    <w:rsid w:val="00B71178"/>
    <w:rsid w:val="00B7523B"/>
    <w:rsid w:val="00B81F07"/>
    <w:rsid w:val="00B85B32"/>
    <w:rsid w:val="00B914A2"/>
    <w:rsid w:val="00B9541E"/>
    <w:rsid w:val="00B97264"/>
    <w:rsid w:val="00B979C9"/>
    <w:rsid w:val="00BA1ECF"/>
    <w:rsid w:val="00BA4CDE"/>
    <w:rsid w:val="00BA7C73"/>
    <w:rsid w:val="00BB0488"/>
    <w:rsid w:val="00BB3ED5"/>
    <w:rsid w:val="00BB4AB9"/>
    <w:rsid w:val="00BC07C0"/>
    <w:rsid w:val="00BC236E"/>
    <w:rsid w:val="00BC6E6B"/>
    <w:rsid w:val="00BC7915"/>
    <w:rsid w:val="00BC7DB6"/>
    <w:rsid w:val="00BD3846"/>
    <w:rsid w:val="00BD3CFF"/>
    <w:rsid w:val="00BE59BD"/>
    <w:rsid w:val="00BF2268"/>
    <w:rsid w:val="00BF31E8"/>
    <w:rsid w:val="00C0174A"/>
    <w:rsid w:val="00C05D9B"/>
    <w:rsid w:val="00C135D6"/>
    <w:rsid w:val="00C20C44"/>
    <w:rsid w:val="00C214BA"/>
    <w:rsid w:val="00C2411F"/>
    <w:rsid w:val="00C25D3D"/>
    <w:rsid w:val="00C2603B"/>
    <w:rsid w:val="00C26130"/>
    <w:rsid w:val="00C315B6"/>
    <w:rsid w:val="00C376F3"/>
    <w:rsid w:val="00C37EF3"/>
    <w:rsid w:val="00C4132F"/>
    <w:rsid w:val="00C463D2"/>
    <w:rsid w:val="00C62A44"/>
    <w:rsid w:val="00C80A39"/>
    <w:rsid w:val="00C81936"/>
    <w:rsid w:val="00C84C4C"/>
    <w:rsid w:val="00C84D43"/>
    <w:rsid w:val="00C86712"/>
    <w:rsid w:val="00C87352"/>
    <w:rsid w:val="00CA3075"/>
    <w:rsid w:val="00CA5CC2"/>
    <w:rsid w:val="00CA7D78"/>
    <w:rsid w:val="00CB07A5"/>
    <w:rsid w:val="00CB631F"/>
    <w:rsid w:val="00CC3A4B"/>
    <w:rsid w:val="00CC41AB"/>
    <w:rsid w:val="00CC5314"/>
    <w:rsid w:val="00CC63EC"/>
    <w:rsid w:val="00CD78B4"/>
    <w:rsid w:val="00CE2A82"/>
    <w:rsid w:val="00CF4059"/>
    <w:rsid w:val="00CF5003"/>
    <w:rsid w:val="00CF6087"/>
    <w:rsid w:val="00CF77A1"/>
    <w:rsid w:val="00D0019C"/>
    <w:rsid w:val="00D11BE4"/>
    <w:rsid w:val="00D16B75"/>
    <w:rsid w:val="00D17F80"/>
    <w:rsid w:val="00D30EF7"/>
    <w:rsid w:val="00D3182B"/>
    <w:rsid w:val="00D34612"/>
    <w:rsid w:val="00D42A54"/>
    <w:rsid w:val="00D42B5B"/>
    <w:rsid w:val="00D520BD"/>
    <w:rsid w:val="00D52AD6"/>
    <w:rsid w:val="00D65CD3"/>
    <w:rsid w:val="00D67FD7"/>
    <w:rsid w:val="00D856C1"/>
    <w:rsid w:val="00D861C1"/>
    <w:rsid w:val="00D86901"/>
    <w:rsid w:val="00D92835"/>
    <w:rsid w:val="00D92B86"/>
    <w:rsid w:val="00D93A2E"/>
    <w:rsid w:val="00D94424"/>
    <w:rsid w:val="00D9624D"/>
    <w:rsid w:val="00DA2DF0"/>
    <w:rsid w:val="00DA4C35"/>
    <w:rsid w:val="00DA68A6"/>
    <w:rsid w:val="00DA6DB6"/>
    <w:rsid w:val="00DB5E5C"/>
    <w:rsid w:val="00DB7340"/>
    <w:rsid w:val="00DC1BC1"/>
    <w:rsid w:val="00DC41C9"/>
    <w:rsid w:val="00DC5473"/>
    <w:rsid w:val="00DD2F76"/>
    <w:rsid w:val="00DD3996"/>
    <w:rsid w:val="00DE0483"/>
    <w:rsid w:val="00DE6FE8"/>
    <w:rsid w:val="00E04E8A"/>
    <w:rsid w:val="00E114C5"/>
    <w:rsid w:val="00E13D93"/>
    <w:rsid w:val="00E162F5"/>
    <w:rsid w:val="00E2023A"/>
    <w:rsid w:val="00E23EEB"/>
    <w:rsid w:val="00E249E2"/>
    <w:rsid w:val="00E307F3"/>
    <w:rsid w:val="00E3230E"/>
    <w:rsid w:val="00E35775"/>
    <w:rsid w:val="00E40108"/>
    <w:rsid w:val="00E54689"/>
    <w:rsid w:val="00E7378E"/>
    <w:rsid w:val="00E77AC2"/>
    <w:rsid w:val="00E826D1"/>
    <w:rsid w:val="00E90ADF"/>
    <w:rsid w:val="00E95CF7"/>
    <w:rsid w:val="00EA0EEB"/>
    <w:rsid w:val="00EB3B2A"/>
    <w:rsid w:val="00EB4912"/>
    <w:rsid w:val="00EB65C0"/>
    <w:rsid w:val="00EC0C0E"/>
    <w:rsid w:val="00EC2114"/>
    <w:rsid w:val="00ED1D5C"/>
    <w:rsid w:val="00ED2912"/>
    <w:rsid w:val="00ED2DCC"/>
    <w:rsid w:val="00ED57B4"/>
    <w:rsid w:val="00ED629D"/>
    <w:rsid w:val="00EE27B0"/>
    <w:rsid w:val="00EF2BE5"/>
    <w:rsid w:val="00EF33C4"/>
    <w:rsid w:val="00EF4DEC"/>
    <w:rsid w:val="00EF4ED0"/>
    <w:rsid w:val="00F00036"/>
    <w:rsid w:val="00F042FA"/>
    <w:rsid w:val="00F07CBD"/>
    <w:rsid w:val="00F11B6E"/>
    <w:rsid w:val="00F13A1B"/>
    <w:rsid w:val="00F14E98"/>
    <w:rsid w:val="00F16374"/>
    <w:rsid w:val="00F22813"/>
    <w:rsid w:val="00F2442A"/>
    <w:rsid w:val="00F30ED5"/>
    <w:rsid w:val="00F34D3C"/>
    <w:rsid w:val="00F37D25"/>
    <w:rsid w:val="00F4107A"/>
    <w:rsid w:val="00F4732B"/>
    <w:rsid w:val="00F51238"/>
    <w:rsid w:val="00F51AFD"/>
    <w:rsid w:val="00F51B5A"/>
    <w:rsid w:val="00F5470A"/>
    <w:rsid w:val="00F57598"/>
    <w:rsid w:val="00F612FF"/>
    <w:rsid w:val="00F63110"/>
    <w:rsid w:val="00F63DC9"/>
    <w:rsid w:val="00F6493F"/>
    <w:rsid w:val="00F7382E"/>
    <w:rsid w:val="00F75663"/>
    <w:rsid w:val="00F811E7"/>
    <w:rsid w:val="00F830FD"/>
    <w:rsid w:val="00F9056C"/>
    <w:rsid w:val="00F921FC"/>
    <w:rsid w:val="00F92A28"/>
    <w:rsid w:val="00F92EF4"/>
    <w:rsid w:val="00FA3FBC"/>
    <w:rsid w:val="00FB4891"/>
    <w:rsid w:val="00FC0A5E"/>
    <w:rsid w:val="00FC686F"/>
    <w:rsid w:val="00FC7FBE"/>
    <w:rsid w:val="00FD26DD"/>
    <w:rsid w:val="00FD7AA4"/>
    <w:rsid w:val="00FE0378"/>
    <w:rsid w:val="00FE2347"/>
    <w:rsid w:val="00FF04C5"/>
    <w:rsid w:val="00FF0C1F"/>
    <w:rsid w:val="00FF726D"/>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4BC44"/>
  <w15:docId w15:val="{2DE4C435-00EA-4FCF-83E3-5994914D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SingleTxtG">
    <w:name w:val="_ Single Txt_G"/>
    <w:basedOn w:val="Normal"/>
    <w:rsid w:val="007F3A0C"/>
    <w:pPr>
      <w:suppressAutoHyphens/>
      <w:spacing w:after="120" w:line="240" w:lineRule="atLeast"/>
      <w:ind w:left="1134" w:right="1134"/>
      <w:jc w:val="both"/>
    </w:pPr>
    <w:rPr>
      <w:rFonts w:eastAsia="SimSun"/>
      <w:color w:val="auto"/>
      <w:kern w:val="0"/>
      <w:lang w:val="en-GB" w:eastAsia="zh-CN"/>
    </w:rPr>
  </w:style>
  <w:style w:type="character" w:styleId="UnresolvedMention">
    <w:name w:val="Unresolved Mention"/>
    <w:basedOn w:val="DefaultParagraphFont"/>
    <w:uiPriority w:val="99"/>
    <w:semiHidden/>
    <w:unhideWhenUsed/>
    <w:rsid w:val="00A210E3"/>
    <w:rPr>
      <w:color w:val="605E5C"/>
      <w:shd w:val="clear" w:color="auto" w:fill="E1DFDD"/>
    </w:rPr>
  </w:style>
  <w:style w:type="paragraph" w:styleId="Revision">
    <w:name w:val="Revision"/>
    <w:hidden/>
    <w:uiPriority w:val="99"/>
    <w:semiHidden/>
    <w:rsid w:val="003B0FD7"/>
    <w:rPr>
      <w:color w:val="000000"/>
      <w:kern w:val="28"/>
      <w:lang w:eastAsia="en-US"/>
    </w:rPr>
  </w:style>
  <w:style w:type="paragraph" w:customStyle="1" w:styleId="xmsonormal">
    <w:name w:val="x_msonormal"/>
    <w:basedOn w:val="Normal"/>
    <w:rsid w:val="004C5384"/>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0848">
      <w:bodyDiv w:val="1"/>
      <w:marLeft w:val="0"/>
      <w:marRight w:val="0"/>
      <w:marTop w:val="0"/>
      <w:marBottom w:val="0"/>
      <w:divBdr>
        <w:top w:val="none" w:sz="0" w:space="0" w:color="auto"/>
        <w:left w:val="none" w:sz="0" w:space="0" w:color="auto"/>
        <w:bottom w:val="none" w:sz="0" w:space="0" w:color="auto"/>
        <w:right w:val="none" w:sz="0" w:space="0" w:color="auto"/>
      </w:divBdr>
    </w:div>
    <w:div w:id="15078131">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89053543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99949771">
      <w:bodyDiv w:val="1"/>
      <w:marLeft w:val="0"/>
      <w:marRight w:val="0"/>
      <w:marTop w:val="0"/>
      <w:marBottom w:val="0"/>
      <w:divBdr>
        <w:top w:val="none" w:sz="0" w:space="0" w:color="auto"/>
        <w:left w:val="none" w:sz="0" w:space="0" w:color="auto"/>
        <w:bottom w:val="none" w:sz="0" w:space="0" w:color="auto"/>
        <w:right w:val="none" w:sz="0" w:space="0" w:color="auto"/>
      </w:divBdr>
    </w:div>
    <w:div w:id="183908156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ofessionalinterest/pages/crc.aspx" TargetMode="External"/><Relationship Id="rId3" Type="http://schemas.openxmlformats.org/officeDocument/2006/relationships/hyperlink" Target="https://worldcoalition.org/pays/cameroon/" TargetMode="External"/><Relationship Id="rId7" Type="http://schemas.openxmlformats.org/officeDocument/2006/relationships/hyperlink" Target="https://crvssystems.ca/sites/default/files/assets/files/CRVS_Cameroon_e_WEB.pdf" TargetMode="External"/><Relationship Id="rId2" Type="http://schemas.openxmlformats.org/officeDocument/2006/relationships/hyperlink" Target="https://www.pgaction.org/ilhr/adp/cmr.html" TargetMode="External"/><Relationship Id="rId1" Type="http://schemas.openxmlformats.org/officeDocument/2006/relationships/hyperlink" Target="https://foreignpolicy.com/2021/12/02/cameroon-civil-war-worse-nigeria-ambazonia-anglophone-crisis/" TargetMode="External"/><Relationship Id="rId6" Type="http://schemas.openxmlformats.org/officeDocument/2006/relationships/hyperlink" Target="https://www.giz.de/de/downloads/00112-2019_%20Factsheet%20_%20anglais_GIZ%20PAMEC.pdf" TargetMode="External"/><Relationship Id="rId5" Type="http://schemas.openxmlformats.org/officeDocument/2006/relationships/hyperlink" Target="http://docstore.ohchr.org/SelfServices/FilesHandler.ashx?enc=6QkG1d%2FPPRiCAqhKb7yhsvo7kjjQy53lGYOi8v5hl4gIpg%2Bj3mTf%2BmFhpzMF7yqFQ5aFlI6sXg4fs7Oaa4VUuieXJ%2BbRu9n4Ht07elVFzD8iLzgDql1ecFbgI3xsGfZg" TargetMode="External"/><Relationship Id="rId4" Type="http://schemas.openxmlformats.org/officeDocument/2006/relationships/hyperlink" Target="https://www.prison-insider.com/en/articles/cameroun-conditions-de-detention-des-condamnes-a-mort" TargetMode="External"/><Relationship Id="rId9" Type="http://schemas.openxmlformats.org/officeDocument/2006/relationships/hyperlink" Target="https://www.ecpm.org/wp-content/uploads/mission-enquete-cameroun-2019-GB.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82A5A-B19A-4984-921F-29F79C0B8EEA}"/>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2831</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18931</CharactersWithSpaces>
  <SharedDoc>false</SharedDoc>
  <HLinks>
    <vt:vector size="54" baseType="variant">
      <vt:variant>
        <vt:i4>6225996</vt:i4>
      </vt:variant>
      <vt:variant>
        <vt:i4>24</vt:i4>
      </vt:variant>
      <vt:variant>
        <vt:i4>0</vt:i4>
      </vt:variant>
      <vt:variant>
        <vt:i4>5</vt:i4>
      </vt:variant>
      <vt:variant>
        <vt:lpwstr>https://www.ecpm.org/wp-content/uploads/mission-enquete-cameroun-2019-GB.pdf</vt:lpwstr>
      </vt:variant>
      <vt:variant>
        <vt:lpwstr/>
      </vt:variant>
      <vt:variant>
        <vt:i4>1572885</vt:i4>
      </vt:variant>
      <vt:variant>
        <vt:i4>21</vt:i4>
      </vt:variant>
      <vt:variant>
        <vt:i4>0</vt:i4>
      </vt:variant>
      <vt:variant>
        <vt:i4>5</vt:i4>
      </vt:variant>
      <vt:variant>
        <vt:lpwstr>https://www.ohchr.org/en/professionalinterest/pages/crc.aspx</vt:lpwstr>
      </vt:variant>
      <vt:variant>
        <vt:lpwstr>:~:text=Article%207-,1.,by%20his%20or%20her%20parents</vt:lpwstr>
      </vt:variant>
      <vt:variant>
        <vt:i4>6684699</vt:i4>
      </vt:variant>
      <vt:variant>
        <vt:i4>18</vt:i4>
      </vt:variant>
      <vt:variant>
        <vt:i4>0</vt:i4>
      </vt:variant>
      <vt:variant>
        <vt:i4>5</vt:i4>
      </vt:variant>
      <vt:variant>
        <vt:lpwstr>https://crvssystems.ca/sites/default/files/assets/files/CRVS_Cameroon_e_WEB.pdf</vt:lpwstr>
      </vt:variant>
      <vt:variant>
        <vt:lpwstr/>
      </vt:variant>
      <vt:variant>
        <vt:i4>2752590</vt:i4>
      </vt:variant>
      <vt:variant>
        <vt:i4>15</vt:i4>
      </vt:variant>
      <vt:variant>
        <vt:i4>0</vt:i4>
      </vt:variant>
      <vt:variant>
        <vt:i4>5</vt:i4>
      </vt:variant>
      <vt:variant>
        <vt:lpwstr>https://www.giz.de/de/downloads/00112-2019_ Factsheet _ anglais_GIZ PAMEC.pdf</vt:lpwstr>
      </vt:variant>
      <vt:variant>
        <vt:lpwstr/>
      </vt:variant>
      <vt:variant>
        <vt:i4>4784147</vt:i4>
      </vt:variant>
      <vt:variant>
        <vt:i4>12</vt:i4>
      </vt:variant>
      <vt:variant>
        <vt:i4>0</vt:i4>
      </vt:variant>
      <vt:variant>
        <vt:i4>5</vt:i4>
      </vt:variant>
      <vt:variant>
        <vt:lpwstr>http://docstore.ohchr.org/SelfServices/FilesHandler.ashx?enc=6QkG1d%2FPPRiCAqhKb7yhsvo7kjjQy53lGYOi8v5hl4gIpg%2Bj3mTf%2BmFhpzMF7yqFQ5aFlI6sXg4fs7Oaa4VUuieXJ%2BbRu9n4Ht07elVFzD8iLzgDql1ecFbgI3xsGfZg</vt:lpwstr>
      </vt:variant>
      <vt:variant>
        <vt:lpwstr/>
      </vt:variant>
      <vt:variant>
        <vt:i4>196618</vt:i4>
      </vt:variant>
      <vt:variant>
        <vt:i4>9</vt:i4>
      </vt:variant>
      <vt:variant>
        <vt:i4>0</vt:i4>
      </vt:variant>
      <vt:variant>
        <vt:i4>5</vt:i4>
      </vt:variant>
      <vt:variant>
        <vt:lpwstr>https://www.prison-insider.com/en/articles/cameroun-conditions-de-detention-des-condamnes-a-mort</vt:lpwstr>
      </vt:variant>
      <vt:variant>
        <vt:lpwstr/>
      </vt:variant>
      <vt:variant>
        <vt:i4>5570635</vt:i4>
      </vt:variant>
      <vt:variant>
        <vt:i4>6</vt:i4>
      </vt:variant>
      <vt:variant>
        <vt:i4>0</vt:i4>
      </vt:variant>
      <vt:variant>
        <vt:i4>5</vt:i4>
      </vt:variant>
      <vt:variant>
        <vt:lpwstr>https://worldcoalition.org/pays/cameroon/</vt:lpwstr>
      </vt:variant>
      <vt:variant>
        <vt:lpwstr/>
      </vt:variant>
      <vt:variant>
        <vt:i4>8192034</vt:i4>
      </vt:variant>
      <vt:variant>
        <vt:i4>3</vt:i4>
      </vt:variant>
      <vt:variant>
        <vt:i4>0</vt:i4>
      </vt:variant>
      <vt:variant>
        <vt:i4>5</vt:i4>
      </vt:variant>
      <vt:variant>
        <vt:lpwstr>https://www.pgaction.org/ilhr/adp/cmr.html</vt:lpwstr>
      </vt:variant>
      <vt:variant>
        <vt:lpwstr/>
      </vt:variant>
      <vt:variant>
        <vt:i4>7667813</vt:i4>
      </vt:variant>
      <vt:variant>
        <vt:i4>0</vt:i4>
      </vt:variant>
      <vt:variant>
        <vt:i4>0</vt:i4>
      </vt:variant>
      <vt:variant>
        <vt:i4>5</vt:i4>
      </vt:variant>
      <vt:variant>
        <vt:lpwstr>https://foreignpolicy.com/2021/12/02/cameroon-civil-war-worse-nigeria-ambazonia-anglophone-crisis/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Amy Bergquist</cp:lastModifiedBy>
  <cp:revision>2</cp:revision>
  <cp:lastPrinted>2022-03-14T19:46:00Z</cp:lastPrinted>
  <dcterms:created xsi:type="dcterms:W3CDTF">2022-03-21T21:50:00Z</dcterms:created>
  <dcterms:modified xsi:type="dcterms:W3CDTF">2022-03-21T21:50:00Z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0x010100619F83A6D186D14591065E56FDFCE7B0</vt:lpwstr>
  </property>
</Properties>
</file>