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AE113" w14:textId="4E80036C" w:rsidR="00381E06" w:rsidRPr="005B4A3B" w:rsidRDefault="00381E06" w:rsidP="007D5401">
      <w:pPr>
        <w:jc w:val="center"/>
        <w:rPr>
          <w:color w:val="2F5496" w:themeColor="accent1" w:themeShade="BF"/>
          <w:sz w:val="28"/>
          <w:szCs w:val="28"/>
          <w:lang w:val="en-GB"/>
        </w:rPr>
      </w:pPr>
      <w:r w:rsidRPr="005B4A3B">
        <w:rPr>
          <w:color w:val="2F5496" w:themeColor="accent1" w:themeShade="BF"/>
          <w:sz w:val="28"/>
          <w:szCs w:val="28"/>
          <w:lang w:val="en-GB"/>
        </w:rPr>
        <w:t>EU CRPD Monitoring Framework</w:t>
      </w:r>
    </w:p>
    <w:p w14:paraId="54994315" w14:textId="005E6F94" w:rsidR="00381E06" w:rsidRPr="005B4A3B" w:rsidRDefault="00381E06" w:rsidP="007D5401">
      <w:pPr>
        <w:jc w:val="center"/>
        <w:rPr>
          <w:color w:val="2F5496" w:themeColor="accent1" w:themeShade="BF"/>
          <w:sz w:val="28"/>
          <w:szCs w:val="28"/>
          <w:lang w:val="en-GB"/>
        </w:rPr>
      </w:pPr>
      <w:r w:rsidRPr="005B4A3B">
        <w:rPr>
          <w:color w:val="2F5496" w:themeColor="accent1" w:themeShade="BF"/>
          <w:sz w:val="28"/>
          <w:szCs w:val="28"/>
          <w:lang w:val="en-GB"/>
        </w:rPr>
        <w:t>S</w:t>
      </w:r>
      <w:r w:rsidR="00A06F16" w:rsidRPr="005B4A3B">
        <w:rPr>
          <w:color w:val="2F5496" w:themeColor="accent1" w:themeShade="BF"/>
          <w:sz w:val="28"/>
          <w:szCs w:val="28"/>
          <w:lang w:val="en-GB"/>
        </w:rPr>
        <w:t>econd s</w:t>
      </w:r>
      <w:r w:rsidRPr="005B4A3B">
        <w:rPr>
          <w:color w:val="2F5496" w:themeColor="accent1" w:themeShade="BF"/>
          <w:sz w:val="28"/>
          <w:szCs w:val="28"/>
          <w:lang w:val="en-GB"/>
        </w:rPr>
        <w:t>ubmission for the European Union’s 2</w:t>
      </w:r>
      <w:r w:rsidRPr="005B4A3B">
        <w:rPr>
          <w:color w:val="2F5496" w:themeColor="accent1" w:themeShade="BF"/>
          <w:sz w:val="28"/>
          <w:szCs w:val="28"/>
          <w:vertAlign w:val="superscript"/>
          <w:lang w:val="en-GB"/>
        </w:rPr>
        <w:t>nd</w:t>
      </w:r>
      <w:r w:rsidRPr="005B4A3B">
        <w:rPr>
          <w:color w:val="2F5496" w:themeColor="accent1" w:themeShade="BF"/>
          <w:sz w:val="28"/>
          <w:szCs w:val="28"/>
          <w:lang w:val="en-GB"/>
        </w:rPr>
        <w:t xml:space="preserve"> periodic review by the CRPD Committee</w:t>
      </w:r>
    </w:p>
    <w:p w14:paraId="16AF6AC7" w14:textId="26339DC5" w:rsidR="004159F4" w:rsidRPr="005B4A3B" w:rsidRDefault="00466A14" w:rsidP="007D5401">
      <w:pPr>
        <w:jc w:val="center"/>
        <w:rPr>
          <w:color w:val="2F5496" w:themeColor="accent1" w:themeShade="BF"/>
          <w:sz w:val="28"/>
          <w:szCs w:val="28"/>
          <w:lang w:val="en-GB"/>
        </w:rPr>
      </w:pPr>
      <w:r w:rsidRPr="005B4A3B">
        <w:rPr>
          <w:color w:val="2F5496" w:themeColor="accent1" w:themeShade="BF"/>
          <w:sz w:val="28"/>
          <w:szCs w:val="28"/>
          <w:lang w:val="en-GB"/>
        </w:rPr>
        <w:t>January</w:t>
      </w:r>
      <w:r w:rsidR="004159F4" w:rsidRPr="005B4A3B">
        <w:rPr>
          <w:color w:val="2F5496" w:themeColor="accent1" w:themeShade="BF"/>
          <w:sz w:val="28"/>
          <w:szCs w:val="28"/>
          <w:lang w:val="en-GB"/>
        </w:rPr>
        <w:t xml:space="preserve"> 202</w:t>
      </w:r>
      <w:r w:rsidRPr="005B4A3B">
        <w:rPr>
          <w:color w:val="2F5496" w:themeColor="accent1" w:themeShade="BF"/>
          <w:sz w:val="28"/>
          <w:szCs w:val="28"/>
          <w:lang w:val="en-GB"/>
        </w:rPr>
        <w:t>5</w:t>
      </w:r>
    </w:p>
    <w:p w14:paraId="62A00837" w14:textId="77777777" w:rsidR="001E2254" w:rsidRPr="001E2254" w:rsidRDefault="001E2254" w:rsidP="000E593C">
      <w:pPr>
        <w:jc w:val="both"/>
        <w:rPr>
          <w:lang w:val="en-GB"/>
        </w:rPr>
      </w:pPr>
    </w:p>
    <w:p w14:paraId="30682177" w14:textId="77777777" w:rsidR="00381E06" w:rsidRDefault="00381E06" w:rsidP="00466A14">
      <w:pPr>
        <w:jc w:val="both"/>
        <w:rPr>
          <w:lang w:val="en-GB"/>
        </w:rPr>
      </w:pPr>
    </w:p>
    <w:p w14:paraId="25D892E5" w14:textId="77777777" w:rsidR="00381E06" w:rsidRDefault="00381E06" w:rsidP="00466A14">
      <w:pPr>
        <w:jc w:val="both"/>
        <w:rPr>
          <w:lang w:val="en-GB"/>
        </w:rPr>
      </w:pPr>
    </w:p>
    <w:p w14:paraId="00882BAB" w14:textId="77777777" w:rsidR="00381E06" w:rsidRDefault="00381E06" w:rsidP="00466A14">
      <w:pPr>
        <w:jc w:val="both"/>
        <w:rPr>
          <w:lang w:val="en-GB"/>
        </w:rPr>
      </w:pPr>
    </w:p>
    <w:sdt>
      <w:sdtPr>
        <w:rPr>
          <w:rFonts w:asciiTheme="minorHAnsi" w:eastAsiaTheme="minorEastAsia" w:hAnsiTheme="minorHAnsi" w:cstheme="minorBidi"/>
          <w:color w:val="auto"/>
          <w:sz w:val="22"/>
          <w:szCs w:val="22"/>
          <w:lang w:val="fr-BE"/>
        </w:rPr>
        <w:id w:val="-1561236789"/>
        <w:docPartObj>
          <w:docPartGallery w:val="Table of Contents"/>
          <w:docPartUnique/>
        </w:docPartObj>
      </w:sdtPr>
      <w:sdtEndPr>
        <w:rPr>
          <w:b/>
          <w:bCs/>
          <w:noProof/>
        </w:rPr>
      </w:sdtEndPr>
      <w:sdtContent>
        <w:p w14:paraId="02FFF5BF" w14:textId="77777777" w:rsidR="00381E06" w:rsidRDefault="00381E06" w:rsidP="00466A14">
          <w:pPr>
            <w:pStyle w:val="TOCHeading"/>
            <w:jc w:val="both"/>
          </w:pPr>
          <w:r>
            <w:t>Contents</w:t>
          </w:r>
        </w:p>
        <w:p w14:paraId="3B774BEB" w14:textId="6DB5F724" w:rsidR="005B4A3B" w:rsidRDefault="00381E06" w:rsidP="000E593C">
          <w:pPr>
            <w:pStyle w:val="TOC2"/>
            <w:tabs>
              <w:tab w:val="right" w:leader="dot" w:pos="9062"/>
            </w:tabs>
            <w:jc w:val="both"/>
            <w:rPr>
              <w:rFonts w:eastAsiaTheme="minorEastAsia"/>
              <w:noProof/>
              <w:kern w:val="2"/>
              <w:sz w:val="24"/>
              <w:szCs w:val="24"/>
              <w:lang w:val="en-GB" w:eastAsia="en-GB"/>
              <w14:ligatures w14:val="standardContextual"/>
            </w:rPr>
          </w:pPr>
          <w:r>
            <w:fldChar w:fldCharType="begin"/>
          </w:r>
          <w:r>
            <w:instrText xml:space="preserve"> TOC \o "1-2" \h \z \u </w:instrText>
          </w:r>
          <w:r>
            <w:fldChar w:fldCharType="separate"/>
          </w:r>
          <w:hyperlink w:anchor="_Toc188360984" w:history="1">
            <w:r w:rsidR="005B4A3B" w:rsidRPr="00271D81">
              <w:rPr>
                <w:rStyle w:val="Hyperlink"/>
                <w:noProof/>
                <w:lang w:val="en-GB"/>
              </w:rPr>
              <w:t xml:space="preserve">EU Agency for Fundamental Rights </w:t>
            </w:r>
            <w:r w:rsidR="005B4A3B">
              <w:rPr>
                <w:noProof/>
                <w:webHidden/>
              </w:rPr>
              <w:tab/>
            </w:r>
            <w:r w:rsidR="005B4A3B">
              <w:rPr>
                <w:noProof/>
                <w:webHidden/>
              </w:rPr>
              <w:fldChar w:fldCharType="begin"/>
            </w:r>
            <w:r w:rsidR="005B4A3B">
              <w:rPr>
                <w:noProof/>
                <w:webHidden/>
              </w:rPr>
              <w:instrText xml:space="preserve"> PAGEREF _Toc188360984 \h </w:instrText>
            </w:r>
            <w:r w:rsidR="005B4A3B">
              <w:rPr>
                <w:noProof/>
                <w:webHidden/>
              </w:rPr>
            </w:r>
            <w:r w:rsidR="005B4A3B">
              <w:rPr>
                <w:noProof/>
                <w:webHidden/>
              </w:rPr>
              <w:fldChar w:fldCharType="separate"/>
            </w:r>
            <w:r w:rsidR="00270CBD">
              <w:rPr>
                <w:noProof/>
                <w:webHidden/>
              </w:rPr>
              <w:t>2</w:t>
            </w:r>
            <w:r w:rsidR="005B4A3B">
              <w:rPr>
                <w:noProof/>
                <w:webHidden/>
              </w:rPr>
              <w:fldChar w:fldCharType="end"/>
            </w:r>
          </w:hyperlink>
        </w:p>
        <w:p w14:paraId="2D1D3F0D" w14:textId="61A99BEC" w:rsidR="005B4A3B" w:rsidRDefault="005B4A3B" w:rsidP="000E593C">
          <w:pPr>
            <w:pStyle w:val="TOC2"/>
            <w:tabs>
              <w:tab w:val="right" w:leader="dot" w:pos="9062"/>
            </w:tabs>
            <w:jc w:val="both"/>
            <w:rPr>
              <w:rFonts w:eastAsiaTheme="minorEastAsia"/>
              <w:noProof/>
              <w:kern w:val="2"/>
              <w:sz w:val="24"/>
              <w:szCs w:val="24"/>
              <w:lang w:val="en-GB" w:eastAsia="en-GB"/>
              <w14:ligatures w14:val="standardContextual"/>
            </w:rPr>
          </w:pPr>
          <w:hyperlink w:anchor="_Toc188360988" w:history="1">
            <w:r w:rsidRPr="00271D81">
              <w:rPr>
                <w:rStyle w:val="Hyperlink"/>
                <w:noProof/>
                <w:lang w:val="en-GB"/>
              </w:rPr>
              <w:t>European Disability Forum</w:t>
            </w:r>
            <w:r>
              <w:rPr>
                <w:noProof/>
                <w:webHidden/>
              </w:rPr>
              <w:tab/>
            </w:r>
            <w:r>
              <w:rPr>
                <w:noProof/>
                <w:webHidden/>
              </w:rPr>
              <w:fldChar w:fldCharType="begin"/>
            </w:r>
            <w:r>
              <w:rPr>
                <w:noProof/>
                <w:webHidden/>
              </w:rPr>
              <w:instrText xml:space="preserve"> PAGEREF _Toc188360988 \h </w:instrText>
            </w:r>
            <w:r>
              <w:rPr>
                <w:noProof/>
                <w:webHidden/>
              </w:rPr>
            </w:r>
            <w:r>
              <w:rPr>
                <w:noProof/>
                <w:webHidden/>
              </w:rPr>
              <w:fldChar w:fldCharType="separate"/>
            </w:r>
            <w:r w:rsidR="00270CBD">
              <w:rPr>
                <w:noProof/>
                <w:webHidden/>
              </w:rPr>
              <w:t>9</w:t>
            </w:r>
            <w:r>
              <w:rPr>
                <w:noProof/>
                <w:webHidden/>
              </w:rPr>
              <w:fldChar w:fldCharType="end"/>
            </w:r>
          </w:hyperlink>
        </w:p>
        <w:p w14:paraId="5608B0E9" w14:textId="316CE46B" w:rsidR="005B4A3B" w:rsidRDefault="005B4A3B" w:rsidP="000E593C">
          <w:pPr>
            <w:pStyle w:val="TOC2"/>
            <w:tabs>
              <w:tab w:val="right" w:leader="dot" w:pos="9062"/>
            </w:tabs>
            <w:jc w:val="both"/>
            <w:rPr>
              <w:rFonts w:eastAsiaTheme="minorEastAsia"/>
              <w:noProof/>
              <w:kern w:val="2"/>
              <w:sz w:val="24"/>
              <w:szCs w:val="24"/>
              <w:lang w:val="en-GB" w:eastAsia="en-GB"/>
              <w14:ligatures w14:val="standardContextual"/>
            </w:rPr>
          </w:pPr>
          <w:hyperlink w:anchor="_Toc188360989" w:history="1">
            <w:r w:rsidRPr="00271D81">
              <w:rPr>
                <w:rStyle w:val="Hyperlink"/>
                <w:noProof/>
                <w:lang w:val="en-GB"/>
              </w:rPr>
              <w:t>European Ombudsman</w:t>
            </w:r>
            <w:r>
              <w:rPr>
                <w:noProof/>
                <w:webHidden/>
              </w:rPr>
              <w:tab/>
            </w:r>
            <w:r>
              <w:rPr>
                <w:noProof/>
                <w:webHidden/>
              </w:rPr>
              <w:fldChar w:fldCharType="begin"/>
            </w:r>
            <w:r>
              <w:rPr>
                <w:noProof/>
                <w:webHidden/>
              </w:rPr>
              <w:instrText xml:space="preserve"> PAGEREF _Toc188360989 \h </w:instrText>
            </w:r>
            <w:r>
              <w:rPr>
                <w:noProof/>
                <w:webHidden/>
              </w:rPr>
            </w:r>
            <w:r>
              <w:rPr>
                <w:noProof/>
                <w:webHidden/>
              </w:rPr>
              <w:fldChar w:fldCharType="separate"/>
            </w:r>
            <w:r w:rsidR="00270CBD">
              <w:rPr>
                <w:noProof/>
                <w:webHidden/>
              </w:rPr>
              <w:t>13</w:t>
            </w:r>
            <w:r>
              <w:rPr>
                <w:noProof/>
                <w:webHidden/>
              </w:rPr>
              <w:fldChar w:fldCharType="end"/>
            </w:r>
          </w:hyperlink>
        </w:p>
        <w:p w14:paraId="2677B6A9" w14:textId="086AAAD1" w:rsidR="005B4A3B" w:rsidRDefault="005B4A3B" w:rsidP="000E593C">
          <w:pPr>
            <w:pStyle w:val="TOC2"/>
            <w:tabs>
              <w:tab w:val="right" w:leader="dot" w:pos="9062"/>
            </w:tabs>
            <w:jc w:val="both"/>
            <w:rPr>
              <w:rFonts w:eastAsiaTheme="minorEastAsia"/>
              <w:noProof/>
              <w:kern w:val="2"/>
              <w:sz w:val="24"/>
              <w:szCs w:val="24"/>
              <w:lang w:val="en-GB" w:eastAsia="en-GB"/>
              <w14:ligatures w14:val="standardContextual"/>
            </w:rPr>
          </w:pPr>
          <w:hyperlink w:anchor="_Toc188360990" w:history="1">
            <w:r w:rsidRPr="00271D81">
              <w:rPr>
                <w:rStyle w:val="Hyperlink"/>
                <w:noProof/>
                <w:lang w:val="en-GB"/>
              </w:rPr>
              <w:t>European Parliament</w:t>
            </w:r>
            <w:r>
              <w:rPr>
                <w:noProof/>
                <w:webHidden/>
              </w:rPr>
              <w:tab/>
            </w:r>
            <w:r>
              <w:rPr>
                <w:noProof/>
                <w:webHidden/>
              </w:rPr>
              <w:fldChar w:fldCharType="begin"/>
            </w:r>
            <w:r>
              <w:rPr>
                <w:noProof/>
                <w:webHidden/>
              </w:rPr>
              <w:instrText xml:space="preserve"> PAGEREF _Toc188360990 \h </w:instrText>
            </w:r>
            <w:r>
              <w:rPr>
                <w:noProof/>
                <w:webHidden/>
              </w:rPr>
            </w:r>
            <w:r>
              <w:rPr>
                <w:noProof/>
                <w:webHidden/>
              </w:rPr>
              <w:fldChar w:fldCharType="separate"/>
            </w:r>
            <w:r w:rsidR="00270CBD">
              <w:rPr>
                <w:noProof/>
                <w:webHidden/>
              </w:rPr>
              <w:t>15</w:t>
            </w:r>
            <w:r>
              <w:rPr>
                <w:noProof/>
                <w:webHidden/>
              </w:rPr>
              <w:fldChar w:fldCharType="end"/>
            </w:r>
          </w:hyperlink>
        </w:p>
        <w:p w14:paraId="6AF3A9AF" w14:textId="59A726F8" w:rsidR="00381E06" w:rsidRDefault="00381E06" w:rsidP="00466A14">
          <w:pPr>
            <w:jc w:val="both"/>
          </w:pPr>
          <w:r>
            <w:fldChar w:fldCharType="end"/>
          </w:r>
        </w:p>
      </w:sdtContent>
    </w:sdt>
    <w:p w14:paraId="07753E41" w14:textId="5EA3C3C7" w:rsidR="00C65D86" w:rsidRDefault="00C65D86">
      <w:pPr>
        <w:rPr>
          <w:lang w:val="en-GB"/>
        </w:rPr>
      </w:pPr>
      <w:r>
        <w:rPr>
          <w:lang w:val="en-GB"/>
        </w:rPr>
        <w:br w:type="page"/>
      </w:r>
    </w:p>
    <w:p w14:paraId="11EA0331" w14:textId="77777777" w:rsidR="003D0C45" w:rsidRPr="003D0C45" w:rsidRDefault="003D0C45" w:rsidP="000E593C">
      <w:pPr>
        <w:jc w:val="both"/>
        <w:rPr>
          <w:lang w:val="en-GB"/>
        </w:rPr>
      </w:pPr>
    </w:p>
    <w:p w14:paraId="3149FEB0" w14:textId="77777777" w:rsidR="00EC7650" w:rsidRPr="00EC7650" w:rsidRDefault="00E84754" w:rsidP="00466A14">
      <w:pPr>
        <w:pStyle w:val="Heading2"/>
        <w:jc w:val="both"/>
        <w:rPr>
          <w:lang w:val="en-GB"/>
        </w:rPr>
      </w:pPr>
      <w:bookmarkStart w:id="0" w:name="_Toc188360984"/>
      <w:r>
        <w:rPr>
          <w:noProof/>
          <w:lang w:val="en-GB" w:eastAsia="en-GB"/>
        </w:rPr>
        <w:drawing>
          <wp:anchor distT="0" distB="0" distL="114300" distR="114300" simplePos="0" relativeHeight="251658240" behindDoc="1" locked="0" layoutInCell="1" allowOverlap="1" wp14:anchorId="07112D7E" wp14:editId="390AEA5B">
            <wp:simplePos x="0" y="0"/>
            <wp:positionH relativeFrom="column">
              <wp:posOffset>-4445</wp:posOffset>
            </wp:positionH>
            <wp:positionV relativeFrom="paragraph">
              <wp:posOffset>0</wp:posOffset>
            </wp:positionV>
            <wp:extent cx="1478915" cy="610235"/>
            <wp:effectExtent l="0" t="0" r="6985" b="0"/>
            <wp:wrapTopAndBottom/>
            <wp:docPr id="4" name="Picture 4" descr="FRA logo."/>
            <wp:cNvGraphicFramePr/>
            <a:graphic xmlns:a="http://schemas.openxmlformats.org/drawingml/2006/main">
              <a:graphicData uri="http://schemas.openxmlformats.org/drawingml/2006/picture">
                <pic:pic xmlns:pic="http://schemas.openxmlformats.org/drawingml/2006/picture">
                  <pic:nvPicPr>
                    <pic:cNvPr id="4" name="Picture 4" descr="FRA logo."/>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478915" cy="610235"/>
                    </a:xfrm>
                    <a:prstGeom prst="rect">
                      <a:avLst/>
                    </a:prstGeom>
                    <a:noFill/>
                    <a:ln>
                      <a:noFill/>
                    </a:ln>
                  </pic:spPr>
                </pic:pic>
              </a:graphicData>
            </a:graphic>
          </wp:anchor>
        </w:drawing>
      </w:r>
      <w:bookmarkEnd w:id="0"/>
    </w:p>
    <w:p w14:paraId="5002934F" w14:textId="6E1C6866" w:rsidR="00E723F8" w:rsidRPr="0026687C" w:rsidRDefault="00C65D86" w:rsidP="0026687C">
      <w:pPr>
        <w:pStyle w:val="Heading2"/>
        <w:jc w:val="both"/>
        <w:rPr>
          <w:lang w:val="en-GB"/>
        </w:rPr>
      </w:pPr>
      <w:r>
        <w:rPr>
          <w:lang w:val="en-GB"/>
        </w:rPr>
        <w:t>EU Agency for Fundamental Rights</w:t>
      </w:r>
      <w:r w:rsidR="00742D5D">
        <w:rPr>
          <w:lang w:val="en-GB"/>
        </w:rPr>
        <w:t xml:space="preserve"> </w:t>
      </w:r>
    </w:p>
    <w:p w14:paraId="3BBC0F15" w14:textId="76630836" w:rsidR="00C31CED" w:rsidRPr="00585B2D" w:rsidRDefault="00C31CED" w:rsidP="00466A14">
      <w:pPr>
        <w:pStyle w:val="Heading3"/>
        <w:jc w:val="both"/>
        <w:rPr>
          <w:b/>
          <w:lang w:val="en-IE"/>
        </w:rPr>
      </w:pPr>
      <w:r w:rsidRPr="00585B2D">
        <w:rPr>
          <w:b/>
          <w:lang w:val="en-IE"/>
        </w:rPr>
        <w:t>Introduction</w:t>
      </w:r>
    </w:p>
    <w:p w14:paraId="2588035C" w14:textId="18C71970" w:rsidR="4F4D8DEE" w:rsidRDefault="4F4D8DEE" w:rsidP="6DF13584">
      <w:pPr>
        <w:jc w:val="both"/>
        <w:rPr>
          <w:lang w:val="en-GB"/>
        </w:rPr>
      </w:pPr>
      <w:r w:rsidRPr="153634B4">
        <w:rPr>
          <w:lang w:val="en-GB"/>
        </w:rPr>
        <w:t xml:space="preserve">The </w:t>
      </w:r>
      <w:hyperlink r:id="rId14">
        <w:r w:rsidRPr="153634B4">
          <w:rPr>
            <w:rStyle w:val="Hyperlink"/>
            <w:lang w:val="en-GB"/>
          </w:rPr>
          <w:t>EU Agency for Fundamental Rights</w:t>
        </w:r>
      </w:hyperlink>
      <w:r w:rsidRPr="153634B4">
        <w:rPr>
          <w:lang w:val="en-GB"/>
        </w:rPr>
        <w:t xml:space="preserve"> (FRA) is an agency of the European Union (EU) </w:t>
      </w:r>
      <w:r w:rsidR="0037776D">
        <w:rPr>
          <w:lang w:val="en-GB"/>
        </w:rPr>
        <w:t xml:space="preserve">responsible for </w:t>
      </w:r>
      <w:r w:rsidRPr="153634B4">
        <w:rPr>
          <w:lang w:val="en-GB"/>
        </w:rPr>
        <w:t xml:space="preserve">promoting and protecting fundamental rights in the EU. </w:t>
      </w:r>
      <w:r w:rsidR="04C5B598" w:rsidRPr="153634B4">
        <w:rPr>
          <w:lang w:val="en-GB"/>
        </w:rPr>
        <w:t xml:space="preserve">The Agency collects </w:t>
      </w:r>
      <w:r w:rsidR="00B7467B" w:rsidRPr="153634B4">
        <w:rPr>
          <w:lang w:val="en-GB"/>
        </w:rPr>
        <w:t xml:space="preserve">comparable </w:t>
      </w:r>
      <w:r w:rsidR="04C5B598" w:rsidRPr="153634B4">
        <w:rPr>
          <w:lang w:val="en-GB"/>
        </w:rPr>
        <w:t xml:space="preserve">data, </w:t>
      </w:r>
      <w:r w:rsidR="00B7467B" w:rsidRPr="153634B4">
        <w:rPr>
          <w:lang w:val="en-GB"/>
        </w:rPr>
        <w:t>anal</w:t>
      </w:r>
      <w:r w:rsidR="00231BD1" w:rsidRPr="153634B4">
        <w:rPr>
          <w:lang w:val="en-GB"/>
        </w:rPr>
        <w:t>yses the law</w:t>
      </w:r>
      <w:r w:rsidR="00217487" w:rsidRPr="153634B4">
        <w:rPr>
          <w:lang w:val="en-GB"/>
        </w:rPr>
        <w:t xml:space="preserve">, </w:t>
      </w:r>
      <w:r w:rsidR="04C5B598" w:rsidRPr="153634B4">
        <w:rPr>
          <w:lang w:val="en-GB"/>
        </w:rPr>
        <w:t>provides independent, evidence-based advice on rights, identifies trends by collecting and analysing comparable data, helps better law making and implementation, supports rights-compliant policy responses and strengthens cooperation and ties between fundamental rights actors.</w:t>
      </w:r>
      <w:r w:rsidR="00675DCA" w:rsidRPr="153634B4">
        <w:rPr>
          <w:lang w:val="en-GB"/>
        </w:rPr>
        <w:t xml:space="preserve"> </w:t>
      </w:r>
      <w:r w:rsidR="00394C58" w:rsidRPr="153634B4">
        <w:rPr>
          <w:lang w:val="en-GB"/>
        </w:rPr>
        <w:t xml:space="preserve">Its </w:t>
      </w:r>
      <w:r w:rsidR="00850490" w:rsidRPr="153634B4">
        <w:rPr>
          <w:lang w:val="en-GB"/>
        </w:rPr>
        <w:t xml:space="preserve">legal </w:t>
      </w:r>
      <w:r w:rsidR="00394C58" w:rsidRPr="153634B4">
        <w:rPr>
          <w:lang w:val="en-GB"/>
        </w:rPr>
        <w:t>mandate</w:t>
      </w:r>
      <w:r w:rsidR="00E9065D" w:rsidRPr="153634B4">
        <w:rPr>
          <w:lang w:val="en-GB"/>
        </w:rPr>
        <w:t>,</w:t>
      </w:r>
      <w:r w:rsidR="00394C58" w:rsidRPr="153634B4">
        <w:rPr>
          <w:lang w:val="en-GB"/>
        </w:rPr>
        <w:t xml:space="preserve"> </w:t>
      </w:r>
      <w:r w:rsidR="00BE1079" w:rsidRPr="153634B4">
        <w:rPr>
          <w:lang w:val="en-GB"/>
        </w:rPr>
        <w:t>which was revised in 2022</w:t>
      </w:r>
      <w:r w:rsidR="00E9065D" w:rsidRPr="153634B4">
        <w:rPr>
          <w:lang w:val="en-GB"/>
        </w:rPr>
        <w:t>,</w:t>
      </w:r>
      <w:r w:rsidR="00394C58" w:rsidRPr="153634B4">
        <w:rPr>
          <w:lang w:val="en-GB"/>
        </w:rPr>
        <w:t xml:space="preserve"> is laid down in its </w:t>
      </w:r>
      <w:hyperlink r:id="rId15">
        <w:r w:rsidR="00394C58" w:rsidRPr="153634B4">
          <w:rPr>
            <w:rStyle w:val="Hyperlink"/>
            <w:lang w:val="en-GB"/>
          </w:rPr>
          <w:t>founding regulation</w:t>
        </w:r>
      </w:hyperlink>
      <w:r w:rsidR="00394C58" w:rsidRPr="153634B4">
        <w:rPr>
          <w:lang w:val="en-GB"/>
        </w:rPr>
        <w:t xml:space="preserve">. </w:t>
      </w:r>
      <w:r w:rsidR="00647DD0" w:rsidRPr="153634B4">
        <w:rPr>
          <w:lang w:val="en-GB"/>
        </w:rPr>
        <w:t xml:space="preserve">The </w:t>
      </w:r>
      <w:r w:rsidR="0022685F">
        <w:rPr>
          <w:lang w:val="en-GB"/>
        </w:rPr>
        <w:t>A</w:t>
      </w:r>
      <w:r w:rsidR="00647DD0" w:rsidRPr="153634B4">
        <w:rPr>
          <w:lang w:val="en-GB"/>
        </w:rPr>
        <w:t xml:space="preserve">gency carries out its mandate </w:t>
      </w:r>
      <w:r w:rsidR="1CFBCAC3" w:rsidRPr="153634B4">
        <w:rPr>
          <w:lang w:val="en-GB"/>
        </w:rPr>
        <w:t>“in complete independence” (Art. 16 Para 1 of its founding regulation).</w:t>
      </w:r>
    </w:p>
    <w:p w14:paraId="7CB43D41" w14:textId="7855B41F" w:rsidR="003854B6" w:rsidRPr="00C84639" w:rsidRDefault="68FDD383" w:rsidP="003854B6">
      <w:pPr>
        <w:jc w:val="both"/>
        <w:rPr>
          <w:vertAlign w:val="subscript"/>
          <w:lang w:val="en-GB"/>
        </w:rPr>
      </w:pPr>
      <w:r w:rsidRPr="404685F2">
        <w:rPr>
          <w:lang w:val="en-GB"/>
        </w:rPr>
        <w:t xml:space="preserve">FRA’s role under the </w:t>
      </w:r>
      <w:hyperlink r:id="rId16">
        <w:r w:rsidR="00357CFB" w:rsidRPr="704424ED">
          <w:rPr>
            <w:rStyle w:val="Hyperlink"/>
            <w:lang w:val="en-GB"/>
          </w:rPr>
          <w:t>EU Framework for the UN Convention on the Rights of Persons with Disabilities</w:t>
        </w:r>
      </w:hyperlink>
      <w:r w:rsidR="33BE89F9" w:rsidRPr="404685F2">
        <w:rPr>
          <w:lang w:val="en-GB"/>
        </w:rPr>
        <w:t xml:space="preserve"> </w:t>
      </w:r>
      <w:r w:rsidR="0C117D74" w:rsidRPr="404685F2">
        <w:rPr>
          <w:lang w:val="en-GB"/>
        </w:rPr>
        <w:t xml:space="preserve">is </w:t>
      </w:r>
      <w:r w:rsidR="00A55AA4">
        <w:rPr>
          <w:lang w:val="en-GB"/>
        </w:rPr>
        <w:t xml:space="preserve">currently </w:t>
      </w:r>
      <w:r w:rsidR="4388C0F5" w:rsidRPr="404685F2">
        <w:rPr>
          <w:lang w:val="en-GB"/>
        </w:rPr>
        <w:t xml:space="preserve">limited to </w:t>
      </w:r>
      <w:r w:rsidR="699D11ED" w:rsidRPr="404685F2">
        <w:rPr>
          <w:lang w:val="en-GB"/>
        </w:rPr>
        <w:t xml:space="preserve">monitoring </w:t>
      </w:r>
      <w:r w:rsidR="4B378B18" w:rsidRPr="404685F2">
        <w:rPr>
          <w:lang w:val="en-GB"/>
        </w:rPr>
        <w:t>and promotion</w:t>
      </w:r>
      <w:r w:rsidR="00A11F0E">
        <w:rPr>
          <w:lang w:val="en-GB"/>
        </w:rPr>
        <w:t xml:space="preserve"> (see</w:t>
      </w:r>
      <w:r w:rsidR="004031F5">
        <w:rPr>
          <w:lang w:val="en-GB"/>
        </w:rPr>
        <w:t xml:space="preserve"> Annex </w:t>
      </w:r>
      <w:r w:rsidR="007915D9">
        <w:rPr>
          <w:lang w:val="en-GB"/>
        </w:rPr>
        <w:t xml:space="preserve">in </w:t>
      </w:r>
      <w:hyperlink r:id="rId17" w:history="1">
        <w:r w:rsidR="004031F5" w:rsidRPr="007915D9">
          <w:rPr>
            <w:rStyle w:val="Hyperlink"/>
            <w:lang w:val="en-GB"/>
          </w:rPr>
          <w:t xml:space="preserve">Council </w:t>
        </w:r>
        <w:r w:rsidR="007915D9" w:rsidRPr="007915D9">
          <w:rPr>
            <w:rStyle w:val="Hyperlink"/>
            <w:lang w:val="en-GB"/>
          </w:rPr>
          <w:t>document 6170/17</w:t>
        </w:r>
      </w:hyperlink>
      <w:r w:rsidR="007915D9">
        <w:rPr>
          <w:lang w:val="en-GB"/>
        </w:rPr>
        <w:t xml:space="preserve"> of 9 February 2017)</w:t>
      </w:r>
      <w:r w:rsidR="4B378B18" w:rsidRPr="404685F2">
        <w:rPr>
          <w:lang w:val="en-GB"/>
        </w:rPr>
        <w:t xml:space="preserve">. </w:t>
      </w:r>
      <w:r w:rsidR="003854B6" w:rsidRPr="003854B6">
        <w:rPr>
          <w:lang w:val="en-GB"/>
        </w:rPr>
        <w:t xml:space="preserve">With respect to </w:t>
      </w:r>
      <w:r w:rsidR="003854B6" w:rsidRPr="003E0713">
        <w:rPr>
          <w:lang w:val="en-GB"/>
        </w:rPr>
        <w:t>monitoring</w:t>
      </w:r>
      <w:r w:rsidR="003854B6" w:rsidRPr="003854B6">
        <w:rPr>
          <w:lang w:val="en-GB"/>
        </w:rPr>
        <w:t xml:space="preserve">, </w:t>
      </w:r>
      <w:r w:rsidR="003854B6" w:rsidRPr="003854B6" w:rsidDel="00DA329E">
        <w:rPr>
          <w:lang w:val="en-GB"/>
        </w:rPr>
        <w:t xml:space="preserve">the </w:t>
      </w:r>
      <w:r w:rsidR="003854B6" w:rsidRPr="003854B6">
        <w:rPr>
          <w:lang w:val="en-GB"/>
        </w:rPr>
        <w:t>Agency</w:t>
      </w:r>
      <w:r w:rsidR="003854B6" w:rsidRPr="003854B6" w:rsidDel="00DA329E">
        <w:rPr>
          <w:lang w:val="en-GB"/>
        </w:rPr>
        <w:t xml:space="preserve"> </w:t>
      </w:r>
      <w:r w:rsidR="00223163">
        <w:rPr>
          <w:lang w:val="en-GB"/>
        </w:rPr>
        <w:t xml:space="preserve">regularly </w:t>
      </w:r>
      <w:r w:rsidR="003854B6" w:rsidRPr="003854B6">
        <w:rPr>
          <w:lang w:val="en-GB"/>
        </w:rPr>
        <w:t xml:space="preserve">reported on developments in the implementation of the CRPD in its annual Fundamental Rights Report. In addition, it </w:t>
      </w:r>
      <w:r w:rsidR="00782844">
        <w:rPr>
          <w:lang w:val="en-GB"/>
        </w:rPr>
        <w:t xml:space="preserve">has </w:t>
      </w:r>
      <w:r w:rsidR="003854B6" w:rsidRPr="003854B6">
        <w:rPr>
          <w:lang w:val="en-GB"/>
        </w:rPr>
        <w:t>develop</w:t>
      </w:r>
      <w:r w:rsidR="00782844">
        <w:rPr>
          <w:lang w:val="en-GB"/>
        </w:rPr>
        <w:t>ed</w:t>
      </w:r>
      <w:r w:rsidR="003854B6" w:rsidRPr="003854B6">
        <w:rPr>
          <w:lang w:val="en-GB"/>
        </w:rPr>
        <w:t xml:space="preserve"> human rights indicators to assess the implementation of those rights</w:t>
      </w:r>
      <w:r w:rsidR="001859BE">
        <w:rPr>
          <w:lang w:val="en-GB"/>
        </w:rPr>
        <w:t xml:space="preserve"> enshrined in the CRPD</w:t>
      </w:r>
      <w:r w:rsidR="003854B6" w:rsidRPr="003854B6">
        <w:rPr>
          <w:lang w:val="en-GB"/>
        </w:rPr>
        <w:t>. FRA has developed three sets of indicators to date: on the political participation of persons with disabilities; on the right to independent living; and on the monitoring of the Convention by national mechanisms.</w:t>
      </w:r>
      <w:r w:rsidR="003854B6">
        <w:rPr>
          <w:lang w:val="en-GB"/>
        </w:rPr>
        <w:t xml:space="preserve"> </w:t>
      </w:r>
      <w:r w:rsidR="003854B6" w:rsidRPr="003854B6">
        <w:rPr>
          <w:lang w:val="en-GB"/>
        </w:rPr>
        <w:t xml:space="preserve">With respect to </w:t>
      </w:r>
      <w:r w:rsidR="003854B6" w:rsidRPr="008E772C">
        <w:rPr>
          <w:lang w:val="en-GB"/>
        </w:rPr>
        <w:t>promotion</w:t>
      </w:r>
      <w:r w:rsidR="003854B6" w:rsidRPr="003854B6">
        <w:rPr>
          <w:lang w:val="en-GB"/>
        </w:rPr>
        <w:t>, FRA addresses the rights of persons with disabilities through the publication of reports and other materials (</w:t>
      </w:r>
      <w:r w:rsidR="00FE43AF">
        <w:rPr>
          <w:lang w:val="en-GB"/>
        </w:rPr>
        <w:t xml:space="preserve">some </w:t>
      </w:r>
      <w:r w:rsidR="003854B6" w:rsidRPr="003854B6">
        <w:rPr>
          <w:lang w:val="en-GB"/>
        </w:rPr>
        <w:t>in easy-to-read formats) and through its awareness raising activities.</w:t>
      </w:r>
      <w:r w:rsidR="00FE43AF">
        <w:rPr>
          <w:lang w:val="en-GB"/>
        </w:rPr>
        <w:t xml:space="preserve"> </w:t>
      </w:r>
      <w:proofErr w:type="gramStart"/>
      <w:r w:rsidR="00FE43AF">
        <w:rPr>
          <w:lang w:val="en-GB"/>
        </w:rPr>
        <w:t>On the occasion of</w:t>
      </w:r>
      <w:proofErr w:type="gramEnd"/>
      <w:r w:rsidR="00FE43AF">
        <w:rPr>
          <w:lang w:val="en-GB"/>
        </w:rPr>
        <w:t xml:space="preserve"> the 25</w:t>
      </w:r>
      <w:r w:rsidR="00FE43AF" w:rsidRPr="00FE43AF">
        <w:rPr>
          <w:vertAlign w:val="superscript"/>
          <w:lang w:val="en-GB"/>
        </w:rPr>
        <w:t>th</w:t>
      </w:r>
      <w:r w:rsidR="00FE43AF">
        <w:rPr>
          <w:lang w:val="en-GB"/>
        </w:rPr>
        <w:t xml:space="preserve"> anniversary of the </w:t>
      </w:r>
      <w:r w:rsidR="00F84FB4">
        <w:rPr>
          <w:lang w:val="en-GB"/>
        </w:rPr>
        <w:t xml:space="preserve">proclamation of the </w:t>
      </w:r>
      <w:r w:rsidR="00FE43AF">
        <w:rPr>
          <w:lang w:val="en-GB"/>
        </w:rPr>
        <w:t>EU Charter of Fundamental Rights</w:t>
      </w:r>
      <w:r w:rsidR="00F84FB4">
        <w:rPr>
          <w:lang w:val="en-GB"/>
        </w:rPr>
        <w:t xml:space="preserve">, FRA will </w:t>
      </w:r>
      <w:r w:rsidR="00600FCB">
        <w:rPr>
          <w:lang w:val="en-GB"/>
        </w:rPr>
        <w:t xml:space="preserve">produce </w:t>
      </w:r>
      <w:r w:rsidR="00F84FB4">
        <w:rPr>
          <w:lang w:val="en-GB"/>
        </w:rPr>
        <w:t xml:space="preserve">a version </w:t>
      </w:r>
      <w:r w:rsidR="00600FCB">
        <w:rPr>
          <w:lang w:val="en-GB"/>
        </w:rPr>
        <w:t xml:space="preserve">of the Charter in international sign language. </w:t>
      </w:r>
    </w:p>
    <w:p w14:paraId="389B6B80" w14:textId="503149C2" w:rsidR="00737929" w:rsidRDefault="002C77BF" w:rsidP="00466A14">
      <w:pPr>
        <w:jc w:val="both"/>
        <w:rPr>
          <w:lang w:val="en-GB"/>
        </w:rPr>
      </w:pPr>
      <w:r>
        <w:rPr>
          <w:lang w:val="en-GB"/>
        </w:rPr>
        <w:t xml:space="preserve">In this </w:t>
      </w:r>
      <w:r w:rsidR="7281C642" w:rsidRPr="60D49FAF">
        <w:rPr>
          <w:lang w:val="en-GB"/>
        </w:rPr>
        <w:t>submission</w:t>
      </w:r>
      <w:r>
        <w:rPr>
          <w:lang w:val="en-GB"/>
        </w:rPr>
        <w:t xml:space="preserve">, FRA </w:t>
      </w:r>
      <w:r w:rsidR="00955279">
        <w:rPr>
          <w:lang w:val="en-GB"/>
        </w:rPr>
        <w:t>draws on</w:t>
      </w:r>
      <w:r w:rsidR="003F7AFF">
        <w:rPr>
          <w:lang w:val="en-GB"/>
        </w:rPr>
        <w:t xml:space="preserve"> evidence </w:t>
      </w:r>
      <w:r w:rsidR="005862E5">
        <w:rPr>
          <w:lang w:val="en-GB"/>
        </w:rPr>
        <w:t xml:space="preserve">it has collected since February 2022 </w:t>
      </w:r>
      <w:r w:rsidR="00510185">
        <w:rPr>
          <w:lang w:val="en-GB"/>
        </w:rPr>
        <w:t xml:space="preserve">that is </w:t>
      </w:r>
      <w:r w:rsidR="00385B79">
        <w:rPr>
          <w:lang w:val="en-GB"/>
        </w:rPr>
        <w:t>relevant to the implementation of the Convention by the E</w:t>
      </w:r>
      <w:r w:rsidR="00467BA6">
        <w:rPr>
          <w:lang w:val="en-GB"/>
        </w:rPr>
        <w:t xml:space="preserve">uropean </w:t>
      </w:r>
      <w:r w:rsidR="00385B79">
        <w:rPr>
          <w:lang w:val="en-GB"/>
        </w:rPr>
        <w:t>U</w:t>
      </w:r>
      <w:r w:rsidR="00467BA6">
        <w:rPr>
          <w:lang w:val="en-GB"/>
        </w:rPr>
        <w:t>nion</w:t>
      </w:r>
      <w:r w:rsidR="009F1CDC">
        <w:rPr>
          <w:lang w:val="en-GB"/>
        </w:rPr>
        <w:t xml:space="preserve">, thereby updating </w:t>
      </w:r>
      <w:r w:rsidR="0242F50C" w:rsidRPr="60D49FAF">
        <w:rPr>
          <w:lang w:val="en-GB"/>
        </w:rPr>
        <w:t xml:space="preserve">its part in </w:t>
      </w:r>
      <w:r w:rsidR="007E289B" w:rsidRPr="60D49FAF">
        <w:rPr>
          <w:lang w:val="en-GB"/>
        </w:rPr>
        <w:t>the</w:t>
      </w:r>
      <w:r w:rsidR="001F3E46" w:rsidRPr="60D49FAF">
        <w:rPr>
          <w:lang w:val="en-GB"/>
        </w:rPr>
        <w:t xml:space="preserve"> </w:t>
      </w:r>
      <w:hyperlink r:id="rId18">
        <w:r w:rsidR="007E289B" w:rsidRPr="60D49FAF">
          <w:rPr>
            <w:rStyle w:val="Hyperlink"/>
            <w:lang w:val="en-GB"/>
          </w:rPr>
          <w:t xml:space="preserve">previous </w:t>
        </w:r>
        <w:r w:rsidR="00136FD2" w:rsidRPr="60D49FAF">
          <w:rPr>
            <w:rStyle w:val="Hyperlink"/>
            <w:lang w:val="en-GB"/>
          </w:rPr>
          <w:t>submission</w:t>
        </w:r>
      </w:hyperlink>
      <w:r w:rsidR="00136FD2" w:rsidRPr="00490247">
        <w:rPr>
          <w:lang w:val="en-GB"/>
        </w:rPr>
        <w:t xml:space="preserve"> of t</w:t>
      </w:r>
      <w:r w:rsidR="00136FD2">
        <w:rPr>
          <w:lang w:val="en-GB"/>
        </w:rPr>
        <w:t xml:space="preserve">he EU </w:t>
      </w:r>
      <w:r w:rsidR="00641B08" w:rsidRPr="003F18C2">
        <w:rPr>
          <w:lang w:val="en-GB"/>
        </w:rPr>
        <w:t>CRPD Framework</w:t>
      </w:r>
      <w:r w:rsidR="00737929">
        <w:rPr>
          <w:lang w:val="en-GB"/>
        </w:rPr>
        <w:t xml:space="preserve"> to the CRPD Committee.</w:t>
      </w:r>
      <w:r w:rsidR="00C81A9E">
        <w:rPr>
          <w:lang w:val="en-GB"/>
        </w:rPr>
        <w:t xml:space="preserve"> </w:t>
      </w:r>
      <w:r w:rsidR="00C81A9E" w:rsidRPr="60D49FAF">
        <w:rPr>
          <w:lang w:val="en-GB"/>
        </w:rPr>
        <w:t>Th</w:t>
      </w:r>
      <w:r w:rsidR="101929DF" w:rsidRPr="60D49FAF">
        <w:rPr>
          <w:lang w:val="en-GB"/>
        </w:rPr>
        <w:t>e submission</w:t>
      </w:r>
      <w:r w:rsidR="00C81A9E">
        <w:rPr>
          <w:lang w:val="en-GB"/>
        </w:rPr>
        <w:t xml:space="preserve"> </w:t>
      </w:r>
      <w:r w:rsidR="001C19B3">
        <w:rPr>
          <w:lang w:val="en-GB"/>
        </w:rPr>
        <w:t xml:space="preserve">includes a particular focus on the </w:t>
      </w:r>
      <w:r w:rsidR="008F4A4C">
        <w:rPr>
          <w:lang w:val="en-GB"/>
        </w:rPr>
        <w:t>situation of persons with disabilities</w:t>
      </w:r>
      <w:r w:rsidR="001E3403">
        <w:rPr>
          <w:lang w:val="en-GB"/>
        </w:rPr>
        <w:t xml:space="preserve"> as regards to specific rights</w:t>
      </w:r>
      <w:r w:rsidR="008F4A4C">
        <w:rPr>
          <w:lang w:val="en-GB"/>
        </w:rPr>
        <w:t xml:space="preserve">, drawing on </w:t>
      </w:r>
      <w:r w:rsidR="00694893">
        <w:rPr>
          <w:lang w:val="en-GB"/>
        </w:rPr>
        <w:t>FRA</w:t>
      </w:r>
      <w:r w:rsidR="00D657E1">
        <w:rPr>
          <w:lang w:val="en-GB"/>
        </w:rPr>
        <w:t xml:space="preserve">’s </w:t>
      </w:r>
      <w:r w:rsidR="0081034C">
        <w:rPr>
          <w:lang w:val="en-GB"/>
        </w:rPr>
        <w:t>unique</w:t>
      </w:r>
      <w:r w:rsidR="00D657E1">
        <w:rPr>
          <w:lang w:val="en-GB"/>
        </w:rPr>
        <w:t xml:space="preserve"> survey data on human rights experiences of various population groups in the EU</w:t>
      </w:r>
      <w:r w:rsidR="002E46C5">
        <w:rPr>
          <w:lang w:val="en-GB"/>
        </w:rPr>
        <w:t xml:space="preserve">, as well as on </w:t>
      </w:r>
      <w:proofErr w:type="gramStart"/>
      <w:r w:rsidR="002E46C5">
        <w:rPr>
          <w:lang w:val="en-GB"/>
        </w:rPr>
        <w:t>other</w:t>
      </w:r>
      <w:proofErr w:type="gramEnd"/>
      <w:r w:rsidR="002E46C5">
        <w:rPr>
          <w:lang w:val="en-GB"/>
        </w:rPr>
        <w:t xml:space="preserve"> research it conducts</w:t>
      </w:r>
      <w:r w:rsidR="00D657E1">
        <w:rPr>
          <w:lang w:val="en-GB"/>
        </w:rPr>
        <w:t xml:space="preserve">. </w:t>
      </w:r>
    </w:p>
    <w:p w14:paraId="37846427" w14:textId="6609A23D" w:rsidR="757AB8FE" w:rsidRPr="00585B2D" w:rsidRDefault="007F744F" w:rsidP="001C71B0">
      <w:pPr>
        <w:pStyle w:val="Heading2"/>
        <w:numPr>
          <w:ilvl w:val="0"/>
          <w:numId w:val="3"/>
        </w:numPr>
        <w:jc w:val="both"/>
        <w:rPr>
          <w:b/>
          <w:bCs/>
          <w:lang w:val="en-GB"/>
        </w:rPr>
      </w:pPr>
      <w:r w:rsidRPr="001C71B0">
        <w:rPr>
          <w:b/>
          <w:lang w:val="en-GB"/>
        </w:rPr>
        <w:t>Implementation and monitoring (Article 33 CRPD)</w:t>
      </w:r>
    </w:p>
    <w:p w14:paraId="49BC6CF7" w14:textId="6509F6FE" w:rsidR="00121AEE" w:rsidRDefault="00A50C0E" w:rsidP="483633FD">
      <w:pPr>
        <w:jc w:val="both"/>
        <w:rPr>
          <w:lang w:val="en-GB"/>
        </w:rPr>
      </w:pPr>
      <w:r w:rsidRPr="00A50C0E">
        <w:rPr>
          <w:lang w:val="en-GB"/>
        </w:rPr>
        <w:t xml:space="preserve">With regard to the implementation of Article 33(2) CRPD, </w:t>
      </w:r>
      <w:r>
        <w:rPr>
          <w:lang w:val="en-GB"/>
        </w:rPr>
        <w:t>i</w:t>
      </w:r>
      <w:r w:rsidR="004F2523" w:rsidRPr="039DADE7">
        <w:rPr>
          <w:lang w:val="en-GB"/>
        </w:rPr>
        <w:t>n its</w:t>
      </w:r>
      <w:r w:rsidR="00506EEA">
        <w:rPr>
          <w:lang w:val="en-GB"/>
        </w:rPr>
        <w:t xml:space="preserve"> 2015</w:t>
      </w:r>
      <w:r w:rsidR="004F2523" w:rsidRPr="4DE15767">
        <w:rPr>
          <w:lang w:val="en-GB"/>
        </w:rPr>
        <w:t xml:space="preserve"> </w:t>
      </w:r>
      <w:hyperlink r:id="rId19">
        <w:r w:rsidR="48DCD843" w:rsidRPr="4DE15767">
          <w:rPr>
            <w:rStyle w:val="Hyperlink"/>
            <w:lang w:val="en-GB"/>
          </w:rPr>
          <w:t>Concluding Observations</w:t>
        </w:r>
      </w:hyperlink>
      <w:r w:rsidR="269A9E70" w:rsidRPr="4DE15767">
        <w:rPr>
          <w:lang w:val="en-GB"/>
        </w:rPr>
        <w:t>,</w:t>
      </w:r>
      <w:r w:rsidR="004F2523" w:rsidRPr="4DE15767">
        <w:rPr>
          <w:lang w:val="en-GB"/>
        </w:rPr>
        <w:t xml:space="preserve"> the CRPD </w:t>
      </w:r>
      <w:r w:rsidR="00DF731A" w:rsidRPr="4DE15767">
        <w:rPr>
          <w:lang w:val="en-GB"/>
        </w:rPr>
        <w:t xml:space="preserve">Committee </w:t>
      </w:r>
      <w:r w:rsidR="003F340F" w:rsidRPr="4DE15767">
        <w:rPr>
          <w:lang w:val="en-GB"/>
        </w:rPr>
        <w:t>n</w:t>
      </w:r>
      <w:r w:rsidR="00556346" w:rsidRPr="4DE15767">
        <w:rPr>
          <w:lang w:val="en-GB"/>
        </w:rPr>
        <w:t xml:space="preserve">oted </w:t>
      </w:r>
      <w:r w:rsidR="00ED473C" w:rsidRPr="039DADE7">
        <w:rPr>
          <w:lang w:val="en-GB"/>
        </w:rPr>
        <w:t xml:space="preserve">that the </w:t>
      </w:r>
      <w:r w:rsidR="00F31977">
        <w:rPr>
          <w:lang w:val="en-GB"/>
        </w:rPr>
        <w:t>F</w:t>
      </w:r>
      <w:r w:rsidR="00ED473C" w:rsidRPr="039DADE7">
        <w:rPr>
          <w:lang w:val="en-GB"/>
        </w:rPr>
        <w:t xml:space="preserve">ramework </w:t>
      </w:r>
      <w:r w:rsidR="6739B650" w:rsidRPr="77E296C1">
        <w:rPr>
          <w:lang w:val="en-GB"/>
        </w:rPr>
        <w:t>“</w:t>
      </w:r>
      <w:r w:rsidR="008F3F75" w:rsidRPr="4DE15767">
        <w:rPr>
          <w:lang w:val="en-GB"/>
        </w:rPr>
        <w:t> </w:t>
      </w:r>
      <w:r w:rsidR="000B2224" w:rsidRPr="4DE15767">
        <w:rPr>
          <w:i/>
          <w:iCs/>
          <w:lang w:val="en-GB"/>
        </w:rPr>
        <w:t>is not fully in line with the Paris Principles nor adequately resourced</w:t>
      </w:r>
      <w:r w:rsidR="3D198F1B" w:rsidRPr="77E296C1">
        <w:rPr>
          <w:lang w:val="en-GB"/>
        </w:rPr>
        <w:t>.</w:t>
      </w:r>
      <w:r w:rsidR="6739B650" w:rsidRPr="77E296C1">
        <w:rPr>
          <w:lang w:val="en-GB"/>
        </w:rPr>
        <w:t>”</w:t>
      </w:r>
      <w:r w:rsidR="000B2224" w:rsidRPr="4DE15767">
        <w:rPr>
          <w:lang w:val="en-GB"/>
        </w:rPr>
        <w:t xml:space="preserve"> </w:t>
      </w:r>
      <w:r w:rsidR="00B21320" w:rsidRPr="4DE15767">
        <w:rPr>
          <w:lang w:val="en-GB"/>
        </w:rPr>
        <w:t>As an additional point</w:t>
      </w:r>
      <w:r w:rsidR="000B2224" w:rsidRPr="039DADE7">
        <w:rPr>
          <w:lang w:val="en-GB"/>
        </w:rPr>
        <w:t>,</w:t>
      </w:r>
      <w:r w:rsidR="000B2224" w:rsidRPr="4DE15767">
        <w:rPr>
          <w:lang w:val="en-GB"/>
        </w:rPr>
        <w:t xml:space="preserve"> </w:t>
      </w:r>
      <w:r w:rsidR="00B21320" w:rsidRPr="4DE15767">
        <w:rPr>
          <w:lang w:val="en-GB"/>
        </w:rPr>
        <w:t xml:space="preserve">the </w:t>
      </w:r>
      <w:r w:rsidR="00E0607D" w:rsidRPr="4DE15767">
        <w:rPr>
          <w:lang w:val="en-GB"/>
        </w:rPr>
        <w:t xml:space="preserve">Committee noted the double-role of the Commission as </w:t>
      </w:r>
      <w:r w:rsidR="00846761" w:rsidRPr="4DE15767">
        <w:rPr>
          <w:lang w:val="en-GB"/>
        </w:rPr>
        <w:t xml:space="preserve">both </w:t>
      </w:r>
      <w:r w:rsidR="00E0607D" w:rsidRPr="4DE15767">
        <w:rPr>
          <w:lang w:val="en-GB"/>
        </w:rPr>
        <w:t xml:space="preserve">focal point and member of the </w:t>
      </w:r>
      <w:r w:rsidR="00F31977">
        <w:rPr>
          <w:lang w:val="en-GB"/>
        </w:rPr>
        <w:t>F</w:t>
      </w:r>
      <w:r w:rsidR="00E0607D" w:rsidRPr="039DADE7">
        <w:rPr>
          <w:lang w:val="en-GB"/>
        </w:rPr>
        <w:t>ramework.</w:t>
      </w:r>
      <w:r w:rsidR="00E0607D" w:rsidRPr="4DE15767">
        <w:rPr>
          <w:lang w:val="en-GB"/>
        </w:rPr>
        <w:t xml:space="preserve"> </w:t>
      </w:r>
      <w:r w:rsidR="00846761" w:rsidRPr="4DE15767">
        <w:rPr>
          <w:lang w:val="en-GB"/>
        </w:rPr>
        <w:t xml:space="preserve">Finally, the Committee </w:t>
      </w:r>
      <w:r w:rsidR="00DF731A" w:rsidRPr="4DE15767">
        <w:rPr>
          <w:lang w:val="en-GB"/>
        </w:rPr>
        <w:t>recommend</w:t>
      </w:r>
      <w:r w:rsidR="00C5247C" w:rsidRPr="4DE15767">
        <w:rPr>
          <w:lang w:val="en-GB"/>
        </w:rPr>
        <w:t xml:space="preserve">ed </w:t>
      </w:r>
      <w:r w:rsidR="00DF731A" w:rsidRPr="4DE15767">
        <w:rPr>
          <w:lang w:val="en-GB"/>
        </w:rPr>
        <w:t xml:space="preserve">that </w:t>
      </w:r>
      <w:r w:rsidR="009D5D6E" w:rsidRPr="4DE15767">
        <w:rPr>
          <w:lang w:val="en-GB"/>
        </w:rPr>
        <w:t xml:space="preserve">all EU institutions, agencies and bodies designate a CRPD </w:t>
      </w:r>
      <w:r w:rsidR="00DF731A" w:rsidRPr="4DE15767">
        <w:rPr>
          <w:lang w:val="en-GB"/>
        </w:rPr>
        <w:t>focal point.</w:t>
      </w:r>
      <w:r w:rsidR="0AF2C0A4" w:rsidRPr="4DE15767">
        <w:rPr>
          <w:lang w:val="en-GB"/>
        </w:rPr>
        <w:t xml:space="preserve"> </w:t>
      </w:r>
    </w:p>
    <w:p w14:paraId="2B02DFEB" w14:textId="28A89462" w:rsidR="00121AEE" w:rsidRDefault="5697EFC0" w:rsidP="0D17771D">
      <w:pPr>
        <w:jc w:val="both"/>
        <w:rPr>
          <w:lang w:val="en-GB"/>
        </w:rPr>
      </w:pPr>
      <w:r w:rsidRPr="45BD463D">
        <w:rPr>
          <w:lang w:val="en-GB"/>
        </w:rPr>
        <w:t>T</w:t>
      </w:r>
      <w:r w:rsidR="009336C0">
        <w:rPr>
          <w:lang w:val="en-GB"/>
        </w:rPr>
        <w:t>o date, t</w:t>
      </w:r>
      <w:r w:rsidRPr="45BD463D">
        <w:rPr>
          <w:lang w:val="en-GB"/>
        </w:rPr>
        <w:t>h</w:t>
      </w:r>
      <w:r w:rsidR="691D9F84" w:rsidRPr="45BD463D">
        <w:rPr>
          <w:lang w:val="en-GB"/>
        </w:rPr>
        <w:t xml:space="preserve">ese Observations </w:t>
      </w:r>
      <w:r w:rsidR="009336C0">
        <w:rPr>
          <w:lang w:val="en-GB"/>
        </w:rPr>
        <w:t>have</w:t>
      </w:r>
      <w:r w:rsidR="691D9F84" w:rsidRPr="45BD463D">
        <w:rPr>
          <w:lang w:val="en-GB"/>
        </w:rPr>
        <w:t xml:space="preserve"> not </w:t>
      </w:r>
      <w:r w:rsidR="009336C0">
        <w:rPr>
          <w:lang w:val="en-GB"/>
        </w:rPr>
        <w:t xml:space="preserve">been </w:t>
      </w:r>
      <w:r w:rsidR="691D9F84" w:rsidRPr="45BD463D">
        <w:rPr>
          <w:lang w:val="en-GB"/>
        </w:rPr>
        <w:t>implemented</w:t>
      </w:r>
      <w:r w:rsidR="5493E21D" w:rsidRPr="7B91CDB2">
        <w:rPr>
          <w:lang w:val="en-GB"/>
        </w:rPr>
        <w:t>:</w:t>
      </w:r>
    </w:p>
    <w:p w14:paraId="0C64D5D4" w14:textId="77777777" w:rsidR="000C7103" w:rsidRDefault="000C7103" w:rsidP="003F4855">
      <w:pPr>
        <w:pStyle w:val="ListParagraph"/>
        <w:numPr>
          <w:ilvl w:val="0"/>
          <w:numId w:val="12"/>
        </w:numPr>
        <w:jc w:val="both"/>
        <w:rPr>
          <w:lang w:val="en-GB"/>
        </w:rPr>
      </w:pPr>
      <w:r w:rsidRPr="15CABBDF">
        <w:rPr>
          <w:lang w:val="en-GB"/>
        </w:rPr>
        <w:t xml:space="preserve">The </w:t>
      </w:r>
      <w:r>
        <w:rPr>
          <w:lang w:val="en-GB"/>
        </w:rPr>
        <w:t>F</w:t>
      </w:r>
      <w:r w:rsidRPr="15CABBDF">
        <w:rPr>
          <w:lang w:val="en-GB"/>
        </w:rPr>
        <w:t xml:space="preserve">ramework </w:t>
      </w:r>
      <w:r>
        <w:rPr>
          <w:lang w:val="en-GB"/>
        </w:rPr>
        <w:t>has not been brought</w:t>
      </w:r>
      <w:r w:rsidRPr="591C2F9B">
        <w:rPr>
          <w:lang w:val="en-GB"/>
        </w:rPr>
        <w:t xml:space="preserve"> “</w:t>
      </w:r>
      <w:r w:rsidRPr="007C29DA">
        <w:rPr>
          <w:i/>
          <w:iCs/>
          <w:lang w:val="en-GB"/>
        </w:rPr>
        <w:t>fully in line</w:t>
      </w:r>
      <w:r w:rsidRPr="62A5049D">
        <w:rPr>
          <w:lang w:val="en-GB"/>
        </w:rPr>
        <w:t>”</w:t>
      </w:r>
      <w:r w:rsidRPr="35A451FC">
        <w:rPr>
          <w:lang w:val="en-GB"/>
        </w:rPr>
        <w:t xml:space="preserve"> with </w:t>
      </w:r>
      <w:r w:rsidRPr="06EB431B">
        <w:rPr>
          <w:lang w:val="en-GB"/>
        </w:rPr>
        <w:t xml:space="preserve">the Paris </w:t>
      </w:r>
      <w:r w:rsidRPr="1A43B824">
        <w:rPr>
          <w:lang w:val="en-GB"/>
        </w:rPr>
        <w:t>Principles</w:t>
      </w:r>
      <w:r>
        <w:rPr>
          <w:lang w:val="en-GB"/>
        </w:rPr>
        <w:t>.</w:t>
      </w:r>
    </w:p>
    <w:p w14:paraId="0C3DAA39" w14:textId="136BE329" w:rsidR="00121AEE" w:rsidRDefault="4C01D789" w:rsidP="003F4855">
      <w:pPr>
        <w:pStyle w:val="ListParagraph"/>
        <w:numPr>
          <w:ilvl w:val="0"/>
          <w:numId w:val="12"/>
        </w:numPr>
        <w:jc w:val="both"/>
        <w:rPr>
          <w:lang w:val="en-GB"/>
        </w:rPr>
      </w:pPr>
      <w:r w:rsidRPr="0D17771D">
        <w:rPr>
          <w:lang w:val="en-GB"/>
        </w:rPr>
        <w:t xml:space="preserve">There is no earmarked funding available for the </w:t>
      </w:r>
      <w:r w:rsidR="009336C0">
        <w:rPr>
          <w:lang w:val="en-GB"/>
        </w:rPr>
        <w:t>F</w:t>
      </w:r>
      <w:r w:rsidRPr="0D17771D">
        <w:rPr>
          <w:lang w:val="en-GB"/>
        </w:rPr>
        <w:t xml:space="preserve">ramework nor for the activities that its members are carrying out in their capacity as members of the </w:t>
      </w:r>
      <w:r w:rsidR="009336C0">
        <w:rPr>
          <w:lang w:val="en-GB"/>
        </w:rPr>
        <w:t>F</w:t>
      </w:r>
      <w:r w:rsidRPr="0D17771D">
        <w:rPr>
          <w:lang w:val="en-GB"/>
        </w:rPr>
        <w:t xml:space="preserve">ramework. </w:t>
      </w:r>
      <w:r w:rsidR="723D24BC" w:rsidRPr="0D17771D">
        <w:rPr>
          <w:lang w:val="en-GB"/>
        </w:rPr>
        <w:t xml:space="preserve"> </w:t>
      </w:r>
    </w:p>
    <w:p w14:paraId="3DF47AEC" w14:textId="361D9EF1" w:rsidR="771707D8" w:rsidRDefault="771707D8" w:rsidP="003F4855">
      <w:pPr>
        <w:pStyle w:val="ListParagraph"/>
        <w:numPr>
          <w:ilvl w:val="0"/>
          <w:numId w:val="12"/>
        </w:numPr>
        <w:jc w:val="both"/>
        <w:rPr>
          <w:lang w:val="en-GB"/>
        </w:rPr>
      </w:pPr>
      <w:r w:rsidRPr="3E4E1EB1">
        <w:rPr>
          <w:lang w:val="en-GB"/>
        </w:rPr>
        <w:t xml:space="preserve">Not </w:t>
      </w:r>
      <w:r w:rsidRPr="359CC27D">
        <w:rPr>
          <w:lang w:val="en-GB"/>
        </w:rPr>
        <w:t xml:space="preserve">all </w:t>
      </w:r>
      <w:r w:rsidRPr="3E4E1EB1">
        <w:rPr>
          <w:lang w:val="en-GB"/>
        </w:rPr>
        <w:t xml:space="preserve">CRPD focal </w:t>
      </w:r>
      <w:r w:rsidRPr="5864D9D7">
        <w:rPr>
          <w:lang w:val="en-GB"/>
        </w:rPr>
        <w:t>points</w:t>
      </w:r>
      <w:r w:rsidRPr="48BFA188">
        <w:rPr>
          <w:lang w:val="en-GB"/>
        </w:rPr>
        <w:t xml:space="preserve"> </w:t>
      </w:r>
      <w:r w:rsidR="008514BC">
        <w:rPr>
          <w:lang w:val="en-GB"/>
        </w:rPr>
        <w:t>have been</w:t>
      </w:r>
      <w:r w:rsidRPr="48BFA188">
        <w:rPr>
          <w:lang w:val="en-GB"/>
        </w:rPr>
        <w:t xml:space="preserve"> </w:t>
      </w:r>
      <w:r w:rsidRPr="129F1344">
        <w:rPr>
          <w:lang w:val="en-GB"/>
        </w:rPr>
        <w:t>designated</w:t>
      </w:r>
      <w:r w:rsidR="008514BC">
        <w:rPr>
          <w:lang w:val="en-GB"/>
        </w:rPr>
        <w:t>,</w:t>
      </w:r>
      <w:r w:rsidRPr="129F1344">
        <w:rPr>
          <w:lang w:val="en-GB"/>
        </w:rPr>
        <w:t xml:space="preserve"> as </w:t>
      </w:r>
      <w:r w:rsidRPr="0D3C954C">
        <w:rPr>
          <w:lang w:val="en-GB"/>
        </w:rPr>
        <w:t>requ</w:t>
      </w:r>
      <w:r w:rsidR="33F7A2A6" w:rsidRPr="0D3C954C">
        <w:rPr>
          <w:lang w:val="en-GB"/>
        </w:rPr>
        <w:t>i</w:t>
      </w:r>
      <w:r w:rsidRPr="0D3C954C">
        <w:rPr>
          <w:lang w:val="en-GB"/>
        </w:rPr>
        <w:t>red</w:t>
      </w:r>
      <w:r w:rsidRPr="129F1344">
        <w:rPr>
          <w:lang w:val="en-GB"/>
        </w:rPr>
        <w:t xml:space="preserve"> </w:t>
      </w:r>
      <w:r w:rsidRPr="012A4FC7">
        <w:rPr>
          <w:lang w:val="en-GB"/>
        </w:rPr>
        <w:t xml:space="preserve">under the </w:t>
      </w:r>
      <w:r w:rsidRPr="2B58131D">
        <w:rPr>
          <w:lang w:val="en-GB"/>
        </w:rPr>
        <w:t>Concluding Observations.</w:t>
      </w:r>
    </w:p>
    <w:p w14:paraId="0B8EEED9" w14:textId="5766667E" w:rsidR="47CDF281" w:rsidRDefault="002F1497" w:rsidP="56A6B9E1">
      <w:pPr>
        <w:jc w:val="both"/>
        <w:rPr>
          <w:rFonts w:ascii="Calibri" w:eastAsia="Calibri" w:hAnsi="Calibri" w:cs="Calibri"/>
          <w:lang w:val="en-GB"/>
        </w:rPr>
      </w:pPr>
      <w:r>
        <w:rPr>
          <w:rFonts w:ascii="Calibri" w:eastAsia="Calibri" w:hAnsi="Calibri" w:cs="Calibri"/>
          <w:lang w:val="en-GB"/>
        </w:rPr>
        <w:lastRenderedPageBreak/>
        <w:t>On a general note, m</w:t>
      </w:r>
      <w:r w:rsidR="47CDF281" w:rsidRPr="4E4CD097">
        <w:rPr>
          <w:rFonts w:ascii="Calibri" w:eastAsia="Calibri" w:hAnsi="Calibri" w:cs="Calibri"/>
          <w:lang w:val="en-GB"/>
        </w:rPr>
        <w:t>onitoring framework</w:t>
      </w:r>
      <w:r w:rsidR="007C29DA">
        <w:rPr>
          <w:rFonts w:ascii="Calibri" w:eastAsia="Calibri" w:hAnsi="Calibri" w:cs="Calibri"/>
          <w:lang w:val="en-GB"/>
        </w:rPr>
        <w:t>s</w:t>
      </w:r>
      <w:r w:rsidR="47CDF281" w:rsidRPr="4E4CD097">
        <w:rPr>
          <w:rFonts w:ascii="Calibri" w:eastAsia="Calibri" w:hAnsi="Calibri" w:cs="Calibri"/>
          <w:lang w:val="en-GB"/>
        </w:rPr>
        <w:t xml:space="preserve"> </w:t>
      </w:r>
      <w:r w:rsidR="007C29DA">
        <w:rPr>
          <w:rFonts w:ascii="Calibri" w:eastAsia="Calibri" w:hAnsi="Calibri" w:cs="Calibri"/>
          <w:lang w:val="en-GB"/>
        </w:rPr>
        <w:t>under Art</w:t>
      </w:r>
      <w:r w:rsidR="00161E2C">
        <w:rPr>
          <w:rFonts w:ascii="Calibri" w:eastAsia="Calibri" w:hAnsi="Calibri" w:cs="Calibri"/>
          <w:lang w:val="en-GB"/>
        </w:rPr>
        <w:t>icle 33</w:t>
      </w:r>
      <w:r>
        <w:rPr>
          <w:rFonts w:ascii="Calibri" w:eastAsia="Calibri" w:hAnsi="Calibri" w:cs="Calibri"/>
          <w:lang w:val="en-GB"/>
        </w:rPr>
        <w:t>(2)</w:t>
      </w:r>
      <w:r w:rsidR="00161E2C">
        <w:rPr>
          <w:rFonts w:ascii="Calibri" w:eastAsia="Calibri" w:hAnsi="Calibri" w:cs="Calibri"/>
          <w:lang w:val="en-GB"/>
        </w:rPr>
        <w:t xml:space="preserve"> CRPD </w:t>
      </w:r>
      <w:r w:rsidR="47CDF281" w:rsidRPr="4E4CD097">
        <w:rPr>
          <w:rFonts w:ascii="Calibri" w:eastAsia="Calibri" w:hAnsi="Calibri" w:cs="Calibri"/>
          <w:lang w:val="en-GB"/>
        </w:rPr>
        <w:t xml:space="preserve">must be composed </w:t>
      </w:r>
      <w:r w:rsidR="6318DADD" w:rsidRPr="4E4CD097">
        <w:rPr>
          <w:rFonts w:ascii="Calibri" w:eastAsia="Calibri" w:hAnsi="Calibri" w:cs="Calibri"/>
          <w:lang w:val="en-GB"/>
        </w:rPr>
        <w:t>in a manner that allows</w:t>
      </w:r>
      <w:r w:rsidR="49F4AC78" w:rsidRPr="4E4CD097">
        <w:rPr>
          <w:rFonts w:ascii="Calibri" w:eastAsia="Calibri" w:hAnsi="Calibri" w:cs="Calibri"/>
          <w:lang w:val="en-GB"/>
        </w:rPr>
        <w:t xml:space="preserve"> </w:t>
      </w:r>
      <w:r w:rsidR="00897F5F">
        <w:rPr>
          <w:rFonts w:ascii="Calibri" w:eastAsia="Calibri" w:hAnsi="Calibri" w:cs="Calibri"/>
          <w:lang w:val="en-GB"/>
        </w:rPr>
        <w:t xml:space="preserve">them </w:t>
      </w:r>
      <w:r w:rsidR="49F4AC78" w:rsidRPr="4E4CD097">
        <w:rPr>
          <w:rFonts w:ascii="Calibri" w:eastAsia="Calibri" w:hAnsi="Calibri" w:cs="Calibri"/>
          <w:lang w:val="en-GB"/>
        </w:rPr>
        <w:t xml:space="preserve">to </w:t>
      </w:r>
      <w:r w:rsidR="47CDF281" w:rsidRPr="4E4CD097">
        <w:rPr>
          <w:rFonts w:ascii="Calibri" w:eastAsia="Calibri" w:hAnsi="Calibri" w:cs="Calibri"/>
          <w:lang w:val="en-GB"/>
        </w:rPr>
        <w:t xml:space="preserve">deliver on </w:t>
      </w:r>
      <w:r w:rsidR="00897F5F">
        <w:rPr>
          <w:rFonts w:ascii="Calibri" w:eastAsia="Calibri" w:hAnsi="Calibri" w:cs="Calibri"/>
          <w:lang w:val="en-GB"/>
        </w:rPr>
        <w:t>their</w:t>
      </w:r>
      <w:r w:rsidR="47CDF281" w:rsidRPr="4E4CD097">
        <w:rPr>
          <w:rFonts w:ascii="Calibri" w:eastAsia="Calibri" w:hAnsi="Calibri" w:cs="Calibri"/>
          <w:lang w:val="en-GB"/>
        </w:rPr>
        <w:t xml:space="preserve"> tasks to promote, protect and monitor </w:t>
      </w:r>
      <w:r w:rsidR="49F4AC78" w:rsidRPr="4E4CD097">
        <w:rPr>
          <w:rFonts w:ascii="Calibri" w:eastAsia="Calibri" w:hAnsi="Calibri" w:cs="Calibri"/>
          <w:lang w:val="en-GB"/>
        </w:rPr>
        <w:t xml:space="preserve">the </w:t>
      </w:r>
      <w:r w:rsidR="47CDF281" w:rsidRPr="4E4CD097">
        <w:rPr>
          <w:rFonts w:ascii="Calibri" w:eastAsia="Calibri" w:hAnsi="Calibri" w:cs="Calibri"/>
          <w:lang w:val="en-GB"/>
        </w:rPr>
        <w:t xml:space="preserve">implementation </w:t>
      </w:r>
      <w:r w:rsidR="49F4AC78" w:rsidRPr="4E4CD097">
        <w:rPr>
          <w:rFonts w:ascii="Calibri" w:eastAsia="Calibri" w:hAnsi="Calibri" w:cs="Calibri"/>
          <w:lang w:val="en-GB"/>
        </w:rPr>
        <w:t xml:space="preserve">of the </w:t>
      </w:r>
      <w:r w:rsidR="47CDF281" w:rsidRPr="4E4CD097">
        <w:rPr>
          <w:rFonts w:ascii="Calibri" w:eastAsia="Calibri" w:hAnsi="Calibri" w:cs="Calibri"/>
          <w:lang w:val="en-GB"/>
        </w:rPr>
        <w:t>Convention</w:t>
      </w:r>
      <w:r w:rsidR="1FACE4E1" w:rsidRPr="4E4CD097">
        <w:rPr>
          <w:rFonts w:ascii="Calibri" w:eastAsia="Calibri" w:hAnsi="Calibri" w:cs="Calibri"/>
          <w:lang w:val="en-GB"/>
        </w:rPr>
        <w:t xml:space="preserve">. Whereas various models exist, the ‘multiple </w:t>
      </w:r>
      <w:proofErr w:type="gramStart"/>
      <w:r w:rsidR="1FACE4E1" w:rsidRPr="4E4CD097">
        <w:rPr>
          <w:rFonts w:ascii="Calibri" w:eastAsia="Calibri" w:hAnsi="Calibri" w:cs="Calibri"/>
          <w:lang w:val="en-GB"/>
        </w:rPr>
        <w:t>actors</w:t>
      </w:r>
      <w:proofErr w:type="gramEnd"/>
      <w:r w:rsidR="1FACE4E1" w:rsidRPr="4E4CD097">
        <w:rPr>
          <w:rFonts w:ascii="Calibri" w:eastAsia="Calibri" w:hAnsi="Calibri" w:cs="Calibri"/>
          <w:lang w:val="en-GB"/>
        </w:rPr>
        <w:t xml:space="preserve"> approach’</w:t>
      </w:r>
      <w:r w:rsidR="00B5447F">
        <w:rPr>
          <w:rFonts w:ascii="Calibri" w:eastAsia="Calibri" w:hAnsi="Calibri" w:cs="Calibri"/>
          <w:lang w:val="en-GB"/>
        </w:rPr>
        <w:t>,</w:t>
      </w:r>
      <w:r w:rsidR="1FACE4E1" w:rsidRPr="4E4CD097">
        <w:rPr>
          <w:rFonts w:ascii="Calibri" w:eastAsia="Calibri" w:hAnsi="Calibri" w:cs="Calibri"/>
          <w:lang w:val="en-GB"/>
        </w:rPr>
        <w:t xml:space="preserve"> as taken </w:t>
      </w:r>
      <w:r w:rsidR="00B5447F">
        <w:rPr>
          <w:rFonts w:ascii="Calibri" w:eastAsia="Calibri" w:hAnsi="Calibri" w:cs="Calibri"/>
          <w:lang w:val="en-GB"/>
        </w:rPr>
        <w:t>by</w:t>
      </w:r>
      <w:r w:rsidR="1FACE4E1" w:rsidRPr="4E4CD097">
        <w:rPr>
          <w:rFonts w:ascii="Calibri" w:eastAsia="Calibri" w:hAnsi="Calibri" w:cs="Calibri"/>
          <w:lang w:val="en-GB"/>
        </w:rPr>
        <w:t xml:space="preserve"> the current </w:t>
      </w:r>
      <w:r w:rsidR="49F4AC78" w:rsidRPr="4E4CD097">
        <w:rPr>
          <w:rFonts w:ascii="Calibri" w:eastAsia="Calibri" w:hAnsi="Calibri" w:cs="Calibri"/>
          <w:lang w:val="en-GB"/>
        </w:rPr>
        <w:t xml:space="preserve">EU </w:t>
      </w:r>
      <w:r w:rsidR="00A52E5E">
        <w:rPr>
          <w:rFonts w:ascii="Calibri" w:eastAsia="Calibri" w:hAnsi="Calibri" w:cs="Calibri"/>
          <w:lang w:val="en-GB"/>
        </w:rPr>
        <w:t>F</w:t>
      </w:r>
      <w:r w:rsidR="49F4AC78" w:rsidRPr="4E4CD097">
        <w:rPr>
          <w:rFonts w:ascii="Calibri" w:eastAsia="Calibri" w:hAnsi="Calibri" w:cs="Calibri"/>
          <w:lang w:val="en-GB"/>
        </w:rPr>
        <w:t>ramework</w:t>
      </w:r>
      <w:r w:rsidR="00B5447F">
        <w:rPr>
          <w:rFonts w:ascii="Calibri" w:eastAsia="Calibri" w:hAnsi="Calibri" w:cs="Calibri"/>
          <w:lang w:val="en-GB"/>
        </w:rPr>
        <w:t>,</w:t>
      </w:r>
      <w:r w:rsidR="1FACE4E1" w:rsidRPr="4E4CD097">
        <w:rPr>
          <w:rFonts w:ascii="Calibri" w:eastAsia="Calibri" w:hAnsi="Calibri" w:cs="Calibri"/>
          <w:lang w:val="en-GB"/>
        </w:rPr>
        <w:t xml:space="preserve"> is the exception amongst the other State Parties of the CRPD</w:t>
      </w:r>
      <w:r w:rsidR="12EBA284" w:rsidRPr="4E4CD097">
        <w:rPr>
          <w:rFonts w:ascii="Calibri" w:eastAsia="Calibri" w:hAnsi="Calibri" w:cs="Calibri"/>
          <w:lang w:val="en-GB"/>
        </w:rPr>
        <w:t xml:space="preserve">. </w:t>
      </w:r>
      <w:r w:rsidR="006C0FFF">
        <w:rPr>
          <w:rFonts w:ascii="Calibri" w:eastAsia="Calibri" w:hAnsi="Calibri" w:cs="Calibri"/>
          <w:lang w:val="en-GB"/>
        </w:rPr>
        <w:t>In fact</w:t>
      </w:r>
      <w:r w:rsidR="3D214989" w:rsidRPr="0B4594A0">
        <w:rPr>
          <w:rFonts w:ascii="Calibri" w:eastAsia="Calibri" w:hAnsi="Calibri" w:cs="Calibri"/>
          <w:lang w:val="en-GB"/>
        </w:rPr>
        <w:t>,</w:t>
      </w:r>
      <w:r w:rsidR="006C0FFF">
        <w:rPr>
          <w:rFonts w:ascii="Calibri" w:eastAsia="Calibri" w:hAnsi="Calibri" w:cs="Calibri"/>
          <w:lang w:val="en-GB"/>
        </w:rPr>
        <w:t xml:space="preserve"> </w:t>
      </w:r>
      <w:r w:rsidR="001A37B4">
        <w:rPr>
          <w:rFonts w:ascii="Calibri" w:eastAsia="Calibri" w:hAnsi="Calibri" w:cs="Calibri"/>
          <w:lang w:val="en-GB"/>
        </w:rPr>
        <w:t>a multiplicity of actors poses challenges to efficiency</w:t>
      </w:r>
      <w:r w:rsidR="00416C49">
        <w:rPr>
          <w:rFonts w:ascii="Calibri" w:eastAsia="Calibri" w:hAnsi="Calibri" w:cs="Calibri"/>
          <w:lang w:val="en-GB"/>
        </w:rPr>
        <w:t xml:space="preserve"> </w:t>
      </w:r>
      <w:r w:rsidR="00416C49" w:rsidRPr="00416C49">
        <w:rPr>
          <w:rFonts w:ascii="Calibri" w:eastAsia="Calibri" w:hAnsi="Calibri" w:cs="Calibri"/>
          <w:lang w:val="en-GB"/>
        </w:rPr>
        <w:t xml:space="preserve">which will be further expounded </w:t>
      </w:r>
      <w:proofErr w:type="gramStart"/>
      <w:r w:rsidR="00416C49" w:rsidRPr="00416C49">
        <w:rPr>
          <w:rFonts w:ascii="Calibri" w:eastAsia="Calibri" w:hAnsi="Calibri" w:cs="Calibri"/>
          <w:lang w:val="en-GB"/>
        </w:rPr>
        <w:t>below, and</w:t>
      </w:r>
      <w:proofErr w:type="gramEnd"/>
      <w:r w:rsidR="00416C49" w:rsidRPr="00416C49">
        <w:rPr>
          <w:rFonts w:ascii="Calibri" w:eastAsia="Calibri" w:hAnsi="Calibri" w:cs="Calibri"/>
          <w:lang w:val="en-GB"/>
        </w:rPr>
        <w:t xml:space="preserve"> raises doubts about the overall compliance of the current EU Framework with the requirements and ethos of Article 33(2) CRPD.</w:t>
      </w:r>
    </w:p>
    <w:p w14:paraId="310B056E" w14:textId="244768EC" w:rsidR="00E916D3" w:rsidRDefault="46ABE7C1" w:rsidP="46C5EC44">
      <w:pPr>
        <w:jc w:val="both"/>
        <w:rPr>
          <w:lang w:val="en-GB"/>
        </w:rPr>
      </w:pPr>
      <w:r w:rsidRPr="2CB51023">
        <w:rPr>
          <w:lang w:val="en-GB"/>
        </w:rPr>
        <w:t xml:space="preserve">Following the </w:t>
      </w:r>
      <w:r w:rsidR="0070105A">
        <w:rPr>
          <w:lang w:val="en-GB"/>
        </w:rPr>
        <w:t>2015</w:t>
      </w:r>
      <w:r w:rsidRPr="2CB51023">
        <w:rPr>
          <w:lang w:val="en-GB"/>
        </w:rPr>
        <w:t xml:space="preserve"> Concluding Observations</w:t>
      </w:r>
      <w:r w:rsidR="49F4AC78" w:rsidRPr="46C5EC44">
        <w:rPr>
          <w:lang w:val="en-GB"/>
        </w:rPr>
        <w:t xml:space="preserve">, the European Commission withdrew from the </w:t>
      </w:r>
      <w:r w:rsidR="00D01AB3">
        <w:rPr>
          <w:lang w:val="en-GB"/>
        </w:rPr>
        <w:t>F</w:t>
      </w:r>
      <w:r w:rsidR="49F4AC78" w:rsidRPr="46C5EC44">
        <w:rPr>
          <w:lang w:val="en-GB"/>
        </w:rPr>
        <w:t>ramework</w:t>
      </w:r>
      <w:r w:rsidR="2DB46DDA" w:rsidRPr="46C5EC44">
        <w:rPr>
          <w:lang w:val="en-GB"/>
        </w:rPr>
        <w:t xml:space="preserve">. </w:t>
      </w:r>
      <w:r w:rsidR="00C93FBA" w:rsidRPr="00C93FBA">
        <w:rPr>
          <w:lang w:val="en-GB"/>
        </w:rPr>
        <w:t>This enhanced the independence of the EU Framework as whole.</w:t>
      </w:r>
      <w:r w:rsidR="2DB46DDA" w:rsidRPr="46C5EC44">
        <w:rPr>
          <w:lang w:val="en-GB"/>
        </w:rPr>
        <w:t xml:space="preserve"> However, the European Parliament</w:t>
      </w:r>
      <w:r w:rsidR="63BA928D" w:rsidRPr="46C5EC44">
        <w:rPr>
          <w:lang w:val="en-GB"/>
        </w:rPr>
        <w:t xml:space="preserve"> (</w:t>
      </w:r>
      <w:r w:rsidR="00173737">
        <w:rPr>
          <w:lang w:val="en-GB"/>
        </w:rPr>
        <w:t xml:space="preserve">EP) </w:t>
      </w:r>
      <w:r w:rsidR="63BA928D" w:rsidRPr="46C5EC44">
        <w:rPr>
          <w:lang w:val="en-GB"/>
        </w:rPr>
        <w:t>(</w:t>
      </w:r>
      <w:r w:rsidR="2DB46DDA" w:rsidRPr="46C5EC44">
        <w:rPr>
          <w:lang w:val="en-GB"/>
        </w:rPr>
        <w:t>the E</w:t>
      </w:r>
      <w:r w:rsidR="0D90CD71" w:rsidRPr="46C5EC44">
        <w:rPr>
          <w:lang w:val="en-GB"/>
        </w:rPr>
        <w:t>U’s co-legislator</w:t>
      </w:r>
      <w:r w:rsidR="00A82C8E">
        <w:rPr>
          <w:lang w:val="en-GB"/>
        </w:rPr>
        <w:t xml:space="preserve">), </w:t>
      </w:r>
      <w:r w:rsidR="009577C5">
        <w:rPr>
          <w:lang w:val="en-GB"/>
        </w:rPr>
        <w:t>an</w:t>
      </w:r>
      <w:r w:rsidR="2BCC5376" w:rsidRPr="46C5EC44">
        <w:rPr>
          <w:lang w:val="en-GB"/>
        </w:rPr>
        <w:t xml:space="preserve"> actor </w:t>
      </w:r>
      <w:r w:rsidR="0D90CD71" w:rsidRPr="46C5EC44">
        <w:rPr>
          <w:lang w:val="en-GB"/>
        </w:rPr>
        <w:t>co-</w:t>
      </w:r>
      <w:r w:rsidR="00A82C8E">
        <w:rPr>
          <w:lang w:val="en-GB"/>
        </w:rPr>
        <w:t>deciding</w:t>
      </w:r>
      <w:r w:rsidR="00A82C8E" w:rsidRPr="46C5EC44">
        <w:rPr>
          <w:lang w:val="en-GB"/>
        </w:rPr>
        <w:t xml:space="preserve"> </w:t>
      </w:r>
      <w:r w:rsidR="009577C5">
        <w:rPr>
          <w:lang w:val="en-GB"/>
        </w:rPr>
        <w:t xml:space="preserve">on </w:t>
      </w:r>
      <w:r w:rsidR="0D90CD71" w:rsidRPr="46C5EC44">
        <w:rPr>
          <w:lang w:val="en-GB"/>
        </w:rPr>
        <w:t xml:space="preserve">the EU’s legislation and policies </w:t>
      </w:r>
      <w:r w:rsidR="64DC8A2D" w:rsidRPr="46C5EC44">
        <w:rPr>
          <w:lang w:val="en-GB"/>
        </w:rPr>
        <w:t xml:space="preserve">and </w:t>
      </w:r>
      <w:r w:rsidR="00074FAF">
        <w:rPr>
          <w:lang w:val="en-GB"/>
        </w:rPr>
        <w:t>thereby contributing to the implementation of</w:t>
      </w:r>
      <w:r w:rsidR="0D90CD71" w:rsidRPr="46C5EC44">
        <w:rPr>
          <w:lang w:val="en-GB"/>
        </w:rPr>
        <w:t xml:space="preserve"> the EU’s obligation</w:t>
      </w:r>
      <w:r w:rsidR="66D5B6B2" w:rsidRPr="46C5EC44">
        <w:rPr>
          <w:lang w:val="en-GB"/>
        </w:rPr>
        <w:t>s</w:t>
      </w:r>
      <w:r w:rsidR="37B29F68" w:rsidRPr="46C5EC44">
        <w:rPr>
          <w:lang w:val="en-GB"/>
        </w:rPr>
        <w:t xml:space="preserve"> </w:t>
      </w:r>
      <w:r w:rsidR="0D90CD71" w:rsidRPr="46C5EC44">
        <w:rPr>
          <w:lang w:val="en-GB"/>
        </w:rPr>
        <w:t>under the CRPD</w:t>
      </w:r>
      <w:r w:rsidR="001A1E1F">
        <w:rPr>
          <w:lang w:val="en-GB"/>
        </w:rPr>
        <w:t>,</w:t>
      </w:r>
      <w:r w:rsidR="6203F2E1" w:rsidRPr="46C5EC44">
        <w:rPr>
          <w:lang w:val="en-GB"/>
        </w:rPr>
        <w:t xml:space="preserve"> remains a member of the </w:t>
      </w:r>
      <w:r w:rsidR="0070105A">
        <w:rPr>
          <w:lang w:val="en-GB"/>
        </w:rPr>
        <w:t>F</w:t>
      </w:r>
      <w:r w:rsidR="6203F2E1" w:rsidRPr="46C5EC44">
        <w:rPr>
          <w:lang w:val="en-GB"/>
        </w:rPr>
        <w:t>ramework</w:t>
      </w:r>
      <w:r w:rsidR="6203F2E1" w:rsidRPr="2CB51023">
        <w:rPr>
          <w:lang w:val="en-GB"/>
        </w:rPr>
        <w:t xml:space="preserve">. </w:t>
      </w:r>
      <w:r w:rsidR="00744FB0">
        <w:rPr>
          <w:lang w:val="en-GB"/>
        </w:rPr>
        <w:t xml:space="preserve">Further, </w:t>
      </w:r>
      <w:r w:rsidR="00E44A3F">
        <w:rPr>
          <w:lang w:val="en-GB"/>
        </w:rPr>
        <w:t>whereas</w:t>
      </w:r>
      <w:r w:rsidR="0892782E" w:rsidRPr="46C5EC44">
        <w:rPr>
          <w:lang w:val="en-GB"/>
        </w:rPr>
        <w:t xml:space="preserve"> in 2015 </w:t>
      </w:r>
      <w:r w:rsidR="00970237">
        <w:rPr>
          <w:lang w:val="en-GB"/>
        </w:rPr>
        <w:t xml:space="preserve">the EP was represented in the </w:t>
      </w:r>
      <w:r w:rsidR="00185B97">
        <w:rPr>
          <w:lang w:val="en-GB"/>
        </w:rPr>
        <w:t>F</w:t>
      </w:r>
      <w:r w:rsidR="00970237">
        <w:rPr>
          <w:lang w:val="en-GB"/>
        </w:rPr>
        <w:t xml:space="preserve">ramework by the </w:t>
      </w:r>
      <w:r w:rsidR="3FA90E15" w:rsidRPr="1624E1A8">
        <w:rPr>
          <w:lang w:val="en-GB"/>
        </w:rPr>
        <w:t>Petitions</w:t>
      </w:r>
      <w:r w:rsidR="0892782E" w:rsidRPr="46C5EC44">
        <w:rPr>
          <w:lang w:val="en-GB"/>
        </w:rPr>
        <w:t xml:space="preserve"> Committee</w:t>
      </w:r>
      <w:r w:rsidR="003D46FC">
        <w:rPr>
          <w:lang w:val="en-GB"/>
        </w:rPr>
        <w:t xml:space="preserve"> (</w:t>
      </w:r>
      <w:r w:rsidR="54A7CAB1" w:rsidRPr="1B9AA56B">
        <w:rPr>
          <w:lang w:val="en-GB"/>
        </w:rPr>
        <w:t>PETI</w:t>
      </w:r>
      <w:r w:rsidR="003D46FC">
        <w:rPr>
          <w:lang w:val="en-GB"/>
        </w:rPr>
        <w:t>)</w:t>
      </w:r>
      <w:r w:rsidR="00970237">
        <w:rPr>
          <w:lang w:val="en-GB"/>
        </w:rPr>
        <w:t>,</w:t>
      </w:r>
      <w:r w:rsidR="2BC44EB5" w:rsidRPr="46C5EC44">
        <w:rPr>
          <w:lang w:val="en-GB"/>
        </w:rPr>
        <w:t xml:space="preserve"> </w:t>
      </w:r>
      <w:r w:rsidR="55609B07" w:rsidRPr="46C5EC44">
        <w:rPr>
          <w:lang w:val="en-GB"/>
        </w:rPr>
        <w:t xml:space="preserve">the </w:t>
      </w:r>
      <w:r w:rsidR="2BC44EB5" w:rsidRPr="46C5EC44">
        <w:rPr>
          <w:lang w:val="en-GB"/>
        </w:rPr>
        <w:t>EP has</w:t>
      </w:r>
      <w:r w:rsidR="00173737">
        <w:rPr>
          <w:lang w:val="en-GB"/>
        </w:rPr>
        <w:t>,</w:t>
      </w:r>
      <w:r w:rsidR="2BC44EB5" w:rsidRPr="46C5EC44">
        <w:rPr>
          <w:lang w:val="en-GB"/>
        </w:rPr>
        <w:t xml:space="preserve"> in the meantime</w:t>
      </w:r>
      <w:r w:rsidR="00173737">
        <w:rPr>
          <w:lang w:val="en-GB"/>
        </w:rPr>
        <w:t>,</w:t>
      </w:r>
      <w:r w:rsidR="2BC44EB5" w:rsidRPr="46C5EC44">
        <w:rPr>
          <w:lang w:val="en-GB"/>
        </w:rPr>
        <w:t xml:space="preserve"> designated two additional Parliamentary C</w:t>
      </w:r>
      <w:r w:rsidR="52FFCD38" w:rsidRPr="46C5EC44">
        <w:rPr>
          <w:lang w:val="en-GB"/>
        </w:rPr>
        <w:t xml:space="preserve">ommittees </w:t>
      </w:r>
      <w:r w:rsidR="00173737">
        <w:rPr>
          <w:lang w:val="en-GB"/>
        </w:rPr>
        <w:t>namely</w:t>
      </w:r>
      <w:r w:rsidR="4C01938D" w:rsidRPr="05BC8066">
        <w:rPr>
          <w:lang w:val="en-GB"/>
        </w:rPr>
        <w:t xml:space="preserve"> the </w:t>
      </w:r>
      <w:r w:rsidR="4C01938D" w:rsidRPr="2AB08E41">
        <w:rPr>
          <w:lang w:val="en-GB"/>
        </w:rPr>
        <w:t>Commit</w:t>
      </w:r>
      <w:r w:rsidR="003D46FC">
        <w:rPr>
          <w:lang w:val="en-GB"/>
        </w:rPr>
        <w:t>t</w:t>
      </w:r>
      <w:r w:rsidR="4C01938D" w:rsidRPr="2AB08E41">
        <w:rPr>
          <w:lang w:val="en-GB"/>
        </w:rPr>
        <w:t>ee fo</w:t>
      </w:r>
      <w:r w:rsidR="4C01938D" w:rsidRPr="3846FE14">
        <w:rPr>
          <w:rFonts w:eastAsiaTheme="minorEastAsia"/>
          <w:lang w:val="en-GB"/>
        </w:rPr>
        <w:t>r Civil Liberties</w:t>
      </w:r>
      <w:r w:rsidR="32C21C22" w:rsidRPr="3846FE14">
        <w:rPr>
          <w:rFonts w:eastAsiaTheme="minorEastAsia"/>
          <w:lang w:val="en-GB"/>
        </w:rPr>
        <w:t>, Justice</w:t>
      </w:r>
      <w:r w:rsidR="00173737" w:rsidRPr="3846FE14">
        <w:rPr>
          <w:rFonts w:eastAsiaTheme="minorEastAsia"/>
          <w:lang w:val="en-GB"/>
        </w:rPr>
        <w:t xml:space="preserve"> and </w:t>
      </w:r>
      <w:r w:rsidR="32C21C22" w:rsidRPr="3846FE14">
        <w:rPr>
          <w:rFonts w:eastAsiaTheme="minorEastAsia"/>
          <w:lang w:val="en-GB"/>
        </w:rPr>
        <w:t>Home Affairs</w:t>
      </w:r>
      <w:r w:rsidR="4C01938D" w:rsidRPr="3846FE14">
        <w:rPr>
          <w:rFonts w:eastAsiaTheme="minorEastAsia"/>
          <w:lang w:val="en-GB"/>
        </w:rPr>
        <w:t xml:space="preserve"> (</w:t>
      </w:r>
      <w:r w:rsidR="00173737" w:rsidRPr="3846FE14">
        <w:rPr>
          <w:rFonts w:eastAsiaTheme="minorEastAsia"/>
          <w:lang w:val="en-GB"/>
        </w:rPr>
        <w:t>LIBE</w:t>
      </w:r>
      <w:r w:rsidR="7649C383" w:rsidRPr="60191D2B">
        <w:rPr>
          <w:lang w:val="en-GB"/>
        </w:rPr>
        <w:t>)</w:t>
      </w:r>
      <w:r w:rsidR="00173737">
        <w:rPr>
          <w:lang w:val="en-GB"/>
        </w:rPr>
        <w:t xml:space="preserve"> and</w:t>
      </w:r>
      <w:r w:rsidR="007379A0">
        <w:rPr>
          <w:lang w:val="en-GB"/>
        </w:rPr>
        <w:t xml:space="preserve"> the Commit</w:t>
      </w:r>
      <w:r w:rsidR="003D46FC">
        <w:rPr>
          <w:lang w:val="en-GB"/>
        </w:rPr>
        <w:t>t</w:t>
      </w:r>
      <w:r w:rsidR="007379A0">
        <w:rPr>
          <w:lang w:val="en-GB"/>
        </w:rPr>
        <w:t>ee</w:t>
      </w:r>
      <w:r w:rsidR="00173737" w:rsidRPr="60191D2B">
        <w:rPr>
          <w:lang w:val="en-GB"/>
        </w:rPr>
        <w:t xml:space="preserve"> </w:t>
      </w:r>
      <w:r w:rsidR="5DA5A7E0" w:rsidRPr="60191D2B">
        <w:rPr>
          <w:lang w:val="en-GB"/>
        </w:rPr>
        <w:t>for</w:t>
      </w:r>
      <w:r w:rsidR="00173737">
        <w:rPr>
          <w:lang w:val="en-GB"/>
        </w:rPr>
        <w:t xml:space="preserve"> </w:t>
      </w:r>
      <w:r w:rsidR="007379A0">
        <w:rPr>
          <w:lang w:val="en-GB"/>
        </w:rPr>
        <w:t xml:space="preserve">Employment and </w:t>
      </w:r>
      <w:r w:rsidR="5DA5A7E0" w:rsidRPr="35E937CE">
        <w:rPr>
          <w:lang w:val="en-GB"/>
        </w:rPr>
        <w:t xml:space="preserve">Social </w:t>
      </w:r>
      <w:r w:rsidR="5DA5A7E0" w:rsidRPr="16C95373">
        <w:rPr>
          <w:lang w:val="en-GB"/>
        </w:rPr>
        <w:t>Affairs (</w:t>
      </w:r>
      <w:r w:rsidR="00173737">
        <w:rPr>
          <w:lang w:val="en-GB"/>
        </w:rPr>
        <w:t>EMPL)</w:t>
      </w:r>
      <w:r w:rsidR="005C5138">
        <w:rPr>
          <w:lang w:val="en-GB"/>
        </w:rPr>
        <w:t xml:space="preserve"> as members of the EP </w:t>
      </w:r>
      <w:r w:rsidR="002A1B0B">
        <w:rPr>
          <w:lang w:val="en-GB"/>
        </w:rPr>
        <w:t>representation</w:t>
      </w:r>
      <w:r w:rsidR="005C5138">
        <w:rPr>
          <w:lang w:val="en-GB"/>
        </w:rPr>
        <w:t>,</w:t>
      </w:r>
      <w:r w:rsidR="52FFCD38" w:rsidRPr="46C5EC44">
        <w:rPr>
          <w:lang w:val="en-GB"/>
        </w:rPr>
        <w:t xml:space="preserve"> brin</w:t>
      </w:r>
      <w:r w:rsidR="17A5B39E" w:rsidRPr="46C5EC44">
        <w:rPr>
          <w:lang w:val="en-GB"/>
        </w:rPr>
        <w:t>g</w:t>
      </w:r>
      <w:r w:rsidR="52FFCD38" w:rsidRPr="46C5EC44">
        <w:rPr>
          <w:lang w:val="en-GB"/>
        </w:rPr>
        <w:t>ing the number of actors in the EU monitori</w:t>
      </w:r>
      <w:r w:rsidR="23D65B1B" w:rsidRPr="46C5EC44">
        <w:rPr>
          <w:lang w:val="en-GB"/>
        </w:rPr>
        <w:t xml:space="preserve">ng </w:t>
      </w:r>
      <w:r w:rsidR="52FFCD38" w:rsidRPr="46C5EC44">
        <w:rPr>
          <w:lang w:val="en-GB"/>
        </w:rPr>
        <w:t xml:space="preserve">framework </w:t>
      </w:r>
      <w:r w:rsidR="083A5C21" w:rsidRPr="46C5EC44">
        <w:rPr>
          <w:lang w:val="en-GB"/>
        </w:rPr>
        <w:t xml:space="preserve">from four </w:t>
      </w:r>
      <w:r w:rsidR="52FFCD38" w:rsidRPr="46C5EC44">
        <w:rPr>
          <w:lang w:val="en-GB"/>
        </w:rPr>
        <w:t xml:space="preserve">to </w:t>
      </w:r>
      <w:r w:rsidR="5392C6F0" w:rsidRPr="46C5EC44">
        <w:rPr>
          <w:lang w:val="en-GB"/>
        </w:rPr>
        <w:t>six</w:t>
      </w:r>
      <w:r w:rsidR="338657C1" w:rsidRPr="46C5EC44">
        <w:rPr>
          <w:lang w:val="en-GB"/>
        </w:rPr>
        <w:t>.</w:t>
      </w:r>
      <w:r w:rsidR="00E44A3F">
        <w:rPr>
          <w:lang w:val="en-GB"/>
        </w:rPr>
        <w:t xml:space="preserve"> </w:t>
      </w:r>
      <w:r w:rsidR="00E44A3F" w:rsidRPr="00E44A3F">
        <w:rPr>
          <w:lang w:val="en-GB"/>
        </w:rPr>
        <w:t xml:space="preserve">Including political actors </w:t>
      </w:r>
      <w:r w:rsidR="00EB1DC3">
        <w:rPr>
          <w:lang w:val="en-GB"/>
        </w:rPr>
        <w:t>in</w:t>
      </w:r>
      <w:r w:rsidR="00E44A3F" w:rsidRPr="00E44A3F">
        <w:rPr>
          <w:lang w:val="en-GB"/>
        </w:rPr>
        <w:t xml:space="preserve"> a monitoring framework generally raises issues of independence. In this instance, the presence of multiple Parliamentary Committees also poses evident challenges in terms of efficiency and accountability</w:t>
      </w:r>
      <w:r w:rsidR="00A2244E">
        <w:rPr>
          <w:lang w:val="en-GB"/>
        </w:rPr>
        <w:t>.</w:t>
      </w:r>
    </w:p>
    <w:p w14:paraId="17F42E2E" w14:textId="0F6BFB4E" w:rsidR="00A2244E" w:rsidRDefault="338657C1" w:rsidP="45BD463D">
      <w:pPr>
        <w:jc w:val="both"/>
        <w:rPr>
          <w:lang w:val="en-GB"/>
        </w:rPr>
      </w:pPr>
      <w:r w:rsidRPr="1D4DED5F">
        <w:rPr>
          <w:lang w:val="en-GB"/>
        </w:rPr>
        <w:t>E</w:t>
      </w:r>
      <w:r w:rsidR="15CCAC12" w:rsidRPr="1D4DED5F">
        <w:rPr>
          <w:lang w:val="en-GB"/>
        </w:rPr>
        <w:t>ach of the</w:t>
      </w:r>
      <w:r w:rsidR="03EB5D54" w:rsidRPr="1D4DED5F">
        <w:rPr>
          <w:lang w:val="en-GB"/>
        </w:rPr>
        <w:t xml:space="preserve"> members of the </w:t>
      </w:r>
      <w:r w:rsidR="002A1B0B">
        <w:rPr>
          <w:lang w:val="en-GB"/>
        </w:rPr>
        <w:t>F</w:t>
      </w:r>
      <w:r w:rsidR="03EB5D54" w:rsidRPr="1D4DED5F">
        <w:rPr>
          <w:lang w:val="en-GB"/>
        </w:rPr>
        <w:t>ramework</w:t>
      </w:r>
      <w:r w:rsidR="15CCAC12" w:rsidRPr="1D4DED5F">
        <w:rPr>
          <w:lang w:val="en-GB"/>
        </w:rPr>
        <w:t xml:space="preserve"> ha</w:t>
      </w:r>
      <w:r w:rsidR="002A1B0B">
        <w:rPr>
          <w:lang w:val="en-GB"/>
        </w:rPr>
        <w:t>s its</w:t>
      </w:r>
      <w:r w:rsidR="15CCAC12" w:rsidRPr="1D4DED5F">
        <w:rPr>
          <w:lang w:val="en-GB"/>
        </w:rPr>
        <w:t xml:space="preserve"> respective mandate limitation and institutional autonomy</w:t>
      </w:r>
      <w:r w:rsidR="5392C6F0" w:rsidRPr="1D4DED5F">
        <w:rPr>
          <w:lang w:val="en-GB"/>
        </w:rPr>
        <w:t>.</w:t>
      </w:r>
      <w:r w:rsidR="0892782E" w:rsidRPr="1D4DED5F">
        <w:rPr>
          <w:lang w:val="en-GB"/>
        </w:rPr>
        <w:t xml:space="preserve"> </w:t>
      </w:r>
      <w:r w:rsidR="025C7A99" w:rsidRPr="1D4DED5F">
        <w:rPr>
          <w:lang w:val="en-GB"/>
        </w:rPr>
        <w:t xml:space="preserve"> </w:t>
      </w:r>
      <w:r w:rsidR="726F098E" w:rsidRPr="1D4DED5F">
        <w:rPr>
          <w:lang w:val="en-GB"/>
        </w:rPr>
        <w:t xml:space="preserve">This makes it difficult to come </w:t>
      </w:r>
      <w:r w:rsidR="00AB1E0B">
        <w:rPr>
          <w:lang w:val="en-GB"/>
        </w:rPr>
        <w:t>to</w:t>
      </w:r>
      <w:r w:rsidR="726F098E" w:rsidRPr="1D4DED5F">
        <w:rPr>
          <w:lang w:val="en-GB"/>
        </w:rPr>
        <w:t xml:space="preserve"> a situation – as </w:t>
      </w:r>
      <w:r w:rsidR="224CEDE0" w:rsidRPr="1D4DED5F">
        <w:rPr>
          <w:lang w:val="en-GB"/>
        </w:rPr>
        <w:t>postulated</w:t>
      </w:r>
      <w:r w:rsidR="726F098E" w:rsidRPr="1D4DED5F">
        <w:rPr>
          <w:lang w:val="en-GB"/>
        </w:rPr>
        <w:t xml:space="preserve"> </w:t>
      </w:r>
      <w:r w:rsidR="0B012C29" w:rsidRPr="1D4DED5F">
        <w:rPr>
          <w:lang w:val="en-GB"/>
        </w:rPr>
        <w:t xml:space="preserve">in </w:t>
      </w:r>
      <w:r w:rsidR="726F098E" w:rsidRPr="1D4DED5F">
        <w:rPr>
          <w:lang w:val="en-GB"/>
        </w:rPr>
        <w:t xml:space="preserve">the list of issues – where </w:t>
      </w:r>
      <w:r w:rsidR="19F4B236" w:rsidRPr="1D4DED5F">
        <w:rPr>
          <w:lang w:val="en-GB"/>
        </w:rPr>
        <w:t>“</w:t>
      </w:r>
      <w:r w:rsidR="726F098E" w:rsidRPr="1D4DED5F">
        <w:rPr>
          <w:i/>
          <w:iCs/>
          <w:lang w:val="en-GB"/>
        </w:rPr>
        <w:t>recommendations and decisions of the framework are effectively implemented</w:t>
      </w:r>
      <w:r w:rsidR="726F098E" w:rsidRPr="1D4DED5F">
        <w:rPr>
          <w:lang w:val="en-GB"/>
        </w:rPr>
        <w:t>”. I</w:t>
      </w:r>
      <w:r w:rsidR="7B39691A" w:rsidRPr="1D4DED5F">
        <w:rPr>
          <w:lang w:val="en-GB"/>
        </w:rPr>
        <w:t xml:space="preserve">n fact, the current institutional design does not even allow for </w:t>
      </w:r>
      <w:r w:rsidR="104ABBF5" w:rsidRPr="1D4DED5F">
        <w:rPr>
          <w:lang w:val="en-GB"/>
        </w:rPr>
        <w:t xml:space="preserve">the adoption of </w:t>
      </w:r>
      <w:r w:rsidR="7B39691A" w:rsidRPr="1D4DED5F">
        <w:rPr>
          <w:lang w:val="en-GB"/>
        </w:rPr>
        <w:t>recommendations and decision</w:t>
      </w:r>
      <w:r w:rsidR="0013503D">
        <w:rPr>
          <w:lang w:val="en-GB"/>
        </w:rPr>
        <w:t>s</w:t>
      </w:r>
      <w:r w:rsidR="7B39691A" w:rsidRPr="1D4DED5F">
        <w:rPr>
          <w:lang w:val="en-GB"/>
        </w:rPr>
        <w:t xml:space="preserve"> </w:t>
      </w:r>
      <w:r w:rsidR="65E35AD6" w:rsidRPr="1D4DED5F">
        <w:rPr>
          <w:lang w:val="en-GB"/>
        </w:rPr>
        <w:t xml:space="preserve">of </w:t>
      </w:r>
      <w:r w:rsidR="7B39691A" w:rsidRPr="1D4DED5F">
        <w:rPr>
          <w:lang w:val="en-GB"/>
        </w:rPr>
        <w:t xml:space="preserve">the </w:t>
      </w:r>
      <w:r w:rsidR="006175D1">
        <w:rPr>
          <w:lang w:val="en-GB"/>
        </w:rPr>
        <w:t>F</w:t>
      </w:r>
      <w:r w:rsidR="7B39691A" w:rsidRPr="1D4DED5F">
        <w:rPr>
          <w:lang w:val="en-GB"/>
        </w:rPr>
        <w:t xml:space="preserve">ramework as such. </w:t>
      </w:r>
      <w:r w:rsidR="4BF9C8A2" w:rsidRPr="5D35D54F">
        <w:rPr>
          <w:lang w:val="en-GB"/>
        </w:rPr>
        <w:t>T</w:t>
      </w:r>
      <w:r w:rsidR="7B39691A" w:rsidRPr="5D35D54F">
        <w:rPr>
          <w:lang w:val="en-GB"/>
        </w:rPr>
        <w:t>he</w:t>
      </w:r>
      <w:r w:rsidR="7B39691A" w:rsidRPr="1D4DED5F">
        <w:rPr>
          <w:lang w:val="en-GB"/>
        </w:rPr>
        <w:t xml:space="preserve"> current </w:t>
      </w:r>
      <w:r w:rsidR="006175D1">
        <w:rPr>
          <w:lang w:val="en-GB"/>
        </w:rPr>
        <w:t>F</w:t>
      </w:r>
      <w:r w:rsidR="7B39691A" w:rsidRPr="1D4DED5F">
        <w:rPr>
          <w:lang w:val="en-GB"/>
        </w:rPr>
        <w:t>ramework can</w:t>
      </w:r>
      <w:r w:rsidR="006175D1">
        <w:rPr>
          <w:lang w:val="en-GB"/>
        </w:rPr>
        <w:t>,</w:t>
      </w:r>
      <w:r w:rsidR="7B39691A" w:rsidRPr="1D4DED5F">
        <w:rPr>
          <w:lang w:val="en-GB"/>
        </w:rPr>
        <w:t xml:space="preserve"> by consensus</w:t>
      </w:r>
      <w:r w:rsidR="006175D1">
        <w:rPr>
          <w:lang w:val="en-GB"/>
        </w:rPr>
        <w:t>,</w:t>
      </w:r>
      <w:r w:rsidR="7B39691A" w:rsidRPr="1D4DED5F">
        <w:rPr>
          <w:lang w:val="en-GB"/>
        </w:rPr>
        <w:t xml:space="preserve"> decide to pres</w:t>
      </w:r>
      <w:r w:rsidR="690304A5" w:rsidRPr="1D4DED5F">
        <w:rPr>
          <w:lang w:val="en-GB"/>
        </w:rPr>
        <w:t xml:space="preserve">ent </w:t>
      </w:r>
      <w:r w:rsidR="0026518B">
        <w:rPr>
          <w:lang w:val="en-GB"/>
        </w:rPr>
        <w:t xml:space="preserve">combined sets of </w:t>
      </w:r>
      <w:r w:rsidR="690304A5" w:rsidRPr="1D4DED5F">
        <w:rPr>
          <w:lang w:val="en-GB"/>
        </w:rPr>
        <w:t>findings</w:t>
      </w:r>
      <w:r w:rsidR="00293DC3">
        <w:rPr>
          <w:lang w:val="en-GB"/>
        </w:rPr>
        <w:t>/recommendations</w:t>
      </w:r>
      <w:r w:rsidR="690304A5" w:rsidRPr="1D4DED5F">
        <w:rPr>
          <w:lang w:val="en-GB"/>
        </w:rPr>
        <w:t xml:space="preserve"> where each of the</w:t>
      </w:r>
      <w:r w:rsidR="0026518B">
        <w:rPr>
          <w:lang w:val="en-GB"/>
        </w:rPr>
        <w:t xml:space="preserve">se sets </w:t>
      </w:r>
      <w:r w:rsidR="690304A5" w:rsidRPr="1D4DED5F">
        <w:rPr>
          <w:lang w:val="en-GB"/>
        </w:rPr>
        <w:t xml:space="preserve">is to be attributed to a single member of the </w:t>
      </w:r>
      <w:r w:rsidR="006175D1">
        <w:rPr>
          <w:lang w:val="en-GB"/>
        </w:rPr>
        <w:t>F</w:t>
      </w:r>
      <w:r w:rsidR="690304A5" w:rsidRPr="1D4DED5F">
        <w:rPr>
          <w:lang w:val="en-GB"/>
        </w:rPr>
        <w:t xml:space="preserve">ramework rather than the </w:t>
      </w:r>
      <w:r w:rsidR="006175D1">
        <w:rPr>
          <w:lang w:val="en-GB"/>
        </w:rPr>
        <w:t>F</w:t>
      </w:r>
      <w:r w:rsidR="690304A5" w:rsidRPr="1D4DED5F">
        <w:rPr>
          <w:lang w:val="en-GB"/>
        </w:rPr>
        <w:t>ramework as such</w:t>
      </w:r>
      <w:r w:rsidR="00054056">
        <w:rPr>
          <w:lang w:val="en-GB"/>
        </w:rPr>
        <w:t>,</w:t>
      </w:r>
      <w:r w:rsidR="690304A5" w:rsidRPr="1D4DED5F">
        <w:rPr>
          <w:lang w:val="en-GB"/>
        </w:rPr>
        <w:t xml:space="preserve"> </w:t>
      </w:r>
      <w:r w:rsidR="72C654EB" w:rsidRPr="1D4DED5F">
        <w:rPr>
          <w:lang w:val="en-GB"/>
        </w:rPr>
        <w:t xml:space="preserve">given that the </w:t>
      </w:r>
      <w:r w:rsidR="00054056">
        <w:rPr>
          <w:lang w:val="en-GB"/>
        </w:rPr>
        <w:t>F</w:t>
      </w:r>
      <w:r w:rsidR="72C654EB" w:rsidRPr="1D4DED5F">
        <w:rPr>
          <w:lang w:val="en-GB"/>
        </w:rPr>
        <w:t xml:space="preserve">ramework </w:t>
      </w:r>
      <w:r w:rsidR="00054056">
        <w:rPr>
          <w:lang w:val="en-GB"/>
        </w:rPr>
        <w:t xml:space="preserve">does </w:t>
      </w:r>
      <w:r w:rsidR="72C654EB" w:rsidRPr="1D4DED5F">
        <w:rPr>
          <w:lang w:val="en-GB"/>
        </w:rPr>
        <w:t xml:space="preserve">not </w:t>
      </w:r>
      <w:r w:rsidR="00054056">
        <w:rPr>
          <w:lang w:val="en-GB"/>
        </w:rPr>
        <w:t>have</w:t>
      </w:r>
      <w:r w:rsidR="72C654EB" w:rsidRPr="1D4DED5F">
        <w:rPr>
          <w:lang w:val="en-GB"/>
        </w:rPr>
        <w:t xml:space="preserve"> a </w:t>
      </w:r>
      <w:r w:rsidR="71BB308C" w:rsidRPr="1D4DED5F">
        <w:rPr>
          <w:lang w:val="en-GB"/>
        </w:rPr>
        <w:t xml:space="preserve">legal personality nor a legal basis. </w:t>
      </w:r>
    </w:p>
    <w:p w14:paraId="55F990BD" w14:textId="5D837A35" w:rsidR="00E916D3" w:rsidRDefault="71BB308C" w:rsidP="45BD463D">
      <w:pPr>
        <w:jc w:val="both"/>
        <w:rPr>
          <w:lang w:val="en-GB"/>
        </w:rPr>
      </w:pPr>
      <w:r w:rsidRPr="1D4DED5F">
        <w:rPr>
          <w:lang w:val="en-GB"/>
        </w:rPr>
        <w:t xml:space="preserve">A scenario where the EU </w:t>
      </w:r>
      <w:r w:rsidR="00054056">
        <w:rPr>
          <w:lang w:val="en-GB"/>
        </w:rPr>
        <w:t>Fr</w:t>
      </w:r>
      <w:r w:rsidRPr="1D4DED5F">
        <w:rPr>
          <w:lang w:val="en-GB"/>
        </w:rPr>
        <w:t xml:space="preserve">amework </w:t>
      </w:r>
      <w:r w:rsidR="0D3ACBC0" w:rsidRPr="1D4DED5F">
        <w:rPr>
          <w:lang w:val="en-GB"/>
        </w:rPr>
        <w:t xml:space="preserve">issues its very own recommendations to the EU and </w:t>
      </w:r>
      <w:r w:rsidRPr="1D4DED5F">
        <w:rPr>
          <w:lang w:val="en-GB"/>
        </w:rPr>
        <w:t xml:space="preserve">acts </w:t>
      </w:r>
      <w:r w:rsidR="11AB861E" w:rsidRPr="1D4DED5F">
        <w:rPr>
          <w:lang w:val="en-GB"/>
        </w:rPr>
        <w:t xml:space="preserve">efficiently, </w:t>
      </w:r>
      <w:r w:rsidR="2DC46A1C" w:rsidRPr="1D4DED5F">
        <w:rPr>
          <w:lang w:val="en-GB"/>
        </w:rPr>
        <w:t xml:space="preserve">fully </w:t>
      </w:r>
      <w:r w:rsidR="64AA4BC6" w:rsidRPr="1D4DED5F">
        <w:rPr>
          <w:lang w:val="en-GB"/>
        </w:rPr>
        <w:t>independently, an</w:t>
      </w:r>
      <w:r w:rsidR="30DE80D2" w:rsidRPr="1D4DED5F">
        <w:rPr>
          <w:lang w:val="en-GB"/>
        </w:rPr>
        <w:t xml:space="preserve">d </w:t>
      </w:r>
      <w:r w:rsidR="64AA4BC6" w:rsidRPr="1D4DED5F">
        <w:rPr>
          <w:lang w:val="en-GB"/>
        </w:rPr>
        <w:t>proactive</w:t>
      </w:r>
      <w:r w:rsidR="0C996924" w:rsidRPr="1D4DED5F">
        <w:rPr>
          <w:lang w:val="en-GB"/>
        </w:rPr>
        <w:t>ly</w:t>
      </w:r>
      <w:r w:rsidR="64AA4BC6" w:rsidRPr="1D4DED5F">
        <w:rPr>
          <w:lang w:val="en-GB"/>
        </w:rPr>
        <w:t xml:space="preserve"> </w:t>
      </w:r>
      <w:r w:rsidR="5E750EF9" w:rsidRPr="1D4DED5F">
        <w:rPr>
          <w:lang w:val="en-GB"/>
        </w:rPr>
        <w:t xml:space="preserve">would require an institutional redesign of the </w:t>
      </w:r>
      <w:r w:rsidR="00BE6058">
        <w:rPr>
          <w:lang w:val="en-GB"/>
        </w:rPr>
        <w:t>F</w:t>
      </w:r>
      <w:r w:rsidR="5E750EF9" w:rsidRPr="1D4DED5F">
        <w:rPr>
          <w:lang w:val="en-GB"/>
        </w:rPr>
        <w:t>ramework</w:t>
      </w:r>
      <w:r w:rsidR="64AA4BC6" w:rsidRPr="1D4DED5F">
        <w:rPr>
          <w:lang w:val="en-GB"/>
        </w:rPr>
        <w:t xml:space="preserve">. </w:t>
      </w:r>
    </w:p>
    <w:p w14:paraId="484DBD4D" w14:textId="1462A118" w:rsidR="00E916D3" w:rsidRDefault="007508B3" w:rsidP="00490247">
      <w:pPr>
        <w:jc w:val="both"/>
        <w:rPr>
          <w:lang w:val="en-GB"/>
        </w:rPr>
      </w:pPr>
      <w:r>
        <w:rPr>
          <w:lang w:val="en-IE"/>
        </w:rPr>
        <w:t xml:space="preserve">In fact, </w:t>
      </w:r>
      <w:r w:rsidR="00BE6058">
        <w:rPr>
          <w:lang w:val="en-IE"/>
        </w:rPr>
        <w:t xml:space="preserve">in 2022, </w:t>
      </w:r>
      <w:r>
        <w:rPr>
          <w:lang w:val="en-IE"/>
        </w:rPr>
        <w:t>t</w:t>
      </w:r>
      <w:r w:rsidR="00E916D3" w:rsidRPr="12457F8F">
        <w:rPr>
          <w:lang w:val="en-IE"/>
        </w:rPr>
        <w:t>he</w:t>
      </w:r>
      <w:r w:rsidR="00E916D3">
        <w:rPr>
          <w:lang w:val="en-IE"/>
        </w:rPr>
        <w:t xml:space="preserve"> European Commission committed to e</w:t>
      </w:r>
      <w:r w:rsidR="00E916D3" w:rsidRPr="00DE7AEF">
        <w:rPr>
          <w:lang w:val="en-IE"/>
        </w:rPr>
        <w:t xml:space="preserve">xamine </w:t>
      </w:r>
      <w:r w:rsidR="0024336F" w:rsidRPr="00DE7AEF">
        <w:rPr>
          <w:lang w:val="en-IE"/>
        </w:rPr>
        <w:t xml:space="preserve">the </w:t>
      </w:r>
      <w:r w:rsidR="00E916D3" w:rsidRPr="00DE7AEF">
        <w:rPr>
          <w:lang w:val="en-IE"/>
        </w:rPr>
        <w:t xml:space="preserve">functioning of the EU </w:t>
      </w:r>
      <w:r w:rsidR="00BE6058">
        <w:rPr>
          <w:lang w:val="en-IE"/>
        </w:rPr>
        <w:t>F</w:t>
      </w:r>
      <w:r w:rsidR="00E916D3" w:rsidRPr="00DE7AEF">
        <w:rPr>
          <w:lang w:val="en-IE"/>
        </w:rPr>
        <w:t>ramework and propose actions on this basis</w:t>
      </w:r>
      <w:r w:rsidR="13A7B92A" w:rsidRPr="12457F8F">
        <w:rPr>
          <w:lang w:val="en-IE"/>
        </w:rPr>
        <w:t>.</w:t>
      </w:r>
      <w:r w:rsidR="00B43BA5">
        <w:rPr>
          <w:lang w:val="en-IE"/>
        </w:rPr>
        <w:t xml:space="preserve"> </w:t>
      </w:r>
      <w:r w:rsidR="0024383C">
        <w:rPr>
          <w:lang w:val="en-IE"/>
        </w:rPr>
        <w:t xml:space="preserve">It </w:t>
      </w:r>
      <w:r w:rsidR="00A86920">
        <w:rPr>
          <w:lang w:val="en-IE"/>
        </w:rPr>
        <w:t xml:space="preserve">announced </w:t>
      </w:r>
      <w:r w:rsidR="00942A9C">
        <w:rPr>
          <w:lang w:val="en-IE"/>
        </w:rPr>
        <w:t>its intention</w:t>
      </w:r>
      <w:r w:rsidR="00A86920">
        <w:rPr>
          <w:lang w:val="en-IE"/>
        </w:rPr>
        <w:t xml:space="preserve"> to</w:t>
      </w:r>
      <w:r w:rsidR="00EB7955">
        <w:rPr>
          <w:lang w:val="en-IE"/>
        </w:rPr>
        <w:t xml:space="preserve"> </w:t>
      </w:r>
      <w:r w:rsidR="00E916D3" w:rsidRPr="00D474E8">
        <w:rPr>
          <w:lang w:val="en-GB"/>
        </w:rPr>
        <w:t>prepar</w:t>
      </w:r>
      <w:r w:rsidR="00D0607B">
        <w:rPr>
          <w:lang w:val="en-GB"/>
        </w:rPr>
        <w:t>e</w:t>
      </w:r>
      <w:r w:rsidR="00E916D3" w:rsidRPr="00D474E8">
        <w:rPr>
          <w:lang w:val="en-GB"/>
        </w:rPr>
        <w:t xml:space="preserve"> </w:t>
      </w:r>
      <w:r w:rsidR="007A2823">
        <w:rPr>
          <w:lang w:val="en-GB"/>
        </w:rPr>
        <w:t>“</w:t>
      </w:r>
      <w:r w:rsidR="00E916D3" w:rsidRPr="00490247">
        <w:rPr>
          <w:i/>
          <w:lang w:val="en-GB"/>
        </w:rPr>
        <w:t>a study on the functioning of the EU Framework set up to comply with article 33 of the UNCRPD</w:t>
      </w:r>
      <w:r w:rsidR="007A2823">
        <w:rPr>
          <w:lang w:val="en-GB"/>
        </w:rPr>
        <w:t>”</w:t>
      </w:r>
      <w:r w:rsidR="00942A9C">
        <w:rPr>
          <w:lang w:val="en-GB"/>
        </w:rPr>
        <w:t>. However, to date, this</w:t>
      </w:r>
      <w:r w:rsidR="00F74438">
        <w:rPr>
          <w:lang w:val="en-GB"/>
        </w:rPr>
        <w:t xml:space="preserve"> study has</w:t>
      </w:r>
      <w:r w:rsidR="0088514B">
        <w:rPr>
          <w:lang w:val="en-GB"/>
        </w:rPr>
        <w:t xml:space="preserve"> </w:t>
      </w:r>
      <w:r w:rsidR="004F187C">
        <w:rPr>
          <w:lang w:val="en-GB"/>
        </w:rPr>
        <w:t xml:space="preserve">not </w:t>
      </w:r>
      <w:r w:rsidR="00F74438">
        <w:rPr>
          <w:lang w:val="en-GB"/>
        </w:rPr>
        <w:t>been</w:t>
      </w:r>
      <w:r w:rsidR="004F187C">
        <w:rPr>
          <w:lang w:val="en-GB"/>
        </w:rPr>
        <w:t xml:space="preserve"> launched</w:t>
      </w:r>
      <w:r w:rsidR="00F74438">
        <w:rPr>
          <w:lang w:val="en-GB"/>
        </w:rPr>
        <w:t>,</w:t>
      </w:r>
      <w:r w:rsidR="004F187C">
        <w:rPr>
          <w:lang w:val="en-GB"/>
        </w:rPr>
        <w:t xml:space="preserve"> and</w:t>
      </w:r>
      <w:r w:rsidR="001A088A">
        <w:rPr>
          <w:lang w:val="en-GB"/>
        </w:rPr>
        <w:t>, therefore,</w:t>
      </w:r>
      <w:r w:rsidR="004F187C">
        <w:rPr>
          <w:lang w:val="en-GB"/>
        </w:rPr>
        <w:t xml:space="preserve"> its </w:t>
      </w:r>
      <w:r w:rsidR="00D7539F">
        <w:rPr>
          <w:lang w:val="en-GB"/>
        </w:rPr>
        <w:t xml:space="preserve">potential </w:t>
      </w:r>
      <w:r w:rsidR="004F187C">
        <w:rPr>
          <w:lang w:val="en-GB"/>
        </w:rPr>
        <w:t xml:space="preserve">outcome </w:t>
      </w:r>
      <w:r w:rsidR="00F74438">
        <w:rPr>
          <w:lang w:val="en-GB"/>
        </w:rPr>
        <w:t>remains unknown</w:t>
      </w:r>
      <w:r w:rsidR="004F187C">
        <w:rPr>
          <w:lang w:val="en-GB"/>
        </w:rPr>
        <w:t xml:space="preserve">. </w:t>
      </w:r>
    </w:p>
    <w:p w14:paraId="27ADC610" w14:textId="490CC1FA" w:rsidR="00FA613E" w:rsidRDefault="00622FDD" w:rsidP="000B3D90">
      <w:pPr>
        <w:jc w:val="both"/>
        <w:rPr>
          <w:lang w:val="en-GB"/>
        </w:rPr>
      </w:pPr>
      <w:r>
        <w:rPr>
          <w:lang w:val="en-GB"/>
        </w:rPr>
        <w:t>Further</w:t>
      </w:r>
      <w:r w:rsidR="0015067A">
        <w:rPr>
          <w:lang w:val="en-GB"/>
        </w:rPr>
        <w:t>,</w:t>
      </w:r>
      <w:r w:rsidR="00781F37">
        <w:rPr>
          <w:lang w:val="en-GB"/>
        </w:rPr>
        <w:t xml:space="preserve"> for the sake of </w:t>
      </w:r>
      <w:r w:rsidR="00CA3AE1">
        <w:rPr>
          <w:lang w:val="en-GB"/>
        </w:rPr>
        <w:t xml:space="preserve">legal certainty and </w:t>
      </w:r>
      <w:r w:rsidR="00D944E5" w:rsidRPr="00D944E5">
        <w:rPr>
          <w:lang w:val="en-GB"/>
        </w:rPr>
        <w:t>transparency</w:t>
      </w:r>
      <w:r w:rsidR="0060000E" w:rsidRPr="00490247">
        <w:rPr>
          <w:lang w:val="en-GB"/>
        </w:rPr>
        <w:t xml:space="preserve">, it would be </w:t>
      </w:r>
      <w:r w:rsidR="00CA3AE1">
        <w:rPr>
          <w:lang w:val="en-GB"/>
        </w:rPr>
        <w:t>advisable</w:t>
      </w:r>
      <w:r w:rsidR="0060000E" w:rsidRPr="00490247">
        <w:rPr>
          <w:lang w:val="en-GB"/>
        </w:rPr>
        <w:t xml:space="preserve"> that </w:t>
      </w:r>
      <w:r w:rsidR="00F9325E" w:rsidRPr="00490247">
        <w:rPr>
          <w:lang w:val="en-GB"/>
        </w:rPr>
        <w:t xml:space="preserve">the EU monitoring framework, its </w:t>
      </w:r>
      <w:r w:rsidR="00F9325E" w:rsidRPr="1756ADFA">
        <w:rPr>
          <w:lang w:val="en-GB"/>
        </w:rPr>
        <w:t>mandate</w:t>
      </w:r>
      <w:r w:rsidR="00F9325E" w:rsidRPr="00490247">
        <w:rPr>
          <w:lang w:val="en-GB"/>
        </w:rPr>
        <w:t xml:space="preserve"> and its composition are based on a legally binding act published in the EU Official Journal.</w:t>
      </w:r>
      <w:r w:rsidR="00C86E18" w:rsidRPr="00490247">
        <w:rPr>
          <w:lang w:val="en-GB"/>
        </w:rPr>
        <w:t xml:space="preserve"> This would allow </w:t>
      </w:r>
      <w:r w:rsidR="007B26B7">
        <w:rPr>
          <w:lang w:val="en-GB"/>
        </w:rPr>
        <w:t xml:space="preserve">for </w:t>
      </w:r>
      <w:r w:rsidR="00ED68D2" w:rsidRPr="00490247">
        <w:rPr>
          <w:lang w:val="en-GB"/>
        </w:rPr>
        <w:t xml:space="preserve">the mandate of the </w:t>
      </w:r>
      <w:r w:rsidR="007B26B7">
        <w:rPr>
          <w:lang w:val="en-GB"/>
        </w:rPr>
        <w:t>F</w:t>
      </w:r>
      <w:r w:rsidR="00711648" w:rsidRPr="1756ADFA">
        <w:rPr>
          <w:lang w:val="en-GB"/>
        </w:rPr>
        <w:t>ramework</w:t>
      </w:r>
      <w:r w:rsidR="007B26B7">
        <w:rPr>
          <w:lang w:val="en-GB"/>
        </w:rPr>
        <w:t xml:space="preserve"> to be defined</w:t>
      </w:r>
      <w:r w:rsidR="00F9325E" w:rsidRPr="00490247">
        <w:rPr>
          <w:lang w:val="en-GB"/>
        </w:rPr>
        <w:t>, including the possibility to issue opinions on draft EU legislation on its own motion.</w:t>
      </w:r>
      <w:r w:rsidR="00BF4C31">
        <w:rPr>
          <w:lang w:val="en-GB"/>
        </w:rPr>
        <w:t xml:space="preserve"> </w:t>
      </w:r>
      <w:r w:rsidR="003F1E6C">
        <w:rPr>
          <w:lang w:val="en-GB"/>
        </w:rPr>
        <w:t>F</w:t>
      </w:r>
      <w:r w:rsidR="00416A64" w:rsidRPr="00490247">
        <w:rPr>
          <w:lang w:val="en-GB"/>
        </w:rPr>
        <w:t xml:space="preserve">or </w:t>
      </w:r>
      <w:r w:rsidR="003F1E6C">
        <w:rPr>
          <w:lang w:val="en-GB"/>
        </w:rPr>
        <w:t>further</w:t>
      </w:r>
      <w:r w:rsidR="00416A64" w:rsidRPr="00490247">
        <w:rPr>
          <w:lang w:val="en-GB"/>
        </w:rPr>
        <w:t xml:space="preserve"> details</w:t>
      </w:r>
      <w:r w:rsidR="003F1E6C">
        <w:rPr>
          <w:lang w:val="en-GB"/>
        </w:rPr>
        <w:t>, see</w:t>
      </w:r>
      <w:r w:rsidR="00416A64" w:rsidRPr="00490247">
        <w:rPr>
          <w:lang w:val="en-GB"/>
        </w:rPr>
        <w:t xml:space="preserve"> </w:t>
      </w:r>
      <w:r w:rsidR="002804A7" w:rsidRPr="00490247">
        <w:rPr>
          <w:lang w:val="en-GB"/>
        </w:rPr>
        <w:t xml:space="preserve">the </w:t>
      </w:r>
      <w:hyperlink r:id="rId20">
        <w:r w:rsidR="00D27953" w:rsidRPr="1756ADFA">
          <w:rPr>
            <w:rStyle w:val="Hyperlink"/>
            <w:lang w:val="en-GB"/>
          </w:rPr>
          <w:t>A</w:t>
        </w:r>
        <w:r w:rsidR="002804A7" w:rsidRPr="1756ADFA">
          <w:rPr>
            <w:rStyle w:val="Hyperlink"/>
            <w:lang w:val="en-GB"/>
          </w:rPr>
          <w:t>gency’s 2016 opinion</w:t>
        </w:r>
      </w:hyperlink>
      <w:r w:rsidR="002804A7" w:rsidRPr="00490247">
        <w:rPr>
          <w:lang w:val="en-GB"/>
        </w:rPr>
        <w:t xml:space="preserve"> concerning requirements under Article 33 (2) of the UN Convention on the Rights of Persons with Disabilities within the EU context</w:t>
      </w:r>
      <w:r w:rsidR="00372DC9" w:rsidRPr="00490247">
        <w:rPr>
          <w:lang w:val="en-GB"/>
        </w:rPr>
        <w:t>.</w:t>
      </w:r>
    </w:p>
    <w:p w14:paraId="4B3FC221" w14:textId="1C8428B6" w:rsidR="001F6E9D" w:rsidRPr="00490247" w:rsidRDefault="00813A7B" w:rsidP="00987691">
      <w:pPr>
        <w:jc w:val="both"/>
        <w:rPr>
          <w:lang w:val="en-GB"/>
        </w:rPr>
      </w:pPr>
      <w:r>
        <w:rPr>
          <w:lang w:val="en-GB"/>
        </w:rPr>
        <w:t>I</w:t>
      </w:r>
      <w:r w:rsidR="007A5410" w:rsidRPr="007A5410">
        <w:rPr>
          <w:lang w:val="en-GB"/>
        </w:rPr>
        <w:t xml:space="preserve">n its 2015 </w:t>
      </w:r>
      <w:hyperlink r:id="rId21">
        <w:r w:rsidR="007A5410" w:rsidRPr="2935CB1A">
          <w:rPr>
            <w:rStyle w:val="Hyperlink"/>
            <w:lang w:val="en-GB"/>
          </w:rPr>
          <w:t>Concluding Observations</w:t>
        </w:r>
      </w:hyperlink>
      <w:r w:rsidR="007A5410" w:rsidRPr="007A5410">
        <w:rPr>
          <w:lang w:val="en-GB"/>
        </w:rPr>
        <w:t>,</w:t>
      </w:r>
      <w:r w:rsidR="00987691" w:rsidRPr="55B7D1B7">
        <w:rPr>
          <w:lang w:val="en-GB"/>
        </w:rPr>
        <w:t xml:space="preserve"> the </w:t>
      </w:r>
      <w:r w:rsidR="007A5410" w:rsidRPr="007A5410">
        <w:rPr>
          <w:lang w:val="en-GB"/>
        </w:rPr>
        <w:t>CRPD Committee</w:t>
      </w:r>
      <w:r w:rsidR="007A5410">
        <w:rPr>
          <w:lang w:val="en-GB"/>
        </w:rPr>
        <w:t xml:space="preserve"> </w:t>
      </w:r>
      <w:r w:rsidR="007A5410" w:rsidRPr="007A5410">
        <w:rPr>
          <w:lang w:val="en-GB"/>
        </w:rPr>
        <w:t>recommended</w:t>
      </w:r>
      <w:r w:rsidR="00987691" w:rsidRPr="55B7D1B7">
        <w:rPr>
          <w:lang w:val="en-GB"/>
        </w:rPr>
        <w:t xml:space="preserve"> that all EU institutions</w:t>
      </w:r>
      <w:r w:rsidR="003F1E6C">
        <w:rPr>
          <w:lang w:val="en-GB"/>
        </w:rPr>
        <w:t>,</w:t>
      </w:r>
      <w:r w:rsidR="00987691" w:rsidRPr="55B7D1B7">
        <w:rPr>
          <w:lang w:val="en-GB"/>
        </w:rPr>
        <w:t xml:space="preserve"> agencies and bodies designate a CRPD focal point</w:t>
      </w:r>
      <w:r w:rsidR="007A5410">
        <w:rPr>
          <w:lang w:val="en-GB"/>
        </w:rPr>
        <w:t xml:space="preserve">. </w:t>
      </w:r>
      <w:r w:rsidR="000D3849" w:rsidRPr="000D3849">
        <w:rPr>
          <w:lang w:val="en-IE"/>
        </w:rPr>
        <w:t xml:space="preserve"> However, to date, n</w:t>
      </w:r>
      <w:proofErr w:type="spellStart"/>
      <w:r w:rsidR="000D3849" w:rsidRPr="000D3849">
        <w:rPr>
          <w:lang w:val="en-GB"/>
        </w:rPr>
        <w:t>ot</w:t>
      </w:r>
      <w:proofErr w:type="spellEnd"/>
      <w:r w:rsidR="000D3849" w:rsidRPr="000D3849">
        <w:rPr>
          <w:lang w:val="en-GB"/>
        </w:rPr>
        <w:t xml:space="preserve"> all CRPD focal points have been designated</w:t>
      </w:r>
      <w:r>
        <w:rPr>
          <w:lang w:val="en-GB"/>
        </w:rPr>
        <w:t>.</w:t>
      </w:r>
      <w:r w:rsidR="007A5410" w:rsidRPr="007A5410">
        <w:rPr>
          <w:lang w:val="en-GB"/>
        </w:rPr>
        <w:t xml:space="preserve"> </w:t>
      </w:r>
      <w:r w:rsidR="000D3849">
        <w:rPr>
          <w:lang w:val="en-GB"/>
        </w:rPr>
        <w:t>In this respect</w:t>
      </w:r>
      <w:r w:rsidR="00987691" w:rsidRPr="55B7D1B7">
        <w:rPr>
          <w:lang w:val="en-GB"/>
        </w:rPr>
        <w:t>, it is noteworth</w:t>
      </w:r>
      <w:r w:rsidR="0020506F" w:rsidRPr="55B7D1B7">
        <w:rPr>
          <w:lang w:val="en-GB"/>
        </w:rPr>
        <w:t>y</w:t>
      </w:r>
      <w:r w:rsidR="00987691" w:rsidRPr="55B7D1B7">
        <w:rPr>
          <w:lang w:val="en-GB"/>
        </w:rPr>
        <w:t xml:space="preserve"> that </w:t>
      </w:r>
      <w:r w:rsidR="001F699D" w:rsidRPr="55B7D1B7">
        <w:rPr>
          <w:lang w:val="en-GB"/>
        </w:rPr>
        <w:t>FRA</w:t>
      </w:r>
      <w:r w:rsidR="0020506F" w:rsidRPr="55B7D1B7">
        <w:rPr>
          <w:lang w:val="en-GB"/>
        </w:rPr>
        <w:t xml:space="preserve"> and the European Ombudsperson</w:t>
      </w:r>
      <w:r w:rsidR="0021216D" w:rsidRPr="55B7D1B7">
        <w:rPr>
          <w:lang w:val="en-GB"/>
        </w:rPr>
        <w:t xml:space="preserve"> </w:t>
      </w:r>
      <w:r w:rsidR="009D7689" w:rsidRPr="55B7D1B7">
        <w:rPr>
          <w:lang w:val="en-GB"/>
        </w:rPr>
        <w:t xml:space="preserve">are currently carrying out a </w:t>
      </w:r>
      <w:r w:rsidR="006F5535">
        <w:rPr>
          <w:lang w:val="en-GB"/>
        </w:rPr>
        <w:t>joint</w:t>
      </w:r>
      <w:r w:rsidR="21371811" w:rsidRPr="55B7D1B7">
        <w:rPr>
          <w:lang w:val="en-GB"/>
        </w:rPr>
        <w:t xml:space="preserve"> </w:t>
      </w:r>
      <w:r w:rsidR="009D7689" w:rsidRPr="55B7D1B7">
        <w:rPr>
          <w:lang w:val="en-GB"/>
        </w:rPr>
        <w:t>survey amongst all EU agencies on their implementation of the CRPD. The results will become available</w:t>
      </w:r>
      <w:r w:rsidR="0021216D" w:rsidRPr="55B7D1B7">
        <w:rPr>
          <w:lang w:val="en-GB"/>
        </w:rPr>
        <w:t xml:space="preserve"> </w:t>
      </w:r>
      <w:r w:rsidR="0073420A" w:rsidRPr="55B7D1B7">
        <w:rPr>
          <w:lang w:val="en-GB"/>
        </w:rPr>
        <w:t xml:space="preserve">in spring </w:t>
      </w:r>
      <w:r w:rsidR="662C1DC8" w:rsidRPr="21B024F6">
        <w:rPr>
          <w:lang w:val="en-GB"/>
        </w:rPr>
        <w:t>2025</w:t>
      </w:r>
      <w:r w:rsidR="0073420A" w:rsidRPr="55B7D1B7">
        <w:rPr>
          <w:lang w:val="en-GB"/>
        </w:rPr>
        <w:t>.</w:t>
      </w:r>
    </w:p>
    <w:p w14:paraId="10B0FD98" w14:textId="77777777" w:rsidR="00E916D3" w:rsidRPr="00E916D3" w:rsidRDefault="00E916D3" w:rsidP="000E593C">
      <w:pPr>
        <w:jc w:val="both"/>
        <w:rPr>
          <w:lang w:val="en-GB"/>
        </w:rPr>
      </w:pPr>
    </w:p>
    <w:p w14:paraId="43BEAFE1" w14:textId="4289557D" w:rsidR="007B7055" w:rsidRPr="00585B2D" w:rsidRDefault="00C14257" w:rsidP="003F4855">
      <w:pPr>
        <w:pStyle w:val="Heading2"/>
        <w:numPr>
          <w:ilvl w:val="0"/>
          <w:numId w:val="3"/>
        </w:numPr>
        <w:jc w:val="both"/>
        <w:rPr>
          <w:b/>
          <w:lang w:val="en-GB"/>
        </w:rPr>
      </w:pPr>
      <w:r w:rsidRPr="00585B2D">
        <w:rPr>
          <w:b/>
          <w:lang w:val="en-GB"/>
        </w:rPr>
        <w:t xml:space="preserve">Information on </w:t>
      </w:r>
      <w:r w:rsidR="00473BBB" w:rsidRPr="00585B2D">
        <w:rPr>
          <w:b/>
          <w:lang w:val="en-GB"/>
        </w:rPr>
        <w:t>policy</w:t>
      </w:r>
      <w:r w:rsidRPr="00585B2D">
        <w:rPr>
          <w:b/>
          <w:lang w:val="en-GB"/>
        </w:rPr>
        <w:t xml:space="preserve"> and </w:t>
      </w:r>
      <w:r w:rsidR="00473BBB" w:rsidRPr="00585B2D">
        <w:rPr>
          <w:b/>
          <w:lang w:val="en-GB"/>
        </w:rPr>
        <w:t>legal</w:t>
      </w:r>
      <w:r w:rsidRPr="00585B2D">
        <w:rPr>
          <w:b/>
          <w:lang w:val="en-GB"/>
        </w:rPr>
        <w:t xml:space="preserve"> developments </w:t>
      </w:r>
      <w:r w:rsidR="002B262C" w:rsidRPr="00585B2D">
        <w:rPr>
          <w:b/>
          <w:lang w:val="en-GB"/>
        </w:rPr>
        <w:t xml:space="preserve">relevant to disability rights </w:t>
      </w:r>
      <w:r w:rsidRPr="00585B2D">
        <w:rPr>
          <w:b/>
          <w:lang w:val="en-GB"/>
        </w:rPr>
        <w:t>in the EU</w:t>
      </w:r>
    </w:p>
    <w:p w14:paraId="0542BF23" w14:textId="1E9F71A2" w:rsidR="00473BBB" w:rsidRDefault="00473BBB" w:rsidP="00473BBB">
      <w:pPr>
        <w:jc w:val="both"/>
        <w:rPr>
          <w:lang w:val="en-GB"/>
        </w:rPr>
      </w:pPr>
      <w:r w:rsidRPr="004600F9">
        <w:rPr>
          <w:lang w:val="en-GB"/>
        </w:rPr>
        <w:t xml:space="preserve">In March 2021, the European Commission adopted </w:t>
      </w:r>
      <w:r>
        <w:rPr>
          <w:lang w:val="en-GB"/>
        </w:rPr>
        <w:t>a</w:t>
      </w:r>
      <w:r w:rsidR="009B6093">
        <w:rPr>
          <w:lang w:val="en-GB"/>
        </w:rPr>
        <w:t xml:space="preserve">n </w:t>
      </w:r>
      <w:hyperlink r:id="rId22" w:anchor="PP4Contents" w:history="1">
        <w:r w:rsidR="009B6093" w:rsidRPr="000F4081">
          <w:rPr>
            <w:rStyle w:val="Hyperlink"/>
            <w:lang w:val="en-GB"/>
          </w:rPr>
          <w:t>EU</w:t>
        </w:r>
        <w:r w:rsidRPr="000F4081">
          <w:rPr>
            <w:rStyle w:val="Hyperlink"/>
            <w:lang w:val="en-GB"/>
          </w:rPr>
          <w:t xml:space="preserve"> strategy for the rights of persons with disabilities 2021-2030</w:t>
        </w:r>
      </w:hyperlink>
      <w:r>
        <w:rPr>
          <w:lang w:val="en-GB"/>
        </w:rPr>
        <w:t xml:space="preserve">, </w:t>
      </w:r>
      <w:r w:rsidR="00CF5D56">
        <w:rPr>
          <w:lang w:val="en-GB"/>
        </w:rPr>
        <w:t xml:space="preserve">which </w:t>
      </w:r>
      <w:r w:rsidR="00CF5D56" w:rsidRPr="466843AA">
        <w:rPr>
          <w:lang w:val="en-GB"/>
        </w:rPr>
        <w:t>i</w:t>
      </w:r>
      <w:r w:rsidR="00D17F5E" w:rsidRPr="466843AA">
        <w:rPr>
          <w:lang w:val="en-GB"/>
        </w:rPr>
        <w:t>t monitors regularly</w:t>
      </w:r>
      <w:r w:rsidRPr="466843AA">
        <w:rPr>
          <w:lang w:val="en-GB"/>
        </w:rPr>
        <w:t>.</w:t>
      </w:r>
      <w:r w:rsidR="00C84F28">
        <w:rPr>
          <w:lang w:val="en-GB"/>
        </w:rPr>
        <w:t xml:space="preserve"> </w:t>
      </w:r>
      <w:r w:rsidR="001F0E2D">
        <w:rPr>
          <w:lang w:val="en-GB"/>
        </w:rPr>
        <w:t>The full</w:t>
      </w:r>
      <w:r w:rsidR="00CD6510">
        <w:rPr>
          <w:lang w:val="en-GB"/>
        </w:rPr>
        <w:t>,</w:t>
      </w:r>
      <w:r w:rsidR="001F0E2D">
        <w:rPr>
          <w:lang w:val="en-GB"/>
        </w:rPr>
        <w:t xml:space="preserve"> </w:t>
      </w:r>
      <w:r w:rsidR="00174EDF">
        <w:rPr>
          <w:lang w:val="en-GB"/>
        </w:rPr>
        <w:t xml:space="preserve">proper </w:t>
      </w:r>
      <w:r w:rsidR="00CD6510">
        <w:rPr>
          <w:lang w:val="en-GB"/>
        </w:rPr>
        <w:t xml:space="preserve">and timely </w:t>
      </w:r>
      <w:r w:rsidR="001F0E2D">
        <w:rPr>
          <w:lang w:val="en-GB"/>
        </w:rPr>
        <w:t xml:space="preserve">implementation of this strategy </w:t>
      </w:r>
      <w:r w:rsidR="009D4972">
        <w:rPr>
          <w:lang w:val="en-GB"/>
        </w:rPr>
        <w:t xml:space="preserve">can contribute significantly to ensuring that </w:t>
      </w:r>
      <w:r w:rsidR="00211DA6">
        <w:rPr>
          <w:lang w:val="en-GB"/>
        </w:rPr>
        <w:t xml:space="preserve">people with disabilities can enjoy their </w:t>
      </w:r>
      <w:r w:rsidR="009D4972">
        <w:rPr>
          <w:lang w:val="en-GB"/>
        </w:rPr>
        <w:t xml:space="preserve">rights </w:t>
      </w:r>
      <w:r w:rsidR="00211DA6">
        <w:rPr>
          <w:lang w:val="en-GB"/>
        </w:rPr>
        <w:t xml:space="preserve">on an equal footing </w:t>
      </w:r>
      <w:r w:rsidR="00A82A7E">
        <w:rPr>
          <w:lang w:val="en-GB"/>
        </w:rPr>
        <w:t xml:space="preserve">with others and participate </w:t>
      </w:r>
      <w:r w:rsidR="00D06C5F">
        <w:rPr>
          <w:lang w:val="en-GB"/>
        </w:rPr>
        <w:t>in the life of the community.</w:t>
      </w:r>
    </w:p>
    <w:p w14:paraId="51BAFA37" w14:textId="14739776" w:rsidR="00A17487" w:rsidRDefault="00DF4AD8" w:rsidP="00466A14">
      <w:pPr>
        <w:jc w:val="both"/>
        <w:rPr>
          <w:lang w:val="en-GB"/>
        </w:rPr>
      </w:pPr>
      <w:r>
        <w:rPr>
          <w:lang w:val="en-GB"/>
        </w:rPr>
        <w:t xml:space="preserve">Whereas the European </w:t>
      </w:r>
      <w:r w:rsidR="00664F62">
        <w:rPr>
          <w:lang w:val="en-GB"/>
        </w:rPr>
        <w:t xml:space="preserve">Union </w:t>
      </w:r>
      <w:r>
        <w:rPr>
          <w:lang w:val="en-GB"/>
        </w:rPr>
        <w:t xml:space="preserve">has </w:t>
      </w:r>
      <w:r w:rsidR="008E2225">
        <w:rPr>
          <w:lang w:val="en-GB"/>
        </w:rPr>
        <w:t>begun</w:t>
      </w:r>
      <w:r>
        <w:rPr>
          <w:lang w:val="en-GB"/>
        </w:rPr>
        <w:t xml:space="preserve"> delivering on </w:t>
      </w:r>
      <w:r w:rsidR="00F501E8">
        <w:rPr>
          <w:lang w:val="en-GB"/>
        </w:rPr>
        <w:t xml:space="preserve">actions foreseen in the strategy, </w:t>
      </w:r>
      <w:r w:rsidR="00E72D6F">
        <w:rPr>
          <w:lang w:val="en-GB"/>
        </w:rPr>
        <w:t xml:space="preserve">there remain </w:t>
      </w:r>
      <w:r w:rsidR="00A2389F">
        <w:rPr>
          <w:lang w:val="en-GB"/>
        </w:rPr>
        <w:t xml:space="preserve">protection </w:t>
      </w:r>
      <w:r w:rsidR="00E72D6F">
        <w:rPr>
          <w:lang w:val="en-GB"/>
        </w:rPr>
        <w:t>gaps</w:t>
      </w:r>
      <w:r w:rsidR="002B121F">
        <w:rPr>
          <w:lang w:val="en-GB"/>
        </w:rPr>
        <w:t xml:space="preserve"> </w:t>
      </w:r>
      <w:r w:rsidR="00A2389F">
        <w:rPr>
          <w:lang w:val="en-GB"/>
        </w:rPr>
        <w:t>in EU</w:t>
      </w:r>
      <w:r w:rsidR="00653CFB">
        <w:rPr>
          <w:lang w:val="en-GB"/>
        </w:rPr>
        <w:t xml:space="preserve"> legislation</w:t>
      </w:r>
      <w:r w:rsidR="007C6C9A">
        <w:rPr>
          <w:lang w:val="en-GB"/>
        </w:rPr>
        <w:t xml:space="preserve">, </w:t>
      </w:r>
      <w:r w:rsidR="00331CC6">
        <w:rPr>
          <w:lang w:val="en-GB"/>
        </w:rPr>
        <w:t xml:space="preserve">which are contrary to the </w:t>
      </w:r>
      <w:r w:rsidR="00A17487">
        <w:rPr>
          <w:lang w:val="en-GB"/>
        </w:rPr>
        <w:t>General P</w:t>
      </w:r>
      <w:r w:rsidR="00EE0E87">
        <w:rPr>
          <w:lang w:val="en-GB"/>
        </w:rPr>
        <w:t xml:space="preserve">rinciples </w:t>
      </w:r>
      <w:r w:rsidR="00A17487">
        <w:rPr>
          <w:lang w:val="en-GB"/>
        </w:rPr>
        <w:t>outlined in Article</w:t>
      </w:r>
      <w:r w:rsidR="00E23A5A">
        <w:rPr>
          <w:lang w:val="en-GB"/>
        </w:rPr>
        <w:t> </w:t>
      </w:r>
      <w:r w:rsidR="00A17487">
        <w:rPr>
          <w:lang w:val="en-GB"/>
        </w:rPr>
        <w:t>3 of the Convention</w:t>
      </w:r>
      <w:r w:rsidR="00A2389F">
        <w:rPr>
          <w:lang w:val="en-GB"/>
        </w:rPr>
        <w:t>.</w:t>
      </w:r>
    </w:p>
    <w:p w14:paraId="295623C0" w14:textId="116D1F33" w:rsidR="00E735AE" w:rsidRDefault="0049368F" w:rsidP="00E735AE">
      <w:pPr>
        <w:jc w:val="both"/>
        <w:rPr>
          <w:lang w:val="en-GB"/>
        </w:rPr>
      </w:pPr>
      <w:r>
        <w:rPr>
          <w:lang w:val="en-GB"/>
        </w:rPr>
        <w:t>Foremost among these is the lack of progress in the adoption of the</w:t>
      </w:r>
      <w:r w:rsidR="00A264B9" w:rsidRPr="00490247">
        <w:rPr>
          <w:lang w:val="en-GB"/>
        </w:rPr>
        <w:t xml:space="preserve"> </w:t>
      </w:r>
      <w:r w:rsidR="00A264B9" w:rsidRPr="00A264B9">
        <w:rPr>
          <w:lang w:val="en-GB"/>
        </w:rPr>
        <w:t xml:space="preserve">Council Directive on implementing the principle of equal treatment between persons irrespective of </w:t>
      </w:r>
      <w:r w:rsidR="058EBE80" w:rsidRPr="2FDB9495">
        <w:rPr>
          <w:lang w:val="en-GB"/>
        </w:rPr>
        <w:t xml:space="preserve">disability (next </w:t>
      </w:r>
      <w:r w:rsidR="058EBE80" w:rsidRPr="36A4931E">
        <w:rPr>
          <w:lang w:val="en-GB"/>
        </w:rPr>
        <w:t xml:space="preserve">to </w:t>
      </w:r>
      <w:r w:rsidR="00A264B9" w:rsidRPr="00A264B9">
        <w:rPr>
          <w:lang w:val="en-GB"/>
        </w:rPr>
        <w:t>religion or belief, age or sexual orientation</w:t>
      </w:r>
      <w:r w:rsidR="00DA6F11" w:rsidRPr="42869FB7">
        <w:rPr>
          <w:lang w:val="en-GB"/>
        </w:rPr>
        <w:t>)</w:t>
      </w:r>
      <w:r w:rsidR="00813B5C" w:rsidRPr="42869FB7">
        <w:rPr>
          <w:lang w:val="en-GB"/>
        </w:rPr>
        <w:t>,</w:t>
      </w:r>
      <w:r w:rsidR="00813B5C">
        <w:rPr>
          <w:lang w:val="en-GB"/>
        </w:rPr>
        <w:t xml:space="preserve"> which </w:t>
      </w:r>
      <w:r w:rsidR="000B3D90">
        <w:rPr>
          <w:lang w:val="en-GB"/>
        </w:rPr>
        <w:t>remains blocked in the Council</w:t>
      </w:r>
      <w:r w:rsidR="00BA095C">
        <w:rPr>
          <w:lang w:val="en-GB"/>
        </w:rPr>
        <w:t xml:space="preserve">, nearly 16 years after </w:t>
      </w:r>
      <w:r w:rsidR="00566D41">
        <w:rPr>
          <w:lang w:val="en-GB"/>
        </w:rPr>
        <w:t>i</w:t>
      </w:r>
      <w:r w:rsidR="00BA095C">
        <w:rPr>
          <w:lang w:val="en-GB"/>
        </w:rPr>
        <w:t>t</w:t>
      </w:r>
      <w:r w:rsidR="00566D41">
        <w:rPr>
          <w:lang w:val="en-GB"/>
        </w:rPr>
        <w:t xml:space="preserve"> </w:t>
      </w:r>
      <w:r w:rsidR="00274916">
        <w:rPr>
          <w:lang w:val="en-GB"/>
        </w:rPr>
        <w:t>was first</w:t>
      </w:r>
      <w:r w:rsidR="00566D41">
        <w:rPr>
          <w:lang w:val="en-GB"/>
        </w:rPr>
        <w:t xml:space="preserve"> proposed.</w:t>
      </w:r>
      <w:r w:rsidR="00EF21A2">
        <w:rPr>
          <w:lang w:val="en-GB"/>
        </w:rPr>
        <w:t xml:space="preserve"> </w:t>
      </w:r>
      <w:r w:rsidR="00A11710">
        <w:rPr>
          <w:lang w:val="en-GB"/>
        </w:rPr>
        <w:t xml:space="preserve">FRA has consistently </w:t>
      </w:r>
      <w:r w:rsidR="00A11710" w:rsidRPr="00D970E5">
        <w:rPr>
          <w:lang w:val="en-GB"/>
        </w:rPr>
        <w:t>called</w:t>
      </w:r>
      <w:r w:rsidR="00A11710">
        <w:rPr>
          <w:lang w:val="en-GB"/>
        </w:rPr>
        <w:t xml:space="preserve"> on the EU legislator </w:t>
      </w:r>
      <w:r w:rsidR="0047776E">
        <w:rPr>
          <w:lang w:val="en-GB"/>
        </w:rPr>
        <w:t xml:space="preserve">to </w:t>
      </w:r>
      <w:r w:rsidR="0047776E" w:rsidRPr="00EE22AB">
        <w:rPr>
          <w:lang w:val="en-GB"/>
        </w:rPr>
        <w:t xml:space="preserve">continue exploring all possible </w:t>
      </w:r>
      <w:r w:rsidR="005A7B2C">
        <w:rPr>
          <w:lang w:val="en-GB"/>
        </w:rPr>
        <w:t>avenues</w:t>
      </w:r>
      <w:r w:rsidR="0047776E" w:rsidRPr="00EE22AB">
        <w:rPr>
          <w:lang w:val="en-GB"/>
        </w:rPr>
        <w:t xml:space="preserve"> to unblock the negotiations on the proposed </w:t>
      </w:r>
      <w:r w:rsidR="0047776E">
        <w:rPr>
          <w:lang w:val="en-GB"/>
        </w:rPr>
        <w:t>d</w:t>
      </w:r>
      <w:r w:rsidR="0047776E" w:rsidRPr="00EE22AB">
        <w:rPr>
          <w:lang w:val="en-GB"/>
        </w:rPr>
        <w:t>irective</w:t>
      </w:r>
      <w:r w:rsidR="40771B32" w:rsidRPr="2086DBB2">
        <w:rPr>
          <w:lang w:val="en-GB"/>
        </w:rPr>
        <w:t xml:space="preserve"> (the so-called </w:t>
      </w:r>
      <w:hyperlink r:id="rId23" w:history="1">
        <w:r w:rsidR="40771B32" w:rsidRPr="000B27F6">
          <w:rPr>
            <w:rStyle w:val="Hyperlink"/>
            <w:lang w:val="en-GB"/>
          </w:rPr>
          <w:t>Equal Treatment Directive</w:t>
        </w:r>
      </w:hyperlink>
      <w:r w:rsidR="000B27F6">
        <w:rPr>
          <w:lang w:val="en-GB"/>
        </w:rPr>
        <w:t xml:space="preserve">; FRA, </w:t>
      </w:r>
      <w:hyperlink r:id="rId24" w:history="1">
        <w:r w:rsidR="000B27F6" w:rsidRPr="00D970E5">
          <w:rPr>
            <w:rStyle w:val="Hyperlink"/>
            <w:lang w:val="en-GB"/>
          </w:rPr>
          <w:t xml:space="preserve">Equality in the EU 20 years on from the initial implementation of the equality directives </w:t>
        </w:r>
        <w:r w:rsidR="00D970E5" w:rsidRPr="00D970E5">
          <w:rPr>
            <w:rStyle w:val="Hyperlink"/>
            <w:lang w:val="en-GB"/>
          </w:rPr>
          <w:t>–</w:t>
        </w:r>
        <w:r w:rsidR="000B27F6" w:rsidRPr="00D970E5">
          <w:rPr>
            <w:rStyle w:val="Hyperlink"/>
            <w:lang w:val="en-GB"/>
          </w:rPr>
          <w:t xml:space="preserve"> Summary</w:t>
        </w:r>
      </w:hyperlink>
      <w:r w:rsidR="00D970E5">
        <w:rPr>
          <w:lang w:val="en-GB"/>
        </w:rPr>
        <w:t>, 6 December 2021</w:t>
      </w:r>
      <w:r w:rsidR="40771B32" w:rsidRPr="000B27F6">
        <w:rPr>
          <w:lang w:val="en-GB"/>
        </w:rPr>
        <w:t>)</w:t>
      </w:r>
      <w:r w:rsidR="00F04F59" w:rsidRPr="2086DBB2">
        <w:rPr>
          <w:lang w:val="en-GB"/>
        </w:rPr>
        <w:t>.</w:t>
      </w:r>
      <w:r w:rsidR="00E735AE" w:rsidRPr="00E735AE">
        <w:rPr>
          <w:lang w:val="en-GB"/>
        </w:rPr>
        <w:t xml:space="preserve"> </w:t>
      </w:r>
    </w:p>
    <w:p w14:paraId="28D31517" w14:textId="492CC3B1" w:rsidR="003A48D0" w:rsidRPr="004A720C" w:rsidRDefault="00DD4C60" w:rsidP="00466A14">
      <w:pPr>
        <w:jc w:val="both"/>
        <w:rPr>
          <w:rFonts w:cstheme="minorHAnsi"/>
          <w:lang w:val="en-IE"/>
        </w:rPr>
      </w:pPr>
      <w:r>
        <w:rPr>
          <w:lang w:val="en-GB"/>
        </w:rPr>
        <w:t xml:space="preserve">EU </w:t>
      </w:r>
      <w:r w:rsidR="00B32BA9">
        <w:rPr>
          <w:lang w:val="en-GB"/>
        </w:rPr>
        <w:t>p</w:t>
      </w:r>
      <w:r>
        <w:rPr>
          <w:lang w:val="en-GB"/>
        </w:rPr>
        <w:t>rimary law grants t</w:t>
      </w:r>
      <w:r w:rsidR="00B32BA9">
        <w:rPr>
          <w:lang w:val="en-GB"/>
        </w:rPr>
        <w:t>he</w:t>
      </w:r>
      <w:r>
        <w:rPr>
          <w:lang w:val="en-GB"/>
        </w:rPr>
        <w:t xml:space="preserve"> right to </w:t>
      </w:r>
      <w:r w:rsidR="00850D8A">
        <w:rPr>
          <w:lang w:val="en-GB"/>
        </w:rPr>
        <w:t xml:space="preserve">vote and stand as a candidate at both municipal and European elections. </w:t>
      </w:r>
      <w:r w:rsidR="0024336F" w:rsidRPr="468941F0">
        <w:rPr>
          <w:lang w:val="en-GB"/>
        </w:rPr>
        <w:t xml:space="preserve">In 2022, the European Parliament </w:t>
      </w:r>
      <w:hyperlink r:id="rId25">
        <w:r w:rsidR="0024336F" w:rsidRPr="468941F0">
          <w:rPr>
            <w:rStyle w:val="Hyperlink"/>
            <w:lang w:val="en-GB"/>
          </w:rPr>
          <w:t>proposed a new EU electoral law</w:t>
        </w:r>
      </w:hyperlink>
      <w:r w:rsidR="0024336F" w:rsidRPr="468941F0">
        <w:rPr>
          <w:lang w:val="en-GB"/>
        </w:rPr>
        <w:t xml:space="preserve"> that seeks to repeal the </w:t>
      </w:r>
      <w:hyperlink r:id="rId26">
        <w:r w:rsidR="0024336F" w:rsidRPr="468941F0">
          <w:rPr>
            <w:rStyle w:val="Hyperlink"/>
            <w:lang w:val="en-GB"/>
          </w:rPr>
          <w:t>European Electoral Act</w:t>
        </w:r>
      </w:hyperlink>
      <w:r w:rsidR="00F63C05" w:rsidRPr="468941F0">
        <w:rPr>
          <w:lang w:val="en-GB"/>
        </w:rPr>
        <w:t xml:space="preserve"> </w:t>
      </w:r>
      <w:r w:rsidR="0024336F" w:rsidRPr="468941F0">
        <w:rPr>
          <w:lang w:val="en-GB"/>
        </w:rPr>
        <w:t xml:space="preserve">and adopt a new regulation governing European elections. </w:t>
      </w:r>
      <w:r w:rsidR="0024336F" w:rsidRPr="44FD7D0E">
        <w:rPr>
          <w:lang w:val="en-GB"/>
        </w:rPr>
        <w:t>According to the proposal, every EU citizen from 16 years of age, including people with disabilities and regardless of their legal capacity, will be granted the right to vote in the elections to the European Parliament.</w:t>
      </w:r>
      <w:r w:rsidR="00606B13" w:rsidRPr="44FD7D0E">
        <w:rPr>
          <w:lang w:val="en-GB"/>
        </w:rPr>
        <w:t xml:space="preserve"> However, </w:t>
      </w:r>
      <w:r w:rsidR="008A674A">
        <w:rPr>
          <w:lang w:val="en-GB"/>
        </w:rPr>
        <w:t>s</w:t>
      </w:r>
      <w:r w:rsidR="00606B13" w:rsidRPr="44FD7D0E">
        <w:rPr>
          <w:lang w:val="en-GB"/>
        </w:rPr>
        <w:t xml:space="preserve">ome Member States expressed reservations in the Council of the EU about, among others, the EU-wide constituency, and the obligation to provide </w:t>
      </w:r>
      <w:r w:rsidR="00B9394E">
        <w:rPr>
          <w:lang w:val="en-GB"/>
        </w:rPr>
        <w:t xml:space="preserve">for </w:t>
      </w:r>
      <w:r w:rsidR="00606B13" w:rsidRPr="44FD7D0E">
        <w:rPr>
          <w:lang w:val="en-GB"/>
        </w:rPr>
        <w:t>postal voting.</w:t>
      </w:r>
      <w:r w:rsidR="00C700E7" w:rsidRPr="44FD7D0E">
        <w:rPr>
          <w:lang w:val="en-GB"/>
        </w:rPr>
        <w:t xml:space="preserve"> </w:t>
      </w:r>
      <w:r w:rsidR="530A5D7A" w:rsidRPr="468941F0">
        <w:rPr>
          <w:lang w:val="en-GB"/>
        </w:rPr>
        <w:t>FRA noted</w:t>
      </w:r>
      <w:r w:rsidR="00C700E7" w:rsidRPr="44FD7D0E">
        <w:rPr>
          <w:lang w:val="en-GB"/>
        </w:rPr>
        <w:t xml:space="preserve"> that</w:t>
      </w:r>
      <w:r w:rsidR="00A44BF2">
        <w:rPr>
          <w:lang w:val="en-GB"/>
        </w:rPr>
        <w:t>,</w:t>
      </w:r>
      <w:r w:rsidR="00C700E7" w:rsidRPr="44FD7D0E">
        <w:rPr>
          <w:lang w:val="en-GB"/>
        </w:rPr>
        <w:t xml:space="preserve"> when reforming the EU Electoral Law, all </w:t>
      </w:r>
      <w:r w:rsidR="00647406">
        <w:rPr>
          <w:lang w:val="en-GB"/>
        </w:rPr>
        <w:t>E</w:t>
      </w:r>
      <w:r w:rsidR="00C700E7" w:rsidRPr="44FD7D0E">
        <w:rPr>
          <w:lang w:val="en-GB"/>
        </w:rPr>
        <w:t>U citizens</w:t>
      </w:r>
      <w:r w:rsidR="00861027">
        <w:rPr>
          <w:lang w:val="en-GB"/>
        </w:rPr>
        <w:t xml:space="preserve"> </w:t>
      </w:r>
      <w:r w:rsidR="00861027" w:rsidRPr="44FD7D0E">
        <w:rPr>
          <w:lang w:val="en-GB"/>
        </w:rPr>
        <w:t xml:space="preserve">should </w:t>
      </w:r>
      <w:r w:rsidR="00861027">
        <w:rPr>
          <w:lang w:val="en-GB"/>
        </w:rPr>
        <w:t xml:space="preserve">be </w:t>
      </w:r>
      <w:r w:rsidR="00861027" w:rsidRPr="44FD7D0E">
        <w:rPr>
          <w:lang w:val="en-GB"/>
        </w:rPr>
        <w:t>grant</w:t>
      </w:r>
      <w:r w:rsidR="00861027">
        <w:rPr>
          <w:lang w:val="en-GB"/>
        </w:rPr>
        <w:t>ed</w:t>
      </w:r>
      <w:r w:rsidR="00C700E7" w:rsidRPr="44FD7D0E">
        <w:rPr>
          <w:lang w:val="en-GB"/>
        </w:rPr>
        <w:t xml:space="preserve"> the right to vote </w:t>
      </w:r>
      <w:r w:rsidR="00C700E7" w:rsidRPr="004A720C">
        <w:rPr>
          <w:rFonts w:cstheme="minorHAnsi"/>
          <w:lang w:val="en-GB"/>
        </w:rPr>
        <w:t>and the right to stand for election to the European Parliament</w:t>
      </w:r>
      <w:r w:rsidR="00861027" w:rsidRPr="004A720C">
        <w:rPr>
          <w:rFonts w:cstheme="minorHAnsi"/>
          <w:lang w:val="en-GB"/>
        </w:rPr>
        <w:t>, including those deprived of legal capacity</w:t>
      </w:r>
      <w:r w:rsidR="00BF4C31" w:rsidRPr="004A720C">
        <w:rPr>
          <w:rFonts w:cstheme="minorHAnsi"/>
          <w:lang w:val="en-GB"/>
        </w:rPr>
        <w:t xml:space="preserve"> </w:t>
      </w:r>
      <w:r w:rsidR="468941F0" w:rsidRPr="004A720C">
        <w:rPr>
          <w:rFonts w:cstheme="minorHAnsi"/>
          <w:lang w:val="en-IE"/>
        </w:rPr>
        <w:t xml:space="preserve">(FRA, </w:t>
      </w:r>
      <w:hyperlink r:id="rId27" w:history="1">
        <w:r w:rsidR="468941F0" w:rsidRPr="00344FAB">
          <w:rPr>
            <w:rStyle w:val="Hyperlink"/>
            <w:rFonts w:eastAsia="Segoe UI" w:cstheme="minorHAnsi"/>
            <w:lang w:val="en-IE"/>
          </w:rPr>
          <w:t>Political participation of people with disabilities – new development</w:t>
        </w:r>
      </w:hyperlink>
      <w:r w:rsidR="468941F0" w:rsidRPr="00344FAB">
        <w:rPr>
          <w:rFonts w:eastAsia="Segoe UI" w:cstheme="minorHAnsi"/>
          <w:color w:val="343D55"/>
          <w:lang w:val="en-IE"/>
        </w:rPr>
        <w:t>s (2024)).</w:t>
      </w:r>
    </w:p>
    <w:p w14:paraId="14502DCA" w14:textId="6C18C608" w:rsidR="00467675" w:rsidRPr="004A720C" w:rsidRDefault="00546672" w:rsidP="00546672">
      <w:pPr>
        <w:jc w:val="both"/>
        <w:rPr>
          <w:rFonts w:cstheme="minorHAnsi"/>
          <w:lang w:val="en-IE"/>
        </w:rPr>
      </w:pPr>
      <w:r w:rsidRPr="004A720C">
        <w:rPr>
          <w:rFonts w:cstheme="minorHAnsi"/>
          <w:lang w:val="en-IE"/>
        </w:rPr>
        <w:t xml:space="preserve">Furthermore, </w:t>
      </w:r>
      <w:r w:rsidR="59949616" w:rsidRPr="004A720C">
        <w:rPr>
          <w:rFonts w:cstheme="minorHAnsi"/>
          <w:lang w:val="en-IE"/>
        </w:rPr>
        <w:t>FRA research</w:t>
      </w:r>
      <w:r w:rsidRPr="004A720C">
        <w:rPr>
          <w:rFonts w:cstheme="minorHAnsi"/>
          <w:lang w:val="en-IE"/>
        </w:rPr>
        <w:t xml:space="preserve"> point</w:t>
      </w:r>
      <w:r w:rsidR="00B800F3" w:rsidRPr="004A720C">
        <w:rPr>
          <w:rFonts w:cstheme="minorHAnsi"/>
          <w:lang w:val="en-IE"/>
        </w:rPr>
        <w:t>s</w:t>
      </w:r>
      <w:r w:rsidRPr="004A720C">
        <w:rPr>
          <w:rFonts w:cstheme="minorHAnsi"/>
          <w:lang w:val="en-IE"/>
        </w:rPr>
        <w:t xml:space="preserve"> to the impact of legal capacity limitations on the right to vote and stand for elections for person with disabilities</w:t>
      </w:r>
      <w:r w:rsidR="007D3537">
        <w:rPr>
          <w:rFonts w:cstheme="minorHAnsi"/>
          <w:lang w:val="en-IE"/>
        </w:rPr>
        <w:t>;</w:t>
      </w:r>
      <w:r w:rsidR="00B800F3" w:rsidRPr="004A720C">
        <w:rPr>
          <w:rFonts w:cstheme="minorHAnsi"/>
          <w:lang w:val="en-IE"/>
        </w:rPr>
        <w:t xml:space="preserve"> w</w:t>
      </w:r>
      <w:r w:rsidR="00F674F1" w:rsidRPr="004A720C">
        <w:rPr>
          <w:rFonts w:cstheme="minorHAnsi"/>
          <w:lang w:val="en-IE"/>
        </w:rPr>
        <w:t xml:space="preserve">hile </w:t>
      </w:r>
      <w:r w:rsidRPr="004A720C">
        <w:rPr>
          <w:rFonts w:cstheme="minorHAnsi"/>
          <w:lang w:val="en-IE"/>
        </w:rPr>
        <w:t xml:space="preserve">EU Member States </w:t>
      </w:r>
      <w:r w:rsidR="00F674F1" w:rsidRPr="004A720C">
        <w:rPr>
          <w:rFonts w:cstheme="minorHAnsi"/>
          <w:lang w:val="en-IE"/>
        </w:rPr>
        <w:t xml:space="preserve">are steadily </w:t>
      </w:r>
      <w:r w:rsidRPr="004A720C">
        <w:rPr>
          <w:rFonts w:cstheme="minorHAnsi"/>
          <w:lang w:val="en-IE"/>
        </w:rPr>
        <w:t xml:space="preserve">removing legal barriers for people under guardianship, laws in six </w:t>
      </w:r>
      <w:r w:rsidR="00C24CB8" w:rsidRPr="004A720C">
        <w:rPr>
          <w:rFonts w:cstheme="minorHAnsi"/>
          <w:lang w:val="en-IE"/>
        </w:rPr>
        <w:t>of them</w:t>
      </w:r>
      <w:r w:rsidRPr="004A720C">
        <w:rPr>
          <w:rFonts w:cstheme="minorHAnsi"/>
          <w:lang w:val="en-IE"/>
        </w:rPr>
        <w:t xml:space="preserve"> </w:t>
      </w:r>
      <w:r w:rsidR="00C24CB8" w:rsidRPr="004A720C">
        <w:rPr>
          <w:rFonts w:cstheme="minorHAnsi"/>
          <w:lang w:val="en-IE"/>
        </w:rPr>
        <w:t xml:space="preserve">still </w:t>
      </w:r>
      <w:r w:rsidRPr="004A720C">
        <w:rPr>
          <w:rFonts w:cstheme="minorHAnsi"/>
          <w:lang w:val="en-IE"/>
        </w:rPr>
        <w:t xml:space="preserve">provide for </w:t>
      </w:r>
      <w:r w:rsidR="00BD6077" w:rsidRPr="004A720C">
        <w:rPr>
          <w:rFonts w:cstheme="minorHAnsi"/>
          <w:lang w:val="en-IE"/>
        </w:rPr>
        <w:t xml:space="preserve">the </w:t>
      </w:r>
      <w:r w:rsidRPr="004A720C">
        <w:rPr>
          <w:rFonts w:cstheme="minorHAnsi"/>
          <w:lang w:val="en-IE"/>
        </w:rPr>
        <w:t>automatic exclusion of people under legal guardianship from the voting process</w:t>
      </w:r>
      <w:r w:rsidR="40A38251" w:rsidRPr="004A720C">
        <w:rPr>
          <w:rFonts w:cstheme="minorHAnsi"/>
          <w:lang w:val="en-IE"/>
        </w:rPr>
        <w:t xml:space="preserve"> (FRA, </w:t>
      </w:r>
      <w:hyperlink r:id="rId28" w:history="1">
        <w:r w:rsidR="40A38251" w:rsidRPr="00344FAB">
          <w:rPr>
            <w:rStyle w:val="Hyperlink"/>
            <w:rFonts w:eastAsia="Segoe UI" w:cstheme="minorHAnsi"/>
            <w:lang w:val="en-IE"/>
          </w:rPr>
          <w:t>Political participation of people with disabilities – new development</w:t>
        </w:r>
      </w:hyperlink>
      <w:r w:rsidR="40A38251" w:rsidRPr="00344FAB">
        <w:rPr>
          <w:rFonts w:eastAsia="Segoe UI" w:cstheme="minorHAnsi"/>
          <w:color w:val="343D55"/>
          <w:lang w:val="en-IE"/>
        </w:rPr>
        <w:t>s (2024)).</w:t>
      </w:r>
    </w:p>
    <w:p w14:paraId="79DB1698" w14:textId="560A5F40" w:rsidR="00E6314E" w:rsidRPr="004A720C" w:rsidRDefault="00095265" w:rsidP="00095265">
      <w:pPr>
        <w:jc w:val="both"/>
        <w:rPr>
          <w:rFonts w:cstheme="minorHAnsi"/>
          <w:lang w:val="en-IE"/>
        </w:rPr>
      </w:pPr>
      <w:r>
        <w:rPr>
          <w:lang w:val="en-GB"/>
        </w:rPr>
        <w:t xml:space="preserve">In terms of the accessibility of media and audio-visual services, FRA concluded that </w:t>
      </w:r>
      <w:r w:rsidRPr="004D4D88">
        <w:rPr>
          <w:lang w:val="en-GB"/>
        </w:rPr>
        <w:t xml:space="preserve">more efforts are needed to make private media service providers’ programming more accessible for people with disabilities by means of sign language interpretation, </w:t>
      </w:r>
      <w:r w:rsidRPr="004A720C">
        <w:rPr>
          <w:rFonts w:cstheme="minorHAnsi"/>
          <w:lang w:val="en-GB"/>
        </w:rPr>
        <w:t>audio description or easy-read content.</w:t>
      </w:r>
      <w:r w:rsidRPr="004A720C">
        <w:rPr>
          <w:rFonts w:cstheme="minorHAnsi"/>
          <w:lang w:val="en-IE"/>
        </w:rPr>
        <w:t xml:space="preserve"> Systematic and meaningful consultation with disabled people’s organisations is still lacking</w:t>
      </w:r>
      <w:r w:rsidR="00843E14">
        <w:rPr>
          <w:rFonts w:cstheme="minorHAnsi"/>
          <w:lang w:val="en-IE"/>
        </w:rPr>
        <w:t>, as</w:t>
      </w:r>
      <w:r>
        <w:rPr>
          <w:rFonts w:cstheme="minorHAnsi"/>
          <w:lang w:val="en-IE"/>
        </w:rPr>
        <w:t xml:space="preserve"> is </w:t>
      </w:r>
      <w:r w:rsidRPr="004A720C">
        <w:rPr>
          <w:rFonts w:cstheme="minorHAnsi"/>
          <w:lang w:val="en-IE"/>
        </w:rPr>
        <w:t>regular training of election authorities and officials on disability discrimination, accessibility and reasonable accommodation</w:t>
      </w:r>
      <w:r w:rsidR="09A03FD8" w:rsidRPr="004A720C">
        <w:rPr>
          <w:rFonts w:cstheme="minorHAnsi"/>
          <w:lang w:val="en-IE"/>
        </w:rPr>
        <w:t xml:space="preserve"> (</w:t>
      </w:r>
      <w:r w:rsidR="40379B0C" w:rsidRPr="004A720C">
        <w:rPr>
          <w:rFonts w:cstheme="minorHAnsi"/>
          <w:lang w:val="en-IE"/>
        </w:rPr>
        <w:t xml:space="preserve">FRA, </w:t>
      </w:r>
      <w:hyperlink r:id="rId29" w:history="1">
        <w:r w:rsidR="40379B0C" w:rsidRPr="00344FAB">
          <w:rPr>
            <w:rStyle w:val="Hyperlink"/>
            <w:rFonts w:eastAsia="Segoe UI" w:cstheme="minorHAnsi"/>
            <w:lang w:val="en-IE"/>
          </w:rPr>
          <w:t>Political participation of people with disabilities – new development</w:t>
        </w:r>
      </w:hyperlink>
      <w:r w:rsidR="40379B0C" w:rsidRPr="00344FAB">
        <w:rPr>
          <w:rFonts w:eastAsia="Segoe UI" w:cstheme="minorHAnsi"/>
          <w:color w:val="343D55"/>
          <w:lang w:val="en-IE"/>
        </w:rPr>
        <w:t>s (2024)).</w:t>
      </w:r>
    </w:p>
    <w:p w14:paraId="3BEC2129" w14:textId="16C88089" w:rsidR="00095265" w:rsidRPr="004A720C" w:rsidRDefault="00095265" w:rsidP="00095265">
      <w:pPr>
        <w:jc w:val="both"/>
        <w:rPr>
          <w:rFonts w:cstheme="minorHAnsi"/>
          <w:lang w:val="en-GB"/>
        </w:rPr>
      </w:pPr>
      <w:r w:rsidRPr="004A720C">
        <w:rPr>
          <w:rFonts w:cstheme="minorHAnsi"/>
          <w:lang w:val="en-IE"/>
        </w:rPr>
        <w:t>Regarding opportunities for participation in political life, administrative barriers to obtaining information, registering to vote and obtaining support during elections persist in some Member States</w:t>
      </w:r>
      <w:r w:rsidR="004B1D77">
        <w:rPr>
          <w:rFonts w:cstheme="minorHAnsi"/>
          <w:lang w:val="en-IE"/>
        </w:rPr>
        <w:t>. G</w:t>
      </w:r>
      <w:r w:rsidRPr="004A720C">
        <w:rPr>
          <w:rFonts w:cstheme="minorHAnsi"/>
          <w:lang w:val="en-IE"/>
        </w:rPr>
        <w:t xml:space="preserve">aps </w:t>
      </w:r>
      <w:r w:rsidR="004B1D77">
        <w:rPr>
          <w:rFonts w:cstheme="minorHAnsi"/>
          <w:lang w:val="en-IE"/>
        </w:rPr>
        <w:t>also</w:t>
      </w:r>
      <w:r>
        <w:rPr>
          <w:rFonts w:cstheme="minorHAnsi"/>
          <w:lang w:val="en-IE"/>
        </w:rPr>
        <w:t xml:space="preserve"> </w:t>
      </w:r>
      <w:r w:rsidRPr="004A720C">
        <w:rPr>
          <w:rFonts w:cstheme="minorHAnsi"/>
          <w:lang w:val="en-IE"/>
        </w:rPr>
        <w:t>remain in collecting data and statistics on people with disabilities in the context of</w:t>
      </w:r>
      <w:r w:rsidRPr="004A720C">
        <w:rPr>
          <w:rFonts w:cstheme="minorHAnsi"/>
          <w:lang w:val="en-GB"/>
        </w:rPr>
        <w:t xml:space="preserve"> </w:t>
      </w:r>
      <w:r w:rsidR="00DB2390" w:rsidRPr="004A720C">
        <w:rPr>
          <w:rFonts w:cstheme="minorHAnsi"/>
          <w:lang w:val="en-IE"/>
        </w:rPr>
        <w:t>e</w:t>
      </w:r>
      <w:r w:rsidRPr="004A720C">
        <w:rPr>
          <w:rFonts w:cstheme="minorHAnsi"/>
          <w:lang w:val="en-IE"/>
        </w:rPr>
        <w:t>lections</w:t>
      </w:r>
      <w:r w:rsidR="4C6E9780" w:rsidRPr="004A720C">
        <w:rPr>
          <w:rFonts w:cstheme="minorHAnsi"/>
          <w:lang w:val="en-IE"/>
        </w:rPr>
        <w:t xml:space="preserve"> </w:t>
      </w:r>
      <w:r w:rsidR="206B3FA8" w:rsidRPr="004A720C">
        <w:rPr>
          <w:rFonts w:cstheme="minorHAnsi"/>
          <w:lang w:val="en-IE"/>
        </w:rPr>
        <w:t xml:space="preserve">(FRA, </w:t>
      </w:r>
      <w:hyperlink r:id="rId30" w:history="1">
        <w:r w:rsidR="206B3FA8" w:rsidRPr="00344FAB">
          <w:rPr>
            <w:rStyle w:val="Hyperlink"/>
            <w:rFonts w:eastAsia="Segoe UI" w:cstheme="minorHAnsi"/>
            <w:lang w:val="en-IE"/>
          </w:rPr>
          <w:t>Political participation of people with disabilities – new development</w:t>
        </w:r>
      </w:hyperlink>
      <w:r w:rsidR="206B3FA8" w:rsidRPr="00344FAB">
        <w:rPr>
          <w:rFonts w:eastAsia="Segoe UI" w:cstheme="minorHAnsi"/>
          <w:color w:val="343D55"/>
          <w:lang w:val="en-IE"/>
        </w:rPr>
        <w:t>s (2024).</w:t>
      </w:r>
    </w:p>
    <w:p w14:paraId="70CA001E" w14:textId="60DFB1A9" w:rsidR="000D5D54" w:rsidRPr="009B4A04" w:rsidRDefault="00925EAF" w:rsidP="000D5D54">
      <w:pPr>
        <w:jc w:val="both"/>
        <w:rPr>
          <w:lang w:val="en-IE"/>
        </w:rPr>
      </w:pPr>
      <w:r>
        <w:rPr>
          <w:lang w:val="en-IE"/>
        </w:rPr>
        <w:lastRenderedPageBreak/>
        <w:t xml:space="preserve">With respect to </w:t>
      </w:r>
      <w:r w:rsidR="00B35F39">
        <w:rPr>
          <w:lang w:val="en-IE"/>
        </w:rPr>
        <w:t xml:space="preserve">accessibility, EU </w:t>
      </w:r>
      <w:r w:rsidR="000D5D54" w:rsidRPr="00686386">
        <w:rPr>
          <w:lang w:val="en-IE"/>
        </w:rPr>
        <w:t>law requires Member States to place or provide in the market certain accessible products and services in several different areas</w:t>
      </w:r>
      <w:r w:rsidR="000D5D54">
        <w:rPr>
          <w:lang w:val="en-IE"/>
        </w:rPr>
        <w:t xml:space="preserve">. </w:t>
      </w:r>
      <w:r w:rsidR="000D5D54" w:rsidRPr="009B4A04">
        <w:rPr>
          <w:lang w:val="en-IE"/>
        </w:rPr>
        <w:t xml:space="preserve">Member States are at different stages of </w:t>
      </w:r>
      <w:r w:rsidR="0221DBDE" w:rsidRPr="22B814C3">
        <w:rPr>
          <w:lang w:val="en-IE"/>
        </w:rPr>
        <w:t xml:space="preserve">transposing </w:t>
      </w:r>
      <w:r w:rsidR="000D5D54" w:rsidRPr="009B4A04">
        <w:rPr>
          <w:lang w:val="en-IE"/>
        </w:rPr>
        <w:t xml:space="preserve">the laws. </w:t>
      </w:r>
      <w:r w:rsidR="000D5D54">
        <w:rPr>
          <w:lang w:val="en-IE"/>
        </w:rPr>
        <w:t xml:space="preserve">In FRA’s opinion, </w:t>
      </w:r>
      <w:r w:rsidR="000D5D54" w:rsidRPr="00623F1C">
        <w:rPr>
          <w:lang w:val="en-GB"/>
        </w:rPr>
        <w:t>EU Member States should speed up their implementation of the Web Accessibility Directive and European Accessibility Act</w:t>
      </w:r>
      <w:r w:rsidR="000D5D54">
        <w:rPr>
          <w:lang w:val="en-GB"/>
        </w:rPr>
        <w:t xml:space="preserve">. The latter </w:t>
      </w:r>
      <w:r w:rsidR="000D5D54" w:rsidRPr="00EE22AB">
        <w:rPr>
          <w:lang w:val="en-GB"/>
        </w:rPr>
        <w:t>requires Member States to ensure that public items and services such as computers, automatic teller machines, ticketing and check-in machines, transport-related services, banking services and e-books are accessible to everyone (</w:t>
      </w:r>
      <w:hyperlink r:id="rId31">
        <w:r w:rsidR="000D5D54" w:rsidRPr="003249A9">
          <w:rPr>
            <w:rStyle w:val="Hyperlink"/>
            <w:lang w:val="en-GB"/>
          </w:rPr>
          <w:t>Fundamental Rights Report 2022</w:t>
        </w:r>
      </w:hyperlink>
      <w:r w:rsidR="000D5D54" w:rsidRPr="003249A9">
        <w:rPr>
          <w:lang w:val="en-GB"/>
        </w:rPr>
        <w:t>, p. 252</w:t>
      </w:r>
      <w:r w:rsidR="000D5D54">
        <w:rPr>
          <w:lang w:val="en-GB"/>
        </w:rPr>
        <w:t>)</w:t>
      </w:r>
      <w:r w:rsidR="000D5D54" w:rsidRPr="00623F1C">
        <w:rPr>
          <w:lang w:val="en-GB"/>
        </w:rPr>
        <w:t>.</w:t>
      </w:r>
    </w:p>
    <w:p w14:paraId="1D163E6F" w14:textId="59B03898" w:rsidR="00F231D6" w:rsidRPr="00EE22AB" w:rsidRDefault="005E1DE5" w:rsidP="00466A14">
      <w:pPr>
        <w:jc w:val="both"/>
        <w:rPr>
          <w:lang w:val="en-GB"/>
        </w:rPr>
      </w:pPr>
      <w:r w:rsidRPr="00E227AF">
        <w:rPr>
          <w:lang w:val="en-GB"/>
        </w:rPr>
        <w:t>On a positive note</w:t>
      </w:r>
      <w:r w:rsidR="008758C5">
        <w:rPr>
          <w:lang w:val="en-GB"/>
        </w:rPr>
        <w:t>,</w:t>
      </w:r>
      <w:r w:rsidRPr="4E9B9D81">
        <w:rPr>
          <w:lang w:val="en-GB"/>
        </w:rPr>
        <w:t xml:space="preserve"> </w:t>
      </w:r>
      <w:r w:rsidRPr="00E227AF">
        <w:rPr>
          <w:lang w:val="en-GB"/>
        </w:rPr>
        <w:t xml:space="preserve">EU policy </w:t>
      </w:r>
      <w:r w:rsidR="00446E8E" w:rsidRPr="4E9B9D81">
        <w:rPr>
          <w:lang w:val="en-GB"/>
        </w:rPr>
        <w:t>docum</w:t>
      </w:r>
      <w:r w:rsidR="2FE34C23" w:rsidRPr="4E9B9D81">
        <w:rPr>
          <w:lang w:val="en-GB"/>
        </w:rPr>
        <w:t>ents</w:t>
      </w:r>
      <w:r w:rsidR="00BE337C">
        <w:rPr>
          <w:lang w:val="en-GB"/>
        </w:rPr>
        <w:t>,</w:t>
      </w:r>
      <w:r w:rsidR="00446E8E" w:rsidRPr="00E227AF">
        <w:rPr>
          <w:lang w:val="en-GB"/>
        </w:rPr>
        <w:t xml:space="preserve"> in the context of equality and non-discrimination</w:t>
      </w:r>
      <w:r w:rsidR="00507A33">
        <w:rPr>
          <w:lang w:val="en-GB"/>
        </w:rPr>
        <w:t>,</w:t>
      </w:r>
      <w:r w:rsidR="0702249B" w:rsidRPr="4E9B9D81">
        <w:rPr>
          <w:lang w:val="en-GB"/>
        </w:rPr>
        <w:t xml:space="preserve"> </w:t>
      </w:r>
      <w:r w:rsidR="4CD70CC7" w:rsidRPr="4E9B9D81">
        <w:rPr>
          <w:lang w:val="en-GB"/>
        </w:rPr>
        <w:t>in</w:t>
      </w:r>
      <w:r w:rsidR="001F727B" w:rsidRPr="4E9B9D81">
        <w:rPr>
          <w:lang w:val="en-GB"/>
        </w:rPr>
        <w:t>creasingly</w:t>
      </w:r>
      <w:r w:rsidR="001F727B" w:rsidRPr="00E227AF">
        <w:rPr>
          <w:lang w:val="en-GB"/>
        </w:rPr>
        <w:t xml:space="preserve"> recognise </w:t>
      </w:r>
      <w:r w:rsidR="001A3CF4" w:rsidRPr="00E227AF">
        <w:rPr>
          <w:lang w:val="en-GB"/>
        </w:rPr>
        <w:t xml:space="preserve">the </w:t>
      </w:r>
      <w:r w:rsidRPr="00E227AF">
        <w:rPr>
          <w:lang w:val="en-GB"/>
        </w:rPr>
        <w:t xml:space="preserve">needs to be </w:t>
      </w:r>
      <w:proofErr w:type="gramStart"/>
      <w:r w:rsidRPr="00E227AF">
        <w:rPr>
          <w:lang w:val="en-GB"/>
        </w:rPr>
        <w:t>taken into account</w:t>
      </w:r>
      <w:proofErr w:type="gramEnd"/>
      <w:r w:rsidRPr="00E227AF">
        <w:rPr>
          <w:lang w:val="en-GB"/>
        </w:rPr>
        <w:t xml:space="preserve"> through an intersectional approach</w:t>
      </w:r>
      <w:r w:rsidR="00EB29E5" w:rsidRPr="00E227AF">
        <w:rPr>
          <w:lang w:val="en-GB"/>
        </w:rPr>
        <w:t xml:space="preserve">. For instance, the </w:t>
      </w:r>
      <w:r w:rsidRPr="00E227AF">
        <w:rPr>
          <w:lang w:val="en-GB"/>
        </w:rPr>
        <w:t xml:space="preserve">EU Gender Equality Strategy 2020-2025 </w:t>
      </w:r>
      <w:r w:rsidR="00EB29E5" w:rsidRPr="00E227AF">
        <w:rPr>
          <w:lang w:val="en-GB"/>
        </w:rPr>
        <w:t xml:space="preserve">uses </w:t>
      </w:r>
      <w:r w:rsidRPr="00E227AF">
        <w:rPr>
          <w:lang w:val="en-GB"/>
        </w:rPr>
        <w:t>intersectionality as a “cross-cutting principle”</w:t>
      </w:r>
      <w:r w:rsidR="00EB29E5" w:rsidRPr="00E227AF">
        <w:rPr>
          <w:lang w:val="en-GB"/>
        </w:rPr>
        <w:t xml:space="preserve"> and </w:t>
      </w:r>
      <w:r w:rsidRPr="00E227AF">
        <w:rPr>
          <w:lang w:val="en-GB"/>
        </w:rPr>
        <w:t xml:space="preserve">recent EU </w:t>
      </w:r>
      <w:hyperlink r:id="rId32" w:history="1">
        <w:r w:rsidRPr="00A77174">
          <w:rPr>
            <w:rStyle w:val="Hyperlink"/>
            <w:lang w:val="en-GB"/>
          </w:rPr>
          <w:t xml:space="preserve">legislation </w:t>
        </w:r>
        <w:r w:rsidR="00A77174" w:rsidRPr="00A77174">
          <w:rPr>
            <w:rStyle w:val="Hyperlink"/>
            <w:lang w:val="en-GB"/>
          </w:rPr>
          <w:t>on standards for equality bodies</w:t>
        </w:r>
      </w:hyperlink>
      <w:r w:rsidRPr="00E227AF">
        <w:rPr>
          <w:lang w:val="en-GB"/>
        </w:rPr>
        <w:t xml:space="preserve"> oblig</w:t>
      </w:r>
      <w:r w:rsidR="00190D38" w:rsidRPr="00E227AF">
        <w:rPr>
          <w:lang w:val="en-GB"/>
        </w:rPr>
        <w:t>es</w:t>
      </w:r>
      <w:r w:rsidRPr="00E227AF">
        <w:rPr>
          <w:lang w:val="en-GB"/>
        </w:rPr>
        <w:t xml:space="preserve"> Member States to ensure that their equality bodies are empowered to carry out activities to prevent discrimination and to promote equal treatment, and that</w:t>
      </w:r>
      <w:r w:rsidR="00487209">
        <w:rPr>
          <w:lang w:val="en-GB"/>
        </w:rPr>
        <w:t>,</w:t>
      </w:r>
      <w:r w:rsidRPr="4E9B9D81">
        <w:rPr>
          <w:lang w:val="en-GB"/>
        </w:rPr>
        <w:t xml:space="preserve"> </w:t>
      </w:r>
      <w:r w:rsidRPr="00E227AF">
        <w:rPr>
          <w:lang w:val="en-GB"/>
        </w:rPr>
        <w:t>in that context</w:t>
      </w:r>
      <w:r w:rsidR="00124ED6">
        <w:rPr>
          <w:lang w:val="en-GB"/>
        </w:rPr>
        <w:t>,</w:t>
      </w:r>
      <w:r w:rsidR="00487209" w:rsidRPr="4E9B9D81">
        <w:rPr>
          <w:lang w:val="en-GB"/>
        </w:rPr>
        <w:t xml:space="preserve"> </w:t>
      </w:r>
      <w:r w:rsidRPr="4E9B9D81">
        <w:rPr>
          <w:lang w:val="en-GB"/>
        </w:rPr>
        <w:t>they can</w:t>
      </w:r>
      <w:r w:rsidRPr="00E227AF">
        <w:rPr>
          <w:lang w:val="en-GB"/>
        </w:rPr>
        <w:t xml:space="preserve"> “</w:t>
      </w:r>
      <w:r w:rsidRPr="00A77174">
        <w:rPr>
          <w:i/>
          <w:lang w:val="en-GB"/>
        </w:rPr>
        <w:t>take into consideration specific situations of disadvantage resulting from intersectional discrimination</w:t>
      </w:r>
      <w:r w:rsidR="00124ED6">
        <w:rPr>
          <w:lang w:val="en-GB"/>
        </w:rPr>
        <w:t>”</w:t>
      </w:r>
      <w:r w:rsidR="00E227AF" w:rsidRPr="00E227AF">
        <w:rPr>
          <w:lang w:val="en-GB"/>
        </w:rPr>
        <w:t> </w:t>
      </w:r>
      <w:r w:rsidR="00E045C1">
        <w:rPr>
          <w:lang w:val="en-GB"/>
        </w:rPr>
        <w:t xml:space="preserve">(see below point </w:t>
      </w:r>
      <w:r w:rsidR="00EF0446">
        <w:rPr>
          <w:lang w:val="en-GB"/>
        </w:rPr>
        <w:t>3.3.).</w:t>
      </w:r>
    </w:p>
    <w:p w14:paraId="1CBE66CF" w14:textId="02E95008" w:rsidR="2E042ACD" w:rsidRDefault="002774A1" w:rsidP="75678CDA">
      <w:pPr>
        <w:jc w:val="both"/>
        <w:rPr>
          <w:rFonts w:ascii="Calibri" w:eastAsia="Calibri" w:hAnsi="Calibri" w:cs="Calibri"/>
          <w:lang w:val="en-GB"/>
        </w:rPr>
      </w:pPr>
      <w:r>
        <w:rPr>
          <w:lang w:val="en-GB"/>
        </w:rPr>
        <w:t xml:space="preserve">Finally, it is important to note that </w:t>
      </w:r>
      <w:r w:rsidR="00606561">
        <w:rPr>
          <w:lang w:val="en-GB"/>
        </w:rPr>
        <w:t xml:space="preserve">the </w:t>
      </w:r>
      <w:hyperlink r:id="rId33">
        <w:r w:rsidR="00606561" w:rsidRPr="2B765D54">
          <w:rPr>
            <w:rStyle w:val="Hyperlink"/>
            <w:lang w:val="en-GB"/>
          </w:rPr>
          <w:t>Common Provision</w:t>
        </w:r>
        <w:r w:rsidR="00D40805" w:rsidRPr="2B765D54">
          <w:rPr>
            <w:rStyle w:val="Hyperlink"/>
            <w:lang w:val="en-GB"/>
          </w:rPr>
          <w:t>s</w:t>
        </w:r>
        <w:r w:rsidR="00606561" w:rsidRPr="2B765D54">
          <w:rPr>
            <w:rStyle w:val="Hyperlink"/>
            <w:lang w:val="en-GB"/>
          </w:rPr>
          <w:t xml:space="preserve"> Regulation</w:t>
        </w:r>
      </w:hyperlink>
      <w:r w:rsidR="00606561">
        <w:rPr>
          <w:lang w:val="en-GB"/>
        </w:rPr>
        <w:t xml:space="preserve"> </w:t>
      </w:r>
      <w:r w:rsidR="003A1EAF">
        <w:rPr>
          <w:lang w:val="en-GB"/>
        </w:rPr>
        <w:t xml:space="preserve">(CPR) </w:t>
      </w:r>
      <w:r w:rsidR="00962C03">
        <w:rPr>
          <w:lang w:val="en-GB"/>
        </w:rPr>
        <w:t xml:space="preserve">makes </w:t>
      </w:r>
      <w:r w:rsidR="0082668E">
        <w:rPr>
          <w:lang w:val="en-GB"/>
        </w:rPr>
        <w:t xml:space="preserve">the use of </w:t>
      </w:r>
      <w:r w:rsidR="00962C03">
        <w:rPr>
          <w:lang w:val="en-GB"/>
        </w:rPr>
        <w:t xml:space="preserve">EU funding </w:t>
      </w:r>
      <w:r w:rsidR="006E20AA">
        <w:rPr>
          <w:lang w:val="en-GB"/>
        </w:rPr>
        <w:t xml:space="preserve">explicitly </w:t>
      </w:r>
      <w:r w:rsidR="00B67927">
        <w:rPr>
          <w:lang w:val="en-GB"/>
        </w:rPr>
        <w:t xml:space="preserve">conditional </w:t>
      </w:r>
      <w:r w:rsidR="0082668E">
        <w:rPr>
          <w:lang w:val="en-GB"/>
        </w:rPr>
        <w:t xml:space="preserve">on </w:t>
      </w:r>
      <w:r w:rsidR="006D3135">
        <w:rPr>
          <w:lang w:val="en-GB"/>
        </w:rPr>
        <w:t>resp</w:t>
      </w:r>
      <w:r w:rsidR="00C33E88">
        <w:rPr>
          <w:lang w:val="en-GB"/>
        </w:rPr>
        <w:t xml:space="preserve">ect </w:t>
      </w:r>
      <w:r w:rsidR="00477120">
        <w:rPr>
          <w:lang w:val="en-GB"/>
        </w:rPr>
        <w:t>for the CRPD</w:t>
      </w:r>
      <w:r w:rsidR="00AF6736">
        <w:rPr>
          <w:lang w:val="en-GB"/>
        </w:rPr>
        <w:t xml:space="preserve">. </w:t>
      </w:r>
      <w:r w:rsidRPr="00B41CE7">
        <w:rPr>
          <w:lang w:val="en-GB"/>
        </w:rPr>
        <w:t>Article 9 requires accessibility for persons with disabilit</w:t>
      </w:r>
      <w:r w:rsidR="005A5564">
        <w:rPr>
          <w:lang w:val="en-GB"/>
        </w:rPr>
        <w:t>ies</w:t>
      </w:r>
      <w:r w:rsidRPr="00B41CE7">
        <w:rPr>
          <w:lang w:val="en-GB"/>
        </w:rPr>
        <w:t> to be considered throughout the programming period</w:t>
      </w:r>
      <w:r w:rsidR="00FA2EE4" w:rsidRPr="00B41CE7">
        <w:rPr>
          <w:lang w:val="en-GB"/>
        </w:rPr>
        <w:t xml:space="preserve"> of the eight funds covered by the CPR</w:t>
      </w:r>
      <w:r w:rsidRPr="00B41CE7">
        <w:rPr>
          <w:lang w:val="en-GB"/>
        </w:rPr>
        <w:t xml:space="preserve"> (Article 73 (1)</w:t>
      </w:r>
      <w:r w:rsidRPr="00344FAB">
        <w:rPr>
          <w:lang w:val="en-GB"/>
        </w:rPr>
        <w:t>).</w:t>
      </w:r>
      <w:r w:rsidR="00FA2EE4" w:rsidRPr="00344FAB">
        <w:rPr>
          <w:lang w:val="en-GB"/>
        </w:rPr>
        <w:t xml:space="preserve"> </w:t>
      </w:r>
      <w:r w:rsidR="00D916C0">
        <w:rPr>
          <w:lang w:val="en-GB"/>
        </w:rPr>
        <w:t>A</w:t>
      </w:r>
      <w:r w:rsidR="00D916C0" w:rsidRPr="00344FAB">
        <w:rPr>
          <w:lang w:val="en-GB"/>
        </w:rPr>
        <w:t xml:space="preserve">ccessibility for persons with disabilities </w:t>
      </w:r>
      <w:r w:rsidR="00D916C0">
        <w:rPr>
          <w:lang w:val="en-GB"/>
        </w:rPr>
        <w:t>need</w:t>
      </w:r>
      <w:r w:rsidR="00763444">
        <w:rPr>
          <w:lang w:val="en-GB"/>
        </w:rPr>
        <w:t xml:space="preserve">s to </w:t>
      </w:r>
      <w:r w:rsidR="00D916C0" w:rsidRPr="00344FAB">
        <w:rPr>
          <w:lang w:val="en-GB"/>
        </w:rPr>
        <w:t xml:space="preserve">be considered throughout the preparation and implementation of programmes. </w:t>
      </w:r>
      <w:r w:rsidR="00B41CE7">
        <w:rPr>
          <w:lang w:val="en-GB"/>
        </w:rPr>
        <w:t xml:space="preserve">In a recent report, FRA </w:t>
      </w:r>
      <w:r w:rsidR="00981381">
        <w:rPr>
          <w:lang w:val="en-GB"/>
        </w:rPr>
        <w:t xml:space="preserve">drew attention to the fact that </w:t>
      </w:r>
      <w:r w:rsidR="003C4FD2">
        <w:rPr>
          <w:lang w:val="en-GB"/>
        </w:rPr>
        <w:t xml:space="preserve">civil society organisations </w:t>
      </w:r>
      <w:r w:rsidR="00AC562B" w:rsidRPr="00B41CE7">
        <w:rPr>
          <w:lang w:val="en-GB"/>
        </w:rPr>
        <w:t>in various Member States have challenged the use of EU funds</w:t>
      </w:r>
      <w:r w:rsidR="004C5107">
        <w:rPr>
          <w:lang w:val="en-GB"/>
        </w:rPr>
        <w:t xml:space="preserve"> </w:t>
      </w:r>
      <w:r w:rsidR="00AC562B" w:rsidRPr="00B41CE7">
        <w:rPr>
          <w:lang w:val="en-GB"/>
        </w:rPr>
        <w:t xml:space="preserve">to </w:t>
      </w:r>
      <w:r w:rsidR="00C74057">
        <w:rPr>
          <w:lang w:val="en-GB"/>
        </w:rPr>
        <w:t>perpetuate</w:t>
      </w:r>
      <w:r w:rsidR="00AC562B" w:rsidRPr="00B41CE7">
        <w:rPr>
          <w:lang w:val="en-GB"/>
        </w:rPr>
        <w:t xml:space="preserve"> the process of institutionalising persons with disabilities rather than promoting life in the community.</w:t>
      </w:r>
      <w:r w:rsidR="008B3C3B" w:rsidRPr="00B41CE7">
        <w:rPr>
          <w:lang w:val="en-GB"/>
        </w:rPr>
        <w:t xml:space="preserve"> </w:t>
      </w:r>
      <w:proofErr w:type="gramStart"/>
      <w:r w:rsidR="00DA746B">
        <w:rPr>
          <w:lang w:val="en-GB"/>
        </w:rPr>
        <w:t>I</w:t>
      </w:r>
      <w:r w:rsidR="007477AF" w:rsidRPr="00B41CE7">
        <w:rPr>
          <w:lang w:val="en-GB"/>
        </w:rPr>
        <w:t xml:space="preserve">n order </w:t>
      </w:r>
      <w:r w:rsidR="00C74057">
        <w:rPr>
          <w:lang w:val="en-GB"/>
        </w:rPr>
        <w:t>to</w:t>
      </w:r>
      <w:proofErr w:type="gramEnd"/>
      <w:r w:rsidR="00C74057">
        <w:rPr>
          <w:lang w:val="en-GB"/>
        </w:rPr>
        <w:t xml:space="preserve"> guarantee</w:t>
      </w:r>
      <w:r w:rsidR="0005514A">
        <w:rPr>
          <w:lang w:val="en-GB"/>
        </w:rPr>
        <w:t xml:space="preserve"> the</w:t>
      </w:r>
      <w:r w:rsidR="00C74057">
        <w:rPr>
          <w:lang w:val="en-GB"/>
        </w:rPr>
        <w:t xml:space="preserve"> </w:t>
      </w:r>
      <w:r w:rsidR="0005514A">
        <w:rPr>
          <w:lang w:val="en-GB"/>
        </w:rPr>
        <w:t>CRPD-co</w:t>
      </w:r>
      <w:r w:rsidR="00AC562B" w:rsidRPr="00B41CE7">
        <w:rPr>
          <w:lang w:val="en-GB"/>
        </w:rPr>
        <w:t>mpliance</w:t>
      </w:r>
      <w:r w:rsidR="0005514A">
        <w:rPr>
          <w:lang w:val="en-GB"/>
        </w:rPr>
        <w:t xml:space="preserve"> </w:t>
      </w:r>
      <w:r w:rsidR="007477AF" w:rsidRPr="00B41CE7">
        <w:rPr>
          <w:lang w:val="en-GB"/>
        </w:rPr>
        <w:t>of EU funded projects and activities</w:t>
      </w:r>
      <w:r w:rsidR="00FA4A8C" w:rsidRPr="00B41CE7">
        <w:rPr>
          <w:lang w:val="en-GB"/>
        </w:rPr>
        <w:t xml:space="preserve"> in practice, </w:t>
      </w:r>
      <w:r w:rsidR="00AC562B" w:rsidRPr="00B41CE7">
        <w:rPr>
          <w:lang w:val="en-GB"/>
        </w:rPr>
        <w:t xml:space="preserve">effective mechanisms </w:t>
      </w:r>
      <w:r w:rsidR="00B53CAE" w:rsidRPr="00B41CE7">
        <w:rPr>
          <w:lang w:val="en-GB"/>
        </w:rPr>
        <w:t xml:space="preserve">need to be set in place </w:t>
      </w:r>
      <w:r w:rsidR="00AC562B" w:rsidRPr="00B41CE7">
        <w:rPr>
          <w:lang w:val="en-GB"/>
        </w:rPr>
        <w:t xml:space="preserve">to prevent such violations </w:t>
      </w:r>
      <w:r w:rsidR="001F59DB" w:rsidRPr="00B41CE7">
        <w:rPr>
          <w:lang w:val="en-GB"/>
        </w:rPr>
        <w:t>of the CRPD</w:t>
      </w:r>
      <w:r w:rsidR="00FA58DA">
        <w:rPr>
          <w:lang w:val="en-GB"/>
        </w:rPr>
        <w:t>.</w:t>
      </w:r>
      <w:r w:rsidR="00AC562B" w:rsidRPr="00B41CE7">
        <w:rPr>
          <w:lang w:val="en-GB"/>
        </w:rPr>
        <w:t xml:space="preserve"> </w:t>
      </w:r>
      <w:r w:rsidR="00A238FA" w:rsidRPr="00B41CE7">
        <w:rPr>
          <w:lang w:val="en-GB"/>
        </w:rPr>
        <w:t>In that context, it would be important that the European Commission supports the Member States in implementing their obligations under the CPR by coordinating and/or providing training and developing further guidance for officials and beneficiaries at EU level. Such guidance could then serve as a basis for national training material being developed.</w:t>
      </w:r>
      <w:r w:rsidR="00193B0B" w:rsidRPr="00B41CE7">
        <w:rPr>
          <w:lang w:val="en-GB"/>
        </w:rPr>
        <w:t xml:space="preserve"> </w:t>
      </w:r>
      <w:r w:rsidR="00DF2D19" w:rsidRPr="00B41CE7">
        <w:rPr>
          <w:lang w:val="en-GB"/>
        </w:rPr>
        <w:t>The EU should consider ratification of the Optional Protocol to the CRPD to allow the Committee on the Rights of Persons with Disabilities to receive and consider communications from or on behalf of individuals or groups of individuals who claim to be victims of a violation of the CRPD by the European Union.</w:t>
      </w:r>
      <w:r w:rsidR="00193B0B" w:rsidRPr="00B41CE7">
        <w:rPr>
          <w:lang w:val="en-GB"/>
        </w:rPr>
        <w:t xml:space="preserve"> </w:t>
      </w:r>
      <w:r w:rsidR="00B853DA" w:rsidRPr="00B41CE7">
        <w:rPr>
          <w:lang w:val="en-GB"/>
        </w:rPr>
        <w:t xml:space="preserve">These and other recommendations were presented in the </w:t>
      </w:r>
      <w:r w:rsidR="006943A9">
        <w:rPr>
          <w:lang w:val="en-GB"/>
        </w:rPr>
        <w:t>FRA</w:t>
      </w:r>
      <w:r w:rsidR="00566281" w:rsidRPr="00B41CE7">
        <w:rPr>
          <w:lang w:val="en-GB"/>
        </w:rPr>
        <w:t xml:space="preserve">’s 2023 </w:t>
      </w:r>
      <w:r w:rsidR="00B853DA" w:rsidRPr="00B41CE7">
        <w:rPr>
          <w:lang w:val="en-GB"/>
        </w:rPr>
        <w:t xml:space="preserve">report </w:t>
      </w:r>
      <w:hyperlink r:id="rId34">
        <w:r w:rsidR="00566281" w:rsidRPr="2B765D54">
          <w:rPr>
            <w:rStyle w:val="Hyperlink"/>
            <w:lang w:val="en-GB"/>
          </w:rPr>
          <w:t>EU funds: Ensuring compliance with fundamental rights</w:t>
        </w:r>
      </w:hyperlink>
      <w:r w:rsidR="00566281" w:rsidRPr="12926843">
        <w:rPr>
          <w:lang w:val="en-GB"/>
        </w:rPr>
        <w:t>.</w:t>
      </w:r>
      <w:r w:rsidR="2E042ACD" w:rsidRPr="12926843">
        <w:rPr>
          <w:lang w:val="en-GB"/>
        </w:rPr>
        <w:t xml:space="preserve"> </w:t>
      </w:r>
      <w:r w:rsidR="2E042ACD" w:rsidRPr="2B82F631">
        <w:rPr>
          <w:lang w:val="en-GB"/>
        </w:rPr>
        <w:t>With regard to funding</w:t>
      </w:r>
      <w:r w:rsidR="000C1E90">
        <w:rPr>
          <w:lang w:val="en-GB"/>
        </w:rPr>
        <w:t>,</w:t>
      </w:r>
      <w:r w:rsidR="2E042ACD" w:rsidRPr="2B82F631">
        <w:rPr>
          <w:lang w:val="en-GB"/>
        </w:rPr>
        <w:t xml:space="preserve"> it is worthwhile to refer to the</w:t>
      </w:r>
      <w:r w:rsidR="3CBFD41A" w:rsidRPr="6AE1FE00">
        <w:rPr>
          <w:lang w:val="en-GB"/>
        </w:rPr>
        <w:t xml:space="preserve"> </w:t>
      </w:r>
      <w:r w:rsidR="3CBFD41A" w:rsidRPr="4AF66D8A">
        <w:rPr>
          <w:lang w:val="en-GB"/>
        </w:rPr>
        <w:t>2022</w:t>
      </w:r>
      <w:r w:rsidR="2E042ACD" w:rsidRPr="2B82F631">
        <w:rPr>
          <w:lang w:val="en-GB"/>
        </w:rPr>
        <w:t xml:space="preserve"> </w:t>
      </w:r>
      <w:hyperlink r:id="rId35">
        <w:r w:rsidR="2E042ACD" w:rsidRPr="2B82F631">
          <w:rPr>
            <w:rStyle w:val="Hyperlink"/>
            <w:lang w:val="en-GB"/>
          </w:rPr>
          <w:t xml:space="preserve"> </w:t>
        </w:r>
        <w:r w:rsidR="2E042ACD" w:rsidRPr="2B82F631">
          <w:rPr>
            <w:rStyle w:val="Hyperlink"/>
            <w:rFonts w:ascii="Calibri" w:eastAsia="Calibri" w:hAnsi="Calibri" w:cs="Calibri"/>
            <w:lang w:val="en-GB"/>
          </w:rPr>
          <w:t xml:space="preserve">Report of the </w:t>
        </w:r>
        <w:r w:rsidR="0BA92197" w:rsidRPr="45B26D0C">
          <w:rPr>
            <w:rStyle w:val="Hyperlink"/>
            <w:rFonts w:ascii="Calibri" w:eastAsia="Calibri" w:hAnsi="Calibri" w:cs="Calibri"/>
            <w:lang w:val="en-GB"/>
          </w:rPr>
          <w:t xml:space="preserve">UN </w:t>
        </w:r>
        <w:r w:rsidR="2E042ACD" w:rsidRPr="45B26D0C">
          <w:rPr>
            <w:rStyle w:val="Hyperlink"/>
            <w:rFonts w:ascii="Calibri" w:eastAsia="Calibri" w:hAnsi="Calibri" w:cs="Calibri"/>
            <w:lang w:val="en-GB"/>
          </w:rPr>
          <w:t>Special</w:t>
        </w:r>
        <w:r w:rsidR="2E042ACD" w:rsidRPr="2B82F631">
          <w:rPr>
            <w:rStyle w:val="Hyperlink"/>
            <w:rFonts w:ascii="Calibri" w:eastAsia="Calibri" w:hAnsi="Calibri" w:cs="Calibri"/>
            <w:lang w:val="en-GB"/>
          </w:rPr>
          <w:t xml:space="preserve"> Rapporteur on the rights of persons with disabilities</w:t>
        </w:r>
      </w:hyperlink>
      <w:r w:rsidR="2E042ACD" w:rsidRPr="2B82F631">
        <w:rPr>
          <w:rFonts w:ascii="Calibri" w:eastAsia="Calibri" w:hAnsi="Calibri" w:cs="Calibri"/>
          <w:lang w:val="en-GB"/>
        </w:rPr>
        <w:t>,</w:t>
      </w:r>
      <w:r w:rsidR="2E042ACD" w:rsidRPr="12926843">
        <w:rPr>
          <w:rFonts w:ascii="Calibri" w:eastAsia="Calibri" w:hAnsi="Calibri" w:cs="Calibri"/>
          <w:lang w:val="en-GB"/>
        </w:rPr>
        <w:t xml:space="preserve"> Gerard Quinn who concluded </w:t>
      </w:r>
      <w:r w:rsidR="2E042ACD" w:rsidRPr="73F27B19">
        <w:rPr>
          <w:rFonts w:ascii="Calibri" w:eastAsia="Calibri" w:hAnsi="Calibri" w:cs="Calibri"/>
          <w:lang w:val="en-GB"/>
        </w:rPr>
        <w:t>on the EU’s performance that</w:t>
      </w:r>
      <w:r w:rsidR="2E042ACD" w:rsidRPr="12926843">
        <w:rPr>
          <w:rFonts w:ascii="Calibri" w:eastAsia="Calibri" w:hAnsi="Calibri" w:cs="Calibri"/>
          <w:lang w:val="en-GB"/>
        </w:rPr>
        <w:t xml:space="preserve"> much of the “</w:t>
      </w:r>
      <w:r w:rsidR="2E042ACD" w:rsidRPr="76ECE02D">
        <w:rPr>
          <w:rFonts w:ascii="Calibri" w:eastAsia="Calibri" w:hAnsi="Calibri" w:cs="Calibri"/>
          <w:i/>
          <w:lang w:val="en-GB"/>
        </w:rPr>
        <w:t>excellent developments across the various policy domains are somewhat undercut by the continuing problematic investments in large and small-scale residential institutions in several member States of the European Union in recent years and the Commission’s Legal Service opinion of 2018</w:t>
      </w:r>
      <w:r w:rsidR="2E042ACD" w:rsidRPr="370E7FCC">
        <w:rPr>
          <w:rFonts w:ascii="Calibri" w:eastAsia="Calibri" w:hAnsi="Calibri" w:cs="Calibri"/>
          <w:lang w:val="en-GB"/>
        </w:rPr>
        <w:t>”</w:t>
      </w:r>
      <w:r w:rsidR="4249670E" w:rsidRPr="370E7FCC">
        <w:rPr>
          <w:rFonts w:ascii="Calibri" w:eastAsia="Calibri" w:hAnsi="Calibri" w:cs="Calibri"/>
          <w:lang w:val="en-GB"/>
        </w:rPr>
        <w:t xml:space="preserve"> (</w:t>
      </w:r>
      <w:r w:rsidR="4249670E" w:rsidRPr="7C336320">
        <w:rPr>
          <w:rFonts w:ascii="Calibri" w:eastAsia="Calibri" w:hAnsi="Calibri" w:cs="Calibri"/>
          <w:lang w:val="en-GB"/>
        </w:rPr>
        <w:t>Para 82</w:t>
      </w:r>
      <w:r w:rsidR="4249670E" w:rsidRPr="3411B483">
        <w:rPr>
          <w:rFonts w:ascii="Calibri" w:eastAsia="Calibri" w:hAnsi="Calibri" w:cs="Calibri"/>
          <w:lang w:val="en-GB"/>
        </w:rPr>
        <w:t>).</w:t>
      </w:r>
    </w:p>
    <w:p w14:paraId="3DBE478C" w14:textId="77777777" w:rsidR="00193B0B" w:rsidRPr="00EE22AB" w:rsidRDefault="00193B0B" w:rsidP="00FA2EE4">
      <w:pPr>
        <w:jc w:val="both"/>
        <w:rPr>
          <w:lang w:val="en-GB"/>
        </w:rPr>
      </w:pPr>
    </w:p>
    <w:p w14:paraId="44DCCD5A" w14:textId="26C4DA9B" w:rsidR="00EB3A14" w:rsidRPr="00585B2D" w:rsidRDefault="007B0842" w:rsidP="003F4855">
      <w:pPr>
        <w:pStyle w:val="Heading2"/>
        <w:numPr>
          <w:ilvl w:val="0"/>
          <w:numId w:val="3"/>
        </w:numPr>
        <w:jc w:val="both"/>
        <w:rPr>
          <w:b/>
          <w:lang w:val="en-GB"/>
        </w:rPr>
      </w:pPr>
      <w:bookmarkStart w:id="1" w:name="_Toc188360986"/>
      <w:r w:rsidRPr="00585B2D">
        <w:rPr>
          <w:b/>
          <w:lang w:val="en-GB"/>
        </w:rPr>
        <w:t xml:space="preserve">Information </w:t>
      </w:r>
      <w:proofErr w:type="gramStart"/>
      <w:r w:rsidR="009804EB" w:rsidRPr="00585B2D">
        <w:rPr>
          <w:b/>
          <w:lang w:val="en-GB"/>
        </w:rPr>
        <w:t>on</w:t>
      </w:r>
      <w:r w:rsidRPr="00585B2D">
        <w:rPr>
          <w:b/>
          <w:lang w:val="en-GB"/>
        </w:rPr>
        <w:t xml:space="preserve"> </w:t>
      </w:r>
      <w:bookmarkEnd w:id="1"/>
      <w:r w:rsidRPr="00585B2D">
        <w:rPr>
          <w:b/>
          <w:lang w:val="en-GB"/>
        </w:rPr>
        <w:t>t</w:t>
      </w:r>
      <w:r w:rsidR="00F54588" w:rsidRPr="00585B2D">
        <w:rPr>
          <w:b/>
          <w:lang w:val="en-GB"/>
        </w:rPr>
        <w:t>he situation of</w:t>
      </w:r>
      <w:proofErr w:type="gramEnd"/>
      <w:r w:rsidR="00F54588" w:rsidRPr="00585B2D">
        <w:rPr>
          <w:b/>
          <w:lang w:val="en-GB"/>
        </w:rPr>
        <w:t xml:space="preserve"> persons with disabilities in the EU</w:t>
      </w:r>
    </w:p>
    <w:p w14:paraId="5CE9BE16" w14:textId="2D4902AC" w:rsidR="00B00D0D" w:rsidRDefault="009F1532" w:rsidP="00A232C8">
      <w:pPr>
        <w:jc w:val="both"/>
        <w:rPr>
          <w:lang w:val="en-GB"/>
        </w:rPr>
      </w:pPr>
      <w:r w:rsidRPr="00A67B03">
        <w:rPr>
          <w:lang w:val="en-GB"/>
        </w:rPr>
        <w:t>Since February 2022, FRA has collected e</w:t>
      </w:r>
      <w:r w:rsidR="00F54588" w:rsidRPr="00A67B03">
        <w:rPr>
          <w:lang w:val="en-GB"/>
        </w:rPr>
        <w:t xml:space="preserve">vidence </w:t>
      </w:r>
      <w:r w:rsidRPr="00A67B03">
        <w:rPr>
          <w:lang w:val="en-GB"/>
        </w:rPr>
        <w:t>on the lived experience</w:t>
      </w:r>
      <w:r w:rsidR="00200D0B" w:rsidRPr="00A67B03">
        <w:rPr>
          <w:lang w:val="en-GB"/>
        </w:rPr>
        <w:t>s</w:t>
      </w:r>
      <w:r w:rsidRPr="00A67B03">
        <w:rPr>
          <w:lang w:val="en-GB"/>
        </w:rPr>
        <w:t xml:space="preserve"> of persons with disabilities</w:t>
      </w:r>
      <w:r w:rsidR="00CE78BE" w:rsidRPr="00A67B03">
        <w:rPr>
          <w:lang w:val="en-GB"/>
        </w:rPr>
        <w:t xml:space="preserve"> in the EU</w:t>
      </w:r>
      <w:r w:rsidRPr="00A67B03">
        <w:rPr>
          <w:lang w:val="en-GB"/>
        </w:rPr>
        <w:t xml:space="preserve">, </w:t>
      </w:r>
      <w:r w:rsidR="001F6882">
        <w:rPr>
          <w:lang w:val="en-GB"/>
        </w:rPr>
        <w:t>comparing the situation</w:t>
      </w:r>
      <w:r w:rsidR="00AC733F">
        <w:rPr>
          <w:lang w:val="en-GB"/>
        </w:rPr>
        <w:t xml:space="preserve"> with that of </w:t>
      </w:r>
      <w:r w:rsidR="00AC733F" w:rsidRPr="00344FAB">
        <w:rPr>
          <w:lang w:val="en-GB"/>
        </w:rPr>
        <w:t>persons</w:t>
      </w:r>
      <w:r w:rsidR="00AC733F" w:rsidRPr="00344FAB" w:rsidDel="00E80BE1">
        <w:rPr>
          <w:lang w:val="en-GB"/>
        </w:rPr>
        <w:t xml:space="preserve"> </w:t>
      </w:r>
      <w:r w:rsidR="00AC733F" w:rsidRPr="00344FAB">
        <w:rPr>
          <w:lang w:val="en-GB"/>
        </w:rPr>
        <w:t>without disabilities</w:t>
      </w:r>
      <w:r w:rsidR="00E80BE1">
        <w:rPr>
          <w:lang w:val="en-GB"/>
        </w:rPr>
        <w:t xml:space="preserve">, </w:t>
      </w:r>
      <w:r w:rsidR="00D03F76" w:rsidRPr="00A67B03">
        <w:rPr>
          <w:lang w:val="en-GB"/>
        </w:rPr>
        <w:t xml:space="preserve">including </w:t>
      </w:r>
      <w:r w:rsidR="00FB597B" w:rsidRPr="00A67B03">
        <w:rPr>
          <w:lang w:val="en-GB"/>
        </w:rPr>
        <w:t>as regards gender-based violence</w:t>
      </w:r>
      <w:r w:rsidR="0079609F">
        <w:rPr>
          <w:lang w:val="en-GB"/>
        </w:rPr>
        <w:t xml:space="preserve">, </w:t>
      </w:r>
      <w:r w:rsidR="6CFD1E4A" w:rsidRPr="37A44C6C">
        <w:rPr>
          <w:lang w:val="en-GB"/>
        </w:rPr>
        <w:t xml:space="preserve">prohibited </w:t>
      </w:r>
      <w:r w:rsidR="0079609F">
        <w:rPr>
          <w:lang w:val="en-GB"/>
        </w:rPr>
        <w:t>treatment</w:t>
      </w:r>
      <w:r w:rsidR="00FB597B" w:rsidRPr="00A67B03">
        <w:rPr>
          <w:lang w:val="en-GB"/>
        </w:rPr>
        <w:t>, chil</w:t>
      </w:r>
      <w:r w:rsidR="00682343">
        <w:rPr>
          <w:lang w:val="en-GB"/>
        </w:rPr>
        <w:t>dren with disabilit</w:t>
      </w:r>
      <w:r w:rsidR="009E64B0">
        <w:rPr>
          <w:lang w:val="en-GB"/>
        </w:rPr>
        <w:t>i</w:t>
      </w:r>
      <w:r w:rsidR="00682343">
        <w:rPr>
          <w:lang w:val="en-GB"/>
        </w:rPr>
        <w:t>es</w:t>
      </w:r>
      <w:r w:rsidR="00FB597B" w:rsidRPr="00A67B03">
        <w:rPr>
          <w:lang w:val="en-GB"/>
        </w:rPr>
        <w:t xml:space="preserve">, </w:t>
      </w:r>
      <w:r w:rsidR="001E2DE7">
        <w:rPr>
          <w:lang w:val="en-GB"/>
        </w:rPr>
        <w:t xml:space="preserve">experiences of </w:t>
      </w:r>
      <w:r w:rsidR="00EA2CE7" w:rsidRPr="00A67B03">
        <w:rPr>
          <w:lang w:val="en-GB"/>
        </w:rPr>
        <w:t xml:space="preserve">discrimination, </w:t>
      </w:r>
      <w:r w:rsidR="009E64B0">
        <w:rPr>
          <w:lang w:val="en-GB"/>
        </w:rPr>
        <w:t>socio-economic conditions</w:t>
      </w:r>
      <w:r w:rsidR="008160F3">
        <w:rPr>
          <w:lang w:val="en-GB"/>
        </w:rPr>
        <w:t xml:space="preserve">, </w:t>
      </w:r>
      <w:r w:rsidR="00FB597B" w:rsidRPr="00A67B03">
        <w:rPr>
          <w:lang w:val="en-GB"/>
        </w:rPr>
        <w:t>access to justice,</w:t>
      </w:r>
      <w:r w:rsidR="007B058B" w:rsidRPr="00A67B03">
        <w:rPr>
          <w:lang w:val="en-GB"/>
        </w:rPr>
        <w:t xml:space="preserve"> </w:t>
      </w:r>
      <w:r w:rsidR="00E019C5" w:rsidRPr="00A67B03">
        <w:rPr>
          <w:lang w:val="en-GB"/>
        </w:rPr>
        <w:t xml:space="preserve">and </w:t>
      </w:r>
      <w:r w:rsidR="005E18BB">
        <w:rPr>
          <w:lang w:val="en-GB"/>
        </w:rPr>
        <w:t xml:space="preserve">the </w:t>
      </w:r>
      <w:r w:rsidR="00EF6C5B" w:rsidRPr="00A67B03">
        <w:rPr>
          <w:lang w:val="en-GB"/>
        </w:rPr>
        <w:t>temporary protection</w:t>
      </w:r>
      <w:r w:rsidR="00683F7C" w:rsidRPr="00A67B03">
        <w:rPr>
          <w:lang w:val="en-GB"/>
        </w:rPr>
        <w:t xml:space="preserve"> of refugees from Ukraine</w:t>
      </w:r>
      <w:r w:rsidR="00E019C5" w:rsidRPr="00A67B03">
        <w:rPr>
          <w:lang w:val="en-GB"/>
        </w:rPr>
        <w:t xml:space="preserve">. </w:t>
      </w:r>
    </w:p>
    <w:p w14:paraId="144B310F" w14:textId="4C6483C4" w:rsidR="000A3D4E" w:rsidRPr="00A37419" w:rsidRDefault="001F7044" w:rsidP="003F4855">
      <w:pPr>
        <w:pStyle w:val="Heading3"/>
        <w:numPr>
          <w:ilvl w:val="1"/>
          <w:numId w:val="3"/>
        </w:numPr>
        <w:jc w:val="both"/>
        <w:rPr>
          <w:lang w:val="en-IE"/>
        </w:rPr>
      </w:pPr>
      <w:r>
        <w:rPr>
          <w:lang w:val="en-GB"/>
        </w:rPr>
        <w:lastRenderedPageBreak/>
        <w:t xml:space="preserve">Violence against </w:t>
      </w:r>
      <w:r w:rsidR="002C02FF">
        <w:rPr>
          <w:lang w:val="en-IE"/>
        </w:rPr>
        <w:t>w</w:t>
      </w:r>
      <w:r w:rsidR="000A3D4E" w:rsidRPr="00A37419">
        <w:rPr>
          <w:lang w:val="en-IE"/>
        </w:rPr>
        <w:t xml:space="preserve">omen with disabilities </w:t>
      </w:r>
    </w:p>
    <w:p w14:paraId="7D0CB589" w14:textId="4813201E" w:rsidR="00C62F19" w:rsidRPr="00C62F19" w:rsidRDefault="00005B8A" w:rsidP="000E593C">
      <w:pPr>
        <w:jc w:val="both"/>
        <w:rPr>
          <w:lang w:val="en-GB"/>
        </w:rPr>
      </w:pPr>
      <w:r>
        <w:rPr>
          <w:lang w:val="en-GB"/>
        </w:rPr>
        <w:t xml:space="preserve">In June 2023, the EU </w:t>
      </w:r>
      <w:r w:rsidR="00C842C8">
        <w:rPr>
          <w:lang w:val="en-GB"/>
        </w:rPr>
        <w:t xml:space="preserve">ratified the Council </w:t>
      </w:r>
      <w:r w:rsidRPr="00344FAB">
        <w:rPr>
          <w:lang w:val="en-GB"/>
        </w:rPr>
        <w:t>of Europe Convention on preventing and combating violence against women and domestic violenc</w:t>
      </w:r>
      <w:r w:rsidR="005002E2">
        <w:rPr>
          <w:lang w:val="en-GB"/>
        </w:rPr>
        <w:t>e</w:t>
      </w:r>
      <w:r w:rsidR="006A0F24">
        <w:rPr>
          <w:lang w:val="en-GB"/>
        </w:rPr>
        <w:t xml:space="preserve"> – the Istanbul Convention</w:t>
      </w:r>
      <w:r w:rsidR="000F0960">
        <w:rPr>
          <w:lang w:val="en-GB"/>
        </w:rPr>
        <w:t>.</w:t>
      </w:r>
      <w:r w:rsidR="00DD1485" w:rsidRPr="00344FAB">
        <w:rPr>
          <w:lang w:val="en-GB"/>
        </w:rPr>
        <w:t xml:space="preserve"> In addition to ratifying the Istanbul Convention, the EU has taken measures to counter violence against women</w:t>
      </w:r>
      <w:r w:rsidR="00972EE0">
        <w:rPr>
          <w:lang w:val="en-GB"/>
        </w:rPr>
        <w:t xml:space="preserve">, including </w:t>
      </w:r>
      <w:r w:rsidR="003D6DEF">
        <w:rPr>
          <w:lang w:val="en-GB"/>
        </w:rPr>
        <w:t xml:space="preserve">by </w:t>
      </w:r>
      <w:r w:rsidR="00DD1485" w:rsidRPr="00344FAB">
        <w:rPr>
          <w:lang w:val="en-GB"/>
        </w:rPr>
        <w:t>adopt</w:t>
      </w:r>
      <w:r w:rsidR="003D6DEF">
        <w:rPr>
          <w:lang w:val="en-GB"/>
        </w:rPr>
        <w:t>ing</w:t>
      </w:r>
      <w:r w:rsidR="00DD1485" w:rsidRPr="00344FAB">
        <w:rPr>
          <w:lang w:val="en-GB"/>
        </w:rPr>
        <w:t xml:space="preserve"> Directive (EU) 2024/1385 on combating violence against women and domestic violence, to prevent and combat the phenomenon across the EU.</w:t>
      </w:r>
      <w:r w:rsidR="00854779">
        <w:rPr>
          <w:lang w:val="en-GB"/>
        </w:rPr>
        <w:t xml:space="preserve"> </w:t>
      </w:r>
      <w:r w:rsidR="00854779" w:rsidRPr="00344FAB">
        <w:rPr>
          <w:lang w:val="en-GB"/>
        </w:rPr>
        <w:t xml:space="preserve">This directive </w:t>
      </w:r>
      <w:r w:rsidR="00902E5C" w:rsidRPr="00095C05">
        <w:rPr>
          <w:lang w:val="en-GB"/>
        </w:rPr>
        <w:t xml:space="preserve">makes specific reference to women with disabilities and the </w:t>
      </w:r>
      <w:proofErr w:type="gramStart"/>
      <w:r w:rsidR="00902E5C">
        <w:rPr>
          <w:lang w:val="en-GB"/>
        </w:rPr>
        <w:t>CRPD</w:t>
      </w:r>
      <w:r w:rsidR="001B4C3F">
        <w:rPr>
          <w:lang w:val="en-GB"/>
        </w:rPr>
        <w:t>,</w:t>
      </w:r>
      <w:r w:rsidR="00902E5C">
        <w:rPr>
          <w:lang w:val="en-GB"/>
        </w:rPr>
        <w:t xml:space="preserve"> and</w:t>
      </w:r>
      <w:proofErr w:type="gramEnd"/>
      <w:r w:rsidR="00902E5C">
        <w:rPr>
          <w:lang w:val="en-GB"/>
        </w:rPr>
        <w:t xml:space="preserve"> </w:t>
      </w:r>
      <w:r w:rsidR="00902E5C" w:rsidRPr="00427B8A">
        <w:rPr>
          <w:lang w:val="en-GB"/>
        </w:rPr>
        <w:t>require</w:t>
      </w:r>
      <w:r w:rsidR="00902E5C">
        <w:rPr>
          <w:lang w:val="en-GB"/>
        </w:rPr>
        <w:t>s Member States to strengthen</w:t>
      </w:r>
      <w:r w:rsidR="00902E5C" w:rsidRPr="00704A78">
        <w:rPr>
          <w:lang w:val="en-GB"/>
        </w:rPr>
        <w:t xml:space="preserve"> </w:t>
      </w:r>
      <w:r w:rsidR="00902E5C">
        <w:rPr>
          <w:lang w:val="en-GB"/>
        </w:rPr>
        <w:t xml:space="preserve">the </w:t>
      </w:r>
      <w:r w:rsidR="00902E5C" w:rsidRPr="00427B8A">
        <w:rPr>
          <w:lang w:val="en-GB"/>
        </w:rPr>
        <w:t xml:space="preserve">protection and support of </w:t>
      </w:r>
      <w:r w:rsidR="002B7201">
        <w:rPr>
          <w:lang w:val="en-GB"/>
        </w:rPr>
        <w:t xml:space="preserve">victims </w:t>
      </w:r>
      <w:r w:rsidR="00902E5C" w:rsidRPr="00427B8A">
        <w:rPr>
          <w:lang w:val="en-GB"/>
        </w:rPr>
        <w:t>with disabilities</w:t>
      </w:r>
      <w:r w:rsidR="00854779" w:rsidRPr="00344FAB">
        <w:rPr>
          <w:lang w:val="en-GB"/>
        </w:rPr>
        <w:t>, complementing provisions contained in the victims’ rights directive (Directive 2012/29/EU)</w:t>
      </w:r>
      <w:r w:rsidR="006A0F24">
        <w:rPr>
          <w:lang w:val="en-GB"/>
        </w:rPr>
        <w:t>.</w:t>
      </w:r>
    </w:p>
    <w:p w14:paraId="7A5BB0B6" w14:textId="20C40208" w:rsidR="0079609F" w:rsidRDefault="00A37419" w:rsidP="00466A14">
      <w:pPr>
        <w:jc w:val="both"/>
        <w:rPr>
          <w:lang w:val="en-GB"/>
        </w:rPr>
      </w:pPr>
      <w:r w:rsidRPr="00A37419">
        <w:rPr>
          <w:lang w:val="en-GB"/>
        </w:rPr>
        <w:t>The EU survey on gender-based violence show</w:t>
      </w:r>
      <w:r w:rsidR="00F22245">
        <w:rPr>
          <w:lang w:val="en-GB"/>
        </w:rPr>
        <w:t>s</w:t>
      </w:r>
      <w:r w:rsidRPr="00A37419">
        <w:rPr>
          <w:lang w:val="en-GB"/>
        </w:rPr>
        <w:t xml:space="preserve"> that</w:t>
      </w:r>
      <w:r w:rsidR="00F6329C">
        <w:rPr>
          <w:lang w:val="en-GB"/>
        </w:rPr>
        <w:t xml:space="preserve">, on average, </w:t>
      </w:r>
      <w:r w:rsidRPr="00A37419">
        <w:rPr>
          <w:lang w:val="en-GB"/>
        </w:rPr>
        <w:t xml:space="preserve">46.1 % of women with severe activity limitations </w:t>
      </w:r>
      <w:r w:rsidR="00F6329C">
        <w:rPr>
          <w:lang w:val="en-GB"/>
        </w:rPr>
        <w:t xml:space="preserve">in the EU </w:t>
      </w:r>
      <w:r w:rsidRPr="00A37419">
        <w:rPr>
          <w:lang w:val="en-GB"/>
        </w:rPr>
        <w:t>have experienced physical violence or t</w:t>
      </w:r>
      <w:r w:rsidR="005D6200">
        <w:rPr>
          <w:lang w:val="en-GB"/>
        </w:rPr>
        <w:t>h</w:t>
      </w:r>
      <w:r w:rsidRPr="00A37419">
        <w:rPr>
          <w:lang w:val="en-GB"/>
        </w:rPr>
        <w:t>reats, and/or sexual violence in their lifetime by any perpetrator (including intimate partner or non-partner), compared with 40.2 % of women with some activity limitations</w:t>
      </w:r>
      <w:r w:rsidR="00CE3F3C">
        <w:rPr>
          <w:lang w:val="en-GB"/>
        </w:rPr>
        <w:t>,</w:t>
      </w:r>
      <w:r w:rsidRPr="00A37419">
        <w:rPr>
          <w:lang w:val="en-GB"/>
        </w:rPr>
        <w:t xml:space="preserve"> and 28.1 % of women with no activity limitations (</w:t>
      </w:r>
      <w:r w:rsidR="00261803">
        <w:rPr>
          <w:lang w:val="en-GB"/>
        </w:rPr>
        <w:t xml:space="preserve">see </w:t>
      </w:r>
      <w:hyperlink r:id="rId36" w:history="1">
        <w:r w:rsidR="00261803" w:rsidRPr="005411E5">
          <w:rPr>
            <w:rStyle w:val="Hyperlink"/>
            <w:lang w:val="en-GB"/>
          </w:rPr>
          <w:t>joint data collection of Eurostat, FRA and EIGE</w:t>
        </w:r>
      </w:hyperlink>
      <w:r w:rsidR="00601828">
        <w:rPr>
          <w:lang w:val="en-GB"/>
        </w:rPr>
        <w:t xml:space="preserve"> </w:t>
      </w:r>
      <w:r w:rsidR="00261803">
        <w:rPr>
          <w:lang w:val="en-GB"/>
        </w:rPr>
        <w:t xml:space="preserve">and  </w:t>
      </w:r>
      <w:hyperlink r:id="rId37" w:history="1">
        <w:r w:rsidRPr="00200EED">
          <w:rPr>
            <w:rStyle w:val="Hyperlink"/>
            <w:lang w:val="en-GB"/>
          </w:rPr>
          <w:t>Eurostat database</w:t>
        </w:r>
      </w:hyperlink>
      <w:r w:rsidRPr="00A37419">
        <w:rPr>
          <w:lang w:val="en-GB"/>
        </w:rPr>
        <w:t>).</w:t>
      </w:r>
      <w:r w:rsidR="00095C05">
        <w:rPr>
          <w:lang w:val="en-GB"/>
        </w:rPr>
        <w:t xml:space="preserve"> </w:t>
      </w:r>
    </w:p>
    <w:p w14:paraId="3C03819D" w14:textId="77777777" w:rsidR="0079609F" w:rsidRPr="000A3D4E" w:rsidRDefault="0079609F" w:rsidP="003F4855">
      <w:pPr>
        <w:pStyle w:val="Heading3"/>
        <w:numPr>
          <w:ilvl w:val="1"/>
          <w:numId w:val="3"/>
        </w:numPr>
        <w:jc w:val="both"/>
        <w:rPr>
          <w:lang w:val="en-GB"/>
        </w:rPr>
      </w:pPr>
      <w:r w:rsidRPr="000A3D4E">
        <w:rPr>
          <w:lang w:val="en-GB"/>
        </w:rPr>
        <w:t>Freedom from torture or cruel, inhuman or degrading treatment or punishment</w:t>
      </w:r>
    </w:p>
    <w:p w14:paraId="0F0AAD8A" w14:textId="5F8D76F5" w:rsidR="00123A3D" w:rsidRDefault="001F0036" w:rsidP="0079609F">
      <w:pPr>
        <w:jc w:val="both"/>
        <w:rPr>
          <w:lang w:val="en-GB"/>
        </w:rPr>
      </w:pPr>
      <w:r>
        <w:rPr>
          <w:lang w:val="en-GB"/>
        </w:rPr>
        <w:t>The EU</w:t>
      </w:r>
      <w:r w:rsidRPr="00344FAB">
        <w:rPr>
          <w:lang w:val="en-GB"/>
        </w:rPr>
        <w:t xml:space="preserve"> Strategy for the Rights of Persons with Disabilities 2021-2030 addresses the heightened risk to human rights violations in institutions, highlighting the need for improving access to justice and protection, including by “monitoring of institutions and investigation in case violence, crimes or abuse occurs”.</w:t>
      </w:r>
      <w:r>
        <w:rPr>
          <w:lang w:val="en-GB"/>
        </w:rPr>
        <w:t xml:space="preserve"> </w:t>
      </w:r>
      <w:r w:rsidR="00FC6B0E" w:rsidRPr="00D73D5F">
        <w:rPr>
          <w:lang w:val="en-GB"/>
        </w:rPr>
        <w:t xml:space="preserve">Evidence </w:t>
      </w:r>
      <w:r w:rsidR="004667BC">
        <w:rPr>
          <w:lang w:val="en-GB"/>
        </w:rPr>
        <w:t xml:space="preserve">collected by </w:t>
      </w:r>
      <w:r w:rsidR="0071141D">
        <w:rPr>
          <w:lang w:val="en-GB"/>
        </w:rPr>
        <w:t xml:space="preserve">FRA continues to </w:t>
      </w:r>
      <w:r w:rsidR="00290A49">
        <w:rPr>
          <w:lang w:val="en-GB"/>
        </w:rPr>
        <w:t>suggest that p</w:t>
      </w:r>
      <w:r w:rsidR="0079609F" w:rsidRPr="00D73D5F">
        <w:rPr>
          <w:lang w:val="en-GB"/>
        </w:rPr>
        <w:t xml:space="preserve">eople with disabilities </w:t>
      </w:r>
      <w:r w:rsidR="00F6442E" w:rsidRPr="00D73D5F">
        <w:rPr>
          <w:lang w:val="en-GB"/>
        </w:rPr>
        <w:t xml:space="preserve">in institutional settings </w:t>
      </w:r>
      <w:r w:rsidR="000D0090">
        <w:rPr>
          <w:lang w:val="en-GB"/>
        </w:rPr>
        <w:t xml:space="preserve">face </w:t>
      </w:r>
      <w:r w:rsidR="0079609F" w:rsidRPr="00D73D5F">
        <w:rPr>
          <w:lang w:val="en-GB"/>
        </w:rPr>
        <w:t>higher risk</w:t>
      </w:r>
      <w:r w:rsidR="00E24F1B">
        <w:rPr>
          <w:lang w:val="en-GB"/>
        </w:rPr>
        <w:t>s</w:t>
      </w:r>
      <w:r w:rsidR="0079609F" w:rsidRPr="00D73D5F">
        <w:rPr>
          <w:lang w:val="en-GB"/>
        </w:rPr>
        <w:t xml:space="preserve"> of ill-treatment.</w:t>
      </w:r>
      <w:r w:rsidR="008555CD">
        <w:rPr>
          <w:lang w:val="en-GB"/>
        </w:rPr>
        <w:t xml:space="preserve"> </w:t>
      </w:r>
      <w:r w:rsidR="0079609F" w:rsidRPr="00D73D5F">
        <w:rPr>
          <w:lang w:val="en-GB"/>
        </w:rPr>
        <w:t xml:space="preserve">Physical restraint, seclusion, the use of mechanical restraints, poor hygiene and staff shortages in institutions were found in </w:t>
      </w:r>
      <w:r w:rsidR="002A78A8">
        <w:rPr>
          <w:lang w:val="en-GB"/>
        </w:rPr>
        <w:t>several EU Member States</w:t>
      </w:r>
      <w:r w:rsidR="0079609F" w:rsidRPr="00D73D5F">
        <w:rPr>
          <w:lang w:val="en-GB"/>
        </w:rPr>
        <w:t xml:space="preserve"> (</w:t>
      </w:r>
      <w:hyperlink r:id="rId38">
        <w:r w:rsidR="0079609F" w:rsidRPr="001D556E">
          <w:rPr>
            <w:rStyle w:val="Hyperlink"/>
            <w:lang w:val="en-GB"/>
          </w:rPr>
          <w:t>Fundamental Rights Report 2022</w:t>
        </w:r>
      </w:hyperlink>
      <w:r w:rsidR="0079609F" w:rsidRPr="001D556E">
        <w:rPr>
          <w:lang w:val="en-GB"/>
        </w:rPr>
        <w:t>, pages 244-245).</w:t>
      </w:r>
    </w:p>
    <w:p w14:paraId="2299BE2C" w14:textId="26FC94B2" w:rsidR="0073621B" w:rsidRDefault="0079609F" w:rsidP="0079609F">
      <w:pPr>
        <w:jc w:val="both"/>
        <w:rPr>
          <w:lang w:val="en-GB"/>
        </w:rPr>
      </w:pPr>
      <w:r w:rsidRPr="00D73D5F">
        <w:rPr>
          <w:lang w:val="en-GB"/>
        </w:rPr>
        <w:t>Currently</w:t>
      </w:r>
      <w:r w:rsidR="773AFF3E" w:rsidRPr="3C96BB20">
        <w:rPr>
          <w:lang w:val="en-GB"/>
        </w:rPr>
        <w:t>,</w:t>
      </w:r>
      <w:r w:rsidRPr="00D73D5F">
        <w:rPr>
          <w:lang w:val="en-GB"/>
        </w:rPr>
        <w:t xml:space="preserve"> FRA is </w:t>
      </w:r>
      <w:r w:rsidR="00AC2CF3">
        <w:rPr>
          <w:lang w:val="en-GB"/>
        </w:rPr>
        <w:t>completing</w:t>
      </w:r>
      <w:r w:rsidRPr="001D556E">
        <w:rPr>
          <w:lang w:val="en-GB"/>
        </w:rPr>
        <w:t xml:space="preserve"> research</w:t>
      </w:r>
      <w:r w:rsidR="00AC2CF3">
        <w:rPr>
          <w:lang w:val="en-GB"/>
        </w:rPr>
        <w:t xml:space="preserve">, including </w:t>
      </w:r>
      <w:r w:rsidRPr="001D556E">
        <w:rPr>
          <w:lang w:val="en-GB"/>
        </w:rPr>
        <w:t>in-depth fieldwork in selected EU Member States</w:t>
      </w:r>
      <w:r w:rsidR="00976823">
        <w:rPr>
          <w:lang w:val="en-GB"/>
        </w:rPr>
        <w:t>,</w:t>
      </w:r>
      <w:r w:rsidRPr="001D556E">
        <w:rPr>
          <w:lang w:val="en-GB"/>
        </w:rPr>
        <w:t xml:space="preserve"> </w:t>
      </w:r>
      <w:r w:rsidR="000948FA">
        <w:rPr>
          <w:lang w:val="en-GB"/>
        </w:rPr>
        <w:t>regarding</w:t>
      </w:r>
      <w:r w:rsidR="00D406A4" w:rsidRPr="00D406A4">
        <w:rPr>
          <w:lang w:val="en-GB"/>
        </w:rPr>
        <w:t xml:space="preserve"> how duty-bearers mitigate the risk of violence and abuse of persons with disabilities in institutions, and how they respond to cases when these occur. </w:t>
      </w:r>
      <w:r w:rsidR="00D406A4">
        <w:rPr>
          <w:lang w:val="en-GB"/>
        </w:rPr>
        <w:t xml:space="preserve">A </w:t>
      </w:r>
      <w:r w:rsidR="00D406A4" w:rsidRPr="001D556E">
        <w:rPr>
          <w:lang w:val="en-GB"/>
        </w:rPr>
        <w:t>report</w:t>
      </w:r>
      <w:r w:rsidR="00D406A4">
        <w:rPr>
          <w:lang w:val="en-GB"/>
        </w:rPr>
        <w:t xml:space="preserve"> in this regard</w:t>
      </w:r>
      <w:r w:rsidR="00D406A4" w:rsidRPr="001D556E">
        <w:rPr>
          <w:lang w:val="en-GB"/>
        </w:rPr>
        <w:t xml:space="preserve"> will be published </w:t>
      </w:r>
      <w:r w:rsidR="00D406A4" w:rsidRPr="171B2566">
        <w:rPr>
          <w:lang w:val="en-GB"/>
        </w:rPr>
        <w:t xml:space="preserve">in 2025. </w:t>
      </w:r>
      <w:r w:rsidR="36818987" w:rsidRPr="171B2566">
        <w:rPr>
          <w:lang w:val="en-GB"/>
        </w:rPr>
        <w:t>(</w:t>
      </w:r>
      <w:hyperlink r:id="rId39" w:history="1">
        <w:r w:rsidR="36818987" w:rsidRPr="005D54A9">
          <w:rPr>
            <w:rStyle w:val="Hyperlink"/>
            <w:lang w:val="en-GB"/>
          </w:rPr>
          <w:t>FRA project Fundamental rights protection of persons with disabilities in institution</w:t>
        </w:r>
        <w:r w:rsidR="005D54A9" w:rsidRPr="005D54A9">
          <w:rPr>
            <w:rStyle w:val="Hyperlink"/>
            <w:lang w:val="en-GB"/>
          </w:rPr>
          <w:t>s</w:t>
        </w:r>
      </w:hyperlink>
      <w:r w:rsidR="2FAD3837" w:rsidRPr="171B2566">
        <w:rPr>
          <w:lang w:val="en-GB"/>
        </w:rPr>
        <w:t>)</w:t>
      </w:r>
      <w:r w:rsidR="00801E09">
        <w:rPr>
          <w:lang w:val="en-GB"/>
        </w:rPr>
        <w:t>.</w:t>
      </w:r>
    </w:p>
    <w:p w14:paraId="17F0DF76" w14:textId="77777777" w:rsidR="005D54A9" w:rsidRDefault="005D54A9" w:rsidP="0079609F">
      <w:pPr>
        <w:jc w:val="both"/>
        <w:rPr>
          <w:lang w:val="en-GB"/>
        </w:rPr>
      </w:pPr>
    </w:p>
    <w:p w14:paraId="2B3BFC31" w14:textId="3A93A4F2" w:rsidR="006F2647" w:rsidRDefault="006F2647" w:rsidP="003F4855">
      <w:pPr>
        <w:pStyle w:val="Heading3"/>
        <w:numPr>
          <w:ilvl w:val="1"/>
          <w:numId w:val="3"/>
        </w:numPr>
        <w:jc w:val="both"/>
        <w:rPr>
          <w:lang w:val="en-IE"/>
        </w:rPr>
      </w:pPr>
      <w:r w:rsidRPr="006F2647">
        <w:rPr>
          <w:lang w:val="en-IE"/>
        </w:rPr>
        <w:t>Children with disabilities</w:t>
      </w:r>
    </w:p>
    <w:p w14:paraId="3C435D9A" w14:textId="52D98099" w:rsidR="00554624" w:rsidRPr="00554624" w:rsidRDefault="00554624" w:rsidP="00EE22AB">
      <w:pPr>
        <w:jc w:val="both"/>
        <w:rPr>
          <w:rFonts w:cstheme="minorHAnsi"/>
          <w:lang w:val="en-GB"/>
        </w:rPr>
      </w:pPr>
      <w:r w:rsidRPr="00554624">
        <w:rPr>
          <w:rFonts w:cstheme="minorHAnsi"/>
          <w:lang w:val="en-GB"/>
        </w:rPr>
        <w:t xml:space="preserve">The </w:t>
      </w:r>
      <w:hyperlink r:id="rId40" w:history="1">
        <w:r w:rsidR="00546A7C" w:rsidRPr="006A3BAB">
          <w:rPr>
            <w:rStyle w:val="Hyperlink"/>
            <w:rFonts w:cstheme="minorHAnsi"/>
            <w:lang w:val="en-GB"/>
          </w:rPr>
          <w:t>EU strategy on the rights of the</w:t>
        </w:r>
        <w:r w:rsidR="000711B2">
          <w:rPr>
            <w:rStyle w:val="Hyperlink"/>
            <w:rFonts w:cstheme="minorHAnsi"/>
            <w:lang w:val="en-GB"/>
          </w:rPr>
          <w:t xml:space="preserve"> child</w:t>
        </w:r>
      </w:hyperlink>
      <w:r w:rsidR="00546A7C">
        <w:rPr>
          <w:rFonts w:cstheme="minorHAnsi"/>
          <w:lang w:val="en-GB"/>
        </w:rPr>
        <w:t xml:space="preserve"> </w:t>
      </w:r>
      <w:r w:rsidR="00731C64">
        <w:rPr>
          <w:rFonts w:cstheme="minorHAnsi"/>
          <w:lang w:val="en-GB"/>
        </w:rPr>
        <w:t xml:space="preserve">explicitly aims at ensuring </w:t>
      </w:r>
      <w:r w:rsidR="00731C64" w:rsidRPr="00B41CE7">
        <w:rPr>
          <w:rFonts w:cstheme="minorHAnsi"/>
          <w:lang w:val="en-GB"/>
        </w:rPr>
        <w:t>complementarity</w:t>
      </w:r>
      <w:r w:rsidRPr="00554624">
        <w:rPr>
          <w:rFonts w:cstheme="minorHAnsi"/>
          <w:lang w:val="en-GB"/>
        </w:rPr>
        <w:t xml:space="preserve"> with</w:t>
      </w:r>
      <w:r w:rsidR="00710A3F">
        <w:rPr>
          <w:rFonts w:cstheme="minorHAnsi"/>
          <w:lang w:val="en-GB"/>
        </w:rPr>
        <w:t xml:space="preserve"> </w:t>
      </w:r>
      <w:r w:rsidRPr="00554624">
        <w:rPr>
          <w:rFonts w:cstheme="minorHAnsi"/>
          <w:lang w:val="en-GB"/>
        </w:rPr>
        <w:t>the</w:t>
      </w:r>
      <w:r w:rsidR="00731C64" w:rsidRPr="00B41CE7">
        <w:rPr>
          <w:rFonts w:cstheme="minorHAnsi"/>
          <w:lang w:val="en-GB"/>
        </w:rPr>
        <w:t> European</w:t>
      </w:r>
      <w:r w:rsidRPr="00554624">
        <w:rPr>
          <w:rFonts w:cstheme="minorHAnsi"/>
          <w:lang w:val="en-GB"/>
        </w:rPr>
        <w:t xml:space="preserve"> </w:t>
      </w:r>
      <w:hyperlink r:id="rId41" w:history="1">
        <w:r w:rsidRPr="00554624">
          <w:rPr>
            <w:rStyle w:val="Hyperlink"/>
            <w:rFonts w:cstheme="minorHAnsi"/>
            <w:lang w:val="en-GB"/>
          </w:rPr>
          <w:t>Strategy for the Rights of Persons with Disabilities</w:t>
        </w:r>
      </w:hyperlink>
      <w:r w:rsidRPr="00554624">
        <w:rPr>
          <w:rFonts w:cstheme="minorHAnsi"/>
          <w:u w:val="single"/>
          <w:lang w:val="en-GB"/>
        </w:rPr>
        <w:t xml:space="preserve"> 2021-2030</w:t>
      </w:r>
      <w:r w:rsidRPr="00554624">
        <w:rPr>
          <w:rFonts w:cstheme="minorHAnsi"/>
          <w:lang w:val="en-GB"/>
        </w:rPr>
        <w:t xml:space="preserve"> and the CRPD</w:t>
      </w:r>
      <w:r w:rsidR="00686710">
        <w:rPr>
          <w:rFonts w:cstheme="minorHAnsi"/>
          <w:lang w:val="en-GB"/>
        </w:rPr>
        <w:t xml:space="preserve">, which can help ensure that </w:t>
      </w:r>
      <w:r w:rsidR="00B97DD2">
        <w:rPr>
          <w:rFonts w:cstheme="minorHAnsi"/>
          <w:lang w:val="en-GB"/>
        </w:rPr>
        <w:t>the needs of children with disabilities are met</w:t>
      </w:r>
      <w:r w:rsidRPr="00554624">
        <w:rPr>
          <w:rFonts w:cstheme="minorHAnsi"/>
          <w:lang w:val="en-GB"/>
        </w:rPr>
        <w:t xml:space="preserve">. </w:t>
      </w:r>
    </w:p>
    <w:p w14:paraId="70393482" w14:textId="0CAF4C85" w:rsidR="00C97464" w:rsidRDefault="00EF54EC" w:rsidP="00FE11A1">
      <w:pPr>
        <w:jc w:val="both"/>
        <w:rPr>
          <w:lang w:val="en-GB"/>
        </w:rPr>
      </w:pPr>
      <w:r w:rsidRPr="00EF54EC">
        <w:rPr>
          <w:lang w:val="en-GB"/>
        </w:rPr>
        <w:t xml:space="preserve">The </w:t>
      </w:r>
      <w:hyperlink r:id="rId42" w:history="1">
        <w:r w:rsidRPr="00492E75">
          <w:rPr>
            <w:rStyle w:val="Hyperlink"/>
            <w:lang w:val="en-GB"/>
          </w:rPr>
          <w:t>European Pillar of Social Rights Action Plan</w:t>
        </w:r>
      </w:hyperlink>
      <w:r w:rsidR="008463E1" w:rsidRPr="000F4081">
        <w:rPr>
          <w:lang w:val="en-GB"/>
        </w:rPr>
        <w:t>,</w:t>
      </w:r>
      <w:r>
        <w:rPr>
          <w:lang w:val="en-GB"/>
        </w:rPr>
        <w:t xml:space="preserve"> adopted in 2021</w:t>
      </w:r>
      <w:r w:rsidR="008463E1">
        <w:rPr>
          <w:lang w:val="en-GB"/>
        </w:rPr>
        <w:t>,</w:t>
      </w:r>
      <w:r>
        <w:rPr>
          <w:lang w:val="en-GB"/>
        </w:rPr>
        <w:t xml:space="preserve"> </w:t>
      </w:r>
      <w:r w:rsidR="009C10C0">
        <w:rPr>
          <w:lang w:val="en-GB"/>
        </w:rPr>
        <w:t>comprises inclusive education under its first p</w:t>
      </w:r>
      <w:r w:rsidR="00057105">
        <w:rPr>
          <w:lang w:val="en-GB"/>
        </w:rPr>
        <w:t xml:space="preserve">rinciple, </w:t>
      </w:r>
      <w:r w:rsidR="00D32EF4">
        <w:rPr>
          <w:lang w:val="en-GB"/>
        </w:rPr>
        <w:t xml:space="preserve">as a means to </w:t>
      </w:r>
      <w:r w:rsidR="00450D3A">
        <w:rPr>
          <w:lang w:val="en-GB"/>
        </w:rPr>
        <w:t xml:space="preserve">enable </w:t>
      </w:r>
      <w:r w:rsidR="00D660C8">
        <w:rPr>
          <w:lang w:val="en-GB"/>
        </w:rPr>
        <w:t xml:space="preserve">people to </w:t>
      </w:r>
      <w:r w:rsidR="001628ED">
        <w:rPr>
          <w:lang w:val="en-GB"/>
        </w:rPr>
        <w:t>participate fully in society,</w:t>
      </w:r>
      <w:r w:rsidR="007E02B2">
        <w:rPr>
          <w:lang w:val="en-GB"/>
        </w:rPr>
        <w:t xml:space="preserve"> </w:t>
      </w:r>
      <w:r w:rsidR="00D214A1">
        <w:rPr>
          <w:lang w:val="en-GB"/>
        </w:rPr>
        <w:t xml:space="preserve">while its third principle emphasises </w:t>
      </w:r>
      <w:r w:rsidR="00E24367">
        <w:rPr>
          <w:lang w:val="en-GB"/>
        </w:rPr>
        <w:t>everyone’s right to equal treatment, also in education. In this respect</w:t>
      </w:r>
      <w:r w:rsidR="00E83AFD">
        <w:rPr>
          <w:lang w:val="en-GB"/>
        </w:rPr>
        <w:t xml:space="preserve">, </w:t>
      </w:r>
      <w:r w:rsidR="00B035F9" w:rsidDel="00937B61">
        <w:rPr>
          <w:lang w:val="en-IE"/>
        </w:rPr>
        <w:t xml:space="preserve">FRA </w:t>
      </w:r>
      <w:r w:rsidR="00F702A9">
        <w:rPr>
          <w:lang w:val="en-IE"/>
        </w:rPr>
        <w:t>note</w:t>
      </w:r>
      <w:r w:rsidR="002F7286">
        <w:rPr>
          <w:lang w:val="en-IE"/>
        </w:rPr>
        <w:t xml:space="preserve">s </w:t>
      </w:r>
      <w:r w:rsidR="003E2314">
        <w:rPr>
          <w:lang w:val="en-IE"/>
        </w:rPr>
        <w:t xml:space="preserve">some </w:t>
      </w:r>
      <w:r w:rsidR="002F7286">
        <w:rPr>
          <w:lang w:val="en-IE"/>
        </w:rPr>
        <w:t>progress with respect to</w:t>
      </w:r>
      <w:r w:rsidR="00F702A9" w:rsidDel="002F7286">
        <w:rPr>
          <w:lang w:val="en-IE"/>
        </w:rPr>
        <w:t xml:space="preserve"> </w:t>
      </w:r>
      <w:r w:rsidR="003E2314">
        <w:rPr>
          <w:lang w:val="en-IE"/>
        </w:rPr>
        <w:t xml:space="preserve">the provision </w:t>
      </w:r>
      <w:r w:rsidR="008B4DDC">
        <w:rPr>
          <w:lang w:val="en-IE"/>
        </w:rPr>
        <w:t xml:space="preserve">of </w:t>
      </w:r>
      <w:r w:rsidR="00F702A9">
        <w:rPr>
          <w:lang w:val="en-IE"/>
        </w:rPr>
        <w:t xml:space="preserve">inclusive education </w:t>
      </w:r>
      <w:r w:rsidR="002F7286">
        <w:rPr>
          <w:lang w:val="en-IE"/>
        </w:rPr>
        <w:t xml:space="preserve">in EU Member States, </w:t>
      </w:r>
      <w:r w:rsidR="00E82ACA">
        <w:rPr>
          <w:lang w:val="en-IE"/>
        </w:rPr>
        <w:t xml:space="preserve">yet </w:t>
      </w:r>
      <w:r w:rsidR="00447A63">
        <w:rPr>
          <w:lang w:val="en-IE"/>
        </w:rPr>
        <w:t xml:space="preserve">there remain </w:t>
      </w:r>
      <w:r w:rsidR="00826D09">
        <w:rPr>
          <w:lang w:val="en-IE"/>
        </w:rPr>
        <w:t>significant obstacles</w:t>
      </w:r>
      <w:r w:rsidR="00FC7CDE">
        <w:rPr>
          <w:lang w:val="en-GB"/>
        </w:rPr>
        <w:t>.</w:t>
      </w:r>
      <w:r w:rsidR="00077F74">
        <w:rPr>
          <w:lang w:val="en-GB"/>
        </w:rPr>
        <w:t xml:space="preserve"> </w:t>
      </w:r>
      <w:r w:rsidR="00826D09">
        <w:rPr>
          <w:lang w:val="en-GB"/>
        </w:rPr>
        <w:t>This includes</w:t>
      </w:r>
      <w:r w:rsidR="002A48FF">
        <w:rPr>
          <w:lang w:val="en-GB"/>
        </w:rPr>
        <w:t xml:space="preserve"> </w:t>
      </w:r>
      <w:r w:rsidR="00FE11A1">
        <w:rPr>
          <w:lang w:val="en-GB"/>
        </w:rPr>
        <w:t>issues of terminology</w:t>
      </w:r>
      <w:r w:rsidR="00040B50">
        <w:rPr>
          <w:lang w:val="en-GB"/>
        </w:rPr>
        <w:t xml:space="preserve"> and classification</w:t>
      </w:r>
      <w:r w:rsidR="00FE11A1">
        <w:rPr>
          <w:lang w:val="en-GB"/>
        </w:rPr>
        <w:t xml:space="preserve">. </w:t>
      </w:r>
      <w:r w:rsidR="003C53D5">
        <w:rPr>
          <w:lang w:val="en-GB"/>
        </w:rPr>
        <w:t>(</w:t>
      </w:r>
      <w:hyperlink r:id="rId43">
        <w:r w:rsidR="003C53D5" w:rsidRPr="00E13B97">
          <w:rPr>
            <w:rStyle w:val="Hyperlink"/>
            <w:lang w:val="en-GB"/>
          </w:rPr>
          <w:t>The Russian aggression against Ukraine – Displaced children finding protection in the EU - Bulletin 3</w:t>
        </w:r>
      </w:hyperlink>
      <w:r w:rsidR="003C53D5">
        <w:rPr>
          <w:lang w:val="en-GB"/>
        </w:rPr>
        <w:t xml:space="preserve"> (2023)</w:t>
      </w:r>
      <w:r w:rsidR="003C53D5" w:rsidRPr="00E13B97">
        <w:rPr>
          <w:lang w:val="en-GB"/>
        </w:rPr>
        <w:t>, p</w:t>
      </w:r>
      <w:r w:rsidR="003C53D5">
        <w:rPr>
          <w:lang w:val="en-GB"/>
        </w:rPr>
        <w:t>age</w:t>
      </w:r>
      <w:r w:rsidR="00903544">
        <w:rPr>
          <w:lang w:val="en-GB"/>
        </w:rPr>
        <w:t>s</w:t>
      </w:r>
      <w:r w:rsidR="003C53D5" w:rsidRPr="00E13B97">
        <w:rPr>
          <w:lang w:val="en-GB"/>
        </w:rPr>
        <w:t xml:space="preserve"> 9</w:t>
      </w:r>
      <w:r w:rsidR="00903544">
        <w:rPr>
          <w:lang w:val="en-GB"/>
        </w:rPr>
        <w:t>, 12 and 13</w:t>
      </w:r>
      <w:r w:rsidR="003C53D5">
        <w:rPr>
          <w:lang w:val="en-GB"/>
        </w:rPr>
        <w:t>).</w:t>
      </w:r>
      <w:r w:rsidR="00946F80" w:rsidRPr="73DE8932" w:rsidDel="00FE11A1">
        <w:rPr>
          <w:lang w:val="en-GB"/>
        </w:rPr>
        <w:t xml:space="preserve"> </w:t>
      </w:r>
      <w:r w:rsidR="00946F80" w:rsidRPr="73DE8932">
        <w:rPr>
          <w:lang w:val="en-GB"/>
        </w:rPr>
        <w:t xml:space="preserve">For example, </w:t>
      </w:r>
      <w:r w:rsidR="001D0EDE" w:rsidRPr="73DE8932">
        <w:rPr>
          <w:lang w:val="en-GB"/>
        </w:rPr>
        <w:t xml:space="preserve">some Member States </w:t>
      </w:r>
      <w:r w:rsidR="00590B30" w:rsidRPr="73DE8932">
        <w:rPr>
          <w:lang w:val="en-GB"/>
        </w:rPr>
        <w:t xml:space="preserve">refer to children </w:t>
      </w:r>
      <w:r w:rsidR="00E95D01" w:rsidRPr="73DE8932">
        <w:rPr>
          <w:lang w:val="en-GB"/>
        </w:rPr>
        <w:t xml:space="preserve">with </w:t>
      </w:r>
      <w:r w:rsidR="00946F80" w:rsidRPr="73DE8932">
        <w:rPr>
          <w:lang w:val="en-GB"/>
        </w:rPr>
        <w:t>‘Special Educational Needs’ (SEN)</w:t>
      </w:r>
      <w:r w:rsidR="00E95D01" w:rsidRPr="73DE8932">
        <w:rPr>
          <w:lang w:val="en-GB"/>
        </w:rPr>
        <w:t xml:space="preserve">, </w:t>
      </w:r>
      <w:r w:rsidR="00EB0B00" w:rsidRPr="73DE8932">
        <w:rPr>
          <w:lang w:val="en-GB"/>
        </w:rPr>
        <w:t xml:space="preserve">a term that </w:t>
      </w:r>
      <w:r w:rsidR="00E95D01" w:rsidRPr="73DE8932">
        <w:rPr>
          <w:lang w:val="en-GB"/>
        </w:rPr>
        <w:t xml:space="preserve">goes beyond </w:t>
      </w:r>
      <w:r w:rsidR="00946F80" w:rsidRPr="73DE8932">
        <w:rPr>
          <w:lang w:val="en-GB"/>
        </w:rPr>
        <w:t xml:space="preserve">disability </w:t>
      </w:r>
      <w:r w:rsidR="00E427A2" w:rsidRPr="73DE8932">
        <w:rPr>
          <w:lang w:val="en-GB"/>
        </w:rPr>
        <w:t>to</w:t>
      </w:r>
      <w:r w:rsidR="00946F80" w:rsidRPr="73DE8932">
        <w:rPr>
          <w:lang w:val="en-GB"/>
        </w:rPr>
        <w:t xml:space="preserve"> include children from different socially marginalised groups. </w:t>
      </w:r>
    </w:p>
    <w:p w14:paraId="1E68B73B" w14:textId="44CA0F35" w:rsidR="00931CEF" w:rsidRDefault="00196CAE" w:rsidP="00D05C71">
      <w:pPr>
        <w:jc w:val="both"/>
        <w:rPr>
          <w:lang w:val="en-GB"/>
        </w:rPr>
      </w:pPr>
      <w:r>
        <w:rPr>
          <w:rFonts w:cstheme="minorHAnsi"/>
          <w:lang w:val="en-GB"/>
        </w:rPr>
        <w:t>P</w:t>
      </w:r>
      <w:r w:rsidR="00A54312">
        <w:rPr>
          <w:rFonts w:cstheme="minorHAnsi"/>
          <w:lang w:val="en-GB"/>
        </w:rPr>
        <w:t xml:space="preserve">ositive developments </w:t>
      </w:r>
      <w:r>
        <w:rPr>
          <w:rFonts w:cstheme="minorHAnsi"/>
          <w:lang w:val="en-GB"/>
        </w:rPr>
        <w:t xml:space="preserve">with respect to children with disabilities </w:t>
      </w:r>
      <w:r w:rsidR="00E82659">
        <w:rPr>
          <w:rFonts w:cstheme="minorHAnsi"/>
          <w:lang w:val="en-GB"/>
        </w:rPr>
        <w:t xml:space="preserve">in EU Member States </w:t>
      </w:r>
      <w:r w:rsidR="00FD6976">
        <w:rPr>
          <w:rFonts w:cstheme="minorHAnsi"/>
          <w:lang w:val="en-GB"/>
        </w:rPr>
        <w:t xml:space="preserve">include </w:t>
      </w:r>
      <w:r w:rsidR="00E82659">
        <w:rPr>
          <w:rFonts w:cstheme="minorHAnsi"/>
          <w:lang w:val="en-GB"/>
        </w:rPr>
        <w:t xml:space="preserve">ensuring that </w:t>
      </w:r>
      <w:r>
        <w:rPr>
          <w:rFonts w:cstheme="minorHAnsi"/>
          <w:lang w:val="en-GB"/>
        </w:rPr>
        <w:t>those</w:t>
      </w:r>
      <w:r w:rsidR="00E82659" w:rsidRPr="003E6E7E">
        <w:rPr>
          <w:rFonts w:cstheme="minorHAnsi"/>
          <w:lang w:val="en-GB"/>
        </w:rPr>
        <w:t xml:space="preserve"> with hearing and visual impairments</w:t>
      </w:r>
      <w:r w:rsidR="00B16D86" w:rsidDel="009A094B">
        <w:rPr>
          <w:rFonts w:cstheme="minorHAnsi"/>
          <w:lang w:val="en-GB"/>
        </w:rPr>
        <w:t xml:space="preserve"> </w:t>
      </w:r>
      <w:r w:rsidR="001131DC">
        <w:rPr>
          <w:rFonts w:cstheme="minorHAnsi"/>
          <w:lang w:val="en-GB"/>
        </w:rPr>
        <w:t xml:space="preserve">are given the tools to </w:t>
      </w:r>
      <w:r w:rsidR="00241911">
        <w:rPr>
          <w:rFonts w:cstheme="minorHAnsi"/>
          <w:lang w:val="en-GB"/>
        </w:rPr>
        <w:t xml:space="preserve">better learn </w:t>
      </w:r>
      <w:r w:rsidR="0066768C">
        <w:rPr>
          <w:rFonts w:cstheme="minorHAnsi"/>
          <w:lang w:val="en-GB"/>
        </w:rPr>
        <w:t>s</w:t>
      </w:r>
      <w:r w:rsidR="00241911">
        <w:rPr>
          <w:rFonts w:cstheme="minorHAnsi"/>
          <w:lang w:val="en-GB"/>
        </w:rPr>
        <w:t xml:space="preserve">ign </w:t>
      </w:r>
      <w:r w:rsidR="0066768C">
        <w:rPr>
          <w:rFonts w:cstheme="minorHAnsi"/>
          <w:lang w:val="en-GB"/>
        </w:rPr>
        <w:t>l</w:t>
      </w:r>
      <w:r w:rsidR="00241911">
        <w:rPr>
          <w:rFonts w:cstheme="minorHAnsi"/>
          <w:lang w:val="en-GB"/>
        </w:rPr>
        <w:t>anguage</w:t>
      </w:r>
      <w:r w:rsidR="006C0E8C">
        <w:rPr>
          <w:rFonts w:cstheme="minorHAnsi"/>
          <w:lang w:val="en-GB"/>
        </w:rPr>
        <w:t>;</w:t>
      </w:r>
      <w:r w:rsidR="00720100">
        <w:rPr>
          <w:rFonts w:cstheme="minorHAnsi"/>
          <w:lang w:val="en-GB"/>
        </w:rPr>
        <w:t xml:space="preserve"> </w:t>
      </w:r>
      <w:r w:rsidR="005734F2" w:rsidRPr="003E6E7E">
        <w:rPr>
          <w:rFonts w:cstheme="minorHAnsi"/>
          <w:lang w:val="en-GB"/>
        </w:rPr>
        <w:t>mandat</w:t>
      </w:r>
      <w:r w:rsidR="005734F2">
        <w:rPr>
          <w:rFonts w:cstheme="minorHAnsi"/>
          <w:lang w:val="en-GB"/>
        </w:rPr>
        <w:t>ing</w:t>
      </w:r>
      <w:r w:rsidR="005734F2" w:rsidRPr="003E6E7E">
        <w:rPr>
          <w:rFonts w:cstheme="minorHAnsi"/>
          <w:lang w:val="en-GB"/>
        </w:rPr>
        <w:t xml:space="preserve"> general education</w:t>
      </w:r>
      <w:r w:rsidR="00A07200">
        <w:rPr>
          <w:rFonts w:cstheme="minorHAnsi"/>
          <w:lang w:val="en-GB"/>
        </w:rPr>
        <w:t>al</w:t>
      </w:r>
      <w:r w:rsidR="005734F2" w:rsidRPr="003E6E7E">
        <w:rPr>
          <w:rFonts w:cstheme="minorHAnsi"/>
          <w:lang w:val="en-GB"/>
        </w:rPr>
        <w:t xml:space="preserve"> institutions to offer special education programmes for children with additional needs</w:t>
      </w:r>
      <w:r w:rsidR="006C0E8C">
        <w:rPr>
          <w:rFonts w:cstheme="minorHAnsi"/>
          <w:lang w:val="en-GB"/>
        </w:rPr>
        <w:t>;</w:t>
      </w:r>
      <w:r w:rsidR="00F83A06">
        <w:rPr>
          <w:rFonts w:cstheme="minorHAnsi"/>
          <w:lang w:val="en-GB"/>
        </w:rPr>
        <w:t xml:space="preserve"> or</w:t>
      </w:r>
      <w:r w:rsidR="006C0E8C">
        <w:rPr>
          <w:rFonts w:cstheme="minorHAnsi"/>
          <w:lang w:val="en-GB"/>
        </w:rPr>
        <w:t>,</w:t>
      </w:r>
      <w:r w:rsidR="00F83A06">
        <w:rPr>
          <w:rFonts w:cstheme="minorHAnsi"/>
          <w:lang w:val="en-GB"/>
        </w:rPr>
        <w:t xml:space="preserve"> </w:t>
      </w:r>
      <w:r w:rsidR="00F83A06" w:rsidRPr="003E6E7E">
        <w:rPr>
          <w:rFonts w:cstheme="minorHAnsi"/>
          <w:lang w:val="en-GB"/>
        </w:rPr>
        <w:t>ensur</w:t>
      </w:r>
      <w:r w:rsidR="00F83A06">
        <w:rPr>
          <w:rFonts w:cstheme="minorHAnsi"/>
          <w:lang w:val="en-GB"/>
        </w:rPr>
        <w:t>ing</w:t>
      </w:r>
      <w:r w:rsidR="00F83A06" w:rsidRPr="003E6E7E">
        <w:rPr>
          <w:rFonts w:cstheme="minorHAnsi"/>
          <w:lang w:val="en-GB"/>
        </w:rPr>
        <w:t xml:space="preserve"> access to early childhood intervention and quality education to prevent child-family separation and decrease the risk of developmental delays</w:t>
      </w:r>
      <w:r w:rsidR="00FD65C8">
        <w:rPr>
          <w:rFonts w:cstheme="minorHAnsi"/>
          <w:lang w:val="en-GB"/>
        </w:rPr>
        <w:t>.</w:t>
      </w:r>
      <w:r w:rsidR="003C2377">
        <w:rPr>
          <w:rFonts w:cstheme="minorHAnsi"/>
          <w:lang w:val="en-GB"/>
        </w:rPr>
        <w:t xml:space="preserve"> </w:t>
      </w:r>
    </w:p>
    <w:p w14:paraId="27C47CC8" w14:textId="659D92B5" w:rsidR="00DE162A" w:rsidRDefault="00931CEF" w:rsidP="00913908">
      <w:pPr>
        <w:jc w:val="both"/>
        <w:rPr>
          <w:rFonts w:cstheme="minorHAnsi"/>
          <w:lang w:val="en-GB"/>
        </w:rPr>
      </w:pPr>
      <w:r>
        <w:rPr>
          <w:rFonts w:cstheme="minorHAnsi"/>
          <w:lang w:val="en-GB"/>
        </w:rPr>
        <w:lastRenderedPageBreak/>
        <w:t xml:space="preserve">It can also be noted that </w:t>
      </w:r>
      <w:r w:rsidR="00946F80" w:rsidRPr="003E6E7E" w:rsidDel="00E703B9">
        <w:rPr>
          <w:rFonts w:cstheme="minorHAnsi"/>
          <w:lang w:val="en-GB"/>
        </w:rPr>
        <w:t xml:space="preserve">more </w:t>
      </w:r>
      <w:r w:rsidR="00E703B9">
        <w:rPr>
          <w:rFonts w:cstheme="minorHAnsi"/>
          <w:lang w:val="en-GB"/>
        </w:rPr>
        <w:t xml:space="preserve">EU </w:t>
      </w:r>
      <w:r w:rsidR="00946F80" w:rsidRPr="003E6E7E">
        <w:rPr>
          <w:rFonts w:cstheme="minorHAnsi"/>
          <w:lang w:val="en-GB"/>
        </w:rPr>
        <w:t xml:space="preserve">Member States </w:t>
      </w:r>
      <w:r w:rsidR="00492EFF">
        <w:rPr>
          <w:rFonts w:cstheme="minorHAnsi"/>
          <w:lang w:val="en-GB"/>
        </w:rPr>
        <w:t>have begun</w:t>
      </w:r>
      <w:r w:rsidR="00E703B9">
        <w:rPr>
          <w:rFonts w:cstheme="minorHAnsi"/>
          <w:lang w:val="en-GB"/>
        </w:rPr>
        <w:t xml:space="preserve"> to </w:t>
      </w:r>
      <w:r w:rsidR="00946F80" w:rsidRPr="003E6E7E">
        <w:rPr>
          <w:rFonts w:cstheme="minorHAnsi"/>
          <w:lang w:val="en-GB"/>
        </w:rPr>
        <w:t>offer crisis foster care and/or specialised foster care for children with special needs.</w:t>
      </w:r>
      <w:r w:rsidR="007F5E72">
        <w:rPr>
          <w:rFonts w:cstheme="minorHAnsi"/>
          <w:lang w:val="en-GB"/>
        </w:rPr>
        <w:t xml:space="preserve"> </w:t>
      </w:r>
      <w:r w:rsidR="00B5651D">
        <w:rPr>
          <w:rFonts w:cstheme="minorHAnsi"/>
          <w:lang w:val="en-GB"/>
        </w:rPr>
        <w:t>A</w:t>
      </w:r>
      <w:r w:rsidR="00946F80" w:rsidRPr="003E6E7E">
        <w:rPr>
          <w:rFonts w:cstheme="minorHAnsi"/>
          <w:lang w:val="en-GB"/>
        </w:rPr>
        <w:t xml:space="preserve">ccording to international law and EU law and policy, residential or children’s homes should be a last resort and be relied upon only where no family </w:t>
      </w:r>
      <w:r w:rsidR="00062770">
        <w:rPr>
          <w:rFonts w:cstheme="minorHAnsi"/>
          <w:lang w:val="en-GB"/>
        </w:rPr>
        <w:t>or</w:t>
      </w:r>
      <w:r w:rsidR="00946F80" w:rsidRPr="003E6E7E">
        <w:rPr>
          <w:rFonts w:cstheme="minorHAnsi"/>
          <w:lang w:val="en-GB"/>
        </w:rPr>
        <w:t xml:space="preserve"> community-based options exist</w:t>
      </w:r>
      <w:r w:rsidR="00047E41" w:rsidRPr="003E6E7E">
        <w:rPr>
          <w:rFonts w:cstheme="minorHAnsi"/>
          <w:lang w:val="en-GB"/>
        </w:rPr>
        <w:t xml:space="preserve"> </w:t>
      </w:r>
      <w:r w:rsidR="008B2881">
        <w:rPr>
          <w:rFonts w:cstheme="minorHAnsi"/>
          <w:lang w:val="en-GB"/>
        </w:rPr>
        <w:t>(</w:t>
      </w:r>
      <w:r w:rsidR="00D23D93">
        <w:rPr>
          <w:rFonts w:cstheme="minorHAnsi"/>
          <w:lang w:val="en-GB"/>
        </w:rPr>
        <w:t>see relevant</w:t>
      </w:r>
      <w:r w:rsidR="00D537AD">
        <w:rPr>
          <w:rFonts w:cstheme="minorHAnsi"/>
          <w:lang w:val="en-GB"/>
        </w:rPr>
        <w:t xml:space="preserve"> </w:t>
      </w:r>
      <w:hyperlink r:id="rId44" w:history="1">
        <w:r w:rsidR="00D537AD" w:rsidRPr="00D23D93">
          <w:rPr>
            <w:rStyle w:val="Hyperlink"/>
            <w:rFonts w:cstheme="minorHAnsi"/>
            <w:lang w:val="en-GB"/>
          </w:rPr>
          <w:t>Council of Europe</w:t>
        </w:r>
        <w:r w:rsidR="00D23D93" w:rsidRPr="00D23D93">
          <w:rPr>
            <w:rStyle w:val="Hyperlink"/>
            <w:rFonts w:cstheme="minorHAnsi"/>
            <w:lang w:val="en-GB"/>
          </w:rPr>
          <w:t xml:space="preserve"> Recommendations</w:t>
        </w:r>
      </w:hyperlink>
      <w:r w:rsidR="008B2881" w:rsidRPr="001624EF">
        <w:rPr>
          <w:rFonts w:cstheme="minorHAnsi"/>
          <w:lang w:val="en-GB"/>
        </w:rPr>
        <w:t xml:space="preserve">; </w:t>
      </w:r>
      <w:hyperlink r:id="rId45" w:history="1">
        <w:r w:rsidR="00771639" w:rsidRPr="00771639">
          <w:rPr>
            <w:rStyle w:val="Hyperlink"/>
            <w:rFonts w:cstheme="minorHAnsi"/>
            <w:lang w:val="en-GB"/>
          </w:rPr>
          <w:t xml:space="preserve">European Parliament resolution of 5 July 2022 </w:t>
        </w:r>
        <w:r w:rsidR="004F0A2B">
          <w:rPr>
            <w:rStyle w:val="Hyperlink"/>
            <w:rFonts w:cstheme="minorHAnsi"/>
            <w:lang w:val="en-GB"/>
          </w:rPr>
          <w:t>T</w:t>
        </w:r>
        <w:r w:rsidR="008B2881" w:rsidRPr="001624EF">
          <w:rPr>
            <w:rStyle w:val="Hyperlink"/>
            <w:rFonts w:cstheme="minorHAnsi"/>
            <w:lang w:val="en-GB"/>
          </w:rPr>
          <w:t>owards a common European action on care</w:t>
        </w:r>
      </w:hyperlink>
      <w:r w:rsidR="008B2881">
        <w:rPr>
          <w:rFonts w:cstheme="minorHAnsi"/>
          <w:lang w:val="en-GB"/>
        </w:rPr>
        <w:t xml:space="preserve">). </w:t>
      </w:r>
    </w:p>
    <w:p w14:paraId="188DD0DF" w14:textId="108AEB29" w:rsidR="00913908" w:rsidRPr="003E6E7E" w:rsidRDefault="00913908" w:rsidP="00913908">
      <w:pPr>
        <w:jc w:val="both"/>
        <w:rPr>
          <w:lang w:val="en-GB"/>
        </w:rPr>
      </w:pPr>
      <w:r w:rsidRPr="7CA4936E">
        <w:rPr>
          <w:lang w:val="en-GB"/>
        </w:rPr>
        <w:t xml:space="preserve">Significant barriers to deinstitutionalisation persist due to the lack of awareness about the cost of institutions compared to family or community-based services and their effectiveness. Furthermore, placement decisions and the search for the optimal form of care for children without parental care are complicated by a lack of foster families, including families equipped to welcome children with </w:t>
      </w:r>
      <w:r w:rsidR="00062770">
        <w:rPr>
          <w:lang w:val="en-GB"/>
        </w:rPr>
        <w:t>additional</w:t>
      </w:r>
      <w:r w:rsidRPr="7CA4936E">
        <w:rPr>
          <w:lang w:val="en-GB"/>
        </w:rPr>
        <w:t xml:space="preserve"> or complex needs. </w:t>
      </w:r>
    </w:p>
    <w:p w14:paraId="1392C3B2" w14:textId="19647458" w:rsidR="00913908" w:rsidRPr="003E6E7E" w:rsidRDefault="00913908" w:rsidP="00913908">
      <w:pPr>
        <w:jc w:val="both"/>
        <w:rPr>
          <w:rFonts w:cstheme="minorHAnsi"/>
          <w:lang w:val="en-GB"/>
        </w:rPr>
      </w:pPr>
      <w:r w:rsidRPr="003E6E7E">
        <w:rPr>
          <w:rFonts w:cstheme="minorHAnsi"/>
          <w:bCs/>
          <w:lang w:val="en-GB"/>
        </w:rPr>
        <w:t>Limited resources</w:t>
      </w:r>
      <w:r w:rsidRPr="003E6E7E" w:rsidDel="00AA3D0C">
        <w:rPr>
          <w:rFonts w:cstheme="minorHAnsi"/>
          <w:bCs/>
          <w:lang w:val="en-GB"/>
        </w:rPr>
        <w:t xml:space="preserve"> </w:t>
      </w:r>
      <w:r w:rsidRPr="003E6E7E">
        <w:rPr>
          <w:rFonts w:cstheme="minorHAnsi"/>
          <w:bCs/>
          <w:lang w:val="en-GB"/>
        </w:rPr>
        <w:t xml:space="preserve">for out-of-home care pose significant challenges in placement decisions and optimal care quality, particularly for children with </w:t>
      </w:r>
      <w:r w:rsidR="00062770">
        <w:rPr>
          <w:rFonts w:cstheme="minorHAnsi"/>
          <w:bCs/>
          <w:lang w:val="en-GB"/>
        </w:rPr>
        <w:t>additional</w:t>
      </w:r>
      <w:r w:rsidRPr="003E6E7E">
        <w:rPr>
          <w:rFonts w:cstheme="minorHAnsi"/>
          <w:bCs/>
          <w:lang w:val="en-GB"/>
        </w:rPr>
        <w:t xml:space="preserve"> needs or disabilities, and children who belong to a minority, or are migrants or refugees. Residential settings are often overcrowded and understaffed, resulting in poor quality or inadequate care. </w:t>
      </w:r>
    </w:p>
    <w:p w14:paraId="08B534CC" w14:textId="006A3E7D" w:rsidR="00801DAB" w:rsidRPr="00F54588" w:rsidRDefault="00913908" w:rsidP="00913908">
      <w:pPr>
        <w:jc w:val="both"/>
        <w:rPr>
          <w:lang w:val="en-GB"/>
        </w:rPr>
      </w:pPr>
      <w:r w:rsidRPr="003E6E7E">
        <w:rPr>
          <w:rFonts w:cstheme="minorHAnsi"/>
          <w:lang w:val="en-GB"/>
        </w:rPr>
        <w:t xml:space="preserve">In </w:t>
      </w:r>
      <w:r>
        <w:rPr>
          <w:rFonts w:cstheme="minorHAnsi"/>
          <w:lang w:val="en-GB"/>
        </w:rPr>
        <w:t xml:space="preserve">some </w:t>
      </w:r>
      <w:r w:rsidRPr="003E6E7E">
        <w:rPr>
          <w:rFonts w:cstheme="minorHAnsi"/>
          <w:lang w:val="en-GB"/>
        </w:rPr>
        <w:t>EU Member States, children with disabilities are over-represented in child protection systems, particularly in residential care</w:t>
      </w:r>
      <w:r>
        <w:rPr>
          <w:rFonts w:cstheme="minorHAnsi"/>
          <w:lang w:val="en-GB"/>
        </w:rPr>
        <w:t xml:space="preserve"> settings</w:t>
      </w:r>
      <w:r w:rsidRPr="003E6E7E">
        <w:rPr>
          <w:rFonts w:cstheme="minorHAnsi"/>
          <w:lang w:val="en-GB"/>
        </w:rPr>
        <w:t>. This over-representation is often related to poverty and material deprivation.</w:t>
      </w:r>
    </w:p>
    <w:p w14:paraId="372397AC" w14:textId="568F9892" w:rsidR="00641D87" w:rsidRPr="00F54588" w:rsidRDefault="0088185A" w:rsidP="00913908">
      <w:pPr>
        <w:jc w:val="both"/>
        <w:rPr>
          <w:lang w:val="en-GB"/>
        </w:rPr>
      </w:pPr>
      <w:r>
        <w:rPr>
          <w:lang w:val="en-GB"/>
        </w:rPr>
        <w:t xml:space="preserve">Against this background, </w:t>
      </w:r>
      <w:r w:rsidR="00641D87" w:rsidDel="0088185A">
        <w:rPr>
          <w:lang w:val="en-GB"/>
        </w:rPr>
        <w:t>the</w:t>
      </w:r>
      <w:r w:rsidR="005D54A9">
        <w:rPr>
          <w:lang w:val="en-GB"/>
        </w:rPr>
        <w:t xml:space="preserve"> </w:t>
      </w:r>
      <w:hyperlink r:id="rId46" w:history="1">
        <w:r w:rsidR="00D33232" w:rsidRPr="00B43EB2">
          <w:rPr>
            <w:rStyle w:val="Hyperlink"/>
            <w:lang w:val="en-GB"/>
          </w:rPr>
          <w:t>Commission Recommendation (EU) 2024/1238 on developing and strengthening integrated child protection systems in the best interests of the child</w:t>
        </w:r>
      </w:hyperlink>
      <w:r>
        <w:rPr>
          <w:lang w:val="en-GB"/>
        </w:rPr>
        <w:t xml:space="preserve"> (April 2024)</w:t>
      </w:r>
      <w:r w:rsidR="00641D87" w:rsidRPr="00344FAB">
        <w:rPr>
          <w:lang w:val="en-GB"/>
        </w:rPr>
        <w:t xml:space="preserve"> makes specific reference to the CRPD and calls on Member States to “invest in non-residential family- and community-based quality services including accessible housing, to support children with disabilities and their families as early as possible to prevent the placement of children with disabilities in institutions and support their full inclusion and participation in the community”.</w:t>
      </w:r>
    </w:p>
    <w:p w14:paraId="2AB730C8" w14:textId="00EA861D" w:rsidR="00801DAB" w:rsidRPr="00EB3A14" w:rsidRDefault="001729ED" w:rsidP="003F4855">
      <w:pPr>
        <w:pStyle w:val="Heading3"/>
        <w:numPr>
          <w:ilvl w:val="1"/>
          <w:numId w:val="3"/>
        </w:numPr>
        <w:jc w:val="both"/>
        <w:rPr>
          <w:lang w:val="en-IE"/>
        </w:rPr>
      </w:pPr>
      <w:r>
        <w:rPr>
          <w:lang w:val="en-IE"/>
        </w:rPr>
        <w:t xml:space="preserve">Experiences of </w:t>
      </w:r>
      <w:r w:rsidR="005412DD">
        <w:rPr>
          <w:lang w:val="en-IE"/>
        </w:rPr>
        <w:t xml:space="preserve">intersectional </w:t>
      </w:r>
      <w:r w:rsidR="00A653BA">
        <w:rPr>
          <w:lang w:val="en-IE"/>
        </w:rPr>
        <w:t>discrimination</w:t>
      </w:r>
      <w:r w:rsidR="007756E3">
        <w:rPr>
          <w:lang w:val="en-IE"/>
        </w:rPr>
        <w:t xml:space="preserve"> among people with disabilities</w:t>
      </w:r>
    </w:p>
    <w:p w14:paraId="1EFC2000" w14:textId="72C95AF5" w:rsidR="00071E9C" w:rsidRDefault="00233267" w:rsidP="000E593C">
      <w:pPr>
        <w:jc w:val="both"/>
        <w:rPr>
          <w:lang w:val="en-GB"/>
        </w:rPr>
      </w:pPr>
      <w:r>
        <w:rPr>
          <w:lang w:val="en-IE"/>
        </w:rPr>
        <w:t xml:space="preserve">While </w:t>
      </w:r>
      <w:proofErr w:type="spellStart"/>
      <w:r>
        <w:rPr>
          <w:lang w:val="en-IE"/>
        </w:rPr>
        <w:t>t</w:t>
      </w:r>
      <w:r w:rsidR="00BC6CA1">
        <w:rPr>
          <w:lang w:val="en-IE"/>
        </w:rPr>
        <w:t>h</w:t>
      </w:r>
      <w:proofErr w:type="spellEnd"/>
      <w:r w:rsidR="00BC6CA1" w:rsidRPr="00344FAB">
        <w:rPr>
          <w:lang w:val="en-GB"/>
        </w:rPr>
        <w:t xml:space="preserve">e EU applies a comprehensive legal framework for combating discrimination on the grounds of sex </w:t>
      </w:r>
      <w:r>
        <w:rPr>
          <w:lang w:val="en-GB"/>
        </w:rPr>
        <w:t xml:space="preserve">and </w:t>
      </w:r>
      <w:r w:rsidR="00BC6CA1" w:rsidRPr="00344FAB">
        <w:rPr>
          <w:lang w:val="en-GB"/>
        </w:rPr>
        <w:t>on the grounds of racial or ethnic origin</w:t>
      </w:r>
      <w:r w:rsidR="00BC6CA1">
        <w:rPr>
          <w:lang w:val="en-GB"/>
        </w:rPr>
        <w:t>,</w:t>
      </w:r>
      <w:r>
        <w:rPr>
          <w:lang w:val="en-GB"/>
        </w:rPr>
        <w:t xml:space="preserve"> protection gaps remain with </w:t>
      </w:r>
      <w:r w:rsidR="00A52006">
        <w:rPr>
          <w:lang w:val="en-GB"/>
        </w:rPr>
        <w:t xml:space="preserve">respect to disability, as well as </w:t>
      </w:r>
      <w:r w:rsidR="00FE0446">
        <w:rPr>
          <w:lang w:val="en-GB"/>
        </w:rPr>
        <w:t>with respect to multiple and intersectional discrimination, as FRA</w:t>
      </w:r>
      <w:r w:rsidR="000D4BFF">
        <w:rPr>
          <w:lang w:val="en-GB"/>
        </w:rPr>
        <w:t xml:space="preserve"> noted in it</w:t>
      </w:r>
      <w:r w:rsidR="00FE0446">
        <w:rPr>
          <w:lang w:val="en-GB"/>
        </w:rPr>
        <w:t xml:space="preserve">s </w:t>
      </w:r>
      <w:hyperlink r:id="rId47" w:history="1">
        <w:r w:rsidR="000D4BFF" w:rsidRPr="00852295">
          <w:rPr>
            <w:rStyle w:val="Hyperlink"/>
            <w:lang w:val="en-GB"/>
          </w:rPr>
          <w:t>o</w:t>
        </w:r>
        <w:r w:rsidR="00FE0446" w:rsidRPr="00852295">
          <w:rPr>
            <w:rStyle w:val="Hyperlink"/>
            <w:lang w:val="en-GB"/>
          </w:rPr>
          <w:t>pinion</w:t>
        </w:r>
      </w:hyperlink>
      <w:r w:rsidR="00FE0446">
        <w:rPr>
          <w:lang w:val="en-GB"/>
        </w:rPr>
        <w:t xml:space="preserve"> </w:t>
      </w:r>
      <w:r w:rsidR="000D4BFF">
        <w:rPr>
          <w:lang w:val="en-GB"/>
        </w:rPr>
        <w:t xml:space="preserve">on </w:t>
      </w:r>
      <w:r w:rsidR="000D4BFF" w:rsidRPr="000D4BFF">
        <w:rPr>
          <w:lang w:val="en-GB"/>
        </w:rPr>
        <w:t xml:space="preserve">equality in the </w:t>
      </w:r>
      <w:r w:rsidR="00852295">
        <w:rPr>
          <w:lang w:val="en-GB"/>
        </w:rPr>
        <w:t>EU</w:t>
      </w:r>
      <w:r w:rsidR="00D45198">
        <w:rPr>
          <w:lang w:val="en-GB"/>
        </w:rPr>
        <w:t xml:space="preserve">, twenty </w:t>
      </w:r>
      <w:r w:rsidR="000D4BFF" w:rsidRPr="000D4BFF">
        <w:rPr>
          <w:lang w:val="en-GB"/>
        </w:rPr>
        <w:t>years on from the initial implementation of the equality directives</w:t>
      </w:r>
      <w:r w:rsidR="00852295">
        <w:rPr>
          <w:lang w:val="en-GB"/>
        </w:rPr>
        <w:t>.</w:t>
      </w:r>
    </w:p>
    <w:p w14:paraId="50D724BF" w14:textId="29304E56" w:rsidR="00801DAB" w:rsidRDefault="002B5BBE" w:rsidP="00801DAB">
      <w:pPr>
        <w:jc w:val="both"/>
        <w:rPr>
          <w:lang w:val="en-GB"/>
        </w:rPr>
      </w:pPr>
      <w:r>
        <w:rPr>
          <w:lang w:val="en-GB"/>
        </w:rPr>
        <w:t xml:space="preserve">In this respect, </w:t>
      </w:r>
      <w:r w:rsidR="00801DAB">
        <w:rPr>
          <w:lang w:val="en-GB"/>
        </w:rPr>
        <w:t xml:space="preserve">FRA </w:t>
      </w:r>
      <w:r w:rsidR="002A4BDB">
        <w:rPr>
          <w:lang w:val="en-GB"/>
        </w:rPr>
        <w:t xml:space="preserve">survey data </w:t>
      </w:r>
      <w:r w:rsidR="0050442E">
        <w:rPr>
          <w:lang w:val="en-GB"/>
        </w:rPr>
        <w:t>provide evidence of how</w:t>
      </w:r>
      <w:r w:rsidR="00801DAB">
        <w:rPr>
          <w:lang w:val="en-GB"/>
        </w:rPr>
        <w:t xml:space="preserve"> disabilit</w:t>
      </w:r>
      <w:r w:rsidR="00564C93">
        <w:rPr>
          <w:lang w:val="en-GB"/>
        </w:rPr>
        <w:t>y intersects with other protected grounds of discrimination</w:t>
      </w:r>
      <w:r w:rsidR="008529F3">
        <w:rPr>
          <w:lang w:val="en-GB"/>
        </w:rPr>
        <w:t xml:space="preserve"> in different areas of life</w:t>
      </w:r>
      <w:r w:rsidR="00564C93">
        <w:rPr>
          <w:lang w:val="en-GB"/>
        </w:rPr>
        <w:t>, as the following examples show:</w:t>
      </w:r>
    </w:p>
    <w:p w14:paraId="68A9A726" w14:textId="4D2A7979" w:rsidR="00801DAB" w:rsidRPr="00142B68" w:rsidRDefault="00801DAB" w:rsidP="003F4855">
      <w:pPr>
        <w:pStyle w:val="ListParagraph"/>
        <w:numPr>
          <w:ilvl w:val="0"/>
          <w:numId w:val="11"/>
        </w:numPr>
        <w:jc w:val="both"/>
        <w:rPr>
          <w:lang w:val="en-GB"/>
        </w:rPr>
      </w:pPr>
      <w:hyperlink r:id="rId48" w:history="1">
        <w:r w:rsidRPr="007A087E">
          <w:rPr>
            <w:rStyle w:val="Hyperlink"/>
            <w:lang w:val="en-GB"/>
          </w:rPr>
          <w:t xml:space="preserve">Roma </w:t>
        </w:r>
        <w:r w:rsidR="00746A33" w:rsidRPr="007A087E">
          <w:rPr>
            <w:rStyle w:val="Hyperlink"/>
            <w:lang w:val="en-GB"/>
          </w:rPr>
          <w:t>people</w:t>
        </w:r>
      </w:hyperlink>
      <w:r w:rsidRPr="00D7567E">
        <w:rPr>
          <w:lang w:val="en-GB"/>
        </w:rPr>
        <w:t xml:space="preserve"> who experience severe limitations in their daily activities due to disability or chronic illness show a higher tendency to report incidents</w:t>
      </w:r>
      <w:r>
        <w:rPr>
          <w:lang w:val="en-GB"/>
        </w:rPr>
        <w:t xml:space="preserve"> of discrimination</w:t>
      </w:r>
      <w:r w:rsidRPr="00D7567E">
        <w:rPr>
          <w:lang w:val="en-GB"/>
        </w:rPr>
        <w:t xml:space="preserve"> (11 %) </w:t>
      </w:r>
      <w:r w:rsidR="00BB1764">
        <w:rPr>
          <w:lang w:val="en-GB"/>
        </w:rPr>
        <w:t>compared to</w:t>
      </w:r>
      <w:r w:rsidRPr="00D7567E">
        <w:rPr>
          <w:lang w:val="en-GB"/>
        </w:rPr>
        <w:t xml:space="preserve"> those who do not experience such limitations (4 </w:t>
      </w:r>
      <w:r w:rsidRPr="0012530D">
        <w:rPr>
          <w:lang w:val="en-GB"/>
        </w:rPr>
        <w:t>%).</w:t>
      </w:r>
    </w:p>
    <w:p w14:paraId="4EA5D8FE" w14:textId="297D6F7D" w:rsidR="008A6557" w:rsidRDefault="00F55EA0" w:rsidP="003F4855">
      <w:pPr>
        <w:pStyle w:val="ListParagraph"/>
        <w:numPr>
          <w:ilvl w:val="0"/>
          <w:numId w:val="11"/>
        </w:numPr>
        <w:jc w:val="both"/>
        <w:rPr>
          <w:lang w:val="en-GB"/>
        </w:rPr>
      </w:pPr>
      <w:r>
        <w:rPr>
          <w:lang w:val="en-GB"/>
        </w:rPr>
        <w:t>Nearly half (46%) of</w:t>
      </w:r>
      <w:r w:rsidR="00801DAB" w:rsidRPr="00AB1BF8">
        <w:rPr>
          <w:lang w:val="en-GB"/>
        </w:rPr>
        <w:t xml:space="preserve"> </w:t>
      </w:r>
      <w:hyperlink r:id="rId49" w:history="1">
        <w:r w:rsidRPr="007A087E">
          <w:rPr>
            <w:rStyle w:val="Hyperlink"/>
            <w:lang w:val="en-GB"/>
          </w:rPr>
          <w:t>p</w:t>
        </w:r>
        <w:r w:rsidR="00801DAB" w:rsidRPr="007A087E">
          <w:rPr>
            <w:rStyle w:val="Hyperlink"/>
            <w:lang w:val="en-GB"/>
          </w:rPr>
          <w:t xml:space="preserve">eople of African </w:t>
        </w:r>
        <w:r w:rsidR="005E48F3" w:rsidRPr="007A087E">
          <w:rPr>
            <w:rStyle w:val="Hyperlink"/>
            <w:lang w:val="en-GB"/>
          </w:rPr>
          <w:t>descent</w:t>
        </w:r>
      </w:hyperlink>
      <w:r w:rsidR="00801DAB" w:rsidRPr="00AB1BF8">
        <w:rPr>
          <w:lang w:val="en-GB"/>
        </w:rPr>
        <w:t xml:space="preserve"> </w:t>
      </w:r>
      <w:r w:rsidR="00084F6D">
        <w:rPr>
          <w:lang w:val="en-GB"/>
        </w:rPr>
        <w:t xml:space="preserve">who </w:t>
      </w:r>
      <w:r w:rsidR="00DE4805">
        <w:rPr>
          <w:lang w:val="en-GB"/>
        </w:rPr>
        <w:t xml:space="preserve">self-identify as having a disability </w:t>
      </w:r>
      <w:r w:rsidR="00CB5DFE">
        <w:rPr>
          <w:lang w:val="en-GB"/>
        </w:rPr>
        <w:t>say they experience</w:t>
      </w:r>
      <w:r>
        <w:rPr>
          <w:lang w:val="en-GB"/>
        </w:rPr>
        <w:t>d</w:t>
      </w:r>
      <w:r w:rsidR="00CB5DFE">
        <w:rPr>
          <w:lang w:val="en-GB"/>
        </w:rPr>
        <w:t xml:space="preserve"> discrimination</w:t>
      </w:r>
      <w:r w:rsidR="00084F6D">
        <w:rPr>
          <w:lang w:val="en-GB"/>
        </w:rPr>
        <w:t xml:space="preserve"> </w:t>
      </w:r>
      <w:r w:rsidR="00FB0492">
        <w:rPr>
          <w:lang w:val="en-GB"/>
        </w:rPr>
        <w:t>in the last 12 months</w:t>
      </w:r>
      <w:r w:rsidR="008F3C26">
        <w:rPr>
          <w:lang w:val="en-GB"/>
        </w:rPr>
        <w:t xml:space="preserve"> compared to</w:t>
      </w:r>
      <w:r w:rsidR="008F3C26" w:rsidRPr="00D7567E">
        <w:rPr>
          <w:lang w:val="en-GB"/>
        </w:rPr>
        <w:t xml:space="preserve"> those who do not experience such limitations (</w:t>
      </w:r>
      <w:r w:rsidR="008F3C26">
        <w:rPr>
          <w:lang w:val="en-GB"/>
        </w:rPr>
        <w:t>36</w:t>
      </w:r>
      <w:r w:rsidR="008F3C26" w:rsidRPr="00D7567E">
        <w:rPr>
          <w:lang w:val="en-GB"/>
        </w:rPr>
        <w:t> </w:t>
      </w:r>
      <w:r w:rsidR="008F3C26" w:rsidRPr="0012530D">
        <w:rPr>
          <w:lang w:val="en-GB"/>
        </w:rPr>
        <w:t>%).</w:t>
      </w:r>
    </w:p>
    <w:p w14:paraId="0AC779F3" w14:textId="31EAC072" w:rsidR="008A6557" w:rsidRPr="008A6557" w:rsidRDefault="008A6557" w:rsidP="003F4855">
      <w:pPr>
        <w:pStyle w:val="ListParagraph"/>
        <w:numPr>
          <w:ilvl w:val="0"/>
          <w:numId w:val="11"/>
        </w:numPr>
        <w:jc w:val="both"/>
        <w:rPr>
          <w:lang w:val="en-GB"/>
        </w:rPr>
      </w:pPr>
      <w:r>
        <w:rPr>
          <w:lang w:val="en-GB"/>
        </w:rPr>
        <w:t xml:space="preserve">More than half (51%) of </w:t>
      </w:r>
      <w:hyperlink r:id="rId50" w:history="1">
        <w:r w:rsidRPr="00EE22AB">
          <w:rPr>
            <w:rStyle w:val="Hyperlink"/>
            <w:lang w:val="en-GB"/>
          </w:rPr>
          <w:t>LG</w:t>
        </w:r>
        <w:r w:rsidR="007C7FF0">
          <w:rPr>
            <w:rStyle w:val="Hyperlink"/>
            <w:lang w:val="en-GB"/>
          </w:rPr>
          <w:t>B</w:t>
        </w:r>
        <w:r w:rsidRPr="00EE22AB">
          <w:rPr>
            <w:rStyle w:val="Hyperlink"/>
            <w:lang w:val="en-GB"/>
          </w:rPr>
          <w:t xml:space="preserve">TIQ </w:t>
        </w:r>
        <w:r>
          <w:rPr>
            <w:rStyle w:val="Hyperlink"/>
            <w:lang w:val="en-GB"/>
          </w:rPr>
          <w:t>people</w:t>
        </w:r>
      </w:hyperlink>
      <w:r>
        <w:rPr>
          <w:lang w:val="en-GB"/>
        </w:rPr>
        <w:t xml:space="preserve"> </w:t>
      </w:r>
      <w:r w:rsidR="008F1519">
        <w:rPr>
          <w:lang w:val="en-GB"/>
        </w:rPr>
        <w:t xml:space="preserve">who </w:t>
      </w:r>
      <w:r w:rsidRPr="00A20D9B">
        <w:rPr>
          <w:lang w:val="en-GB"/>
        </w:rPr>
        <w:t>experienc</w:t>
      </w:r>
      <w:r w:rsidR="008F1519">
        <w:rPr>
          <w:lang w:val="en-GB"/>
        </w:rPr>
        <w:t xml:space="preserve">e </w:t>
      </w:r>
      <w:r w:rsidRPr="00A20D9B">
        <w:rPr>
          <w:lang w:val="en-GB"/>
        </w:rPr>
        <w:t>limitations in their activities</w:t>
      </w:r>
      <w:r w:rsidR="008F1519">
        <w:rPr>
          <w:lang w:val="en-GB"/>
        </w:rPr>
        <w:t xml:space="preserve"> </w:t>
      </w:r>
      <w:r w:rsidRPr="00A20D9B">
        <w:rPr>
          <w:lang w:val="en-GB"/>
        </w:rPr>
        <w:t xml:space="preserve">due to disability </w:t>
      </w:r>
      <w:r w:rsidR="008F1519">
        <w:rPr>
          <w:lang w:val="en-GB"/>
        </w:rPr>
        <w:t xml:space="preserve">say they </w:t>
      </w:r>
      <w:r w:rsidRPr="00A20D9B">
        <w:rPr>
          <w:lang w:val="en-GB"/>
        </w:rPr>
        <w:t>fac</w:t>
      </w:r>
      <w:r w:rsidR="008F1519">
        <w:rPr>
          <w:lang w:val="en-GB"/>
        </w:rPr>
        <w:t xml:space="preserve">ed </w:t>
      </w:r>
      <w:r w:rsidRPr="00A20D9B">
        <w:rPr>
          <w:lang w:val="en-GB"/>
        </w:rPr>
        <w:t>discrimination</w:t>
      </w:r>
      <w:r w:rsidR="007206FF">
        <w:rPr>
          <w:lang w:val="en-GB"/>
        </w:rPr>
        <w:t xml:space="preserve"> compared to</w:t>
      </w:r>
      <w:r w:rsidR="007206FF" w:rsidRPr="00D7567E">
        <w:rPr>
          <w:lang w:val="en-GB"/>
        </w:rPr>
        <w:t xml:space="preserve"> those who do not experience such limitations (</w:t>
      </w:r>
      <w:r w:rsidR="007206FF">
        <w:rPr>
          <w:lang w:val="en-GB"/>
        </w:rPr>
        <w:t>32</w:t>
      </w:r>
      <w:r w:rsidR="007206FF" w:rsidRPr="00D7567E">
        <w:rPr>
          <w:lang w:val="en-GB"/>
        </w:rPr>
        <w:t> </w:t>
      </w:r>
      <w:r w:rsidR="007206FF" w:rsidRPr="0012530D">
        <w:rPr>
          <w:lang w:val="en-GB"/>
        </w:rPr>
        <w:t>%).</w:t>
      </w:r>
    </w:p>
    <w:p w14:paraId="3BA95F95" w14:textId="15E5A451" w:rsidR="00801DAB" w:rsidRDefault="003F5599" w:rsidP="003F4855">
      <w:pPr>
        <w:pStyle w:val="ListParagraph"/>
        <w:numPr>
          <w:ilvl w:val="0"/>
          <w:numId w:val="11"/>
        </w:numPr>
        <w:jc w:val="both"/>
        <w:rPr>
          <w:lang w:val="en-GB"/>
        </w:rPr>
      </w:pPr>
      <w:hyperlink r:id="rId51" w:history="1">
        <w:r w:rsidRPr="003F5599">
          <w:rPr>
            <w:rStyle w:val="Hyperlink"/>
            <w:lang w:val="en-GB"/>
          </w:rPr>
          <w:t>Jewish people</w:t>
        </w:r>
      </w:hyperlink>
      <w:r w:rsidR="00801DAB">
        <w:rPr>
          <w:lang w:val="en-GB"/>
        </w:rPr>
        <w:t xml:space="preserve"> who experience limitations in their everyday activities due to a disability or a long-standing illness </w:t>
      </w:r>
      <w:r>
        <w:rPr>
          <w:lang w:val="en-GB"/>
        </w:rPr>
        <w:t xml:space="preserve">say they </w:t>
      </w:r>
      <w:r w:rsidR="00801DAB">
        <w:rPr>
          <w:lang w:val="en-GB"/>
        </w:rPr>
        <w:t xml:space="preserve">encounter antisemitism offline more often </w:t>
      </w:r>
      <w:r w:rsidR="00801DAB" w:rsidRPr="00FB0492">
        <w:rPr>
          <w:lang w:val="en-GB"/>
        </w:rPr>
        <w:t>tha</w:t>
      </w:r>
      <w:r>
        <w:rPr>
          <w:lang w:val="en-GB"/>
        </w:rPr>
        <w:t xml:space="preserve">n those </w:t>
      </w:r>
      <w:r w:rsidR="00801DAB" w:rsidRPr="00FB0492">
        <w:rPr>
          <w:lang w:val="en-GB"/>
        </w:rPr>
        <w:t xml:space="preserve">who </w:t>
      </w:r>
      <w:r w:rsidR="00801DAB">
        <w:rPr>
          <w:lang w:val="en-GB"/>
        </w:rPr>
        <w:t>do not experience such limitations (81 % and 72 %, respectively).</w:t>
      </w:r>
    </w:p>
    <w:p w14:paraId="588DF227" w14:textId="6FCB9035" w:rsidR="00946F80" w:rsidRPr="0044018B" w:rsidRDefault="00B92B50" w:rsidP="003F4855">
      <w:pPr>
        <w:pStyle w:val="ListParagraph"/>
        <w:numPr>
          <w:ilvl w:val="0"/>
          <w:numId w:val="11"/>
        </w:numPr>
        <w:jc w:val="both"/>
        <w:rPr>
          <w:lang w:val="en-GB"/>
        </w:rPr>
      </w:pPr>
      <w:r>
        <w:rPr>
          <w:lang w:val="en-GB"/>
        </w:rPr>
        <w:lastRenderedPageBreak/>
        <w:t xml:space="preserve">Nearly half (46%) of </w:t>
      </w:r>
      <w:hyperlink r:id="rId52" w:history="1">
        <w:r w:rsidR="008529F3" w:rsidRPr="008529F3">
          <w:rPr>
            <w:rStyle w:val="Hyperlink"/>
            <w:lang w:val="en-GB"/>
          </w:rPr>
          <w:t>Muslim people</w:t>
        </w:r>
      </w:hyperlink>
      <w:r w:rsidR="008529F3">
        <w:rPr>
          <w:lang w:val="en-GB"/>
        </w:rPr>
        <w:t xml:space="preserve"> with a disability </w:t>
      </w:r>
      <w:r w:rsidR="0039567F" w:rsidRPr="00A20D9B">
        <w:rPr>
          <w:lang w:val="en-GB"/>
        </w:rPr>
        <w:t xml:space="preserve">felt racially discriminated against when trying to rent or buy an apartment or a house in the </w:t>
      </w:r>
      <w:r w:rsidR="0039567F">
        <w:rPr>
          <w:lang w:val="en-GB"/>
        </w:rPr>
        <w:t>past five years, compared to</w:t>
      </w:r>
      <w:r w:rsidR="001B53C7">
        <w:rPr>
          <w:lang w:val="en-GB"/>
        </w:rPr>
        <w:t xml:space="preserve"> one third of those without a disability.</w:t>
      </w:r>
    </w:p>
    <w:p w14:paraId="2B19B85E" w14:textId="0208E114" w:rsidR="00611AAF" w:rsidRPr="00BF6CD0" w:rsidRDefault="00611AAF" w:rsidP="003F4855">
      <w:pPr>
        <w:pStyle w:val="Heading3"/>
        <w:numPr>
          <w:ilvl w:val="1"/>
          <w:numId w:val="3"/>
        </w:numPr>
        <w:jc w:val="both"/>
        <w:rPr>
          <w:lang w:val="en-GB"/>
        </w:rPr>
      </w:pPr>
      <w:r w:rsidRPr="00BF6CD0">
        <w:rPr>
          <w:lang w:val="en-GB"/>
        </w:rPr>
        <w:t>Access to justice</w:t>
      </w:r>
    </w:p>
    <w:p w14:paraId="47CD06CC" w14:textId="78D7C204" w:rsidR="00142EA6" w:rsidRDefault="00864774" w:rsidP="000E593C">
      <w:pPr>
        <w:jc w:val="both"/>
        <w:rPr>
          <w:lang w:val="en-GB"/>
        </w:rPr>
      </w:pPr>
      <w:r w:rsidRPr="00344FAB">
        <w:rPr>
          <w:lang w:val="en-GB"/>
        </w:rPr>
        <w:t>The </w:t>
      </w:r>
      <w:hyperlink r:id="rId53" w:history="1">
        <w:r w:rsidRPr="00344FAB">
          <w:rPr>
            <w:rStyle w:val="Hyperlink"/>
            <w:lang w:val="en-GB"/>
          </w:rPr>
          <w:t>Charter of Fundamental Rights of the European Union</w:t>
        </w:r>
      </w:hyperlink>
      <w:r>
        <w:rPr>
          <w:lang w:val="en-GB"/>
        </w:rPr>
        <w:t xml:space="preserve"> </w:t>
      </w:r>
      <w:r w:rsidRPr="00344FAB">
        <w:rPr>
          <w:lang w:val="en-GB"/>
        </w:rPr>
        <w:t>guarantees</w:t>
      </w:r>
      <w:r w:rsidR="00FF3903">
        <w:rPr>
          <w:lang w:val="en-GB"/>
        </w:rPr>
        <w:t xml:space="preserve"> the </w:t>
      </w:r>
      <w:r w:rsidRPr="00344FAB">
        <w:rPr>
          <w:lang w:val="en-GB"/>
        </w:rPr>
        <w:t>right</w:t>
      </w:r>
      <w:r w:rsidR="00FF3903">
        <w:rPr>
          <w:lang w:val="en-GB"/>
        </w:rPr>
        <w:t xml:space="preserve"> to </w:t>
      </w:r>
      <w:r w:rsidRPr="00344FAB">
        <w:rPr>
          <w:lang w:val="en-GB"/>
        </w:rPr>
        <w:t>an effective remedy and to a</w:t>
      </w:r>
      <w:r w:rsidR="00FF3903">
        <w:rPr>
          <w:lang w:val="en-GB"/>
        </w:rPr>
        <w:t xml:space="preserve"> fair </w:t>
      </w:r>
      <w:r w:rsidRPr="00344FAB">
        <w:rPr>
          <w:lang w:val="en-GB"/>
        </w:rPr>
        <w:t>trial, including legal aid to those who lack sufficient resources. At the same time, access to justice is an enabling right that allows those who perceive their rights as having been violated to enforce them and seek redress</w:t>
      </w:r>
      <w:r w:rsidR="00FF3903">
        <w:rPr>
          <w:lang w:val="en-GB"/>
        </w:rPr>
        <w:t xml:space="preserve">. </w:t>
      </w:r>
    </w:p>
    <w:p w14:paraId="6FDDF459" w14:textId="4B1240C0" w:rsidR="00656873" w:rsidRDefault="00142EA6" w:rsidP="000E593C">
      <w:pPr>
        <w:jc w:val="both"/>
        <w:rPr>
          <w:lang w:val="en-GB"/>
        </w:rPr>
      </w:pPr>
      <w:r>
        <w:rPr>
          <w:lang w:val="en-GB"/>
        </w:rPr>
        <w:t>In this respect,</w:t>
      </w:r>
      <w:r w:rsidR="00FF3903">
        <w:rPr>
          <w:lang w:val="en-GB"/>
        </w:rPr>
        <w:t xml:space="preserve"> </w:t>
      </w:r>
      <w:r w:rsidR="008401F9" w:rsidRPr="00BF6CD0">
        <w:rPr>
          <w:lang w:val="en-GB"/>
        </w:rPr>
        <w:t>EU Member States should ensure that people with disabilities have access to judicial remedies and are informed of their procedural rights in an accessible manner, as required by EU law</w:t>
      </w:r>
      <w:r w:rsidR="008401F9" w:rsidRPr="0078435A">
        <w:rPr>
          <w:lang w:val="en-GB"/>
        </w:rPr>
        <w:t xml:space="preserve"> (</w:t>
      </w:r>
      <w:hyperlink r:id="rId54">
        <w:r w:rsidR="008401F9" w:rsidRPr="0078435A">
          <w:rPr>
            <w:rStyle w:val="Hyperlink"/>
            <w:lang w:val="en-GB"/>
          </w:rPr>
          <w:t>Fundamental Rights Report 2024</w:t>
        </w:r>
      </w:hyperlink>
      <w:r w:rsidR="008401F9" w:rsidRPr="0078435A">
        <w:rPr>
          <w:lang w:val="en-GB"/>
        </w:rPr>
        <w:t>, page</w:t>
      </w:r>
      <w:r w:rsidR="0078435A" w:rsidRPr="0078435A">
        <w:rPr>
          <w:lang w:val="en-GB"/>
        </w:rPr>
        <w:t xml:space="preserve"> 133)</w:t>
      </w:r>
      <w:r w:rsidR="008401F9" w:rsidRPr="00BF6CD0">
        <w:rPr>
          <w:lang w:val="en-GB"/>
        </w:rPr>
        <w:t>.</w:t>
      </w:r>
      <w:r w:rsidR="006748EA">
        <w:rPr>
          <w:lang w:val="en-GB"/>
        </w:rPr>
        <w:t xml:space="preserve"> Where </w:t>
      </w:r>
      <w:r w:rsidR="005826D0">
        <w:rPr>
          <w:lang w:val="en-GB"/>
        </w:rPr>
        <w:t xml:space="preserve">national </w:t>
      </w:r>
      <w:r w:rsidR="006748EA">
        <w:rPr>
          <w:lang w:val="en-GB"/>
        </w:rPr>
        <w:t>access to just</w:t>
      </w:r>
      <w:r w:rsidR="007E64C5">
        <w:rPr>
          <w:lang w:val="en-GB"/>
        </w:rPr>
        <w:t>i</w:t>
      </w:r>
      <w:r w:rsidR="006748EA">
        <w:rPr>
          <w:lang w:val="en-GB"/>
        </w:rPr>
        <w:t>ce is limited</w:t>
      </w:r>
      <w:r w:rsidR="007E64C5">
        <w:rPr>
          <w:lang w:val="en-GB"/>
        </w:rPr>
        <w:t>, EU law</w:t>
      </w:r>
      <w:r w:rsidR="00D46C33">
        <w:rPr>
          <w:lang w:val="en-GB"/>
        </w:rPr>
        <w:t>-</w:t>
      </w:r>
      <w:r w:rsidR="007E64C5">
        <w:rPr>
          <w:lang w:val="en-GB"/>
        </w:rPr>
        <w:t xml:space="preserve">based entitlements will </w:t>
      </w:r>
      <w:r w:rsidR="00535AEF">
        <w:rPr>
          <w:lang w:val="en-GB"/>
        </w:rPr>
        <w:t xml:space="preserve">also </w:t>
      </w:r>
      <w:r w:rsidR="007E64C5">
        <w:rPr>
          <w:lang w:val="en-GB"/>
        </w:rPr>
        <w:t>face hindrances in their implementation.</w:t>
      </w:r>
      <w:r w:rsidR="00C0278E">
        <w:rPr>
          <w:lang w:val="en-GB"/>
        </w:rPr>
        <w:t xml:space="preserve"> </w:t>
      </w:r>
    </w:p>
    <w:p w14:paraId="0965AA52" w14:textId="35E369C4" w:rsidR="00220218" w:rsidRDefault="00C0278E" w:rsidP="00466A14">
      <w:pPr>
        <w:jc w:val="both"/>
        <w:rPr>
          <w:lang w:val="en-GB"/>
        </w:rPr>
      </w:pPr>
      <w:r>
        <w:rPr>
          <w:lang w:val="en-GB"/>
        </w:rPr>
        <w:t>Yet, i</w:t>
      </w:r>
      <w:r w:rsidR="00A04DCA" w:rsidRPr="00BF6CD0">
        <w:rPr>
          <w:lang w:val="en-GB"/>
        </w:rPr>
        <w:t xml:space="preserve">n several </w:t>
      </w:r>
      <w:r w:rsidR="003722BD">
        <w:rPr>
          <w:lang w:val="en-GB"/>
        </w:rPr>
        <w:t xml:space="preserve">EU </w:t>
      </w:r>
      <w:r w:rsidR="00A04DCA" w:rsidRPr="00BF6CD0">
        <w:rPr>
          <w:lang w:val="en-GB"/>
        </w:rPr>
        <w:t>Member States</w:t>
      </w:r>
      <w:r w:rsidR="003722BD">
        <w:rPr>
          <w:lang w:val="en-GB"/>
        </w:rPr>
        <w:t>,</w:t>
      </w:r>
      <w:r w:rsidR="00A04DCA">
        <w:rPr>
          <w:lang w:val="en-GB"/>
        </w:rPr>
        <w:t xml:space="preserve"> </w:t>
      </w:r>
      <w:r w:rsidR="00A04DCA" w:rsidRPr="00BF6CD0">
        <w:rPr>
          <w:lang w:val="en-GB"/>
        </w:rPr>
        <w:t xml:space="preserve">court buildings are </w:t>
      </w:r>
      <w:r w:rsidR="00B9577B">
        <w:rPr>
          <w:lang w:val="en-GB"/>
        </w:rPr>
        <w:t xml:space="preserve">still </w:t>
      </w:r>
      <w:r w:rsidR="00A04DCA" w:rsidRPr="00BF6CD0">
        <w:rPr>
          <w:lang w:val="en-GB"/>
        </w:rPr>
        <w:t xml:space="preserve">not fully accessible, e-justice solutions </w:t>
      </w:r>
      <w:r w:rsidR="00B9577B">
        <w:rPr>
          <w:lang w:val="en-GB"/>
        </w:rPr>
        <w:t>remain</w:t>
      </w:r>
      <w:r w:rsidR="00A04DCA" w:rsidRPr="00BF6CD0">
        <w:rPr>
          <w:lang w:val="en-GB"/>
        </w:rPr>
        <w:t xml:space="preserve"> difficult to use due to a lack of digital skills</w:t>
      </w:r>
      <w:r w:rsidR="003722BD">
        <w:rPr>
          <w:lang w:val="en-GB"/>
        </w:rPr>
        <w:t>,</w:t>
      </w:r>
      <w:r w:rsidR="00A04DCA" w:rsidRPr="00BF6CD0">
        <w:rPr>
          <w:lang w:val="en-GB"/>
        </w:rPr>
        <w:t xml:space="preserve"> and other issues connected to accessibility affect the use of legal remedies, especially by people in vulnerable situations</w:t>
      </w:r>
      <w:r w:rsidR="00A04DCA">
        <w:rPr>
          <w:lang w:val="en-GB"/>
        </w:rPr>
        <w:t xml:space="preserve">, </w:t>
      </w:r>
      <w:r w:rsidR="00301E3A">
        <w:rPr>
          <w:lang w:val="en-GB"/>
        </w:rPr>
        <w:t xml:space="preserve">as </w:t>
      </w:r>
      <w:r w:rsidR="00A04DCA">
        <w:rPr>
          <w:lang w:val="en-GB"/>
        </w:rPr>
        <w:t xml:space="preserve">the European Commission </w:t>
      </w:r>
      <w:r w:rsidR="00506060">
        <w:rPr>
          <w:lang w:val="en-GB"/>
        </w:rPr>
        <w:t>has</w:t>
      </w:r>
      <w:r w:rsidR="00A04DCA">
        <w:rPr>
          <w:lang w:val="en-GB"/>
        </w:rPr>
        <w:t xml:space="preserve"> </w:t>
      </w:r>
      <w:hyperlink r:id="rId55" w:history="1">
        <w:r w:rsidR="00A04DCA" w:rsidRPr="00C0278E">
          <w:rPr>
            <w:rStyle w:val="Hyperlink"/>
            <w:lang w:val="en-GB"/>
          </w:rPr>
          <w:t>noted</w:t>
        </w:r>
      </w:hyperlink>
      <w:r>
        <w:rPr>
          <w:lang w:val="en-GB"/>
        </w:rPr>
        <w:t>.</w:t>
      </w:r>
    </w:p>
    <w:p w14:paraId="752769EE" w14:textId="75724E8A" w:rsidR="006A69D9" w:rsidRPr="00585B2D" w:rsidRDefault="00B0755E" w:rsidP="003F4855">
      <w:pPr>
        <w:pStyle w:val="Heading2"/>
        <w:numPr>
          <w:ilvl w:val="0"/>
          <w:numId w:val="10"/>
        </w:numPr>
        <w:jc w:val="both"/>
        <w:rPr>
          <w:b/>
          <w:lang w:val="en-GB"/>
        </w:rPr>
      </w:pPr>
      <w:bookmarkStart w:id="2" w:name="_Toc188360987"/>
      <w:r w:rsidRPr="00585B2D">
        <w:rPr>
          <w:b/>
          <w:lang w:val="en-GB"/>
        </w:rPr>
        <w:t>Specific obligations</w:t>
      </w:r>
      <w:bookmarkStart w:id="3" w:name="_Hlk178153616"/>
      <w:bookmarkEnd w:id="2"/>
      <w:r w:rsidR="00B93319" w:rsidRPr="00585B2D">
        <w:rPr>
          <w:b/>
          <w:lang w:val="en-GB"/>
        </w:rPr>
        <w:t xml:space="preserve">: </w:t>
      </w:r>
      <w:r w:rsidR="006A69D9" w:rsidRPr="00585B2D">
        <w:rPr>
          <w:b/>
          <w:lang w:val="en-GB"/>
        </w:rPr>
        <w:t>National implementation and monitoring</w:t>
      </w:r>
    </w:p>
    <w:bookmarkEnd w:id="3"/>
    <w:p w14:paraId="0AC3C7CB" w14:textId="3C0BDE90" w:rsidR="1360CCC2" w:rsidRPr="001E3403" w:rsidRDefault="00E71EFC" w:rsidP="00FE43AF">
      <w:pPr>
        <w:jc w:val="both"/>
        <w:rPr>
          <w:lang w:val="en-GB"/>
        </w:rPr>
      </w:pPr>
      <w:r>
        <w:rPr>
          <w:lang w:val="en-GB"/>
        </w:rPr>
        <w:t xml:space="preserve">In 2023, FRA published </w:t>
      </w:r>
      <w:r w:rsidR="00DF5651">
        <w:rPr>
          <w:lang w:val="en-GB"/>
        </w:rPr>
        <w:t>guidance</w:t>
      </w:r>
      <w:r>
        <w:rPr>
          <w:lang w:val="en-GB"/>
        </w:rPr>
        <w:t xml:space="preserve"> on </w:t>
      </w:r>
      <w:hyperlink r:id="rId56">
        <w:r w:rsidRPr="00E71EFC">
          <w:rPr>
            <w:rStyle w:val="Hyperlink"/>
            <w:lang w:val="en-GB"/>
          </w:rPr>
          <w:t>Implementing the UN Convention on the Rights of Persons with Disabilities</w:t>
        </w:r>
      </w:hyperlink>
      <w:r>
        <w:rPr>
          <w:lang w:val="en-GB"/>
        </w:rPr>
        <w:t>.</w:t>
      </w:r>
      <w:r w:rsidR="00BD5D24" w:rsidRPr="00BD5D24">
        <w:rPr>
          <w:rFonts w:ascii="Aptos" w:eastAsia="Aptos" w:hAnsi="Aptos" w:cs="Aptos"/>
          <w:lang w:val="en-GB" w:eastAsia="en-GB"/>
        </w:rPr>
        <w:t xml:space="preserve"> </w:t>
      </w:r>
      <w:r w:rsidR="00BD5D24" w:rsidRPr="00BD5D24">
        <w:rPr>
          <w:lang w:val="en-GB"/>
        </w:rPr>
        <w:t>This guide helps independent national monitoring frameworks to fulfil their monitoring responsibility set out in Article 33 of CRPD</w:t>
      </w:r>
      <w:r w:rsidR="00CA184C">
        <w:rPr>
          <w:lang w:val="en-GB"/>
        </w:rPr>
        <w:t>, including in areas covered by EU law and policies</w:t>
      </w:r>
      <w:r w:rsidR="00BD5D24" w:rsidRPr="00BD5D24">
        <w:rPr>
          <w:lang w:val="en-GB"/>
        </w:rPr>
        <w:t xml:space="preserve">. It focuses on the use of indicators. </w:t>
      </w:r>
      <w:r w:rsidR="004D22E4">
        <w:rPr>
          <w:lang w:val="en-GB"/>
        </w:rPr>
        <w:t xml:space="preserve">According to the guidance, </w:t>
      </w:r>
      <w:r w:rsidR="004337A3">
        <w:rPr>
          <w:lang w:val="en-GB"/>
        </w:rPr>
        <w:t>o</w:t>
      </w:r>
      <w:r w:rsidR="004337A3" w:rsidRPr="004337A3">
        <w:rPr>
          <w:lang w:val="en-GB"/>
        </w:rPr>
        <w:t xml:space="preserve">nly a few of the national monitoring frameworks reported that they use indicators in their work. </w:t>
      </w:r>
      <w:r w:rsidR="00A40262">
        <w:rPr>
          <w:lang w:val="en-GB"/>
        </w:rPr>
        <w:t>N</w:t>
      </w:r>
      <w:r w:rsidR="004D22E4" w:rsidRPr="004D22E4">
        <w:rPr>
          <w:lang w:val="en-GB"/>
        </w:rPr>
        <w:t>ational approaches vary widely across countries, in terms of both their scope and the framework applied</w:t>
      </w:r>
      <w:r w:rsidR="004D22E4" w:rsidRPr="6D433493">
        <w:rPr>
          <w:lang w:val="en-GB"/>
        </w:rPr>
        <w:t>.</w:t>
      </w:r>
      <w:r w:rsidR="000B0CF1">
        <w:rPr>
          <w:lang w:val="en-GB"/>
        </w:rPr>
        <w:t xml:space="preserve"> </w:t>
      </w:r>
      <w:r w:rsidR="1360CCC2" w:rsidRPr="001E3403">
        <w:rPr>
          <w:lang w:val="en-GB"/>
        </w:rPr>
        <w:br w:type="page"/>
      </w:r>
    </w:p>
    <w:p w14:paraId="6AB2FFA3" w14:textId="45F1705D" w:rsidR="00EC7650" w:rsidRDefault="00E84754" w:rsidP="00466A14">
      <w:pPr>
        <w:pStyle w:val="Heading2"/>
        <w:jc w:val="both"/>
        <w:rPr>
          <w:lang w:val="en-GB"/>
        </w:rPr>
      </w:pPr>
      <w:bookmarkStart w:id="4" w:name="_Toc188360988"/>
      <w:r>
        <w:rPr>
          <w:noProof/>
          <w:lang w:val="en-GB" w:eastAsia="en-GB"/>
        </w:rPr>
        <w:lastRenderedPageBreak/>
        <w:drawing>
          <wp:anchor distT="0" distB="0" distL="114300" distR="114300" simplePos="0" relativeHeight="251658242" behindDoc="0" locked="0" layoutInCell="1" allowOverlap="1" wp14:anchorId="72CD65A5" wp14:editId="28E98443">
            <wp:simplePos x="0" y="0"/>
            <wp:positionH relativeFrom="column">
              <wp:posOffset>-4445</wp:posOffset>
            </wp:positionH>
            <wp:positionV relativeFrom="paragraph">
              <wp:posOffset>0</wp:posOffset>
            </wp:positionV>
            <wp:extent cx="819150" cy="953135"/>
            <wp:effectExtent l="0" t="0" r="0" b="0"/>
            <wp:wrapTopAndBottom/>
            <wp:docPr id="2" name="Picture 2" title="ED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819150" cy="953135"/>
                    </a:xfrm>
                    <a:prstGeom prst="rect">
                      <a:avLst/>
                    </a:prstGeom>
                    <a:noFill/>
                  </pic:spPr>
                </pic:pic>
              </a:graphicData>
            </a:graphic>
          </wp:anchor>
        </w:drawing>
      </w:r>
      <w:r w:rsidR="00984740" w:rsidRPr="00505F74">
        <w:rPr>
          <w:lang w:val="en-GB"/>
        </w:rPr>
        <w:t>European Disability Forum</w:t>
      </w:r>
      <w:bookmarkEnd w:id="4"/>
      <w:r w:rsidR="00984740">
        <w:rPr>
          <w:lang w:val="en-GB"/>
        </w:rPr>
        <w:t xml:space="preserve"> </w:t>
      </w:r>
    </w:p>
    <w:p w14:paraId="70060BFE" w14:textId="77777777" w:rsidR="00505F74" w:rsidRPr="00505F74" w:rsidRDefault="00505F74" w:rsidP="00466A14">
      <w:pPr>
        <w:jc w:val="both"/>
        <w:rPr>
          <w:lang w:val="en-GB"/>
        </w:rPr>
      </w:pPr>
      <w:r w:rsidRPr="00505F74">
        <w:rPr>
          <w:lang w:val="en-GB"/>
        </w:rPr>
        <w:t xml:space="preserve">About the European Disability Forum </w:t>
      </w:r>
    </w:p>
    <w:p w14:paraId="3307122D" w14:textId="3A71D84B" w:rsidR="00505F74" w:rsidRPr="00505F74" w:rsidRDefault="00505F74" w:rsidP="00466A14">
      <w:pPr>
        <w:jc w:val="both"/>
        <w:rPr>
          <w:lang w:val="en-GB"/>
        </w:rPr>
      </w:pPr>
      <w:r w:rsidRPr="00505F74">
        <w:rPr>
          <w:lang w:val="en-GB"/>
        </w:rPr>
        <w:t xml:space="preserve">The European Disability Forum (EDF) is an umbrella organisation of persons with disabilities that defends the interests of over 100 million persons with disabilities in Europe. </w:t>
      </w:r>
    </w:p>
    <w:p w14:paraId="3151086A" w14:textId="77777777" w:rsidR="00505F74" w:rsidRPr="00505F74" w:rsidRDefault="00505F74" w:rsidP="00466A14">
      <w:pPr>
        <w:jc w:val="both"/>
        <w:rPr>
          <w:lang w:val="en-GB"/>
        </w:rPr>
      </w:pPr>
      <w:r w:rsidRPr="00505F74">
        <w:rPr>
          <w:lang w:val="en-GB"/>
        </w:rPr>
        <w:t xml:space="preserve">It currently has 113 members, including European-wide organisations representing various disability groups, and national council of persons with disabilities. Taking in account its members’ memberships, EDF gathers over 3000 organisations. </w:t>
      </w:r>
    </w:p>
    <w:p w14:paraId="0CBC899A" w14:textId="77777777" w:rsidR="00505F74" w:rsidRPr="00505F74" w:rsidRDefault="00505F74" w:rsidP="00466A14">
      <w:pPr>
        <w:jc w:val="both"/>
        <w:rPr>
          <w:lang w:val="en-GB"/>
        </w:rPr>
      </w:pPr>
      <w:r w:rsidRPr="00505F74">
        <w:rPr>
          <w:lang w:val="en-GB"/>
        </w:rPr>
        <w:t>EDF is run by persons with disabilities and their families. It acts as a strong united voice of persons with disabilities in Europe.</w:t>
      </w:r>
    </w:p>
    <w:p w14:paraId="37F78A2D" w14:textId="77777777" w:rsidR="00505F74" w:rsidRPr="00505F74" w:rsidRDefault="00505F74" w:rsidP="00466A14">
      <w:pPr>
        <w:jc w:val="both"/>
        <w:rPr>
          <w:lang w:val="en-GB"/>
        </w:rPr>
      </w:pPr>
      <w:r w:rsidRPr="00505F74">
        <w:rPr>
          <w:lang w:val="en-GB"/>
        </w:rPr>
        <w:t xml:space="preserve">Key concerns raised by the disability movement </w:t>
      </w:r>
    </w:p>
    <w:p w14:paraId="2E7CA0CA" w14:textId="77777777" w:rsidR="00505F74" w:rsidRPr="00505F74" w:rsidRDefault="00505F74" w:rsidP="00466A14">
      <w:pPr>
        <w:jc w:val="both"/>
        <w:rPr>
          <w:lang w:val="en-GB"/>
        </w:rPr>
      </w:pPr>
      <w:r w:rsidRPr="00505F74">
        <w:rPr>
          <w:lang w:val="en-GB"/>
        </w:rPr>
        <w:t xml:space="preserve">Following up on issues raised in the submission of the Framework for the adoption of the list of issues prior to reporting on the EU in 2022, EDF has identified 10 key areas of concerns in the implementation of the CRPD by the EU. </w:t>
      </w:r>
    </w:p>
    <w:p w14:paraId="7E3120F3" w14:textId="1D9C5619" w:rsidR="00505F74" w:rsidRPr="00505F74" w:rsidRDefault="00505F74" w:rsidP="00466A14">
      <w:pPr>
        <w:jc w:val="both"/>
        <w:rPr>
          <w:lang w:val="en-GB"/>
        </w:rPr>
      </w:pPr>
      <w:r w:rsidRPr="00505F74">
        <w:rPr>
          <w:lang w:val="en-GB"/>
        </w:rPr>
        <w:t xml:space="preserve">EDF also submitted a separate alternative report that gives more comprehensive information under each article of the Convention, as well as suggested recommendations for the concluding observations that will be adopted by the CRPD Committee. </w:t>
      </w:r>
    </w:p>
    <w:p w14:paraId="3DC9F3A1" w14:textId="77777777" w:rsidR="00505F74" w:rsidRPr="00505F74" w:rsidRDefault="00505F74" w:rsidP="00466A14">
      <w:pPr>
        <w:jc w:val="both"/>
        <w:rPr>
          <w:lang w:val="en-GB"/>
        </w:rPr>
      </w:pPr>
      <w:r w:rsidRPr="00505F74">
        <w:rPr>
          <w:lang w:val="en-GB"/>
        </w:rPr>
        <w:t>Article 4: Lack of legal harmonisation with the CRPD</w:t>
      </w:r>
    </w:p>
    <w:p w14:paraId="079429F4" w14:textId="77777777" w:rsidR="00505F74" w:rsidRPr="00505F74" w:rsidRDefault="00505F74" w:rsidP="00466A14">
      <w:pPr>
        <w:jc w:val="both"/>
        <w:rPr>
          <w:lang w:val="en-GB"/>
        </w:rPr>
      </w:pPr>
      <w:r w:rsidRPr="00505F74">
        <w:rPr>
          <w:lang w:val="en-GB"/>
        </w:rPr>
        <w:t xml:space="preserve">The Commission has not taken steps to ensure legal harmonisation with the CRPD. A comprehensive review of existing legislation and policy has not taken place. In addition, some new legislation proposed by the European Commission violate the CRPD, such as the </w:t>
      </w:r>
      <w:hyperlink r:id="rId58" w:history="1">
        <w:r w:rsidRPr="00505F74">
          <w:rPr>
            <w:rStyle w:val="Hyperlink"/>
            <w:lang w:val="en-GB"/>
          </w:rPr>
          <w:t>proposed regulation on protection of adults</w:t>
        </w:r>
      </w:hyperlink>
      <w:r w:rsidRPr="00505F74">
        <w:rPr>
          <w:lang w:val="en-GB"/>
        </w:rPr>
        <w:t xml:space="preserve">. The proposal was presented by the Commission in 2023 and criticised by the disability movement for not complying with the CRPD. The </w:t>
      </w:r>
      <w:hyperlink r:id="rId59" w:history="1">
        <w:r w:rsidRPr="00505F74">
          <w:rPr>
            <w:rStyle w:val="Hyperlink"/>
            <w:lang w:val="en-GB"/>
          </w:rPr>
          <w:t>text has also been criticised by the UN Special Rapporteur on persons with disabilities and the Independent Expert on the enjoyment of all human rights by older persons</w:t>
        </w:r>
      </w:hyperlink>
      <w:r w:rsidRPr="00505F74">
        <w:rPr>
          <w:lang w:val="en-GB"/>
        </w:rPr>
        <w:t>. It is now being negotiated in the Parliament and the Council of the EU</w:t>
      </w:r>
    </w:p>
    <w:p w14:paraId="5A1A2D89" w14:textId="77777777" w:rsidR="00505F74" w:rsidRPr="00505F74" w:rsidRDefault="00505F74" w:rsidP="00466A14">
      <w:pPr>
        <w:jc w:val="both"/>
        <w:rPr>
          <w:lang w:val="en-GB"/>
        </w:rPr>
      </w:pPr>
      <w:r w:rsidRPr="00505F74">
        <w:rPr>
          <w:lang w:val="en-GB"/>
        </w:rPr>
        <w:t>Article 5: Failure to comprehensively protect persons with disabilities against discrimination</w:t>
      </w:r>
    </w:p>
    <w:p w14:paraId="3951CDF1" w14:textId="77777777" w:rsidR="00505F74" w:rsidRPr="00505F74" w:rsidRDefault="00505F74" w:rsidP="00466A14">
      <w:pPr>
        <w:jc w:val="both"/>
        <w:rPr>
          <w:lang w:val="en-GB"/>
        </w:rPr>
      </w:pPr>
      <w:r w:rsidRPr="00505F74">
        <w:rPr>
          <w:lang w:val="en-GB"/>
        </w:rPr>
        <w:t xml:space="preserve">EU anti-discrimination legislation continues to be inconsistent in its scope and creates a hierarchy between the different grounds for discrimination. Persons with disabilities are only protected against discrimination in employment and vocational training. EU laws do not cover multiple and intersectional forms of discrimination and discrimination by association. </w:t>
      </w:r>
    </w:p>
    <w:p w14:paraId="125662FB" w14:textId="77777777" w:rsidR="00505F74" w:rsidRPr="00505F74" w:rsidRDefault="00505F74" w:rsidP="00466A14">
      <w:pPr>
        <w:jc w:val="both"/>
        <w:rPr>
          <w:lang w:val="en-GB"/>
        </w:rPr>
      </w:pPr>
      <w:r w:rsidRPr="00505F74">
        <w:rPr>
          <w:lang w:val="en-GB"/>
        </w:rPr>
        <w:t>The EU has not yet adopted a horizontal antidiscrimination legislation, since the 2008 proposal for an Equal Treatment Directive is stalled in the Council. In addition, there is currently no EU protection against disability-based hate speech and hate</w:t>
      </w:r>
      <w:r w:rsidRPr="00505F74">
        <w:rPr>
          <w:b/>
          <w:bCs/>
          <w:lang w:val="en-GB"/>
        </w:rPr>
        <w:t xml:space="preserve"> </w:t>
      </w:r>
      <w:r w:rsidRPr="00505F74">
        <w:rPr>
          <w:lang w:val="en-GB"/>
        </w:rPr>
        <w:t>crime in the EU.</w:t>
      </w:r>
    </w:p>
    <w:p w14:paraId="171FF527" w14:textId="77777777" w:rsidR="00505F74" w:rsidRPr="00505F74" w:rsidRDefault="00505F74" w:rsidP="00466A14">
      <w:pPr>
        <w:jc w:val="both"/>
        <w:rPr>
          <w:lang w:val="en-GB"/>
        </w:rPr>
      </w:pPr>
      <w:r w:rsidRPr="00505F74">
        <w:rPr>
          <w:lang w:val="en-GB"/>
        </w:rPr>
        <w:t xml:space="preserve">In 2024, the </w:t>
      </w:r>
      <w:hyperlink r:id="rId60" w:history="1">
        <w:r w:rsidRPr="00505F74">
          <w:rPr>
            <w:rStyle w:val="Hyperlink"/>
            <w:lang w:val="en-GB"/>
          </w:rPr>
          <w:t>EU adopted standards for equality bodies</w:t>
        </w:r>
      </w:hyperlink>
      <w:r w:rsidRPr="00505F74">
        <w:rPr>
          <w:lang w:val="en-GB"/>
        </w:rPr>
        <w:t xml:space="preserve">. It is a positive development to ensure that information and reporting mechanisms provided by these bodies are accessible to persons with disabilities. However, the standards do not create additional protection when it comes to the gaps </w:t>
      </w:r>
      <w:r w:rsidRPr="00505F74">
        <w:rPr>
          <w:lang w:val="en-GB"/>
        </w:rPr>
        <w:lastRenderedPageBreak/>
        <w:t xml:space="preserve">described above. Member States can continue to have various degrees of protection (or lack of protection) against disability-based discrimination in various areas of life. </w:t>
      </w:r>
    </w:p>
    <w:p w14:paraId="400C94F6" w14:textId="77777777" w:rsidR="00505F74" w:rsidRPr="00505F74" w:rsidRDefault="00505F74" w:rsidP="00466A14">
      <w:pPr>
        <w:jc w:val="both"/>
        <w:rPr>
          <w:lang w:val="en-GB"/>
        </w:rPr>
      </w:pPr>
      <w:r w:rsidRPr="00505F74">
        <w:rPr>
          <w:lang w:val="en-GB"/>
        </w:rPr>
        <w:t>Article 6: Lack of inclusion and protection of the rights of women with disabilities</w:t>
      </w:r>
    </w:p>
    <w:p w14:paraId="3DBB7942" w14:textId="77777777" w:rsidR="00505F74" w:rsidRPr="00505F74" w:rsidRDefault="00505F74" w:rsidP="00466A14">
      <w:pPr>
        <w:jc w:val="both"/>
        <w:rPr>
          <w:bCs/>
          <w:lang w:val="en-GB"/>
        </w:rPr>
      </w:pPr>
      <w:r w:rsidRPr="00505F74">
        <w:rPr>
          <w:bCs/>
          <w:lang w:val="en-GB"/>
        </w:rPr>
        <w:t xml:space="preserve">According to the most recent data from </w:t>
      </w:r>
      <w:hyperlink r:id="rId61" w:history="1">
        <w:r w:rsidRPr="00505F74">
          <w:rPr>
            <w:rStyle w:val="Hyperlink"/>
            <w:bCs/>
            <w:lang w:val="en-GB"/>
          </w:rPr>
          <w:t>Eurostat (October 2024)</w:t>
        </w:r>
      </w:hyperlink>
      <w:r w:rsidRPr="00505F74">
        <w:rPr>
          <w:bCs/>
          <w:lang w:val="en-GB"/>
        </w:rPr>
        <w:t>, women with disabilities constitute 29,2% of the total population of women in the EU and 60% of the overall population of 100 million persons with disabilities. They continue to face high level of discrimination and barriers, comparing to both women without disabilities, and men with disabilities.</w:t>
      </w:r>
    </w:p>
    <w:p w14:paraId="5C27B549" w14:textId="77777777" w:rsidR="00505F74" w:rsidRPr="00505F74" w:rsidRDefault="00505F74" w:rsidP="00466A14">
      <w:pPr>
        <w:jc w:val="both"/>
        <w:rPr>
          <w:lang w:val="en-GB"/>
        </w:rPr>
      </w:pPr>
      <w:r w:rsidRPr="00505F74">
        <w:rPr>
          <w:lang w:val="en-GB"/>
        </w:rPr>
        <w:t xml:space="preserve">EU laws and policies on gender equality and on disability do not fully take into consideration the rights and needs of women and girls with disabilities. They continue to face higher risk and rate of violence than other women, more discrimination than men with disabilities in access to employment, education, and health, and they are exposed to human rights abuses such as forced sterilisation. The EU did not criminalise rape and forced sterilisation in its </w:t>
      </w:r>
      <w:hyperlink r:id="rId62" w:history="1">
        <w:r w:rsidRPr="00505F74">
          <w:rPr>
            <w:rStyle w:val="Hyperlink"/>
            <w:lang w:val="en-GB"/>
          </w:rPr>
          <w:t>Directive on combating violence against women</w:t>
        </w:r>
      </w:hyperlink>
      <w:r w:rsidRPr="00505F74">
        <w:rPr>
          <w:lang w:val="en-GB"/>
        </w:rPr>
        <w:t xml:space="preserve"> and the Commission failed to adopt its planned Recommendation on preventing harmful practices against women. </w:t>
      </w:r>
    </w:p>
    <w:p w14:paraId="7A62A954" w14:textId="77777777" w:rsidR="00505F74" w:rsidRPr="00505F74" w:rsidRDefault="00505F74" w:rsidP="00466A14">
      <w:pPr>
        <w:jc w:val="both"/>
        <w:rPr>
          <w:lang w:val="en-GB"/>
        </w:rPr>
      </w:pPr>
      <w:r w:rsidRPr="00505F74">
        <w:rPr>
          <w:lang w:val="en-GB"/>
        </w:rPr>
        <w:t>Article 9: Inaccessibility issues</w:t>
      </w:r>
    </w:p>
    <w:p w14:paraId="3606E65D" w14:textId="77777777" w:rsidR="00505F74" w:rsidRPr="00505F74" w:rsidRDefault="00505F74" w:rsidP="00466A14">
      <w:pPr>
        <w:jc w:val="both"/>
        <w:rPr>
          <w:lang w:val="en-GB"/>
        </w:rPr>
      </w:pPr>
      <w:r w:rsidRPr="00505F74">
        <w:rPr>
          <w:lang w:val="en-GB"/>
        </w:rPr>
        <w:t xml:space="preserve">Despite recent progress in EU accessibility law, persons with disabilities still do not have equal access to the built environment, transport, digital technologies, information and communication, and services. The lack of availability of affordable assistive technologies and the lack of information and communication in accessible formats (including sign language) limit the active and full participation of many persons with disabilities in the internal market of the EU. Moreover, it deprives them of one of the basic freedoms under EU Treaties: the freedom of movement. </w:t>
      </w:r>
    </w:p>
    <w:p w14:paraId="41C05886" w14:textId="77777777" w:rsidR="00505F74" w:rsidRPr="00505F74" w:rsidRDefault="00505F74" w:rsidP="00466A14">
      <w:pPr>
        <w:jc w:val="both"/>
        <w:rPr>
          <w:lang w:val="en-GB"/>
        </w:rPr>
      </w:pPr>
      <w:r w:rsidRPr="00505F74">
        <w:rPr>
          <w:lang w:val="en-GB"/>
        </w:rPr>
        <w:t>This is exacerbated by the lack of rules on accessible urban mobility such as trams, metros, urban buses, or light rail. Recent legislative proposals in the digital domain regulating digital services and platforms, as well as artificial intelligence, prove that accessibility is not yet considered a core element to be ensured in all digital technologies.</w:t>
      </w:r>
    </w:p>
    <w:p w14:paraId="0B10E540" w14:textId="77777777" w:rsidR="00505F74" w:rsidRPr="00505F74" w:rsidRDefault="00505F74" w:rsidP="00466A14">
      <w:pPr>
        <w:jc w:val="both"/>
        <w:rPr>
          <w:lang w:val="en-GB"/>
        </w:rPr>
      </w:pPr>
      <w:r w:rsidRPr="00505F74">
        <w:rPr>
          <w:lang w:val="en-GB"/>
        </w:rPr>
        <w:t>Also, accessibility in the EU is often understood as the accessibility of physical and virtual environments only, which means that accessibility of information and communication, especially in national sign languages, in the EU is often not addressed. Even though all the EU Member States have now recognised their national sign languages, the EU does not recognise the national sign languages as part of the multilingualism of the EU and does not promote their use.</w:t>
      </w:r>
    </w:p>
    <w:p w14:paraId="22377030" w14:textId="77777777" w:rsidR="00505F74" w:rsidRPr="00505F74" w:rsidRDefault="00505F74" w:rsidP="00466A14">
      <w:pPr>
        <w:jc w:val="both"/>
        <w:rPr>
          <w:lang w:val="en-GB"/>
        </w:rPr>
      </w:pPr>
      <w:r w:rsidRPr="00505F74">
        <w:rPr>
          <w:lang w:val="en-GB"/>
        </w:rPr>
        <w:t>Article 11: Issues related to civil protection, humanitarian and climate actions</w:t>
      </w:r>
    </w:p>
    <w:p w14:paraId="43D7B429" w14:textId="77777777" w:rsidR="00505F74" w:rsidRPr="00505F74" w:rsidRDefault="00505F74" w:rsidP="00466A14">
      <w:pPr>
        <w:jc w:val="both"/>
        <w:rPr>
          <w:lang w:val="en-GB"/>
        </w:rPr>
      </w:pPr>
      <w:r w:rsidRPr="00505F74">
        <w:rPr>
          <w:lang w:val="en-GB"/>
        </w:rPr>
        <w:t xml:space="preserve">Persons with disabilities across Europe and globally are still being disproportionately impacted by conflict and by natural events such as the COVID-19 pandemic, flooding and heatwaves. Recent years have seen improvement in international and EU policies in this field, but these frameworks are not yet being implemented, and progress is slowed down by a lack of cohesion and collaboration between bodies responsible for disability inclusion in humanitarian action, civil protection, disaster risk reduction, climate action and refugee policies. </w:t>
      </w:r>
      <w:bookmarkStart w:id="5" w:name="_Hlk93067455"/>
    </w:p>
    <w:p w14:paraId="452750C0" w14:textId="2E1507C2" w:rsidR="00505F74" w:rsidRPr="00505F74" w:rsidRDefault="00505F74" w:rsidP="00466A14">
      <w:pPr>
        <w:jc w:val="both"/>
        <w:rPr>
          <w:lang w:val="en-GB"/>
        </w:rPr>
      </w:pPr>
      <w:r w:rsidRPr="00505F74">
        <w:rPr>
          <w:lang w:val="en-GB"/>
        </w:rPr>
        <w:t xml:space="preserve">A </w:t>
      </w:r>
      <w:hyperlink r:id="rId63" w:history="1">
        <w:r w:rsidRPr="00505F74">
          <w:rPr>
            <w:rStyle w:val="Hyperlink"/>
            <w:lang w:val="en-GB"/>
          </w:rPr>
          <w:t>New Pact on Migration and Asylum</w:t>
        </w:r>
      </w:hyperlink>
      <w:r w:rsidRPr="00505F74">
        <w:rPr>
          <w:lang w:val="en-GB"/>
        </w:rPr>
        <w:t xml:space="preserve"> was adopted by the European Parliament in April 2024</w:t>
      </w:r>
      <w:r w:rsidRPr="00505F74">
        <w:rPr>
          <w:lang w:val="en-US"/>
        </w:rPr>
        <w:t>. However, it</w:t>
      </w:r>
      <w:r w:rsidRPr="00505F74">
        <w:rPr>
          <w:lang w:val="en-GB"/>
        </w:rPr>
        <w:t xml:space="preserve"> does not sufficiently address the EU's and Member States’ obligations under the CRPD and has been widely criti</w:t>
      </w:r>
      <w:r w:rsidR="001D7CB4">
        <w:rPr>
          <w:lang w:val="en-GB"/>
        </w:rPr>
        <w:t>ci</w:t>
      </w:r>
      <w:r w:rsidRPr="00505F74">
        <w:rPr>
          <w:lang w:val="en-GB"/>
        </w:rPr>
        <w:t xml:space="preserve">sed for not respecting the fundamental rights of migrants and asylum-seekers. </w:t>
      </w:r>
    </w:p>
    <w:p w14:paraId="1051B703" w14:textId="77777777" w:rsidR="00505F74" w:rsidRPr="00505F74" w:rsidRDefault="00505F74" w:rsidP="00466A14">
      <w:pPr>
        <w:jc w:val="both"/>
        <w:rPr>
          <w:lang w:val="en-GB"/>
        </w:rPr>
      </w:pPr>
      <w:r w:rsidRPr="00505F74">
        <w:rPr>
          <w:lang w:val="en-GB"/>
        </w:rPr>
        <w:lastRenderedPageBreak/>
        <w:t xml:space="preserve">In addition, the EU’s climate goals and policies do not focus sufficiently on the social aspects of sustainability and Disaster Risk Reduction. Neither mitigation nor adaptation planning take persons with disabilities sufficiently into account. </w:t>
      </w:r>
    </w:p>
    <w:bookmarkEnd w:id="5"/>
    <w:p w14:paraId="29E698BA" w14:textId="77777777" w:rsidR="00505F74" w:rsidRPr="00505F74" w:rsidRDefault="00505F74" w:rsidP="00466A14">
      <w:pPr>
        <w:jc w:val="both"/>
        <w:rPr>
          <w:lang w:val="en-GB"/>
        </w:rPr>
      </w:pPr>
      <w:r w:rsidRPr="00505F74">
        <w:rPr>
          <w:lang w:val="en-GB"/>
        </w:rPr>
        <w:t>Article 18: Barriers to freedom of movement</w:t>
      </w:r>
    </w:p>
    <w:p w14:paraId="0E7DD89D" w14:textId="77777777" w:rsidR="00505F74" w:rsidRPr="00505F74" w:rsidRDefault="00505F74" w:rsidP="00466A14">
      <w:pPr>
        <w:jc w:val="both"/>
        <w:rPr>
          <w:lang w:val="en-GB"/>
        </w:rPr>
      </w:pPr>
      <w:r w:rsidRPr="00505F74">
        <w:rPr>
          <w:lang w:val="en-GB"/>
        </w:rPr>
        <w:t xml:space="preserve">A first step towards better freedom of movement was achieved with the </w:t>
      </w:r>
      <w:hyperlink r:id="rId64" w:history="1">
        <w:r w:rsidRPr="00505F74">
          <w:rPr>
            <w:rStyle w:val="Hyperlink"/>
            <w:lang w:val="en-GB"/>
          </w:rPr>
          <w:t>adoption of a European Disability Card and a European Parking Card</w:t>
        </w:r>
      </w:hyperlink>
      <w:r w:rsidRPr="00505F74">
        <w:rPr>
          <w:lang w:val="en-GB"/>
        </w:rPr>
        <w:t xml:space="preserve"> in 2024. Once implemented, it will grant persons with disabilities the same access to special conditions or preferential treatment as a national with disabilities when they are visiting another EU Member State. However, it will still leave each Member State to define the eligibility criteria and their own definition of disability status.</w:t>
      </w:r>
    </w:p>
    <w:p w14:paraId="0CEBA5A0" w14:textId="77777777" w:rsidR="00505F74" w:rsidRPr="00505F74" w:rsidRDefault="00505F74" w:rsidP="00466A14">
      <w:pPr>
        <w:jc w:val="both"/>
        <w:rPr>
          <w:lang w:val="en-GB"/>
        </w:rPr>
      </w:pPr>
      <w:r w:rsidRPr="00505F74">
        <w:rPr>
          <w:lang w:val="en-GB"/>
        </w:rPr>
        <w:t xml:space="preserve">Persons with disabilities still cannot transfer their disability allowances from their Member State of origin when they move to a different Member State temporarily. In practice, this denies persons with disabilities who hold the citizenship of one of the 27 EU Member States of the right they hold under the EU treaties to live and work freely everywhere in the EU. Even when they move to a different Member State permanently, they often have difficulties in getting their disability status recognised and face additional bureaucratic burdens. This also impact young people taking part in exchange programmes. </w:t>
      </w:r>
    </w:p>
    <w:p w14:paraId="473DB381" w14:textId="77777777" w:rsidR="00505F74" w:rsidRPr="00505F74" w:rsidRDefault="00505F74" w:rsidP="00466A14">
      <w:pPr>
        <w:jc w:val="both"/>
        <w:rPr>
          <w:lang w:val="en-GB"/>
        </w:rPr>
      </w:pPr>
      <w:r w:rsidRPr="00505F74">
        <w:rPr>
          <w:lang w:val="en-GB"/>
        </w:rPr>
        <w:t>Article 19: Use of EU funds and independent living</w:t>
      </w:r>
    </w:p>
    <w:p w14:paraId="251C478A" w14:textId="77777777" w:rsidR="00505F74" w:rsidRPr="00505F74" w:rsidRDefault="00505F74" w:rsidP="00466A14">
      <w:pPr>
        <w:jc w:val="both"/>
        <w:rPr>
          <w:lang w:val="en-GB"/>
        </w:rPr>
      </w:pPr>
      <w:r w:rsidRPr="00505F74">
        <w:rPr>
          <w:lang w:val="en-GB"/>
        </w:rPr>
        <w:t xml:space="preserve">Some Member States have used Structural Funds to maintain and promote institutional care, rather than developing community-based alternatives in line with the CRPD and investing in opportunities for independent living. This results in the continuation of human rights violations in institutions within the EU. </w:t>
      </w:r>
    </w:p>
    <w:p w14:paraId="48F12D48" w14:textId="77777777" w:rsidR="00505F74" w:rsidRPr="00505F74" w:rsidRDefault="00505F74" w:rsidP="00466A14">
      <w:pPr>
        <w:jc w:val="both"/>
        <w:rPr>
          <w:lang w:val="en-GB"/>
        </w:rPr>
      </w:pPr>
      <w:r w:rsidRPr="00505F74">
        <w:rPr>
          <w:lang w:val="en-GB"/>
        </w:rPr>
        <w:t xml:space="preserve">While it is theoretically forbidden for EU funds to be invested in institutional care settings, there have been numerous </w:t>
      </w:r>
      <w:hyperlink r:id="rId65" w:history="1">
        <w:r w:rsidRPr="00505F74">
          <w:rPr>
            <w:rStyle w:val="Hyperlink"/>
            <w:lang w:val="en-GB"/>
          </w:rPr>
          <w:t>complaints of EU money being used to refurbish existing institutions or to replace them with other alternatives that reproduce institutional settings</w:t>
        </w:r>
      </w:hyperlink>
      <w:r w:rsidRPr="00505F74">
        <w:rPr>
          <w:lang w:val="en-GB"/>
        </w:rPr>
        <w:t xml:space="preserve">. We see such structures being supported with EU funds, denying persons with disabilities of their choice on how to live. The persistence of EU funding going towards institutional care settings was criticised in the </w:t>
      </w:r>
      <w:hyperlink r:id="rId66" w:history="1">
        <w:r w:rsidRPr="00505F74">
          <w:rPr>
            <w:rStyle w:val="Hyperlink"/>
            <w:lang w:val="en-GB"/>
          </w:rPr>
          <w:t>report from February 2023 by the UN Special Rapporteur on the Rights of Persons with Disabilities on his visit to the European Union</w:t>
        </w:r>
      </w:hyperlink>
      <w:r w:rsidRPr="00505F74">
        <w:rPr>
          <w:lang w:val="en-GB"/>
        </w:rPr>
        <w:t>.</w:t>
      </w:r>
    </w:p>
    <w:p w14:paraId="67630D2D" w14:textId="77777777" w:rsidR="00505F74" w:rsidRPr="00505F74" w:rsidRDefault="00505F74" w:rsidP="00466A14">
      <w:pPr>
        <w:jc w:val="both"/>
        <w:rPr>
          <w:lang w:val="en-GB"/>
        </w:rPr>
      </w:pPr>
      <w:r w:rsidRPr="00505F74">
        <w:rPr>
          <w:lang w:val="en-GB"/>
        </w:rPr>
        <w:t xml:space="preserve">A 2024 </w:t>
      </w:r>
      <w:hyperlink r:id="rId67" w:history="1">
        <w:r w:rsidRPr="00505F74">
          <w:rPr>
            <w:rStyle w:val="Hyperlink"/>
            <w:lang w:val="en-GB"/>
          </w:rPr>
          <w:t>study by Eurofound</w:t>
        </w:r>
      </w:hyperlink>
      <w:r w:rsidRPr="00505F74">
        <w:rPr>
          <w:lang w:val="en-GB"/>
        </w:rPr>
        <w:t xml:space="preserve"> shows that the number of persons with disabilities has grown in 13 EU Member States over the past decade, with the greatest increases in France, Poland, Malta and Portugal.</w:t>
      </w:r>
    </w:p>
    <w:p w14:paraId="5DFD785F" w14:textId="77777777" w:rsidR="00505F74" w:rsidRPr="00505F74" w:rsidRDefault="00505F74" w:rsidP="00466A14">
      <w:pPr>
        <w:jc w:val="both"/>
        <w:rPr>
          <w:lang w:val="en-GB"/>
        </w:rPr>
      </w:pPr>
      <w:r w:rsidRPr="00505F74">
        <w:rPr>
          <w:lang w:val="en-GB"/>
        </w:rPr>
        <w:t xml:space="preserve">However, EU fails to collect comprehensive data on people living in institutions, since EU-level data collection focuses on people living in “households” which does not include institutional settings. This means that the EU has no clear understanding of how many people live in these kinds of settings, nor a means to measure the progress in the transition away from institutionalisation that EU funds are supposed to facilitate. </w:t>
      </w:r>
    </w:p>
    <w:p w14:paraId="5FFFCC78" w14:textId="77777777" w:rsidR="00505F74" w:rsidRPr="00505F74" w:rsidRDefault="00505F74" w:rsidP="00466A14">
      <w:pPr>
        <w:jc w:val="both"/>
        <w:rPr>
          <w:lang w:val="en-GB"/>
        </w:rPr>
      </w:pPr>
      <w:r w:rsidRPr="00505F74">
        <w:rPr>
          <w:lang w:val="en-GB"/>
        </w:rPr>
        <w:t xml:space="preserve">In addition, considerable funds allocated for EU accession, Ukraine, and global aid also lack safeguards to prevent their use in supporting segregating institutional care. For instance, in the </w:t>
      </w:r>
      <w:hyperlink r:id="rId68" w:history="1">
        <w:r w:rsidRPr="00505F74">
          <w:rPr>
            <w:rStyle w:val="Hyperlink"/>
            <w:lang w:val="en-GB"/>
          </w:rPr>
          <w:t>Ukraine Facility Instrument</w:t>
        </w:r>
      </w:hyperlink>
      <w:r w:rsidRPr="00505F74">
        <w:rPr>
          <w:lang w:val="en-GB"/>
        </w:rPr>
        <w:t>, there are concerns that these financial resources may contribute to the perpetuation of harmful institutionalisation practices instead of fostering inclusive, community-based support systems.</w:t>
      </w:r>
    </w:p>
    <w:p w14:paraId="73541060" w14:textId="77777777" w:rsidR="00505F74" w:rsidRPr="00505F74" w:rsidRDefault="00505F74" w:rsidP="00466A14">
      <w:pPr>
        <w:jc w:val="both"/>
        <w:rPr>
          <w:lang w:val="en-GB"/>
        </w:rPr>
      </w:pPr>
      <w:r w:rsidRPr="00505F74">
        <w:rPr>
          <w:lang w:val="en-GB"/>
        </w:rPr>
        <w:t>Article 29: Denial of participation in political and public life</w:t>
      </w:r>
    </w:p>
    <w:p w14:paraId="7B052B95" w14:textId="77777777" w:rsidR="00505F74" w:rsidRPr="00505F74" w:rsidRDefault="00505F74" w:rsidP="00466A14">
      <w:pPr>
        <w:jc w:val="both"/>
        <w:rPr>
          <w:lang w:val="en-GB"/>
        </w:rPr>
      </w:pPr>
      <w:r w:rsidRPr="00505F74">
        <w:rPr>
          <w:lang w:val="en-GB"/>
        </w:rPr>
        <w:lastRenderedPageBreak/>
        <w:t xml:space="preserve">The EU has not aligned the 1976 Electoral Law with the CRPD, despite a proposal made in 2022 by the European Parliament in a resolution proposing a </w:t>
      </w:r>
      <w:hyperlink r:id="rId69" w:history="1">
        <w:r w:rsidRPr="00505F74">
          <w:rPr>
            <w:rStyle w:val="Hyperlink"/>
            <w:lang w:val="en-GB"/>
          </w:rPr>
          <w:t>new EU electoral law</w:t>
        </w:r>
      </w:hyperlink>
      <w:r w:rsidRPr="00505F74">
        <w:rPr>
          <w:lang w:val="en-GB"/>
        </w:rPr>
        <w:t xml:space="preserve"> to amend the existing rules from 1976. </w:t>
      </w:r>
    </w:p>
    <w:p w14:paraId="1065E4F3" w14:textId="39250E84" w:rsidR="00505F74" w:rsidRPr="00505F74" w:rsidRDefault="00505F74" w:rsidP="00466A14">
      <w:pPr>
        <w:jc w:val="both"/>
        <w:rPr>
          <w:lang w:val="en-GB"/>
        </w:rPr>
      </w:pPr>
      <w:r w:rsidRPr="00505F74">
        <w:rPr>
          <w:lang w:val="en-GB"/>
        </w:rPr>
        <w:t xml:space="preserve">There are 13 Member States in which persons with disabilities under total or partial guardianship are denied of their right to vote in the European elections (approximately 400,000 people). In only 10 Member States all persons with disabilities are entitled to stand as candidates to the European Parliament elections. And many accessibility barriers prevent millions of persons with disabilities from participating in the elections. </w:t>
      </w:r>
      <w:hyperlink r:id="rId70" w:history="1">
        <w:r w:rsidRPr="00505F74">
          <w:rPr>
            <w:rStyle w:val="Hyperlink"/>
            <w:lang w:val="en-GB"/>
          </w:rPr>
          <w:t>EDF Human Rights Report on political participation</w:t>
        </w:r>
      </w:hyperlink>
      <w:r w:rsidRPr="00505F74">
        <w:rPr>
          <w:u w:val="single"/>
          <w:lang w:val="en-GB"/>
        </w:rPr>
        <w:t xml:space="preserve"> published in 2022</w:t>
      </w:r>
      <w:r w:rsidRPr="00505F74">
        <w:rPr>
          <w:lang w:val="en-GB"/>
        </w:rPr>
        <w:t xml:space="preserve"> points out that in each of the 27 EU countries there are rules or organisational arrangements that deprive some voters with disabilities of the possibility of participating in European Parliament elections on an equal basis with others. </w:t>
      </w:r>
    </w:p>
    <w:p w14:paraId="300CEE75" w14:textId="77777777" w:rsidR="00505F74" w:rsidRPr="00505F74" w:rsidRDefault="00505F74" w:rsidP="00466A14">
      <w:pPr>
        <w:jc w:val="both"/>
        <w:rPr>
          <w:lang w:val="en-GB"/>
        </w:rPr>
      </w:pPr>
      <w:r w:rsidRPr="00505F74">
        <w:rPr>
          <w:lang w:val="en-GB"/>
        </w:rPr>
        <w:t xml:space="preserve">Article 32: Lack of disability mainstreaming in EU development, international cooperation and external actions </w:t>
      </w:r>
    </w:p>
    <w:p w14:paraId="7B24D079" w14:textId="77777777" w:rsidR="00505F74" w:rsidRPr="00505F74" w:rsidRDefault="00505F74" w:rsidP="00466A14">
      <w:pPr>
        <w:jc w:val="both"/>
        <w:rPr>
          <w:lang w:val="en-GB"/>
        </w:rPr>
      </w:pPr>
      <w:r w:rsidRPr="00505F74">
        <w:rPr>
          <w:lang w:val="en-GB"/>
        </w:rPr>
        <w:t xml:space="preserve">Although the EU is the largest development cooperation donor in the world, it has not yet undertaken all appropriate measures to ensure EU disability-inclusive international cooperation and humanitarian action policies and programmes. For example, </w:t>
      </w:r>
      <w:r w:rsidRPr="00505F74">
        <w:rPr>
          <w:lang w:val="en-GB" w:bidi="en-US"/>
        </w:rPr>
        <w:t xml:space="preserve">in </w:t>
      </w:r>
      <w:r w:rsidRPr="00505F74">
        <w:rPr>
          <w:lang w:val="en-GB"/>
        </w:rPr>
        <w:t xml:space="preserve">2022, the </w:t>
      </w:r>
      <w:hyperlink r:id="rId71" w:history="1">
        <w:r w:rsidRPr="00505F74">
          <w:rPr>
            <w:rStyle w:val="Hyperlink"/>
            <w:lang w:val="en-GB"/>
          </w:rPr>
          <w:t>majority (62%) of EC Official Development Assistance (ODA) projects still did not aim to be disability-inclusive</w:t>
        </w:r>
      </w:hyperlink>
      <w:r w:rsidRPr="00505F74">
        <w:rPr>
          <w:lang w:val="en-GB"/>
        </w:rPr>
        <w:t>. This goes against the CRPD requirement that international cooperation must consistently be inclusive of, and accessible to, persons with disabilities. Disability inclusion is very rarely the main objective of EC ODA projects. Only four EC ODA projects had disability inclusion as their principal objective in 2022. This amounts to just 0.3% of the EC’s total 1343 ODA projects.</w:t>
      </w:r>
    </w:p>
    <w:p w14:paraId="4E5EA738" w14:textId="77777777" w:rsidR="00505F74" w:rsidRPr="00505F74" w:rsidRDefault="00505F74" w:rsidP="00466A14">
      <w:pPr>
        <w:jc w:val="both"/>
        <w:rPr>
          <w:lang w:val="en-GB"/>
        </w:rPr>
      </w:pPr>
      <w:r w:rsidRPr="00505F74">
        <w:rPr>
          <w:lang w:val="en-GB"/>
        </w:rPr>
        <w:t xml:space="preserve">The EU must do more to ensure the meaningful participation of persons with disabilities in all its international cooperation and humanitarian action activities. Despite recommendations made in 2015, an overarching policy to guide this effort was never adopted, highlighting the urgent need for a dedicated Disability Action Plan, akin to the Gender Action Plan. </w:t>
      </w:r>
    </w:p>
    <w:p w14:paraId="2041F386" w14:textId="77777777" w:rsidR="00505F74" w:rsidRPr="00505F74" w:rsidRDefault="00505F74" w:rsidP="00466A14">
      <w:pPr>
        <w:jc w:val="both"/>
        <w:rPr>
          <w:lang w:val="en-GB"/>
        </w:rPr>
      </w:pPr>
      <w:r w:rsidRPr="00505F74">
        <w:rPr>
          <w:lang w:val="en-GB"/>
        </w:rPr>
        <w:t>Article 33: issues related to CRPD implementation and monitoring</w:t>
      </w:r>
    </w:p>
    <w:p w14:paraId="1D282FE7" w14:textId="77777777" w:rsidR="00505F74" w:rsidRPr="00505F74" w:rsidRDefault="00505F74" w:rsidP="00466A14">
      <w:pPr>
        <w:jc w:val="both"/>
        <w:rPr>
          <w:lang w:val="en-GB"/>
        </w:rPr>
      </w:pPr>
      <w:r w:rsidRPr="00505F74">
        <w:rPr>
          <w:lang w:val="en-GB"/>
        </w:rPr>
        <w:t xml:space="preserve">There is a lack of political leadership and structure to ensure the CRPD is implemented and monitored. The EU has neither created a CRPD unit, nominated focal points in all institutions, agencies and bodies nor established an inter-institutional mechanism for the coordination of the implementation of the Convention between the Commission, the Parliament, and the Council. </w:t>
      </w:r>
    </w:p>
    <w:p w14:paraId="29C26AB0" w14:textId="77777777" w:rsidR="00505F74" w:rsidRPr="00505F74" w:rsidRDefault="00505F74" w:rsidP="00466A14">
      <w:pPr>
        <w:jc w:val="both"/>
        <w:rPr>
          <w:lang w:val="en-GB"/>
        </w:rPr>
      </w:pPr>
      <w:r w:rsidRPr="00505F74">
        <w:rPr>
          <w:lang w:val="en-GB"/>
        </w:rPr>
        <w:t>The Council of the EU is totally lacking any kind of internal coordination mechanism for the implementation of the CRPD. Organisations of persons with disabilities are completely excluded from the decision-making procedure at the level of the Council which means monitoring is very diff</w:t>
      </w:r>
    </w:p>
    <w:p w14:paraId="2283BD81" w14:textId="77777777" w:rsidR="00EC7650" w:rsidRDefault="00EC7650" w:rsidP="00466A14">
      <w:pPr>
        <w:pStyle w:val="Heading2"/>
        <w:jc w:val="both"/>
        <w:rPr>
          <w:lang w:val="en-GB"/>
        </w:rPr>
      </w:pPr>
      <w:r>
        <w:rPr>
          <w:lang w:val="en-GB"/>
        </w:rPr>
        <w:br w:type="column"/>
      </w:r>
      <w:bookmarkStart w:id="6" w:name="_Toc188360989"/>
      <w:r w:rsidR="00E84754">
        <w:rPr>
          <w:noProof/>
          <w:lang w:val="en-GB" w:eastAsia="en-GB"/>
        </w:rPr>
        <w:lastRenderedPageBreak/>
        <w:drawing>
          <wp:anchor distT="0" distB="0" distL="114300" distR="114300" simplePos="0" relativeHeight="251658241" behindDoc="0" locked="0" layoutInCell="1" allowOverlap="1" wp14:anchorId="30C59862" wp14:editId="53B73767">
            <wp:simplePos x="0" y="0"/>
            <wp:positionH relativeFrom="column">
              <wp:posOffset>-4445</wp:posOffset>
            </wp:positionH>
            <wp:positionV relativeFrom="paragraph">
              <wp:posOffset>0</wp:posOffset>
            </wp:positionV>
            <wp:extent cx="1962150" cy="818515"/>
            <wp:effectExtent l="0" t="0" r="0" b="635"/>
            <wp:wrapTopAndBottom/>
            <wp:docPr id="3" name="Picture 3" descr="European Ombudsma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European Ombudsman's logo."/>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a:stretch/>
                  </pic:blipFill>
                  <pic:spPr bwMode="auto">
                    <a:xfrm>
                      <a:off x="0" y="0"/>
                      <a:ext cx="1962150" cy="818515"/>
                    </a:xfrm>
                    <a:prstGeom prst="rect">
                      <a:avLst/>
                    </a:prstGeom>
                    <a:noFill/>
                    <a:ln>
                      <a:noFill/>
                    </a:ln>
                    <a:extLst>
                      <a:ext uri="{53640926-AAD7-44D8-BBD7-CCE9431645EC}">
                        <a14:shadowObscured xmlns:a14="http://schemas.microsoft.com/office/drawing/2010/main"/>
                      </a:ext>
                    </a:extLst>
                  </pic:spPr>
                </pic:pic>
              </a:graphicData>
            </a:graphic>
          </wp:anchor>
        </w:drawing>
      </w:r>
      <w:r w:rsidRPr="00EC7650">
        <w:rPr>
          <w:lang w:val="en-GB"/>
        </w:rPr>
        <w:t>European Ombudsman</w:t>
      </w:r>
      <w:bookmarkEnd w:id="6"/>
      <w:r w:rsidRPr="00EC7650">
        <w:rPr>
          <w:lang w:val="en-GB"/>
        </w:rPr>
        <w:t xml:space="preserve"> </w:t>
      </w:r>
    </w:p>
    <w:p w14:paraId="3309AFFE" w14:textId="77777777" w:rsidR="00DD5191" w:rsidRDefault="00DD5191" w:rsidP="00466A14">
      <w:pPr>
        <w:jc w:val="both"/>
        <w:rPr>
          <w:lang w:val="en-GB"/>
        </w:rPr>
      </w:pPr>
    </w:p>
    <w:p w14:paraId="15B16A9C" w14:textId="77777777" w:rsidR="00DD5191" w:rsidRPr="00DD5191" w:rsidRDefault="00DD5191" w:rsidP="00466A14">
      <w:pPr>
        <w:jc w:val="both"/>
        <w:rPr>
          <w:b/>
          <w:lang w:val="en-GB"/>
        </w:rPr>
      </w:pPr>
      <w:r w:rsidRPr="00DD5191">
        <w:rPr>
          <w:b/>
          <w:lang w:val="en-GB"/>
        </w:rPr>
        <w:t>About the European Ombudsman</w:t>
      </w:r>
    </w:p>
    <w:p w14:paraId="52539326" w14:textId="77777777" w:rsidR="00DD5191" w:rsidRPr="00DD5191" w:rsidRDefault="00DD5191" w:rsidP="00466A14">
      <w:pPr>
        <w:jc w:val="both"/>
        <w:rPr>
          <w:lang w:val="en-GB"/>
        </w:rPr>
      </w:pPr>
      <w:r w:rsidRPr="00DD5191">
        <w:rPr>
          <w:lang w:val="en-GB"/>
        </w:rPr>
        <w:t xml:space="preserve">The European Ombudsman is an independent and impartial office that holds the EU’s institutions and agencies to </w:t>
      </w:r>
      <w:proofErr w:type="gramStart"/>
      <w:r w:rsidRPr="00DD5191">
        <w:rPr>
          <w:lang w:val="en-GB"/>
        </w:rPr>
        <w:t>account, and</w:t>
      </w:r>
      <w:proofErr w:type="gramEnd"/>
      <w:r w:rsidRPr="00DD5191">
        <w:rPr>
          <w:lang w:val="en-GB"/>
        </w:rPr>
        <w:t xml:space="preserve"> promotes good administration. The Ombudsman helps people, businesses and organisations facing problems with the EU institutions, bodies and agencies by investigating complaints about maladministration and by proactively looking into broader systemic issues.</w:t>
      </w:r>
    </w:p>
    <w:p w14:paraId="6B4106A6" w14:textId="77777777" w:rsidR="00DD5191" w:rsidRPr="00DD5191" w:rsidRDefault="00DD5191" w:rsidP="00466A14">
      <w:pPr>
        <w:jc w:val="both"/>
        <w:rPr>
          <w:lang w:val="en-GB"/>
        </w:rPr>
      </w:pPr>
      <w:r w:rsidRPr="00DD5191">
        <w:rPr>
          <w:lang w:val="en-GB"/>
        </w:rPr>
        <w:t>Established by the Maastricht Treaty, the European Ombudsman ensures that the EU administration adheres to the highest standards of transparency, ethics and accountability. Bringing a complaint to the European Ombudsman is an individual right under the Charter of Fundamental Rights of the European Union (Article 43).</w:t>
      </w:r>
    </w:p>
    <w:p w14:paraId="38A8F316" w14:textId="77777777" w:rsidR="00DD5191" w:rsidRPr="00DD5191" w:rsidRDefault="00DD5191" w:rsidP="00466A14">
      <w:pPr>
        <w:jc w:val="both"/>
        <w:rPr>
          <w:b/>
          <w:lang w:val="en-GB"/>
        </w:rPr>
      </w:pPr>
      <w:r w:rsidRPr="00DD5191">
        <w:rPr>
          <w:b/>
          <w:lang w:val="en-GB"/>
        </w:rPr>
        <w:t>Introduction</w:t>
      </w:r>
    </w:p>
    <w:p w14:paraId="4482524F" w14:textId="77777777" w:rsidR="00DD5191" w:rsidRPr="00DD5191" w:rsidRDefault="00DD5191" w:rsidP="00466A14">
      <w:pPr>
        <w:jc w:val="both"/>
        <w:rPr>
          <w:lang w:val="en-GB"/>
        </w:rPr>
      </w:pPr>
      <w:r w:rsidRPr="00DD5191">
        <w:rPr>
          <w:lang w:val="en-GB"/>
        </w:rPr>
        <w:t xml:space="preserve">Since the latest report to the CRPD Committee of February 2022, the European Ombudsman handled </w:t>
      </w:r>
      <w:proofErr w:type="gramStart"/>
      <w:r w:rsidRPr="00DD5191">
        <w:rPr>
          <w:lang w:val="en-GB"/>
        </w:rPr>
        <w:t>a number of</w:t>
      </w:r>
      <w:proofErr w:type="gramEnd"/>
      <w:r w:rsidRPr="00DD5191">
        <w:rPr>
          <w:lang w:val="en-GB"/>
        </w:rPr>
        <w:t xml:space="preserve"> complaints made against the EU institutions, bodies, offices and agencies, and carried out own-initiative strategic work drawing on the CRPD.</w:t>
      </w:r>
    </w:p>
    <w:p w14:paraId="569C66D5" w14:textId="77777777" w:rsidR="00DD5191" w:rsidRPr="00DD5191" w:rsidRDefault="00DD5191" w:rsidP="00466A14">
      <w:pPr>
        <w:jc w:val="both"/>
        <w:rPr>
          <w:lang w:val="en-GB"/>
        </w:rPr>
      </w:pPr>
      <w:r w:rsidRPr="00DD5191">
        <w:rPr>
          <w:lang w:val="en-GB"/>
        </w:rPr>
        <w:t>In this context, several key themes are reflected in the Ombudsman’s recent work:</w:t>
      </w:r>
    </w:p>
    <w:p w14:paraId="4921D3D1" w14:textId="77777777" w:rsidR="00DD5191" w:rsidRPr="000F4081" w:rsidRDefault="6D49226D" w:rsidP="3E553E27">
      <w:pPr>
        <w:numPr>
          <w:ilvl w:val="0"/>
          <w:numId w:val="1"/>
        </w:numPr>
        <w:jc w:val="both"/>
      </w:pPr>
      <w:proofErr w:type="spellStart"/>
      <w:r w:rsidRPr="3E553E27">
        <w:t>Deinstitutionalisation</w:t>
      </w:r>
      <w:proofErr w:type="spellEnd"/>
      <w:r w:rsidRPr="3E553E27">
        <w:t xml:space="preserve"> and the use of EU </w:t>
      </w:r>
      <w:proofErr w:type="spellStart"/>
      <w:r w:rsidRPr="3E553E27">
        <w:t>funds</w:t>
      </w:r>
      <w:proofErr w:type="spellEnd"/>
      <w:r w:rsidRPr="3E553E27">
        <w:t xml:space="preserve"> (living </w:t>
      </w:r>
      <w:proofErr w:type="spellStart"/>
      <w:r w:rsidRPr="3E553E27">
        <w:t>independently</w:t>
      </w:r>
      <w:proofErr w:type="spellEnd"/>
      <w:r w:rsidRPr="3E553E27">
        <w:t xml:space="preserve"> and </w:t>
      </w:r>
      <w:proofErr w:type="spellStart"/>
      <w:r w:rsidRPr="3E553E27">
        <w:t>being</w:t>
      </w:r>
      <w:proofErr w:type="spellEnd"/>
      <w:r w:rsidRPr="3E553E27">
        <w:t xml:space="preserve"> </w:t>
      </w:r>
      <w:proofErr w:type="spellStart"/>
      <w:r w:rsidRPr="3E553E27">
        <w:t>included</w:t>
      </w:r>
      <w:proofErr w:type="spellEnd"/>
      <w:r w:rsidRPr="3E553E27">
        <w:t xml:space="preserve"> in the </w:t>
      </w:r>
      <w:proofErr w:type="spellStart"/>
      <w:r w:rsidRPr="3E553E27">
        <w:t>community</w:t>
      </w:r>
      <w:proofErr w:type="spellEnd"/>
      <w:r w:rsidRPr="3E553E27">
        <w:t xml:space="preserve"> - art. 19 CRPD</w:t>
      </w:r>
      <w:proofErr w:type="gramStart"/>
      <w:r w:rsidRPr="3E553E27">
        <w:t>);</w:t>
      </w:r>
      <w:proofErr w:type="gramEnd"/>
      <w:r w:rsidRPr="3E553E27">
        <w:t xml:space="preserve"> </w:t>
      </w:r>
    </w:p>
    <w:p w14:paraId="31C7DBFB" w14:textId="77777777" w:rsidR="00DD5191" w:rsidRPr="00DD5191" w:rsidRDefault="00DD5191" w:rsidP="003F4855">
      <w:pPr>
        <w:numPr>
          <w:ilvl w:val="0"/>
          <w:numId w:val="1"/>
        </w:numPr>
        <w:jc w:val="both"/>
        <w:rPr>
          <w:lang w:val="en-GB"/>
        </w:rPr>
      </w:pPr>
      <w:r w:rsidRPr="00DD5191">
        <w:rPr>
          <w:lang w:val="en-GB"/>
        </w:rPr>
        <w:t xml:space="preserve">Working conditions at the EU administration for persons with disabilities, including recruitment, benefits for carers, reasonable accommodation (work and employment - art. 27 CRPD). </w:t>
      </w:r>
    </w:p>
    <w:p w14:paraId="5B4F0AF7" w14:textId="77777777" w:rsidR="00DD5191" w:rsidRPr="00DD5191" w:rsidRDefault="00DD5191" w:rsidP="003F4855">
      <w:pPr>
        <w:numPr>
          <w:ilvl w:val="0"/>
          <w:numId w:val="1"/>
        </w:numPr>
        <w:jc w:val="both"/>
        <w:rPr>
          <w:lang w:val="en-GB"/>
        </w:rPr>
      </w:pPr>
      <w:r w:rsidRPr="00DD5191">
        <w:rPr>
          <w:lang w:val="en-GB"/>
        </w:rPr>
        <w:t>Health insurance for EU staff (health and work and employment - art. 25 and art. 27 CRPD).</w:t>
      </w:r>
    </w:p>
    <w:p w14:paraId="02649D52" w14:textId="77777777" w:rsidR="00DD5191" w:rsidRPr="00DD5191" w:rsidRDefault="00DD5191" w:rsidP="00466A14">
      <w:pPr>
        <w:jc w:val="both"/>
        <w:rPr>
          <w:u w:val="single"/>
          <w:lang w:val="en-GB"/>
        </w:rPr>
      </w:pPr>
      <w:r w:rsidRPr="00DD5191">
        <w:rPr>
          <w:b/>
          <w:u w:val="single"/>
          <w:lang w:val="en-GB"/>
        </w:rPr>
        <w:t>Deinstitutionalisation - case OI/2/2021/MHZ</w:t>
      </w:r>
    </w:p>
    <w:p w14:paraId="68F4025E" w14:textId="77777777" w:rsidR="00DD5191" w:rsidRPr="00DD5191" w:rsidRDefault="00DD5191" w:rsidP="00466A14">
      <w:pPr>
        <w:jc w:val="both"/>
        <w:rPr>
          <w:lang w:val="en-GB"/>
        </w:rPr>
      </w:pPr>
      <w:r w:rsidRPr="00DD5191">
        <w:rPr>
          <w:lang w:val="en-GB"/>
        </w:rPr>
        <w:t xml:space="preserve">Following up on two investigations closed in </w:t>
      </w:r>
      <w:hyperlink r:id="rId73" w:history="1">
        <w:r w:rsidRPr="00DD5191">
          <w:rPr>
            <w:rStyle w:val="Hyperlink"/>
            <w:lang w:val="en-GB"/>
          </w:rPr>
          <w:t>2019</w:t>
        </w:r>
      </w:hyperlink>
      <w:r w:rsidRPr="00DD5191">
        <w:rPr>
          <w:lang w:val="en-GB"/>
        </w:rPr>
        <w:t xml:space="preserve"> and </w:t>
      </w:r>
      <w:hyperlink r:id="rId74" w:history="1">
        <w:r w:rsidRPr="00DD5191">
          <w:rPr>
            <w:rStyle w:val="Hyperlink"/>
            <w:lang w:val="en-GB"/>
          </w:rPr>
          <w:t>2020</w:t>
        </w:r>
      </w:hyperlink>
      <w:r w:rsidRPr="00DD5191">
        <w:rPr>
          <w:lang w:val="en-GB"/>
        </w:rPr>
        <w:t xml:space="preserve"> respectively, and in the pressing context of the Covid-19 emergency, the Ombudsman opened an </w:t>
      </w:r>
      <w:hyperlink r:id="rId75" w:history="1">
        <w:r w:rsidRPr="00DD5191">
          <w:rPr>
            <w:rStyle w:val="Hyperlink"/>
            <w:lang w:val="en-GB"/>
          </w:rPr>
          <w:t>own-initiative inquiry</w:t>
        </w:r>
      </w:hyperlink>
      <w:r w:rsidRPr="00DD5191">
        <w:rPr>
          <w:lang w:val="en-GB"/>
        </w:rPr>
        <w:t xml:space="preserve"> into how the European Commission monitors EU funds used to promote the rights of persons with disabilities to independent living. </w:t>
      </w:r>
      <w:proofErr w:type="gramStart"/>
      <w:r w:rsidRPr="00DD5191">
        <w:rPr>
          <w:lang w:val="en-GB"/>
        </w:rPr>
        <w:t>In the course of</w:t>
      </w:r>
      <w:proofErr w:type="gramEnd"/>
      <w:r w:rsidRPr="00DD5191">
        <w:rPr>
          <w:lang w:val="en-GB"/>
        </w:rPr>
        <w:t xml:space="preserve"> the inquiry, the Ombudsman also received input from civil society organisations and from national ombudsmen. </w:t>
      </w:r>
    </w:p>
    <w:p w14:paraId="740BB719" w14:textId="77777777" w:rsidR="00DD5191" w:rsidRPr="00DD5191" w:rsidRDefault="00DD5191" w:rsidP="00466A14">
      <w:pPr>
        <w:jc w:val="both"/>
        <w:rPr>
          <w:lang w:val="en-GB"/>
        </w:rPr>
      </w:pPr>
      <w:r w:rsidRPr="00DD5191">
        <w:rPr>
          <w:lang w:val="en-GB"/>
        </w:rPr>
        <w:t xml:space="preserve">In her closing </w:t>
      </w:r>
      <w:hyperlink r:id="rId76" w:history="1">
        <w:r w:rsidRPr="00DD5191">
          <w:rPr>
            <w:rStyle w:val="Hyperlink"/>
            <w:lang w:val="en-GB"/>
          </w:rPr>
          <w:t>decision</w:t>
        </w:r>
      </w:hyperlink>
      <w:r w:rsidRPr="00DD5191">
        <w:rPr>
          <w:lang w:val="en-GB"/>
        </w:rPr>
        <w:t xml:space="preserve">, the Ombudsman issued a number of suggestions aimed at improving the monitoring process and the guidance issued by the Commission. The Ombudsman emphasised that the Commission should take a more proactive approach to enforcement, particularly where concerns are raised that funded activities are at odds with the obligation to promote deinstitutionalisation. She also pointed to the need to be particularly vigilant in relation to funds deployed under the Recovery and Resilience Facility (additional funding created in response to the COVID-19 pandemic). </w:t>
      </w:r>
    </w:p>
    <w:p w14:paraId="007C40F5" w14:textId="77777777" w:rsidR="00DD5191" w:rsidRPr="00DD5191" w:rsidRDefault="00DD5191" w:rsidP="00466A14">
      <w:pPr>
        <w:jc w:val="both"/>
        <w:rPr>
          <w:b/>
          <w:u w:val="single"/>
          <w:lang w:val="en-GB"/>
        </w:rPr>
      </w:pPr>
      <w:r w:rsidRPr="00DD5191">
        <w:rPr>
          <w:b/>
          <w:u w:val="single"/>
          <w:lang w:val="en-GB"/>
        </w:rPr>
        <w:t>Working conditions at the EU administration</w:t>
      </w:r>
    </w:p>
    <w:p w14:paraId="39D4A8AF" w14:textId="77777777" w:rsidR="00DD5191" w:rsidRPr="00DD5191" w:rsidRDefault="00DD5191" w:rsidP="00466A14">
      <w:pPr>
        <w:jc w:val="both"/>
        <w:rPr>
          <w:b/>
          <w:lang w:val="en-GB"/>
        </w:rPr>
      </w:pPr>
      <w:r w:rsidRPr="00DD5191">
        <w:rPr>
          <w:b/>
          <w:lang w:val="en-GB"/>
        </w:rPr>
        <w:t>- reasonable accommodation in recruitment</w:t>
      </w:r>
    </w:p>
    <w:p w14:paraId="2E580576" w14:textId="77777777" w:rsidR="00DD5191" w:rsidRPr="006767F7" w:rsidRDefault="00DD5191" w:rsidP="00466A14">
      <w:pPr>
        <w:jc w:val="both"/>
        <w:rPr>
          <w:lang w:val="en-GB"/>
        </w:rPr>
      </w:pPr>
      <w:r w:rsidRPr="00DD5191">
        <w:rPr>
          <w:lang w:val="en-GB"/>
        </w:rPr>
        <w:lastRenderedPageBreak/>
        <w:t>In two decisions issued in 2024, the Ombudsman found problems with how the European Personnel Selection Office (EPSO) (</w:t>
      </w:r>
      <w:hyperlink r:id="rId77" w:history="1">
        <w:r w:rsidRPr="00DD5191">
          <w:rPr>
            <w:rStyle w:val="Hyperlink"/>
            <w:lang w:val="en-GB"/>
          </w:rPr>
          <w:t>case 125/2023/VS</w:t>
        </w:r>
      </w:hyperlink>
      <w:r w:rsidRPr="00DD5191">
        <w:rPr>
          <w:lang w:val="en-GB"/>
        </w:rPr>
        <w:t>) and the European Parliament (</w:t>
      </w:r>
      <w:hyperlink r:id="rId78" w:history="1">
        <w:r w:rsidRPr="00DD5191">
          <w:rPr>
            <w:rStyle w:val="Hyperlink"/>
            <w:lang w:val="en-GB"/>
          </w:rPr>
          <w:t>case 173/2023/VS</w:t>
        </w:r>
      </w:hyperlink>
      <w:r w:rsidRPr="00DD5191">
        <w:rPr>
          <w:lang w:val="en-GB"/>
        </w:rPr>
        <w:t>) provided reasonable accommodation to persons with disabilities applying for a job. The Ombudsman underlined that the EU administration, as an equal opportunities employer, must make every effort to avoid discrimination, promote diversity and ensure equal access to job opportunities.</w:t>
      </w:r>
      <w:r w:rsidRPr="00DD5191" w:rsidDel="0089300B">
        <w:rPr>
          <w:lang w:val="en-GB"/>
        </w:rPr>
        <w:t xml:space="preserve"> </w:t>
      </w:r>
      <w:r w:rsidRPr="00DD5191">
        <w:rPr>
          <w:lang w:val="en-GB"/>
        </w:rPr>
        <w:t xml:space="preserve">The </w:t>
      </w:r>
      <w:r w:rsidRPr="006767F7">
        <w:rPr>
          <w:lang w:val="en-GB"/>
        </w:rPr>
        <w:t>Ombudsman reminded that as a party to the CRPD, the EU administration should lead by example in complying with CRPD standards. The Ombudsman emphasised the following:</w:t>
      </w:r>
    </w:p>
    <w:p w14:paraId="01D6548A" w14:textId="76689A4C" w:rsidR="00DD5191" w:rsidRPr="006767F7" w:rsidRDefault="00DD5191" w:rsidP="00466A14">
      <w:pPr>
        <w:jc w:val="both"/>
        <w:rPr>
          <w:lang w:val="en-GB"/>
        </w:rPr>
      </w:pPr>
      <w:r w:rsidRPr="006767F7">
        <w:rPr>
          <w:lang w:val="en-GB"/>
        </w:rPr>
        <w:t>- there are clear difficulties for candidates to have an exam or interview under conditions that are not properl</w:t>
      </w:r>
      <w:bookmarkStart w:id="7" w:name="_ftnref7"/>
      <w:r w:rsidRPr="006767F7">
        <w:rPr>
          <w:lang w:val="en-GB"/>
        </w:rPr>
        <w:t>y adapted to their needs.</w:t>
      </w:r>
      <w:bookmarkEnd w:id="7"/>
      <w:r w:rsidRPr="006767F7">
        <w:rPr>
          <w:lang w:val="en-GB"/>
        </w:rPr>
        <w:t xml:space="preserve"> Such incidents are bound to exacerbate what is, by its very nature, a stressful </w:t>
      </w:r>
      <w:proofErr w:type="gramStart"/>
      <w:r w:rsidRPr="006767F7">
        <w:rPr>
          <w:lang w:val="en-GB"/>
        </w:rPr>
        <w:t>situation;</w:t>
      </w:r>
      <w:proofErr w:type="gramEnd"/>
    </w:p>
    <w:p w14:paraId="1675EF5A" w14:textId="77777777" w:rsidR="00DD5191" w:rsidRPr="006767F7" w:rsidRDefault="00DD5191" w:rsidP="00466A14">
      <w:pPr>
        <w:jc w:val="both"/>
        <w:rPr>
          <w:lang w:val="en-GB"/>
        </w:rPr>
      </w:pPr>
      <w:r w:rsidRPr="006767F7">
        <w:rPr>
          <w:lang w:val="en-GB"/>
        </w:rPr>
        <w:t xml:space="preserve">- the CRPD Committee has clarified that the duty to provide reasonable accommodation is not limited to situations in which the person with a disability has asked for reasonable accommodation. The duty also applies in situations where a potential ‘duty bearer’ (for example, an employer) should have realised that the person in question had a disability that might require measures to accommodate their </w:t>
      </w:r>
      <w:proofErr w:type="gramStart"/>
      <w:r w:rsidRPr="006767F7">
        <w:rPr>
          <w:lang w:val="en-GB"/>
        </w:rPr>
        <w:t>needs;</w:t>
      </w:r>
      <w:proofErr w:type="gramEnd"/>
    </w:p>
    <w:p w14:paraId="456C1289" w14:textId="77777777" w:rsidR="00DD5191" w:rsidRPr="006767F7" w:rsidRDefault="00DD5191" w:rsidP="00466A14">
      <w:pPr>
        <w:jc w:val="both"/>
        <w:rPr>
          <w:lang w:val="en-GB"/>
        </w:rPr>
      </w:pPr>
      <w:r w:rsidRPr="006767F7">
        <w:rPr>
          <w:bCs/>
          <w:lang w:val="en-GB"/>
        </w:rPr>
        <w:t xml:space="preserve">- reasonable accommodation should be duly considered at every step of selection and recruitment </w:t>
      </w:r>
      <w:proofErr w:type="gramStart"/>
      <w:r w:rsidRPr="006767F7">
        <w:rPr>
          <w:bCs/>
          <w:lang w:val="en-GB"/>
        </w:rPr>
        <w:t>procedures;</w:t>
      </w:r>
      <w:proofErr w:type="gramEnd"/>
      <w:r w:rsidRPr="006767F7">
        <w:rPr>
          <w:bCs/>
          <w:lang w:val="en-GB"/>
        </w:rPr>
        <w:t xml:space="preserve"> </w:t>
      </w:r>
    </w:p>
    <w:p w14:paraId="5E0FDD25" w14:textId="77777777" w:rsidR="00DD5191" w:rsidRPr="006767F7" w:rsidRDefault="00DD5191" w:rsidP="00466A14">
      <w:pPr>
        <w:jc w:val="both"/>
        <w:rPr>
          <w:lang w:val="en-GB"/>
        </w:rPr>
      </w:pPr>
      <w:r w:rsidRPr="006767F7">
        <w:rPr>
          <w:lang w:val="en-GB"/>
        </w:rPr>
        <w:t xml:space="preserve">- EU institutions should have in place safeguards to ensure that any pre-agreed reasonable accommodation measures are </w:t>
      </w:r>
      <w:proofErr w:type="gramStart"/>
      <w:r w:rsidRPr="006767F7">
        <w:rPr>
          <w:lang w:val="en-GB"/>
        </w:rPr>
        <w:t>actually provided</w:t>
      </w:r>
      <w:proofErr w:type="gramEnd"/>
      <w:r w:rsidRPr="006767F7">
        <w:rPr>
          <w:lang w:val="en-GB"/>
        </w:rPr>
        <w:t xml:space="preserve"> in practice on the day of the tests in all cases and irrespective of whether a contractor is involved.</w:t>
      </w:r>
    </w:p>
    <w:p w14:paraId="21A3CA4E" w14:textId="77777777" w:rsidR="00DD5191" w:rsidRPr="006767F7" w:rsidRDefault="00DD5191" w:rsidP="00466A14">
      <w:pPr>
        <w:jc w:val="both"/>
        <w:rPr>
          <w:b/>
          <w:lang w:val="en-GB"/>
        </w:rPr>
      </w:pPr>
      <w:r w:rsidRPr="006767F7">
        <w:rPr>
          <w:b/>
          <w:lang w:val="en-GB"/>
        </w:rPr>
        <w:t>- allowances for staff with children with disabilities - case 535/2021/VS</w:t>
      </w:r>
    </w:p>
    <w:p w14:paraId="2394E176" w14:textId="77777777" w:rsidR="00DD5191" w:rsidRPr="006767F7" w:rsidRDefault="00DD5191" w:rsidP="00466A14">
      <w:pPr>
        <w:jc w:val="both"/>
        <w:rPr>
          <w:lang w:val="en-GB"/>
        </w:rPr>
      </w:pPr>
      <w:r w:rsidRPr="006767F7">
        <w:rPr>
          <w:lang w:val="en-GB"/>
        </w:rPr>
        <w:t>In 2023, the Ombudsman closed an inquiry into how the European Commission applies the rule under the EU Staff Regulations concerning the granting of a doubled child allowance for assisting with the care of children with disabilities. The </w:t>
      </w:r>
      <w:hyperlink r:id="rId79" w:tgtFrame="_blank" w:history="1">
        <w:r w:rsidRPr="006767F7">
          <w:rPr>
            <w:rStyle w:val="Hyperlink"/>
            <w:lang w:val="en-GB"/>
          </w:rPr>
          <w:t>inquiry</w:t>
        </w:r>
      </w:hyperlink>
      <w:r w:rsidRPr="006767F7">
        <w:rPr>
          <w:lang w:val="en-GB"/>
        </w:rPr>
        <w:t xml:space="preserve"> found that using thresholds on the degree of disability, which automatically excludes certain cases from consideration, is at odds with the EU administration's obligations under the CRPD. The Ombudsman asked the Commission to revise its approach. As a result, the Commission initiated a process for the whole EU administration and revised the applicable rules </w:t>
      </w:r>
      <w:proofErr w:type="gramStart"/>
      <w:r w:rsidRPr="006767F7">
        <w:rPr>
          <w:lang w:val="en-GB"/>
        </w:rPr>
        <w:t>in order to</w:t>
      </w:r>
      <w:proofErr w:type="gramEnd"/>
      <w:r w:rsidRPr="006767F7">
        <w:rPr>
          <w:lang w:val="en-GB"/>
        </w:rPr>
        <w:t xml:space="preserve"> ensure an individual substantive assessment of all applications for this type of allowance.</w:t>
      </w:r>
    </w:p>
    <w:p w14:paraId="219A3E84" w14:textId="77777777" w:rsidR="00DD5191" w:rsidRPr="006767F7" w:rsidRDefault="00DD5191" w:rsidP="00466A14">
      <w:pPr>
        <w:jc w:val="both"/>
        <w:rPr>
          <w:u w:val="single"/>
          <w:lang w:val="en-GB"/>
        </w:rPr>
      </w:pPr>
      <w:r w:rsidRPr="006767F7">
        <w:rPr>
          <w:b/>
          <w:u w:val="single"/>
          <w:lang w:val="en-GB"/>
        </w:rPr>
        <w:t>Health insurance for EU staff - case SI/2/2024/AML</w:t>
      </w:r>
    </w:p>
    <w:p w14:paraId="355D0ED8" w14:textId="77777777" w:rsidR="00DD5191" w:rsidRPr="006767F7" w:rsidRDefault="00DD5191" w:rsidP="00466A14">
      <w:pPr>
        <w:jc w:val="both"/>
        <w:rPr>
          <w:lang w:val="en"/>
        </w:rPr>
      </w:pPr>
      <w:r w:rsidRPr="006767F7">
        <w:rPr>
          <w:lang w:val="en-GB"/>
        </w:rPr>
        <w:t xml:space="preserve">Following up on a </w:t>
      </w:r>
      <w:hyperlink r:id="rId80" w:history="1">
        <w:r w:rsidRPr="006767F7">
          <w:rPr>
            <w:rStyle w:val="Hyperlink"/>
            <w:lang w:val="en-GB"/>
          </w:rPr>
          <w:t>previous inquiry</w:t>
        </w:r>
      </w:hyperlink>
      <w:r w:rsidRPr="006767F7">
        <w:rPr>
          <w:lang w:val="en-GB"/>
        </w:rPr>
        <w:t xml:space="preserve"> concerning the compliance of the EU Joint Sickness Insurance Scheme (JSIS) with the CRPD, in 2024 the Ombudsman launched a strategic initiative to clarify how the new internal rules ('general implementing provisions') governing the JSIS guarantee comprehensive coverage for disability-related health needs of EU staff.</w:t>
      </w:r>
      <w:r w:rsidRPr="006767F7">
        <w:rPr>
          <w:lang w:val="en"/>
        </w:rPr>
        <w:t xml:space="preserve"> </w:t>
      </w:r>
      <w:r w:rsidRPr="006767F7">
        <w:rPr>
          <w:lang w:val="en-GB"/>
        </w:rPr>
        <w:t>The Ombudsman wrote to the Commission, setting out </w:t>
      </w:r>
      <w:hyperlink r:id="rId81" w:history="1">
        <w:r w:rsidRPr="006767F7">
          <w:rPr>
            <w:rStyle w:val="Hyperlink"/>
            <w:lang w:val="en-GB"/>
          </w:rPr>
          <w:t>a series of questions</w:t>
        </w:r>
      </w:hyperlink>
      <w:r w:rsidRPr="006767F7">
        <w:rPr>
          <w:lang w:val="en-GB"/>
        </w:rPr>
        <w:t>.</w:t>
      </w:r>
      <w:r w:rsidRPr="006767F7">
        <w:rPr>
          <w:lang w:val="en"/>
        </w:rPr>
        <w:t xml:space="preserve"> The Ombudsman is currently assessing the Commission’s </w:t>
      </w:r>
      <w:hyperlink r:id="rId82" w:history="1">
        <w:r w:rsidRPr="006767F7">
          <w:rPr>
            <w:rStyle w:val="Hyperlink"/>
            <w:lang w:val="en"/>
          </w:rPr>
          <w:t>reply</w:t>
        </w:r>
      </w:hyperlink>
      <w:r w:rsidRPr="006767F7">
        <w:rPr>
          <w:lang w:val="en"/>
        </w:rPr>
        <w:t>.</w:t>
      </w:r>
    </w:p>
    <w:p w14:paraId="4E0F337C" w14:textId="77777777" w:rsidR="00DD5191" w:rsidRPr="006767F7" w:rsidRDefault="00DD5191" w:rsidP="00466A14">
      <w:pPr>
        <w:jc w:val="both"/>
        <w:rPr>
          <w:lang w:val="en-GB"/>
        </w:rPr>
      </w:pPr>
    </w:p>
    <w:p w14:paraId="3836ECAC" w14:textId="77777777" w:rsidR="00EC7650" w:rsidRPr="006767F7" w:rsidRDefault="00984740" w:rsidP="00466A14">
      <w:pPr>
        <w:pStyle w:val="Heading2"/>
        <w:jc w:val="both"/>
        <w:rPr>
          <w:lang w:val="en-GB"/>
        </w:rPr>
      </w:pPr>
      <w:r w:rsidRPr="006767F7">
        <w:rPr>
          <w:lang w:val="en-GB"/>
        </w:rPr>
        <w:br w:type="column"/>
      </w:r>
      <w:bookmarkStart w:id="8" w:name="_Toc188360990"/>
      <w:r w:rsidRPr="006767F7">
        <w:rPr>
          <w:lang w:val="en-GB"/>
        </w:rPr>
        <w:lastRenderedPageBreak/>
        <w:t>European Parliament</w:t>
      </w:r>
      <w:bookmarkEnd w:id="8"/>
    </w:p>
    <w:p w14:paraId="2E22470C" w14:textId="59242DC8" w:rsidR="002013EE" w:rsidRPr="006767F7" w:rsidRDefault="006C48A5" w:rsidP="006C48A5">
      <w:pPr>
        <w:spacing w:after="120"/>
        <w:jc w:val="both"/>
        <w:rPr>
          <w:rFonts w:asciiTheme="majorHAnsi" w:eastAsiaTheme="majorEastAsia" w:hAnsiTheme="majorHAnsi" w:cstheme="majorBidi"/>
          <w:color w:val="1F3763" w:themeColor="accent1" w:themeShade="7F"/>
          <w:sz w:val="24"/>
          <w:szCs w:val="24"/>
          <w:lang w:val="en-GB"/>
        </w:rPr>
      </w:pPr>
      <w:r w:rsidRPr="006C48A5">
        <w:rPr>
          <w:rFonts w:asciiTheme="majorHAnsi" w:eastAsiaTheme="majorEastAsia" w:hAnsiTheme="majorHAnsi" w:cstheme="majorBidi"/>
          <w:color w:val="1F3763" w:themeColor="accent1" w:themeShade="7F"/>
          <w:sz w:val="24"/>
          <w:szCs w:val="24"/>
          <w:lang w:val="en-GB"/>
        </w:rPr>
        <w:t>Contribution to EU FRAMEWORK submission to the UN CRPD Monitoring Report on the EU for the period February 2022 to January 2025</w:t>
      </w:r>
    </w:p>
    <w:p w14:paraId="740C528D" w14:textId="77777777" w:rsidR="000667D5" w:rsidRPr="000667D5" w:rsidRDefault="000667D5" w:rsidP="000667D5">
      <w:pPr>
        <w:spacing w:after="120"/>
        <w:jc w:val="both"/>
        <w:rPr>
          <w:bCs/>
          <w:lang w:val="en-GB"/>
        </w:rPr>
      </w:pPr>
      <w:r w:rsidRPr="000667D5">
        <w:rPr>
          <w:bCs/>
          <w:lang w:val="en-GB"/>
        </w:rPr>
        <w:t>The contribution provides an extract of Parliament’s activities in monitoring and scrutinising the implementation of the UN CRPD within the EU and mainstreaming the rights of persons with disabilities throughout all policy areas for the period February 2022 to January 2025. It contains only resolutions,</w:t>
      </w:r>
      <w:r w:rsidRPr="000667D5">
        <w:rPr>
          <w:b/>
          <w:bCs/>
          <w:lang w:val="en-GB"/>
        </w:rPr>
        <w:t xml:space="preserve"> </w:t>
      </w:r>
      <w:r w:rsidRPr="000667D5">
        <w:rPr>
          <w:bCs/>
          <w:lang w:val="en-GB"/>
        </w:rPr>
        <w:t xml:space="preserve">events like hearings/Workshops/Exchanges of views disability related work in EP research, events and petitions that can be highlighted as directed specifically towards persons with disabilities or with </w:t>
      </w:r>
      <w:proofErr w:type="gramStart"/>
      <w:r w:rsidRPr="000667D5">
        <w:rPr>
          <w:bCs/>
          <w:lang w:val="en-GB"/>
        </w:rPr>
        <w:t>particular relevance</w:t>
      </w:r>
      <w:proofErr w:type="gramEnd"/>
      <w:r w:rsidRPr="000667D5">
        <w:rPr>
          <w:bCs/>
          <w:lang w:val="en-GB"/>
        </w:rPr>
        <w:t xml:space="preserve"> to the next UN CRPD Recommendations on the EU.</w:t>
      </w:r>
    </w:p>
    <w:p w14:paraId="17C7D819" w14:textId="36F89370" w:rsidR="000667D5" w:rsidRPr="000667D5" w:rsidRDefault="000667D5" w:rsidP="000667D5">
      <w:pPr>
        <w:spacing w:after="120"/>
        <w:jc w:val="both"/>
        <w:rPr>
          <w:bCs/>
          <w:lang w:val="en-GB"/>
        </w:rPr>
      </w:pPr>
      <w:r w:rsidRPr="000667D5">
        <w:rPr>
          <w:bCs/>
          <w:lang w:val="en-GB"/>
        </w:rPr>
        <w:t xml:space="preserve">A more complete overview on the Parliaments activities during the whole 9th term (2019 - 2024) can be found on this </w:t>
      </w:r>
      <w:hyperlink r:id="rId83" w:anchor="20170322CDT01321-section-4" w:history="1">
        <w:r w:rsidRPr="000667D5">
          <w:rPr>
            <w:rStyle w:val="Hyperlink"/>
            <w:bCs/>
            <w:lang w:val="en-GB"/>
          </w:rPr>
          <w:t>website</w:t>
        </w:r>
      </w:hyperlink>
      <w:r w:rsidRPr="000667D5">
        <w:rPr>
          <w:bCs/>
          <w:lang w:val="en-GB"/>
        </w:rPr>
        <w:t xml:space="preserve">. </w:t>
      </w:r>
    </w:p>
    <w:p w14:paraId="68B9E7B5" w14:textId="77777777" w:rsidR="000667D5" w:rsidRPr="000667D5" w:rsidRDefault="000667D5" w:rsidP="000667D5">
      <w:pPr>
        <w:spacing w:after="120"/>
        <w:jc w:val="both"/>
        <w:rPr>
          <w:b/>
          <w:bCs/>
          <w:lang w:val="en-GB"/>
        </w:rPr>
      </w:pPr>
    </w:p>
    <w:p w14:paraId="3EFB0689" w14:textId="77777777" w:rsidR="000667D5" w:rsidRPr="000667D5" w:rsidRDefault="000667D5" w:rsidP="000667D5">
      <w:pPr>
        <w:spacing w:after="120"/>
        <w:jc w:val="both"/>
        <w:rPr>
          <w:b/>
          <w:bCs/>
          <w:lang w:val="en-GB"/>
        </w:rPr>
      </w:pPr>
      <w:r w:rsidRPr="000667D5">
        <w:rPr>
          <w:b/>
          <w:bCs/>
          <w:lang w:val="en-GB"/>
        </w:rPr>
        <w:t xml:space="preserve">1. Resolutions - Highlights </w:t>
      </w:r>
    </w:p>
    <w:p w14:paraId="3F36924E" w14:textId="77777777" w:rsidR="000667D5" w:rsidRPr="000667D5" w:rsidRDefault="000667D5" w:rsidP="000667D5">
      <w:pPr>
        <w:numPr>
          <w:ilvl w:val="0"/>
          <w:numId w:val="5"/>
        </w:numPr>
        <w:spacing w:after="120"/>
        <w:jc w:val="both"/>
        <w:rPr>
          <w:bCs/>
          <w:lang w:val="en-GB"/>
        </w:rPr>
      </w:pPr>
      <w:r w:rsidRPr="000667D5">
        <w:rPr>
          <w:b/>
          <w:bCs/>
          <w:lang w:val="en-GB"/>
        </w:rPr>
        <w:t>Resolution on “Towards equal rights for persons with disabilities (</w:t>
      </w:r>
      <w:hyperlink r:id="rId84" w:tgtFrame="_parent" w:history="1">
        <w:r w:rsidRPr="000667D5">
          <w:rPr>
            <w:rStyle w:val="Hyperlink"/>
            <w:b/>
            <w:bCs/>
            <w:lang w:val="en-GB"/>
          </w:rPr>
          <w:t>2022/2026(INI))</w:t>
        </w:r>
      </w:hyperlink>
      <w:r w:rsidRPr="000667D5">
        <w:rPr>
          <w:bCs/>
          <w:lang w:val="en-GB"/>
        </w:rPr>
        <w:t xml:space="preserve"> - </w:t>
      </w:r>
      <w:r w:rsidRPr="000667D5">
        <w:rPr>
          <w:b/>
          <w:bCs/>
          <w:lang w:val="en-GB"/>
        </w:rPr>
        <w:t>13/12/2022 based on a LIBE report:</w:t>
      </w:r>
      <w:r w:rsidRPr="000667D5">
        <w:rPr>
          <w:bCs/>
          <w:lang w:val="en-GB"/>
        </w:rPr>
        <w:t xml:space="preserve"> Parliament put forward suggestions to defend the rights of persons with disabilities and tackle discrimination, proposing measures that would reinvent the social, legal, and political framework for disability rights, and help eradicate stereotypes, ableism and misconceptions. Parliament called for a system that promotes social participation, i.e. one based on accessible communities that provide the services and care needed, in line with the European Disability Strategy. MEPs also demanded that the benefits of the upcoming EU Disability Card should be expanded and that its introduction should be an obligation for Member States, as should measures for inclusive mainstream educational settings and healthcare. As access to the labour market is essential, the Commission should develop a European legal framework for inclusive </w:t>
      </w:r>
      <w:proofErr w:type="gramStart"/>
      <w:r w:rsidRPr="000667D5">
        <w:rPr>
          <w:bCs/>
          <w:lang w:val="en-GB"/>
        </w:rPr>
        <w:t>enterprises, and</w:t>
      </w:r>
      <w:proofErr w:type="gramEnd"/>
      <w:r w:rsidRPr="000667D5">
        <w:rPr>
          <w:bCs/>
          <w:lang w:val="en-GB"/>
        </w:rPr>
        <w:t xml:space="preserve"> start the revision of the Employment Equality Directive. MEPs also asked the Commission to update the EU Equal Treatment Directive proposal, which has been blocked in the Council since 2008. Parliament welcomed the upcoming audit by the European Court of Auditors on how EU funds help ensure equality and urged the Commission to suspend or recover payments if fundamental rights are breached, stressing that no segregated setting should receive EU funds. Parliament also asserted that persons with disabilities must be able to vote and stand in elections on an equal basis.</w:t>
      </w:r>
    </w:p>
    <w:p w14:paraId="2B97A0B1" w14:textId="77777777" w:rsidR="000667D5" w:rsidRPr="000667D5" w:rsidRDefault="000667D5" w:rsidP="000667D5">
      <w:pPr>
        <w:numPr>
          <w:ilvl w:val="0"/>
          <w:numId w:val="5"/>
        </w:numPr>
        <w:spacing w:after="120"/>
        <w:jc w:val="both"/>
        <w:rPr>
          <w:bCs/>
          <w:lang w:val="en-GB"/>
        </w:rPr>
      </w:pPr>
      <w:r w:rsidRPr="000667D5">
        <w:rPr>
          <w:b/>
          <w:bCs/>
          <w:lang w:val="en-GB"/>
        </w:rPr>
        <w:t>Resolution on “Harmonising the rights of autistic persons” (</w:t>
      </w:r>
      <w:hyperlink r:id="rId85" w:history="1">
        <w:r w:rsidRPr="000667D5">
          <w:rPr>
            <w:rStyle w:val="Hyperlink"/>
            <w:b/>
            <w:bCs/>
            <w:lang w:val="en-GB"/>
          </w:rPr>
          <w:t>2023/2728(RSP)</w:t>
        </w:r>
      </w:hyperlink>
      <w:r w:rsidRPr="000667D5">
        <w:rPr>
          <w:b/>
          <w:bCs/>
          <w:lang w:val="en-GB"/>
        </w:rPr>
        <w:t xml:space="preserve"> of 4/10/2023, based on a PETI report on Petition No 0822/2022:</w:t>
      </w:r>
      <w:r w:rsidRPr="000667D5">
        <w:rPr>
          <w:bCs/>
          <w:lang w:val="en-GB"/>
        </w:rPr>
        <w:t xml:space="preserve"> The resolution deplored the difficulties that persons with autism may encounter in proving their condition in all Member States and the uncertainty that affects them when travelling within the EU. It welcomed the European Disability Card proposal as a possible means to reinforce the protection of persons with autism, by removing the difficulties faced by these persons in proving their status in all Member States, while encouraging the Commission to ensure proper implementation across Member States. When not associated to intellectual disabilities, an autism diagnosis does not systematically lead in all Member States to disability recognition, hindering equal access to rights and services in all areas of life. The resolution therefore called on the Member States for the inclusion of autism in national disability grids where this is not the case yet. The resolution also called for the adoption of a European legal status for persons with disabilities, allowing for mutual recognition and accreditation in all Member States, </w:t>
      </w:r>
      <w:proofErr w:type="gramStart"/>
      <w:r w:rsidRPr="000667D5">
        <w:rPr>
          <w:bCs/>
          <w:lang w:val="en-GB"/>
        </w:rPr>
        <w:t>taking into account</w:t>
      </w:r>
      <w:proofErr w:type="gramEnd"/>
      <w:r w:rsidRPr="000667D5">
        <w:rPr>
          <w:bCs/>
          <w:lang w:val="en-GB"/>
        </w:rPr>
        <w:t xml:space="preserve"> the specificity of autism. It addressed specific points and called on the Commission for action in different areas, including accessibility, employment and education. Awareness raising, data collection and funding were also addressed in the resolution.</w:t>
      </w:r>
    </w:p>
    <w:p w14:paraId="72FC5E6B" w14:textId="77777777" w:rsidR="000667D5" w:rsidRPr="000667D5" w:rsidRDefault="000667D5" w:rsidP="000667D5">
      <w:pPr>
        <w:numPr>
          <w:ilvl w:val="0"/>
          <w:numId w:val="5"/>
        </w:numPr>
        <w:spacing w:after="120"/>
        <w:jc w:val="both"/>
        <w:rPr>
          <w:bCs/>
          <w:lang w:val="en-GB"/>
        </w:rPr>
      </w:pPr>
      <w:r w:rsidRPr="000667D5">
        <w:rPr>
          <w:b/>
          <w:bCs/>
          <w:lang w:val="en-GB"/>
        </w:rPr>
        <w:lastRenderedPageBreak/>
        <w:t>Resolution on “Accessible EU Centre in support of accessibility policies in the EU internal market” (</w:t>
      </w:r>
      <w:hyperlink r:id="rId86" w:tgtFrame="_parent" w:history="1">
        <w:r w:rsidRPr="000667D5">
          <w:rPr>
            <w:rStyle w:val="Hyperlink"/>
            <w:b/>
            <w:bCs/>
            <w:lang w:val="en-GB"/>
          </w:rPr>
          <w:t>2022/2013(INI))</w:t>
        </w:r>
      </w:hyperlink>
      <w:r w:rsidRPr="000667D5">
        <w:rPr>
          <w:b/>
          <w:bCs/>
          <w:lang w:val="en-GB"/>
        </w:rPr>
        <w:t xml:space="preserve"> of 04/10/2022, based on an IMCO report.</w:t>
      </w:r>
      <w:r w:rsidRPr="000667D5">
        <w:rPr>
          <w:bCs/>
          <w:lang w:val="en-GB"/>
        </w:rPr>
        <w:t xml:space="preserve"> In its resolution, the Parliament welcomed the Commission’s initiative, announced in the Strategy for the Rights of Persons with Disabilities 2021-2030, to establish the </w:t>
      </w:r>
      <w:proofErr w:type="spellStart"/>
      <w:r w:rsidRPr="000667D5">
        <w:rPr>
          <w:bCs/>
          <w:lang w:val="en-GB"/>
        </w:rPr>
        <w:t>AccessibleEU</w:t>
      </w:r>
      <w:proofErr w:type="spellEnd"/>
      <w:r w:rsidRPr="000667D5">
        <w:rPr>
          <w:bCs/>
          <w:lang w:val="en-GB"/>
        </w:rPr>
        <w:t xml:space="preserve"> Centre as a flagship initiative and a tool to facilitate access to relevant knowledge and support the implementation of accessibility legislation. The Parliament highlighted the importance of using a comprehensive approach to accessibility, following a “universal design” approach, inter alia, in the areas of public procurement contracts and tenders, physical environment or information and communications technologies (ICT), and to keeping developing a coherent legal framework for accessibility in the single market, based on the mandate of the UN CRPD. The Parliament made a series of comments on the envisaged structure of the Centre, calling on the Commission to ensure adequate resources for its functioning and to establish a secretariat and a forum to steer and lead its work. It also underlined that the participation of organisations representing persons with disabilities must be ensured as much as granting the participation of all actors with suitable experience in the field of accessibility. Therefore, it called on the Commission to establish sub-groups of experts to address challenges posed by </w:t>
      </w:r>
      <w:proofErr w:type="gramStart"/>
      <w:r w:rsidRPr="000667D5">
        <w:rPr>
          <w:bCs/>
          <w:lang w:val="en-GB"/>
        </w:rPr>
        <w:t>particular domains</w:t>
      </w:r>
      <w:proofErr w:type="gramEnd"/>
      <w:r w:rsidRPr="000667D5">
        <w:rPr>
          <w:bCs/>
          <w:lang w:val="en-GB"/>
        </w:rPr>
        <w:t xml:space="preserve"> of accessibility policies. Stressing the potential benefits of the Centre in supporting the Commission’s work, by providing evidence-based policy recommendations, solutions to overcome gaps and inconsistencies within the current legislation and collection of specialised, comparable and fully accessible data and information, the Parliament called on the Commission to conduct an assessment within five years of the creation of the Centre to evaluate its effectiveness, produce yearly reports to be presented to Parliament as well as consider the possibility of establishing an agency to further accomplish the objectives of the mandate of the Centre.</w:t>
      </w:r>
    </w:p>
    <w:p w14:paraId="56BF30F2" w14:textId="77777777" w:rsidR="000667D5" w:rsidRPr="000667D5" w:rsidRDefault="000667D5" w:rsidP="000667D5">
      <w:pPr>
        <w:numPr>
          <w:ilvl w:val="0"/>
          <w:numId w:val="5"/>
        </w:numPr>
        <w:spacing w:after="120"/>
        <w:jc w:val="both"/>
        <w:rPr>
          <w:b/>
          <w:bCs/>
          <w:lang w:val="en-GB"/>
        </w:rPr>
      </w:pPr>
      <w:r w:rsidRPr="000667D5">
        <w:rPr>
          <w:b/>
          <w:bCs/>
          <w:lang w:val="en-GB"/>
        </w:rPr>
        <w:t>Resolution of 12 September 2023 on the system of European Schools: state of play, challenges and perspectives (</w:t>
      </w:r>
      <w:hyperlink r:id="rId87" w:history="1">
        <w:r w:rsidRPr="000667D5">
          <w:rPr>
            <w:rStyle w:val="Hyperlink"/>
            <w:b/>
            <w:bCs/>
            <w:lang w:val="en-GB"/>
          </w:rPr>
          <w:t>2022/2149(INI)</w:t>
        </w:r>
      </w:hyperlink>
      <w:r w:rsidRPr="000667D5">
        <w:rPr>
          <w:bCs/>
          <w:lang w:val="en-GB"/>
        </w:rPr>
        <w:t xml:space="preserve"> </w:t>
      </w:r>
      <w:r w:rsidRPr="000667D5">
        <w:rPr>
          <w:b/>
          <w:bCs/>
          <w:lang w:val="en-GB"/>
        </w:rPr>
        <w:t xml:space="preserve">based on a CULT report: </w:t>
      </w:r>
      <w:r w:rsidRPr="000667D5">
        <w:rPr>
          <w:bCs/>
          <w:lang w:val="en-GB"/>
        </w:rPr>
        <w:t>MEPs called on the schools to reinforce existing frameworks and implement a coherent, uniform and systematic inclusion policy across the ESS that provides quality inclusive education, avoids exclusion due to disabilities, ensures reasonable accommodation, adapts teacher-to-students ratios, uses a flexible curriculum, considerably increases the number of qualified educational and psychological support staff and provides orientation and mentoring services; members urged for progress to be made towards recognising the learning outcomes of students with special needs, disabilities or learning differences with certification or an end-of-studies diploma if they do not sit the European Baccalaureate and encouraged the introduction of an inclusion index in the ESS.</w:t>
      </w:r>
    </w:p>
    <w:p w14:paraId="7FC59A56" w14:textId="77777777" w:rsidR="000667D5" w:rsidRPr="000667D5" w:rsidRDefault="000667D5" w:rsidP="000667D5">
      <w:pPr>
        <w:numPr>
          <w:ilvl w:val="0"/>
          <w:numId w:val="5"/>
        </w:numPr>
        <w:spacing w:after="120"/>
        <w:jc w:val="both"/>
        <w:rPr>
          <w:bCs/>
          <w:lang w:val="en-GB"/>
        </w:rPr>
      </w:pPr>
      <w:r w:rsidRPr="000667D5">
        <w:rPr>
          <w:b/>
          <w:bCs/>
          <w:lang w:val="en-GB"/>
        </w:rPr>
        <w:t>Resolution on “Towards equal rights for persons with disabilities (</w:t>
      </w:r>
      <w:hyperlink r:id="rId88" w:tgtFrame="_parent" w:history="1">
        <w:r w:rsidRPr="000667D5">
          <w:rPr>
            <w:rStyle w:val="Hyperlink"/>
            <w:b/>
            <w:bCs/>
            <w:lang w:val="en-GB"/>
          </w:rPr>
          <w:t>2022/2026(INI))</w:t>
        </w:r>
      </w:hyperlink>
      <w:r w:rsidRPr="000667D5">
        <w:rPr>
          <w:b/>
          <w:bCs/>
          <w:lang w:val="en-GB"/>
        </w:rPr>
        <w:t xml:space="preserve"> - 13/12/2022 based on a LIBE report: </w:t>
      </w:r>
      <w:r w:rsidRPr="000667D5">
        <w:rPr>
          <w:bCs/>
          <w:lang w:val="en-GB"/>
        </w:rPr>
        <w:t xml:space="preserve">Parliament put forward suggestions to defend the rights of persons with disabilities and tackle discrimination, proposing measures that would reinvent the social, legal, and political framework for disability rights, and help eradicate stereotypes, ableism and misconceptions. Parliament called for a system that promotes social participation, i.e. one based on accessible communities that provide the services and care needed, in line with the European Disability Strategy. MEPs also demanded that the benefits of the upcoming EU Disability Card should be expanded and that its introduction should be an obligation for Member States, as should measures for inclusive mainstream educational settings and healthcare. As access to the labour market is essential, the Commission should develop a European legal framework for inclusive </w:t>
      </w:r>
      <w:proofErr w:type="gramStart"/>
      <w:r w:rsidRPr="000667D5">
        <w:rPr>
          <w:bCs/>
          <w:lang w:val="en-GB"/>
        </w:rPr>
        <w:t>enterprises, and</w:t>
      </w:r>
      <w:proofErr w:type="gramEnd"/>
      <w:r w:rsidRPr="000667D5">
        <w:rPr>
          <w:bCs/>
          <w:lang w:val="en-GB"/>
        </w:rPr>
        <w:t xml:space="preserve"> start the revision of the Employment Equality Directive. MEPs also asked the Commission to update the EU Equal Treatment Directive proposal, which has been blocked in the Council since 2008. Parliament welcomed the upcoming audit by the European Court of Auditors on how EU funds help ensure equality and urged the Commission to suspend or recover payments </w:t>
      </w:r>
      <w:r w:rsidRPr="000667D5">
        <w:rPr>
          <w:bCs/>
          <w:lang w:val="en-GB"/>
        </w:rPr>
        <w:lastRenderedPageBreak/>
        <w:t>if fundamental rights are breached, stressing that no segregated setting should receive EU funds. Parliament also asserted that persons with disabilities must be able to vote and stand in elections on an equal basis.</w:t>
      </w:r>
    </w:p>
    <w:p w14:paraId="5ABEE10F" w14:textId="77777777" w:rsidR="000667D5" w:rsidRPr="000667D5" w:rsidRDefault="000667D5" w:rsidP="000667D5">
      <w:pPr>
        <w:spacing w:after="120"/>
        <w:jc w:val="both"/>
        <w:rPr>
          <w:bCs/>
          <w:lang w:val="en-GB"/>
        </w:rPr>
      </w:pPr>
    </w:p>
    <w:p w14:paraId="67CCD430" w14:textId="77777777" w:rsidR="000667D5" w:rsidRPr="000667D5" w:rsidRDefault="000667D5" w:rsidP="000667D5">
      <w:pPr>
        <w:spacing w:after="120"/>
        <w:jc w:val="both"/>
        <w:rPr>
          <w:b/>
          <w:bCs/>
          <w:lang w:val="en-GB"/>
        </w:rPr>
      </w:pPr>
      <w:r w:rsidRPr="000667D5">
        <w:rPr>
          <w:b/>
          <w:bCs/>
          <w:lang w:val="en-GB"/>
        </w:rPr>
        <w:t>2. Disability related work in EP research</w:t>
      </w:r>
    </w:p>
    <w:p w14:paraId="37F52A2D" w14:textId="77777777" w:rsidR="000667D5" w:rsidRPr="000667D5" w:rsidRDefault="000667D5" w:rsidP="000667D5">
      <w:pPr>
        <w:numPr>
          <w:ilvl w:val="0"/>
          <w:numId w:val="6"/>
        </w:numPr>
        <w:spacing w:after="120"/>
        <w:jc w:val="both"/>
        <w:rPr>
          <w:b/>
          <w:bCs/>
          <w:lang w:val="en-GB"/>
        </w:rPr>
      </w:pPr>
      <w:r w:rsidRPr="000667D5">
        <w:rPr>
          <w:b/>
          <w:bCs/>
          <w:lang w:val="en-GB"/>
        </w:rPr>
        <w:t>Policy Department’s studies on and around disability related questions</w:t>
      </w:r>
    </w:p>
    <w:p w14:paraId="535FDA09" w14:textId="77777777" w:rsidR="000667D5" w:rsidRPr="000667D5" w:rsidRDefault="000667D5" w:rsidP="000667D5">
      <w:pPr>
        <w:numPr>
          <w:ilvl w:val="0"/>
          <w:numId w:val="5"/>
        </w:numPr>
        <w:spacing w:after="120"/>
        <w:jc w:val="both"/>
        <w:rPr>
          <w:b/>
          <w:bCs/>
          <w:lang w:val="en-GB"/>
        </w:rPr>
      </w:pPr>
      <w:hyperlink r:id="rId89" w:history="1">
        <w:r w:rsidRPr="000667D5">
          <w:rPr>
            <w:rStyle w:val="Hyperlink"/>
            <w:b/>
            <w:bCs/>
            <w:lang w:val="en-GB"/>
          </w:rPr>
          <w:t>The state of play of independent living and deinstitutionalisation for persons with disabilities in the EU</w:t>
        </w:r>
      </w:hyperlink>
      <w:r w:rsidRPr="000667D5">
        <w:rPr>
          <w:b/>
          <w:bCs/>
          <w:u w:val="single"/>
          <w:lang w:val="en-GB"/>
        </w:rPr>
        <w:t>, Nov 2024</w:t>
      </w:r>
    </w:p>
    <w:p w14:paraId="1F3C755F" w14:textId="77777777" w:rsidR="000667D5" w:rsidRPr="000667D5" w:rsidRDefault="000667D5" w:rsidP="000667D5">
      <w:pPr>
        <w:spacing w:after="120"/>
        <w:jc w:val="both"/>
        <w:rPr>
          <w:bCs/>
          <w:lang w:val="en-GB"/>
        </w:rPr>
      </w:pPr>
      <w:r w:rsidRPr="000667D5">
        <w:rPr>
          <w:bCs/>
          <w:lang w:val="en-GB"/>
        </w:rPr>
        <w:t>This study prepared as a background paper for the EMPL workshop on 'Deinstitutionalisation and independent living of persons with disabilities' provides a comprehensive overview of the current landscape, ongoing challenges, key stakeholder recommendations, and future political perspectives regarding independent living and deinstitutionalisation.</w:t>
      </w:r>
    </w:p>
    <w:p w14:paraId="6D6F78C7" w14:textId="77777777" w:rsidR="000667D5" w:rsidRPr="000667D5" w:rsidRDefault="000667D5" w:rsidP="000667D5">
      <w:pPr>
        <w:numPr>
          <w:ilvl w:val="0"/>
          <w:numId w:val="5"/>
        </w:numPr>
        <w:spacing w:after="120"/>
        <w:jc w:val="both"/>
        <w:rPr>
          <w:b/>
          <w:bCs/>
          <w:lang w:val="en-GB"/>
        </w:rPr>
      </w:pPr>
      <w:hyperlink r:id="rId90" w:history="1">
        <w:r w:rsidRPr="000667D5">
          <w:rPr>
            <w:rStyle w:val="Hyperlink"/>
            <w:b/>
            <w:bCs/>
            <w:lang w:val="en-GB"/>
          </w:rPr>
          <w:t>Comparability of statistical data on persons with disabilities across the EU</w:t>
        </w:r>
      </w:hyperlink>
      <w:r w:rsidRPr="000667D5">
        <w:rPr>
          <w:b/>
          <w:bCs/>
          <w:u w:val="single"/>
          <w:lang w:val="en-GB"/>
        </w:rPr>
        <w:t>, Nov 2024</w:t>
      </w:r>
    </w:p>
    <w:p w14:paraId="68795E21" w14:textId="77777777" w:rsidR="000667D5" w:rsidRPr="000667D5" w:rsidRDefault="000667D5" w:rsidP="000667D5">
      <w:pPr>
        <w:spacing w:after="120"/>
        <w:jc w:val="both"/>
        <w:rPr>
          <w:bCs/>
          <w:lang w:val="en-GB"/>
        </w:rPr>
      </w:pPr>
      <w:r w:rsidRPr="000667D5">
        <w:rPr>
          <w:bCs/>
          <w:lang w:val="en-GB"/>
        </w:rPr>
        <w:t>This study aims to provide an overview of available data at the national and European levels and pinpoint any limitations. The study finds that in different areas available national data are not comparable and makes recommendations to increase their comparability. In other fields, there is a lack of data, and the study proposes methods to collect statistics which help policymakers to design relevant policies in favour of persons with disabilities.</w:t>
      </w:r>
    </w:p>
    <w:p w14:paraId="131D114D" w14:textId="77777777" w:rsidR="000667D5" w:rsidRPr="000667D5" w:rsidRDefault="000667D5" w:rsidP="000667D5">
      <w:pPr>
        <w:numPr>
          <w:ilvl w:val="0"/>
          <w:numId w:val="5"/>
        </w:numPr>
        <w:spacing w:after="120"/>
        <w:jc w:val="both"/>
        <w:rPr>
          <w:b/>
          <w:bCs/>
          <w:lang w:val="en-GB"/>
        </w:rPr>
      </w:pPr>
      <w:hyperlink r:id="rId91" w:history="1">
        <w:r w:rsidRPr="000667D5">
          <w:rPr>
            <w:rStyle w:val="Hyperlink"/>
            <w:b/>
            <w:bCs/>
            <w:lang w:val="en-GB"/>
          </w:rPr>
          <w:t>The EU Strategy for the Rights of Persons with Disabilities 2021-2030 - Achievements and perspectives</w:t>
        </w:r>
      </w:hyperlink>
      <w:r w:rsidRPr="000667D5">
        <w:rPr>
          <w:b/>
          <w:bCs/>
          <w:u w:val="single"/>
          <w:lang w:val="en-GB"/>
        </w:rPr>
        <w:t>, Nov 2024</w:t>
      </w:r>
      <w:r w:rsidRPr="000667D5">
        <w:rPr>
          <w:b/>
          <w:bCs/>
          <w:lang w:val="en-GB"/>
        </w:rPr>
        <w:t xml:space="preserve">: </w:t>
      </w:r>
      <w:r w:rsidRPr="000667D5">
        <w:rPr>
          <w:bCs/>
          <w:lang w:val="en-GB"/>
        </w:rPr>
        <w:t>The in-depth analysis (November 2024) gives a clear and simple overview on the current Strategy for the Rights of Persons with Disabilities 2021-2030 and on its achievements so far. The author puts forward ideas for areas where new actions could be added. Based on available quantitative and qualitative evidence, including petitions to the European Parliament, the in-depth analysis identifies nine key recommendations to move forward with the implementation of the Strategy.</w:t>
      </w:r>
    </w:p>
    <w:p w14:paraId="5D2D6D5F" w14:textId="77777777" w:rsidR="000667D5" w:rsidRPr="000667D5" w:rsidRDefault="000667D5" w:rsidP="000667D5">
      <w:pPr>
        <w:numPr>
          <w:ilvl w:val="0"/>
          <w:numId w:val="5"/>
        </w:numPr>
        <w:spacing w:after="120"/>
        <w:jc w:val="both"/>
        <w:rPr>
          <w:bCs/>
          <w:lang w:val="en-GB"/>
        </w:rPr>
      </w:pPr>
      <w:hyperlink r:id="rId92" w:history="1">
        <w:r w:rsidRPr="000667D5">
          <w:rPr>
            <w:rStyle w:val="Hyperlink"/>
            <w:b/>
            <w:bCs/>
            <w:lang w:val="en-GB"/>
          </w:rPr>
          <w:t xml:space="preserve">Analysis of the European Disability Card </w:t>
        </w:r>
        <w:proofErr w:type="gramStart"/>
        <w:r w:rsidRPr="000667D5">
          <w:rPr>
            <w:rStyle w:val="Hyperlink"/>
            <w:b/>
            <w:bCs/>
            <w:lang w:val="en-GB"/>
          </w:rPr>
          <w:t>The</w:t>
        </w:r>
        <w:proofErr w:type="gramEnd"/>
        <w:r w:rsidRPr="000667D5">
          <w:rPr>
            <w:rStyle w:val="Hyperlink"/>
            <w:b/>
            <w:bCs/>
            <w:lang w:val="en-GB"/>
          </w:rPr>
          <w:t xml:space="preserve"> Proposed Directive: Shortcomings, Strengths and Opportunities</w:t>
        </w:r>
      </w:hyperlink>
      <w:r w:rsidRPr="000667D5">
        <w:rPr>
          <w:b/>
          <w:bCs/>
          <w:lang w:val="en-GB"/>
        </w:rPr>
        <w:t xml:space="preserve"> (</w:t>
      </w:r>
      <w:r w:rsidRPr="000667D5">
        <w:rPr>
          <w:bCs/>
          <w:lang w:val="en-GB"/>
        </w:rPr>
        <w:t xml:space="preserve">Study), </w:t>
      </w:r>
      <w:r w:rsidRPr="000667D5">
        <w:rPr>
          <w:b/>
          <w:bCs/>
          <w:lang w:val="en-GB"/>
        </w:rPr>
        <w:t>Nov 2023</w:t>
      </w:r>
      <w:r w:rsidRPr="000667D5">
        <w:rPr>
          <w:bCs/>
          <w:lang w:val="en-GB"/>
        </w:rPr>
        <w:t xml:space="preserve">. This study provides an in-depth analysis of the Proposal for a Directive establishing the European Disability Card and the European Parking Card for persons with disabilities, and outlines recommendations. This Proposal represents an important stepping stone to promote free movement of persons with disabilities. It is based on mutual recognition of disability </w:t>
      </w:r>
      <w:proofErr w:type="gramStart"/>
      <w:r w:rsidRPr="000667D5">
        <w:rPr>
          <w:bCs/>
          <w:lang w:val="en-GB"/>
        </w:rPr>
        <w:t>status, but</w:t>
      </w:r>
      <w:proofErr w:type="gramEnd"/>
      <w:r w:rsidRPr="000667D5">
        <w:rPr>
          <w:bCs/>
          <w:lang w:val="en-GB"/>
        </w:rPr>
        <w:t xml:space="preserve"> does not harmonise disability assessments. It would ensure that holders of the cards may avail of disability benefits in a range of services across the EU. However, the current text presents some shortcomings. </w:t>
      </w:r>
    </w:p>
    <w:p w14:paraId="32C9AA68" w14:textId="77777777" w:rsidR="000667D5" w:rsidRPr="000667D5" w:rsidRDefault="000667D5" w:rsidP="000667D5">
      <w:pPr>
        <w:numPr>
          <w:ilvl w:val="0"/>
          <w:numId w:val="5"/>
        </w:numPr>
        <w:spacing w:after="120"/>
        <w:jc w:val="both"/>
        <w:rPr>
          <w:bCs/>
          <w:lang w:val="en-GB"/>
        </w:rPr>
      </w:pPr>
      <w:r w:rsidRPr="000667D5">
        <w:rPr>
          <w:bCs/>
          <w:lang w:val="en-GB"/>
        </w:rPr>
        <w:t xml:space="preserve">The study on </w:t>
      </w:r>
      <w:hyperlink r:id="rId93" w:history="1">
        <w:r w:rsidRPr="000667D5">
          <w:rPr>
            <w:rStyle w:val="Hyperlink"/>
            <w:b/>
            <w:bCs/>
            <w:lang w:val="en-GB"/>
          </w:rPr>
          <w:t>The implementation of the 2015 Concluding Observations of the CRPD Committee by the EU</w:t>
        </w:r>
      </w:hyperlink>
      <w:r w:rsidRPr="000667D5">
        <w:rPr>
          <w:b/>
          <w:bCs/>
          <w:lang w:val="en-GB"/>
        </w:rPr>
        <w:t xml:space="preserve">”, Dec 2021: </w:t>
      </w:r>
      <w:r w:rsidRPr="000667D5">
        <w:rPr>
          <w:bCs/>
          <w:lang w:val="en-GB"/>
        </w:rPr>
        <w:t>The study examines the level of implementation of the 2015 Concluding Observations of the CRPD Committee by the EU. It reveals that while some recommendations have been followed up by the EU through its Disability strategies and legislative and policy action, important gaps remain, notably in those areas where the EU has limited competences, or political support is lacking. The authors address recommendations to the EU institutions that give some directions for further reflection and action in the view of determining the next steps by the EU in achieving the full implementation of the CRPD and of the Concluding Observations, and in relation to the EU disability policy in general.</w:t>
      </w:r>
    </w:p>
    <w:p w14:paraId="44A35FC1" w14:textId="77777777" w:rsidR="000667D5" w:rsidRPr="000667D5" w:rsidRDefault="000667D5" w:rsidP="000667D5">
      <w:pPr>
        <w:numPr>
          <w:ilvl w:val="0"/>
          <w:numId w:val="6"/>
        </w:numPr>
        <w:spacing w:after="120"/>
        <w:jc w:val="both"/>
        <w:rPr>
          <w:b/>
          <w:bCs/>
          <w:lang w:val="en-GB"/>
        </w:rPr>
      </w:pPr>
      <w:r w:rsidRPr="000667D5">
        <w:rPr>
          <w:b/>
          <w:bCs/>
          <w:lang w:val="en-GB"/>
        </w:rPr>
        <w:t>EP Research Service (EPRS) work on and around disability related questions</w:t>
      </w:r>
    </w:p>
    <w:p w14:paraId="4A9D4B0D" w14:textId="77777777" w:rsidR="000667D5" w:rsidRPr="000667D5" w:rsidRDefault="000667D5" w:rsidP="000667D5">
      <w:pPr>
        <w:numPr>
          <w:ilvl w:val="0"/>
          <w:numId w:val="5"/>
        </w:numPr>
        <w:spacing w:after="120"/>
        <w:jc w:val="both"/>
        <w:rPr>
          <w:b/>
          <w:bCs/>
          <w:lang w:val="en-GB"/>
        </w:rPr>
      </w:pPr>
      <w:hyperlink r:id="rId94" w:history="1">
        <w:r w:rsidRPr="000667D5">
          <w:rPr>
            <w:rStyle w:val="Hyperlink"/>
            <w:b/>
            <w:bCs/>
            <w:lang w:val="en-GB"/>
          </w:rPr>
          <w:t>EPRS topical Digest to 2nd Disability Rights Week in the EP</w:t>
        </w:r>
      </w:hyperlink>
      <w:r w:rsidRPr="000667D5">
        <w:rPr>
          <w:b/>
          <w:bCs/>
          <w:u w:val="single"/>
          <w:lang w:val="en-GB"/>
        </w:rPr>
        <w:t>, Nov 2024</w:t>
      </w:r>
      <w:r w:rsidRPr="000667D5">
        <w:rPr>
          <w:b/>
          <w:bCs/>
          <w:lang w:val="en-GB"/>
        </w:rPr>
        <w:t>:</w:t>
      </w:r>
    </w:p>
    <w:p w14:paraId="0F5506B2" w14:textId="77777777" w:rsidR="000667D5" w:rsidRPr="000667D5" w:rsidRDefault="000667D5" w:rsidP="000667D5">
      <w:pPr>
        <w:spacing w:after="120"/>
        <w:jc w:val="both"/>
        <w:rPr>
          <w:bCs/>
          <w:lang w:val="en-GB"/>
        </w:rPr>
      </w:pPr>
      <w:r w:rsidRPr="000667D5">
        <w:rPr>
          <w:bCs/>
          <w:lang w:val="en-GB"/>
        </w:rPr>
        <w:t xml:space="preserve">At the occasion of the second Disability Rights Week 2024, this topical Digest provides an overview of the EPRS most research together with some data. </w:t>
      </w:r>
    </w:p>
    <w:p w14:paraId="4BEE8D64" w14:textId="77777777" w:rsidR="000667D5" w:rsidRPr="000667D5" w:rsidRDefault="000667D5" w:rsidP="000667D5">
      <w:pPr>
        <w:numPr>
          <w:ilvl w:val="0"/>
          <w:numId w:val="5"/>
        </w:numPr>
        <w:spacing w:after="120"/>
        <w:jc w:val="both"/>
        <w:rPr>
          <w:bCs/>
          <w:lang w:val="en-GB"/>
        </w:rPr>
      </w:pPr>
      <w:hyperlink r:id="rId95" w:history="1">
        <w:r w:rsidRPr="000667D5">
          <w:rPr>
            <w:rStyle w:val="Hyperlink"/>
            <w:b/>
            <w:bCs/>
            <w:lang w:val="en-GB"/>
          </w:rPr>
          <w:t>Understanding EU policies for persons with disabilities</w:t>
        </w:r>
      </w:hyperlink>
      <w:r w:rsidRPr="000667D5">
        <w:rPr>
          <w:b/>
          <w:bCs/>
          <w:lang w:val="en-GB"/>
        </w:rPr>
        <w:t xml:space="preserve"> (Briefing), November 2023</w:t>
      </w:r>
      <w:r w:rsidRPr="000667D5">
        <w:rPr>
          <w:bCs/>
          <w:lang w:val="en-GB"/>
        </w:rPr>
        <w:t xml:space="preserve">. The EU and its Member States have signed the </w:t>
      </w:r>
      <w:proofErr w:type="gramStart"/>
      <w:r w:rsidRPr="000667D5">
        <w:rPr>
          <w:bCs/>
          <w:lang w:val="en-GB"/>
        </w:rPr>
        <w:t>UN CRPD, and</w:t>
      </w:r>
      <w:proofErr w:type="gramEnd"/>
      <w:r w:rsidRPr="000667D5">
        <w:rPr>
          <w:bCs/>
          <w:lang w:val="en-GB"/>
        </w:rPr>
        <w:t xml:space="preserve"> use its definition of disability as a common reference at EU level. There is no other harmonised definition of disability in the EU. However, the annual Eurostat statistics on income and living conditions survey reveals that, in Europe, the prevalence of disability is higher among female, older and less educated respondents. The European Parliament has been highly active in the bid to end all forms of discrimination against people with disabilities, since the early 1980s.</w:t>
      </w:r>
    </w:p>
    <w:p w14:paraId="19B30E0C" w14:textId="77777777" w:rsidR="000667D5" w:rsidRPr="000667D5" w:rsidRDefault="000667D5" w:rsidP="000667D5">
      <w:pPr>
        <w:numPr>
          <w:ilvl w:val="0"/>
          <w:numId w:val="5"/>
        </w:numPr>
        <w:spacing w:after="120"/>
        <w:jc w:val="both"/>
        <w:rPr>
          <w:b/>
          <w:bCs/>
          <w:lang w:val="en-GB"/>
        </w:rPr>
      </w:pPr>
      <w:hyperlink r:id="rId96" w:history="1">
        <w:r w:rsidRPr="000667D5">
          <w:rPr>
            <w:rStyle w:val="Hyperlink"/>
            <w:b/>
            <w:bCs/>
            <w:lang w:val="en-GB"/>
          </w:rPr>
          <w:t>Political participation of people with disabilities in the EU</w:t>
        </w:r>
      </w:hyperlink>
      <w:r w:rsidRPr="000667D5">
        <w:rPr>
          <w:b/>
          <w:bCs/>
          <w:lang w:val="en-GB"/>
        </w:rPr>
        <w:t xml:space="preserve"> (Briefing), May 2023. </w:t>
      </w:r>
      <w:r w:rsidRPr="000667D5">
        <w:rPr>
          <w:bCs/>
          <w:lang w:val="en-GB"/>
        </w:rPr>
        <w:t>The opportunity to be involved in political life is at the heart of what it means to live in a democracy, whether by standing for elected office, joining a political party, or following political news in the media. People with disabilities are active citizens who are keen to participate given the right opportunities. However, legal, administrative, institutional and accessibility barriers can still prevent them from taking part in elections. To nurture democratic societies in which all members can participate fully, the UN and the EU are striving for full inclusion of people with disabilities. The European Commission's 2021-2030 strategy for the rights of persons with disabilities commits the EU and its Member States to making those rights a reality.</w:t>
      </w:r>
      <w:r w:rsidRPr="000667D5">
        <w:rPr>
          <w:b/>
          <w:bCs/>
          <w:lang w:val="en-GB"/>
        </w:rPr>
        <w:t xml:space="preserve"> </w:t>
      </w:r>
    </w:p>
    <w:p w14:paraId="052E983D" w14:textId="77777777" w:rsidR="000667D5" w:rsidRPr="000667D5" w:rsidRDefault="000667D5" w:rsidP="000667D5">
      <w:pPr>
        <w:spacing w:after="120"/>
        <w:jc w:val="both"/>
        <w:rPr>
          <w:b/>
          <w:bCs/>
          <w:lang w:val="en-GB"/>
        </w:rPr>
      </w:pPr>
    </w:p>
    <w:p w14:paraId="67930046" w14:textId="77777777" w:rsidR="000667D5" w:rsidRPr="000667D5" w:rsidRDefault="000667D5" w:rsidP="000667D5">
      <w:pPr>
        <w:spacing w:after="120"/>
        <w:jc w:val="both"/>
        <w:rPr>
          <w:bCs/>
          <w:lang w:val="en-GB"/>
        </w:rPr>
      </w:pPr>
      <w:r w:rsidRPr="000667D5">
        <w:rPr>
          <w:b/>
          <w:bCs/>
          <w:lang w:val="en-GB"/>
        </w:rPr>
        <w:t>3. Hearings/Workshops/Exchanges of views</w:t>
      </w:r>
    </w:p>
    <w:p w14:paraId="0D7E6C67" w14:textId="793D028E" w:rsidR="000667D5" w:rsidRPr="000667D5" w:rsidRDefault="000667D5" w:rsidP="000667D5">
      <w:pPr>
        <w:spacing w:after="120"/>
        <w:jc w:val="both"/>
        <w:rPr>
          <w:bCs/>
          <w:lang w:val="en-GB"/>
        </w:rPr>
      </w:pPr>
      <w:r w:rsidRPr="000667D5">
        <w:rPr>
          <w:bCs/>
          <w:lang w:val="en-GB"/>
        </w:rPr>
        <w:t xml:space="preserve">To be highlighted amongst </w:t>
      </w:r>
      <w:proofErr w:type="gramStart"/>
      <w:r w:rsidRPr="000667D5">
        <w:rPr>
          <w:bCs/>
          <w:lang w:val="en-GB"/>
        </w:rPr>
        <w:t>Parliaments</w:t>
      </w:r>
      <w:proofErr w:type="gramEnd"/>
      <w:r w:rsidRPr="000667D5">
        <w:rPr>
          <w:bCs/>
          <w:lang w:val="en-GB"/>
        </w:rPr>
        <w:t xml:space="preserve"> activities are the 2 Disability Rights Weeks organised in the EP in 2023 and 2024 around the 3 December, the day of persons with disabilities. The concept of an annual week in the EP around disability rights was introduced in 2022 and its aim is to foster political discussion amongst the co-legislators, European Commission and Disability Persons’ Organisations (DPOs). It should monitor and raise awareness of problems persons with disabilities are facing, throughout all policy fields.    </w:t>
      </w:r>
    </w:p>
    <w:p w14:paraId="46115F45" w14:textId="77777777" w:rsidR="000667D5" w:rsidRPr="000667D5" w:rsidRDefault="000667D5" w:rsidP="000667D5">
      <w:pPr>
        <w:spacing w:after="120"/>
        <w:jc w:val="both"/>
        <w:rPr>
          <w:bCs/>
          <w:lang w:val="en-GB"/>
        </w:rPr>
      </w:pPr>
      <w:r w:rsidRPr="000667D5">
        <w:rPr>
          <w:bCs/>
          <w:lang w:val="en-GB"/>
        </w:rPr>
        <w:t>Activities happening during the first Disability Rights Week from 23 November to 4 December and the second Disability Rights Week from 2 to 6 December can be found below:</w:t>
      </w:r>
    </w:p>
    <w:p w14:paraId="2380A838" w14:textId="77777777" w:rsidR="000667D5" w:rsidRPr="000667D5" w:rsidRDefault="000667D5" w:rsidP="000667D5">
      <w:pPr>
        <w:spacing w:after="120"/>
        <w:jc w:val="both"/>
        <w:rPr>
          <w:b/>
          <w:bCs/>
          <w:i/>
          <w:lang w:val="en-GB"/>
        </w:rPr>
      </w:pPr>
      <w:r w:rsidRPr="000667D5">
        <w:rPr>
          <w:b/>
          <w:bCs/>
          <w:i/>
          <w:lang w:val="en-GB"/>
        </w:rPr>
        <w:t>First EP Disability Rights Week</w:t>
      </w:r>
    </w:p>
    <w:p w14:paraId="19C23121" w14:textId="77777777" w:rsidR="000667D5" w:rsidRPr="000667D5" w:rsidRDefault="000667D5" w:rsidP="000667D5">
      <w:pPr>
        <w:spacing w:after="120"/>
        <w:jc w:val="both"/>
        <w:rPr>
          <w:bCs/>
          <w:lang w:val="en-GB"/>
        </w:rPr>
      </w:pPr>
      <w:r w:rsidRPr="000667D5">
        <w:rPr>
          <w:bCs/>
          <w:lang w:val="en-GB"/>
        </w:rPr>
        <w:t xml:space="preserve">From 27 November to 4 December 2023, the European Parliament held its </w:t>
      </w:r>
      <w:hyperlink r:id="rId97" w:history="1">
        <w:r w:rsidRPr="000667D5">
          <w:rPr>
            <w:rStyle w:val="Hyperlink"/>
            <w:bCs/>
            <w:lang w:val="en-GB"/>
          </w:rPr>
          <w:t>first Disability Rights Week (DRW),</w:t>
        </w:r>
      </w:hyperlink>
      <w:r w:rsidRPr="000667D5">
        <w:rPr>
          <w:bCs/>
          <w:lang w:val="en-GB"/>
        </w:rPr>
        <w:t xml:space="preserve"> as one of the actions foreseen in the revamped concept for the EP CRPD Network in the framework of awareness raising. Nine Committees joined this event, while the administration participated by presenting the EP as an accessible institution. The following events took place: </w:t>
      </w:r>
    </w:p>
    <w:p w14:paraId="49E38F16" w14:textId="77777777" w:rsidR="000667D5" w:rsidRPr="000667D5" w:rsidRDefault="000667D5" w:rsidP="000667D5">
      <w:pPr>
        <w:numPr>
          <w:ilvl w:val="0"/>
          <w:numId w:val="5"/>
        </w:numPr>
        <w:spacing w:after="120"/>
        <w:jc w:val="both"/>
        <w:rPr>
          <w:bCs/>
          <w:lang w:val="en-GB"/>
        </w:rPr>
      </w:pPr>
      <w:r w:rsidRPr="000667D5">
        <w:rPr>
          <w:b/>
          <w:bCs/>
          <w:i/>
          <w:lang w:val="en-GB"/>
        </w:rPr>
        <w:t>AGRI Exchange of views about the inclusion of persons with disabilities in the agricultural sector</w:t>
      </w:r>
      <w:r w:rsidRPr="000667D5">
        <w:rPr>
          <w:bCs/>
          <w:lang w:val="en-GB"/>
        </w:rPr>
        <w:t xml:space="preserve">, </w:t>
      </w:r>
      <w:r w:rsidRPr="000667D5">
        <w:rPr>
          <w:b/>
          <w:bCs/>
          <w:lang w:val="en-GB"/>
        </w:rPr>
        <w:t xml:space="preserve">example of the urban farm “Nos </w:t>
      </w:r>
      <w:proofErr w:type="spellStart"/>
      <w:r w:rsidRPr="000667D5">
        <w:rPr>
          <w:b/>
          <w:bCs/>
          <w:lang w:val="en-GB"/>
        </w:rPr>
        <w:t>Pilifs</w:t>
      </w:r>
      <w:proofErr w:type="spellEnd"/>
      <w:r w:rsidRPr="000667D5">
        <w:rPr>
          <w:b/>
          <w:bCs/>
          <w:lang w:val="en-GB"/>
        </w:rPr>
        <w:t>” situated in Brussels</w:t>
      </w:r>
      <w:r w:rsidRPr="000667D5">
        <w:rPr>
          <w:bCs/>
          <w:lang w:val="en-GB"/>
        </w:rPr>
        <w:t>, and which qualifies as an “ETA” (</w:t>
      </w:r>
      <w:proofErr w:type="spellStart"/>
      <w:r w:rsidRPr="000667D5">
        <w:rPr>
          <w:bCs/>
          <w:lang w:val="en-GB"/>
        </w:rPr>
        <w:t>entreprise</w:t>
      </w:r>
      <w:proofErr w:type="spellEnd"/>
      <w:r w:rsidRPr="000667D5">
        <w:rPr>
          <w:bCs/>
          <w:lang w:val="en-GB"/>
        </w:rPr>
        <w:t xml:space="preserve"> de travail </w:t>
      </w:r>
      <w:proofErr w:type="spellStart"/>
      <w:r w:rsidRPr="000667D5">
        <w:rPr>
          <w:bCs/>
          <w:lang w:val="en-GB"/>
        </w:rPr>
        <w:t>adapté</w:t>
      </w:r>
      <w:proofErr w:type="spellEnd"/>
      <w:r w:rsidRPr="000667D5">
        <w:rPr>
          <w:bCs/>
          <w:lang w:val="en-GB"/>
        </w:rPr>
        <w:t>), meaning that workers with disabilities who could not be integrated into the labour market can be formed and employed while benefiting from financial support by the Brussels administration. The Commission representative welcomed the presentation as a successful example of social farming that could benefit from the CAP funds, including rural development funding, as well as from social funds.</w:t>
      </w:r>
    </w:p>
    <w:p w14:paraId="39F51F80" w14:textId="77777777" w:rsidR="000667D5" w:rsidRPr="000667D5" w:rsidRDefault="000667D5" w:rsidP="000667D5">
      <w:pPr>
        <w:numPr>
          <w:ilvl w:val="0"/>
          <w:numId w:val="5"/>
        </w:numPr>
        <w:spacing w:after="120"/>
        <w:jc w:val="both"/>
        <w:rPr>
          <w:bCs/>
          <w:lang w:val="en-GB"/>
        </w:rPr>
      </w:pPr>
      <w:r w:rsidRPr="000667D5">
        <w:rPr>
          <w:b/>
          <w:bCs/>
          <w:i/>
          <w:lang w:val="en-GB"/>
        </w:rPr>
        <w:t>ITRE Exchange of views with the Commission on EU R&amp;I projects and with AUDI AG on industry initiatives in support of people with disabilities</w:t>
      </w:r>
      <w:r w:rsidRPr="000667D5">
        <w:rPr>
          <w:bCs/>
          <w:lang w:val="en-GB"/>
        </w:rPr>
        <w:t xml:space="preserve">. The Committee had an exchange of views with a </w:t>
      </w:r>
      <w:r w:rsidRPr="000667D5">
        <w:rPr>
          <w:bCs/>
          <w:lang w:val="en-GB"/>
        </w:rPr>
        <w:lastRenderedPageBreak/>
        <w:t>Commission representative from DG RTD on Horizon Europe projects supporting people with disabilities, and representatives from AUDI AG on initiatives developed by the company to address disability in the workplace.</w:t>
      </w:r>
    </w:p>
    <w:p w14:paraId="0BC6498B" w14:textId="77777777" w:rsidR="000667D5" w:rsidRPr="000667D5" w:rsidRDefault="000667D5" w:rsidP="000667D5">
      <w:pPr>
        <w:numPr>
          <w:ilvl w:val="0"/>
          <w:numId w:val="5"/>
        </w:numPr>
        <w:spacing w:after="120"/>
        <w:jc w:val="both"/>
        <w:rPr>
          <w:bCs/>
          <w:lang w:val="en-GB"/>
        </w:rPr>
      </w:pPr>
      <w:r w:rsidRPr="000667D5">
        <w:rPr>
          <w:b/>
          <w:bCs/>
          <w:i/>
          <w:lang w:val="en-GB"/>
        </w:rPr>
        <w:t>DEVE Exchange of views “Access to education and training for persons with disabilities in developing countries”</w:t>
      </w:r>
      <w:r w:rsidRPr="000667D5">
        <w:rPr>
          <w:bCs/>
          <w:lang w:val="en-GB"/>
        </w:rPr>
        <w:t>. The speakers gave a global overview of the education status of children with disabilities in developing countries, with a series of country examples. The discussion highlighted the need to support teachers in mastering inclusive technology, ensure targeted finance for children with disabilities and build cross-sectoral collaboration and partnerships. It also underlined the negative role of discrimination on school attendance of persons with disabilities and the need for EU programmes to support school material adapted to persons with disabilities, especially in sub-Saharan Africa. Members highlighted the importance of a holistic approach to disability, including focusing on access to employment as well as the need to tackle the stigma associated with disabilities.</w:t>
      </w:r>
    </w:p>
    <w:p w14:paraId="51001D61" w14:textId="77777777" w:rsidR="000667D5" w:rsidRPr="000667D5" w:rsidRDefault="000667D5" w:rsidP="000667D5">
      <w:pPr>
        <w:numPr>
          <w:ilvl w:val="0"/>
          <w:numId w:val="5"/>
        </w:numPr>
        <w:spacing w:after="120"/>
        <w:jc w:val="both"/>
        <w:rPr>
          <w:bCs/>
          <w:lang w:val="en-GB"/>
        </w:rPr>
      </w:pPr>
      <w:r w:rsidRPr="000667D5">
        <w:rPr>
          <w:b/>
          <w:bCs/>
          <w:i/>
          <w:lang w:val="en-GB"/>
        </w:rPr>
        <w:t>PETI Annual workshop on the rights of persons with disabilities</w:t>
      </w:r>
      <w:r w:rsidRPr="000667D5">
        <w:rPr>
          <w:bCs/>
          <w:lang w:val="en-GB"/>
        </w:rPr>
        <w:t xml:space="preserve">. The workshop was organised by the Policy Department for Citizens’ Rights and Constitutional Affairs at the request of the Committee on Petitions. It focused on two themes: ‘Coping with the cost-of-living crisis’ and ‘Inclusive communication’. The first panel looked at the situation of persons with disabilities in the face of recent crises (COVID-19 pandemic, energy crisis and rising inflation). A study on ‘Targeted measures for persons with disabilities to cope with the cost-of-living crisis’ was presented. The second panel discussed the European institutions' efforts to ensure effective communication with and about persons with disabilities, both internally and in their relations with citizens. </w:t>
      </w:r>
    </w:p>
    <w:p w14:paraId="0C7401CF" w14:textId="77777777" w:rsidR="000667D5" w:rsidRPr="000667D5" w:rsidRDefault="000667D5" w:rsidP="000667D5">
      <w:pPr>
        <w:numPr>
          <w:ilvl w:val="0"/>
          <w:numId w:val="5"/>
        </w:numPr>
        <w:spacing w:after="120"/>
        <w:jc w:val="both"/>
        <w:rPr>
          <w:bCs/>
          <w:lang w:val="en-GB"/>
        </w:rPr>
      </w:pPr>
      <w:r w:rsidRPr="000667D5">
        <w:rPr>
          <w:b/>
          <w:bCs/>
          <w:i/>
          <w:lang w:val="en-GB"/>
        </w:rPr>
        <w:t>EMPL/FEMM Joint Hearing “Harmful practices in the EU towards women and girls with disabilities”</w:t>
      </w:r>
      <w:r w:rsidRPr="000667D5">
        <w:rPr>
          <w:bCs/>
          <w:lang w:val="en-GB"/>
        </w:rPr>
        <w:t>. The joint hearing aimed to examine the various obstacles that girls and women with disabilities still face in various sectors in the EU. EDF emphasized the alarming figures pointing out that 26.8% of women with disabilities over 16 years of age, declared being affected by disability, as well as suffering more frequently from family and domestic violence and harassment in the workplace. She urged the EU and Member States to criminalise forced sterilisation and establish systems for prevention, rehabilitation, reintegration, and compensation of victims and for establishing 2025 as European Year for Women and Girls with Disabilities. The Commission representative pointed to actions, such as the EU disability rights strategy, an upcoming recommendation on harmful practices against women and girls, an initiative to improve employment outcomes of persons with disabilities, guidance for Member States, ESF+ funding, as well as Eurostat cooperation to improve the statistics.</w:t>
      </w:r>
    </w:p>
    <w:p w14:paraId="5976276F" w14:textId="77777777" w:rsidR="000667D5" w:rsidRPr="000667D5" w:rsidRDefault="000667D5" w:rsidP="000667D5">
      <w:pPr>
        <w:numPr>
          <w:ilvl w:val="0"/>
          <w:numId w:val="5"/>
        </w:numPr>
        <w:spacing w:after="120"/>
        <w:jc w:val="both"/>
        <w:rPr>
          <w:bCs/>
          <w:lang w:val="en-GB"/>
        </w:rPr>
      </w:pPr>
      <w:r w:rsidRPr="000667D5">
        <w:rPr>
          <w:b/>
          <w:bCs/>
          <w:i/>
          <w:lang w:val="en-GB"/>
        </w:rPr>
        <w:t>TRAN Discussion with experts on existing barriers in the field of transport and tourism for people with disabilities</w:t>
      </w:r>
      <w:r w:rsidRPr="000667D5">
        <w:rPr>
          <w:bCs/>
          <w:lang w:val="en-GB"/>
        </w:rPr>
        <w:t xml:space="preserve">. Disability NGOs shared with TRAN Members their personal experiences of disabled people in travel, transport and daily life. They also stressed the need to implement the UN CRPD signed by the EU. In fact, there are many international agreements on rights for persons with disabilities, but these are often not applied by EU Member States, which still creates many obstacles to their travel. Members criticised the slow implementation of the EU’s disability policy framework set out in the European Disability Strategy, which serves to implement the UN CRPD, to which the EU and its Member States are party. </w:t>
      </w:r>
    </w:p>
    <w:p w14:paraId="24D3A0DF" w14:textId="3497FDBE" w:rsidR="000667D5" w:rsidRPr="000667D5" w:rsidRDefault="000667D5" w:rsidP="000667D5">
      <w:pPr>
        <w:numPr>
          <w:ilvl w:val="0"/>
          <w:numId w:val="5"/>
        </w:numPr>
        <w:spacing w:after="120"/>
        <w:jc w:val="both"/>
        <w:rPr>
          <w:bCs/>
          <w:lang w:val="en-GB"/>
        </w:rPr>
      </w:pPr>
      <w:r w:rsidRPr="000667D5">
        <w:rPr>
          <w:b/>
          <w:bCs/>
          <w:i/>
          <w:lang w:val="en-GB"/>
        </w:rPr>
        <w:t>DROI Exchange of views on the rights of persons with disability in conflict and post-conflict situation</w:t>
      </w:r>
      <w:r w:rsidRPr="000667D5">
        <w:rPr>
          <w:bCs/>
          <w:lang w:val="en-GB"/>
        </w:rPr>
        <w:t xml:space="preserve">. While acknowledging progress, Disability NGOs emphasized the need for further strides in inclusivity. The EEAS concluded the discussion by highlighting that engaging in disability rights opens the door to human rights discussions and stressed the importance of deepening exchanges </w:t>
      </w:r>
      <w:r w:rsidRPr="000667D5">
        <w:rPr>
          <w:bCs/>
          <w:lang w:val="en-GB"/>
        </w:rPr>
        <w:lastRenderedPageBreak/>
        <w:t xml:space="preserve">with the UN on disability rights for the protection of </w:t>
      </w:r>
      <w:proofErr w:type="spellStart"/>
      <w:r w:rsidRPr="000667D5">
        <w:rPr>
          <w:bCs/>
          <w:lang w:val="en-GB"/>
        </w:rPr>
        <w:t>PwD</w:t>
      </w:r>
      <w:proofErr w:type="spellEnd"/>
      <w:r w:rsidRPr="000667D5">
        <w:rPr>
          <w:bCs/>
          <w:lang w:val="en-GB"/>
        </w:rPr>
        <w:t>. MEPs echoed the importance of inclusive humanitarian assistance and emphasized the moral duty to aid those in need. They called for continued improvements of the inclusivity in European policies and humanitarian operations.</w:t>
      </w:r>
    </w:p>
    <w:p w14:paraId="65CF52CB" w14:textId="45EE3B1D" w:rsidR="000667D5" w:rsidRPr="000667D5" w:rsidRDefault="000667D5" w:rsidP="000667D5">
      <w:pPr>
        <w:numPr>
          <w:ilvl w:val="0"/>
          <w:numId w:val="5"/>
        </w:numPr>
        <w:spacing w:after="120"/>
        <w:jc w:val="both"/>
        <w:rPr>
          <w:bCs/>
          <w:lang w:val="en-GB"/>
        </w:rPr>
      </w:pPr>
      <w:r w:rsidRPr="000667D5">
        <w:rPr>
          <w:b/>
          <w:bCs/>
          <w:i/>
          <w:lang w:val="en-GB"/>
        </w:rPr>
        <w:t>EMPL Interparliamentary Committee Meeting (ICM) on “The participation of persons with disabilities in the electoral process”</w:t>
      </w:r>
      <w:r w:rsidRPr="000667D5">
        <w:rPr>
          <w:bCs/>
          <w:lang w:val="en-GB"/>
        </w:rPr>
        <w:t xml:space="preserve">, organised with participation of AFCO: The ICM - which gathered national Parliamentarians, MEPs, Council and Commission representatives, as well as representatives from main relevant NGOs - began with a stock-tacking exercise conducted by the European Disability Forum  which identified an array of legal and practical barriers that prevent people with disabilities to exercise their political rights, including the right to vote, to campaign, participate in public debates and take office, and outlined important divergences between Member States on all those points. The Commission notably announced the preparation of a guide on good electoral practice addressing participation of citizens with disabilities in elections, the publication of a compendium on e-voting practices in early December 2023, and recommendations addressing inclusive and resilient electoral processes in the Union. Members of national parliaments recalled that the exercise of political rights by people with disabilities depends on structural conditions, such as full access to the public sphere, media visibility and access to flexible voting infrastructures, which are still lacking in the EU. </w:t>
      </w:r>
    </w:p>
    <w:p w14:paraId="5DA81008" w14:textId="77777777" w:rsidR="000667D5" w:rsidRPr="000667D5" w:rsidRDefault="000667D5" w:rsidP="000667D5">
      <w:pPr>
        <w:spacing w:after="120"/>
        <w:jc w:val="both"/>
        <w:rPr>
          <w:bCs/>
          <w:lang w:val="en-GB"/>
        </w:rPr>
      </w:pPr>
    </w:p>
    <w:p w14:paraId="137BFE64" w14:textId="77777777" w:rsidR="000667D5" w:rsidRPr="000667D5" w:rsidRDefault="000667D5" w:rsidP="000667D5">
      <w:pPr>
        <w:spacing w:after="120"/>
        <w:jc w:val="both"/>
        <w:rPr>
          <w:b/>
          <w:bCs/>
          <w:i/>
          <w:lang w:val="en-GB"/>
        </w:rPr>
      </w:pPr>
      <w:r w:rsidRPr="000667D5">
        <w:rPr>
          <w:b/>
          <w:bCs/>
          <w:i/>
          <w:lang w:val="en-GB"/>
        </w:rPr>
        <w:t>Second Disability Rights Week in the EP from 2 – 6 December 2024</w:t>
      </w:r>
    </w:p>
    <w:p w14:paraId="16DB02FE" w14:textId="77777777" w:rsidR="000667D5" w:rsidRPr="000667D5" w:rsidRDefault="000667D5" w:rsidP="000667D5">
      <w:pPr>
        <w:spacing w:after="120"/>
        <w:jc w:val="both"/>
        <w:rPr>
          <w:bCs/>
          <w:lang w:val="en-GB"/>
        </w:rPr>
      </w:pPr>
      <w:r w:rsidRPr="000667D5">
        <w:rPr>
          <w:bCs/>
          <w:lang w:val="en-GB"/>
        </w:rPr>
        <w:t xml:space="preserve">In the wake of a renewed European Disability Strategy 2025-2030 and the next Report of the UNCRPD Committee on the European Union, Parliament held </w:t>
      </w:r>
      <w:hyperlink r:id="rId98" w:history="1">
        <w:r w:rsidRPr="000667D5">
          <w:rPr>
            <w:rStyle w:val="Hyperlink"/>
            <w:bCs/>
            <w:lang w:val="en-GB"/>
          </w:rPr>
          <w:t>its </w:t>
        </w:r>
        <w:r w:rsidRPr="000667D5">
          <w:rPr>
            <w:rStyle w:val="Hyperlink"/>
            <w:b/>
            <w:bCs/>
            <w:lang w:val="en-GB"/>
          </w:rPr>
          <w:t>second Disability Rights Week from 2 to 6 December 2024</w:t>
        </w:r>
      </w:hyperlink>
      <w:r w:rsidRPr="000667D5">
        <w:rPr>
          <w:bCs/>
          <w:lang w:val="en-GB"/>
        </w:rPr>
        <w:t>, mainstreaming and raising awareness of disability rights throughout all policy fields. EP committees, across all policy fields, as well as lead Members of the European Parliament debated and held events regarding existing and future policies that should be designed to empower persons with disabilities to live on an equal footing and realise their full potential. The week and the events will the tone for the 10th term work of the EP and the other European institutions, notably the new Commission.</w:t>
      </w:r>
    </w:p>
    <w:p w14:paraId="6B0E9ABE" w14:textId="77777777" w:rsidR="000667D5" w:rsidRPr="000667D5" w:rsidRDefault="000667D5" w:rsidP="000667D5">
      <w:pPr>
        <w:spacing w:after="120"/>
        <w:jc w:val="both"/>
        <w:rPr>
          <w:bCs/>
          <w:lang w:val="en-GB"/>
        </w:rPr>
      </w:pPr>
      <w:r w:rsidRPr="000667D5">
        <w:rPr>
          <w:bCs/>
          <w:lang w:val="en-GB"/>
        </w:rPr>
        <w:t xml:space="preserve">12 Committees and their policy departments participated with 13 events as well as Vice-presidents, questors and the administration with 3 events. </w:t>
      </w:r>
    </w:p>
    <w:p w14:paraId="2A536E60" w14:textId="77777777" w:rsidR="000667D5" w:rsidRPr="000667D5" w:rsidRDefault="000667D5" w:rsidP="000667D5">
      <w:pPr>
        <w:spacing w:after="120"/>
        <w:jc w:val="both"/>
        <w:rPr>
          <w:bCs/>
          <w:lang w:val="en-GB"/>
        </w:rPr>
      </w:pPr>
    </w:p>
    <w:p w14:paraId="5DBE1C62" w14:textId="77777777" w:rsidR="000667D5" w:rsidRPr="000667D5" w:rsidRDefault="000667D5" w:rsidP="000667D5">
      <w:pPr>
        <w:spacing w:after="120"/>
        <w:jc w:val="both"/>
        <w:rPr>
          <w:b/>
          <w:bCs/>
          <w:lang w:val="en-GB"/>
        </w:rPr>
      </w:pPr>
      <w:r w:rsidRPr="000667D5">
        <w:rPr>
          <w:b/>
          <w:bCs/>
          <w:lang w:val="en-GB"/>
        </w:rPr>
        <w:t>Committees participating were:</w:t>
      </w:r>
    </w:p>
    <w:p w14:paraId="6153CEB1" w14:textId="77777777" w:rsidR="000667D5" w:rsidRPr="000667D5" w:rsidRDefault="000667D5" w:rsidP="000667D5">
      <w:pPr>
        <w:spacing w:after="120"/>
        <w:jc w:val="both"/>
        <w:rPr>
          <w:bCs/>
          <w:lang w:val="en-GB"/>
        </w:rPr>
      </w:pPr>
      <w:hyperlink r:id="rId99" w:tooltip="Committee on Employment and Social Affairs" w:history="1">
        <w:r w:rsidRPr="000667D5">
          <w:rPr>
            <w:rStyle w:val="Hyperlink"/>
            <w:bCs/>
            <w:lang w:val="en-GB"/>
          </w:rPr>
          <w:t>EMPL</w:t>
        </w:r>
      </w:hyperlink>
      <w:r w:rsidRPr="000667D5">
        <w:rPr>
          <w:bCs/>
          <w:lang w:val="en-GB"/>
        </w:rPr>
        <w:t> </w:t>
      </w:r>
      <w:hyperlink r:id="rId100" w:tooltip="Committee on Petitions" w:history="1">
        <w:r w:rsidRPr="000667D5">
          <w:rPr>
            <w:rStyle w:val="Hyperlink"/>
            <w:bCs/>
            <w:lang w:val="en-GB"/>
          </w:rPr>
          <w:t>PETI</w:t>
        </w:r>
      </w:hyperlink>
      <w:r w:rsidRPr="000667D5">
        <w:rPr>
          <w:bCs/>
          <w:lang w:val="en-GB"/>
        </w:rPr>
        <w:t> </w:t>
      </w:r>
      <w:hyperlink r:id="rId101" w:tooltip="Committee on the Internal Market and Consumer Protection" w:history="1">
        <w:r w:rsidRPr="000667D5">
          <w:rPr>
            <w:rStyle w:val="Hyperlink"/>
            <w:bCs/>
            <w:lang w:val="en-GB"/>
          </w:rPr>
          <w:t>IMCO</w:t>
        </w:r>
      </w:hyperlink>
      <w:r w:rsidRPr="000667D5">
        <w:rPr>
          <w:bCs/>
          <w:lang w:val="en-GB"/>
        </w:rPr>
        <w:t> </w:t>
      </w:r>
      <w:hyperlink r:id="rId102" w:tooltip="Committee on Agriculture and Rural Development" w:history="1">
        <w:r w:rsidRPr="000667D5">
          <w:rPr>
            <w:rStyle w:val="Hyperlink"/>
            <w:bCs/>
            <w:lang w:val="en-GB"/>
          </w:rPr>
          <w:t>AGRI</w:t>
        </w:r>
      </w:hyperlink>
      <w:r w:rsidRPr="000667D5">
        <w:rPr>
          <w:bCs/>
          <w:lang w:val="en-GB"/>
        </w:rPr>
        <w:t> </w:t>
      </w:r>
      <w:hyperlink r:id="rId103" w:tooltip="Committee on Culture and Education" w:history="1">
        <w:r w:rsidRPr="000667D5">
          <w:rPr>
            <w:rStyle w:val="Hyperlink"/>
            <w:bCs/>
            <w:lang w:val="en-GB"/>
          </w:rPr>
          <w:t>CULT</w:t>
        </w:r>
      </w:hyperlink>
      <w:r w:rsidRPr="000667D5">
        <w:rPr>
          <w:bCs/>
          <w:lang w:val="en-GB"/>
        </w:rPr>
        <w:t> </w:t>
      </w:r>
      <w:hyperlink r:id="rId104" w:tooltip="Committee on Industry, Research and Energy" w:history="1">
        <w:r w:rsidRPr="000667D5">
          <w:rPr>
            <w:rStyle w:val="Hyperlink"/>
            <w:bCs/>
            <w:lang w:val="en-GB"/>
          </w:rPr>
          <w:t>ITRE</w:t>
        </w:r>
      </w:hyperlink>
      <w:r w:rsidRPr="000667D5">
        <w:rPr>
          <w:bCs/>
          <w:lang w:val="en-GB"/>
        </w:rPr>
        <w:t> </w:t>
      </w:r>
      <w:hyperlink r:id="rId105" w:tooltip="Committee on Women’s Rights and Gender Equality" w:history="1">
        <w:r w:rsidRPr="000667D5">
          <w:rPr>
            <w:rStyle w:val="Hyperlink"/>
            <w:bCs/>
            <w:lang w:val="en-GB"/>
          </w:rPr>
          <w:t>FEMM</w:t>
        </w:r>
      </w:hyperlink>
      <w:r w:rsidRPr="000667D5">
        <w:rPr>
          <w:bCs/>
          <w:lang w:val="en-GB"/>
        </w:rPr>
        <w:t> </w:t>
      </w:r>
      <w:hyperlink r:id="rId106" w:tooltip="Committee on Regional Development" w:history="1">
        <w:r w:rsidRPr="000667D5">
          <w:rPr>
            <w:rStyle w:val="Hyperlink"/>
            <w:bCs/>
            <w:lang w:val="en-GB"/>
          </w:rPr>
          <w:t>REGI</w:t>
        </w:r>
      </w:hyperlink>
      <w:r w:rsidRPr="000667D5">
        <w:rPr>
          <w:bCs/>
          <w:lang w:val="en-GB"/>
        </w:rPr>
        <w:t> </w:t>
      </w:r>
      <w:hyperlink r:id="rId107" w:tooltip="Committee on Transport and Tourism" w:history="1">
        <w:r w:rsidRPr="000667D5">
          <w:rPr>
            <w:rStyle w:val="Hyperlink"/>
            <w:bCs/>
            <w:lang w:val="en-GB"/>
          </w:rPr>
          <w:t>TRAN</w:t>
        </w:r>
      </w:hyperlink>
      <w:r w:rsidRPr="000667D5">
        <w:rPr>
          <w:bCs/>
          <w:lang w:val="en-GB"/>
        </w:rPr>
        <w:t> </w:t>
      </w:r>
      <w:hyperlink r:id="rId108" w:tooltip="Subcommittee on Human Rights" w:history="1">
        <w:r w:rsidRPr="000667D5">
          <w:rPr>
            <w:rStyle w:val="Hyperlink"/>
            <w:bCs/>
            <w:lang w:val="en-GB"/>
          </w:rPr>
          <w:t>DROI</w:t>
        </w:r>
      </w:hyperlink>
      <w:r w:rsidRPr="000667D5">
        <w:rPr>
          <w:bCs/>
          <w:lang w:val="en-GB"/>
        </w:rPr>
        <w:t> </w:t>
      </w:r>
      <w:hyperlink r:id="rId109" w:tooltip="Committee on International Trade" w:history="1">
        <w:r w:rsidRPr="000667D5">
          <w:rPr>
            <w:rStyle w:val="Hyperlink"/>
            <w:bCs/>
            <w:lang w:val="en-GB"/>
          </w:rPr>
          <w:t>INTA</w:t>
        </w:r>
      </w:hyperlink>
      <w:r w:rsidRPr="000667D5">
        <w:rPr>
          <w:bCs/>
          <w:lang w:val="en-GB"/>
        </w:rPr>
        <w:t> </w:t>
      </w:r>
      <w:hyperlink r:id="rId110" w:tooltip="Subcommittee on Tax Matters" w:history="1">
        <w:r w:rsidRPr="000667D5">
          <w:rPr>
            <w:rStyle w:val="Hyperlink"/>
            <w:bCs/>
            <w:lang w:val="en-GB"/>
          </w:rPr>
          <w:t>FISC</w:t>
        </w:r>
      </w:hyperlink>
    </w:p>
    <w:p w14:paraId="672D3623" w14:textId="5F5EA040" w:rsidR="000667D5" w:rsidRPr="000667D5" w:rsidRDefault="000667D5" w:rsidP="000667D5">
      <w:pPr>
        <w:spacing w:after="120"/>
        <w:jc w:val="both"/>
        <w:rPr>
          <w:bCs/>
          <w:lang w:val="en-GB"/>
        </w:rPr>
      </w:pPr>
      <w:r w:rsidRPr="000667D5">
        <w:rPr>
          <w:bCs/>
          <w:lang w:val="en-GB"/>
        </w:rPr>
        <w:t xml:space="preserve">Please find the programme here:  </w:t>
      </w:r>
      <w:hyperlink r:id="rId111" w:history="1">
        <w:r w:rsidRPr="000667D5">
          <w:rPr>
            <w:rStyle w:val="Hyperlink"/>
            <w:bCs/>
            <w:lang w:val="en-GB"/>
          </w:rPr>
          <w:t>Programme (DOCUMENT - 49 KB)</w:t>
        </w:r>
      </w:hyperlink>
    </w:p>
    <w:p w14:paraId="4C82D4C0" w14:textId="77777777" w:rsidR="000667D5" w:rsidRPr="000667D5" w:rsidRDefault="000667D5" w:rsidP="000667D5">
      <w:pPr>
        <w:spacing w:after="120"/>
        <w:jc w:val="both"/>
        <w:rPr>
          <w:bCs/>
          <w:lang w:val="en-GB"/>
        </w:rPr>
      </w:pPr>
      <w:r w:rsidRPr="000667D5">
        <w:rPr>
          <w:b/>
          <w:bCs/>
          <w:u w:val="single"/>
          <w:lang w:val="en-GB"/>
        </w:rPr>
        <w:t>Events taking place during the 2nd Disability Rights Week, organised by committees or Policy Departments:</w:t>
      </w:r>
    </w:p>
    <w:p w14:paraId="5228A323" w14:textId="77777777" w:rsidR="000667D5" w:rsidRPr="000667D5" w:rsidRDefault="000667D5" w:rsidP="000667D5">
      <w:pPr>
        <w:numPr>
          <w:ilvl w:val="1"/>
          <w:numId w:val="7"/>
        </w:numPr>
        <w:tabs>
          <w:tab w:val="clear" w:pos="1080"/>
          <w:tab w:val="num" w:pos="1440"/>
        </w:tabs>
        <w:spacing w:after="120"/>
        <w:jc w:val="both"/>
        <w:rPr>
          <w:b/>
          <w:bCs/>
          <w:lang w:val="en-GB"/>
        </w:rPr>
      </w:pPr>
      <w:r w:rsidRPr="000667D5">
        <w:rPr>
          <w:b/>
          <w:bCs/>
          <w:i/>
          <w:lang w:val="en-GB"/>
        </w:rPr>
        <w:t>PETI Workshop - The European Disability Strategy 2021-2030: State of Play</w:t>
      </w:r>
      <w:r w:rsidRPr="000667D5">
        <w:rPr>
          <w:b/>
          <w:bCs/>
          <w:lang w:val="en-GB"/>
        </w:rPr>
        <w:t xml:space="preserve">: </w:t>
      </w:r>
    </w:p>
    <w:p w14:paraId="7C076A4D" w14:textId="77777777" w:rsidR="000667D5" w:rsidRPr="000667D5" w:rsidRDefault="000667D5" w:rsidP="000667D5">
      <w:pPr>
        <w:spacing w:after="120"/>
        <w:jc w:val="both"/>
        <w:rPr>
          <w:bCs/>
          <w:lang w:val="en-GB"/>
        </w:rPr>
      </w:pPr>
      <w:r w:rsidRPr="000667D5">
        <w:rPr>
          <w:bCs/>
          <w:lang w:val="en-GB"/>
        </w:rPr>
        <w:t>Speakers, i.e. European Ombudsman, an expert from the European Centre for Social Welfare Policy and Research, FRA and EC discussed the achievements of the Strategy so far and shared their reflections on areas where new actions could be proposed.</w:t>
      </w:r>
    </w:p>
    <w:p w14:paraId="4385FE17" w14:textId="77777777" w:rsidR="000667D5" w:rsidRPr="000667D5" w:rsidRDefault="000667D5" w:rsidP="000667D5">
      <w:pPr>
        <w:numPr>
          <w:ilvl w:val="0"/>
          <w:numId w:val="9"/>
        </w:numPr>
        <w:spacing w:after="120"/>
        <w:jc w:val="both"/>
        <w:rPr>
          <w:bCs/>
          <w:lang w:val="en-GB"/>
        </w:rPr>
      </w:pPr>
      <w:r w:rsidRPr="000667D5">
        <w:rPr>
          <w:b/>
          <w:bCs/>
          <w:i/>
          <w:lang w:val="en-GB"/>
        </w:rPr>
        <w:t>EMPL Workshop on Deinstitutionalisation and independent living of persons with disabilities</w:t>
      </w:r>
      <w:r w:rsidRPr="000667D5">
        <w:rPr>
          <w:bCs/>
          <w:lang w:val="en-GB"/>
        </w:rPr>
        <w:t xml:space="preserve">: The workshop focused on outlining the current situation and </w:t>
      </w:r>
      <w:proofErr w:type="gramStart"/>
      <w:r w:rsidRPr="000667D5">
        <w:rPr>
          <w:bCs/>
          <w:lang w:val="en-GB"/>
        </w:rPr>
        <w:t>looked into</w:t>
      </w:r>
      <w:proofErr w:type="gramEnd"/>
      <w:r w:rsidRPr="000667D5">
        <w:rPr>
          <w:bCs/>
          <w:lang w:val="en-GB"/>
        </w:rPr>
        <w:t xml:space="preserve"> opportunities for improvements involving the views of stakeholders. Participants highlighted that the main </w:t>
      </w:r>
      <w:r w:rsidRPr="000667D5">
        <w:rPr>
          <w:bCs/>
          <w:lang w:val="en-GB"/>
        </w:rPr>
        <w:lastRenderedPageBreak/>
        <w:t xml:space="preserve">challenges towards deinstitutionalisation were a lack of good quality data, inadequate funding, a lack of adequate and affordable housing and good quality workforce. The Commission presented the newly published EU Guidance on independent living </w:t>
      </w:r>
    </w:p>
    <w:p w14:paraId="06718469" w14:textId="4C36937C"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t>INTA joint debate on gender and disability rights in trade policies</w:t>
      </w:r>
      <w:r w:rsidRPr="000667D5">
        <w:rPr>
          <w:b/>
          <w:bCs/>
          <w:lang w:val="en-GB"/>
        </w:rPr>
        <w:t xml:space="preserve">: </w:t>
      </w:r>
      <w:r w:rsidRPr="000667D5">
        <w:rPr>
          <w:bCs/>
          <w:lang w:val="en-GB"/>
        </w:rPr>
        <w:t>As part of the Gender Equality Week and the Disability Rights Week, INTA organised a debate on how to make trade agreements more inclusive for women and for persons with disability. A remote speaker highlighted how Chile is at the forefront in this area by having and following up on commitments in free trade agreements.  Speakers argued that FTAs can lead to positive results if negotiated with an innovative inclusive lens that directly connects the disability provisions with the concrete barriers faced by persons with disability. In the debate that followed, Members raised questions on the initiatives taken at the WTO level, on the implementation of the Gender Action Plan III and on the perspectives given the growing anti-feminist agenda notably in the US.</w:t>
      </w:r>
    </w:p>
    <w:p w14:paraId="4BF171A2" w14:textId="77777777"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t xml:space="preserve">AGRI </w:t>
      </w:r>
      <w:hyperlink r:id="rId112" w:tgtFrame="_blank" w:history="1">
        <w:r w:rsidRPr="000667D5">
          <w:rPr>
            <w:rStyle w:val="Hyperlink"/>
            <w:b/>
            <w:bCs/>
            <w:i/>
            <w:lang w:val="en-GB"/>
          </w:rPr>
          <w:t xml:space="preserve">Exchange of views with the Company La Serre </w:t>
        </w:r>
        <w:proofErr w:type="spellStart"/>
        <w:r w:rsidRPr="000667D5">
          <w:rPr>
            <w:rStyle w:val="Hyperlink"/>
            <w:b/>
            <w:bCs/>
            <w:i/>
            <w:lang w:val="en-GB"/>
          </w:rPr>
          <w:t>Outil</w:t>
        </w:r>
        <w:proofErr w:type="spellEnd"/>
        <w:r w:rsidRPr="000667D5">
          <w:rPr>
            <w:rStyle w:val="Hyperlink"/>
            <w:b/>
            <w:bCs/>
            <w:i/>
            <w:lang w:val="en-GB"/>
          </w:rPr>
          <w:t xml:space="preserve">: "Travail et insertion </w:t>
        </w:r>
        <w:proofErr w:type="spellStart"/>
        <w:r w:rsidRPr="000667D5">
          <w:rPr>
            <w:rStyle w:val="Hyperlink"/>
            <w:b/>
            <w:bCs/>
            <w:i/>
            <w:lang w:val="en-GB"/>
          </w:rPr>
          <w:t>sociale</w:t>
        </w:r>
        <w:proofErr w:type="spellEnd"/>
        <w:r w:rsidRPr="000667D5">
          <w:rPr>
            <w:rStyle w:val="Hyperlink"/>
            <w:b/>
            <w:bCs/>
            <w:i/>
            <w:lang w:val="en-GB"/>
          </w:rPr>
          <w:t xml:space="preserve"> à des </w:t>
        </w:r>
        <w:proofErr w:type="spellStart"/>
        <w:r w:rsidRPr="000667D5">
          <w:rPr>
            <w:rStyle w:val="Hyperlink"/>
            <w:b/>
            <w:bCs/>
            <w:i/>
            <w:lang w:val="en-GB"/>
          </w:rPr>
          <w:t>personnes</w:t>
        </w:r>
        <w:proofErr w:type="spellEnd"/>
        <w:r w:rsidRPr="000667D5">
          <w:rPr>
            <w:rStyle w:val="Hyperlink"/>
            <w:b/>
            <w:bCs/>
            <w:i/>
            <w:lang w:val="en-GB"/>
          </w:rPr>
          <w:t xml:space="preserve"> </w:t>
        </w:r>
        <w:proofErr w:type="spellStart"/>
        <w:r w:rsidRPr="000667D5">
          <w:rPr>
            <w:rStyle w:val="Hyperlink"/>
            <w:b/>
            <w:bCs/>
            <w:i/>
            <w:lang w:val="en-GB"/>
          </w:rPr>
          <w:t>en</w:t>
        </w:r>
        <w:proofErr w:type="spellEnd"/>
        <w:r w:rsidRPr="000667D5">
          <w:rPr>
            <w:rStyle w:val="Hyperlink"/>
            <w:b/>
            <w:bCs/>
            <w:i/>
            <w:lang w:val="en-GB"/>
          </w:rPr>
          <w:t xml:space="preserve"> situation </w:t>
        </w:r>
        <w:proofErr w:type="spellStart"/>
        <w:r w:rsidRPr="000667D5">
          <w:rPr>
            <w:rStyle w:val="Hyperlink"/>
            <w:b/>
            <w:bCs/>
            <w:i/>
            <w:lang w:val="en-GB"/>
          </w:rPr>
          <w:t>d'handicap</w:t>
        </w:r>
        <w:proofErr w:type="spellEnd"/>
        <w:r w:rsidRPr="000667D5">
          <w:rPr>
            <w:rStyle w:val="Hyperlink"/>
            <w:b/>
            <w:bCs/>
            <w:i/>
            <w:lang w:val="en-GB"/>
          </w:rPr>
          <w:t xml:space="preserve"> </w:t>
        </w:r>
        <w:proofErr w:type="spellStart"/>
        <w:r w:rsidRPr="000667D5">
          <w:rPr>
            <w:rStyle w:val="Hyperlink"/>
            <w:b/>
            <w:bCs/>
            <w:i/>
            <w:lang w:val="en-GB"/>
          </w:rPr>
          <w:t>encadrés</w:t>
        </w:r>
        <w:proofErr w:type="spellEnd"/>
        <w:r w:rsidRPr="000667D5">
          <w:rPr>
            <w:rStyle w:val="Hyperlink"/>
            <w:b/>
            <w:bCs/>
            <w:i/>
            <w:lang w:val="en-GB"/>
          </w:rPr>
          <w:t xml:space="preserve"> par des </w:t>
        </w:r>
        <w:proofErr w:type="spellStart"/>
        <w:r w:rsidRPr="000667D5">
          <w:rPr>
            <w:rStyle w:val="Hyperlink"/>
            <w:b/>
            <w:bCs/>
            <w:i/>
            <w:lang w:val="en-GB"/>
          </w:rPr>
          <w:t>professionnels</w:t>
        </w:r>
        <w:proofErr w:type="spellEnd"/>
        <w:r w:rsidRPr="000667D5">
          <w:rPr>
            <w:rStyle w:val="Hyperlink"/>
            <w:b/>
            <w:bCs/>
            <w:i/>
            <w:lang w:val="en-GB"/>
          </w:rPr>
          <w:t xml:space="preserve"> de </w:t>
        </w:r>
        <w:proofErr w:type="spellStart"/>
        <w:r w:rsidRPr="000667D5">
          <w:rPr>
            <w:rStyle w:val="Hyperlink"/>
            <w:b/>
            <w:bCs/>
            <w:i/>
            <w:lang w:val="en-GB"/>
          </w:rPr>
          <w:t>l'horticulture</w:t>
        </w:r>
        <w:proofErr w:type="spellEnd"/>
        <w:r w:rsidRPr="000667D5">
          <w:rPr>
            <w:rStyle w:val="Hyperlink"/>
            <w:b/>
            <w:bCs/>
            <w:i/>
            <w:lang w:val="en-GB"/>
          </w:rPr>
          <w:t xml:space="preserve"> et du </w:t>
        </w:r>
        <w:proofErr w:type="spellStart"/>
        <w:r w:rsidRPr="000667D5">
          <w:rPr>
            <w:rStyle w:val="Hyperlink"/>
            <w:b/>
            <w:bCs/>
            <w:i/>
            <w:lang w:val="en-GB"/>
          </w:rPr>
          <w:t>jardinage</w:t>
        </w:r>
        <w:proofErr w:type="spellEnd"/>
        <w:r w:rsidRPr="000667D5">
          <w:rPr>
            <w:rStyle w:val="Hyperlink"/>
            <w:b/>
            <w:bCs/>
            <w:i/>
            <w:lang w:val="en-GB"/>
          </w:rPr>
          <w:t>"</w:t>
        </w:r>
      </w:hyperlink>
      <w:r w:rsidRPr="000667D5">
        <w:rPr>
          <w:bCs/>
          <w:lang w:val="en-GB"/>
        </w:rPr>
        <w:t xml:space="preserve">: “La Serre </w:t>
      </w:r>
      <w:proofErr w:type="spellStart"/>
      <w:r w:rsidRPr="000667D5">
        <w:rPr>
          <w:bCs/>
          <w:lang w:val="en-GB"/>
        </w:rPr>
        <w:t>Outil</w:t>
      </w:r>
      <w:proofErr w:type="spellEnd"/>
      <w:r w:rsidRPr="000667D5">
        <w:rPr>
          <w:bCs/>
          <w:lang w:val="en-GB"/>
        </w:rPr>
        <w:t xml:space="preserve">” , a non-profit organisation was created in 1980 as an initiative of parents of young people with disabilities in Brussels. It employs 98 workers with disabilities, who could not be integrated into the labour market, and 28 support persons while benefiting from financial support by the Brussels administration. In total, there are 12 such ETAs in Brussels with an overall capacity of 1450 posts for persons with disabilities. Its turnover is steadily progressing each year, 60% of its income comes from the products sold and 40% from subsidies offered by the Region of Brussels. The Commission underlined that while the Strategic Plans Regulation has no direct reference to persons with disabilities, it has references to social inclusion and social farming activities, under which such projects could be supported. The upcoming CAP reform is expected to include precise references to the case of persons with disabilities. </w:t>
      </w:r>
    </w:p>
    <w:p w14:paraId="08A12441" w14:textId="64C4ECE3"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t>IMCO Exchange of views - Artificial Intelligence and persons with disabilities</w:t>
      </w:r>
      <w:r w:rsidRPr="000667D5">
        <w:rPr>
          <w:bCs/>
          <w:lang w:val="en-GB"/>
        </w:rPr>
        <w:t xml:space="preserve">: Two experts reported that </w:t>
      </w:r>
      <w:proofErr w:type="spellStart"/>
      <w:r w:rsidRPr="000667D5">
        <w:rPr>
          <w:bCs/>
          <w:lang w:val="en-GB"/>
        </w:rPr>
        <w:t>PwD</w:t>
      </w:r>
      <w:proofErr w:type="spellEnd"/>
      <w:r w:rsidRPr="000667D5">
        <w:rPr>
          <w:bCs/>
          <w:lang w:val="en-GB"/>
        </w:rPr>
        <w:t xml:space="preserve"> already use many forms of AI which support them in their daily lives (e.g. automatic captioning, dictation tools and voice control, AI-supported planning assistants). However, while AI-driven systems can enhance accessibility and inclusion, they also risk amplifying discrimination through biased algorithms. Experts highlighted the need first to address data gaps, remove human bias from algorithms and remove stereotypes from labels and proxies as prescribed by regulatory guidance adopted or considered in many countries, and go beyond that. Members underlined the importance of the AI Act and its correct implementation, especially in cases where AI is used in law enforcement or to combat fraud in social security systems or the use of AI on social media platforms, </w:t>
      </w:r>
      <w:proofErr w:type="gramStart"/>
      <w:r w:rsidRPr="000667D5">
        <w:rPr>
          <w:bCs/>
          <w:lang w:val="en-GB"/>
        </w:rPr>
        <w:t>in particular for</w:t>
      </w:r>
      <w:proofErr w:type="gramEnd"/>
      <w:r w:rsidRPr="000667D5">
        <w:rPr>
          <w:bCs/>
          <w:lang w:val="en-GB"/>
        </w:rPr>
        <w:t xml:space="preserve"> persons with disabilities. </w:t>
      </w:r>
    </w:p>
    <w:p w14:paraId="28F88145" w14:textId="77777777" w:rsidR="000667D5" w:rsidRPr="000667D5" w:rsidRDefault="000667D5" w:rsidP="000667D5">
      <w:pPr>
        <w:numPr>
          <w:ilvl w:val="1"/>
          <w:numId w:val="7"/>
        </w:numPr>
        <w:tabs>
          <w:tab w:val="clear" w:pos="1080"/>
          <w:tab w:val="num" w:pos="1440"/>
        </w:tabs>
        <w:spacing w:after="120"/>
        <w:jc w:val="both"/>
        <w:rPr>
          <w:bCs/>
          <w:lang w:val="en-GB"/>
        </w:rPr>
      </w:pPr>
      <w:hyperlink r:id="rId113" w:tgtFrame="_blank" w:history="1">
        <w:r w:rsidRPr="000667D5">
          <w:rPr>
            <w:rStyle w:val="Hyperlink"/>
            <w:b/>
            <w:bCs/>
            <w:i/>
            <w:lang w:val="en-GB"/>
          </w:rPr>
          <w:t>REGI Exchange of views - The role of ERDF in supporting people with disabilities, presentation by the Commission</w:t>
        </w:r>
      </w:hyperlink>
      <w:r w:rsidRPr="000667D5">
        <w:rPr>
          <w:bCs/>
          <w:lang w:val="en-GB"/>
        </w:rPr>
        <w:t xml:space="preserve">: </w:t>
      </w:r>
      <w:r w:rsidRPr="000667D5">
        <w:rPr>
          <w:bCs/>
          <w:iCs/>
          <w:lang w:val="en-GB"/>
        </w:rPr>
        <w:t>The European Commission highlighted its commitment to safeguarding disability rights, including independent living, and noted that nearly €20 billion from the European Regional Development Fund (ERDF) have been allocated to fostering inclusive growth. Members of the European Parliament stressed the importance of raising awareness about disability rights, addressing employment challenges, and removing architectural barriers to enhance quality of life for persons with disabilities</w:t>
      </w:r>
      <w:r w:rsidRPr="000667D5">
        <w:rPr>
          <w:bCs/>
          <w:lang w:val="en-GB"/>
        </w:rPr>
        <w:t>". Members discussed with the Commission how the ERDF could support persons with disabilities and how they could get access to funds.</w:t>
      </w:r>
    </w:p>
    <w:p w14:paraId="6083FB9F" w14:textId="77777777"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lastRenderedPageBreak/>
        <w:t>CULT Exchange of views: Debate with DG EAC on Accessibility in the Erasmus+ and European Solidarity Corps programmes</w:t>
      </w:r>
      <w:r w:rsidRPr="000667D5">
        <w:rPr>
          <w:bCs/>
          <w:lang w:val="en-GB"/>
        </w:rPr>
        <w:t xml:space="preserve">: The Commission presented the </w:t>
      </w:r>
      <w:hyperlink r:id="rId114" w:history="1">
        <w:r w:rsidRPr="000667D5">
          <w:rPr>
            <w:rStyle w:val="Hyperlink"/>
            <w:bCs/>
            <w:i/>
            <w:iCs/>
            <w:lang w:val="en-GB"/>
          </w:rPr>
          <w:t>Implementation guidelines for Erasmus+ and European Solidarity Corps Inclusion and Diversity Strategy</w:t>
        </w:r>
      </w:hyperlink>
      <w:r w:rsidRPr="000667D5">
        <w:rPr>
          <w:bCs/>
          <w:lang w:val="en-GB"/>
        </w:rPr>
        <w:t>, which were developed in 2021. Members stressed that the implementation of these guidelines, the outreach and accessibility to persons with disabilities (including issues such as those relating to the accessibility of IT and the administrative burden for applicants) are even more important in view of the programmes' mid-term review, as well as the discussions concerning the 2028-2034 MFF programmes.</w:t>
      </w:r>
    </w:p>
    <w:p w14:paraId="4258EE82" w14:textId="77777777"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t>EMPL Public Hearing: Fostering employment for Persons with Disabilities</w:t>
      </w:r>
      <w:r w:rsidRPr="000667D5">
        <w:rPr>
          <w:bCs/>
          <w:lang w:val="en-GB"/>
        </w:rPr>
        <w:t>: The upcoming polish Presidency presented the programme for persons with disabilities. The two panels addressed barriers to skills, education and training for persons with disabilities, outlining strategies to boost their inclusion and employment opportunities and aimed at looking into the reduction of the disability employment gap at national and EU level. Experts underlined the importance of inclusive education for especially persons with intellectual disabilities that leads to problems also to find employment in the open labour market. They presented alternative employment models for persons with disabilities offering new ways for persons with disabilities to enter the open labour market.</w:t>
      </w:r>
    </w:p>
    <w:p w14:paraId="68C2D2B5" w14:textId="77777777" w:rsidR="000667D5" w:rsidRPr="000667D5" w:rsidRDefault="000667D5" w:rsidP="000667D5">
      <w:pPr>
        <w:numPr>
          <w:ilvl w:val="1"/>
          <w:numId w:val="7"/>
        </w:numPr>
        <w:tabs>
          <w:tab w:val="clear" w:pos="1080"/>
          <w:tab w:val="num" w:pos="1440"/>
        </w:tabs>
        <w:spacing w:after="120"/>
        <w:jc w:val="both"/>
        <w:rPr>
          <w:bCs/>
          <w:lang w:val="en-GB"/>
        </w:rPr>
      </w:pPr>
      <w:r w:rsidRPr="000667D5">
        <w:rPr>
          <w:b/>
          <w:bCs/>
          <w:i/>
          <w:lang w:val="en-GB"/>
        </w:rPr>
        <w:t>FISC Public Hearing “National Tax Measures to Support People with Disabilities in the EU”</w:t>
      </w:r>
      <w:r w:rsidRPr="000667D5">
        <w:rPr>
          <w:b/>
          <w:bCs/>
          <w:lang w:val="en-GB"/>
        </w:rPr>
        <w:t>:</w:t>
      </w:r>
      <w:r w:rsidRPr="000667D5">
        <w:rPr>
          <w:bCs/>
          <w:lang w:val="en-GB"/>
        </w:rPr>
        <w:t xml:space="preserve"> The FISC Subcommittee held a hearing to discuss how national tax measures can support persons with disabilities. Together with experts from the OECD and the Grupo Social ONCE, the Members discussed the effectiveness of disabilities policies in incentivizing the market inclusion of persons with disabilities and the possible contribution of tax measures at national and EU level.</w:t>
      </w:r>
    </w:p>
    <w:p w14:paraId="151A4FA9" w14:textId="77777777" w:rsidR="000667D5" w:rsidRPr="000667D5" w:rsidRDefault="000667D5" w:rsidP="000667D5">
      <w:pPr>
        <w:numPr>
          <w:ilvl w:val="1"/>
          <w:numId w:val="7"/>
        </w:numPr>
        <w:tabs>
          <w:tab w:val="clear" w:pos="1080"/>
          <w:tab w:val="num" w:pos="1440"/>
        </w:tabs>
        <w:spacing w:after="120"/>
        <w:jc w:val="both"/>
        <w:rPr>
          <w:bCs/>
          <w:lang w:val="en-GB"/>
        </w:rPr>
      </w:pPr>
      <w:hyperlink r:id="rId115" w:tgtFrame="_blank" w:history="1">
        <w:r w:rsidRPr="000667D5">
          <w:rPr>
            <w:rStyle w:val="Hyperlink"/>
            <w:b/>
            <w:bCs/>
            <w:i/>
            <w:lang w:val="en-GB"/>
          </w:rPr>
          <w:t>ITRE Exchange of views on “Digitalisation of public and essential services</w:t>
        </w:r>
      </w:hyperlink>
      <w:r w:rsidRPr="000667D5">
        <w:rPr>
          <w:b/>
          <w:bCs/>
          <w:i/>
          <w:lang w:val="en-GB"/>
        </w:rPr>
        <w:t>”</w:t>
      </w:r>
      <w:r w:rsidRPr="000667D5">
        <w:rPr>
          <w:b/>
          <w:bCs/>
          <w:lang w:val="en-GB"/>
        </w:rPr>
        <w:t>:</w:t>
      </w:r>
      <w:r w:rsidRPr="000667D5">
        <w:rPr>
          <w:bCs/>
          <w:lang w:val="en-GB"/>
        </w:rPr>
        <w:t xml:space="preserve"> The Committee discussed with EDF who presented EDF's perspectives on the digitalisation of public and essential services, focusing on its implications for persons with disabilities.</w:t>
      </w:r>
    </w:p>
    <w:p w14:paraId="284A6B82" w14:textId="77777777" w:rsidR="000667D5" w:rsidRPr="000667D5" w:rsidRDefault="000667D5" w:rsidP="000667D5">
      <w:pPr>
        <w:numPr>
          <w:ilvl w:val="1"/>
          <w:numId w:val="7"/>
        </w:numPr>
        <w:tabs>
          <w:tab w:val="clear" w:pos="1080"/>
          <w:tab w:val="num" w:pos="1440"/>
        </w:tabs>
        <w:spacing w:after="120"/>
        <w:jc w:val="both"/>
        <w:rPr>
          <w:b/>
          <w:bCs/>
          <w:i/>
          <w:lang w:val="en-GB"/>
        </w:rPr>
      </w:pPr>
      <w:hyperlink r:id="rId116" w:tgtFrame="_blank" w:history="1">
        <w:r w:rsidRPr="000667D5">
          <w:rPr>
            <w:rStyle w:val="Hyperlink"/>
            <w:b/>
            <w:bCs/>
            <w:i/>
            <w:lang w:val="en-GB"/>
          </w:rPr>
          <w:t>TRAN Exchange of views: “The existing barriers in the field of transport for people with disabilities</w:t>
        </w:r>
      </w:hyperlink>
      <w:r w:rsidRPr="000667D5">
        <w:rPr>
          <w:b/>
          <w:bCs/>
          <w:i/>
          <w:lang w:val="en-GB"/>
        </w:rPr>
        <w:t xml:space="preserve">”: </w:t>
      </w:r>
      <w:r w:rsidRPr="000667D5">
        <w:rPr>
          <w:bCs/>
          <w:lang w:val="en-GB"/>
        </w:rPr>
        <w:t>The purpose of the discussion was to analyse how to strengthen the rights of persons with disabilities and enriched by the first-hand testimony of two guests, Ms Ewa Raczyńska-</w:t>
      </w:r>
      <w:proofErr w:type="spellStart"/>
      <w:r w:rsidRPr="000667D5">
        <w:rPr>
          <w:bCs/>
          <w:lang w:val="en-GB"/>
        </w:rPr>
        <w:t>Buława</w:t>
      </w:r>
      <w:proofErr w:type="spellEnd"/>
      <w:r w:rsidRPr="000667D5">
        <w:rPr>
          <w:bCs/>
          <w:lang w:val="en-GB"/>
        </w:rPr>
        <w:t xml:space="preserve">, a specialist in the organisation and planning of an accessible multimodal public transport network in the Lodz Metropolitan Railway, and Mr Raymond </w:t>
      </w:r>
      <w:proofErr w:type="spellStart"/>
      <w:r w:rsidRPr="000667D5">
        <w:rPr>
          <w:bCs/>
          <w:lang w:val="en-GB"/>
        </w:rPr>
        <w:t>Remakel</w:t>
      </w:r>
      <w:proofErr w:type="spellEnd"/>
      <w:r w:rsidRPr="000667D5">
        <w:rPr>
          <w:bCs/>
          <w:lang w:val="en-GB"/>
        </w:rPr>
        <w:t>, member of the Board of Info Handicap in Luxembourg. The Commission also participated in the exchange by providing an overview of the latest legislative initiatives that tackle barriers in transport for person with disabilities, among them the Passenger Mobility Package.</w:t>
      </w:r>
      <w:r w:rsidRPr="000667D5">
        <w:rPr>
          <w:b/>
          <w:bCs/>
          <w:i/>
          <w:lang w:val="en-GB"/>
        </w:rPr>
        <w:t xml:space="preserve"> </w:t>
      </w:r>
    </w:p>
    <w:p w14:paraId="0C0B6F9E" w14:textId="77777777" w:rsidR="000667D5" w:rsidRPr="000667D5" w:rsidRDefault="000667D5" w:rsidP="000667D5">
      <w:pPr>
        <w:numPr>
          <w:ilvl w:val="1"/>
          <w:numId w:val="7"/>
        </w:numPr>
        <w:tabs>
          <w:tab w:val="clear" w:pos="1080"/>
          <w:tab w:val="num" w:pos="1440"/>
        </w:tabs>
        <w:spacing w:after="120"/>
        <w:jc w:val="both"/>
        <w:rPr>
          <w:bCs/>
          <w:u w:val="single"/>
          <w:lang w:val="en-GB"/>
        </w:rPr>
      </w:pPr>
      <w:r w:rsidRPr="000667D5">
        <w:rPr>
          <w:b/>
          <w:bCs/>
          <w:i/>
          <w:lang w:val="en-GB"/>
        </w:rPr>
        <w:t>FEMM Public Hearing: Addressing the challenges faced by women with disabilities in healthcare, employment, societal participation</w:t>
      </w:r>
      <w:r w:rsidRPr="000667D5">
        <w:rPr>
          <w:b/>
          <w:bCs/>
          <w:lang w:val="en-GB"/>
        </w:rPr>
        <w:t xml:space="preserve">: </w:t>
      </w:r>
      <w:r w:rsidRPr="000667D5">
        <w:rPr>
          <w:bCs/>
          <w:lang w:val="en-GB"/>
        </w:rPr>
        <w:t>Experts criticised that neither the Disability strategy 2021-2030, nor the Equality Strategy have provided specific measures for women with disabilities. Members</w:t>
      </w:r>
      <w:r w:rsidRPr="000667D5">
        <w:rPr>
          <w:b/>
          <w:bCs/>
          <w:lang w:val="en-GB"/>
        </w:rPr>
        <w:t xml:space="preserve"> </w:t>
      </w:r>
      <w:r w:rsidRPr="000667D5">
        <w:rPr>
          <w:bCs/>
          <w:lang w:val="en-GB"/>
        </w:rPr>
        <w:t xml:space="preserve">expressed particular concern in relation to </w:t>
      </w:r>
      <w:proofErr w:type="gramStart"/>
      <w:r w:rsidRPr="000667D5">
        <w:rPr>
          <w:bCs/>
          <w:lang w:val="en-GB"/>
        </w:rPr>
        <w:t>gender based</w:t>
      </w:r>
      <w:proofErr w:type="gramEnd"/>
      <w:r w:rsidRPr="000667D5">
        <w:rPr>
          <w:bCs/>
          <w:lang w:val="en-GB"/>
        </w:rPr>
        <w:t xml:space="preserve"> violence, including domestic violence, forced sterilization and forced abortions, the lack of empowerment and leadership together with the need of their presence in the public sphere, inclusive education, and accessibility in all aspects, not just physical, including in the European Parliament. They regretted that the Anti-Discrimination directive has been blocked by the Council.</w:t>
      </w:r>
    </w:p>
    <w:p w14:paraId="2DC5BE37" w14:textId="77777777" w:rsidR="000667D5" w:rsidRPr="000667D5" w:rsidRDefault="000667D5" w:rsidP="000667D5">
      <w:pPr>
        <w:numPr>
          <w:ilvl w:val="1"/>
          <w:numId w:val="7"/>
        </w:numPr>
        <w:tabs>
          <w:tab w:val="clear" w:pos="1080"/>
          <w:tab w:val="num" w:pos="1440"/>
        </w:tabs>
        <w:spacing w:after="120"/>
        <w:jc w:val="both"/>
        <w:rPr>
          <w:bCs/>
          <w:iCs/>
          <w:lang w:val="en-GB"/>
        </w:rPr>
      </w:pPr>
      <w:hyperlink r:id="rId117" w:tgtFrame="_blank" w:history="1">
        <w:r w:rsidRPr="000667D5">
          <w:rPr>
            <w:rStyle w:val="Hyperlink"/>
            <w:b/>
            <w:bCs/>
            <w:i/>
            <w:lang w:val="en-GB"/>
          </w:rPr>
          <w:t>DROI Exchange of views - The need to develop and implement a Disability Action Plan in EU External Action</w:t>
        </w:r>
      </w:hyperlink>
      <w:r w:rsidRPr="000667D5">
        <w:rPr>
          <w:b/>
          <w:bCs/>
          <w:i/>
          <w:lang w:val="en-GB"/>
        </w:rPr>
        <w:t xml:space="preserve">: </w:t>
      </w:r>
      <w:r w:rsidRPr="000667D5">
        <w:rPr>
          <w:bCs/>
          <w:iCs/>
          <w:lang w:val="en-GB"/>
        </w:rPr>
        <w:t xml:space="preserve">Speakers supported the development of a Disability Action Plan in EU External Action, advocating that the absence of such an action plan is a gap for the EU’s External Action. This would increase political attention, the presence of disabled persons in EU decision-making, diplomacy and EU Delegations, strengthen existing measures and enhance the visibility of the issue while also creating safeguards that ensure the promotion and inclusion of persons with disability in EU foreign policy funding. Reference was made to the recent review of the EU by the UN CRPD Committee which concludes that </w:t>
      </w:r>
      <w:proofErr w:type="gramStart"/>
      <w:r w:rsidRPr="000667D5">
        <w:rPr>
          <w:bCs/>
          <w:iCs/>
          <w:lang w:val="en-GB"/>
        </w:rPr>
        <w:t>there</w:t>
      </w:r>
      <w:proofErr w:type="gramEnd"/>
      <w:r w:rsidRPr="000667D5">
        <w:rPr>
          <w:bCs/>
          <w:iCs/>
          <w:lang w:val="en-GB"/>
        </w:rPr>
        <w:t xml:space="preserve"> lack of an overarching policy to protect the rights of persons with disabilities in international cooperation. Finally, it was noted that the EU could also support the Global Action on Disability Network or fund the Global Disability Fund</w:t>
      </w:r>
      <w:r w:rsidRPr="000667D5">
        <w:rPr>
          <w:bCs/>
          <w:lang w:val="en-GB"/>
        </w:rPr>
        <w:t>.</w:t>
      </w:r>
    </w:p>
    <w:p w14:paraId="161F1834" w14:textId="77777777" w:rsidR="000667D5" w:rsidRPr="000667D5" w:rsidRDefault="000667D5" w:rsidP="000667D5">
      <w:pPr>
        <w:spacing w:after="120"/>
        <w:jc w:val="both"/>
        <w:rPr>
          <w:bCs/>
          <w:lang w:val="en-GB"/>
        </w:rPr>
      </w:pPr>
    </w:p>
    <w:p w14:paraId="41F03CA9" w14:textId="77777777" w:rsidR="000667D5" w:rsidRPr="000667D5" w:rsidRDefault="000667D5" w:rsidP="000667D5">
      <w:pPr>
        <w:spacing w:after="120"/>
        <w:jc w:val="both"/>
        <w:rPr>
          <w:bCs/>
          <w:lang w:val="en-GB"/>
        </w:rPr>
      </w:pPr>
      <w:r w:rsidRPr="000667D5">
        <w:rPr>
          <w:b/>
          <w:bCs/>
          <w:u w:val="single"/>
          <w:lang w:val="en-GB"/>
        </w:rPr>
        <w:t>Events organised by vice-presidents, questors together with the EP administration</w:t>
      </w:r>
      <w:r w:rsidRPr="000667D5">
        <w:rPr>
          <w:bCs/>
          <w:u w:val="single"/>
          <w:lang w:val="en-GB"/>
        </w:rPr>
        <w:t>:</w:t>
      </w:r>
    </w:p>
    <w:p w14:paraId="3853FAF5" w14:textId="77777777" w:rsidR="000667D5" w:rsidRPr="000667D5" w:rsidRDefault="000667D5" w:rsidP="000667D5">
      <w:pPr>
        <w:numPr>
          <w:ilvl w:val="0"/>
          <w:numId w:val="8"/>
        </w:numPr>
        <w:spacing w:after="120"/>
        <w:jc w:val="both"/>
        <w:rPr>
          <w:bCs/>
          <w:i/>
          <w:u w:val="single"/>
          <w:lang w:val="en-GB"/>
        </w:rPr>
      </w:pPr>
      <w:r w:rsidRPr="000667D5">
        <w:rPr>
          <w:bCs/>
          <w:i/>
          <w:lang w:val="en-GB"/>
        </w:rPr>
        <w:t>DG PERS with VP Ewa Kopacz - Conference: “Workplace Accessibility in the European Parliament”</w:t>
      </w:r>
    </w:p>
    <w:p w14:paraId="08CF617F" w14:textId="77777777" w:rsidR="000667D5" w:rsidRPr="000667D5" w:rsidRDefault="000667D5" w:rsidP="000667D5">
      <w:pPr>
        <w:numPr>
          <w:ilvl w:val="0"/>
          <w:numId w:val="8"/>
        </w:numPr>
        <w:spacing w:after="120"/>
        <w:jc w:val="both"/>
        <w:rPr>
          <w:bCs/>
          <w:i/>
          <w:u w:val="single"/>
          <w:lang w:val="en-GB"/>
        </w:rPr>
      </w:pPr>
      <w:r w:rsidRPr="000667D5">
        <w:rPr>
          <w:bCs/>
          <w:i/>
          <w:lang w:val="en-GB"/>
        </w:rPr>
        <w:t>Bureau High-Level Group on Gender Equality and Diversity - Event: Inclusion of People with Intellectual Disabilities in the EU</w:t>
      </w:r>
      <w:r w:rsidRPr="000667D5">
        <w:rPr>
          <w:bCs/>
          <w:i/>
          <w:u w:val="single"/>
          <w:lang w:val="en-GB"/>
        </w:rPr>
        <w:t xml:space="preserve">: </w:t>
      </w:r>
      <w:hyperlink r:id="rId118" w:history="1">
        <w:r w:rsidRPr="000667D5">
          <w:rPr>
            <w:rStyle w:val="Hyperlink"/>
            <w:bCs/>
            <w:i/>
            <w:lang w:val="en-GB"/>
          </w:rPr>
          <w:t xml:space="preserve">Programme </w:t>
        </w:r>
      </w:hyperlink>
    </w:p>
    <w:p w14:paraId="16DC0C79" w14:textId="77777777" w:rsidR="000667D5" w:rsidRPr="000667D5" w:rsidRDefault="000667D5" w:rsidP="000667D5">
      <w:pPr>
        <w:numPr>
          <w:ilvl w:val="0"/>
          <w:numId w:val="8"/>
        </w:numPr>
        <w:spacing w:after="120"/>
        <w:jc w:val="both"/>
        <w:rPr>
          <w:bCs/>
          <w:u w:val="single"/>
          <w:lang w:val="en-GB"/>
        </w:rPr>
      </w:pPr>
      <w:r w:rsidRPr="000667D5">
        <w:rPr>
          <w:bCs/>
          <w:i/>
          <w:lang w:val="en-GB"/>
        </w:rPr>
        <w:t>Questor Marc ANGEL with DG ITEC - Presentation: One year after the Digital Accessibility Roadmap launch. Achievements and next steps</w:t>
      </w:r>
    </w:p>
    <w:p w14:paraId="12D72E70" w14:textId="77777777" w:rsidR="000667D5" w:rsidRPr="000667D5" w:rsidRDefault="000667D5" w:rsidP="000667D5">
      <w:pPr>
        <w:spacing w:after="120"/>
        <w:jc w:val="both"/>
        <w:rPr>
          <w:bCs/>
          <w:u w:val="single"/>
          <w:lang w:val="en-GB"/>
        </w:rPr>
      </w:pPr>
    </w:p>
    <w:p w14:paraId="641D462B" w14:textId="77777777" w:rsidR="000667D5" w:rsidRPr="000667D5" w:rsidRDefault="000667D5" w:rsidP="000667D5">
      <w:pPr>
        <w:spacing w:after="120"/>
        <w:jc w:val="both"/>
        <w:rPr>
          <w:b/>
          <w:bCs/>
          <w:lang w:val="en-GB"/>
        </w:rPr>
      </w:pPr>
      <w:r w:rsidRPr="000667D5">
        <w:rPr>
          <w:b/>
          <w:bCs/>
          <w:lang w:val="en-GB"/>
        </w:rPr>
        <w:t>3. Other events specifically directed towards persons with disabilities</w:t>
      </w:r>
    </w:p>
    <w:p w14:paraId="5219C466" w14:textId="71C0AF6E" w:rsidR="000667D5" w:rsidRPr="000667D5" w:rsidRDefault="000667D5" w:rsidP="000667D5">
      <w:pPr>
        <w:numPr>
          <w:ilvl w:val="0"/>
          <w:numId w:val="4"/>
        </w:numPr>
        <w:spacing w:after="120"/>
        <w:jc w:val="both"/>
        <w:rPr>
          <w:bCs/>
          <w:lang w:val="en-GB"/>
        </w:rPr>
      </w:pPr>
      <w:r w:rsidRPr="000667D5">
        <w:rPr>
          <w:b/>
          <w:bCs/>
          <w:i/>
          <w:lang w:val="en-GB"/>
        </w:rPr>
        <w:t xml:space="preserve"> “Building up a disability-inclusive democracy: innovative parliamentary policies and structures to advance rights for persons with disabilities” - Side event at COSP CRPD 2023</w:t>
      </w:r>
      <w:r w:rsidRPr="000667D5">
        <w:rPr>
          <w:bCs/>
          <w:lang w:val="en-GB"/>
        </w:rPr>
        <w:t xml:space="preserve"> together with Greece, UN HQ New York/ Delegation of the EMPL committee with LIBE and PETI, June 2023:  The delegation spearheaded the first-of-its-kind side event at the UN, co-organised by the European Parliament and the permanent Mission of Greece to UN, entitled “Building up a disability-inclusive democracy: innovative parliamentary policies and structures to advance rights for persons with disabilities.” The event featured speakers from the Parliaments of Georgia and Chile, whereas the exchange of views that followed featured the Irish and Ghanaian MPs as well as minister of Congo, besides the Members of the European Parliament. </w:t>
      </w:r>
    </w:p>
    <w:p w14:paraId="419062A8" w14:textId="77777777" w:rsidR="000667D5" w:rsidRPr="000667D5" w:rsidRDefault="000667D5" w:rsidP="000667D5">
      <w:pPr>
        <w:spacing w:after="120"/>
        <w:jc w:val="both"/>
        <w:rPr>
          <w:bCs/>
          <w:lang w:val="en-GB"/>
        </w:rPr>
      </w:pPr>
    </w:p>
    <w:p w14:paraId="5B25AC8F" w14:textId="77777777" w:rsidR="000667D5" w:rsidRPr="000667D5" w:rsidRDefault="000667D5" w:rsidP="000667D5">
      <w:pPr>
        <w:spacing w:after="120"/>
        <w:jc w:val="both"/>
        <w:rPr>
          <w:bCs/>
          <w:lang w:val="en-GB"/>
        </w:rPr>
      </w:pPr>
      <w:r w:rsidRPr="000667D5">
        <w:rPr>
          <w:b/>
          <w:bCs/>
          <w:lang w:val="en-GB"/>
        </w:rPr>
        <w:t>4. Petitions in the field of disability</w:t>
      </w:r>
    </w:p>
    <w:p w14:paraId="4F59C882" w14:textId="77777777" w:rsidR="000667D5" w:rsidRPr="000667D5" w:rsidRDefault="000667D5" w:rsidP="000667D5">
      <w:pPr>
        <w:spacing w:after="120"/>
        <w:jc w:val="both"/>
        <w:rPr>
          <w:rStyle w:val="Hyperlink"/>
          <w:b/>
          <w:bCs/>
          <w:i/>
          <w:lang w:val="en-GB"/>
        </w:rPr>
      </w:pPr>
      <w:r w:rsidRPr="000667D5">
        <w:rPr>
          <w:bCs/>
          <w:lang w:val="en-GB"/>
        </w:rPr>
        <w:t xml:space="preserve">The following petitions can be highlighted: </w:t>
      </w:r>
      <w:r w:rsidRPr="000667D5">
        <w:rPr>
          <w:b/>
          <w:bCs/>
          <w:i/>
          <w:lang w:val="en-GB"/>
        </w:rPr>
        <w:fldChar w:fldCharType="begin"/>
      </w:r>
      <w:r w:rsidRPr="000667D5">
        <w:rPr>
          <w:b/>
          <w:bCs/>
          <w:i/>
          <w:lang w:val="en-GB"/>
        </w:rPr>
        <w:instrText>HYPERLINK "C:\\Users\\ksauerteig\\AppData\\Local\\Microsoft\\Windows\\INetCache\\Content.Outlook\\5A01STJ0\\Petition No 0793\\2024 by P.R.-B. (French) on the right to education for autistic children in France"</w:instrText>
      </w:r>
      <w:r w:rsidRPr="000667D5">
        <w:rPr>
          <w:b/>
          <w:bCs/>
          <w:i/>
          <w:lang w:val="en-GB"/>
        </w:rPr>
      </w:r>
      <w:r w:rsidRPr="000667D5">
        <w:rPr>
          <w:b/>
          <w:bCs/>
          <w:i/>
          <w:lang w:val="en-GB"/>
        </w:rPr>
        <w:fldChar w:fldCharType="separate"/>
      </w:r>
    </w:p>
    <w:p w14:paraId="426E05E8" w14:textId="77777777" w:rsidR="000667D5" w:rsidRPr="000667D5" w:rsidRDefault="000667D5" w:rsidP="000667D5">
      <w:pPr>
        <w:spacing w:after="120"/>
        <w:jc w:val="both"/>
        <w:rPr>
          <w:b/>
          <w:bCs/>
          <w:i/>
          <w:lang w:val="en-GB"/>
        </w:rPr>
      </w:pPr>
      <w:r w:rsidRPr="000667D5">
        <w:rPr>
          <w:rStyle w:val="Hyperlink"/>
          <w:b/>
          <w:bCs/>
          <w:i/>
          <w:lang w:val="en-GB"/>
        </w:rPr>
        <w:t>Petition No 0793/2024 by P.R.-B. (French) on the right to education for autistic children in France</w:t>
      </w:r>
      <w:r w:rsidRPr="000667D5">
        <w:rPr>
          <w:bCs/>
          <w:lang w:val="en-GB"/>
        </w:rPr>
        <w:fldChar w:fldCharType="end"/>
      </w:r>
    </w:p>
    <w:p w14:paraId="11E57797" w14:textId="77777777" w:rsidR="000667D5" w:rsidRPr="000667D5" w:rsidRDefault="000667D5" w:rsidP="000667D5">
      <w:pPr>
        <w:spacing w:after="120"/>
        <w:jc w:val="both"/>
        <w:rPr>
          <w:bCs/>
          <w:lang w:val="en-GB"/>
        </w:rPr>
      </w:pPr>
      <w:r w:rsidRPr="000667D5">
        <w:rPr>
          <w:bCs/>
          <w:lang w:val="en-GB"/>
        </w:rPr>
        <w:t xml:space="preserve">The petitioner draws attention to the inadequate approach and lack of resources in the education of autistic children in France, speaking from personal experience as the parent of an autistic son, the petitioner calls on the European Parliament to raise awareness of the violation of fundamental rights of children, increase the volume of necessary resources, and improve monitoring. </w:t>
      </w:r>
    </w:p>
    <w:p w14:paraId="2B299B52" w14:textId="77777777" w:rsidR="000667D5" w:rsidRPr="000667D5" w:rsidRDefault="000667D5" w:rsidP="000667D5">
      <w:pPr>
        <w:spacing w:after="120"/>
        <w:jc w:val="both"/>
        <w:rPr>
          <w:b/>
          <w:bCs/>
          <w:i/>
          <w:lang w:val="en-GB"/>
        </w:rPr>
      </w:pPr>
      <w:hyperlink r:id="rId119" w:history="1">
        <w:r w:rsidRPr="000667D5">
          <w:rPr>
            <w:rStyle w:val="Hyperlink"/>
            <w:b/>
            <w:bCs/>
            <w:i/>
            <w:lang w:val="en-GB"/>
          </w:rPr>
          <w:t>Petition No 0856/2024 by M. C. (Cypriot) on working conditions for disabled citizens of the EU</w:t>
        </w:r>
      </w:hyperlink>
    </w:p>
    <w:p w14:paraId="76386CDB" w14:textId="77777777" w:rsidR="000667D5" w:rsidRPr="000667D5" w:rsidRDefault="000667D5" w:rsidP="000667D5">
      <w:pPr>
        <w:spacing w:after="120"/>
        <w:jc w:val="both"/>
        <w:rPr>
          <w:bCs/>
          <w:lang w:val="en-GB"/>
        </w:rPr>
      </w:pPr>
      <w:r w:rsidRPr="000667D5">
        <w:rPr>
          <w:bCs/>
          <w:lang w:val="en-GB"/>
        </w:rPr>
        <w:t xml:space="preserve">The petitioner comments on the appalling treatment of disabled people in Cyprus, in particular with regards to working conditions, including </w:t>
      </w:r>
      <w:proofErr w:type="gramStart"/>
      <w:r w:rsidRPr="000667D5">
        <w:rPr>
          <w:bCs/>
          <w:lang w:val="en-GB"/>
        </w:rPr>
        <w:t>6 day</w:t>
      </w:r>
      <w:proofErr w:type="gramEnd"/>
      <w:r w:rsidRPr="000667D5">
        <w:rPr>
          <w:bCs/>
          <w:lang w:val="en-GB"/>
        </w:rPr>
        <w:t xml:space="preserve"> work weeks and excessively long hours. Therefore, </w:t>
      </w:r>
      <w:r w:rsidRPr="000667D5">
        <w:rPr>
          <w:bCs/>
          <w:lang w:val="en-GB"/>
        </w:rPr>
        <w:lastRenderedPageBreak/>
        <w:t xml:space="preserve">urging the European Parliament to harmonise the </w:t>
      </w:r>
      <w:proofErr w:type="gramStart"/>
      <w:r w:rsidRPr="000667D5">
        <w:rPr>
          <w:bCs/>
          <w:lang w:val="en-GB"/>
        </w:rPr>
        <w:t>number</w:t>
      </w:r>
      <w:proofErr w:type="gramEnd"/>
      <w:r w:rsidRPr="000667D5">
        <w:rPr>
          <w:bCs/>
          <w:lang w:val="en-GB"/>
        </w:rPr>
        <w:t xml:space="preserve"> of work days across the European Union, and improve labour conditions, with consideration for the needs of disabled people.</w:t>
      </w:r>
    </w:p>
    <w:p w14:paraId="6DB5061E" w14:textId="77777777" w:rsidR="000667D5" w:rsidRPr="000667D5" w:rsidRDefault="000667D5" w:rsidP="000667D5">
      <w:pPr>
        <w:spacing w:after="120"/>
        <w:jc w:val="both"/>
        <w:rPr>
          <w:b/>
          <w:bCs/>
          <w:i/>
          <w:lang w:val="en-GB"/>
        </w:rPr>
      </w:pPr>
      <w:hyperlink r:id="rId120" w:history="1">
        <w:r w:rsidRPr="000667D5">
          <w:rPr>
            <w:rStyle w:val="Hyperlink"/>
            <w:b/>
            <w:bCs/>
            <w:i/>
            <w:lang w:val="en-GB"/>
          </w:rPr>
          <w:t>Petition No 0931/2024 by Tilman Kluge (German), on behalf of the ‘</w:t>
        </w:r>
        <w:proofErr w:type="spellStart"/>
        <w:r w:rsidRPr="000667D5">
          <w:rPr>
            <w:rStyle w:val="Hyperlink"/>
            <w:b/>
            <w:bCs/>
            <w:i/>
            <w:lang w:val="en-GB"/>
          </w:rPr>
          <w:t>Austismus</w:t>
        </w:r>
        <w:proofErr w:type="spellEnd"/>
        <w:r w:rsidRPr="000667D5">
          <w:rPr>
            <w:rStyle w:val="Hyperlink"/>
            <w:b/>
            <w:bCs/>
            <w:i/>
            <w:lang w:val="en-GB"/>
          </w:rPr>
          <w:t xml:space="preserve"> Rhein Main eV’ association, on the rights of citizens on the autistic spectrum in the EU</w:t>
        </w:r>
        <w:r w:rsidRPr="000667D5">
          <w:rPr>
            <w:rStyle w:val="Hyperlink"/>
            <w:b/>
            <w:bCs/>
            <w:i/>
            <w:vanish/>
            <w:lang w:val="en-GB"/>
          </w:rPr>
          <w:t xml:space="preserve"> </w:t>
        </w:r>
      </w:hyperlink>
    </w:p>
    <w:p w14:paraId="22F981A2" w14:textId="77777777" w:rsidR="000667D5" w:rsidRPr="000667D5" w:rsidRDefault="000667D5" w:rsidP="000667D5">
      <w:pPr>
        <w:spacing w:after="120"/>
        <w:jc w:val="both"/>
        <w:rPr>
          <w:bCs/>
          <w:lang w:val="en-GB"/>
        </w:rPr>
      </w:pPr>
      <w:r w:rsidRPr="000667D5">
        <w:rPr>
          <w:bCs/>
          <w:lang w:val="en-GB"/>
        </w:rPr>
        <w:t>The petitioner calls for the European Parliament to strengthen support for EU-level health administrations to raise resilience, with the aim of addressing the needs of people on the autism spectrum in health laws and regulations. The petitioner attributes public health shortcomings, particularly in the context of autism, to poor administration and lack of awareness, and urges that Member states should correctly comply with health laws.</w:t>
      </w:r>
    </w:p>
    <w:p w14:paraId="47970114" w14:textId="4B66BC5C" w:rsidR="00EC7650" w:rsidRPr="00466A14" w:rsidRDefault="00EC7650" w:rsidP="00466A14">
      <w:pPr>
        <w:spacing w:after="120"/>
        <w:jc w:val="both"/>
        <w:rPr>
          <w:bCs/>
          <w:lang w:val="en-GB"/>
        </w:rPr>
      </w:pPr>
    </w:p>
    <w:sectPr w:rsidR="00EC7650" w:rsidRPr="00466A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6A18E" w14:textId="77777777" w:rsidR="00565555" w:rsidRDefault="00565555" w:rsidP="00EC7650">
      <w:pPr>
        <w:spacing w:after="0" w:line="240" w:lineRule="auto"/>
      </w:pPr>
      <w:r>
        <w:separator/>
      </w:r>
    </w:p>
  </w:endnote>
  <w:endnote w:type="continuationSeparator" w:id="0">
    <w:p w14:paraId="5A08EC9F" w14:textId="77777777" w:rsidR="00565555" w:rsidRDefault="00565555" w:rsidP="00EC7650">
      <w:pPr>
        <w:spacing w:after="0" w:line="240" w:lineRule="auto"/>
      </w:pPr>
      <w:r>
        <w:continuationSeparator/>
      </w:r>
    </w:p>
  </w:endnote>
  <w:endnote w:type="continuationNotice" w:id="1">
    <w:p w14:paraId="46FCEC9D" w14:textId="77777777" w:rsidR="00565555" w:rsidRDefault="005655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BD85" w14:textId="77777777" w:rsidR="00565555" w:rsidRDefault="00565555" w:rsidP="00EC7650">
      <w:pPr>
        <w:spacing w:after="0" w:line="240" w:lineRule="auto"/>
      </w:pPr>
      <w:r>
        <w:separator/>
      </w:r>
    </w:p>
  </w:footnote>
  <w:footnote w:type="continuationSeparator" w:id="0">
    <w:p w14:paraId="5DCA620C" w14:textId="77777777" w:rsidR="00565555" w:rsidRDefault="00565555" w:rsidP="00EC7650">
      <w:pPr>
        <w:spacing w:after="0" w:line="240" w:lineRule="auto"/>
      </w:pPr>
      <w:r>
        <w:continuationSeparator/>
      </w:r>
    </w:p>
  </w:footnote>
  <w:footnote w:type="continuationNotice" w:id="1">
    <w:p w14:paraId="48209824" w14:textId="77777777" w:rsidR="00565555" w:rsidRDefault="005655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96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50858"/>
    <w:multiLevelType w:val="hybridMultilevel"/>
    <w:tmpl w:val="EDAEDC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F42DBC"/>
    <w:multiLevelType w:val="hybridMultilevel"/>
    <w:tmpl w:val="F9B41016"/>
    <w:lvl w:ilvl="0" w:tplc="1CA423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938F4"/>
    <w:multiLevelType w:val="hybridMultilevel"/>
    <w:tmpl w:val="B46411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830DD"/>
    <w:multiLevelType w:val="hybridMultilevel"/>
    <w:tmpl w:val="BBBA6CE8"/>
    <w:lvl w:ilvl="0" w:tplc="74729E7A">
      <w:start w:val="1"/>
      <w:numFmt w:val="bullet"/>
      <w:lvlText w:val=""/>
      <w:lvlJc w:val="left"/>
      <w:pPr>
        <w:ind w:left="1080" w:hanging="360"/>
      </w:pPr>
      <w:rPr>
        <w:rFonts w:ascii="Symbol" w:hAnsi="Symbol"/>
      </w:rPr>
    </w:lvl>
    <w:lvl w:ilvl="1" w:tplc="311C4CA8">
      <w:start w:val="1"/>
      <w:numFmt w:val="bullet"/>
      <w:lvlText w:val=""/>
      <w:lvlJc w:val="left"/>
      <w:pPr>
        <w:ind w:left="1080" w:hanging="360"/>
      </w:pPr>
      <w:rPr>
        <w:rFonts w:ascii="Symbol" w:hAnsi="Symbol"/>
      </w:rPr>
    </w:lvl>
    <w:lvl w:ilvl="2" w:tplc="5C7A22BC">
      <w:start w:val="1"/>
      <w:numFmt w:val="bullet"/>
      <w:lvlText w:val=""/>
      <w:lvlJc w:val="left"/>
      <w:pPr>
        <w:ind w:left="1080" w:hanging="360"/>
      </w:pPr>
      <w:rPr>
        <w:rFonts w:ascii="Symbol" w:hAnsi="Symbol"/>
      </w:rPr>
    </w:lvl>
    <w:lvl w:ilvl="3" w:tplc="DB620010">
      <w:start w:val="1"/>
      <w:numFmt w:val="bullet"/>
      <w:lvlText w:val=""/>
      <w:lvlJc w:val="left"/>
      <w:pPr>
        <w:ind w:left="1080" w:hanging="360"/>
      </w:pPr>
      <w:rPr>
        <w:rFonts w:ascii="Symbol" w:hAnsi="Symbol"/>
      </w:rPr>
    </w:lvl>
    <w:lvl w:ilvl="4" w:tplc="A9C0DD54">
      <w:start w:val="1"/>
      <w:numFmt w:val="bullet"/>
      <w:lvlText w:val=""/>
      <w:lvlJc w:val="left"/>
      <w:pPr>
        <w:ind w:left="1080" w:hanging="360"/>
      </w:pPr>
      <w:rPr>
        <w:rFonts w:ascii="Symbol" w:hAnsi="Symbol"/>
      </w:rPr>
    </w:lvl>
    <w:lvl w:ilvl="5" w:tplc="8E70D160">
      <w:start w:val="1"/>
      <w:numFmt w:val="bullet"/>
      <w:lvlText w:val=""/>
      <w:lvlJc w:val="left"/>
      <w:pPr>
        <w:ind w:left="1080" w:hanging="360"/>
      </w:pPr>
      <w:rPr>
        <w:rFonts w:ascii="Symbol" w:hAnsi="Symbol"/>
      </w:rPr>
    </w:lvl>
    <w:lvl w:ilvl="6" w:tplc="E488D64C">
      <w:start w:val="1"/>
      <w:numFmt w:val="bullet"/>
      <w:lvlText w:val=""/>
      <w:lvlJc w:val="left"/>
      <w:pPr>
        <w:ind w:left="1080" w:hanging="360"/>
      </w:pPr>
      <w:rPr>
        <w:rFonts w:ascii="Symbol" w:hAnsi="Symbol"/>
      </w:rPr>
    </w:lvl>
    <w:lvl w:ilvl="7" w:tplc="AD307EB2">
      <w:start w:val="1"/>
      <w:numFmt w:val="bullet"/>
      <w:lvlText w:val=""/>
      <w:lvlJc w:val="left"/>
      <w:pPr>
        <w:ind w:left="1080" w:hanging="360"/>
      </w:pPr>
      <w:rPr>
        <w:rFonts w:ascii="Symbol" w:hAnsi="Symbol"/>
      </w:rPr>
    </w:lvl>
    <w:lvl w:ilvl="8" w:tplc="10563726">
      <w:start w:val="1"/>
      <w:numFmt w:val="bullet"/>
      <w:lvlText w:val=""/>
      <w:lvlJc w:val="left"/>
      <w:pPr>
        <w:ind w:left="1080" w:hanging="360"/>
      </w:pPr>
      <w:rPr>
        <w:rFonts w:ascii="Symbol" w:hAnsi="Symbol"/>
      </w:rPr>
    </w:lvl>
  </w:abstractNum>
  <w:abstractNum w:abstractNumId="5" w15:restartNumberingAfterBreak="0">
    <w:nsid w:val="14D016C7"/>
    <w:multiLevelType w:val="hybridMultilevel"/>
    <w:tmpl w:val="1FA0B440"/>
    <w:lvl w:ilvl="0" w:tplc="7EAAB26E">
      <w:start w:val="1"/>
      <w:numFmt w:val="decimal"/>
      <w:lvlText w:val="%1)"/>
      <w:lvlJc w:val="left"/>
      <w:pPr>
        <w:ind w:left="1020" w:hanging="360"/>
      </w:pPr>
    </w:lvl>
    <w:lvl w:ilvl="1" w:tplc="BFD6EC2C">
      <w:start w:val="1"/>
      <w:numFmt w:val="decimal"/>
      <w:lvlText w:val="%2)"/>
      <w:lvlJc w:val="left"/>
      <w:pPr>
        <w:ind w:left="1020" w:hanging="360"/>
      </w:pPr>
    </w:lvl>
    <w:lvl w:ilvl="2" w:tplc="0D0AA9BC">
      <w:start w:val="1"/>
      <w:numFmt w:val="decimal"/>
      <w:lvlText w:val="%3)"/>
      <w:lvlJc w:val="left"/>
      <w:pPr>
        <w:ind w:left="1020" w:hanging="360"/>
      </w:pPr>
    </w:lvl>
    <w:lvl w:ilvl="3" w:tplc="1FCE7732">
      <w:start w:val="1"/>
      <w:numFmt w:val="decimal"/>
      <w:lvlText w:val="%4)"/>
      <w:lvlJc w:val="left"/>
      <w:pPr>
        <w:ind w:left="1020" w:hanging="360"/>
      </w:pPr>
    </w:lvl>
    <w:lvl w:ilvl="4" w:tplc="22CA21EE">
      <w:start w:val="1"/>
      <w:numFmt w:val="decimal"/>
      <w:lvlText w:val="%5)"/>
      <w:lvlJc w:val="left"/>
      <w:pPr>
        <w:ind w:left="1020" w:hanging="360"/>
      </w:pPr>
    </w:lvl>
    <w:lvl w:ilvl="5" w:tplc="1D2A22C0">
      <w:start w:val="1"/>
      <w:numFmt w:val="decimal"/>
      <w:lvlText w:val="%6)"/>
      <w:lvlJc w:val="left"/>
      <w:pPr>
        <w:ind w:left="1020" w:hanging="360"/>
      </w:pPr>
    </w:lvl>
    <w:lvl w:ilvl="6" w:tplc="71903218">
      <w:start w:val="1"/>
      <w:numFmt w:val="decimal"/>
      <w:lvlText w:val="%7)"/>
      <w:lvlJc w:val="left"/>
      <w:pPr>
        <w:ind w:left="1020" w:hanging="360"/>
      </w:pPr>
    </w:lvl>
    <w:lvl w:ilvl="7" w:tplc="39749C5A">
      <w:start w:val="1"/>
      <w:numFmt w:val="decimal"/>
      <w:lvlText w:val="%8)"/>
      <w:lvlJc w:val="left"/>
      <w:pPr>
        <w:ind w:left="1020" w:hanging="360"/>
      </w:pPr>
    </w:lvl>
    <w:lvl w:ilvl="8" w:tplc="9C167F10">
      <w:start w:val="1"/>
      <w:numFmt w:val="decimal"/>
      <w:lvlText w:val="%9)"/>
      <w:lvlJc w:val="left"/>
      <w:pPr>
        <w:ind w:left="1020" w:hanging="360"/>
      </w:pPr>
    </w:lvl>
  </w:abstractNum>
  <w:abstractNum w:abstractNumId="6" w15:restartNumberingAfterBreak="0">
    <w:nsid w:val="15BB6D67"/>
    <w:multiLevelType w:val="hybridMultilevel"/>
    <w:tmpl w:val="ADBC7D8E"/>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2417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0B0817"/>
    <w:multiLevelType w:val="hybridMultilevel"/>
    <w:tmpl w:val="690EC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0B6E2F"/>
    <w:multiLevelType w:val="multilevel"/>
    <w:tmpl w:val="20663FB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F6528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A5FE2"/>
    <w:multiLevelType w:val="hybridMultilevel"/>
    <w:tmpl w:val="5EC2B47E"/>
    <w:lvl w:ilvl="0" w:tplc="E27AE4F4">
      <w:start w:val="1"/>
      <w:numFmt w:val="bullet"/>
      <w:lvlText w:val=""/>
      <w:lvlJc w:val="left"/>
      <w:pPr>
        <w:ind w:left="1080" w:hanging="360"/>
      </w:pPr>
      <w:rPr>
        <w:rFonts w:ascii="Symbol" w:hAnsi="Symbol"/>
      </w:rPr>
    </w:lvl>
    <w:lvl w:ilvl="1" w:tplc="F28EC0DA">
      <w:start w:val="1"/>
      <w:numFmt w:val="bullet"/>
      <w:lvlText w:val=""/>
      <w:lvlJc w:val="left"/>
      <w:pPr>
        <w:ind w:left="1080" w:hanging="360"/>
      </w:pPr>
      <w:rPr>
        <w:rFonts w:ascii="Symbol" w:hAnsi="Symbol"/>
      </w:rPr>
    </w:lvl>
    <w:lvl w:ilvl="2" w:tplc="E7DEC4F4">
      <w:start w:val="1"/>
      <w:numFmt w:val="bullet"/>
      <w:lvlText w:val=""/>
      <w:lvlJc w:val="left"/>
      <w:pPr>
        <w:ind w:left="1080" w:hanging="360"/>
      </w:pPr>
      <w:rPr>
        <w:rFonts w:ascii="Symbol" w:hAnsi="Symbol"/>
      </w:rPr>
    </w:lvl>
    <w:lvl w:ilvl="3" w:tplc="4BB6032E">
      <w:start w:val="1"/>
      <w:numFmt w:val="bullet"/>
      <w:lvlText w:val=""/>
      <w:lvlJc w:val="left"/>
      <w:pPr>
        <w:ind w:left="1080" w:hanging="360"/>
      </w:pPr>
      <w:rPr>
        <w:rFonts w:ascii="Symbol" w:hAnsi="Symbol"/>
      </w:rPr>
    </w:lvl>
    <w:lvl w:ilvl="4" w:tplc="6D8AB6E0">
      <w:start w:val="1"/>
      <w:numFmt w:val="bullet"/>
      <w:lvlText w:val=""/>
      <w:lvlJc w:val="left"/>
      <w:pPr>
        <w:ind w:left="1080" w:hanging="360"/>
      </w:pPr>
      <w:rPr>
        <w:rFonts w:ascii="Symbol" w:hAnsi="Symbol"/>
      </w:rPr>
    </w:lvl>
    <w:lvl w:ilvl="5" w:tplc="254E6708">
      <w:start w:val="1"/>
      <w:numFmt w:val="bullet"/>
      <w:lvlText w:val=""/>
      <w:lvlJc w:val="left"/>
      <w:pPr>
        <w:ind w:left="1080" w:hanging="360"/>
      </w:pPr>
      <w:rPr>
        <w:rFonts w:ascii="Symbol" w:hAnsi="Symbol"/>
      </w:rPr>
    </w:lvl>
    <w:lvl w:ilvl="6" w:tplc="344E0C68">
      <w:start w:val="1"/>
      <w:numFmt w:val="bullet"/>
      <w:lvlText w:val=""/>
      <w:lvlJc w:val="left"/>
      <w:pPr>
        <w:ind w:left="1080" w:hanging="360"/>
      </w:pPr>
      <w:rPr>
        <w:rFonts w:ascii="Symbol" w:hAnsi="Symbol"/>
      </w:rPr>
    </w:lvl>
    <w:lvl w:ilvl="7" w:tplc="58A4E514">
      <w:start w:val="1"/>
      <w:numFmt w:val="bullet"/>
      <w:lvlText w:val=""/>
      <w:lvlJc w:val="left"/>
      <w:pPr>
        <w:ind w:left="1080" w:hanging="360"/>
      </w:pPr>
      <w:rPr>
        <w:rFonts w:ascii="Symbol" w:hAnsi="Symbol"/>
      </w:rPr>
    </w:lvl>
    <w:lvl w:ilvl="8" w:tplc="ECFABD4C">
      <w:start w:val="1"/>
      <w:numFmt w:val="bullet"/>
      <w:lvlText w:val=""/>
      <w:lvlJc w:val="left"/>
      <w:pPr>
        <w:ind w:left="1080" w:hanging="360"/>
      </w:pPr>
      <w:rPr>
        <w:rFonts w:ascii="Symbol" w:hAnsi="Symbol"/>
      </w:rPr>
    </w:lvl>
  </w:abstractNum>
  <w:abstractNum w:abstractNumId="12" w15:restartNumberingAfterBreak="0">
    <w:nsid w:val="22AB26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0C38CB"/>
    <w:multiLevelType w:val="hybridMultilevel"/>
    <w:tmpl w:val="0784B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4F58D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5A4178"/>
    <w:multiLevelType w:val="hybridMultilevel"/>
    <w:tmpl w:val="C792C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3E406D"/>
    <w:multiLevelType w:val="hybridMultilevel"/>
    <w:tmpl w:val="A636E2C2"/>
    <w:lvl w:ilvl="0" w:tplc="E3FCB80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BF683F"/>
    <w:multiLevelType w:val="hybridMultilevel"/>
    <w:tmpl w:val="2CF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C46D9A"/>
    <w:multiLevelType w:val="hybridMultilevel"/>
    <w:tmpl w:val="16A419CA"/>
    <w:lvl w:ilvl="0" w:tplc="5BCC1488">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1678E"/>
    <w:multiLevelType w:val="hybridMultilevel"/>
    <w:tmpl w:val="221AA89A"/>
    <w:lvl w:ilvl="0" w:tplc="B0F4EE3C">
      <w:start w:val="1"/>
      <w:numFmt w:val="decimal"/>
      <w:lvlText w:val="%1)"/>
      <w:lvlJc w:val="left"/>
      <w:pPr>
        <w:ind w:left="1020" w:hanging="360"/>
      </w:pPr>
    </w:lvl>
    <w:lvl w:ilvl="1" w:tplc="2E1C32E8">
      <w:start w:val="1"/>
      <w:numFmt w:val="decimal"/>
      <w:lvlText w:val="%2)"/>
      <w:lvlJc w:val="left"/>
      <w:pPr>
        <w:ind w:left="1020" w:hanging="360"/>
      </w:pPr>
    </w:lvl>
    <w:lvl w:ilvl="2" w:tplc="54BAF38C">
      <w:start w:val="1"/>
      <w:numFmt w:val="decimal"/>
      <w:lvlText w:val="%3)"/>
      <w:lvlJc w:val="left"/>
      <w:pPr>
        <w:ind w:left="1020" w:hanging="360"/>
      </w:pPr>
    </w:lvl>
    <w:lvl w:ilvl="3" w:tplc="FEBE66B8">
      <w:start w:val="1"/>
      <w:numFmt w:val="decimal"/>
      <w:lvlText w:val="%4)"/>
      <w:lvlJc w:val="left"/>
      <w:pPr>
        <w:ind w:left="1020" w:hanging="360"/>
      </w:pPr>
    </w:lvl>
    <w:lvl w:ilvl="4" w:tplc="02024A10">
      <w:start w:val="1"/>
      <w:numFmt w:val="decimal"/>
      <w:lvlText w:val="%5)"/>
      <w:lvlJc w:val="left"/>
      <w:pPr>
        <w:ind w:left="1020" w:hanging="360"/>
      </w:pPr>
    </w:lvl>
    <w:lvl w:ilvl="5" w:tplc="AE28CFA0">
      <w:start w:val="1"/>
      <w:numFmt w:val="decimal"/>
      <w:lvlText w:val="%6)"/>
      <w:lvlJc w:val="left"/>
      <w:pPr>
        <w:ind w:left="1020" w:hanging="360"/>
      </w:pPr>
    </w:lvl>
    <w:lvl w:ilvl="6" w:tplc="B8BEF534">
      <w:start w:val="1"/>
      <w:numFmt w:val="decimal"/>
      <w:lvlText w:val="%7)"/>
      <w:lvlJc w:val="left"/>
      <w:pPr>
        <w:ind w:left="1020" w:hanging="360"/>
      </w:pPr>
    </w:lvl>
    <w:lvl w:ilvl="7" w:tplc="765ADB4C">
      <w:start w:val="1"/>
      <w:numFmt w:val="decimal"/>
      <w:lvlText w:val="%8)"/>
      <w:lvlJc w:val="left"/>
      <w:pPr>
        <w:ind w:left="1020" w:hanging="360"/>
      </w:pPr>
    </w:lvl>
    <w:lvl w:ilvl="8" w:tplc="B5AE71E6">
      <w:start w:val="1"/>
      <w:numFmt w:val="decimal"/>
      <w:lvlText w:val="%9)"/>
      <w:lvlJc w:val="left"/>
      <w:pPr>
        <w:ind w:left="1020" w:hanging="360"/>
      </w:pPr>
    </w:lvl>
  </w:abstractNum>
  <w:abstractNum w:abstractNumId="20" w15:restartNumberingAfterBreak="0">
    <w:nsid w:val="328F441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3824BC6"/>
    <w:multiLevelType w:val="hybridMultilevel"/>
    <w:tmpl w:val="80CA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9C60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0943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7F27B11"/>
    <w:multiLevelType w:val="hybridMultilevel"/>
    <w:tmpl w:val="9F1A3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3D21A6"/>
    <w:multiLevelType w:val="hybridMultilevel"/>
    <w:tmpl w:val="2AF2F77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DAD65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FE61ADE"/>
    <w:multiLevelType w:val="multilevel"/>
    <w:tmpl w:val="D3D4F8B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1260621"/>
    <w:multiLevelType w:val="hybridMultilevel"/>
    <w:tmpl w:val="AAF64256"/>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9" w15:restartNumberingAfterBreak="0">
    <w:nsid w:val="432D6A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6310CD2"/>
    <w:multiLevelType w:val="hybridMultilevel"/>
    <w:tmpl w:val="F6826EDA"/>
    <w:lvl w:ilvl="0" w:tplc="08090001">
      <w:start w:val="1"/>
      <w:numFmt w:val="bullet"/>
      <w:lvlText w:val=""/>
      <w:lvlJc w:val="left"/>
      <w:pPr>
        <w:ind w:left="360" w:hanging="360"/>
      </w:pPr>
      <w:rPr>
        <w:rFonts w:ascii="Symbol" w:hAnsi="Symbol" w:hint="default"/>
        <w:b/>
        <w:i/>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8163334"/>
    <w:multiLevelType w:val="hybridMultilevel"/>
    <w:tmpl w:val="0A361EA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4F3E3B0E"/>
    <w:multiLevelType w:val="hybridMultilevel"/>
    <w:tmpl w:val="BC104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33C5F61"/>
    <w:multiLevelType w:val="hybridMultilevel"/>
    <w:tmpl w:val="250A6CFA"/>
    <w:lvl w:ilvl="0" w:tplc="CFBCFB8E">
      <w:numFmt w:val="bullet"/>
      <w:lvlText w:val=""/>
      <w:lvlJc w:val="left"/>
      <w:pPr>
        <w:ind w:left="600" w:hanging="24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61794C"/>
    <w:multiLevelType w:val="multilevel"/>
    <w:tmpl w:val="080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5" w15:restartNumberingAfterBreak="0">
    <w:nsid w:val="53907C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A70712"/>
    <w:multiLevelType w:val="hybridMultilevel"/>
    <w:tmpl w:val="CDAA9C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4A86E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5475AD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D821B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5862BF"/>
    <w:multiLevelType w:val="hybridMultilevel"/>
    <w:tmpl w:val="FE5000B2"/>
    <w:lvl w:ilvl="0" w:tplc="FC04C35A">
      <w:start w:val="1"/>
      <w:numFmt w:val="decimal"/>
      <w:lvlText w:val="%1)"/>
      <w:lvlJc w:val="left"/>
      <w:pPr>
        <w:ind w:left="1020" w:hanging="360"/>
      </w:pPr>
    </w:lvl>
    <w:lvl w:ilvl="1" w:tplc="CBD8B244">
      <w:start w:val="1"/>
      <w:numFmt w:val="decimal"/>
      <w:lvlText w:val="%2)"/>
      <w:lvlJc w:val="left"/>
      <w:pPr>
        <w:ind w:left="1020" w:hanging="360"/>
      </w:pPr>
    </w:lvl>
    <w:lvl w:ilvl="2" w:tplc="90C69748">
      <w:start w:val="1"/>
      <w:numFmt w:val="decimal"/>
      <w:lvlText w:val="%3)"/>
      <w:lvlJc w:val="left"/>
      <w:pPr>
        <w:ind w:left="1020" w:hanging="360"/>
      </w:pPr>
    </w:lvl>
    <w:lvl w:ilvl="3" w:tplc="2A6AABC2">
      <w:start w:val="1"/>
      <w:numFmt w:val="decimal"/>
      <w:lvlText w:val="%4)"/>
      <w:lvlJc w:val="left"/>
      <w:pPr>
        <w:ind w:left="1020" w:hanging="360"/>
      </w:pPr>
    </w:lvl>
    <w:lvl w:ilvl="4" w:tplc="C7AE00AE">
      <w:start w:val="1"/>
      <w:numFmt w:val="decimal"/>
      <w:lvlText w:val="%5)"/>
      <w:lvlJc w:val="left"/>
      <w:pPr>
        <w:ind w:left="1020" w:hanging="360"/>
      </w:pPr>
    </w:lvl>
    <w:lvl w:ilvl="5" w:tplc="7F86A656">
      <w:start w:val="1"/>
      <w:numFmt w:val="decimal"/>
      <w:lvlText w:val="%6)"/>
      <w:lvlJc w:val="left"/>
      <w:pPr>
        <w:ind w:left="1020" w:hanging="360"/>
      </w:pPr>
    </w:lvl>
    <w:lvl w:ilvl="6" w:tplc="D370FCA6">
      <w:start w:val="1"/>
      <w:numFmt w:val="decimal"/>
      <w:lvlText w:val="%7)"/>
      <w:lvlJc w:val="left"/>
      <w:pPr>
        <w:ind w:left="1020" w:hanging="360"/>
      </w:pPr>
    </w:lvl>
    <w:lvl w:ilvl="7" w:tplc="05307D90">
      <w:start w:val="1"/>
      <w:numFmt w:val="decimal"/>
      <w:lvlText w:val="%8)"/>
      <w:lvlJc w:val="left"/>
      <w:pPr>
        <w:ind w:left="1020" w:hanging="360"/>
      </w:pPr>
    </w:lvl>
    <w:lvl w:ilvl="8" w:tplc="72C0A0E0">
      <w:start w:val="1"/>
      <w:numFmt w:val="decimal"/>
      <w:lvlText w:val="%9)"/>
      <w:lvlJc w:val="left"/>
      <w:pPr>
        <w:ind w:left="1020" w:hanging="360"/>
      </w:pPr>
    </w:lvl>
  </w:abstractNum>
  <w:abstractNum w:abstractNumId="41" w15:restartNumberingAfterBreak="0">
    <w:nsid w:val="634D5BE5"/>
    <w:multiLevelType w:val="hybridMultilevel"/>
    <w:tmpl w:val="BAD8A53C"/>
    <w:lvl w:ilvl="0" w:tplc="675246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905E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7506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C8A4058"/>
    <w:multiLevelType w:val="hybridMultilevel"/>
    <w:tmpl w:val="A9607580"/>
    <w:lvl w:ilvl="0" w:tplc="5272459A">
      <w:start w:val="1"/>
      <w:numFmt w:val="decimal"/>
      <w:lvlText w:val="%1."/>
      <w:lvlJc w:val="left"/>
      <w:pPr>
        <w:ind w:left="720" w:hanging="360"/>
      </w:pPr>
      <w:rPr>
        <w:b w:val="0"/>
        <w:bCs/>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F223444"/>
    <w:multiLevelType w:val="hybridMultilevel"/>
    <w:tmpl w:val="88B61614"/>
    <w:lvl w:ilvl="0" w:tplc="60C6082C">
      <w:start w:val="1"/>
      <w:numFmt w:val="bullet"/>
      <w:lvlText w:val="•"/>
      <w:lvlJc w:val="left"/>
      <w:pPr>
        <w:tabs>
          <w:tab w:val="num" w:pos="720"/>
        </w:tabs>
        <w:ind w:left="720" w:hanging="360"/>
      </w:pPr>
      <w:rPr>
        <w:rFonts w:ascii="Arial" w:hAnsi="Arial" w:hint="default"/>
      </w:rPr>
    </w:lvl>
    <w:lvl w:ilvl="1" w:tplc="CD1C531C" w:tentative="1">
      <w:start w:val="1"/>
      <w:numFmt w:val="bullet"/>
      <w:lvlText w:val="•"/>
      <w:lvlJc w:val="left"/>
      <w:pPr>
        <w:tabs>
          <w:tab w:val="num" w:pos="1440"/>
        </w:tabs>
        <w:ind w:left="1440" w:hanging="360"/>
      </w:pPr>
      <w:rPr>
        <w:rFonts w:ascii="Arial" w:hAnsi="Arial" w:hint="default"/>
      </w:rPr>
    </w:lvl>
    <w:lvl w:ilvl="2" w:tplc="DF58D8FA" w:tentative="1">
      <w:start w:val="1"/>
      <w:numFmt w:val="bullet"/>
      <w:lvlText w:val="•"/>
      <w:lvlJc w:val="left"/>
      <w:pPr>
        <w:tabs>
          <w:tab w:val="num" w:pos="2160"/>
        </w:tabs>
        <w:ind w:left="2160" w:hanging="360"/>
      </w:pPr>
      <w:rPr>
        <w:rFonts w:ascii="Arial" w:hAnsi="Arial" w:hint="default"/>
      </w:rPr>
    </w:lvl>
    <w:lvl w:ilvl="3" w:tplc="A126DAC4" w:tentative="1">
      <w:start w:val="1"/>
      <w:numFmt w:val="bullet"/>
      <w:lvlText w:val="•"/>
      <w:lvlJc w:val="left"/>
      <w:pPr>
        <w:tabs>
          <w:tab w:val="num" w:pos="2880"/>
        </w:tabs>
        <w:ind w:left="2880" w:hanging="360"/>
      </w:pPr>
      <w:rPr>
        <w:rFonts w:ascii="Arial" w:hAnsi="Arial" w:hint="default"/>
      </w:rPr>
    </w:lvl>
    <w:lvl w:ilvl="4" w:tplc="0D2461B8" w:tentative="1">
      <w:start w:val="1"/>
      <w:numFmt w:val="bullet"/>
      <w:lvlText w:val="•"/>
      <w:lvlJc w:val="left"/>
      <w:pPr>
        <w:tabs>
          <w:tab w:val="num" w:pos="3600"/>
        </w:tabs>
        <w:ind w:left="3600" w:hanging="360"/>
      </w:pPr>
      <w:rPr>
        <w:rFonts w:ascii="Arial" w:hAnsi="Arial" w:hint="default"/>
      </w:rPr>
    </w:lvl>
    <w:lvl w:ilvl="5" w:tplc="40603116" w:tentative="1">
      <w:start w:val="1"/>
      <w:numFmt w:val="bullet"/>
      <w:lvlText w:val="•"/>
      <w:lvlJc w:val="left"/>
      <w:pPr>
        <w:tabs>
          <w:tab w:val="num" w:pos="4320"/>
        </w:tabs>
        <w:ind w:left="4320" w:hanging="360"/>
      </w:pPr>
      <w:rPr>
        <w:rFonts w:ascii="Arial" w:hAnsi="Arial" w:hint="default"/>
      </w:rPr>
    </w:lvl>
    <w:lvl w:ilvl="6" w:tplc="78467E42" w:tentative="1">
      <w:start w:val="1"/>
      <w:numFmt w:val="bullet"/>
      <w:lvlText w:val="•"/>
      <w:lvlJc w:val="left"/>
      <w:pPr>
        <w:tabs>
          <w:tab w:val="num" w:pos="5040"/>
        </w:tabs>
        <w:ind w:left="5040" w:hanging="360"/>
      </w:pPr>
      <w:rPr>
        <w:rFonts w:ascii="Arial" w:hAnsi="Arial" w:hint="default"/>
      </w:rPr>
    </w:lvl>
    <w:lvl w:ilvl="7" w:tplc="366ACC52" w:tentative="1">
      <w:start w:val="1"/>
      <w:numFmt w:val="bullet"/>
      <w:lvlText w:val="•"/>
      <w:lvlJc w:val="left"/>
      <w:pPr>
        <w:tabs>
          <w:tab w:val="num" w:pos="5760"/>
        </w:tabs>
        <w:ind w:left="5760" w:hanging="360"/>
      </w:pPr>
      <w:rPr>
        <w:rFonts w:ascii="Arial" w:hAnsi="Arial" w:hint="default"/>
      </w:rPr>
    </w:lvl>
    <w:lvl w:ilvl="8" w:tplc="FDB6BB3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00B70E4"/>
    <w:multiLevelType w:val="hybridMultilevel"/>
    <w:tmpl w:val="FFFFFFFF"/>
    <w:lvl w:ilvl="0" w:tplc="F208E438">
      <w:start w:val="1"/>
      <w:numFmt w:val="bullet"/>
      <w:lvlText w:val=""/>
      <w:lvlJc w:val="left"/>
      <w:pPr>
        <w:ind w:left="720" w:hanging="360"/>
      </w:pPr>
      <w:rPr>
        <w:rFonts w:ascii="Symbol" w:hAnsi="Symbol" w:hint="default"/>
      </w:rPr>
    </w:lvl>
    <w:lvl w:ilvl="1" w:tplc="D2209262">
      <w:start w:val="1"/>
      <w:numFmt w:val="bullet"/>
      <w:lvlText w:val="o"/>
      <w:lvlJc w:val="left"/>
      <w:pPr>
        <w:ind w:left="1440" w:hanging="360"/>
      </w:pPr>
      <w:rPr>
        <w:rFonts w:ascii="Courier New" w:hAnsi="Courier New" w:hint="default"/>
      </w:rPr>
    </w:lvl>
    <w:lvl w:ilvl="2" w:tplc="669027FE">
      <w:start w:val="1"/>
      <w:numFmt w:val="bullet"/>
      <w:lvlText w:val=""/>
      <w:lvlJc w:val="left"/>
      <w:pPr>
        <w:ind w:left="2160" w:hanging="360"/>
      </w:pPr>
      <w:rPr>
        <w:rFonts w:ascii="Wingdings" w:hAnsi="Wingdings" w:hint="default"/>
      </w:rPr>
    </w:lvl>
    <w:lvl w:ilvl="3" w:tplc="C9F8CF2E">
      <w:start w:val="1"/>
      <w:numFmt w:val="bullet"/>
      <w:lvlText w:val=""/>
      <w:lvlJc w:val="left"/>
      <w:pPr>
        <w:ind w:left="2880" w:hanging="360"/>
      </w:pPr>
      <w:rPr>
        <w:rFonts w:ascii="Symbol" w:hAnsi="Symbol" w:hint="default"/>
      </w:rPr>
    </w:lvl>
    <w:lvl w:ilvl="4" w:tplc="8C784EF8">
      <w:start w:val="1"/>
      <w:numFmt w:val="bullet"/>
      <w:lvlText w:val="o"/>
      <w:lvlJc w:val="left"/>
      <w:pPr>
        <w:ind w:left="3600" w:hanging="360"/>
      </w:pPr>
      <w:rPr>
        <w:rFonts w:ascii="Courier New" w:hAnsi="Courier New" w:hint="default"/>
      </w:rPr>
    </w:lvl>
    <w:lvl w:ilvl="5" w:tplc="F2903F92">
      <w:start w:val="1"/>
      <w:numFmt w:val="bullet"/>
      <w:lvlText w:val=""/>
      <w:lvlJc w:val="left"/>
      <w:pPr>
        <w:ind w:left="4320" w:hanging="360"/>
      </w:pPr>
      <w:rPr>
        <w:rFonts w:ascii="Wingdings" w:hAnsi="Wingdings" w:hint="default"/>
      </w:rPr>
    </w:lvl>
    <w:lvl w:ilvl="6" w:tplc="2788CF0A">
      <w:start w:val="1"/>
      <w:numFmt w:val="bullet"/>
      <w:lvlText w:val=""/>
      <w:lvlJc w:val="left"/>
      <w:pPr>
        <w:ind w:left="5040" w:hanging="360"/>
      </w:pPr>
      <w:rPr>
        <w:rFonts w:ascii="Symbol" w:hAnsi="Symbol" w:hint="default"/>
      </w:rPr>
    </w:lvl>
    <w:lvl w:ilvl="7" w:tplc="72ACBDE8">
      <w:start w:val="1"/>
      <w:numFmt w:val="bullet"/>
      <w:lvlText w:val="o"/>
      <w:lvlJc w:val="left"/>
      <w:pPr>
        <w:ind w:left="5760" w:hanging="360"/>
      </w:pPr>
      <w:rPr>
        <w:rFonts w:ascii="Courier New" w:hAnsi="Courier New" w:hint="default"/>
      </w:rPr>
    </w:lvl>
    <w:lvl w:ilvl="8" w:tplc="27BA9210">
      <w:start w:val="1"/>
      <w:numFmt w:val="bullet"/>
      <w:lvlText w:val=""/>
      <w:lvlJc w:val="left"/>
      <w:pPr>
        <w:ind w:left="6480" w:hanging="360"/>
      </w:pPr>
      <w:rPr>
        <w:rFonts w:ascii="Wingdings" w:hAnsi="Wingdings" w:hint="default"/>
      </w:rPr>
    </w:lvl>
  </w:abstractNum>
  <w:abstractNum w:abstractNumId="47" w15:restartNumberingAfterBreak="0">
    <w:nsid w:val="725461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F23618"/>
    <w:multiLevelType w:val="multilevel"/>
    <w:tmpl w:val="3DC4D6E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7F8F69B3"/>
    <w:multiLevelType w:val="hybridMultilevel"/>
    <w:tmpl w:val="6E1CA936"/>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127040791">
    <w:abstractNumId w:val="49"/>
  </w:num>
  <w:num w:numId="2" w16cid:durableId="1251815013">
    <w:abstractNumId w:val="2"/>
  </w:num>
  <w:num w:numId="3" w16cid:durableId="1051610506">
    <w:abstractNumId w:val="20"/>
  </w:num>
  <w:num w:numId="4" w16cid:durableId="1517226678">
    <w:abstractNumId w:val="15"/>
  </w:num>
  <w:num w:numId="5" w16cid:durableId="1350835003">
    <w:abstractNumId w:val="30"/>
  </w:num>
  <w:num w:numId="6" w16cid:durableId="434984098">
    <w:abstractNumId w:val="3"/>
  </w:num>
  <w:num w:numId="7" w16cid:durableId="1597472065">
    <w:abstractNumId w:val="9"/>
  </w:num>
  <w:num w:numId="8" w16cid:durableId="1585841624">
    <w:abstractNumId w:val="21"/>
  </w:num>
  <w:num w:numId="9" w16cid:durableId="1004282703">
    <w:abstractNumId w:val="13"/>
  </w:num>
  <w:num w:numId="10" w16cid:durableId="1167937490">
    <w:abstractNumId w:val="27"/>
  </w:num>
  <w:num w:numId="11" w16cid:durableId="904069827">
    <w:abstractNumId w:val="17"/>
  </w:num>
  <w:num w:numId="12" w16cid:durableId="2041467738">
    <w:abstractNumId w:val="46"/>
  </w:num>
  <w:num w:numId="13" w16cid:durableId="981424975">
    <w:abstractNumId w:val="0"/>
  </w:num>
  <w:num w:numId="14" w16cid:durableId="107967684">
    <w:abstractNumId w:val="6"/>
  </w:num>
  <w:num w:numId="15" w16cid:durableId="1501701438">
    <w:abstractNumId w:val="1"/>
  </w:num>
  <w:num w:numId="16" w16cid:durableId="906383343">
    <w:abstractNumId w:val="36"/>
  </w:num>
  <w:num w:numId="17" w16cid:durableId="1894583583">
    <w:abstractNumId w:val="8"/>
  </w:num>
  <w:num w:numId="18" w16cid:durableId="866604013">
    <w:abstractNumId w:val="48"/>
  </w:num>
  <w:num w:numId="19" w16cid:durableId="510415575">
    <w:abstractNumId w:val="25"/>
  </w:num>
  <w:num w:numId="20" w16cid:durableId="403188044">
    <w:abstractNumId w:val="28"/>
  </w:num>
  <w:num w:numId="21" w16cid:durableId="441074373">
    <w:abstractNumId w:val="44"/>
  </w:num>
  <w:num w:numId="22" w16cid:durableId="1016466892">
    <w:abstractNumId w:val="31"/>
  </w:num>
  <w:num w:numId="23" w16cid:durableId="420880771">
    <w:abstractNumId w:val="29"/>
  </w:num>
  <w:num w:numId="24" w16cid:durableId="1952123791">
    <w:abstractNumId w:val="7"/>
  </w:num>
  <w:num w:numId="25" w16cid:durableId="1541362434">
    <w:abstractNumId w:val="42"/>
  </w:num>
  <w:num w:numId="26" w16cid:durableId="1050300517">
    <w:abstractNumId w:val="23"/>
  </w:num>
  <w:num w:numId="27" w16cid:durableId="932931540">
    <w:abstractNumId w:val="12"/>
  </w:num>
  <w:num w:numId="28" w16cid:durableId="841167690">
    <w:abstractNumId w:val="22"/>
  </w:num>
  <w:num w:numId="29" w16cid:durableId="1882203333">
    <w:abstractNumId w:val="37"/>
  </w:num>
  <w:num w:numId="30" w16cid:durableId="2107799132">
    <w:abstractNumId w:val="35"/>
  </w:num>
  <w:num w:numId="31" w16cid:durableId="278033761">
    <w:abstractNumId w:val="47"/>
  </w:num>
  <w:num w:numId="32" w16cid:durableId="2116705891">
    <w:abstractNumId w:val="43"/>
  </w:num>
  <w:num w:numId="33" w16cid:durableId="1473316">
    <w:abstractNumId w:val="32"/>
  </w:num>
  <w:num w:numId="34" w16cid:durableId="2103450021">
    <w:abstractNumId w:val="24"/>
  </w:num>
  <w:num w:numId="35" w16cid:durableId="1419059657">
    <w:abstractNumId w:val="34"/>
  </w:num>
  <w:num w:numId="36" w16cid:durableId="2092577085">
    <w:abstractNumId w:val="39"/>
  </w:num>
  <w:num w:numId="37" w16cid:durableId="885410125">
    <w:abstractNumId w:val="10"/>
  </w:num>
  <w:num w:numId="38" w16cid:durableId="290330128">
    <w:abstractNumId w:val="26"/>
  </w:num>
  <w:num w:numId="39" w16cid:durableId="1171485417">
    <w:abstractNumId w:val="45"/>
  </w:num>
  <w:num w:numId="40" w16cid:durableId="93208662">
    <w:abstractNumId w:val="19"/>
  </w:num>
  <w:num w:numId="41" w16cid:durableId="247614939">
    <w:abstractNumId w:val="5"/>
  </w:num>
  <w:num w:numId="42" w16cid:durableId="505946992">
    <w:abstractNumId w:val="40"/>
  </w:num>
  <w:num w:numId="43" w16cid:durableId="217788054">
    <w:abstractNumId w:val="4"/>
  </w:num>
  <w:num w:numId="44" w16cid:durableId="1486968108">
    <w:abstractNumId w:val="11"/>
  </w:num>
  <w:num w:numId="45" w16cid:durableId="818619753">
    <w:abstractNumId w:val="16"/>
  </w:num>
  <w:num w:numId="46" w16cid:durableId="919100583">
    <w:abstractNumId w:val="41"/>
  </w:num>
  <w:num w:numId="47" w16cid:durableId="1301380069">
    <w:abstractNumId w:val="14"/>
  </w:num>
  <w:num w:numId="48" w16cid:durableId="801271646">
    <w:abstractNumId w:val="38"/>
  </w:num>
  <w:num w:numId="49" w16cid:durableId="1972440952">
    <w:abstractNumId w:val="18"/>
  </w:num>
  <w:num w:numId="50" w16cid:durableId="2121295984">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A7B"/>
    <w:rsid w:val="000001C2"/>
    <w:rsid w:val="00000EF2"/>
    <w:rsid w:val="0000116B"/>
    <w:rsid w:val="00001427"/>
    <w:rsid w:val="000017D2"/>
    <w:rsid w:val="00001824"/>
    <w:rsid w:val="00001923"/>
    <w:rsid w:val="0000197C"/>
    <w:rsid w:val="00001CCF"/>
    <w:rsid w:val="00001E16"/>
    <w:rsid w:val="00002600"/>
    <w:rsid w:val="000033CB"/>
    <w:rsid w:val="000037D7"/>
    <w:rsid w:val="000039B4"/>
    <w:rsid w:val="00003D26"/>
    <w:rsid w:val="00003E58"/>
    <w:rsid w:val="00003FCC"/>
    <w:rsid w:val="000042C3"/>
    <w:rsid w:val="00004300"/>
    <w:rsid w:val="000048D3"/>
    <w:rsid w:val="00004E3E"/>
    <w:rsid w:val="000050FA"/>
    <w:rsid w:val="00005B8A"/>
    <w:rsid w:val="00005F9C"/>
    <w:rsid w:val="0000629B"/>
    <w:rsid w:val="000065FF"/>
    <w:rsid w:val="0000672B"/>
    <w:rsid w:val="000069F0"/>
    <w:rsid w:val="00006FC7"/>
    <w:rsid w:val="00007201"/>
    <w:rsid w:val="0000785D"/>
    <w:rsid w:val="00007BB6"/>
    <w:rsid w:val="00007E9A"/>
    <w:rsid w:val="00010054"/>
    <w:rsid w:val="0001013A"/>
    <w:rsid w:val="000103E0"/>
    <w:rsid w:val="000111D6"/>
    <w:rsid w:val="00011BFB"/>
    <w:rsid w:val="00011DB5"/>
    <w:rsid w:val="0001210A"/>
    <w:rsid w:val="00012999"/>
    <w:rsid w:val="00012D04"/>
    <w:rsid w:val="000136A1"/>
    <w:rsid w:val="00013DE5"/>
    <w:rsid w:val="00014096"/>
    <w:rsid w:val="000145E1"/>
    <w:rsid w:val="00015118"/>
    <w:rsid w:val="000153C9"/>
    <w:rsid w:val="00015679"/>
    <w:rsid w:val="00016253"/>
    <w:rsid w:val="000163D9"/>
    <w:rsid w:val="00016D5B"/>
    <w:rsid w:val="000177BC"/>
    <w:rsid w:val="00017C4E"/>
    <w:rsid w:val="000201A7"/>
    <w:rsid w:val="00020A7F"/>
    <w:rsid w:val="00021CEC"/>
    <w:rsid w:val="00022145"/>
    <w:rsid w:val="000221E5"/>
    <w:rsid w:val="000221F4"/>
    <w:rsid w:val="00023E4A"/>
    <w:rsid w:val="00023FA5"/>
    <w:rsid w:val="0002459C"/>
    <w:rsid w:val="00024A51"/>
    <w:rsid w:val="00024E03"/>
    <w:rsid w:val="0002571F"/>
    <w:rsid w:val="00025908"/>
    <w:rsid w:val="00025C73"/>
    <w:rsid w:val="00026225"/>
    <w:rsid w:val="000264E2"/>
    <w:rsid w:val="00026E83"/>
    <w:rsid w:val="00027396"/>
    <w:rsid w:val="0002795B"/>
    <w:rsid w:val="000279A4"/>
    <w:rsid w:val="000304E8"/>
    <w:rsid w:val="00030BE6"/>
    <w:rsid w:val="00030D21"/>
    <w:rsid w:val="00030DAB"/>
    <w:rsid w:val="0003182B"/>
    <w:rsid w:val="00031F08"/>
    <w:rsid w:val="000321E5"/>
    <w:rsid w:val="00032F79"/>
    <w:rsid w:val="00033075"/>
    <w:rsid w:val="000332C8"/>
    <w:rsid w:val="000332EC"/>
    <w:rsid w:val="00033B89"/>
    <w:rsid w:val="00033E3E"/>
    <w:rsid w:val="00033EE3"/>
    <w:rsid w:val="00034128"/>
    <w:rsid w:val="0003452A"/>
    <w:rsid w:val="00034AE0"/>
    <w:rsid w:val="00034BCB"/>
    <w:rsid w:val="00034C56"/>
    <w:rsid w:val="00035006"/>
    <w:rsid w:val="0003500F"/>
    <w:rsid w:val="000350B5"/>
    <w:rsid w:val="00035CB2"/>
    <w:rsid w:val="00035D41"/>
    <w:rsid w:val="0003683C"/>
    <w:rsid w:val="00036C38"/>
    <w:rsid w:val="00036C91"/>
    <w:rsid w:val="000372CA"/>
    <w:rsid w:val="0003796D"/>
    <w:rsid w:val="00037A18"/>
    <w:rsid w:val="00040015"/>
    <w:rsid w:val="0004018D"/>
    <w:rsid w:val="00040190"/>
    <w:rsid w:val="00040B50"/>
    <w:rsid w:val="00041850"/>
    <w:rsid w:val="000418FE"/>
    <w:rsid w:val="00041D14"/>
    <w:rsid w:val="000421A5"/>
    <w:rsid w:val="0004262D"/>
    <w:rsid w:val="0004288F"/>
    <w:rsid w:val="00042C13"/>
    <w:rsid w:val="000433B7"/>
    <w:rsid w:val="000434AB"/>
    <w:rsid w:val="000446A7"/>
    <w:rsid w:val="00044E6D"/>
    <w:rsid w:val="00045272"/>
    <w:rsid w:val="00045ADA"/>
    <w:rsid w:val="000464CC"/>
    <w:rsid w:val="00046B6E"/>
    <w:rsid w:val="00046C09"/>
    <w:rsid w:val="00046DA5"/>
    <w:rsid w:val="00047DC5"/>
    <w:rsid w:val="00047E41"/>
    <w:rsid w:val="0005017C"/>
    <w:rsid w:val="000513F1"/>
    <w:rsid w:val="0005166C"/>
    <w:rsid w:val="00052889"/>
    <w:rsid w:val="000535C5"/>
    <w:rsid w:val="00053F59"/>
    <w:rsid w:val="00054056"/>
    <w:rsid w:val="000547EE"/>
    <w:rsid w:val="000548BE"/>
    <w:rsid w:val="00054946"/>
    <w:rsid w:val="0005514A"/>
    <w:rsid w:val="000561AA"/>
    <w:rsid w:val="0005633A"/>
    <w:rsid w:val="00057105"/>
    <w:rsid w:val="00057487"/>
    <w:rsid w:val="00057D85"/>
    <w:rsid w:val="000603C5"/>
    <w:rsid w:val="0006041F"/>
    <w:rsid w:val="00060E72"/>
    <w:rsid w:val="0006127E"/>
    <w:rsid w:val="00062613"/>
    <w:rsid w:val="00062770"/>
    <w:rsid w:val="00062F0F"/>
    <w:rsid w:val="0006376F"/>
    <w:rsid w:val="000641B3"/>
    <w:rsid w:val="000644EB"/>
    <w:rsid w:val="000650AE"/>
    <w:rsid w:val="000650BB"/>
    <w:rsid w:val="00065DF0"/>
    <w:rsid w:val="000666EB"/>
    <w:rsid w:val="000667D5"/>
    <w:rsid w:val="00067016"/>
    <w:rsid w:val="00067210"/>
    <w:rsid w:val="00067682"/>
    <w:rsid w:val="00067FA7"/>
    <w:rsid w:val="00070940"/>
    <w:rsid w:val="000711B2"/>
    <w:rsid w:val="0007178C"/>
    <w:rsid w:val="000718E1"/>
    <w:rsid w:val="00071B57"/>
    <w:rsid w:val="00071E9C"/>
    <w:rsid w:val="00071F91"/>
    <w:rsid w:val="000723E8"/>
    <w:rsid w:val="00072526"/>
    <w:rsid w:val="00072EDC"/>
    <w:rsid w:val="0007377E"/>
    <w:rsid w:val="00074FAF"/>
    <w:rsid w:val="00075417"/>
    <w:rsid w:val="000757AA"/>
    <w:rsid w:val="00075D09"/>
    <w:rsid w:val="00076386"/>
    <w:rsid w:val="00076F42"/>
    <w:rsid w:val="00077438"/>
    <w:rsid w:val="000779C2"/>
    <w:rsid w:val="00077F22"/>
    <w:rsid w:val="00077F74"/>
    <w:rsid w:val="00080A74"/>
    <w:rsid w:val="0008163B"/>
    <w:rsid w:val="0008234E"/>
    <w:rsid w:val="000824E3"/>
    <w:rsid w:val="000824FF"/>
    <w:rsid w:val="0008261A"/>
    <w:rsid w:val="000828B9"/>
    <w:rsid w:val="00082FF3"/>
    <w:rsid w:val="00083525"/>
    <w:rsid w:val="000843CB"/>
    <w:rsid w:val="00084968"/>
    <w:rsid w:val="00084AA7"/>
    <w:rsid w:val="00084F6D"/>
    <w:rsid w:val="000857E8"/>
    <w:rsid w:val="00085880"/>
    <w:rsid w:val="00085B3D"/>
    <w:rsid w:val="00086942"/>
    <w:rsid w:val="00086944"/>
    <w:rsid w:val="00086ECC"/>
    <w:rsid w:val="00090549"/>
    <w:rsid w:val="00091049"/>
    <w:rsid w:val="00091BD8"/>
    <w:rsid w:val="00092AA4"/>
    <w:rsid w:val="00092B12"/>
    <w:rsid w:val="00093D09"/>
    <w:rsid w:val="00093E59"/>
    <w:rsid w:val="0009448E"/>
    <w:rsid w:val="000947EB"/>
    <w:rsid w:val="000948FA"/>
    <w:rsid w:val="00094C6B"/>
    <w:rsid w:val="00095265"/>
    <w:rsid w:val="00095A8D"/>
    <w:rsid w:val="00095B28"/>
    <w:rsid w:val="00095C05"/>
    <w:rsid w:val="00095F1A"/>
    <w:rsid w:val="00096265"/>
    <w:rsid w:val="00096396"/>
    <w:rsid w:val="000967D6"/>
    <w:rsid w:val="00096AA7"/>
    <w:rsid w:val="000972BB"/>
    <w:rsid w:val="000976E7"/>
    <w:rsid w:val="000A02EE"/>
    <w:rsid w:val="000A0A6C"/>
    <w:rsid w:val="000A0CC0"/>
    <w:rsid w:val="000A0E68"/>
    <w:rsid w:val="000A184E"/>
    <w:rsid w:val="000A1AC4"/>
    <w:rsid w:val="000A21F4"/>
    <w:rsid w:val="000A2285"/>
    <w:rsid w:val="000A298F"/>
    <w:rsid w:val="000A3021"/>
    <w:rsid w:val="000A35E3"/>
    <w:rsid w:val="000A3D4E"/>
    <w:rsid w:val="000A4E38"/>
    <w:rsid w:val="000A55C8"/>
    <w:rsid w:val="000A5A70"/>
    <w:rsid w:val="000A5C8D"/>
    <w:rsid w:val="000A5F4E"/>
    <w:rsid w:val="000A65AC"/>
    <w:rsid w:val="000A660E"/>
    <w:rsid w:val="000A7599"/>
    <w:rsid w:val="000A7D53"/>
    <w:rsid w:val="000B0327"/>
    <w:rsid w:val="000B047A"/>
    <w:rsid w:val="000B04E9"/>
    <w:rsid w:val="000B0CA0"/>
    <w:rsid w:val="000B0CF1"/>
    <w:rsid w:val="000B0E58"/>
    <w:rsid w:val="000B0F80"/>
    <w:rsid w:val="000B1346"/>
    <w:rsid w:val="000B1494"/>
    <w:rsid w:val="000B1B0A"/>
    <w:rsid w:val="000B2224"/>
    <w:rsid w:val="000B2612"/>
    <w:rsid w:val="000B27F6"/>
    <w:rsid w:val="000B3412"/>
    <w:rsid w:val="000B3D90"/>
    <w:rsid w:val="000B52DA"/>
    <w:rsid w:val="000B75F1"/>
    <w:rsid w:val="000B772F"/>
    <w:rsid w:val="000B7BAC"/>
    <w:rsid w:val="000B7F3B"/>
    <w:rsid w:val="000B7FDC"/>
    <w:rsid w:val="000C0645"/>
    <w:rsid w:val="000C0D19"/>
    <w:rsid w:val="000C10CB"/>
    <w:rsid w:val="000C19F5"/>
    <w:rsid w:val="000C1E90"/>
    <w:rsid w:val="000C269D"/>
    <w:rsid w:val="000C2AA5"/>
    <w:rsid w:val="000C2E8A"/>
    <w:rsid w:val="000C386D"/>
    <w:rsid w:val="000C3CB9"/>
    <w:rsid w:val="000C3F87"/>
    <w:rsid w:val="000C516A"/>
    <w:rsid w:val="000C517D"/>
    <w:rsid w:val="000C56D5"/>
    <w:rsid w:val="000C6B02"/>
    <w:rsid w:val="000C6F8D"/>
    <w:rsid w:val="000C7103"/>
    <w:rsid w:val="000C722A"/>
    <w:rsid w:val="000D0090"/>
    <w:rsid w:val="000D01FD"/>
    <w:rsid w:val="000D0244"/>
    <w:rsid w:val="000D07DC"/>
    <w:rsid w:val="000D0B6D"/>
    <w:rsid w:val="000D0F73"/>
    <w:rsid w:val="000D176D"/>
    <w:rsid w:val="000D1838"/>
    <w:rsid w:val="000D1D7D"/>
    <w:rsid w:val="000D1EBA"/>
    <w:rsid w:val="000D20E3"/>
    <w:rsid w:val="000D2680"/>
    <w:rsid w:val="000D2A04"/>
    <w:rsid w:val="000D3849"/>
    <w:rsid w:val="000D3FDB"/>
    <w:rsid w:val="000D44BA"/>
    <w:rsid w:val="000D4BFF"/>
    <w:rsid w:val="000D4D19"/>
    <w:rsid w:val="000D5618"/>
    <w:rsid w:val="000D57F0"/>
    <w:rsid w:val="000D5AE2"/>
    <w:rsid w:val="000D5D54"/>
    <w:rsid w:val="000D5F04"/>
    <w:rsid w:val="000D63EE"/>
    <w:rsid w:val="000D65E6"/>
    <w:rsid w:val="000D69F6"/>
    <w:rsid w:val="000D6E94"/>
    <w:rsid w:val="000D7078"/>
    <w:rsid w:val="000D77BD"/>
    <w:rsid w:val="000D7C15"/>
    <w:rsid w:val="000E000F"/>
    <w:rsid w:val="000E06BD"/>
    <w:rsid w:val="000E0F97"/>
    <w:rsid w:val="000E1104"/>
    <w:rsid w:val="000E15D7"/>
    <w:rsid w:val="000E18B2"/>
    <w:rsid w:val="000E236A"/>
    <w:rsid w:val="000E23C3"/>
    <w:rsid w:val="000E2B8C"/>
    <w:rsid w:val="000E329B"/>
    <w:rsid w:val="000E3513"/>
    <w:rsid w:val="000E3C8A"/>
    <w:rsid w:val="000E3D5C"/>
    <w:rsid w:val="000E49C4"/>
    <w:rsid w:val="000E4BF8"/>
    <w:rsid w:val="000E4C38"/>
    <w:rsid w:val="000E4CAD"/>
    <w:rsid w:val="000E55A6"/>
    <w:rsid w:val="000E5921"/>
    <w:rsid w:val="000E593C"/>
    <w:rsid w:val="000E5D38"/>
    <w:rsid w:val="000E5EFC"/>
    <w:rsid w:val="000E695F"/>
    <w:rsid w:val="000E6FCA"/>
    <w:rsid w:val="000E7167"/>
    <w:rsid w:val="000E7189"/>
    <w:rsid w:val="000E7321"/>
    <w:rsid w:val="000F04E3"/>
    <w:rsid w:val="000F0755"/>
    <w:rsid w:val="000F0960"/>
    <w:rsid w:val="000F0A42"/>
    <w:rsid w:val="000F0A8E"/>
    <w:rsid w:val="000F1006"/>
    <w:rsid w:val="000F12C5"/>
    <w:rsid w:val="000F1FE0"/>
    <w:rsid w:val="000F3827"/>
    <w:rsid w:val="000F4081"/>
    <w:rsid w:val="000F42EC"/>
    <w:rsid w:val="000F4C23"/>
    <w:rsid w:val="000F5AF6"/>
    <w:rsid w:val="000F5CD4"/>
    <w:rsid w:val="000F644A"/>
    <w:rsid w:val="000F75BF"/>
    <w:rsid w:val="001001C0"/>
    <w:rsid w:val="0010057B"/>
    <w:rsid w:val="001006FF"/>
    <w:rsid w:val="00100796"/>
    <w:rsid w:val="001014A8"/>
    <w:rsid w:val="00101600"/>
    <w:rsid w:val="00101A65"/>
    <w:rsid w:val="001020AA"/>
    <w:rsid w:val="00102365"/>
    <w:rsid w:val="00102835"/>
    <w:rsid w:val="00102C32"/>
    <w:rsid w:val="00103F1B"/>
    <w:rsid w:val="00104614"/>
    <w:rsid w:val="00105055"/>
    <w:rsid w:val="00105140"/>
    <w:rsid w:val="00105408"/>
    <w:rsid w:val="0010599C"/>
    <w:rsid w:val="00105B70"/>
    <w:rsid w:val="00105BF3"/>
    <w:rsid w:val="00105E6F"/>
    <w:rsid w:val="001068D1"/>
    <w:rsid w:val="00107B39"/>
    <w:rsid w:val="00107B47"/>
    <w:rsid w:val="001101CB"/>
    <w:rsid w:val="00110651"/>
    <w:rsid w:val="001107A8"/>
    <w:rsid w:val="00110A9E"/>
    <w:rsid w:val="00111001"/>
    <w:rsid w:val="00111250"/>
    <w:rsid w:val="00111F1A"/>
    <w:rsid w:val="00112BF0"/>
    <w:rsid w:val="00112D11"/>
    <w:rsid w:val="00112DE4"/>
    <w:rsid w:val="00112EC8"/>
    <w:rsid w:val="001131DC"/>
    <w:rsid w:val="0011333B"/>
    <w:rsid w:val="001137AA"/>
    <w:rsid w:val="00113884"/>
    <w:rsid w:val="0011393C"/>
    <w:rsid w:val="0011415B"/>
    <w:rsid w:val="0011478D"/>
    <w:rsid w:val="001151D5"/>
    <w:rsid w:val="0011653D"/>
    <w:rsid w:val="00117183"/>
    <w:rsid w:val="00117E29"/>
    <w:rsid w:val="00120BF1"/>
    <w:rsid w:val="00121AEE"/>
    <w:rsid w:val="00122327"/>
    <w:rsid w:val="00122A3D"/>
    <w:rsid w:val="00123703"/>
    <w:rsid w:val="00123942"/>
    <w:rsid w:val="00123A3D"/>
    <w:rsid w:val="00123C7A"/>
    <w:rsid w:val="00124265"/>
    <w:rsid w:val="00124ED6"/>
    <w:rsid w:val="001251B1"/>
    <w:rsid w:val="0012530D"/>
    <w:rsid w:val="00125ADB"/>
    <w:rsid w:val="0012616B"/>
    <w:rsid w:val="00126D3F"/>
    <w:rsid w:val="00127DBD"/>
    <w:rsid w:val="001306B8"/>
    <w:rsid w:val="00130D96"/>
    <w:rsid w:val="0013107B"/>
    <w:rsid w:val="00131A3A"/>
    <w:rsid w:val="00131C39"/>
    <w:rsid w:val="00131DBE"/>
    <w:rsid w:val="00131F40"/>
    <w:rsid w:val="00132839"/>
    <w:rsid w:val="00132C55"/>
    <w:rsid w:val="0013317A"/>
    <w:rsid w:val="001332B8"/>
    <w:rsid w:val="00133DD6"/>
    <w:rsid w:val="00133EF9"/>
    <w:rsid w:val="0013402A"/>
    <w:rsid w:val="00134696"/>
    <w:rsid w:val="001348AE"/>
    <w:rsid w:val="00134BB4"/>
    <w:rsid w:val="0013503D"/>
    <w:rsid w:val="00135D53"/>
    <w:rsid w:val="00136027"/>
    <w:rsid w:val="0013611E"/>
    <w:rsid w:val="0013619D"/>
    <w:rsid w:val="00136FD2"/>
    <w:rsid w:val="00137288"/>
    <w:rsid w:val="00140613"/>
    <w:rsid w:val="00140F48"/>
    <w:rsid w:val="00141A58"/>
    <w:rsid w:val="00142069"/>
    <w:rsid w:val="00142476"/>
    <w:rsid w:val="00142693"/>
    <w:rsid w:val="001427C8"/>
    <w:rsid w:val="00142B68"/>
    <w:rsid w:val="00142EA6"/>
    <w:rsid w:val="00143551"/>
    <w:rsid w:val="001436A7"/>
    <w:rsid w:val="00143A8E"/>
    <w:rsid w:val="00143E15"/>
    <w:rsid w:val="00143F70"/>
    <w:rsid w:val="0014451F"/>
    <w:rsid w:val="00144603"/>
    <w:rsid w:val="001472AD"/>
    <w:rsid w:val="00147B03"/>
    <w:rsid w:val="00150213"/>
    <w:rsid w:val="0015067A"/>
    <w:rsid w:val="00150985"/>
    <w:rsid w:val="00151055"/>
    <w:rsid w:val="001511A2"/>
    <w:rsid w:val="00151375"/>
    <w:rsid w:val="001517BD"/>
    <w:rsid w:val="0015181F"/>
    <w:rsid w:val="00151FF4"/>
    <w:rsid w:val="001524FE"/>
    <w:rsid w:val="0015263D"/>
    <w:rsid w:val="001528BA"/>
    <w:rsid w:val="001547C0"/>
    <w:rsid w:val="00154AEB"/>
    <w:rsid w:val="00155A97"/>
    <w:rsid w:val="001565DA"/>
    <w:rsid w:val="00156A97"/>
    <w:rsid w:val="00156B9D"/>
    <w:rsid w:val="00156C49"/>
    <w:rsid w:val="00157BC2"/>
    <w:rsid w:val="0016110D"/>
    <w:rsid w:val="001617A7"/>
    <w:rsid w:val="001617E2"/>
    <w:rsid w:val="00161A75"/>
    <w:rsid w:val="00161D84"/>
    <w:rsid w:val="00161DD9"/>
    <w:rsid w:val="00161E2C"/>
    <w:rsid w:val="001624EF"/>
    <w:rsid w:val="001628ED"/>
    <w:rsid w:val="00162BCA"/>
    <w:rsid w:val="00162D20"/>
    <w:rsid w:val="00162F0B"/>
    <w:rsid w:val="0016325D"/>
    <w:rsid w:val="001633B2"/>
    <w:rsid w:val="001635D4"/>
    <w:rsid w:val="0016385E"/>
    <w:rsid w:val="001639B2"/>
    <w:rsid w:val="00164D4B"/>
    <w:rsid w:val="00165719"/>
    <w:rsid w:val="001660AC"/>
    <w:rsid w:val="00166705"/>
    <w:rsid w:val="00166ED9"/>
    <w:rsid w:val="001670A7"/>
    <w:rsid w:val="001673EA"/>
    <w:rsid w:val="00167763"/>
    <w:rsid w:val="00167D32"/>
    <w:rsid w:val="00167DB4"/>
    <w:rsid w:val="00167E30"/>
    <w:rsid w:val="0017021E"/>
    <w:rsid w:val="001707C5"/>
    <w:rsid w:val="001710AA"/>
    <w:rsid w:val="00171238"/>
    <w:rsid w:val="0017190B"/>
    <w:rsid w:val="001721D4"/>
    <w:rsid w:val="0017220E"/>
    <w:rsid w:val="001729ED"/>
    <w:rsid w:val="00172DCB"/>
    <w:rsid w:val="001736A2"/>
    <w:rsid w:val="00173737"/>
    <w:rsid w:val="00173BA0"/>
    <w:rsid w:val="00173BB5"/>
    <w:rsid w:val="00173D38"/>
    <w:rsid w:val="00174601"/>
    <w:rsid w:val="0017466E"/>
    <w:rsid w:val="00174798"/>
    <w:rsid w:val="00174A63"/>
    <w:rsid w:val="00174EDF"/>
    <w:rsid w:val="00174FD1"/>
    <w:rsid w:val="001750C4"/>
    <w:rsid w:val="0017581B"/>
    <w:rsid w:val="00176372"/>
    <w:rsid w:val="00176A43"/>
    <w:rsid w:val="0018029D"/>
    <w:rsid w:val="00181328"/>
    <w:rsid w:val="00181B31"/>
    <w:rsid w:val="001820B9"/>
    <w:rsid w:val="00182521"/>
    <w:rsid w:val="0018265F"/>
    <w:rsid w:val="001826E5"/>
    <w:rsid w:val="00182CFF"/>
    <w:rsid w:val="0018374C"/>
    <w:rsid w:val="001838D4"/>
    <w:rsid w:val="00184089"/>
    <w:rsid w:val="001840B9"/>
    <w:rsid w:val="00184A13"/>
    <w:rsid w:val="00184EE8"/>
    <w:rsid w:val="001851CB"/>
    <w:rsid w:val="001852FA"/>
    <w:rsid w:val="0018552B"/>
    <w:rsid w:val="001859BE"/>
    <w:rsid w:val="00185B55"/>
    <w:rsid w:val="00185B97"/>
    <w:rsid w:val="0018625A"/>
    <w:rsid w:val="00186280"/>
    <w:rsid w:val="001862DC"/>
    <w:rsid w:val="001862FD"/>
    <w:rsid w:val="0018668B"/>
    <w:rsid w:val="00187101"/>
    <w:rsid w:val="00187720"/>
    <w:rsid w:val="0018776E"/>
    <w:rsid w:val="00190D38"/>
    <w:rsid w:val="0019277B"/>
    <w:rsid w:val="001929C6"/>
    <w:rsid w:val="00192AF8"/>
    <w:rsid w:val="001931CE"/>
    <w:rsid w:val="001939C5"/>
    <w:rsid w:val="00193B0B"/>
    <w:rsid w:val="00193F0B"/>
    <w:rsid w:val="0019437E"/>
    <w:rsid w:val="00194AC6"/>
    <w:rsid w:val="00194F21"/>
    <w:rsid w:val="00195662"/>
    <w:rsid w:val="00195A85"/>
    <w:rsid w:val="00195E49"/>
    <w:rsid w:val="001960CD"/>
    <w:rsid w:val="00196916"/>
    <w:rsid w:val="00196CAE"/>
    <w:rsid w:val="0019721A"/>
    <w:rsid w:val="00197762"/>
    <w:rsid w:val="00197ADA"/>
    <w:rsid w:val="001A088A"/>
    <w:rsid w:val="001A0897"/>
    <w:rsid w:val="001A0C5C"/>
    <w:rsid w:val="001A0F76"/>
    <w:rsid w:val="001A1E1F"/>
    <w:rsid w:val="001A1E61"/>
    <w:rsid w:val="001A1EB9"/>
    <w:rsid w:val="001A2D26"/>
    <w:rsid w:val="001A37B4"/>
    <w:rsid w:val="001A3CF4"/>
    <w:rsid w:val="001A42DA"/>
    <w:rsid w:val="001A4E45"/>
    <w:rsid w:val="001A57C3"/>
    <w:rsid w:val="001A5BAA"/>
    <w:rsid w:val="001A5D48"/>
    <w:rsid w:val="001A60CF"/>
    <w:rsid w:val="001A6212"/>
    <w:rsid w:val="001A65F1"/>
    <w:rsid w:val="001A6FD2"/>
    <w:rsid w:val="001A73E0"/>
    <w:rsid w:val="001A7C6C"/>
    <w:rsid w:val="001A7C84"/>
    <w:rsid w:val="001A7CD8"/>
    <w:rsid w:val="001B00F0"/>
    <w:rsid w:val="001B0347"/>
    <w:rsid w:val="001B0F60"/>
    <w:rsid w:val="001B1711"/>
    <w:rsid w:val="001B1728"/>
    <w:rsid w:val="001B1BFC"/>
    <w:rsid w:val="001B21E0"/>
    <w:rsid w:val="001B2626"/>
    <w:rsid w:val="001B275C"/>
    <w:rsid w:val="001B2DA0"/>
    <w:rsid w:val="001B3F4D"/>
    <w:rsid w:val="001B403F"/>
    <w:rsid w:val="001B4139"/>
    <w:rsid w:val="001B4251"/>
    <w:rsid w:val="001B441D"/>
    <w:rsid w:val="001B447D"/>
    <w:rsid w:val="001B48FC"/>
    <w:rsid w:val="001B4B56"/>
    <w:rsid w:val="001B4C3F"/>
    <w:rsid w:val="001B4F7D"/>
    <w:rsid w:val="001B53C7"/>
    <w:rsid w:val="001B5680"/>
    <w:rsid w:val="001B5C90"/>
    <w:rsid w:val="001B7A6A"/>
    <w:rsid w:val="001B7D16"/>
    <w:rsid w:val="001B7DF7"/>
    <w:rsid w:val="001C1205"/>
    <w:rsid w:val="001C19B3"/>
    <w:rsid w:val="001C1DE1"/>
    <w:rsid w:val="001C2B31"/>
    <w:rsid w:val="001C396B"/>
    <w:rsid w:val="001C3C07"/>
    <w:rsid w:val="001C3C49"/>
    <w:rsid w:val="001C3C99"/>
    <w:rsid w:val="001C4097"/>
    <w:rsid w:val="001C4856"/>
    <w:rsid w:val="001C4976"/>
    <w:rsid w:val="001C4E62"/>
    <w:rsid w:val="001C51B4"/>
    <w:rsid w:val="001C5576"/>
    <w:rsid w:val="001C5AB2"/>
    <w:rsid w:val="001C6413"/>
    <w:rsid w:val="001C68C2"/>
    <w:rsid w:val="001C6BEE"/>
    <w:rsid w:val="001C71B0"/>
    <w:rsid w:val="001C7B35"/>
    <w:rsid w:val="001D053C"/>
    <w:rsid w:val="001D076F"/>
    <w:rsid w:val="001D078A"/>
    <w:rsid w:val="001D09FB"/>
    <w:rsid w:val="001D0C2B"/>
    <w:rsid w:val="001D0EDE"/>
    <w:rsid w:val="001D1298"/>
    <w:rsid w:val="001D134B"/>
    <w:rsid w:val="001D145C"/>
    <w:rsid w:val="001D1C12"/>
    <w:rsid w:val="001D2181"/>
    <w:rsid w:val="001D288F"/>
    <w:rsid w:val="001D2FF9"/>
    <w:rsid w:val="001D369D"/>
    <w:rsid w:val="001D4124"/>
    <w:rsid w:val="001D436F"/>
    <w:rsid w:val="001D43B6"/>
    <w:rsid w:val="001D4876"/>
    <w:rsid w:val="001D4E68"/>
    <w:rsid w:val="001D5311"/>
    <w:rsid w:val="001D5343"/>
    <w:rsid w:val="001D545E"/>
    <w:rsid w:val="001D556E"/>
    <w:rsid w:val="001D5587"/>
    <w:rsid w:val="001D5F0B"/>
    <w:rsid w:val="001D6A37"/>
    <w:rsid w:val="001D72F0"/>
    <w:rsid w:val="001D737A"/>
    <w:rsid w:val="001D7967"/>
    <w:rsid w:val="001D7CB4"/>
    <w:rsid w:val="001E00AF"/>
    <w:rsid w:val="001E04F4"/>
    <w:rsid w:val="001E0945"/>
    <w:rsid w:val="001E0A45"/>
    <w:rsid w:val="001E2011"/>
    <w:rsid w:val="001E2254"/>
    <w:rsid w:val="001E2805"/>
    <w:rsid w:val="001E2A00"/>
    <w:rsid w:val="001E2DE7"/>
    <w:rsid w:val="001E3403"/>
    <w:rsid w:val="001E3C79"/>
    <w:rsid w:val="001E3CC9"/>
    <w:rsid w:val="001E3FEE"/>
    <w:rsid w:val="001E4D5F"/>
    <w:rsid w:val="001E504F"/>
    <w:rsid w:val="001E55F4"/>
    <w:rsid w:val="001E56F0"/>
    <w:rsid w:val="001E60AA"/>
    <w:rsid w:val="001E6B39"/>
    <w:rsid w:val="001E6D48"/>
    <w:rsid w:val="001E7D83"/>
    <w:rsid w:val="001E7F39"/>
    <w:rsid w:val="001F0036"/>
    <w:rsid w:val="001F0204"/>
    <w:rsid w:val="001F06B6"/>
    <w:rsid w:val="001F0CB4"/>
    <w:rsid w:val="001F0DBA"/>
    <w:rsid w:val="001F0E2D"/>
    <w:rsid w:val="001F217E"/>
    <w:rsid w:val="001F3865"/>
    <w:rsid w:val="001F3B69"/>
    <w:rsid w:val="001F3E46"/>
    <w:rsid w:val="001F4016"/>
    <w:rsid w:val="001F450D"/>
    <w:rsid w:val="001F4625"/>
    <w:rsid w:val="001F59DB"/>
    <w:rsid w:val="001F5E1C"/>
    <w:rsid w:val="001F61CA"/>
    <w:rsid w:val="001F66A1"/>
    <w:rsid w:val="001F6882"/>
    <w:rsid w:val="001F699D"/>
    <w:rsid w:val="001F6B9F"/>
    <w:rsid w:val="001F6E9D"/>
    <w:rsid w:val="001F7044"/>
    <w:rsid w:val="001F7139"/>
    <w:rsid w:val="001F727B"/>
    <w:rsid w:val="001F78B4"/>
    <w:rsid w:val="001F7E27"/>
    <w:rsid w:val="00200088"/>
    <w:rsid w:val="00200167"/>
    <w:rsid w:val="0020018E"/>
    <w:rsid w:val="00200D0B"/>
    <w:rsid w:val="00200EED"/>
    <w:rsid w:val="002013EE"/>
    <w:rsid w:val="0020241C"/>
    <w:rsid w:val="00203240"/>
    <w:rsid w:val="00203A48"/>
    <w:rsid w:val="00203ECC"/>
    <w:rsid w:val="00204399"/>
    <w:rsid w:val="0020448A"/>
    <w:rsid w:val="002047E7"/>
    <w:rsid w:val="00204FCF"/>
    <w:rsid w:val="0020506F"/>
    <w:rsid w:val="002051EF"/>
    <w:rsid w:val="00205688"/>
    <w:rsid w:val="00207747"/>
    <w:rsid w:val="0020794D"/>
    <w:rsid w:val="00207C1B"/>
    <w:rsid w:val="00207C57"/>
    <w:rsid w:val="00210174"/>
    <w:rsid w:val="002101EB"/>
    <w:rsid w:val="0021044A"/>
    <w:rsid w:val="00210A7B"/>
    <w:rsid w:val="00210D70"/>
    <w:rsid w:val="00211193"/>
    <w:rsid w:val="00211277"/>
    <w:rsid w:val="00211A8C"/>
    <w:rsid w:val="00211D20"/>
    <w:rsid w:val="00211DA6"/>
    <w:rsid w:val="0021216D"/>
    <w:rsid w:val="002127EE"/>
    <w:rsid w:val="0021295B"/>
    <w:rsid w:val="00212DE2"/>
    <w:rsid w:val="00212EB3"/>
    <w:rsid w:val="00212FCC"/>
    <w:rsid w:val="00213237"/>
    <w:rsid w:val="0021373B"/>
    <w:rsid w:val="00213A3C"/>
    <w:rsid w:val="00213AB3"/>
    <w:rsid w:val="00215D54"/>
    <w:rsid w:val="0021620D"/>
    <w:rsid w:val="00216380"/>
    <w:rsid w:val="002165FA"/>
    <w:rsid w:val="00217487"/>
    <w:rsid w:val="00217838"/>
    <w:rsid w:val="00217D3A"/>
    <w:rsid w:val="00220218"/>
    <w:rsid w:val="002208FE"/>
    <w:rsid w:val="00220E8B"/>
    <w:rsid w:val="0022103C"/>
    <w:rsid w:val="0022195A"/>
    <w:rsid w:val="0022203E"/>
    <w:rsid w:val="002222E8"/>
    <w:rsid w:val="00223163"/>
    <w:rsid w:val="00223199"/>
    <w:rsid w:val="002233CF"/>
    <w:rsid w:val="00223782"/>
    <w:rsid w:val="002240B5"/>
    <w:rsid w:val="00224497"/>
    <w:rsid w:val="002245DD"/>
    <w:rsid w:val="00224B2C"/>
    <w:rsid w:val="00224F34"/>
    <w:rsid w:val="0022501F"/>
    <w:rsid w:val="00225555"/>
    <w:rsid w:val="002255B0"/>
    <w:rsid w:val="00225F80"/>
    <w:rsid w:val="0022631E"/>
    <w:rsid w:val="0022685F"/>
    <w:rsid w:val="002301D1"/>
    <w:rsid w:val="00230BC5"/>
    <w:rsid w:val="00230C3F"/>
    <w:rsid w:val="00231187"/>
    <w:rsid w:val="0023125C"/>
    <w:rsid w:val="0023170B"/>
    <w:rsid w:val="00231BD1"/>
    <w:rsid w:val="00232EB9"/>
    <w:rsid w:val="00233267"/>
    <w:rsid w:val="002338A9"/>
    <w:rsid w:val="00233940"/>
    <w:rsid w:val="00233B9D"/>
    <w:rsid w:val="002340D4"/>
    <w:rsid w:val="00234D04"/>
    <w:rsid w:val="00235594"/>
    <w:rsid w:val="00235C2E"/>
    <w:rsid w:val="00235C2F"/>
    <w:rsid w:val="00235ECC"/>
    <w:rsid w:val="00235F88"/>
    <w:rsid w:val="00236423"/>
    <w:rsid w:val="0023685C"/>
    <w:rsid w:val="00236CC1"/>
    <w:rsid w:val="0023777C"/>
    <w:rsid w:val="00237896"/>
    <w:rsid w:val="00237F34"/>
    <w:rsid w:val="0024011C"/>
    <w:rsid w:val="002404AC"/>
    <w:rsid w:val="0024123A"/>
    <w:rsid w:val="00241911"/>
    <w:rsid w:val="00241E32"/>
    <w:rsid w:val="0024305B"/>
    <w:rsid w:val="0024336F"/>
    <w:rsid w:val="0024378B"/>
    <w:rsid w:val="0024383C"/>
    <w:rsid w:val="00243CD4"/>
    <w:rsid w:val="00244080"/>
    <w:rsid w:val="00244523"/>
    <w:rsid w:val="00244825"/>
    <w:rsid w:val="00245DE6"/>
    <w:rsid w:val="00246360"/>
    <w:rsid w:val="00246961"/>
    <w:rsid w:val="0024732C"/>
    <w:rsid w:val="002477FF"/>
    <w:rsid w:val="002479D3"/>
    <w:rsid w:val="00247DF9"/>
    <w:rsid w:val="002501E8"/>
    <w:rsid w:val="00250513"/>
    <w:rsid w:val="002508CF"/>
    <w:rsid w:val="00250B63"/>
    <w:rsid w:val="00250C1A"/>
    <w:rsid w:val="00250C86"/>
    <w:rsid w:val="00250F49"/>
    <w:rsid w:val="002511C9"/>
    <w:rsid w:val="00251308"/>
    <w:rsid w:val="002517F3"/>
    <w:rsid w:val="00251C9D"/>
    <w:rsid w:val="002523D8"/>
    <w:rsid w:val="00252684"/>
    <w:rsid w:val="00252EDB"/>
    <w:rsid w:val="00253D36"/>
    <w:rsid w:val="00254928"/>
    <w:rsid w:val="00254FD7"/>
    <w:rsid w:val="00255304"/>
    <w:rsid w:val="00255AC2"/>
    <w:rsid w:val="00255C42"/>
    <w:rsid w:val="00255CBA"/>
    <w:rsid w:val="00256A6F"/>
    <w:rsid w:val="00256B37"/>
    <w:rsid w:val="002570A4"/>
    <w:rsid w:val="002577CF"/>
    <w:rsid w:val="00257A8F"/>
    <w:rsid w:val="00261332"/>
    <w:rsid w:val="002614AB"/>
    <w:rsid w:val="0026165B"/>
    <w:rsid w:val="00261803"/>
    <w:rsid w:val="0026189F"/>
    <w:rsid w:val="002619AB"/>
    <w:rsid w:val="00261D4C"/>
    <w:rsid w:val="00261E54"/>
    <w:rsid w:val="002620B7"/>
    <w:rsid w:val="00262437"/>
    <w:rsid w:val="00262494"/>
    <w:rsid w:val="002626E2"/>
    <w:rsid w:val="00262B4C"/>
    <w:rsid w:val="00262C69"/>
    <w:rsid w:val="00262DD2"/>
    <w:rsid w:val="002630F8"/>
    <w:rsid w:val="002631DC"/>
    <w:rsid w:val="002634F9"/>
    <w:rsid w:val="0026398D"/>
    <w:rsid w:val="00264619"/>
    <w:rsid w:val="0026479C"/>
    <w:rsid w:val="00264E0F"/>
    <w:rsid w:val="0026518B"/>
    <w:rsid w:val="00266507"/>
    <w:rsid w:val="002667D6"/>
    <w:rsid w:val="0026687C"/>
    <w:rsid w:val="00266E8E"/>
    <w:rsid w:val="002671D7"/>
    <w:rsid w:val="0026726D"/>
    <w:rsid w:val="0027052B"/>
    <w:rsid w:val="00270CBD"/>
    <w:rsid w:val="00270D13"/>
    <w:rsid w:val="00271CF3"/>
    <w:rsid w:val="00272151"/>
    <w:rsid w:val="002723D8"/>
    <w:rsid w:val="00272FB3"/>
    <w:rsid w:val="002730E0"/>
    <w:rsid w:val="0027333C"/>
    <w:rsid w:val="00273C6E"/>
    <w:rsid w:val="00274027"/>
    <w:rsid w:val="00274916"/>
    <w:rsid w:val="00274F21"/>
    <w:rsid w:val="00274FB1"/>
    <w:rsid w:val="00275128"/>
    <w:rsid w:val="002753E3"/>
    <w:rsid w:val="002761E1"/>
    <w:rsid w:val="0027635C"/>
    <w:rsid w:val="00276572"/>
    <w:rsid w:val="00276BBA"/>
    <w:rsid w:val="002774A1"/>
    <w:rsid w:val="00280325"/>
    <w:rsid w:val="002804A7"/>
    <w:rsid w:val="002806CA"/>
    <w:rsid w:val="002818DC"/>
    <w:rsid w:val="00281D92"/>
    <w:rsid w:val="00281EA8"/>
    <w:rsid w:val="00282343"/>
    <w:rsid w:val="002835D0"/>
    <w:rsid w:val="002836DA"/>
    <w:rsid w:val="00284524"/>
    <w:rsid w:val="002847C8"/>
    <w:rsid w:val="002849BA"/>
    <w:rsid w:val="0028510A"/>
    <w:rsid w:val="002852DB"/>
    <w:rsid w:val="00285659"/>
    <w:rsid w:val="0028574A"/>
    <w:rsid w:val="00285773"/>
    <w:rsid w:val="0028603A"/>
    <w:rsid w:val="0028640C"/>
    <w:rsid w:val="00287325"/>
    <w:rsid w:val="00287504"/>
    <w:rsid w:val="002877C1"/>
    <w:rsid w:val="00287D51"/>
    <w:rsid w:val="0029007D"/>
    <w:rsid w:val="002906A8"/>
    <w:rsid w:val="00290A49"/>
    <w:rsid w:val="00290B7B"/>
    <w:rsid w:val="00291185"/>
    <w:rsid w:val="00291242"/>
    <w:rsid w:val="0029204A"/>
    <w:rsid w:val="00292502"/>
    <w:rsid w:val="0029267D"/>
    <w:rsid w:val="00293641"/>
    <w:rsid w:val="00293DC3"/>
    <w:rsid w:val="002944B7"/>
    <w:rsid w:val="0029509A"/>
    <w:rsid w:val="002951B1"/>
    <w:rsid w:val="00295667"/>
    <w:rsid w:val="00296E46"/>
    <w:rsid w:val="00297879"/>
    <w:rsid w:val="00297D8B"/>
    <w:rsid w:val="002A0684"/>
    <w:rsid w:val="002A0B6C"/>
    <w:rsid w:val="002A0E02"/>
    <w:rsid w:val="002A1853"/>
    <w:rsid w:val="002A188C"/>
    <w:rsid w:val="002A1B0B"/>
    <w:rsid w:val="002A426B"/>
    <w:rsid w:val="002A48A0"/>
    <w:rsid w:val="002A48AC"/>
    <w:rsid w:val="002A48FF"/>
    <w:rsid w:val="002A4929"/>
    <w:rsid w:val="002A4B2E"/>
    <w:rsid w:val="002A4BDB"/>
    <w:rsid w:val="002A4D28"/>
    <w:rsid w:val="002A5B4C"/>
    <w:rsid w:val="002A5ECF"/>
    <w:rsid w:val="002A5FE4"/>
    <w:rsid w:val="002A642C"/>
    <w:rsid w:val="002A6647"/>
    <w:rsid w:val="002A72F0"/>
    <w:rsid w:val="002A78A8"/>
    <w:rsid w:val="002B0716"/>
    <w:rsid w:val="002B121F"/>
    <w:rsid w:val="002B1A4C"/>
    <w:rsid w:val="002B1F95"/>
    <w:rsid w:val="002B2334"/>
    <w:rsid w:val="002B262C"/>
    <w:rsid w:val="002B2678"/>
    <w:rsid w:val="002B26C1"/>
    <w:rsid w:val="002B2D54"/>
    <w:rsid w:val="002B4017"/>
    <w:rsid w:val="002B4926"/>
    <w:rsid w:val="002B5703"/>
    <w:rsid w:val="002B5BBE"/>
    <w:rsid w:val="002B5F5C"/>
    <w:rsid w:val="002B6668"/>
    <w:rsid w:val="002B6EB1"/>
    <w:rsid w:val="002B7201"/>
    <w:rsid w:val="002B72AA"/>
    <w:rsid w:val="002B735A"/>
    <w:rsid w:val="002B73BE"/>
    <w:rsid w:val="002B76C3"/>
    <w:rsid w:val="002C0256"/>
    <w:rsid w:val="002C02FF"/>
    <w:rsid w:val="002C1126"/>
    <w:rsid w:val="002C2317"/>
    <w:rsid w:val="002C240F"/>
    <w:rsid w:val="002C268F"/>
    <w:rsid w:val="002C2E55"/>
    <w:rsid w:val="002C3B9E"/>
    <w:rsid w:val="002C3CBC"/>
    <w:rsid w:val="002C4109"/>
    <w:rsid w:val="002C4810"/>
    <w:rsid w:val="002C484C"/>
    <w:rsid w:val="002C6C63"/>
    <w:rsid w:val="002C707B"/>
    <w:rsid w:val="002C77BF"/>
    <w:rsid w:val="002C7B3D"/>
    <w:rsid w:val="002C7D8E"/>
    <w:rsid w:val="002C7ED1"/>
    <w:rsid w:val="002C7FA4"/>
    <w:rsid w:val="002D0D59"/>
    <w:rsid w:val="002D246A"/>
    <w:rsid w:val="002D260A"/>
    <w:rsid w:val="002D291A"/>
    <w:rsid w:val="002D3748"/>
    <w:rsid w:val="002D3893"/>
    <w:rsid w:val="002D3E4F"/>
    <w:rsid w:val="002D4004"/>
    <w:rsid w:val="002D4B91"/>
    <w:rsid w:val="002D4D87"/>
    <w:rsid w:val="002D53C5"/>
    <w:rsid w:val="002D5874"/>
    <w:rsid w:val="002D7BDD"/>
    <w:rsid w:val="002E01B2"/>
    <w:rsid w:val="002E06C9"/>
    <w:rsid w:val="002E0BFB"/>
    <w:rsid w:val="002E0E70"/>
    <w:rsid w:val="002E0FB0"/>
    <w:rsid w:val="002E138F"/>
    <w:rsid w:val="002E1DF2"/>
    <w:rsid w:val="002E232D"/>
    <w:rsid w:val="002E28FC"/>
    <w:rsid w:val="002E2A14"/>
    <w:rsid w:val="002E351A"/>
    <w:rsid w:val="002E3C5C"/>
    <w:rsid w:val="002E46C5"/>
    <w:rsid w:val="002E4733"/>
    <w:rsid w:val="002E4B84"/>
    <w:rsid w:val="002E4C32"/>
    <w:rsid w:val="002E6B5C"/>
    <w:rsid w:val="002E6B85"/>
    <w:rsid w:val="002E6DF2"/>
    <w:rsid w:val="002E7439"/>
    <w:rsid w:val="002E7F3C"/>
    <w:rsid w:val="002F08A4"/>
    <w:rsid w:val="002F0C87"/>
    <w:rsid w:val="002F12CE"/>
    <w:rsid w:val="002F1497"/>
    <w:rsid w:val="002F16C6"/>
    <w:rsid w:val="002F1921"/>
    <w:rsid w:val="002F1C31"/>
    <w:rsid w:val="002F1E99"/>
    <w:rsid w:val="002F24F3"/>
    <w:rsid w:val="002F3A26"/>
    <w:rsid w:val="002F41EC"/>
    <w:rsid w:val="002F47CD"/>
    <w:rsid w:val="002F49FF"/>
    <w:rsid w:val="002F5129"/>
    <w:rsid w:val="002F5920"/>
    <w:rsid w:val="002F5BDB"/>
    <w:rsid w:val="002F6221"/>
    <w:rsid w:val="002F671F"/>
    <w:rsid w:val="002F67A2"/>
    <w:rsid w:val="002F726A"/>
    <w:rsid w:val="002F7286"/>
    <w:rsid w:val="002F7926"/>
    <w:rsid w:val="002F7BFC"/>
    <w:rsid w:val="0030017D"/>
    <w:rsid w:val="00300190"/>
    <w:rsid w:val="00301633"/>
    <w:rsid w:val="00301CF7"/>
    <w:rsid w:val="00301E3A"/>
    <w:rsid w:val="00302262"/>
    <w:rsid w:val="00302B50"/>
    <w:rsid w:val="00302FF4"/>
    <w:rsid w:val="003030AC"/>
    <w:rsid w:val="0030313D"/>
    <w:rsid w:val="00303211"/>
    <w:rsid w:val="0030326D"/>
    <w:rsid w:val="003034D9"/>
    <w:rsid w:val="003036CA"/>
    <w:rsid w:val="00303882"/>
    <w:rsid w:val="00304184"/>
    <w:rsid w:val="003043CE"/>
    <w:rsid w:val="0030449C"/>
    <w:rsid w:val="00304780"/>
    <w:rsid w:val="00304AC1"/>
    <w:rsid w:val="00304F4E"/>
    <w:rsid w:val="0030503D"/>
    <w:rsid w:val="00305122"/>
    <w:rsid w:val="00305368"/>
    <w:rsid w:val="003062C1"/>
    <w:rsid w:val="00306CC6"/>
    <w:rsid w:val="00307AAA"/>
    <w:rsid w:val="00310652"/>
    <w:rsid w:val="00310FB3"/>
    <w:rsid w:val="003115A4"/>
    <w:rsid w:val="00311B3A"/>
    <w:rsid w:val="00311FC6"/>
    <w:rsid w:val="0031224C"/>
    <w:rsid w:val="00312586"/>
    <w:rsid w:val="00312664"/>
    <w:rsid w:val="00312820"/>
    <w:rsid w:val="00312826"/>
    <w:rsid w:val="00313011"/>
    <w:rsid w:val="00313985"/>
    <w:rsid w:val="00313A64"/>
    <w:rsid w:val="00317C80"/>
    <w:rsid w:val="003205E0"/>
    <w:rsid w:val="00320C11"/>
    <w:rsid w:val="00320D4C"/>
    <w:rsid w:val="00321389"/>
    <w:rsid w:val="0032151B"/>
    <w:rsid w:val="003219C4"/>
    <w:rsid w:val="00321D2F"/>
    <w:rsid w:val="00321F59"/>
    <w:rsid w:val="00322369"/>
    <w:rsid w:val="003230BC"/>
    <w:rsid w:val="003233D7"/>
    <w:rsid w:val="003240E2"/>
    <w:rsid w:val="003249A9"/>
    <w:rsid w:val="00324A7A"/>
    <w:rsid w:val="00324D16"/>
    <w:rsid w:val="00324E92"/>
    <w:rsid w:val="0032512A"/>
    <w:rsid w:val="00326996"/>
    <w:rsid w:val="00326B5B"/>
    <w:rsid w:val="00327215"/>
    <w:rsid w:val="00327A4A"/>
    <w:rsid w:val="003300A9"/>
    <w:rsid w:val="0033042C"/>
    <w:rsid w:val="003304ED"/>
    <w:rsid w:val="00331096"/>
    <w:rsid w:val="0033133F"/>
    <w:rsid w:val="00331753"/>
    <w:rsid w:val="00331830"/>
    <w:rsid w:val="00331A49"/>
    <w:rsid w:val="00331AFD"/>
    <w:rsid w:val="00331BA7"/>
    <w:rsid w:val="00331CC6"/>
    <w:rsid w:val="00331D18"/>
    <w:rsid w:val="00332104"/>
    <w:rsid w:val="00332113"/>
    <w:rsid w:val="00332867"/>
    <w:rsid w:val="00333652"/>
    <w:rsid w:val="00333767"/>
    <w:rsid w:val="00333D57"/>
    <w:rsid w:val="003349FE"/>
    <w:rsid w:val="00334DD5"/>
    <w:rsid w:val="003351DB"/>
    <w:rsid w:val="00335C9D"/>
    <w:rsid w:val="0033690D"/>
    <w:rsid w:val="00337950"/>
    <w:rsid w:val="00337BE8"/>
    <w:rsid w:val="00340409"/>
    <w:rsid w:val="0034161E"/>
    <w:rsid w:val="003418D6"/>
    <w:rsid w:val="00341A55"/>
    <w:rsid w:val="00341E3B"/>
    <w:rsid w:val="00342D29"/>
    <w:rsid w:val="0034309D"/>
    <w:rsid w:val="00343901"/>
    <w:rsid w:val="003446F9"/>
    <w:rsid w:val="00344AE2"/>
    <w:rsid w:val="00344FAB"/>
    <w:rsid w:val="003462DC"/>
    <w:rsid w:val="00346B2C"/>
    <w:rsid w:val="00346BDC"/>
    <w:rsid w:val="003475BD"/>
    <w:rsid w:val="00350576"/>
    <w:rsid w:val="003515CF"/>
    <w:rsid w:val="003517FE"/>
    <w:rsid w:val="0035210A"/>
    <w:rsid w:val="003526B8"/>
    <w:rsid w:val="00352ADA"/>
    <w:rsid w:val="00352EA8"/>
    <w:rsid w:val="00352FD9"/>
    <w:rsid w:val="00353A5A"/>
    <w:rsid w:val="00353D3D"/>
    <w:rsid w:val="003545E4"/>
    <w:rsid w:val="00354AE4"/>
    <w:rsid w:val="00354E85"/>
    <w:rsid w:val="003551D3"/>
    <w:rsid w:val="00355499"/>
    <w:rsid w:val="00355C26"/>
    <w:rsid w:val="00355CA9"/>
    <w:rsid w:val="00355F7A"/>
    <w:rsid w:val="00356395"/>
    <w:rsid w:val="003564F9"/>
    <w:rsid w:val="00356EC2"/>
    <w:rsid w:val="00357045"/>
    <w:rsid w:val="003573E3"/>
    <w:rsid w:val="00357CFB"/>
    <w:rsid w:val="003606D1"/>
    <w:rsid w:val="0036094B"/>
    <w:rsid w:val="00360C39"/>
    <w:rsid w:val="003612A3"/>
    <w:rsid w:val="003612B4"/>
    <w:rsid w:val="003612DE"/>
    <w:rsid w:val="003617B6"/>
    <w:rsid w:val="0036270A"/>
    <w:rsid w:val="00362FD4"/>
    <w:rsid w:val="00362FF3"/>
    <w:rsid w:val="00363CD8"/>
    <w:rsid w:val="003648D7"/>
    <w:rsid w:val="00365238"/>
    <w:rsid w:val="0036582F"/>
    <w:rsid w:val="00365B49"/>
    <w:rsid w:val="00366EAC"/>
    <w:rsid w:val="0036759C"/>
    <w:rsid w:val="0036772C"/>
    <w:rsid w:val="003678C9"/>
    <w:rsid w:val="00367B41"/>
    <w:rsid w:val="0037041D"/>
    <w:rsid w:val="0037046E"/>
    <w:rsid w:val="003709BC"/>
    <w:rsid w:val="00371872"/>
    <w:rsid w:val="0037188C"/>
    <w:rsid w:val="00371B7E"/>
    <w:rsid w:val="00371C59"/>
    <w:rsid w:val="003721FE"/>
    <w:rsid w:val="003722BD"/>
    <w:rsid w:val="003726E9"/>
    <w:rsid w:val="00372DC9"/>
    <w:rsid w:val="00372E6F"/>
    <w:rsid w:val="00373250"/>
    <w:rsid w:val="003736F6"/>
    <w:rsid w:val="00373FF4"/>
    <w:rsid w:val="003741EF"/>
    <w:rsid w:val="003743A8"/>
    <w:rsid w:val="003744B4"/>
    <w:rsid w:val="00375622"/>
    <w:rsid w:val="00375DBE"/>
    <w:rsid w:val="003760C8"/>
    <w:rsid w:val="00376828"/>
    <w:rsid w:val="003776CD"/>
    <w:rsid w:val="0037776D"/>
    <w:rsid w:val="00380A56"/>
    <w:rsid w:val="00380A7B"/>
    <w:rsid w:val="003819E5"/>
    <w:rsid w:val="00381E06"/>
    <w:rsid w:val="00382185"/>
    <w:rsid w:val="00382234"/>
    <w:rsid w:val="003825E6"/>
    <w:rsid w:val="00382600"/>
    <w:rsid w:val="00382776"/>
    <w:rsid w:val="00382B6F"/>
    <w:rsid w:val="003832C9"/>
    <w:rsid w:val="00383323"/>
    <w:rsid w:val="00383603"/>
    <w:rsid w:val="00384DD2"/>
    <w:rsid w:val="003852E2"/>
    <w:rsid w:val="003854B6"/>
    <w:rsid w:val="00385B79"/>
    <w:rsid w:val="00386122"/>
    <w:rsid w:val="00386308"/>
    <w:rsid w:val="00386990"/>
    <w:rsid w:val="00386A28"/>
    <w:rsid w:val="00386B5B"/>
    <w:rsid w:val="00386C0D"/>
    <w:rsid w:val="0038744E"/>
    <w:rsid w:val="00387BF0"/>
    <w:rsid w:val="00390247"/>
    <w:rsid w:val="0039076C"/>
    <w:rsid w:val="00390C66"/>
    <w:rsid w:val="00390EC6"/>
    <w:rsid w:val="003914C3"/>
    <w:rsid w:val="00391AB7"/>
    <w:rsid w:val="00391C33"/>
    <w:rsid w:val="00391D3B"/>
    <w:rsid w:val="00391D82"/>
    <w:rsid w:val="00392228"/>
    <w:rsid w:val="003924EF"/>
    <w:rsid w:val="00392726"/>
    <w:rsid w:val="00393318"/>
    <w:rsid w:val="003935EE"/>
    <w:rsid w:val="00393E0D"/>
    <w:rsid w:val="0039467B"/>
    <w:rsid w:val="00394C58"/>
    <w:rsid w:val="00394EAD"/>
    <w:rsid w:val="003950D4"/>
    <w:rsid w:val="0039567F"/>
    <w:rsid w:val="00395AF7"/>
    <w:rsid w:val="00395DF7"/>
    <w:rsid w:val="00395E2E"/>
    <w:rsid w:val="003966B7"/>
    <w:rsid w:val="00396BA2"/>
    <w:rsid w:val="00396D07"/>
    <w:rsid w:val="00396FDD"/>
    <w:rsid w:val="003976EF"/>
    <w:rsid w:val="0039772D"/>
    <w:rsid w:val="00397BE1"/>
    <w:rsid w:val="00397D8F"/>
    <w:rsid w:val="003A0714"/>
    <w:rsid w:val="003A0930"/>
    <w:rsid w:val="003A0BFA"/>
    <w:rsid w:val="003A1071"/>
    <w:rsid w:val="003A1E1E"/>
    <w:rsid w:val="003A1EAF"/>
    <w:rsid w:val="003A1F17"/>
    <w:rsid w:val="003A1FEC"/>
    <w:rsid w:val="003A3926"/>
    <w:rsid w:val="003A39FD"/>
    <w:rsid w:val="003A48D0"/>
    <w:rsid w:val="003A5675"/>
    <w:rsid w:val="003A5A06"/>
    <w:rsid w:val="003A5EC6"/>
    <w:rsid w:val="003A60CA"/>
    <w:rsid w:val="003A6131"/>
    <w:rsid w:val="003A6347"/>
    <w:rsid w:val="003A64C1"/>
    <w:rsid w:val="003A6840"/>
    <w:rsid w:val="003A69D5"/>
    <w:rsid w:val="003A7030"/>
    <w:rsid w:val="003A72A4"/>
    <w:rsid w:val="003A7340"/>
    <w:rsid w:val="003A7525"/>
    <w:rsid w:val="003A7935"/>
    <w:rsid w:val="003A7E29"/>
    <w:rsid w:val="003B03B2"/>
    <w:rsid w:val="003B086C"/>
    <w:rsid w:val="003B2174"/>
    <w:rsid w:val="003B25E6"/>
    <w:rsid w:val="003B2BA8"/>
    <w:rsid w:val="003B4107"/>
    <w:rsid w:val="003B4847"/>
    <w:rsid w:val="003B4B55"/>
    <w:rsid w:val="003B557C"/>
    <w:rsid w:val="003B58AA"/>
    <w:rsid w:val="003B5C58"/>
    <w:rsid w:val="003B65F0"/>
    <w:rsid w:val="003B6CA5"/>
    <w:rsid w:val="003B6D3F"/>
    <w:rsid w:val="003B70C1"/>
    <w:rsid w:val="003B756F"/>
    <w:rsid w:val="003B7EEE"/>
    <w:rsid w:val="003C060F"/>
    <w:rsid w:val="003C0628"/>
    <w:rsid w:val="003C06EB"/>
    <w:rsid w:val="003C0852"/>
    <w:rsid w:val="003C1E22"/>
    <w:rsid w:val="003C2258"/>
    <w:rsid w:val="003C2377"/>
    <w:rsid w:val="003C25B6"/>
    <w:rsid w:val="003C2D56"/>
    <w:rsid w:val="003C302E"/>
    <w:rsid w:val="003C371C"/>
    <w:rsid w:val="003C3D5B"/>
    <w:rsid w:val="003C3FD0"/>
    <w:rsid w:val="003C437B"/>
    <w:rsid w:val="003C455C"/>
    <w:rsid w:val="003C49E3"/>
    <w:rsid w:val="003C4FD2"/>
    <w:rsid w:val="003C53D5"/>
    <w:rsid w:val="003C6144"/>
    <w:rsid w:val="003C6EC6"/>
    <w:rsid w:val="003D0216"/>
    <w:rsid w:val="003D0785"/>
    <w:rsid w:val="003D0C45"/>
    <w:rsid w:val="003D16B9"/>
    <w:rsid w:val="003D2DA5"/>
    <w:rsid w:val="003D2FDA"/>
    <w:rsid w:val="003D322B"/>
    <w:rsid w:val="003D34C6"/>
    <w:rsid w:val="003D37ED"/>
    <w:rsid w:val="003D387C"/>
    <w:rsid w:val="003D3C59"/>
    <w:rsid w:val="003D46A0"/>
    <w:rsid w:val="003D46FC"/>
    <w:rsid w:val="003D5000"/>
    <w:rsid w:val="003D6492"/>
    <w:rsid w:val="003D6DEF"/>
    <w:rsid w:val="003E0713"/>
    <w:rsid w:val="003E0E5F"/>
    <w:rsid w:val="003E12C1"/>
    <w:rsid w:val="003E154A"/>
    <w:rsid w:val="003E1C1F"/>
    <w:rsid w:val="003E1DAC"/>
    <w:rsid w:val="003E2314"/>
    <w:rsid w:val="003E3636"/>
    <w:rsid w:val="003E38D8"/>
    <w:rsid w:val="003E3E6C"/>
    <w:rsid w:val="003E417F"/>
    <w:rsid w:val="003E427C"/>
    <w:rsid w:val="003E4715"/>
    <w:rsid w:val="003E512E"/>
    <w:rsid w:val="003E69A0"/>
    <w:rsid w:val="003E6E7E"/>
    <w:rsid w:val="003E7785"/>
    <w:rsid w:val="003E7C57"/>
    <w:rsid w:val="003E7E2D"/>
    <w:rsid w:val="003F08D5"/>
    <w:rsid w:val="003F1016"/>
    <w:rsid w:val="003F17DA"/>
    <w:rsid w:val="003F18C2"/>
    <w:rsid w:val="003F1A4F"/>
    <w:rsid w:val="003F1E6C"/>
    <w:rsid w:val="003F20D4"/>
    <w:rsid w:val="003F340F"/>
    <w:rsid w:val="003F4316"/>
    <w:rsid w:val="003F4855"/>
    <w:rsid w:val="003F4DC3"/>
    <w:rsid w:val="003F52B1"/>
    <w:rsid w:val="003F53CA"/>
    <w:rsid w:val="003F5599"/>
    <w:rsid w:val="003F59ED"/>
    <w:rsid w:val="003F5B7C"/>
    <w:rsid w:val="003F6321"/>
    <w:rsid w:val="003F6B47"/>
    <w:rsid w:val="003F6E60"/>
    <w:rsid w:val="003F71AB"/>
    <w:rsid w:val="003F7AFF"/>
    <w:rsid w:val="003F7E49"/>
    <w:rsid w:val="004000A1"/>
    <w:rsid w:val="00400117"/>
    <w:rsid w:val="00400226"/>
    <w:rsid w:val="00400683"/>
    <w:rsid w:val="00400783"/>
    <w:rsid w:val="00400C07"/>
    <w:rsid w:val="00400E42"/>
    <w:rsid w:val="00400E7F"/>
    <w:rsid w:val="00401C59"/>
    <w:rsid w:val="00402A1B"/>
    <w:rsid w:val="00402F9D"/>
    <w:rsid w:val="004031F5"/>
    <w:rsid w:val="004038DB"/>
    <w:rsid w:val="004045D1"/>
    <w:rsid w:val="00404F46"/>
    <w:rsid w:val="00405A9A"/>
    <w:rsid w:val="00405D92"/>
    <w:rsid w:val="004061F1"/>
    <w:rsid w:val="0040638F"/>
    <w:rsid w:val="004068B2"/>
    <w:rsid w:val="0040691B"/>
    <w:rsid w:val="004069DC"/>
    <w:rsid w:val="004102D9"/>
    <w:rsid w:val="00410B30"/>
    <w:rsid w:val="00410B67"/>
    <w:rsid w:val="0041159C"/>
    <w:rsid w:val="0041178A"/>
    <w:rsid w:val="00411EAC"/>
    <w:rsid w:val="004122F8"/>
    <w:rsid w:val="00412653"/>
    <w:rsid w:val="00412A27"/>
    <w:rsid w:val="00413B35"/>
    <w:rsid w:val="00413FDA"/>
    <w:rsid w:val="00414E17"/>
    <w:rsid w:val="004159F4"/>
    <w:rsid w:val="00416A64"/>
    <w:rsid w:val="00416C49"/>
    <w:rsid w:val="00416D49"/>
    <w:rsid w:val="0041759B"/>
    <w:rsid w:val="004176B2"/>
    <w:rsid w:val="00420092"/>
    <w:rsid w:val="004205E3"/>
    <w:rsid w:val="0042101C"/>
    <w:rsid w:val="00421583"/>
    <w:rsid w:val="0042172E"/>
    <w:rsid w:val="004217BA"/>
    <w:rsid w:val="004218EF"/>
    <w:rsid w:val="00421A2A"/>
    <w:rsid w:val="00422569"/>
    <w:rsid w:val="00422CBC"/>
    <w:rsid w:val="0042376B"/>
    <w:rsid w:val="00423C40"/>
    <w:rsid w:val="00423E4A"/>
    <w:rsid w:val="00424180"/>
    <w:rsid w:val="00424A91"/>
    <w:rsid w:val="0042541D"/>
    <w:rsid w:val="004257B9"/>
    <w:rsid w:val="004258EE"/>
    <w:rsid w:val="00425D5A"/>
    <w:rsid w:val="00425FC2"/>
    <w:rsid w:val="00426178"/>
    <w:rsid w:val="004261DF"/>
    <w:rsid w:val="00426804"/>
    <w:rsid w:val="0042688B"/>
    <w:rsid w:val="00426AA6"/>
    <w:rsid w:val="00426D69"/>
    <w:rsid w:val="00426F28"/>
    <w:rsid w:val="0042748D"/>
    <w:rsid w:val="00427961"/>
    <w:rsid w:val="00427FA5"/>
    <w:rsid w:val="004302FE"/>
    <w:rsid w:val="00430BB2"/>
    <w:rsid w:val="00430F03"/>
    <w:rsid w:val="00431E19"/>
    <w:rsid w:val="00431EED"/>
    <w:rsid w:val="00432928"/>
    <w:rsid w:val="004330A9"/>
    <w:rsid w:val="004330AA"/>
    <w:rsid w:val="004337A3"/>
    <w:rsid w:val="00433AA5"/>
    <w:rsid w:val="00433F11"/>
    <w:rsid w:val="00434688"/>
    <w:rsid w:val="00434D1A"/>
    <w:rsid w:val="00434FBF"/>
    <w:rsid w:val="00437418"/>
    <w:rsid w:val="00437C9D"/>
    <w:rsid w:val="0044018B"/>
    <w:rsid w:val="004405BA"/>
    <w:rsid w:val="004406CF"/>
    <w:rsid w:val="0044184B"/>
    <w:rsid w:val="00442025"/>
    <w:rsid w:val="0044246D"/>
    <w:rsid w:val="0044263E"/>
    <w:rsid w:val="0044407F"/>
    <w:rsid w:val="004452A4"/>
    <w:rsid w:val="00445D6B"/>
    <w:rsid w:val="0044605D"/>
    <w:rsid w:val="0044667F"/>
    <w:rsid w:val="0044679A"/>
    <w:rsid w:val="00446B53"/>
    <w:rsid w:val="00446BD8"/>
    <w:rsid w:val="00446C48"/>
    <w:rsid w:val="00446E8E"/>
    <w:rsid w:val="00447101"/>
    <w:rsid w:val="0044781F"/>
    <w:rsid w:val="004479C1"/>
    <w:rsid w:val="004479E3"/>
    <w:rsid w:val="00447A63"/>
    <w:rsid w:val="00447D08"/>
    <w:rsid w:val="00447EF6"/>
    <w:rsid w:val="004504F9"/>
    <w:rsid w:val="00450D3A"/>
    <w:rsid w:val="00451466"/>
    <w:rsid w:val="00452145"/>
    <w:rsid w:val="004522C5"/>
    <w:rsid w:val="00452BC2"/>
    <w:rsid w:val="00452F99"/>
    <w:rsid w:val="00452FC5"/>
    <w:rsid w:val="0045443D"/>
    <w:rsid w:val="004548C4"/>
    <w:rsid w:val="00454C22"/>
    <w:rsid w:val="00455268"/>
    <w:rsid w:val="00455493"/>
    <w:rsid w:val="004558E8"/>
    <w:rsid w:val="00455BBD"/>
    <w:rsid w:val="004560B2"/>
    <w:rsid w:val="00456866"/>
    <w:rsid w:val="00457479"/>
    <w:rsid w:val="00457BD9"/>
    <w:rsid w:val="00457FE0"/>
    <w:rsid w:val="004600F9"/>
    <w:rsid w:val="00460C5F"/>
    <w:rsid w:val="00460D9C"/>
    <w:rsid w:val="004613E8"/>
    <w:rsid w:val="004617DD"/>
    <w:rsid w:val="00461B91"/>
    <w:rsid w:val="00461D66"/>
    <w:rsid w:val="00461E06"/>
    <w:rsid w:val="00463444"/>
    <w:rsid w:val="00463C3D"/>
    <w:rsid w:val="00463F9E"/>
    <w:rsid w:val="00464208"/>
    <w:rsid w:val="004642E5"/>
    <w:rsid w:val="00464313"/>
    <w:rsid w:val="004645CC"/>
    <w:rsid w:val="00464C2A"/>
    <w:rsid w:val="0046506D"/>
    <w:rsid w:val="00465349"/>
    <w:rsid w:val="00465865"/>
    <w:rsid w:val="00466654"/>
    <w:rsid w:val="004667BC"/>
    <w:rsid w:val="00466A14"/>
    <w:rsid w:val="00466A76"/>
    <w:rsid w:val="0046711C"/>
    <w:rsid w:val="00467675"/>
    <w:rsid w:val="00467B29"/>
    <w:rsid w:val="00467BA6"/>
    <w:rsid w:val="00467CD4"/>
    <w:rsid w:val="00467D66"/>
    <w:rsid w:val="00467D8D"/>
    <w:rsid w:val="00467F03"/>
    <w:rsid w:val="004702A1"/>
    <w:rsid w:val="00470A1D"/>
    <w:rsid w:val="00470A5C"/>
    <w:rsid w:val="0047169D"/>
    <w:rsid w:val="0047292F"/>
    <w:rsid w:val="00473182"/>
    <w:rsid w:val="00473542"/>
    <w:rsid w:val="00473843"/>
    <w:rsid w:val="00473BBB"/>
    <w:rsid w:val="00473CD1"/>
    <w:rsid w:val="004748A4"/>
    <w:rsid w:val="00475D4F"/>
    <w:rsid w:val="004766C3"/>
    <w:rsid w:val="00477120"/>
    <w:rsid w:val="0047776E"/>
    <w:rsid w:val="00477CCD"/>
    <w:rsid w:val="004818D6"/>
    <w:rsid w:val="0048190C"/>
    <w:rsid w:val="004823E9"/>
    <w:rsid w:val="00482669"/>
    <w:rsid w:val="00484140"/>
    <w:rsid w:val="0048421E"/>
    <w:rsid w:val="0048500D"/>
    <w:rsid w:val="00485674"/>
    <w:rsid w:val="004858C7"/>
    <w:rsid w:val="004859F5"/>
    <w:rsid w:val="00486013"/>
    <w:rsid w:val="0048657F"/>
    <w:rsid w:val="004867AB"/>
    <w:rsid w:val="00487209"/>
    <w:rsid w:val="00487CFD"/>
    <w:rsid w:val="00487DCC"/>
    <w:rsid w:val="00490247"/>
    <w:rsid w:val="00490537"/>
    <w:rsid w:val="00490E3E"/>
    <w:rsid w:val="004910AA"/>
    <w:rsid w:val="00491433"/>
    <w:rsid w:val="00491F0F"/>
    <w:rsid w:val="00491F43"/>
    <w:rsid w:val="00492191"/>
    <w:rsid w:val="004921C9"/>
    <w:rsid w:val="004921F4"/>
    <w:rsid w:val="00492510"/>
    <w:rsid w:val="0049257A"/>
    <w:rsid w:val="00492B2F"/>
    <w:rsid w:val="00492E75"/>
    <w:rsid w:val="00492EFF"/>
    <w:rsid w:val="004933C3"/>
    <w:rsid w:val="0049368F"/>
    <w:rsid w:val="00494DCB"/>
    <w:rsid w:val="00495740"/>
    <w:rsid w:val="00495A75"/>
    <w:rsid w:val="00495BEF"/>
    <w:rsid w:val="00495D40"/>
    <w:rsid w:val="00495FE7"/>
    <w:rsid w:val="004961DF"/>
    <w:rsid w:val="004962DE"/>
    <w:rsid w:val="004966F8"/>
    <w:rsid w:val="00496A7B"/>
    <w:rsid w:val="00496D21"/>
    <w:rsid w:val="00497562"/>
    <w:rsid w:val="00497B5D"/>
    <w:rsid w:val="004A01C8"/>
    <w:rsid w:val="004A0A23"/>
    <w:rsid w:val="004A0C70"/>
    <w:rsid w:val="004A0C7F"/>
    <w:rsid w:val="004A0CFD"/>
    <w:rsid w:val="004A1B52"/>
    <w:rsid w:val="004A1D58"/>
    <w:rsid w:val="004A1D9C"/>
    <w:rsid w:val="004A23A0"/>
    <w:rsid w:val="004A3A03"/>
    <w:rsid w:val="004A3BE8"/>
    <w:rsid w:val="004A3F24"/>
    <w:rsid w:val="004A456D"/>
    <w:rsid w:val="004A4767"/>
    <w:rsid w:val="004A4773"/>
    <w:rsid w:val="004A4B4C"/>
    <w:rsid w:val="004A50BB"/>
    <w:rsid w:val="004A50E0"/>
    <w:rsid w:val="004A5413"/>
    <w:rsid w:val="004A60CA"/>
    <w:rsid w:val="004A68B0"/>
    <w:rsid w:val="004A68E9"/>
    <w:rsid w:val="004A6D70"/>
    <w:rsid w:val="004A720C"/>
    <w:rsid w:val="004A7B36"/>
    <w:rsid w:val="004A7E30"/>
    <w:rsid w:val="004B0097"/>
    <w:rsid w:val="004B046B"/>
    <w:rsid w:val="004B07B7"/>
    <w:rsid w:val="004B0E41"/>
    <w:rsid w:val="004B0FFB"/>
    <w:rsid w:val="004B1311"/>
    <w:rsid w:val="004B179A"/>
    <w:rsid w:val="004B1D77"/>
    <w:rsid w:val="004B234D"/>
    <w:rsid w:val="004B294B"/>
    <w:rsid w:val="004B3524"/>
    <w:rsid w:val="004B352E"/>
    <w:rsid w:val="004B36B6"/>
    <w:rsid w:val="004B37A7"/>
    <w:rsid w:val="004B38F8"/>
    <w:rsid w:val="004B38FF"/>
    <w:rsid w:val="004B4308"/>
    <w:rsid w:val="004B4781"/>
    <w:rsid w:val="004B4892"/>
    <w:rsid w:val="004B4C00"/>
    <w:rsid w:val="004B4F64"/>
    <w:rsid w:val="004B5899"/>
    <w:rsid w:val="004B59B2"/>
    <w:rsid w:val="004B643F"/>
    <w:rsid w:val="004B66BD"/>
    <w:rsid w:val="004B78B7"/>
    <w:rsid w:val="004B7B47"/>
    <w:rsid w:val="004B7D4A"/>
    <w:rsid w:val="004C03C0"/>
    <w:rsid w:val="004C12F1"/>
    <w:rsid w:val="004C16E7"/>
    <w:rsid w:val="004C17FF"/>
    <w:rsid w:val="004C1C10"/>
    <w:rsid w:val="004C1C8C"/>
    <w:rsid w:val="004C1DD4"/>
    <w:rsid w:val="004C28C4"/>
    <w:rsid w:val="004C3175"/>
    <w:rsid w:val="004C328E"/>
    <w:rsid w:val="004C5107"/>
    <w:rsid w:val="004C53FD"/>
    <w:rsid w:val="004C57CC"/>
    <w:rsid w:val="004C5FF8"/>
    <w:rsid w:val="004C6298"/>
    <w:rsid w:val="004C6BA5"/>
    <w:rsid w:val="004C6C25"/>
    <w:rsid w:val="004C718C"/>
    <w:rsid w:val="004C7878"/>
    <w:rsid w:val="004C79DF"/>
    <w:rsid w:val="004C7B25"/>
    <w:rsid w:val="004D015E"/>
    <w:rsid w:val="004D070C"/>
    <w:rsid w:val="004D0DB1"/>
    <w:rsid w:val="004D0F0A"/>
    <w:rsid w:val="004D117B"/>
    <w:rsid w:val="004D1B50"/>
    <w:rsid w:val="004D1D12"/>
    <w:rsid w:val="004D22E4"/>
    <w:rsid w:val="004D244D"/>
    <w:rsid w:val="004D30A2"/>
    <w:rsid w:val="004D318E"/>
    <w:rsid w:val="004D3DBA"/>
    <w:rsid w:val="004D455F"/>
    <w:rsid w:val="004D4D88"/>
    <w:rsid w:val="004D4F35"/>
    <w:rsid w:val="004D546C"/>
    <w:rsid w:val="004D5D32"/>
    <w:rsid w:val="004D623D"/>
    <w:rsid w:val="004D6BBF"/>
    <w:rsid w:val="004D6D56"/>
    <w:rsid w:val="004D73C8"/>
    <w:rsid w:val="004D745D"/>
    <w:rsid w:val="004E04B4"/>
    <w:rsid w:val="004E07B7"/>
    <w:rsid w:val="004E0B38"/>
    <w:rsid w:val="004E105A"/>
    <w:rsid w:val="004E1090"/>
    <w:rsid w:val="004E1147"/>
    <w:rsid w:val="004E1A7C"/>
    <w:rsid w:val="004E2472"/>
    <w:rsid w:val="004E2922"/>
    <w:rsid w:val="004E2CD5"/>
    <w:rsid w:val="004E3761"/>
    <w:rsid w:val="004E38F6"/>
    <w:rsid w:val="004E3995"/>
    <w:rsid w:val="004E3D16"/>
    <w:rsid w:val="004E459E"/>
    <w:rsid w:val="004E4A29"/>
    <w:rsid w:val="004E4B88"/>
    <w:rsid w:val="004E50CF"/>
    <w:rsid w:val="004E62F9"/>
    <w:rsid w:val="004E68FA"/>
    <w:rsid w:val="004E6B27"/>
    <w:rsid w:val="004E71DF"/>
    <w:rsid w:val="004E7FCB"/>
    <w:rsid w:val="004F0A2B"/>
    <w:rsid w:val="004F15BC"/>
    <w:rsid w:val="004F187C"/>
    <w:rsid w:val="004F19F0"/>
    <w:rsid w:val="004F1C0C"/>
    <w:rsid w:val="004F1ED6"/>
    <w:rsid w:val="004F2523"/>
    <w:rsid w:val="004F336D"/>
    <w:rsid w:val="004F3706"/>
    <w:rsid w:val="004F3CA7"/>
    <w:rsid w:val="004F40D2"/>
    <w:rsid w:val="004F42C1"/>
    <w:rsid w:val="004F460F"/>
    <w:rsid w:val="004F5472"/>
    <w:rsid w:val="004F5C58"/>
    <w:rsid w:val="004F6789"/>
    <w:rsid w:val="004F6BBF"/>
    <w:rsid w:val="004F708E"/>
    <w:rsid w:val="004F7525"/>
    <w:rsid w:val="004F785E"/>
    <w:rsid w:val="004F7F25"/>
    <w:rsid w:val="005002E2"/>
    <w:rsid w:val="005009CB"/>
    <w:rsid w:val="0050142F"/>
    <w:rsid w:val="00501633"/>
    <w:rsid w:val="005019FB"/>
    <w:rsid w:val="00501FC4"/>
    <w:rsid w:val="005033A3"/>
    <w:rsid w:val="00503936"/>
    <w:rsid w:val="00503B9A"/>
    <w:rsid w:val="00503FF0"/>
    <w:rsid w:val="0050423C"/>
    <w:rsid w:val="0050442E"/>
    <w:rsid w:val="00504B7E"/>
    <w:rsid w:val="00504FDC"/>
    <w:rsid w:val="0050520B"/>
    <w:rsid w:val="00505DC1"/>
    <w:rsid w:val="00505F74"/>
    <w:rsid w:val="00506060"/>
    <w:rsid w:val="00506855"/>
    <w:rsid w:val="00506EEA"/>
    <w:rsid w:val="00507040"/>
    <w:rsid w:val="0050749B"/>
    <w:rsid w:val="0050762F"/>
    <w:rsid w:val="00507A33"/>
    <w:rsid w:val="00510185"/>
    <w:rsid w:val="0051041C"/>
    <w:rsid w:val="005104C0"/>
    <w:rsid w:val="00510F27"/>
    <w:rsid w:val="00511931"/>
    <w:rsid w:val="00511C56"/>
    <w:rsid w:val="00511D1C"/>
    <w:rsid w:val="005124AD"/>
    <w:rsid w:val="005128FE"/>
    <w:rsid w:val="00512979"/>
    <w:rsid w:val="00512C09"/>
    <w:rsid w:val="00512DE3"/>
    <w:rsid w:val="00512ED7"/>
    <w:rsid w:val="00513E0A"/>
    <w:rsid w:val="005147D1"/>
    <w:rsid w:val="00514B10"/>
    <w:rsid w:val="005151E5"/>
    <w:rsid w:val="00515201"/>
    <w:rsid w:val="00515C08"/>
    <w:rsid w:val="00516396"/>
    <w:rsid w:val="00516EA8"/>
    <w:rsid w:val="00516EAF"/>
    <w:rsid w:val="005177E9"/>
    <w:rsid w:val="00517D90"/>
    <w:rsid w:val="00517F3A"/>
    <w:rsid w:val="0052024A"/>
    <w:rsid w:val="00520764"/>
    <w:rsid w:val="00520894"/>
    <w:rsid w:val="00521093"/>
    <w:rsid w:val="00521C10"/>
    <w:rsid w:val="00522B02"/>
    <w:rsid w:val="00523042"/>
    <w:rsid w:val="0052476B"/>
    <w:rsid w:val="00525949"/>
    <w:rsid w:val="00525FE9"/>
    <w:rsid w:val="00526CF5"/>
    <w:rsid w:val="00526FA8"/>
    <w:rsid w:val="005271EF"/>
    <w:rsid w:val="005275FC"/>
    <w:rsid w:val="00527A3A"/>
    <w:rsid w:val="00530183"/>
    <w:rsid w:val="00530F84"/>
    <w:rsid w:val="00531583"/>
    <w:rsid w:val="0053187E"/>
    <w:rsid w:val="005325AD"/>
    <w:rsid w:val="005327B4"/>
    <w:rsid w:val="00532DA0"/>
    <w:rsid w:val="00533847"/>
    <w:rsid w:val="005340BB"/>
    <w:rsid w:val="00534B84"/>
    <w:rsid w:val="00534BC2"/>
    <w:rsid w:val="00534CD8"/>
    <w:rsid w:val="00534D0E"/>
    <w:rsid w:val="0053531D"/>
    <w:rsid w:val="005355D8"/>
    <w:rsid w:val="00535748"/>
    <w:rsid w:val="00535AEF"/>
    <w:rsid w:val="00536026"/>
    <w:rsid w:val="0053645D"/>
    <w:rsid w:val="00536529"/>
    <w:rsid w:val="00536A97"/>
    <w:rsid w:val="00536C97"/>
    <w:rsid w:val="0053743A"/>
    <w:rsid w:val="00537F74"/>
    <w:rsid w:val="0054065D"/>
    <w:rsid w:val="00540E95"/>
    <w:rsid w:val="005411E5"/>
    <w:rsid w:val="005412DD"/>
    <w:rsid w:val="00541906"/>
    <w:rsid w:val="00541A25"/>
    <w:rsid w:val="00541C4B"/>
    <w:rsid w:val="00541EF1"/>
    <w:rsid w:val="00541FDD"/>
    <w:rsid w:val="005420BE"/>
    <w:rsid w:val="00542373"/>
    <w:rsid w:val="00542787"/>
    <w:rsid w:val="00542F6F"/>
    <w:rsid w:val="00543083"/>
    <w:rsid w:val="0054321B"/>
    <w:rsid w:val="005433C6"/>
    <w:rsid w:val="005437D0"/>
    <w:rsid w:val="00543DD7"/>
    <w:rsid w:val="00544825"/>
    <w:rsid w:val="00544D66"/>
    <w:rsid w:val="005454D6"/>
    <w:rsid w:val="00545C1D"/>
    <w:rsid w:val="00545D1C"/>
    <w:rsid w:val="00546429"/>
    <w:rsid w:val="00546672"/>
    <w:rsid w:val="00546A7C"/>
    <w:rsid w:val="005476D5"/>
    <w:rsid w:val="0054787C"/>
    <w:rsid w:val="005510AA"/>
    <w:rsid w:val="0055118F"/>
    <w:rsid w:val="005512FB"/>
    <w:rsid w:val="005520A5"/>
    <w:rsid w:val="00552AB6"/>
    <w:rsid w:val="005534B3"/>
    <w:rsid w:val="00554077"/>
    <w:rsid w:val="00554101"/>
    <w:rsid w:val="005543AA"/>
    <w:rsid w:val="00554624"/>
    <w:rsid w:val="005554C2"/>
    <w:rsid w:val="005557E0"/>
    <w:rsid w:val="00555976"/>
    <w:rsid w:val="005562B1"/>
    <w:rsid w:val="00556346"/>
    <w:rsid w:val="00556E74"/>
    <w:rsid w:val="005579A4"/>
    <w:rsid w:val="00557BA2"/>
    <w:rsid w:val="005609EE"/>
    <w:rsid w:val="00560BD7"/>
    <w:rsid w:val="00561F10"/>
    <w:rsid w:val="0056201B"/>
    <w:rsid w:val="00563A37"/>
    <w:rsid w:val="00563C5D"/>
    <w:rsid w:val="005641DE"/>
    <w:rsid w:val="0056428B"/>
    <w:rsid w:val="00564648"/>
    <w:rsid w:val="00564C93"/>
    <w:rsid w:val="00565025"/>
    <w:rsid w:val="00565555"/>
    <w:rsid w:val="00566281"/>
    <w:rsid w:val="00566405"/>
    <w:rsid w:val="00566859"/>
    <w:rsid w:val="00566A70"/>
    <w:rsid w:val="00566D41"/>
    <w:rsid w:val="00567D7A"/>
    <w:rsid w:val="00567E78"/>
    <w:rsid w:val="005705EB"/>
    <w:rsid w:val="0057105E"/>
    <w:rsid w:val="005715AF"/>
    <w:rsid w:val="005717A0"/>
    <w:rsid w:val="0057180C"/>
    <w:rsid w:val="005718C1"/>
    <w:rsid w:val="00573420"/>
    <w:rsid w:val="005734F2"/>
    <w:rsid w:val="00573C5E"/>
    <w:rsid w:val="00573DB7"/>
    <w:rsid w:val="005747BA"/>
    <w:rsid w:val="00574907"/>
    <w:rsid w:val="00574C8F"/>
    <w:rsid w:val="00575332"/>
    <w:rsid w:val="00575407"/>
    <w:rsid w:val="00576B0A"/>
    <w:rsid w:val="00576B9C"/>
    <w:rsid w:val="00576EC9"/>
    <w:rsid w:val="0057719A"/>
    <w:rsid w:val="00577389"/>
    <w:rsid w:val="0057751F"/>
    <w:rsid w:val="0057792F"/>
    <w:rsid w:val="00577E93"/>
    <w:rsid w:val="00577F4F"/>
    <w:rsid w:val="00577F97"/>
    <w:rsid w:val="005803AB"/>
    <w:rsid w:val="00581C76"/>
    <w:rsid w:val="00581EDC"/>
    <w:rsid w:val="005820C4"/>
    <w:rsid w:val="005826D0"/>
    <w:rsid w:val="00583859"/>
    <w:rsid w:val="0058395E"/>
    <w:rsid w:val="00584179"/>
    <w:rsid w:val="005845C7"/>
    <w:rsid w:val="00585098"/>
    <w:rsid w:val="00585300"/>
    <w:rsid w:val="005856C3"/>
    <w:rsid w:val="00585B2D"/>
    <w:rsid w:val="00585BD3"/>
    <w:rsid w:val="005862E5"/>
    <w:rsid w:val="00587E90"/>
    <w:rsid w:val="005903CD"/>
    <w:rsid w:val="005904EE"/>
    <w:rsid w:val="005905F7"/>
    <w:rsid w:val="00590A25"/>
    <w:rsid w:val="00590B30"/>
    <w:rsid w:val="00591282"/>
    <w:rsid w:val="00591760"/>
    <w:rsid w:val="00592A09"/>
    <w:rsid w:val="005931AF"/>
    <w:rsid w:val="005937C4"/>
    <w:rsid w:val="0059394C"/>
    <w:rsid w:val="00594FF5"/>
    <w:rsid w:val="00595F1F"/>
    <w:rsid w:val="0059685E"/>
    <w:rsid w:val="00596B0B"/>
    <w:rsid w:val="005977B7"/>
    <w:rsid w:val="00597AE3"/>
    <w:rsid w:val="005A0072"/>
    <w:rsid w:val="005A0218"/>
    <w:rsid w:val="005A0D57"/>
    <w:rsid w:val="005A11EB"/>
    <w:rsid w:val="005A13F9"/>
    <w:rsid w:val="005A172C"/>
    <w:rsid w:val="005A1B39"/>
    <w:rsid w:val="005A1E6E"/>
    <w:rsid w:val="005A23E5"/>
    <w:rsid w:val="005A2942"/>
    <w:rsid w:val="005A2970"/>
    <w:rsid w:val="005A492F"/>
    <w:rsid w:val="005A5564"/>
    <w:rsid w:val="005A5666"/>
    <w:rsid w:val="005A5799"/>
    <w:rsid w:val="005A5991"/>
    <w:rsid w:val="005A63F6"/>
    <w:rsid w:val="005A6BF9"/>
    <w:rsid w:val="005A6CF1"/>
    <w:rsid w:val="005A75DC"/>
    <w:rsid w:val="005A793A"/>
    <w:rsid w:val="005A7B2C"/>
    <w:rsid w:val="005B0074"/>
    <w:rsid w:val="005B03A8"/>
    <w:rsid w:val="005B0A9C"/>
    <w:rsid w:val="005B1430"/>
    <w:rsid w:val="005B1640"/>
    <w:rsid w:val="005B173F"/>
    <w:rsid w:val="005B250E"/>
    <w:rsid w:val="005B347B"/>
    <w:rsid w:val="005B3617"/>
    <w:rsid w:val="005B4109"/>
    <w:rsid w:val="005B41CB"/>
    <w:rsid w:val="005B46B6"/>
    <w:rsid w:val="005B4A3B"/>
    <w:rsid w:val="005B4DFA"/>
    <w:rsid w:val="005B4E77"/>
    <w:rsid w:val="005B5897"/>
    <w:rsid w:val="005B5A2F"/>
    <w:rsid w:val="005B6E4E"/>
    <w:rsid w:val="005B71A5"/>
    <w:rsid w:val="005B7350"/>
    <w:rsid w:val="005C06B7"/>
    <w:rsid w:val="005C0C22"/>
    <w:rsid w:val="005C0D4F"/>
    <w:rsid w:val="005C0D90"/>
    <w:rsid w:val="005C127D"/>
    <w:rsid w:val="005C164C"/>
    <w:rsid w:val="005C1CE6"/>
    <w:rsid w:val="005C213F"/>
    <w:rsid w:val="005C234C"/>
    <w:rsid w:val="005C257C"/>
    <w:rsid w:val="005C2812"/>
    <w:rsid w:val="005C398B"/>
    <w:rsid w:val="005C5095"/>
    <w:rsid w:val="005C5138"/>
    <w:rsid w:val="005C5B36"/>
    <w:rsid w:val="005C5F72"/>
    <w:rsid w:val="005C65DB"/>
    <w:rsid w:val="005C7B8A"/>
    <w:rsid w:val="005D04E8"/>
    <w:rsid w:val="005D0C1B"/>
    <w:rsid w:val="005D0F1E"/>
    <w:rsid w:val="005D10EA"/>
    <w:rsid w:val="005D1147"/>
    <w:rsid w:val="005D15B8"/>
    <w:rsid w:val="005D188D"/>
    <w:rsid w:val="005D22A0"/>
    <w:rsid w:val="005D238E"/>
    <w:rsid w:val="005D2CF6"/>
    <w:rsid w:val="005D30BD"/>
    <w:rsid w:val="005D37B6"/>
    <w:rsid w:val="005D382D"/>
    <w:rsid w:val="005D400D"/>
    <w:rsid w:val="005D4BA2"/>
    <w:rsid w:val="005D502A"/>
    <w:rsid w:val="005D52FD"/>
    <w:rsid w:val="005D53C9"/>
    <w:rsid w:val="005D546A"/>
    <w:rsid w:val="005D54A9"/>
    <w:rsid w:val="005D5787"/>
    <w:rsid w:val="005D5EDB"/>
    <w:rsid w:val="005D6200"/>
    <w:rsid w:val="005D68DE"/>
    <w:rsid w:val="005D690E"/>
    <w:rsid w:val="005D6BF2"/>
    <w:rsid w:val="005D6CFF"/>
    <w:rsid w:val="005D6E26"/>
    <w:rsid w:val="005D6EED"/>
    <w:rsid w:val="005D770D"/>
    <w:rsid w:val="005D7D71"/>
    <w:rsid w:val="005D7F36"/>
    <w:rsid w:val="005D7F76"/>
    <w:rsid w:val="005E0622"/>
    <w:rsid w:val="005E09A8"/>
    <w:rsid w:val="005E0B87"/>
    <w:rsid w:val="005E181F"/>
    <w:rsid w:val="005E182D"/>
    <w:rsid w:val="005E18BB"/>
    <w:rsid w:val="005E1DE5"/>
    <w:rsid w:val="005E1E84"/>
    <w:rsid w:val="005E1F80"/>
    <w:rsid w:val="005E22FF"/>
    <w:rsid w:val="005E2377"/>
    <w:rsid w:val="005E28C0"/>
    <w:rsid w:val="005E2AEB"/>
    <w:rsid w:val="005E3DA0"/>
    <w:rsid w:val="005E410B"/>
    <w:rsid w:val="005E48F3"/>
    <w:rsid w:val="005E4E3A"/>
    <w:rsid w:val="005E4FA2"/>
    <w:rsid w:val="005E5173"/>
    <w:rsid w:val="005E5642"/>
    <w:rsid w:val="005E6612"/>
    <w:rsid w:val="005E6D7E"/>
    <w:rsid w:val="005E6F85"/>
    <w:rsid w:val="005E7B12"/>
    <w:rsid w:val="005F069D"/>
    <w:rsid w:val="005F0783"/>
    <w:rsid w:val="005F0793"/>
    <w:rsid w:val="005F0FB5"/>
    <w:rsid w:val="005F11AE"/>
    <w:rsid w:val="005F1D09"/>
    <w:rsid w:val="005F1F3E"/>
    <w:rsid w:val="005F23E7"/>
    <w:rsid w:val="005F2E86"/>
    <w:rsid w:val="005F345E"/>
    <w:rsid w:val="005F3ED7"/>
    <w:rsid w:val="005F40FB"/>
    <w:rsid w:val="005F41C4"/>
    <w:rsid w:val="005F46D1"/>
    <w:rsid w:val="005F4C62"/>
    <w:rsid w:val="005F4CD9"/>
    <w:rsid w:val="005F5271"/>
    <w:rsid w:val="005F547B"/>
    <w:rsid w:val="005F5B4D"/>
    <w:rsid w:val="005F5D1D"/>
    <w:rsid w:val="005F64B2"/>
    <w:rsid w:val="005F6797"/>
    <w:rsid w:val="005F7B72"/>
    <w:rsid w:val="0060000E"/>
    <w:rsid w:val="0060042B"/>
    <w:rsid w:val="00600909"/>
    <w:rsid w:val="00600E20"/>
    <w:rsid w:val="00600FCB"/>
    <w:rsid w:val="006015D2"/>
    <w:rsid w:val="00601828"/>
    <w:rsid w:val="00602084"/>
    <w:rsid w:val="006027AB"/>
    <w:rsid w:val="0060299D"/>
    <w:rsid w:val="00603101"/>
    <w:rsid w:val="00603220"/>
    <w:rsid w:val="00603291"/>
    <w:rsid w:val="006035B6"/>
    <w:rsid w:val="006036B5"/>
    <w:rsid w:val="00603983"/>
    <w:rsid w:val="00603DF6"/>
    <w:rsid w:val="00604137"/>
    <w:rsid w:val="0060431B"/>
    <w:rsid w:val="00604504"/>
    <w:rsid w:val="00604901"/>
    <w:rsid w:val="00604D70"/>
    <w:rsid w:val="00605788"/>
    <w:rsid w:val="00605EAD"/>
    <w:rsid w:val="0060603B"/>
    <w:rsid w:val="00606561"/>
    <w:rsid w:val="00606B13"/>
    <w:rsid w:val="00607368"/>
    <w:rsid w:val="00607534"/>
    <w:rsid w:val="00607994"/>
    <w:rsid w:val="00607A9C"/>
    <w:rsid w:val="00607B6F"/>
    <w:rsid w:val="006101C8"/>
    <w:rsid w:val="00610225"/>
    <w:rsid w:val="00610C24"/>
    <w:rsid w:val="00610FE3"/>
    <w:rsid w:val="0061113D"/>
    <w:rsid w:val="00611AAF"/>
    <w:rsid w:val="006120F3"/>
    <w:rsid w:val="006123D9"/>
    <w:rsid w:val="00612830"/>
    <w:rsid w:val="00612D62"/>
    <w:rsid w:val="00612F89"/>
    <w:rsid w:val="00613743"/>
    <w:rsid w:val="00613842"/>
    <w:rsid w:val="00613963"/>
    <w:rsid w:val="00613CB6"/>
    <w:rsid w:val="00614016"/>
    <w:rsid w:val="006147F1"/>
    <w:rsid w:val="00614E85"/>
    <w:rsid w:val="00615B3F"/>
    <w:rsid w:val="00615C50"/>
    <w:rsid w:val="00616FA7"/>
    <w:rsid w:val="00617171"/>
    <w:rsid w:val="006175D1"/>
    <w:rsid w:val="0061765E"/>
    <w:rsid w:val="0061778E"/>
    <w:rsid w:val="006200C8"/>
    <w:rsid w:val="006205C2"/>
    <w:rsid w:val="00620ABE"/>
    <w:rsid w:val="00620B27"/>
    <w:rsid w:val="00621585"/>
    <w:rsid w:val="0062185F"/>
    <w:rsid w:val="00621A12"/>
    <w:rsid w:val="00621BC6"/>
    <w:rsid w:val="00621DD8"/>
    <w:rsid w:val="006220AC"/>
    <w:rsid w:val="00622FDD"/>
    <w:rsid w:val="00623012"/>
    <w:rsid w:val="00623B17"/>
    <w:rsid w:val="00623F1C"/>
    <w:rsid w:val="006247D3"/>
    <w:rsid w:val="00624B73"/>
    <w:rsid w:val="00624DBB"/>
    <w:rsid w:val="00624F59"/>
    <w:rsid w:val="00625027"/>
    <w:rsid w:val="006252A2"/>
    <w:rsid w:val="00625333"/>
    <w:rsid w:val="00625411"/>
    <w:rsid w:val="006259AA"/>
    <w:rsid w:val="00625D5B"/>
    <w:rsid w:val="006266BA"/>
    <w:rsid w:val="00626DB7"/>
    <w:rsid w:val="00627377"/>
    <w:rsid w:val="0062751F"/>
    <w:rsid w:val="006275C6"/>
    <w:rsid w:val="00627C25"/>
    <w:rsid w:val="006310B4"/>
    <w:rsid w:val="00631E07"/>
    <w:rsid w:val="00631E65"/>
    <w:rsid w:val="00633244"/>
    <w:rsid w:val="00633749"/>
    <w:rsid w:val="00633C1B"/>
    <w:rsid w:val="00633EBE"/>
    <w:rsid w:val="006340CA"/>
    <w:rsid w:val="00634622"/>
    <w:rsid w:val="00634E98"/>
    <w:rsid w:val="006350CC"/>
    <w:rsid w:val="0063550F"/>
    <w:rsid w:val="00635B2F"/>
    <w:rsid w:val="0063639B"/>
    <w:rsid w:val="00636E4A"/>
    <w:rsid w:val="00636E53"/>
    <w:rsid w:val="00636EA2"/>
    <w:rsid w:val="00637009"/>
    <w:rsid w:val="006371BD"/>
    <w:rsid w:val="0064069E"/>
    <w:rsid w:val="00640D4C"/>
    <w:rsid w:val="0064164D"/>
    <w:rsid w:val="0064190E"/>
    <w:rsid w:val="00641B08"/>
    <w:rsid w:val="00641D87"/>
    <w:rsid w:val="00642204"/>
    <w:rsid w:val="00642619"/>
    <w:rsid w:val="00642D41"/>
    <w:rsid w:val="00643DA0"/>
    <w:rsid w:val="006449C9"/>
    <w:rsid w:val="006452AA"/>
    <w:rsid w:val="00645B7A"/>
    <w:rsid w:val="006461B8"/>
    <w:rsid w:val="00646A66"/>
    <w:rsid w:val="00647406"/>
    <w:rsid w:val="00647681"/>
    <w:rsid w:val="00647973"/>
    <w:rsid w:val="006479CF"/>
    <w:rsid w:val="00647DD0"/>
    <w:rsid w:val="00650333"/>
    <w:rsid w:val="00650339"/>
    <w:rsid w:val="006509ED"/>
    <w:rsid w:val="00651086"/>
    <w:rsid w:val="00651699"/>
    <w:rsid w:val="00651AC4"/>
    <w:rsid w:val="006525C4"/>
    <w:rsid w:val="00652616"/>
    <w:rsid w:val="00652F25"/>
    <w:rsid w:val="00653658"/>
    <w:rsid w:val="00653749"/>
    <w:rsid w:val="00653CBB"/>
    <w:rsid w:val="00653CFB"/>
    <w:rsid w:val="0065469E"/>
    <w:rsid w:val="0065519F"/>
    <w:rsid w:val="00655599"/>
    <w:rsid w:val="0065591A"/>
    <w:rsid w:val="00656664"/>
    <w:rsid w:val="00656843"/>
    <w:rsid w:val="00656873"/>
    <w:rsid w:val="006569DA"/>
    <w:rsid w:val="00656A67"/>
    <w:rsid w:val="00656F6A"/>
    <w:rsid w:val="00657B94"/>
    <w:rsid w:val="00657D3D"/>
    <w:rsid w:val="00661719"/>
    <w:rsid w:val="0066198B"/>
    <w:rsid w:val="00661B66"/>
    <w:rsid w:val="00662045"/>
    <w:rsid w:val="0066273A"/>
    <w:rsid w:val="0066332A"/>
    <w:rsid w:val="00663A48"/>
    <w:rsid w:val="00663BAC"/>
    <w:rsid w:val="006643CA"/>
    <w:rsid w:val="00664D7A"/>
    <w:rsid w:val="00664F62"/>
    <w:rsid w:val="00665227"/>
    <w:rsid w:val="006655C5"/>
    <w:rsid w:val="006656A8"/>
    <w:rsid w:val="00665781"/>
    <w:rsid w:val="006657F3"/>
    <w:rsid w:val="006658F0"/>
    <w:rsid w:val="00666199"/>
    <w:rsid w:val="00666468"/>
    <w:rsid w:val="00666D59"/>
    <w:rsid w:val="0066719C"/>
    <w:rsid w:val="00667495"/>
    <w:rsid w:val="006674C8"/>
    <w:rsid w:val="00667528"/>
    <w:rsid w:val="0066768C"/>
    <w:rsid w:val="006707FB"/>
    <w:rsid w:val="00670826"/>
    <w:rsid w:val="00670F0D"/>
    <w:rsid w:val="0067146F"/>
    <w:rsid w:val="0067148B"/>
    <w:rsid w:val="006715BE"/>
    <w:rsid w:val="006715E1"/>
    <w:rsid w:val="00671D03"/>
    <w:rsid w:val="00672569"/>
    <w:rsid w:val="00672D1B"/>
    <w:rsid w:val="00672D1E"/>
    <w:rsid w:val="00673378"/>
    <w:rsid w:val="0067428D"/>
    <w:rsid w:val="006748EA"/>
    <w:rsid w:val="00674D8A"/>
    <w:rsid w:val="00674E5B"/>
    <w:rsid w:val="006756C3"/>
    <w:rsid w:val="00675B75"/>
    <w:rsid w:val="00675BD5"/>
    <w:rsid w:val="00675DCA"/>
    <w:rsid w:val="006762D3"/>
    <w:rsid w:val="006765AF"/>
    <w:rsid w:val="00676602"/>
    <w:rsid w:val="006767C0"/>
    <w:rsid w:val="006767D5"/>
    <w:rsid w:val="006767F7"/>
    <w:rsid w:val="00676AC5"/>
    <w:rsid w:val="0067754F"/>
    <w:rsid w:val="00677A8F"/>
    <w:rsid w:val="00677ECE"/>
    <w:rsid w:val="00680432"/>
    <w:rsid w:val="006809B6"/>
    <w:rsid w:val="006814E5"/>
    <w:rsid w:val="00681725"/>
    <w:rsid w:val="00681C02"/>
    <w:rsid w:val="00681C69"/>
    <w:rsid w:val="00682073"/>
    <w:rsid w:val="00682343"/>
    <w:rsid w:val="00682B9B"/>
    <w:rsid w:val="00683A0C"/>
    <w:rsid w:val="00683F7C"/>
    <w:rsid w:val="006843BA"/>
    <w:rsid w:val="00684543"/>
    <w:rsid w:val="00684BFA"/>
    <w:rsid w:val="00685AC1"/>
    <w:rsid w:val="00685D5E"/>
    <w:rsid w:val="00685F09"/>
    <w:rsid w:val="006861EF"/>
    <w:rsid w:val="00686225"/>
    <w:rsid w:val="00686386"/>
    <w:rsid w:val="00686710"/>
    <w:rsid w:val="00686990"/>
    <w:rsid w:val="00686FE2"/>
    <w:rsid w:val="0068792A"/>
    <w:rsid w:val="00690240"/>
    <w:rsid w:val="006904F7"/>
    <w:rsid w:val="006913C7"/>
    <w:rsid w:val="00692046"/>
    <w:rsid w:val="00692068"/>
    <w:rsid w:val="00692682"/>
    <w:rsid w:val="006927D9"/>
    <w:rsid w:val="00692E47"/>
    <w:rsid w:val="0069371E"/>
    <w:rsid w:val="00693CBC"/>
    <w:rsid w:val="00693F76"/>
    <w:rsid w:val="006943A9"/>
    <w:rsid w:val="00694893"/>
    <w:rsid w:val="00694D55"/>
    <w:rsid w:val="0069586F"/>
    <w:rsid w:val="006958F2"/>
    <w:rsid w:val="00695B29"/>
    <w:rsid w:val="00696829"/>
    <w:rsid w:val="00696BA1"/>
    <w:rsid w:val="006972C2"/>
    <w:rsid w:val="006A0882"/>
    <w:rsid w:val="006A0A59"/>
    <w:rsid w:val="006A0F24"/>
    <w:rsid w:val="006A12E6"/>
    <w:rsid w:val="006A1958"/>
    <w:rsid w:val="006A2041"/>
    <w:rsid w:val="006A2606"/>
    <w:rsid w:val="006A33F8"/>
    <w:rsid w:val="006A3AC9"/>
    <w:rsid w:val="006A3BAB"/>
    <w:rsid w:val="006A480D"/>
    <w:rsid w:val="006A57F3"/>
    <w:rsid w:val="006A58BE"/>
    <w:rsid w:val="006A5F1B"/>
    <w:rsid w:val="006A6904"/>
    <w:rsid w:val="006A69D9"/>
    <w:rsid w:val="006A6CCF"/>
    <w:rsid w:val="006A6E9B"/>
    <w:rsid w:val="006A742E"/>
    <w:rsid w:val="006A7CEA"/>
    <w:rsid w:val="006B00DD"/>
    <w:rsid w:val="006B1536"/>
    <w:rsid w:val="006B15D5"/>
    <w:rsid w:val="006B1853"/>
    <w:rsid w:val="006B1EC4"/>
    <w:rsid w:val="006B1F1E"/>
    <w:rsid w:val="006B22CC"/>
    <w:rsid w:val="006B2421"/>
    <w:rsid w:val="006B406F"/>
    <w:rsid w:val="006B4104"/>
    <w:rsid w:val="006B516F"/>
    <w:rsid w:val="006B5436"/>
    <w:rsid w:val="006B6C7B"/>
    <w:rsid w:val="006B7A83"/>
    <w:rsid w:val="006C0338"/>
    <w:rsid w:val="006C0347"/>
    <w:rsid w:val="006C0B9C"/>
    <w:rsid w:val="006C0D1F"/>
    <w:rsid w:val="006C0E63"/>
    <w:rsid w:val="006C0E8C"/>
    <w:rsid w:val="006C0FFF"/>
    <w:rsid w:val="006C1143"/>
    <w:rsid w:val="006C1301"/>
    <w:rsid w:val="006C14ED"/>
    <w:rsid w:val="006C1864"/>
    <w:rsid w:val="006C1912"/>
    <w:rsid w:val="006C1945"/>
    <w:rsid w:val="006C3A84"/>
    <w:rsid w:val="006C3B47"/>
    <w:rsid w:val="006C3C58"/>
    <w:rsid w:val="006C3D2E"/>
    <w:rsid w:val="006C3DF7"/>
    <w:rsid w:val="006C44FD"/>
    <w:rsid w:val="006C48A5"/>
    <w:rsid w:val="006C524C"/>
    <w:rsid w:val="006C53F8"/>
    <w:rsid w:val="006C5E20"/>
    <w:rsid w:val="006C6B06"/>
    <w:rsid w:val="006C6ED7"/>
    <w:rsid w:val="006C71E7"/>
    <w:rsid w:val="006C7CF6"/>
    <w:rsid w:val="006D0184"/>
    <w:rsid w:val="006D03CC"/>
    <w:rsid w:val="006D04D3"/>
    <w:rsid w:val="006D0C8F"/>
    <w:rsid w:val="006D15D2"/>
    <w:rsid w:val="006D1D63"/>
    <w:rsid w:val="006D221C"/>
    <w:rsid w:val="006D242B"/>
    <w:rsid w:val="006D3135"/>
    <w:rsid w:val="006D342F"/>
    <w:rsid w:val="006D360F"/>
    <w:rsid w:val="006D36F2"/>
    <w:rsid w:val="006D36F3"/>
    <w:rsid w:val="006D3A6C"/>
    <w:rsid w:val="006D50B5"/>
    <w:rsid w:val="006D55FE"/>
    <w:rsid w:val="006D57FC"/>
    <w:rsid w:val="006D589E"/>
    <w:rsid w:val="006D5A99"/>
    <w:rsid w:val="006D5F02"/>
    <w:rsid w:val="006D65E2"/>
    <w:rsid w:val="006D6732"/>
    <w:rsid w:val="006D7459"/>
    <w:rsid w:val="006D7531"/>
    <w:rsid w:val="006D77C5"/>
    <w:rsid w:val="006D78C1"/>
    <w:rsid w:val="006D7D83"/>
    <w:rsid w:val="006E0624"/>
    <w:rsid w:val="006E10A0"/>
    <w:rsid w:val="006E1879"/>
    <w:rsid w:val="006E1BF4"/>
    <w:rsid w:val="006E1CA6"/>
    <w:rsid w:val="006E1F82"/>
    <w:rsid w:val="006E20AA"/>
    <w:rsid w:val="006E226D"/>
    <w:rsid w:val="006E27F6"/>
    <w:rsid w:val="006E2A47"/>
    <w:rsid w:val="006E2B58"/>
    <w:rsid w:val="006E316D"/>
    <w:rsid w:val="006E34BF"/>
    <w:rsid w:val="006E3520"/>
    <w:rsid w:val="006E376F"/>
    <w:rsid w:val="006E4508"/>
    <w:rsid w:val="006E4EEA"/>
    <w:rsid w:val="006E640D"/>
    <w:rsid w:val="006E7223"/>
    <w:rsid w:val="006E727D"/>
    <w:rsid w:val="006E7F21"/>
    <w:rsid w:val="006F02C2"/>
    <w:rsid w:val="006F045E"/>
    <w:rsid w:val="006F0698"/>
    <w:rsid w:val="006F0DD8"/>
    <w:rsid w:val="006F0F8B"/>
    <w:rsid w:val="006F1105"/>
    <w:rsid w:val="006F1193"/>
    <w:rsid w:val="006F164F"/>
    <w:rsid w:val="006F17A8"/>
    <w:rsid w:val="006F1C44"/>
    <w:rsid w:val="006F1E99"/>
    <w:rsid w:val="006F2647"/>
    <w:rsid w:val="006F2B47"/>
    <w:rsid w:val="006F34B7"/>
    <w:rsid w:val="006F4705"/>
    <w:rsid w:val="006F47D2"/>
    <w:rsid w:val="006F499F"/>
    <w:rsid w:val="006F5535"/>
    <w:rsid w:val="006F58B2"/>
    <w:rsid w:val="006F5F9B"/>
    <w:rsid w:val="006F6889"/>
    <w:rsid w:val="006F68D4"/>
    <w:rsid w:val="006F69BC"/>
    <w:rsid w:val="006F6A13"/>
    <w:rsid w:val="006F6BE6"/>
    <w:rsid w:val="006F6F99"/>
    <w:rsid w:val="006F70E0"/>
    <w:rsid w:val="006F715B"/>
    <w:rsid w:val="006F73C7"/>
    <w:rsid w:val="006F755E"/>
    <w:rsid w:val="006F767E"/>
    <w:rsid w:val="00700270"/>
    <w:rsid w:val="007002B7"/>
    <w:rsid w:val="0070105A"/>
    <w:rsid w:val="007022A2"/>
    <w:rsid w:val="00702DA5"/>
    <w:rsid w:val="00703629"/>
    <w:rsid w:val="00703656"/>
    <w:rsid w:val="00703D28"/>
    <w:rsid w:val="00704A78"/>
    <w:rsid w:val="00704A8E"/>
    <w:rsid w:val="007059EF"/>
    <w:rsid w:val="0070600C"/>
    <w:rsid w:val="00706306"/>
    <w:rsid w:val="00706648"/>
    <w:rsid w:val="00706D67"/>
    <w:rsid w:val="00707051"/>
    <w:rsid w:val="00707309"/>
    <w:rsid w:val="00707667"/>
    <w:rsid w:val="00707DD6"/>
    <w:rsid w:val="00710A3F"/>
    <w:rsid w:val="0071141D"/>
    <w:rsid w:val="007114F4"/>
    <w:rsid w:val="00711648"/>
    <w:rsid w:val="00712521"/>
    <w:rsid w:val="00712BF5"/>
    <w:rsid w:val="00712C04"/>
    <w:rsid w:val="00713391"/>
    <w:rsid w:val="0071372B"/>
    <w:rsid w:val="00713FFC"/>
    <w:rsid w:val="007153AF"/>
    <w:rsid w:val="00715520"/>
    <w:rsid w:val="00716094"/>
    <w:rsid w:val="00716674"/>
    <w:rsid w:val="00716770"/>
    <w:rsid w:val="007168D1"/>
    <w:rsid w:val="0071695E"/>
    <w:rsid w:val="0071724A"/>
    <w:rsid w:val="007173A4"/>
    <w:rsid w:val="00717463"/>
    <w:rsid w:val="00717A90"/>
    <w:rsid w:val="00717B37"/>
    <w:rsid w:val="00717DCD"/>
    <w:rsid w:val="00720100"/>
    <w:rsid w:val="007201F9"/>
    <w:rsid w:val="007206FF"/>
    <w:rsid w:val="0072091C"/>
    <w:rsid w:val="00720D3E"/>
    <w:rsid w:val="00720E5E"/>
    <w:rsid w:val="007213C1"/>
    <w:rsid w:val="00721772"/>
    <w:rsid w:val="007217FD"/>
    <w:rsid w:val="007222C1"/>
    <w:rsid w:val="007222EC"/>
    <w:rsid w:val="00722ACD"/>
    <w:rsid w:val="00722C25"/>
    <w:rsid w:val="00722DBD"/>
    <w:rsid w:val="00723FF3"/>
    <w:rsid w:val="00724AA2"/>
    <w:rsid w:val="00724B24"/>
    <w:rsid w:val="007256A8"/>
    <w:rsid w:val="007258BE"/>
    <w:rsid w:val="00725B25"/>
    <w:rsid w:val="00726000"/>
    <w:rsid w:val="00730007"/>
    <w:rsid w:val="00730200"/>
    <w:rsid w:val="00730891"/>
    <w:rsid w:val="00730ACE"/>
    <w:rsid w:val="0073144F"/>
    <w:rsid w:val="0073182B"/>
    <w:rsid w:val="00731C64"/>
    <w:rsid w:val="00731F0F"/>
    <w:rsid w:val="00732578"/>
    <w:rsid w:val="00733BF2"/>
    <w:rsid w:val="00733FA3"/>
    <w:rsid w:val="0073420A"/>
    <w:rsid w:val="007347A6"/>
    <w:rsid w:val="00734963"/>
    <w:rsid w:val="00734ED6"/>
    <w:rsid w:val="00735296"/>
    <w:rsid w:val="00735664"/>
    <w:rsid w:val="007358DF"/>
    <w:rsid w:val="0073621B"/>
    <w:rsid w:val="00736F99"/>
    <w:rsid w:val="00737929"/>
    <w:rsid w:val="007379A0"/>
    <w:rsid w:val="0074064E"/>
    <w:rsid w:val="007407BC"/>
    <w:rsid w:val="00740B6C"/>
    <w:rsid w:val="0074100A"/>
    <w:rsid w:val="007417D5"/>
    <w:rsid w:val="0074182A"/>
    <w:rsid w:val="007419AC"/>
    <w:rsid w:val="007429B6"/>
    <w:rsid w:val="00742D5D"/>
    <w:rsid w:val="00743323"/>
    <w:rsid w:val="00744428"/>
    <w:rsid w:val="00744881"/>
    <w:rsid w:val="00744A12"/>
    <w:rsid w:val="00744BB7"/>
    <w:rsid w:val="00744FB0"/>
    <w:rsid w:val="0074515F"/>
    <w:rsid w:val="00746346"/>
    <w:rsid w:val="007463C9"/>
    <w:rsid w:val="007466FE"/>
    <w:rsid w:val="007467B8"/>
    <w:rsid w:val="00746A33"/>
    <w:rsid w:val="00746ED2"/>
    <w:rsid w:val="007470D5"/>
    <w:rsid w:val="00747619"/>
    <w:rsid w:val="007477AF"/>
    <w:rsid w:val="00747A5A"/>
    <w:rsid w:val="007508B3"/>
    <w:rsid w:val="00750945"/>
    <w:rsid w:val="00750D14"/>
    <w:rsid w:val="00750E7B"/>
    <w:rsid w:val="0075258A"/>
    <w:rsid w:val="0075272B"/>
    <w:rsid w:val="00752899"/>
    <w:rsid w:val="00752C24"/>
    <w:rsid w:val="00753753"/>
    <w:rsid w:val="00753848"/>
    <w:rsid w:val="007539E4"/>
    <w:rsid w:val="00753A19"/>
    <w:rsid w:val="00753AE4"/>
    <w:rsid w:val="00753DD2"/>
    <w:rsid w:val="007547B9"/>
    <w:rsid w:val="00754DB2"/>
    <w:rsid w:val="007559B2"/>
    <w:rsid w:val="007559BA"/>
    <w:rsid w:val="00755FD4"/>
    <w:rsid w:val="00756171"/>
    <w:rsid w:val="00756461"/>
    <w:rsid w:val="007568B2"/>
    <w:rsid w:val="00756A1E"/>
    <w:rsid w:val="007579AB"/>
    <w:rsid w:val="00757EB9"/>
    <w:rsid w:val="00761424"/>
    <w:rsid w:val="007617FB"/>
    <w:rsid w:val="0076188C"/>
    <w:rsid w:val="0076202F"/>
    <w:rsid w:val="0076234E"/>
    <w:rsid w:val="007624D6"/>
    <w:rsid w:val="007627EB"/>
    <w:rsid w:val="00763444"/>
    <w:rsid w:val="00763CFF"/>
    <w:rsid w:val="00763EB7"/>
    <w:rsid w:val="007645DC"/>
    <w:rsid w:val="00764E22"/>
    <w:rsid w:val="00765EBF"/>
    <w:rsid w:val="007668B6"/>
    <w:rsid w:val="00766948"/>
    <w:rsid w:val="00766D59"/>
    <w:rsid w:val="00766D82"/>
    <w:rsid w:val="00766E9C"/>
    <w:rsid w:val="00766F54"/>
    <w:rsid w:val="00767051"/>
    <w:rsid w:val="00767687"/>
    <w:rsid w:val="00770561"/>
    <w:rsid w:val="007707D4"/>
    <w:rsid w:val="00770943"/>
    <w:rsid w:val="00770EE5"/>
    <w:rsid w:val="0077152A"/>
    <w:rsid w:val="00771639"/>
    <w:rsid w:val="00771AAB"/>
    <w:rsid w:val="00772486"/>
    <w:rsid w:val="00772915"/>
    <w:rsid w:val="00772C69"/>
    <w:rsid w:val="00772F5E"/>
    <w:rsid w:val="007735E7"/>
    <w:rsid w:val="00775060"/>
    <w:rsid w:val="00775613"/>
    <w:rsid w:val="007756E3"/>
    <w:rsid w:val="00775790"/>
    <w:rsid w:val="007760AB"/>
    <w:rsid w:val="007766CA"/>
    <w:rsid w:val="007767A0"/>
    <w:rsid w:val="00776948"/>
    <w:rsid w:val="007771D9"/>
    <w:rsid w:val="00777319"/>
    <w:rsid w:val="00777BED"/>
    <w:rsid w:val="00777E3E"/>
    <w:rsid w:val="00780045"/>
    <w:rsid w:val="007804FA"/>
    <w:rsid w:val="00780F95"/>
    <w:rsid w:val="007813A9"/>
    <w:rsid w:val="007815D9"/>
    <w:rsid w:val="007819D8"/>
    <w:rsid w:val="00781AA6"/>
    <w:rsid w:val="00781F37"/>
    <w:rsid w:val="007823C7"/>
    <w:rsid w:val="00782844"/>
    <w:rsid w:val="007834EE"/>
    <w:rsid w:val="0078435A"/>
    <w:rsid w:val="007844BC"/>
    <w:rsid w:val="007845F3"/>
    <w:rsid w:val="00784728"/>
    <w:rsid w:val="0078499F"/>
    <w:rsid w:val="00784B37"/>
    <w:rsid w:val="007864E4"/>
    <w:rsid w:val="00786C6A"/>
    <w:rsid w:val="0078794B"/>
    <w:rsid w:val="00790088"/>
    <w:rsid w:val="00790753"/>
    <w:rsid w:val="00790870"/>
    <w:rsid w:val="00790D75"/>
    <w:rsid w:val="007915D9"/>
    <w:rsid w:val="007918D5"/>
    <w:rsid w:val="0079422D"/>
    <w:rsid w:val="00794359"/>
    <w:rsid w:val="00794496"/>
    <w:rsid w:val="00794965"/>
    <w:rsid w:val="00794E5C"/>
    <w:rsid w:val="00795267"/>
    <w:rsid w:val="00795E13"/>
    <w:rsid w:val="00795F11"/>
    <w:rsid w:val="0079609F"/>
    <w:rsid w:val="00796705"/>
    <w:rsid w:val="00796FA4"/>
    <w:rsid w:val="00797279"/>
    <w:rsid w:val="0079782E"/>
    <w:rsid w:val="0079784A"/>
    <w:rsid w:val="007A000E"/>
    <w:rsid w:val="007A013B"/>
    <w:rsid w:val="007A087E"/>
    <w:rsid w:val="007A0BCD"/>
    <w:rsid w:val="007A0D16"/>
    <w:rsid w:val="007A0D6B"/>
    <w:rsid w:val="007A1362"/>
    <w:rsid w:val="007A1965"/>
    <w:rsid w:val="007A1E80"/>
    <w:rsid w:val="007A276D"/>
    <w:rsid w:val="007A2823"/>
    <w:rsid w:val="007A2DF6"/>
    <w:rsid w:val="007A2F18"/>
    <w:rsid w:val="007A310E"/>
    <w:rsid w:val="007A317C"/>
    <w:rsid w:val="007A34EA"/>
    <w:rsid w:val="007A3A1C"/>
    <w:rsid w:val="007A3AF4"/>
    <w:rsid w:val="007A45A2"/>
    <w:rsid w:val="007A4767"/>
    <w:rsid w:val="007A4B32"/>
    <w:rsid w:val="007A52C7"/>
    <w:rsid w:val="007A5410"/>
    <w:rsid w:val="007A6041"/>
    <w:rsid w:val="007A6439"/>
    <w:rsid w:val="007A663E"/>
    <w:rsid w:val="007A7F14"/>
    <w:rsid w:val="007B0020"/>
    <w:rsid w:val="007B058B"/>
    <w:rsid w:val="007B06F2"/>
    <w:rsid w:val="007B0842"/>
    <w:rsid w:val="007B0B96"/>
    <w:rsid w:val="007B1008"/>
    <w:rsid w:val="007B12B3"/>
    <w:rsid w:val="007B1548"/>
    <w:rsid w:val="007B1FCD"/>
    <w:rsid w:val="007B26B7"/>
    <w:rsid w:val="007B49BE"/>
    <w:rsid w:val="007B4CEC"/>
    <w:rsid w:val="007B4F49"/>
    <w:rsid w:val="007B4F96"/>
    <w:rsid w:val="007B5012"/>
    <w:rsid w:val="007B5110"/>
    <w:rsid w:val="007B5896"/>
    <w:rsid w:val="007B5A59"/>
    <w:rsid w:val="007B6BA1"/>
    <w:rsid w:val="007B7055"/>
    <w:rsid w:val="007B7AA3"/>
    <w:rsid w:val="007C028C"/>
    <w:rsid w:val="007C07FE"/>
    <w:rsid w:val="007C0B7C"/>
    <w:rsid w:val="007C24D0"/>
    <w:rsid w:val="007C28C9"/>
    <w:rsid w:val="007C29DA"/>
    <w:rsid w:val="007C2E0B"/>
    <w:rsid w:val="007C32BA"/>
    <w:rsid w:val="007C3301"/>
    <w:rsid w:val="007C3E51"/>
    <w:rsid w:val="007C3E8C"/>
    <w:rsid w:val="007C4418"/>
    <w:rsid w:val="007C4943"/>
    <w:rsid w:val="007C4DB0"/>
    <w:rsid w:val="007C51D1"/>
    <w:rsid w:val="007C56D0"/>
    <w:rsid w:val="007C5796"/>
    <w:rsid w:val="007C5FCE"/>
    <w:rsid w:val="007C67DA"/>
    <w:rsid w:val="007C6BA7"/>
    <w:rsid w:val="007C6C9A"/>
    <w:rsid w:val="007C7031"/>
    <w:rsid w:val="007C71FF"/>
    <w:rsid w:val="007C7632"/>
    <w:rsid w:val="007C776D"/>
    <w:rsid w:val="007C7FF0"/>
    <w:rsid w:val="007D01E8"/>
    <w:rsid w:val="007D087B"/>
    <w:rsid w:val="007D13A0"/>
    <w:rsid w:val="007D195C"/>
    <w:rsid w:val="007D1D1C"/>
    <w:rsid w:val="007D1D6F"/>
    <w:rsid w:val="007D1EC2"/>
    <w:rsid w:val="007D1FBE"/>
    <w:rsid w:val="007D2C8D"/>
    <w:rsid w:val="007D3116"/>
    <w:rsid w:val="007D3537"/>
    <w:rsid w:val="007D41DE"/>
    <w:rsid w:val="007D4216"/>
    <w:rsid w:val="007D486D"/>
    <w:rsid w:val="007D4E90"/>
    <w:rsid w:val="007D5401"/>
    <w:rsid w:val="007D54BE"/>
    <w:rsid w:val="007D5AD1"/>
    <w:rsid w:val="007D6297"/>
    <w:rsid w:val="007D635C"/>
    <w:rsid w:val="007D6411"/>
    <w:rsid w:val="007D644B"/>
    <w:rsid w:val="007D67F2"/>
    <w:rsid w:val="007D6C40"/>
    <w:rsid w:val="007D6FB2"/>
    <w:rsid w:val="007D7D72"/>
    <w:rsid w:val="007E02B2"/>
    <w:rsid w:val="007E0E31"/>
    <w:rsid w:val="007E0F55"/>
    <w:rsid w:val="007E138D"/>
    <w:rsid w:val="007E289B"/>
    <w:rsid w:val="007E3104"/>
    <w:rsid w:val="007E41DC"/>
    <w:rsid w:val="007E4967"/>
    <w:rsid w:val="007E4EA9"/>
    <w:rsid w:val="007E504E"/>
    <w:rsid w:val="007E50F4"/>
    <w:rsid w:val="007E5C34"/>
    <w:rsid w:val="007E60BF"/>
    <w:rsid w:val="007E64C5"/>
    <w:rsid w:val="007E6AEC"/>
    <w:rsid w:val="007E771C"/>
    <w:rsid w:val="007E7768"/>
    <w:rsid w:val="007E7830"/>
    <w:rsid w:val="007E7AFB"/>
    <w:rsid w:val="007E7C2D"/>
    <w:rsid w:val="007F0391"/>
    <w:rsid w:val="007F09E8"/>
    <w:rsid w:val="007F0D4B"/>
    <w:rsid w:val="007F0D5B"/>
    <w:rsid w:val="007F2463"/>
    <w:rsid w:val="007F2783"/>
    <w:rsid w:val="007F3039"/>
    <w:rsid w:val="007F323D"/>
    <w:rsid w:val="007F33D1"/>
    <w:rsid w:val="007F35B3"/>
    <w:rsid w:val="007F3F24"/>
    <w:rsid w:val="007F418B"/>
    <w:rsid w:val="007F4EF8"/>
    <w:rsid w:val="007F53CF"/>
    <w:rsid w:val="007F551A"/>
    <w:rsid w:val="007F57E5"/>
    <w:rsid w:val="007F5E72"/>
    <w:rsid w:val="007F6345"/>
    <w:rsid w:val="007F6EC0"/>
    <w:rsid w:val="007F6F82"/>
    <w:rsid w:val="007F744F"/>
    <w:rsid w:val="007F7574"/>
    <w:rsid w:val="007F7C77"/>
    <w:rsid w:val="007F7E27"/>
    <w:rsid w:val="008001B9"/>
    <w:rsid w:val="008004C7"/>
    <w:rsid w:val="00800C8B"/>
    <w:rsid w:val="00801DAB"/>
    <w:rsid w:val="00801E09"/>
    <w:rsid w:val="00801E99"/>
    <w:rsid w:val="00802267"/>
    <w:rsid w:val="008027C7"/>
    <w:rsid w:val="00802999"/>
    <w:rsid w:val="00802A00"/>
    <w:rsid w:val="00802E06"/>
    <w:rsid w:val="008030D7"/>
    <w:rsid w:val="00804509"/>
    <w:rsid w:val="00804CE7"/>
    <w:rsid w:val="008057D9"/>
    <w:rsid w:val="00805DA0"/>
    <w:rsid w:val="00805EAA"/>
    <w:rsid w:val="0081034C"/>
    <w:rsid w:val="00810539"/>
    <w:rsid w:val="00810853"/>
    <w:rsid w:val="00810D5B"/>
    <w:rsid w:val="00811702"/>
    <w:rsid w:val="00811D50"/>
    <w:rsid w:val="00811E48"/>
    <w:rsid w:val="00812776"/>
    <w:rsid w:val="00812918"/>
    <w:rsid w:val="00812C44"/>
    <w:rsid w:val="00813A7B"/>
    <w:rsid w:val="00813B5C"/>
    <w:rsid w:val="00814505"/>
    <w:rsid w:val="008146FF"/>
    <w:rsid w:val="0081481A"/>
    <w:rsid w:val="008152BA"/>
    <w:rsid w:val="008153EC"/>
    <w:rsid w:val="008156AE"/>
    <w:rsid w:val="00815720"/>
    <w:rsid w:val="00815E82"/>
    <w:rsid w:val="008160F3"/>
    <w:rsid w:val="00816FAC"/>
    <w:rsid w:val="0081751F"/>
    <w:rsid w:val="008177C2"/>
    <w:rsid w:val="00817B1A"/>
    <w:rsid w:val="00817DBE"/>
    <w:rsid w:val="00820475"/>
    <w:rsid w:val="00820B2E"/>
    <w:rsid w:val="00821300"/>
    <w:rsid w:val="00821346"/>
    <w:rsid w:val="00822230"/>
    <w:rsid w:val="0082263E"/>
    <w:rsid w:val="00822C9E"/>
    <w:rsid w:val="0082426A"/>
    <w:rsid w:val="008242B1"/>
    <w:rsid w:val="00824E73"/>
    <w:rsid w:val="00824E74"/>
    <w:rsid w:val="00824EC2"/>
    <w:rsid w:val="00825D83"/>
    <w:rsid w:val="0082668E"/>
    <w:rsid w:val="00826D09"/>
    <w:rsid w:val="00826FB4"/>
    <w:rsid w:val="00827032"/>
    <w:rsid w:val="00827297"/>
    <w:rsid w:val="00827623"/>
    <w:rsid w:val="00827BF4"/>
    <w:rsid w:val="008301BA"/>
    <w:rsid w:val="0083098A"/>
    <w:rsid w:val="00830DEF"/>
    <w:rsid w:val="0083120E"/>
    <w:rsid w:val="008312FA"/>
    <w:rsid w:val="00831302"/>
    <w:rsid w:val="008316F9"/>
    <w:rsid w:val="00831858"/>
    <w:rsid w:val="00831A0F"/>
    <w:rsid w:val="00831F72"/>
    <w:rsid w:val="0083210F"/>
    <w:rsid w:val="00832E14"/>
    <w:rsid w:val="0083382F"/>
    <w:rsid w:val="00834E52"/>
    <w:rsid w:val="00835465"/>
    <w:rsid w:val="00836516"/>
    <w:rsid w:val="00837978"/>
    <w:rsid w:val="008401F9"/>
    <w:rsid w:val="00840479"/>
    <w:rsid w:val="0084067D"/>
    <w:rsid w:val="00840A03"/>
    <w:rsid w:val="00840B15"/>
    <w:rsid w:val="00840BB7"/>
    <w:rsid w:val="00840D19"/>
    <w:rsid w:val="00842223"/>
    <w:rsid w:val="00842488"/>
    <w:rsid w:val="00842827"/>
    <w:rsid w:val="0084381D"/>
    <w:rsid w:val="00843962"/>
    <w:rsid w:val="00843E14"/>
    <w:rsid w:val="008446AE"/>
    <w:rsid w:val="00844DFD"/>
    <w:rsid w:val="00844F3E"/>
    <w:rsid w:val="00844FD6"/>
    <w:rsid w:val="00845BD6"/>
    <w:rsid w:val="0084617E"/>
    <w:rsid w:val="008463E1"/>
    <w:rsid w:val="00846761"/>
    <w:rsid w:val="00847695"/>
    <w:rsid w:val="00847A18"/>
    <w:rsid w:val="00847F8B"/>
    <w:rsid w:val="0085030F"/>
    <w:rsid w:val="00850490"/>
    <w:rsid w:val="00850A04"/>
    <w:rsid w:val="00850D8A"/>
    <w:rsid w:val="00850DB7"/>
    <w:rsid w:val="00850DCC"/>
    <w:rsid w:val="00850E64"/>
    <w:rsid w:val="00851061"/>
    <w:rsid w:val="0085113C"/>
    <w:rsid w:val="008514BC"/>
    <w:rsid w:val="0085198E"/>
    <w:rsid w:val="00852180"/>
    <w:rsid w:val="00852295"/>
    <w:rsid w:val="008526A5"/>
    <w:rsid w:val="008527C6"/>
    <w:rsid w:val="008529F3"/>
    <w:rsid w:val="00852D4F"/>
    <w:rsid w:val="008532E8"/>
    <w:rsid w:val="00853AA1"/>
    <w:rsid w:val="00854779"/>
    <w:rsid w:val="0085482C"/>
    <w:rsid w:val="0085497B"/>
    <w:rsid w:val="00854AEB"/>
    <w:rsid w:val="00855225"/>
    <w:rsid w:val="008555CD"/>
    <w:rsid w:val="00855D04"/>
    <w:rsid w:val="008561F6"/>
    <w:rsid w:val="00856221"/>
    <w:rsid w:val="008569FB"/>
    <w:rsid w:val="00856BA7"/>
    <w:rsid w:val="00857459"/>
    <w:rsid w:val="008574C7"/>
    <w:rsid w:val="00857821"/>
    <w:rsid w:val="008591C3"/>
    <w:rsid w:val="00861027"/>
    <w:rsid w:val="008616B3"/>
    <w:rsid w:val="008619EA"/>
    <w:rsid w:val="00861E8E"/>
    <w:rsid w:val="00862419"/>
    <w:rsid w:val="00862468"/>
    <w:rsid w:val="00862870"/>
    <w:rsid w:val="008629B9"/>
    <w:rsid w:val="00862F6E"/>
    <w:rsid w:val="0086362B"/>
    <w:rsid w:val="00863B66"/>
    <w:rsid w:val="00863DFF"/>
    <w:rsid w:val="00864774"/>
    <w:rsid w:val="00864C51"/>
    <w:rsid w:val="00864D47"/>
    <w:rsid w:val="00864FB3"/>
    <w:rsid w:val="00865058"/>
    <w:rsid w:val="00865C08"/>
    <w:rsid w:val="00865E0E"/>
    <w:rsid w:val="00866289"/>
    <w:rsid w:val="00866835"/>
    <w:rsid w:val="008674E8"/>
    <w:rsid w:val="0086774A"/>
    <w:rsid w:val="00867D0F"/>
    <w:rsid w:val="00867EDE"/>
    <w:rsid w:val="0087024F"/>
    <w:rsid w:val="00870C48"/>
    <w:rsid w:val="00871091"/>
    <w:rsid w:val="008714B7"/>
    <w:rsid w:val="00871507"/>
    <w:rsid w:val="008718AF"/>
    <w:rsid w:val="00871A5A"/>
    <w:rsid w:val="00871AEB"/>
    <w:rsid w:val="00871D9E"/>
    <w:rsid w:val="008721E6"/>
    <w:rsid w:val="00872215"/>
    <w:rsid w:val="00872367"/>
    <w:rsid w:val="008727CC"/>
    <w:rsid w:val="00873D4F"/>
    <w:rsid w:val="00874016"/>
    <w:rsid w:val="00874036"/>
    <w:rsid w:val="0087420E"/>
    <w:rsid w:val="00874F35"/>
    <w:rsid w:val="00874F84"/>
    <w:rsid w:val="008750E7"/>
    <w:rsid w:val="008758C5"/>
    <w:rsid w:val="008759AE"/>
    <w:rsid w:val="00875E52"/>
    <w:rsid w:val="00875EF3"/>
    <w:rsid w:val="00876603"/>
    <w:rsid w:val="0087676A"/>
    <w:rsid w:val="00876900"/>
    <w:rsid w:val="00877236"/>
    <w:rsid w:val="008776CB"/>
    <w:rsid w:val="0087792B"/>
    <w:rsid w:val="00877BCA"/>
    <w:rsid w:val="00877DFD"/>
    <w:rsid w:val="008808EE"/>
    <w:rsid w:val="00880EAE"/>
    <w:rsid w:val="0088136B"/>
    <w:rsid w:val="0088185A"/>
    <w:rsid w:val="00881F30"/>
    <w:rsid w:val="00882714"/>
    <w:rsid w:val="0088272B"/>
    <w:rsid w:val="0088398D"/>
    <w:rsid w:val="00883DE9"/>
    <w:rsid w:val="00883F97"/>
    <w:rsid w:val="00884147"/>
    <w:rsid w:val="00884D71"/>
    <w:rsid w:val="00884E24"/>
    <w:rsid w:val="0088514B"/>
    <w:rsid w:val="008856ED"/>
    <w:rsid w:val="00885791"/>
    <w:rsid w:val="008861AE"/>
    <w:rsid w:val="008868F0"/>
    <w:rsid w:val="00886FFF"/>
    <w:rsid w:val="00890256"/>
    <w:rsid w:val="008909F8"/>
    <w:rsid w:val="00890A80"/>
    <w:rsid w:val="00890FB0"/>
    <w:rsid w:val="00891815"/>
    <w:rsid w:val="0089217C"/>
    <w:rsid w:val="0089237B"/>
    <w:rsid w:val="008927C8"/>
    <w:rsid w:val="00892E54"/>
    <w:rsid w:val="00893825"/>
    <w:rsid w:val="00893B56"/>
    <w:rsid w:val="00893C59"/>
    <w:rsid w:val="00893CB1"/>
    <w:rsid w:val="008947A8"/>
    <w:rsid w:val="00894973"/>
    <w:rsid w:val="00894C90"/>
    <w:rsid w:val="00894CAB"/>
    <w:rsid w:val="00894DA5"/>
    <w:rsid w:val="00894DBE"/>
    <w:rsid w:val="00894F38"/>
    <w:rsid w:val="00895001"/>
    <w:rsid w:val="00895947"/>
    <w:rsid w:val="00895BEF"/>
    <w:rsid w:val="00896111"/>
    <w:rsid w:val="00896591"/>
    <w:rsid w:val="00896A7A"/>
    <w:rsid w:val="00896C11"/>
    <w:rsid w:val="00896F55"/>
    <w:rsid w:val="00897872"/>
    <w:rsid w:val="00897F5F"/>
    <w:rsid w:val="008A04EC"/>
    <w:rsid w:val="008A09F2"/>
    <w:rsid w:val="008A0BC6"/>
    <w:rsid w:val="008A158B"/>
    <w:rsid w:val="008A16B3"/>
    <w:rsid w:val="008A1C98"/>
    <w:rsid w:val="008A1CF0"/>
    <w:rsid w:val="008A2967"/>
    <w:rsid w:val="008A2AFD"/>
    <w:rsid w:val="008A2C91"/>
    <w:rsid w:val="008A31E0"/>
    <w:rsid w:val="008A3237"/>
    <w:rsid w:val="008A3289"/>
    <w:rsid w:val="008A3699"/>
    <w:rsid w:val="008A390A"/>
    <w:rsid w:val="008A3CE1"/>
    <w:rsid w:val="008A3E8C"/>
    <w:rsid w:val="008A4E01"/>
    <w:rsid w:val="008A5789"/>
    <w:rsid w:val="008A5C90"/>
    <w:rsid w:val="008A604F"/>
    <w:rsid w:val="008A6557"/>
    <w:rsid w:val="008A674A"/>
    <w:rsid w:val="008A6796"/>
    <w:rsid w:val="008A68AB"/>
    <w:rsid w:val="008A6D48"/>
    <w:rsid w:val="008A7744"/>
    <w:rsid w:val="008A7CFB"/>
    <w:rsid w:val="008A7D7A"/>
    <w:rsid w:val="008A7DE3"/>
    <w:rsid w:val="008B0FAE"/>
    <w:rsid w:val="008B10C7"/>
    <w:rsid w:val="008B2517"/>
    <w:rsid w:val="008B2881"/>
    <w:rsid w:val="008B2A16"/>
    <w:rsid w:val="008B2D3F"/>
    <w:rsid w:val="008B2E03"/>
    <w:rsid w:val="008B2F6F"/>
    <w:rsid w:val="008B2F9B"/>
    <w:rsid w:val="008B2FAF"/>
    <w:rsid w:val="008B3361"/>
    <w:rsid w:val="008B3851"/>
    <w:rsid w:val="008B38B4"/>
    <w:rsid w:val="008B3C3B"/>
    <w:rsid w:val="008B3F06"/>
    <w:rsid w:val="008B42F2"/>
    <w:rsid w:val="008B4809"/>
    <w:rsid w:val="008B4DDC"/>
    <w:rsid w:val="008B4F10"/>
    <w:rsid w:val="008B4FBA"/>
    <w:rsid w:val="008B5116"/>
    <w:rsid w:val="008B5ADF"/>
    <w:rsid w:val="008B6AD0"/>
    <w:rsid w:val="008B6FAE"/>
    <w:rsid w:val="008B7223"/>
    <w:rsid w:val="008B723A"/>
    <w:rsid w:val="008B74AF"/>
    <w:rsid w:val="008B784D"/>
    <w:rsid w:val="008B787C"/>
    <w:rsid w:val="008B7D25"/>
    <w:rsid w:val="008C00A0"/>
    <w:rsid w:val="008C0D90"/>
    <w:rsid w:val="008C0F54"/>
    <w:rsid w:val="008C11BB"/>
    <w:rsid w:val="008C1AB0"/>
    <w:rsid w:val="008C1CE7"/>
    <w:rsid w:val="008C218D"/>
    <w:rsid w:val="008C21A8"/>
    <w:rsid w:val="008C28FB"/>
    <w:rsid w:val="008C2B48"/>
    <w:rsid w:val="008C3110"/>
    <w:rsid w:val="008C3DB7"/>
    <w:rsid w:val="008C3E1C"/>
    <w:rsid w:val="008C3FA6"/>
    <w:rsid w:val="008C4014"/>
    <w:rsid w:val="008C4167"/>
    <w:rsid w:val="008C42B7"/>
    <w:rsid w:val="008C4488"/>
    <w:rsid w:val="008C4DBB"/>
    <w:rsid w:val="008C503C"/>
    <w:rsid w:val="008C57B9"/>
    <w:rsid w:val="008C648E"/>
    <w:rsid w:val="008C669F"/>
    <w:rsid w:val="008C6D0B"/>
    <w:rsid w:val="008C6F24"/>
    <w:rsid w:val="008C6F51"/>
    <w:rsid w:val="008C7DED"/>
    <w:rsid w:val="008D036A"/>
    <w:rsid w:val="008D0C1E"/>
    <w:rsid w:val="008D1742"/>
    <w:rsid w:val="008D1B88"/>
    <w:rsid w:val="008D1BC9"/>
    <w:rsid w:val="008D1E0B"/>
    <w:rsid w:val="008D1F1F"/>
    <w:rsid w:val="008D2959"/>
    <w:rsid w:val="008D2A83"/>
    <w:rsid w:val="008D2B1E"/>
    <w:rsid w:val="008D2F56"/>
    <w:rsid w:val="008D2FC9"/>
    <w:rsid w:val="008D4729"/>
    <w:rsid w:val="008D47BE"/>
    <w:rsid w:val="008D5169"/>
    <w:rsid w:val="008D5214"/>
    <w:rsid w:val="008D5A2E"/>
    <w:rsid w:val="008D6BD8"/>
    <w:rsid w:val="008D7340"/>
    <w:rsid w:val="008E00D6"/>
    <w:rsid w:val="008E0FF7"/>
    <w:rsid w:val="008E2225"/>
    <w:rsid w:val="008E2C37"/>
    <w:rsid w:val="008E2EA1"/>
    <w:rsid w:val="008E2F6E"/>
    <w:rsid w:val="008E4092"/>
    <w:rsid w:val="008E41F6"/>
    <w:rsid w:val="008E46D1"/>
    <w:rsid w:val="008E4BF9"/>
    <w:rsid w:val="008E51F6"/>
    <w:rsid w:val="008E54C3"/>
    <w:rsid w:val="008E58FF"/>
    <w:rsid w:val="008E60E8"/>
    <w:rsid w:val="008E66CA"/>
    <w:rsid w:val="008E66E2"/>
    <w:rsid w:val="008E7492"/>
    <w:rsid w:val="008E772C"/>
    <w:rsid w:val="008F07D0"/>
    <w:rsid w:val="008F0C4D"/>
    <w:rsid w:val="008F1350"/>
    <w:rsid w:val="008F1519"/>
    <w:rsid w:val="008F187B"/>
    <w:rsid w:val="008F2931"/>
    <w:rsid w:val="008F2ABA"/>
    <w:rsid w:val="008F2AE7"/>
    <w:rsid w:val="008F2FFF"/>
    <w:rsid w:val="008F3318"/>
    <w:rsid w:val="008F3393"/>
    <w:rsid w:val="008F34A3"/>
    <w:rsid w:val="008F34EC"/>
    <w:rsid w:val="008F3C26"/>
    <w:rsid w:val="008F3F75"/>
    <w:rsid w:val="008F480A"/>
    <w:rsid w:val="008F4A4C"/>
    <w:rsid w:val="008F585A"/>
    <w:rsid w:val="008F59FD"/>
    <w:rsid w:val="008F63A8"/>
    <w:rsid w:val="008F63AC"/>
    <w:rsid w:val="008F66E4"/>
    <w:rsid w:val="008F6B04"/>
    <w:rsid w:val="008F6F78"/>
    <w:rsid w:val="00900767"/>
    <w:rsid w:val="009008A8"/>
    <w:rsid w:val="00900D88"/>
    <w:rsid w:val="00901183"/>
    <w:rsid w:val="009015EF"/>
    <w:rsid w:val="009026F5"/>
    <w:rsid w:val="00902E5C"/>
    <w:rsid w:val="00903544"/>
    <w:rsid w:val="009036A4"/>
    <w:rsid w:val="00903B5A"/>
    <w:rsid w:val="0090495B"/>
    <w:rsid w:val="00904DE2"/>
    <w:rsid w:val="00905FFA"/>
    <w:rsid w:val="00906CB0"/>
    <w:rsid w:val="00906D66"/>
    <w:rsid w:val="00907528"/>
    <w:rsid w:val="009077A4"/>
    <w:rsid w:val="00907D43"/>
    <w:rsid w:val="00910B12"/>
    <w:rsid w:val="00911276"/>
    <w:rsid w:val="009118A8"/>
    <w:rsid w:val="009122A6"/>
    <w:rsid w:val="009124D8"/>
    <w:rsid w:val="00912502"/>
    <w:rsid w:val="00912E7B"/>
    <w:rsid w:val="009130DA"/>
    <w:rsid w:val="00913232"/>
    <w:rsid w:val="009132C2"/>
    <w:rsid w:val="009137D0"/>
    <w:rsid w:val="00913908"/>
    <w:rsid w:val="009140E4"/>
    <w:rsid w:val="00914B9B"/>
    <w:rsid w:val="00914FFA"/>
    <w:rsid w:val="00915167"/>
    <w:rsid w:val="00915A46"/>
    <w:rsid w:val="00915E37"/>
    <w:rsid w:val="00916141"/>
    <w:rsid w:val="00916494"/>
    <w:rsid w:val="009173A5"/>
    <w:rsid w:val="00917D38"/>
    <w:rsid w:val="00920019"/>
    <w:rsid w:val="009202B7"/>
    <w:rsid w:val="00920344"/>
    <w:rsid w:val="009208D8"/>
    <w:rsid w:val="00921305"/>
    <w:rsid w:val="0092163F"/>
    <w:rsid w:val="009225C5"/>
    <w:rsid w:val="009225DD"/>
    <w:rsid w:val="00922C02"/>
    <w:rsid w:val="00922C81"/>
    <w:rsid w:val="009233C0"/>
    <w:rsid w:val="0092362F"/>
    <w:rsid w:val="00923AE1"/>
    <w:rsid w:val="00923EA2"/>
    <w:rsid w:val="00924115"/>
    <w:rsid w:val="00924528"/>
    <w:rsid w:val="00924F43"/>
    <w:rsid w:val="00925706"/>
    <w:rsid w:val="00925C78"/>
    <w:rsid w:val="00925EAF"/>
    <w:rsid w:val="009268F8"/>
    <w:rsid w:val="00926AE1"/>
    <w:rsid w:val="00926FD0"/>
    <w:rsid w:val="00927359"/>
    <w:rsid w:val="00927C65"/>
    <w:rsid w:val="0093003B"/>
    <w:rsid w:val="00930EF7"/>
    <w:rsid w:val="00930F68"/>
    <w:rsid w:val="009316C2"/>
    <w:rsid w:val="0093191B"/>
    <w:rsid w:val="00931AC8"/>
    <w:rsid w:val="00931CEF"/>
    <w:rsid w:val="009325FB"/>
    <w:rsid w:val="00932AAF"/>
    <w:rsid w:val="00932C0B"/>
    <w:rsid w:val="00932CF1"/>
    <w:rsid w:val="00932D75"/>
    <w:rsid w:val="00933509"/>
    <w:rsid w:val="009336C0"/>
    <w:rsid w:val="00933AE7"/>
    <w:rsid w:val="00934D63"/>
    <w:rsid w:val="009350DD"/>
    <w:rsid w:val="009352C4"/>
    <w:rsid w:val="00935370"/>
    <w:rsid w:val="00936E8D"/>
    <w:rsid w:val="00936FBE"/>
    <w:rsid w:val="00937971"/>
    <w:rsid w:val="00937B61"/>
    <w:rsid w:val="0094053F"/>
    <w:rsid w:val="0094084E"/>
    <w:rsid w:val="00940BF9"/>
    <w:rsid w:val="00940EFF"/>
    <w:rsid w:val="009417C8"/>
    <w:rsid w:val="00941DED"/>
    <w:rsid w:val="00942144"/>
    <w:rsid w:val="009421CB"/>
    <w:rsid w:val="00942241"/>
    <w:rsid w:val="00942434"/>
    <w:rsid w:val="00942498"/>
    <w:rsid w:val="00942A9C"/>
    <w:rsid w:val="00942B09"/>
    <w:rsid w:val="00943C48"/>
    <w:rsid w:val="00943EE5"/>
    <w:rsid w:val="0094413F"/>
    <w:rsid w:val="009444BA"/>
    <w:rsid w:val="00944568"/>
    <w:rsid w:val="0094502E"/>
    <w:rsid w:val="0094544A"/>
    <w:rsid w:val="00946286"/>
    <w:rsid w:val="009462A1"/>
    <w:rsid w:val="00946927"/>
    <w:rsid w:val="00946D5E"/>
    <w:rsid w:val="00946F80"/>
    <w:rsid w:val="009501A1"/>
    <w:rsid w:val="00950277"/>
    <w:rsid w:val="00950285"/>
    <w:rsid w:val="0095051B"/>
    <w:rsid w:val="009505B4"/>
    <w:rsid w:val="00951885"/>
    <w:rsid w:val="00951979"/>
    <w:rsid w:val="0095230A"/>
    <w:rsid w:val="009535BE"/>
    <w:rsid w:val="009535C1"/>
    <w:rsid w:val="00954612"/>
    <w:rsid w:val="009547E5"/>
    <w:rsid w:val="00954A3C"/>
    <w:rsid w:val="00954BDA"/>
    <w:rsid w:val="00954CFF"/>
    <w:rsid w:val="00955279"/>
    <w:rsid w:val="009553EB"/>
    <w:rsid w:val="00955CB7"/>
    <w:rsid w:val="00957319"/>
    <w:rsid w:val="00957405"/>
    <w:rsid w:val="00957524"/>
    <w:rsid w:val="009577C5"/>
    <w:rsid w:val="0095789C"/>
    <w:rsid w:val="00960212"/>
    <w:rsid w:val="009611E9"/>
    <w:rsid w:val="00961748"/>
    <w:rsid w:val="00962C03"/>
    <w:rsid w:val="00962CD6"/>
    <w:rsid w:val="00963D44"/>
    <w:rsid w:val="00964CCB"/>
    <w:rsid w:val="009652ED"/>
    <w:rsid w:val="009659E2"/>
    <w:rsid w:val="00965AC3"/>
    <w:rsid w:val="00966810"/>
    <w:rsid w:val="009675AC"/>
    <w:rsid w:val="009676CA"/>
    <w:rsid w:val="00970237"/>
    <w:rsid w:val="0097041B"/>
    <w:rsid w:val="009708A8"/>
    <w:rsid w:val="00970B73"/>
    <w:rsid w:val="009711AA"/>
    <w:rsid w:val="00971D6B"/>
    <w:rsid w:val="00971EC2"/>
    <w:rsid w:val="00971FB2"/>
    <w:rsid w:val="00972387"/>
    <w:rsid w:val="00972DD0"/>
    <w:rsid w:val="00972EE0"/>
    <w:rsid w:val="0097331E"/>
    <w:rsid w:val="0097339E"/>
    <w:rsid w:val="0097448D"/>
    <w:rsid w:val="009751A9"/>
    <w:rsid w:val="00975301"/>
    <w:rsid w:val="00975BC6"/>
    <w:rsid w:val="00976019"/>
    <w:rsid w:val="009761F5"/>
    <w:rsid w:val="009762BE"/>
    <w:rsid w:val="009765CF"/>
    <w:rsid w:val="00976823"/>
    <w:rsid w:val="00976B85"/>
    <w:rsid w:val="00977A2D"/>
    <w:rsid w:val="009802BB"/>
    <w:rsid w:val="009804EB"/>
    <w:rsid w:val="009807A9"/>
    <w:rsid w:val="00980FBB"/>
    <w:rsid w:val="0098128F"/>
    <w:rsid w:val="00981381"/>
    <w:rsid w:val="00981811"/>
    <w:rsid w:val="00981816"/>
    <w:rsid w:val="00981BDE"/>
    <w:rsid w:val="00981C33"/>
    <w:rsid w:val="00981DC1"/>
    <w:rsid w:val="009822EB"/>
    <w:rsid w:val="00982C0D"/>
    <w:rsid w:val="00983128"/>
    <w:rsid w:val="009834E4"/>
    <w:rsid w:val="0098355B"/>
    <w:rsid w:val="00984013"/>
    <w:rsid w:val="009843C3"/>
    <w:rsid w:val="00984740"/>
    <w:rsid w:val="00985288"/>
    <w:rsid w:val="00985F4B"/>
    <w:rsid w:val="00986307"/>
    <w:rsid w:val="00986465"/>
    <w:rsid w:val="00986843"/>
    <w:rsid w:val="00986A1D"/>
    <w:rsid w:val="00987669"/>
    <w:rsid w:val="00987691"/>
    <w:rsid w:val="009878BC"/>
    <w:rsid w:val="00987986"/>
    <w:rsid w:val="00987BD0"/>
    <w:rsid w:val="00987BD2"/>
    <w:rsid w:val="00987C57"/>
    <w:rsid w:val="00990F6D"/>
    <w:rsid w:val="00990F73"/>
    <w:rsid w:val="00991B50"/>
    <w:rsid w:val="00991B94"/>
    <w:rsid w:val="009924AF"/>
    <w:rsid w:val="0099286B"/>
    <w:rsid w:val="00992D47"/>
    <w:rsid w:val="00993402"/>
    <w:rsid w:val="009939BD"/>
    <w:rsid w:val="00994071"/>
    <w:rsid w:val="0099410A"/>
    <w:rsid w:val="009943A9"/>
    <w:rsid w:val="00994435"/>
    <w:rsid w:val="009944C0"/>
    <w:rsid w:val="009945C7"/>
    <w:rsid w:val="00994C1E"/>
    <w:rsid w:val="00994C2B"/>
    <w:rsid w:val="00994F48"/>
    <w:rsid w:val="00995367"/>
    <w:rsid w:val="00995BB5"/>
    <w:rsid w:val="00995C19"/>
    <w:rsid w:val="00996442"/>
    <w:rsid w:val="00996813"/>
    <w:rsid w:val="00996EA2"/>
    <w:rsid w:val="009979A1"/>
    <w:rsid w:val="00997D13"/>
    <w:rsid w:val="009A0187"/>
    <w:rsid w:val="009A02F9"/>
    <w:rsid w:val="009A04F6"/>
    <w:rsid w:val="009A0947"/>
    <w:rsid w:val="009A094B"/>
    <w:rsid w:val="009A0B63"/>
    <w:rsid w:val="009A112C"/>
    <w:rsid w:val="009A199C"/>
    <w:rsid w:val="009A1DCA"/>
    <w:rsid w:val="009A2A20"/>
    <w:rsid w:val="009A2AA0"/>
    <w:rsid w:val="009A2C9D"/>
    <w:rsid w:val="009A2DA2"/>
    <w:rsid w:val="009A2DD7"/>
    <w:rsid w:val="009A2EC2"/>
    <w:rsid w:val="009A3208"/>
    <w:rsid w:val="009A3297"/>
    <w:rsid w:val="009A37F4"/>
    <w:rsid w:val="009A38D7"/>
    <w:rsid w:val="009A3E5D"/>
    <w:rsid w:val="009A4CEF"/>
    <w:rsid w:val="009A5177"/>
    <w:rsid w:val="009A5BD5"/>
    <w:rsid w:val="009A68B6"/>
    <w:rsid w:val="009A7412"/>
    <w:rsid w:val="009B127C"/>
    <w:rsid w:val="009B1F08"/>
    <w:rsid w:val="009B25D3"/>
    <w:rsid w:val="009B3102"/>
    <w:rsid w:val="009B35B8"/>
    <w:rsid w:val="009B4391"/>
    <w:rsid w:val="009B4A04"/>
    <w:rsid w:val="009B503E"/>
    <w:rsid w:val="009B50D7"/>
    <w:rsid w:val="009B5612"/>
    <w:rsid w:val="009B59BB"/>
    <w:rsid w:val="009B5ADF"/>
    <w:rsid w:val="009B5FB6"/>
    <w:rsid w:val="009B6056"/>
    <w:rsid w:val="009B6093"/>
    <w:rsid w:val="009B61C7"/>
    <w:rsid w:val="009B6656"/>
    <w:rsid w:val="009B69A9"/>
    <w:rsid w:val="009B7F2B"/>
    <w:rsid w:val="009C0A5E"/>
    <w:rsid w:val="009C0BA8"/>
    <w:rsid w:val="009C10C0"/>
    <w:rsid w:val="009C1DAA"/>
    <w:rsid w:val="009C1E57"/>
    <w:rsid w:val="009C26A0"/>
    <w:rsid w:val="009C2824"/>
    <w:rsid w:val="009C28A3"/>
    <w:rsid w:val="009C31AA"/>
    <w:rsid w:val="009C3251"/>
    <w:rsid w:val="009C33FC"/>
    <w:rsid w:val="009C3F73"/>
    <w:rsid w:val="009C490A"/>
    <w:rsid w:val="009C4935"/>
    <w:rsid w:val="009C4950"/>
    <w:rsid w:val="009C4CB8"/>
    <w:rsid w:val="009C4F4E"/>
    <w:rsid w:val="009C6B76"/>
    <w:rsid w:val="009C788B"/>
    <w:rsid w:val="009D0B71"/>
    <w:rsid w:val="009D16B4"/>
    <w:rsid w:val="009D19EE"/>
    <w:rsid w:val="009D1B79"/>
    <w:rsid w:val="009D233C"/>
    <w:rsid w:val="009D3C35"/>
    <w:rsid w:val="009D4300"/>
    <w:rsid w:val="009D4972"/>
    <w:rsid w:val="009D4D36"/>
    <w:rsid w:val="009D550E"/>
    <w:rsid w:val="009D56DC"/>
    <w:rsid w:val="009D5C6B"/>
    <w:rsid w:val="009D5D6E"/>
    <w:rsid w:val="009D5FB6"/>
    <w:rsid w:val="009D60A7"/>
    <w:rsid w:val="009D64A3"/>
    <w:rsid w:val="009D69AC"/>
    <w:rsid w:val="009D6D7A"/>
    <w:rsid w:val="009D7689"/>
    <w:rsid w:val="009D7885"/>
    <w:rsid w:val="009D7EC2"/>
    <w:rsid w:val="009E000D"/>
    <w:rsid w:val="009E0466"/>
    <w:rsid w:val="009E0A07"/>
    <w:rsid w:val="009E0BBD"/>
    <w:rsid w:val="009E11AD"/>
    <w:rsid w:val="009E185A"/>
    <w:rsid w:val="009E2176"/>
    <w:rsid w:val="009E23B2"/>
    <w:rsid w:val="009E298C"/>
    <w:rsid w:val="009E3100"/>
    <w:rsid w:val="009E342E"/>
    <w:rsid w:val="009E473F"/>
    <w:rsid w:val="009E4B3C"/>
    <w:rsid w:val="009E4CBE"/>
    <w:rsid w:val="009E4DC5"/>
    <w:rsid w:val="009E4F72"/>
    <w:rsid w:val="009E61A3"/>
    <w:rsid w:val="009E64B0"/>
    <w:rsid w:val="009E6E6E"/>
    <w:rsid w:val="009E6F89"/>
    <w:rsid w:val="009E73D5"/>
    <w:rsid w:val="009E74BB"/>
    <w:rsid w:val="009F13F0"/>
    <w:rsid w:val="009F1532"/>
    <w:rsid w:val="009F1763"/>
    <w:rsid w:val="009F1CDC"/>
    <w:rsid w:val="009F273A"/>
    <w:rsid w:val="009F2DFA"/>
    <w:rsid w:val="009F2E3F"/>
    <w:rsid w:val="009F4473"/>
    <w:rsid w:val="009F47A7"/>
    <w:rsid w:val="009F48A8"/>
    <w:rsid w:val="009F51A0"/>
    <w:rsid w:val="009F62BB"/>
    <w:rsid w:val="009F64FD"/>
    <w:rsid w:val="009F67B4"/>
    <w:rsid w:val="009F6D68"/>
    <w:rsid w:val="009F7DB7"/>
    <w:rsid w:val="00A00C23"/>
    <w:rsid w:val="00A01613"/>
    <w:rsid w:val="00A01A3F"/>
    <w:rsid w:val="00A04447"/>
    <w:rsid w:val="00A04DCA"/>
    <w:rsid w:val="00A05064"/>
    <w:rsid w:val="00A05B32"/>
    <w:rsid w:val="00A05CE1"/>
    <w:rsid w:val="00A05E2B"/>
    <w:rsid w:val="00A05E2F"/>
    <w:rsid w:val="00A063E5"/>
    <w:rsid w:val="00A06F16"/>
    <w:rsid w:val="00A07200"/>
    <w:rsid w:val="00A076EB"/>
    <w:rsid w:val="00A07B4E"/>
    <w:rsid w:val="00A07E49"/>
    <w:rsid w:val="00A102F8"/>
    <w:rsid w:val="00A10E9E"/>
    <w:rsid w:val="00A11603"/>
    <w:rsid w:val="00A11710"/>
    <w:rsid w:val="00A11F0E"/>
    <w:rsid w:val="00A121D7"/>
    <w:rsid w:val="00A12208"/>
    <w:rsid w:val="00A123AC"/>
    <w:rsid w:val="00A12B71"/>
    <w:rsid w:val="00A12DB7"/>
    <w:rsid w:val="00A1332C"/>
    <w:rsid w:val="00A140D8"/>
    <w:rsid w:val="00A143DD"/>
    <w:rsid w:val="00A14798"/>
    <w:rsid w:val="00A149D9"/>
    <w:rsid w:val="00A14B6C"/>
    <w:rsid w:val="00A14D71"/>
    <w:rsid w:val="00A15015"/>
    <w:rsid w:val="00A153BC"/>
    <w:rsid w:val="00A15B07"/>
    <w:rsid w:val="00A16159"/>
    <w:rsid w:val="00A17477"/>
    <w:rsid w:val="00A17487"/>
    <w:rsid w:val="00A20633"/>
    <w:rsid w:val="00A20CF5"/>
    <w:rsid w:val="00A20D9B"/>
    <w:rsid w:val="00A21100"/>
    <w:rsid w:val="00A21351"/>
    <w:rsid w:val="00A217E1"/>
    <w:rsid w:val="00A21880"/>
    <w:rsid w:val="00A21E28"/>
    <w:rsid w:val="00A2230A"/>
    <w:rsid w:val="00A2244E"/>
    <w:rsid w:val="00A227A3"/>
    <w:rsid w:val="00A2297E"/>
    <w:rsid w:val="00A2299D"/>
    <w:rsid w:val="00A22CE1"/>
    <w:rsid w:val="00A232C8"/>
    <w:rsid w:val="00A23333"/>
    <w:rsid w:val="00A2389F"/>
    <w:rsid w:val="00A238FA"/>
    <w:rsid w:val="00A23E4E"/>
    <w:rsid w:val="00A243AB"/>
    <w:rsid w:val="00A246A2"/>
    <w:rsid w:val="00A247B0"/>
    <w:rsid w:val="00A24B5C"/>
    <w:rsid w:val="00A25437"/>
    <w:rsid w:val="00A257D2"/>
    <w:rsid w:val="00A259A9"/>
    <w:rsid w:val="00A25BA4"/>
    <w:rsid w:val="00A2602C"/>
    <w:rsid w:val="00A26095"/>
    <w:rsid w:val="00A264B9"/>
    <w:rsid w:val="00A26557"/>
    <w:rsid w:val="00A26786"/>
    <w:rsid w:val="00A27030"/>
    <w:rsid w:val="00A27305"/>
    <w:rsid w:val="00A278A0"/>
    <w:rsid w:val="00A27D1D"/>
    <w:rsid w:val="00A27E2D"/>
    <w:rsid w:val="00A300A2"/>
    <w:rsid w:val="00A309B9"/>
    <w:rsid w:val="00A311A7"/>
    <w:rsid w:val="00A315A6"/>
    <w:rsid w:val="00A31926"/>
    <w:rsid w:val="00A32DEC"/>
    <w:rsid w:val="00A32F1A"/>
    <w:rsid w:val="00A330DD"/>
    <w:rsid w:val="00A332E8"/>
    <w:rsid w:val="00A33591"/>
    <w:rsid w:val="00A3378B"/>
    <w:rsid w:val="00A33AE6"/>
    <w:rsid w:val="00A34878"/>
    <w:rsid w:val="00A35B3D"/>
    <w:rsid w:val="00A35C2A"/>
    <w:rsid w:val="00A362D8"/>
    <w:rsid w:val="00A36E5C"/>
    <w:rsid w:val="00A37171"/>
    <w:rsid w:val="00A37419"/>
    <w:rsid w:val="00A37438"/>
    <w:rsid w:val="00A375C2"/>
    <w:rsid w:val="00A37B21"/>
    <w:rsid w:val="00A37CE5"/>
    <w:rsid w:val="00A40262"/>
    <w:rsid w:val="00A40504"/>
    <w:rsid w:val="00A40647"/>
    <w:rsid w:val="00A40A9A"/>
    <w:rsid w:val="00A4119A"/>
    <w:rsid w:val="00A41341"/>
    <w:rsid w:val="00A42B74"/>
    <w:rsid w:val="00A43891"/>
    <w:rsid w:val="00A43EEC"/>
    <w:rsid w:val="00A44BF2"/>
    <w:rsid w:val="00A44D87"/>
    <w:rsid w:val="00A452B9"/>
    <w:rsid w:val="00A45530"/>
    <w:rsid w:val="00A45594"/>
    <w:rsid w:val="00A467B4"/>
    <w:rsid w:val="00A46B93"/>
    <w:rsid w:val="00A47056"/>
    <w:rsid w:val="00A5088B"/>
    <w:rsid w:val="00A50C0E"/>
    <w:rsid w:val="00A50E11"/>
    <w:rsid w:val="00A50FBA"/>
    <w:rsid w:val="00A51A0C"/>
    <w:rsid w:val="00A51C32"/>
    <w:rsid w:val="00A51F55"/>
    <w:rsid w:val="00A51F5B"/>
    <w:rsid w:val="00A52006"/>
    <w:rsid w:val="00A522D3"/>
    <w:rsid w:val="00A52A8C"/>
    <w:rsid w:val="00A52E5E"/>
    <w:rsid w:val="00A536FA"/>
    <w:rsid w:val="00A538C9"/>
    <w:rsid w:val="00A53EB4"/>
    <w:rsid w:val="00A542F5"/>
    <w:rsid w:val="00A54312"/>
    <w:rsid w:val="00A55AA4"/>
    <w:rsid w:val="00A55B1B"/>
    <w:rsid w:val="00A55C64"/>
    <w:rsid w:val="00A55CFE"/>
    <w:rsid w:val="00A55E5D"/>
    <w:rsid w:val="00A564B8"/>
    <w:rsid w:val="00A568CA"/>
    <w:rsid w:val="00A5786B"/>
    <w:rsid w:val="00A5787B"/>
    <w:rsid w:val="00A578A3"/>
    <w:rsid w:val="00A60673"/>
    <w:rsid w:val="00A60C7F"/>
    <w:rsid w:val="00A60DB6"/>
    <w:rsid w:val="00A60E29"/>
    <w:rsid w:val="00A614AC"/>
    <w:rsid w:val="00A618C5"/>
    <w:rsid w:val="00A61A64"/>
    <w:rsid w:val="00A6240F"/>
    <w:rsid w:val="00A6370E"/>
    <w:rsid w:val="00A638AB"/>
    <w:rsid w:val="00A63B05"/>
    <w:rsid w:val="00A63DCC"/>
    <w:rsid w:val="00A6468D"/>
    <w:rsid w:val="00A64988"/>
    <w:rsid w:val="00A649A0"/>
    <w:rsid w:val="00A64BD4"/>
    <w:rsid w:val="00A653BA"/>
    <w:rsid w:val="00A65DE5"/>
    <w:rsid w:val="00A65E70"/>
    <w:rsid w:val="00A65ED2"/>
    <w:rsid w:val="00A66095"/>
    <w:rsid w:val="00A6628C"/>
    <w:rsid w:val="00A6692A"/>
    <w:rsid w:val="00A67AC4"/>
    <w:rsid w:val="00A67B03"/>
    <w:rsid w:val="00A67CB2"/>
    <w:rsid w:val="00A70EB7"/>
    <w:rsid w:val="00A71923"/>
    <w:rsid w:val="00A71B75"/>
    <w:rsid w:val="00A720C6"/>
    <w:rsid w:val="00A72BCA"/>
    <w:rsid w:val="00A73144"/>
    <w:rsid w:val="00A7389E"/>
    <w:rsid w:val="00A74884"/>
    <w:rsid w:val="00A755F4"/>
    <w:rsid w:val="00A75812"/>
    <w:rsid w:val="00A7680A"/>
    <w:rsid w:val="00A76B49"/>
    <w:rsid w:val="00A77174"/>
    <w:rsid w:val="00A7787A"/>
    <w:rsid w:val="00A80386"/>
    <w:rsid w:val="00A807FF"/>
    <w:rsid w:val="00A80B3A"/>
    <w:rsid w:val="00A80E4B"/>
    <w:rsid w:val="00A80ED0"/>
    <w:rsid w:val="00A80FC5"/>
    <w:rsid w:val="00A813C2"/>
    <w:rsid w:val="00A81ED3"/>
    <w:rsid w:val="00A82681"/>
    <w:rsid w:val="00A828A1"/>
    <w:rsid w:val="00A82A7E"/>
    <w:rsid w:val="00A82C8E"/>
    <w:rsid w:val="00A82E50"/>
    <w:rsid w:val="00A8411E"/>
    <w:rsid w:val="00A843C3"/>
    <w:rsid w:val="00A85135"/>
    <w:rsid w:val="00A8521C"/>
    <w:rsid w:val="00A8608E"/>
    <w:rsid w:val="00A862AF"/>
    <w:rsid w:val="00A86920"/>
    <w:rsid w:val="00A86AFB"/>
    <w:rsid w:val="00A874AB"/>
    <w:rsid w:val="00A876D4"/>
    <w:rsid w:val="00A87723"/>
    <w:rsid w:val="00A903B3"/>
    <w:rsid w:val="00A90714"/>
    <w:rsid w:val="00A90ACB"/>
    <w:rsid w:val="00A90DD1"/>
    <w:rsid w:val="00A90DF4"/>
    <w:rsid w:val="00A90E58"/>
    <w:rsid w:val="00A90ED1"/>
    <w:rsid w:val="00A90F0C"/>
    <w:rsid w:val="00A911D2"/>
    <w:rsid w:val="00A91237"/>
    <w:rsid w:val="00A91426"/>
    <w:rsid w:val="00A91E90"/>
    <w:rsid w:val="00A928C7"/>
    <w:rsid w:val="00A92A5B"/>
    <w:rsid w:val="00A92C75"/>
    <w:rsid w:val="00A92DC4"/>
    <w:rsid w:val="00A933D4"/>
    <w:rsid w:val="00A93A05"/>
    <w:rsid w:val="00A94022"/>
    <w:rsid w:val="00A947D7"/>
    <w:rsid w:val="00A96604"/>
    <w:rsid w:val="00A96855"/>
    <w:rsid w:val="00A96B97"/>
    <w:rsid w:val="00A9701C"/>
    <w:rsid w:val="00A974D9"/>
    <w:rsid w:val="00AA001A"/>
    <w:rsid w:val="00AA0569"/>
    <w:rsid w:val="00AA07EF"/>
    <w:rsid w:val="00AA10C3"/>
    <w:rsid w:val="00AA151B"/>
    <w:rsid w:val="00AA1D76"/>
    <w:rsid w:val="00AA1F72"/>
    <w:rsid w:val="00AA25B0"/>
    <w:rsid w:val="00AA2C1D"/>
    <w:rsid w:val="00AA31EC"/>
    <w:rsid w:val="00AA3340"/>
    <w:rsid w:val="00AA34A2"/>
    <w:rsid w:val="00AA389E"/>
    <w:rsid w:val="00AA4279"/>
    <w:rsid w:val="00AA4BA3"/>
    <w:rsid w:val="00AA4EDE"/>
    <w:rsid w:val="00AA58A0"/>
    <w:rsid w:val="00AA5DDD"/>
    <w:rsid w:val="00AA6008"/>
    <w:rsid w:val="00AA63BD"/>
    <w:rsid w:val="00AA69B0"/>
    <w:rsid w:val="00AA6E91"/>
    <w:rsid w:val="00AA7152"/>
    <w:rsid w:val="00AA7E67"/>
    <w:rsid w:val="00AB0B66"/>
    <w:rsid w:val="00AB1019"/>
    <w:rsid w:val="00AB1547"/>
    <w:rsid w:val="00AB1959"/>
    <w:rsid w:val="00AB1BF8"/>
    <w:rsid w:val="00AB1D65"/>
    <w:rsid w:val="00AB1E0B"/>
    <w:rsid w:val="00AB2337"/>
    <w:rsid w:val="00AB2744"/>
    <w:rsid w:val="00AB2EE5"/>
    <w:rsid w:val="00AB2F5E"/>
    <w:rsid w:val="00AB316F"/>
    <w:rsid w:val="00AB37F9"/>
    <w:rsid w:val="00AB3901"/>
    <w:rsid w:val="00AB4860"/>
    <w:rsid w:val="00AB4B5D"/>
    <w:rsid w:val="00AB4F4F"/>
    <w:rsid w:val="00AB5088"/>
    <w:rsid w:val="00AB550C"/>
    <w:rsid w:val="00AB56F8"/>
    <w:rsid w:val="00AB6047"/>
    <w:rsid w:val="00AB6224"/>
    <w:rsid w:val="00AB654B"/>
    <w:rsid w:val="00AB6699"/>
    <w:rsid w:val="00AB681A"/>
    <w:rsid w:val="00AB6D8E"/>
    <w:rsid w:val="00AB70D1"/>
    <w:rsid w:val="00AB75BB"/>
    <w:rsid w:val="00AB7834"/>
    <w:rsid w:val="00AB794B"/>
    <w:rsid w:val="00AB7C6E"/>
    <w:rsid w:val="00AC1E70"/>
    <w:rsid w:val="00AC2009"/>
    <w:rsid w:val="00AC258A"/>
    <w:rsid w:val="00AC25ED"/>
    <w:rsid w:val="00AC2C68"/>
    <w:rsid w:val="00AC2CE9"/>
    <w:rsid w:val="00AC2CF3"/>
    <w:rsid w:val="00AC2D69"/>
    <w:rsid w:val="00AC2DCF"/>
    <w:rsid w:val="00AC2F7E"/>
    <w:rsid w:val="00AC427F"/>
    <w:rsid w:val="00AC4AD6"/>
    <w:rsid w:val="00AC4CFF"/>
    <w:rsid w:val="00AC5237"/>
    <w:rsid w:val="00AC523F"/>
    <w:rsid w:val="00AC562B"/>
    <w:rsid w:val="00AC5666"/>
    <w:rsid w:val="00AC5725"/>
    <w:rsid w:val="00AC5B56"/>
    <w:rsid w:val="00AC5C10"/>
    <w:rsid w:val="00AC5D1C"/>
    <w:rsid w:val="00AC5E49"/>
    <w:rsid w:val="00AC6075"/>
    <w:rsid w:val="00AC6A92"/>
    <w:rsid w:val="00AC6EF3"/>
    <w:rsid w:val="00AC733F"/>
    <w:rsid w:val="00AD1009"/>
    <w:rsid w:val="00AD129F"/>
    <w:rsid w:val="00AD165A"/>
    <w:rsid w:val="00AD1784"/>
    <w:rsid w:val="00AD2085"/>
    <w:rsid w:val="00AD22CB"/>
    <w:rsid w:val="00AD2EEC"/>
    <w:rsid w:val="00AD35F4"/>
    <w:rsid w:val="00AD3A53"/>
    <w:rsid w:val="00AD3BC5"/>
    <w:rsid w:val="00AD3E8E"/>
    <w:rsid w:val="00AD3EDE"/>
    <w:rsid w:val="00AD41DF"/>
    <w:rsid w:val="00AD4B4B"/>
    <w:rsid w:val="00AD5197"/>
    <w:rsid w:val="00AD51C2"/>
    <w:rsid w:val="00AD52B6"/>
    <w:rsid w:val="00AD56D3"/>
    <w:rsid w:val="00AD5849"/>
    <w:rsid w:val="00AD65EA"/>
    <w:rsid w:val="00AD670C"/>
    <w:rsid w:val="00AD6AC7"/>
    <w:rsid w:val="00AD71E9"/>
    <w:rsid w:val="00AD7B2E"/>
    <w:rsid w:val="00AE07A1"/>
    <w:rsid w:val="00AE0D5E"/>
    <w:rsid w:val="00AE0EC3"/>
    <w:rsid w:val="00AE1D91"/>
    <w:rsid w:val="00AE1FC1"/>
    <w:rsid w:val="00AE2D85"/>
    <w:rsid w:val="00AE3109"/>
    <w:rsid w:val="00AE4173"/>
    <w:rsid w:val="00AE4A27"/>
    <w:rsid w:val="00AE533E"/>
    <w:rsid w:val="00AE5E6C"/>
    <w:rsid w:val="00AE71F4"/>
    <w:rsid w:val="00AE77D0"/>
    <w:rsid w:val="00AE79AA"/>
    <w:rsid w:val="00AE7B00"/>
    <w:rsid w:val="00AE7B06"/>
    <w:rsid w:val="00AF0889"/>
    <w:rsid w:val="00AF0CB5"/>
    <w:rsid w:val="00AF0CD0"/>
    <w:rsid w:val="00AF2148"/>
    <w:rsid w:val="00AF235A"/>
    <w:rsid w:val="00AF2C4B"/>
    <w:rsid w:val="00AF2EE0"/>
    <w:rsid w:val="00AF30E1"/>
    <w:rsid w:val="00AF37EE"/>
    <w:rsid w:val="00AF3B01"/>
    <w:rsid w:val="00AF43BB"/>
    <w:rsid w:val="00AF4C8E"/>
    <w:rsid w:val="00AF500B"/>
    <w:rsid w:val="00AF5519"/>
    <w:rsid w:val="00AF57B2"/>
    <w:rsid w:val="00AF5B95"/>
    <w:rsid w:val="00AF5D68"/>
    <w:rsid w:val="00AF61E4"/>
    <w:rsid w:val="00AF6379"/>
    <w:rsid w:val="00AF6736"/>
    <w:rsid w:val="00AF6795"/>
    <w:rsid w:val="00AF72E2"/>
    <w:rsid w:val="00AF77E1"/>
    <w:rsid w:val="00AF78E7"/>
    <w:rsid w:val="00B0063C"/>
    <w:rsid w:val="00B00D0B"/>
    <w:rsid w:val="00B00D0D"/>
    <w:rsid w:val="00B00F09"/>
    <w:rsid w:val="00B020C6"/>
    <w:rsid w:val="00B029DB"/>
    <w:rsid w:val="00B030D4"/>
    <w:rsid w:val="00B03431"/>
    <w:rsid w:val="00B035F9"/>
    <w:rsid w:val="00B037E6"/>
    <w:rsid w:val="00B0415D"/>
    <w:rsid w:val="00B0580F"/>
    <w:rsid w:val="00B06357"/>
    <w:rsid w:val="00B0755E"/>
    <w:rsid w:val="00B079BE"/>
    <w:rsid w:val="00B07E19"/>
    <w:rsid w:val="00B1017B"/>
    <w:rsid w:val="00B11CB3"/>
    <w:rsid w:val="00B123F7"/>
    <w:rsid w:val="00B1316D"/>
    <w:rsid w:val="00B13F61"/>
    <w:rsid w:val="00B14135"/>
    <w:rsid w:val="00B14B01"/>
    <w:rsid w:val="00B14B54"/>
    <w:rsid w:val="00B14EC2"/>
    <w:rsid w:val="00B150D4"/>
    <w:rsid w:val="00B16A58"/>
    <w:rsid w:val="00B16B68"/>
    <w:rsid w:val="00B16C86"/>
    <w:rsid w:val="00B16D86"/>
    <w:rsid w:val="00B16DD5"/>
    <w:rsid w:val="00B16FC0"/>
    <w:rsid w:val="00B176EC"/>
    <w:rsid w:val="00B20064"/>
    <w:rsid w:val="00B202A2"/>
    <w:rsid w:val="00B20461"/>
    <w:rsid w:val="00B20B44"/>
    <w:rsid w:val="00B20EC4"/>
    <w:rsid w:val="00B21320"/>
    <w:rsid w:val="00B21982"/>
    <w:rsid w:val="00B21B61"/>
    <w:rsid w:val="00B237C2"/>
    <w:rsid w:val="00B238B4"/>
    <w:rsid w:val="00B255AE"/>
    <w:rsid w:val="00B25903"/>
    <w:rsid w:val="00B25949"/>
    <w:rsid w:val="00B25EF4"/>
    <w:rsid w:val="00B2640F"/>
    <w:rsid w:val="00B2644B"/>
    <w:rsid w:val="00B2668C"/>
    <w:rsid w:val="00B266A1"/>
    <w:rsid w:val="00B268BB"/>
    <w:rsid w:val="00B26C43"/>
    <w:rsid w:val="00B26CDA"/>
    <w:rsid w:val="00B26E38"/>
    <w:rsid w:val="00B30E82"/>
    <w:rsid w:val="00B3169C"/>
    <w:rsid w:val="00B320A9"/>
    <w:rsid w:val="00B325BA"/>
    <w:rsid w:val="00B328CE"/>
    <w:rsid w:val="00B32BA9"/>
    <w:rsid w:val="00B32E39"/>
    <w:rsid w:val="00B33009"/>
    <w:rsid w:val="00B33778"/>
    <w:rsid w:val="00B3431C"/>
    <w:rsid w:val="00B344C1"/>
    <w:rsid w:val="00B351D8"/>
    <w:rsid w:val="00B358EF"/>
    <w:rsid w:val="00B35E67"/>
    <w:rsid w:val="00B35E6B"/>
    <w:rsid w:val="00B35F39"/>
    <w:rsid w:val="00B3788D"/>
    <w:rsid w:val="00B37C05"/>
    <w:rsid w:val="00B40503"/>
    <w:rsid w:val="00B40B97"/>
    <w:rsid w:val="00B411C7"/>
    <w:rsid w:val="00B41CE7"/>
    <w:rsid w:val="00B42192"/>
    <w:rsid w:val="00B421D5"/>
    <w:rsid w:val="00B42328"/>
    <w:rsid w:val="00B423B8"/>
    <w:rsid w:val="00B42A3F"/>
    <w:rsid w:val="00B42E84"/>
    <w:rsid w:val="00B43077"/>
    <w:rsid w:val="00B4323C"/>
    <w:rsid w:val="00B432D9"/>
    <w:rsid w:val="00B43974"/>
    <w:rsid w:val="00B43BA5"/>
    <w:rsid w:val="00B43BBF"/>
    <w:rsid w:val="00B43EB2"/>
    <w:rsid w:val="00B44836"/>
    <w:rsid w:val="00B448FE"/>
    <w:rsid w:val="00B4553B"/>
    <w:rsid w:val="00B45F29"/>
    <w:rsid w:val="00B45F89"/>
    <w:rsid w:val="00B473AD"/>
    <w:rsid w:val="00B477E9"/>
    <w:rsid w:val="00B478A3"/>
    <w:rsid w:val="00B47F0D"/>
    <w:rsid w:val="00B5034D"/>
    <w:rsid w:val="00B50434"/>
    <w:rsid w:val="00B50612"/>
    <w:rsid w:val="00B50A01"/>
    <w:rsid w:val="00B50DD5"/>
    <w:rsid w:val="00B50F74"/>
    <w:rsid w:val="00B51644"/>
    <w:rsid w:val="00B51690"/>
    <w:rsid w:val="00B51FC2"/>
    <w:rsid w:val="00B52C24"/>
    <w:rsid w:val="00B52D87"/>
    <w:rsid w:val="00B52F09"/>
    <w:rsid w:val="00B5313D"/>
    <w:rsid w:val="00B5319D"/>
    <w:rsid w:val="00B53447"/>
    <w:rsid w:val="00B5388B"/>
    <w:rsid w:val="00B53B19"/>
    <w:rsid w:val="00B53BCA"/>
    <w:rsid w:val="00B53CAE"/>
    <w:rsid w:val="00B54283"/>
    <w:rsid w:val="00B54286"/>
    <w:rsid w:val="00B5447F"/>
    <w:rsid w:val="00B544D0"/>
    <w:rsid w:val="00B54D1B"/>
    <w:rsid w:val="00B5514F"/>
    <w:rsid w:val="00B5527D"/>
    <w:rsid w:val="00B5599E"/>
    <w:rsid w:val="00B55A0C"/>
    <w:rsid w:val="00B55C98"/>
    <w:rsid w:val="00B5651D"/>
    <w:rsid w:val="00B565D9"/>
    <w:rsid w:val="00B57771"/>
    <w:rsid w:val="00B6022B"/>
    <w:rsid w:val="00B607C0"/>
    <w:rsid w:val="00B60E9E"/>
    <w:rsid w:val="00B60EF6"/>
    <w:rsid w:val="00B61370"/>
    <w:rsid w:val="00B61619"/>
    <w:rsid w:val="00B61780"/>
    <w:rsid w:val="00B61AFC"/>
    <w:rsid w:val="00B61C29"/>
    <w:rsid w:val="00B62461"/>
    <w:rsid w:val="00B6280F"/>
    <w:rsid w:val="00B629DC"/>
    <w:rsid w:val="00B62EC4"/>
    <w:rsid w:val="00B62F47"/>
    <w:rsid w:val="00B63463"/>
    <w:rsid w:val="00B63EE7"/>
    <w:rsid w:val="00B64507"/>
    <w:rsid w:val="00B64590"/>
    <w:rsid w:val="00B64EBF"/>
    <w:rsid w:val="00B65D5D"/>
    <w:rsid w:val="00B662B2"/>
    <w:rsid w:val="00B66602"/>
    <w:rsid w:val="00B67151"/>
    <w:rsid w:val="00B6783F"/>
    <w:rsid w:val="00B6791D"/>
    <w:rsid w:val="00B67927"/>
    <w:rsid w:val="00B70407"/>
    <w:rsid w:val="00B705BA"/>
    <w:rsid w:val="00B707C5"/>
    <w:rsid w:val="00B711E5"/>
    <w:rsid w:val="00B72076"/>
    <w:rsid w:val="00B72689"/>
    <w:rsid w:val="00B744C6"/>
    <w:rsid w:val="00B7467B"/>
    <w:rsid w:val="00B747AE"/>
    <w:rsid w:val="00B74E83"/>
    <w:rsid w:val="00B75236"/>
    <w:rsid w:val="00B756E2"/>
    <w:rsid w:val="00B75F3B"/>
    <w:rsid w:val="00B75FA9"/>
    <w:rsid w:val="00B76350"/>
    <w:rsid w:val="00B76D87"/>
    <w:rsid w:val="00B77055"/>
    <w:rsid w:val="00B7755E"/>
    <w:rsid w:val="00B777B5"/>
    <w:rsid w:val="00B77DEA"/>
    <w:rsid w:val="00B80008"/>
    <w:rsid w:val="00B800F3"/>
    <w:rsid w:val="00B80194"/>
    <w:rsid w:val="00B809A4"/>
    <w:rsid w:val="00B80A09"/>
    <w:rsid w:val="00B80C64"/>
    <w:rsid w:val="00B8142D"/>
    <w:rsid w:val="00B81805"/>
    <w:rsid w:val="00B81E6C"/>
    <w:rsid w:val="00B8329E"/>
    <w:rsid w:val="00B836E1"/>
    <w:rsid w:val="00B839FD"/>
    <w:rsid w:val="00B83FFF"/>
    <w:rsid w:val="00B844A1"/>
    <w:rsid w:val="00B84962"/>
    <w:rsid w:val="00B84CF4"/>
    <w:rsid w:val="00B851AC"/>
    <w:rsid w:val="00B853DA"/>
    <w:rsid w:val="00B85584"/>
    <w:rsid w:val="00B863AC"/>
    <w:rsid w:val="00B8689B"/>
    <w:rsid w:val="00B86B0E"/>
    <w:rsid w:val="00B86E79"/>
    <w:rsid w:val="00B86FAC"/>
    <w:rsid w:val="00B871AB"/>
    <w:rsid w:val="00B872B5"/>
    <w:rsid w:val="00B879CF"/>
    <w:rsid w:val="00B900E6"/>
    <w:rsid w:val="00B901CF"/>
    <w:rsid w:val="00B902B5"/>
    <w:rsid w:val="00B90369"/>
    <w:rsid w:val="00B9046A"/>
    <w:rsid w:val="00B90B2B"/>
    <w:rsid w:val="00B90C7E"/>
    <w:rsid w:val="00B90D0D"/>
    <w:rsid w:val="00B918AD"/>
    <w:rsid w:val="00B9196A"/>
    <w:rsid w:val="00B91CF8"/>
    <w:rsid w:val="00B9218B"/>
    <w:rsid w:val="00B92A5E"/>
    <w:rsid w:val="00B92B4D"/>
    <w:rsid w:val="00B92B50"/>
    <w:rsid w:val="00B92C82"/>
    <w:rsid w:val="00B92C98"/>
    <w:rsid w:val="00B92E39"/>
    <w:rsid w:val="00B93319"/>
    <w:rsid w:val="00B9394E"/>
    <w:rsid w:val="00B94045"/>
    <w:rsid w:val="00B94833"/>
    <w:rsid w:val="00B94A04"/>
    <w:rsid w:val="00B952D2"/>
    <w:rsid w:val="00B9577B"/>
    <w:rsid w:val="00B95A96"/>
    <w:rsid w:val="00B95AD9"/>
    <w:rsid w:val="00B95F11"/>
    <w:rsid w:val="00B960D9"/>
    <w:rsid w:val="00B96503"/>
    <w:rsid w:val="00B965E1"/>
    <w:rsid w:val="00B97205"/>
    <w:rsid w:val="00B97D89"/>
    <w:rsid w:val="00B97DD2"/>
    <w:rsid w:val="00B97F4A"/>
    <w:rsid w:val="00BA0203"/>
    <w:rsid w:val="00BA095C"/>
    <w:rsid w:val="00BA1037"/>
    <w:rsid w:val="00BA122F"/>
    <w:rsid w:val="00BA155E"/>
    <w:rsid w:val="00BA2179"/>
    <w:rsid w:val="00BA2450"/>
    <w:rsid w:val="00BA32BB"/>
    <w:rsid w:val="00BA405C"/>
    <w:rsid w:val="00BA47B6"/>
    <w:rsid w:val="00BA4AAA"/>
    <w:rsid w:val="00BA4EA2"/>
    <w:rsid w:val="00BA5923"/>
    <w:rsid w:val="00BA5B65"/>
    <w:rsid w:val="00BA5D61"/>
    <w:rsid w:val="00BA6782"/>
    <w:rsid w:val="00BA6AB6"/>
    <w:rsid w:val="00BA6DF8"/>
    <w:rsid w:val="00BA7623"/>
    <w:rsid w:val="00BA788C"/>
    <w:rsid w:val="00BA7933"/>
    <w:rsid w:val="00BB03FD"/>
    <w:rsid w:val="00BB0C4A"/>
    <w:rsid w:val="00BB12E4"/>
    <w:rsid w:val="00BB1764"/>
    <w:rsid w:val="00BB1B5F"/>
    <w:rsid w:val="00BB1F49"/>
    <w:rsid w:val="00BB2AD9"/>
    <w:rsid w:val="00BB2D06"/>
    <w:rsid w:val="00BB314A"/>
    <w:rsid w:val="00BB367F"/>
    <w:rsid w:val="00BB376E"/>
    <w:rsid w:val="00BB37BE"/>
    <w:rsid w:val="00BB43D0"/>
    <w:rsid w:val="00BB4C11"/>
    <w:rsid w:val="00BB5084"/>
    <w:rsid w:val="00BB5CBB"/>
    <w:rsid w:val="00BB608B"/>
    <w:rsid w:val="00BB681B"/>
    <w:rsid w:val="00BB75BC"/>
    <w:rsid w:val="00BB7BEF"/>
    <w:rsid w:val="00BC0A5A"/>
    <w:rsid w:val="00BC121A"/>
    <w:rsid w:val="00BC12A4"/>
    <w:rsid w:val="00BC186D"/>
    <w:rsid w:val="00BC18E8"/>
    <w:rsid w:val="00BC2391"/>
    <w:rsid w:val="00BC28D9"/>
    <w:rsid w:val="00BC296A"/>
    <w:rsid w:val="00BC3543"/>
    <w:rsid w:val="00BC4355"/>
    <w:rsid w:val="00BC463A"/>
    <w:rsid w:val="00BC52C5"/>
    <w:rsid w:val="00BC58BD"/>
    <w:rsid w:val="00BC5C21"/>
    <w:rsid w:val="00BC65DA"/>
    <w:rsid w:val="00BC6828"/>
    <w:rsid w:val="00BC6CA1"/>
    <w:rsid w:val="00BC7842"/>
    <w:rsid w:val="00BD0BB1"/>
    <w:rsid w:val="00BD0BC7"/>
    <w:rsid w:val="00BD0CCA"/>
    <w:rsid w:val="00BD129F"/>
    <w:rsid w:val="00BD18D3"/>
    <w:rsid w:val="00BD20A1"/>
    <w:rsid w:val="00BD235C"/>
    <w:rsid w:val="00BD268B"/>
    <w:rsid w:val="00BD2945"/>
    <w:rsid w:val="00BD3184"/>
    <w:rsid w:val="00BD33FC"/>
    <w:rsid w:val="00BD3964"/>
    <w:rsid w:val="00BD3C22"/>
    <w:rsid w:val="00BD3D38"/>
    <w:rsid w:val="00BD3F7B"/>
    <w:rsid w:val="00BD555A"/>
    <w:rsid w:val="00BD59B0"/>
    <w:rsid w:val="00BD5B1A"/>
    <w:rsid w:val="00BD5D24"/>
    <w:rsid w:val="00BD6077"/>
    <w:rsid w:val="00BD64E3"/>
    <w:rsid w:val="00BD65F0"/>
    <w:rsid w:val="00BD65FB"/>
    <w:rsid w:val="00BD66B9"/>
    <w:rsid w:val="00BD6BD8"/>
    <w:rsid w:val="00BD71C2"/>
    <w:rsid w:val="00BD7346"/>
    <w:rsid w:val="00BD7A2D"/>
    <w:rsid w:val="00BE0E02"/>
    <w:rsid w:val="00BE1079"/>
    <w:rsid w:val="00BE11BB"/>
    <w:rsid w:val="00BE1567"/>
    <w:rsid w:val="00BE2361"/>
    <w:rsid w:val="00BE2589"/>
    <w:rsid w:val="00BE302E"/>
    <w:rsid w:val="00BE31C7"/>
    <w:rsid w:val="00BE3321"/>
    <w:rsid w:val="00BE337C"/>
    <w:rsid w:val="00BE4594"/>
    <w:rsid w:val="00BE47FA"/>
    <w:rsid w:val="00BE4A4A"/>
    <w:rsid w:val="00BE5025"/>
    <w:rsid w:val="00BE5523"/>
    <w:rsid w:val="00BE5541"/>
    <w:rsid w:val="00BE58F7"/>
    <w:rsid w:val="00BE5C2D"/>
    <w:rsid w:val="00BE6058"/>
    <w:rsid w:val="00BE6176"/>
    <w:rsid w:val="00BE62C3"/>
    <w:rsid w:val="00BE77DB"/>
    <w:rsid w:val="00BF0174"/>
    <w:rsid w:val="00BF0636"/>
    <w:rsid w:val="00BF0714"/>
    <w:rsid w:val="00BF1048"/>
    <w:rsid w:val="00BF122F"/>
    <w:rsid w:val="00BF131A"/>
    <w:rsid w:val="00BF15AD"/>
    <w:rsid w:val="00BF1E33"/>
    <w:rsid w:val="00BF2C89"/>
    <w:rsid w:val="00BF2DD3"/>
    <w:rsid w:val="00BF3475"/>
    <w:rsid w:val="00BF385C"/>
    <w:rsid w:val="00BF3AC6"/>
    <w:rsid w:val="00BF3BE2"/>
    <w:rsid w:val="00BF3D80"/>
    <w:rsid w:val="00BF44CB"/>
    <w:rsid w:val="00BF47C1"/>
    <w:rsid w:val="00BF4C31"/>
    <w:rsid w:val="00BF4FB9"/>
    <w:rsid w:val="00BF52E2"/>
    <w:rsid w:val="00BF54C6"/>
    <w:rsid w:val="00BF5B00"/>
    <w:rsid w:val="00BF6205"/>
    <w:rsid w:val="00BF63C3"/>
    <w:rsid w:val="00BF6C5D"/>
    <w:rsid w:val="00BF6C6E"/>
    <w:rsid w:val="00BF6CD0"/>
    <w:rsid w:val="00BF6D20"/>
    <w:rsid w:val="00BF7DF6"/>
    <w:rsid w:val="00C000EC"/>
    <w:rsid w:val="00C006A1"/>
    <w:rsid w:val="00C00D75"/>
    <w:rsid w:val="00C01322"/>
    <w:rsid w:val="00C01481"/>
    <w:rsid w:val="00C01524"/>
    <w:rsid w:val="00C01AC9"/>
    <w:rsid w:val="00C0278E"/>
    <w:rsid w:val="00C02C68"/>
    <w:rsid w:val="00C03755"/>
    <w:rsid w:val="00C03AA3"/>
    <w:rsid w:val="00C046E7"/>
    <w:rsid w:val="00C047BE"/>
    <w:rsid w:val="00C04E97"/>
    <w:rsid w:val="00C0502C"/>
    <w:rsid w:val="00C05ABE"/>
    <w:rsid w:val="00C05ED0"/>
    <w:rsid w:val="00C071FC"/>
    <w:rsid w:val="00C07C9A"/>
    <w:rsid w:val="00C07D69"/>
    <w:rsid w:val="00C10590"/>
    <w:rsid w:val="00C10B14"/>
    <w:rsid w:val="00C1151F"/>
    <w:rsid w:val="00C11D2D"/>
    <w:rsid w:val="00C11EF3"/>
    <w:rsid w:val="00C11F73"/>
    <w:rsid w:val="00C123CC"/>
    <w:rsid w:val="00C12410"/>
    <w:rsid w:val="00C14257"/>
    <w:rsid w:val="00C14C59"/>
    <w:rsid w:val="00C14DC6"/>
    <w:rsid w:val="00C14DD6"/>
    <w:rsid w:val="00C14DD8"/>
    <w:rsid w:val="00C14F1F"/>
    <w:rsid w:val="00C15046"/>
    <w:rsid w:val="00C15BFF"/>
    <w:rsid w:val="00C16985"/>
    <w:rsid w:val="00C170E4"/>
    <w:rsid w:val="00C172B2"/>
    <w:rsid w:val="00C17585"/>
    <w:rsid w:val="00C178C5"/>
    <w:rsid w:val="00C20438"/>
    <w:rsid w:val="00C2084C"/>
    <w:rsid w:val="00C20F9F"/>
    <w:rsid w:val="00C2113C"/>
    <w:rsid w:val="00C2119F"/>
    <w:rsid w:val="00C21BE3"/>
    <w:rsid w:val="00C22574"/>
    <w:rsid w:val="00C225E4"/>
    <w:rsid w:val="00C229FA"/>
    <w:rsid w:val="00C22B70"/>
    <w:rsid w:val="00C22E50"/>
    <w:rsid w:val="00C2380B"/>
    <w:rsid w:val="00C23B9A"/>
    <w:rsid w:val="00C23E23"/>
    <w:rsid w:val="00C24CB8"/>
    <w:rsid w:val="00C25664"/>
    <w:rsid w:val="00C25AE6"/>
    <w:rsid w:val="00C25CB6"/>
    <w:rsid w:val="00C2605D"/>
    <w:rsid w:val="00C27316"/>
    <w:rsid w:val="00C27AC1"/>
    <w:rsid w:val="00C3013E"/>
    <w:rsid w:val="00C314B7"/>
    <w:rsid w:val="00C31921"/>
    <w:rsid w:val="00C31CED"/>
    <w:rsid w:val="00C32AB1"/>
    <w:rsid w:val="00C33824"/>
    <w:rsid w:val="00C33E88"/>
    <w:rsid w:val="00C33F98"/>
    <w:rsid w:val="00C35017"/>
    <w:rsid w:val="00C361B2"/>
    <w:rsid w:val="00C36A18"/>
    <w:rsid w:val="00C4194F"/>
    <w:rsid w:val="00C41E1E"/>
    <w:rsid w:val="00C4220F"/>
    <w:rsid w:val="00C4285C"/>
    <w:rsid w:val="00C44630"/>
    <w:rsid w:val="00C4538F"/>
    <w:rsid w:val="00C463CD"/>
    <w:rsid w:val="00C46F70"/>
    <w:rsid w:val="00C476C4"/>
    <w:rsid w:val="00C47802"/>
    <w:rsid w:val="00C479C5"/>
    <w:rsid w:val="00C510C7"/>
    <w:rsid w:val="00C51A03"/>
    <w:rsid w:val="00C51C6E"/>
    <w:rsid w:val="00C51D85"/>
    <w:rsid w:val="00C51E9D"/>
    <w:rsid w:val="00C521B9"/>
    <w:rsid w:val="00C5247C"/>
    <w:rsid w:val="00C52736"/>
    <w:rsid w:val="00C5418F"/>
    <w:rsid w:val="00C5465B"/>
    <w:rsid w:val="00C546F9"/>
    <w:rsid w:val="00C548A8"/>
    <w:rsid w:val="00C548FA"/>
    <w:rsid w:val="00C5541B"/>
    <w:rsid w:val="00C55588"/>
    <w:rsid w:val="00C5618A"/>
    <w:rsid w:val="00C56220"/>
    <w:rsid w:val="00C56B1E"/>
    <w:rsid w:val="00C57251"/>
    <w:rsid w:val="00C577DE"/>
    <w:rsid w:val="00C6036D"/>
    <w:rsid w:val="00C6061A"/>
    <w:rsid w:val="00C614A1"/>
    <w:rsid w:val="00C61D65"/>
    <w:rsid w:val="00C6210E"/>
    <w:rsid w:val="00C62167"/>
    <w:rsid w:val="00C6257F"/>
    <w:rsid w:val="00C62DDB"/>
    <w:rsid w:val="00C62F19"/>
    <w:rsid w:val="00C6375C"/>
    <w:rsid w:val="00C63F86"/>
    <w:rsid w:val="00C64377"/>
    <w:rsid w:val="00C64CF3"/>
    <w:rsid w:val="00C654D2"/>
    <w:rsid w:val="00C656A8"/>
    <w:rsid w:val="00C658A7"/>
    <w:rsid w:val="00C65BBE"/>
    <w:rsid w:val="00C65D2B"/>
    <w:rsid w:val="00C65D86"/>
    <w:rsid w:val="00C65F5D"/>
    <w:rsid w:val="00C66BC5"/>
    <w:rsid w:val="00C67311"/>
    <w:rsid w:val="00C67A5E"/>
    <w:rsid w:val="00C700E7"/>
    <w:rsid w:val="00C70671"/>
    <w:rsid w:val="00C70807"/>
    <w:rsid w:val="00C70EEE"/>
    <w:rsid w:val="00C7102B"/>
    <w:rsid w:val="00C71568"/>
    <w:rsid w:val="00C7177D"/>
    <w:rsid w:val="00C71D53"/>
    <w:rsid w:val="00C71D81"/>
    <w:rsid w:val="00C71ED3"/>
    <w:rsid w:val="00C71F5C"/>
    <w:rsid w:val="00C721E5"/>
    <w:rsid w:val="00C72912"/>
    <w:rsid w:val="00C73288"/>
    <w:rsid w:val="00C73990"/>
    <w:rsid w:val="00C73A51"/>
    <w:rsid w:val="00C73CED"/>
    <w:rsid w:val="00C73D75"/>
    <w:rsid w:val="00C74057"/>
    <w:rsid w:val="00C76AC6"/>
    <w:rsid w:val="00C77303"/>
    <w:rsid w:val="00C77414"/>
    <w:rsid w:val="00C7751E"/>
    <w:rsid w:val="00C776DC"/>
    <w:rsid w:val="00C77976"/>
    <w:rsid w:val="00C77CCC"/>
    <w:rsid w:val="00C80326"/>
    <w:rsid w:val="00C804BB"/>
    <w:rsid w:val="00C80582"/>
    <w:rsid w:val="00C810AB"/>
    <w:rsid w:val="00C813F0"/>
    <w:rsid w:val="00C815FA"/>
    <w:rsid w:val="00C81A9E"/>
    <w:rsid w:val="00C81BFA"/>
    <w:rsid w:val="00C827DB"/>
    <w:rsid w:val="00C82AAC"/>
    <w:rsid w:val="00C831A6"/>
    <w:rsid w:val="00C8389A"/>
    <w:rsid w:val="00C83C19"/>
    <w:rsid w:val="00C842C8"/>
    <w:rsid w:val="00C842FD"/>
    <w:rsid w:val="00C84439"/>
    <w:rsid w:val="00C84639"/>
    <w:rsid w:val="00C84F28"/>
    <w:rsid w:val="00C855D1"/>
    <w:rsid w:val="00C8578C"/>
    <w:rsid w:val="00C858F2"/>
    <w:rsid w:val="00C8592D"/>
    <w:rsid w:val="00C85CE6"/>
    <w:rsid w:val="00C85DC5"/>
    <w:rsid w:val="00C864A0"/>
    <w:rsid w:val="00C86CF7"/>
    <w:rsid w:val="00C86E18"/>
    <w:rsid w:val="00C86F48"/>
    <w:rsid w:val="00C8748D"/>
    <w:rsid w:val="00C903B4"/>
    <w:rsid w:val="00C90700"/>
    <w:rsid w:val="00C90734"/>
    <w:rsid w:val="00C90A4F"/>
    <w:rsid w:val="00C90D52"/>
    <w:rsid w:val="00C91097"/>
    <w:rsid w:val="00C91D52"/>
    <w:rsid w:val="00C9245F"/>
    <w:rsid w:val="00C92C1A"/>
    <w:rsid w:val="00C93E07"/>
    <w:rsid w:val="00C93E22"/>
    <w:rsid w:val="00C93F97"/>
    <w:rsid w:val="00C93FBA"/>
    <w:rsid w:val="00C941CD"/>
    <w:rsid w:val="00C9467B"/>
    <w:rsid w:val="00C94D14"/>
    <w:rsid w:val="00C94E84"/>
    <w:rsid w:val="00C9528A"/>
    <w:rsid w:val="00C954B2"/>
    <w:rsid w:val="00C9553C"/>
    <w:rsid w:val="00C9573F"/>
    <w:rsid w:val="00C9596F"/>
    <w:rsid w:val="00C95C96"/>
    <w:rsid w:val="00C96028"/>
    <w:rsid w:val="00C966C9"/>
    <w:rsid w:val="00C96EDF"/>
    <w:rsid w:val="00C97464"/>
    <w:rsid w:val="00C97773"/>
    <w:rsid w:val="00C97D0B"/>
    <w:rsid w:val="00CA05BC"/>
    <w:rsid w:val="00CA09A7"/>
    <w:rsid w:val="00CA128B"/>
    <w:rsid w:val="00CA184C"/>
    <w:rsid w:val="00CA1F2F"/>
    <w:rsid w:val="00CA1FBE"/>
    <w:rsid w:val="00CA22A4"/>
    <w:rsid w:val="00CA304A"/>
    <w:rsid w:val="00CA35D4"/>
    <w:rsid w:val="00CA35EB"/>
    <w:rsid w:val="00CA3AE1"/>
    <w:rsid w:val="00CA3CE2"/>
    <w:rsid w:val="00CA3EAC"/>
    <w:rsid w:val="00CA458C"/>
    <w:rsid w:val="00CA465C"/>
    <w:rsid w:val="00CA51D4"/>
    <w:rsid w:val="00CA5302"/>
    <w:rsid w:val="00CA5478"/>
    <w:rsid w:val="00CA551B"/>
    <w:rsid w:val="00CA55CD"/>
    <w:rsid w:val="00CA55F1"/>
    <w:rsid w:val="00CA6656"/>
    <w:rsid w:val="00CA6CEB"/>
    <w:rsid w:val="00CA6D8B"/>
    <w:rsid w:val="00CA7180"/>
    <w:rsid w:val="00CA7623"/>
    <w:rsid w:val="00CA7742"/>
    <w:rsid w:val="00CA7986"/>
    <w:rsid w:val="00CA79B8"/>
    <w:rsid w:val="00CA7F6D"/>
    <w:rsid w:val="00CB000D"/>
    <w:rsid w:val="00CB00AC"/>
    <w:rsid w:val="00CB0238"/>
    <w:rsid w:val="00CB0248"/>
    <w:rsid w:val="00CB1FE2"/>
    <w:rsid w:val="00CB23DE"/>
    <w:rsid w:val="00CB26AA"/>
    <w:rsid w:val="00CB2837"/>
    <w:rsid w:val="00CB288F"/>
    <w:rsid w:val="00CB299A"/>
    <w:rsid w:val="00CB2A76"/>
    <w:rsid w:val="00CB2C5B"/>
    <w:rsid w:val="00CB354C"/>
    <w:rsid w:val="00CB3A30"/>
    <w:rsid w:val="00CB40C4"/>
    <w:rsid w:val="00CB49E0"/>
    <w:rsid w:val="00CB567F"/>
    <w:rsid w:val="00CB5DFE"/>
    <w:rsid w:val="00CB6371"/>
    <w:rsid w:val="00CB6A77"/>
    <w:rsid w:val="00CB710D"/>
    <w:rsid w:val="00CB7233"/>
    <w:rsid w:val="00CB774C"/>
    <w:rsid w:val="00CB77A8"/>
    <w:rsid w:val="00CB7ADC"/>
    <w:rsid w:val="00CC0AAD"/>
    <w:rsid w:val="00CC0B23"/>
    <w:rsid w:val="00CC0D42"/>
    <w:rsid w:val="00CC17F9"/>
    <w:rsid w:val="00CC29BC"/>
    <w:rsid w:val="00CC2AD3"/>
    <w:rsid w:val="00CC374A"/>
    <w:rsid w:val="00CC3C7A"/>
    <w:rsid w:val="00CC3D86"/>
    <w:rsid w:val="00CC4817"/>
    <w:rsid w:val="00CC4C77"/>
    <w:rsid w:val="00CC55D0"/>
    <w:rsid w:val="00CC5A03"/>
    <w:rsid w:val="00CC5D5A"/>
    <w:rsid w:val="00CC5DBE"/>
    <w:rsid w:val="00CC61C6"/>
    <w:rsid w:val="00CC6DEB"/>
    <w:rsid w:val="00CC70C2"/>
    <w:rsid w:val="00CC70F7"/>
    <w:rsid w:val="00CC7241"/>
    <w:rsid w:val="00CC79CC"/>
    <w:rsid w:val="00CC7D64"/>
    <w:rsid w:val="00CC7F67"/>
    <w:rsid w:val="00CD0D5A"/>
    <w:rsid w:val="00CD0F98"/>
    <w:rsid w:val="00CD10E6"/>
    <w:rsid w:val="00CD11B4"/>
    <w:rsid w:val="00CD1F5B"/>
    <w:rsid w:val="00CD2016"/>
    <w:rsid w:val="00CD21AC"/>
    <w:rsid w:val="00CD2F3E"/>
    <w:rsid w:val="00CD324F"/>
    <w:rsid w:val="00CD35DA"/>
    <w:rsid w:val="00CD464B"/>
    <w:rsid w:val="00CD49A1"/>
    <w:rsid w:val="00CD49B1"/>
    <w:rsid w:val="00CD4B2E"/>
    <w:rsid w:val="00CD506C"/>
    <w:rsid w:val="00CD5157"/>
    <w:rsid w:val="00CD5178"/>
    <w:rsid w:val="00CD556F"/>
    <w:rsid w:val="00CD55BC"/>
    <w:rsid w:val="00CD5694"/>
    <w:rsid w:val="00CD5850"/>
    <w:rsid w:val="00CD5BC4"/>
    <w:rsid w:val="00CD60F7"/>
    <w:rsid w:val="00CD6510"/>
    <w:rsid w:val="00CD6C71"/>
    <w:rsid w:val="00CD6FF6"/>
    <w:rsid w:val="00CD70EB"/>
    <w:rsid w:val="00CD744E"/>
    <w:rsid w:val="00CE007B"/>
    <w:rsid w:val="00CE0267"/>
    <w:rsid w:val="00CE02A8"/>
    <w:rsid w:val="00CE0E95"/>
    <w:rsid w:val="00CE0EDF"/>
    <w:rsid w:val="00CE0F8C"/>
    <w:rsid w:val="00CE163D"/>
    <w:rsid w:val="00CE2104"/>
    <w:rsid w:val="00CE2BED"/>
    <w:rsid w:val="00CE2E5B"/>
    <w:rsid w:val="00CE33E7"/>
    <w:rsid w:val="00CE342B"/>
    <w:rsid w:val="00CE3B27"/>
    <w:rsid w:val="00CE3F3C"/>
    <w:rsid w:val="00CE41E6"/>
    <w:rsid w:val="00CE45C2"/>
    <w:rsid w:val="00CE4D17"/>
    <w:rsid w:val="00CE4EB7"/>
    <w:rsid w:val="00CE5672"/>
    <w:rsid w:val="00CE5846"/>
    <w:rsid w:val="00CE5E8D"/>
    <w:rsid w:val="00CE61F1"/>
    <w:rsid w:val="00CE67D3"/>
    <w:rsid w:val="00CE69E2"/>
    <w:rsid w:val="00CE6BD8"/>
    <w:rsid w:val="00CE78BE"/>
    <w:rsid w:val="00CF033A"/>
    <w:rsid w:val="00CF0F83"/>
    <w:rsid w:val="00CF1671"/>
    <w:rsid w:val="00CF1B3F"/>
    <w:rsid w:val="00CF2D64"/>
    <w:rsid w:val="00CF3631"/>
    <w:rsid w:val="00CF400E"/>
    <w:rsid w:val="00CF48DC"/>
    <w:rsid w:val="00CF4A7B"/>
    <w:rsid w:val="00CF4EA6"/>
    <w:rsid w:val="00CF50FC"/>
    <w:rsid w:val="00CF535C"/>
    <w:rsid w:val="00CF5B0D"/>
    <w:rsid w:val="00CF5D56"/>
    <w:rsid w:val="00CF666B"/>
    <w:rsid w:val="00CF6E51"/>
    <w:rsid w:val="00CF6FAA"/>
    <w:rsid w:val="00CF7531"/>
    <w:rsid w:val="00CF759A"/>
    <w:rsid w:val="00CF7819"/>
    <w:rsid w:val="00CF7B7D"/>
    <w:rsid w:val="00CF7FDC"/>
    <w:rsid w:val="00D0059B"/>
    <w:rsid w:val="00D0080B"/>
    <w:rsid w:val="00D018D5"/>
    <w:rsid w:val="00D01A98"/>
    <w:rsid w:val="00D01AB3"/>
    <w:rsid w:val="00D01F28"/>
    <w:rsid w:val="00D0231F"/>
    <w:rsid w:val="00D02349"/>
    <w:rsid w:val="00D02673"/>
    <w:rsid w:val="00D02F80"/>
    <w:rsid w:val="00D03CF7"/>
    <w:rsid w:val="00D03F76"/>
    <w:rsid w:val="00D042C3"/>
    <w:rsid w:val="00D043DD"/>
    <w:rsid w:val="00D04B84"/>
    <w:rsid w:val="00D04FEF"/>
    <w:rsid w:val="00D051FA"/>
    <w:rsid w:val="00D0584B"/>
    <w:rsid w:val="00D05C71"/>
    <w:rsid w:val="00D05C74"/>
    <w:rsid w:val="00D0607B"/>
    <w:rsid w:val="00D061EF"/>
    <w:rsid w:val="00D06504"/>
    <w:rsid w:val="00D069D8"/>
    <w:rsid w:val="00D06C5F"/>
    <w:rsid w:val="00D072A9"/>
    <w:rsid w:val="00D07439"/>
    <w:rsid w:val="00D10564"/>
    <w:rsid w:val="00D115B8"/>
    <w:rsid w:val="00D11914"/>
    <w:rsid w:val="00D12210"/>
    <w:rsid w:val="00D12449"/>
    <w:rsid w:val="00D124B3"/>
    <w:rsid w:val="00D12705"/>
    <w:rsid w:val="00D1302D"/>
    <w:rsid w:val="00D130F0"/>
    <w:rsid w:val="00D13292"/>
    <w:rsid w:val="00D132DA"/>
    <w:rsid w:val="00D1340C"/>
    <w:rsid w:val="00D136BE"/>
    <w:rsid w:val="00D136D9"/>
    <w:rsid w:val="00D13776"/>
    <w:rsid w:val="00D14226"/>
    <w:rsid w:val="00D14CC4"/>
    <w:rsid w:val="00D15385"/>
    <w:rsid w:val="00D153EC"/>
    <w:rsid w:val="00D15455"/>
    <w:rsid w:val="00D154B5"/>
    <w:rsid w:val="00D165ED"/>
    <w:rsid w:val="00D169B9"/>
    <w:rsid w:val="00D17D51"/>
    <w:rsid w:val="00D17F5E"/>
    <w:rsid w:val="00D205BD"/>
    <w:rsid w:val="00D20905"/>
    <w:rsid w:val="00D21321"/>
    <w:rsid w:val="00D214A1"/>
    <w:rsid w:val="00D21E0F"/>
    <w:rsid w:val="00D221E8"/>
    <w:rsid w:val="00D2229C"/>
    <w:rsid w:val="00D223AE"/>
    <w:rsid w:val="00D232DC"/>
    <w:rsid w:val="00D2340A"/>
    <w:rsid w:val="00D23519"/>
    <w:rsid w:val="00D239B1"/>
    <w:rsid w:val="00D23BEF"/>
    <w:rsid w:val="00D23D93"/>
    <w:rsid w:val="00D243C8"/>
    <w:rsid w:val="00D2454F"/>
    <w:rsid w:val="00D248A4"/>
    <w:rsid w:val="00D24A9E"/>
    <w:rsid w:val="00D2590C"/>
    <w:rsid w:val="00D25AFB"/>
    <w:rsid w:val="00D26465"/>
    <w:rsid w:val="00D26D14"/>
    <w:rsid w:val="00D27218"/>
    <w:rsid w:val="00D27953"/>
    <w:rsid w:val="00D27D3D"/>
    <w:rsid w:val="00D304DA"/>
    <w:rsid w:val="00D314E9"/>
    <w:rsid w:val="00D31D06"/>
    <w:rsid w:val="00D31D71"/>
    <w:rsid w:val="00D3212C"/>
    <w:rsid w:val="00D32EF4"/>
    <w:rsid w:val="00D33232"/>
    <w:rsid w:val="00D339D5"/>
    <w:rsid w:val="00D33CA9"/>
    <w:rsid w:val="00D347A9"/>
    <w:rsid w:val="00D34C7F"/>
    <w:rsid w:val="00D351CF"/>
    <w:rsid w:val="00D35723"/>
    <w:rsid w:val="00D35983"/>
    <w:rsid w:val="00D35BF9"/>
    <w:rsid w:val="00D35C41"/>
    <w:rsid w:val="00D36467"/>
    <w:rsid w:val="00D364D3"/>
    <w:rsid w:val="00D36BB3"/>
    <w:rsid w:val="00D37487"/>
    <w:rsid w:val="00D4013B"/>
    <w:rsid w:val="00D404FD"/>
    <w:rsid w:val="00D406A4"/>
    <w:rsid w:val="00D40805"/>
    <w:rsid w:val="00D40A37"/>
    <w:rsid w:val="00D4176F"/>
    <w:rsid w:val="00D419B5"/>
    <w:rsid w:val="00D42308"/>
    <w:rsid w:val="00D4269C"/>
    <w:rsid w:val="00D42B85"/>
    <w:rsid w:val="00D42C0B"/>
    <w:rsid w:val="00D42E4E"/>
    <w:rsid w:val="00D434CE"/>
    <w:rsid w:val="00D43714"/>
    <w:rsid w:val="00D4518B"/>
    <w:rsid w:val="00D45198"/>
    <w:rsid w:val="00D45925"/>
    <w:rsid w:val="00D45A5D"/>
    <w:rsid w:val="00D45EC9"/>
    <w:rsid w:val="00D46C33"/>
    <w:rsid w:val="00D46CAC"/>
    <w:rsid w:val="00D46CC9"/>
    <w:rsid w:val="00D47728"/>
    <w:rsid w:val="00D47811"/>
    <w:rsid w:val="00D47D2A"/>
    <w:rsid w:val="00D47ECE"/>
    <w:rsid w:val="00D50A33"/>
    <w:rsid w:val="00D516DC"/>
    <w:rsid w:val="00D5176B"/>
    <w:rsid w:val="00D52A15"/>
    <w:rsid w:val="00D52B16"/>
    <w:rsid w:val="00D52D79"/>
    <w:rsid w:val="00D53328"/>
    <w:rsid w:val="00D537AD"/>
    <w:rsid w:val="00D54538"/>
    <w:rsid w:val="00D54FB7"/>
    <w:rsid w:val="00D552AD"/>
    <w:rsid w:val="00D55425"/>
    <w:rsid w:val="00D55BDB"/>
    <w:rsid w:val="00D55C31"/>
    <w:rsid w:val="00D55D60"/>
    <w:rsid w:val="00D56132"/>
    <w:rsid w:val="00D563E7"/>
    <w:rsid w:val="00D5691F"/>
    <w:rsid w:val="00D57991"/>
    <w:rsid w:val="00D579CA"/>
    <w:rsid w:val="00D57A79"/>
    <w:rsid w:val="00D57DB5"/>
    <w:rsid w:val="00D57FDC"/>
    <w:rsid w:val="00D60041"/>
    <w:rsid w:val="00D60202"/>
    <w:rsid w:val="00D602A0"/>
    <w:rsid w:val="00D60834"/>
    <w:rsid w:val="00D6149A"/>
    <w:rsid w:val="00D61637"/>
    <w:rsid w:val="00D61AC2"/>
    <w:rsid w:val="00D61E38"/>
    <w:rsid w:val="00D61E7F"/>
    <w:rsid w:val="00D61F6E"/>
    <w:rsid w:val="00D62E45"/>
    <w:rsid w:val="00D641F1"/>
    <w:rsid w:val="00D64A5F"/>
    <w:rsid w:val="00D655F3"/>
    <w:rsid w:val="00D657E1"/>
    <w:rsid w:val="00D660C8"/>
    <w:rsid w:val="00D66237"/>
    <w:rsid w:val="00D66DA7"/>
    <w:rsid w:val="00D67A39"/>
    <w:rsid w:val="00D67BED"/>
    <w:rsid w:val="00D67DE3"/>
    <w:rsid w:val="00D67EDE"/>
    <w:rsid w:val="00D67EE4"/>
    <w:rsid w:val="00D704E5"/>
    <w:rsid w:val="00D70AF5"/>
    <w:rsid w:val="00D71777"/>
    <w:rsid w:val="00D7181F"/>
    <w:rsid w:val="00D71A62"/>
    <w:rsid w:val="00D71D5B"/>
    <w:rsid w:val="00D7239A"/>
    <w:rsid w:val="00D7270A"/>
    <w:rsid w:val="00D72DBE"/>
    <w:rsid w:val="00D72E94"/>
    <w:rsid w:val="00D7319C"/>
    <w:rsid w:val="00D73893"/>
    <w:rsid w:val="00D7394B"/>
    <w:rsid w:val="00D73D5F"/>
    <w:rsid w:val="00D7414F"/>
    <w:rsid w:val="00D75356"/>
    <w:rsid w:val="00D7539F"/>
    <w:rsid w:val="00D753B9"/>
    <w:rsid w:val="00D7567E"/>
    <w:rsid w:val="00D761EE"/>
    <w:rsid w:val="00D76609"/>
    <w:rsid w:val="00D76F6A"/>
    <w:rsid w:val="00D77B50"/>
    <w:rsid w:val="00D80A5F"/>
    <w:rsid w:val="00D8101C"/>
    <w:rsid w:val="00D81267"/>
    <w:rsid w:val="00D8161C"/>
    <w:rsid w:val="00D82AD8"/>
    <w:rsid w:val="00D82B5A"/>
    <w:rsid w:val="00D82B62"/>
    <w:rsid w:val="00D82DC0"/>
    <w:rsid w:val="00D831F4"/>
    <w:rsid w:val="00D83229"/>
    <w:rsid w:val="00D838FB"/>
    <w:rsid w:val="00D84753"/>
    <w:rsid w:val="00D848E8"/>
    <w:rsid w:val="00D85A9F"/>
    <w:rsid w:val="00D85F7A"/>
    <w:rsid w:val="00D86048"/>
    <w:rsid w:val="00D86522"/>
    <w:rsid w:val="00D8663E"/>
    <w:rsid w:val="00D86755"/>
    <w:rsid w:val="00D868A8"/>
    <w:rsid w:val="00D874E5"/>
    <w:rsid w:val="00D87729"/>
    <w:rsid w:val="00D907DD"/>
    <w:rsid w:val="00D90EC8"/>
    <w:rsid w:val="00D91525"/>
    <w:rsid w:val="00D91577"/>
    <w:rsid w:val="00D916C0"/>
    <w:rsid w:val="00D91B8A"/>
    <w:rsid w:val="00D91BB1"/>
    <w:rsid w:val="00D91C7C"/>
    <w:rsid w:val="00D91CE4"/>
    <w:rsid w:val="00D92005"/>
    <w:rsid w:val="00D92481"/>
    <w:rsid w:val="00D92F85"/>
    <w:rsid w:val="00D93048"/>
    <w:rsid w:val="00D93DA2"/>
    <w:rsid w:val="00D93F40"/>
    <w:rsid w:val="00D9403B"/>
    <w:rsid w:val="00D94477"/>
    <w:rsid w:val="00D944E5"/>
    <w:rsid w:val="00D94B22"/>
    <w:rsid w:val="00D94E9A"/>
    <w:rsid w:val="00D9592A"/>
    <w:rsid w:val="00D95B27"/>
    <w:rsid w:val="00D95B4B"/>
    <w:rsid w:val="00D95CAE"/>
    <w:rsid w:val="00D95D49"/>
    <w:rsid w:val="00D969C4"/>
    <w:rsid w:val="00D970E5"/>
    <w:rsid w:val="00D97BE7"/>
    <w:rsid w:val="00DA000C"/>
    <w:rsid w:val="00DA0780"/>
    <w:rsid w:val="00DA0D27"/>
    <w:rsid w:val="00DA1269"/>
    <w:rsid w:val="00DA1E2C"/>
    <w:rsid w:val="00DA1E59"/>
    <w:rsid w:val="00DA1EF3"/>
    <w:rsid w:val="00DA2144"/>
    <w:rsid w:val="00DA22C5"/>
    <w:rsid w:val="00DA29F0"/>
    <w:rsid w:val="00DA2C4B"/>
    <w:rsid w:val="00DA2D8D"/>
    <w:rsid w:val="00DA3217"/>
    <w:rsid w:val="00DA329E"/>
    <w:rsid w:val="00DA381C"/>
    <w:rsid w:val="00DA416A"/>
    <w:rsid w:val="00DA58BE"/>
    <w:rsid w:val="00DA5D9A"/>
    <w:rsid w:val="00DA6025"/>
    <w:rsid w:val="00DA69EE"/>
    <w:rsid w:val="00DA6F11"/>
    <w:rsid w:val="00DA7015"/>
    <w:rsid w:val="00DA746B"/>
    <w:rsid w:val="00DA7CD6"/>
    <w:rsid w:val="00DA7F1B"/>
    <w:rsid w:val="00DB0054"/>
    <w:rsid w:val="00DB0DC2"/>
    <w:rsid w:val="00DB17BE"/>
    <w:rsid w:val="00DB2356"/>
    <w:rsid w:val="00DB2390"/>
    <w:rsid w:val="00DB26BE"/>
    <w:rsid w:val="00DB3919"/>
    <w:rsid w:val="00DB3986"/>
    <w:rsid w:val="00DB3C77"/>
    <w:rsid w:val="00DB3E10"/>
    <w:rsid w:val="00DB41A5"/>
    <w:rsid w:val="00DB41B0"/>
    <w:rsid w:val="00DB44B9"/>
    <w:rsid w:val="00DB510B"/>
    <w:rsid w:val="00DB54E6"/>
    <w:rsid w:val="00DB5C31"/>
    <w:rsid w:val="00DB5EEF"/>
    <w:rsid w:val="00DB6721"/>
    <w:rsid w:val="00DB773A"/>
    <w:rsid w:val="00DB7B4B"/>
    <w:rsid w:val="00DC0084"/>
    <w:rsid w:val="00DC02F2"/>
    <w:rsid w:val="00DC0362"/>
    <w:rsid w:val="00DC051E"/>
    <w:rsid w:val="00DC0633"/>
    <w:rsid w:val="00DC066E"/>
    <w:rsid w:val="00DC17E2"/>
    <w:rsid w:val="00DC2657"/>
    <w:rsid w:val="00DC2BC6"/>
    <w:rsid w:val="00DC45AA"/>
    <w:rsid w:val="00DC4A9C"/>
    <w:rsid w:val="00DC4FC0"/>
    <w:rsid w:val="00DC5641"/>
    <w:rsid w:val="00DC5757"/>
    <w:rsid w:val="00DC5F28"/>
    <w:rsid w:val="00DC6A22"/>
    <w:rsid w:val="00DC6B5D"/>
    <w:rsid w:val="00DC6C78"/>
    <w:rsid w:val="00DC6E37"/>
    <w:rsid w:val="00DC7023"/>
    <w:rsid w:val="00DC71BA"/>
    <w:rsid w:val="00DC762F"/>
    <w:rsid w:val="00DC78A7"/>
    <w:rsid w:val="00DC78E3"/>
    <w:rsid w:val="00DC7AEC"/>
    <w:rsid w:val="00DD0AC5"/>
    <w:rsid w:val="00DD0CD1"/>
    <w:rsid w:val="00DD0DD8"/>
    <w:rsid w:val="00DD10E6"/>
    <w:rsid w:val="00DD1485"/>
    <w:rsid w:val="00DD19EB"/>
    <w:rsid w:val="00DD1B2D"/>
    <w:rsid w:val="00DD21EB"/>
    <w:rsid w:val="00DD2A46"/>
    <w:rsid w:val="00DD3AD7"/>
    <w:rsid w:val="00DD3BC4"/>
    <w:rsid w:val="00DD4045"/>
    <w:rsid w:val="00DD494B"/>
    <w:rsid w:val="00DD4B70"/>
    <w:rsid w:val="00DD4C60"/>
    <w:rsid w:val="00DD5191"/>
    <w:rsid w:val="00DD56D8"/>
    <w:rsid w:val="00DD592B"/>
    <w:rsid w:val="00DD59E5"/>
    <w:rsid w:val="00DD62DF"/>
    <w:rsid w:val="00DD7269"/>
    <w:rsid w:val="00DD73A8"/>
    <w:rsid w:val="00DD73E8"/>
    <w:rsid w:val="00DE0ABE"/>
    <w:rsid w:val="00DE0C90"/>
    <w:rsid w:val="00DE1111"/>
    <w:rsid w:val="00DE1448"/>
    <w:rsid w:val="00DE162A"/>
    <w:rsid w:val="00DE17E1"/>
    <w:rsid w:val="00DE1BF7"/>
    <w:rsid w:val="00DE1E0F"/>
    <w:rsid w:val="00DE2300"/>
    <w:rsid w:val="00DE2BC8"/>
    <w:rsid w:val="00DE2DED"/>
    <w:rsid w:val="00DE39D1"/>
    <w:rsid w:val="00DE45B9"/>
    <w:rsid w:val="00DE4613"/>
    <w:rsid w:val="00DE474F"/>
    <w:rsid w:val="00DE4805"/>
    <w:rsid w:val="00DE4D42"/>
    <w:rsid w:val="00DE5032"/>
    <w:rsid w:val="00DE56CC"/>
    <w:rsid w:val="00DE5E26"/>
    <w:rsid w:val="00DE64BD"/>
    <w:rsid w:val="00DE6812"/>
    <w:rsid w:val="00DE6BD8"/>
    <w:rsid w:val="00DE6E79"/>
    <w:rsid w:val="00DE7987"/>
    <w:rsid w:val="00DE7AEF"/>
    <w:rsid w:val="00DF0240"/>
    <w:rsid w:val="00DF0432"/>
    <w:rsid w:val="00DF08CC"/>
    <w:rsid w:val="00DF0F45"/>
    <w:rsid w:val="00DF1F0C"/>
    <w:rsid w:val="00DF21D6"/>
    <w:rsid w:val="00DF2234"/>
    <w:rsid w:val="00DF2D19"/>
    <w:rsid w:val="00DF2F2F"/>
    <w:rsid w:val="00DF324E"/>
    <w:rsid w:val="00DF3E25"/>
    <w:rsid w:val="00DF3FAC"/>
    <w:rsid w:val="00DF4960"/>
    <w:rsid w:val="00DF4AD8"/>
    <w:rsid w:val="00DF4DAF"/>
    <w:rsid w:val="00DF4F16"/>
    <w:rsid w:val="00DF5447"/>
    <w:rsid w:val="00DF5651"/>
    <w:rsid w:val="00DF5786"/>
    <w:rsid w:val="00DF5C73"/>
    <w:rsid w:val="00DF6514"/>
    <w:rsid w:val="00DF6B90"/>
    <w:rsid w:val="00DF6E91"/>
    <w:rsid w:val="00DF731A"/>
    <w:rsid w:val="00E006CC"/>
    <w:rsid w:val="00E019C4"/>
    <w:rsid w:val="00E019C5"/>
    <w:rsid w:val="00E01CD7"/>
    <w:rsid w:val="00E02E32"/>
    <w:rsid w:val="00E03943"/>
    <w:rsid w:val="00E03AAD"/>
    <w:rsid w:val="00E03B72"/>
    <w:rsid w:val="00E03B88"/>
    <w:rsid w:val="00E03D50"/>
    <w:rsid w:val="00E03E8E"/>
    <w:rsid w:val="00E045C1"/>
    <w:rsid w:val="00E04CC6"/>
    <w:rsid w:val="00E05397"/>
    <w:rsid w:val="00E056D8"/>
    <w:rsid w:val="00E0607D"/>
    <w:rsid w:val="00E0624C"/>
    <w:rsid w:val="00E063C0"/>
    <w:rsid w:val="00E063F0"/>
    <w:rsid w:val="00E07475"/>
    <w:rsid w:val="00E074E7"/>
    <w:rsid w:val="00E07FCA"/>
    <w:rsid w:val="00E110C3"/>
    <w:rsid w:val="00E11E97"/>
    <w:rsid w:val="00E1328E"/>
    <w:rsid w:val="00E13B97"/>
    <w:rsid w:val="00E1430F"/>
    <w:rsid w:val="00E157AC"/>
    <w:rsid w:val="00E159FD"/>
    <w:rsid w:val="00E15D76"/>
    <w:rsid w:val="00E16C3A"/>
    <w:rsid w:val="00E172CD"/>
    <w:rsid w:val="00E1795B"/>
    <w:rsid w:val="00E17C8A"/>
    <w:rsid w:val="00E204D4"/>
    <w:rsid w:val="00E205F9"/>
    <w:rsid w:val="00E20C3B"/>
    <w:rsid w:val="00E20CB5"/>
    <w:rsid w:val="00E22628"/>
    <w:rsid w:val="00E227AF"/>
    <w:rsid w:val="00E23046"/>
    <w:rsid w:val="00E23A5A"/>
    <w:rsid w:val="00E23E72"/>
    <w:rsid w:val="00E23F80"/>
    <w:rsid w:val="00E24367"/>
    <w:rsid w:val="00E24DDB"/>
    <w:rsid w:val="00E24F1B"/>
    <w:rsid w:val="00E250D8"/>
    <w:rsid w:val="00E25500"/>
    <w:rsid w:val="00E2573F"/>
    <w:rsid w:val="00E257E1"/>
    <w:rsid w:val="00E25907"/>
    <w:rsid w:val="00E26C78"/>
    <w:rsid w:val="00E27087"/>
    <w:rsid w:val="00E2779F"/>
    <w:rsid w:val="00E278AC"/>
    <w:rsid w:val="00E30496"/>
    <w:rsid w:val="00E30921"/>
    <w:rsid w:val="00E3099C"/>
    <w:rsid w:val="00E30AE6"/>
    <w:rsid w:val="00E30F6F"/>
    <w:rsid w:val="00E31204"/>
    <w:rsid w:val="00E31996"/>
    <w:rsid w:val="00E32669"/>
    <w:rsid w:val="00E327CB"/>
    <w:rsid w:val="00E32FE4"/>
    <w:rsid w:val="00E33626"/>
    <w:rsid w:val="00E339C9"/>
    <w:rsid w:val="00E339E8"/>
    <w:rsid w:val="00E33C6C"/>
    <w:rsid w:val="00E33D7D"/>
    <w:rsid w:val="00E34D16"/>
    <w:rsid w:val="00E35D05"/>
    <w:rsid w:val="00E367ED"/>
    <w:rsid w:val="00E369E2"/>
    <w:rsid w:val="00E36E63"/>
    <w:rsid w:val="00E36ED4"/>
    <w:rsid w:val="00E37CE6"/>
    <w:rsid w:val="00E40B39"/>
    <w:rsid w:val="00E41745"/>
    <w:rsid w:val="00E41869"/>
    <w:rsid w:val="00E427A2"/>
    <w:rsid w:val="00E42F1D"/>
    <w:rsid w:val="00E4444C"/>
    <w:rsid w:val="00E44A3F"/>
    <w:rsid w:val="00E451E4"/>
    <w:rsid w:val="00E4522C"/>
    <w:rsid w:val="00E456FC"/>
    <w:rsid w:val="00E45B9C"/>
    <w:rsid w:val="00E466D6"/>
    <w:rsid w:val="00E46F25"/>
    <w:rsid w:val="00E474FB"/>
    <w:rsid w:val="00E47AEF"/>
    <w:rsid w:val="00E47CB9"/>
    <w:rsid w:val="00E503AB"/>
    <w:rsid w:val="00E50C0D"/>
    <w:rsid w:val="00E50E1B"/>
    <w:rsid w:val="00E51500"/>
    <w:rsid w:val="00E5196D"/>
    <w:rsid w:val="00E51EE7"/>
    <w:rsid w:val="00E51F99"/>
    <w:rsid w:val="00E521EB"/>
    <w:rsid w:val="00E52431"/>
    <w:rsid w:val="00E524AD"/>
    <w:rsid w:val="00E529F2"/>
    <w:rsid w:val="00E52AF3"/>
    <w:rsid w:val="00E52CD7"/>
    <w:rsid w:val="00E52CE9"/>
    <w:rsid w:val="00E52FAD"/>
    <w:rsid w:val="00E531B2"/>
    <w:rsid w:val="00E532B1"/>
    <w:rsid w:val="00E5368C"/>
    <w:rsid w:val="00E5391E"/>
    <w:rsid w:val="00E547D6"/>
    <w:rsid w:val="00E5481B"/>
    <w:rsid w:val="00E54AC9"/>
    <w:rsid w:val="00E54C56"/>
    <w:rsid w:val="00E5540D"/>
    <w:rsid w:val="00E5548A"/>
    <w:rsid w:val="00E563E9"/>
    <w:rsid w:val="00E5661E"/>
    <w:rsid w:val="00E567E3"/>
    <w:rsid w:val="00E56FF7"/>
    <w:rsid w:val="00E5766E"/>
    <w:rsid w:val="00E60139"/>
    <w:rsid w:val="00E60D54"/>
    <w:rsid w:val="00E60E2F"/>
    <w:rsid w:val="00E61366"/>
    <w:rsid w:val="00E61413"/>
    <w:rsid w:val="00E61751"/>
    <w:rsid w:val="00E617A8"/>
    <w:rsid w:val="00E61D36"/>
    <w:rsid w:val="00E62606"/>
    <w:rsid w:val="00E6287D"/>
    <w:rsid w:val="00E62FEA"/>
    <w:rsid w:val="00E6314E"/>
    <w:rsid w:val="00E633EF"/>
    <w:rsid w:val="00E63962"/>
    <w:rsid w:val="00E63B50"/>
    <w:rsid w:val="00E64629"/>
    <w:rsid w:val="00E64781"/>
    <w:rsid w:val="00E6481F"/>
    <w:rsid w:val="00E64F43"/>
    <w:rsid w:val="00E66132"/>
    <w:rsid w:val="00E66681"/>
    <w:rsid w:val="00E670E5"/>
    <w:rsid w:val="00E67530"/>
    <w:rsid w:val="00E675B8"/>
    <w:rsid w:val="00E703B9"/>
    <w:rsid w:val="00E707AA"/>
    <w:rsid w:val="00E711A1"/>
    <w:rsid w:val="00E712BD"/>
    <w:rsid w:val="00E7173B"/>
    <w:rsid w:val="00E717BB"/>
    <w:rsid w:val="00E71EFC"/>
    <w:rsid w:val="00E71F41"/>
    <w:rsid w:val="00E720C4"/>
    <w:rsid w:val="00E723F8"/>
    <w:rsid w:val="00E72763"/>
    <w:rsid w:val="00E727C5"/>
    <w:rsid w:val="00E72D6F"/>
    <w:rsid w:val="00E72ECF"/>
    <w:rsid w:val="00E735AE"/>
    <w:rsid w:val="00E73735"/>
    <w:rsid w:val="00E73867"/>
    <w:rsid w:val="00E73CAA"/>
    <w:rsid w:val="00E751A4"/>
    <w:rsid w:val="00E7593A"/>
    <w:rsid w:val="00E75C50"/>
    <w:rsid w:val="00E75F2F"/>
    <w:rsid w:val="00E766FF"/>
    <w:rsid w:val="00E77F5F"/>
    <w:rsid w:val="00E803ED"/>
    <w:rsid w:val="00E80BE1"/>
    <w:rsid w:val="00E81646"/>
    <w:rsid w:val="00E82659"/>
    <w:rsid w:val="00E82ACA"/>
    <w:rsid w:val="00E82D4E"/>
    <w:rsid w:val="00E836A8"/>
    <w:rsid w:val="00E837EE"/>
    <w:rsid w:val="00E83AFD"/>
    <w:rsid w:val="00E84465"/>
    <w:rsid w:val="00E84754"/>
    <w:rsid w:val="00E84775"/>
    <w:rsid w:val="00E847B1"/>
    <w:rsid w:val="00E84B38"/>
    <w:rsid w:val="00E8530D"/>
    <w:rsid w:val="00E85513"/>
    <w:rsid w:val="00E857A6"/>
    <w:rsid w:val="00E86983"/>
    <w:rsid w:val="00E87950"/>
    <w:rsid w:val="00E87A31"/>
    <w:rsid w:val="00E87F6A"/>
    <w:rsid w:val="00E9065D"/>
    <w:rsid w:val="00E908F3"/>
    <w:rsid w:val="00E90E58"/>
    <w:rsid w:val="00E90EF7"/>
    <w:rsid w:val="00E916D3"/>
    <w:rsid w:val="00E9190F"/>
    <w:rsid w:val="00E932AE"/>
    <w:rsid w:val="00E932F5"/>
    <w:rsid w:val="00E93582"/>
    <w:rsid w:val="00E93B19"/>
    <w:rsid w:val="00E93C4A"/>
    <w:rsid w:val="00E93C6F"/>
    <w:rsid w:val="00E94640"/>
    <w:rsid w:val="00E946C2"/>
    <w:rsid w:val="00E94E90"/>
    <w:rsid w:val="00E9552F"/>
    <w:rsid w:val="00E95728"/>
    <w:rsid w:val="00E95D01"/>
    <w:rsid w:val="00E96342"/>
    <w:rsid w:val="00E96AB6"/>
    <w:rsid w:val="00E96C50"/>
    <w:rsid w:val="00E96FDB"/>
    <w:rsid w:val="00E97714"/>
    <w:rsid w:val="00E97E1A"/>
    <w:rsid w:val="00EA2271"/>
    <w:rsid w:val="00EA2362"/>
    <w:rsid w:val="00EA2687"/>
    <w:rsid w:val="00EA297B"/>
    <w:rsid w:val="00EA2CE7"/>
    <w:rsid w:val="00EA30DF"/>
    <w:rsid w:val="00EA3695"/>
    <w:rsid w:val="00EA3A3F"/>
    <w:rsid w:val="00EA3C83"/>
    <w:rsid w:val="00EA3D12"/>
    <w:rsid w:val="00EA466E"/>
    <w:rsid w:val="00EA4C86"/>
    <w:rsid w:val="00EA5A86"/>
    <w:rsid w:val="00EA5E08"/>
    <w:rsid w:val="00EA61CC"/>
    <w:rsid w:val="00EA61DC"/>
    <w:rsid w:val="00EA6B82"/>
    <w:rsid w:val="00EA76D7"/>
    <w:rsid w:val="00EB02D8"/>
    <w:rsid w:val="00EB055F"/>
    <w:rsid w:val="00EB08B3"/>
    <w:rsid w:val="00EB0B00"/>
    <w:rsid w:val="00EB1CB5"/>
    <w:rsid w:val="00EB1DC3"/>
    <w:rsid w:val="00EB1FE3"/>
    <w:rsid w:val="00EB25AF"/>
    <w:rsid w:val="00EB277A"/>
    <w:rsid w:val="00EB2944"/>
    <w:rsid w:val="00EB29E5"/>
    <w:rsid w:val="00EB2BB4"/>
    <w:rsid w:val="00EB3915"/>
    <w:rsid w:val="00EB3A14"/>
    <w:rsid w:val="00EB4F3D"/>
    <w:rsid w:val="00EB5238"/>
    <w:rsid w:val="00EB5D49"/>
    <w:rsid w:val="00EB681D"/>
    <w:rsid w:val="00EB6CF0"/>
    <w:rsid w:val="00EB6E50"/>
    <w:rsid w:val="00EB6ECF"/>
    <w:rsid w:val="00EB7049"/>
    <w:rsid w:val="00EB77AF"/>
    <w:rsid w:val="00EB7865"/>
    <w:rsid w:val="00EB7955"/>
    <w:rsid w:val="00EC007F"/>
    <w:rsid w:val="00EC07FD"/>
    <w:rsid w:val="00EC081E"/>
    <w:rsid w:val="00EC0EA5"/>
    <w:rsid w:val="00EC0EE4"/>
    <w:rsid w:val="00EC11C6"/>
    <w:rsid w:val="00EC14E1"/>
    <w:rsid w:val="00EC170E"/>
    <w:rsid w:val="00EC26F6"/>
    <w:rsid w:val="00EC2BA4"/>
    <w:rsid w:val="00EC3ACB"/>
    <w:rsid w:val="00EC3BA0"/>
    <w:rsid w:val="00EC4053"/>
    <w:rsid w:val="00EC4C2C"/>
    <w:rsid w:val="00EC50F4"/>
    <w:rsid w:val="00EC5A69"/>
    <w:rsid w:val="00EC5BF0"/>
    <w:rsid w:val="00EC7650"/>
    <w:rsid w:val="00EC7A79"/>
    <w:rsid w:val="00EC7AF8"/>
    <w:rsid w:val="00EC7CBB"/>
    <w:rsid w:val="00ED020E"/>
    <w:rsid w:val="00ED0AFE"/>
    <w:rsid w:val="00ED0F31"/>
    <w:rsid w:val="00ED111E"/>
    <w:rsid w:val="00ED18C1"/>
    <w:rsid w:val="00ED1D11"/>
    <w:rsid w:val="00ED2FF7"/>
    <w:rsid w:val="00ED473C"/>
    <w:rsid w:val="00ED4F1C"/>
    <w:rsid w:val="00ED509D"/>
    <w:rsid w:val="00ED6498"/>
    <w:rsid w:val="00ED68D2"/>
    <w:rsid w:val="00ED7BAF"/>
    <w:rsid w:val="00EE086A"/>
    <w:rsid w:val="00EE0A18"/>
    <w:rsid w:val="00EE0C34"/>
    <w:rsid w:val="00EE0E87"/>
    <w:rsid w:val="00EE1C2F"/>
    <w:rsid w:val="00EE22AB"/>
    <w:rsid w:val="00EE2505"/>
    <w:rsid w:val="00EE2BCD"/>
    <w:rsid w:val="00EE3D56"/>
    <w:rsid w:val="00EE3E12"/>
    <w:rsid w:val="00EE4077"/>
    <w:rsid w:val="00EE4BDB"/>
    <w:rsid w:val="00EE5EE3"/>
    <w:rsid w:val="00EE6006"/>
    <w:rsid w:val="00EE601F"/>
    <w:rsid w:val="00EE66DA"/>
    <w:rsid w:val="00EE6750"/>
    <w:rsid w:val="00EE6C60"/>
    <w:rsid w:val="00EE74C0"/>
    <w:rsid w:val="00EE7F4F"/>
    <w:rsid w:val="00EF013E"/>
    <w:rsid w:val="00EF0446"/>
    <w:rsid w:val="00EF0732"/>
    <w:rsid w:val="00EF0BD5"/>
    <w:rsid w:val="00EF1BB0"/>
    <w:rsid w:val="00EF1C74"/>
    <w:rsid w:val="00EF21A2"/>
    <w:rsid w:val="00EF24C9"/>
    <w:rsid w:val="00EF2897"/>
    <w:rsid w:val="00EF320A"/>
    <w:rsid w:val="00EF3B48"/>
    <w:rsid w:val="00EF3E55"/>
    <w:rsid w:val="00EF3F05"/>
    <w:rsid w:val="00EF54EC"/>
    <w:rsid w:val="00EF59BC"/>
    <w:rsid w:val="00EF6A80"/>
    <w:rsid w:val="00EF6C5B"/>
    <w:rsid w:val="00EF7109"/>
    <w:rsid w:val="00EF7C39"/>
    <w:rsid w:val="00EF7D64"/>
    <w:rsid w:val="00EF7DCB"/>
    <w:rsid w:val="00F0003E"/>
    <w:rsid w:val="00F016F5"/>
    <w:rsid w:val="00F020B2"/>
    <w:rsid w:val="00F0223D"/>
    <w:rsid w:val="00F022C5"/>
    <w:rsid w:val="00F02C53"/>
    <w:rsid w:val="00F02E23"/>
    <w:rsid w:val="00F02E72"/>
    <w:rsid w:val="00F03532"/>
    <w:rsid w:val="00F03B1A"/>
    <w:rsid w:val="00F03BA9"/>
    <w:rsid w:val="00F03EF0"/>
    <w:rsid w:val="00F04719"/>
    <w:rsid w:val="00F04F59"/>
    <w:rsid w:val="00F0596E"/>
    <w:rsid w:val="00F05AD6"/>
    <w:rsid w:val="00F05E8C"/>
    <w:rsid w:val="00F0636B"/>
    <w:rsid w:val="00F06420"/>
    <w:rsid w:val="00F06BC5"/>
    <w:rsid w:val="00F079B2"/>
    <w:rsid w:val="00F106B0"/>
    <w:rsid w:val="00F10AAF"/>
    <w:rsid w:val="00F10FCD"/>
    <w:rsid w:val="00F10FCE"/>
    <w:rsid w:val="00F11602"/>
    <w:rsid w:val="00F11731"/>
    <w:rsid w:val="00F124A8"/>
    <w:rsid w:val="00F12695"/>
    <w:rsid w:val="00F12A04"/>
    <w:rsid w:val="00F13AE7"/>
    <w:rsid w:val="00F1516B"/>
    <w:rsid w:val="00F15538"/>
    <w:rsid w:val="00F157FC"/>
    <w:rsid w:val="00F15E11"/>
    <w:rsid w:val="00F16BF1"/>
    <w:rsid w:val="00F17634"/>
    <w:rsid w:val="00F177FE"/>
    <w:rsid w:val="00F17F73"/>
    <w:rsid w:val="00F20DF3"/>
    <w:rsid w:val="00F20ED3"/>
    <w:rsid w:val="00F21452"/>
    <w:rsid w:val="00F21478"/>
    <w:rsid w:val="00F21AF8"/>
    <w:rsid w:val="00F21DC8"/>
    <w:rsid w:val="00F22245"/>
    <w:rsid w:val="00F229A8"/>
    <w:rsid w:val="00F22FC1"/>
    <w:rsid w:val="00F231D6"/>
    <w:rsid w:val="00F239C6"/>
    <w:rsid w:val="00F2424E"/>
    <w:rsid w:val="00F24C5F"/>
    <w:rsid w:val="00F251D9"/>
    <w:rsid w:val="00F26270"/>
    <w:rsid w:val="00F26DC1"/>
    <w:rsid w:val="00F276A8"/>
    <w:rsid w:val="00F27732"/>
    <w:rsid w:val="00F304A6"/>
    <w:rsid w:val="00F306F0"/>
    <w:rsid w:val="00F30EA0"/>
    <w:rsid w:val="00F30ED1"/>
    <w:rsid w:val="00F30F23"/>
    <w:rsid w:val="00F311DF"/>
    <w:rsid w:val="00F31977"/>
    <w:rsid w:val="00F31BE6"/>
    <w:rsid w:val="00F31FE1"/>
    <w:rsid w:val="00F32487"/>
    <w:rsid w:val="00F32BE7"/>
    <w:rsid w:val="00F32D4D"/>
    <w:rsid w:val="00F3360F"/>
    <w:rsid w:val="00F33C23"/>
    <w:rsid w:val="00F33C76"/>
    <w:rsid w:val="00F33F92"/>
    <w:rsid w:val="00F34608"/>
    <w:rsid w:val="00F3466C"/>
    <w:rsid w:val="00F3484B"/>
    <w:rsid w:val="00F350DE"/>
    <w:rsid w:val="00F355D3"/>
    <w:rsid w:val="00F35711"/>
    <w:rsid w:val="00F359C3"/>
    <w:rsid w:val="00F35D73"/>
    <w:rsid w:val="00F363E8"/>
    <w:rsid w:val="00F36F91"/>
    <w:rsid w:val="00F3719D"/>
    <w:rsid w:val="00F3741B"/>
    <w:rsid w:val="00F3759E"/>
    <w:rsid w:val="00F378D6"/>
    <w:rsid w:val="00F401FA"/>
    <w:rsid w:val="00F40553"/>
    <w:rsid w:val="00F4080F"/>
    <w:rsid w:val="00F41452"/>
    <w:rsid w:val="00F42250"/>
    <w:rsid w:val="00F42408"/>
    <w:rsid w:val="00F43B1B"/>
    <w:rsid w:val="00F43BE2"/>
    <w:rsid w:val="00F43D74"/>
    <w:rsid w:val="00F44659"/>
    <w:rsid w:val="00F44F57"/>
    <w:rsid w:val="00F45255"/>
    <w:rsid w:val="00F452F3"/>
    <w:rsid w:val="00F45404"/>
    <w:rsid w:val="00F459E1"/>
    <w:rsid w:val="00F46741"/>
    <w:rsid w:val="00F46CE0"/>
    <w:rsid w:val="00F4717C"/>
    <w:rsid w:val="00F4774B"/>
    <w:rsid w:val="00F47DDC"/>
    <w:rsid w:val="00F47FE5"/>
    <w:rsid w:val="00F501E8"/>
    <w:rsid w:val="00F510A2"/>
    <w:rsid w:val="00F5154B"/>
    <w:rsid w:val="00F51593"/>
    <w:rsid w:val="00F51AD4"/>
    <w:rsid w:val="00F52B9D"/>
    <w:rsid w:val="00F52C97"/>
    <w:rsid w:val="00F52F91"/>
    <w:rsid w:val="00F5356B"/>
    <w:rsid w:val="00F53793"/>
    <w:rsid w:val="00F5454E"/>
    <w:rsid w:val="00F54588"/>
    <w:rsid w:val="00F54B81"/>
    <w:rsid w:val="00F55467"/>
    <w:rsid w:val="00F5567A"/>
    <w:rsid w:val="00F55A6E"/>
    <w:rsid w:val="00F55EA0"/>
    <w:rsid w:val="00F56128"/>
    <w:rsid w:val="00F561F5"/>
    <w:rsid w:val="00F568ED"/>
    <w:rsid w:val="00F5720B"/>
    <w:rsid w:val="00F57BCB"/>
    <w:rsid w:val="00F57F4E"/>
    <w:rsid w:val="00F6020B"/>
    <w:rsid w:val="00F607DE"/>
    <w:rsid w:val="00F60AC9"/>
    <w:rsid w:val="00F60BFD"/>
    <w:rsid w:val="00F60DE9"/>
    <w:rsid w:val="00F610E7"/>
    <w:rsid w:val="00F6112B"/>
    <w:rsid w:val="00F618F6"/>
    <w:rsid w:val="00F61D76"/>
    <w:rsid w:val="00F61EE3"/>
    <w:rsid w:val="00F62056"/>
    <w:rsid w:val="00F6222B"/>
    <w:rsid w:val="00F623A1"/>
    <w:rsid w:val="00F6329C"/>
    <w:rsid w:val="00F63C05"/>
    <w:rsid w:val="00F63D39"/>
    <w:rsid w:val="00F6442E"/>
    <w:rsid w:val="00F64908"/>
    <w:rsid w:val="00F649DD"/>
    <w:rsid w:val="00F653F8"/>
    <w:rsid w:val="00F654A4"/>
    <w:rsid w:val="00F654BD"/>
    <w:rsid w:val="00F6584A"/>
    <w:rsid w:val="00F65D1E"/>
    <w:rsid w:val="00F65DA6"/>
    <w:rsid w:val="00F65DF2"/>
    <w:rsid w:val="00F65FFD"/>
    <w:rsid w:val="00F6603D"/>
    <w:rsid w:val="00F66061"/>
    <w:rsid w:val="00F66D53"/>
    <w:rsid w:val="00F673DB"/>
    <w:rsid w:val="00F674F1"/>
    <w:rsid w:val="00F67A06"/>
    <w:rsid w:val="00F702A9"/>
    <w:rsid w:val="00F71C93"/>
    <w:rsid w:val="00F71DF0"/>
    <w:rsid w:val="00F726BB"/>
    <w:rsid w:val="00F72BBF"/>
    <w:rsid w:val="00F72DDF"/>
    <w:rsid w:val="00F72EF7"/>
    <w:rsid w:val="00F74438"/>
    <w:rsid w:val="00F7525F"/>
    <w:rsid w:val="00F76265"/>
    <w:rsid w:val="00F763F0"/>
    <w:rsid w:val="00F765AC"/>
    <w:rsid w:val="00F76FE2"/>
    <w:rsid w:val="00F81044"/>
    <w:rsid w:val="00F8135F"/>
    <w:rsid w:val="00F81632"/>
    <w:rsid w:val="00F818A9"/>
    <w:rsid w:val="00F822A5"/>
    <w:rsid w:val="00F8249A"/>
    <w:rsid w:val="00F82970"/>
    <w:rsid w:val="00F82E6E"/>
    <w:rsid w:val="00F83097"/>
    <w:rsid w:val="00F83980"/>
    <w:rsid w:val="00F83A06"/>
    <w:rsid w:val="00F83D1E"/>
    <w:rsid w:val="00F8403E"/>
    <w:rsid w:val="00F84041"/>
    <w:rsid w:val="00F84462"/>
    <w:rsid w:val="00F845C1"/>
    <w:rsid w:val="00F84625"/>
    <w:rsid w:val="00F849C4"/>
    <w:rsid w:val="00F84BD4"/>
    <w:rsid w:val="00F84F8E"/>
    <w:rsid w:val="00F84FB4"/>
    <w:rsid w:val="00F8558A"/>
    <w:rsid w:val="00F86C97"/>
    <w:rsid w:val="00F86CA9"/>
    <w:rsid w:val="00F86FAC"/>
    <w:rsid w:val="00F870C7"/>
    <w:rsid w:val="00F876E2"/>
    <w:rsid w:val="00F90181"/>
    <w:rsid w:val="00F903A6"/>
    <w:rsid w:val="00F904EC"/>
    <w:rsid w:val="00F91131"/>
    <w:rsid w:val="00F9165C"/>
    <w:rsid w:val="00F91D1D"/>
    <w:rsid w:val="00F9225D"/>
    <w:rsid w:val="00F92454"/>
    <w:rsid w:val="00F9304A"/>
    <w:rsid w:val="00F9325E"/>
    <w:rsid w:val="00F93B12"/>
    <w:rsid w:val="00F93D2A"/>
    <w:rsid w:val="00F93EE8"/>
    <w:rsid w:val="00F9475D"/>
    <w:rsid w:val="00F9512C"/>
    <w:rsid w:val="00F954A7"/>
    <w:rsid w:val="00F95C60"/>
    <w:rsid w:val="00F96963"/>
    <w:rsid w:val="00F97B80"/>
    <w:rsid w:val="00F97F19"/>
    <w:rsid w:val="00FA0864"/>
    <w:rsid w:val="00FA0C4C"/>
    <w:rsid w:val="00FA1926"/>
    <w:rsid w:val="00FA21DD"/>
    <w:rsid w:val="00FA22AF"/>
    <w:rsid w:val="00FA2763"/>
    <w:rsid w:val="00FA286C"/>
    <w:rsid w:val="00FA2D48"/>
    <w:rsid w:val="00FA2EE4"/>
    <w:rsid w:val="00FA3BBC"/>
    <w:rsid w:val="00FA3F10"/>
    <w:rsid w:val="00FA40FB"/>
    <w:rsid w:val="00FA4A30"/>
    <w:rsid w:val="00FA4A8C"/>
    <w:rsid w:val="00FA5404"/>
    <w:rsid w:val="00FA5734"/>
    <w:rsid w:val="00FA58DA"/>
    <w:rsid w:val="00FA5D1E"/>
    <w:rsid w:val="00FA60E4"/>
    <w:rsid w:val="00FA613E"/>
    <w:rsid w:val="00FA6221"/>
    <w:rsid w:val="00FA66B8"/>
    <w:rsid w:val="00FA6963"/>
    <w:rsid w:val="00FA69B2"/>
    <w:rsid w:val="00FA742C"/>
    <w:rsid w:val="00FA7C35"/>
    <w:rsid w:val="00FB0492"/>
    <w:rsid w:val="00FB051F"/>
    <w:rsid w:val="00FB12CD"/>
    <w:rsid w:val="00FB1EC1"/>
    <w:rsid w:val="00FB2368"/>
    <w:rsid w:val="00FB2DC5"/>
    <w:rsid w:val="00FB474D"/>
    <w:rsid w:val="00FB4ED4"/>
    <w:rsid w:val="00FB597B"/>
    <w:rsid w:val="00FB5D75"/>
    <w:rsid w:val="00FB5F7F"/>
    <w:rsid w:val="00FB6D9C"/>
    <w:rsid w:val="00FC12FC"/>
    <w:rsid w:val="00FC1B9D"/>
    <w:rsid w:val="00FC1BB4"/>
    <w:rsid w:val="00FC1F47"/>
    <w:rsid w:val="00FC2FA4"/>
    <w:rsid w:val="00FC30C7"/>
    <w:rsid w:val="00FC3116"/>
    <w:rsid w:val="00FC323D"/>
    <w:rsid w:val="00FC3C22"/>
    <w:rsid w:val="00FC3FFB"/>
    <w:rsid w:val="00FC426A"/>
    <w:rsid w:val="00FC44AD"/>
    <w:rsid w:val="00FC49D4"/>
    <w:rsid w:val="00FC4CF3"/>
    <w:rsid w:val="00FC4DB2"/>
    <w:rsid w:val="00FC4F1B"/>
    <w:rsid w:val="00FC5CC0"/>
    <w:rsid w:val="00FC5EC0"/>
    <w:rsid w:val="00FC6B0E"/>
    <w:rsid w:val="00FC6E09"/>
    <w:rsid w:val="00FC7A80"/>
    <w:rsid w:val="00FC7CDE"/>
    <w:rsid w:val="00FD047B"/>
    <w:rsid w:val="00FD04B9"/>
    <w:rsid w:val="00FD08AC"/>
    <w:rsid w:val="00FD0B58"/>
    <w:rsid w:val="00FD0FB5"/>
    <w:rsid w:val="00FD17B1"/>
    <w:rsid w:val="00FD19EE"/>
    <w:rsid w:val="00FD2296"/>
    <w:rsid w:val="00FD2684"/>
    <w:rsid w:val="00FD3D3D"/>
    <w:rsid w:val="00FD4174"/>
    <w:rsid w:val="00FD47A2"/>
    <w:rsid w:val="00FD5B9C"/>
    <w:rsid w:val="00FD5EE3"/>
    <w:rsid w:val="00FD6030"/>
    <w:rsid w:val="00FD65C8"/>
    <w:rsid w:val="00FD660C"/>
    <w:rsid w:val="00FD6903"/>
    <w:rsid w:val="00FD6976"/>
    <w:rsid w:val="00FD69FD"/>
    <w:rsid w:val="00FD6F95"/>
    <w:rsid w:val="00FD78A8"/>
    <w:rsid w:val="00FD7989"/>
    <w:rsid w:val="00FD7DF1"/>
    <w:rsid w:val="00FE0446"/>
    <w:rsid w:val="00FE11A1"/>
    <w:rsid w:val="00FE1585"/>
    <w:rsid w:val="00FE1920"/>
    <w:rsid w:val="00FE1929"/>
    <w:rsid w:val="00FE1C0E"/>
    <w:rsid w:val="00FE20C1"/>
    <w:rsid w:val="00FE2387"/>
    <w:rsid w:val="00FE257A"/>
    <w:rsid w:val="00FE2688"/>
    <w:rsid w:val="00FE29E8"/>
    <w:rsid w:val="00FE2AE1"/>
    <w:rsid w:val="00FE3684"/>
    <w:rsid w:val="00FE432B"/>
    <w:rsid w:val="00FE43AF"/>
    <w:rsid w:val="00FE4995"/>
    <w:rsid w:val="00FE49D0"/>
    <w:rsid w:val="00FE4B22"/>
    <w:rsid w:val="00FE4ECB"/>
    <w:rsid w:val="00FE5688"/>
    <w:rsid w:val="00FE5784"/>
    <w:rsid w:val="00FE58B4"/>
    <w:rsid w:val="00FE5C25"/>
    <w:rsid w:val="00FE71CE"/>
    <w:rsid w:val="00FE79C0"/>
    <w:rsid w:val="00FF0344"/>
    <w:rsid w:val="00FF0700"/>
    <w:rsid w:val="00FF0B23"/>
    <w:rsid w:val="00FF103B"/>
    <w:rsid w:val="00FF10B7"/>
    <w:rsid w:val="00FF11FE"/>
    <w:rsid w:val="00FF14D4"/>
    <w:rsid w:val="00FF1586"/>
    <w:rsid w:val="00FF1B7E"/>
    <w:rsid w:val="00FF21DE"/>
    <w:rsid w:val="00FF2551"/>
    <w:rsid w:val="00FF2EFE"/>
    <w:rsid w:val="00FF3233"/>
    <w:rsid w:val="00FF34AD"/>
    <w:rsid w:val="00FF3568"/>
    <w:rsid w:val="00FF36BD"/>
    <w:rsid w:val="00FF36F1"/>
    <w:rsid w:val="00FF3903"/>
    <w:rsid w:val="00FF4BA6"/>
    <w:rsid w:val="00FF4BB2"/>
    <w:rsid w:val="00FF4D20"/>
    <w:rsid w:val="00FF5347"/>
    <w:rsid w:val="00FF59A5"/>
    <w:rsid w:val="00FF5A7A"/>
    <w:rsid w:val="00FF66F3"/>
    <w:rsid w:val="00FF7AE5"/>
    <w:rsid w:val="00FF7EFA"/>
    <w:rsid w:val="012A4FC7"/>
    <w:rsid w:val="013C4962"/>
    <w:rsid w:val="014DCD4C"/>
    <w:rsid w:val="01617353"/>
    <w:rsid w:val="01AA04D7"/>
    <w:rsid w:val="01AAF8BC"/>
    <w:rsid w:val="01C82B2C"/>
    <w:rsid w:val="020515ED"/>
    <w:rsid w:val="0221DBDE"/>
    <w:rsid w:val="0242F50C"/>
    <w:rsid w:val="025C7A99"/>
    <w:rsid w:val="03278E68"/>
    <w:rsid w:val="0336E81C"/>
    <w:rsid w:val="039DADE7"/>
    <w:rsid w:val="03EB5D54"/>
    <w:rsid w:val="03F52A44"/>
    <w:rsid w:val="042CB0E2"/>
    <w:rsid w:val="04797D1D"/>
    <w:rsid w:val="04C5B598"/>
    <w:rsid w:val="0517F7F6"/>
    <w:rsid w:val="055AE3B5"/>
    <w:rsid w:val="056D0EF2"/>
    <w:rsid w:val="058EBE80"/>
    <w:rsid w:val="05AED594"/>
    <w:rsid w:val="05BC8066"/>
    <w:rsid w:val="05C2423D"/>
    <w:rsid w:val="065BDAEC"/>
    <w:rsid w:val="0694182A"/>
    <w:rsid w:val="06EB431B"/>
    <w:rsid w:val="0702249B"/>
    <w:rsid w:val="07C67CAF"/>
    <w:rsid w:val="0800027F"/>
    <w:rsid w:val="083A5C21"/>
    <w:rsid w:val="084FA8B4"/>
    <w:rsid w:val="0892782E"/>
    <w:rsid w:val="09066563"/>
    <w:rsid w:val="09A03FD8"/>
    <w:rsid w:val="09E894B5"/>
    <w:rsid w:val="0A230EC3"/>
    <w:rsid w:val="0AF2C0A4"/>
    <w:rsid w:val="0B012C29"/>
    <w:rsid w:val="0B271CCD"/>
    <w:rsid w:val="0B4594A0"/>
    <w:rsid w:val="0B8657B4"/>
    <w:rsid w:val="0BA92197"/>
    <w:rsid w:val="0C117D74"/>
    <w:rsid w:val="0C363CF4"/>
    <w:rsid w:val="0C996924"/>
    <w:rsid w:val="0CC6B554"/>
    <w:rsid w:val="0D0BF8B3"/>
    <w:rsid w:val="0D17771D"/>
    <w:rsid w:val="0D3ACBC0"/>
    <w:rsid w:val="0D3C954C"/>
    <w:rsid w:val="0D590FEB"/>
    <w:rsid w:val="0D90CD71"/>
    <w:rsid w:val="0F44EA2C"/>
    <w:rsid w:val="0FB32680"/>
    <w:rsid w:val="0FCA6ADF"/>
    <w:rsid w:val="0FCB9EE0"/>
    <w:rsid w:val="0FDBB07F"/>
    <w:rsid w:val="0FF86AC2"/>
    <w:rsid w:val="101929DF"/>
    <w:rsid w:val="104ABBF5"/>
    <w:rsid w:val="111B2A95"/>
    <w:rsid w:val="116C8A4B"/>
    <w:rsid w:val="11A67781"/>
    <w:rsid w:val="11AB861E"/>
    <w:rsid w:val="11E45F98"/>
    <w:rsid w:val="11F7ABFE"/>
    <w:rsid w:val="120666CC"/>
    <w:rsid w:val="12457F8F"/>
    <w:rsid w:val="12534614"/>
    <w:rsid w:val="1282A8C2"/>
    <w:rsid w:val="12926843"/>
    <w:rsid w:val="129F1344"/>
    <w:rsid w:val="12B3C250"/>
    <w:rsid w:val="12B63DDC"/>
    <w:rsid w:val="12D74CA7"/>
    <w:rsid w:val="12EBA284"/>
    <w:rsid w:val="13336CF1"/>
    <w:rsid w:val="135EA023"/>
    <w:rsid w:val="1360CCC2"/>
    <w:rsid w:val="13656AF3"/>
    <w:rsid w:val="13A7B92A"/>
    <w:rsid w:val="13B15BBD"/>
    <w:rsid w:val="13E925A1"/>
    <w:rsid w:val="14106E1C"/>
    <w:rsid w:val="1421F7D9"/>
    <w:rsid w:val="142A7DE2"/>
    <w:rsid w:val="153634B4"/>
    <w:rsid w:val="15871B4E"/>
    <w:rsid w:val="158A5EB3"/>
    <w:rsid w:val="15CABBDF"/>
    <w:rsid w:val="15CCAC12"/>
    <w:rsid w:val="15DA6708"/>
    <w:rsid w:val="1610E494"/>
    <w:rsid w:val="16169557"/>
    <w:rsid w:val="1624E1A8"/>
    <w:rsid w:val="1640661F"/>
    <w:rsid w:val="165AF505"/>
    <w:rsid w:val="1692AFD5"/>
    <w:rsid w:val="16C95373"/>
    <w:rsid w:val="16CF00CA"/>
    <w:rsid w:val="16DB6C98"/>
    <w:rsid w:val="171B2566"/>
    <w:rsid w:val="1756ADFA"/>
    <w:rsid w:val="176F57BE"/>
    <w:rsid w:val="17A5B39E"/>
    <w:rsid w:val="17B90EFB"/>
    <w:rsid w:val="18572171"/>
    <w:rsid w:val="190EA4FA"/>
    <w:rsid w:val="19AB067A"/>
    <w:rsid w:val="19BA7BDE"/>
    <w:rsid w:val="19F4B236"/>
    <w:rsid w:val="1A1EBF1A"/>
    <w:rsid w:val="1A43B824"/>
    <w:rsid w:val="1A4EC518"/>
    <w:rsid w:val="1A75B0AB"/>
    <w:rsid w:val="1AC207E5"/>
    <w:rsid w:val="1AED252D"/>
    <w:rsid w:val="1B5B1FC4"/>
    <w:rsid w:val="1B9AA56B"/>
    <w:rsid w:val="1BAEF660"/>
    <w:rsid w:val="1C738979"/>
    <w:rsid w:val="1C790889"/>
    <w:rsid w:val="1C902426"/>
    <w:rsid w:val="1CFBCAC3"/>
    <w:rsid w:val="1D2F0F4D"/>
    <w:rsid w:val="1D3E1EAC"/>
    <w:rsid w:val="1D4DED5F"/>
    <w:rsid w:val="1E78C14D"/>
    <w:rsid w:val="1EE0EBDF"/>
    <w:rsid w:val="1EE32C4F"/>
    <w:rsid w:val="1F51A1B8"/>
    <w:rsid w:val="1FACE4E1"/>
    <w:rsid w:val="1FAEDE54"/>
    <w:rsid w:val="20288B3D"/>
    <w:rsid w:val="202A52A2"/>
    <w:rsid w:val="2068BC89"/>
    <w:rsid w:val="206B3FA8"/>
    <w:rsid w:val="2086DBB2"/>
    <w:rsid w:val="20E4FF6D"/>
    <w:rsid w:val="210D3434"/>
    <w:rsid w:val="212474E0"/>
    <w:rsid w:val="21371811"/>
    <w:rsid w:val="21577B3E"/>
    <w:rsid w:val="21B024F6"/>
    <w:rsid w:val="21C4972A"/>
    <w:rsid w:val="21FD96B0"/>
    <w:rsid w:val="220B9886"/>
    <w:rsid w:val="221C5F74"/>
    <w:rsid w:val="222D6DC7"/>
    <w:rsid w:val="224CEDE0"/>
    <w:rsid w:val="226580CA"/>
    <w:rsid w:val="2281DF23"/>
    <w:rsid w:val="22B814C3"/>
    <w:rsid w:val="22CB3A5F"/>
    <w:rsid w:val="239E61EA"/>
    <w:rsid w:val="23D65B1B"/>
    <w:rsid w:val="24150F3F"/>
    <w:rsid w:val="2424714E"/>
    <w:rsid w:val="246953B9"/>
    <w:rsid w:val="24FE1ED4"/>
    <w:rsid w:val="251ADE14"/>
    <w:rsid w:val="25533056"/>
    <w:rsid w:val="2554AC0D"/>
    <w:rsid w:val="2569775C"/>
    <w:rsid w:val="259E89C7"/>
    <w:rsid w:val="25DD0980"/>
    <w:rsid w:val="25E81BB8"/>
    <w:rsid w:val="269A9E70"/>
    <w:rsid w:val="26A0B184"/>
    <w:rsid w:val="26B63008"/>
    <w:rsid w:val="26F13DCB"/>
    <w:rsid w:val="27A95AB7"/>
    <w:rsid w:val="27BA0F48"/>
    <w:rsid w:val="27BB30B5"/>
    <w:rsid w:val="27C7DF41"/>
    <w:rsid w:val="282B19F2"/>
    <w:rsid w:val="28EC349A"/>
    <w:rsid w:val="28FB75ED"/>
    <w:rsid w:val="291DA115"/>
    <w:rsid w:val="2935CB1A"/>
    <w:rsid w:val="2951A1B1"/>
    <w:rsid w:val="2958BB0A"/>
    <w:rsid w:val="297FF8BE"/>
    <w:rsid w:val="29820631"/>
    <w:rsid w:val="2986D334"/>
    <w:rsid w:val="29D81E63"/>
    <w:rsid w:val="2A31D7D1"/>
    <w:rsid w:val="2AAF3976"/>
    <w:rsid w:val="2AB08E41"/>
    <w:rsid w:val="2B58131D"/>
    <w:rsid w:val="2B72F984"/>
    <w:rsid w:val="2B765D54"/>
    <w:rsid w:val="2B82F631"/>
    <w:rsid w:val="2BC44EB5"/>
    <w:rsid w:val="2BCC5376"/>
    <w:rsid w:val="2BFE1C6C"/>
    <w:rsid w:val="2C01DD2A"/>
    <w:rsid w:val="2C5D7F96"/>
    <w:rsid w:val="2CB51023"/>
    <w:rsid w:val="2CC8EA34"/>
    <w:rsid w:val="2CD08F3A"/>
    <w:rsid w:val="2CEACEE6"/>
    <w:rsid w:val="2D4AF946"/>
    <w:rsid w:val="2D5772CB"/>
    <w:rsid w:val="2D57C90F"/>
    <w:rsid w:val="2D62E7A7"/>
    <w:rsid w:val="2DB3B038"/>
    <w:rsid w:val="2DB46DDA"/>
    <w:rsid w:val="2DC46A1C"/>
    <w:rsid w:val="2E042ACD"/>
    <w:rsid w:val="2E2A155A"/>
    <w:rsid w:val="2E36B497"/>
    <w:rsid w:val="2F3E20D4"/>
    <w:rsid w:val="2FAD3837"/>
    <w:rsid w:val="2FB9D09A"/>
    <w:rsid w:val="2FBAEF70"/>
    <w:rsid w:val="2FDB9495"/>
    <w:rsid w:val="2FE34C23"/>
    <w:rsid w:val="3073431F"/>
    <w:rsid w:val="3091BBCB"/>
    <w:rsid w:val="3096549F"/>
    <w:rsid w:val="309ED686"/>
    <w:rsid w:val="30DE80D2"/>
    <w:rsid w:val="30FB854E"/>
    <w:rsid w:val="3102E060"/>
    <w:rsid w:val="3164CBD9"/>
    <w:rsid w:val="31CE89EE"/>
    <w:rsid w:val="326F7B76"/>
    <w:rsid w:val="3287153D"/>
    <w:rsid w:val="32C21C22"/>
    <w:rsid w:val="32E82034"/>
    <w:rsid w:val="32F1F1C4"/>
    <w:rsid w:val="330C4454"/>
    <w:rsid w:val="3332601E"/>
    <w:rsid w:val="338657C1"/>
    <w:rsid w:val="33B65BAC"/>
    <w:rsid w:val="33BE89F9"/>
    <w:rsid w:val="33DD6BD3"/>
    <w:rsid w:val="33F7A2A6"/>
    <w:rsid w:val="3411B483"/>
    <w:rsid w:val="345462E1"/>
    <w:rsid w:val="349483CE"/>
    <w:rsid w:val="34A4AF1A"/>
    <w:rsid w:val="34CB9D49"/>
    <w:rsid w:val="34CF2405"/>
    <w:rsid w:val="34DFBDA2"/>
    <w:rsid w:val="3532CEE6"/>
    <w:rsid w:val="358D2E62"/>
    <w:rsid w:val="359CC27D"/>
    <w:rsid w:val="35A451FC"/>
    <w:rsid w:val="35B60E42"/>
    <w:rsid w:val="35E937CE"/>
    <w:rsid w:val="363DE579"/>
    <w:rsid w:val="366A866A"/>
    <w:rsid w:val="36818987"/>
    <w:rsid w:val="36A4931E"/>
    <w:rsid w:val="36A8B6A9"/>
    <w:rsid w:val="370E7FCC"/>
    <w:rsid w:val="373AF709"/>
    <w:rsid w:val="37A44C6C"/>
    <w:rsid w:val="37B29F68"/>
    <w:rsid w:val="380AE096"/>
    <w:rsid w:val="3846FE14"/>
    <w:rsid w:val="38F4279E"/>
    <w:rsid w:val="3912F722"/>
    <w:rsid w:val="392A197C"/>
    <w:rsid w:val="396237F0"/>
    <w:rsid w:val="39846DC8"/>
    <w:rsid w:val="39A1292C"/>
    <w:rsid w:val="39AA9C12"/>
    <w:rsid w:val="3A12AA59"/>
    <w:rsid w:val="3A2DC020"/>
    <w:rsid w:val="3A759FB6"/>
    <w:rsid w:val="3AABB5A2"/>
    <w:rsid w:val="3ABBE487"/>
    <w:rsid w:val="3AD2491B"/>
    <w:rsid w:val="3AEC6518"/>
    <w:rsid w:val="3B0A0A24"/>
    <w:rsid w:val="3B31E13A"/>
    <w:rsid w:val="3B9D8323"/>
    <w:rsid w:val="3BA86C56"/>
    <w:rsid w:val="3BDB8469"/>
    <w:rsid w:val="3C409B6D"/>
    <w:rsid w:val="3C96BB20"/>
    <w:rsid w:val="3CBFD41A"/>
    <w:rsid w:val="3D198F1B"/>
    <w:rsid w:val="3D214989"/>
    <w:rsid w:val="3D37A4E9"/>
    <w:rsid w:val="3D3BC7B3"/>
    <w:rsid w:val="3D4C7F93"/>
    <w:rsid w:val="3DE91AA4"/>
    <w:rsid w:val="3E4E1EB1"/>
    <w:rsid w:val="3E553E27"/>
    <w:rsid w:val="3ED17F35"/>
    <w:rsid w:val="3EF173C3"/>
    <w:rsid w:val="3FA90E15"/>
    <w:rsid w:val="3FCC5F54"/>
    <w:rsid w:val="3FE2F15E"/>
    <w:rsid w:val="3FE2FE88"/>
    <w:rsid w:val="402EC416"/>
    <w:rsid w:val="40379B0C"/>
    <w:rsid w:val="404685F2"/>
    <w:rsid w:val="404B76F1"/>
    <w:rsid w:val="40523D02"/>
    <w:rsid w:val="406A01F8"/>
    <w:rsid w:val="40771B32"/>
    <w:rsid w:val="40A38251"/>
    <w:rsid w:val="40C37B1F"/>
    <w:rsid w:val="413E1038"/>
    <w:rsid w:val="4143382B"/>
    <w:rsid w:val="41BD2268"/>
    <w:rsid w:val="4249670E"/>
    <w:rsid w:val="42791041"/>
    <w:rsid w:val="42869FB7"/>
    <w:rsid w:val="435AB2F1"/>
    <w:rsid w:val="4388C0F5"/>
    <w:rsid w:val="43CE8DF6"/>
    <w:rsid w:val="44522972"/>
    <w:rsid w:val="44FD7D0E"/>
    <w:rsid w:val="44FFA0AD"/>
    <w:rsid w:val="45B26D0C"/>
    <w:rsid w:val="45BD463D"/>
    <w:rsid w:val="45CCA1A3"/>
    <w:rsid w:val="464502A6"/>
    <w:rsid w:val="466843AA"/>
    <w:rsid w:val="468941F0"/>
    <w:rsid w:val="46ABE7C1"/>
    <w:rsid w:val="46C5EC44"/>
    <w:rsid w:val="477FD71F"/>
    <w:rsid w:val="4780366E"/>
    <w:rsid w:val="47911442"/>
    <w:rsid w:val="47CDF281"/>
    <w:rsid w:val="47EB3AC2"/>
    <w:rsid w:val="4816D627"/>
    <w:rsid w:val="483633FD"/>
    <w:rsid w:val="48BFA188"/>
    <w:rsid w:val="48DCD843"/>
    <w:rsid w:val="48E836C4"/>
    <w:rsid w:val="4990E52C"/>
    <w:rsid w:val="49AAEF11"/>
    <w:rsid w:val="49D65714"/>
    <w:rsid w:val="49F4AC78"/>
    <w:rsid w:val="4A343327"/>
    <w:rsid w:val="4A920241"/>
    <w:rsid w:val="4A9DEC17"/>
    <w:rsid w:val="4AB70B2E"/>
    <w:rsid w:val="4AF66D8A"/>
    <w:rsid w:val="4B0A4EDB"/>
    <w:rsid w:val="4B378B18"/>
    <w:rsid w:val="4B68CD03"/>
    <w:rsid w:val="4B6ECF39"/>
    <w:rsid w:val="4BF44D3D"/>
    <w:rsid w:val="4BF9C8A2"/>
    <w:rsid w:val="4C01938D"/>
    <w:rsid w:val="4C01D789"/>
    <w:rsid w:val="4C24CC63"/>
    <w:rsid w:val="4C51785E"/>
    <w:rsid w:val="4C5B4A41"/>
    <w:rsid w:val="4C6E9780"/>
    <w:rsid w:val="4C7D8D54"/>
    <w:rsid w:val="4CD70CC7"/>
    <w:rsid w:val="4CE51DBA"/>
    <w:rsid w:val="4D04CEB4"/>
    <w:rsid w:val="4D4477F5"/>
    <w:rsid w:val="4DD45F43"/>
    <w:rsid w:val="4DE15767"/>
    <w:rsid w:val="4E2DC9DE"/>
    <w:rsid w:val="4E4CD097"/>
    <w:rsid w:val="4E67FFC8"/>
    <w:rsid w:val="4E9B9D81"/>
    <w:rsid w:val="4F3E00C1"/>
    <w:rsid w:val="4F3ED0E8"/>
    <w:rsid w:val="4F4D8DEE"/>
    <w:rsid w:val="4F6F386F"/>
    <w:rsid w:val="4F968CC5"/>
    <w:rsid w:val="4F9855AB"/>
    <w:rsid w:val="4FB11863"/>
    <w:rsid w:val="4FD8F08A"/>
    <w:rsid w:val="4FE6A2FD"/>
    <w:rsid w:val="504EB3E0"/>
    <w:rsid w:val="50AA6790"/>
    <w:rsid w:val="520EA183"/>
    <w:rsid w:val="521F4036"/>
    <w:rsid w:val="524A1831"/>
    <w:rsid w:val="52C5D322"/>
    <w:rsid w:val="52FFCD38"/>
    <w:rsid w:val="53026F7F"/>
    <w:rsid w:val="530A5D7A"/>
    <w:rsid w:val="530EDF57"/>
    <w:rsid w:val="535D8B25"/>
    <w:rsid w:val="5392C6F0"/>
    <w:rsid w:val="53A7898D"/>
    <w:rsid w:val="5493E21D"/>
    <w:rsid w:val="549B0644"/>
    <w:rsid w:val="54A7CAB1"/>
    <w:rsid w:val="54EF6602"/>
    <w:rsid w:val="54FCC34A"/>
    <w:rsid w:val="55320C03"/>
    <w:rsid w:val="55609B07"/>
    <w:rsid w:val="55631B56"/>
    <w:rsid w:val="559117B4"/>
    <w:rsid w:val="55B7D1B7"/>
    <w:rsid w:val="5646310E"/>
    <w:rsid w:val="565E14BC"/>
    <w:rsid w:val="566FDB9A"/>
    <w:rsid w:val="5697EFC0"/>
    <w:rsid w:val="56A6B9E1"/>
    <w:rsid w:val="56A79BD3"/>
    <w:rsid w:val="56B16368"/>
    <w:rsid w:val="57903D2F"/>
    <w:rsid w:val="579282C0"/>
    <w:rsid w:val="5864D9D7"/>
    <w:rsid w:val="58E2DCDC"/>
    <w:rsid w:val="58EA8C96"/>
    <w:rsid w:val="591C2F9B"/>
    <w:rsid w:val="59949616"/>
    <w:rsid w:val="59980937"/>
    <w:rsid w:val="59B00443"/>
    <w:rsid w:val="5A14E556"/>
    <w:rsid w:val="5A311AA9"/>
    <w:rsid w:val="5A34971F"/>
    <w:rsid w:val="5AAC4BC9"/>
    <w:rsid w:val="5B4F5F50"/>
    <w:rsid w:val="5B86BA44"/>
    <w:rsid w:val="5BC2AC36"/>
    <w:rsid w:val="5C5AB59D"/>
    <w:rsid w:val="5CDB5F7E"/>
    <w:rsid w:val="5D35D54F"/>
    <w:rsid w:val="5DA5A7E0"/>
    <w:rsid w:val="5E26C063"/>
    <w:rsid w:val="5E4B541B"/>
    <w:rsid w:val="5E548E7E"/>
    <w:rsid w:val="5E750EF9"/>
    <w:rsid w:val="5E8B6C87"/>
    <w:rsid w:val="5EAA6B8B"/>
    <w:rsid w:val="5F6F16DC"/>
    <w:rsid w:val="5F7B1759"/>
    <w:rsid w:val="5F8C4210"/>
    <w:rsid w:val="5FD92668"/>
    <w:rsid w:val="5FDEEFDE"/>
    <w:rsid w:val="60183D60"/>
    <w:rsid w:val="60191D2B"/>
    <w:rsid w:val="6039AE94"/>
    <w:rsid w:val="60511683"/>
    <w:rsid w:val="60531C17"/>
    <w:rsid w:val="605BBA08"/>
    <w:rsid w:val="60791619"/>
    <w:rsid w:val="60D49FAF"/>
    <w:rsid w:val="60FFAB6E"/>
    <w:rsid w:val="61164D6A"/>
    <w:rsid w:val="61A9A1C2"/>
    <w:rsid w:val="61BAABC6"/>
    <w:rsid w:val="6203F2E1"/>
    <w:rsid w:val="6248B843"/>
    <w:rsid w:val="62863CA8"/>
    <w:rsid w:val="62A5049D"/>
    <w:rsid w:val="62AFB898"/>
    <w:rsid w:val="62D8E1B5"/>
    <w:rsid w:val="6318DADD"/>
    <w:rsid w:val="63949C77"/>
    <w:rsid w:val="63BA928D"/>
    <w:rsid w:val="6474E28F"/>
    <w:rsid w:val="6478EC3C"/>
    <w:rsid w:val="64AA4BC6"/>
    <w:rsid w:val="64B3951C"/>
    <w:rsid w:val="64B543F8"/>
    <w:rsid w:val="64DC8A2D"/>
    <w:rsid w:val="64F8AD95"/>
    <w:rsid w:val="653B4071"/>
    <w:rsid w:val="65854F2E"/>
    <w:rsid w:val="65B29D22"/>
    <w:rsid w:val="65BF3264"/>
    <w:rsid w:val="65CF4887"/>
    <w:rsid w:val="65D5593D"/>
    <w:rsid w:val="65E35AD6"/>
    <w:rsid w:val="65FA95C1"/>
    <w:rsid w:val="662C1DC8"/>
    <w:rsid w:val="66D5B6B2"/>
    <w:rsid w:val="66EB3BE5"/>
    <w:rsid w:val="66F0053B"/>
    <w:rsid w:val="6739B650"/>
    <w:rsid w:val="67751879"/>
    <w:rsid w:val="67D28441"/>
    <w:rsid w:val="68013485"/>
    <w:rsid w:val="68055939"/>
    <w:rsid w:val="68117273"/>
    <w:rsid w:val="68468616"/>
    <w:rsid w:val="68496081"/>
    <w:rsid w:val="68FDD383"/>
    <w:rsid w:val="690304A5"/>
    <w:rsid w:val="691D9F84"/>
    <w:rsid w:val="699D11ED"/>
    <w:rsid w:val="69BA8F8A"/>
    <w:rsid w:val="69BEB0B6"/>
    <w:rsid w:val="6A26B9BF"/>
    <w:rsid w:val="6A55DAA6"/>
    <w:rsid w:val="6A5D17F0"/>
    <w:rsid w:val="6AAF49ED"/>
    <w:rsid w:val="6AE1FE00"/>
    <w:rsid w:val="6AF5BD7A"/>
    <w:rsid w:val="6AF73036"/>
    <w:rsid w:val="6B326B88"/>
    <w:rsid w:val="6BABDCBF"/>
    <w:rsid w:val="6BD76A0C"/>
    <w:rsid w:val="6BD76BFE"/>
    <w:rsid w:val="6BFDE28D"/>
    <w:rsid w:val="6C6C7327"/>
    <w:rsid w:val="6CB47641"/>
    <w:rsid w:val="6CDAA443"/>
    <w:rsid w:val="6CF8AC8C"/>
    <w:rsid w:val="6CFD1E4A"/>
    <w:rsid w:val="6D433493"/>
    <w:rsid w:val="6D49226D"/>
    <w:rsid w:val="6D59DF5B"/>
    <w:rsid w:val="6DCCDDB7"/>
    <w:rsid w:val="6DE854EE"/>
    <w:rsid w:val="6DF065E6"/>
    <w:rsid w:val="6DF13584"/>
    <w:rsid w:val="6DF663EE"/>
    <w:rsid w:val="6E615A85"/>
    <w:rsid w:val="6E680145"/>
    <w:rsid w:val="6EEB994A"/>
    <w:rsid w:val="6F178CA1"/>
    <w:rsid w:val="6F1F53D2"/>
    <w:rsid w:val="6F39BDC2"/>
    <w:rsid w:val="6F3F9553"/>
    <w:rsid w:val="6F9A9DCC"/>
    <w:rsid w:val="7024CAC2"/>
    <w:rsid w:val="704424ED"/>
    <w:rsid w:val="709271F8"/>
    <w:rsid w:val="713B5CEE"/>
    <w:rsid w:val="719D3879"/>
    <w:rsid w:val="71B12DD0"/>
    <w:rsid w:val="71BB308C"/>
    <w:rsid w:val="71CB44C2"/>
    <w:rsid w:val="71E4CC2D"/>
    <w:rsid w:val="723D24BC"/>
    <w:rsid w:val="725FFD16"/>
    <w:rsid w:val="726F098E"/>
    <w:rsid w:val="7281C642"/>
    <w:rsid w:val="72C654EB"/>
    <w:rsid w:val="72F0B703"/>
    <w:rsid w:val="7329C618"/>
    <w:rsid w:val="73BF145E"/>
    <w:rsid w:val="73C8A8F0"/>
    <w:rsid w:val="73DE8932"/>
    <w:rsid w:val="73E54B8F"/>
    <w:rsid w:val="73F27B19"/>
    <w:rsid w:val="73F9E222"/>
    <w:rsid w:val="7430C31F"/>
    <w:rsid w:val="74B04318"/>
    <w:rsid w:val="74EF0D10"/>
    <w:rsid w:val="7504B5C0"/>
    <w:rsid w:val="755EB7CB"/>
    <w:rsid w:val="75678CDA"/>
    <w:rsid w:val="757AB8FE"/>
    <w:rsid w:val="75B48E1F"/>
    <w:rsid w:val="75F714F2"/>
    <w:rsid w:val="7649C383"/>
    <w:rsid w:val="765E2578"/>
    <w:rsid w:val="76706F0E"/>
    <w:rsid w:val="7679D5CB"/>
    <w:rsid w:val="76ECE02D"/>
    <w:rsid w:val="76EFC8D5"/>
    <w:rsid w:val="771707D8"/>
    <w:rsid w:val="77270510"/>
    <w:rsid w:val="772C177E"/>
    <w:rsid w:val="7735BE4B"/>
    <w:rsid w:val="773AFF3E"/>
    <w:rsid w:val="774781F8"/>
    <w:rsid w:val="77669E75"/>
    <w:rsid w:val="777A8A0A"/>
    <w:rsid w:val="779ED144"/>
    <w:rsid w:val="77B04ED4"/>
    <w:rsid w:val="77E296C1"/>
    <w:rsid w:val="77E40436"/>
    <w:rsid w:val="77E99DF1"/>
    <w:rsid w:val="782895FB"/>
    <w:rsid w:val="782F4EA1"/>
    <w:rsid w:val="784A1BD5"/>
    <w:rsid w:val="79996395"/>
    <w:rsid w:val="799BE9A8"/>
    <w:rsid w:val="79B7793C"/>
    <w:rsid w:val="7A2A7106"/>
    <w:rsid w:val="7A5FC243"/>
    <w:rsid w:val="7A7C165C"/>
    <w:rsid w:val="7AF4E530"/>
    <w:rsid w:val="7B17FE25"/>
    <w:rsid w:val="7B2E0E41"/>
    <w:rsid w:val="7B39691A"/>
    <w:rsid w:val="7B5D7678"/>
    <w:rsid w:val="7B91CDB2"/>
    <w:rsid w:val="7BDA9EDE"/>
    <w:rsid w:val="7C0C0BF6"/>
    <w:rsid w:val="7C336320"/>
    <w:rsid w:val="7C37B029"/>
    <w:rsid w:val="7C39D4FE"/>
    <w:rsid w:val="7C73A8E2"/>
    <w:rsid w:val="7CA4936E"/>
    <w:rsid w:val="7CC6A2F9"/>
    <w:rsid w:val="7DA64283"/>
    <w:rsid w:val="7E45BFB6"/>
    <w:rsid w:val="7EB23DA8"/>
    <w:rsid w:val="7EBB80B9"/>
    <w:rsid w:val="7F103C8B"/>
    <w:rsid w:val="7F13F52C"/>
    <w:rsid w:val="7F412FBE"/>
    <w:rsid w:val="7F5BE46F"/>
    <w:rsid w:val="7F620100"/>
    <w:rsid w:val="7F979957"/>
    <w:rsid w:val="7FAA88C8"/>
    <w:rsid w:val="7FDFA0CB"/>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3062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76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3F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7650"/>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qFormat/>
    <w:rsid w:val="00EC7650"/>
    <w:pPr>
      <w:spacing w:after="0" w:line="240" w:lineRule="auto"/>
    </w:pPr>
    <w:rPr>
      <w:rFonts w:ascii="Arial" w:hAnsi="Arial"/>
      <w:sz w:val="20"/>
      <w:szCs w:val="20"/>
      <w:lang w:val="en-GB"/>
    </w:rPr>
  </w:style>
  <w:style w:type="character" w:customStyle="1" w:styleId="FootnoteTextChar">
    <w:name w:val="Footnote Text Char"/>
    <w:basedOn w:val="DefaultParagraphFont"/>
    <w:link w:val="FootnoteText"/>
    <w:uiPriority w:val="99"/>
    <w:rsid w:val="00EC7650"/>
    <w:rPr>
      <w:rFonts w:ascii="Arial" w:hAnsi="Arial"/>
      <w:sz w:val="20"/>
      <w:szCs w:val="20"/>
      <w:lang w:val="en-GB"/>
    </w:rPr>
  </w:style>
  <w:style w:type="character" w:styleId="FootnoteReference">
    <w:name w:val="footnote reference"/>
    <w:aliases w:val="Footnote Reference (Alt+R),ftref,Ref,de nota al pie,4_G,Footnote Refernece,Footnote Reference Number,BVI fnr,callout,Footnote Reference Superscript,Footnote Refernece + (Latein) Arial,10 pt,Blau,16 Point,Superscript 6 Point,FR"/>
    <w:basedOn w:val="DefaultParagraphFont"/>
    <w:unhideWhenUsed/>
    <w:qFormat/>
    <w:rsid w:val="00EC7650"/>
    <w:rPr>
      <w:vertAlign w:val="superscript"/>
    </w:rPr>
  </w:style>
  <w:style w:type="character" w:styleId="Hyperlink">
    <w:name w:val="Hyperlink"/>
    <w:basedOn w:val="DefaultParagraphFont"/>
    <w:uiPriority w:val="99"/>
    <w:unhideWhenUsed/>
    <w:rsid w:val="00EC7650"/>
    <w:rPr>
      <w:color w:val="0563C1" w:themeColor="hyperlink"/>
      <w:u w:val="single"/>
    </w:rPr>
  </w:style>
  <w:style w:type="character" w:customStyle="1" w:styleId="UnresolvedMention1">
    <w:name w:val="Unresolved Mention1"/>
    <w:basedOn w:val="DefaultParagraphFont"/>
    <w:uiPriority w:val="99"/>
    <w:semiHidden/>
    <w:unhideWhenUsed/>
    <w:rsid w:val="00EC7650"/>
    <w:rPr>
      <w:color w:val="605E5C"/>
      <w:shd w:val="clear" w:color="auto" w:fill="E1DFDD"/>
    </w:rPr>
  </w:style>
  <w:style w:type="character" w:customStyle="1" w:styleId="Heading3Char">
    <w:name w:val="Heading 3 Char"/>
    <w:basedOn w:val="DefaultParagraphFont"/>
    <w:link w:val="Heading3"/>
    <w:uiPriority w:val="9"/>
    <w:rsid w:val="00EC7650"/>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unhideWhenUsed/>
    <w:rsid w:val="00C31CED"/>
    <w:pPr>
      <w:spacing w:line="240" w:lineRule="auto"/>
    </w:pPr>
    <w:rPr>
      <w:sz w:val="20"/>
      <w:szCs w:val="20"/>
    </w:rPr>
  </w:style>
  <w:style w:type="character" w:customStyle="1" w:styleId="CommentTextChar">
    <w:name w:val="Comment Text Char"/>
    <w:basedOn w:val="DefaultParagraphFont"/>
    <w:link w:val="CommentText"/>
    <w:uiPriority w:val="99"/>
    <w:rsid w:val="00C31CED"/>
    <w:rPr>
      <w:sz w:val="20"/>
      <w:szCs w:val="20"/>
    </w:rPr>
  </w:style>
  <w:style w:type="paragraph" w:styleId="NoSpacing">
    <w:name w:val="No Spacing"/>
    <w:uiPriority w:val="1"/>
    <w:qFormat/>
    <w:rsid w:val="00C31CED"/>
    <w:pPr>
      <w:spacing w:after="0" w:line="240" w:lineRule="auto"/>
    </w:pPr>
    <w:rPr>
      <w:lang w:val="en-GB"/>
    </w:rPr>
  </w:style>
  <w:style w:type="character" w:customStyle="1" w:styleId="Heading1Char">
    <w:name w:val="Heading 1 Char"/>
    <w:basedOn w:val="DefaultParagraphFont"/>
    <w:link w:val="Heading1"/>
    <w:uiPriority w:val="9"/>
    <w:rsid w:val="00381E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1E06"/>
    <w:pPr>
      <w:outlineLvl w:val="9"/>
    </w:pPr>
    <w:rPr>
      <w:lang w:val="en-US"/>
    </w:rPr>
  </w:style>
  <w:style w:type="paragraph" w:styleId="TOC1">
    <w:name w:val="toc 1"/>
    <w:basedOn w:val="Normal"/>
    <w:next w:val="Normal"/>
    <w:autoRedefine/>
    <w:uiPriority w:val="39"/>
    <w:unhideWhenUsed/>
    <w:rsid w:val="00381E06"/>
    <w:pPr>
      <w:spacing w:after="100"/>
    </w:pPr>
  </w:style>
  <w:style w:type="paragraph" w:styleId="TOC3">
    <w:name w:val="toc 3"/>
    <w:basedOn w:val="Normal"/>
    <w:next w:val="Normal"/>
    <w:autoRedefine/>
    <w:uiPriority w:val="39"/>
    <w:unhideWhenUsed/>
    <w:rsid w:val="00381E06"/>
    <w:pPr>
      <w:spacing w:after="100"/>
      <w:ind w:left="440"/>
    </w:pPr>
  </w:style>
  <w:style w:type="paragraph" w:styleId="TOC2">
    <w:name w:val="toc 2"/>
    <w:basedOn w:val="Normal"/>
    <w:next w:val="Normal"/>
    <w:autoRedefine/>
    <w:uiPriority w:val="39"/>
    <w:unhideWhenUsed/>
    <w:rsid w:val="00381E06"/>
    <w:pPr>
      <w:spacing w:after="100"/>
      <w:ind w:left="220"/>
    </w:pPr>
  </w:style>
  <w:style w:type="paragraph" w:styleId="ListParagraph">
    <w:name w:val="List Paragraph"/>
    <w:basedOn w:val="Normal"/>
    <w:uiPriority w:val="34"/>
    <w:qFormat/>
    <w:rsid w:val="00381E06"/>
    <w:pPr>
      <w:ind w:left="720"/>
      <w:contextualSpacing/>
    </w:pPr>
  </w:style>
  <w:style w:type="character" w:styleId="FollowedHyperlink">
    <w:name w:val="FollowedHyperlink"/>
    <w:basedOn w:val="DefaultParagraphFont"/>
    <w:uiPriority w:val="99"/>
    <w:semiHidden/>
    <w:unhideWhenUsed/>
    <w:rsid w:val="00331830"/>
    <w:rPr>
      <w:color w:val="954F72" w:themeColor="followedHyperlink"/>
      <w:u w:val="single"/>
    </w:rPr>
  </w:style>
  <w:style w:type="character" w:styleId="CommentReference">
    <w:name w:val="annotation reference"/>
    <w:basedOn w:val="DefaultParagraphFont"/>
    <w:uiPriority w:val="99"/>
    <w:semiHidden/>
    <w:unhideWhenUsed/>
    <w:rsid w:val="0023685C"/>
    <w:rPr>
      <w:sz w:val="16"/>
      <w:szCs w:val="16"/>
    </w:rPr>
  </w:style>
  <w:style w:type="paragraph" w:styleId="CommentSubject">
    <w:name w:val="annotation subject"/>
    <w:basedOn w:val="CommentText"/>
    <w:next w:val="CommentText"/>
    <w:link w:val="CommentSubjectChar"/>
    <w:uiPriority w:val="99"/>
    <w:semiHidden/>
    <w:unhideWhenUsed/>
    <w:rsid w:val="0023685C"/>
    <w:rPr>
      <w:b/>
      <w:bCs/>
    </w:rPr>
  </w:style>
  <w:style w:type="character" w:customStyle="1" w:styleId="CommentSubjectChar">
    <w:name w:val="Comment Subject Char"/>
    <w:basedOn w:val="CommentTextChar"/>
    <w:link w:val="CommentSubject"/>
    <w:uiPriority w:val="99"/>
    <w:semiHidden/>
    <w:rsid w:val="0023685C"/>
    <w:rPr>
      <w:b/>
      <w:bCs/>
      <w:sz w:val="20"/>
      <w:szCs w:val="20"/>
    </w:rPr>
  </w:style>
  <w:style w:type="paragraph" w:styleId="Revision">
    <w:name w:val="Revision"/>
    <w:hidden/>
    <w:uiPriority w:val="99"/>
    <w:semiHidden/>
    <w:rsid w:val="00802999"/>
    <w:pPr>
      <w:spacing w:after="0" w:line="240" w:lineRule="auto"/>
    </w:pPr>
  </w:style>
  <w:style w:type="paragraph" w:styleId="Header">
    <w:name w:val="header"/>
    <w:basedOn w:val="Normal"/>
    <w:link w:val="HeaderChar"/>
    <w:uiPriority w:val="99"/>
    <w:unhideWhenUsed/>
    <w:rsid w:val="004B4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F64"/>
  </w:style>
  <w:style w:type="paragraph" w:styleId="Footer">
    <w:name w:val="footer"/>
    <w:basedOn w:val="Normal"/>
    <w:link w:val="FooterChar"/>
    <w:uiPriority w:val="99"/>
    <w:unhideWhenUsed/>
    <w:rsid w:val="004B4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F64"/>
  </w:style>
  <w:style w:type="character" w:customStyle="1" w:styleId="Heading4Char">
    <w:name w:val="Heading 4 Char"/>
    <w:basedOn w:val="DefaultParagraphFont"/>
    <w:link w:val="Heading4"/>
    <w:uiPriority w:val="9"/>
    <w:rsid w:val="00883F97"/>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3726E9"/>
    <w:pPr>
      <w:spacing w:before="40" w:after="0" w:line="240" w:lineRule="auto"/>
    </w:pPr>
    <w:rPr>
      <w:rFonts w:ascii="Times New Roman" w:eastAsia="Calibri" w:hAnsi="Times New Roman" w:cs="Times New Roman"/>
      <w:sz w:val="24"/>
      <w:szCs w:val="24"/>
      <w:highlight w:val="white"/>
      <w:lang w:val="en-US"/>
    </w:rPr>
  </w:style>
  <w:style w:type="character" w:customStyle="1" w:styleId="Mention1">
    <w:name w:val="Mention1"/>
    <w:basedOn w:val="DefaultParagraphFont"/>
    <w:uiPriority w:val="99"/>
    <w:unhideWhenUsed/>
    <w:rsid w:val="00246360"/>
    <w:rPr>
      <w:color w:val="2B579A"/>
      <w:shd w:val="clear" w:color="auto" w:fill="E1DFDD"/>
    </w:rPr>
  </w:style>
  <w:style w:type="paragraph" w:styleId="BalloonText">
    <w:name w:val="Balloon Text"/>
    <w:basedOn w:val="Normal"/>
    <w:link w:val="BalloonTextChar"/>
    <w:uiPriority w:val="99"/>
    <w:semiHidden/>
    <w:unhideWhenUsed/>
    <w:rsid w:val="00463C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3C3D"/>
    <w:rPr>
      <w:rFonts w:ascii="Segoe UI" w:hAnsi="Segoe UI" w:cs="Segoe UI"/>
      <w:sz w:val="18"/>
      <w:szCs w:val="18"/>
    </w:rPr>
  </w:style>
  <w:style w:type="character" w:styleId="UnresolvedMention">
    <w:name w:val="Unresolved Mention"/>
    <w:basedOn w:val="DefaultParagraphFont"/>
    <w:uiPriority w:val="99"/>
    <w:semiHidden/>
    <w:unhideWhenUsed/>
    <w:rsid w:val="008B2E03"/>
    <w:rPr>
      <w:color w:val="605E5C"/>
      <w:shd w:val="clear" w:color="auto" w:fill="E1DFDD"/>
    </w:rPr>
  </w:style>
  <w:style w:type="character" w:styleId="Mention">
    <w:name w:val="Mention"/>
    <w:basedOn w:val="DefaultParagraphFont"/>
    <w:uiPriority w:val="99"/>
    <w:unhideWhenUsed/>
    <w:rsid w:val="005E237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50">
      <w:bodyDiv w:val="1"/>
      <w:marLeft w:val="0"/>
      <w:marRight w:val="0"/>
      <w:marTop w:val="0"/>
      <w:marBottom w:val="0"/>
      <w:divBdr>
        <w:top w:val="none" w:sz="0" w:space="0" w:color="auto"/>
        <w:left w:val="none" w:sz="0" w:space="0" w:color="auto"/>
        <w:bottom w:val="none" w:sz="0" w:space="0" w:color="auto"/>
        <w:right w:val="none" w:sz="0" w:space="0" w:color="auto"/>
      </w:divBdr>
    </w:div>
    <w:div w:id="198468655">
      <w:bodyDiv w:val="1"/>
      <w:marLeft w:val="0"/>
      <w:marRight w:val="0"/>
      <w:marTop w:val="0"/>
      <w:marBottom w:val="0"/>
      <w:divBdr>
        <w:top w:val="none" w:sz="0" w:space="0" w:color="auto"/>
        <w:left w:val="none" w:sz="0" w:space="0" w:color="auto"/>
        <w:bottom w:val="none" w:sz="0" w:space="0" w:color="auto"/>
        <w:right w:val="none" w:sz="0" w:space="0" w:color="auto"/>
      </w:divBdr>
    </w:div>
    <w:div w:id="207500081">
      <w:bodyDiv w:val="1"/>
      <w:marLeft w:val="0"/>
      <w:marRight w:val="0"/>
      <w:marTop w:val="0"/>
      <w:marBottom w:val="0"/>
      <w:divBdr>
        <w:top w:val="none" w:sz="0" w:space="0" w:color="auto"/>
        <w:left w:val="none" w:sz="0" w:space="0" w:color="auto"/>
        <w:bottom w:val="none" w:sz="0" w:space="0" w:color="auto"/>
        <w:right w:val="none" w:sz="0" w:space="0" w:color="auto"/>
      </w:divBdr>
    </w:div>
    <w:div w:id="236063273">
      <w:bodyDiv w:val="1"/>
      <w:marLeft w:val="0"/>
      <w:marRight w:val="0"/>
      <w:marTop w:val="0"/>
      <w:marBottom w:val="0"/>
      <w:divBdr>
        <w:top w:val="none" w:sz="0" w:space="0" w:color="auto"/>
        <w:left w:val="none" w:sz="0" w:space="0" w:color="auto"/>
        <w:bottom w:val="none" w:sz="0" w:space="0" w:color="auto"/>
        <w:right w:val="none" w:sz="0" w:space="0" w:color="auto"/>
      </w:divBdr>
    </w:div>
    <w:div w:id="334842900">
      <w:bodyDiv w:val="1"/>
      <w:marLeft w:val="0"/>
      <w:marRight w:val="0"/>
      <w:marTop w:val="0"/>
      <w:marBottom w:val="0"/>
      <w:divBdr>
        <w:top w:val="none" w:sz="0" w:space="0" w:color="auto"/>
        <w:left w:val="none" w:sz="0" w:space="0" w:color="auto"/>
        <w:bottom w:val="none" w:sz="0" w:space="0" w:color="auto"/>
        <w:right w:val="none" w:sz="0" w:space="0" w:color="auto"/>
      </w:divBdr>
    </w:div>
    <w:div w:id="344746345">
      <w:bodyDiv w:val="1"/>
      <w:marLeft w:val="0"/>
      <w:marRight w:val="0"/>
      <w:marTop w:val="0"/>
      <w:marBottom w:val="0"/>
      <w:divBdr>
        <w:top w:val="none" w:sz="0" w:space="0" w:color="auto"/>
        <w:left w:val="none" w:sz="0" w:space="0" w:color="auto"/>
        <w:bottom w:val="none" w:sz="0" w:space="0" w:color="auto"/>
        <w:right w:val="none" w:sz="0" w:space="0" w:color="auto"/>
      </w:divBdr>
    </w:div>
    <w:div w:id="375200394">
      <w:bodyDiv w:val="1"/>
      <w:marLeft w:val="0"/>
      <w:marRight w:val="0"/>
      <w:marTop w:val="0"/>
      <w:marBottom w:val="0"/>
      <w:divBdr>
        <w:top w:val="none" w:sz="0" w:space="0" w:color="auto"/>
        <w:left w:val="none" w:sz="0" w:space="0" w:color="auto"/>
        <w:bottom w:val="none" w:sz="0" w:space="0" w:color="auto"/>
        <w:right w:val="none" w:sz="0" w:space="0" w:color="auto"/>
      </w:divBdr>
      <w:divsChild>
        <w:div w:id="472523111">
          <w:marLeft w:val="0"/>
          <w:marRight w:val="0"/>
          <w:marTop w:val="0"/>
          <w:marBottom w:val="0"/>
          <w:divBdr>
            <w:top w:val="none" w:sz="0" w:space="0" w:color="auto"/>
            <w:left w:val="none" w:sz="0" w:space="0" w:color="auto"/>
            <w:bottom w:val="none" w:sz="0" w:space="0" w:color="auto"/>
            <w:right w:val="none" w:sz="0" w:space="0" w:color="auto"/>
          </w:divBdr>
        </w:div>
        <w:div w:id="1993679461">
          <w:marLeft w:val="0"/>
          <w:marRight w:val="0"/>
          <w:marTop w:val="0"/>
          <w:marBottom w:val="0"/>
          <w:divBdr>
            <w:top w:val="none" w:sz="0" w:space="0" w:color="auto"/>
            <w:left w:val="none" w:sz="0" w:space="0" w:color="auto"/>
            <w:bottom w:val="none" w:sz="0" w:space="0" w:color="auto"/>
            <w:right w:val="none" w:sz="0" w:space="0" w:color="auto"/>
          </w:divBdr>
        </w:div>
      </w:divsChild>
    </w:div>
    <w:div w:id="420183154">
      <w:bodyDiv w:val="1"/>
      <w:marLeft w:val="0"/>
      <w:marRight w:val="0"/>
      <w:marTop w:val="0"/>
      <w:marBottom w:val="0"/>
      <w:divBdr>
        <w:top w:val="none" w:sz="0" w:space="0" w:color="auto"/>
        <w:left w:val="none" w:sz="0" w:space="0" w:color="auto"/>
        <w:bottom w:val="none" w:sz="0" w:space="0" w:color="auto"/>
        <w:right w:val="none" w:sz="0" w:space="0" w:color="auto"/>
      </w:divBdr>
    </w:div>
    <w:div w:id="502667431">
      <w:bodyDiv w:val="1"/>
      <w:marLeft w:val="0"/>
      <w:marRight w:val="0"/>
      <w:marTop w:val="0"/>
      <w:marBottom w:val="0"/>
      <w:divBdr>
        <w:top w:val="none" w:sz="0" w:space="0" w:color="auto"/>
        <w:left w:val="none" w:sz="0" w:space="0" w:color="auto"/>
        <w:bottom w:val="none" w:sz="0" w:space="0" w:color="auto"/>
        <w:right w:val="none" w:sz="0" w:space="0" w:color="auto"/>
      </w:divBdr>
    </w:div>
    <w:div w:id="516040219">
      <w:bodyDiv w:val="1"/>
      <w:marLeft w:val="0"/>
      <w:marRight w:val="0"/>
      <w:marTop w:val="0"/>
      <w:marBottom w:val="0"/>
      <w:divBdr>
        <w:top w:val="none" w:sz="0" w:space="0" w:color="auto"/>
        <w:left w:val="none" w:sz="0" w:space="0" w:color="auto"/>
        <w:bottom w:val="none" w:sz="0" w:space="0" w:color="auto"/>
        <w:right w:val="none" w:sz="0" w:space="0" w:color="auto"/>
      </w:divBdr>
    </w:div>
    <w:div w:id="719940626">
      <w:bodyDiv w:val="1"/>
      <w:marLeft w:val="0"/>
      <w:marRight w:val="0"/>
      <w:marTop w:val="0"/>
      <w:marBottom w:val="0"/>
      <w:divBdr>
        <w:top w:val="none" w:sz="0" w:space="0" w:color="auto"/>
        <w:left w:val="none" w:sz="0" w:space="0" w:color="auto"/>
        <w:bottom w:val="none" w:sz="0" w:space="0" w:color="auto"/>
        <w:right w:val="none" w:sz="0" w:space="0" w:color="auto"/>
      </w:divBdr>
      <w:divsChild>
        <w:div w:id="1281691208">
          <w:marLeft w:val="0"/>
          <w:marRight w:val="0"/>
          <w:marTop w:val="0"/>
          <w:marBottom w:val="0"/>
          <w:divBdr>
            <w:top w:val="none" w:sz="0" w:space="0" w:color="auto"/>
            <w:left w:val="none" w:sz="0" w:space="0" w:color="auto"/>
            <w:bottom w:val="none" w:sz="0" w:space="0" w:color="auto"/>
            <w:right w:val="none" w:sz="0" w:space="0" w:color="auto"/>
          </w:divBdr>
        </w:div>
        <w:div w:id="1772896572">
          <w:marLeft w:val="0"/>
          <w:marRight w:val="0"/>
          <w:marTop w:val="0"/>
          <w:marBottom w:val="0"/>
          <w:divBdr>
            <w:top w:val="none" w:sz="0" w:space="0" w:color="auto"/>
            <w:left w:val="none" w:sz="0" w:space="0" w:color="auto"/>
            <w:bottom w:val="none" w:sz="0" w:space="0" w:color="auto"/>
            <w:right w:val="none" w:sz="0" w:space="0" w:color="auto"/>
          </w:divBdr>
        </w:div>
      </w:divsChild>
    </w:div>
    <w:div w:id="911426321">
      <w:bodyDiv w:val="1"/>
      <w:marLeft w:val="0"/>
      <w:marRight w:val="0"/>
      <w:marTop w:val="0"/>
      <w:marBottom w:val="0"/>
      <w:divBdr>
        <w:top w:val="none" w:sz="0" w:space="0" w:color="auto"/>
        <w:left w:val="none" w:sz="0" w:space="0" w:color="auto"/>
        <w:bottom w:val="none" w:sz="0" w:space="0" w:color="auto"/>
        <w:right w:val="none" w:sz="0" w:space="0" w:color="auto"/>
      </w:divBdr>
    </w:div>
    <w:div w:id="1060978282">
      <w:bodyDiv w:val="1"/>
      <w:marLeft w:val="0"/>
      <w:marRight w:val="0"/>
      <w:marTop w:val="0"/>
      <w:marBottom w:val="0"/>
      <w:divBdr>
        <w:top w:val="none" w:sz="0" w:space="0" w:color="auto"/>
        <w:left w:val="none" w:sz="0" w:space="0" w:color="auto"/>
        <w:bottom w:val="none" w:sz="0" w:space="0" w:color="auto"/>
        <w:right w:val="none" w:sz="0" w:space="0" w:color="auto"/>
      </w:divBdr>
    </w:div>
    <w:div w:id="1151872533">
      <w:bodyDiv w:val="1"/>
      <w:marLeft w:val="0"/>
      <w:marRight w:val="0"/>
      <w:marTop w:val="0"/>
      <w:marBottom w:val="0"/>
      <w:divBdr>
        <w:top w:val="none" w:sz="0" w:space="0" w:color="auto"/>
        <w:left w:val="none" w:sz="0" w:space="0" w:color="auto"/>
        <w:bottom w:val="none" w:sz="0" w:space="0" w:color="auto"/>
        <w:right w:val="none" w:sz="0" w:space="0" w:color="auto"/>
      </w:divBdr>
    </w:div>
    <w:div w:id="1275135423">
      <w:bodyDiv w:val="1"/>
      <w:marLeft w:val="0"/>
      <w:marRight w:val="0"/>
      <w:marTop w:val="0"/>
      <w:marBottom w:val="0"/>
      <w:divBdr>
        <w:top w:val="none" w:sz="0" w:space="0" w:color="auto"/>
        <w:left w:val="none" w:sz="0" w:space="0" w:color="auto"/>
        <w:bottom w:val="none" w:sz="0" w:space="0" w:color="auto"/>
        <w:right w:val="none" w:sz="0" w:space="0" w:color="auto"/>
      </w:divBdr>
    </w:div>
    <w:div w:id="1300720472">
      <w:bodyDiv w:val="1"/>
      <w:marLeft w:val="0"/>
      <w:marRight w:val="0"/>
      <w:marTop w:val="0"/>
      <w:marBottom w:val="0"/>
      <w:divBdr>
        <w:top w:val="none" w:sz="0" w:space="0" w:color="auto"/>
        <w:left w:val="none" w:sz="0" w:space="0" w:color="auto"/>
        <w:bottom w:val="none" w:sz="0" w:space="0" w:color="auto"/>
        <w:right w:val="none" w:sz="0" w:space="0" w:color="auto"/>
      </w:divBdr>
    </w:div>
    <w:div w:id="1308781887">
      <w:bodyDiv w:val="1"/>
      <w:marLeft w:val="0"/>
      <w:marRight w:val="0"/>
      <w:marTop w:val="0"/>
      <w:marBottom w:val="0"/>
      <w:divBdr>
        <w:top w:val="none" w:sz="0" w:space="0" w:color="auto"/>
        <w:left w:val="none" w:sz="0" w:space="0" w:color="auto"/>
        <w:bottom w:val="none" w:sz="0" w:space="0" w:color="auto"/>
        <w:right w:val="none" w:sz="0" w:space="0" w:color="auto"/>
      </w:divBdr>
    </w:div>
    <w:div w:id="1317759079">
      <w:bodyDiv w:val="1"/>
      <w:marLeft w:val="0"/>
      <w:marRight w:val="0"/>
      <w:marTop w:val="0"/>
      <w:marBottom w:val="0"/>
      <w:divBdr>
        <w:top w:val="none" w:sz="0" w:space="0" w:color="auto"/>
        <w:left w:val="none" w:sz="0" w:space="0" w:color="auto"/>
        <w:bottom w:val="none" w:sz="0" w:space="0" w:color="auto"/>
        <w:right w:val="none" w:sz="0" w:space="0" w:color="auto"/>
      </w:divBdr>
    </w:div>
    <w:div w:id="1346781837">
      <w:bodyDiv w:val="1"/>
      <w:marLeft w:val="0"/>
      <w:marRight w:val="0"/>
      <w:marTop w:val="0"/>
      <w:marBottom w:val="0"/>
      <w:divBdr>
        <w:top w:val="none" w:sz="0" w:space="0" w:color="auto"/>
        <w:left w:val="none" w:sz="0" w:space="0" w:color="auto"/>
        <w:bottom w:val="none" w:sz="0" w:space="0" w:color="auto"/>
        <w:right w:val="none" w:sz="0" w:space="0" w:color="auto"/>
      </w:divBdr>
      <w:divsChild>
        <w:div w:id="1124886120">
          <w:marLeft w:val="360"/>
          <w:marRight w:val="0"/>
          <w:marTop w:val="200"/>
          <w:marBottom w:val="0"/>
          <w:divBdr>
            <w:top w:val="none" w:sz="0" w:space="0" w:color="auto"/>
            <w:left w:val="none" w:sz="0" w:space="0" w:color="auto"/>
            <w:bottom w:val="none" w:sz="0" w:space="0" w:color="auto"/>
            <w:right w:val="none" w:sz="0" w:space="0" w:color="auto"/>
          </w:divBdr>
        </w:div>
        <w:div w:id="1672563973">
          <w:marLeft w:val="360"/>
          <w:marRight w:val="0"/>
          <w:marTop w:val="200"/>
          <w:marBottom w:val="0"/>
          <w:divBdr>
            <w:top w:val="none" w:sz="0" w:space="0" w:color="auto"/>
            <w:left w:val="none" w:sz="0" w:space="0" w:color="auto"/>
            <w:bottom w:val="none" w:sz="0" w:space="0" w:color="auto"/>
            <w:right w:val="none" w:sz="0" w:space="0" w:color="auto"/>
          </w:divBdr>
        </w:div>
        <w:div w:id="1767925365">
          <w:marLeft w:val="360"/>
          <w:marRight w:val="0"/>
          <w:marTop w:val="200"/>
          <w:marBottom w:val="0"/>
          <w:divBdr>
            <w:top w:val="none" w:sz="0" w:space="0" w:color="auto"/>
            <w:left w:val="none" w:sz="0" w:space="0" w:color="auto"/>
            <w:bottom w:val="none" w:sz="0" w:space="0" w:color="auto"/>
            <w:right w:val="none" w:sz="0" w:space="0" w:color="auto"/>
          </w:divBdr>
        </w:div>
      </w:divsChild>
    </w:div>
    <w:div w:id="1582714653">
      <w:bodyDiv w:val="1"/>
      <w:marLeft w:val="0"/>
      <w:marRight w:val="0"/>
      <w:marTop w:val="0"/>
      <w:marBottom w:val="0"/>
      <w:divBdr>
        <w:top w:val="none" w:sz="0" w:space="0" w:color="auto"/>
        <w:left w:val="none" w:sz="0" w:space="0" w:color="auto"/>
        <w:bottom w:val="none" w:sz="0" w:space="0" w:color="auto"/>
        <w:right w:val="none" w:sz="0" w:space="0" w:color="auto"/>
      </w:divBdr>
    </w:div>
    <w:div w:id="1625572529">
      <w:bodyDiv w:val="1"/>
      <w:marLeft w:val="0"/>
      <w:marRight w:val="0"/>
      <w:marTop w:val="0"/>
      <w:marBottom w:val="0"/>
      <w:divBdr>
        <w:top w:val="none" w:sz="0" w:space="0" w:color="auto"/>
        <w:left w:val="none" w:sz="0" w:space="0" w:color="auto"/>
        <w:bottom w:val="none" w:sz="0" w:space="0" w:color="auto"/>
        <w:right w:val="none" w:sz="0" w:space="0" w:color="auto"/>
      </w:divBdr>
    </w:div>
    <w:div w:id="1628703698">
      <w:bodyDiv w:val="1"/>
      <w:marLeft w:val="0"/>
      <w:marRight w:val="0"/>
      <w:marTop w:val="0"/>
      <w:marBottom w:val="0"/>
      <w:divBdr>
        <w:top w:val="none" w:sz="0" w:space="0" w:color="auto"/>
        <w:left w:val="none" w:sz="0" w:space="0" w:color="auto"/>
        <w:bottom w:val="none" w:sz="0" w:space="0" w:color="auto"/>
        <w:right w:val="none" w:sz="0" w:space="0" w:color="auto"/>
      </w:divBdr>
    </w:div>
    <w:div w:id="1705136676">
      <w:bodyDiv w:val="1"/>
      <w:marLeft w:val="0"/>
      <w:marRight w:val="0"/>
      <w:marTop w:val="0"/>
      <w:marBottom w:val="0"/>
      <w:divBdr>
        <w:top w:val="none" w:sz="0" w:space="0" w:color="auto"/>
        <w:left w:val="none" w:sz="0" w:space="0" w:color="auto"/>
        <w:bottom w:val="none" w:sz="0" w:space="0" w:color="auto"/>
        <w:right w:val="none" w:sz="0" w:space="0" w:color="auto"/>
      </w:divBdr>
    </w:div>
    <w:div w:id="1996448748">
      <w:bodyDiv w:val="1"/>
      <w:marLeft w:val="0"/>
      <w:marRight w:val="0"/>
      <w:marTop w:val="0"/>
      <w:marBottom w:val="0"/>
      <w:divBdr>
        <w:top w:val="none" w:sz="0" w:space="0" w:color="auto"/>
        <w:left w:val="none" w:sz="0" w:space="0" w:color="auto"/>
        <w:bottom w:val="none" w:sz="0" w:space="0" w:color="auto"/>
        <w:right w:val="none" w:sz="0" w:space="0" w:color="auto"/>
      </w:divBdr>
    </w:div>
    <w:div w:id="2023047320">
      <w:bodyDiv w:val="1"/>
      <w:marLeft w:val="0"/>
      <w:marRight w:val="0"/>
      <w:marTop w:val="0"/>
      <w:marBottom w:val="0"/>
      <w:divBdr>
        <w:top w:val="none" w:sz="0" w:space="0" w:color="auto"/>
        <w:left w:val="none" w:sz="0" w:space="0" w:color="auto"/>
        <w:bottom w:val="none" w:sz="0" w:space="0" w:color="auto"/>
        <w:right w:val="none" w:sz="0" w:space="0" w:color="auto"/>
      </w:divBdr>
    </w:div>
    <w:div w:id="204867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lex.europa.eu/legal-content/EN/ALL/?uri=celex%3A41976X1008%2801%29" TargetMode="External"/><Relationship Id="rId117" Type="http://schemas.openxmlformats.org/officeDocument/2006/relationships/hyperlink" Target="https://www.europarl.europa.eu/committees/en/droi/meetings/webstreaming" TargetMode="External"/><Relationship Id="rId21" Type="http://schemas.openxmlformats.org/officeDocument/2006/relationships/hyperlink" Target="https://digitallibrary.un.org/record/812354?v=pdf" TargetMode="External"/><Relationship Id="rId42" Type="http://schemas.openxmlformats.org/officeDocument/2006/relationships/hyperlink" Target="https://eur-lex.europa.eu/legal-content/EN/TXT/?uri=COM%3A2021%3A102%3AFIN" TargetMode="External"/><Relationship Id="rId47" Type="http://schemas.openxmlformats.org/officeDocument/2006/relationships/hyperlink" Target="https://fra.europa.eu/en/publication/2021/fra-opinion-eu-equality-20-years" TargetMode="External"/><Relationship Id="rId63" Type="http://schemas.openxmlformats.org/officeDocument/2006/relationships/hyperlink" Target="https://home-affairs.ec.europa.eu/policies/migration-and-asylum/pact-migration-and-asylum_en" TargetMode="External"/><Relationship Id="rId68" Type="http://schemas.openxmlformats.org/officeDocument/2006/relationships/hyperlink" Target="https://neighbourhood-enlargement.ec.europa.eu/european-neighbourhood-policy/countries-region/ukraine/ukraine-facility_en" TargetMode="External"/><Relationship Id="rId84" Type="http://schemas.openxmlformats.org/officeDocument/2006/relationships/hyperlink" Target="https://oeil.secure.europarl.europa.eu/oeil/popups/ficheprocedure.do?reference=2022/2026(INI))&amp;l=en" TargetMode="External"/><Relationship Id="rId89" Type="http://schemas.openxmlformats.org/officeDocument/2006/relationships/hyperlink" Target="https://www.europarl.europa.eu/cmsdata/291487/QA-01-24-084-EN%20-NC.pdf" TargetMode="External"/><Relationship Id="rId112" Type="http://schemas.openxmlformats.org/officeDocument/2006/relationships/hyperlink" Target="https://www.europarl.europa.eu/committees/en/agri/meetings/webstreaming" TargetMode="External"/><Relationship Id="rId16" Type="http://schemas.openxmlformats.org/officeDocument/2006/relationships/hyperlink" Target="https://fra.europa.eu/en/cooperation/eu-partners/eu-crpd-framework" TargetMode="External"/><Relationship Id="rId107" Type="http://schemas.openxmlformats.org/officeDocument/2006/relationships/hyperlink" Target="https://www.europarl.europa.eu/committees/en/tran" TargetMode="External"/><Relationship Id="rId11" Type="http://schemas.openxmlformats.org/officeDocument/2006/relationships/footnotes" Target="footnotes.xml"/><Relationship Id="rId32" Type="http://schemas.openxmlformats.org/officeDocument/2006/relationships/hyperlink" Target="https://eur-lex.europa.eu/legal-content/EN/TXT/PDF/?uri=OJ:L_202401499" TargetMode="External"/><Relationship Id="rId37" Type="http://schemas.openxmlformats.org/officeDocument/2006/relationships/hyperlink" Target="https://ec.europa.eu/eurostat/web/gender-based-violence/database" TargetMode="External"/><Relationship Id="rId53" Type="http://schemas.openxmlformats.org/officeDocument/2006/relationships/hyperlink" Target="http://fra.europa.eu/en/charterpedia" TargetMode="External"/><Relationship Id="rId58" Type="http://schemas.openxmlformats.org/officeDocument/2006/relationships/hyperlink" Target="https://www.edf-feph.org/protection-of-adults-across-borders/" TargetMode="External"/><Relationship Id="rId74" Type="http://schemas.openxmlformats.org/officeDocument/2006/relationships/hyperlink" Target="https://www.ombudsman.europa.eu/en/decision/en/130886" TargetMode="External"/><Relationship Id="rId79" Type="http://schemas.openxmlformats.org/officeDocument/2006/relationships/hyperlink" Target="https://www.ombudsman.europa.eu/en/decision/en/166450" TargetMode="External"/><Relationship Id="rId102" Type="http://schemas.openxmlformats.org/officeDocument/2006/relationships/hyperlink" Target="https://www.europarl.europa.eu/committees/en/agri" TargetMode="External"/><Relationship Id="rId5" Type="http://schemas.openxmlformats.org/officeDocument/2006/relationships/customXml" Target="../customXml/item5.xml"/><Relationship Id="rId90" Type="http://schemas.openxmlformats.org/officeDocument/2006/relationships/hyperlink" Target="https://www.europarl.europa.eu/RegData/etudes/STUD/2024/754219/IPOL_STU(2024)754219_EN.pdf" TargetMode="External"/><Relationship Id="rId95" Type="http://schemas.openxmlformats.org/officeDocument/2006/relationships/hyperlink" Target="https://www.europarl.europa.eu/RegData/etudes/BRIE/2021/698811/EPRS_BRI(2021)698811_EN.pdf" TargetMode="External"/><Relationship Id="rId22" Type="http://schemas.openxmlformats.org/officeDocument/2006/relationships/hyperlink" Target="https://eur-lex.europa.eu/legal-content/EN/TXT/?uri=COM%3A2021%3A101%3AFIN" TargetMode="External"/><Relationship Id="rId27" Type="http://schemas.openxmlformats.org/officeDocument/2006/relationships/hyperlink" Target="https://fra.europa.eu/en/publication/2024/political-participation" TargetMode="External"/><Relationship Id="rId43" Type="http://schemas.openxmlformats.org/officeDocument/2006/relationships/hyperlink" Target="https://fra.europa.eu/en/publication/2023/ukraine-bulletin-3-2023" TargetMode="External"/><Relationship Id="rId48" Type="http://schemas.openxmlformats.org/officeDocument/2006/relationships/hyperlink" Target="https://fra.europa.eu/en/publication/2022/roma-survey-findings" TargetMode="External"/><Relationship Id="rId64" Type="http://schemas.openxmlformats.org/officeDocument/2006/relationships/hyperlink" Target="https://eur-lex.europa.eu/eli/dir/2024/2841/oj" TargetMode="External"/><Relationship Id="rId69" Type="http://schemas.openxmlformats.org/officeDocument/2006/relationships/hyperlink" Target="https://www.edf-feph.org/the-eu-parliament-proposes-a-new-electoral-law-ensuring-the-political-rights-of-persons-with-disabilities/" TargetMode="External"/><Relationship Id="rId113" Type="http://schemas.openxmlformats.org/officeDocument/2006/relationships/hyperlink" Target="https://www.europarl.europa.eu/committees/en/regi/meetings/webstreaming" TargetMode="External"/><Relationship Id="rId118" Type="http://schemas.openxmlformats.org/officeDocument/2006/relationships/hyperlink" Target="https://www.europarl.europa.eu/cmsdata/291589/PROGRAMME_CONF_INCLUSION_PAD.pdf" TargetMode="External"/><Relationship Id="rId80" Type="http://schemas.openxmlformats.org/officeDocument/2006/relationships/hyperlink" Target="https://www.ombudsman.europa.eu/en/decision/en/112191" TargetMode="External"/><Relationship Id="rId85" Type="http://schemas.openxmlformats.org/officeDocument/2006/relationships/hyperlink" Target="https://oeil.secure.europarl.europa.eu/oeil/popups/ficheprocedure.do?lang=en&amp;reference=2023/2728(RSP)" TargetMode="External"/><Relationship Id="rId12" Type="http://schemas.openxmlformats.org/officeDocument/2006/relationships/endnotes" Target="endnotes.xml"/><Relationship Id="rId17" Type="http://schemas.openxmlformats.org/officeDocument/2006/relationships/hyperlink" Target="https://data.consilium.europa.eu/doc/document/ST-6170-2017-INIT/en/pdf" TargetMode="External"/><Relationship Id="rId33" Type="http://schemas.openxmlformats.org/officeDocument/2006/relationships/hyperlink" Target="https://eur-lex.europa.eu/eli/reg/2021/1060/oj/eng" TargetMode="External"/><Relationship Id="rId38" Type="http://schemas.openxmlformats.org/officeDocument/2006/relationships/hyperlink" Target="https://fra.europa.eu/sites/default/files/fra_uploads/fra-2022-fundamental-rights-report-2022_en.pdf" TargetMode="External"/><Relationship Id="rId59" Type="http://schemas.openxmlformats.org/officeDocument/2006/relationships/hyperlink" Target="https://www.ohchr.org/sites/default/files/documents/issues/disability/olderpersons/Annex-Joint-Submission-Towards-Greater-Coherence-International-Law.pdf" TargetMode="External"/><Relationship Id="rId103" Type="http://schemas.openxmlformats.org/officeDocument/2006/relationships/hyperlink" Target="https://www.europarl.europa.eu/committees/en/cult" TargetMode="External"/><Relationship Id="rId108" Type="http://schemas.openxmlformats.org/officeDocument/2006/relationships/hyperlink" Target="https://www.europarl.europa.eu/committees/en/droi" TargetMode="External"/><Relationship Id="rId54" Type="http://schemas.openxmlformats.org/officeDocument/2006/relationships/hyperlink" Target="https://fra.europa.eu/sites/default/files/fra_uploads/fra-2024-fundamental-rights-report-2024_en.pdf" TargetMode="External"/><Relationship Id="rId70" Type="http://schemas.openxmlformats.org/officeDocument/2006/relationships/hyperlink" Target="https://www.edf-feph.org/publications/human-rights-report-2022-political-participation-of-persons-with-disabilities/" TargetMode="External"/><Relationship Id="rId75" Type="http://schemas.openxmlformats.org/officeDocument/2006/relationships/hyperlink" Target="https://www.ombudsman.europa.eu/en/opening-summary/en/137679" TargetMode="External"/><Relationship Id="rId91" Type="http://schemas.openxmlformats.org/officeDocument/2006/relationships/hyperlink" Target="https://www.europarl.europa.eu/thinktank/en/document/IPOL_BRI(2024)767095" TargetMode="External"/><Relationship Id="rId96" Type="http://schemas.openxmlformats.org/officeDocument/2006/relationships/hyperlink" Target="https://www.europarl.europa.eu/RegData/etudes/BRIE/2023/747889/EPRS_BRI(2023)747889_EN.pdf"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eur-lex.europa.eu/legal-content/EN/TXT/?uri=celex:52008PC0426" TargetMode="External"/><Relationship Id="rId28" Type="http://schemas.openxmlformats.org/officeDocument/2006/relationships/hyperlink" Target="https://fra.europa.eu/en/publication/2024/political-participation" TargetMode="External"/><Relationship Id="rId49" Type="http://schemas.openxmlformats.org/officeDocument/2006/relationships/hyperlink" Target="https://fra.europa.eu/en/publication/2023/being-black-eu" TargetMode="External"/><Relationship Id="rId114" Type="http://schemas.openxmlformats.org/officeDocument/2006/relationships/hyperlink" Target="https://erasmus-plus.ec.europa.eu/document/implementation-guidelines-erasmus-and-european-solidarity-corps-inclusion-and-diversity-strategy" TargetMode="External"/><Relationship Id="rId119" Type="http://schemas.openxmlformats.org/officeDocument/2006/relationships/hyperlink" Target="https://www.europarl.europa.eu/petitions/en/petition/content/0856%252F2024/html/Petition-No%25C2%25A00856%252F2024-by-M.-C.-%2528Cypriot%2529-on-working-conditions-for-disabled-citizens-of-the-EU" TargetMode="External"/><Relationship Id="rId44" Type="http://schemas.openxmlformats.org/officeDocument/2006/relationships/hyperlink" Target="https://www.coe.int/en/web/children/alternative-care" TargetMode="External"/><Relationship Id="rId60" Type="http://schemas.openxmlformats.org/officeDocument/2006/relationships/hyperlink" Target="https://www.consilium.europa.eu/en/press/press-releases/2024/05/07/strengthening-the-role-of-equality-bodies-across-the-eu-council-adopts-two-directives/" TargetMode="External"/><Relationship Id="rId65" Type="http://schemas.openxmlformats.org/officeDocument/2006/relationships/hyperlink" Target="https://www.edf-feph.org/stop-eu-funding-of-new-institutions-for-people-with-disabilities-in-poland-eeg-says/" TargetMode="External"/><Relationship Id="rId81" Type="http://schemas.openxmlformats.org/officeDocument/2006/relationships/hyperlink" Target="https://www.ombudsman.europa.eu/opening-summary/182170" TargetMode="External"/><Relationship Id="rId86" Type="http://schemas.openxmlformats.org/officeDocument/2006/relationships/hyperlink" Target="https://oeil.secure.europarl.europa.eu/oeil/popups/ficheprocedure.do?reference=2022/2013(INI))&amp;l=en" TargetMode="External"/><Relationship Id="rId9"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yperlink" Target="https://tbinternet.ohchr.org/_layouts/15/treatybodyexternal/Download.aspx?symbolno=INT%2FCRPD%2FICS%2FEUR%2F47911&amp;Lang=en" TargetMode="External"/><Relationship Id="rId39" Type="http://schemas.openxmlformats.org/officeDocument/2006/relationships/hyperlink" Target="https://fra.europa.eu/en/project/2024/fundamental-rights-protection-persons-disabilities-institutions" TargetMode="External"/><Relationship Id="rId109" Type="http://schemas.openxmlformats.org/officeDocument/2006/relationships/hyperlink" Target="https://www.europarl.europa.eu/committees/en/inta" TargetMode="External"/><Relationship Id="rId34" Type="http://schemas.openxmlformats.org/officeDocument/2006/relationships/hyperlink" Target="https://fra.europa.eu/en/publication/2023/eu-funds?kw=disability" TargetMode="External"/><Relationship Id="rId50" Type="http://schemas.openxmlformats.org/officeDocument/2006/relationships/hyperlink" Target="https://fra.europa.eu/en/publication/2024/lgbtiq-crossroads-progress-and-challenges" TargetMode="External"/><Relationship Id="rId55" Type="http://schemas.openxmlformats.org/officeDocument/2006/relationships/hyperlink" Target="https://commission.europa.eu/document/download/435ae4e8-f5f4-432b-a391-b05468474a1e_en?filename=COM_2023_786_1_EN_ACT_part1_v3.pdf" TargetMode="External"/><Relationship Id="rId76" Type="http://schemas.openxmlformats.org/officeDocument/2006/relationships/hyperlink" Target="https://www.ombudsman.europa.eu/en/decision/en/155353" TargetMode="External"/><Relationship Id="rId97" Type="http://schemas.openxmlformats.org/officeDocument/2006/relationships/hyperlink" Target="https://www.europarl.europa.eu/committees/en/european-parliament-s-first-disability-r/product-details/20231121EOT08001" TargetMode="External"/><Relationship Id="rId104" Type="http://schemas.openxmlformats.org/officeDocument/2006/relationships/hyperlink" Target="https://www.europarl.europa.eu/committees/en/itre" TargetMode="External"/><Relationship Id="rId120" Type="http://schemas.openxmlformats.org/officeDocument/2006/relationships/hyperlink" Target="https://www.europarl.europa.eu/petitions/en/petition/content/0931%252F2024/html/Petition-No-0931%252F2024-by-Tilman-Kluge-%2528German%2529%252C-on-behalf-of-the-%25E2%2580%2598Austismus-Rhein-Main-eV%25E2%2580%2599-association%252C-on-the-rights-of-citizens-on-the-autistic-spectrum-in-the-EU" TargetMode="External"/><Relationship Id="rId7" Type="http://schemas.openxmlformats.org/officeDocument/2006/relationships/numbering" Target="numbering.xml"/><Relationship Id="rId71" Type="http://schemas.openxmlformats.org/officeDocument/2006/relationships/hyperlink" Target="https://www.edf-feph.org/oecd-dac-disability-marker/" TargetMode="External"/><Relationship Id="rId92" Type="http://schemas.openxmlformats.org/officeDocument/2006/relationships/hyperlink" Target="https://www.europarl.europa.eu/RegData/etudes/STUD/2023/754192/IPOL_STU(2023)754192_EN.pdf" TargetMode="External"/><Relationship Id="rId2" Type="http://schemas.openxmlformats.org/officeDocument/2006/relationships/customXml" Target="../customXml/item2.xml"/><Relationship Id="rId29" Type="http://schemas.openxmlformats.org/officeDocument/2006/relationships/hyperlink" Target="https://fra.europa.eu/en/publication/2024/political-participation" TargetMode="External"/><Relationship Id="rId24" Type="http://schemas.openxmlformats.org/officeDocument/2006/relationships/hyperlink" Target="https://fra.europa.eu/en/publication/2021/fra-opinion-eu-equality-20-years-summary" TargetMode="External"/><Relationship Id="rId40" Type="http://schemas.openxmlformats.org/officeDocument/2006/relationships/hyperlink" Target="https://commission.europa.eu/strategy-and-policy/policies/justice-and-fundamental-rights/rights-child/eu-action-rights-child_en" TargetMode="External"/><Relationship Id="rId45" Type="http://schemas.openxmlformats.org/officeDocument/2006/relationships/hyperlink" Target="https://eur-lex.europa.eu/legal-content/EN/TXT/PDF/?uri=CELEX%3A52022IP0278" TargetMode="External"/><Relationship Id="rId66" Type="http://schemas.openxmlformats.org/officeDocument/2006/relationships/hyperlink" Target="https://www.edf-feph.org/content/uploads/2023/02/UNSR-Report-on-visit-to-Europe.pdf" TargetMode="External"/><Relationship Id="rId87" Type="http://schemas.openxmlformats.org/officeDocument/2006/relationships/hyperlink" Target="https://oeil.secure.europarl.europa.eu/oeil/popups/ficheprocedure.do?lang=en&amp;reference=2022/2149(INI)" TargetMode="External"/><Relationship Id="rId110" Type="http://schemas.openxmlformats.org/officeDocument/2006/relationships/hyperlink" Target="https://www.europarl.europa.eu/committees/en/fisc" TargetMode="External"/><Relationship Id="rId115" Type="http://schemas.openxmlformats.org/officeDocument/2006/relationships/hyperlink" Target="https://www.europarl.europa.eu/committees/en/itre/meetings/webstreaming" TargetMode="External"/><Relationship Id="rId61" Type="http://schemas.openxmlformats.org/officeDocument/2006/relationships/hyperlink" Target="https://ec.europa.eu/eurostat/databrowser/view/hlth_silc_12__custom_12991226/bookmark/table?lang=en&amp;bookmarkId=74cb5a88-2396-437c-8ae9-ecfe99397c00" TargetMode="External"/><Relationship Id="rId82" Type="http://schemas.openxmlformats.org/officeDocument/2006/relationships/hyperlink" Target="https://www.ombudsman.europa.eu/en/doc/correspondence/en/194374" TargetMode="External"/><Relationship Id="rId19" Type="http://schemas.openxmlformats.org/officeDocument/2006/relationships/hyperlink" Target="https://digitallibrary.un.org/record/812354?v=pdf" TargetMode="External"/><Relationship Id="rId14" Type="http://schemas.openxmlformats.org/officeDocument/2006/relationships/hyperlink" Target="https://fra.europa.eu/en" TargetMode="External"/><Relationship Id="rId30" Type="http://schemas.openxmlformats.org/officeDocument/2006/relationships/hyperlink" Target="https://fra.europa.eu/en/publication/2024/political-participation" TargetMode="External"/><Relationship Id="rId35" Type="http://schemas.openxmlformats.org/officeDocument/2006/relationships/hyperlink" Target="https://documents.un.org/doc/undoc/gen/g22/613/97/pdf/g2261397.pdf" TargetMode="External"/><Relationship Id="rId56" Type="http://schemas.openxmlformats.org/officeDocument/2006/relationships/hyperlink" Target="https://fra.europa.eu/sites/default/files/fra_uploads/fra-2023-uncrpd-human-rights-indicators_en.pdf" TargetMode="External"/><Relationship Id="rId77" Type="http://schemas.openxmlformats.org/officeDocument/2006/relationships/hyperlink" Target="https://www.ombudsman.europa.eu/en/decision/en/188590" TargetMode="External"/><Relationship Id="rId100" Type="http://schemas.openxmlformats.org/officeDocument/2006/relationships/hyperlink" Target="https://www.europarl.europa.eu/committees/en/peti" TargetMode="External"/><Relationship Id="rId105" Type="http://schemas.openxmlformats.org/officeDocument/2006/relationships/hyperlink" Target="https://www.europarl.europa.eu/committees/en/femm" TargetMode="External"/><Relationship Id="rId8" Type="http://schemas.openxmlformats.org/officeDocument/2006/relationships/styles" Target="styles.xml"/><Relationship Id="rId51" Type="http://schemas.openxmlformats.org/officeDocument/2006/relationships/hyperlink" Target="https://fra.europa.eu/en/publication/2024/experiences-and-perceptions-antisemitism-third-survey" TargetMode="External"/><Relationship Id="rId72" Type="http://schemas.openxmlformats.org/officeDocument/2006/relationships/image" Target="media/image3.png"/><Relationship Id="rId93" Type="http://schemas.openxmlformats.org/officeDocument/2006/relationships/hyperlink" Target="https://www.europarl.europa.eu/RegData/etudes/STUD/2021/700321/IPOL_STU(2021)700321_EN.pdf" TargetMode="External"/><Relationship Id="rId98" Type="http://schemas.openxmlformats.org/officeDocument/2006/relationships/hyperlink" Target="https://www.europarl.europa.eu/committees/en/european-parliament-s-second-disability-/product-details/20241017EOT08483" TargetMode="External"/><Relationship Id="rId121" Type="http://schemas.openxmlformats.org/officeDocument/2006/relationships/fontTable" Target="fontTable.xml"/><Relationship Id="rId25" Type="http://schemas.openxmlformats.org/officeDocument/2006/relationships/hyperlink" Target="https://eur-lex.europa.eu/legal-content/EN/TXT/PDF/?uri=CONSIL:ST_9333_2022_INIT" TargetMode="External"/><Relationship Id="rId46" Type="http://schemas.openxmlformats.org/officeDocument/2006/relationships/hyperlink" Target="https://eur-lex.europa.eu/eli/reco/2024/1238/oj" TargetMode="External"/><Relationship Id="rId67" Type="http://schemas.openxmlformats.org/officeDocument/2006/relationships/hyperlink" Target="https://www.eurofound.europa.eu/en/publications/2024/paths-towards-independent-living-and-social-inclusion-europe" TargetMode="External"/><Relationship Id="rId116" Type="http://schemas.openxmlformats.org/officeDocument/2006/relationships/hyperlink" Target="https://www.europarl.europa.eu/committees/en/tran/meetings/webstreaming" TargetMode="External"/><Relationship Id="rId20" Type="http://schemas.openxmlformats.org/officeDocument/2006/relationships/hyperlink" Target="https://fra.europa.eu/en/publication/2016/fra-opinion-concerning-requirements-under-article-33-2-un-convention-rights" TargetMode="External"/><Relationship Id="rId41" Type="http://schemas.openxmlformats.org/officeDocument/2006/relationships/hyperlink" Target="https://ec.europa.eu/social/main.jsp?catId=1484&amp;langId=en" TargetMode="External"/><Relationship Id="rId62" Type="http://schemas.openxmlformats.org/officeDocument/2006/relationships/hyperlink" Target="https://eur-lex.europa.eu/legal-content/EN/TXT/?uri=CELEX%3A32024L1385&amp;qid=1726245808481" TargetMode="External"/><Relationship Id="rId83" Type="http://schemas.openxmlformats.org/officeDocument/2006/relationships/hyperlink" Target="https://www.europarl.europa.eu/committees/en/crpd-network/product-details/20170322CDT01321" TargetMode="External"/><Relationship Id="rId88" Type="http://schemas.openxmlformats.org/officeDocument/2006/relationships/hyperlink" Target="https://oeil.secure.europarl.europa.eu/oeil/popups/ficheprocedure.do?reference=2022/2026(INI))&amp;l=en" TargetMode="External"/><Relationship Id="rId111" Type="http://schemas.openxmlformats.org/officeDocument/2006/relationships/hyperlink" Target="https://www.europarl.europa.eu/cmsdata/291603/Programme%20Disability%20Rights%20Week_Agenda_V1.16%20with%20sign%20language%20final.docx" TargetMode="External"/><Relationship Id="rId15" Type="http://schemas.openxmlformats.org/officeDocument/2006/relationships/hyperlink" Target="https://fra.europa.eu/sites/default/files/fra_uploads/CELEX_02007R0168-20220427_EN_TXT.pdf" TargetMode="External"/><Relationship Id="rId36" Type="http://schemas.openxmlformats.org/officeDocument/2006/relationships/hyperlink" Target="https://fra.europa.eu/en/publication/2024/eu-gender-violence-survey-key-results" TargetMode="External"/><Relationship Id="rId57" Type="http://schemas.openxmlformats.org/officeDocument/2006/relationships/image" Target="media/image2.png"/><Relationship Id="rId106" Type="http://schemas.openxmlformats.org/officeDocument/2006/relationships/hyperlink" Target="https://www.europarl.europa.eu/committees/en/regi" TargetMode="External"/><Relationship Id="rId10" Type="http://schemas.openxmlformats.org/officeDocument/2006/relationships/webSettings" Target="webSettings.xml"/><Relationship Id="rId31" Type="http://schemas.openxmlformats.org/officeDocument/2006/relationships/hyperlink" Target="https://fra.europa.eu/sites/default/files/fra_uploads/fra-2022-fundamental-rights-report-2022_en.pdf" TargetMode="External"/><Relationship Id="rId52" Type="http://schemas.openxmlformats.org/officeDocument/2006/relationships/hyperlink" Target="https://fra.europa.eu/de/publication/2024/being-muslim-eu" TargetMode="External"/><Relationship Id="rId73" Type="http://schemas.openxmlformats.org/officeDocument/2006/relationships/hyperlink" Target="https://www.ombudsman.europa.eu/en/decision/en/119185" TargetMode="External"/><Relationship Id="rId78" Type="http://schemas.openxmlformats.org/officeDocument/2006/relationships/hyperlink" Target="https://www.ombudsman.europa.eu/en/decision/en/181763" TargetMode="External"/><Relationship Id="rId94" Type="http://schemas.openxmlformats.org/officeDocument/2006/relationships/hyperlink" Target="https://www.europarl.europa.eu/EPRS/TD_Persons_with_disability.pdf" TargetMode="External"/><Relationship Id="rId99" Type="http://schemas.openxmlformats.org/officeDocument/2006/relationships/hyperlink" Target="https://www.europarl.europa.eu/committees/en/empl" TargetMode="External"/><Relationship Id="rId101" Type="http://schemas.openxmlformats.org/officeDocument/2006/relationships/hyperlink" Target="https://www.europarl.europa.eu/committees/en/imco"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file>

<file path=customXml/item4.xml><?xml version="1.0" encoding="utf-8"?>
<?mso-contentType ?>
<SharedContentType xmlns="Microsoft.SharePoint.Taxonomy.ContentTypeSync" SourceId="ba6fe20c-64d6-4fb0-9a91-9f82bd0f7ad4" ContentTypeId="0x010100B2B0FEC6C27749438DD5EAE37B50C0DE0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Document_x0020_Date xmlns="985ec44e-1bab-4c0b-9df0-6ba128686fc9">2025-01-31T14:45:48+00:00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13AA4D7-743B-479F-A5EE-03B64E5839FD}"/>
</file>

<file path=customXml/itemProps2.xml><?xml version="1.0" encoding="utf-8"?>
<ds:datastoreItem xmlns:ds="http://schemas.openxmlformats.org/officeDocument/2006/customXml" ds:itemID="{39989E54-DE76-4A2D-B133-5291FD984DC7}">
  <ds:schemaRefs>
    <ds:schemaRef ds:uri="http://schemas.openxmlformats.org/officeDocument/2006/bibliography"/>
  </ds:schemaRefs>
</ds:datastoreItem>
</file>

<file path=customXml/itemProps3.xml><?xml version="1.0" encoding="utf-8"?>
<ds:datastoreItem xmlns:ds="http://schemas.openxmlformats.org/officeDocument/2006/customXml" ds:itemID="{97B4087B-ED87-4133-8981-AD5C94887AD6}">
  <ds:schemaRefs>
    <ds:schemaRef ds:uri="http://schemas.microsoft.com/sharepoint/events"/>
  </ds:schemaRefs>
</ds:datastoreItem>
</file>

<file path=customXml/itemProps4.xml><?xml version="1.0" encoding="utf-8"?>
<ds:datastoreItem xmlns:ds="http://schemas.openxmlformats.org/officeDocument/2006/customXml" ds:itemID="{3C611D71-2464-4F12-A03D-F8C802A5542D}">
  <ds:schemaRefs>
    <ds:schemaRef ds:uri="Microsoft.SharePoint.Taxonomy.ContentTypeSync"/>
  </ds:schemaRefs>
</ds:datastoreItem>
</file>

<file path=customXml/itemProps5.xml><?xml version="1.0" encoding="utf-8"?>
<ds:datastoreItem xmlns:ds="http://schemas.openxmlformats.org/officeDocument/2006/customXml" ds:itemID="{4908DD79-88D7-487F-B101-B85BF2E8876A}">
  <ds:schemaRefs>
    <ds:schemaRef ds:uri="http://schemas.microsoft.com/sharepoint/v3/contenttype/forms"/>
  </ds:schemaRefs>
</ds:datastoreItem>
</file>

<file path=customXml/itemProps6.xml><?xml version="1.0" encoding="utf-8"?>
<ds:datastoreItem xmlns:ds="http://schemas.openxmlformats.org/officeDocument/2006/customXml" ds:itemID="{A76B11D1-6DB7-4BF8-A61F-D26B0AE2552B}">
  <ds:schemaRefs>
    <ds:schemaRef ds:uri="http://schemas.microsoft.com/office/2006/metadata/properties"/>
    <ds:schemaRef ds:uri="http://schemas.microsoft.com/office/infopath/2007/PartnerControls"/>
    <ds:schemaRef ds:uri="e382cedb-31b7-492d-9241-ad72ff2d44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11581</Words>
  <Characters>77062</Characters>
  <Application>Microsoft Office Word</Application>
  <DocSecurity>0</DocSecurity>
  <Lines>1085</Lines>
  <Paragraphs>278</Paragraphs>
  <ScaleCrop>false</ScaleCrop>
  <Company/>
  <LinksUpToDate>false</LinksUpToDate>
  <CharactersWithSpaces>88365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2025-01-31T08:28:00Z</dcterms:created>
  <dcterms:modified xsi:type="dcterms:W3CDTF">2025-01-31T08:28:00Z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oup 2nd">
    <vt:lpwstr/>
  </property>
  <property fmtid="{D5CDD505-2E9C-101B-9397-08002B2CF9AE}" pid="3" name="Content Language">
    <vt:lpwstr>5;#English|2d2b19a9-1f9f-48bb-ac48-c1a45d7d0217</vt:lpwstr>
  </property>
  <property fmtid="{D5CDD505-2E9C-101B-9397-08002B2CF9AE}" pid="4" name="Group_x0020_By">
    <vt:lpwstr/>
  </property>
  <property fmtid="{D5CDD505-2E9C-101B-9397-08002B2CF9AE}" pid="5" name="MediaServiceImageTags">
    <vt:lpwstr/>
  </property>
  <property fmtid="{D5CDD505-2E9C-101B-9397-08002B2CF9AE}" pid="6" name="ContentTypeId">
    <vt:lpwstr>0x0101001A3F5FACD05E93499D4EAF05403D4F75</vt:lpwstr>
  </property>
  <property fmtid="{D5CDD505-2E9C-101B-9397-08002B2CF9AE}" pid="7" name="Group By">
    <vt:lpwstr/>
  </property>
  <property fmtid="{D5CDD505-2E9C-101B-9397-08002B2CF9AE}" pid="8" name="Group_x0020_2nd">
    <vt:lpwstr/>
  </property>
  <property fmtid="{D5CDD505-2E9C-101B-9397-08002B2CF9AE}" pid="9" name="Content_x0020_Language">
    <vt:lpwstr>5;#English|2d2b19a9-1f9f-48bb-ac48-c1a45d7d0217</vt:lpwstr>
  </property>
  <property fmtid="{D5CDD505-2E9C-101B-9397-08002B2CF9AE}" pid="10" name="Year">
    <vt:lpwstr>2;#2022|2edacad9-4da0-4aa2-a0da-d2f277b9a16a</vt:lpwstr>
  </property>
  <property fmtid="{D5CDD505-2E9C-101B-9397-08002B2CF9AE}" pid="11" name="lcf76f155ced4ddcb4097134ff3c332f">
    <vt:lpwstr/>
  </property>
</Properties>
</file>