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327798" w:rsidRPr="003E159A" w:rsidTr="003819A9">
        <w:trPr>
          <w:trHeight w:hRule="exact" w:val="851"/>
        </w:trPr>
        <w:tc>
          <w:tcPr>
            <w:tcW w:w="1274" w:type="dxa"/>
            <w:tcBorders>
              <w:bottom w:val="single" w:sz="4" w:space="0" w:color="auto"/>
            </w:tcBorders>
          </w:tcPr>
          <w:p w:rsidR="00327798" w:rsidRPr="003E159A" w:rsidRDefault="00327798" w:rsidP="003819A9">
            <w:pPr>
              <w:pStyle w:val="H4GA"/>
              <w:bidi w:val="0"/>
            </w:pPr>
            <w:bookmarkStart w:id="0" w:name="_GoBack"/>
            <w:bookmarkEnd w:id="0"/>
          </w:p>
        </w:tc>
        <w:tc>
          <w:tcPr>
            <w:tcW w:w="4963" w:type="dxa"/>
            <w:tcBorders>
              <w:bottom w:val="single" w:sz="4" w:space="0" w:color="auto"/>
            </w:tcBorders>
            <w:vAlign w:val="bottom"/>
          </w:tcPr>
          <w:p w:rsidR="00327798" w:rsidRPr="00517BC9" w:rsidRDefault="00327798" w:rsidP="003819A9">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327798" w:rsidRPr="003E159A" w:rsidRDefault="00327798" w:rsidP="00327798">
            <w:pPr>
              <w:bidi w:val="0"/>
              <w:spacing w:after="20"/>
              <w:jc w:val="left"/>
              <w:rPr>
                <w:szCs w:val="20"/>
              </w:rPr>
            </w:pPr>
            <w:r>
              <w:rPr>
                <w:sz w:val="40"/>
                <w:szCs w:val="20"/>
              </w:rPr>
              <w:t>CAT</w:t>
            </w:r>
            <w:r>
              <w:rPr>
                <w:szCs w:val="20"/>
              </w:rPr>
              <w:t>/C/60/3</w:t>
            </w:r>
          </w:p>
        </w:tc>
      </w:tr>
      <w:tr w:rsidR="00327798" w:rsidRPr="003E159A" w:rsidTr="003819A9">
        <w:trPr>
          <w:trHeight w:hRule="exact" w:val="2835"/>
        </w:trPr>
        <w:tc>
          <w:tcPr>
            <w:tcW w:w="1274" w:type="dxa"/>
            <w:tcBorders>
              <w:top w:val="single" w:sz="4" w:space="0" w:color="auto"/>
              <w:bottom w:val="single" w:sz="12" w:space="0" w:color="auto"/>
            </w:tcBorders>
          </w:tcPr>
          <w:p w:rsidR="00327798" w:rsidRPr="00ED7442" w:rsidRDefault="00327798" w:rsidP="003819A9">
            <w:pPr>
              <w:jc w:val="center"/>
              <w:rPr>
                <w:sz w:val="56"/>
                <w:szCs w:val="56"/>
                <w:rtl/>
              </w:rPr>
            </w:pPr>
            <w:r w:rsidRPr="00ED7442">
              <w:rPr>
                <w:noProof/>
                <w:sz w:val="56"/>
                <w:szCs w:val="56"/>
              </w:rPr>
              <w:drawing>
                <wp:inline distT="0" distB="0" distL="0" distR="0" wp14:anchorId="21B548BA" wp14:editId="42B3BF04">
                  <wp:extent cx="630000" cy="61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327798" w:rsidRPr="008930DB" w:rsidRDefault="00327798" w:rsidP="003819A9">
            <w:pPr>
              <w:spacing w:before="120" w:after="40" w:line="640" w:lineRule="exact"/>
              <w:rPr>
                <w:b/>
                <w:bCs/>
                <w:sz w:val="56"/>
                <w:szCs w:val="56"/>
              </w:rPr>
            </w:pPr>
            <w:r>
              <w:rPr>
                <w:rFonts w:hint="cs"/>
                <w:b/>
                <w:bCs/>
                <w:sz w:val="52"/>
                <w:szCs w:val="52"/>
                <w:rtl/>
              </w:rPr>
              <w:t>اتفاقية مناهضة التعذيب وغيره من ضروب المعاملة أو العقوبة القاسية أو اللاإنسانية أو المهينة</w:t>
            </w:r>
          </w:p>
        </w:tc>
        <w:tc>
          <w:tcPr>
            <w:tcW w:w="3402" w:type="dxa"/>
            <w:tcBorders>
              <w:top w:val="single" w:sz="4" w:space="0" w:color="auto"/>
              <w:bottom w:val="single" w:sz="12" w:space="0" w:color="auto"/>
            </w:tcBorders>
          </w:tcPr>
          <w:p w:rsidR="00327798" w:rsidRDefault="00327798" w:rsidP="003819A9">
            <w:pPr>
              <w:bidi w:val="0"/>
              <w:spacing w:before="240"/>
              <w:jc w:val="left"/>
              <w:rPr>
                <w:szCs w:val="20"/>
              </w:rPr>
            </w:pPr>
            <w:r>
              <w:rPr>
                <w:szCs w:val="20"/>
              </w:rPr>
              <w:t>Distr.: General</w:t>
            </w:r>
          </w:p>
          <w:p w:rsidR="00327798" w:rsidRDefault="00327798" w:rsidP="003819A9">
            <w:pPr>
              <w:bidi w:val="0"/>
              <w:jc w:val="left"/>
              <w:rPr>
                <w:szCs w:val="20"/>
              </w:rPr>
            </w:pPr>
            <w:r>
              <w:rPr>
                <w:szCs w:val="20"/>
              </w:rPr>
              <w:t>3 April 2017</w:t>
            </w:r>
          </w:p>
          <w:p w:rsidR="00327798" w:rsidRDefault="00327798" w:rsidP="003819A9">
            <w:pPr>
              <w:bidi w:val="0"/>
              <w:jc w:val="left"/>
              <w:rPr>
                <w:szCs w:val="20"/>
              </w:rPr>
            </w:pPr>
            <w:r>
              <w:rPr>
                <w:szCs w:val="20"/>
              </w:rPr>
              <w:t>Arabic</w:t>
            </w:r>
          </w:p>
          <w:p w:rsidR="00327798" w:rsidRPr="003E159A" w:rsidRDefault="00327798" w:rsidP="00327798">
            <w:pPr>
              <w:bidi w:val="0"/>
              <w:jc w:val="left"/>
              <w:rPr>
                <w:szCs w:val="20"/>
              </w:rPr>
            </w:pPr>
            <w:r>
              <w:rPr>
                <w:szCs w:val="20"/>
              </w:rPr>
              <w:t>Original: English</w:t>
            </w:r>
          </w:p>
        </w:tc>
      </w:tr>
    </w:tbl>
    <w:p w:rsidR="00327798" w:rsidRPr="00BB7E92" w:rsidRDefault="00327798" w:rsidP="00327798">
      <w:pPr>
        <w:pStyle w:val="SingleTxtGA"/>
        <w:spacing w:before="120" w:after="0"/>
        <w:ind w:left="0" w:right="4252"/>
        <w:jc w:val="left"/>
        <w:rPr>
          <w:b/>
          <w:bCs/>
          <w:sz w:val="26"/>
          <w:szCs w:val="36"/>
          <w:rtl/>
          <w:lang w:eastAsia="zh-TW"/>
        </w:rPr>
      </w:pPr>
      <w:r w:rsidRPr="00BB7E92">
        <w:rPr>
          <w:b/>
          <w:bCs/>
          <w:sz w:val="26"/>
          <w:szCs w:val="36"/>
          <w:rtl/>
          <w:lang w:eastAsia="zh-TW"/>
        </w:rPr>
        <w:t>لجنة مناهضة التعذيب</w:t>
      </w:r>
    </w:p>
    <w:p w:rsidR="00327798" w:rsidRPr="00BB7E92" w:rsidRDefault="00327798" w:rsidP="00327798">
      <w:pPr>
        <w:pStyle w:val="SingleTxtGA"/>
        <w:spacing w:after="0"/>
        <w:ind w:left="0" w:right="4252"/>
        <w:jc w:val="left"/>
        <w:rPr>
          <w:b/>
          <w:bCs/>
          <w:rtl/>
          <w:lang w:eastAsia="zh-TW"/>
        </w:rPr>
      </w:pPr>
      <w:r w:rsidRPr="00BB7E92">
        <w:rPr>
          <w:rFonts w:hint="cs"/>
          <w:b/>
          <w:bCs/>
          <w:rtl/>
          <w:lang w:eastAsia="zh-TW"/>
        </w:rPr>
        <w:t xml:space="preserve">الدورة </w:t>
      </w:r>
      <w:proofErr w:type="spellStart"/>
      <w:r w:rsidRPr="00BB7E92">
        <w:rPr>
          <w:rFonts w:hint="cs"/>
          <w:b/>
          <w:bCs/>
          <w:rtl/>
          <w:lang w:eastAsia="zh-TW"/>
        </w:rPr>
        <w:t>الستون</w:t>
      </w:r>
      <w:proofErr w:type="spellEnd"/>
    </w:p>
    <w:p w:rsidR="00327798" w:rsidRPr="00BB7E92" w:rsidRDefault="00327798" w:rsidP="00327798">
      <w:pPr>
        <w:pStyle w:val="SingleTxtGA"/>
        <w:spacing w:after="0"/>
        <w:ind w:left="0" w:right="4252"/>
        <w:jc w:val="left"/>
        <w:rPr>
          <w:rtl/>
          <w:lang w:eastAsia="zh-TW"/>
        </w:rPr>
      </w:pPr>
      <w:r w:rsidRPr="00BB7E92">
        <w:rPr>
          <w:rFonts w:hint="cs"/>
          <w:rtl/>
          <w:lang w:eastAsia="zh-TW"/>
        </w:rPr>
        <w:t xml:space="preserve">18 </w:t>
      </w:r>
      <w:r w:rsidRPr="00BB7E92">
        <w:rPr>
          <w:rtl/>
          <w:lang w:eastAsia="zh-TW"/>
        </w:rPr>
        <w:t>نيسان/أبريل</w:t>
      </w:r>
      <w:r w:rsidRPr="00BB7E92">
        <w:rPr>
          <w:rFonts w:hint="cs"/>
          <w:rtl/>
          <w:lang w:eastAsia="zh-TW"/>
        </w:rPr>
        <w:t xml:space="preserve"> </w:t>
      </w:r>
      <w:r w:rsidRPr="00BB7E92">
        <w:rPr>
          <w:rtl/>
          <w:lang w:eastAsia="zh-TW"/>
        </w:rPr>
        <w:t>-</w:t>
      </w:r>
      <w:r w:rsidRPr="00BB7E92">
        <w:rPr>
          <w:rFonts w:hint="cs"/>
          <w:rtl/>
          <w:lang w:eastAsia="zh-TW"/>
        </w:rPr>
        <w:t xml:space="preserve"> </w:t>
      </w:r>
      <w:r w:rsidRPr="00BB7E92">
        <w:rPr>
          <w:rtl/>
          <w:lang w:eastAsia="zh-TW"/>
        </w:rPr>
        <w:t>12 أيار/مايو 2017</w:t>
      </w:r>
    </w:p>
    <w:p w:rsidR="00327798" w:rsidRPr="00BB7E92" w:rsidRDefault="00327798" w:rsidP="00327798">
      <w:pPr>
        <w:pStyle w:val="SingleTxtGA"/>
        <w:spacing w:after="0"/>
        <w:ind w:left="0" w:right="4252"/>
        <w:jc w:val="left"/>
        <w:rPr>
          <w:rtl/>
          <w:lang w:eastAsia="zh-TW"/>
        </w:rPr>
      </w:pPr>
      <w:r w:rsidRPr="00BB7E92">
        <w:rPr>
          <w:rtl/>
          <w:lang w:eastAsia="zh-TW"/>
        </w:rPr>
        <w:t>البند 2 من جدول الأعمال المؤقت</w:t>
      </w:r>
    </w:p>
    <w:p w:rsidR="00327798" w:rsidRPr="00BB7E92" w:rsidRDefault="00327798" w:rsidP="00327798">
      <w:pPr>
        <w:pStyle w:val="SingleTxtGA"/>
        <w:spacing w:after="0"/>
        <w:ind w:left="0" w:right="4252"/>
        <w:jc w:val="left"/>
        <w:rPr>
          <w:b/>
          <w:bCs/>
          <w:rtl/>
          <w:lang w:eastAsia="zh-TW"/>
        </w:rPr>
      </w:pPr>
      <w:r w:rsidRPr="00BB7E92">
        <w:rPr>
          <w:b/>
          <w:bCs/>
          <w:rtl/>
          <w:lang w:eastAsia="zh-TW"/>
        </w:rPr>
        <w:t>المسائل التنظيمية ومسائل أخرى</w:t>
      </w:r>
    </w:p>
    <w:p w:rsidR="00327798" w:rsidRDefault="00327798" w:rsidP="00327798">
      <w:pPr>
        <w:pStyle w:val="HChGA"/>
        <w:rPr>
          <w:rStyle w:val="FootnoteReference"/>
          <w:sz w:val="20"/>
          <w:vertAlign w:val="baseline"/>
          <w:rtl/>
          <w:lang w:eastAsia="zh-TW"/>
        </w:rPr>
      </w:pPr>
      <w:r>
        <w:rPr>
          <w:rFonts w:hint="cs"/>
          <w:rtl/>
          <w:lang w:eastAsia="zh-TW"/>
        </w:rPr>
        <w:tab/>
      </w:r>
      <w:r>
        <w:rPr>
          <w:rFonts w:hint="cs"/>
          <w:rtl/>
          <w:lang w:eastAsia="zh-TW"/>
        </w:rPr>
        <w:tab/>
      </w:r>
      <w:bookmarkStart w:id="1" w:name="_Toc483820222"/>
      <w:r w:rsidRPr="00BB7E92">
        <w:rPr>
          <w:rtl/>
          <w:lang w:eastAsia="zh-TW"/>
        </w:rPr>
        <w:t>التقرير السنوي العاشر للجنة الفرعية لمنع التعذيب وغيره من ضروب المعاملة</w:t>
      </w:r>
      <w:r>
        <w:rPr>
          <w:rtl/>
          <w:lang w:eastAsia="zh-TW"/>
        </w:rPr>
        <w:t xml:space="preserve"> أو </w:t>
      </w:r>
      <w:r w:rsidRPr="00BB7E92">
        <w:rPr>
          <w:rtl/>
          <w:lang w:eastAsia="zh-TW"/>
        </w:rPr>
        <w:t>العقوبة القاسية</w:t>
      </w:r>
      <w:r>
        <w:rPr>
          <w:rtl/>
          <w:lang w:eastAsia="zh-TW"/>
        </w:rPr>
        <w:t xml:space="preserve"> أو </w:t>
      </w:r>
      <w:r w:rsidRPr="00BB7E92">
        <w:rPr>
          <w:rtl/>
          <w:lang w:eastAsia="zh-TW"/>
        </w:rPr>
        <w:t>اللاإنسانية</w:t>
      </w:r>
      <w:r>
        <w:rPr>
          <w:rtl/>
          <w:lang w:eastAsia="zh-TW"/>
        </w:rPr>
        <w:t xml:space="preserve"> أو </w:t>
      </w:r>
      <w:r w:rsidRPr="00BB7E92">
        <w:rPr>
          <w:rtl/>
          <w:lang w:eastAsia="zh-TW"/>
        </w:rPr>
        <w:t>المهينة</w:t>
      </w:r>
      <w:r w:rsidRPr="000C28C3">
        <w:rPr>
          <w:rStyle w:val="FootnoteReference"/>
          <w:sz w:val="20"/>
          <w:vertAlign w:val="baseline"/>
          <w:rtl/>
          <w:lang w:eastAsia="zh-TW"/>
        </w:rPr>
        <w:footnoteReference w:customMarkFollows="1" w:id="1"/>
        <w:t>*</w:t>
      </w:r>
      <w:bookmarkEnd w:id="1"/>
    </w:p>
    <w:tbl>
      <w:tblPr>
        <w:tblStyle w:val="TableGrid"/>
        <w:bidiVisual/>
        <w:tblW w:w="0" w:type="auto"/>
        <w:jc w:val="center"/>
        <w:tblLook w:val="01E0" w:firstRow="1" w:lastRow="1" w:firstColumn="1" w:lastColumn="1" w:noHBand="0" w:noVBand="0"/>
      </w:tblPr>
      <w:tblGrid>
        <w:gridCol w:w="9637"/>
      </w:tblGrid>
      <w:tr w:rsidR="00327798" w:rsidRPr="00BB7E92" w:rsidTr="003819A9">
        <w:trPr>
          <w:jc w:val="center"/>
        </w:trPr>
        <w:tc>
          <w:tcPr>
            <w:tcW w:w="9637" w:type="dxa"/>
            <w:tcBorders>
              <w:bottom w:val="nil"/>
            </w:tcBorders>
          </w:tcPr>
          <w:p w:rsidR="00327798" w:rsidRPr="00785AE2" w:rsidRDefault="00327798" w:rsidP="003819A9">
            <w:pPr>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327798" w:rsidRPr="00BB7E92" w:rsidTr="003819A9">
        <w:trPr>
          <w:jc w:val="center"/>
        </w:trPr>
        <w:tc>
          <w:tcPr>
            <w:tcW w:w="9637" w:type="dxa"/>
            <w:tcBorders>
              <w:top w:val="nil"/>
              <w:bottom w:val="nil"/>
            </w:tcBorders>
            <w:shd w:val="clear" w:color="auto" w:fill="auto"/>
          </w:tcPr>
          <w:p w:rsidR="00327798" w:rsidRPr="00BB7E92" w:rsidRDefault="00327798" w:rsidP="00327798">
            <w:pPr>
              <w:pStyle w:val="SingleTxtGA"/>
              <w:spacing w:line="360" w:lineRule="exact"/>
              <w:rPr>
                <w:rtl/>
              </w:rPr>
            </w:pPr>
            <w:r w:rsidRPr="00BB7E92">
              <w:rPr>
                <w:rtl/>
              </w:rPr>
              <w:tab/>
              <w:t>تناول التقرير السنوي العاشر للجنة الفرعية لمنع التعذيب وغيره من ضروب المعاملة</w:t>
            </w:r>
            <w:r>
              <w:rPr>
                <w:rtl/>
              </w:rPr>
              <w:t xml:space="preserve"> أو </w:t>
            </w:r>
            <w:r w:rsidRPr="00BB7E92">
              <w:rPr>
                <w:rtl/>
              </w:rPr>
              <w:t>العقوبة القاسية</w:t>
            </w:r>
            <w:r>
              <w:rPr>
                <w:rtl/>
              </w:rPr>
              <w:t xml:space="preserve"> أو </w:t>
            </w:r>
            <w:r w:rsidRPr="00BB7E92">
              <w:rPr>
                <w:rtl/>
              </w:rPr>
              <w:t>اللاإنسانية</w:t>
            </w:r>
            <w:r>
              <w:rPr>
                <w:rtl/>
              </w:rPr>
              <w:t xml:space="preserve"> أو </w:t>
            </w:r>
            <w:r w:rsidRPr="00BB7E92">
              <w:rPr>
                <w:rtl/>
              </w:rPr>
              <w:t>المهينة أعمال اللجنة الفرعية خلال</w:t>
            </w:r>
            <w:r>
              <w:rPr>
                <w:rtl/>
              </w:rPr>
              <w:t xml:space="preserve"> عام </w:t>
            </w:r>
            <w:r w:rsidRPr="00BB7E92">
              <w:rPr>
                <w:rtl/>
              </w:rPr>
              <w:t>2016.</w:t>
            </w:r>
          </w:p>
        </w:tc>
      </w:tr>
      <w:tr w:rsidR="00327798" w:rsidRPr="00BB7E92" w:rsidTr="003819A9">
        <w:trPr>
          <w:jc w:val="center"/>
        </w:trPr>
        <w:tc>
          <w:tcPr>
            <w:tcW w:w="9637" w:type="dxa"/>
            <w:tcBorders>
              <w:top w:val="nil"/>
              <w:bottom w:val="nil"/>
            </w:tcBorders>
            <w:shd w:val="clear" w:color="auto" w:fill="auto"/>
          </w:tcPr>
          <w:p w:rsidR="00327798" w:rsidRPr="00BB7E92" w:rsidRDefault="00327798" w:rsidP="00327798">
            <w:pPr>
              <w:pStyle w:val="SingleTxtGA"/>
              <w:spacing w:line="360" w:lineRule="exact"/>
              <w:rPr>
                <w:rtl/>
              </w:rPr>
            </w:pPr>
            <w:r w:rsidRPr="00BB7E92">
              <w:rPr>
                <w:rtl/>
              </w:rPr>
              <w:tab/>
              <w:t xml:space="preserve">فبعد مقدمة موجزة، تقدّم اللجنة الفرعية، في الفرع </w:t>
            </w:r>
            <w:r>
              <w:rPr>
                <w:rFonts w:hint="cs"/>
                <w:rtl/>
              </w:rPr>
              <w:t>"</w:t>
            </w:r>
            <w:r w:rsidRPr="00BB7E92">
              <w:rPr>
                <w:rtl/>
              </w:rPr>
              <w:t>ثانياً</w:t>
            </w:r>
            <w:r>
              <w:rPr>
                <w:rFonts w:hint="cs"/>
                <w:rtl/>
              </w:rPr>
              <w:t>"</w:t>
            </w:r>
            <w:r w:rsidRPr="00BB7E92">
              <w:rPr>
                <w:rtl/>
              </w:rPr>
              <w:t xml:space="preserve"> من التقرير، معلومات مستكملة عن المستجدات المتعلقة بالنظام المنبثق عن البروتوكول الاختياري لاتفاقية مناهضة التعذيب،</w:t>
            </w:r>
            <w:r>
              <w:rPr>
                <w:rtl/>
              </w:rPr>
              <w:t xml:space="preserve"> بما </w:t>
            </w:r>
            <w:r w:rsidRPr="00BB7E92">
              <w:rPr>
                <w:rtl/>
              </w:rPr>
              <w:t>في ذلك الزيارات والزيادة في عدد الدول الأطراف والآليات الوقائية الوطنية التي عُيِّنت، وتفاصيل عن عمل الصندوق الخاص المنشأ بموجب البروتوكول الاختياري.</w:t>
            </w:r>
          </w:p>
        </w:tc>
      </w:tr>
      <w:tr w:rsidR="00327798" w:rsidRPr="00BB7E92" w:rsidTr="003819A9">
        <w:trPr>
          <w:jc w:val="center"/>
        </w:trPr>
        <w:tc>
          <w:tcPr>
            <w:tcW w:w="9637" w:type="dxa"/>
            <w:tcBorders>
              <w:top w:val="nil"/>
              <w:bottom w:val="nil"/>
            </w:tcBorders>
            <w:shd w:val="clear" w:color="auto" w:fill="auto"/>
          </w:tcPr>
          <w:p w:rsidR="00327798" w:rsidRPr="00BB7E92" w:rsidRDefault="00327798" w:rsidP="00327798">
            <w:pPr>
              <w:pStyle w:val="SingleTxtGA"/>
              <w:spacing w:line="360" w:lineRule="exact"/>
              <w:textDirection w:val="tbRlV"/>
            </w:pPr>
            <w:r w:rsidRPr="00BB7E92">
              <w:rPr>
                <w:rtl/>
              </w:rPr>
              <w:tab/>
              <w:t xml:space="preserve">وفي الفرع </w:t>
            </w:r>
            <w:r>
              <w:rPr>
                <w:rFonts w:hint="cs"/>
                <w:rtl/>
              </w:rPr>
              <w:t>"</w:t>
            </w:r>
            <w:r w:rsidRPr="00BB7E92">
              <w:rPr>
                <w:rtl/>
              </w:rPr>
              <w:t>ثالثاً</w:t>
            </w:r>
            <w:r>
              <w:rPr>
                <w:rFonts w:hint="cs"/>
                <w:rtl/>
              </w:rPr>
              <w:t>"</w:t>
            </w:r>
            <w:r w:rsidRPr="00BB7E92">
              <w:rPr>
                <w:rtl/>
              </w:rPr>
              <w:t xml:space="preserve">، </w:t>
            </w:r>
            <w:r>
              <w:rPr>
                <w:rFonts w:hint="cs"/>
                <w:rtl/>
              </w:rPr>
              <w:t>يسلط التقرير</w:t>
            </w:r>
            <w:r w:rsidRPr="00BB7E92">
              <w:rPr>
                <w:rtl/>
              </w:rPr>
              <w:t xml:space="preserve"> الضوء على مجالات </w:t>
            </w:r>
            <w:r>
              <w:rPr>
                <w:rFonts w:hint="cs"/>
                <w:rtl/>
              </w:rPr>
              <w:t>تعاون اللجنة الفرعية</w:t>
            </w:r>
            <w:r w:rsidRPr="00BB7E92">
              <w:rPr>
                <w:rtl/>
              </w:rPr>
              <w:t xml:space="preserve"> مع الهيئات الدولية والإقليمية الأخرى ومع المجتمع المدني، و</w:t>
            </w:r>
            <w:r>
              <w:rPr>
                <w:rFonts w:hint="cs"/>
                <w:rtl/>
              </w:rPr>
              <w:t>ي</w:t>
            </w:r>
            <w:r w:rsidRPr="00BB7E92">
              <w:rPr>
                <w:rtl/>
              </w:rPr>
              <w:t>لخص الأعمال التي اضطلعت بها</w:t>
            </w:r>
            <w:r>
              <w:rPr>
                <w:rFonts w:hint="eastAsia"/>
                <w:rtl/>
              </w:rPr>
              <w:t> </w:t>
            </w:r>
            <w:r>
              <w:rPr>
                <w:rFonts w:hint="cs"/>
                <w:rtl/>
              </w:rPr>
              <w:t>معها</w:t>
            </w:r>
            <w:r w:rsidRPr="00BB7E92">
              <w:rPr>
                <w:rtl/>
              </w:rPr>
              <w:t>.</w:t>
            </w:r>
          </w:p>
        </w:tc>
      </w:tr>
      <w:tr w:rsidR="00327798" w:rsidRPr="00BB7E92" w:rsidTr="003819A9">
        <w:trPr>
          <w:jc w:val="center"/>
        </w:trPr>
        <w:tc>
          <w:tcPr>
            <w:tcW w:w="9637" w:type="dxa"/>
            <w:tcBorders>
              <w:top w:val="nil"/>
              <w:bottom w:val="nil"/>
            </w:tcBorders>
            <w:shd w:val="clear" w:color="auto" w:fill="auto"/>
          </w:tcPr>
          <w:p w:rsidR="00327798" w:rsidRPr="00BB7E92" w:rsidRDefault="00327798" w:rsidP="00327798">
            <w:pPr>
              <w:pStyle w:val="SingleTxtGA"/>
              <w:spacing w:line="360" w:lineRule="exact"/>
              <w:textDirection w:val="tbRlV"/>
            </w:pPr>
            <w:r w:rsidRPr="00BB7E92">
              <w:rPr>
                <w:rFonts w:hint="cs"/>
                <w:rtl/>
              </w:rPr>
              <w:tab/>
            </w:r>
            <w:r w:rsidRPr="00BB7E92">
              <w:rPr>
                <w:rtl/>
              </w:rPr>
              <w:t xml:space="preserve">وفي الفرع </w:t>
            </w:r>
            <w:r>
              <w:rPr>
                <w:rFonts w:hint="cs"/>
                <w:rtl/>
              </w:rPr>
              <w:t>"</w:t>
            </w:r>
            <w:r w:rsidRPr="00BB7E92">
              <w:rPr>
                <w:rtl/>
              </w:rPr>
              <w:t>رابعاً</w:t>
            </w:r>
            <w:r>
              <w:rPr>
                <w:rFonts w:hint="cs"/>
                <w:rtl/>
              </w:rPr>
              <w:t>"</w:t>
            </w:r>
            <w:r w:rsidRPr="00BB7E92">
              <w:rPr>
                <w:rtl/>
              </w:rPr>
              <w:t xml:space="preserve">، تُقدّم اللجنة الفرعية معلومات جوهرية عن التطورات التي طرأت على ممارسات </w:t>
            </w:r>
            <w:r>
              <w:rPr>
                <w:rFonts w:hint="cs"/>
                <w:rtl/>
              </w:rPr>
              <w:t>عملها</w:t>
            </w:r>
            <w:r w:rsidRPr="00BB7E92">
              <w:rPr>
                <w:rtl/>
              </w:rPr>
              <w:t>،</w:t>
            </w:r>
            <w:r>
              <w:rPr>
                <w:rtl/>
              </w:rPr>
              <w:t xml:space="preserve"> بما </w:t>
            </w:r>
            <w:r w:rsidRPr="00BB7E92">
              <w:rPr>
                <w:rtl/>
              </w:rPr>
              <w:t>في ذلك بعض الأفكار الأولية بشأن طائفة من المسائل الموضوعية والإجرائية.</w:t>
            </w:r>
          </w:p>
        </w:tc>
      </w:tr>
      <w:tr w:rsidR="00327798" w:rsidRPr="00BB7E92" w:rsidTr="003819A9">
        <w:trPr>
          <w:jc w:val="center"/>
        </w:trPr>
        <w:tc>
          <w:tcPr>
            <w:tcW w:w="9637" w:type="dxa"/>
            <w:tcBorders>
              <w:top w:val="nil"/>
              <w:bottom w:val="nil"/>
            </w:tcBorders>
            <w:shd w:val="clear" w:color="auto" w:fill="auto"/>
          </w:tcPr>
          <w:p w:rsidR="00327798" w:rsidRPr="00BB7E92" w:rsidRDefault="00327798" w:rsidP="00327798">
            <w:pPr>
              <w:pStyle w:val="SingleTxtGA"/>
              <w:spacing w:line="360" w:lineRule="exact"/>
            </w:pPr>
            <w:r w:rsidRPr="00BB7E92">
              <w:rPr>
                <w:rFonts w:hint="cs"/>
                <w:rtl/>
              </w:rPr>
              <w:tab/>
            </w:r>
            <w:r w:rsidRPr="00BB7E92">
              <w:rPr>
                <w:rtl/>
              </w:rPr>
              <w:t xml:space="preserve">وفي الفرع </w:t>
            </w:r>
            <w:r>
              <w:rPr>
                <w:rFonts w:hint="cs"/>
                <w:rtl/>
              </w:rPr>
              <w:t>"</w:t>
            </w:r>
            <w:r w:rsidRPr="00BB7E92">
              <w:rPr>
                <w:rtl/>
              </w:rPr>
              <w:t>خامساً</w:t>
            </w:r>
            <w:r>
              <w:rPr>
                <w:rFonts w:hint="cs"/>
                <w:rtl/>
              </w:rPr>
              <w:t>"</w:t>
            </w:r>
            <w:r w:rsidRPr="00BB7E92">
              <w:rPr>
                <w:rtl/>
              </w:rPr>
              <w:t>، تنظر اللجنة الفرعية في السنة المستعرضة، وامتثال الدول الأطراف لالتزاماتها بموجب المادة 17 من البروتوكول الاختياري</w:t>
            </w:r>
            <w:r>
              <w:rPr>
                <w:rtl/>
              </w:rPr>
              <w:t xml:space="preserve"> وفي </w:t>
            </w:r>
            <w:r w:rsidRPr="00BB7E92">
              <w:rPr>
                <w:rtl/>
              </w:rPr>
              <w:t>خطة عملها.</w:t>
            </w:r>
          </w:p>
        </w:tc>
      </w:tr>
      <w:tr w:rsidR="00327798" w:rsidRPr="00BB7E92" w:rsidTr="003819A9">
        <w:trPr>
          <w:jc w:val="center"/>
        </w:trPr>
        <w:tc>
          <w:tcPr>
            <w:tcW w:w="9637" w:type="dxa"/>
            <w:tcBorders>
              <w:top w:val="nil"/>
            </w:tcBorders>
          </w:tcPr>
          <w:p w:rsidR="00327798" w:rsidRPr="00BB7E92" w:rsidRDefault="00327798" w:rsidP="003819A9">
            <w:pPr>
              <w:spacing w:line="200" w:lineRule="exact"/>
              <w:rPr>
                <w:rtl/>
              </w:rPr>
            </w:pPr>
          </w:p>
        </w:tc>
      </w:tr>
    </w:tbl>
    <w:p w:rsidR="00327798" w:rsidRPr="00BB7E92" w:rsidRDefault="00327798" w:rsidP="00327798">
      <w:pPr>
        <w:spacing w:after="120"/>
        <w:textDirection w:val="tbRlV"/>
        <w:rPr>
          <w:lang w:eastAsia="zh-TW"/>
        </w:rPr>
      </w:pPr>
    </w:p>
    <w:p w:rsidR="00327798" w:rsidRPr="00982D8B" w:rsidRDefault="00327798" w:rsidP="00327798">
      <w:pPr>
        <w:spacing w:line="360" w:lineRule="exact"/>
        <w:rPr>
          <w:sz w:val="36"/>
          <w:szCs w:val="36"/>
          <w:rtl/>
        </w:rPr>
      </w:pPr>
      <w:r w:rsidRPr="00BB7E92">
        <w:rPr>
          <w:rtl/>
          <w:lang w:eastAsia="zh-TW"/>
        </w:rPr>
        <w:br w:type="page"/>
      </w:r>
      <w:r>
        <w:rPr>
          <w:rFonts w:hint="cs"/>
          <w:sz w:val="36"/>
          <w:szCs w:val="36"/>
          <w:rtl/>
        </w:rPr>
        <w:lastRenderedPageBreak/>
        <w:t>المحتويات</w:t>
      </w:r>
    </w:p>
    <w:p w:rsidR="00327798" w:rsidRPr="00E64ED3" w:rsidRDefault="00327798" w:rsidP="00327798">
      <w:pPr>
        <w:tabs>
          <w:tab w:val="left" w:pos="7917"/>
          <w:tab w:val="right" w:pos="9638"/>
        </w:tabs>
        <w:spacing w:before="120" w:after="120" w:line="240" w:lineRule="exact"/>
        <w:ind w:left="284"/>
        <w:rPr>
          <w:iCs/>
          <w:szCs w:val="28"/>
          <w:rtl/>
        </w:rPr>
      </w:pPr>
      <w:r w:rsidRPr="00E64ED3">
        <w:rPr>
          <w:i/>
        </w:rPr>
        <w:tab/>
      </w:r>
      <w:r w:rsidRPr="00E64ED3">
        <w:rPr>
          <w:i/>
        </w:rPr>
        <w:tab/>
      </w:r>
      <w:r w:rsidRPr="00E64ED3">
        <w:rPr>
          <w:rFonts w:hint="cs"/>
          <w:iCs/>
          <w:szCs w:val="28"/>
          <w:rtl/>
        </w:rPr>
        <w:t>الصفحة</w:t>
      </w:r>
    </w:p>
    <w:p w:rsidR="00327798" w:rsidRDefault="00327798" w:rsidP="00327798">
      <w:pPr>
        <w:pStyle w:val="TOC1"/>
        <w:tabs>
          <w:tab w:val="clear" w:pos="7467"/>
          <w:tab w:val="clear" w:pos="7972"/>
          <w:tab w:val="left" w:leader="dot" w:pos="9079"/>
        </w:tabs>
        <w:rPr>
          <w:rFonts w:asciiTheme="minorHAnsi" w:eastAsiaTheme="minorEastAsia" w:hAnsiTheme="minorHAnsi" w:cstheme="minorBidi"/>
          <w:sz w:val="22"/>
          <w:szCs w:val="22"/>
          <w:rtl/>
          <w:lang w:val="en-US"/>
        </w:rPr>
      </w:pPr>
      <w:r>
        <w:tab/>
      </w:r>
      <w:r w:rsidRPr="004D1588">
        <w:fldChar w:fldCharType="begin"/>
      </w:r>
      <w:r w:rsidRPr="004D1588">
        <w:instrText xml:space="preserve"> TOC \o "3-3" \h \z \t "Heading 1,1,Heading 2,2,_ H _Ch_GA,1,_ H_1_GA,2,XLarge,1" </w:instrText>
      </w:r>
      <w:r w:rsidRPr="004D1588">
        <w:fldChar w:fldCharType="separate"/>
      </w:r>
      <w:hyperlink w:anchor="_Toc483820223" w:history="1">
        <w:r w:rsidRPr="00026CA7">
          <w:rPr>
            <w:rStyle w:val="Hyperlink"/>
            <w:rFonts w:hint="eastAsia"/>
            <w:rtl/>
            <w:lang w:eastAsia="zh-TW"/>
          </w:rPr>
          <w:t>أولاً</w:t>
        </w:r>
        <w:r>
          <w:rPr>
            <w:rStyle w:val="Hyperlink"/>
            <w:rFonts w:hint="cs"/>
            <w:rtl/>
            <w:lang w:eastAsia="zh-TW"/>
          </w:rPr>
          <w:tab/>
        </w:r>
        <w:r w:rsidRPr="00026CA7">
          <w:rPr>
            <w:rStyle w:val="Hyperlink"/>
            <w:rtl/>
            <w:lang w:eastAsia="zh-TW"/>
          </w:rPr>
          <w:t>-</w:t>
        </w:r>
        <w:r>
          <w:rPr>
            <w:rFonts w:asciiTheme="minorHAnsi" w:eastAsiaTheme="minorEastAsia" w:hAnsiTheme="minorHAnsi" w:cstheme="minorBidi"/>
            <w:sz w:val="22"/>
            <w:szCs w:val="22"/>
            <w:rtl/>
            <w:lang w:val="en-US"/>
          </w:rPr>
          <w:tab/>
        </w:r>
        <w:r w:rsidRPr="00026CA7">
          <w:rPr>
            <w:rStyle w:val="Hyperlink"/>
            <w:rFonts w:hint="eastAsia"/>
            <w:rtl/>
            <w:lang w:eastAsia="zh-TW"/>
          </w:rPr>
          <w:t>مقدمة</w:t>
        </w:r>
        <w:r>
          <w:rPr>
            <w:webHidden/>
            <w:rtl/>
          </w:rPr>
          <w:tab/>
        </w:r>
        <w:r>
          <w:rPr>
            <w:rFonts w:hint="cs"/>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Toc483820223 \h</w:instrText>
        </w:r>
        <w:r>
          <w:rPr>
            <w:webHidden/>
            <w:rtl/>
          </w:rPr>
          <w:instrText xml:space="preserve"> </w:instrText>
        </w:r>
        <w:r>
          <w:rPr>
            <w:webHidden/>
            <w:rtl/>
          </w:rPr>
        </w:r>
        <w:r>
          <w:rPr>
            <w:webHidden/>
            <w:rtl/>
          </w:rPr>
          <w:fldChar w:fldCharType="separate"/>
        </w:r>
        <w:r w:rsidR="000D09E0">
          <w:rPr>
            <w:webHidden/>
            <w:rtl/>
          </w:rPr>
          <w:t>3</w:t>
        </w:r>
        <w:r>
          <w:rPr>
            <w:webHidden/>
            <w:rtl/>
          </w:rPr>
          <w:fldChar w:fldCharType="end"/>
        </w:r>
      </w:hyperlink>
    </w:p>
    <w:p w:rsidR="00327798" w:rsidRDefault="00327798" w:rsidP="00327798">
      <w:pPr>
        <w:pStyle w:val="TOC1"/>
        <w:tabs>
          <w:tab w:val="clear" w:pos="7467"/>
          <w:tab w:val="clear" w:pos="7972"/>
          <w:tab w:val="left" w:leader="dot" w:pos="9079"/>
        </w:tabs>
        <w:rPr>
          <w:rFonts w:asciiTheme="minorHAnsi" w:eastAsiaTheme="minorEastAsia" w:hAnsiTheme="minorHAnsi" w:cstheme="minorBidi"/>
          <w:sz w:val="22"/>
          <w:szCs w:val="22"/>
          <w:rtl/>
          <w:lang w:val="en-US"/>
        </w:rPr>
      </w:pPr>
      <w:r>
        <w:rPr>
          <w:rStyle w:val="Hyperlink"/>
          <w:rFonts w:hint="cs"/>
          <w:rtl/>
        </w:rPr>
        <w:tab/>
      </w:r>
      <w:hyperlink w:anchor="_Toc483820224" w:history="1">
        <w:r w:rsidRPr="00026CA7">
          <w:rPr>
            <w:rStyle w:val="Hyperlink"/>
            <w:rFonts w:hint="eastAsia"/>
            <w:rtl/>
            <w:lang w:eastAsia="zh-TW"/>
          </w:rPr>
          <w:t>ثانياً</w:t>
        </w:r>
        <w:r>
          <w:rPr>
            <w:rStyle w:val="Hyperlink"/>
            <w:rFonts w:hint="cs"/>
            <w:rtl/>
            <w:lang w:eastAsia="zh-TW"/>
          </w:rPr>
          <w:tab/>
        </w:r>
        <w:r w:rsidRPr="00026CA7">
          <w:rPr>
            <w:rStyle w:val="Hyperlink"/>
            <w:rtl/>
            <w:lang w:eastAsia="zh-TW"/>
          </w:rPr>
          <w:t>-</w:t>
        </w:r>
        <w:r>
          <w:rPr>
            <w:rFonts w:asciiTheme="minorHAnsi" w:eastAsiaTheme="minorEastAsia" w:hAnsiTheme="minorHAnsi" w:cstheme="minorBidi"/>
            <w:sz w:val="22"/>
            <w:szCs w:val="22"/>
            <w:rtl/>
            <w:lang w:val="en-US"/>
          </w:rPr>
          <w:tab/>
        </w:r>
        <w:r w:rsidRPr="00026CA7">
          <w:rPr>
            <w:rStyle w:val="Hyperlink"/>
            <w:rFonts w:hint="eastAsia"/>
            <w:rtl/>
            <w:lang w:eastAsia="zh-TW"/>
          </w:rPr>
          <w:t>السنة</w:t>
        </w:r>
        <w:r w:rsidRPr="00026CA7">
          <w:rPr>
            <w:rStyle w:val="Hyperlink"/>
            <w:rtl/>
            <w:lang w:eastAsia="zh-TW"/>
          </w:rPr>
          <w:t xml:space="preserve"> </w:t>
        </w:r>
        <w:r w:rsidRPr="00026CA7">
          <w:rPr>
            <w:rStyle w:val="Hyperlink"/>
            <w:rFonts w:hint="eastAsia"/>
            <w:rtl/>
            <w:lang w:eastAsia="zh-TW"/>
          </w:rPr>
          <w:t>المستعرضة</w:t>
        </w:r>
        <w:r>
          <w:rPr>
            <w:webHidden/>
            <w:rtl/>
          </w:rPr>
          <w:tab/>
        </w:r>
        <w:r>
          <w:rPr>
            <w:rFonts w:hint="cs"/>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Toc483820224 \h</w:instrText>
        </w:r>
        <w:r>
          <w:rPr>
            <w:webHidden/>
            <w:rtl/>
          </w:rPr>
          <w:instrText xml:space="preserve"> </w:instrText>
        </w:r>
        <w:r>
          <w:rPr>
            <w:webHidden/>
            <w:rtl/>
          </w:rPr>
        </w:r>
        <w:r>
          <w:rPr>
            <w:webHidden/>
            <w:rtl/>
          </w:rPr>
          <w:fldChar w:fldCharType="separate"/>
        </w:r>
        <w:r w:rsidR="000D09E0">
          <w:rPr>
            <w:webHidden/>
            <w:rtl/>
          </w:rPr>
          <w:t>3</w:t>
        </w:r>
        <w:r>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25" w:history="1">
        <w:r w:rsidR="00327798" w:rsidRPr="00026CA7">
          <w:rPr>
            <w:rStyle w:val="Hyperlink"/>
            <w:rFonts w:hint="eastAsia"/>
            <w:rtl/>
            <w:lang w:eastAsia="zh-TW"/>
          </w:rPr>
          <w:t>ألف</w:t>
        </w:r>
        <w:r w:rsidR="00327798">
          <w:rPr>
            <w:rStyle w:val="Hyperlink"/>
            <w:rFonts w:hint="cs"/>
            <w:rtl/>
            <w:lang w:eastAsia="zh-TW"/>
          </w:rPr>
          <w:tab/>
        </w:r>
        <w:r w:rsidR="00327798" w:rsidRPr="00026CA7">
          <w:rPr>
            <w:rStyle w:val="Hyperlink"/>
            <w:rtl/>
            <w:lang w:eastAsia="zh-TW"/>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lang w:eastAsia="zh-TW"/>
          </w:rPr>
          <w:t>المشاركة</w:t>
        </w:r>
        <w:r w:rsidR="00327798" w:rsidRPr="00026CA7">
          <w:rPr>
            <w:rStyle w:val="Hyperlink"/>
            <w:rtl/>
            <w:lang w:eastAsia="zh-TW"/>
          </w:rPr>
          <w:t xml:space="preserve"> </w:t>
        </w:r>
        <w:r w:rsidR="00327798" w:rsidRPr="00026CA7">
          <w:rPr>
            <w:rStyle w:val="Hyperlink"/>
            <w:rFonts w:hint="eastAsia"/>
            <w:rtl/>
            <w:lang w:eastAsia="zh-TW"/>
          </w:rPr>
          <w:t>في</w:t>
        </w:r>
        <w:r w:rsidR="00327798" w:rsidRPr="00026CA7">
          <w:rPr>
            <w:rStyle w:val="Hyperlink"/>
            <w:rtl/>
            <w:lang w:eastAsia="zh-TW"/>
          </w:rPr>
          <w:t xml:space="preserve"> </w:t>
        </w:r>
        <w:r w:rsidR="00327798" w:rsidRPr="00026CA7">
          <w:rPr>
            <w:rStyle w:val="Hyperlink"/>
            <w:rFonts w:hint="eastAsia"/>
            <w:rtl/>
            <w:lang w:eastAsia="zh-TW"/>
          </w:rPr>
          <w:t>النظام</w:t>
        </w:r>
        <w:r w:rsidR="00327798" w:rsidRPr="00026CA7">
          <w:rPr>
            <w:rStyle w:val="Hyperlink"/>
            <w:rtl/>
            <w:lang w:eastAsia="zh-TW"/>
          </w:rPr>
          <w:t xml:space="preserve"> </w:t>
        </w:r>
        <w:r w:rsidR="00327798" w:rsidRPr="00026CA7">
          <w:rPr>
            <w:rStyle w:val="Hyperlink"/>
            <w:rFonts w:hint="eastAsia"/>
            <w:rtl/>
            <w:lang w:eastAsia="zh-TW"/>
          </w:rPr>
          <w:t>المنبثق</w:t>
        </w:r>
        <w:r w:rsidR="00327798" w:rsidRPr="00026CA7">
          <w:rPr>
            <w:rStyle w:val="Hyperlink"/>
            <w:rtl/>
            <w:lang w:eastAsia="zh-TW"/>
          </w:rPr>
          <w:t xml:space="preserve"> </w:t>
        </w:r>
        <w:r w:rsidR="00327798" w:rsidRPr="00026CA7">
          <w:rPr>
            <w:rStyle w:val="Hyperlink"/>
            <w:rFonts w:hint="eastAsia"/>
            <w:rtl/>
            <w:lang w:eastAsia="zh-TW"/>
          </w:rPr>
          <w:t>عن</w:t>
        </w:r>
        <w:r w:rsidR="00327798" w:rsidRPr="00026CA7">
          <w:rPr>
            <w:rStyle w:val="Hyperlink"/>
            <w:rtl/>
            <w:lang w:eastAsia="zh-TW"/>
          </w:rPr>
          <w:t xml:space="preserve"> </w:t>
        </w:r>
        <w:r w:rsidR="00327798" w:rsidRPr="00026CA7">
          <w:rPr>
            <w:rStyle w:val="Hyperlink"/>
            <w:rFonts w:hint="eastAsia"/>
            <w:rtl/>
            <w:lang w:eastAsia="zh-TW"/>
          </w:rPr>
          <w:t>البروتوكول</w:t>
        </w:r>
        <w:r w:rsidR="00327798" w:rsidRPr="00026CA7">
          <w:rPr>
            <w:rStyle w:val="Hyperlink"/>
            <w:rtl/>
            <w:lang w:eastAsia="zh-TW"/>
          </w:rPr>
          <w:t xml:space="preserve"> </w:t>
        </w:r>
        <w:r w:rsidR="00327798" w:rsidRPr="00026CA7">
          <w:rPr>
            <w:rStyle w:val="Hyperlink"/>
            <w:rFonts w:hint="eastAsia"/>
            <w:rtl/>
            <w:lang w:eastAsia="zh-TW"/>
          </w:rPr>
          <w:t>الاختياري</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Toc483820225 \h</w:instrText>
        </w:r>
        <w:r w:rsidR="00327798">
          <w:rPr>
            <w:webHidden/>
            <w:rtl/>
          </w:rPr>
          <w:instrText xml:space="preserve"> </w:instrText>
        </w:r>
        <w:r w:rsidR="00327798">
          <w:rPr>
            <w:webHidden/>
            <w:rtl/>
          </w:rPr>
        </w:r>
        <w:r w:rsidR="00327798">
          <w:rPr>
            <w:webHidden/>
            <w:rtl/>
          </w:rPr>
          <w:fldChar w:fldCharType="separate"/>
        </w:r>
        <w:r w:rsidR="000D09E0">
          <w:rPr>
            <w:webHidden/>
            <w:rtl/>
          </w:rPr>
          <w:t>3</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26" w:history="1">
        <w:r w:rsidR="00327798" w:rsidRPr="00026CA7">
          <w:rPr>
            <w:rStyle w:val="Hyperlink"/>
            <w:rFonts w:hint="eastAsia"/>
            <w:rtl/>
          </w:rPr>
          <w:t>باء</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المسائل</w:t>
        </w:r>
        <w:r w:rsidR="00327798" w:rsidRPr="00026CA7">
          <w:rPr>
            <w:rStyle w:val="Hyperlink"/>
            <w:rtl/>
          </w:rPr>
          <w:t xml:space="preserve"> </w:t>
        </w:r>
        <w:r w:rsidR="00327798" w:rsidRPr="00026CA7">
          <w:rPr>
            <w:rStyle w:val="Hyperlink"/>
            <w:rFonts w:hint="eastAsia"/>
            <w:rtl/>
          </w:rPr>
          <w:t>التنظيمية</w:t>
        </w:r>
        <w:r w:rsidR="00327798" w:rsidRPr="00026CA7">
          <w:rPr>
            <w:rStyle w:val="Hyperlink"/>
            <w:rtl/>
          </w:rPr>
          <w:t xml:space="preserve"> </w:t>
        </w:r>
        <w:r w:rsidR="00327798" w:rsidRPr="00026CA7">
          <w:rPr>
            <w:rStyle w:val="Hyperlink"/>
            <w:rFonts w:hint="eastAsia"/>
            <w:rtl/>
          </w:rPr>
          <w:t>ومسائل</w:t>
        </w:r>
        <w:r w:rsidR="00327798" w:rsidRPr="00026CA7">
          <w:rPr>
            <w:rStyle w:val="Hyperlink"/>
            <w:rtl/>
          </w:rPr>
          <w:t xml:space="preserve"> </w:t>
        </w:r>
        <w:r w:rsidR="00327798" w:rsidRPr="00026CA7">
          <w:rPr>
            <w:rStyle w:val="Hyperlink"/>
            <w:rFonts w:hint="eastAsia"/>
            <w:rtl/>
          </w:rPr>
          <w:t>العضوية</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Toc483820226 \h</w:instrText>
        </w:r>
        <w:r w:rsidR="00327798">
          <w:rPr>
            <w:webHidden/>
            <w:rtl/>
          </w:rPr>
          <w:instrText xml:space="preserve"> </w:instrText>
        </w:r>
        <w:r w:rsidR="00327798">
          <w:rPr>
            <w:webHidden/>
            <w:rtl/>
          </w:rPr>
        </w:r>
        <w:r w:rsidR="00327798">
          <w:rPr>
            <w:webHidden/>
            <w:rtl/>
          </w:rPr>
          <w:fldChar w:fldCharType="separate"/>
        </w:r>
        <w:r w:rsidR="000D09E0">
          <w:rPr>
            <w:webHidden/>
            <w:rtl/>
          </w:rPr>
          <w:t>4</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27" w:history="1">
        <w:r w:rsidR="00327798" w:rsidRPr="00026CA7">
          <w:rPr>
            <w:rStyle w:val="Hyperlink"/>
            <w:rFonts w:hint="eastAsia"/>
            <w:rtl/>
          </w:rPr>
          <w:t>جيم</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الزيارات</w:t>
        </w:r>
        <w:r w:rsidR="00327798" w:rsidRPr="00026CA7">
          <w:rPr>
            <w:rStyle w:val="Hyperlink"/>
            <w:rtl/>
          </w:rPr>
          <w:t xml:space="preserve"> </w:t>
        </w:r>
        <w:r w:rsidR="00327798" w:rsidRPr="00026CA7">
          <w:rPr>
            <w:rStyle w:val="Hyperlink"/>
            <w:rFonts w:hint="eastAsia"/>
            <w:rtl/>
          </w:rPr>
          <w:t>التي</w:t>
        </w:r>
        <w:r w:rsidR="00327798" w:rsidRPr="00026CA7">
          <w:rPr>
            <w:rStyle w:val="Hyperlink"/>
            <w:rtl/>
          </w:rPr>
          <w:t xml:space="preserve"> </w:t>
        </w:r>
        <w:r w:rsidR="00327798" w:rsidRPr="00026CA7">
          <w:rPr>
            <w:rStyle w:val="Hyperlink"/>
            <w:rFonts w:hint="eastAsia"/>
            <w:rtl/>
          </w:rPr>
          <w:t>أُجريت</w:t>
        </w:r>
        <w:r w:rsidR="00327798" w:rsidRPr="00026CA7">
          <w:rPr>
            <w:rStyle w:val="Hyperlink"/>
            <w:rtl/>
          </w:rPr>
          <w:t xml:space="preserve"> </w:t>
        </w:r>
        <w:r w:rsidR="00327798" w:rsidRPr="00026CA7">
          <w:rPr>
            <w:rStyle w:val="Hyperlink"/>
            <w:rFonts w:hint="eastAsia"/>
            <w:rtl/>
          </w:rPr>
          <w:t>أثناء</w:t>
        </w:r>
        <w:r w:rsidR="00327798" w:rsidRPr="00026CA7">
          <w:rPr>
            <w:rStyle w:val="Hyperlink"/>
            <w:rtl/>
          </w:rPr>
          <w:t xml:space="preserve"> </w:t>
        </w:r>
        <w:r w:rsidR="00327798" w:rsidRPr="00026CA7">
          <w:rPr>
            <w:rStyle w:val="Hyperlink"/>
            <w:rFonts w:hint="eastAsia"/>
            <w:rtl/>
          </w:rPr>
          <w:t>الفترة</w:t>
        </w:r>
        <w:r w:rsidR="00327798" w:rsidRPr="00026CA7">
          <w:rPr>
            <w:rStyle w:val="Hyperlink"/>
            <w:rtl/>
          </w:rPr>
          <w:t xml:space="preserve"> </w:t>
        </w:r>
        <w:r w:rsidR="00327798" w:rsidRPr="00026CA7">
          <w:rPr>
            <w:rStyle w:val="Hyperlink"/>
            <w:rFonts w:hint="eastAsia"/>
            <w:rtl/>
          </w:rPr>
          <w:t>المشمولة</w:t>
        </w:r>
        <w:r w:rsidR="00327798" w:rsidRPr="00026CA7">
          <w:rPr>
            <w:rStyle w:val="Hyperlink"/>
            <w:rtl/>
          </w:rPr>
          <w:t xml:space="preserve"> </w:t>
        </w:r>
        <w:r w:rsidR="00327798" w:rsidRPr="00026CA7">
          <w:rPr>
            <w:rStyle w:val="Hyperlink"/>
            <w:rFonts w:hint="eastAsia"/>
            <w:rtl/>
          </w:rPr>
          <w:t>بالتقرير</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Toc483820227 \h</w:instrText>
        </w:r>
        <w:r w:rsidR="00327798">
          <w:rPr>
            <w:webHidden/>
            <w:rtl/>
          </w:rPr>
          <w:instrText xml:space="preserve"> </w:instrText>
        </w:r>
        <w:r w:rsidR="00327798">
          <w:rPr>
            <w:webHidden/>
            <w:rtl/>
          </w:rPr>
        </w:r>
        <w:r w:rsidR="00327798">
          <w:rPr>
            <w:webHidden/>
            <w:rtl/>
          </w:rPr>
          <w:fldChar w:fldCharType="separate"/>
        </w:r>
        <w:r w:rsidR="000D09E0">
          <w:rPr>
            <w:webHidden/>
            <w:rtl/>
          </w:rPr>
          <w:t>5</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28" w:history="1">
        <w:r w:rsidR="00327798" w:rsidRPr="00026CA7">
          <w:rPr>
            <w:rStyle w:val="Hyperlink"/>
            <w:rFonts w:hint="eastAsia"/>
            <w:rtl/>
          </w:rPr>
          <w:t>دال</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الحوار</w:t>
        </w:r>
        <w:r w:rsidR="00327798" w:rsidRPr="00026CA7">
          <w:rPr>
            <w:rStyle w:val="Hyperlink"/>
            <w:rtl/>
          </w:rPr>
          <w:t xml:space="preserve"> </w:t>
        </w:r>
        <w:r w:rsidR="00327798" w:rsidRPr="00026CA7">
          <w:rPr>
            <w:rStyle w:val="Hyperlink"/>
            <w:rFonts w:hint="eastAsia"/>
            <w:rtl/>
          </w:rPr>
          <w:t>الناتج</w:t>
        </w:r>
        <w:r w:rsidR="00327798" w:rsidRPr="00026CA7">
          <w:rPr>
            <w:rStyle w:val="Hyperlink"/>
            <w:rtl/>
          </w:rPr>
          <w:t xml:space="preserve"> </w:t>
        </w:r>
        <w:r w:rsidR="00327798" w:rsidRPr="00026CA7">
          <w:rPr>
            <w:rStyle w:val="Hyperlink"/>
            <w:rFonts w:hint="eastAsia"/>
            <w:rtl/>
          </w:rPr>
          <w:t>عن</w:t>
        </w:r>
        <w:r w:rsidR="00327798" w:rsidRPr="00026CA7">
          <w:rPr>
            <w:rStyle w:val="Hyperlink"/>
            <w:rtl/>
          </w:rPr>
          <w:t xml:space="preserve"> </w:t>
        </w:r>
        <w:r w:rsidR="00327798" w:rsidRPr="00026CA7">
          <w:rPr>
            <w:rStyle w:val="Hyperlink"/>
            <w:rFonts w:hint="eastAsia"/>
            <w:rtl/>
          </w:rPr>
          <w:t>الزيارات،</w:t>
        </w:r>
        <w:r w:rsidR="00327798">
          <w:rPr>
            <w:rStyle w:val="Hyperlink"/>
            <w:rtl/>
          </w:rPr>
          <w:t xml:space="preserve"> بما </w:t>
        </w:r>
        <w:r w:rsidR="00327798" w:rsidRPr="00026CA7">
          <w:rPr>
            <w:rStyle w:val="Hyperlink"/>
            <w:rFonts w:hint="eastAsia"/>
            <w:rtl/>
          </w:rPr>
          <w:t>في</w:t>
        </w:r>
        <w:r w:rsidR="00327798" w:rsidRPr="00026CA7">
          <w:rPr>
            <w:rStyle w:val="Hyperlink"/>
            <w:rtl/>
          </w:rPr>
          <w:t xml:space="preserve"> </w:t>
        </w:r>
        <w:r w:rsidR="00327798" w:rsidRPr="00026CA7">
          <w:rPr>
            <w:rStyle w:val="Hyperlink"/>
            <w:rFonts w:hint="eastAsia"/>
            <w:rtl/>
          </w:rPr>
          <w:t>ذلك</w:t>
        </w:r>
        <w:r w:rsidR="00327798" w:rsidRPr="00026CA7">
          <w:rPr>
            <w:rStyle w:val="Hyperlink"/>
            <w:rtl/>
          </w:rPr>
          <w:t xml:space="preserve"> </w:t>
        </w:r>
        <w:r w:rsidR="00327798" w:rsidRPr="00026CA7">
          <w:rPr>
            <w:rStyle w:val="Hyperlink"/>
            <w:rFonts w:hint="eastAsia"/>
            <w:rtl/>
          </w:rPr>
          <w:t>نشر</w:t>
        </w:r>
        <w:r w:rsidR="00327798" w:rsidRPr="00026CA7">
          <w:rPr>
            <w:rStyle w:val="Hyperlink"/>
            <w:rtl/>
          </w:rPr>
          <w:t xml:space="preserve"> </w:t>
        </w:r>
        <w:r w:rsidR="00327798" w:rsidRPr="00026CA7">
          <w:rPr>
            <w:rStyle w:val="Hyperlink"/>
            <w:rFonts w:hint="eastAsia"/>
            <w:rtl/>
          </w:rPr>
          <w:t>الدول</w:t>
        </w:r>
        <w:r w:rsidR="00327798" w:rsidRPr="00026CA7">
          <w:rPr>
            <w:rStyle w:val="Hyperlink"/>
            <w:rtl/>
          </w:rPr>
          <w:t xml:space="preserve"> </w:t>
        </w:r>
        <w:r w:rsidR="00327798" w:rsidRPr="00026CA7">
          <w:rPr>
            <w:rStyle w:val="Hyperlink"/>
            <w:rFonts w:hint="eastAsia"/>
            <w:rtl/>
          </w:rPr>
          <w:t>الأطراف</w:t>
        </w:r>
        <w:r w:rsidR="00327798" w:rsidRPr="00026CA7">
          <w:rPr>
            <w:rStyle w:val="Hyperlink"/>
            <w:rtl/>
          </w:rPr>
          <w:t xml:space="preserve"> </w:t>
        </w:r>
        <w:r w:rsidR="00327798" w:rsidRPr="00026CA7">
          <w:rPr>
            <w:rStyle w:val="Hyperlink"/>
            <w:rFonts w:hint="eastAsia"/>
            <w:rtl/>
          </w:rPr>
          <w:t>والآليات</w:t>
        </w:r>
        <w:r w:rsidR="00327798" w:rsidRPr="00026CA7">
          <w:rPr>
            <w:rStyle w:val="Hyperlink"/>
            <w:rtl/>
          </w:rPr>
          <w:t xml:space="preserve"> </w:t>
        </w:r>
        <w:r w:rsidR="00327798" w:rsidRPr="00026CA7">
          <w:rPr>
            <w:rStyle w:val="Hyperlink"/>
            <w:rFonts w:hint="eastAsia"/>
            <w:rtl/>
          </w:rPr>
          <w:t>الوقائية</w:t>
        </w:r>
        <w:r w:rsidR="00327798" w:rsidRPr="00026CA7">
          <w:rPr>
            <w:rStyle w:val="Hyperlink"/>
            <w:rtl/>
          </w:rPr>
          <w:t xml:space="preserve"> </w:t>
        </w:r>
        <w:r w:rsidR="00327798" w:rsidRPr="00026CA7">
          <w:rPr>
            <w:rStyle w:val="Hyperlink"/>
            <w:rFonts w:hint="eastAsia"/>
            <w:rtl/>
          </w:rPr>
          <w:t>الوطنية</w:t>
        </w:r>
        <w:r w:rsidR="00327798" w:rsidRPr="00026CA7">
          <w:rPr>
            <w:rStyle w:val="Hyperlink"/>
            <w:rtl/>
          </w:rPr>
          <w:t xml:space="preserve"> </w:t>
        </w:r>
        <w:r w:rsidR="00327798" w:rsidRPr="00026CA7">
          <w:rPr>
            <w:rStyle w:val="Hyperlink"/>
            <w:rFonts w:hint="eastAsia"/>
            <w:rtl/>
          </w:rPr>
          <w:t>للتقارير</w:t>
        </w:r>
        <w:r w:rsidR="00327798" w:rsidRPr="00026CA7">
          <w:rPr>
            <w:rStyle w:val="Hyperlink"/>
            <w:rtl/>
          </w:rPr>
          <w:t xml:space="preserve"> </w:t>
        </w:r>
        <w:r w:rsidR="00327798" w:rsidRPr="00026CA7">
          <w:rPr>
            <w:rStyle w:val="Hyperlink"/>
            <w:rFonts w:hint="eastAsia"/>
            <w:rtl/>
          </w:rPr>
          <w:t>الصادرة</w:t>
        </w:r>
        <w:r w:rsidR="00327798" w:rsidRPr="00026CA7">
          <w:rPr>
            <w:rStyle w:val="Hyperlink"/>
            <w:rtl/>
          </w:rPr>
          <w:t xml:space="preserve"> </w:t>
        </w:r>
        <w:r w:rsidR="00327798" w:rsidRPr="00026CA7">
          <w:rPr>
            <w:rStyle w:val="Hyperlink"/>
            <w:rFonts w:hint="eastAsia"/>
            <w:rtl/>
          </w:rPr>
          <w:t>عن</w:t>
        </w:r>
        <w:r w:rsidR="00327798" w:rsidRPr="00026CA7">
          <w:rPr>
            <w:rStyle w:val="Hyperlink"/>
            <w:rtl/>
          </w:rPr>
          <w:t xml:space="preserve"> </w:t>
        </w:r>
        <w:r w:rsidR="00327798" w:rsidRPr="00026CA7">
          <w:rPr>
            <w:rStyle w:val="Hyperlink"/>
            <w:rFonts w:hint="eastAsia"/>
            <w:rtl/>
          </w:rPr>
          <w:t>اللجنة</w:t>
        </w:r>
        <w:r w:rsidR="00327798" w:rsidRPr="00026CA7">
          <w:rPr>
            <w:rStyle w:val="Hyperlink"/>
            <w:rtl/>
          </w:rPr>
          <w:t xml:space="preserve"> </w:t>
        </w:r>
        <w:r w:rsidR="00327798" w:rsidRPr="00026CA7">
          <w:rPr>
            <w:rStyle w:val="Hyperlink"/>
            <w:rFonts w:hint="eastAsia"/>
            <w:rtl/>
          </w:rPr>
          <w:t>الفرعية</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Toc483820228 \h</w:instrText>
        </w:r>
        <w:r w:rsidR="00327798">
          <w:rPr>
            <w:webHidden/>
            <w:rtl/>
          </w:rPr>
          <w:instrText xml:space="preserve"> </w:instrText>
        </w:r>
        <w:r w:rsidR="00327798">
          <w:rPr>
            <w:webHidden/>
            <w:rtl/>
          </w:rPr>
        </w:r>
        <w:r w:rsidR="00327798">
          <w:rPr>
            <w:webHidden/>
            <w:rtl/>
          </w:rPr>
          <w:fldChar w:fldCharType="separate"/>
        </w:r>
        <w:r w:rsidR="000D09E0">
          <w:rPr>
            <w:webHidden/>
            <w:rtl/>
          </w:rPr>
          <w:t>6</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29" w:history="1">
        <w:r w:rsidR="00327798" w:rsidRPr="00026CA7">
          <w:rPr>
            <w:rStyle w:val="Hyperlink"/>
            <w:rFonts w:hint="eastAsia"/>
            <w:rtl/>
          </w:rPr>
          <w:t>هاء</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التطورات</w:t>
        </w:r>
        <w:r w:rsidR="00327798" w:rsidRPr="00026CA7">
          <w:rPr>
            <w:rStyle w:val="Hyperlink"/>
            <w:rtl/>
          </w:rPr>
          <w:t xml:space="preserve"> </w:t>
        </w:r>
        <w:r w:rsidR="00327798" w:rsidRPr="00026CA7">
          <w:rPr>
            <w:rStyle w:val="Hyperlink"/>
            <w:rFonts w:hint="eastAsia"/>
            <w:rtl/>
          </w:rPr>
          <w:t>على</w:t>
        </w:r>
        <w:r w:rsidR="00327798" w:rsidRPr="00026CA7">
          <w:rPr>
            <w:rStyle w:val="Hyperlink"/>
            <w:rtl/>
          </w:rPr>
          <w:t xml:space="preserve"> </w:t>
        </w:r>
        <w:r w:rsidR="00327798" w:rsidRPr="00026CA7">
          <w:rPr>
            <w:rStyle w:val="Hyperlink"/>
            <w:rFonts w:hint="eastAsia"/>
            <w:rtl/>
          </w:rPr>
          <w:t>صعيد</w:t>
        </w:r>
        <w:r w:rsidR="00327798" w:rsidRPr="00026CA7">
          <w:rPr>
            <w:rStyle w:val="Hyperlink"/>
            <w:rtl/>
          </w:rPr>
          <w:t xml:space="preserve"> </w:t>
        </w:r>
        <w:r w:rsidR="00327798" w:rsidRPr="00026CA7">
          <w:rPr>
            <w:rStyle w:val="Hyperlink"/>
            <w:rFonts w:hint="eastAsia"/>
            <w:rtl/>
          </w:rPr>
          <w:t>الآليات</w:t>
        </w:r>
        <w:r w:rsidR="00327798" w:rsidRPr="00026CA7">
          <w:rPr>
            <w:rStyle w:val="Hyperlink"/>
            <w:rtl/>
          </w:rPr>
          <w:t xml:space="preserve"> </w:t>
        </w:r>
        <w:r w:rsidR="00327798" w:rsidRPr="00026CA7">
          <w:rPr>
            <w:rStyle w:val="Hyperlink"/>
            <w:rFonts w:hint="eastAsia"/>
            <w:rtl/>
          </w:rPr>
          <w:t>الوقائية</w:t>
        </w:r>
        <w:r w:rsidR="00327798" w:rsidRPr="00026CA7">
          <w:rPr>
            <w:rStyle w:val="Hyperlink"/>
            <w:rtl/>
          </w:rPr>
          <w:t xml:space="preserve"> </w:t>
        </w:r>
        <w:r w:rsidR="00327798" w:rsidRPr="00026CA7">
          <w:rPr>
            <w:rStyle w:val="Hyperlink"/>
            <w:rFonts w:hint="eastAsia"/>
            <w:rtl/>
          </w:rPr>
          <w:t>الوطنية</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Toc483820229 \h</w:instrText>
        </w:r>
        <w:r w:rsidR="00327798">
          <w:rPr>
            <w:webHidden/>
            <w:rtl/>
          </w:rPr>
          <w:instrText xml:space="preserve"> </w:instrText>
        </w:r>
        <w:r w:rsidR="00327798">
          <w:rPr>
            <w:webHidden/>
            <w:rtl/>
          </w:rPr>
        </w:r>
        <w:r w:rsidR="00327798">
          <w:rPr>
            <w:webHidden/>
            <w:rtl/>
          </w:rPr>
          <w:fldChar w:fldCharType="separate"/>
        </w:r>
        <w:r w:rsidR="000D09E0">
          <w:rPr>
            <w:webHidden/>
            <w:rtl/>
          </w:rPr>
          <w:t>6</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30" w:history="1">
        <w:r w:rsidR="00327798" w:rsidRPr="00026CA7">
          <w:rPr>
            <w:rStyle w:val="Hyperlink"/>
            <w:rFonts w:hint="eastAsia"/>
            <w:rtl/>
          </w:rPr>
          <w:t>واو</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الصندوق</w:t>
        </w:r>
        <w:r w:rsidR="00327798" w:rsidRPr="00026CA7">
          <w:rPr>
            <w:rStyle w:val="Hyperlink"/>
            <w:rtl/>
          </w:rPr>
          <w:t xml:space="preserve"> </w:t>
        </w:r>
        <w:r w:rsidR="00327798" w:rsidRPr="00026CA7">
          <w:rPr>
            <w:rStyle w:val="Hyperlink"/>
            <w:rFonts w:hint="eastAsia"/>
            <w:rtl/>
          </w:rPr>
          <w:t>الخاص</w:t>
        </w:r>
        <w:r w:rsidR="00327798" w:rsidRPr="00026CA7">
          <w:rPr>
            <w:rStyle w:val="Hyperlink"/>
            <w:rtl/>
          </w:rPr>
          <w:t xml:space="preserve"> </w:t>
        </w:r>
        <w:r w:rsidR="00327798" w:rsidRPr="00026CA7">
          <w:rPr>
            <w:rStyle w:val="Hyperlink"/>
            <w:rFonts w:hint="eastAsia"/>
            <w:rtl/>
          </w:rPr>
          <w:t>المنشأ</w:t>
        </w:r>
        <w:r w:rsidR="00327798" w:rsidRPr="00026CA7">
          <w:rPr>
            <w:rStyle w:val="Hyperlink"/>
            <w:rtl/>
          </w:rPr>
          <w:t xml:space="preserve"> </w:t>
        </w:r>
        <w:r w:rsidR="00327798" w:rsidRPr="00026CA7">
          <w:rPr>
            <w:rStyle w:val="Hyperlink"/>
            <w:rFonts w:hint="eastAsia"/>
            <w:rtl/>
          </w:rPr>
          <w:t>بموجب</w:t>
        </w:r>
        <w:r w:rsidR="00327798" w:rsidRPr="00026CA7">
          <w:rPr>
            <w:rStyle w:val="Hyperlink"/>
            <w:rtl/>
          </w:rPr>
          <w:t xml:space="preserve"> </w:t>
        </w:r>
        <w:r w:rsidR="00327798" w:rsidRPr="00026CA7">
          <w:rPr>
            <w:rStyle w:val="Hyperlink"/>
            <w:rFonts w:hint="eastAsia"/>
            <w:rtl/>
          </w:rPr>
          <w:t>البروتوكول</w:t>
        </w:r>
        <w:r w:rsidR="00327798" w:rsidRPr="00026CA7">
          <w:rPr>
            <w:rStyle w:val="Hyperlink"/>
            <w:rtl/>
          </w:rPr>
          <w:t xml:space="preserve"> </w:t>
        </w:r>
        <w:r w:rsidR="00327798" w:rsidRPr="00026CA7">
          <w:rPr>
            <w:rStyle w:val="Hyperlink"/>
            <w:rFonts w:hint="eastAsia"/>
            <w:rtl/>
          </w:rPr>
          <w:t>الاختياري</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Toc483820230 \h</w:instrText>
        </w:r>
        <w:r w:rsidR="00327798">
          <w:rPr>
            <w:webHidden/>
            <w:rtl/>
          </w:rPr>
          <w:instrText xml:space="preserve"> </w:instrText>
        </w:r>
        <w:r w:rsidR="00327798">
          <w:rPr>
            <w:webHidden/>
            <w:rtl/>
          </w:rPr>
        </w:r>
        <w:r w:rsidR="00327798">
          <w:rPr>
            <w:webHidden/>
            <w:rtl/>
          </w:rPr>
          <w:fldChar w:fldCharType="separate"/>
        </w:r>
        <w:r w:rsidR="000D09E0">
          <w:rPr>
            <w:webHidden/>
            <w:rtl/>
          </w:rPr>
          <w:t>8</w:t>
        </w:r>
        <w:r w:rsidR="00327798">
          <w:rPr>
            <w:webHidden/>
            <w:rtl/>
          </w:rPr>
          <w:fldChar w:fldCharType="end"/>
        </w:r>
      </w:hyperlink>
    </w:p>
    <w:p w:rsidR="00327798" w:rsidRDefault="00327798" w:rsidP="00327798">
      <w:pPr>
        <w:pStyle w:val="TOC1"/>
        <w:tabs>
          <w:tab w:val="clear" w:pos="7467"/>
          <w:tab w:val="clear" w:pos="7972"/>
          <w:tab w:val="left" w:leader="dot" w:pos="9079"/>
        </w:tabs>
        <w:rPr>
          <w:rFonts w:asciiTheme="minorHAnsi" w:eastAsiaTheme="minorEastAsia" w:hAnsiTheme="minorHAnsi" w:cstheme="minorBidi"/>
          <w:sz w:val="22"/>
          <w:szCs w:val="22"/>
          <w:rtl/>
          <w:lang w:val="en-US"/>
        </w:rPr>
      </w:pPr>
      <w:r>
        <w:rPr>
          <w:rStyle w:val="Hyperlink"/>
          <w:rFonts w:hint="cs"/>
          <w:rtl/>
        </w:rPr>
        <w:tab/>
      </w:r>
      <w:hyperlink w:anchor="_Toc483820231" w:history="1">
        <w:r w:rsidRPr="00026CA7">
          <w:rPr>
            <w:rStyle w:val="Hyperlink"/>
            <w:rFonts w:hint="eastAsia"/>
            <w:rtl/>
          </w:rPr>
          <w:t>ثالثاً</w:t>
        </w:r>
        <w:r>
          <w:rPr>
            <w:rStyle w:val="Hyperlink"/>
            <w:rFonts w:hint="cs"/>
            <w:rtl/>
          </w:rPr>
          <w:tab/>
        </w:r>
        <w:r w:rsidRPr="00026CA7">
          <w:rPr>
            <w:rStyle w:val="Hyperlink"/>
            <w:rtl/>
          </w:rPr>
          <w:t>-</w:t>
        </w:r>
        <w:r>
          <w:rPr>
            <w:rFonts w:asciiTheme="minorHAnsi" w:eastAsiaTheme="minorEastAsia" w:hAnsiTheme="minorHAnsi" w:cstheme="minorBidi"/>
            <w:sz w:val="22"/>
            <w:szCs w:val="22"/>
            <w:rtl/>
            <w:lang w:val="en-US"/>
          </w:rPr>
          <w:tab/>
        </w:r>
        <w:r w:rsidRPr="00026CA7">
          <w:rPr>
            <w:rStyle w:val="Hyperlink"/>
            <w:rFonts w:hint="eastAsia"/>
            <w:rtl/>
          </w:rPr>
          <w:t>التعاون</w:t>
        </w:r>
        <w:r w:rsidRPr="00026CA7">
          <w:rPr>
            <w:rStyle w:val="Hyperlink"/>
            <w:rtl/>
          </w:rPr>
          <w:t xml:space="preserve"> </w:t>
        </w:r>
        <w:r w:rsidRPr="00026CA7">
          <w:rPr>
            <w:rStyle w:val="Hyperlink"/>
            <w:rFonts w:hint="eastAsia"/>
            <w:rtl/>
          </w:rPr>
          <w:t>مع</w:t>
        </w:r>
        <w:r w:rsidRPr="00026CA7">
          <w:rPr>
            <w:rStyle w:val="Hyperlink"/>
            <w:rtl/>
          </w:rPr>
          <w:t xml:space="preserve"> </w:t>
        </w:r>
        <w:r w:rsidRPr="00026CA7">
          <w:rPr>
            <w:rStyle w:val="Hyperlink"/>
            <w:rFonts w:hint="eastAsia"/>
            <w:rtl/>
          </w:rPr>
          <w:t>الهيئات</w:t>
        </w:r>
        <w:r w:rsidRPr="00026CA7">
          <w:rPr>
            <w:rStyle w:val="Hyperlink"/>
            <w:rtl/>
          </w:rPr>
          <w:t xml:space="preserve"> </w:t>
        </w:r>
        <w:r w:rsidRPr="00026CA7">
          <w:rPr>
            <w:rStyle w:val="Hyperlink"/>
            <w:rFonts w:hint="eastAsia"/>
            <w:rtl/>
          </w:rPr>
          <w:t>الأخرى</w:t>
        </w:r>
        <w:r w:rsidRPr="00026CA7">
          <w:rPr>
            <w:rStyle w:val="Hyperlink"/>
            <w:rtl/>
          </w:rPr>
          <w:t xml:space="preserve"> </w:t>
        </w:r>
        <w:r w:rsidRPr="00026CA7">
          <w:rPr>
            <w:rStyle w:val="Hyperlink"/>
            <w:rFonts w:hint="eastAsia"/>
            <w:rtl/>
          </w:rPr>
          <w:t>في</w:t>
        </w:r>
        <w:r w:rsidRPr="00026CA7">
          <w:rPr>
            <w:rStyle w:val="Hyperlink"/>
            <w:rtl/>
          </w:rPr>
          <w:t xml:space="preserve"> </w:t>
        </w:r>
        <w:r w:rsidRPr="00026CA7">
          <w:rPr>
            <w:rStyle w:val="Hyperlink"/>
            <w:rFonts w:hint="eastAsia"/>
            <w:rtl/>
          </w:rPr>
          <w:t>مجال</w:t>
        </w:r>
        <w:r w:rsidRPr="00026CA7">
          <w:rPr>
            <w:rStyle w:val="Hyperlink"/>
            <w:rtl/>
          </w:rPr>
          <w:t xml:space="preserve"> </w:t>
        </w:r>
        <w:r w:rsidRPr="00026CA7">
          <w:rPr>
            <w:rStyle w:val="Hyperlink"/>
            <w:rFonts w:hint="eastAsia"/>
            <w:rtl/>
          </w:rPr>
          <w:t>منع</w:t>
        </w:r>
        <w:r w:rsidRPr="00026CA7">
          <w:rPr>
            <w:rStyle w:val="Hyperlink"/>
            <w:rtl/>
          </w:rPr>
          <w:t xml:space="preserve"> </w:t>
        </w:r>
        <w:r w:rsidRPr="00026CA7">
          <w:rPr>
            <w:rStyle w:val="Hyperlink"/>
            <w:rFonts w:hint="eastAsia"/>
            <w:rtl/>
          </w:rPr>
          <w:t>التعذيب</w:t>
        </w:r>
        <w:r>
          <w:rPr>
            <w:webHidden/>
            <w:rtl/>
          </w:rPr>
          <w:tab/>
        </w:r>
        <w:r>
          <w:rPr>
            <w:rFonts w:hint="cs"/>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Toc483820231 \h</w:instrText>
        </w:r>
        <w:r>
          <w:rPr>
            <w:webHidden/>
            <w:rtl/>
          </w:rPr>
          <w:instrText xml:space="preserve"> </w:instrText>
        </w:r>
        <w:r>
          <w:rPr>
            <w:webHidden/>
            <w:rtl/>
          </w:rPr>
        </w:r>
        <w:r>
          <w:rPr>
            <w:webHidden/>
            <w:rtl/>
          </w:rPr>
          <w:fldChar w:fldCharType="separate"/>
        </w:r>
        <w:r w:rsidR="000D09E0">
          <w:rPr>
            <w:webHidden/>
            <w:rtl/>
          </w:rPr>
          <w:t>9</w:t>
        </w:r>
        <w:r>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32" w:history="1">
        <w:r w:rsidR="00327798" w:rsidRPr="00026CA7">
          <w:rPr>
            <w:rStyle w:val="Hyperlink"/>
            <w:rFonts w:hint="eastAsia"/>
            <w:rtl/>
          </w:rPr>
          <w:t>ألف</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التعاون</w:t>
        </w:r>
        <w:r w:rsidR="00327798" w:rsidRPr="00026CA7">
          <w:rPr>
            <w:rStyle w:val="Hyperlink"/>
            <w:rtl/>
          </w:rPr>
          <w:t xml:space="preserve"> </w:t>
        </w:r>
        <w:r w:rsidR="00327798" w:rsidRPr="00026CA7">
          <w:rPr>
            <w:rStyle w:val="Hyperlink"/>
            <w:rFonts w:hint="eastAsia"/>
            <w:rtl/>
          </w:rPr>
          <w:t>الدولي</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Toc483820232 \h</w:instrText>
        </w:r>
        <w:r w:rsidR="00327798">
          <w:rPr>
            <w:webHidden/>
            <w:rtl/>
          </w:rPr>
          <w:instrText xml:space="preserve"> </w:instrText>
        </w:r>
        <w:r w:rsidR="00327798">
          <w:rPr>
            <w:webHidden/>
            <w:rtl/>
          </w:rPr>
        </w:r>
        <w:r w:rsidR="00327798">
          <w:rPr>
            <w:webHidden/>
            <w:rtl/>
          </w:rPr>
          <w:fldChar w:fldCharType="separate"/>
        </w:r>
        <w:r w:rsidR="000D09E0">
          <w:rPr>
            <w:webHidden/>
            <w:rtl/>
          </w:rPr>
          <w:t>9</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33" w:history="1">
        <w:r w:rsidR="00327798" w:rsidRPr="00026CA7">
          <w:rPr>
            <w:rStyle w:val="Hyperlink"/>
            <w:rFonts w:hint="eastAsia"/>
            <w:rtl/>
          </w:rPr>
          <w:t>باء</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التعاون</w:t>
        </w:r>
        <w:r w:rsidR="00327798" w:rsidRPr="00026CA7">
          <w:rPr>
            <w:rStyle w:val="Hyperlink"/>
            <w:rtl/>
          </w:rPr>
          <w:t xml:space="preserve"> </w:t>
        </w:r>
        <w:r w:rsidR="00327798" w:rsidRPr="00026CA7">
          <w:rPr>
            <w:rStyle w:val="Hyperlink"/>
            <w:rFonts w:hint="eastAsia"/>
            <w:rtl/>
          </w:rPr>
          <w:t>الإقليمي</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Toc483820233 \h</w:instrText>
        </w:r>
        <w:r w:rsidR="00327798">
          <w:rPr>
            <w:webHidden/>
            <w:rtl/>
          </w:rPr>
          <w:instrText xml:space="preserve"> </w:instrText>
        </w:r>
        <w:r w:rsidR="00327798">
          <w:rPr>
            <w:webHidden/>
            <w:rtl/>
          </w:rPr>
        </w:r>
        <w:r w:rsidR="00327798">
          <w:rPr>
            <w:webHidden/>
            <w:rtl/>
          </w:rPr>
          <w:fldChar w:fldCharType="separate"/>
        </w:r>
        <w:r w:rsidR="000D09E0">
          <w:rPr>
            <w:webHidden/>
            <w:rtl/>
          </w:rPr>
          <w:t>9</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34" w:history="1">
        <w:r w:rsidR="00327798" w:rsidRPr="00026CA7">
          <w:rPr>
            <w:rStyle w:val="Hyperlink"/>
            <w:rFonts w:hint="eastAsia"/>
            <w:rtl/>
          </w:rPr>
          <w:t>جيم</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المجتمع</w:t>
        </w:r>
        <w:r w:rsidR="00327798" w:rsidRPr="00026CA7">
          <w:rPr>
            <w:rStyle w:val="Hyperlink"/>
            <w:rtl/>
          </w:rPr>
          <w:t xml:space="preserve"> </w:t>
        </w:r>
        <w:r w:rsidR="00327798" w:rsidRPr="00026CA7">
          <w:rPr>
            <w:rStyle w:val="Hyperlink"/>
            <w:rFonts w:hint="eastAsia"/>
            <w:rtl/>
          </w:rPr>
          <w:t>المدني</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Toc483820234 \h</w:instrText>
        </w:r>
        <w:r w:rsidR="00327798">
          <w:rPr>
            <w:webHidden/>
            <w:rtl/>
          </w:rPr>
          <w:instrText xml:space="preserve"> </w:instrText>
        </w:r>
        <w:r w:rsidR="00327798">
          <w:rPr>
            <w:webHidden/>
            <w:rtl/>
          </w:rPr>
        </w:r>
        <w:r w:rsidR="00327798">
          <w:rPr>
            <w:webHidden/>
            <w:rtl/>
          </w:rPr>
          <w:fldChar w:fldCharType="separate"/>
        </w:r>
        <w:r w:rsidR="000D09E0">
          <w:rPr>
            <w:webHidden/>
            <w:rtl/>
          </w:rPr>
          <w:t>10</w:t>
        </w:r>
        <w:r w:rsidR="00327798">
          <w:rPr>
            <w:webHidden/>
            <w:rtl/>
          </w:rPr>
          <w:fldChar w:fldCharType="end"/>
        </w:r>
      </w:hyperlink>
    </w:p>
    <w:p w:rsidR="00327798" w:rsidRDefault="00327798" w:rsidP="00327798">
      <w:pPr>
        <w:pStyle w:val="TOC1"/>
        <w:tabs>
          <w:tab w:val="clear" w:pos="7467"/>
          <w:tab w:val="clear" w:pos="7972"/>
          <w:tab w:val="left" w:leader="dot" w:pos="9079"/>
        </w:tabs>
        <w:rPr>
          <w:rFonts w:asciiTheme="minorHAnsi" w:eastAsiaTheme="minorEastAsia" w:hAnsiTheme="minorHAnsi" w:cstheme="minorBidi"/>
          <w:sz w:val="22"/>
          <w:szCs w:val="22"/>
          <w:rtl/>
          <w:lang w:val="en-US"/>
        </w:rPr>
      </w:pPr>
      <w:r>
        <w:rPr>
          <w:rStyle w:val="Hyperlink"/>
          <w:rFonts w:hint="cs"/>
          <w:rtl/>
        </w:rPr>
        <w:tab/>
      </w:r>
      <w:hyperlink w:anchor="_Toc483820235" w:history="1">
        <w:r w:rsidRPr="00026CA7">
          <w:rPr>
            <w:rStyle w:val="Hyperlink"/>
            <w:rFonts w:hint="eastAsia"/>
            <w:rtl/>
          </w:rPr>
          <w:t>رابعاً</w:t>
        </w:r>
        <w:r>
          <w:rPr>
            <w:rStyle w:val="Hyperlink"/>
            <w:rFonts w:hint="cs"/>
            <w:rtl/>
          </w:rPr>
          <w:tab/>
        </w:r>
        <w:r w:rsidRPr="00026CA7">
          <w:rPr>
            <w:rStyle w:val="Hyperlink"/>
            <w:rtl/>
          </w:rPr>
          <w:t>-</w:t>
        </w:r>
        <w:r>
          <w:rPr>
            <w:rFonts w:asciiTheme="minorHAnsi" w:eastAsiaTheme="minorEastAsia" w:hAnsiTheme="minorHAnsi" w:cstheme="minorBidi"/>
            <w:sz w:val="22"/>
            <w:szCs w:val="22"/>
            <w:rtl/>
            <w:lang w:val="en-US"/>
          </w:rPr>
          <w:tab/>
        </w:r>
        <w:r w:rsidRPr="00026CA7">
          <w:rPr>
            <w:rStyle w:val="Hyperlink"/>
            <w:rFonts w:hint="eastAsia"/>
            <w:rtl/>
          </w:rPr>
          <w:t>المسائل</w:t>
        </w:r>
        <w:r w:rsidRPr="00026CA7">
          <w:rPr>
            <w:rStyle w:val="Hyperlink"/>
            <w:rtl/>
          </w:rPr>
          <w:t xml:space="preserve"> </w:t>
        </w:r>
        <w:r w:rsidRPr="00026CA7">
          <w:rPr>
            <w:rStyle w:val="Hyperlink"/>
            <w:rFonts w:hint="eastAsia"/>
            <w:rtl/>
          </w:rPr>
          <w:t>الهامة</w:t>
        </w:r>
        <w:r w:rsidRPr="00026CA7">
          <w:rPr>
            <w:rStyle w:val="Hyperlink"/>
            <w:rtl/>
          </w:rPr>
          <w:t xml:space="preserve"> </w:t>
        </w:r>
        <w:r w:rsidRPr="00026CA7">
          <w:rPr>
            <w:rStyle w:val="Hyperlink"/>
            <w:rFonts w:hint="eastAsia"/>
            <w:rtl/>
          </w:rPr>
          <w:t>المنبثقة</w:t>
        </w:r>
        <w:r w:rsidRPr="00026CA7">
          <w:rPr>
            <w:rStyle w:val="Hyperlink"/>
            <w:rtl/>
          </w:rPr>
          <w:t xml:space="preserve"> </w:t>
        </w:r>
        <w:r w:rsidRPr="00026CA7">
          <w:rPr>
            <w:rStyle w:val="Hyperlink"/>
            <w:rFonts w:hint="eastAsia"/>
            <w:rtl/>
          </w:rPr>
          <w:t>عن</w:t>
        </w:r>
        <w:r w:rsidRPr="00026CA7">
          <w:rPr>
            <w:rStyle w:val="Hyperlink"/>
            <w:rtl/>
          </w:rPr>
          <w:t xml:space="preserve"> </w:t>
        </w:r>
        <w:r w:rsidRPr="00026CA7">
          <w:rPr>
            <w:rStyle w:val="Hyperlink"/>
            <w:rFonts w:hint="eastAsia"/>
            <w:rtl/>
          </w:rPr>
          <w:t>أعمال</w:t>
        </w:r>
        <w:r w:rsidRPr="00026CA7">
          <w:rPr>
            <w:rStyle w:val="Hyperlink"/>
            <w:rtl/>
          </w:rPr>
          <w:t xml:space="preserve"> </w:t>
        </w:r>
        <w:r w:rsidRPr="00026CA7">
          <w:rPr>
            <w:rStyle w:val="Hyperlink"/>
            <w:rFonts w:hint="eastAsia"/>
            <w:rtl/>
          </w:rPr>
          <w:t>اللجنة</w:t>
        </w:r>
        <w:r w:rsidRPr="00026CA7">
          <w:rPr>
            <w:rStyle w:val="Hyperlink"/>
            <w:rtl/>
          </w:rPr>
          <w:t xml:space="preserve"> </w:t>
        </w:r>
        <w:r w:rsidRPr="00026CA7">
          <w:rPr>
            <w:rStyle w:val="Hyperlink"/>
            <w:rFonts w:hint="eastAsia"/>
            <w:rtl/>
          </w:rPr>
          <w:t>الفرعية</w:t>
        </w:r>
        <w:r w:rsidRPr="00026CA7">
          <w:rPr>
            <w:rStyle w:val="Hyperlink"/>
            <w:rtl/>
          </w:rPr>
          <w:t xml:space="preserve"> </w:t>
        </w:r>
        <w:r w:rsidRPr="00026CA7">
          <w:rPr>
            <w:rStyle w:val="Hyperlink"/>
            <w:rFonts w:hint="eastAsia"/>
            <w:rtl/>
          </w:rPr>
          <w:t>خلال</w:t>
        </w:r>
        <w:r w:rsidRPr="00026CA7">
          <w:rPr>
            <w:rStyle w:val="Hyperlink"/>
            <w:rtl/>
          </w:rPr>
          <w:t xml:space="preserve"> </w:t>
        </w:r>
        <w:r w:rsidRPr="00026CA7">
          <w:rPr>
            <w:rStyle w:val="Hyperlink"/>
            <w:rFonts w:hint="eastAsia"/>
            <w:rtl/>
          </w:rPr>
          <w:t>الفترة</w:t>
        </w:r>
        <w:r w:rsidRPr="00026CA7">
          <w:rPr>
            <w:rStyle w:val="Hyperlink"/>
            <w:rtl/>
          </w:rPr>
          <w:t xml:space="preserve"> </w:t>
        </w:r>
        <w:r w:rsidRPr="00026CA7">
          <w:rPr>
            <w:rStyle w:val="Hyperlink"/>
            <w:rFonts w:hint="eastAsia"/>
            <w:rtl/>
          </w:rPr>
          <w:t>المستعرضة</w:t>
        </w:r>
        <w:r>
          <w:rPr>
            <w:webHidden/>
            <w:rtl/>
          </w:rPr>
          <w:tab/>
        </w:r>
        <w:r>
          <w:rPr>
            <w:rFonts w:hint="cs"/>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Toc483820235 \h</w:instrText>
        </w:r>
        <w:r>
          <w:rPr>
            <w:webHidden/>
            <w:rtl/>
          </w:rPr>
          <w:instrText xml:space="preserve"> </w:instrText>
        </w:r>
        <w:r>
          <w:rPr>
            <w:webHidden/>
            <w:rtl/>
          </w:rPr>
        </w:r>
        <w:r>
          <w:rPr>
            <w:webHidden/>
            <w:rtl/>
          </w:rPr>
          <w:fldChar w:fldCharType="separate"/>
        </w:r>
        <w:r w:rsidR="000D09E0">
          <w:rPr>
            <w:webHidden/>
            <w:rtl/>
          </w:rPr>
          <w:t>10</w:t>
        </w:r>
        <w:r>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36" w:history="1">
        <w:r w:rsidR="00327798" w:rsidRPr="00026CA7">
          <w:rPr>
            <w:rStyle w:val="Hyperlink"/>
            <w:rFonts w:hint="eastAsia"/>
            <w:rtl/>
          </w:rPr>
          <w:t>ألف</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الانتخابات</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Toc483820236 \h</w:instrText>
        </w:r>
        <w:r w:rsidR="00327798">
          <w:rPr>
            <w:webHidden/>
            <w:rtl/>
          </w:rPr>
          <w:instrText xml:space="preserve"> </w:instrText>
        </w:r>
        <w:r w:rsidR="00327798">
          <w:rPr>
            <w:webHidden/>
            <w:rtl/>
          </w:rPr>
        </w:r>
        <w:r w:rsidR="00327798">
          <w:rPr>
            <w:webHidden/>
            <w:rtl/>
          </w:rPr>
          <w:fldChar w:fldCharType="separate"/>
        </w:r>
        <w:r w:rsidR="000D09E0">
          <w:rPr>
            <w:webHidden/>
            <w:rtl/>
          </w:rPr>
          <w:t>10</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37" w:history="1">
        <w:r w:rsidR="00327798" w:rsidRPr="00026CA7">
          <w:rPr>
            <w:rStyle w:val="Hyperlink"/>
            <w:rFonts w:hint="eastAsia"/>
            <w:rtl/>
          </w:rPr>
          <w:t>باء</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تطوير</w:t>
        </w:r>
        <w:r w:rsidR="00327798" w:rsidRPr="00026CA7">
          <w:rPr>
            <w:rStyle w:val="Hyperlink"/>
            <w:rtl/>
          </w:rPr>
          <w:t xml:space="preserve"> </w:t>
        </w:r>
        <w:r w:rsidR="00327798" w:rsidRPr="00026CA7">
          <w:rPr>
            <w:rStyle w:val="Hyperlink"/>
            <w:rFonts w:hint="eastAsia"/>
            <w:rtl/>
          </w:rPr>
          <w:t>ممارسات</w:t>
        </w:r>
        <w:r w:rsidR="00327798" w:rsidRPr="00026CA7">
          <w:rPr>
            <w:rStyle w:val="Hyperlink"/>
            <w:rtl/>
          </w:rPr>
          <w:t xml:space="preserve"> </w:t>
        </w:r>
        <w:r w:rsidR="00327798" w:rsidRPr="00026CA7">
          <w:rPr>
            <w:rStyle w:val="Hyperlink"/>
            <w:rFonts w:hint="eastAsia"/>
            <w:rtl/>
          </w:rPr>
          <w:t>العمل</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Toc483820237 \h</w:instrText>
        </w:r>
        <w:r w:rsidR="00327798">
          <w:rPr>
            <w:webHidden/>
            <w:rtl/>
          </w:rPr>
          <w:instrText xml:space="preserve"> </w:instrText>
        </w:r>
        <w:r w:rsidR="00327798">
          <w:rPr>
            <w:webHidden/>
            <w:rtl/>
          </w:rPr>
        </w:r>
        <w:r w:rsidR="00327798">
          <w:rPr>
            <w:webHidden/>
            <w:rtl/>
          </w:rPr>
          <w:fldChar w:fldCharType="separate"/>
        </w:r>
        <w:r w:rsidR="000D09E0">
          <w:rPr>
            <w:webHidden/>
            <w:rtl/>
          </w:rPr>
          <w:t>10</w:t>
        </w:r>
        <w:r w:rsidR="00327798">
          <w:rPr>
            <w:webHidden/>
            <w:rtl/>
          </w:rPr>
          <w:fldChar w:fldCharType="end"/>
        </w:r>
      </w:hyperlink>
    </w:p>
    <w:p w:rsidR="00327798" w:rsidRDefault="00327798" w:rsidP="00327798">
      <w:pPr>
        <w:pStyle w:val="TOC1"/>
        <w:tabs>
          <w:tab w:val="clear" w:pos="7467"/>
          <w:tab w:val="clear" w:pos="7972"/>
          <w:tab w:val="left" w:leader="dot" w:pos="9079"/>
        </w:tabs>
        <w:rPr>
          <w:rFonts w:asciiTheme="minorHAnsi" w:eastAsiaTheme="minorEastAsia" w:hAnsiTheme="minorHAnsi" w:cstheme="minorBidi"/>
          <w:sz w:val="22"/>
          <w:szCs w:val="22"/>
          <w:rtl/>
          <w:lang w:val="en-US"/>
        </w:rPr>
      </w:pPr>
      <w:r>
        <w:rPr>
          <w:rStyle w:val="Hyperlink"/>
          <w:rFonts w:hint="cs"/>
          <w:rtl/>
        </w:rPr>
        <w:tab/>
      </w:r>
      <w:hyperlink w:anchor="_Toc483820238" w:history="1">
        <w:r w:rsidRPr="00026CA7">
          <w:rPr>
            <w:rStyle w:val="Hyperlink"/>
            <w:rFonts w:hint="eastAsia"/>
            <w:rtl/>
          </w:rPr>
          <w:t>خامساً</w:t>
        </w:r>
        <w:r>
          <w:rPr>
            <w:rStyle w:val="Hyperlink"/>
            <w:rFonts w:hint="cs"/>
            <w:rtl/>
          </w:rPr>
          <w:tab/>
        </w:r>
        <w:r w:rsidRPr="00026CA7">
          <w:rPr>
            <w:rStyle w:val="Hyperlink"/>
            <w:rtl/>
          </w:rPr>
          <w:t>-</w:t>
        </w:r>
        <w:r>
          <w:rPr>
            <w:rFonts w:asciiTheme="minorHAnsi" w:eastAsiaTheme="minorEastAsia" w:hAnsiTheme="minorHAnsi" w:cstheme="minorBidi"/>
            <w:sz w:val="22"/>
            <w:szCs w:val="22"/>
            <w:rtl/>
            <w:lang w:val="en-US"/>
          </w:rPr>
          <w:tab/>
        </w:r>
        <w:r w:rsidRPr="00026CA7">
          <w:rPr>
            <w:rStyle w:val="Hyperlink"/>
            <w:rFonts w:hint="eastAsia"/>
            <w:rtl/>
          </w:rPr>
          <w:t>تأملات</w:t>
        </w:r>
        <w:r w:rsidRPr="00026CA7">
          <w:rPr>
            <w:rStyle w:val="Hyperlink"/>
            <w:rtl/>
          </w:rPr>
          <w:t xml:space="preserve"> </w:t>
        </w:r>
        <w:r w:rsidRPr="00026CA7">
          <w:rPr>
            <w:rStyle w:val="Hyperlink"/>
            <w:rFonts w:hint="eastAsia"/>
            <w:rtl/>
          </w:rPr>
          <w:t>في</w:t>
        </w:r>
        <w:r w:rsidRPr="00026CA7">
          <w:rPr>
            <w:rStyle w:val="Hyperlink"/>
            <w:rtl/>
          </w:rPr>
          <w:t xml:space="preserve"> </w:t>
        </w:r>
        <w:r w:rsidRPr="00026CA7">
          <w:rPr>
            <w:rStyle w:val="Hyperlink"/>
            <w:rFonts w:hint="eastAsia"/>
            <w:rtl/>
          </w:rPr>
          <w:t>السنة</w:t>
        </w:r>
        <w:r w:rsidRPr="00026CA7">
          <w:rPr>
            <w:rStyle w:val="Hyperlink"/>
            <w:rtl/>
          </w:rPr>
          <w:t xml:space="preserve"> </w:t>
        </w:r>
        <w:r w:rsidRPr="00026CA7">
          <w:rPr>
            <w:rStyle w:val="Hyperlink"/>
            <w:rFonts w:hint="eastAsia"/>
            <w:rtl/>
          </w:rPr>
          <w:t>المستعرضة</w:t>
        </w:r>
        <w:r>
          <w:rPr>
            <w:webHidden/>
            <w:rtl/>
          </w:rPr>
          <w:tab/>
        </w:r>
        <w:r>
          <w:rPr>
            <w:rFonts w:hint="cs"/>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Toc483820238 \h</w:instrText>
        </w:r>
        <w:r>
          <w:rPr>
            <w:webHidden/>
            <w:rtl/>
          </w:rPr>
          <w:instrText xml:space="preserve"> </w:instrText>
        </w:r>
        <w:r>
          <w:rPr>
            <w:webHidden/>
            <w:rtl/>
          </w:rPr>
        </w:r>
        <w:r>
          <w:rPr>
            <w:webHidden/>
            <w:rtl/>
          </w:rPr>
          <w:fldChar w:fldCharType="separate"/>
        </w:r>
        <w:r w:rsidR="000D09E0">
          <w:rPr>
            <w:webHidden/>
            <w:rtl/>
          </w:rPr>
          <w:t>12</w:t>
        </w:r>
        <w:r>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39" w:history="1">
        <w:r w:rsidR="00327798" w:rsidRPr="00026CA7">
          <w:rPr>
            <w:rStyle w:val="Hyperlink"/>
            <w:rFonts w:hint="eastAsia"/>
            <w:rtl/>
          </w:rPr>
          <w:t>ألف</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الذكرى</w:t>
        </w:r>
        <w:r w:rsidR="00327798" w:rsidRPr="00026CA7">
          <w:rPr>
            <w:rStyle w:val="Hyperlink"/>
            <w:rtl/>
          </w:rPr>
          <w:t xml:space="preserve"> </w:t>
        </w:r>
        <w:r w:rsidR="00327798" w:rsidRPr="00026CA7">
          <w:rPr>
            <w:rStyle w:val="Hyperlink"/>
            <w:rFonts w:hint="eastAsia"/>
            <w:rtl/>
          </w:rPr>
          <w:t>السنوية</w:t>
        </w:r>
        <w:r w:rsidR="00327798" w:rsidRPr="00026CA7">
          <w:rPr>
            <w:rStyle w:val="Hyperlink"/>
            <w:rtl/>
          </w:rPr>
          <w:t xml:space="preserve"> </w:t>
        </w:r>
        <w:r w:rsidR="00327798" w:rsidRPr="00026CA7">
          <w:rPr>
            <w:rStyle w:val="Hyperlink"/>
            <w:rFonts w:hint="eastAsia"/>
            <w:rtl/>
          </w:rPr>
          <w:t>العاشرة</w:t>
        </w:r>
        <w:r w:rsidR="00327798" w:rsidRPr="00026CA7">
          <w:rPr>
            <w:rStyle w:val="Hyperlink"/>
            <w:rtl/>
          </w:rPr>
          <w:t xml:space="preserve"> </w:t>
        </w:r>
        <w:r w:rsidR="00327798" w:rsidRPr="00026CA7">
          <w:rPr>
            <w:rStyle w:val="Hyperlink"/>
            <w:rFonts w:hint="eastAsia"/>
            <w:rtl/>
          </w:rPr>
          <w:t>لصدور</w:t>
        </w:r>
        <w:r w:rsidR="00327798" w:rsidRPr="00026CA7">
          <w:rPr>
            <w:rStyle w:val="Hyperlink"/>
            <w:rtl/>
          </w:rPr>
          <w:t xml:space="preserve"> </w:t>
        </w:r>
        <w:r w:rsidR="00327798" w:rsidRPr="00026CA7">
          <w:rPr>
            <w:rStyle w:val="Hyperlink"/>
            <w:rFonts w:hint="eastAsia"/>
            <w:rtl/>
          </w:rPr>
          <w:t>البروتوكول</w:t>
        </w:r>
        <w:r w:rsidR="00327798" w:rsidRPr="00026CA7">
          <w:rPr>
            <w:rStyle w:val="Hyperlink"/>
            <w:rtl/>
          </w:rPr>
          <w:t xml:space="preserve"> </w:t>
        </w:r>
        <w:r w:rsidR="00327798" w:rsidRPr="00026CA7">
          <w:rPr>
            <w:rStyle w:val="Hyperlink"/>
            <w:rFonts w:hint="eastAsia"/>
            <w:rtl/>
          </w:rPr>
          <w:t>الاختياري</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Toc483820239 \h</w:instrText>
        </w:r>
        <w:r w:rsidR="00327798">
          <w:rPr>
            <w:webHidden/>
            <w:rtl/>
          </w:rPr>
          <w:instrText xml:space="preserve"> </w:instrText>
        </w:r>
        <w:r w:rsidR="00327798">
          <w:rPr>
            <w:webHidden/>
            <w:rtl/>
          </w:rPr>
        </w:r>
        <w:r w:rsidR="00327798">
          <w:rPr>
            <w:webHidden/>
            <w:rtl/>
          </w:rPr>
          <w:fldChar w:fldCharType="separate"/>
        </w:r>
        <w:r w:rsidR="000D09E0">
          <w:rPr>
            <w:webHidden/>
            <w:rtl/>
          </w:rPr>
          <w:t>12</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40" w:history="1">
        <w:r w:rsidR="00327798" w:rsidRPr="00026CA7">
          <w:rPr>
            <w:rStyle w:val="Hyperlink"/>
            <w:rFonts w:hint="eastAsia"/>
            <w:rtl/>
          </w:rPr>
          <w:t>باء</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الشواغل</w:t>
        </w:r>
        <w:r w:rsidR="00327798" w:rsidRPr="00026CA7">
          <w:rPr>
            <w:rStyle w:val="Hyperlink"/>
            <w:rtl/>
          </w:rPr>
          <w:t xml:space="preserve"> </w:t>
        </w:r>
        <w:r w:rsidR="00327798" w:rsidRPr="00026CA7">
          <w:rPr>
            <w:rStyle w:val="Hyperlink"/>
            <w:rFonts w:hint="eastAsia"/>
            <w:rtl/>
          </w:rPr>
          <w:t>المتعلقة</w:t>
        </w:r>
        <w:r w:rsidR="00327798" w:rsidRPr="00026CA7">
          <w:rPr>
            <w:rStyle w:val="Hyperlink"/>
            <w:rtl/>
          </w:rPr>
          <w:t xml:space="preserve"> </w:t>
        </w:r>
        <w:r w:rsidR="00327798" w:rsidRPr="00026CA7">
          <w:rPr>
            <w:rStyle w:val="Hyperlink"/>
            <w:rFonts w:hint="eastAsia"/>
            <w:rtl/>
          </w:rPr>
          <w:t>بالتعاون</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Toc483820240 \h</w:instrText>
        </w:r>
        <w:r w:rsidR="00327798">
          <w:rPr>
            <w:webHidden/>
            <w:rtl/>
          </w:rPr>
          <w:instrText xml:space="preserve"> </w:instrText>
        </w:r>
        <w:r w:rsidR="00327798">
          <w:rPr>
            <w:webHidden/>
            <w:rtl/>
          </w:rPr>
        </w:r>
        <w:r w:rsidR="00327798">
          <w:rPr>
            <w:webHidden/>
            <w:rtl/>
          </w:rPr>
          <w:fldChar w:fldCharType="separate"/>
        </w:r>
        <w:r w:rsidR="000D09E0">
          <w:rPr>
            <w:webHidden/>
            <w:rtl/>
          </w:rPr>
          <w:t>13</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41" w:history="1">
        <w:r w:rsidR="00327798" w:rsidRPr="00026CA7">
          <w:rPr>
            <w:rStyle w:val="Hyperlink"/>
            <w:rFonts w:hint="eastAsia"/>
            <w:rtl/>
          </w:rPr>
          <w:t>جيم</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الامتثال</w:t>
        </w:r>
        <w:r w:rsidR="00327798" w:rsidRPr="00026CA7">
          <w:rPr>
            <w:rStyle w:val="Hyperlink"/>
            <w:rtl/>
          </w:rPr>
          <w:t xml:space="preserve"> </w:t>
        </w:r>
        <w:r w:rsidR="00327798" w:rsidRPr="00026CA7">
          <w:rPr>
            <w:rStyle w:val="Hyperlink"/>
            <w:rFonts w:hint="eastAsia"/>
            <w:rtl/>
          </w:rPr>
          <w:t>للمادة</w:t>
        </w:r>
        <w:r w:rsidR="00327798" w:rsidRPr="00026CA7">
          <w:rPr>
            <w:rStyle w:val="Hyperlink"/>
            <w:rtl/>
          </w:rPr>
          <w:t xml:space="preserve"> 17 </w:t>
        </w:r>
        <w:r w:rsidR="00327798" w:rsidRPr="00026CA7">
          <w:rPr>
            <w:rStyle w:val="Hyperlink"/>
            <w:rFonts w:hint="eastAsia"/>
            <w:rtl/>
          </w:rPr>
          <w:t>من</w:t>
        </w:r>
        <w:r w:rsidR="00327798" w:rsidRPr="00026CA7">
          <w:rPr>
            <w:rStyle w:val="Hyperlink"/>
            <w:rtl/>
          </w:rPr>
          <w:t xml:space="preserve"> </w:t>
        </w:r>
        <w:r w:rsidR="00327798" w:rsidRPr="00026CA7">
          <w:rPr>
            <w:rStyle w:val="Hyperlink"/>
            <w:rFonts w:hint="eastAsia"/>
            <w:rtl/>
          </w:rPr>
          <w:t>البروتوكول</w:t>
        </w:r>
        <w:r w:rsidR="00327798" w:rsidRPr="00026CA7">
          <w:rPr>
            <w:rStyle w:val="Hyperlink"/>
            <w:rtl/>
          </w:rPr>
          <w:t xml:space="preserve"> </w:t>
        </w:r>
        <w:r w:rsidR="00327798" w:rsidRPr="00026CA7">
          <w:rPr>
            <w:rStyle w:val="Hyperlink"/>
            <w:rFonts w:hint="eastAsia"/>
            <w:rtl/>
          </w:rPr>
          <w:t>الاختياري</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Toc483820241 \h</w:instrText>
        </w:r>
        <w:r w:rsidR="00327798">
          <w:rPr>
            <w:webHidden/>
            <w:rtl/>
          </w:rPr>
          <w:instrText xml:space="preserve"> </w:instrText>
        </w:r>
        <w:r w:rsidR="00327798">
          <w:rPr>
            <w:webHidden/>
            <w:rtl/>
          </w:rPr>
        </w:r>
        <w:r w:rsidR="00327798">
          <w:rPr>
            <w:webHidden/>
            <w:rtl/>
          </w:rPr>
          <w:fldChar w:fldCharType="separate"/>
        </w:r>
        <w:r w:rsidR="000D09E0">
          <w:rPr>
            <w:webHidden/>
            <w:rtl/>
          </w:rPr>
          <w:t>14</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42" w:history="1">
        <w:r w:rsidR="00327798" w:rsidRPr="00026CA7">
          <w:rPr>
            <w:rStyle w:val="Hyperlink"/>
            <w:rFonts w:hint="eastAsia"/>
            <w:rtl/>
          </w:rPr>
          <w:t>دال</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التطلع</w:t>
        </w:r>
        <w:r w:rsidR="00327798" w:rsidRPr="00026CA7">
          <w:rPr>
            <w:rStyle w:val="Hyperlink"/>
            <w:rtl/>
          </w:rPr>
          <w:t xml:space="preserve"> </w:t>
        </w:r>
        <w:r w:rsidR="00327798" w:rsidRPr="00026CA7">
          <w:rPr>
            <w:rStyle w:val="Hyperlink"/>
            <w:rFonts w:hint="eastAsia"/>
            <w:rtl/>
          </w:rPr>
          <w:t>إلى</w:t>
        </w:r>
        <w:r w:rsidR="00327798" w:rsidRPr="00026CA7">
          <w:rPr>
            <w:rStyle w:val="Hyperlink"/>
            <w:rtl/>
          </w:rPr>
          <w:t xml:space="preserve"> </w:t>
        </w:r>
        <w:r w:rsidR="00327798" w:rsidRPr="00026CA7">
          <w:rPr>
            <w:rStyle w:val="Hyperlink"/>
            <w:rFonts w:hint="eastAsia"/>
            <w:rtl/>
          </w:rPr>
          <w:t>المستقبل</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Toc483820242 \h</w:instrText>
        </w:r>
        <w:r w:rsidR="00327798">
          <w:rPr>
            <w:webHidden/>
            <w:rtl/>
          </w:rPr>
          <w:instrText xml:space="preserve"> </w:instrText>
        </w:r>
        <w:r w:rsidR="00327798">
          <w:rPr>
            <w:webHidden/>
            <w:rtl/>
          </w:rPr>
        </w:r>
        <w:r w:rsidR="00327798">
          <w:rPr>
            <w:webHidden/>
            <w:rtl/>
          </w:rPr>
          <w:fldChar w:fldCharType="separate"/>
        </w:r>
        <w:r w:rsidR="000D09E0">
          <w:rPr>
            <w:webHidden/>
            <w:rtl/>
          </w:rPr>
          <w:t>14</w:t>
        </w:r>
        <w:r w:rsidR="00327798">
          <w:rPr>
            <w:webHidden/>
            <w:rtl/>
          </w:rPr>
          <w:fldChar w:fldCharType="end"/>
        </w:r>
      </w:hyperlink>
    </w:p>
    <w:p w:rsidR="00327798" w:rsidRDefault="00DF6262" w:rsidP="00327798">
      <w:pPr>
        <w:pStyle w:val="TOC2"/>
        <w:rPr>
          <w:rFonts w:asciiTheme="minorHAnsi" w:eastAsiaTheme="minorEastAsia" w:hAnsiTheme="minorHAnsi" w:cstheme="minorBidi"/>
          <w:sz w:val="22"/>
          <w:szCs w:val="22"/>
          <w:rtl/>
          <w:lang w:val="en-US"/>
        </w:rPr>
      </w:pPr>
      <w:hyperlink w:anchor="_Toc483820243" w:history="1">
        <w:r w:rsidR="00327798" w:rsidRPr="00026CA7">
          <w:rPr>
            <w:rStyle w:val="Hyperlink"/>
            <w:rFonts w:hint="eastAsia"/>
            <w:rtl/>
          </w:rPr>
          <w:t>هاء</w:t>
        </w:r>
        <w:r w:rsidR="00327798">
          <w:rPr>
            <w:rStyle w:val="Hyperlink"/>
            <w:rFonts w:hint="cs"/>
            <w:rtl/>
          </w:rPr>
          <w:tab/>
        </w:r>
        <w:r w:rsidR="00327798" w:rsidRPr="00026CA7">
          <w:rPr>
            <w:rStyle w:val="Hyperlink"/>
            <w:rtl/>
          </w:rPr>
          <w:t>-</w:t>
        </w:r>
        <w:r w:rsidR="00327798">
          <w:rPr>
            <w:rFonts w:asciiTheme="minorHAnsi" w:eastAsiaTheme="minorEastAsia" w:hAnsiTheme="minorHAnsi" w:cstheme="minorBidi"/>
            <w:sz w:val="22"/>
            <w:szCs w:val="22"/>
            <w:rtl/>
            <w:lang w:val="en-US"/>
          </w:rPr>
          <w:tab/>
        </w:r>
        <w:r w:rsidR="00327798" w:rsidRPr="00026CA7">
          <w:rPr>
            <w:rStyle w:val="Hyperlink"/>
            <w:rFonts w:hint="eastAsia"/>
            <w:rtl/>
          </w:rPr>
          <w:t>خطة</w:t>
        </w:r>
        <w:r w:rsidR="00327798" w:rsidRPr="00026CA7">
          <w:rPr>
            <w:rStyle w:val="Hyperlink"/>
            <w:rtl/>
          </w:rPr>
          <w:t xml:space="preserve"> </w:t>
        </w:r>
        <w:r w:rsidR="00327798" w:rsidRPr="00026CA7">
          <w:rPr>
            <w:rStyle w:val="Hyperlink"/>
            <w:rFonts w:hint="eastAsia"/>
            <w:rtl/>
          </w:rPr>
          <w:t>العمل</w:t>
        </w:r>
        <w:r w:rsidR="00327798">
          <w:rPr>
            <w:webHidden/>
            <w:rtl/>
          </w:rPr>
          <w:tab/>
        </w:r>
        <w:r w:rsidR="00327798">
          <w:rPr>
            <w:rFonts w:hint="cs"/>
            <w:webHidden/>
            <w:rtl/>
          </w:rPr>
          <w:tab/>
        </w:r>
        <w:r w:rsidR="00327798">
          <w:rPr>
            <w:webHidden/>
            <w:rtl/>
          </w:rPr>
          <w:fldChar w:fldCharType="begin"/>
        </w:r>
        <w:r w:rsidR="00327798">
          <w:rPr>
            <w:webHidden/>
            <w:rtl/>
          </w:rPr>
          <w:instrText xml:space="preserve"> </w:instrText>
        </w:r>
        <w:r w:rsidR="00327798">
          <w:rPr>
            <w:webHidden/>
          </w:rPr>
          <w:instrText>PAGEREF</w:instrText>
        </w:r>
        <w:r w:rsidR="00327798">
          <w:rPr>
            <w:webHidden/>
            <w:rtl/>
          </w:rPr>
          <w:instrText xml:space="preserve"> _</w:instrText>
        </w:r>
        <w:r w:rsidR="00327798">
          <w:rPr>
            <w:webHidden/>
          </w:rPr>
          <w:instrText>Toc483820243 \h</w:instrText>
        </w:r>
        <w:r w:rsidR="00327798">
          <w:rPr>
            <w:webHidden/>
            <w:rtl/>
          </w:rPr>
          <w:instrText xml:space="preserve"> </w:instrText>
        </w:r>
        <w:r w:rsidR="00327798">
          <w:rPr>
            <w:webHidden/>
            <w:rtl/>
          </w:rPr>
        </w:r>
        <w:r w:rsidR="00327798">
          <w:rPr>
            <w:webHidden/>
            <w:rtl/>
          </w:rPr>
          <w:fldChar w:fldCharType="separate"/>
        </w:r>
        <w:r w:rsidR="000D09E0">
          <w:rPr>
            <w:webHidden/>
            <w:rtl/>
          </w:rPr>
          <w:t>15</w:t>
        </w:r>
        <w:r w:rsidR="00327798">
          <w:rPr>
            <w:webHidden/>
            <w:rtl/>
          </w:rPr>
          <w:fldChar w:fldCharType="end"/>
        </w:r>
      </w:hyperlink>
    </w:p>
    <w:p w:rsidR="00327798" w:rsidRPr="00BB7E92" w:rsidRDefault="00327798" w:rsidP="00327798">
      <w:pPr>
        <w:spacing w:line="360" w:lineRule="exact"/>
        <w:rPr>
          <w:rtl/>
        </w:rPr>
      </w:pPr>
      <w:r w:rsidRPr="004D1588">
        <w:rPr>
          <w:szCs w:val="28"/>
          <w:lang w:val="fr-CH"/>
        </w:rPr>
        <w:fldChar w:fldCharType="end"/>
      </w:r>
    </w:p>
    <w:p w:rsidR="00327798" w:rsidRPr="00BB7E92" w:rsidRDefault="00327798" w:rsidP="00327798">
      <w:pPr>
        <w:pStyle w:val="HChGA"/>
        <w:spacing w:before="0"/>
        <w:rPr>
          <w:rtl/>
          <w:lang w:eastAsia="zh-TW"/>
        </w:rPr>
      </w:pPr>
      <w:r w:rsidRPr="00BB7E92">
        <w:rPr>
          <w:rtl/>
          <w:lang w:eastAsia="zh-TW"/>
        </w:rPr>
        <w:br w:type="page"/>
      </w:r>
      <w:r w:rsidRPr="00BB7E92">
        <w:rPr>
          <w:rFonts w:hint="cs"/>
          <w:rtl/>
          <w:lang w:eastAsia="zh-TW"/>
        </w:rPr>
        <w:lastRenderedPageBreak/>
        <w:tab/>
      </w:r>
      <w:bookmarkStart w:id="2" w:name="_Toc483820223"/>
      <w:r w:rsidRPr="00BB7E92">
        <w:rPr>
          <w:rFonts w:hint="cs"/>
          <w:rtl/>
          <w:lang w:eastAsia="zh-TW"/>
        </w:rPr>
        <w:t>أولاً-</w:t>
      </w:r>
      <w:r w:rsidRPr="00BB7E92">
        <w:rPr>
          <w:rFonts w:hint="cs"/>
          <w:rtl/>
          <w:lang w:eastAsia="zh-TW"/>
        </w:rPr>
        <w:tab/>
        <w:t>مقدمة</w:t>
      </w:r>
      <w:bookmarkEnd w:id="2"/>
    </w:p>
    <w:p w:rsidR="00327798" w:rsidRPr="00BB7E92" w:rsidRDefault="00327798" w:rsidP="00327798">
      <w:pPr>
        <w:pStyle w:val="SingleTxtGA"/>
        <w:rPr>
          <w:rtl/>
          <w:lang w:eastAsia="zh-TW"/>
        </w:rPr>
      </w:pPr>
      <w:r w:rsidRPr="00BB7E92">
        <w:rPr>
          <w:rtl/>
          <w:lang w:eastAsia="zh-TW"/>
        </w:rPr>
        <w:t>1</w:t>
      </w:r>
      <w:r w:rsidRPr="00BB7E92">
        <w:rPr>
          <w:rFonts w:hint="cs"/>
          <w:rtl/>
          <w:lang w:eastAsia="zh-TW"/>
        </w:rPr>
        <w:t>-</w:t>
      </w:r>
      <w:r w:rsidRPr="00BB7E92">
        <w:rPr>
          <w:rFonts w:hint="cs"/>
          <w:rtl/>
          <w:lang w:eastAsia="zh-TW"/>
        </w:rPr>
        <w:tab/>
      </w:r>
      <w:r w:rsidRPr="00BB7E92">
        <w:rPr>
          <w:rtl/>
          <w:lang w:eastAsia="zh-TW"/>
        </w:rPr>
        <w:t>تنص الفقرة 3 من المادة 16 من البروتوكول الاختياري لاتفاقية مناهضة التعذيب وغيره من ضروب المعاملة</w:t>
      </w:r>
      <w:r>
        <w:rPr>
          <w:rtl/>
          <w:lang w:eastAsia="zh-TW"/>
        </w:rPr>
        <w:t xml:space="preserve"> أو </w:t>
      </w:r>
      <w:r w:rsidRPr="00BB7E92">
        <w:rPr>
          <w:rtl/>
          <w:lang w:eastAsia="zh-TW"/>
        </w:rPr>
        <w:t>العقوبة القاسية</w:t>
      </w:r>
      <w:r>
        <w:rPr>
          <w:rtl/>
          <w:lang w:eastAsia="zh-TW"/>
        </w:rPr>
        <w:t xml:space="preserve"> أو </w:t>
      </w:r>
      <w:r w:rsidRPr="00BB7E92">
        <w:rPr>
          <w:rtl/>
          <w:lang w:eastAsia="zh-TW"/>
        </w:rPr>
        <w:t>اللاإنسانية</w:t>
      </w:r>
      <w:r>
        <w:rPr>
          <w:rtl/>
          <w:lang w:eastAsia="zh-TW"/>
        </w:rPr>
        <w:t xml:space="preserve"> أو </w:t>
      </w:r>
      <w:r w:rsidRPr="00BB7E92">
        <w:rPr>
          <w:rtl/>
          <w:lang w:eastAsia="zh-TW"/>
        </w:rPr>
        <w:t>المهينة على أن تقدم اللجنة الفرعية لمنع التعذيب وغيره من ضروب المعاملة</w:t>
      </w:r>
      <w:r>
        <w:rPr>
          <w:rtl/>
          <w:lang w:eastAsia="zh-TW"/>
        </w:rPr>
        <w:t xml:space="preserve"> أو </w:t>
      </w:r>
      <w:r w:rsidRPr="00BB7E92">
        <w:rPr>
          <w:rtl/>
          <w:lang w:eastAsia="zh-TW"/>
        </w:rPr>
        <w:t>العقوبة القاسية</w:t>
      </w:r>
      <w:r>
        <w:rPr>
          <w:rtl/>
          <w:lang w:eastAsia="zh-TW"/>
        </w:rPr>
        <w:t xml:space="preserve"> أو </w:t>
      </w:r>
      <w:r w:rsidRPr="00BB7E92">
        <w:rPr>
          <w:rtl/>
          <w:lang w:eastAsia="zh-TW"/>
        </w:rPr>
        <w:t>اللاإنسانية</w:t>
      </w:r>
      <w:r>
        <w:rPr>
          <w:rtl/>
          <w:lang w:eastAsia="zh-TW"/>
        </w:rPr>
        <w:t xml:space="preserve"> أو </w:t>
      </w:r>
      <w:r w:rsidRPr="00BB7E92">
        <w:rPr>
          <w:rtl/>
          <w:lang w:eastAsia="zh-TW"/>
        </w:rPr>
        <w:t>المهينة تقريراً سنوياً علنـياً عن أنشطتها إلى لجنة مناهضة التعذيب. وعملاً بذلك الحكم، نظرت اللجنة الفرعية في التقرير السنوي العاشر، الذي يغطي أنشطتها في الفترة من 1 كانون الثاني/يناير إلى 31 كانون الأول/ديسمبر 2016، واعتمدته في دورتها الحادية والثلاثين، ويقدم التقرير إلى لجنة مناهضة التعذيب في دورتها الستين.</w:t>
      </w:r>
    </w:p>
    <w:p w:rsidR="00327798" w:rsidRPr="00BB7E92" w:rsidRDefault="00327798" w:rsidP="00327798">
      <w:pPr>
        <w:pStyle w:val="HChGA"/>
        <w:rPr>
          <w:rtl/>
          <w:lang w:eastAsia="zh-TW"/>
        </w:rPr>
      </w:pPr>
      <w:r w:rsidRPr="00BB7E92">
        <w:rPr>
          <w:rtl/>
          <w:lang w:eastAsia="zh-TW"/>
        </w:rPr>
        <w:tab/>
      </w:r>
      <w:bookmarkStart w:id="3" w:name="_Toc483820224"/>
      <w:r w:rsidRPr="00BB7E92">
        <w:rPr>
          <w:rtl/>
          <w:lang w:eastAsia="zh-TW"/>
        </w:rPr>
        <w:t>ثانياً-</w:t>
      </w:r>
      <w:r w:rsidRPr="00BB7E92">
        <w:rPr>
          <w:rtl/>
          <w:lang w:eastAsia="zh-TW"/>
        </w:rPr>
        <w:tab/>
        <w:t>السنة المستعرضة</w:t>
      </w:r>
      <w:bookmarkEnd w:id="3"/>
    </w:p>
    <w:p w:rsidR="00327798" w:rsidRPr="00BB7E92" w:rsidRDefault="00327798" w:rsidP="00327798">
      <w:pPr>
        <w:pStyle w:val="H1GA"/>
        <w:rPr>
          <w:rtl/>
          <w:lang w:eastAsia="zh-TW"/>
        </w:rPr>
      </w:pPr>
      <w:r w:rsidRPr="00BB7E92">
        <w:rPr>
          <w:b w:val="0"/>
          <w:bCs w:val="0"/>
          <w:rtl/>
          <w:lang w:eastAsia="zh-TW"/>
        </w:rPr>
        <w:tab/>
      </w:r>
      <w:bookmarkStart w:id="4" w:name="_Toc483820225"/>
      <w:r w:rsidRPr="00BB7E92">
        <w:rPr>
          <w:rtl/>
          <w:lang w:eastAsia="zh-TW"/>
        </w:rPr>
        <w:t>ألف</w:t>
      </w:r>
      <w:r w:rsidRPr="00BB7E92">
        <w:rPr>
          <w:b w:val="0"/>
          <w:bCs w:val="0"/>
          <w:rtl/>
          <w:lang w:eastAsia="zh-TW"/>
        </w:rPr>
        <w:t>-</w:t>
      </w:r>
      <w:r w:rsidRPr="00BB7E92">
        <w:rPr>
          <w:b w:val="0"/>
          <w:bCs w:val="0"/>
          <w:rtl/>
          <w:lang w:eastAsia="zh-TW"/>
        </w:rPr>
        <w:tab/>
      </w:r>
      <w:r w:rsidRPr="00BB7E92">
        <w:rPr>
          <w:rtl/>
          <w:lang w:eastAsia="zh-TW"/>
        </w:rPr>
        <w:t>المشاركة في النظام المنبثق عن البروتوكول الاختياري</w:t>
      </w:r>
      <w:bookmarkEnd w:id="4"/>
    </w:p>
    <w:p w:rsidR="00327798" w:rsidRPr="00BB7E92" w:rsidRDefault="00327798" w:rsidP="00327798">
      <w:pPr>
        <w:pStyle w:val="SingleTxtGA"/>
        <w:rPr>
          <w:rtl/>
        </w:rPr>
      </w:pPr>
      <w:r w:rsidRPr="00BB7E92">
        <w:rPr>
          <w:rtl/>
        </w:rPr>
        <w:t>2-</w:t>
      </w:r>
      <w:r w:rsidRPr="00BB7E92">
        <w:rPr>
          <w:rtl/>
        </w:rPr>
        <w:tab/>
        <w:t>حتى 31 كانون الأول/ديسمبر 2016، بلغ عدد الدول الأطراف في البروتوكول الاختياري 83 دولة طرفا</w:t>
      </w:r>
      <w:r>
        <w:rPr>
          <w:rtl/>
        </w:rPr>
        <w:t>ً</w:t>
      </w:r>
      <w:r w:rsidRPr="00BB7E92">
        <w:rPr>
          <w:rtl/>
        </w:rPr>
        <w:t>. ففي</w:t>
      </w:r>
      <w:r>
        <w:rPr>
          <w:rtl/>
        </w:rPr>
        <w:t xml:space="preserve"> عام </w:t>
      </w:r>
      <w:r w:rsidRPr="00BB7E92">
        <w:rPr>
          <w:rtl/>
        </w:rPr>
        <w:t>2016، صدّقت ثلاث دول على البروتوكول الاختياري</w:t>
      </w:r>
      <w:r>
        <w:rPr>
          <w:rtl/>
        </w:rPr>
        <w:t xml:space="preserve"> أو </w:t>
      </w:r>
      <w:r w:rsidRPr="00BB7E92">
        <w:rPr>
          <w:rtl/>
        </w:rPr>
        <w:t xml:space="preserve">انضمت إليه، وهي: </w:t>
      </w:r>
      <w:proofErr w:type="spellStart"/>
      <w:r w:rsidRPr="00BB7E92">
        <w:rPr>
          <w:rtl/>
        </w:rPr>
        <w:t>كابو</w:t>
      </w:r>
      <w:proofErr w:type="spellEnd"/>
      <w:r w:rsidRPr="00BB7E92">
        <w:rPr>
          <w:rtl/>
        </w:rPr>
        <w:t xml:space="preserve"> فيردي (1 نيسان/أبريل)، وغانا (23 أيلول/سبتمبر)، وجمهورية أفريقيا الوسطى (11 تشرين الأول/أكتوبر).</w:t>
      </w:r>
    </w:p>
    <w:p w:rsidR="00327798" w:rsidRPr="00BB7E92" w:rsidRDefault="00327798" w:rsidP="00327798">
      <w:pPr>
        <w:pStyle w:val="SingleTxtGA"/>
        <w:rPr>
          <w:rtl/>
          <w:lang w:eastAsia="zh-TW"/>
        </w:rPr>
      </w:pPr>
      <w:r w:rsidRPr="00BB7E92">
        <w:rPr>
          <w:rtl/>
          <w:lang w:eastAsia="zh-TW"/>
        </w:rPr>
        <w:t>3-</w:t>
      </w:r>
      <w:r w:rsidRPr="00BB7E92">
        <w:rPr>
          <w:rtl/>
          <w:lang w:eastAsia="zh-TW"/>
        </w:rPr>
        <w:tab/>
        <w:t>وكان شكل المشاركة الإقليمية على النحو التالي:</w:t>
      </w:r>
    </w:p>
    <w:p w:rsidR="00327798" w:rsidRPr="00BB7E92" w:rsidRDefault="00327798" w:rsidP="00327798">
      <w:pPr>
        <w:pStyle w:val="SingleTxtGA"/>
        <w:tabs>
          <w:tab w:val="clear" w:pos="5330"/>
          <w:tab w:val="left" w:pos="5811"/>
        </w:tabs>
        <w:rPr>
          <w:rtl/>
          <w:lang w:eastAsia="zh-TW"/>
        </w:rPr>
      </w:pPr>
      <w:r w:rsidRPr="00BB7E92">
        <w:rPr>
          <w:rFonts w:hint="cs"/>
          <w:rtl/>
          <w:lang w:eastAsia="zh-TW"/>
        </w:rPr>
        <w:tab/>
      </w:r>
      <w:r w:rsidRPr="00BB7E92">
        <w:rPr>
          <w:rtl/>
          <w:lang w:eastAsia="zh-TW"/>
        </w:rPr>
        <w:t>الدول الأفريقية</w:t>
      </w:r>
      <w:r>
        <w:rPr>
          <w:rFonts w:hint="cs"/>
          <w:rtl/>
          <w:lang w:eastAsia="zh-TW"/>
        </w:rPr>
        <w:tab/>
      </w:r>
      <w:r w:rsidRPr="00BB7E92">
        <w:rPr>
          <w:rFonts w:hint="cs"/>
          <w:rtl/>
          <w:lang w:eastAsia="zh-TW"/>
        </w:rPr>
        <w:tab/>
      </w:r>
      <w:r w:rsidRPr="00BB7E92">
        <w:rPr>
          <w:rFonts w:hint="cs"/>
          <w:rtl/>
          <w:lang w:eastAsia="zh-TW"/>
        </w:rPr>
        <w:tab/>
      </w:r>
      <w:r w:rsidRPr="00BB7E92">
        <w:rPr>
          <w:rFonts w:hint="cs"/>
          <w:rtl/>
          <w:lang w:eastAsia="zh-TW"/>
        </w:rPr>
        <w:tab/>
      </w:r>
      <w:r w:rsidRPr="00BB7E92">
        <w:rPr>
          <w:rtl/>
          <w:lang w:eastAsia="zh-TW"/>
        </w:rPr>
        <w:t>21</w:t>
      </w:r>
    </w:p>
    <w:p w:rsidR="00327798" w:rsidRPr="00BB7E92" w:rsidRDefault="00327798" w:rsidP="00327798">
      <w:pPr>
        <w:pStyle w:val="SingleTxtGA"/>
        <w:tabs>
          <w:tab w:val="clear" w:pos="5330"/>
          <w:tab w:val="left" w:pos="5811"/>
        </w:tabs>
        <w:rPr>
          <w:rtl/>
          <w:lang w:eastAsia="zh-TW"/>
        </w:rPr>
      </w:pPr>
      <w:r w:rsidRPr="00BB7E92">
        <w:rPr>
          <w:rFonts w:hint="cs"/>
          <w:rtl/>
          <w:lang w:eastAsia="zh-TW"/>
        </w:rPr>
        <w:tab/>
      </w:r>
      <w:r w:rsidRPr="00BB7E92">
        <w:rPr>
          <w:rtl/>
          <w:lang w:eastAsia="zh-TW"/>
        </w:rPr>
        <w:t>دول آسيا والمحيط الهادئ</w:t>
      </w:r>
      <w:r>
        <w:rPr>
          <w:rFonts w:hint="cs"/>
          <w:rtl/>
          <w:lang w:eastAsia="zh-TW"/>
        </w:rPr>
        <w:tab/>
      </w:r>
      <w:r w:rsidRPr="00BB7E92">
        <w:rPr>
          <w:rFonts w:hint="cs"/>
          <w:rtl/>
          <w:lang w:eastAsia="zh-TW"/>
        </w:rPr>
        <w:tab/>
      </w:r>
      <w:r w:rsidRPr="00BB7E92">
        <w:rPr>
          <w:rFonts w:hint="cs"/>
          <w:rtl/>
          <w:lang w:eastAsia="zh-TW"/>
        </w:rPr>
        <w:tab/>
      </w:r>
      <w:r w:rsidRPr="00BB7E92">
        <w:rPr>
          <w:rtl/>
          <w:lang w:eastAsia="zh-TW"/>
        </w:rPr>
        <w:t>9</w:t>
      </w:r>
    </w:p>
    <w:p w:rsidR="00327798" w:rsidRPr="00BB7E92" w:rsidRDefault="00327798" w:rsidP="00327798">
      <w:pPr>
        <w:pStyle w:val="SingleTxtGA"/>
        <w:tabs>
          <w:tab w:val="clear" w:pos="5330"/>
          <w:tab w:val="left" w:pos="5811"/>
        </w:tabs>
        <w:rPr>
          <w:rtl/>
          <w:lang w:eastAsia="zh-TW"/>
        </w:rPr>
      </w:pPr>
      <w:r w:rsidRPr="00BB7E92">
        <w:rPr>
          <w:rFonts w:hint="cs"/>
          <w:rtl/>
          <w:lang w:eastAsia="zh-TW"/>
        </w:rPr>
        <w:tab/>
      </w:r>
      <w:r w:rsidRPr="00BB7E92">
        <w:rPr>
          <w:rtl/>
          <w:lang w:eastAsia="zh-TW"/>
        </w:rPr>
        <w:t>دول أوروبا الشرقية</w:t>
      </w:r>
      <w:r>
        <w:rPr>
          <w:rFonts w:hint="cs"/>
          <w:rtl/>
          <w:lang w:eastAsia="zh-TW"/>
        </w:rPr>
        <w:tab/>
      </w:r>
      <w:r w:rsidRPr="00BB7E92">
        <w:rPr>
          <w:rFonts w:hint="cs"/>
          <w:rtl/>
          <w:lang w:eastAsia="zh-TW"/>
        </w:rPr>
        <w:tab/>
      </w:r>
      <w:r w:rsidRPr="00BB7E92">
        <w:rPr>
          <w:rFonts w:hint="cs"/>
          <w:rtl/>
          <w:lang w:eastAsia="zh-TW"/>
        </w:rPr>
        <w:tab/>
      </w:r>
      <w:r w:rsidRPr="00BB7E92">
        <w:rPr>
          <w:rtl/>
          <w:lang w:eastAsia="zh-TW"/>
        </w:rPr>
        <w:t>19</w:t>
      </w:r>
    </w:p>
    <w:p w:rsidR="00327798" w:rsidRPr="00BB7E92" w:rsidRDefault="00327798" w:rsidP="00327798">
      <w:pPr>
        <w:pStyle w:val="SingleTxtGA"/>
        <w:tabs>
          <w:tab w:val="clear" w:pos="5330"/>
          <w:tab w:val="left" w:pos="5811"/>
        </w:tabs>
        <w:rPr>
          <w:rtl/>
          <w:lang w:eastAsia="zh-TW"/>
        </w:rPr>
      </w:pPr>
      <w:r w:rsidRPr="00BB7E92">
        <w:rPr>
          <w:rFonts w:hint="cs"/>
          <w:rtl/>
          <w:lang w:eastAsia="zh-TW"/>
        </w:rPr>
        <w:tab/>
      </w:r>
      <w:r w:rsidRPr="00BB7E92">
        <w:rPr>
          <w:rtl/>
          <w:lang w:eastAsia="zh-TW"/>
        </w:rPr>
        <w:t>دول أمريكا اللاتينية ومنطقة البحر الكاريبي</w:t>
      </w:r>
      <w:r w:rsidRPr="00BB7E92">
        <w:rPr>
          <w:rFonts w:hint="cs"/>
          <w:rtl/>
          <w:lang w:eastAsia="zh-TW"/>
        </w:rPr>
        <w:tab/>
      </w:r>
      <w:r w:rsidRPr="00BB7E92">
        <w:rPr>
          <w:rtl/>
          <w:lang w:eastAsia="zh-TW"/>
        </w:rPr>
        <w:t>15</w:t>
      </w:r>
      <w:r w:rsidRPr="00BB7E92">
        <w:rPr>
          <w:rFonts w:hint="cs"/>
          <w:rtl/>
          <w:lang w:eastAsia="zh-TW"/>
        </w:rPr>
        <w:tab/>
      </w:r>
    </w:p>
    <w:p w:rsidR="00327798" w:rsidRPr="00BB7E92" w:rsidRDefault="00327798" w:rsidP="00327798">
      <w:pPr>
        <w:pStyle w:val="SingleTxtGA"/>
        <w:tabs>
          <w:tab w:val="clear" w:pos="5330"/>
          <w:tab w:val="left" w:pos="5811"/>
        </w:tabs>
        <w:rPr>
          <w:rtl/>
          <w:lang w:eastAsia="zh-TW"/>
        </w:rPr>
      </w:pPr>
      <w:r w:rsidRPr="00BB7E92">
        <w:rPr>
          <w:rFonts w:hint="cs"/>
          <w:rtl/>
          <w:lang w:eastAsia="zh-TW"/>
        </w:rPr>
        <w:tab/>
      </w:r>
      <w:r w:rsidRPr="00BB7E92">
        <w:rPr>
          <w:rtl/>
          <w:lang w:eastAsia="zh-TW"/>
        </w:rPr>
        <w:t>دول أوروبا الغربية ودول أخرى</w:t>
      </w:r>
      <w:r>
        <w:rPr>
          <w:rFonts w:hint="cs"/>
          <w:rtl/>
          <w:lang w:eastAsia="zh-TW"/>
        </w:rPr>
        <w:tab/>
      </w:r>
      <w:r w:rsidRPr="00BB7E92">
        <w:rPr>
          <w:rFonts w:hint="cs"/>
          <w:rtl/>
          <w:lang w:eastAsia="zh-TW"/>
        </w:rPr>
        <w:tab/>
      </w:r>
      <w:r w:rsidRPr="00BB7E92">
        <w:rPr>
          <w:rtl/>
          <w:lang w:eastAsia="zh-TW"/>
        </w:rPr>
        <w:t>19</w:t>
      </w:r>
    </w:p>
    <w:p w:rsidR="00327798" w:rsidRPr="00BB7E92" w:rsidRDefault="00327798" w:rsidP="00327798">
      <w:pPr>
        <w:pStyle w:val="SingleTxtGA"/>
        <w:rPr>
          <w:rtl/>
          <w:lang w:eastAsia="zh-TW"/>
        </w:rPr>
      </w:pPr>
      <w:r w:rsidRPr="00BB7E92">
        <w:rPr>
          <w:rtl/>
          <w:lang w:eastAsia="zh-TW"/>
        </w:rPr>
        <w:t>4-</w:t>
      </w:r>
      <w:r w:rsidRPr="00BB7E92">
        <w:rPr>
          <w:rtl/>
          <w:lang w:eastAsia="zh-TW"/>
        </w:rPr>
        <w:tab/>
        <w:t xml:space="preserve">وكان التوزيع الإقليمي للدول </w:t>
      </w:r>
      <w:proofErr w:type="spellStart"/>
      <w:r>
        <w:rPr>
          <w:rFonts w:hint="cs"/>
          <w:rtl/>
          <w:lang w:eastAsia="zh-TW"/>
        </w:rPr>
        <w:t>ال</w:t>
      </w:r>
      <w:proofErr w:type="spellEnd"/>
      <w:r>
        <w:rPr>
          <w:rFonts w:hint="cs"/>
          <w:rtl/>
          <w:lang w:eastAsia="zh-TW"/>
        </w:rPr>
        <w:t>‍‍ 16</w:t>
      </w:r>
      <w:r w:rsidRPr="00BB7E92">
        <w:rPr>
          <w:rtl/>
          <w:lang w:eastAsia="zh-TW"/>
        </w:rPr>
        <w:t xml:space="preserve"> الموقعة على البروتوكول الاختياري</w:t>
      </w:r>
      <w:r>
        <w:rPr>
          <w:rtl/>
          <w:lang w:eastAsia="zh-TW"/>
        </w:rPr>
        <w:t xml:space="preserve"> كما </w:t>
      </w:r>
      <w:r w:rsidRPr="00BB7E92">
        <w:rPr>
          <w:rtl/>
          <w:lang w:eastAsia="zh-TW"/>
        </w:rPr>
        <w:t>يلي:</w:t>
      </w:r>
    </w:p>
    <w:p w:rsidR="00327798" w:rsidRPr="00BB7E92" w:rsidRDefault="00327798" w:rsidP="00327798">
      <w:pPr>
        <w:pStyle w:val="SingleTxtGA"/>
        <w:tabs>
          <w:tab w:val="clear" w:pos="5330"/>
          <w:tab w:val="left" w:pos="5811"/>
        </w:tabs>
        <w:rPr>
          <w:rtl/>
          <w:lang w:eastAsia="zh-TW"/>
        </w:rPr>
      </w:pPr>
      <w:r w:rsidRPr="00BB7E92">
        <w:rPr>
          <w:rFonts w:hint="cs"/>
          <w:rtl/>
          <w:lang w:eastAsia="zh-TW"/>
        </w:rPr>
        <w:tab/>
      </w:r>
      <w:r w:rsidRPr="00BB7E92">
        <w:rPr>
          <w:rtl/>
          <w:lang w:eastAsia="zh-TW"/>
        </w:rPr>
        <w:t>الدول الأفريقية</w:t>
      </w:r>
      <w:r>
        <w:rPr>
          <w:rFonts w:hint="cs"/>
          <w:rtl/>
          <w:lang w:eastAsia="zh-TW"/>
        </w:rPr>
        <w:tab/>
      </w:r>
      <w:r w:rsidRPr="00BB7E92">
        <w:rPr>
          <w:rFonts w:hint="cs"/>
          <w:rtl/>
          <w:lang w:eastAsia="zh-TW"/>
        </w:rPr>
        <w:tab/>
      </w:r>
      <w:r w:rsidRPr="00BB7E92">
        <w:rPr>
          <w:rFonts w:hint="cs"/>
          <w:rtl/>
          <w:lang w:eastAsia="zh-TW"/>
        </w:rPr>
        <w:tab/>
      </w:r>
      <w:r w:rsidRPr="00BB7E92">
        <w:rPr>
          <w:rFonts w:hint="cs"/>
          <w:rtl/>
          <w:lang w:eastAsia="zh-TW"/>
        </w:rPr>
        <w:tab/>
      </w:r>
      <w:r w:rsidRPr="00BB7E92">
        <w:rPr>
          <w:rtl/>
          <w:lang w:eastAsia="zh-TW"/>
        </w:rPr>
        <w:t>10</w:t>
      </w:r>
    </w:p>
    <w:p w:rsidR="00327798" w:rsidRPr="00BB7E92" w:rsidRDefault="00327798" w:rsidP="00327798">
      <w:pPr>
        <w:pStyle w:val="SingleTxtGA"/>
        <w:tabs>
          <w:tab w:val="clear" w:pos="5330"/>
          <w:tab w:val="left" w:pos="5811"/>
        </w:tabs>
        <w:rPr>
          <w:rtl/>
          <w:lang w:eastAsia="zh-TW"/>
        </w:rPr>
      </w:pPr>
      <w:r w:rsidRPr="00BB7E92">
        <w:rPr>
          <w:rFonts w:hint="cs"/>
          <w:rtl/>
          <w:lang w:eastAsia="zh-TW"/>
        </w:rPr>
        <w:tab/>
      </w:r>
      <w:r w:rsidRPr="00BB7E92">
        <w:rPr>
          <w:rtl/>
          <w:lang w:eastAsia="zh-TW"/>
        </w:rPr>
        <w:t>دول آسيا والمحيط الهادئ</w:t>
      </w:r>
      <w:r>
        <w:rPr>
          <w:rFonts w:hint="cs"/>
          <w:rtl/>
          <w:lang w:eastAsia="zh-TW"/>
        </w:rPr>
        <w:tab/>
      </w:r>
      <w:r w:rsidRPr="00BB7E92">
        <w:rPr>
          <w:rFonts w:hint="cs"/>
          <w:rtl/>
          <w:lang w:eastAsia="zh-TW"/>
        </w:rPr>
        <w:tab/>
      </w:r>
      <w:r w:rsidRPr="00BB7E92">
        <w:rPr>
          <w:rFonts w:hint="cs"/>
          <w:rtl/>
          <w:lang w:eastAsia="zh-TW"/>
        </w:rPr>
        <w:tab/>
      </w:r>
      <w:r w:rsidRPr="00BB7E92">
        <w:rPr>
          <w:rtl/>
          <w:lang w:eastAsia="zh-TW"/>
        </w:rPr>
        <w:t>1</w:t>
      </w:r>
    </w:p>
    <w:p w:rsidR="00327798" w:rsidRPr="00BB7E92" w:rsidRDefault="00327798" w:rsidP="00327798">
      <w:pPr>
        <w:pStyle w:val="SingleTxtGA"/>
        <w:tabs>
          <w:tab w:val="clear" w:pos="5330"/>
          <w:tab w:val="left" w:pos="5811"/>
        </w:tabs>
        <w:rPr>
          <w:rtl/>
          <w:lang w:eastAsia="zh-TW"/>
        </w:rPr>
      </w:pPr>
      <w:r w:rsidRPr="00BB7E92">
        <w:rPr>
          <w:rFonts w:hint="cs"/>
          <w:rtl/>
          <w:lang w:eastAsia="zh-TW"/>
        </w:rPr>
        <w:tab/>
      </w:r>
      <w:r w:rsidRPr="00BB7E92">
        <w:rPr>
          <w:rtl/>
          <w:lang w:eastAsia="zh-TW"/>
        </w:rPr>
        <w:t>دول أوروبا الشرقية</w:t>
      </w:r>
      <w:r>
        <w:rPr>
          <w:rFonts w:hint="cs"/>
          <w:rtl/>
          <w:lang w:eastAsia="zh-TW"/>
        </w:rPr>
        <w:tab/>
      </w:r>
      <w:r w:rsidRPr="00BB7E92">
        <w:rPr>
          <w:rFonts w:hint="cs"/>
          <w:rtl/>
          <w:lang w:eastAsia="zh-TW"/>
        </w:rPr>
        <w:tab/>
      </w:r>
      <w:r w:rsidRPr="00BB7E92">
        <w:rPr>
          <w:rFonts w:hint="cs"/>
          <w:rtl/>
          <w:lang w:eastAsia="zh-TW"/>
        </w:rPr>
        <w:tab/>
        <w:t>صفر</w:t>
      </w:r>
    </w:p>
    <w:p w:rsidR="00327798" w:rsidRPr="00BB7E92" w:rsidRDefault="00327798" w:rsidP="00327798">
      <w:pPr>
        <w:pStyle w:val="SingleTxtGA"/>
        <w:tabs>
          <w:tab w:val="clear" w:pos="5330"/>
          <w:tab w:val="left" w:pos="5811"/>
        </w:tabs>
        <w:rPr>
          <w:rtl/>
          <w:lang w:eastAsia="zh-TW"/>
        </w:rPr>
      </w:pPr>
      <w:r w:rsidRPr="00BB7E92">
        <w:rPr>
          <w:rFonts w:hint="cs"/>
          <w:rtl/>
          <w:lang w:eastAsia="zh-TW"/>
        </w:rPr>
        <w:tab/>
      </w:r>
      <w:r w:rsidRPr="00BB7E92">
        <w:rPr>
          <w:rtl/>
          <w:lang w:eastAsia="zh-TW"/>
        </w:rPr>
        <w:t>دول أمريكا اللاتينية ومنطقة البحر الكاريبي</w:t>
      </w:r>
      <w:r>
        <w:rPr>
          <w:rFonts w:hint="cs"/>
          <w:rtl/>
          <w:lang w:eastAsia="zh-TW"/>
        </w:rPr>
        <w:tab/>
      </w:r>
      <w:r w:rsidRPr="00BB7E92">
        <w:rPr>
          <w:rtl/>
          <w:lang w:eastAsia="zh-TW"/>
        </w:rPr>
        <w:t>1</w:t>
      </w:r>
    </w:p>
    <w:p w:rsidR="00327798" w:rsidRPr="00BB7E92" w:rsidRDefault="00327798" w:rsidP="00327798">
      <w:pPr>
        <w:pStyle w:val="SingleTxtGA"/>
        <w:tabs>
          <w:tab w:val="clear" w:pos="5330"/>
          <w:tab w:val="left" w:pos="5811"/>
        </w:tabs>
        <w:rPr>
          <w:rtl/>
          <w:lang w:eastAsia="zh-TW"/>
        </w:rPr>
      </w:pPr>
      <w:r w:rsidRPr="00BB7E92">
        <w:rPr>
          <w:rFonts w:hint="cs"/>
          <w:rtl/>
          <w:lang w:eastAsia="zh-TW"/>
        </w:rPr>
        <w:tab/>
      </w:r>
      <w:r w:rsidRPr="00BB7E92">
        <w:rPr>
          <w:rtl/>
          <w:lang w:eastAsia="zh-TW"/>
        </w:rPr>
        <w:t>دول أوروبا الغربية ودول أخرى</w:t>
      </w:r>
      <w:r>
        <w:rPr>
          <w:rFonts w:hint="cs"/>
          <w:rtl/>
          <w:lang w:eastAsia="zh-TW"/>
        </w:rPr>
        <w:tab/>
      </w:r>
      <w:r w:rsidRPr="00BB7E92">
        <w:rPr>
          <w:rFonts w:hint="cs"/>
          <w:rtl/>
          <w:lang w:eastAsia="zh-TW"/>
        </w:rPr>
        <w:tab/>
      </w:r>
      <w:r w:rsidRPr="00BB7E92">
        <w:rPr>
          <w:rtl/>
          <w:lang w:eastAsia="zh-TW"/>
        </w:rPr>
        <w:t>4</w:t>
      </w:r>
    </w:p>
    <w:p w:rsidR="00327798" w:rsidRPr="00BB7E92" w:rsidRDefault="00327798" w:rsidP="00327798">
      <w:pPr>
        <w:pStyle w:val="H1GA"/>
        <w:rPr>
          <w:rtl/>
        </w:rPr>
      </w:pPr>
      <w:r w:rsidRPr="00BB7E92">
        <w:rPr>
          <w:rtl/>
        </w:rPr>
        <w:lastRenderedPageBreak/>
        <w:tab/>
      </w:r>
      <w:bookmarkStart w:id="5" w:name="_Toc483820226"/>
      <w:r w:rsidRPr="00BB7E92">
        <w:rPr>
          <w:rtl/>
        </w:rPr>
        <w:t>باء-</w:t>
      </w:r>
      <w:r w:rsidRPr="00BB7E92">
        <w:rPr>
          <w:rtl/>
        </w:rPr>
        <w:tab/>
        <w:t>المسائل التنظيمية ومسائل العضوية</w:t>
      </w:r>
      <w:bookmarkEnd w:id="5"/>
    </w:p>
    <w:p w:rsidR="00327798" w:rsidRPr="00BB7E92" w:rsidRDefault="00327798" w:rsidP="00327798">
      <w:pPr>
        <w:pStyle w:val="SingleTxtGA"/>
        <w:rPr>
          <w:rtl/>
        </w:rPr>
      </w:pPr>
      <w:r w:rsidRPr="00BB7E92">
        <w:rPr>
          <w:rtl/>
        </w:rPr>
        <w:t>5-</w:t>
      </w:r>
      <w:r w:rsidRPr="00BB7E92">
        <w:rPr>
          <w:rtl/>
        </w:rPr>
        <w:tab/>
        <w:t>عقدت اللجنة الفرعية، أثناء الفترة المشمولة بالتقرير، ثلاث دورات في جنيف، مدة كل منها أسبوع: الدورة الثامنة والعشرون (15-19 شباط/فبراير)، والدورة التاسعة والعشرون (13-17 حزيران/يونيه)، والدورة الثلاثون (14-18 تشرين الثاني/نوفمبر).</w:t>
      </w:r>
    </w:p>
    <w:p w:rsidR="00327798" w:rsidRPr="001704DC" w:rsidRDefault="00327798" w:rsidP="00327798">
      <w:pPr>
        <w:pStyle w:val="SingleTxtGA"/>
        <w:rPr>
          <w:spacing w:val="-2"/>
          <w:rtl/>
        </w:rPr>
      </w:pPr>
      <w:r w:rsidRPr="001704DC">
        <w:rPr>
          <w:spacing w:val="-2"/>
          <w:rtl/>
        </w:rPr>
        <w:t>6-</w:t>
      </w:r>
      <w:r w:rsidRPr="001704DC">
        <w:rPr>
          <w:spacing w:val="-2"/>
          <w:rtl/>
        </w:rPr>
        <w:tab/>
        <w:t xml:space="preserve">وفي الاجتماع السادس للدول الأطراف في البروتوكول الاختياري، المعقود في 27 تشرين الأول/أكتوبر 2016، انتُخب 12 عضواً ليحلوا محل الأعضاء الذين </w:t>
      </w:r>
      <w:r>
        <w:rPr>
          <w:rFonts w:hint="cs"/>
          <w:spacing w:val="-2"/>
          <w:rtl/>
        </w:rPr>
        <w:t xml:space="preserve">تنتهي مدة </w:t>
      </w:r>
      <w:r w:rsidRPr="001704DC">
        <w:rPr>
          <w:spacing w:val="-2"/>
          <w:rtl/>
        </w:rPr>
        <w:t>ولايتهم في 31 كانون الأول/ديسمبر 2016. وبدأت ولاية الأعضاء الجدد في 1 كانون الثاني/يناير 2017 وستنتهي في 31 كانون الأول/ديسمبر 2020.</w:t>
      </w:r>
      <w:r w:rsidR="00EB0B97">
        <w:rPr>
          <w:rFonts w:hint="cs"/>
          <w:spacing w:val="-2"/>
          <w:rtl/>
        </w:rPr>
        <w:t xml:space="preserve"> </w:t>
      </w:r>
    </w:p>
    <w:p w:rsidR="00327798" w:rsidRPr="000D09E0" w:rsidRDefault="00327798" w:rsidP="000D09E0">
      <w:pPr>
        <w:pStyle w:val="SingleTxtGA"/>
        <w:rPr>
          <w:spacing w:val="-2"/>
          <w:rtl/>
        </w:rPr>
      </w:pPr>
      <w:r w:rsidRPr="000D09E0">
        <w:rPr>
          <w:spacing w:val="-2"/>
          <w:rtl/>
        </w:rPr>
        <w:t>7-</w:t>
      </w:r>
      <w:r w:rsidRPr="000D09E0">
        <w:rPr>
          <w:spacing w:val="-2"/>
          <w:rtl/>
        </w:rPr>
        <w:tab/>
        <w:t>ولم يطرأ أي تغيير على عضوية اللجنة الفرعية طوال السنة. وحضر الأعضاء كافة جميع</w:t>
      </w:r>
      <w:r w:rsidR="000D09E0">
        <w:rPr>
          <w:rFonts w:hint="cs"/>
          <w:spacing w:val="-2"/>
          <w:rtl/>
        </w:rPr>
        <w:t> </w:t>
      </w:r>
      <w:r w:rsidRPr="000D09E0">
        <w:rPr>
          <w:spacing w:val="-2"/>
          <w:rtl/>
        </w:rPr>
        <w:t xml:space="preserve">الدورات، باستثناء دام لويل </w:t>
      </w:r>
      <w:proofErr w:type="spellStart"/>
      <w:r w:rsidRPr="000D09E0">
        <w:rPr>
          <w:spacing w:val="-2"/>
          <w:rtl/>
        </w:rPr>
        <w:t>غودارد</w:t>
      </w:r>
      <w:proofErr w:type="spellEnd"/>
      <w:r w:rsidRPr="000D09E0">
        <w:rPr>
          <w:spacing w:val="-2"/>
          <w:rtl/>
        </w:rPr>
        <w:t xml:space="preserve"> وأنيتا </w:t>
      </w:r>
      <w:proofErr w:type="spellStart"/>
      <w:r w:rsidRPr="000D09E0">
        <w:rPr>
          <w:spacing w:val="-2"/>
          <w:rtl/>
        </w:rPr>
        <w:t>ستاشيفسكا</w:t>
      </w:r>
      <w:proofErr w:type="spellEnd"/>
      <w:r w:rsidRPr="000D09E0">
        <w:rPr>
          <w:spacing w:val="-2"/>
          <w:rtl/>
        </w:rPr>
        <w:t>، اللتين لم تحضرا الدورة الثلاثين لأسباب شخصية.</w:t>
      </w:r>
    </w:p>
    <w:p w:rsidR="00327798" w:rsidRPr="00BB7E92" w:rsidRDefault="00327798" w:rsidP="00327798">
      <w:pPr>
        <w:pStyle w:val="SingleTxtGA"/>
        <w:rPr>
          <w:rtl/>
        </w:rPr>
      </w:pPr>
      <w:r w:rsidRPr="00BB7E92">
        <w:rPr>
          <w:rtl/>
        </w:rPr>
        <w:t>8-</w:t>
      </w:r>
      <w:r w:rsidRPr="00BB7E92">
        <w:rPr>
          <w:rtl/>
        </w:rPr>
        <w:tab/>
        <w:t>وظل مكتب اللجنة الفرعية على حاله،</w:t>
      </w:r>
      <w:r>
        <w:rPr>
          <w:rtl/>
        </w:rPr>
        <w:t xml:space="preserve"> إذ </w:t>
      </w:r>
      <w:r w:rsidRPr="00BB7E92">
        <w:rPr>
          <w:rtl/>
        </w:rPr>
        <w:t xml:space="preserve">تستمر </w:t>
      </w:r>
      <w:r>
        <w:rPr>
          <w:rFonts w:hint="cs"/>
          <w:rtl/>
        </w:rPr>
        <w:t xml:space="preserve">مدة </w:t>
      </w:r>
      <w:r w:rsidRPr="00BB7E92">
        <w:rPr>
          <w:rtl/>
        </w:rPr>
        <w:t xml:space="preserve">ولايته حتى الدورة الحادية والثلاثين (شباط/فبراير 2017). وكان الرئيس هو السير مالكوم </w:t>
      </w:r>
      <w:proofErr w:type="spellStart"/>
      <w:r w:rsidRPr="00BB7E92">
        <w:rPr>
          <w:rtl/>
        </w:rPr>
        <w:t>إيفانز</w:t>
      </w:r>
      <w:proofErr w:type="spellEnd"/>
      <w:r w:rsidRPr="00BB7E92">
        <w:rPr>
          <w:rtl/>
        </w:rPr>
        <w:t xml:space="preserve">. ونواب الرئيس هم: </w:t>
      </w:r>
      <w:proofErr w:type="spellStart"/>
      <w:r w:rsidRPr="00BB7E92">
        <w:rPr>
          <w:rtl/>
        </w:rPr>
        <w:t>إنريكه</w:t>
      </w:r>
      <w:proofErr w:type="spellEnd"/>
      <w:r w:rsidRPr="00BB7E92">
        <w:rPr>
          <w:rtl/>
        </w:rPr>
        <w:t xml:space="preserve"> </w:t>
      </w:r>
      <w:proofErr w:type="spellStart"/>
      <w:r w:rsidRPr="00BB7E92">
        <w:rPr>
          <w:rtl/>
        </w:rPr>
        <w:t>أندريس</w:t>
      </w:r>
      <w:proofErr w:type="spellEnd"/>
      <w:r w:rsidRPr="00BB7E92">
        <w:rPr>
          <w:rtl/>
        </w:rPr>
        <w:t xml:space="preserve"> فونت (الزيارات)؛ وسوزان جبور (العلاقات الخارجية)؛ وبول لام شانغ لين (الآليات الوقائية الوطنية)؛ وعائشة شجون محمد (الاجتهاد القضائي ومقررة اللجنة الفرعية).</w:t>
      </w:r>
    </w:p>
    <w:p w:rsidR="00327798" w:rsidRPr="00BB7E92" w:rsidRDefault="00327798" w:rsidP="00327798">
      <w:pPr>
        <w:pStyle w:val="SingleTxtGA"/>
        <w:rPr>
          <w:rtl/>
        </w:rPr>
      </w:pPr>
      <w:r w:rsidRPr="00BB7E92">
        <w:rPr>
          <w:rtl/>
        </w:rPr>
        <w:t>9-</w:t>
      </w:r>
      <w:r w:rsidRPr="00BB7E92">
        <w:rPr>
          <w:rtl/>
        </w:rPr>
        <w:tab/>
        <w:t>ولم يتغيَّر رؤساء الأفرقة الإقليمية وهم: أفريقيا، هانس</w:t>
      </w:r>
      <w:r>
        <w:rPr>
          <w:rFonts w:hint="cs"/>
          <w:rtl/>
        </w:rPr>
        <w:t xml:space="preserve"> </w:t>
      </w:r>
      <w:r w:rsidRPr="00BB7E92">
        <w:rPr>
          <w:rtl/>
        </w:rPr>
        <w:t>-</w:t>
      </w:r>
      <w:r>
        <w:rPr>
          <w:rFonts w:hint="cs"/>
          <w:rtl/>
        </w:rPr>
        <w:t xml:space="preserve"> </w:t>
      </w:r>
      <w:proofErr w:type="spellStart"/>
      <w:r w:rsidRPr="00BB7E92">
        <w:rPr>
          <w:rtl/>
        </w:rPr>
        <w:t>يورغ</w:t>
      </w:r>
      <w:proofErr w:type="spellEnd"/>
      <w:r w:rsidRPr="00BB7E92">
        <w:rPr>
          <w:rtl/>
        </w:rPr>
        <w:t xml:space="preserve"> </w:t>
      </w:r>
      <w:proofErr w:type="spellStart"/>
      <w:r w:rsidRPr="00BB7E92">
        <w:rPr>
          <w:rtl/>
        </w:rPr>
        <w:t>بانفارت</w:t>
      </w:r>
      <w:proofErr w:type="spellEnd"/>
      <w:r w:rsidRPr="00BB7E92">
        <w:rPr>
          <w:rtl/>
        </w:rPr>
        <w:t xml:space="preserve">؛ آسيا والمحيط الهادئ، دام لويل </w:t>
      </w:r>
      <w:proofErr w:type="spellStart"/>
      <w:r w:rsidRPr="00BB7E92">
        <w:rPr>
          <w:rtl/>
        </w:rPr>
        <w:t>غودارد</w:t>
      </w:r>
      <w:proofErr w:type="spellEnd"/>
      <w:r w:rsidRPr="00BB7E92">
        <w:rPr>
          <w:rtl/>
        </w:rPr>
        <w:t xml:space="preserve"> (في الدورة الثلاثين، شغلت دجون </w:t>
      </w:r>
      <w:proofErr w:type="spellStart"/>
      <w:r w:rsidRPr="00BB7E92">
        <w:rPr>
          <w:rtl/>
        </w:rPr>
        <w:t>كاريداد</w:t>
      </w:r>
      <w:proofErr w:type="spellEnd"/>
      <w:r w:rsidRPr="00BB7E92">
        <w:rPr>
          <w:rtl/>
        </w:rPr>
        <w:t xml:space="preserve"> </w:t>
      </w:r>
      <w:proofErr w:type="spellStart"/>
      <w:r w:rsidRPr="00BB7E92">
        <w:rPr>
          <w:rtl/>
        </w:rPr>
        <w:t>باغادوان</w:t>
      </w:r>
      <w:proofErr w:type="spellEnd"/>
      <w:r w:rsidRPr="00BB7E92">
        <w:rPr>
          <w:rtl/>
        </w:rPr>
        <w:t xml:space="preserve"> </w:t>
      </w:r>
      <w:proofErr w:type="spellStart"/>
      <w:r w:rsidRPr="00BB7E92">
        <w:rPr>
          <w:rtl/>
        </w:rPr>
        <w:t>لوبيس</w:t>
      </w:r>
      <w:proofErr w:type="spellEnd"/>
      <w:r w:rsidRPr="00BB7E92">
        <w:rPr>
          <w:rtl/>
        </w:rPr>
        <w:t xml:space="preserve"> منصب الرئيس بالنيابة)؛ وأوروبا، ماري </w:t>
      </w:r>
      <w:proofErr w:type="spellStart"/>
      <w:r w:rsidRPr="00BB7E92">
        <w:rPr>
          <w:rtl/>
        </w:rPr>
        <w:t>آموس</w:t>
      </w:r>
      <w:proofErr w:type="spellEnd"/>
      <w:r w:rsidRPr="00BB7E92">
        <w:rPr>
          <w:rtl/>
        </w:rPr>
        <w:t xml:space="preserve">؛ وأمريكا اللاتينية، </w:t>
      </w:r>
      <w:proofErr w:type="spellStart"/>
      <w:r w:rsidRPr="00BB7E92">
        <w:rPr>
          <w:rtl/>
        </w:rPr>
        <w:t>فيليبي</w:t>
      </w:r>
      <w:proofErr w:type="spellEnd"/>
      <w:r w:rsidRPr="00BB7E92">
        <w:rPr>
          <w:rtl/>
        </w:rPr>
        <w:t xml:space="preserve"> </w:t>
      </w:r>
      <w:proofErr w:type="spellStart"/>
      <w:r w:rsidRPr="00BB7E92">
        <w:rPr>
          <w:rtl/>
        </w:rPr>
        <w:t>فيافيسنسيو</w:t>
      </w:r>
      <w:proofErr w:type="spellEnd"/>
      <w:r w:rsidRPr="00BB7E92">
        <w:rPr>
          <w:rtl/>
        </w:rPr>
        <w:t xml:space="preserve"> </w:t>
      </w:r>
      <w:proofErr w:type="spellStart"/>
      <w:r w:rsidRPr="00BB7E92">
        <w:rPr>
          <w:rtl/>
        </w:rPr>
        <w:t>تيريروس</w:t>
      </w:r>
      <w:proofErr w:type="spellEnd"/>
      <w:r w:rsidRPr="00BB7E92">
        <w:rPr>
          <w:rtl/>
        </w:rPr>
        <w:t>. وتنظر الأفرقة الإقليمية في تنفيذ البروتوكول الاختياري في منطقة كل منها، وتقدّم تقارير إلى اللجنة الفرعية في الجلسات العامة، بالإضافة إلى تقديم توصيات حسب الاقتضاء.</w:t>
      </w:r>
    </w:p>
    <w:p w:rsidR="00327798" w:rsidRPr="00BB7E92" w:rsidRDefault="00327798" w:rsidP="00327798">
      <w:pPr>
        <w:pStyle w:val="SingleTxtGA"/>
        <w:rPr>
          <w:rtl/>
        </w:rPr>
      </w:pPr>
      <w:r w:rsidRPr="00BB7E92">
        <w:rPr>
          <w:rtl/>
        </w:rPr>
        <w:t>10-</w:t>
      </w:r>
      <w:r w:rsidRPr="00BB7E92">
        <w:rPr>
          <w:rtl/>
        </w:rPr>
        <w:tab/>
        <w:t>وقد اجتمعت الأفرقة العاملة الدائمة والمخصصة التابعة للجنة الفرعية في جميع الدورات التي عُقدت خلال</w:t>
      </w:r>
      <w:r>
        <w:rPr>
          <w:rtl/>
        </w:rPr>
        <w:t xml:space="preserve"> عام </w:t>
      </w:r>
      <w:r w:rsidRPr="00BB7E92">
        <w:rPr>
          <w:rtl/>
        </w:rPr>
        <w:t>2016. ويرد مزيد من المعلومات عن هذه الاجتماعات في الفرع "رابعاً" أدناه. وييسّر الاجتماعُ في إطار أفرقة فرعية وأفرقة عمل مناقشةَ طائفة واسعة من المسائل بطريقة مركزة وتشاركية.</w:t>
      </w:r>
    </w:p>
    <w:p w:rsidR="00327798" w:rsidRPr="00BB7E92" w:rsidRDefault="00327798" w:rsidP="00327798">
      <w:pPr>
        <w:pStyle w:val="SingleTxtGA"/>
        <w:rPr>
          <w:rtl/>
        </w:rPr>
      </w:pPr>
      <w:r w:rsidRPr="00BB7E92">
        <w:rPr>
          <w:rtl/>
        </w:rPr>
        <w:t>11-</w:t>
      </w:r>
      <w:r w:rsidRPr="00BB7E92">
        <w:rPr>
          <w:rtl/>
        </w:rPr>
        <w:tab/>
        <w:t xml:space="preserve">واجتمعت اللجنة الفرعية، في دورتها الثامنة والعشرين، مع ممثلي مبادرة اتفاقية مناهضة التعذيب، واستمعت إلى إحاطة قدمتها مؤسسة </w:t>
      </w:r>
      <w:proofErr w:type="spellStart"/>
      <w:r w:rsidRPr="00BB7E92">
        <w:rPr>
          <w:rtl/>
        </w:rPr>
        <w:t>أوميغا</w:t>
      </w:r>
      <w:proofErr w:type="spellEnd"/>
      <w:r w:rsidRPr="00BB7E92">
        <w:rPr>
          <w:rtl/>
        </w:rPr>
        <w:t xml:space="preserve"> للبحوث عن أهمية توثيق المعدات المستخدمة في أماكن الاحتجاز، واجتمعت مع ممثلي المنظمة الدولية للدفاع عن الأطفال، الذين عرضوا الدليل العملي للمنظمة بشأن رصد الأماكن التي يحرم فيها الأطفال من حريتهم.</w:t>
      </w:r>
    </w:p>
    <w:p w:rsidR="00327798" w:rsidRPr="00BB7E92" w:rsidRDefault="00327798" w:rsidP="00327798">
      <w:pPr>
        <w:pStyle w:val="SingleTxtGA"/>
        <w:rPr>
          <w:rtl/>
        </w:rPr>
      </w:pPr>
      <w:r w:rsidRPr="00BB7E92">
        <w:rPr>
          <w:rtl/>
        </w:rPr>
        <w:t>12-</w:t>
      </w:r>
      <w:r w:rsidRPr="00BB7E92">
        <w:rPr>
          <w:rtl/>
        </w:rPr>
        <w:tab/>
        <w:t>وعقدت اللجنة الفرعية، في دورتها التاسعة والعشرين، اجتماعا</w:t>
      </w:r>
      <w:r>
        <w:rPr>
          <w:rtl/>
        </w:rPr>
        <w:t>ً</w:t>
      </w:r>
      <w:r w:rsidRPr="00BB7E92">
        <w:rPr>
          <w:rtl/>
        </w:rPr>
        <w:t xml:space="preserve"> غير رسمي مع الدول الأطراف في البروتوكول الاختياري والدول الموقعة عليه. وحضرت الاجتماع 27 دولة هي: الأرجنتين وإستونيا وإكوادور والبرازيل وبلجيكا وبنما و</w:t>
      </w:r>
      <w:r>
        <w:rPr>
          <w:rtl/>
        </w:rPr>
        <w:t>بوركينا فاسو</w:t>
      </w:r>
      <w:r w:rsidRPr="00BB7E92">
        <w:rPr>
          <w:rtl/>
        </w:rPr>
        <w:t xml:space="preserve"> وبولندا وبيرو وتشيكيا وجمهورية مولدوفا والدانمرك وسويسرا وشيلي وغانا وغواتيمالا وفرنسا والفلبين وكوستاريكا وليتوانيا والمغرب والمكسيك وملديف والمملكة المتحدة لبريطانيا العظمى و</w:t>
      </w:r>
      <w:r>
        <w:rPr>
          <w:rtl/>
        </w:rPr>
        <w:t>آيرلندا</w:t>
      </w:r>
      <w:r w:rsidRPr="00BB7E92">
        <w:rPr>
          <w:rtl/>
        </w:rPr>
        <w:t xml:space="preserve"> الشمالية </w:t>
      </w:r>
      <w:r w:rsidRPr="00BB7E92">
        <w:rPr>
          <w:rtl/>
        </w:rPr>
        <w:lastRenderedPageBreak/>
        <w:t xml:space="preserve">ونيكاراغوا ونيوزيلندا وهندوراس. واستمعت اللجنة الفرعية، في جلسة عامة، إلى إحاطة عن الأهداف والرؤى التي تضمنتها مبادرة مقترحة أطلق عليها اسم "مشروع </w:t>
      </w:r>
      <w:proofErr w:type="spellStart"/>
      <w:r w:rsidRPr="00BB7E92">
        <w:rPr>
          <w:rtl/>
        </w:rPr>
        <w:t>غرينوبل</w:t>
      </w:r>
      <w:proofErr w:type="spellEnd"/>
      <w:r w:rsidRPr="00BB7E92">
        <w:rPr>
          <w:rtl/>
        </w:rPr>
        <w:t>".</w:t>
      </w:r>
    </w:p>
    <w:p w:rsidR="00327798" w:rsidRPr="00BB7E92" w:rsidRDefault="00327798" w:rsidP="00327798">
      <w:pPr>
        <w:pStyle w:val="SingleTxtGA"/>
        <w:rPr>
          <w:rtl/>
        </w:rPr>
      </w:pPr>
      <w:r w:rsidRPr="00BB7E92">
        <w:rPr>
          <w:rtl/>
        </w:rPr>
        <w:t>13-</w:t>
      </w:r>
      <w:r w:rsidRPr="00BB7E92">
        <w:rPr>
          <w:rtl/>
        </w:rPr>
        <w:tab/>
        <w:t>وعقدت اللجنة الفرعية، في دورتها الثلاثين، اجتماعا</w:t>
      </w:r>
      <w:r>
        <w:rPr>
          <w:rtl/>
        </w:rPr>
        <w:t>ً</w:t>
      </w:r>
      <w:r w:rsidRPr="00BB7E92">
        <w:rPr>
          <w:rtl/>
        </w:rPr>
        <w:t xml:space="preserve"> مشتركا</w:t>
      </w:r>
      <w:r>
        <w:rPr>
          <w:rtl/>
        </w:rPr>
        <w:t>ً</w:t>
      </w:r>
      <w:r w:rsidRPr="00BB7E92">
        <w:rPr>
          <w:rtl/>
        </w:rPr>
        <w:t>، في جلسة عامة، مع لجنة مناهضة التعذيب لمناقشة قواعد الأمم المتحدة النموذجية الدنيا لمعاملة السجناء (قواعد نيلسون مانديلا) بمشاركة المنظمة الدولية لإصلاح القانون الجنائي ورابطة منع التعذيب.</w:t>
      </w:r>
    </w:p>
    <w:p w:rsidR="00327798" w:rsidRPr="00BB7E92" w:rsidRDefault="00327798" w:rsidP="00327798">
      <w:pPr>
        <w:pStyle w:val="SingleTxtGA"/>
        <w:rPr>
          <w:rtl/>
        </w:rPr>
      </w:pPr>
      <w:r w:rsidRPr="00BB7E92">
        <w:rPr>
          <w:rtl/>
        </w:rPr>
        <w:t>14-</w:t>
      </w:r>
      <w:r w:rsidRPr="00BB7E92">
        <w:rPr>
          <w:rtl/>
        </w:rPr>
        <w:tab/>
        <w:t>وعقدت اللجنة الفرعية، خلال دورتها الثلاثين، في 17 تشرين الثاني/نوفمبر، مؤتمرا</w:t>
      </w:r>
      <w:r>
        <w:rPr>
          <w:rtl/>
        </w:rPr>
        <w:t>ً</w:t>
      </w:r>
      <w:r w:rsidRPr="00BB7E92">
        <w:rPr>
          <w:rtl/>
        </w:rPr>
        <w:t xml:space="preserve"> للاحتفال بالذكرى السنوية العاشرة لبدء نفاذ البروتوكول الاختياري. وجمع هذا المؤتمر مجموعة واسعة من أصحاب المصلحة،</w:t>
      </w:r>
      <w:r>
        <w:rPr>
          <w:rtl/>
        </w:rPr>
        <w:t xml:space="preserve"> بما </w:t>
      </w:r>
      <w:r w:rsidRPr="00BB7E92">
        <w:rPr>
          <w:rtl/>
        </w:rPr>
        <w:t>في ذلك الدول الأطراف ودول أخرى أعضاء في الأمم المتحدة، وآليات وقائية وطنية، وآليات تابعة للأمم المتحدة وهيئات حكومية دولية أخرى ومنظمات غير حكومية وأعضاء سابقون في اللجنة الفرعية، وأكاديميون وجهات أخرى لديها اهتمام بالبروتوكول الاختياري وبمنع التعذيب وسوء المعاملة (انظر الفقرة 53 أدناه).</w:t>
      </w:r>
    </w:p>
    <w:p w:rsidR="00327798" w:rsidRPr="00BB7E92" w:rsidRDefault="00327798" w:rsidP="00327798">
      <w:pPr>
        <w:pStyle w:val="H1GA"/>
        <w:rPr>
          <w:rtl/>
        </w:rPr>
      </w:pPr>
      <w:r w:rsidRPr="00BB7E92">
        <w:rPr>
          <w:rtl/>
        </w:rPr>
        <w:tab/>
      </w:r>
      <w:bookmarkStart w:id="6" w:name="_Toc483820227"/>
      <w:r w:rsidRPr="00BB7E92">
        <w:rPr>
          <w:rtl/>
        </w:rPr>
        <w:t>جيم-</w:t>
      </w:r>
      <w:r w:rsidRPr="00BB7E92">
        <w:rPr>
          <w:rtl/>
        </w:rPr>
        <w:tab/>
        <w:t>الزيارات التي أُجريت أثناء الفترة المشمولة بالتقرير</w:t>
      </w:r>
      <w:bookmarkEnd w:id="6"/>
    </w:p>
    <w:p w:rsidR="00327798" w:rsidRPr="00BB7E92" w:rsidRDefault="00327798" w:rsidP="00327798">
      <w:pPr>
        <w:pStyle w:val="SingleTxtGA"/>
        <w:rPr>
          <w:rtl/>
        </w:rPr>
      </w:pPr>
      <w:r w:rsidRPr="00BB7E92">
        <w:rPr>
          <w:rtl/>
        </w:rPr>
        <w:t>15-</w:t>
      </w:r>
      <w:r w:rsidRPr="00BB7E92">
        <w:rPr>
          <w:rtl/>
        </w:rPr>
        <w:tab/>
        <w:t xml:space="preserve">أكدت اللجنة الفرعية، في دورتها التاسعة والعشرين، اتباع النهج الجديد </w:t>
      </w:r>
      <w:r>
        <w:rPr>
          <w:rFonts w:hint="cs"/>
          <w:rtl/>
        </w:rPr>
        <w:t xml:space="preserve">إزاء </w:t>
      </w:r>
      <w:r w:rsidRPr="00BB7E92">
        <w:rPr>
          <w:rtl/>
        </w:rPr>
        <w:t>الزيارات، الذي اعتمدته في دورتها السادسة والعشرين، ومفاده أن تعظيم الاستفادة من الإمكانات الوقائية التي تنطوي عليها الزيارات يقضي بألا تقتصر الزيارة على جانب واحد من جوانب منع التعذيب، بل أن تركز على جميع المسائل التي ترى اللجنة الفرعية أن من الملائم تناولها. ومع ذلك، ستظل اللجنة الفرعية تعيِّن أهدافا</w:t>
      </w:r>
      <w:r>
        <w:rPr>
          <w:rtl/>
        </w:rPr>
        <w:t>ً</w:t>
      </w:r>
      <w:r w:rsidRPr="00BB7E92">
        <w:rPr>
          <w:rtl/>
        </w:rPr>
        <w:t xml:space="preserve"> محددة لكل زيارة تجسد رؤيتها</w:t>
      </w:r>
      <w:r>
        <w:rPr>
          <w:rtl/>
        </w:rPr>
        <w:t xml:space="preserve"> لما </w:t>
      </w:r>
      <w:r w:rsidRPr="00BB7E92">
        <w:rPr>
          <w:rtl/>
        </w:rPr>
        <w:t>هو أنسب تبعاً للظروف الخاصة. وقد وضعت اللجنة الفرعية خطتها الاستراتيجية في دورتيْها التاسعة والعشرين والثلاثين وفقا</w:t>
      </w:r>
      <w:r>
        <w:rPr>
          <w:rtl/>
        </w:rPr>
        <w:t>ً</w:t>
      </w:r>
      <w:r w:rsidRPr="00BB7E92">
        <w:rPr>
          <w:rtl/>
        </w:rPr>
        <w:t xml:space="preserve"> لهذا النهج.</w:t>
      </w:r>
    </w:p>
    <w:p w:rsidR="00327798" w:rsidRPr="00E64B92" w:rsidRDefault="00327798" w:rsidP="00327798">
      <w:pPr>
        <w:pStyle w:val="SingleTxtGA"/>
        <w:rPr>
          <w:spacing w:val="-2"/>
          <w:rtl/>
        </w:rPr>
      </w:pPr>
      <w:r w:rsidRPr="00E64B92">
        <w:rPr>
          <w:spacing w:val="-2"/>
          <w:rtl/>
        </w:rPr>
        <w:t>16-</w:t>
      </w:r>
      <w:r w:rsidRPr="00E64B92">
        <w:rPr>
          <w:spacing w:val="-2"/>
          <w:rtl/>
        </w:rPr>
        <w:tab/>
        <w:t>وأجرت اللجنة الفرعية عشر زيارات رسمية في</w:t>
      </w:r>
      <w:r>
        <w:rPr>
          <w:spacing w:val="-2"/>
          <w:rtl/>
        </w:rPr>
        <w:t xml:space="preserve"> عام </w:t>
      </w:r>
      <w:r w:rsidRPr="00E64B92">
        <w:rPr>
          <w:spacing w:val="-2"/>
          <w:rtl/>
        </w:rPr>
        <w:t>2016 وفقاً للولاية المسندة إليها بموجب المواد من 11 إلى 13 من البروتوكول الاختياري إلى: أوكرانيا (19-26 أيار/مايو لكنها</w:t>
      </w:r>
      <w:r w:rsidRPr="00E64B92">
        <w:rPr>
          <w:rFonts w:hint="eastAsia"/>
          <w:spacing w:val="-2"/>
          <w:rtl/>
        </w:rPr>
        <w:t> </w:t>
      </w:r>
      <w:r w:rsidRPr="00E64B92">
        <w:rPr>
          <w:rFonts w:hint="cs"/>
          <w:spacing w:val="-2"/>
          <w:rtl/>
        </w:rPr>
        <w:t xml:space="preserve">عُلِّقت </w:t>
      </w:r>
      <w:r w:rsidRPr="00E64B92">
        <w:rPr>
          <w:spacing w:val="-2"/>
          <w:rtl/>
        </w:rPr>
        <w:t>في 25 أيار/مايو واستأنفت في الفترة من 5 إلى 9 أيلول/سبتمبر) وبنن (11-15 كانون الثاني/يناير) وتونس (12-14 نيسان/أبريل) ورومانيا (3-12 أيار/مايو) وشيلي (4-13 نيسان/أبريل) وقبرص (25-29 كانون الثاني/يناير) وكازاخستان (20-29 أيلول/سبتمبر) والمكسيك (12-21 كانون الأول/ديسمبر) وموريتانيا (24-28 تشرين الأول/أكتوبر) وموزامبيق</w:t>
      </w:r>
      <w:r>
        <w:rPr>
          <w:rFonts w:hint="cs"/>
          <w:spacing w:val="-2"/>
          <w:rtl/>
        </w:rPr>
        <w:t xml:space="preserve"> </w:t>
      </w:r>
      <w:r w:rsidRPr="00E64B92">
        <w:rPr>
          <w:spacing w:val="-2"/>
          <w:rtl/>
        </w:rPr>
        <w:t>(</w:t>
      </w:r>
      <w:r w:rsidRPr="00E64B92">
        <w:rPr>
          <w:rFonts w:hint="cs"/>
          <w:spacing w:val="-2"/>
          <w:rtl/>
        </w:rPr>
        <w:t xml:space="preserve">5-9 </w:t>
      </w:r>
      <w:r w:rsidRPr="00E64B92">
        <w:rPr>
          <w:spacing w:val="-2"/>
          <w:rtl/>
        </w:rPr>
        <w:t>أيلول/سبتمبر).</w:t>
      </w:r>
    </w:p>
    <w:p w:rsidR="00327798" w:rsidRPr="00BB7E92" w:rsidRDefault="00327798" w:rsidP="00327798">
      <w:pPr>
        <w:pStyle w:val="SingleTxtGA"/>
        <w:rPr>
          <w:rtl/>
        </w:rPr>
      </w:pPr>
      <w:r w:rsidRPr="00BB7E92">
        <w:rPr>
          <w:rtl/>
        </w:rPr>
        <w:t>17-</w:t>
      </w:r>
      <w:r w:rsidRPr="00BB7E92">
        <w:rPr>
          <w:rtl/>
        </w:rPr>
        <w:tab/>
        <w:t>وعل</w:t>
      </w:r>
      <w:r>
        <w:rPr>
          <w:rFonts w:hint="cs"/>
          <w:rtl/>
        </w:rPr>
        <w:t>َّ</w:t>
      </w:r>
      <w:r w:rsidRPr="00BB7E92">
        <w:rPr>
          <w:rtl/>
        </w:rPr>
        <w:t>قت اللجنة الفرعية زيارتها إلى أوكرانيا في 25 أيار/مايو بعد أن م</w:t>
      </w:r>
      <w:r>
        <w:rPr>
          <w:rFonts w:hint="cs"/>
          <w:rtl/>
        </w:rPr>
        <w:t>ُ</w:t>
      </w:r>
      <w:r w:rsidRPr="00BB7E92">
        <w:rPr>
          <w:rtl/>
        </w:rPr>
        <w:t>نعت من الوصول إلى أماكن احتجاز في عدة أنحاء من البلد حيث كانت تشتبه في وجود أشخاص حرمهم جهاز الأمن من حريتهم، على الرغم من أنها حاولت مرارا</w:t>
      </w:r>
      <w:r>
        <w:rPr>
          <w:rtl/>
        </w:rPr>
        <w:t>ً</w:t>
      </w:r>
      <w:r w:rsidRPr="00BB7E92">
        <w:rPr>
          <w:rtl/>
        </w:rPr>
        <w:t xml:space="preserve"> الوصول إلى هذه الأماكن. وبالنظر إلى جسامة هذا الانتهاك للبروتوكول الاختياري، خلص الوفد، بالتشاور مع مكتب اللجنة الفرعية ووفقا</w:t>
      </w:r>
      <w:r>
        <w:rPr>
          <w:rtl/>
        </w:rPr>
        <w:t>ً</w:t>
      </w:r>
      <w:r w:rsidRPr="00BB7E92">
        <w:rPr>
          <w:rtl/>
        </w:rPr>
        <w:t xml:space="preserve"> للممارسة المتبعة، إلى أن زيارته قد حيل دون بلوغ تمامها إلى حد اضطره إلى تعليقها.</w:t>
      </w:r>
    </w:p>
    <w:p w:rsidR="00327798" w:rsidRPr="00BB7E92" w:rsidRDefault="00327798" w:rsidP="00327798">
      <w:pPr>
        <w:pStyle w:val="SingleTxtGA"/>
        <w:rPr>
          <w:rtl/>
        </w:rPr>
      </w:pPr>
      <w:r w:rsidRPr="00BB7E92">
        <w:rPr>
          <w:rtl/>
        </w:rPr>
        <w:t>18-</w:t>
      </w:r>
      <w:r w:rsidRPr="00BB7E92">
        <w:rPr>
          <w:rtl/>
        </w:rPr>
        <w:tab/>
        <w:t xml:space="preserve">واستأنفت اللجنة الفرعية الزيارة </w:t>
      </w:r>
      <w:r>
        <w:rPr>
          <w:rFonts w:hint="cs"/>
          <w:rtl/>
        </w:rPr>
        <w:t xml:space="preserve">إلى أوكرانيا </w:t>
      </w:r>
      <w:r w:rsidRPr="00BB7E92">
        <w:rPr>
          <w:rtl/>
        </w:rPr>
        <w:t>واختتمتها بعد أن حصلت من الدولة الطرف على تأكيدات وضمانات كافية تتيح استنتاج إمكانية وصول الوفد إلى جميع الأماكن التي ي</w:t>
      </w:r>
      <w:r>
        <w:rPr>
          <w:rFonts w:hint="cs"/>
          <w:rtl/>
        </w:rPr>
        <w:t>ُ</w:t>
      </w:r>
      <w:r w:rsidRPr="00BB7E92">
        <w:rPr>
          <w:rtl/>
        </w:rPr>
        <w:t>حتمل أن يكون فيها أشخاص محرومون من حريتهم وفقا</w:t>
      </w:r>
      <w:r>
        <w:rPr>
          <w:rtl/>
        </w:rPr>
        <w:t>ً</w:t>
      </w:r>
      <w:r w:rsidRPr="00BB7E92">
        <w:rPr>
          <w:rtl/>
        </w:rPr>
        <w:t xml:space="preserve"> للولاية المسندة إليها بموجب </w:t>
      </w:r>
      <w:r w:rsidRPr="00BB7E92">
        <w:rPr>
          <w:rtl/>
        </w:rPr>
        <w:lastRenderedPageBreak/>
        <w:t>المادة</w:t>
      </w:r>
      <w:r>
        <w:rPr>
          <w:rFonts w:hint="cs"/>
          <w:rtl/>
        </w:rPr>
        <w:t> </w:t>
      </w:r>
      <w:r w:rsidRPr="00BB7E92">
        <w:rPr>
          <w:rtl/>
        </w:rPr>
        <w:t>11(أ) من البروتوكول الاختياري، وهو</w:t>
      </w:r>
      <w:r>
        <w:rPr>
          <w:rtl/>
        </w:rPr>
        <w:t xml:space="preserve"> ما </w:t>
      </w:r>
      <w:r w:rsidRPr="00BB7E92">
        <w:rPr>
          <w:rtl/>
        </w:rPr>
        <w:t>يعكس الممارسة التي تتبعها على النحو المبين في الفقرة 3 من بيانها بشأن التزامات الدول الأطراف بتيسير زيارات اللجنة الفرعية (</w:t>
      </w:r>
      <w:r w:rsidRPr="00BB7E92">
        <w:t>CAT/OP/24/1</w:t>
      </w:r>
      <w:r w:rsidRPr="00BB7E92">
        <w:rPr>
          <w:rtl/>
        </w:rPr>
        <w:t>).</w:t>
      </w:r>
    </w:p>
    <w:p w:rsidR="00327798" w:rsidRPr="00BB7E92" w:rsidRDefault="00327798" w:rsidP="00327798">
      <w:pPr>
        <w:pStyle w:val="SingleTxtGA"/>
        <w:rPr>
          <w:rtl/>
        </w:rPr>
      </w:pPr>
      <w:r w:rsidRPr="00BB7E92">
        <w:rPr>
          <w:rtl/>
        </w:rPr>
        <w:t>19-</w:t>
      </w:r>
      <w:r w:rsidRPr="00BB7E92">
        <w:rPr>
          <w:rtl/>
        </w:rPr>
        <w:tab/>
        <w:t>ويمكن الاطلاع على مزيد من المعلومات بشأن كل زيارة من الزيارات المذكورة أعلاه في النشرات الصحفية الصادرة عقب كل زيارة.</w:t>
      </w:r>
    </w:p>
    <w:p w:rsidR="00327798" w:rsidRPr="00BB7E92" w:rsidRDefault="00327798" w:rsidP="00327798">
      <w:pPr>
        <w:pStyle w:val="H1GA"/>
        <w:rPr>
          <w:rtl/>
        </w:rPr>
      </w:pPr>
      <w:r w:rsidRPr="00BB7E92">
        <w:rPr>
          <w:rtl/>
        </w:rPr>
        <w:tab/>
      </w:r>
      <w:bookmarkStart w:id="7" w:name="_Toc483820228"/>
      <w:r w:rsidRPr="00BB7E92">
        <w:rPr>
          <w:rtl/>
        </w:rPr>
        <w:t>دال-</w:t>
      </w:r>
      <w:r w:rsidRPr="00BB7E92">
        <w:rPr>
          <w:rtl/>
        </w:rPr>
        <w:tab/>
        <w:t>الحوار الناتج عن الزيارات،</w:t>
      </w:r>
      <w:r>
        <w:rPr>
          <w:rtl/>
        </w:rPr>
        <w:t xml:space="preserve"> بما </w:t>
      </w:r>
      <w:r w:rsidRPr="00BB7E92">
        <w:rPr>
          <w:rtl/>
        </w:rPr>
        <w:t>في ذلك نشر الدول الأطراف والآليات الوقائية الوطنية للتقارير الصادرة عن اللجنة الفرعية</w:t>
      </w:r>
      <w:bookmarkEnd w:id="7"/>
    </w:p>
    <w:p w:rsidR="00327798" w:rsidRPr="00E64B92" w:rsidRDefault="00327798" w:rsidP="00327798">
      <w:pPr>
        <w:pStyle w:val="SingleTxtGA"/>
        <w:rPr>
          <w:spacing w:val="-2"/>
          <w:rtl/>
        </w:rPr>
      </w:pPr>
      <w:r w:rsidRPr="00E64B92">
        <w:rPr>
          <w:spacing w:val="-2"/>
          <w:rtl/>
        </w:rPr>
        <w:t>20-</w:t>
      </w:r>
      <w:r w:rsidRPr="00E64B92">
        <w:rPr>
          <w:spacing w:val="-2"/>
          <w:rtl/>
        </w:rPr>
        <w:tab/>
        <w:t>تحاط الجوانب الجوهرية للحوار الناتج عن الزيارات بالسرية.</w:t>
      </w:r>
      <w:r>
        <w:rPr>
          <w:spacing w:val="-2"/>
          <w:rtl/>
        </w:rPr>
        <w:t xml:space="preserve"> ولا </w:t>
      </w:r>
      <w:r w:rsidRPr="00E64B92">
        <w:rPr>
          <w:spacing w:val="-2"/>
          <w:rtl/>
        </w:rPr>
        <w:t>تُنشر التقارير</w:t>
      </w:r>
      <w:r>
        <w:rPr>
          <w:spacing w:val="-2"/>
          <w:rtl/>
        </w:rPr>
        <w:t xml:space="preserve"> إلا </w:t>
      </w:r>
      <w:r w:rsidRPr="00E64B92">
        <w:rPr>
          <w:spacing w:val="-2"/>
          <w:rtl/>
        </w:rPr>
        <w:t>بموافقة الجهة المتلقية. وبحلول نهاية</w:t>
      </w:r>
      <w:r>
        <w:rPr>
          <w:spacing w:val="-2"/>
          <w:rtl/>
        </w:rPr>
        <w:t xml:space="preserve"> عام </w:t>
      </w:r>
      <w:r w:rsidRPr="00E64B92">
        <w:rPr>
          <w:spacing w:val="-2"/>
          <w:rtl/>
        </w:rPr>
        <w:t>2016، كانت اللجنة الفرعية قد قدمت</w:t>
      </w:r>
      <w:r>
        <w:rPr>
          <w:spacing w:val="-2"/>
          <w:rtl/>
        </w:rPr>
        <w:t xml:space="preserve"> ما </w:t>
      </w:r>
      <w:r w:rsidRPr="00E64B92">
        <w:rPr>
          <w:spacing w:val="-2"/>
          <w:rtl/>
        </w:rPr>
        <w:t>مجموعه 51 تقرير زيارة إلى دول أطراف وآليات وقائية وطنية،</w:t>
      </w:r>
      <w:r>
        <w:rPr>
          <w:spacing w:val="-2"/>
          <w:rtl/>
        </w:rPr>
        <w:t xml:space="preserve"> بما </w:t>
      </w:r>
      <w:r w:rsidRPr="00E64B92">
        <w:rPr>
          <w:spacing w:val="-2"/>
          <w:rtl/>
        </w:rPr>
        <w:t>في ذلك تقديم 12 تقريراً عن زيارات جرت خلال الفترة المشمولة بالتقرير إلى أذربيجان وإيطاليا والبرازيل وبنن وتركيا (الدولة الطرف والآلية الوقائية الوطنية) وشيلي وغواتيمالا والفلبين ونيكاراغوا وهولندا (الدولة الطرف والآلية الوقائية الوطنية). ونُشر</w:t>
      </w:r>
      <w:r>
        <w:rPr>
          <w:spacing w:val="-2"/>
          <w:rtl/>
        </w:rPr>
        <w:t xml:space="preserve"> ما </w:t>
      </w:r>
      <w:r w:rsidRPr="00E64B92">
        <w:rPr>
          <w:spacing w:val="-2"/>
          <w:rtl/>
        </w:rPr>
        <w:t>مجموعه 24 تقرير زيارة بعد ورود طلبات من الدول الأطراف</w:t>
      </w:r>
      <w:r>
        <w:rPr>
          <w:spacing w:val="-2"/>
          <w:rtl/>
        </w:rPr>
        <w:t xml:space="preserve"> أو </w:t>
      </w:r>
      <w:r w:rsidRPr="00E64B92">
        <w:rPr>
          <w:spacing w:val="-2"/>
          <w:rtl/>
        </w:rPr>
        <w:t>آليات وقائية وطنية بموجب المادة 16(2) من البروتوكول الاختياري،</w:t>
      </w:r>
      <w:r>
        <w:rPr>
          <w:spacing w:val="-2"/>
          <w:rtl/>
        </w:rPr>
        <w:t xml:space="preserve"> بما </w:t>
      </w:r>
      <w:r w:rsidRPr="00E64B92">
        <w:rPr>
          <w:spacing w:val="-2"/>
          <w:rtl/>
        </w:rPr>
        <w:t>في ذلك نشر تقريرين في</w:t>
      </w:r>
      <w:r>
        <w:rPr>
          <w:spacing w:val="-2"/>
          <w:rtl/>
        </w:rPr>
        <w:t xml:space="preserve"> عام </w:t>
      </w:r>
      <w:r w:rsidRPr="00E64B92">
        <w:rPr>
          <w:spacing w:val="-2"/>
          <w:rtl/>
        </w:rPr>
        <w:t xml:space="preserve">2016، وهما التقريران المقدمان إلى الدولة الطرف بشأن الزيارة إلى هولندا والزيارة إلى إيطاليا. ومع الاحترام التام لمبدأ السرية والحق في </w:t>
      </w:r>
      <w:r w:rsidRPr="00E64B92">
        <w:rPr>
          <w:rFonts w:hint="cs"/>
          <w:spacing w:val="-2"/>
          <w:rtl/>
        </w:rPr>
        <w:t>مراعاتها،</w:t>
      </w:r>
      <w:r w:rsidRPr="00E64B92">
        <w:rPr>
          <w:spacing w:val="-2"/>
          <w:rtl/>
        </w:rPr>
        <w:t xml:space="preserve"> المنصوص عليه</w:t>
      </w:r>
      <w:r w:rsidR="00EB0B97">
        <w:rPr>
          <w:rFonts w:hint="cs"/>
          <w:spacing w:val="-2"/>
          <w:rtl/>
        </w:rPr>
        <w:t>م</w:t>
      </w:r>
      <w:r w:rsidRPr="00E64B92">
        <w:rPr>
          <w:rFonts w:hint="cs"/>
          <w:spacing w:val="-2"/>
          <w:rtl/>
        </w:rPr>
        <w:t>ا</w:t>
      </w:r>
      <w:r w:rsidRPr="00E64B92">
        <w:rPr>
          <w:spacing w:val="-2"/>
          <w:rtl/>
        </w:rPr>
        <w:t xml:space="preserve"> في البروتوكول الاختياري، ترى اللجنة الفرعية أن نشر تقارير زياراتها يعكس روح الشفافية </w:t>
      </w:r>
      <w:r w:rsidRPr="00E64B92">
        <w:rPr>
          <w:rFonts w:hint="cs"/>
          <w:spacing w:val="-2"/>
          <w:rtl/>
        </w:rPr>
        <w:t xml:space="preserve">التي </w:t>
      </w:r>
      <w:r w:rsidRPr="00E64B92">
        <w:rPr>
          <w:spacing w:val="-2"/>
          <w:rtl/>
        </w:rPr>
        <w:t>تقوم عليه</w:t>
      </w:r>
      <w:r w:rsidRPr="00E64B92">
        <w:rPr>
          <w:rFonts w:hint="cs"/>
          <w:spacing w:val="-2"/>
          <w:rtl/>
        </w:rPr>
        <w:t>ا</w:t>
      </w:r>
      <w:r w:rsidRPr="00E64B92">
        <w:rPr>
          <w:spacing w:val="-2"/>
          <w:rtl/>
        </w:rPr>
        <w:t xml:space="preserve"> الزيارات الرامية إلى منع التعذيب، ويتيح تنفيذ</w:t>
      </w:r>
      <w:r>
        <w:rPr>
          <w:spacing w:val="-2"/>
          <w:rtl/>
        </w:rPr>
        <w:t xml:space="preserve"> ما </w:t>
      </w:r>
      <w:r w:rsidRPr="00E64B92">
        <w:rPr>
          <w:spacing w:val="-2"/>
          <w:rtl/>
        </w:rPr>
        <w:t xml:space="preserve">ورد فيها من توصيات </w:t>
      </w:r>
      <w:r w:rsidRPr="00E64B92">
        <w:rPr>
          <w:rFonts w:hint="cs"/>
          <w:spacing w:val="-2"/>
          <w:rtl/>
        </w:rPr>
        <w:t xml:space="preserve">تنفيذاً </w:t>
      </w:r>
      <w:r w:rsidRPr="00E64B92">
        <w:rPr>
          <w:spacing w:val="-2"/>
          <w:rtl/>
        </w:rPr>
        <w:t>أفضل؛ ولذلك، فهي تشجع الجهات المتلقية للتقارير على منح الإذن بنشرها.</w:t>
      </w:r>
    </w:p>
    <w:p w:rsidR="00327798" w:rsidRPr="00BB7E92" w:rsidRDefault="00327798" w:rsidP="00327798">
      <w:pPr>
        <w:pStyle w:val="SingleTxtGA"/>
        <w:rPr>
          <w:rtl/>
        </w:rPr>
      </w:pPr>
      <w:r w:rsidRPr="00BB7E92">
        <w:rPr>
          <w:rtl/>
        </w:rPr>
        <w:t>21-</w:t>
      </w:r>
      <w:r w:rsidRPr="00BB7E92">
        <w:rPr>
          <w:rtl/>
        </w:rPr>
        <w:tab/>
      </w:r>
      <w:r>
        <w:rPr>
          <w:rFonts w:hint="cs"/>
          <w:rtl/>
        </w:rPr>
        <w:t>ووفقاً ل</w:t>
      </w:r>
      <w:r w:rsidRPr="00BB7E92">
        <w:rPr>
          <w:rtl/>
        </w:rPr>
        <w:t>لممارسة المتبعة، يُطلب إلى الجهات المتلقية أن تقدّم ردا</w:t>
      </w:r>
      <w:r>
        <w:rPr>
          <w:rtl/>
        </w:rPr>
        <w:t>ً</w:t>
      </w:r>
      <w:r w:rsidRPr="00BB7E92">
        <w:rPr>
          <w:rtl/>
        </w:rPr>
        <w:t xml:space="preserve"> مكتوبا</w:t>
      </w:r>
      <w:r>
        <w:rPr>
          <w:rtl/>
        </w:rPr>
        <w:t>ً</w:t>
      </w:r>
      <w:r w:rsidRPr="00BB7E92">
        <w:rPr>
          <w:rtl/>
        </w:rPr>
        <w:t xml:space="preserve"> بشأن تقارير الزيارات في غضون ستة أشهر من تاريخ إحالتها إليها، تبيّن فيه بالتفصيل</w:t>
      </w:r>
      <w:r>
        <w:rPr>
          <w:rtl/>
        </w:rPr>
        <w:t xml:space="preserve"> ما </w:t>
      </w:r>
      <w:r w:rsidRPr="00BB7E92">
        <w:rPr>
          <w:rtl/>
        </w:rPr>
        <w:t>اتخذ</w:t>
      </w:r>
      <w:r>
        <w:rPr>
          <w:rtl/>
        </w:rPr>
        <w:t xml:space="preserve"> وما </w:t>
      </w:r>
      <w:r w:rsidRPr="00BB7E92">
        <w:rPr>
          <w:rtl/>
        </w:rPr>
        <w:t>سيتخذ من إجراءات لتنفيذ التوصيات الواردة في التقارير. وخلال الفترة المشمولة بالتقرير، تلقت اللجنة الفرعية هذه الردود من إيطاليا وشيلي والفلبين وقيرغيزستان ونيكاراغوا. وترى اللجنة الفرعية أن الدول الأطراف التالية قد تأخرت في تقديم ردودها: إكوادور وبيرو وتوغو وجمهورية مولدوفا والسنغال وكمبوديا (تقريران) وليبريا ومالي وملديف (تقريران) وناورو ونيجيريا وهندوراس. وتعتبر اللجنة الفرعية أن الآليات الوقائية الوطنية للدول الأطراف التالية قد تأخرت في تقديم ردودها: جمهورية مولدوفا وهندوراس وهولندا.</w:t>
      </w:r>
    </w:p>
    <w:p w:rsidR="00327798" w:rsidRPr="00E64B92" w:rsidRDefault="00327798" w:rsidP="00327798">
      <w:pPr>
        <w:pStyle w:val="SingleTxtGA"/>
        <w:rPr>
          <w:spacing w:val="-4"/>
          <w:rtl/>
        </w:rPr>
      </w:pPr>
      <w:r w:rsidRPr="00E64B92">
        <w:rPr>
          <w:spacing w:val="-4"/>
          <w:rtl/>
        </w:rPr>
        <w:t>22-</w:t>
      </w:r>
      <w:r w:rsidRPr="00E64B92">
        <w:rPr>
          <w:spacing w:val="-4"/>
          <w:rtl/>
        </w:rPr>
        <w:tab/>
        <w:t>وخلال الفترة المشمولة بالتقرير، عقدت اللجنة الفرعية اجتماعات تحضيرية مسبقة مع كل دولة من الدول الأطراف المقرر زيارتها، ودعت، وفقاً للممارسة المتبعة، كل دولة طرف تمت زيارتها إلى الاجتماع بها خلال الدورة التالية لمناقشة أفضل السبل للمضي قدماً في الحوار اللاحق للزيارة.</w:t>
      </w:r>
    </w:p>
    <w:p w:rsidR="00327798" w:rsidRPr="00BB7E92" w:rsidRDefault="00327798" w:rsidP="00327798">
      <w:pPr>
        <w:pStyle w:val="H1GA"/>
        <w:rPr>
          <w:rtl/>
        </w:rPr>
      </w:pPr>
      <w:r w:rsidRPr="00BB7E92">
        <w:rPr>
          <w:rtl/>
        </w:rPr>
        <w:tab/>
      </w:r>
      <w:bookmarkStart w:id="8" w:name="_Toc483820229"/>
      <w:r w:rsidRPr="00BB7E92">
        <w:rPr>
          <w:rtl/>
        </w:rPr>
        <w:t>هاء-</w:t>
      </w:r>
      <w:r w:rsidRPr="00BB7E92">
        <w:rPr>
          <w:rtl/>
        </w:rPr>
        <w:tab/>
        <w:t>التطورات على صعيد الآليات الوقائية الوطنية</w:t>
      </w:r>
      <w:bookmarkEnd w:id="8"/>
    </w:p>
    <w:p w:rsidR="00327798" w:rsidRPr="00BB7E92" w:rsidRDefault="00327798" w:rsidP="00327798">
      <w:pPr>
        <w:pStyle w:val="SingleTxtGA"/>
        <w:rPr>
          <w:rtl/>
        </w:rPr>
      </w:pPr>
      <w:r w:rsidRPr="00BB7E92">
        <w:rPr>
          <w:rtl/>
        </w:rPr>
        <w:t>23-</w:t>
      </w:r>
      <w:r w:rsidRPr="00BB7E92">
        <w:rPr>
          <w:rtl/>
        </w:rPr>
        <w:tab/>
        <w:t>من بين الدول الأطراف في البروتوكول الاختياري، وعددها 83، أخطرت 57 دولة طرف</w:t>
      </w:r>
      <w:r>
        <w:rPr>
          <w:rFonts w:hint="cs"/>
          <w:rtl/>
        </w:rPr>
        <w:t>اً</w:t>
      </w:r>
      <w:r w:rsidRPr="00BB7E92">
        <w:rPr>
          <w:rtl/>
        </w:rPr>
        <w:t xml:space="preserve"> اللجنة الفرعية رسمياً بتعيين آليات وقائية وطنية، وترد المعلومات المتعلقة بهذه الآليات في الموقع الشبكي للجنة الفرعية.</w:t>
      </w:r>
    </w:p>
    <w:p w:rsidR="00327798" w:rsidRPr="00BB7E92" w:rsidRDefault="00327798" w:rsidP="00327798">
      <w:pPr>
        <w:pStyle w:val="SingleTxtGA"/>
        <w:rPr>
          <w:rtl/>
        </w:rPr>
      </w:pPr>
      <w:r w:rsidRPr="00BB7E92">
        <w:rPr>
          <w:rtl/>
        </w:rPr>
        <w:lastRenderedPageBreak/>
        <w:t>24-</w:t>
      </w:r>
      <w:r w:rsidRPr="00BB7E92">
        <w:rPr>
          <w:rtl/>
        </w:rPr>
        <w:tab/>
        <w:t>وفي</w:t>
      </w:r>
      <w:r>
        <w:rPr>
          <w:rtl/>
        </w:rPr>
        <w:t xml:space="preserve"> عام </w:t>
      </w:r>
      <w:r w:rsidRPr="00BB7E92">
        <w:rPr>
          <w:rtl/>
        </w:rPr>
        <w:t>2016،</w:t>
      </w:r>
      <w:r>
        <w:rPr>
          <w:rtl/>
        </w:rPr>
        <w:t xml:space="preserve"> لم </w:t>
      </w:r>
      <w:r w:rsidRPr="00BB7E92">
        <w:rPr>
          <w:rtl/>
        </w:rPr>
        <w:t xml:space="preserve">تتلقّ اللجنة الفرعية </w:t>
      </w:r>
      <w:proofErr w:type="spellStart"/>
      <w:r w:rsidRPr="00BB7E92">
        <w:rPr>
          <w:rtl/>
        </w:rPr>
        <w:t>إخطارات</w:t>
      </w:r>
      <w:proofErr w:type="spellEnd"/>
      <w:r w:rsidRPr="00BB7E92">
        <w:rPr>
          <w:rtl/>
        </w:rPr>
        <w:t xml:space="preserve"> رسمية جديدة بشأن تعيين آليات وقائية وطنية. وحتى نهاية</w:t>
      </w:r>
      <w:r>
        <w:rPr>
          <w:rtl/>
        </w:rPr>
        <w:t xml:space="preserve"> عام </w:t>
      </w:r>
      <w:r w:rsidRPr="00BB7E92">
        <w:rPr>
          <w:rtl/>
        </w:rPr>
        <w:t>2016،</w:t>
      </w:r>
      <w:r>
        <w:rPr>
          <w:rtl/>
        </w:rPr>
        <w:t xml:space="preserve"> لم </w:t>
      </w:r>
      <w:r w:rsidRPr="00BB7E92">
        <w:rPr>
          <w:rtl/>
        </w:rPr>
        <w:t>تكن مهلة السنة المحددّة لتعيين آلية وقائية وطنية، على نحو</w:t>
      </w:r>
      <w:r>
        <w:rPr>
          <w:rtl/>
        </w:rPr>
        <w:t xml:space="preserve"> ما </w:t>
      </w:r>
      <w:r w:rsidRPr="00BB7E92">
        <w:rPr>
          <w:rtl/>
        </w:rPr>
        <w:t xml:space="preserve">تنص عليه المادة 17 من البروتوكول الاختياري، قد انقضت بالنسبة لثلاث دول أطراف هي: جمهورية أفريقيا الوسطى وغانا </w:t>
      </w:r>
      <w:proofErr w:type="spellStart"/>
      <w:r w:rsidRPr="00BB7E92">
        <w:rPr>
          <w:rtl/>
        </w:rPr>
        <w:t>وكابو</w:t>
      </w:r>
      <w:proofErr w:type="spellEnd"/>
      <w:r w:rsidRPr="00BB7E92">
        <w:rPr>
          <w:rtl/>
        </w:rPr>
        <w:t xml:space="preserve"> فيردي.</w:t>
      </w:r>
    </w:p>
    <w:p w:rsidR="00327798" w:rsidRPr="00BB7E92" w:rsidRDefault="00327798" w:rsidP="00327798">
      <w:pPr>
        <w:pStyle w:val="SingleTxtGA"/>
        <w:rPr>
          <w:rtl/>
        </w:rPr>
      </w:pPr>
      <w:r w:rsidRPr="00BB7E92">
        <w:rPr>
          <w:rtl/>
        </w:rPr>
        <w:t>25-</w:t>
      </w:r>
      <w:r w:rsidRPr="00BB7E92">
        <w:rPr>
          <w:rtl/>
        </w:rPr>
        <w:tab/>
        <w:t>وحتى 31 كانون الأول/ديسمبر 2016،</w:t>
      </w:r>
      <w:r>
        <w:rPr>
          <w:rtl/>
        </w:rPr>
        <w:t xml:space="preserve"> لم </w:t>
      </w:r>
      <w:r w:rsidRPr="00BB7E92">
        <w:rPr>
          <w:rtl/>
        </w:rPr>
        <w:t>تكن 23 دولة طرفاً قد أوفت بالتزاماتها بموجب المادة 17 من البروتوكول الاختياري. وهذا يثير قلقا</w:t>
      </w:r>
      <w:r>
        <w:rPr>
          <w:rtl/>
        </w:rPr>
        <w:t>ً</w:t>
      </w:r>
      <w:r w:rsidRPr="00BB7E92">
        <w:rPr>
          <w:rtl/>
        </w:rPr>
        <w:t xml:space="preserve"> بالغا</w:t>
      </w:r>
      <w:r>
        <w:rPr>
          <w:rtl/>
        </w:rPr>
        <w:t>ً</w:t>
      </w:r>
      <w:r w:rsidRPr="00BB7E92">
        <w:rPr>
          <w:rtl/>
        </w:rPr>
        <w:t xml:space="preserve"> لدى اللجنة الفرعية،</w:t>
      </w:r>
      <w:r>
        <w:rPr>
          <w:rtl/>
        </w:rPr>
        <w:t xml:space="preserve"> ولا </w:t>
      </w:r>
      <w:r w:rsidRPr="00BB7E92">
        <w:rPr>
          <w:rtl/>
        </w:rPr>
        <w:t>سيما أن وتيرة تقدم بعض الدول الأطراف في الوفاء بالتزاماتها</w:t>
      </w:r>
      <w:r>
        <w:rPr>
          <w:rtl/>
        </w:rPr>
        <w:t xml:space="preserve"> لا </w:t>
      </w:r>
      <w:r w:rsidRPr="00BB7E92">
        <w:rPr>
          <w:rtl/>
        </w:rPr>
        <w:t>تزال ضعيفة على</w:t>
      </w:r>
      <w:r>
        <w:rPr>
          <w:rtl/>
        </w:rPr>
        <w:t xml:space="preserve"> ما </w:t>
      </w:r>
      <w:r w:rsidRPr="00BB7E92">
        <w:rPr>
          <w:rtl/>
        </w:rPr>
        <w:t>يبدو.</w:t>
      </w:r>
      <w:r>
        <w:rPr>
          <w:rtl/>
        </w:rPr>
        <w:t xml:space="preserve"> وفي </w:t>
      </w:r>
      <w:r w:rsidRPr="00BB7E92">
        <w:rPr>
          <w:rtl/>
        </w:rPr>
        <w:t>كل دورة من دورات اللجنة الفرعية، تستعرض الأفرقة الإقليمية التقدم الذي تحرزه كل دولة طرف في الوفاء بالتزاماتها، وتقدّم، في الجلسات العامة، توصيات ملائمة بشأن أفضل السبل الممكنة لكي تسدي اللجنة الفرعية المشورة للدول الأطراف المعنية وتقدم لها المساعدة، وفقاً للولاية المسندة إليها بموجب المادة 11(ب)‘1‘ من البروتوكول الاختياري.</w:t>
      </w:r>
    </w:p>
    <w:p w:rsidR="00327798" w:rsidRPr="00BB7E92" w:rsidRDefault="00327798" w:rsidP="00327798">
      <w:pPr>
        <w:pStyle w:val="SingleTxtGA"/>
        <w:rPr>
          <w:rtl/>
        </w:rPr>
      </w:pPr>
      <w:r w:rsidRPr="00BB7E92">
        <w:rPr>
          <w:rtl/>
        </w:rPr>
        <w:t>26-</w:t>
      </w:r>
      <w:r w:rsidRPr="00BB7E92">
        <w:rPr>
          <w:rtl/>
        </w:rPr>
        <w:tab/>
        <w:t>وقررت اللجنة الفرعية، في دورتها السابعة والعشرين، تحديد الدول الأطراف التي تُظهِر بطئا</w:t>
      </w:r>
      <w:r>
        <w:rPr>
          <w:rtl/>
        </w:rPr>
        <w:t>ً</w:t>
      </w:r>
      <w:r w:rsidRPr="00BB7E92">
        <w:rPr>
          <w:rtl/>
        </w:rPr>
        <w:t xml:space="preserve"> في إحراز تقدم </w:t>
      </w:r>
      <w:r>
        <w:rPr>
          <w:rFonts w:hint="cs"/>
          <w:rtl/>
        </w:rPr>
        <w:t>ملموس</w:t>
      </w:r>
      <w:r w:rsidRPr="00BB7E92">
        <w:rPr>
          <w:rtl/>
        </w:rPr>
        <w:t xml:space="preserve"> في إنشاء آلياتها الوقائية الوطنية.</w:t>
      </w:r>
      <w:r>
        <w:rPr>
          <w:rtl/>
        </w:rPr>
        <w:t xml:space="preserve"> وفي </w:t>
      </w:r>
      <w:r w:rsidRPr="00BB7E92">
        <w:rPr>
          <w:rtl/>
        </w:rPr>
        <w:t>الدورة الثامنة والعشرين، طلبت اللجنة الفرعية، التي أرادت الجهر بشواغلها، معلومات من الدول الأطراف التالية عن التدابير التي تتخذها لكي تنشئ كل منها آليتها الوقائية الوطنية: الأرجنتين وبنما وبنن و</w:t>
      </w:r>
      <w:r>
        <w:rPr>
          <w:rtl/>
        </w:rPr>
        <w:t>بوركينا فاسو</w:t>
      </w:r>
      <w:r w:rsidRPr="00BB7E92">
        <w:rPr>
          <w:rtl/>
        </w:rPr>
        <w:t xml:space="preserve"> والبوسنة والهرسك وجمهورية الكونغو الديمقراطية وشيلي وغابون وكمبوديا ولبنان وليبريا ونيجيريا.</w:t>
      </w:r>
    </w:p>
    <w:p w:rsidR="00327798" w:rsidRPr="00BB7E92" w:rsidRDefault="00327798" w:rsidP="00327798">
      <w:pPr>
        <w:pStyle w:val="SingleTxtGA"/>
        <w:rPr>
          <w:rtl/>
        </w:rPr>
      </w:pPr>
      <w:r w:rsidRPr="00BB7E92">
        <w:rPr>
          <w:rtl/>
        </w:rPr>
        <w:t>27-</w:t>
      </w:r>
      <w:r w:rsidRPr="00BB7E92">
        <w:rPr>
          <w:rtl/>
        </w:rPr>
        <w:tab/>
        <w:t>و</w:t>
      </w:r>
      <w:r>
        <w:rPr>
          <w:rFonts w:hint="cs"/>
          <w:rtl/>
        </w:rPr>
        <w:t xml:space="preserve">قد </w:t>
      </w:r>
      <w:r w:rsidRPr="00BB7E92">
        <w:rPr>
          <w:rtl/>
        </w:rPr>
        <w:t>حل</w:t>
      </w:r>
      <w:r>
        <w:rPr>
          <w:rFonts w:hint="cs"/>
          <w:rtl/>
        </w:rPr>
        <w:t>ّ</w:t>
      </w:r>
      <w:r w:rsidRPr="00BB7E92">
        <w:rPr>
          <w:rtl/>
        </w:rPr>
        <w:t>لت اللجنة الفرعية الردود الواردة ثم عمدت، في دورتها التاسعة والعشرين، إلى تحديد الدول الأطراف التالية التي تأخرت أكثر من ثلاث سنوات في تعيين آلية وقائية وطنية: الأرجنتين وبنما وبنن و</w:t>
      </w:r>
      <w:r>
        <w:rPr>
          <w:rtl/>
        </w:rPr>
        <w:t>بوركينا فاسو</w:t>
      </w:r>
      <w:r w:rsidRPr="00BB7E92">
        <w:rPr>
          <w:rtl/>
        </w:rPr>
        <w:t xml:space="preserve"> وجمهورية الكونغو الديمقراطية وشيلي وغابون وكمبوديا ولبنان وليبريا ونيجيريا. وقررت </w:t>
      </w:r>
      <w:r>
        <w:rPr>
          <w:rFonts w:hint="cs"/>
          <w:rtl/>
        </w:rPr>
        <w:t xml:space="preserve">اللجنة الفرعية </w:t>
      </w:r>
      <w:r w:rsidRPr="00BB7E92">
        <w:rPr>
          <w:rtl/>
        </w:rPr>
        <w:t>أن تعلن هذا القرار (</w:t>
      </w:r>
      <w:r w:rsidRPr="00BB7E92">
        <w:t>CAT/OP/29/1</w:t>
      </w:r>
      <w:r w:rsidRPr="00BB7E92">
        <w:rPr>
          <w:rtl/>
        </w:rPr>
        <w:t>) وتنشر القائمة على موقعها الشبكي</w:t>
      </w:r>
      <w:r w:rsidRPr="00E64B92">
        <w:rPr>
          <w:vertAlign w:val="superscript"/>
          <w:rtl/>
        </w:rPr>
        <w:t>(</w:t>
      </w:r>
      <w:r w:rsidRPr="00E64B92">
        <w:rPr>
          <w:vertAlign w:val="superscript"/>
          <w:rtl/>
        </w:rPr>
        <w:footnoteReference w:id="2"/>
      </w:r>
      <w:r w:rsidRPr="00E64B92">
        <w:rPr>
          <w:vertAlign w:val="superscript"/>
          <w:rtl/>
        </w:rPr>
        <w:t>)</w:t>
      </w:r>
      <w:r w:rsidRPr="00BB7E92">
        <w:rPr>
          <w:rtl/>
        </w:rPr>
        <w:t>.</w:t>
      </w:r>
      <w:r>
        <w:rPr>
          <w:rtl/>
        </w:rPr>
        <w:t xml:space="preserve"> </w:t>
      </w:r>
      <w:r w:rsidRPr="00BB7E92">
        <w:rPr>
          <w:rtl/>
        </w:rPr>
        <w:t xml:space="preserve">وأضافت اللجنة الفرعية، في دورتها الثلاثين، اسم ناورو إلى القائمة بعد </w:t>
      </w:r>
      <w:r>
        <w:rPr>
          <w:rFonts w:hint="cs"/>
          <w:rtl/>
        </w:rPr>
        <w:t xml:space="preserve">طلب </w:t>
      </w:r>
      <w:r w:rsidRPr="00BB7E92">
        <w:rPr>
          <w:rtl/>
        </w:rPr>
        <w:t>المعلومات ذات الصلة. وستواصل اللجنة الفرعية تنقيح القائمة في كل دورة من دوراتها. وتصبح الدولة، التي يدرج اسمها على القائمة باعتبارها</w:t>
      </w:r>
      <w:r>
        <w:rPr>
          <w:rtl/>
        </w:rPr>
        <w:t xml:space="preserve"> لا </w:t>
      </w:r>
      <w:r w:rsidRPr="00BB7E92">
        <w:rPr>
          <w:rtl/>
        </w:rPr>
        <w:t>تمتثل لالتزاماتها بموجب المادة 17، مؤهلة لشطب اسمها من القائمة حالما تُبلَّغ اللجنة الفرعية بالتعيين الرسمي للآلية الوقائية الوطنية وتتحقق منه.</w:t>
      </w:r>
    </w:p>
    <w:p w:rsidR="00327798" w:rsidRPr="00BB7E92" w:rsidRDefault="00327798" w:rsidP="00327798">
      <w:pPr>
        <w:pStyle w:val="SingleTxtGA"/>
        <w:rPr>
          <w:rtl/>
        </w:rPr>
      </w:pPr>
      <w:r w:rsidRPr="00BB7E92">
        <w:rPr>
          <w:rtl/>
        </w:rPr>
        <w:t>28-</w:t>
      </w:r>
      <w:r w:rsidRPr="00BB7E92">
        <w:rPr>
          <w:rtl/>
        </w:rPr>
        <w:tab/>
        <w:t>وواصلت اللجنة الفرعية، أثناء انعقاد دوراتها، التحاور مع الدول الأطراف في البروتوكول الاختياري والدول الموقعة عليه بشأن تعيين آلياتها الوقائية الوطنية</w:t>
      </w:r>
      <w:r>
        <w:rPr>
          <w:rtl/>
        </w:rPr>
        <w:t xml:space="preserve"> أو </w:t>
      </w:r>
      <w:r w:rsidRPr="00BB7E92">
        <w:rPr>
          <w:rtl/>
        </w:rPr>
        <w:t>سير عملها. وعقدت</w:t>
      </w:r>
      <w:r>
        <w:rPr>
          <w:rFonts w:hint="cs"/>
          <w:rtl/>
        </w:rPr>
        <w:t xml:space="preserve"> اللجنة الفرعية</w:t>
      </w:r>
      <w:r w:rsidRPr="00BB7E92">
        <w:rPr>
          <w:rtl/>
        </w:rPr>
        <w:t>، أثناء دوراتها الثامنة والعشرين والتاسعة والعشرين والثلاثين، اجتماعات مع البعثات الدائمة للبوسنة والهرسك وبوليفيا (دولة - المتعددة القوميات) وجمهورية مولدوفا وشيلي وغانا ونيكاراغوا.</w:t>
      </w:r>
      <w:r>
        <w:rPr>
          <w:rtl/>
        </w:rPr>
        <w:t xml:space="preserve"> وفي </w:t>
      </w:r>
      <w:r w:rsidRPr="00BB7E92">
        <w:rPr>
          <w:rtl/>
        </w:rPr>
        <w:t>الفترات الفاصلة بين الدورات، اجتمعت الأمانة أيضا</w:t>
      </w:r>
      <w:r>
        <w:rPr>
          <w:rtl/>
        </w:rPr>
        <w:t>ً</w:t>
      </w:r>
      <w:r w:rsidRPr="00BB7E92">
        <w:rPr>
          <w:rtl/>
        </w:rPr>
        <w:t xml:space="preserve"> مع ممثلين عن ناورو.</w:t>
      </w:r>
    </w:p>
    <w:p w:rsidR="00327798" w:rsidRPr="00BB7E92" w:rsidRDefault="00327798" w:rsidP="00327798">
      <w:pPr>
        <w:pStyle w:val="SingleTxtGA"/>
        <w:rPr>
          <w:rtl/>
        </w:rPr>
      </w:pPr>
      <w:r w:rsidRPr="00BB7E92">
        <w:rPr>
          <w:rtl/>
        </w:rPr>
        <w:t>29-</w:t>
      </w:r>
      <w:r w:rsidRPr="00BB7E92">
        <w:rPr>
          <w:rtl/>
        </w:rPr>
        <w:tab/>
        <w:t>وفي الدورة التاسعة والعشرين، عقدت اللجنة الفرعية اجتماعا</w:t>
      </w:r>
      <w:r>
        <w:rPr>
          <w:rtl/>
        </w:rPr>
        <w:t>ً</w:t>
      </w:r>
      <w:r w:rsidRPr="00BB7E92">
        <w:rPr>
          <w:rtl/>
        </w:rPr>
        <w:t xml:space="preserve"> غير رسمي مع الدول الأطراف في البروتوكول الاختياري والدول الموقعة عليه، حصلت خلاله الدول الأطراف على </w:t>
      </w:r>
      <w:r w:rsidRPr="00BB7E92">
        <w:rPr>
          <w:rtl/>
        </w:rPr>
        <w:lastRenderedPageBreak/>
        <w:t>معلومات مستكملة عن الأنشطة الأخيرة للجنة الفرعية، وناقشت أساليب عمل هذه اللجنة ومواردها والصندوق الخاص المنشأ بموجب البروتوكول الاختياري، ونظرت في التوجه المستقبلي لعمل اللجنة الفرعية.</w:t>
      </w:r>
    </w:p>
    <w:p w:rsidR="00327798" w:rsidRPr="00BB7E92" w:rsidRDefault="00327798" w:rsidP="00327798">
      <w:pPr>
        <w:pStyle w:val="SingleTxtGA"/>
        <w:rPr>
          <w:rtl/>
        </w:rPr>
      </w:pPr>
      <w:r w:rsidRPr="00BB7E92">
        <w:rPr>
          <w:rtl/>
        </w:rPr>
        <w:t>30-</w:t>
      </w:r>
      <w:r w:rsidRPr="00BB7E92">
        <w:rPr>
          <w:rtl/>
        </w:rPr>
        <w:tab/>
        <w:t>وقد أقامت اللجنة الفرعية اتصالا</w:t>
      </w:r>
      <w:r>
        <w:rPr>
          <w:rtl/>
        </w:rPr>
        <w:t>ً</w:t>
      </w:r>
      <w:r w:rsidRPr="00BB7E92">
        <w:rPr>
          <w:rtl/>
        </w:rPr>
        <w:t xml:space="preserve"> مباشرا</w:t>
      </w:r>
      <w:r>
        <w:rPr>
          <w:rtl/>
        </w:rPr>
        <w:t>ً</w:t>
      </w:r>
      <w:r w:rsidRPr="00BB7E92">
        <w:rPr>
          <w:rtl/>
        </w:rPr>
        <w:t xml:space="preserve"> مع الآليات الوقائية الوطنية نفسها وحافظت على هذا الاتصال، وفقاً للولاية المسندة إليها بموجب المادة 11(ب)‘2‘ من البروتوكول الاختياري. </w:t>
      </w:r>
      <w:r>
        <w:rPr>
          <w:rFonts w:hint="cs"/>
          <w:rtl/>
        </w:rPr>
        <w:t>وعقدت اللجنة الفرعية خلال</w:t>
      </w:r>
      <w:r w:rsidRPr="00BB7E92">
        <w:rPr>
          <w:rtl/>
        </w:rPr>
        <w:t xml:space="preserve"> دوراتها</w:t>
      </w:r>
      <w:r>
        <w:rPr>
          <w:rtl/>
        </w:rPr>
        <w:t xml:space="preserve"> لعام </w:t>
      </w:r>
      <w:r w:rsidRPr="00BB7E92">
        <w:rPr>
          <w:rtl/>
        </w:rPr>
        <w:t>2016، اجتماعات</w:t>
      </w:r>
      <w:r>
        <w:rPr>
          <w:rtl/>
        </w:rPr>
        <w:t xml:space="preserve"> أو </w:t>
      </w:r>
      <w:r w:rsidRPr="00BB7E92">
        <w:rPr>
          <w:rtl/>
        </w:rPr>
        <w:t xml:space="preserve">مؤتمرات عبر الفيديو مع الآليات الوقائية الوطنية في إسبانيا وإكوادور وأوكرانيا والبرتغال ورومانيا وسويسرا ولكسمبرغ واليونان. واجتمعت </w:t>
      </w:r>
      <w:r>
        <w:rPr>
          <w:rFonts w:hint="cs"/>
          <w:rtl/>
        </w:rPr>
        <w:t xml:space="preserve">اللجنة الفرعية </w:t>
      </w:r>
      <w:r w:rsidRPr="00BB7E92">
        <w:rPr>
          <w:rtl/>
        </w:rPr>
        <w:t>أيضا</w:t>
      </w:r>
      <w:r>
        <w:rPr>
          <w:rtl/>
        </w:rPr>
        <w:t>ً</w:t>
      </w:r>
      <w:r w:rsidRPr="00BB7E92">
        <w:rPr>
          <w:rtl/>
        </w:rPr>
        <w:t xml:space="preserve"> بممثلي اللجنة الأسترالية لحقوق الإنسان.</w:t>
      </w:r>
    </w:p>
    <w:p w:rsidR="00327798" w:rsidRPr="00BB7E92" w:rsidRDefault="00327798" w:rsidP="00327798">
      <w:pPr>
        <w:pStyle w:val="SingleTxtGA"/>
        <w:rPr>
          <w:rtl/>
        </w:rPr>
      </w:pPr>
      <w:r w:rsidRPr="00BB7E92">
        <w:rPr>
          <w:rtl/>
        </w:rPr>
        <w:t>31-</w:t>
      </w:r>
      <w:r w:rsidRPr="00BB7E92">
        <w:rPr>
          <w:rtl/>
        </w:rPr>
        <w:tab/>
        <w:t xml:space="preserve">وظلت اللجنة الفرعية وأعضاؤها يتلقّون دعوات لحضور العديد من الاجتماعات الوطنية والإقليمية والدولية بشأن تعيين وإنشاء وتطوير آليات وقائية وطنية بصفة خاصة، وبشأن البروتوكول الاختياري بصفة عامة. وتعرب اللجنة الفرعية عن امتنانها لمنظمي تلك الاجتماعات </w:t>
      </w:r>
      <w:r>
        <w:rPr>
          <w:rFonts w:hint="cs"/>
          <w:rtl/>
        </w:rPr>
        <w:t>وجميع</w:t>
      </w:r>
      <w:r w:rsidRPr="00BB7E92">
        <w:rPr>
          <w:rtl/>
        </w:rPr>
        <w:t xml:space="preserve"> المناسبات الأخرى التي دُعيت إليها. و</w:t>
      </w:r>
      <w:r>
        <w:rPr>
          <w:rFonts w:hint="cs"/>
          <w:rtl/>
        </w:rPr>
        <w:t xml:space="preserve">هي </w:t>
      </w:r>
      <w:r w:rsidRPr="00BB7E92">
        <w:rPr>
          <w:rtl/>
        </w:rPr>
        <w:t xml:space="preserve">تأسف لأن مشاركتها تتوقف على الحصول على دعم مالي من الغير، </w:t>
      </w:r>
      <w:r>
        <w:rPr>
          <w:rFonts w:hint="cs"/>
          <w:rtl/>
        </w:rPr>
        <w:t xml:space="preserve">وذلك لعدم </w:t>
      </w:r>
      <w:r w:rsidRPr="00BB7E92">
        <w:rPr>
          <w:rtl/>
        </w:rPr>
        <w:t>وجود مخصصات مرصودة لها في الميزانية تتيح لها تمويل حضور أعضائها تلك الاجتماعات.</w:t>
      </w:r>
    </w:p>
    <w:p w:rsidR="00327798" w:rsidRPr="00BB7E92" w:rsidRDefault="00327798" w:rsidP="00327798">
      <w:pPr>
        <w:pStyle w:val="H1GA"/>
        <w:rPr>
          <w:rtl/>
        </w:rPr>
      </w:pPr>
      <w:r w:rsidRPr="00BB7E92">
        <w:rPr>
          <w:rtl/>
        </w:rPr>
        <w:tab/>
      </w:r>
      <w:bookmarkStart w:id="9" w:name="_Toc483820230"/>
      <w:r w:rsidRPr="00BB7E92">
        <w:rPr>
          <w:rtl/>
        </w:rPr>
        <w:t>واو-</w:t>
      </w:r>
      <w:r w:rsidRPr="00BB7E92">
        <w:rPr>
          <w:rtl/>
        </w:rPr>
        <w:tab/>
        <w:t>الصندوق الخاص المنشأ بموجب البروتوكول الاختياري</w:t>
      </w:r>
      <w:bookmarkEnd w:id="9"/>
    </w:p>
    <w:p w:rsidR="00327798" w:rsidRPr="00E64B92" w:rsidRDefault="00327798" w:rsidP="00327798">
      <w:pPr>
        <w:pStyle w:val="SingleTxtGA"/>
        <w:rPr>
          <w:spacing w:val="-4"/>
          <w:rtl/>
        </w:rPr>
      </w:pPr>
      <w:r w:rsidRPr="00E64B92">
        <w:rPr>
          <w:spacing w:val="-4"/>
          <w:rtl/>
        </w:rPr>
        <w:t>32-</w:t>
      </w:r>
      <w:r w:rsidRPr="00E64B92">
        <w:rPr>
          <w:spacing w:val="-4"/>
          <w:rtl/>
        </w:rPr>
        <w:tab/>
        <w:t>يوجه الدعم المقدم من خلال الصندوق الخاص المنشأ بموجب المادة 26(1) من البروتوكول الاختياري إلى تمويل المشاريع الرامية إلى إنشاء</w:t>
      </w:r>
      <w:r>
        <w:rPr>
          <w:spacing w:val="-4"/>
          <w:rtl/>
        </w:rPr>
        <w:t xml:space="preserve"> أو </w:t>
      </w:r>
      <w:r w:rsidRPr="00E64B92">
        <w:rPr>
          <w:spacing w:val="-4"/>
          <w:rtl/>
        </w:rPr>
        <w:t>تعزيز آليات وقائية وطنية، ويسهم بذلك في تنفيذ التوصيات ذات الصلة التي تقدمها اللجنة الفرعية عقب زيارة الدولة الطرف</w:t>
      </w:r>
      <w:r w:rsidRPr="00E64B92">
        <w:rPr>
          <w:rFonts w:hint="cs"/>
          <w:spacing w:val="-4"/>
          <w:rtl/>
        </w:rPr>
        <w:t xml:space="preserve"> المعنية</w:t>
      </w:r>
      <w:r w:rsidRPr="00E64B92">
        <w:rPr>
          <w:spacing w:val="-4"/>
          <w:rtl/>
        </w:rPr>
        <w:t>.</w:t>
      </w:r>
      <w:r>
        <w:rPr>
          <w:spacing w:val="-4"/>
          <w:rtl/>
        </w:rPr>
        <w:t xml:space="preserve"> وفي عام </w:t>
      </w:r>
      <w:r w:rsidRPr="00E64B92">
        <w:rPr>
          <w:spacing w:val="-4"/>
          <w:rtl/>
        </w:rPr>
        <w:t>2016، قدمت منحٌ بقيمة 000 240 دولار أمريكي من خلال الصندوق لدعم مشاريع منع التعذيب في سبع دول أطراف. وأُغلق باب الدعوة إلى تقديم الطلبات</w:t>
      </w:r>
      <w:r>
        <w:rPr>
          <w:spacing w:val="-4"/>
          <w:rtl/>
        </w:rPr>
        <w:t xml:space="preserve"> لعام </w:t>
      </w:r>
      <w:r w:rsidRPr="00E64B92">
        <w:rPr>
          <w:spacing w:val="-4"/>
          <w:rtl/>
        </w:rPr>
        <w:t xml:space="preserve">2017 في </w:t>
      </w:r>
      <w:r w:rsidRPr="00E64B92">
        <w:rPr>
          <w:rFonts w:hint="cs"/>
          <w:spacing w:val="-4"/>
          <w:rtl/>
        </w:rPr>
        <w:t xml:space="preserve">1 </w:t>
      </w:r>
      <w:r w:rsidRPr="00E64B92">
        <w:rPr>
          <w:spacing w:val="-4"/>
          <w:rtl/>
        </w:rPr>
        <w:t>آذار/مارس 2017.</w:t>
      </w:r>
      <w:r>
        <w:rPr>
          <w:spacing w:val="-4"/>
          <w:rtl/>
        </w:rPr>
        <w:t xml:space="preserve"> وفي </w:t>
      </w:r>
      <w:r w:rsidRPr="00E64B92">
        <w:rPr>
          <w:spacing w:val="-4"/>
          <w:rtl/>
        </w:rPr>
        <w:t>حزيران/يونيه 2017، ستقدم اللجنة الفرعية المشورة الاستراتيجية إلى مفوّضية الأمم المتحدة السامية لحقوق الإنسان بشأن المشاريع الجديدة التي وقع عليها الاختيار لتقدم لها المنح.</w:t>
      </w:r>
    </w:p>
    <w:p w:rsidR="00327798" w:rsidRPr="00E64B92" w:rsidRDefault="00327798" w:rsidP="00327798">
      <w:pPr>
        <w:pStyle w:val="SingleTxtGA"/>
        <w:rPr>
          <w:spacing w:val="-4"/>
          <w:rtl/>
        </w:rPr>
      </w:pPr>
      <w:r w:rsidRPr="00E64B92">
        <w:rPr>
          <w:spacing w:val="-4"/>
          <w:rtl/>
        </w:rPr>
        <w:t>33-</w:t>
      </w:r>
      <w:r w:rsidRPr="00E64B92">
        <w:rPr>
          <w:spacing w:val="-4"/>
          <w:rtl/>
        </w:rPr>
        <w:tab/>
        <w:t>ويساور اللجنة الفرعية قلق لأن الصندوق</w:t>
      </w:r>
      <w:r>
        <w:rPr>
          <w:spacing w:val="-4"/>
          <w:rtl/>
        </w:rPr>
        <w:t xml:space="preserve"> لا </w:t>
      </w:r>
      <w:r w:rsidRPr="00E64B92">
        <w:rPr>
          <w:spacing w:val="-4"/>
          <w:rtl/>
        </w:rPr>
        <w:t xml:space="preserve">يزال يعاني من نقص كبير في الموارد. وترحب </w:t>
      </w:r>
      <w:r w:rsidRPr="00E64B92">
        <w:rPr>
          <w:rFonts w:hint="cs"/>
          <w:spacing w:val="-4"/>
          <w:rtl/>
        </w:rPr>
        <w:t xml:space="preserve">اللجنة الفرعية </w:t>
      </w:r>
      <w:r w:rsidRPr="00E64B92">
        <w:rPr>
          <w:spacing w:val="-4"/>
          <w:rtl/>
        </w:rPr>
        <w:t xml:space="preserve">بوصول تبرعات </w:t>
      </w:r>
      <w:r w:rsidRPr="00E64B92">
        <w:rPr>
          <w:rFonts w:hint="cs"/>
          <w:spacing w:val="-4"/>
          <w:rtl/>
        </w:rPr>
        <w:t xml:space="preserve">حتى </w:t>
      </w:r>
      <w:r w:rsidRPr="00E64B92">
        <w:rPr>
          <w:spacing w:val="-4"/>
          <w:rtl/>
        </w:rPr>
        <w:t>نهاية</w:t>
      </w:r>
      <w:r>
        <w:rPr>
          <w:spacing w:val="-4"/>
          <w:rtl/>
        </w:rPr>
        <w:t xml:space="preserve"> عام </w:t>
      </w:r>
      <w:r w:rsidRPr="00E64B92">
        <w:rPr>
          <w:spacing w:val="-4"/>
          <w:rtl/>
        </w:rPr>
        <w:t>2016 من الأرجنتين (000 10 دولاراً) وإسبانيا (000 39 دولاراً) وألمانيا 000 220 دولاراً وتشيكيا (000 8 دولاراً)، وهي تبرعات تتيح للصندوق مواصلة دعم المشاريع المتعلقة بمنع التعذيب طوال مدة دورة المنح للعام 2017-2018. والصندوق الخاص بحاجة إلى مزيد من التبرعات لكي يواصل عمله بعد</w:t>
      </w:r>
      <w:r>
        <w:rPr>
          <w:spacing w:val="-4"/>
          <w:rtl/>
        </w:rPr>
        <w:t xml:space="preserve"> عام </w:t>
      </w:r>
      <w:r w:rsidRPr="00E64B92">
        <w:rPr>
          <w:spacing w:val="-4"/>
          <w:rtl/>
        </w:rPr>
        <w:t>2018. وتعتقد اللجنة الفرعية أن الصندوق يمثل أداة أساسية لتنفيذ توصياتها في الواقع العملي وبالتالي، لمنع التعذيب وسوء المعاملة، و</w:t>
      </w:r>
      <w:r w:rsidRPr="00E64B92">
        <w:rPr>
          <w:rFonts w:hint="cs"/>
          <w:spacing w:val="-4"/>
          <w:rtl/>
        </w:rPr>
        <w:t xml:space="preserve">هي </w:t>
      </w:r>
      <w:r w:rsidRPr="00E64B92">
        <w:rPr>
          <w:spacing w:val="-4"/>
          <w:rtl/>
        </w:rPr>
        <w:t>تحث الدول على مواصلة تقديم الدعم المالي للصندوق.</w:t>
      </w:r>
    </w:p>
    <w:p w:rsidR="00327798" w:rsidRPr="00BB7E92" w:rsidRDefault="00327798" w:rsidP="00327798">
      <w:pPr>
        <w:pStyle w:val="HChGA"/>
        <w:rPr>
          <w:rtl/>
        </w:rPr>
      </w:pPr>
      <w:r w:rsidRPr="00BB7E92">
        <w:rPr>
          <w:rtl/>
        </w:rPr>
        <w:lastRenderedPageBreak/>
        <w:tab/>
      </w:r>
      <w:bookmarkStart w:id="10" w:name="_Toc483820231"/>
      <w:r w:rsidRPr="00BB7E92">
        <w:rPr>
          <w:rtl/>
        </w:rPr>
        <w:t>ثالثاً-</w:t>
      </w:r>
      <w:r w:rsidRPr="00BB7E92">
        <w:rPr>
          <w:rtl/>
        </w:rPr>
        <w:tab/>
        <w:t>التعاون مع الهيئات الأخرى في مجال منع التعذيب</w:t>
      </w:r>
      <w:bookmarkEnd w:id="10"/>
    </w:p>
    <w:p w:rsidR="00327798" w:rsidRPr="00BB7E92" w:rsidRDefault="00327798" w:rsidP="00327798">
      <w:pPr>
        <w:pStyle w:val="H1GA"/>
        <w:rPr>
          <w:rtl/>
        </w:rPr>
      </w:pPr>
      <w:r w:rsidRPr="00BB7E92">
        <w:rPr>
          <w:rtl/>
        </w:rPr>
        <w:tab/>
      </w:r>
      <w:bookmarkStart w:id="11" w:name="_Toc483820232"/>
      <w:r w:rsidRPr="00BB7E92">
        <w:rPr>
          <w:rtl/>
        </w:rPr>
        <w:t>ألف-</w:t>
      </w:r>
      <w:r w:rsidRPr="00BB7E92">
        <w:rPr>
          <w:rtl/>
        </w:rPr>
        <w:tab/>
        <w:t>التعاون الدولي</w:t>
      </w:r>
      <w:bookmarkEnd w:id="11"/>
    </w:p>
    <w:p w:rsidR="00327798" w:rsidRPr="00BB7E92" w:rsidRDefault="00327798" w:rsidP="00327798">
      <w:pPr>
        <w:pStyle w:val="H23GA"/>
        <w:rPr>
          <w:rtl/>
        </w:rPr>
      </w:pPr>
      <w:r w:rsidRPr="00BB7E92">
        <w:rPr>
          <w:rFonts w:hint="cs"/>
          <w:rtl/>
        </w:rPr>
        <w:tab/>
      </w:r>
      <w:r w:rsidRPr="00BB7E92">
        <w:rPr>
          <w:rtl/>
        </w:rPr>
        <w:t>1-</w:t>
      </w:r>
      <w:r w:rsidRPr="00BB7E92">
        <w:rPr>
          <w:rFonts w:hint="cs"/>
          <w:rtl/>
        </w:rPr>
        <w:tab/>
      </w:r>
      <w:r w:rsidRPr="00BB7E92">
        <w:rPr>
          <w:rtl/>
        </w:rPr>
        <w:t>التعاون مع هيئات الأمم المتحدة الأخرى</w:t>
      </w:r>
    </w:p>
    <w:p w:rsidR="00327798" w:rsidRPr="00BB7E92" w:rsidRDefault="00327798" w:rsidP="00327798">
      <w:pPr>
        <w:pStyle w:val="SingleTxtGA"/>
        <w:rPr>
          <w:rtl/>
        </w:rPr>
      </w:pPr>
      <w:r w:rsidRPr="00BB7E92">
        <w:rPr>
          <w:rtl/>
        </w:rPr>
        <w:t>34-</w:t>
      </w:r>
      <w:r w:rsidRPr="00BB7E92">
        <w:rPr>
          <w:rtl/>
        </w:rPr>
        <w:tab/>
        <w:t>عرض رئيس اللجنة الفرعية التقرير السنوي التاسع للجنة الفرعية (</w:t>
      </w:r>
      <w:r w:rsidRPr="00BB7E92">
        <w:t>CAT/C/57/4</w:t>
      </w:r>
      <w:r w:rsidRPr="00BB7E92">
        <w:rPr>
          <w:rtl/>
        </w:rPr>
        <w:t xml:space="preserve"> و</w:t>
      </w:r>
      <w:r w:rsidRPr="00BB7E92">
        <w:t>Corr.1</w:t>
      </w:r>
      <w:r w:rsidRPr="00BB7E92">
        <w:rPr>
          <w:rtl/>
        </w:rPr>
        <w:t>) في الجلسة العامة للجنة مناهضة التعذيب المعقودة في 28 نيسان/أبريل 2016. وعقدت اللجنة الفرعية ولجنة مناهضة التعذيب اجتماعاً مشتركا</w:t>
      </w:r>
      <w:r>
        <w:rPr>
          <w:rtl/>
        </w:rPr>
        <w:t>ً</w:t>
      </w:r>
      <w:r w:rsidRPr="00BB7E92">
        <w:rPr>
          <w:rtl/>
        </w:rPr>
        <w:t xml:space="preserve"> في جنيف في 16 تشرين الثاني/نوفمبر 2016 لمناقشة المسائل المتصلة بقواعد نيلسون مانديلا، على النحو المبين في الفقرة 13 أعلاه.</w:t>
      </w:r>
    </w:p>
    <w:p w:rsidR="00327798" w:rsidRPr="00BB7E92" w:rsidRDefault="00327798" w:rsidP="00327798">
      <w:pPr>
        <w:pStyle w:val="SingleTxtGA"/>
        <w:rPr>
          <w:rtl/>
        </w:rPr>
      </w:pPr>
      <w:r w:rsidRPr="00BB7E92">
        <w:rPr>
          <w:rtl/>
        </w:rPr>
        <w:t>35-</w:t>
      </w:r>
      <w:r w:rsidRPr="00BB7E92">
        <w:rPr>
          <w:rtl/>
        </w:rPr>
        <w:tab/>
      </w:r>
      <w:r>
        <w:rPr>
          <w:rFonts w:hint="cs"/>
          <w:rtl/>
        </w:rPr>
        <w:t>وطبقاً لقرار</w:t>
      </w:r>
      <w:r w:rsidRPr="00BB7E92">
        <w:rPr>
          <w:rtl/>
        </w:rPr>
        <w:t xml:space="preserve"> الجمعية العامة 70/146، قدّم رئيس اللجنة الفرعية بالاشتراك مع رئيس لجنة مناهضة التعذيب والمقرر الخاص المعني بمسألة التعذيب وغيره من ضروب المعاملة</w:t>
      </w:r>
      <w:r>
        <w:rPr>
          <w:rtl/>
        </w:rPr>
        <w:t xml:space="preserve"> أو </w:t>
      </w:r>
      <w:r w:rsidRPr="00BB7E92">
        <w:rPr>
          <w:rtl/>
        </w:rPr>
        <w:t>العقوبة القاسية</w:t>
      </w:r>
      <w:r>
        <w:rPr>
          <w:rtl/>
        </w:rPr>
        <w:t xml:space="preserve"> أو </w:t>
      </w:r>
      <w:r w:rsidRPr="00BB7E92">
        <w:rPr>
          <w:rtl/>
        </w:rPr>
        <w:t>اللاإنسانية</w:t>
      </w:r>
      <w:r>
        <w:rPr>
          <w:rtl/>
        </w:rPr>
        <w:t xml:space="preserve"> أو </w:t>
      </w:r>
      <w:r w:rsidRPr="00BB7E92">
        <w:rPr>
          <w:rtl/>
        </w:rPr>
        <w:t>المهينة، اللذين قدّم كل منهم تقريره، التقرير السنوي التاسع للجنة الفرعية إلى الجمعية العامة في دورتها السبعين في 18 تشرين الأول/أكتوبر 2016.</w:t>
      </w:r>
      <w:r>
        <w:rPr>
          <w:rFonts w:hint="cs"/>
          <w:rtl/>
        </w:rPr>
        <w:t xml:space="preserve"> </w:t>
      </w:r>
    </w:p>
    <w:p w:rsidR="00327798" w:rsidRPr="00BB7E92" w:rsidRDefault="00327798" w:rsidP="00327798">
      <w:pPr>
        <w:pStyle w:val="SingleTxtGA"/>
        <w:rPr>
          <w:rtl/>
        </w:rPr>
      </w:pPr>
      <w:r w:rsidRPr="00BB7E92">
        <w:rPr>
          <w:rtl/>
        </w:rPr>
        <w:t>36-</w:t>
      </w:r>
      <w:r w:rsidRPr="00BB7E92">
        <w:rPr>
          <w:rtl/>
        </w:rPr>
        <w:tab/>
        <w:t xml:space="preserve">ودأباً من اللجنة الفرعية على المشاركة في الاجتماعات السنوية لرؤساء هيئات معاهدات حقوق الإنسان، شارك رئيس اللجنة </w:t>
      </w:r>
      <w:r>
        <w:rPr>
          <w:rFonts w:hint="cs"/>
          <w:rtl/>
        </w:rPr>
        <w:t xml:space="preserve">الفرعية </w:t>
      </w:r>
      <w:r w:rsidRPr="00BB7E92">
        <w:rPr>
          <w:rtl/>
        </w:rPr>
        <w:t>في الاجتماع الثامن والعشرين للرؤساء، الذي عقد في نيويورك في الفترة من 30 أيار/مايو إلى 3 حزيران/يونيه 2016.</w:t>
      </w:r>
      <w:r w:rsidR="00EB0B97">
        <w:rPr>
          <w:rFonts w:hint="cs"/>
          <w:rtl/>
        </w:rPr>
        <w:t xml:space="preserve"> </w:t>
      </w:r>
    </w:p>
    <w:p w:rsidR="00327798" w:rsidRPr="00BB7E92" w:rsidRDefault="00327798" w:rsidP="00327798">
      <w:pPr>
        <w:pStyle w:val="SingleTxtGA"/>
        <w:rPr>
          <w:rtl/>
        </w:rPr>
      </w:pPr>
      <w:r w:rsidRPr="00BB7E92">
        <w:rPr>
          <w:rtl/>
        </w:rPr>
        <w:t>37-</w:t>
      </w:r>
      <w:r w:rsidRPr="00BB7E92">
        <w:rPr>
          <w:rtl/>
        </w:rPr>
        <w:tab/>
        <w:t>وأصدرت اللجنة الفرعية والمقرر الخاص المعني بمسألة التعذيب ولجنة مناهضة التعذيب ومجلس إدارة صندوق الأمم المتحدة للتبرعات لضحايا التعذيب بيانا</w:t>
      </w:r>
      <w:r>
        <w:rPr>
          <w:rtl/>
        </w:rPr>
        <w:t>ً</w:t>
      </w:r>
      <w:r w:rsidRPr="00BB7E92">
        <w:rPr>
          <w:rtl/>
        </w:rPr>
        <w:t xml:space="preserve"> مشتركا</w:t>
      </w:r>
      <w:r>
        <w:rPr>
          <w:rtl/>
        </w:rPr>
        <w:t>ً</w:t>
      </w:r>
      <w:r w:rsidRPr="00BB7E92">
        <w:rPr>
          <w:rtl/>
        </w:rPr>
        <w:t xml:space="preserve"> بمناسبة اليوم الدولي لمساندة ضحايا التعذيب (26 حزيران/يونيه). وواصلت اللجنة الفرعية التعاون بانتظام مع آليات أخرى، بطرق منها إحالة اقتراحات إلى لجنة مناهضة التعذيب لكي تنظر فيها بشأن الدول الأطراف في البروتوكول الاختياري التي سيُنظر في تقاريرها في الدورات المقبلة للجنة.</w:t>
      </w:r>
    </w:p>
    <w:p w:rsidR="00327798" w:rsidRPr="00BB7E92" w:rsidRDefault="00327798" w:rsidP="00327798">
      <w:pPr>
        <w:pStyle w:val="SingleTxtGA"/>
        <w:rPr>
          <w:rtl/>
        </w:rPr>
      </w:pPr>
      <w:r w:rsidRPr="00BB7E92">
        <w:rPr>
          <w:rtl/>
        </w:rPr>
        <w:t>38-</w:t>
      </w:r>
      <w:r w:rsidRPr="00BB7E92">
        <w:rPr>
          <w:rtl/>
        </w:rPr>
        <w:tab/>
        <w:t>وواصلت اللجنة الفرعية تعاونها مع مفوضية الأمم المتحدة لشؤون اللاجئين،</w:t>
      </w:r>
      <w:r>
        <w:rPr>
          <w:rtl/>
        </w:rPr>
        <w:t xml:space="preserve"> ولا </w:t>
      </w:r>
      <w:r w:rsidRPr="00BB7E92">
        <w:rPr>
          <w:rtl/>
        </w:rPr>
        <w:t>سيما في سياق زياراتها الميدانية.</w:t>
      </w:r>
    </w:p>
    <w:p w:rsidR="00327798" w:rsidRPr="00BB7E92" w:rsidRDefault="00327798" w:rsidP="00327798">
      <w:pPr>
        <w:pStyle w:val="H23GA"/>
        <w:rPr>
          <w:rtl/>
        </w:rPr>
      </w:pPr>
      <w:r w:rsidRPr="00BB7E92">
        <w:rPr>
          <w:rFonts w:hint="cs"/>
          <w:rtl/>
        </w:rPr>
        <w:tab/>
      </w:r>
      <w:r w:rsidRPr="00BB7E92">
        <w:rPr>
          <w:rtl/>
        </w:rPr>
        <w:t>2-</w:t>
      </w:r>
      <w:r w:rsidRPr="00BB7E92">
        <w:rPr>
          <w:rFonts w:hint="cs"/>
          <w:rtl/>
        </w:rPr>
        <w:tab/>
      </w:r>
      <w:r w:rsidRPr="00BB7E92">
        <w:rPr>
          <w:rtl/>
        </w:rPr>
        <w:t>التعاون مع المنظمات الدولية الأخرى ذات الصلة</w:t>
      </w:r>
    </w:p>
    <w:p w:rsidR="00327798" w:rsidRPr="00BB7E92" w:rsidRDefault="00327798" w:rsidP="00327798">
      <w:pPr>
        <w:pStyle w:val="SingleTxtGA"/>
        <w:rPr>
          <w:rtl/>
        </w:rPr>
      </w:pPr>
      <w:r w:rsidRPr="00BB7E92">
        <w:rPr>
          <w:rtl/>
        </w:rPr>
        <w:t>39-</w:t>
      </w:r>
      <w:r w:rsidRPr="00BB7E92">
        <w:rPr>
          <w:rtl/>
        </w:rPr>
        <w:tab/>
        <w:t>واصلت اللجنة الفرعية تعاونها مع اللجنة الدولية للصليب الأحمر،</w:t>
      </w:r>
      <w:r>
        <w:rPr>
          <w:rtl/>
        </w:rPr>
        <w:t xml:space="preserve"> ولا </w:t>
      </w:r>
      <w:r w:rsidRPr="00BB7E92">
        <w:rPr>
          <w:rtl/>
        </w:rPr>
        <w:t>سيما في سياق زياراتها الميدانية.</w:t>
      </w:r>
    </w:p>
    <w:p w:rsidR="00327798" w:rsidRPr="00BB7E92" w:rsidRDefault="00327798" w:rsidP="00327798">
      <w:pPr>
        <w:pStyle w:val="H1GA"/>
        <w:rPr>
          <w:rtl/>
        </w:rPr>
      </w:pPr>
      <w:r w:rsidRPr="00BB7E92">
        <w:rPr>
          <w:rtl/>
        </w:rPr>
        <w:tab/>
      </w:r>
      <w:bookmarkStart w:id="12" w:name="_Toc483820233"/>
      <w:r w:rsidRPr="00BB7E92">
        <w:rPr>
          <w:rtl/>
        </w:rPr>
        <w:t>باء-</w:t>
      </w:r>
      <w:r w:rsidRPr="00BB7E92">
        <w:rPr>
          <w:rtl/>
        </w:rPr>
        <w:tab/>
        <w:t>التعاون الإقليمي</w:t>
      </w:r>
      <w:bookmarkEnd w:id="12"/>
    </w:p>
    <w:p w:rsidR="00327798" w:rsidRPr="00BB7E92" w:rsidRDefault="00327798" w:rsidP="00327798">
      <w:pPr>
        <w:pStyle w:val="SingleTxtGA"/>
        <w:rPr>
          <w:rtl/>
        </w:rPr>
      </w:pPr>
      <w:r w:rsidRPr="00BB7E92">
        <w:rPr>
          <w:rtl/>
        </w:rPr>
        <w:t>40-</w:t>
      </w:r>
      <w:r w:rsidRPr="00BB7E92">
        <w:rPr>
          <w:rtl/>
        </w:rPr>
        <w:tab/>
        <w:t>واصلت اللجنة الفرعية تعاونها مع المنظمات الإقليمية،</w:t>
      </w:r>
      <w:r>
        <w:rPr>
          <w:rtl/>
        </w:rPr>
        <w:t xml:space="preserve"> بما </w:t>
      </w:r>
      <w:r w:rsidRPr="00BB7E92">
        <w:rPr>
          <w:rtl/>
        </w:rPr>
        <w:t>في ذلك اللجنة الأوروبية لمكافحة التعذيب والمعاملة</w:t>
      </w:r>
      <w:r>
        <w:rPr>
          <w:rtl/>
        </w:rPr>
        <w:t xml:space="preserve"> أو </w:t>
      </w:r>
      <w:r w:rsidRPr="00BB7E92">
        <w:rPr>
          <w:rtl/>
        </w:rPr>
        <w:t>العقوبة اللاإنسانية</w:t>
      </w:r>
      <w:r>
        <w:rPr>
          <w:rtl/>
        </w:rPr>
        <w:t xml:space="preserve"> أو </w:t>
      </w:r>
      <w:r w:rsidRPr="00BB7E92">
        <w:rPr>
          <w:rtl/>
        </w:rPr>
        <w:t>المهينة؛ ويمكن الاطلاع على أول بيان مشترك صادر عن رئيسيْ الهيئتيْن في حزيران/يونيه، على الموقع الشبكي للجنة الفرعية. وواصلت اللجنة الفرعية أيضا</w:t>
      </w:r>
      <w:r>
        <w:rPr>
          <w:rtl/>
        </w:rPr>
        <w:t>ً</w:t>
      </w:r>
      <w:r w:rsidRPr="00BB7E92">
        <w:rPr>
          <w:rtl/>
        </w:rPr>
        <w:t>، عن طريق رؤساء أفرقتها الإقليمية، التعاون مع شركاء إقليميين،</w:t>
      </w:r>
      <w:r>
        <w:rPr>
          <w:rtl/>
        </w:rPr>
        <w:t xml:space="preserve"> بما </w:t>
      </w:r>
      <w:r w:rsidRPr="00BB7E92">
        <w:rPr>
          <w:rtl/>
        </w:rPr>
        <w:t>في ذلك اللجنة الأوروبية، ولجنة البلدان الأمريكية لحقوق الإنسان، ومجلس أوروبا والمفوضية الأوروبية.</w:t>
      </w:r>
    </w:p>
    <w:p w:rsidR="00327798" w:rsidRPr="00BB7E92" w:rsidRDefault="00327798" w:rsidP="00327798">
      <w:pPr>
        <w:pStyle w:val="SingleTxtGA"/>
        <w:rPr>
          <w:rtl/>
        </w:rPr>
      </w:pPr>
      <w:r w:rsidRPr="00BB7E92">
        <w:rPr>
          <w:rtl/>
        </w:rPr>
        <w:lastRenderedPageBreak/>
        <w:t>41-</w:t>
      </w:r>
      <w:r w:rsidRPr="00BB7E92">
        <w:rPr>
          <w:rtl/>
        </w:rPr>
        <w:tab/>
        <w:t>وفي هذا السياق، اجتمع أعضاء اللجنة الفرعية مع اللجنة الأفريقية لحقوق الإنسان والشعوب في 5 أيلول/سبتمبر في مركز إعمال حقوق الإنسان بجامعة بريستول، لمناقشة الاستراتيجيات المشتركة.</w:t>
      </w:r>
    </w:p>
    <w:p w:rsidR="00327798" w:rsidRPr="00BB7E92" w:rsidRDefault="00327798" w:rsidP="00327798">
      <w:pPr>
        <w:pStyle w:val="H1GA"/>
        <w:rPr>
          <w:rtl/>
        </w:rPr>
      </w:pPr>
      <w:r w:rsidRPr="00BB7E92">
        <w:rPr>
          <w:rtl/>
        </w:rPr>
        <w:tab/>
      </w:r>
      <w:bookmarkStart w:id="13" w:name="_Toc483820234"/>
      <w:r w:rsidRPr="00BB7E92">
        <w:rPr>
          <w:rtl/>
        </w:rPr>
        <w:t>جيم-</w:t>
      </w:r>
      <w:r w:rsidRPr="00BB7E92">
        <w:rPr>
          <w:rtl/>
        </w:rPr>
        <w:tab/>
        <w:t>المجتمع المدني</w:t>
      </w:r>
      <w:bookmarkEnd w:id="13"/>
    </w:p>
    <w:p w:rsidR="00327798" w:rsidRPr="00BB7E92" w:rsidRDefault="00327798" w:rsidP="00327798">
      <w:pPr>
        <w:pStyle w:val="SingleTxtGA"/>
        <w:rPr>
          <w:rtl/>
        </w:rPr>
      </w:pPr>
      <w:r w:rsidRPr="00BB7E92">
        <w:rPr>
          <w:rtl/>
        </w:rPr>
        <w:t>42-</w:t>
      </w:r>
      <w:r w:rsidRPr="00BB7E92">
        <w:rPr>
          <w:rtl/>
        </w:rPr>
        <w:tab/>
        <w:t>واصلت اللجنة الفرعية الاستفادة من دعم المجتمع المدني،</w:t>
      </w:r>
      <w:r>
        <w:rPr>
          <w:rtl/>
        </w:rPr>
        <w:t xml:space="preserve"> ولا </w:t>
      </w:r>
      <w:r w:rsidRPr="00BB7E92">
        <w:rPr>
          <w:rtl/>
        </w:rPr>
        <w:t xml:space="preserve">سيما رابطة منع التعذيب وعدة مؤسسات أكاديمية. واستفادت </w:t>
      </w:r>
      <w:r>
        <w:rPr>
          <w:rFonts w:hint="cs"/>
          <w:rtl/>
        </w:rPr>
        <w:t xml:space="preserve">اللجنة الفرعية </w:t>
      </w:r>
      <w:r w:rsidRPr="00BB7E92">
        <w:rPr>
          <w:rtl/>
        </w:rPr>
        <w:t xml:space="preserve">أيضاً من تواصلها مع منظمات المجتمع المدني أثناء زياراتها، وهي تعرب عن شكرها لها جميعاً على عملها في مجال الترويج للبروتوكول الاختياري ودعمه. وتشكر اللجنة الفرعية بوجه خاص، المنظمة الدولية لإصلاح القانون الجنائي ورابطة منع التعذيب على تيسير الاجتماع المشترك مع لجنة مناهضة التعذيب بشأن قواعد نيلسون مانديلا. </w:t>
      </w:r>
      <w:r>
        <w:rPr>
          <w:rFonts w:hint="cs"/>
          <w:rtl/>
        </w:rPr>
        <w:t xml:space="preserve">وتعرب اللجنة الفرعية </w:t>
      </w:r>
      <w:r w:rsidRPr="00BB7E92">
        <w:rPr>
          <w:rtl/>
        </w:rPr>
        <w:t>عن العرفان بوجه خاص لرابطة منع التعذيب لدعمها البروتوكول الاختياري واللجنة الفرعية دعماً</w:t>
      </w:r>
      <w:r>
        <w:rPr>
          <w:rtl/>
        </w:rPr>
        <w:t xml:space="preserve"> لا </w:t>
      </w:r>
      <w:r w:rsidRPr="00BB7E92">
        <w:rPr>
          <w:rtl/>
        </w:rPr>
        <w:t>يقدر بثمن.</w:t>
      </w:r>
    </w:p>
    <w:p w:rsidR="00327798" w:rsidRPr="00BB7E92" w:rsidRDefault="00327798" w:rsidP="00327798">
      <w:pPr>
        <w:pStyle w:val="HChGA"/>
        <w:rPr>
          <w:rtl/>
        </w:rPr>
      </w:pPr>
      <w:r w:rsidRPr="00BB7E92">
        <w:rPr>
          <w:rtl/>
        </w:rPr>
        <w:tab/>
      </w:r>
      <w:bookmarkStart w:id="14" w:name="_Toc483820235"/>
      <w:r w:rsidRPr="00BB7E92">
        <w:rPr>
          <w:rtl/>
        </w:rPr>
        <w:t>رابعاً-</w:t>
      </w:r>
      <w:r w:rsidRPr="00BB7E92">
        <w:rPr>
          <w:rtl/>
        </w:rPr>
        <w:tab/>
        <w:t>المسائل الهامة المنبثقة عن أعمال اللجنة الفرعية خلال الفترة المستعرضة</w:t>
      </w:r>
      <w:bookmarkEnd w:id="14"/>
    </w:p>
    <w:p w:rsidR="00327798" w:rsidRPr="00BB7E92" w:rsidRDefault="00327798" w:rsidP="00327798">
      <w:pPr>
        <w:pStyle w:val="H1GA"/>
        <w:rPr>
          <w:rtl/>
        </w:rPr>
      </w:pPr>
      <w:r w:rsidRPr="00BB7E92">
        <w:rPr>
          <w:rtl/>
        </w:rPr>
        <w:tab/>
      </w:r>
      <w:bookmarkStart w:id="15" w:name="_Toc483820236"/>
      <w:r w:rsidRPr="00BB7E92">
        <w:rPr>
          <w:rtl/>
        </w:rPr>
        <w:t>ألف-</w:t>
      </w:r>
      <w:r w:rsidRPr="00BB7E92">
        <w:rPr>
          <w:rtl/>
        </w:rPr>
        <w:tab/>
        <w:t>الانتخابات</w:t>
      </w:r>
      <w:bookmarkEnd w:id="15"/>
    </w:p>
    <w:p w:rsidR="00327798" w:rsidRPr="003666F1" w:rsidRDefault="00327798" w:rsidP="00327798">
      <w:pPr>
        <w:pStyle w:val="SingleTxtGA"/>
        <w:rPr>
          <w:spacing w:val="-2"/>
          <w:rtl/>
        </w:rPr>
      </w:pPr>
      <w:r w:rsidRPr="003666F1">
        <w:rPr>
          <w:spacing w:val="-2"/>
          <w:rtl/>
        </w:rPr>
        <w:t>43-</w:t>
      </w:r>
      <w:r w:rsidRPr="003666F1">
        <w:rPr>
          <w:spacing w:val="-2"/>
          <w:rtl/>
        </w:rPr>
        <w:tab/>
        <w:t xml:space="preserve">ترحب اللجنة الفرعية بأعضائها </w:t>
      </w:r>
      <w:proofErr w:type="spellStart"/>
      <w:r w:rsidRPr="003666F1">
        <w:rPr>
          <w:spacing w:val="-2"/>
          <w:rtl/>
        </w:rPr>
        <w:t>الاثنى</w:t>
      </w:r>
      <w:proofErr w:type="spellEnd"/>
      <w:r w:rsidRPr="003666F1">
        <w:rPr>
          <w:spacing w:val="-2"/>
          <w:rtl/>
        </w:rPr>
        <w:t xml:space="preserve"> عشر الذين انتخبوا حديثاً وتهنئ أعضاءها الجدد والأعضاء الذين أعيد انتخابهم. وتعرب اللجنة الفرعية عن امتنانها للأعضاء الذين انتهت </w:t>
      </w:r>
      <w:r w:rsidRPr="003666F1">
        <w:rPr>
          <w:rFonts w:hint="cs"/>
          <w:spacing w:val="-2"/>
          <w:rtl/>
        </w:rPr>
        <w:t xml:space="preserve">مدة </w:t>
      </w:r>
      <w:r w:rsidRPr="003666F1">
        <w:rPr>
          <w:spacing w:val="-2"/>
          <w:rtl/>
        </w:rPr>
        <w:t xml:space="preserve">ولايتهم وهم: إنريكي </w:t>
      </w:r>
      <w:proofErr w:type="spellStart"/>
      <w:r w:rsidRPr="003666F1">
        <w:rPr>
          <w:spacing w:val="-2"/>
          <w:rtl/>
        </w:rPr>
        <w:t>أندريس</w:t>
      </w:r>
      <w:proofErr w:type="spellEnd"/>
      <w:r w:rsidRPr="003666F1">
        <w:rPr>
          <w:spacing w:val="-2"/>
          <w:rtl/>
        </w:rPr>
        <w:t xml:space="preserve"> فونت ودام لويل </w:t>
      </w:r>
      <w:proofErr w:type="spellStart"/>
      <w:r w:rsidRPr="003666F1">
        <w:rPr>
          <w:spacing w:val="-2"/>
          <w:rtl/>
        </w:rPr>
        <w:t>غودارد</w:t>
      </w:r>
      <w:proofErr w:type="spellEnd"/>
      <w:r w:rsidRPr="003666F1">
        <w:rPr>
          <w:spacing w:val="-2"/>
          <w:rtl/>
        </w:rPr>
        <w:t xml:space="preserve"> وسوزان جبور </w:t>
      </w:r>
      <w:proofErr w:type="spellStart"/>
      <w:r w:rsidRPr="003666F1">
        <w:rPr>
          <w:spacing w:val="-2"/>
          <w:rtl/>
        </w:rPr>
        <w:t>وميلوش</w:t>
      </w:r>
      <w:proofErr w:type="spellEnd"/>
      <w:r w:rsidRPr="003666F1">
        <w:rPr>
          <w:spacing w:val="-2"/>
          <w:rtl/>
        </w:rPr>
        <w:t xml:space="preserve"> </w:t>
      </w:r>
      <w:proofErr w:type="spellStart"/>
      <w:r w:rsidRPr="003666F1">
        <w:rPr>
          <w:spacing w:val="-2"/>
          <w:rtl/>
        </w:rPr>
        <w:t>يانكوفيتش</w:t>
      </w:r>
      <w:proofErr w:type="spellEnd"/>
      <w:r w:rsidRPr="003666F1">
        <w:rPr>
          <w:spacing w:val="-2"/>
          <w:rtl/>
        </w:rPr>
        <w:t xml:space="preserve"> وبول لام شانغ لين وفيكتور </w:t>
      </w:r>
      <w:proofErr w:type="spellStart"/>
      <w:r w:rsidRPr="003666F1">
        <w:rPr>
          <w:spacing w:val="-2"/>
          <w:rtl/>
        </w:rPr>
        <w:t>مادريغال</w:t>
      </w:r>
      <w:proofErr w:type="spellEnd"/>
      <w:r w:rsidRPr="003666F1">
        <w:rPr>
          <w:spacing w:val="-2"/>
          <w:rtl/>
        </w:rPr>
        <w:t xml:space="preserve"> - </w:t>
      </w:r>
      <w:proofErr w:type="spellStart"/>
      <w:r w:rsidRPr="003666F1">
        <w:rPr>
          <w:spacing w:val="-2"/>
          <w:rtl/>
        </w:rPr>
        <w:t>بورلوث</w:t>
      </w:r>
      <w:proofErr w:type="spellEnd"/>
      <w:r w:rsidRPr="003666F1">
        <w:rPr>
          <w:spacing w:val="-2"/>
          <w:rtl/>
        </w:rPr>
        <w:t xml:space="preserve"> وماريا </w:t>
      </w:r>
      <w:proofErr w:type="spellStart"/>
      <w:r w:rsidRPr="003666F1">
        <w:rPr>
          <w:spacing w:val="-2"/>
          <w:rtl/>
        </w:rPr>
        <w:t>مارغاريدا</w:t>
      </w:r>
      <w:proofErr w:type="spellEnd"/>
      <w:r w:rsidRPr="003666F1">
        <w:rPr>
          <w:spacing w:val="-2"/>
          <w:rtl/>
        </w:rPr>
        <w:t xml:space="preserve"> </w:t>
      </w:r>
      <w:proofErr w:type="spellStart"/>
      <w:r w:rsidRPr="003666F1">
        <w:rPr>
          <w:spacing w:val="-2"/>
          <w:rtl/>
        </w:rPr>
        <w:t>بريسبورغر</w:t>
      </w:r>
      <w:proofErr w:type="spellEnd"/>
      <w:r w:rsidRPr="003666F1">
        <w:rPr>
          <w:spacing w:val="-2"/>
          <w:rtl/>
        </w:rPr>
        <w:t>. وتجني اللجنة الفرعية فائدة عظيمة من الرؤى المتَوَقِّدة التي يحملها معهم الأعضاء الجدد، وهي تدرك أيضاً الخسارة الكبير</w:t>
      </w:r>
      <w:r w:rsidRPr="003666F1">
        <w:rPr>
          <w:rFonts w:hint="cs"/>
          <w:spacing w:val="-2"/>
          <w:rtl/>
        </w:rPr>
        <w:t>ة</w:t>
      </w:r>
      <w:r w:rsidRPr="003666F1">
        <w:rPr>
          <w:spacing w:val="-2"/>
          <w:rtl/>
        </w:rPr>
        <w:t xml:space="preserve"> في الخبرات </w:t>
      </w:r>
      <w:r w:rsidRPr="003666F1">
        <w:rPr>
          <w:rFonts w:hint="cs"/>
          <w:spacing w:val="-2"/>
          <w:rtl/>
        </w:rPr>
        <w:t>التي</w:t>
      </w:r>
      <w:r w:rsidRPr="003666F1">
        <w:rPr>
          <w:spacing w:val="-2"/>
          <w:rtl/>
        </w:rPr>
        <w:t xml:space="preserve"> ينطوي </w:t>
      </w:r>
      <w:r w:rsidRPr="003666F1">
        <w:rPr>
          <w:rFonts w:hint="cs"/>
          <w:spacing w:val="-2"/>
          <w:rtl/>
        </w:rPr>
        <w:t>عليها ال</w:t>
      </w:r>
      <w:r w:rsidRPr="003666F1">
        <w:rPr>
          <w:spacing w:val="-2"/>
          <w:rtl/>
        </w:rPr>
        <w:t xml:space="preserve">تناوب </w:t>
      </w:r>
      <w:r w:rsidRPr="003666F1">
        <w:rPr>
          <w:rFonts w:hint="cs"/>
          <w:spacing w:val="-2"/>
          <w:rtl/>
        </w:rPr>
        <w:t xml:space="preserve">على </w:t>
      </w:r>
      <w:r w:rsidRPr="003666F1">
        <w:rPr>
          <w:spacing w:val="-2"/>
          <w:rtl/>
        </w:rPr>
        <w:t>العضوية، وتلاحظ آثار ذلك على الحوار الذي يعتمد على تواصل الزيارات مع مرور الوقت. وتعكف اللجنة الفرعية حالياً على إعادة النظر في نهجها بشأن الحوار اللاحق للزيارات بهدف التوصل إلى إجراء حوار أسرع ومكثف أكثر ضمن فترة زمنية أقصر من أجل الاستفادة من خبرة الأعضاء الذي</w:t>
      </w:r>
      <w:r w:rsidRPr="003666F1">
        <w:rPr>
          <w:rFonts w:hint="cs"/>
          <w:spacing w:val="-2"/>
          <w:rtl/>
        </w:rPr>
        <w:t>ن</w:t>
      </w:r>
      <w:r w:rsidRPr="003666F1">
        <w:rPr>
          <w:spacing w:val="-2"/>
          <w:rtl/>
        </w:rPr>
        <w:t xml:space="preserve"> يشاركون في كل زيارة قطرية.</w:t>
      </w:r>
    </w:p>
    <w:p w:rsidR="00327798" w:rsidRPr="00BB7E92" w:rsidRDefault="00327798" w:rsidP="00327798">
      <w:pPr>
        <w:pStyle w:val="H1GA"/>
        <w:rPr>
          <w:rtl/>
        </w:rPr>
      </w:pPr>
      <w:r w:rsidRPr="00BB7E92">
        <w:rPr>
          <w:rtl/>
        </w:rPr>
        <w:tab/>
      </w:r>
      <w:bookmarkStart w:id="16" w:name="_Toc483820237"/>
      <w:r w:rsidRPr="00BB7E92">
        <w:rPr>
          <w:rtl/>
        </w:rPr>
        <w:t>باء-</w:t>
      </w:r>
      <w:r w:rsidRPr="00BB7E92">
        <w:rPr>
          <w:rtl/>
        </w:rPr>
        <w:tab/>
        <w:t>تطوير ممارسات العمل</w:t>
      </w:r>
      <w:bookmarkEnd w:id="16"/>
    </w:p>
    <w:p w:rsidR="00327798" w:rsidRPr="00BB7E92" w:rsidRDefault="00327798" w:rsidP="00327798">
      <w:pPr>
        <w:pStyle w:val="H23GA"/>
        <w:rPr>
          <w:rtl/>
        </w:rPr>
      </w:pPr>
      <w:r w:rsidRPr="00BB7E92">
        <w:rPr>
          <w:rFonts w:hint="cs"/>
          <w:rtl/>
        </w:rPr>
        <w:tab/>
      </w:r>
      <w:r w:rsidRPr="00BB7E92">
        <w:rPr>
          <w:rtl/>
        </w:rPr>
        <w:t>1-</w:t>
      </w:r>
      <w:r w:rsidRPr="00BB7E92">
        <w:rPr>
          <w:rFonts w:hint="cs"/>
          <w:rtl/>
        </w:rPr>
        <w:tab/>
      </w:r>
      <w:r w:rsidRPr="00BB7E92">
        <w:rPr>
          <w:rtl/>
        </w:rPr>
        <w:t>الزيارات</w:t>
      </w:r>
    </w:p>
    <w:p w:rsidR="00327798" w:rsidRPr="00E64B92" w:rsidRDefault="00327798" w:rsidP="00327798">
      <w:pPr>
        <w:pStyle w:val="SingleTxtGA"/>
        <w:rPr>
          <w:spacing w:val="-2"/>
          <w:rtl/>
        </w:rPr>
      </w:pPr>
      <w:r w:rsidRPr="00E64B92">
        <w:rPr>
          <w:spacing w:val="-2"/>
          <w:rtl/>
        </w:rPr>
        <w:t>44-</w:t>
      </w:r>
      <w:r w:rsidRPr="00E64B92">
        <w:rPr>
          <w:spacing w:val="-2"/>
          <w:rtl/>
        </w:rPr>
        <w:tab/>
        <w:t>ت</w:t>
      </w:r>
      <w:r w:rsidRPr="00E64B92">
        <w:rPr>
          <w:rFonts w:hint="cs"/>
          <w:spacing w:val="-2"/>
          <w:rtl/>
        </w:rPr>
        <w:t>ُ</w:t>
      </w:r>
      <w:r w:rsidRPr="00E64B92">
        <w:rPr>
          <w:spacing w:val="-2"/>
          <w:rtl/>
        </w:rPr>
        <w:t>عد</w:t>
      </w:r>
      <w:r w:rsidRPr="00E64B92">
        <w:rPr>
          <w:rFonts w:hint="cs"/>
          <w:spacing w:val="-2"/>
          <w:rtl/>
        </w:rPr>
        <w:t>ّ</w:t>
      </w:r>
      <w:r w:rsidRPr="00E64B92">
        <w:rPr>
          <w:spacing w:val="-2"/>
          <w:rtl/>
        </w:rPr>
        <w:t xml:space="preserve"> الزيارات إحدى الوظيفتين الأساسيتين للجنة الفرعية. وعلى الرغم من محدودية الموارد المالية والبشرية المتاحة في مفوضية الأمم المتحدة السامية لحقوق الإنسان، تمكنت اللجنة الفرعية وأمانتها من </w:t>
      </w:r>
      <w:r w:rsidRPr="00E64B92">
        <w:rPr>
          <w:rFonts w:hint="cs"/>
          <w:spacing w:val="-2"/>
          <w:rtl/>
        </w:rPr>
        <w:t xml:space="preserve">زيادة </w:t>
      </w:r>
      <w:r w:rsidRPr="00E64B92">
        <w:rPr>
          <w:spacing w:val="-2"/>
          <w:rtl/>
        </w:rPr>
        <w:t>عدد الزيارات كل سنة منذ</w:t>
      </w:r>
      <w:r>
        <w:rPr>
          <w:spacing w:val="-2"/>
          <w:rtl/>
        </w:rPr>
        <w:t xml:space="preserve"> عام </w:t>
      </w:r>
      <w:r w:rsidRPr="00E64B92">
        <w:rPr>
          <w:spacing w:val="-2"/>
          <w:rtl/>
        </w:rPr>
        <w:t>2011، من ثلاث زيارات في</w:t>
      </w:r>
      <w:r>
        <w:rPr>
          <w:spacing w:val="-2"/>
          <w:rtl/>
        </w:rPr>
        <w:t xml:space="preserve"> عام </w:t>
      </w:r>
      <w:r w:rsidRPr="00E64B92">
        <w:rPr>
          <w:spacing w:val="-2"/>
          <w:rtl/>
        </w:rPr>
        <w:t>2011 إلى ثماني زيارات في</w:t>
      </w:r>
      <w:r>
        <w:rPr>
          <w:spacing w:val="-2"/>
          <w:rtl/>
        </w:rPr>
        <w:t xml:space="preserve"> عام </w:t>
      </w:r>
      <w:r w:rsidRPr="00E64B92">
        <w:rPr>
          <w:spacing w:val="-2"/>
          <w:rtl/>
        </w:rPr>
        <w:t>2015.</w:t>
      </w:r>
      <w:r>
        <w:rPr>
          <w:spacing w:val="-2"/>
          <w:rtl/>
        </w:rPr>
        <w:t xml:space="preserve"> وفي عام </w:t>
      </w:r>
      <w:r w:rsidRPr="00E64B92">
        <w:rPr>
          <w:spacing w:val="-2"/>
          <w:rtl/>
        </w:rPr>
        <w:t>2016، وسَّعت اللجنة الفرعية برنامجها مرة أخرى، فأجرت 10 زيارات، بينها زيارة واحدة إلى أوكرانيا، جرت على مرحلتين.</w:t>
      </w:r>
      <w:r>
        <w:rPr>
          <w:spacing w:val="-2"/>
          <w:rtl/>
        </w:rPr>
        <w:t xml:space="preserve"> ولا </w:t>
      </w:r>
      <w:r w:rsidRPr="00E64B92">
        <w:rPr>
          <w:spacing w:val="-2"/>
          <w:rtl/>
        </w:rPr>
        <w:t xml:space="preserve">تعتقد اللجنة الفرعية أن بإمكانها توسيع برنامج زياراتها أكثر من ذلك بالنظر إلى حجم الموارد المتاحة في الوقت الحالي، </w:t>
      </w:r>
      <w:r w:rsidRPr="00E64B92">
        <w:rPr>
          <w:spacing w:val="-2"/>
          <w:rtl/>
        </w:rPr>
        <w:lastRenderedPageBreak/>
        <w:t>و</w:t>
      </w:r>
      <w:r w:rsidRPr="00E64B92">
        <w:rPr>
          <w:rFonts w:hint="cs"/>
          <w:spacing w:val="-2"/>
          <w:rtl/>
        </w:rPr>
        <w:t xml:space="preserve">هي </w:t>
      </w:r>
      <w:r w:rsidRPr="00E64B92">
        <w:rPr>
          <w:spacing w:val="-2"/>
          <w:rtl/>
        </w:rPr>
        <w:t>ترى أن ينصب التركيز في مجالات تطوير البرنامج في المستقبل على إثراء الحوار اللاحق للزيارة</w:t>
      </w:r>
      <w:r>
        <w:rPr>
          <w:rFonts w:hint="cs"/>
          <w:spacing w:val="-2"/>
          <w:rtl/>
        </w:rPr>
        <w:t> </w:t>
      </w:r>
      <w:r w:rsidRPr="00E64B92">
        <w:rPr>
          <w:spacing w:val="-2"/>
          <w:rtl/>
        </w:rPr>
        <w:t>وتسريعه.</w:t>
      </w:r>
    </w:p>
    <w:p w:rsidR="00327798" w:rsidRPr="00BB7E92" w:rsidRDefault="00327798" w:rsidP="00327798">
      <w:pPr>
        <w:pStyle w:val="SingleTxtGA"/>
        <w:rPr>
          <w:rtl/>
        </w:rPr>
      </w:pPr>
      <w:r w:rsidRPr="00BB7E92">
        <w:rPr>
          <w:rtl/>
        </w:rPr>
        <w:t>45-</w:t>
      </w:r>
      <w:r w:rsidRPr="00BB7E92">
        <w:rPr>
          <w:rtl/>
        </w:rPr>
        <w:tab/>
        <w:t>وفي</w:t>
      </w:r>
      <w:r>
        <w:rPr>
          <w:rtl/>
        </w:rPr>
        <w:t xml:space="preserve"> عام </w:t>
      </w:r>
      <w:r w:rsidRPr="00BB7E92">
        <w:rPr>
          <w:rtl/>
        </w:rPr>
        <w:t>2015، قررت اللجنة الفرعية أن توقف تصنيف زياراتها إلى أنواع. ولذلك، ففي</w:t>
      </w:r>
      <w:r>
        <w:rPr>
          <w:rtl/>
        </w:rPr>
        <w:t xml:space="preserve"> عام </w:t>
      </w:r>
      <w:r w:rsidRPr="00BB7E92">
        <w:rPr>
          <w:rtl/>
        </w:rPr>
        <w:t xml:space="preserve">2016، تناولت كل زيارة أجرتها </w:t>
      </w:r>
      <w:r>
        <w:rPr>
          <w:rFonts w:hint="cs"/>
          <w:rtl/>
        </w:rPr>
        <w:t xml:space="preserve">اللجنة الفرعية </w:t>
      </w:r>
      <w:r w:rsidRPr="00BB7E92">
        <w:rPr>
          <w:rtl/>
        </w:rPr>
        <w:t xml:space="preserve">جميع الجوانب المنصوص عليها في ولاية منع التعذيب المسندة </w:t>
      </w:r>
      <w:r>
        <w:rPr>
          <w:rFonts w:hint="cs"/>
          <w:rtl/>
        </w:rPr>
        <w:t>إليها</w:t>
      </w:r>
      <w:r w:rsidRPr="00BB7E92">
        <w:rPr>
          <w:rtl/>
        </w:rPr>
        <w:t>، وبخاصة مسؤوليتيْها الأساسيتين المتمثلتين في زيارة أماكن الحرمان من الحرية وتقديم المشورة بشأن إنشاء الآليات الوقائية الوطنية</w:t>
      </w:r>
      <w:r>
        <w:rPr>
          <w:rtl/>
        </w:rPr>
        <w:t xml:space="preserve"> أو </w:t>
      </w:r>
      <w:r w:rsidRPr="00BB7E92">
        <w:rPr>
          <w:rtl/>
        </w:rPr>
        <w:t>عمل هذه الآليات، إلى جانب إعداد تقارير تقدم إلى الحكومة و/أو الآلية الوقائية الوطنية، حسب الاقتضاء. وخلال</w:t>
      </w:r>
      <w:r>
        <w:rPr>
          <w:rtl/>
        </w:rPr>
        <w:t xml:space="preserve"> عام </w:t>
      </w:r>
      <w:r w:rsidRPr="00BB7E92">
        <w:rPr>
          <w:rtl/>
        </w:rPr>
        <w:t>2016، أدت المنهجية الجديدة إلى تعزيز التأثير العملي للزيارات،</w:t>
      </w:r>
      <w:r>
        <w:rPr>
          <w:rtl/>
        </w:rPr>
        <w:t xml:space="preserve"> مما </w:t>
      </w:r>
      <w:r w:rsidRPr="00BB7E92">
        <w:rPr>
          <w:rtl/>
        </w:rPr>
        <w:t>مكنها من الوفاء بولايتها بموجب المادة 11(1)(ب) من البروتوكول الاختياري، على نحو أفضل.</w:t>
      </w:r>
    </w:p>
    <w:p w:rsidR="00327798" w:rsidRPr="00BB7E92" w:rsidRDefault="00327798" w:rsidP="00327798">
      <w:pPr>
        <w:pStyle w:val="H23GA"/>
        <w:rPr>
          <w:rtl/>
        </w:rPr>
      </w:pPr>
      <w:r w:rsidRPr="00BB7E92">
        <w:rPr>
          <w:rFonts w:hint="cs"/>
          <w:rtl/>
        </w:rPr>
        <w:tab/>
      </w:r>
      <w:r w:rsidRPr="00BB7E92">
        <w:rPr>
          <w:rtl/>
        </w:rPr>
        <w:t>2-</w:t>
      </w:r>
      <w:r w:rsidRPr="00BB7E92">
        <w:rPr>
          <w:rFonts w:hint="cs"/>
          <w:rtl/>
        </w:rPr>
        <w:tab/>
      </w:r>
      <w:r w:rsidRPr="00BB7E92">
        <w:rPr>
          <w:rtl/>
        </w:rPr>
        <w:t>الأفرقة العاملة</w:t>
      </w:r>
    </w:p>
    <w:p w:rsidR="00327798" w:rsidRPr="00BB7E92" w:rsidRDefault="00327798" w:rsidP="00327798">
      <w:pPr>
        <w:pStyle w:val="SingleTxtGA"/>
        <w:rPr>
          <w:rtl/>
        </w:rPr>
      </w:pPr>
      <w:r w:rsidRPr="00BB7E92">
        <w:rPr>
          <w:rtl/>
        </w:rPr>
        <w:t>46-</w:t>
      </w:r>
      <w:r w:rsidRPr="00BB7E92">
        <w:rPr>
          <w:rtl/>
        </w:rPr>
        <w:tab/>
        <w:t>واصل الفريق العامل المعني بالمسائل الطبية أعماله بشأن وضع أداة مرجعية للرعاية الصحية على هيئة تجميع لتوصيات اللجنة الفرعية بشأن موضوع الرعاية الصحية</w:t>
      </w:r>
      <w:r>
        <w:rPr>
          <w:rFonts w:hint="cs"/>
          <w:rtl/>
        </w:rPr>
        <w:t xml:space="preserve">، وهي التوصيات الواردة </w:t>
      </w:r>
      <w:r w:rsidRPr="00BB7E92">
        <w:rPr>
          <w:rtl/>
        </w:rPr>
        <w:t xml:space="preserve">في تقارير زياراتها. وعقد </w:t>
      </w:r>
      <w:r>
        <w:rPr>
          <w:rFonts w:hint="cs"/>
          <w:rtl/>
        </w:rPr>
        <w:t xml:space="preserve">الفريق العامل </w:t>
      </w:r>
      <w:r w:rsidRPr="00BB7E92">
        <w:rPr>
          <w:rtl/>
        </w:rPr>
        <w:t xml:space="preserve">اجتماعات مع المقرر الخاص المعني بحقوق الأشخاص ذوي الإعاقة، ورابطة منع التعذيب، والمؤتمر الدولي المعني بالحد من أضرار المخدرات بشأن المسائل التي تحظى بالاهتمام المشترك. وباشر </w:t>
      </w:r>
      <w:r>
        <w:rPr>
          <w:rFonts w:hint="cs"/>
          <w:rtl/>
        </w:rPr>
        <w:t>الفريق العامل</w:t>
      </w:r>
      <w:r w:rsidRPr="00BB7E92">
        <w:rPr>
          <w:rtl/>
        </w:rPr>
        <w:t xml:space="preserve"> أيضا</w:t>
      </w:r>
      <w:r>
        <w:rPr>
          <w:rtl/>
        </w:rPr>
        <w:t>ً</w:t>
      </w:r>
      <w:r w:rsidRPr="00BB7E92">
        <w:rPr>
          <w:rtl/>
        </w:rPr>
        <w:t xml:space="preserve"> </w:t>
      </w:r>
      <w:r>
        <w:rPr>
          <w:rFonts w:hint="cs"/>
          <w:rtl/>
        </w:rPr>
        <w:t xml:space="preserve">العمل </w:t>
      </w:r>
      <w:r w:rsidRPr="00BB7E92">
        <w:rPr>
          <w:rtl/>
        </w:rPr>
        <w:t>بالتعاون مع آليات الأمم المتحدة الأخرى،</w:t>
      </w:r>
      <w:r>
        <w:rPr>
          <w:rtl/>
        </w:rPr>
        <w:t xml:space="preserve"> ولا </w:t>
      </w:r>
      <w:r w:rsidRPr="00BB7E92">
        <w:rPr>
          <w:rtl/>
        </w:rPr>
        <w:t xml:space="preserve">سيما </w:t>
      </w:r>
      <w:r>
        <w:rPr>
          <w:rtl/>
        </w:rPr>
        <w:t>فيما يتعلق</w:t>
      </w:r>
      <w:r w:rsidRPr="00BB7E92">
        <w:rPr>
          <w:rtl/>
        </w:rPr>
        <w:t xml:space="preserve"> بدليل التقصي والتوثيق الفعالين للتعذيب وغيره من ضروب المعاملة</w:t>
      </w:r>
      <w:r>
        <w:rPr>
          <w:rtl/>
        </w:rPr>
        <w:t xml:space="preserve"> أو </w:t>
      </w:r>
      <w:r w:rsidRPr="00BB7E92">
        <w:rPr>
          <w:rtl/>
        </w:rPr>
        <w:t>العقوبة القاسية</w:t>
      </w:r>
      <w:r>
        <w:rPr>
          <w:rtl/>
        </w:rPr>
        <w:t xml:space="preserve"> أو </w:t>
      </w:r>
      <w:r w:rsidRPr="00BB7E92">
        <w:rPr>
          <w:rtl/>
        </w:rPr>
        <w:t>اللاإنسانية</w:t>
      </w:r>
      <w:r>
        <w:rPr>
          <w:rtl/>
        </w:rPr>
        <w:t xml:space="preserve"> أو </w:t>
      </w:r>
      <w:r w:rsidRPr="00BB7E92">
        <w:rPr>
          <w:rtl/>
        </w:rPr>
        <w:t xml:space="preserve">المهينة (بروتوكول </w:t>
      </w:r>
      <w:proofErr w:type="spellStart"/>
      <w:r w:rsidRPr="00BB7E92">
        <w:rPr>
          <w:rtl/>
        </w:rPr>
        <w:t>اسطنبول</w:t>
      </w:r>
      <w:proofErr w:type="spellEnd"/>
      <w:r w:rsidRPr="00BB7E92">
        <w:rPr>
          <w:rtl/>
        </w:rPr>
        <w:t>) وقواعد نيلسون مانديلا.</w:t>
      </w:r>
    </w:p>
    <w:p w:rsidR="00327798" w:rsidRPr="00BB7E92" w:rsidRDefault="00327798" w:rsidP="00327798">
      <w:pPr>
        <w:pStyle w:val="SingleTxtGA"/>
        <w:rPr>
          <w:rtl/>
        </w:rPr>
      </w:pPr>
      <w:r w:rsidRPr="00BB7E92">
        <w:rPr>
          <w:rtl/>
        </w:rPr>
        <w:t>47-</w:t>
      </w:r>
      <w:r w:rsidRPr="00BB7E92">
        <w:rPr>
          <w:rtl/>
        </w:rPr>
        <w:tab/>
        <w:t xml:space="preserve">واستمر الفريق العامل المعني بالمسائل الإجرائية في الرد على طلبات </w:t>
      </w:r>
      <w:r>
        <w:rPr>
          <w:rFonts w:hint="cs"/>
          <w:rtl/>
        </w:rPr>
        <w:t xml:space="preserve">الإرشاد </w:t>
      </w:r>
      <w:r w:rsidRPr="00BB7E92">
        <w:rPr>
          <w:rtl/>
        </w:rPr>
        <w:t>المقدمة من الآليات الوقائية الوطنية. وتشجع اللجنة الفرعية تقديم طلبات من هذا القبيل، وتأمل أن يكون نشر تجميع ورقات الموقف بشأن هذه الطلبات على موقعها الشبكي مفيدا</w:t>
      </w:r>
      <w:r>
        <w:rPr>
          <w:rtl/>
        </w:rPr>
        <w:t>ً</w:t>
      </w:r>
      <w:r w:rsidRPr="00BB7E92">
        <w:rPr>
          <w:rtl/>
        </w:rPr>
        <w:t xml:space="preserve"> للعموم. و</w:t>
      </w:r>
      <w:r>
        <w:rPr>
          <w:rFonts w:hint="cs"/>
          <w:rtl/>
        </w:rPr>
        <w:t xml:space="preserve">قد </w:t>
      </w:r>
      <w:r w:rsidRPr="00BB7E92">
        <w:rPr>
          <w:rtl/>
        </w:rPr>
        <w:t>ساعد الفريق العامل في إعداد ورقة موقف اللجنة الفرعية الموجهة إلى الدول التي تأخرت كثيرا</w:t>
      </w:r>
      <w:r>
        <w:rPr>
          <w:rtl/>
        </w:rPr>
        <w:t>ً</w:t>
      </w:r>
      <w:r w:rsidRPr="00BB7E92">
        <w:rPr>
          <w:rtl/>
        </w:rPr>
        <w:t xml:space="preserve"> في الوفاء بالتزاماتها بموجب المادة 17 من البروتوكول الاختياري. وراجع الفريق العامل أيضا</w:t>
      </w:r>
      <w:r>
        <w:rPr>
          <w:rtl/>
        </w:rPr>
        <w:t>ً</w:t>
      </w:r>
      <w:r w:rsidRPr="00BB7E92">
        <w:rPr>
          <w:rtl/>
        </w:rPr>
        <w:t xml:space="preserve"> سياسة اللجنة الفرعية بشأن الأعمال الانتقامية (</w:t>
      </w:r>
      <w:r w:rsidRPr="00BB7E92">
        <w:t>CAT/OP/6/Rev.1</w:t>
      </w:r>
      <w:r w:rsidRPr="00BB7E92">
        <w:rPr>
          <w:rtl/>
        </w:rPr>
        <w:t>) في ضوء المبادئ التوجيهية المتعلقة بمكافحة أعمال الترهيب</w:t>
      </w:r>
      <w:r>
        <w:rPr>
          <w:rtl/>
        </w:rPr>
        <w:t xml:space="preserve"> أو </w:t>
      </w:r>
      <w:r w:rsidRPr="00BB7E92">
        <w:rPr>
          <w:rtl/>
        </w:rPr>
        <w:t>الانتقام (مبادئ سان خوسيه التوجيهية) وباشر العمل بشأن تنقيح أساليب عمل اللجنة الفرعية.</w:t>
      </w:r>
    </w:p>
    <w:p w:rsidR="00327798" w:rsidRPr="00E64B92" w:rsidRDefault="00327798" w:rsidP="00327798">
      <w:pPr>
        <w:pStyle w:val="SingleTxtGA"/>
        <w:rPr>
          <w:spacing w:val="-2"/>
          <w:rtl/>
        </w:rPr>
      </w:pPr>
      <w:r w:rsidRPr="00E64B92">
        <w:rPr>
          <w:spacing w:val="-2"/>
          <w:rtl/>
        </w:rPr>
        <w:t>48-</w:t>
      </w:r>
      <w:r w:rsidRPr="00E64B92">
        <w:rPr>
          <w:spacing w:val="-2"/>
          <w:rtl/>
        </w:rPr>
        <w:tab/>
        <w:t>واختتم الفريق العامل المعني بالاجتهادات القانونية والقضايا المواضيعية أعماله بشأن الورقات الداخلية للجنة الفرعية عن منع التعذيب أثناء نقل الأشخاص المحرومين من حريتهم ومنع التعذيب في مراكز احتجاز المهاجرين. ويمكن للجنة الفرعية أن تستعرض هذه الورقات، في ضوء تجربتها، بهدف نشرها. وشرع الفريق العامل أيضاً في مناقشة ورقة جديدة (انظر الفقرة 51).</w:t>
      </w:r>
    </w:p>
    <w:p w:rsidR="00327798" w:rsidRPr="00BB7E92" w:rsidRDefault="00327798" w:rsidP="00327798">
      <w:pPr>
        <w:pStyle w:val="SingleTxtGA"/>
        <w:rPr>
          <w:rtl/>
        </w:rPr>
      </w:pPr>
      <w:r w:rsidRPr="00BB7E92">
        <w:rPr>
          <w:rtl/>
        </w:rPr>
        <w:t>49-</w:t>
      </w:r>
      <w:r w:rsidRPr="00BB7E92">
        <w:rPr>
          <w:rtl/>
        </w:rPr>
        <w:tab/>
        <w:t>وقررت اللجنة الفرعية، في دورتها الثامنة والعشرين، إنشاء فريق عامل معني بالصندوق الخاص المنشأ بموجب المادة 26 من البروتوكول الاختياري، من أجل تعزيز وتيسير عمل الصندوق (</w:t>
      </w:r>
      <w:r w:rsidRPr="00BB7E92">
        <w:t>CAT/OP/28/2</w:t>
      </w:r>
      <w:r w:rsidRPr="00BB7E92">
        <w:rPr>
          <w:rtl/>
        </w:rPr>
        <w:t>). وترد الولاية المبدئية للفريق العامل في قرار اللجنة الفرعية (المرجع نفسه).</w:t>
      </w:r>
    </w:p>
    <w:p w:rsidR="00327798" w:rsidRPr="00BB7E92" w:rsidRDefault="00327798" w:rsidP="00327798">
      <w:pPr>
        <w:pStyle w:val="H23GA"/>
        <w:rPr>
          <w:rtl/>
        </w:rPr>
      </w:pPr>
      <w:r w:rsidRPr="00BB7E92">
        <w:rPr>
          <w:rFonts w:hint="cs"/>
          <w:rtl/>
        </w:rPr>
        <w:lastRenderedPageBreak/>
        <w:tab/>
      </w:r>
      <w:r w:rsidRPr="00BB7E92">
        <w:rPr>
          <w:rtl/>
        </w:rPr>
        <w:t>3-</w:t>
      </w:r>
      <w:r w:rsidRPr="00BB7E92">
        <w:rPr>
          <w:rFonts w:hint="cs"/>
          <w:rtl/>
        </w:rPr>
        <w:tab/>
      </w:r>
      <w:r w:rsidRPr="00BB7E92">
        <w:rPr>
          <w:rtl/>
        </w:rPr>
        <w:t>الأفرقة الإقليمية</w:t>
      </w:r>
    </w:p>
    <w:p w:rsidR="00327798" w:rsidRPr="00BB7E92" w:rsidRDefault="00327798" w:rsidP="00327798">
      <w:pPr>
        <w:pStyle w:val="SingleTxtGA"/>
        <w:rPr>
          <w:rtl/>
        </w:rPr>
      </w:pPr>
      <w:r w:rsidRPr="00BB7E92">
        <w:rPr>
          <w:rtl/>
        </w:rPr>
        <w:t>50-</w:t>
      </w:r>
      <w:r w:rsidRPr="00BB7E92">
        <w:rPr>
          <w:rtl/>
        </w:rPr>
        <w:tab/>
        <w:t>واظبت الأفرقة الإقليمية والمقررون القطريون على الحوار والتواصل مع الآليات الوقائية الوطنية،</w:t>
      </w:r>
      <w:r>
        <w:rPr>
          <w:rtl/>
        </w:rPr>
        <w:t xml:space="preserve"> ما </w:t>
      </w:r>
      <w:r w:rsidRPr="00BB7E92">
        <w:rPr>
          <w:rtl/>
        </w:rPr>
        <w:t>يسّر تبادل المعلومات وتقديم المشورة. ونظراً للتفاوت في حجم مختلف الأفرقة الإقليمية ومستوى المشاركة فيها، فقد اعتمدت منهجيات العمل الأنسب لاحتياجاتها، وشمل ذلك اللجوء أكثر فأكثر إلى عقد المؤتمرات بالفيديو لضمان تحقيق مفعول أكبر وتحسين الكفاءة.</w:t>
      </w:r>
    </w:p>
    <w:p w:rsidR="00327798" w:rsidRPr="00BB7E92" w:rsidRDefault="00327798" w:rsidP="00327798">
      <w:pPr>
        <w:pStyle w:val="H23GA"/>
        <w:rPr>
          <w:rtl/>
        </w:rPr>
      </w:pPr>
      <w:r w:rsidRPr="00BB7E92">
        <w:rPr>
          <w:rFonts w:hint="cs"/>
          <w:rtl/>
        </w:rPr>
        <w:tab/>
      </w:r>
      <w:r w:rsidRPr="00BB7E92">
        <w:rPr>
          <w:rtl/>
        </w:rPr>
        <w:t>4-</w:t>
      </w:r>
      <w:r w:rsidRPr="00BB7E92">
        <w:rPr>
          <w:rFonts w:hint="cs"/>
          <w:rtl/>
        </w:rPr>
        <w:tab/>
      </w:r>
      <w:r w:rsidRPr="00BB7E92">
        <w:rPr>
          <w:rtl/>
        </w:rPr>
        <w:t>إعداد ورقات موقف اللجنة الفرعية</w:t>
      </w:r>
    </w:p>
    <w:p w:rsidR="00327798" w:rsidRPr="00BB7E92" w:rsidRDefault="00327798" w:rsidP="00327798">
      <w:pPr>
        <w:pStyle w:val="SingleTxtGA"/>
        <w:rPr>
          <w:rtl/>
        </w:rPr>
      </w:pPr>
      <w:r w:rsidRPr="00BB7E92">
        <w:rPr>
          <w:rtl/>
        </w:rPr>
        <w:t>51-</w:t>
      </w:r>
      <w:r w:rsidRPr="00BB7E92">
        <w:rPr>
          <w:rtl/>
        </w:rPr>
        <w:tab/>
        <w:t>اعتمد الفريق العامل المعني بالاجتهادات القانونية والقضايا المواضيعية ورقات موقف خلال الفترة المستعرضة (انظر الفقرة 48 أعلاه). وهو ينظر حاليا</w:t>
      </w:r>
      <w:r>
        <w:rPr>
          <w:rtl/>
        </w:rPr>
        <w:t>ً</w:t>
      </w:r>
      <w:r w:rsidRPr="00BB7E92">
        <w:rPr>
          <w:rtl/>
        </w:rPr>
        <w:t xml:space="preserve"> في ورقة موقف بشأن استقلالية الآليات الوقائية الوطنية، مع التركيز على الآليات التابعة لمكاتب أمناء المظالم والمؤسسات الوطنية لحقوق الإنسان. وترحب اللجنة الفرعية، جريا</w:t>
      </w:r>
      <w:r>
        <w:rPr>
          <w:rtl/>
        </w:rPr>
        <w:t>ً</w:t>
      </w:r>
      <w:r w:rsidRPr="00BB7E92">
        <w:rPr>
          <w:rtl/>
        </w:rPr>
        <w:t xml:space="preserve"> على عادتها في السنوات السابقة، بالإدلاء بتعليقات والإسهام في إعداد ورقات الموقف هذه.</w:t>
      </w:r>
    </w:p>
    <w:p w:rsidR="00327798" w:rsidRPr="00BB7E92" w:rsidRDefault="00327798" w:rsidP="00327798">
      <w:pPr>
        <w:pStyle w:val="H23GA"/>
        <w:rPr>
          <w:rtl/>
        </w:rPr>
      </w:pPr>
      <w:r w:rsidRPr="00BB7E92">
        <w:rPr>
          <w:rFonts w:hint="cs"/>
          <w:rtl/>
        </w:rPr>
        <w:tab/>
      </w:r>
      <w:r w:rsidRPr="00BB7E92">
        <w:rPr>
          <w:rtl/>
        </w:rPr>
        <w:t>5-</w:t>
      </w:r>
      <w:r w:rsidRPr="00BB7E92">
        <w:rPr>
          <w:rFonts w:hint="cs"/>
          <w:rtl/>
        </w:rPr>
        <w:tab/>
      </w:r>
      <w:r w:rsidRPr="00BB7E92">
        <w:rPr>
          <w:rtl/>
        </w:rPr>
        <w:t>تخصيص وقت إضافي للاجتماعات</w:t>
      </w:r>
    </w:p>
    <w:p w:rsidR="00327798" w:rsidRPr="00BB7E92" w:rsidRDefault="00327798" w:rsidP="00327798">
      <w:pPr>
        <w:pStyle w:val="SingleTxtGA"/>
        <w:rPr>
          <w:rtl/>
        </w:rPr>
      </w:pPr>
      <w:r w:rsidRPr="00BB7E92">
        <w:rPr>
          <w:rtl/>
        </w:rPr>
        <w:t>52-</w:t>
      </w:r>
      <w:r w:rsidRPr="00BB7E92">
        <w:rPr>
          <w:rtl/>
        </w:rPr>
        <w:tab/>
        <w:t xml:space="preserve">عقدت اللجنة الفرعية ثلاث </w:t>
      </w:r>
      <w:r>
        <w:rPr>
          <w:rFonts w:hint="cs"/>
          <w:rtl/>
        </w:rPr>
        <w:t xml:space="preserve">دورات </w:t>
      </w:r>
      <w:r w:rsidRPr="00BB7E92">
        <w:rPr>
          <w:rtl/>
        </w:rPr>
        <w:t>عامة في كل</w:t>
      </w:r>
      <w:r>
        <w:rPr>
          <w:rtl/>
        </w:rPr>
        <w:t xml:space="preserve"> عام </w:t>
      </w:r>
      <w:r w:rsidRPr="00BB7E92">
        <w:rPr>
          <w:rtl/>
        </w:rPr>
        <w:t>مدة كل منها أسبوع واحد منذ أن بدأت عملها في شباط/فبراير 2007. وكان عدد أعضاء اللجنة الفرعية في البداية 10</w:t>
      </w:r>
      <w:r>
        <w:rPr>
          <w:rFonts w:hint="cs"/>
          <w:rtl/>
        </w:rPr>
        <w:t xml:space="preserve"> </w:t>
      </w:r>
      <w:r w:rsidRPr="00BB7E92">
        <w:rPr>
          <w:rtl/>
        </w:rPr>
        <w:t>وعدد الدول الأطراف في البروتوكول الاختياري 34 دولة. واليوم، هناك 25 عضوا</w:t>
      </w:r>
      <w:r>
        <w:rPr>
          <w:rtl/>
        </w:rPr>
        <w:t>ً</w:t>
      </w:r>
      <w:r w:rsidRPr="00BB7E92">
        <w:rPr>
          <w:rtl/>
        </w:rPr>
        <w:t xml:space="preserve"> و83 دولة طرفا</w:t>
      </w:r>
      <w:r>
        <w:rPr>
          <w:rtl/>
        </w:rPr>
        <w:t>ً</w:t>
      </w:r>
      <w:r w:rsidRPr="00BB7E92">
        <w:rPr>
          <w:rtl/>
        </w:rPr>
        <w:t>. وقد كانت اللجنة الفرعية تجري،</w:t>
      </w:r>
      <w:r>
        <w:rPr>
          <w:rtl/>
        </w:rPr>
        <w:t xml:space="preserve"> كما </w:t>
      </w:r>
      <w:r>
        <w:rPr>
          <w:rFonts w:hint="cs"/>
          <w:rtl/>
        </w:rPr>
        <w:t>ذُكِر آنفاً</w:t>
      </w:r>
      <w:r w:rsidRPr="00BB7E92">
        <w:rPr>
          <w:rtl/>
        </w:rPr>
        <w:t>، ثلاث زيارات في العام خلال سنواتها الأولى، بينما بات عدد هذه الزيارات يناهز 10 زيارات سنويا</w:t>
      </w:r>
      <w:r>
        <w:rPr>
          <w:rtl/>
        </w:rPr>
        <w:t>ً</w:t>
      </w:r>
      <w:r w:rsidRPr="00BB7E92">
        <w:rPr>
          <w:rtl/>
        </w:rPr>
        <w:t xml:space="preserve">. وبالإضافة إلى ذلك، تتولى اللجنة الفرعية </w:t>
      </w:r>
      <w:r>
        <w:rPr>
          <w:rFonts w:hint="cs"/>
          <w:rtl/>
        </w:rPr>
        <w:t xml:space="preserve">أعمال </w:t>
      </w:r>
      <w:r w:rsidRPr="00BB7E92">
        <w:rPr>
          <w:rtl/>
        </w:rPr>
        <w:t>التنسيق والمتابعة اللاحقة للزيارات بشأن عمل الآليات الوقائية الوطنية في عدد أكبر من الدول الأطراف كل عام. ونتيجة لذلك، أصبح عبء العمل في إطار كل دورة</w:t>
      </w:r>
      <w:r>
        <w:rPr>
          <w:rtl/>
        </w:rPr>
        <w:t xml:space="preserve"> لا </w:t>
      </w:r>
      <w:r w:rsidRPr="00BB7E92">
        <w:rPr>
          <w:rtl/>
        </w:rPr>
        <w:t>ي</w:t>
      </w:r>
      <w:r>
        <w:rPr>
          <w:rFonts w:hint="cs"/>
          <w:rtl/>
        </w:rPr>
        <w:t>ُ</w:t>
      </w:r>
      <w:r w:rsidRPr="00BB7E92">
        <w:rPr>
          <w:rtl/>
        </w:rPr>
        <w:t>حتمل. ولذلك، قررت اللجنة الفرعية، في دورتها الثامنة والعشرين، أن تطلب إلى الأمين العام أن يدرج، حسب الاقتضاء، في تقريره</w:t>
      </w:r>
      <w:r>
        <w:rPr>
          <w:rtl/>
        </w:rPr>
        <w:t xml:space="preserve"> لعام </w:t>
      </w:r>
      <w:r w:rsidRPr="00BB7E92">
        <w:rPr>
          <w:rtl/>
        </w:rPr>
        <w:t>2016 عن تنفيذ قرار الجمعية العامة 68/268، إشارة إلى أن اللجنة الفرعية تحتاج مبدئيا</w:t>
      </w:r>
      <w:r>
        <w:rPr>
          <w:rtl/>
        </w:rPr>
        <w:t>ً</w:t>
      </w:r>
      <w:r w:rsidRPr="00BB7E92">
        <w:rPr>
          <w:rtl/>
        </w:rPr>
        <w:t>، إلى تخصيص أسبوع إضافي، على الأقل، للاجتماعات سنويا</w:t>
      </w:r>
      <w:r>
        <w:rPr>
          <w:rtl/>
        </w:rPr>
        <w:t>ً</w:t>
      </w:r>
      <w:r w:rsidRPr="00BB7E92">
        <w:rPr>
          <w:rtl/>
        </w:rPr>
        <w:t xml:space="preserve"> وإلى</w:t>
      </w:r>
      <w:r>
        <w:rPr>
          <w:rtl/>
        </w:rPr>
        <w:t xml:space="preserve"> ما </w:t>
      </w:r>
      <w:r w:rsidRPr="00BB7E92">
        <w:rPr>
          <w:rtl/>
        </w:rPr>
        <w:t>يلزم من موظفي الدعم والموارد (</w:t>
      </w:r>
      <w:r w:rsidRPr="00BB7E92">
        <w:t>CAT/OP/28/1</w:t>
      </w:r>
      <w:r w:rsidRPr="00BB7E92">
        <w:rPr>
          <w:rtl/>
        </w:rPr>
        <w:t>).</w:t>
      </w:r>
    </w:p>
    <w:p w:rsidR="00327798" w:rsidRPr="00BB7E92" w:rsidRDefault="00327798" w:rsidP="00327798">
      <w:pPr>
        <w:pStyle w:val="HChGA"/>
        <w:rPr>
          <w:rtl/>
        </w:rPr>
      </w:pPr>
      <w:r w:rsidRPr="00BB7E92">
        <w:rPr>
          <w:rtl/>
        </w:rPr>
        <w:tab/>
      </w:r>
      <w:bookmarkStart w:id="17" w:name="_Toc483820238"/>
      <w:r w:rsidRPr="00BB7E92">
        <w:rPr>
          <w:rtl/>
        </w:rPr>
        <w:t>خامسا</w:t>
      </w:r>
      <w:r w:rsidRPr="00BB7E92">
        <w:rPr>
          <w:rFonts w:hint="cs"/>
          <w:rtl/>
        </w:rPr>
        <w:t>ً</w:t>
      </w:r>
      <w:r w:rsidRPr="00BB7E92">
        <w:rPr>
          <w:rtl/>
        </w:rPr>
        <w:t>-</w:t>
      </w:r>
      <w:r w:rsidRPr="00BB7E92">
        <w:rPr>
          <w:rtl/>
        </w:rPr>
        <w:tab/>
      </w:r>
      <w:r>
        <w:rPr>
          <w:rFonts w:hint="cs"/>
          <w:rtl/>
        </w:rPr>
        <w:t xml:space="preserve">تأملات </w:t>
      </w:r>
      <w:r w:rsidRPr="00BB7E92">
        <w:rPr>
          <w:rtl/>
        </w:rPr>
        <w:t>في السنة المستعرضة</w:t>
      </w:r>
      <w:bookmarkEnd w:id="17"/>
    </w:p>
    <w:p w:rsidR="00327798" w:rsidRPr="00BB7E92" w:rsidRDefault="00327798" w:rsidP="00327798">
      <w:pPr>
        <w:pStyle w:val="H1GA"/>
        <w:rPr>
          <w:rtl/>
        </w:rPr>
      </w:pPr>
      <w:r w:rsidRPr="00BB7E92">
        <w:rPr>
          <w:rtl/>
        </w:rPr>
        <w:tab/>
      </w:r>
      <w:bookmarkStart w:id="18" w:name="_Toc483820239"/>
      <w:r w:rsidRPr="00BB7E92">
        <w:rPr>
          <w:rtl/>
        </w:rPr>
        <w:t>ألف-</w:t>
      </w:r>
      <w:r w:rsidRPr="00BB7E92">
        <w:rPr>
          <w:rtl/>
        </w:rPr>
        <w:tab/>
        <w:t xml:space="preserve">الذكرى السنوية العاشرة </w:t>
      </w:r>
      <w:r>
        <w:rPr>
          <w:rFonts w:hint="cs"/>
          <w:rtl/>
        </w:rPr>
        <w:t>لصدور ا</w:t>
      </w:r>
      <w:r w:rsidRPr="00BB7E92">
        <w:rPr>
          <w:rtl/>
        </w:rPr>
        <w:t>لبروتوكول الاختياري</w:t>
      </w:r>
      <w:bookmarkEnd w:id="18"/>
    </w:p>
    <w:p w:rsidR="00327798" w:rsidRPr="00BB7E92" w:rsidRDefault="00327798" w:rsidP="00327798">
      <w:pPr>
        <w:pStyle w:val="SingleTxtGA"/>
        <w:rPr>
          <w:rtl/>
        </w:rPr>
      </w:pPr>
      <w:r w:rsidRPr="00BB7E92">
        <w:rPr>
          <w:rtl/>
        </w:rPr>
        <w:t>53-</w:t>
      </w:r>
      <w:r w:rsidRPr="00BB7E92">
        <w:rPr>
          <w:rtl/>
        </w:rPr>
        <w:tab/>
        <w:t xml:space="preserve">اتسمت الذكرى السنوية العاشرة </w:t>
      </w:r>
      <w:r>
        <w:rPr>
          <w:rFonts w:hint="cs"/>
          <w:rtl/>
        </w:rPr>
        <w:t>لصدور ا</w:t>
      </w:r>
      <w:r w:rsidRPr="00BB7E92">
        <w:rPr>
          <w:rtl/>
        </w:rPr>
        <w:t>لبروتوكول الاختياري،</w:t>
      </w:r>
      <w:r>
        <w:rPr>
          <w:rtl/>
        </w:rPr>
        <w:t xml:space="preserve"> كما </w:t>
      </w:r>
      <w:r>
        <w:rPr>
          <w:rFonts w:hint="cs"/>
          <w:rtl/>
        </w:rPr>
        <w:t xml:space="preserve">ذُكِر </w:t>
      </w:r>
      <w:r w:rsidRPr="00BB7E92">
        <w:rPr>
          <w:rtl/>
        </w:rPr>
        <w:t>أعلاه، بعقد مؤتمر في جنيف في 17 تشرين الثاني/نوفمبر 2016، خلال الدورة الثلاثين للجنة الفرعية. وافت</w:t>
      </w:r>
      <w:r>
        <w:rPr>
          <w:rFonts w:hint="cs"/>
          <w:rtl/>
        </w:rPr>
        <w:t>ُ</w:t>
      </w:r>
      <w:r w:rsidRPr="00BB7E92">
        <w:rPr>
          <w:rtl/>
        </w:rPr>
        <w:t>تح هذا الحدث ب</w:t>
      </w:r>
      <w:r>
        <w:rPr>
          <w:rFonts w:hint="cs"/>
          <w:rtl/>
        </w:rPr>
        <w:t xml:space="preserve">تلاوة نص </w:t>
      </w:r>
      <w:r w:rsidRPr="00BB7E92">
        <w:rPr>
          <w:rtl/>
        </w:rPr>
        <w:t xml:space="preserve">رسالة موجهة من الأمين العام </w:t>
      </w:r>
      <w:r>
        <w:rPr>
          <w:rFonts w:hint="cs"/>
          <w:rtl/>
        </w:rPr>
        <w:t xml:space="preserve">قرأها </w:t>
      </w:r>
      <w:r w:rsidRPr="00BB7E92">
        <w:rPr>
          <w:rtl/>
        </w:rPr>
        <w:t>المدير العام لمكتب الأمم المتحدة في جنيف وبيان افتتاحي أدلى به مفوض الأمم المتحدة السامية لحقوق الإنسان؛ وأعقب ذلك بيان أدلت به نائبة رئيس اللجنة الدولية للصليب الأحمر. وكان بين المشاركين ممثلون عن مختلف الجهات صاحبة المصلحة،</w:t>
      </w:r>
      <w:r>
        <w:rPr>
          <w:rtl/>
        </w:rPr>
        <w:t xml:space="preserve"> بما </w:t>
      </w:r>
      <w:r w:rsidRPr="00BB7E92">
        <w:rPr>
          <w:rtl/>
        </w:rPr>
        <w:t xml:space="preserve">في ذلك دول أطراف (السنغال وتونس)، وآليات وقائية وطنية (جورجيا وقيرغيزستان والنرويج) ومنظمات غير حكومية (رابطة منع </w:t>
      </w:r>
      <w:r w:rsidRPr="00BB7E92">
        <w:rPr>
          <w:rtl/>
        </w:rPr>
        <w:lastRenderedPageBreak/>
        <w:t>التعذيب) ومنظمات إقليمية (اللجنة الأوروبية لمكافحة التعذيب والمعاملة</w:t>
      </w:r>
      <w:r>
        <w:rPr>
          <w:rtl/>
        </w:rPr>
        <w:t xml:space="preserve"> أو </w:t>
      </w:r>
      <w:r w:rsidRPr="00BB7E92">
        <w:rPr>
          <w:rtl/>
        </w:rPr>
        <w:t>العقوبة اللاإنسانية</w:t>
      </w:r>
      <w:r>
        <w:rPr>
          <w:rtl/>
        </w:rPr>
        <w:t xml:space="preserve"> أو </w:t>
      </w:r>
      <w:r w:rsidRPr="00BB7E92">
        <w:rPr>
          <w:rtl/>
        </w:rPr>
        <w:t>المهينة وآليات أخرى تابعة للأمم المتحدة ومكلفون بولايات (لجنة مناهضة التعذيب، والمقرر الخاص المعني بمسألة التعذيب، وصندوق الأمم المتحدة للتبرعات لضحايا التعذيب). وحضر المؤتمر حوالي 150 مشاركا</w:t>
      </w:r>
      <w:r>
        <w:rPr>
          <w:rtl/>
        </w:rPr>
        <w:t>ً</w:t>
      </w:r>
      <w:r w:rsidRPr="00BB7E92">
        <w:rPr>
          <w:rtl/>
        </w:rPr>
        <w:t>، بينهم ممثلو 52 دولة من الدول الأعضاء في الأمم المتحدة، و11 آلية وقائية وطنية و16 منظمة غير حكومية. وتعرب اللجنة الفرعية عن امتنانها لجميع المشاركين. وتتوجه بالشكر أيضا</w:t>
      </w:r>
      <w:r>
        <w:rPr>
          <w:rtl/>
        </w:rPr>
        <w:t>ً</w:t>
      </w:r>
      <w:r w:rsidRPr="00BB7E92">
        <w:rPr>
          <w:rtl/>
        </w:rPr>
        <w:t xml:space="preserve"> لمنظمي المناسبات الوطنية العديدة، بمبادرة من الآليات الوقائية الوطنية في المقام الأول، التي ن</w:t>
      </w:r>
      <w:r>
        <w:rPr>
          <w:rFonts w:hint="cs"/>
          <w:rtl/>
        </w:rPr>
        <w:t>ُ</w:t>
      </w:r>
      <w:r w:rsidRPr="00BB7E92">
        <w:rPr>
          <w:rtl/>
        </w:rPr>
        <w:t>ظ</w:t>
      </w:r>
      <w:r>
        <w:rPr>
          <w:rFonts w:hint="cs"/>
          <w:rtl/>
        </w:rPr>
        <w:t>ِّ</w:t>
      </w:r>
      <w:r w:rsidRPr="00BB7E92">
        <w:rPr>
          <w:rtl/>
        </w:rPr>
        <w:t>مت احتفالا</w:t>
      </w:r>
      <w:r>
        <w:rPr>
          <w:rtl/>
        </w:rPr>
        <w:t>ً</w:t>
      </w:r>
      <w:r w:rsidRPr="00BB7E92">
        <w:rPr>
          <w:rtl/>
        </w:rPr>
        <w:t xml:space="preserve"> بالذكرى العاشرة </w:t>
      </w:r>
      <w:r>
        <w:rPr>
          <w:rFonts w:hint="cs"/>
          <w:rtl/>
        </w:rPr>
        <w:t>لصدور ا</w:t>
      </w:r>
      <w:r w:rsidRPr="00BB7E92">
        <w:rPr>
          <w:rtl/>
        </w:rPr>
        <w:t>لبروتوكول الاختياري في جميع أنحاء العالم. ويمكن الاطلاع على مزيد من المعلومات عن برنامج المؤتمر والعروض التي قدمت فيه على الموقع الشبكي للجنة الفرعية</w:t>
      </w:r>
      <w:r w:rsidRPr="00E64B92">
        <w:rPr>
          <w:vertAlign w:val="superscript"/>
          <w:rtl/>
        </w:rPr>
        <w:t>(</w:t>
      </w:r>
      <w:r w:rsidRPr="00E64B92">
        <w:rPr>
          <w:vertAlign w:val="superscript"/>
          <w:rtl/>
        </w:rPr>
        <w:footnoteReference w:id="3"/>
      </w:r>
      <w:r w:rsidRPr="00E64B92">
        <w:rPr>
          <w:vertAlign w:val="superscript"/>
          <w:rtl/>
        </w:rPr>
        <w:t>)</w:t>
      </w:r>
      <w:r w:rsidRPr="00BB7E92">
        <w:rPr>
          <w:rtl/>
        </w:rPr>
        <w:t>.</w:t>
      </w:r>
    </w:p>
    <w:p w:rsidR="00327798" w:rsidRPr="00BB7E92" w:rsidRDefault="00327798" w:rsidP="00327798">
      <w:pPr>
        <w:pStyle w:val="SingleTxtGA"/>
        <w:rPr>
          <w:rtl/>
        </w:rPr>
      </w:pPr>
      <w:r w:rsidRPr="00BB7E92">
        <w:rPr>
          <w:rtl/>
        </w:rPr>
        <w:t>54-</w:t>
      </w:r>
      <w:r w:rsidRPr="00BB7E92">
        <w:rPr>
          <w:rtl/>
        </w:rPr>
        <w:tab/>
      </w:r>
      <w:r>
        <w:rPr>
          <w:rFonts w:hint="cs"/>
          <w:rtl/>
        </w:rPr>
        <w:t xml:space="preserve">وعُقدت خلال </w:t>
      </w:r>
      <w:r w:rsidRPr="00BB7E92">
        <w:rPr>
          <w:rtl/>
        </w:rPr>
        <w:t xml:space="preserve">المؤتمر </w:t>
      </w:r>
      <w:r>
        <w:rPr>
          <w:rFonts w:hint="cs"/>
          <w:rtl/>
        </w:rPr>
        <w:t xml:space="preserve">حلقتا </w:t>
      </w:r>
      <w:r w:rsidRPr="00BB7E92">
        <w:rPr>
          <w:rtl/>
        </w:rPr>
        <w:t>نقاش.</w:t>
      </w:r>
      <w:r>
        <w:rPr>
          <w:rtl/>
        </w:rPr>
        <w:t xml:space="preserve"> وفي </w:t>
      </w:r>
      <w:r w:rsidRPr="00BB7E92">
        <w:rPr>
          <w:rtl/>
        </w:rPr>
        <w:t>حلقة النقاش الأولى، قدم خبراء دوليون رفيعو المستوى عروضا</w:t>
      </w:r>
      <w:r>
        <w:rPr>
          <w:rtl/>
        </w:rPr>
        <w:t>ً</w:t>
      </w:r>
      <w:r w:rsidRPr="00BB7E92">
        <w:rPr>
          <w:rtl/>
        </w:rPr>
        <w:t xml:space="preserve"> عن العشر سنوات التي مضت على </w:t>
      </w:r>
      <w:r>
        <w:rPr>
          <w:rFonts w:hint="cs"/>
          <w:rtl/>
        </w:rPr>
        <w:t xml:space="preserve">بدء نفاذ </w:t>
      </w:r>
      <w:r w:rsidRPr="00BB7E92">
        <w:rPr>
          <w:rtl/>
        </w:rPr>
        <w:t xml:space="preserve">البروتوكول الاختياري وعما تحقق من </w:t>
      </w:r>
      <w:r>
        <w:rPr>
          <w:rFonts w:hint="cs"/>
          <w:rtl/>
        </w:rPr>
        <w:t xml:space="preserve">خلاله </w:t>
      </w:r>
      <w:r w:rsidRPr="00BB7E92">
        <w:rPr>
          <w:rtl/>
        </w:rPr>
        <w:t xml:space="preserve">في مجال منع التعذيب، </w:t>
      </w:r>
      <w:r>
        <w:rPr>
          <w:rFonts w:hint="cs"/>
          <w:rtl/>
        </w:rPr>
        <w:t xml:space="preserve">فبيّنوا </w:t>
      </w:r>
      <w:r w:rsidRPr="00BB7E92">
        <w:rPr>
          <w:rtl/>
        </w:rPr>
        <w:t>قيمته المضافة والعبر المستخلصة. وركزت حلقة النقاش الثانية على علاقة التعاون الثلاثية بين الدول الأطراف والآليات الوقائية الوطنية واللجنة الفرعية وعلى أهمية تلك العلاقة في منع التعذيب، وكذلك على الإنجازات والممارسات الفضلى والتحديات التي تواجه نظام البروتوكول الاختياري والسبل الممكنة للمضي قدما</w:t>
      </w:r>
      <w:r>
        <w:rPr>
          <w:rtl/>
        </w:rPr>
        <w:t>ً</w:t>
      </w:r>
      <w:r w:rsidRPr="00BB7E92">
        <w:rPr>
          <w:rtl/>
        </w:rPr>
        <w:t>.</w:t>
      </w:r>
    </w:p>
    <w:p w:rsidR="00327798" w:rsidRPr="00BB7E92" w:rsidRDefault="00327798" w:rsidP="00327798">
      <w:pPr>
        <w:pStyle w:val="SingleTxtGA"/>
        <w:rPr>
          <w:rtl/>
        </w:rPr>
      </w:pPr>
      <w:r w:rsidRPr="00BB7E92">
        <w:rPr>
          <w:rtl/>
        </w:rPr>
        <w:t>55-</w:t>
      </w:r>
      <w:r w:rsidRPr="00BB7E92">
        <w:rPr>
          <w:rtl/>
        </w:rPr>
        <w:tab/>
        <w:t xml:space="preserve">وأكدت الاحتفالات العديدة التي نظمتها، في العالم أجمع بمناسبة الذكرى السنوية العاشرة </w:t>
      </w:r>
      <w:r>
        <w:rPr>
          <w:rFonts w:hint="cs"/>
          <w:rtl/>
        </w:rPr>
        <w:t>لصدور ا</w:t>
      </w:r>
      <w:r w:rsidRPr="00BB7E92">
        <w:rPr>
          <w:rtl/>
        </w:rPr>
        <w:t>لبروتوكول الاختياري، الدول الأطراف والآليات الوقائية الوطنية وجهات أخرى أهمية نهج الشراكة. وتنظر اللجنة الفرعية بتفاؤل إلى المعلومات الواردة عن المناسبات التي ن</w:t>
      </w:r>
      <w:r>
        <w:rPr>
          <w:rFonts w:hint="cs"/>
          <w:rtl/>
        </w:rPr>
        <w:t>ُ</w:t>
      </w:r>
      <w:r w:rsidRPr="00BB7E92">
        <w:rPr>
          <w:rtl/>
        </w:rPr>
        <w:t>ظ</w:t>
      </w:r>
      <w:r>
        <w:rPr>
          <w:rFonts w:hint="cs"/>
          <w:rtl/>
        </w:rPr>
        <w:t>ِّ</w:t>
      </w:r>
      <w:r w:rsidRPr="00BB7E92">
        <w:rPr>
          <w:rtl/>
        </w:rPr>
        <w:t>مت بل إنها تأمل أيضا</w:t>
      </w:r>
      <w:r>
        <w:rPr>
          <w:rtl/>
        </w:rPr>
        <w:t>ً</w:t>
      </w:r>
      <w:r w:rsidRPr="00BB7E92">
        <w:rPr>
          <w:rtl/>
        </w:rPr>
        <w:t xml:space="preserve"> أن تشكل </w:t>
      </w:r>
      <w:r>
        <w:rPr>
          <w:rFonts w:hint="cs"/>
          <w:rtl/>
        </w:rPr>
        <w:t xml:space="preserve">هذه المعلومات </w:t>
      </w:r>
      <w:r w:rsidRPr="00BB7E92">
        <w:rPr>
          <w:rtl/>
        </w:rPr>
        <w:t>أساسا</w:t>
      </w:r>
      <w:r>
        <w:rPr>
          <w:rtl/>
        </w:rPr>
        <w:t>ً</w:t>
      </w:r>
      <w:r w:rsidRPr="00BB7E92">
        <w:rPr>
          <w:rtl/>
        </w:rPr>
        <w:t xml:space="preserve"> لتنظيم مناسبات مماثلة في المستقبل، من أجل رفع مستوى الوعي بالبروتوكول الاختياري وإتاحة فرصة عملية للنظر في سير عمل النظام الوقائي المنبثق عن البروتوكول الاختياري في البلدان المعنية. فذلك سيصبح موروثا</w:t>
      </w:r>
      <w:r>
        <w:rPr>
          <w:rtl/>
        </w:rPr>
        <w:t>ً</w:t>
      </w:r>
      <w:r w:rsidRPr="00BB7E92">
        <w:rPr>
          <w:rtl/>
        </w:rPr>
        <w:t xml:space="preserve"> </w:t>
      </w:r>
      <w:r>
        <w:rPr>
          <w:rFonts w:hint="cs"/>
          <w:rtl/>
        </w:rPr>
        <w:t xml:space="preserve">هاماً ومستديماً </w:t>
      </w:r>
      <w:r w:rsidRPr="00BB7E92">
        <w:rPr>
          <w:rtl/>
        </w:rPr>
        <w:t xml:space="preserve">من موروثات </w:t>
      </w:r>
      <w:r>
        <w:rPr>
          <w:rFonts w:hint="cs"/>
          <w:rtl/>
        </w:rPr>
        <w:t xml:space="preserve">هذه </w:t>
      </w:r>
      <w:r>
        <w:rPr>
          <w:rtl/>
        </w:rPr>
        <w:t>الذكرى السنوية</w:t>
      </w:r>
      <w:r>
        <w:rPr>
          <w:rFonts w:hint="cs"/>
          <w:rtl/>
        </w:rPr>
        <w:t>.</w:t>
      </w:r>
    </w:p>
    <w:p w:rsidR="00327798" w:rsidRPr="00BB7E92" w:rsidRDefault="00327798" w:rsidP="00327798">
      <w:pPr>
        <w:pStyle w:val="H1GA"/>
        <w:rPr>
          <w:rtl/>
        </w:rPr>
      </w:pPr>
      <w:r w:rsidRPr="00BB7E92">
        <w:rPr>
          <w:rtl/>
        </w:rPr>
        <w:tab/>
      </w:r>
      <w:bookmarkStart w:id="19" w:name="_Toc483820240"/>
      <w:r w:rsidRPr="00BB7E92">
        <w:rPr>
          <w:rtl/>
        </w:rPr>
        <w:t>باء-</w:t>
      </w:r>
      <w:r w:rsidRPr="00BB7E92">
        <w:rPr>
          <w:rtl/>
        </w:rPr>
        <w:tab/>
        <w:t>الشواغل المتعلقة بالتعاون</w:t>
      </w:r>
      <w:bookmarkEnd w:id="19"/>
    </w:p>
    <w:p w:rsidR="00327798" w:rsidRPr="00BB7E92" w:rsidRDefault="00327798" w:rsidP="00327798">
      <w:pPr>
        <w:pStyle w:val="SingleTxtGA"/>
        <w:rPr>
          <w:rtl/>
        </w:rPr>
      </w:pPr>
      <w:r w:rsidRPr="00BB7E92">
        <w:rPr>
          <w:rtl/>
        </w:rPr>
        <w:t>56-</w:t>
      </w:r>
      <w:r w:rsidRPr="00BB7E92">
        <w:rPr>
          <w:rtl/>
        </w:rPr>
        <w:tab/>
        <w:t>حققت اللجنة الفرعية إنجازات بارزة في عملها، لكنها لاحظت مع ذلك أن ثمة نزوع</w:t>
      </w:r>
      <w:r>
        <w:rPr>
          <w:rFonts w:hint="cs"/>
          <w:rtl/>
        </w:rPr>
        <w:t>اً</w:t>
      </w:r>
      <w:r w:rsidRPr="00BB7E92">
        <w:rPr>
          <w:rtl/>
        </w:rPr>
        <w:t xml:space="preserve"> في بعض الدول الأطراف إلى التشكيك في نطاق ولايتها. وليس بمقدور الدول،</w:t>
      </w:r>
      <w:r>
        <w:rPr>
          <w:rtl/>
        </w:rPr>
        <w:t xml:space="preserve"> كما </w:t>
      </w:r>
      <w:r w:rsidRPr="00BB7E92">
        <w:rPr>
          <w:rtl/>
        </w:rPr>
        <w:t>بيَّن رئيس اللجنة الفرعية في البيان الذي أدلى به أمام الجمعية العامة في دورتها الحادية والسبعين، في تشرين الأول/أكتوبر 2016، أن تقترح إلغاء الزيارة</w:t>
      </w:r>
      <w:r>
        <w:rPr>
          <w:rtl/>
        </w:rPr>
        <w:t xml:space="preserve"> أو </w:t>
      </w:r>
      <w:r w:rsidRPr="00BB7E92">
        <w:rPr>
          <w:rtl/>
        </w:rPr>
        <w:t>تأجيلها عندما تحدد اللجنة الفرعية برنامج زياراتها. والواقع أن البروتوكول الاختياري يفرض التزاما</w:t>
      </w:r>
      <w:r>
        <w:rPr>
          <w:rtl/>
        </w:rPr>
        <w:t>ً</w:t>
      </w:r>
      <w:r w:rsidRPr="00BB7E92">
        <w:rPr>
          <w:rtl/>
        </w:rPr>
        <w:t xml:space="preserve"> قانونيا</w:t>
      </w:r>
      <w:r>
        <w:rPr>
          <w:rtl/>
        </w:rPr>
        <w:t>ً</w:t>
      </w:r>
      <w:r w:rsidRPr="00BB7E92">
        <w:rPr>
          <w:rtl/>
        </w:rPr>
        <w:t xml:space="preserve"> على الدول بتيسير زيارات اللجنة الفرعية في الوقت الذي تختاره </w:t>
      </w:r>
      <w:r>
        <w:rPr>
          <w:rFonts w:hint="cs"/>
          <w:rtl/>
        </w:rPr>
        <w:t>للزيارة</w:t>
      </w:r>
      <w:r w:rsidRPr="00BB7E92">
        <w:rPr>
          <w:rtl/>
        </w:rPr>
        <w:t>. وعلاوة على ذلك، يتضح من نص المادة 4 من البروتوكول الاختياري</w:t>
      </w:r>
      <w:r>
        <w:rPr>
          <w:rFonts w:hint="cs"/>
          <w:rtl/>
        </w:rPr>
        <w:t xml:space="preserve">، وهو ما أوضحته أيضاً اللجنة الفرعية مؤخراً، في المشورة التي قدّمتها إلى الآليات الوقائية الوطنية (انظر </w:t>
      </w:r>
      <w:r>
        <w:t>CAT/OP/57/4</w:t>
      </w:r>
      <w:r>
        <w:rPr>
          <w:rFonts w:hint="cs"/>
          <w:rtl/>
        </w:rPr>
        <w:t xml:space="preserve"> و</w:t>
      </w:r>
      <w:r>
        <w:t>Corr.1</w:t>
      </w:r>
      <w:r>
        <w:rPr>
          <w:rFonts w:hint="cs"/>
          <w:rtl/>
        </w:rPr>
        <w:t>، المرفق)،</w:t>
      </w:r>
      <w:r w:rsidRPr="00BB7E92">
        <w:rPr>
          <w:rtl/>
        </w:rPr>
        <w:t xml:space="preserve"> أن اللجنة الفرعية والآليات الوقائية الوطنية ينبغي أن يُسمح لها بزيارة أي مكان يوجد فيه شخص محروم من حريته، بمعنى أنه</w:t>
      </w:r>
      <w:r>
        <w:rPr>
          <w:rtl/>
        </w:rPr>
        <w:t xml:space="preserve"> لا </w:t>
      </w:r>
      <w:r w:rsidRPr="00BB7E92">
        <w:rPr>
          <w:rtl/>
        </w:rPr>
        <w:t>يملك حرية مغادرته،</w:t>
      </w:r>
      <w:r>
        <w:rPr>
          <w:rtl/>
        </w:rPr>
        <w:t xml:space="preserve"> أو </w:t>
      </w:r>
      <w:r w:rsidRPr="00BB7E92">
        <w:rPr>
          <w:rtl/>
        </w:rPr>
        <w:t xml:space="preserve">مكان تعتقد اللجنة </w:t>
      </w:r>
      <w:r>
        <w:rPr>
          <w:rFonts w:hint="cs"/>
          <w:rtl/>
        </w:rPr>
        <w:t xml:space="preserve">الفرعية </w:t>
      </w:r>
      <w:r w:rsidRPr="00BB7E92">
        <w:rPr>
          <w:rtl/>
        </w:rPr>
        <w:t>أن شخصا</w:t>
      </w:r>
      <w:r>
        <w:rPr>
          <w:rtl/>
        </w:rPr>
        <w:t>ً</w:t>
      </w:r>
      <w:r w:rsidRPr="00BB7E92">
        <w:rPr>
          <w:rtl/>
        </w:rPr>
        <w:t xml:space="preserve"> يتعرض</w:t>
      </w:r>
      <w:r>
        <w:rPr>
          <w:rtl/>
        </w:rPr>
        <w:t xml:space="preserve"> أو </w:t>
      </w:r>
      <w:r>
        <w:rPr>
          <w:rFonts w:hint="cs"/>
          <w:rtl/>
        </w:rPr>
        <w:t xml:space="preserve">يمكن أن يتعرض </w:t>
      </w:r>
      <w:r w:rsidRPr="00BB7E92">
        <w:rPr>
          <w:rtl/>
        </w:rPr>
        <w:t xml:space="preserve">فيه للحرمان </w:t>
      </w:r>
      <w:r>
        <w:rPr>
          <w:rtl/>
        </w:rPr>
        <w:t>من الحرية</w:t>
      </w:r>
      <w:r w:rsidRPr="00BB7E92">
        <w:rPr>
          <w:rtl/>
        </w:rPr>
        <w:t>، إذا كان</w:t>
      </w:r>
      <w:r>
        <w:rPr>
          <w:rFonts w:hint="cs"/>
          <w:rtl/>
        </w:rPr>
        <w:t>ت</w:t>
      </w:r>
      <w:r w:rsidRPr="00BB7E92">
        <w:rPr>
          <w:rtl/>
        </w:rPr>
        <w:t xml:space="preserve"> لهذا الحرمان صلة بحالة تمارس فيه</w:t>
      </w:r>
      <w:r>
        <w:rPr>
          <w:rFonts w:hint="cs"/>
          <w:rtl/>
        </w:rPr>
        <w:t>ا</w:t>
      </w:r>
      <w:r w:rsidRPr="00BB7E92">
        <w:rPr>
          <w:rtl/>
        </w:rPr>
        <w:t xml:space="preserve"> الدولة</w:t>
      </w:r>
      <w:r>
        <w:rPr>
          <w:rFonts w:hint="cs"/>
          <w:rtl/>
        </w:rPr>
        <w:t>،</w:t>
      </w:r>
      <w:r>
        <w:rPr>
          <w:rtl/>
        </w:rPr>
        <w:t xml:space="preserve"> أو </w:t>
      </w:r>
      <w:r>
        <w:rPr>
          <w:rFonts w:hint="cs"/>
          <w:rtl/>
        </w:rPr>
        <w:t xml:space="preserve">يُتوقع </w:t>
      </w:r>
      <w:r>
        <w:rPr>
          <w:rFonts w:hint="cs"/>
          <w:rtl/>
        </w:rPr>
        <w:lastRenderedPageBreak/>
        <w:t>أن تمارس فيها، وظيفة تنظيمية</w:t>
      </w:r>
      <w:r w:rsidRPr="00BB7E92">
        <w:rPr>
          <w:rtl/>
        </w:rPr>
        <w:t>. ويشمل ذلك الأماكن التي تديرها سلطة تابعة للدولة</w:t>
      </w:r>
      <w:r>
        <w:rPr>
          <w:rtl/>
        </w:rPr>
        <w:t xml:space="preserve"> أو </w:t>
      </w:r>
      <w:r w:rsidRPr="00BB7E92">
        <w:rPr>
          <w:rtl/>
        </w:rPr>
        <w:t xml:space="preserve">تخضع في إدارتها لرقابتها التنظيمية، حيث </w:t>
      </w:r>
      <w:r>
        <w:rPr>
          <w:rFonts w:hint="cs"/>
          <w:rtl/>
        </w:rPr>
        <w:t xml:space="preserve">يمكن أن تكون هناك </w:t>
      </w:r>
      <w:r w:rsidRPr="00BB7E92">
        <w:rPr>
          <w:rtl/>
        </w:rPr>
        <w:t xml:space="preserve">أطراف ثالثة </w:t>
      </w:r>
      <w:r>
        <w:rPr>
          <w:rFonts w:hint="cs"/>
          <w:rtl/>
        </w:rPr>
        <w:t xml:space="preserve">تحتجز </w:t>
      </w:r>
      <w:r w:rsidRPr="00BB7E92">
        <w:rPr>
          <w:rtl/>
        </w:rPr>
        <w:t>أشخاصا</w:t>
      </w:r>
      <w:r>
        <w:rPr>
          <w:rtl/>
        </w:rPr>
        <w:t>ً</w:t>
      </w:r>
      <w:r w:rsidRPr="00BB7E92">
        <w:rPr>
          <w:rtl/>
        </w:rPr>
        <w:t xml:space="preserve"> بحكم </w:t>
      </w:r>
      <w:r>
        <w:rPr>
          <w:rFonts w:hint="cs"/>
          <w:rtl/>
        </w:rPr>
        <w:t xml:space="preserve">الأمر </w:t>
      </w:r>
      <w:r w:rsidRPr="00BB7E92">
        <w:rPr>
          <w:rtl/>
        </w:rPr>
        <w:t>الواقع. ويجب التشديد على أن هذه الأماكن مشمولة بنطاق ولاية الآليات الوقائية الوطنية فضلا</w:t>
      </w:r>
      <w:r>
        <w:rPr>
          <w:rtl/>
        </w:rPr>
        <w:t>ً</w:t>
      </w:r>
      <w:r w:rsidRPr="00BB7E92">
        <w:rPr>
          <w:rtl/>
        </w:rPr>
        <w:t xml:space="preserve"> عن ولاية اللجنة الفرعية، ويكتسي هذا التأكيد أهمية خاصة</w:t>
      </w:r>
      <w:r>
        <w:rPr>
          <w:rtl/>
        </w:rPr>
        <w:t xml:space="preserve"> إذ </w:t>
      </w:r>
      <w:r w:rsidRPr="00BB7E92">
        <w:rPr>
          <w:rtl/>
        </w:rPr>
        <w:t>لاحظت اللجنة الفرعية، على مدى العقد الماضي، تزايدا</w:t>
      </w:r>
      <w:r>
        <w:rPr>
          <w:rtl/>
        </w:rPr>
        <w:t>ً</w:t>
      </w:r>
      <w:r w:rsidRPr="00BB7E92">
        <w:rPr>
          <w:rtl/>
        </w:rPr>
        <w:t xml:space="preserve"> في حالات التعذيب وسوء المعاملة التي تتصل بوضوح بحماية الأمن الوطني والحدود الوطنية.</w:t>
      </w:r>
    </w:p>
    <w:p w:rsidR="00327798" w:rsidRPr="00BB7E92" w:rsidRDefault="00327798" w:rsidP="00327798">
      <w:pPr>
        <w:pStyle w:val="H1GA"/>
        <w:rPr>
          <w:rtl/>
        </w:rPr>
      </w:pPr>
      <w:r w:rsidRPr="00BB7E92">
        <w:rPr>
          <w:rtl/>
        </w:rPr>
        <w:tab/>
      </w:r>
      <w:bookmarkStart w:id="20" w:name="_Toc483820241"/>
      <w:r w:rsidRPr="00BB7E92">
        <w:rPr>
          <w:rtl/>
        </w:rPr>
        <w:t>جيم-</w:t>
      </w:r>
      <w:r w:rsidRPr="00BB7E92">
        <w:rPr>
          <w:rtl/>
        </w:rPr>
        <w:tab/>
        <w:t>الامتثال للمادة 17 من البروتوكول الاختياري</w:t>
      </w:r>
      <w:bookmarkEnd w:id="20"/>
    </w:p>
    <w:p w:rsidR="00327798" w:rsidRPr="00BB7E92" w:rsidRDefault="00327798" w:rsidP="00327798">
      <w:pPr>
        <w:pStyle w:val="SingleTxtGA"/>
      </w:pPr>
      <w:r w:rsidRPr="00BB7E92">
        <w:rPr>
          <w:rtl/>
        </w:rPr>
        <w:t>57-</w:t>
      </w:r>
      <w:r w:rsidRPr="00BB7E92">
        <w:rPr>
          <w:rtl/>
        </w:rPr>
        <w:tab/>
      </w:r>
      <w:r>
        <w:rPr>
          <w:rFonts w:hint="cs"/>
          <w:rtl/>
        </w:rPr>
        <w:t xml:space="preserve">ثمة </w:t>
      </w:r>
      <w:r w:rsidRPr="00BB7E92">
        <w:rPr>
          <w:rtl/>
        </w:rPr>
        <w:t xml:space="preserve">شاغل آخر بشأن التعاون في إطار البروتوكول الاختياري يتعلق بالتزامات </w:t>
      </w:r>
      <w:r>
        <w:rPr>
          <w:rFonts w:hint="cs"/>
          <w:rtl/>
        </w:rPr>
        <w:t xml:space="preserve">الدول الأطراف </w:t>
      </w:r>
      <w:r w:rsidRPr="00BB7E92">
        <w:rPr>
          <w:rtl/>
        </w:rPr>
        <w:t>المبينة في المادة 17 من البروتوكول الاختياري. فهناك عدد كبير من الدول الأطراف التي</w:t>
      </w:r>
      <w:r>
        <w:rPr>
          <w:rtl/>
        </w:rPr>
        <w:t xml:space="preserve"> لم </w:t>
      </w:r>
      <w:r w:rsidRPr="00BB7E92">
        <w:rPr>
          <w:rtl/>
        </w:rPr>
        <w:t>تف بالتزامها بأن تستبقـي</w:t>
      </w:r>
      <w:r>
        <w:rPr>
          <w:rtl/>
        </w:rPr>
        <w:t xml:space="preserve"> أو </w:t>
      </w:r>
      <w:r w:rsidRPr="00BB7E92">
        <w:rPr>
          <w:rtl/>
        </w:rPr>
        <w:t>تعيّن</w:t>
      </w:r>
      <w:r>
        <w:rPr>
          <w:rtl/>
        </w:rPr>
        <w:t xml:space="preserve"> أو </w:t>
      </w:r>
      <w:r w:rsidRPr="00BB7E92">
        <w:rPr>
          <w:rtl/>
        </w:rPr>
        <w:t xml:space="preserve">تنشئ، في غضون سنة واحدة بعد </w:t>
      </w:r>
      <w:r>
        <w:rPr>
          <w:rFonts w:hint="cs"/>
          <w:rtl/>
        </w:rPr>
        <w:t xml:space="preserve">تصديقها </w:t>
      </w:r>
      <w:r w:rsidRPr="00BB7E92">
        <w:rPr>
          <w:rtl/>
        </w:rPr>
        <w:t>على البروتوكول الاختياري، آلية وقائية وطنية مستقلة واحدة</w:t>
      </w:r>
      <w:r>
        <w:rPr>
          <w:rtl/>
        </w:rPr>
        <w:t xml:space="preserve"> أو </w:t>
      </w:r>
      <w:r w:rsidRPr="00BB7E92">
        <w:rPr>
          <w:rtl/>
        </w:rPr>
        <w:t>أكثر لمنع التعذيب. ولذلك، وجهت اللجنة الفرعية رسائل إلى جميع الدول الأطراف التي تأخرت، ثلاث سنوات على الأقل، في الامتثال للالتزامات المنصوص عليها في المادة 17، ودعتها إلى موافاتها بمعلومات مكتوبة عن الخطوات المتخذة للامتثال لهذه الالتزامات، وذكرت فيها أنها ستنشر قائمة بأسماء الدول التي تخل بالتزاماتها المنصوص عليها في المادة 17.</w:t>
      </w:r>
    </w:p>
    <w:p w:rsidR="00327798" w:rsidRPr="00BB7E92" w:rsidRDefault="00327798" w:rsidP="00327798">
      <w:pPr>
        <w:pStyle w:val="SingleTxtGA"/>
        <w:rPr>
          <w:rtl/>
        </w:rPr>
      </w:pPr>
      <w:r w:rsidRPr="00BB7E92">
        <w:rPr>
          <w:rtl/>
        </w:rPr>
        <w:t>58-</w:t>
      </w:r>
      <w:r w:rsidRPr="00BB7E92">
        <w:rPr>
          <w:rtl/>
        </w:rPr>
        <w:tab/>
        <w:t>وقد باتت هذه القائمة منشورة على الموقع الشبكي العام للجنة الفرعية</w:t>
      </w:r>
      <w:r w:rsidRPr="00E64B92">
        <w:rPr>
          <w:vertAlign w:val="superscript"/>
          <w:rtl/>
        </w:rPr>
        <w:t>(</w:t>
      </w:r>
      <w:r w:rsidRPr="00E64B92">
        <w:rPr>
          <w:vertAlign w:val="superscript"/>
          <w:rtl/>
        </w:rPr>
        <w:footnoteReference w:id="4"/>
      </w:r>
      <w:r w:rsidRPr="00E64B92">
        <w:rPr>
          <w:vertAlign w:val="superscript"/>
          <w:rtl/>
        </w:rPr>
        <w:t>)</w:t>
      </w:r>
      <w:r w:rsidRPr="00BB7E92">
        <w:rPr>
          <w:rtl/>
        </w:rPr>
        <w:t>.</w:t>
      </w:r>
      <w:r>
        <w:rPr>
          <w:rtl/>
        </w:rPr>
        <w:t xml:space="preserve"> </w:t>
      </w:r>
      <w:r w:rsidRPr="00BB7E92">
        <w:rPr>
          <w:rtl/>
        </w:rPr>
        <w:t xml:space="preserve">وستعمد اللجنة إلى </w:t>
      </w:r>
      <w:r>
        <w:rPr>
          <w:rFonts w:hint="cs"/>
          <w:rtl/>
        </w:rPr>
        <w:t>مراجعة القائمة</w:t>
      </w:r>
      <w:r w:rsidRPr="00BB7E92">
        <w:rPr>
          <w:rtl/>
        </w:rPr>
        <w:t xml:space="preserve"> في كل دورة من دوراتها وتدخل عليها التعديلات اللازمة. وستُحذف أسماء الدول من القائمة حالما تمتثل لأحكام المادة 17. وتأمل اللجنة الفرعية أن يكون هذا التذكير ب</w:t>
      </w:r>
      <w:r>
        <w:rPr>
          <w:rFonts w:hint="cs"/>
          <w:rtl/>
        </w:rPr>
        <w:t xml:space="preserve">وجوب </w:t>
      </w:r>
      <w:r w:rsidRPr="00BB7E92">
        <w:rPr>
          <w:rtl/>
        </w:rPr>
        <w:t>الامتثال مفيدا</w:t>
      </w:r>
      <w:r>
        <w:rPr>
          <w:rtl/>
        </w:rPr>
        <w:t>ً</w:t>
      </w:r>
      <w:r w:rsidRPr="00BB7E92">
        <w:rPr>
          <w:rtl/>
        </w:rPr>
        <w:t xml:space="preserve"> للدول الأطراف، وتلاحظ أنه قد تمخض بالفعل عن إجراءات إيجابية.</w:t>
      </w:r>
      <w:r>
        <w:rPr>
          <w:rtl/>
        </w:rPr>
        <w:t xml:space="preserve"> وبما </w:t>
      </w:r>
      <w:r w:rsidRPr="00BB7E92">
        <w:rPr>
          <w:rtl/>
        </w:rPr>
        <w:t>أن وجود آليات وقائية وطنية فعالة يمثل ركنا</w:t>
      </w:r>
      <w:r>
        <w:rPr>
          <w:rtl/>
        </w:rPr>
        <w:t>ً</w:t>
      </w:r>
      <w:r w:rsidRPr="00BB7E92">
        <w:rPr>
          <w:rtl/>
        </w:rPr>
        <w:t xml:space="preserve"> أساسيا</w:t>
      </w:r>
      <w:r>
        <w:rPr>
          <w:rtl/>
        </w:rPr>
        <w:t>ً</w:t>
      </w:r>
      <w:r w:rsidRPr="00BB7E92">
        <w:rPr>
          <w:rtl/>
        </w:rPr>
        <w:t xml:space="preserve"> في النظام المنبثق عن البروتوكول الاختياري، فإن اللجنة الفرعية تتمسك بالتزامها بالتعاون مع الدول الأطراف من خلال تقديم المشورة والمساعدة بشأن إنشاء هذه الآليات، وفقا</w:t>
      </w:r>
      <w:r>
        <w:rPr>
          <w:rtl/>
        </w:rPr>
        <w:t>ً</w:t>
      </w:r>
      <w:r w:rsidRPr="00BB7E92">
        <w:rPr>
          <w:rtl/>
        </w:rPr>
        <w:t xml:space="preserve"> للولاية المنصوص عليها في المادة 11 من البروتوكول الاختياري، وتتطلع إلى استحداث طرق أخرى لتشجيع ودعم وتعزيز الامتثال والمتابعة.</w:t>
      </w:r>
    </w:p>
    <w:p w:rsidR="00327798" w:rsidRPr="00BB7E92" w:rsidRDefault="00327798" w:rsidP="00327798">
      <w:pPr>
        <w:pStyle w:val="H1GA"/>
        <w:rPr>
          <w:rtl/>
        </w:rPr>
      </w:pPr>
      <w:r w:rsidRPr="00BB7E92">
        <w:rPr>
          <w:rtl/>
        </w:rPr>
        <w:tab/>
      </w:r>
      <w:bookmarkStart w:id="21" w:name="_Toc483820242"/>
      <w:r w:rsidRPr="00BB7E92">
        <w:rPr>
          <w:rtl/>
        </w:rPr>
        <w:t>دال-</w:t>
      </w:r>
      <w:r w:rsidRPr="00BB7E92">
        <w:rPr>
          <w:rtl/>
        </w:rPr>
        <w:tab/>
      </w:r>
      <w:r>
        <w:rPr>
          <w:rFonts w:hint="cs"/>
          <w:rtl/>
        </w:rPr>
        <w:t>التطلع إلى المستقبل</w:t>
      </w:r>
      <w:bookmarkEnd w:id="21"/>
    </w:p>
    <w:p w:rsidR="00327798" w:rsidRPr="00BB7E92" w:rsidRDefault="00327798" w:rsidP="00327798">
      <w:pPr>
        <w:pStyle w:val="SingleTxtGA"/>
        <w:rPr>
          <w:rtl/>
        </w:rPr>
      </w:pPr>
      <w:r w:rsidRPr="00BB7E92">
        <w:rPr>
          <w:rtl/>
        </w:rPr>
        <w:t>59-</w:t>
      </w:r>
      <w:r w:rsidRPr="00BB7E92">
        <w:rPr>
          <w:rtl/>
        </w:rPr>
        <w:tab/>
        <w:t xml:space="preserve">باتت اللجنة الفرعية، بفضل تطوير "مجموعة الأدوات" الخاصة بها </w:t>
      </w:r>
      <w:r>
        <w:rPr>
          <w:rFonts w:hint="cs"/>
          <w:rtl/>
        </w:rPr>
        <w:t xml:space="preserve">من </w:t>
      </w:r>
      <w:r w:rsidRPr="00BB7E92">
        <w:rPr>
          <w:rtl/>
        </w:rPr>
        <w:t>دون انقطاع، قادرة أكثر من أي وقت مضى على مساعدة الدول في تعيين وإنشاء آليات وقائية وطنية مستقلة، وعلى مساعدة الآليات نفسها في تنفيذ ولايتها الوقائية.</w:t>
      </w:r>
      <w:r>
        <w:rPr>
          <w:rtl/>
        </w:rPr>
        <w:t xml:space="preserve"> وفي </w:t>
      </w:r>
      <w:r w:rsidRPr="00BB7E92">
        <w:rPr>
          <w:rtl/>
        </w:rPr>
        <w:t>الوقت عينه،</w:t>
      </w:r>
      <w:r>
        <w:rPr>
          <w:rtl/>
        </w:rPr>
        <w:t xml:space="preserve"> لا </w:t>
      </w:r>
      <w:r w:rsidRPr="00BB7E92">
        <w:rPr>
          <w:rtl/>
        </w:rPr>
        <w:t>يزال هناك مجال لتحسين فعالية التعاون</w:t>
      </w:r>
      <w:r>
        <w:rPr>
          <w:rtl/>
        </w:rPr>
        <w:t xml:space="preserve"> ولا </w:t>
      </w:r>
      <w:r w:rsidRPr="00BB7E92">
        <w:rPr>
          <w:rtl/>
        </w:rPr>
        <w:t>تزال الحاجة تستدعي تعزيز أوجه التآزر بين مختلف الهيئات والآليات المعنية بمنع التعذيب. وقد حال نقص الموارد البشرية والمالية المتاحة دون ذلك حتى الآن.</w:t>
      </w:r>
    </w:p>
    <w:p w:rsidR="00327798" w:rsidRPr="00BB7E92" w:rsidRDefault="00327798" w:rsidP="00327798">
      <w:pPr>
        <w:pStyle w:val="SingleTxtGA"/>
        <w:rPr>
          <w:rtl/>
        </w:rPr>
      </w:pPr>
      <w:r w:rsidRPr="00BB7E92">
        <w:rPr>
          <w:rtl/>
        </w:rPr>
        <w:lastRenderedPageBreak/>
        <w:t>60-</w:t>
      </w:r>
      <w:r w:rsidRPr="00BB7E92">
        <w:rPr>
          <w:rtl/>
        </w:rPr>
        <w:tab/>
        <w:t>وي</w:t>
      </w:r>
      <w:r>
        <w:rPr>
          <w:rFonts w:hint="cs"/>
          <w:rtl/>
        </w:rPr>
        <w:t>ُ</w:t>
      </w:r>
      <w:r w:rsidRPr="00BB7E92">
        <w:rPr>
          <w:rtl/>
        </w:rPr>
        <w:t>عتبر الصندوق الخاص المنشأ بموجب البروتوكول الاختياري،</w:t>
      </w:r>
      <w:r>
        <w:rPr>
          <w:rtl/>
        </w:rPr>
        <w:t xml:space="preserve"> كما </w:t>
      </w:r>
      <w:r>
        <w:rPr>
          <w:rFonts w:hint="cs"/>
          <w:rtl/>
        </w:rPr>
        <w:t>ذُكِر آنفاً</w:t>
      </w:r>
      <w:r w:rsidRPr="00BB7E92">
        <w:rPr>
          <w:rtl/>
        </w:rPr>
        <w:t>، أداة أساسية لدعم تنفيذ توصيات اللجنة الفرعية وعمل الآليات الوقائية الوطنية. ومن الأهمية بمكان</w:t>
      </w:r>
      <w:r>
        <w:rPr>
          <w:rtl/>
        </w:rPr>
        <w:t xml:space="preserve"> ألا </w:t>
      </w:r>
      <w:r w:rsidRPr="00BB7E92">
        <w:rPr>
          <w:rtl/>
        </w:rPr>
        <w:t>يتوقف نشاط الصندوق وأن تتاح له موارد كافية. وعلى الرغم من بعض التطورات الإيجابية التي س</w:t>
      </w:r>
      <w:r>
        <w:rPr>
          <w:rFonts w:hint="cs"/>
          <w:rtl/>
        </w:rPr>
        <w:t>ُ</w:t>
      </w:r>
      <w:r w:rsidRPr="00BB7E92">
        <w:rPr>
          <w:rtl/>
        </w:rPr>
        <w:t>ج</w:t>
      </w:r>
      <w:r>
        <w:rPr>
          <w:rFonts w:hint="cs"/>
          <w:rtl/>
        </w:rPr>
        <w:t>ّ</w:t>
      </w:r>
      <w:r w:rsidRPr="00BB7E92">
        <w:rPr>
          <w:rtl/>
        </w:rPr>
        <w:t>لت في أواخر الفترة المشمولة بالتقرير، فإن الوضع العام للصندوق</w:t>
      </w:r>
      <w:r>
        <w:rPr>
          <w:rtl/>
        </w:rPr>
        <w:t xml:space="preserve"> لا </w:t>
      </w:r>
      <w:r w:rsidRPr="00BB7E92">
        <w:rPr>
          <w:rtl/>
        </w:rPr>
        <w:t>يبعث على التفاؤل حتى الآن، رغم الجهود التي بذلتها اللجنة الفرعية ومفوضية الأمم المتحدة السامية لحقوق الإنسان لزيادة الوعي والتشجيع على تقديم تبرعات.</w:t>
      </w:r>
    </w:p>
    <w:p w:rsidR="00327798" w:rsidRPr="00BB7E92" w:rsidRDefault="00327798" w:rsidP="00327798">
      <w:pPr>
        <w:pStyle w:val="SingleTxtGA"/>
        <w:rPr>
          <w:rtl/>
        </w:rPr>
      </w:pPr>
      <w:r w:rsidRPr="00BB7E92">
        <w:rPr>
          <w:rtl/>
        </w:rPr>
        <w:t>61-</w:t>
      </w:r>
      <w:r w:rsidRPr="00BB7E92">
        <w:rPr>
          <w:rtl/>
        </w:rPr>
        <w:tab/>
        <w:t xml:space="preserve">وتأمل اللجنة الفرعية أن يحظى هذا الصندوق </w:t>
      </w:r>
      <w:r>
        <w:rPr>
          <w:rFonts w:hint="cs"/>
          <w:rtl/>
        </w:rPr>
        <w:t>-</w:t>
      </w:r>
      <w:r w:rsidRPr="00BB7E92">
        <w:rPr>
          <w:rtl/>
        </w:rPr>
        <w:t xml:space="preserve"> وهو الصندوق الوحيد المنشأ بموجب اتفاقية لحقوق الإنسان </w:t>
      </w:r>
      <w:r>
        <w:rPr>
          <w:rFonts w:hint="cs"/>
          <w:rtl/>
        </w:rPr>
        <w:t>-</w:t>
      </w:r>
      <w:r w:rsidRPr="00BB7E92">
        <w:rPr>
          <w:rtl/>
        </w:rPr>
        <w:t xml:space="preserve"> بالدعم</w:t>
      </w:r>
      <w:r>
        <w:rPr>
          <w:rtl/>
        </w:rPr>
        <w:t xml:space="preserve"> كما </w:t>
      </w:r>
      <w:r w:rsidRPr="00BB7E92">
        <w:rPr>
          <w:rtl/>
        </w:rPr>
        <w:t>ينبغي،</w:t>
      </w:r>
      <w:r>
        <w:rPr>
          <w:rtl/>
        </w:rPr>
        <w:t xml:space="preserve"> بما </w:t>
      </w:r>
      <w:r w:rsidRPr="00BB7E92">
        <w:rPr>
          <w:rtl/>
        </w:rPr>
        <w:t>يعكس التزام الدول الأطراف وغيرها من الجهات الفاعلة التي تعمل من أجل منع التعذيب.</w:t>
      </w:r>
    </w:p>
    <w:p w:rsidR="00327798" w:rsidRPr="00BB7E92" w:rsidRDefault="00327798" w:rsidP="00327798">
      <w:pPr>
        <w:pStyle w:val="SingleTxtGA"/>
        <w:rPr>
          <w:rtl/>
        </w:rPr>
      </w:pPr>
      <w:r w:rsidRPr="00BB7E92">
        <w:rPr>
          <w:rtl/>
        </w:rPr>
        <w:t>62-</w:t>
      </w:r>
      <w:r w:rsidRPr="00BB7E92">
        <w:rPr>
          <w:rtl/>
        </w:rPr>
        <w:tab/>
        <w:t>وتتوقع اللجنة الفرعية، في ظل الخبرة المكتسبة حتى الآن واستمدادها العون من الزخم المتجدد نتيجة تغير الأعضاء، أن تواصل تطوير وتنقيح أساليب عملها في</w:t>
      </w:r>
      <w:r>
        <w:rPr>
          <w:rtl/>
        </w:rPr>
        <w:t xml:space="preserve"> عام </w:t>
      </w:r>
      <w:r w:rsidRPr="00BB7E92">
        <w:rPr>
          <w:rtl/>
        </w:rPr>
        <w:t xml:space="preserve">2017. وتطمح اللجنة الفرعية إلى تخصيص مزيد من الوقت، خلال السنة القادمة، لاعتماد منهج ثابت في تنظيم ممارساتها وأساليب عملها، لكي يتسنى لها التركيز أكثر على معالجة المسائل المواضيعية والإجرائية التي تحيلها إليها الآليات الوقائية الوطنية وغيرها من الجهات صاحبة المصلحة. وستسعى </w:t>
      </w:r>
      <w:r>
        <w:rPr>
          <w:rFonts w:hint="cs"/>
          <w:rtl/>
        </w:rPr>
        <w:t xml:space="preserve">اللجنة الفرعية </w:t>
      </w:r>
      <w:r w:rsidRPr="00BB7E92">
        <w:rPr>
          <w:rtl/>
        </w:rPr>
        <w:t>بهمة أيضا</w:t>
      </w:r>
      <w:r>
        <w:rPr>
          <w:rtl/>
        </w:rPr>
        <w:t>ً</w:t>
      </w:r>
      <w:r w:rsidRPr="00BB7E92">
        <w:rPr>
          <w:rtl/>
        </w:rPr>
        <w:t xml:space="preserve"> إلى وضع نهجٌ جديدة للتحاور مع الدول الأطراف استنادا</w:t>
      </w:r>
      <w:r>
        <w:rPr>
          <w:rtl/>
        </w:rPr>
        <w:t>ً</w:t>
      </w:r>
      <w:r w:rsidRPr="00BB7E92">
        <w:rPr>
          <w:rtl/>
        </w:rPr>
        <w:t xml:space="preserve"> إلى عملها في إطار الزيارات التي تجريها.</w:t>
      </w:r>
    </w:p>
    <w:p w:rsidR="00327798" w:rsidRPr="00BB7E92" w:rsidRDefault="00327798" w:rsidP="00327798">
      <w:pPr>
        <w:pStyle w:val="H1GA"/>
        <w:rPr>
          <w:rtl/>
        </w:rPr>
      </w:pPr>
      <w:r w:rsidRPr="00BB7E92">
        <w:rPr>
          <w:rtl/>
        </w:rPr>
        <w:tab/>
      </w:r>
      <w:bookmarkStart w:id="22" w:name="_Toc483820243"/>
      <w:r w:rsidRPr="00BB7E92">
        <w:rPr>
          <w:rtl/>
        </w:rPr>
        <w:t>هاء-</w:t>
      </w:r>
      <w:r w:rsidRPr="00BB7E92">
        <w:rPr>
          <w:rtl/>
        </w:rPr>
        <w:tab/>
        <w:t>خطة العمل</w:t>
      </w:r>
      <w:bookmarkEnd w:id="22"/>
    </w:p>
    <w:p w:rsidR="00327798" w:rsidRPr="00BB7E92" w:rsidRDefault="00327798" w:rsidP="00327798">
      <w:pPr>
        <w:pStyle w:val="SingleTxtGA"/>
        <w:rPr>
          <w:rtl/>
        </w:rPr>
      </w:pPr>
      <w:r w:rsidRPr="00BB7E92">
        <w:rPr>
          <w:rtl/>
        </w:rPr>
        <w:t>63-</w:t>
      </w:r>
      <w:r w:rsidRPr="00BB7E92">
        <w:rPr>
          <w:rtl/>
        </w:rPr>
        <w:tab/>
        <w:t xml:space="preserve">من المناسب تسليط الضوء في الختام على برنامج الزيارات المقبلة </w:t>
      </w:r>
      <w:r>
        <w:rPr>
          <w:rFonts w:hint="cs"/>
          <w:rtl/>
        </w:rPr>
        <w:t>الذي أعدته</w:t>
      </w:r>
      <w:r w:rsidRPr="00BB7E92">
        <w:rPr>
          <w:rtl/>
        </w:rPr>
        <w:t xml:space="preserve"> اللجنة الفرعية في دورتيها التاسعة والعشرين والثلاثين.</w:t>
      </w:r>
      <w:r>
        <w:rPr>
          <w:rtl/>
        </w:rPr>
        <w:t xml:space="preserve"> وكما </w:t>
      </w:r>
      <w:r w:rsidRPr="00BB7E92">
        <w:rPr>
          <w:rtl/>
        </w:rPr>
        <w:t>حدث في الماضي، استندت اللجنة الفرعية إلى عملية منطقية في تحديد الدول التي ستزورها،</w:t>
      </w:r>
      <w:r>
        <w:rPr>
          <w:rtl/>
        </w:rPr>
        <w:t xml:space="preserve"> إذ </w:t>
      </w:r>
      <w:r w:rsidRPr="00BB7E92">
        <w:rPr>
          <w:rtl/>
        </w:rPr>
        <w:t>درست مجموعة واسعة من العوامل، بينها الاستخدام الأمثل للمعلومات الواردة من الدول الأطراف والآليات الوقائية الوطنية وغيرها من الجهات، واستغلال الموارد المتاحة استغلالا</w:t>
      </w:r>
      <w:r>
        <w:rPr>
          <w:rtl/>
        </w:rPr>
        <w:t>ً</w:t>
      </w:r>
      <w:r w:rsidRPr="00BB7E92">
        <w:rPr>
          <w:rtl/>
        </w:rPr>
        <w:t xml:space="preserve"> فعالا</w:t>
      </w:r>
      <w:r>
        <w:rPr>
          <w:rtl/>
        </w:rPr>
        <w:t>ً</w:t>
      </w:r>
      <w:r w:rsidRPr="00BB7E92">
        <w:rPr>
          <w:rtl/>
        </w:rPr>
        <w:t xml:space="preserve"> يحقق مردودا</w:t>
      </w:r>
      <w:r>
        <w:rPr>
          <w:rtl/>
        </w:rPr>
        <w:t>ً</w:t>
      </w:r>
      <w:r w:rsidRPr="00BB7E92">
        <w:rPr>
          <w:rtl/>
        </w:rPr>
        <w:t xml:space="preserve"> قدر الإمكان، وضمان التعاون </w:t>
      </w:r>
      <w:r>
        <w:rPr>
          <w:rFonts w:hint="cs"/>
          <w:rtl/>
        </w:rPr>
        <w:t xml:space="preserve">على النحو </w:t>
      </w:r>
      <w:r w:rsidRPr="00BB7E92">
        <w:rPr>
          <w:rtl/>
        </w:rPr>
        <w:t xml:space="preserve">الملائم مع </w:t>
      </w:r>
      <w:r>
        <w:rPr>
          <w:rFonts w:hint="cs"/>
          <w:rtl/>
        </w:rPr>
        <w:t xml:space="preserve">كل </w:t>
      </w:r>
      <w:r w:rsidRPr="00BB7E92">
        <w:rPr>
          <w:rtl/>
        </w:rPr>
        <w:t>الدول الأطراف. وبالإضافة إلى ذلك، تواصل اللجنة الفرعية إيلاء الاعتبار الواجب لمواعيد التصديق</w:t>
      </w:r>
      <w:r>
        <w:rPr>
          <w:rtl/>
        </w:rPr>
        <w:t xml:space="preserve"> أو </w:t>
      </w:r>
      <w:r w:rsidRPr="00BB7E92">
        <w:rPr>
          <w:rtl/>
        </w:rPr>
        <w:t>الانضمام، وللتطورات التي تستجد على صعيد الآليات الوقائية الوطنية، والعوامل الجغرافية، وحجم الدول المراد زيارتها والتعقيدات العملية التي تنطوي عليها هذه الزيارات، والرصد الوقائي ذي الصلة على المستوى الإقليمي</w:t>
      </w:r>
      <w:r>
        <w:rPr>
          <w:rtl/>
        </w:rPr>
        <w:t xml:space="preserve"> وما </w:t>
      </w:r>
      <w:r w:rsidRPr="00BB7E92">
        <w:rPr>
          <w:rtl/>
        </w:rPr>
        <w:t>إلى ذلك من قضايا محددة</w:t>
      </w:r>
      <w:r>
        <w:rPr>
          <w:rtl/>
        </w:rPr>
        <w:t xml:space="preserve"> أو </w:t>
      </w:r>
      <w:r w:rsidRPr="00BB7E92">
        <w:rPr>
          <w:rtl/>
        </w:rPr>
        <w:t xml:space="preserve">ملحة. </w:t>
      </w:r>
      <w:r>
        <w:rPr>
          <w:rFonts w:hint="cs"/>
          <w:rtl/>
        </w:rPr>
        <w:t>وتتوخى</w:t>
      </w:r>
      <w:r w:rsidRPr="00BB7E92">
        <w:rPr>
          <w:rtl/>
        </w:rPr>
        <w:t xml:space="preserve"> اللجنة الفرعية من ذلك</w:t>
      </w:r>
      <w:r>
        <w:rPr>
          <w:rFonts w:hint="cs"/>
          <w:rtl/>
        </w:rPr>
        <w:t xml:space="preserve"> </w:t>
      </w:r>
      <w:r w:rsidRPr="00BB7E92">
        <w:rPr>
          <w:rtl/>
        </w:rPr>
        <w:t>ضمان أقصى حد ممكن من الفعالية في عملها بوجه عام.</w:t>
      </w:r>
    </w:p>
    <w:p w:rsidR="00327798" w:rsidRPr="003666F1" w:rsidRDefault="00327798" w:rsidP="00327798">
      <w:pPr>
        <w:pStyle w:val="SingleTxtGA"/>
        <w:rPr>
          <w:spacing w:val="-2"/>
          <w:rtl/>
        </w:rPr>
      </w:pPr>
      <w:r w:rsidRPr="003666F1">
        <w:rPr>
          <w:spacing w:val="-2"/>
          <w:rtl/>
        </w:rPr>
        <w:t>64-</w:t>
      </w:r>
      <w:r w:rsidRPr="003666F1">
        <w:rPr>
          <w:spacing w:val="-2"/>
          <w:rtl/>
        </w:rPr>
        <w:tab/>
        <w:t xml:space="preserve">وقررت اللجنة الفرعية التوقف عن إعداد برامج سنوية للزيارات. وبدلاً من ذلك، ستعلن </w:t>
      </w:r>
      <w:r w:rsidRPr="003666F1">
        <w:rPr>
          <w:rFonts w:hint="cs"/>
          <w:spacing w:val="-2"/>
          <w:rtl/>
        </w:rPr>
        <w:t xml:space="preserve">اللجنة الفرعية </w:t>
      </w:r>
      <w:r w:rsidRPr="003666F1">
        <w:rPr>
          <w:spacing w:val="-2"/>
          <w:rtl/>
        </w:rPr>
        <w:t xml:space="preserve">دورياً أسماء الدول التي ستُدرج لاحقاً في برنامج الزيارات. ولهذه الغاية، أعلنت </w:t>
      </w:r>
      <w:r w:rsidRPr="003666F1">
        <w:rPr>
          <w:rFonts w:hint="cs"/>
          <w:spacing w:val="-2"/>
          <w:rtl/>
        </w:rPr>
        <w:t xml:space="preserve">اللجنة الفرعية </w:t>
      </w:r>
      <w:r w:rsidRPr="003666F1">
        <w:rPr>
          <w:spacing w:val="-2"/>
          <w:rtl/>
        </w:rPr>
        <w:t xml:space="preserve">بالفعل أنها ستجري، في الوقت المناسب، زيارة </w:t>
      </w:r>
      <w:r w:rsidRPr="003666F1">
        <w:rPr>
          <w:rFonts w:hint="cs"/>
          <w:spacing w:val="-2"/>
          <w:rtl/>
        </w:rPr>
        <w:t xml:space="preserve">إلى </w:t>
      </w:r>
      <w:r w:rsidRPr="003666F1">
        <w:rPr>
          <w:spacing w:val="-2"/>
          <w:rtl/>
        </w:rPr>
        <w:t>كل من إسبانيا٬ وبنما٬ وبوليفيا (دولة - المتعددة القوميات)٬ وجمهورية مقدونيا اليوغوسلافية سابقاً</w:t>
      </w:r>
      <w:r w:rsidRPr="003666F1">
        <w:rPr>
          <w:rFonts w:hint="cs"/>
          <w:spacing w:val="-2"/>
          <w:rtl/>
        </w:rPr>
        <w:t>،</w:t>
      </w:r>
      <w:r w:rsidRPr="003666F1">
        <w:rPr>
          <w:spacing w:val="-2"/>
          <w:rtl/>
        </w:rPr>
        <w:t xml:space="preserve"> ورواندا٬ ومنغوليا٬ وهنغاريا. وسيتم الإعلان عن المجموعة التالية من الزيارات في نهاية </w:t>
      </w:r>
      <w:r w:rsidRPr="003666F1">
        <w:rPr>
          <w:rFonts w:hint="cs"/>
          <w:spacing w:val="-2"/>
          <w:rtl/>
        </w:rPr>
        <w:t xml:space="preserve">الدورة </w:t>
      </w:r>
      <w:r w:rsidRPr="003666F1">
        <w:rPr>
          <w:spacing w:val="-2"/>
          <w:rtl/>
        </w:rPr>
        <w:t>الحادية والثلاثين</w:t>
      </w:r>
      <w:r w:rsidRPr="003666F1">
        <w:rPr>
          <w:rFonts w:hint="cs"/>
          <w:spacing w:val="-2"/>
          <w:rtl/>
        </w:rPr>
        <w:t xml:space="preserve"> للجنة الفرعية</w:t>
      </w:r>
      <w:r w:rsidRPr="003666F1">
        <w:rPr>
          <w:spacing w:val="-2"/>
          <w:rtl/>
        </w:rPr>
        <w:t>.</w:t>
      </w:r>
    </w:p>
    <w:p w:rsidR="00327798" w:rsidRPr="00BB7E92" w:rsidRDefault="00327798" w:rsidP="00327798">
      <w:pPr>
        <w:pStyle w:val="SingleTxtGA"/>
        <w:rPr>
          <w:rtl/>
        </w:rPr>
      </w:pPr>
      <w:r w:rsidRPr="00BB7E92">
        <w:rPr>
          <w:rtl/>
        </w:rPr>
        <w:t>65-</w:t>
      </w:r>
      <w:r w:rsidRPr="00BB7E92">
        <w:rPr>
          <w:rtl/>
        </w:rPr>
        <w:tab/>
        <w:t>وأخيرا</w:t>
      </w:r>
      <w:r>
        <w:rPr>
          <w:rtl/>
        </w:rPr>
        <w:t>ً</w:t>
      </w:r>
      <w:r w:rsidRPr="00BB7E92">
        <w:rPr>
          <w:rtl/>
        </w:rPr>
        <w:t>،</w:t>
      </w:r>
      <w:r>
        <w:rPr>
          <w:rtl/>
        </w:rPr>
        <w:t xml:space="preserve"> لا </w:t>
      </w:r>
      <w:r>
        <w:rPr>
          <w:rFonts w:hint="cs"/>
          <w:rtl/>
        </w:rPr>
        <w:t>بدّ ل</w:t>
      </w:r>
      <w:r w:rsidRPr="00BB7E92">
        <w:rPr>
          <w:rtl/>
        </w:rPr>
        <w:t xml:space="preserve">لجنة الفرعية </w:t>
      </w:r>
      <w:r>
        <w:rPr>
          <w:rFonts w:hint="cs"/>
          <w:rtl/>
        </w:rPr>
        <w:t xml:space="preserve">من </w:t>
      </w:r>
      <w:r w:rsidRPr="00BB7E92">
        <w:rPr>
          <w:rtl/>
        </w:rPr>
        <w:t>أن تطلب مجددا</w:t>
      </w:r>
      <w:r>
        <w:rPr>
          <w:rtl/>
        </w:rPr>
        <w:t>ً</w:t>
      </w:r>
      <w:r w:rsidRPr="00BB7E92">
        <w:rPr>
          <w:rtl/>
        </w:rPr>
        <w:t xml:space="preserve"> زيادة الوقت المخصص للجلسات العامة، وهو أمر س</w:t>
      </w:r>
      <w:r>
        <w:rPr>
          <w:rFonts w:hint="cs"/>
          <w:rtl/>
        </w:rPr>
        <w:t>ُ</w:t>
      </w:r>
      <w:r w:rsidRPr="00BB7E92">
        <w:rPr>
          <w:rtl/>
        </w:rPr>
        <w:t>ل</w:t>
      </w:r>
      <w:r>
        <w:rPr>
          <w:rFonts w:hint="cs"/>
          <w:rtl/>
        </w:rPr>
        <w:t>ّ</w:t>
      </w:r>
      <w:r w:rsidRPr="00BB7E92">
        <w:rPr>
          <w:rtl/>
        </w:rPr>
        <w:t xml:space="preserve">ط الضوء عليه أعلاه. فبعد 10 سنوات من العمل، </w:t>
      </w:r>
      <w:r>
        <w:rPr>
          <w:rtl/>
        </w:rPr>
        <w:t>أصبح</w:t>
      </w:r>
      <w:r w:rsidRPr="00BB7E92">
        <w:rPr>
          <w:rtl/>
        </w:rPr>
        <w:t xml:space="preserve"> عامل الوقت </w:t>
      </w:r>
      <w:r w:rsidRPr="00BB7E92">
        <w:rPr>
          <w:rtl/>
        </w:rPr>
        <w:lastRenderedPageBreak/>
        <w:t xml:space="preserve">يضغط على اللجنة الفرعية أكثر من السابق وسيزداد هذا الضغط </w:t>
      </w:r>
      <w:r>
        <w:rPr>
          <w:rFonts w:hint="cs"/>
          <w:rtl/>
        </w:rPr>
        <w:t xml:space="preserve">لأن اللجنة الفرعية </w:t>
      </w:r>
      <w:r w:rsidRPr="00BB7E92">
        <w:rPr>
          <w:rtl/>
        </w:rPr>
        <w:t xml:space="preserve">تسعى إلى تكثيف عملها مع الآليات الوقائية الوطنية والحوارات اللاحقة للزيارات. ويتزايد باطراد العمل التنظيمي الذي ينتظر اللجنة الفرعية وعدد الاجتماعات التي تعقدها مع الدول الأطراف وغيرها خلال </w:t>
      </w:r>
      <w:r>
        <w:rPr>
          <w:rFonts w:hint="cs"/>
          <w:rtl/>
        </w:rPr>
        <w:t>الدورات</w:t>
      </w:r>
      <w:r w:rsidRPr="00BB7E92">
        <w:rPr>
          <w:rtl/>
        </w:rPr>
        <w:t xml:space="preserve"> العامة، مثلما تتزايد رغبة الدول والمنظمات الحكومية الدولية في الاجتماع باللجنة الفرعية</w:t>
      </w:r>
      <w:r>
        <w:rPr>
          <w:rtl/>
        </w:rPr>
        <w:t xml:space="preserve"> وفي </w:t>
      </w:r>
      <w:r w:rsidRPr="00BB7E92">
        <w:rPr>
          <w:rtl/>
        </w:rPr>
        <w:t>العمل بالتعاون معها.</w:t>
      </w:r>
      <w:r>
        <w:rPr>
          <w:rtl/>
        </w:rPr>
        <w:t xml:space="preserve"> أما </w:t>
      </w:r>
      <w:r w:rsidRPr="00BB7E92">
        <w:rPr>
          <w:rtl/>
        </w:rPr>
        <w:t>علاقات العمل مع لجنة مناهضة التعذيب، والمقرر الخاص المعني بمسألة التعذيب، وصندوق الأمم المتحدة للتبرعات لضحايا التعذيب فإنها</w:t>
      </w:r>
      <w:r>
        <w:rPr>
          <w:rtl/>
        </w:rPr>
        <w:t xml:space="preserve"> لا </w:t>
      </w:r>
      <w:r w:rsidRPr="00BB7E92">
        <w:rPr>
          <w:rtl/>
        </w:rPr>
        <w:t>تنفك تتعزز، وهذا محط ترحيب كبير. ولكن بات من الصعب أكثر فأكثر، إن</w:t>
      </w:r>
      <w:r>
        <w:rPr>
          <w:rtl/>
        </w:rPr>
        <w:t xml:space="preserve"> لم </w:t>
      </w:r>
      <w:r w:rsidRPr="00BB7E92">
        <w:rPr>
          <w:rtl/>
        </w:rPr>
        <w:t>يكن مستحيلا</w:t>
      </w:r>
      <w:r>
        <w:rPr>
          <w:rtl/>
        </w:rPr>
        <w:t>ً</w:t>
      </w:r>
      <w:r w:rsidRPr="00BB7E92">
        <w:rPr>
          <w:rtl/>
        </w:rPr>
        <w:t>، الاستمرار في هذا المسار الإيجابي من دون تخصيص وقت إضافي للاجتماعات وزيادة القدرات المتصلة بالدعم. وقد آن الأوان لإجراء تغيير فعلي دعما</w:t>
      </w:r>
      <w:r>
        <w:rPr>
          <w:rtl/>
        </w:rPr>
        <w:t>ً</w:t>
      </w:r>
      <w:r w:rsidRPr="00BB7E92">
        <w:rPr>
          <w:rtl/>
        </w:rPr>
        <w:t xml:space="preserve"> للجنة الفرعية وعملها في مجال منع التعذيب</w:t>
      </w:r>
      <w:r>
        <w:rPr>
          <w:rFonts w:hint="cs"/>
          <w:rtl/>
        </w:rPr>
        <w:t>.</w:t>
      </w:r>
    </w:p>
    <w:p w:rsidR="00327798" w:rsidRPr="00327798" w:rsidRDefault="00327798" w:rsidP="00327798">
      <w:pPr>
        <w:pStyle w:val="SingleTxtGA"/>
        <w:jc w:val="center"/>
        <w:rPr>
          <w:u w:val="single"/>
          <w:rtl/>
        </w:rPr>
      </w:pPr>
      <w:r>
        <w:rPr>
          <w:rFonts w:hint="cs"/>
          <w:u w:val="single"/>
          <w:rtl/>
        </w:rPr>
        <w:tab/>
      </w:r>
      <w:r>
        <w:rPr>
          <w:rFonts w:hint="cs"/>
          <w:u w:val="single"/>
          <w:rtl/>
        </w:rPr>
        <w:tab/>
      </w:r>
      <w:r>
        <w:rPr>
          <w:rFonts w:hint="cs"/>
          <w:u w:val="single"/>
          <w:rtl/>
        </w:rPr>
        <w:tab/>
      </w:r>
    </w:p>
    <w:sectPr w:rsidR="00327798" w:rsidRPr="00327798" w:rsidSect="00F66AC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D08" w:rsidRPr="002901D9" w:rsidRDefault="00327D08" w:rsidP="002901D9">
      <w:pPr>
        <w:spacing w:after="60" w:line="240" w:lineRule="auto"/>
        <w:rPr>
          <w:i/>
          <w:iCs/>
        </w:rPr>
      </w:pPr>
      <w:r>
        <w:rPr>
          <w:rFonts w:hint="cs"/>
          <w:i/>
          <w:iCs/>
          <w:rtl/>
        </w:rPr>
        <w:t>الحواشي</w:t>
      </w:r>
    </w:p>
  </w:endnote>
  <w:endnote w:type="continuationSeparator" w:id="0">
    <w:p w:rsidR="00327D08" w:rsidRDefault="00327D0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AC4" w:rsidRPr="00327798" w:rsidRDefault="00327798" w:rsidP="00327798">
    <w:pPr>
      <w:pStyle w:val="Footer"/>
      <w:tabs>
        <w:tab w:val="right" w:pos="9598"/>
      </w:tabs>
      <w:rPr>
        <w:sz w:val="17"/>
      </w:rPr>
    </w:pPr>
    <w:r>
      <w:rPr>
        <w:sz w:val="17"/>
      </w:rPr>
      <w:t>GE.17-05269</w:t>
    </w:r>
    <w:r>
      <w:rPr>
        <w:sz w:val="17"/>
      </w:rPr>
      <w:tab/>
    </w:r>
    <w:r w:rsidRPr="00327798">
      <w:rPr>
        <w:b/>
        <w:sz w:val="18"/>
      </w:rPr>
      <w:fldChar w:fldCharType="begin"/>
    </w:r>
    <w:r w:rsidRPr="00327798">
      <w:rPr>
        <w:b/>
        <w:sz w:val="18"/>
      </w:rPr>
      <w:instrText xml:space="preserve"> PAGE  \* MERGEFORMAT </w:instrText>
    </w:r>
    <w:r w:rsidRPr="00327798">
      <w:rPr>
        <w:b/>
        <w:sz w:val="18"/>
      </w:rPr>
      <w:fldChar w:fldCharType="separate"/>
    </w:r>
    <w:r w:rsidR="00F10FD5">
      <w:rPr>
        <w:b/>
        <w:noProof/>
        <w:sz w:val="18"/>
      </w:rPr>
      <w:t>2</w:t>
    </w:r>
    <w:r w:rsidRPr="0032779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327798" w:rsidRDefault="00327798" w:rsidP="006959B0">
    <w:pPr>
      <w:pStyle w:val="Footer"/>
      <w:tabs>
        <w:tab w:val="right" w:pos="9599"/>
      </w:tabs>
      <w:jc w:val="left"/>
      <w:rPr>
        <w:b/>
        <w:sz w:val="18"/>
        <w:lang w:val="en-US"/>
      </w:rPr>
    </w:pPr>
    <w:r w:rsidRPr="00327798">
      <w:rPr>
        <w:b/>
        <w:sz w:val="18"/>
        <w:lang w:val="en-US"/>
      </w:rPr>
      <w:fldChar w:fldCharType="begin"/>
    </w:r>
    <w:r w:rsidRPr="00327798">
      <w:rPr>
        <w:b/>
        <w:sz w:val="18"/>
        <w:lang w:val="en-US"/>
      </w:rPr>
      <w:instrText xml:space="preserve"> PAGE  \* MERGEFORMAT </w:instrText>
    </w:r>
    <w:r w:rsidRPr="00327798">
      <w:rPr>
        <w:b/>
        <w:sz w:val="18"/>
        <w:lang w:val="en-US"/>
      </w:rPr>
      <w:fldChar w:fldCharType="separate"/>
    </w:r>
    <w:r w:rsidR="00F10FD5">
      <w:rPr>
        <w:b/>
        <w:noProof/>
        <w:sz w:val="18"/>
        <w:lang w:val="en-US"/>
      </w:rPr>
      <w:t>3</w:t>
    </w:r>
    <w:r w:rsidRPr="00327798">
      <w:rPr>
        <w:b/>
        <w:sz w:val="18"/>
        <w:lang w:val="en-US"/>
      </w:rPr>
      <w:fldChar w:fldCharType="end"/>
    </w:r>
    <w:r>
      <w:rPr>
        <w:b/>
        <w:sz w:val="18"/>
        <w:lang w:val="en-US"/>
      </w:rPr>
      <w:tab/>
    </w:r>
    <w:r>
      <w:rPr>
        <w:sz w:val="17"/>
        <w:lang w:val="en-US"/>
      </w:rPr>
      <w:t>GE.17-05269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F66AC4" w:rsidP="005A3015">
    <w:pPr>
      <w:pStyle w:val="Footer"/>
      <w:spacing w:before="360"/>
      <w:jc w:val="right"/>
      <w:rPr>
        <w:sz w:val="20"/>
        <w:szCs w:val="20"/>
      </w:rPr>
    </w:pPr>
    <w:r>
      <w:rPr>
        <w:sz w:val="20"/>
        <w:szCs w:val="20"/>
      </w:rPr>
      <w:t>GE.17-05269</w:t>
    </w:r>
    <w:r w:rsidR="00A34EA8">
      <w:rPr>
        <w:noProof/>
        <w:lang w:val="en-US"/>
      </w:rPr>
      <w:drawing>
        <wp:anchor distT="0" distB="0" distL="114300" distR="114300" simplePos="0" relativeHeight="251659264" behindDoc="1" locked="1" layoutInCell="0" allowOverlap="1" wp14:anchorId="0393EC5F" wp14:editId="5CDFBD5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F66AC4" w:rsidRPr="00F66AC4" w:rsidRDefault="00F66AC4" w:rsidP="00F66AC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0E70BC95" wp14:editId="15FF5628">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D08" w:rsidRPr="004956DC" w:rsidRDefault="00327D08" w:rsidP="00761849">
      <w:pPr>
        <w:pStyle w:val="Footer"/>
        <w:bidi/>
        <w:spacing w:after="80" w:line="200" w:lineRule="exact"/>
        <w:ind w:left="680"/>
      </w:pPr>
      <w:r>
        <w:rPr>
          <w:rtl/>
        </w:rPr>
        <w:t>__________</w:t>
      </w:r>
    </w:p>
  </w:footnote>
  <w:footnote w:type="continuationSeparator" w:id="0">
    <w:p w:rsidR="00327D08" w:rsidRDefault="00327D08" w:rsidP="00656392">
      <w:pPr>
        <w:spacing w:line="240" w:lineRule="auto"/>
      </w:pPr>
      <w:r>
        <w:continuationSeparator/>
      </w:r>
    </w:p>
  </w:footnote>
  <w:footnote w:id="1">
    <w:p w:rsidR="00327798" w:rsidRPr="00E64B92" w:rsidRDefault="00327798" w:rsidP="00327798">
      <w:pPr>
        <w:pStyle w:val="FootnoteText1"/>
      </w:pPr>
      <w:r w:rsidRPr="00E64B92">
        <w:rPr>
          <w:rtl/>
        </w:rPr>
        <w:t>*</w:t>
      </w:r>
      <w:r>
        <w:rPr>
          <w:rFonts w:hint="cs"/>
          <w:rtl/>
        </w:rPr>
        <w:tab/>
      </w:r>
      <w:r w:rsidRPr="00E64B92">
        <w:rPr>
          <w:rtl/>
        </w:rPr>
        <w:t>أُعيد إصداره لأسباب فنية في 27 نيسان/أبريل 2017؛ صدر سابقا</w:t>
      </w:r>
      <w:r>
        <w:rPr>
          <w:rtl/>
        </w:rPr>
        <w:t>ً</w:t>
      </w:r>
      <w:r w:rsidRPr="00E64B92">
        <w:rPr>
          <w:rtl/>
        </w:rPr>
        <w:t xml:space="preserve"> في وثيقة تحمل الرمز </w:t>
      </w:r>
      <w:r w:rsidRPr="00E64B92">
        <w:t>CAT/60/3</w:t>
      </w:r>
      <w:r w:rsidRPr="00E64B92">
        <w:rPr>
          <w:rtl/>
        </w:rPr>
        <w:t>.</w:t>
      </w:r>
    </w:p>
  </w:footnote>
  <w:footnote w:id="2">
    <w:p w:rsidR="00327798" w:rsidRPr="00E64B92" w:rsidRDefault="00327798" w:rsidP="00327798">
      <w:pPr>
        <w:pStyle w:val="FootnoteText"/>
        <w:spacing w:after="60" w:line="300" w:lineRule="exact"/>
        <w:ind w:left="1247" w:right="1247" w:hanging="567"/>
        <w:textDirection w:val="tbRlV"/>
        <w:rPr>
          <w:sz w:val="18"/>
          <w:szCs w:val="26"/>
          <w:rtl/>
          <w:lang w:eastAsia="zh-TW"/>
        </w:rPr>
      </w:pPr>
      <w:r w:rsidRPr="00E64B92">
        <w:rPr>
          <w:rStyle w:val="FootnoteReference"/>
          <w:szCs w:val="26"/>
          <w:vertAlign w:val="baseline"/>
          <w:rtl/>
          <w:lang w:eastAsia="zh-TW"/>
        </w:rPr>
        <w:t>(</w:t>
      </w:r>
      <w:r w:rsidRPr="00E64B92">
        <w:rPr>
          <w:rStyle w:val="FootnoteReference"/>
          <w:szCs w:val="26"/>
          <w:vertAlign w:val="baseline"/>
          <w:rtl/>
          <w:lang w:eastAsia="zh-TW"/>
        </w:rPr>
        <w:footnoteRef/>
      </w:r>
      <w:r w:rsidRPr="00E64B92">
        <w:rPr>
          <w:rStyle w:val="FootnoteReference"/>
          <w:szCs w:val="26"/>
          <w:vertAlign w:val="baseline"/>
          <w:rtl/>
          <w:lang w:eastAsia="zh-TW"/>
        </w:rPr>
        <w:t>)</w:t>
      </w:r>
      <w:r>
        <w:rPr>
          <w:rStyle w:val="FootnoteReference"/>
          <w:rFonts w:hint="cs"/>
          <w:szCs w:val="26"/>
          <w:vertAlign w:val="baseline"/>
          <w:rtl/>
          <w:lang w:eastAsia="zh-TW"/>
        </w:rPr>
        <w:tab/>
      </w:r>
      <w:r w:rsidRPr="00E64B92">
        <w:rPr>
          <w:sz w:val="18"/>
          <w:szCs w:val="26"/>
          <w:rtl/>
          <w:lang w:eastAsia="zh-TW"/>
        </w:rPr>
        <w:t xml:space="preserve">انظر </w:t>
      </w:r>
      <w:r w:rsidRPr="00E64B92">
        <w:rPr>
          <w:sz w:val="18"/>
          <w:szCs w:val="26"/>
        </w:rPr>
        <w:t>www.ohchr.org/EN/HRBodies/OPCAT/Pages/Article17.aspx</w:t>
      </w:r>
      <w:r w:rsidRPr="00E64B92">
        <w:rPr>
          <w:sz w:val="18"/>
          <w:szCs w:val="26"/>
          <w:rtl/>
        </w:rPr>
        <w:t>.</w:t>
      </w:r>
    </w:p>
  </w:footnote>
  <w:footnote w:id="3">
    <w:p w:rsidR="00327798" w:rsidRPr="00E64B92" w:rsidRDefault="00327798" w:rsidP="00327798">
      <w:pPr>
        <w:pStyle w:val="FootnoteText"/>
        <w:spacing w:after="60" w:line="300" w:lineRule="exact"/>
        <w:ind w:left="1247" w:right="1247" w:hanging="567"/>
        <w:textDirection w:val="tbRlV"/>
        <w:rPr>
          <w:sz w:val="18"/>
          <w:szCs w:val="26"/>
          <w:lang w:eastAsia="zh-TW"/>
        </w:rPr>
      </w:pPr>
      <w:r w:rsidRPr="00E64B92">
        <w:rPr>
          <w:rStyle w:val="FootnoteReference"/>
          <w:szCs w:val="26"/>
          <w:vertAlign w:val="baseline"/>
          <w:rtl/>
          <w:lang w:eastAsia="zh-TW"/>
        </w:rPr>
        <w:t>(</w:t>
      </w:r>
      <w:r w:rsidRPr="00E64B92">
        <w:rPr>
          <w:rStyle w:val="FootnoteReference"/>
          <w:szCs w:val="26"/>
          <w:vertAlign w:val="baseline"/>
          <w:rtl/>
          <w:lang w:eastAsia="zh-TW"/>
        </w:rPr>
        <w:footnoteRef/>
      </w:r>
      <w:r w:rsidRPr="00E64B92">
        <w:rPr>
          <w:rStyle w:val="FootnoteReference"/>
          <w:szCs w:val="26"/>
          <w:vertAlign w:val="baseline"/>
          <w:rtl/>
          <w:lang w:eastAsia="zh-TW"/>
        </w:rPr>
        <w:t>)</w:t>
      </w:r>
      <w:r>
        <w:rPr>
          <w:rStyle w:val="FootnoteReference"/>
          <w:rFonts w:hint="cs"/>
          <w:szCs w:val="26"/>
          <w:vertAlign w:val="baseline"/>
          <w:rtl/>
          <w:lang w:eastAsia="zh-TW"/>
        </w:rPr>
        <w:tab/>
      </w:r>
      <w:r w:rsidRPr="00E64B92">
        <w:rPr>
          <w:sz w:val="18"/>
          <w:szCs w:val="26"/>
          <w:rtl/>
          <w:lang w:eastAsia="zh-TW"/>
        </w:rPr>
        <w:t>انظر</w:t>
      </w:r>
      <w:r>
        <w:rPr>
          <w:rFonts w:hint="cs"/>
          <w:sz w:val="18"/>
          <w:szCs w:val="26"/>
          <w:rtl/>
        </w:rPr>
        <w:t xml:space="preserve"> </w:t>
      </w:r>
      <w:r w:rsidRPr="00E64B92">
        <w:rPr>
          <w:sz w:val="18"/>
          <w:szCs w:val="26"/>
        </w:rPr>
        <w:t>www.ohchr.org/EN/HRBodies/OPCAT/Pages/OPCAT10.aspx</w:t>
      </w:r>
      <w:r w:rsidRPr="00E64B92">
        <w:rPr>
          <w:sz w:val="18"/>
          <w:szCs w:val="26"/>
          <w:rtl/>
        </w:rPr>
        <w:t>.</w:t>
      </w:r>
    </w:p>
  </w:footnote>
  <w:footnote w:id="4">
    <w:p w:rsidR="00327798" w:rsidRPr="00E64B92" w:rsidRDefault="00327798" w:rsidP="00327798">
      <w:pPr>
        <w:pStyle w:val="FootnoteText"/>
        <w:spacing w:after="60" w:line="300" w:lineRule="exact"/>
        <w:ind w:left="1247" w:right="1247" w:hanging="567"/>
        <w:textDirection w:val="tbRlV"/>
        <w:rPr>
          <w:sz w:val="18"/>
          <w:szCs w:val="26"/>
          <w:rtl/>
          <w:lang w:eastAsia="zh-TW"/>
        </w:rPr>
      </w:pPr>
      <w:r w:rsidRPr="00E64B92">
        <w:rPr>
          <w:rStyle w:val="FootnoteReference"/>
          <w:szCs w:val="26"/>
          <w:vertAlign w:val="baseline"/>
          <w:rtl/>
          <w:lang w:eastAsia="zh-TW"/>
        </w:rPr>
        <w:t>(</w:t>
      </w:r>
      <w:r w:rsidRPr="00E64B92">
        <w:rPr>
          <w:rStyle w:val="FootnoteReference"/>
          <w:szCs w:val="26"/>
          <w:vertAlign w:val="baseline"/>
          <w:rtl/>
          <w:lang w:eastAsia="zh-TW"/>
        </w:rPr>
        <w:footnoteRef/>
      </w:r>
      <w:r w:rsidRPr="00E64B92">
        <w:rPr>
          <w:rStyle w:val="FootnoteReference"/>
          <w:szCs w:val="26"/>
          <w:vertAlign w:val="baseline"/>
          <w:rtl/>
          <w:lang w:eastAsia="zh-TW"/>
        </w:rPr>
        <w:t>)</w:t>
      </w:r>
      <w:r>
        <w:rPr>
          <w:rStyle w:val="FootnoteReference"/>
          <w:rFonts w:hint="cs"/>
          <w:szCs w:val="26"/>
          <w:vertAlign w:val="baseline"/>
          <w:rtl/>
          <w:lang w:eastAsia="zh-TW"/>
        </w:rPr>
        <w:tab/>
      </w:r>
      <w:r w:rsidRPr="00E64B92">
        <w:rPr>
          <w:sz w:val="18"/>
          <w:szCs w:val="26"/>
          <w:rtl/>
          <w:lang w:eastAsia="zh-TW"/>
        </w:rPr>
        <w:t>انظر</w:t>
      </w:r>
      <w:r>
        <w:rPr>
          <w:rFonts w:hint="cs"/>
          <w:sz w:val="18"/>
          <w:szCs w:val="26"/>
          <w:rtl/>
          <w:lang w:eastAsia="zh-TW"/>
        </w:rPr>
        <w:t xml:space="preserve"> </w:t>
      </w:r>
      <w:r w:rsidRPr="00E64B92">
        <w:rPr>
          <w:sz w:val="18"/>
          <w:szCs w:val="26"/>
        </w:rPr>
        <w:t>www.ohchr.org/EN/HRBodies/OPCAT/Pages/Article17.aspx</w:t>
      </w:r>
      <w:r w:rsidRPr="00E64B92">
        <w:rPr>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AC4" w:rsidRPr="00327798" w:rsidRDefault="00327798" w:rsidP="00327798">
    <w:pPr>
      <w:pStyle w:val="Header"/>
      <w:jc w:val="right"/>
    </w:pPr>
    <w:r w:rsidRPr="00327798">
      <w:t>CAT/C/60/3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AC4" w:rsidRPr="00327798" w:rsidRDefault="00327798" w:rsidP="00327798">
    <w:pPr>
      <w:pStyle w:val="Header"/>
      <w:jc w:val="left"/>
    </w:pPr>
    <w:r w:rsidRPr="00327798">
      <w:t>CAT/C/60/3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27D08"/>
    <w:rsid w:val="000076D5"/>
    <w:rsid w:val="00043663"/>
    <w:rsid w:val="000505CF"/>
    <w:rsid w:val="000A2113"/>
    <w:rsid w:val="000D09E0"/>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27798"/>
    <w:rsid w:val="00327D08"/>
    <w:rsid w:val="00343D95"/>
    <w:rsid w:val="00374341"/>
    <w:rsid w:val="00384DA7"/>
    <w:rsid w:val="003D1062"/>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8071A"/>
    <w:rsid w:val="00817373"/>
    <w:rsid w:val="00852A9A"/>
    <w:rsid w:val="00893A8A"/>
    <w:rsid w:val="008F49E1"/>
    <w:rsid w:val="0090370F"/>
    <w:rsid w:val="009269D2"/>
    <w:rsid w:val="00942135"/>
    <w:rsid w:val="009521B0"/>
    <w:rsid w:val="00981C12"/>
    <w:rsid w:val="009A7E9F"/>
    <w:rsid w:val="009E5018"/>
    <w:rsid w:val="00A12B37"/>
    <w:rsid w:val="00A34EA8"/>
    <w:rsid w:val="00A67AF5"/>
    <w:rsid w:val="00A94CA3"/>
    <w:rsid w:val="00AB6758"/>
    <w:rsid w:val="00B13763"/>
    <w:rsid w:val="00B477A4"/>
    <w:rsid w:val="00B54045"/>
    <w:rsid w:val="00C438D7"/>
    <w:rsid w:val="00C81B50"/>
    <w:rsid w:val="00C87F1F"/>
    <w:rsid w:val="00CD1801"/>
    <w:rsid w:val="00D10EF1"/>
    <w:rsid w:val="00D42810"/>
    <w:rsid w:val="00D914A7"/>
    <w:rsid w:val="00DC1D29"/>
    <w:rsid w:val="00DD13C3"/>
    <w:rsid w:val="00DD596E"/>
    <w:rsid w:val="00DD621E"/>
    <w:rsid w:val="00DF0575"/>
    <w:rsid w:val="00E70E04"/>
    <w:rsid w:val="00E76499"/>
    <w:rsid w:val="00EB0B97"/>
    <w:rsid w:val="00EC05A7"/>
    <w:rsid w:val="00EC4B6B"/>
    <w:rsid w:val="00EF1EE5"/>
    <w:rsid w:val="00F10FD5"/>
    <w:rsid w:val="00F66AC4"/>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ar Car Car Car,Footnote Text Car, Car Car Car, Car Car Car Car,Footnote Text Car Car,Car Car Car,footnote text"/>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ar Car Car Car Char,Footnote Text Car Char, Car Car Car Char, Car Car Car Car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327798"/>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327798"/>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ChG">
    <w:name w:val="_ H _Ch_G"/>
    <w:basedOn w:val="Normal"/>
    <w:next w:val="Normal"/>
    <w:link w:val="HChGChar"/>
    <w:rsid w:val="00327798"/>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link w:val="H1GChar"/>
    <w:rsid w:val="00327798"/>
    <w:pPr>
      <w:keepNext/>
      <w:keepLines/>
      <w:tabs>
        <w:tab w:val="right" w:pos="851"/>
      </w:tabs>
      <w:suppressAutoHyphens/>
      <w:bidi w:val="0"/>
      <w:spacing w:before="360" w:after="240" w:line="270" w:lineRule="exact"/>
      <w:ind w:left="1134" w:right="1134" w:hanging="1134"/>
      <w:jc w:val="left"/>
    </w:pPr>
    <w:rPr>
      <w:rFonts w:eastAsia="SimSun" w:hAnsiTheme="minorHAnsi"/>
      <w:b/>
      <w:sz w:val="24"/>
      <w:lang w:val="en-GB"/>
    </w:rPr>
  </w:style>
  <w:style w:type="paragraph" w:customStyle="1" w:styleId="H23G">
    <w:name w:val="_ H_2/3_G"/>
    <w:basedOn w:val="Normal"/>
    <w:next w:val="Normal"/>
    <w:rsid w:val="00327798"/>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327798"/>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327798"/>
    <w:rPr>
      <w:rFonts w:ascii="Times New Roman" w:eastAsia="SimSun" w:cs="Traditional Arabic"/>
      <w:sz w:val="20"/>
      <w:szCs w:val="30"/>
      <w:lang w:val="en-GB" w:eastAsia="zh-CN"/>
    </w:rPr>
  </w:style>
  <w:style w:type="character" w:customStyle="1" w:styleId="HChGChar">
    <w:name w:val="_ H _Ch_G Char"/>
    <w:link w:val="HChG"/>
    <w:locked/>
    <w:rsid w:val="00327798"/>
    <w:rPr>
      <w:rFonts w:ascii="Times New Roman" w:eastAsia="SimSun" w:cs="Traditional Arabic"/>
      <w:b/>
      <w:sz w:val="28"/>
      <w:szCs w:val="30"/>
      <w:lang w:val="en-GB"/>
    </w:rPr>
  </w:style>
  <w:style w:type="character" w:customStyle="1" w:styleId="H1GChar">
    <w:name w:val="_ H_1_G Char"/>
    <w:link w:val="H1G"/>
    <w:rsid w:val="00327798"/>
    <w:rPr>
      <w:rFonts w:ascii="Times New Roman" w:eastAsia="SimSun" w:cs="Traditional Arabic"/>
      <w:b/>
      <w:sz w:val="24"/>
      <w:szCs w:val="30"/>
      <w:lang w:val="en-GB"/>
    </w:rPr>
  </w:style>
  <w:style w:type="character" w:styleId="Hyperlink">
    <w:name w:val="Hyperlink"/>
    <w:uiPriority w:val="99"/>
    <w:rsid w:val="00327798"/>
    <w:rPr>
      <w:rFonts w:eastAsiaTheme="minorHAnsi" w:cs="Times New Roman"/>
      <w:color w:val="0000FF"/>
    </w:rPr>
  </w:style>
  <w:style w:type="paragraph" w:styleId="TOC1">
    <w:name w:val="toc 1"/>
    <w:basedOn w:val="Normal"/>
    <w:next w:val="Normal"/>
    <w:autoRedefine/>
    <w:uiPriority w:val="39"/>
    <w:unhideWhenUsed/>
    <w:rsid w:val="00327798"/>
    <w:pPr>
      <w:tabs>
        <w:tab w:val="right" w:pos="1021"/>
        <w:tab w:val="left" w:pos="1077"/>
        <w:tab w:val="left" w:pos="1525"/>
        <w:tab w:val="left" w:leader="dot" w:pos="7467"/>
        <w:tab w:val="left" w:pos="7972"/>
        <w:tab w:val="right" w:pos="9639"/>
      </w:tabs>
      <w:spacing w:before="120" w:line="360" w:lineRule="exact"/>
    </w:pPr>
    <w:rPr>
      <w:noProof/>
      <w:szCs w:val="28"/>
      <w:lang w:val="fr-CH"/>
    </w:rPr>
  </w:style>
  <w:style w:type="paragraph" w:styleId="TOC2">
    <w:name w:val="toc 2"/>
    <w:basedOn w:val="Normal"/>
    <w:next w:val="Normal"/>
    <w:autoRedefine/>
    <w:uiPriority w:val="39"/>
    <w:unhideWhenUsed/>
    <w:rsid w:val="00327798"/>
    <w:pPr>
      <w:tabs>
        <w:tab w:val="left" w:pos="1843"/>
        <w:tab w:val="left" w:pos="2206"/>
        <w:tab w:val="left" w:leader="dot" w:pos="9079"/>
        <w:tab w:val="right" w:pos="9639"/>
      </w:tabs>
      <w:spacing w:line="360" w:lineRule="exact"/>
      <w:ind w:left="2205" w:right="602" w:hanging="680"/>
    </w:pPr>
    <w:rPr>
      <w:noProof/>
      <w:szCs w:val="28"/>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ar Car Car Car,Footnote Text Car, Car Car Car, Car Car Car Car,Footnote Text Car Car,Car Car Car,footnote text"/>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ar Car Car Car Char,Footnote Text Car Char, Car Car Car Char, Car Car Car Car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327798"/>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327798"/>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ChG">
    <w:name w:val="_ H _Ch_G"/>
    <w:basedOn w:val="Normal"/>
    <w:next w:val="Normal"/>
    <w:link w:val="HChGChar"/>
    <w:rsid w:val="00327798"/>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link w:val="H1GChar"/>
    <w:rsid w:val="00327798"/>
    <w:pPr>
      <w:keepNext/>
      <w:keepLines/>
      <w:tabs>
        <w:tab w:val="right" w:pos="851"/>
      </w:tabs>
      <w:suppressAutoHyphens/>
      <w:bidi w:val="0"/>
      <w:spacing w:before="360" w:after="240" w:line="270" w:lineRule="exact"/>
      <w:ind w:left="1134" w:right="1134" w:hanging="1134"/>
      <w:jc w:val="left"/>
    </w:pPr>
    <w:rPr>
      <w:rFonts w:eastAsia="SimSun" w:hAnsiTheme="minorHAnsi"/>
      <w:b/>
      <w:sz w:val="24"/>
      <w:lang w:val="en-GB"/>
    </w:rPr>
  </w:style>
  <w:style w:type="paragraph" w:customStyle="1" w:styleId="H23G">
    <w:name w:val="_ H_2/3_G"/>
    <w:basedOn w:val="Normal"/>
    <w:next w:val="Normal"/>
    <w:rsid w:val="00327798"/>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327798"/>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327798"/>
    <w:rPr>
      <w:rFonts w:ascii="Times New Roman" w:eastAsia="SimSun" w:cs="Traditional Arabic"/>
      <w:sz w:val="20"/>
      <w:szCs w:val="30"/>
      <w:lang w:val="en-GB" w:eastAsia="zh-CN"/>
    </w:rPr>
  </w:style>
  <w:style w:type="character" w:customStyle="1" w:styleId="HChGChar">
    <w:name w:val="_ H _Ch_G Char"/>
    <w:link w:val="HChG"/>
    <w:locked/>
    <w:rsid w:val="00327798"/>
    <w:rPr>
      <w:rFonts w:ascii="Times New Roman" w:eastAsia="SimSun" w:cs="Traditional Arabic"/>
      <w:b/>
      <w:sz w:val="28"/>
      <w:szCs w:val="30"/>
      <w:lang w:val="en-GB"/>
    </w:rPr>
  </w:style>
  <w:style w:type="character" w:customStyle="1" w:styleId="H1GChar">
    <w:name w:val="_ H_1_G Char"/>
    <w:link w:val="H1G"/>
    <w:rsid w:val="00327798"/>
    <w:rPr>
      <w:rFonts w:ascii="Times New Roman" w:eastAsia="SimSun" w:cs="Traditional Arabic"/>
      <w:b/>
      <w:sz w:val="24"/>
      <w:szCs w:val="30"/>
      <w:lang w:val="en-GB"/>
    </w:rPr>
  </w:style>
  <w:style w:type="character" w:styleId="Hyperlink">
    <w:name w:val="Hyperlink"/>
    <w:uiPriority w:val="99"/>
    <w:rsid w:val="00327798"/>
    <w:rPr>
      <w:rFonts w:eastAsiaTheme="minorHAnsi" w:cs="Times New Roman"/>
      <w:color w:val="0000FF"/>
    </w:rPr>
  </w:style>
  <w:style w:type="paragraph" w:styleId="TOC1">
    <w:name w:val="toc 1"/>
    <w:basedOn w:val="Normal"/>
    <w:next w:val="Normal"/>
    <w:autoRedefine/>
    <w:uiPriority w:val="39"/>
    <w:unhideWhenUsed/>
    <w:rsid w:val="00327798"/>
    <w:pPr>
      <w:tabs>
        <w:tab w:val="right" w:pos="1021"/>
        <w:tab w:val="left" w:pos="1077"/>
        <w:tab w:val="left" w:pos="1525"/>
        <w:tab w:val="left" w:leader="dot" w:pos="7467"/>
        <w:tab w:val="left" w:pos="7972"/>
        <w:tab w:val="right" w:pos="9639"/>
      </w:tabs>
      <w:spacing w:before="120" w:line="360" w:lineRule="exact"/>
    </w:pPr>
    <w:rPr>
      <w:noProof/>
      <w:szCs w:val="28"/>
      <w:lang w:val="fr-CH"/>
    </w:rPr>
  </w:style>
  <w:style w:type="paragraph" w:styleId="TOC2">
    <w:name w:val="toc 2"/>
    <w:basedOn w:val="Normal"/>
    <w:next w:val="Normal"/>
    <w:autoRedefine/>
    <w:uiPriority w:val="39"/>
    <w:unhideWhenUsed/>
    <w:rsid w:val="00327798"/>
    <w:pPr>
      <w:tabs>
        <w:tab w:val="left" w:pos="1843"/>
        <w:tab w:val="left" w:pos="2206"/>
        <w:tab w:val="left" w:leader="dot" w:pos="9079"/>
        <w:tab w:val="right" w:pos="9639"/>
      </w:tabs>
      <w:spacing w:line="360" w:lineRule="exact"/>
      <w:ind w:left="2205" w:right="602" w:hanging="680"/>
    </w:pPr>
    <w:rPr>
      <w:noProof/>
      <w:szCs w:val="28"/>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8EA17-66A2-4100-AF15-83FD00D6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5363</Words>
  <Characters>30571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CAT/C/60/3</vt:lpstr>
    </vt:vector>
  </TitlesOfParts>
  <Company>DCM</Company>
  <LinksUpToDate>false</LinksUpToDate>
  <CharactersWithSpaces>35863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CAT/C/60/3</dc:title>
  <dc:subject>GE.1705269A</dc:subject>
  <dc:creator>J.KAH - ELHAJ</dc:creator>
  <cp:keywords>ODS No.1708170A</cp:keywords>
  <dc:description>Distribution: General_x000d_
Original: English_x000d_
Date: 3 April 2017</dc:description>
  <cp:lastModifiedBy>Tpsara</cp:lastModifiedBy>
  <cp:revision>2</cp:revision>
  <cp:lastPrinted>2017-05-29T09:30:00Z</cp:lastPrinted>
  <dcterms:created xsi:type="dcterms:W3CDTF">2017-05-30T12:24:00Z</dcterms:created>
  <dcterms:modified xsi:type="dcterms:W3CDTF">2017-05-30T12:24:00Z</dcterms:modified>
  <cp:category>Final</cp:category>
</cp:coreProperties>
</file>