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ED959C0" w14:textId="77777777" w:rsidR="004D4D68" w:rsidRPr="004D4D68" w:rsidRDefault="004D4D68" w:rsidP="004D4D68">
      <w:pPr>
        <w:spacing w:line="240" w:lineRule="auto"/>
        <w:jc w:val="center"/>
        <w:rPr>
          <w:rFonts w:ascii="Times New Roman" w:eastAsia="Times New Roman" w:hAnsi="Times New Roman" w:cs="Times New Roman"/>
          <w:sz w:val="24"/>
          <w:szCs w:val="24"/>
        </w:rPr>
      </w:pPr>
    </w:p>
    <w:p w14:paraId="53551269" w14:textId="718CE7F2" w:rsidR="004D4D68" w:rsidRPr="004D4D68" w:rsidRDefault="00586C36" w:rsidP="004D4D68">
      <w:pPr>
        <w:spacing w:line="240" w:lineRule="auto"/>
        <w:jc w:val="center"/>
        <w:rPr>
          <w:rFonts w:ascii="Times New Roman" w:eastAsia="Times New Roman" w:hAnsi="Times New Roman" w:cs="Times New Roman"/>
          <w:sz w:val="24"/>
          <w:szCs w:val="24"/>
        </w:rPr>
      </w:pPr>
      <w:r w:rsidRPr="00586C36">
        <w:rPr>
          <w:rFonts w:ascii="Times New Roman" w:eastAsia="Times New Roman" w:hAnsi="Times New Roman" w:cs="Times New Roman"/>
          <w:b/>
          <w:sz w:val="28"/>
          <w:szCs w:val="28"/>
        </w:rPr>
        <w:t>TUNISIA</w:t>
      </w:r>
      <w:r w:rsidR="004D4D68" w:rsidRPr="004D4D68">
        <w:rPr>
          <w:rFonts w:ascii="Times New Roman" w:eastAsia="Times New Roman" w:hAnsi="Times New Roman" w:cs="Times New Roman"/>
          <w:b/>
          <w:sz w:val="24"/>
          <w:szCs w:val="24"/>
        </w:rPr>
        <w:t>:</w:t>
      </w:r>
    </w:p>
    <w:p w14:paraId="01B0230F" w14:textId="77777777" w:rsidR="004D4D68" w:rsidRPr="004D4D68" w:rsidRDefault="004D4D68" w:rsidP="004D4D68">
      <w:pPr>
        <w:spacing w:line="240" w:lineRule="auto"/>
        <w:jc w:val="center"/>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Submission to the Committee on Economic, Social and Cultural Rights</w:t>
      </w:r>
    </w:p>
    <w:p w14:paraId="5D3DB2EA" w14:textId="77777777" w:rsidR="004D4D68" w:rsidRPr="004D4D68" w:rsidRDefault="004D4D68" w:rsidP="004D4D68">
      <w:pPr>
        <w:spacing w:line="240" w:lineRule="auto"/>
        <w:jc w:val="center"/>
        <w:rPr>
          <w:rFonts w:ascii="Times New Roman" w:eastAsia="Times New Roman" w:hAnsi="Times New Roman" w:cs="Times New Roman"/>
          <w:sz w:val="24"/>
          <w:szCs w:val="24"/>
        </w:rPr>
      </w:pPr>
      <w:r w:rsidRPr="004D4D68">
        <w:rPr>
          <w:rFonts w:ascii="Times New Roman" w:eastAsia="Times New Roman" w:hAnsi="Times New Roman" w:cs="Times New Roman"/>
          <w:i/>
          <w:sz w:val="24"/>
          <w:szCs w:val="24"/>
        </w:rPr>
        <w:t>Relating to the ESC Rights of Women</w:t>
      </w:r>
    </w:p>
    <w:p w14:paraId="2305AB41" w14:textId="77777777" w:rsidR="004D4D68" w:rsidRPr="004D4D68" w:rsidRDefault="004D4D68" w:rsidP="004D4D68">
      <w:pPr>
        <w:spacing w:line="240" w:lineRule="auto"/>
        <w:jc w:val="center"/>
        <w:rPr>
          <w:rFonts w:ascii="Times New Roman" w:eastAsia="Times New Roman" w:hAnsi="Times New Roman" w:cs="Times New Roman"/>
          <w:sz w:val="24"/>
          <w:szCs w:val="24"/>
        </w:rPr>
      </w:pPr>
    </w:p>
    <w:p w14:paraId="2B87AAD7" w14:textId="77777777" w:rsidR="004D4D68" w:rsidRPr="004D4D68" w:rsidRDefault="004D4D68" w:rsidP="004D4D68">
      <w:pPr>
        <w:spacing w:line="240" w:lineRule="auto"/>
        <w:jc w:val="center"/>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b/>
          <w:sz w:val="24"/>
          <w:szCs w:val="24"/>
        </w:rPr>
        <w:t>for</w:t>
      </w:r>
      <w:proofErr w:type="gramEnd"/>
      <w:r w:rsidRPr="004D4D68">
        <w:rPr>
          <w:rFonts w:ascii="Times New Roman" w:eastAsia="Times New Roman" w:hAnsi="Times New Roman" w:cs="Times New Roman"/>
          <w:b/>
          <w:sz w:val="24"/>
          <w:szCs w:val="24"/>
        </w:rPr>
        <w:t xml:space="preserve"> the 59th Session</w:t>
      </w:r>
    </w:p>
    <w:p w14:paraId="0EB1C5DC" w14:textId="77777777" w:rsidR="004D4D68" w:rsidRPr="004D4D68" w:rsidRDefault="004D4D68" w:rsidP="004D4D68">
      <w:pPr>
        <w:spacing w:line="240" w:lineRule="auto"/>
        <w:jc w:val="center"/>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(19 September – 7 October 2016)</w:t>
      </w:r>
    </w:p>
    <w:p w14:paraId="550054E6" w14:textId="77777777" w:rsidR="004D4D68" w:rsidRPr="004D4D68" w:rsidRDefault="004D4D68" w:rsidP="004D4D68">
      <w:pPr>
        <w:spacing w:line="240" w:lineRule="auto"/>
        <w:jc w:val="center"/>
        <w:rPr>
          <w:rFonts w:ascii="Times New Roman" w:eastAsia="Times New Roman" w:hAnsi="Times New Roman" w:cs="Times New Roman"/>
          <w:sz w:val="24"/>
          <w:szCs w:val="24"/>
        </w:rPr>
      </w:pPr>
    </w:p>
    <w:p w14:paraId="08C5DC71" w14:textId="77777777" w:rsidR="004D4D68" w:rsidRPr="004D4D68" w:rsidRDefault="004D4D68" w:rsidP="004D4D68">
      <w:pPr>
        <w:spacing w:line="240" w:lineRule="auto"/>
        <w:jc w:val="center"/>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b/>
          <w:sz w:val="24"/>
          <w:szCs w:val="24"/>
        </w:rPr>
        <w:t>by</w:t>
      </w:r>
      <w:proofErr w:type="gramEnd"/>
    </w:p>
    <w:p w14:paraId="29A68935" w14:textId="77777777" w:rsidR="004D4D68" w:rsidRPr="004D4D68" w:rsidRDefault="004D4D68" w:rsidP="004D4D68">
      <w:pPr>
        <w:spacing w:line="240" w:lineRule="auto"/>
        <w:jc w:val="center"/>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The Advocates for Human Rights, </w:t>
      </w:r>
      <w:r w:rsidRPr="004D4D68">
        <w:rPr>
          <w:rFonts w:ascii="Times New Roman" w:eastAsia="Times New Roman" w:hAnsi="Times New Roman" w:cs="Times New Roman"/>
          <w:b/>
          <w:sz w:val="24"/>
          <w:szCs w:val="24"/>
        </w:rPr>
        <w:br/>
      </w:r>
      <w:r w:rsidRPr="004D4D68">
        <w:rPr>
          <w:rFonts w:ascii="Times New Roman" w:eastAsia="Times New Roman" w:hAnsi="Times New Roman" w:cs="Times New Roman"/>
          <w:sz w:val="24"/>
          <w:szCs w:val="24"/>
        </w:rPr>
        <w:t>a non-governmental organization in special consultative status with ECOSOC since 1999</w:t>
      </w:r>
    </w:p>
    <w:p w14:paraId="74EA8BE5" w14:textId="77777777" w:rsidR="004D4D68" w:rsidRPr="004D4D68" w:rsidRDefault="004D4D68" w:rsidP="004D4D68">
      <w:pPr>
        <w:spacing w:line="240" w:lineRule="auto"/>
        <w:jc w:val="center"/>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b/>
          <w:sz w:val="24"/>
          <w:szCs w:val="24"/>
        </w:rPr>
        <w:t>and</w:t>
      </w:r>
      <w:proofErr w:type="gramEnd"/>
    </w:p>
    <w:p w14:paraId="6505C1A2" w14:textId="77777777" w:rsidR="004D4D68" w:rsidRPr="004D4D68" w:rsidRDefault="004D4D68" w:rsidP="004D4D68">
      <w:pPr>
        <w:spacing w:line="240" w:lineRule="auto"/>
        <w:jc w:val="center"/>
        <w:rPr>
          <w:rFonts w:ascii="Times New Roman" w:eastAsia="Times New Roman" w:hAnsi="Times New Roman" w:cs="Times New Roman"/>
          <w:sz w:val="24"/>
          <w:szCs w:val="24"/>
        </w:rPr>
      </w:pPr>
    </w:p>
    <w:p w14:paraId="28E23DFE" w14:textId="77777777" w:rsidR="004D4D68" w:rsidRPr="004D4D68" w:rsidRDefault="004D4D68" w:rsidP="004D4D68">
      <w:pPr>
        <w:spacing w:line="240" w:lineRule="auto"/>
        <w:jc w:val="center"/>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MRA Mobilising for Rights Associates,</w:t>
      </w:r>
    </w:p>
    <w:p w14:paraId="0A710075" w14:textId="77777777" w:rsidR="004D4D68" w:rsidRPr="004D4D68" w:rsidRDefault="004D4D68" w:rsidP="004D4D68">
      <w:pPr>
        <w:spacing w:line="240" w:lineRule="auto"/>
        <w:ind w:right="10"/>
        <w:jc w:val="center"/>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sz w:val="24"/>
          <w:szCs w:val="24"/>
        </w:rPr>
        <w:t>a</w:t>
      </w:r>
      <w:proofErr w:type="gramEnd"/>
      <w:r w:rsidRPr="004D4D68">
        <w:rPr>
          <w:rFonts w:ascii="Times New Roman" w:eastAsia="Times New Roman" w:hAnsi="Times New Roman" w:cs="Times New Roman"/>
          <w:sz w:val="24"/>
          <w:szCs w:val="24"/>
        </w:rPr>
        <w:t xml:space="preserve"> non-governmental organization based in Rabat, Morocco</w:t>
      </w:r>
      <w:r>
        <w:rPr>
          <w:rStyle w:val="FootnoteReference"/>
          <w:rFonts w:ascii="Times New Roman" w:eastAsia="Times New Roman" w:hAnsi="Times New Roman" w:cs="Times New Roman"/>
          <w:sz w:val="24"/>
          <w:szCs w:val="24"/>
        </w:rPr>
        <w:footnoteReference w:id="1"/>
      </w:r>
    </w:p>
    <w:p w14:paraId="2C2B5169" w14:textId="77777777" w:rsidR="004D4D68" w:rsidRPr="004D4D68" w:rsidRDefault="004D4D68" w:rsidP="004D4D68">
      <w:pPr>
        <w:spacing w:line="240" w:lineRule="auto"/>
        <w:rPr>
          <w:rFonts w:ascii="Times New Roman" w:eastAsia="Times New Roman" w:hAnsi="Times New Roman" w:cs="Times New Roman"/>
          <w:sz w:val="24"/>
          <w:szCs w:val="24"/>
        </w:rPr>
      </w:pPr>
    </w:p>
    <w:p w14:paraId="14DEF8DF" w14:textId="77777777" w:rsidR="004D4D68" w:rsidRPr="004D4D68" w:rsidRDefault="004D4D68" w:rsidP="004D4D68">
      <w:pPr>
        <w:spacing w:line="240" w:lineRule="auto"/>
        <w:jc w:val="center"/>
        <w:rPr>
          <w:rFonts w:ascii="Times New Roman" w:eastAsia="Times New Roman" w:hAnsi="Times New Roman" w:cs="Times New Roman"/>
          <w:b/>
          <w:sz w:val="24"/>
          <w:szCs w:val="24"/>
        </w:rPr>
      </w:pPr>
      <w:r w:rsidRPr="004D4D68">
        <w:rPr>
          <w:rFonts w:ascii="Times New Roman" w:eastAsia="Times New Roman" w:hAnsi="Times New Roman" w:cs="Times New Roman"/>
          <w:b/>
          <w:sz w:val="24"/>
          <w:szCs w:val="24"/>
        </w:rPr>
        <w:t>Submitted August 2016</w:t>
      </w:r>
    </w:p>
    <w:p w14:paraId="48FE40AD" w14:textId="77777777" w:rsidR="004D4D68" w:rsidRPr="004D4D68" w:rsidRDefault="004D4D68" w:rsidP="004D4D68">
      <w:pPr>
        <w:spacing w:line="240" w:lineRule="auto"/>
        <w:jc w:val="center"/>
        <w:rPr>
          <w:rFonts w:ascii="Times New Roman" w:eastAsia="Times New Roman" w:hAnsi="Times New Roman" w:cs="Times New Roman"/>
          <w:sz w:val="24"/>
          <w:szCs w:val="24"/>
        </w:rPr>
      </w:pPr>
    </w:p>
    <w:p w14:paraId="5D04197E" w14:textId="77777777" w:rsidR="004D4D68" w:rsidRPr="004D4D68" w:rsidRDefault="004D4D68" w:rsidP="004D4D68">
      <w:pPr>
        <w:numPr>
          <w:ilvl w:val="0"/>
          <w:numId w:val="18"/>
        </w:numPr>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Reporting Organizations</w:t>
      </w:r>
    </w:p>
    <w:p w14:paraId="0152DF27" w14:textId="77777777" w:rsidR="004D4D68" w:rsidRPr="004D4D68" w:rsidRDefault="004D4D68" w:rsidP="004D4D68">
      <w:pPr>
        <w:spacing w:line="240" w:lineRule="auto"/>
        <w:rPr>
          <w:rFonts w:ascii="Times New Roman" w:eastAsia="Times New Roman" w:hAnsi="Times New Roman" w:cs="Times New Roman"/>
          <w:sz w:val="24"/>
          <w:szCs w:val="24"/>
        </w:rPr>
      </w:pPr>
    </w:p>
    <w:p w14:paraId="63478F9E" w14:textId="77777777" w:rsidR="004D4D68" w:rsidRPr="004D4D68" w:rsidRDefault="004D4D68" w:rsidP="004D4D68">
      <w:pPr>
        <w:numPr>
          <w:ilvl w:val="0"/>
          <w:numId w:val="10"/>
        </w:numPr>
        <w:spacing w:line="240" w:lineRule="auto"/>
        <w:ind w:hanging="360"/>
        <w:rPr>
          <w:rFonts w:ascii="Times New Roman" w:eastAsia="Times New Roman" w:hAnsi="Times New Roman" w:cs="Times New Roman"/>
          <w:sz w:val="24"/>
          <w:szCs w:val="24"/>
          <w:highlight w:val="white"/>
        </w:rPr>
      </w:pPr>
      <w:r w:rsidRPr="004D4D68">
        <w:rPr>
          <w:rFonts w:ascii="Times New Roman" w:eastAsia="Times New Roman" w:hAnsi="Times New Roman" w:cs="Times New Roman"/>
          <w:b/>
          <w:sz w:val="24"/>
          <w:szCs w:val="24"/>
          <w:highlight w:val="white"/>
        </w:rPr>
        <w:t>The Advocates for Human Rights</w:t>
      </w:r>
      <w:r w:rsidRPr="004D4D68">
        <w:rPr>
          <w:rFonts w:ascii="Times New Roman" w:eastAsia="Times New Roman" w:hAnsi="Times New Roman" w:cs="Times New Roman"/>
          <w:sz w:val="24"/>
          <w:szCs w:val="24"/>
          <w:highlight w:val="white"/>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Women’s Human Rights Program has published 22 </w:t>
      </w:r>
      <w:hyperlink r:id="rId9">
        <w:r w:rsidRPr="004D4D68">
          <w:rPr>
            <w:rFonts w:ascii="Times New Roman" w:eastAsia="Times New Roman" w:hAnsi="Times New Roman" w:cs="Times New Roman"/>
            <w:sz w:val="24"/>
            <w:szCs w:val="24"/>
            <w:highlight w:val="white"/>
            <w:u w:val="single"/>
          </w:rPr>
          <w:t>reports</w:t>
        </w:r>
      </w:hyperlink>
      <w:r w:rsidRPr="004D4D68">
        <w:rPr>
          <w:rFonts w:ascii="Times New Roman" w:eastAsia="Times New Roman" w:hAnsi="Times New Roman" w:cs="Times New Roman"/>
          <w:sz w:val="24"/>
          <w:szCs w:val="24"/>
          <w:highlight w:val="white"/>
        </w:rPr>
        <w:t xml:space="preserve"> on violence against women as a human rights issue, frequently provides consultation and commentary on drafting laws on domestic violence, and trains lawyers, police, prosecutors, and judges to implement new and existing laws on domestic violence effectively.  </w:t>
      </w:r>
    </w:p>
    <w:p w14:paraId="4B5D7FEF"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5D01C977" w14:textId="77777777" w:rsidR="004D4D68" w:rsidRPr="004D4D68" w:rsidRDefault="004D4D68" w:rsidP="004D4D68">
      <w:pPr>
        <w:numPr>
          <w:ilvl w:val="0"/>
          <w:numId w:val="10"/>
        </w:numPr>
        <w:spacing w:line="240" w:lineRule="auto"/>
        <w:ind w:hanging="360"/>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Mobilising for Rights Associates </w:t>
      </w:r>
      <w:r w:rsidRPr="004D4D68">
        <w:rPr>
          <w:rFonts w:ascii="Times New Roman" w:eastAsia="Times New Roman" w:hAnsi="Times New Roman" w:cs="Times New Roman"/>
          <w:sz w:val="24"/>
          <w:szCs w:val="24"/>
        </w:rPr>
        <w:t xml:space="preserve">(“MRA”) is an international non-governmental women’s rights organization based in Rabat and currently working in Morocco, Tunisia, and Libya. MRA collaborates with grassroots level women’s rights activists and organizations to promote women’s full enjoyment of their human rights through changes in laws, structures, relationships, and culture. Together with its partners, MRA creates and implements long-term strategies to address the diverse causes of discrimination against women and develop </w:t>
      </w:r>
      <w:r w:rsidRPr="004D4D68">
        <w:rPr>
          <w:rFonts w:ascii="Times New Roman" w:eastAsia="Times New Roman" w:hAnsi="Times New Roman" w:cs="Times New Roman"/>
          <w:sz w:val="24"/>
          <w:szCs w:val="24"/>
        </w:rPr>
        <w:lastRenderedPageBreak/>
        <w:t>meaningful, effective solutions. Its multidimensional strategies include popular human rights education, legal accompaniment, cause-lawyering, action-research, national law reform, and international advocacy. By engaging with local actors at different levels, MRA fosters micro-level changes in culture and relationships to support activism for macro-level legal and institutional reform.</w:t>
      </w:r>
    </w:p>
    <w:p w14:paraId="289ACBAC"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55845F79" w14:textId="77777777" w:rsidR="004D4D68" w:rsidRPr="004D4D68" w:rsidRDefault="004D4D68" w:rsidP="004D4D68">
      <w:pPr>
        <w:spacing w:line="240" w:lineRule="auto"/>
        <w:ind w:left="360"/>
        <w:jc w:val="center"/>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EXECUTIVE SUMMARY</w:t>
      </w:r>
    </w:p>
    <w:p w14:paraId="524F8491" w14:textId="77777777" w:rsidR="004D4D68" w:rsidRPr="004D4D68" w:rsidRDefault="004D4D68" w:rsidP="004D4D68">
      <w:pPr>
        <w:spacing w:line="240" w:lineRule="auto"/>
        <w:ind w:left="360"/>
        <w:jc w:val="center"/>
        <w:rPr>
          <w:rFonts w:ascii="Times New Roman" w:eastAsia="Times New Roman" w:hAnsi="Times New Roman" w:cs="Times New Roman"/>
          <w:sz w:val="24"/>
          <w:szCs w:val="24"/>
        </w:rPr>
      </w:pPr>
    </w:p>
    <w:p w14:paraId="4F9D7FD3" w14:textId="45AB3496" w:rsidR="004D4D68" w:rsidRPr="004D4D68" w:rsidRDefault="004D4D68" w:rsidP="00C81B90">
      <w:pPr>
        <w:numPr>
          <w:ilvl w:val="0"/>
          <w:numId w:val="16"/>
        </w:numPr>
        <w:spacing w:line="240" w:lineRule="auto"/>
        <w:ind w:left="360"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Violence against women in Tunisia is widespread and systemic. Within the country there are high levels of domestic violence, physical violence, and sexual violence, and the Tunisian Penal Code lacks any comprehensive legislation to combat violence against women. In 2010, it was reported that “one in six married women has faced sexual violence at least once in her life, mostly by her intimate partner.”</w:t>
      </w:r>
      <w:r w:rsidRPr="004D4D68">
        <w:rPr>
          <w:rFonts w:ascii="Times New Roman" w:eastAsia="Times New Roman" w:hAnsi="Times New Roman" w:cs="Times New Roman"/>
          <w:sz w:val="24"/>
          <w:szCs w:val="24"/>
          <w:vertAlign w:val="superscript"/>
        </w:rPr>
        <w:footnoteReference w:id="2"/>
      </w:r>
      <w:r w:rsidRPr="004D4D68">
        <w:rPr>
          <w:rFonts w:ascii="Times New Roman" w:eastAsia="Times New Roman" w:hAnsi="Times New Roman" w:cs="Times New Roman"/>
          <w:sz w:val="24"/>
          <w:szCs w:val="24"/>
        </w:rPr>
        <w:t xml:space="preserve"> In the same year, 47.6 percent of Tunisian women ages 18 to 64 had been subjected to at least one form of violence in their lives.</w:t>
      </w:r>
      <w:r w:rsidRPr="004D4D68">
        <w:rPr>
          <w:rFonts w:ascii="Times New Roman" w:eastAsia="Times New Roman" w:hAnsi="Times New Roman" w:cs="Times New Roman"/>
          <w:sz w:val="24"/>
          <w:szCs w:val="24"/>
          <w:vertAlign w:val="superscript"/>
        </w:rPr>
        <w:footnoteReference w:id="3"/>
      </w:r>
      <w:r w:rsidRPr="004D4D68">
        <w:rPr>
          <w:rFonts w:ascii="Times New Roman" w:eastAsia="Times New Roman" w:hAnsi="Times New Roman" w:cs="Times New Roman"/>
          <w:sz w:val="24"/>
          <w:szCs w:val="24"/>
        </w:rPr>
        <w:t xml:space="preserve"> Despite these high rates of violence against women, very few women report this violence to the authorities. Furthermore, the cultural and social norms of Tunisia often </w:t>
      </w:r>
      <w:r w:rsidR="00C81B90">
        <w:rPr>
          <w:rFonts w:ascii="Times New Roman" w:eastAsia="Times New Roman" w:hAnsi="Times New Roman" w:cs="Times New Roman"/>
          <w:sz w:val="24"/>
          <w:szCs w:val="24"/>
        </w:rPr>
        <w:t xml:space="preserve">result in inadequate law enforcement response in </w:t>
      </w:r>
      <w:r w:rsidRPr="004D4D68">
        <w:rPr>
          <w:rFonts w:ascii="Times New Roman" w:eastAsia="Times New Roman" w:hAnsi="Times New Roman" w:cs="Times New Roman"/>
          <w:sz w:val="24"/>
          <w:szCs w:val="24"/>
        </w:rPr>
        <w:t>cases of violence against women, either refusing to file complaints or, if the perpetrator is a spouse, pressuring the victims to reconcile privately with their attacker rather than take legal action. Only 17.8% of women who had experienced violence had filed a complaint.  Likewise, only 3.6% and 2.3% of women identified the police and health system institutions respectively as sources of assistance they would seek.</w:t>
      </w:r>
      <w:r w:rsidRPr="004D4D68">
        <w:rPr>
          <w:rFonts w:ascii="Times New Roman" w:eastAsia="Times New Roman" w:hAnsi="Times New Roman" w:cs="Times New Roman"/>
          <w:sz w:val="24"/>
          <w:szCs w:val="24"/>
          <w:vertAlign w:val="superscript"/>
        </w:rPr>
        <w:footnoteReference w:id="4"/>
      </w:r>
    </w:p>
    <w:p w14:paraId="683D90A0" w14:textId="77777777" w:rsidR="004D4D68" w:rsidRPr="004D4D68" w:rsidRDefault="004D4D68" w:rsidP="004D4D68">
      <w:pPr>
        <w:spacing w:line="240" w:lineRule="auto"/>
        <w:rPr>
          <w:rFonts w:ascii="Times New Roman" w:eastAsia="Times New Roman" w:hAnsi="Times New Roman" w:cs="Times New Roman"/>
          <w:sz w:val="24"/>
          <w:szCs w:val="24"/>
        </w:rPr>
      </w:pPr>
    </w:p>
    <w:p w14:paraId="1CE23533" w14:textId="519B65A7" w:rsidR="004D4D68" w:rsidRPr="004D4D68" w:rsidRDefault="004D4D68" w:rsidP="00C81B90">
      <w:pPr>
        <w:numPr>
          <w:ilvl w:val="0"/>
          <w:numId w:val="16"/>
        </w:numPr>
        <w:spacing w:line="240" w:lineRule="auto"/>
        <w:ind w:left="360"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The Tunisian Penal Code contains a loophole through which a perpetrator of sexual violence may avoid prosecution by marrying his victim. Article 227 </w:t>
      </w:r>
      <w:proofErr w:type="spellStart"/>
      <w:r w:rsidRPr="004D4D68">
        <w:rPr>
          <w:rFonts w:ascii="Times New Roman" w:eastAsia="Times New Roman" w:hAnsi="Times New Roman" w:cs="Times New Roman"/>
          <w:i/>
          <w:sz w:val="24"/>
          <w:szCs w:val="24"/>
        </w:rPr>
        <w:t>bis</w:t>
      </w:r>
      <w:proofErr w:type="spellEnd"/>
      <w:r w:rsidRPr="004D4D68">
        <w:rPr>
          <w:rFonts w:ascii="Times New Roman" w:eastAsia="Times New Roman" w:hAnsi="Times New Roman" w:cs="Times New Roman"/>
          <w:sz w:val="24"/>
          <w:szCs w:val="24"/>
        </w:rPr>
        <w:t xml:space="preserve"> provides that a sexual act without violence on a girl under 15 is punished by 6 years imprisonment and 5 years imprisonment if the victim is between 15 and 20 years old. The same article goes on to provide that in both of these cases, the marriage of the offender to the victim cancels the prosecution or the execution of the sentence. </w:t>
      </w:r>
      <w:r w:rsidR="00C81B90">
        <w:rPr>
          <w:rFonts w:ascii="Times New Roman" w:eastAsia="Times New Roman" w:hAnsi="Times New Roman" w:cs="Times New Roman"/>
          <w:sz w:val="24"/>
          <w:szCs w:val="24"/>
        </w:rPr>
        <w:t xml:space="preserve">  Recent reports suggest that despite the fact that polygamy is illegal in Tunisia, there may nonetheless </w:t>
      </w:r>
      <w:proofErr w:type="gramStart"/>
      <w:r w:rsidR="00C81B90">
        <w:rPr>
          <w:rFonts w:ascii="Times New Roman" w:eastAsia="Times New Roman" w:hAnsi="Times New Roman" w:cs="Times New Roman"/>
          <w:sz w:val="24"/>
          <w:szCs w:val="24"/>
        </w:rPr>
        <w:t xml:space="preserve">be </w:t>
      </w:r>
      <w:r w:rsidRPr="004D4D68">
        <w:rPr>
          <w:rFonts w:ascii="Times New Roman" w:eastAsia="Times New Roman" w:hAnsi="Times New Roman" w:cs="Times New Roman"/>
          <w:sz w:val="24"/>
          <w:szCs w:val="24"/>
        </w:rPr>
        <w:t xml:space="preserve"> a</w:t>
      </w:r>
      <w:proofErr w:type="gramEnd"/>
      <w:r w:rsidRPr="004D4D68">
        <w:rPr>
          <w:rFonts w:ascii="Times New Roman" w:eastAsia="Times New Roman" w:hAnsi="Times New Roman" w:cs="Times New Roman"/>
          <w:sz w:val="24"/>
          <w:szCs w:val="24"/>
        </w:rPr>
        <w:t xml:space="preserve"> practice of customary or </w:t>
      </w:r>
      <w:proofErr w:type="spellStart"/>
      <w:r w:rsidRPr="004D4D68">
        <w:rPr>
          <w:rFonts w:ascii="Times New Roman" w:eastAsia="Times New Roman" w:hAnsi="Times New Roman" w:cs="Times New Roman"/>
          <w:i/>
          <w:sz w:val="24"/>
          <w:szCs w:val="24"/>
        </w:rPr>
        <w:t>orfi</w:t>
      </w:r>
      <w:proofErr w:type="spellEnd"/>
      <w:r w:rsidRPr="004D4D68">
        <w:rPr>
          <w:rFonts w:ascii="Times New Roman" w:eastAsia="Times New Roman" w:hAnsi="Times New Roman" w:cs="Times New Roman"/>
          <w:sz w:val="24"/>
          <w:szCs w:val="24"/>
        </w:rPr>
        <w:t xml:space="preserve"> </w:t>
      </w:r>
      <w:r w:rsidR="00C81B90">
        <w:rPr>
          <w:rFonts w:ascii="Times New Roman" w:eastAsia="Times New Roman" w:hAnsi="Times New Roman" w:cs="Times New Roman"/>
          <w:sz w:val="24"/>
          <w:szCs w:val="24"/>
        </w:rPr>
        <w:t xml:space="preserve">(verbal, </w:t>
      </w:r>
      <w:proofErr w:type="spellStart"/>
      <w:r w:rsidR="00C81B90">
        <w:rPr>
          <w:rFonts w:ascii="Times New Roman" w:eastAsia="Times New Roman" w:hAnsi="Times New Roman" w:cs="Times New Roman"/>
          <w:sz w:val="24"/>
          <w:szCs w:val="24"/>
        </w:rPr>
        <w:t>non registered</w:t>
      </w:r>
      <w:proofErr w:type="spellEnd"/>
      <w:r w:rsidR="00C81B90">
        <w:rPr>
          <w:rFonts w:ascii="Times New Roman" w:eastAsia="Times New Roman" w:hAnsi="Times New Roman" w:cs="Times New Roman"/>
          <w:sz w:val="24"/>
          <w:szCs w:val="24"/>
        </w:rPr>
        <w:t xml:space="preserve">) </w:t>
      </w:r>
      <w:r w:rsidRPr="004D4D68">
        <w:rPr>
          <w:rFonts w:ascii="Times New Roman" w:eastAsia="Times New Roman" w:hAnsi="Times New Roman" w:cs="Times New Roman"/>
          <w:sz w:val="24"/>
          <w:szCs w:val="24"/>
        </w:rPr>
        <w:t>marriages as a means of circumventing the formal system to create a polygamous marriage.</w:t>
      </w:r>
      <w:r w:rsidRPr="004D4D68">
        <w:rPr>
          <w:rFonts w:ascii="Times New Roman" w:eastAsia="Times New Roman" w:hAnsi="Times New Roman" w:cs="Times New Roman"/>
          <w:sz w:val="24"/>
          <w:szCs w:val="24"/>
          <w:vertAlign w:val="superscript"/>
        </w:rPr>
        <w:footnoteReference w:id="5"/>
      </w:r>
      <w:r w:rsidRPr="004D4D68">
        <w:rPr>
          <w:rFonts w:ascii="Times New Roman" w:eastAsia="Times New Roman" w:hAnsi="Times New Roman" w:cs="Times New Roman"/>
          <w:sz w:val="24"/>
          <w:szCs w:val="24"/>
        </w:rPr>
        <w:t xml:space="preserve"> Such marriages place women in vulnerable situations when the “husband” abandons them and their children with no rights stemming from legal marriage.</w:t>
      </w:r>
    </w:p>
    <w:p w14:paraId="2D1FAEA9" w14:textId="77777777" w:rsidR="004D4D68" w:rsidRPr="004D4D68" w:rsidRDefault="004D4D68" w:rsidP="004D4D68">
      <w:pPr>
        <w:spacing w:line="240" w:lineRule="auto"/>
        <w:rPr>
          <w:rFonts w:ascii="Times New Roman" w:eastAsia="Times New Roman" w:hAnsi="Times New Roman" w:cs="Times New Roman"/>
          <w:sz w:val="24"/>
          <w:szCs w:val="24"/>
        </w:rPr>
      </w:pPr>
    </w:p>
    <w:p w14:paraId="337C47A9" w14:textId="0F87BB77" w:rsidR="004D4D68" w:rsidRPr="004D4D68" w:rsidRDefault="004D4D68" w:rsidP="00EF07FB">
      <w:pPr>
        <w:numPr>
          <w:ilvl w:val="0"/>
          <w:numId w:val="16"/>
        </w:numPr>
        <w:spacing w:line="240" w:lineRule="auto"/>
        <w:ind w:left="360"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lastRenderedPageBreak/>
        <w:t>Tunisian law also fails to adequately protect women from sexual harassment and provide proper legal recourse for the victims. A woman who files a complaint for sexual harassment could potentially be sued for defamation as well as being criminally prosecuted. The threat of these potential repercussions often leads women to drop their claims of sexual harassment rather than risk being sued or prosecuted if they fail to win in court. Statistics available on the number of prosecutions for sexual harassment show that very few cases are successful</w:t>
      </w:r>
      <w:r w:rsidR="00EF07FB">
        <w:rPr>
          <w:rFonts w:ascii="Times New Roman" w:eastAsia="Times New Roman" w:hAnsi="Times New Roman" w:cs="Times New Roman"/>
          <w:sz w:val="24"/>
          <w:szCs w:val="24"/>
        </w:rPr>
        <w:t>.</w:t>
      </w:r>
      <w:r w:rsidRPr="004D4D68">
        <w:rPr>
          <w:rFonts w:ascii="Times New Roman" w:eastAsia="Times New Roman" w:hAnsi="Times New Roman" w:cs="Times New Roman"/>
          <w:sz w:val="24"/>
          <w:szCs w:val="24"/>
          <w:vertAlign w:val="superscript"/>
        </w:rPr>
        <w:footnoteReference w:id="6"/>
      </w:r>
    </w:p>
    <w:p w14:paraId="41D5F610" w14:textId="77777777" w:rsidR="004D4D68" w:rsidRPr="004D4D68" w:rsidRDefault="004D4D68" w:rsidP="004D4D68">
      <w:pPr>
        <w:spacing w:line="240" w:lineRule="auto"/>
        <w:rPr>
          <w:rFonts w:ascii="Times New Roman" w:eastAsia="Times New Roman" w:hAnsi="Times New Roman" w:cs="Times New Roman"/>
          <w:sz w:val="24"/>
          <w:szCs w:val="24"/>
        </w:rPr>
      </w:pPr>
    </w:p>
    <w:p w14:paraId="61E2C127" w14:textId="7B84FA00" w:rsidR="004D4D68" w:rsidRPr="00D44B7A" w:rsidRDefault="004D4D68" w:rsidP="004D4D68">
      <w:pPr>
        <w:numPr>
          <w:ilvl w:val="0"/>
          <w:numId w:val="16"/>
        </w:numPr>
        <w:spacing w:line="240" w:lineRule="auto"/>
        <w:ind w:left="360" w:hanging="360"/>
        <w:contextualSpacing/>
        <w:rPr>
          <w:rFonts w:ascii="Times New Roman" w:eastAsia="Times New Roman" w:hAnsi="Times New Roman" w:cs="Times New Roman"/>
          <w:sz w:val="24"/>
          <w:szCs w:val="24"/>
        </w:rPr>
      </w:pPr>
      <w:r w:rsidRPr="00D44B7A">
        <w:rPr>
          <w:rFonts w:ascii="Times New Roman" w:eastAsia="Times New Roman" w:hAnsi="Times New Roman" w:cs="Times New Roman"/>
          <w:sz w:val="24"/>
          <w:szCs w:val="24"/>
        </w:rPr>
        <w:t>The practice of human trafficking is also a significant issue within Tunisia. Due to the lack of comprehensive laws against human trafficking, the State party relies on less extensive and less specific legislation already in the Penal Code to combat and investigate human trafficking. In the judiciary year of 2012-2013, there were a total of 1,279 recorded cases of trafficking in persons in Tunisia, 540 of which were for sexual crimes.</w:t>
      </w:r>
      <w:r w:rsidRPr="004D4D68">
        <w:rPr>
          <w:rFonts w:ascii="Times New Roman" w:eastAsia="Times New Roman" w:hAnsi="Times New Roman" w:cs="Times New Roman"/>
          <w:sz w:val="24"/>
          <w:szCs w:val="24"/>
          <w:vertAlign w:val="superscript"/>
        </w:rPr>
        <w:footnoteReference w:id="7"/>
      </w:r>
      <w:r w:rsidRPr="00D44B7A">
        <w:rPr>
          <w:rFonts w:ascii="Times New Roman" w:eastAsia="Times New Roman" w:hAnsi="Times New Roman" w:cs="Times New Roman"/>
          <w:sz w:val="24"/>
          <w:szCs w:val="24"/>
        </w:rPr>
        <w:br/>
      </w:r>
    </w:p>
    <w:p w14:paraId="5318DEE4" w14:textId="77777777" w:rsidR="004D4D68" w:rsidRPr="004D4D68" w:rsidRDefault="004D4D68" w:rsidP="004D4D68">
      <w:pPr>
        <w:numPr>
          <w:ilvl w:val="0"/>
          <w:numId w:val="18"/>
        </w:numPr>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Analysis of Tunisia’s Compliance with the International Covenant on Economic, Social and Cultural Rights </w:t>
      </w:r>
    </w:p>
    <w:p w14:paraId="7C2BB5FA"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33F14044" w14:textId="77777777" w:rsidR="004D4D68" w:rsidRPr="004D4D68" w:rsidRDefault="004D4D68" w:rsidP="004D4D68">
      <w:pPr>
        <w:numPr>
          <w:ilvl w:val="0"/>
          <w:numId w:val="14"/>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i/>
          <w:sz w:val="24"/>
          <w:szCs w:val="24"/>
        </w:rPr>
        <w:t>List of Issues para. 18,</w:t>
      </w:r>
      <w:r w:rsidRPr="004D4D68">
        <w:rPr>
          <w:rFonts w:ascii="Times New Roman" w:eastAsia="Times New Roman" w:hAnsi="Times New Roman" w:cs="Times New Roman"/>
          <w:b/>
          <w:sz w:val="24"/>
          <w:szCs w:val="24"/>
        </w:rPr>
        <w:t xml:space="preserve"> Sexual Harassment (Article 7: The right to just and favorable conditions of work)</w:t>
      </w:r>
    </w:p>
    <w:p w14:paraId="493B41B3" w14:textId="77777777" w:rsidR="004D4D68" w:rsidRPr="004D4D68" w:rsidRDefault="004D4D68" w:rsidP="004D4D68">
      <w:pPr>
        <w:tabs>
          <w:tab w:val="left" w:pos="0"/>
        </w:tabs>
        <w:spacing w:line="240" w:lineRule="auto"/>
        <w:ind w:left="360"/>
        <w:rPr>
          <w:rFonts w:ascii="Times New Roman" w:eastAsia="Times New Roman" w:hAnsi="Times New Roman" w:cs="Times New Roman"/>
          <w:sz w:val="24"/>
          <w:szCs w:val="24"/>
        </w:rPr>
      </w:pPr>
    </w:p>
    <w:p w14:paraId="0154576F" w14:textId="77777777" w:rsidR="004D4D68" w:rsidRPr="004D4D68" w:rsidRDefault="004D4D68" w:rsidP="004D4D68">
      <w:pPr>
        <w:numPr>
          <w:ilvl w:val="0"/>
          <w:numId w:val="15"/>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 para. 27 of the List of Issues, the Committee on Economic, Social and Cultural Rights (“the Committee”) asks the State party to “indicate what steps have been taken to combat sexual harassment in the workplace and to encourage women to report it.”</w:t>
      </w:r>
      <w:r w:rsidRPr="004D4D68">
        <w:rPr>
          <w:rFonts w:ascii="Times New Roman" w:eastAsia="Times New Roman" w:hAnsi="Times New Roman" w:cs="Times New Roman"/>
          <w:sz w:val="24"/>
          <w:szCs w:val="24"/>
          <w:vertAlign w:val="superscript"/>
        </w:rPr>
        <w:footnoteReference w:id="8"/>
      </w:r>
      <w:r w:rsidRPr="004D4D68">
        <w:rPr>
          <w:rFonts w:ascii="Times New Roman" w:eastAsia="Times New Roman" w:hAnsi="Times New Roman" w:cs="Times New Roman"/>
          <w:sz w:val="24"/>
          <w:szCs w:val="24"/>
        </w:rPr>
        <w:t xml:space="preserve"> The Committee made no comment on this in its Concluding Observations during Tunisia’s last review in 1999.</w:t>
      </w:r>
    </w:p>
    <w:p w14:paraId="1BAAE3EA" w14:textId="77777777" w:rsidR="004D4D68" w:rsidRPr="004D4D68" w:rsidRDefault="004D4D68" w:rsidP="004D4D68">
      <w:pPr>
        <w:tabs>
          <w:tab w:val="left" w:pos="0"/>
        </w:tabs>
        <w:spacing w:line="240" w:lineRule="auto"/>
        <w:ind w:left="360"/>
        <w:rPr>
          <w:rFonts w:ascii="Times New Roman" w:eastAsia="Times New Roman" w:hAnsi="Times New Roman" w:cs="Times New Roman"/>
          <w:sz w:val="24"/>
          <w:szCs w:val="24"/>
        </w:rPr>
      </w:pPr>
    </w:p>
    <w:p w14:paraId="05F65065" w14:textId="77777777" w:rsidR="004D4D68" w:rsidRPr="004D4D68" w:rsidRDefault="004D4D68" w:rsidP="004D4D68">
      <w:pPr>
        <w:numPr>
          <w:ilvl w:val="0"/>
          <w:numId w:val="15"/>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Tunisia has some legislation to combat sexual harassment.</w:t>
      </w:r>
      <w:r w:rsidRPr="004D4D68">
        <w:rPr>
          <w:rFonts w:ascii="Times New Roman" w:eastAsia="Times New Roman" w:hAnsi="Times New Roman" w:cs="Times New Roman"/>
          <w:sz w:val="24"/>
          <w:szCs w:val="24"/>
        </w:rPr>
        <w:t xml:space="preserve"> In its State Report, Tunisia asserts that the criminalization of sexual harassment in the workplace falls within the purview of Article 226 </w:t>
      </w:r>
      <w:proofErr w:type="spellStart"/>
      <w:r w:rsidRPr="004D4D68">
        <w:rPr>
          <w:rFonts w:ascii="Times New Roman" w:eastAsia="Times New Roman" w:hAnsi="Times New Roman" w:cs="Times New Roman"/>
          <w:i/>
          <w:sz w:val="24"/>
          <w:szCs w:val="24"/>
        </w:rPr>
        <w:t>bis</w:t>
      </w:r>
      <w:proofErr w:type="spellEnd"/>
      <w:r w:rsidRPr="004D4D68">
        <w:rPr>
          <w:rFonts w:ascii="Times New Roman" w:eastAsia="Times New Roman" w:hAnsi="Times New Roman" w:cs="Times New Roman"/>
          <w:sz w:val="24"/>
          <w:szCs w:val="24"/>
        </w:rPr>
        <w:t xml:space="preserve"> of the Penal Code, which states that “any person who publically affronts moral values or public decency through their actions or words, or intentionally offends others in a morally reprehensible manner shall be punishable by six months of imprisonment and a fine of 1,000 dinars.”</w:t>
      </w:r>
      <w:r w:rsidRPr="004D4D68">
        <w:rPr>
          <w:rFonts w:ascii="Times New Roman" w:eastAsia="Times New Roman" w:hAnsi="Times New Roman" w:cs="Times New Roman"/>
          <w:sz w:val="24"/>
          <w:szCs w:val="24"/>
          <w:vertAlign w:val="superscript"/>
        </w:rPr>
        <w:footnoteReference w:id="9"/>
      </w:r>
      <w:r w:rsidRPr="004D4D68">
        <w:rPr>
          <w:rFonts w:ascii="Times New Roman" w:eastAsia="Times New Roman" w:hAnsi="Times New Roman" w:cs="Times New Roman"/>
          <w:sz w:val="24"/>
          <w:szCs w:val="24"/>
        </w:rPr>
        <w:t xml:space="preserve"> The State party says this Article “thus </w:t>
      </w:r>
      <w:proofErr w:type="spellStart"/>
      <w:proofErr w:type="gramStart"/>
      <w:r w:rsidRPr="004D4D68">
        <w:rPr>
          <w:rFonts w:ascii="Times New Roman" w:eastAsia="Times New Roman" w:hAnsi="Times New Roman" w:cs="Times New Roman"/>
          <w:sz w:val="24"/>
          <w:szCs w:val="24"/>
        </w:rPr>
        <w:t>criminaliz</w:t>
      </w:r>
      <w:proofErr w:type="spellEnd"/>
      <w:r w:rsidRPr="004D4D68">
        <w:rPr>
          <w:rFonts w:ascii="Times New Roman" w:eastAsia="Times New Roman" w:hAnsi="Times New Roman" w:cs="Times New Roman"/>
          <w:sz w:val="24"/>
          <w:szCs w:val="24"/>
        </w:rPr>
        <w:t>[</w:t>
      </w:r>
      <w:proofErr w:type="spellStart"/>
      <w:proofErr w:type="gramEnd"/>
      <w:r w:rsidRPr="004D4D68">
        <w:rPr>
          <w:rFonts w:ascii="Times New Roman" w:eastAsia="Times New Roman" w:hAnsi="Times New Roman" w:cs="Times New Roman"/>
          <w:sz w:val="24"/>
          <w:szCs w:val="24"/>
        </w:rPr>
        <w:t>es</w:t>
      </w:r>
      <w:proofErr w:type="spellEnd"/>
      <w:r w:rsidRPr="004D4D68">
        <w:rPr>
          <w:rFonts w:ascii="Times New Roman" w:eastAsia="Times New Roman" w:hAnsi="Times New Roman" w:cs="Times New Roman"/>
          <w:sz w:val="24"/>
          <w:szCs w:val="24"/>
        </w:rPr>
        <w:t>] all acts of sexual harassment against any person, both in and outside of the workplace.”</w:t>
      </w:r>
      <w:r w:rsidRPr="004D4D68">
        <w:rPr>
          <w:rFonts w:ascii="Times New Roman" w:eastAsia="Times New Roman" w:hAnsi="Times New Roman" w:cs="Times New Roman"/>
          <w:sz w:val="24"/>
          <w:szCs w:val="24"/>
          <w:vertAlign w:val="superscript"/>
        </w:rPr>
        <w:footnoteReference w:id="10"/>
      </w:r>
    </w:p>
    <w:p w14:paraId="5576DD23" w14:textId="77777777" w:rsidR="004D4D68" w:rsidRPr="004D4D68" w:rsidRDefault="004D4D68" w:rsidP="004D4D68">
      <w:pPr>
        <w:spacing w:line="240" w:lineRule="auto"/>
        <w:ind w:left="720"/>
        <w:contextualSpacing/>
        <w:rPr>
          <w:rFonts w:ascii="Times New Roman" w:eastAsia="Times New Roman" w:hAnsi="Times New Roman" w:cs="Times New Roman"/>
          <w:sz w:val="24"/>
          <w:szCs w:val="24"/>
        </w:rPr>
      </w:pPr>
    </w:p>
    <w:p w14:paraId="4C0E70E0" w14:textId="6C254A0B" w:rsidR="004D4D68" w:rsidRPr="004D4D68" w:rsidRDefault="004D4D68" w:rsidP="004D4D68">
      <w:pPr>
        <w:numPr>
          <w:ilvl w:val="0"/>
          <w:numId w:val="15"/>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Sexual harassment is punishable with a year imprisonment and 3000 dinar fine under Article 226</w:t>
      </w:r>
      <w:r w:rsidR="001A58A7">
        <w:rPr>
          <w:rFonts w:ascii="Times New Roman" w:eastAsia="Times New Roman" w:hAnsi="Times New Roman" w:cs="Times New Roman"/>
          <w:sz w:val="24"/>
          <w:szCs w:val="24"/>
        </w:rPr>
        <w:t xml:space="preserve"> </w:t>
      </w:r>
      <w:proofErr w:type="spellStart"/>
      <w:r w:rsidRPr="00586C36">
        <w:rPr>
          <w:rFonts w:ascii="Times New Roman" w:eastAsia="Times New Roman" w:hAnsi="Times New Roman" w:cs="Times New Roman"/>
          <w:i/>
          <w:iCs/>
          <w:sz w:val="24"/>
          <w:szCs w:val="24"/>
        </w:rPr>
        <w:t>b</w:t>
      </w:r>
      <w:r w:rsidR="001A58A7" w:rsidRPr="00586C36">
        <w:rPr>
          <w:rFonts w:ascii="Times New Roman" w:eastAsia="Times New Roman" w:hAnsi="Times New Roman" w:cs="Times New Roman"/>
          <w:i/>
          <w:iCs/>
          <w:sz w:val="24"/>
          <w:szCs w:val="24"/>
        </w:rPr>
        <w:t>is</w:t>
      </w:r>
      <w:proofErr w:type="spellEnd"/>
      <w:r w:rsidRPr="004D4D68">
        <w:rPr>
          <w:rFonts w:ascii="Times New Roman" w:eastAsia="Times New Roman" w:hAnsi="Times New Roman" w:cs="Times New Roman"/>
          <w:sz w:val="24"/>
          <w:szCs w:val="24"/>
        </w:rPr>
        <w:t xml:space="preserve"> of Tunisia’s Penal Code, as amended in 2004. Article 226</w:t>
      </w:r>
      <w:r w:rsidRPr="008B3924">
        <w:rPr>
          <w:rFonts w:ascii="Times New Roman" w:eastAsia="Times New Roman" w:hAnsi="Times New Roman" w:cs="Times New Roman"/>
          <w:i/>
          <w:sz w:val="24"/>
          <w:szCs w:val="24"/>
        </w:rPr>
        <w:t xml:space="preserve"> </w:t>
      </w:r>
      <w:r w:rsidR="008B3924" w:rsidRPr="008B3924">
        <w:rPr>
          <w:rFonts w:ascii="Times New Roman" w:eastAsia="Times New Roman" w:hAnsi="Times New Roman" w:cs="Times New Roman"/>
          <w:i/>
          <w:sz w:val="24"/>
          <w:szCs w:val="24"/>
        </w:rPr>
        <w:t>quarter</w:t>
      </w:r>
      <w:r w:rsidR="008B3924">
        <w:rPr>
          <w:rFonts w:ascii="Times New Roman" w:eastAsia="Times New Roman" w:hAnsi="Times New Roman" w:cs="Times New Roman"/>
          <w:sz w:val="24"/>
          <w:szCs w:val="24"/>
        </w:rPr>
        <w:t>, however,</w:t>
      </w:r>
      <w:r w:rsidRPr="004D4D68">
        <w:rPr>
          <w:rFonts w:ascii="Times New Roman" w:eastAsia="Times New Roman" w:hAnsi="Times New Roman" w:cs="Times New Roman"/>
          <w:sz w:val="24"/>
          <w:szCs w:val="24"/>
        </w:rPr>
        <w:t xml:space="preserve"> provides that the victim’s complaint is necessary for the public pros</w:t>
      </w:r>
      <w:r w:rsidR="008B3924">
        <w:rPr>
          <w:rFonts w:ascii="Times New Roman" w:eastAsia="Times New Roman" w:hAnsi="Times New Roman" w:cs="Times New Roman"/>
          <w:sz w:val="24"/>
          <w:szCs w:val="24"/>
        </w:rPr>
        <w:t xml:space="preserve">ecutor to initiate proceedings.  </w:t>
      </w:r>
      <w:r w:rsidR="008B3924">
        <w:rPr>
          <w:rFonts w:ascii="Times New Roman" w:eastAsia="Times New Roman" w:hAnsi="Times New Roman" w:cs="Times New Roman"/>
          <w:sz w:val="24"/>
          <w:szCs w:val="24"/>
        </w:rPr>
        <w:lastRenderedPageBreak/>
        <w:t>Further, u</w:t>
      </w:r>
      <w:r w:rsidR="005403A1" w:rsidRPr="005403A1">
        <w:rPr>
          <w:rFonts w:ascii="Times New Roman" w:eastAsia="Times New Roman" w:hAnsi="Times New Roman" w:cs="Times New Roman"/>
          <w:sz w:val="24"/>
          <w:szCs w:val="24"/>
        </w:rPr>
        <w:t>nd</w:t>
      </w:r>
      <w:r w:rsidR="008B3924">
        <w:rPr>
          <w:rFonts w:ascii="Times New Roman" w:eastAsia="Times New Roman" w:hAnsi="Times New Roman" w:cs="Times New Roman"/>
          <w:sz w:val="24"/>
          <w:szCs w:val="24"/>
        </w:rPr>
        <w:t>er Article 226(4), “</w:t>
      </w:r>
      <w:r w:rsidR="005403A1" w:rsidRPr="005403A1">
        <w:rPr>
          <w:rFonts w:ascii="Times New Roman" w:eastAsia="Times New Roman" w:hAnsi="Times New Roman" w:cs="Times New Roman"/>
          <w:sz w:val="24"/>
          <w:szCs w:val="24"/>
        </w:rPr>
        <w:t>anyone accused of sexual harassment may not only request reparations for damages incurred, but also initiate a defamation lawsuit, which carries with it criminal penalties punishable by up to two years’ imprisonment and a fine.”</w:t>
      </w:r>
      <w:r w:rsidR="005403A1" w:rsidRPr="005403A1">
        <w:rPr>
          <w:rFonts w:ascii="Times New Roman" w:eastAsia="Times New Roman" w:hAnsi="Times New Roman" w:cs="Times New Roman"/>
          <w:sz w:val="24"/>
          <w:szCs w:val="24"/>
          <w:vertAlign w:val="superscript"/>
        </w:rPr>
        <w:footnoteReference w:id="11"/>
      </w:r>
      <w:r w:rsidR="008B3924">
        <w:rPr>
          <w:rFonts w:ascii="Times New Roman" w:eastAsia="Times New Roman" w:hAnsi="Times New Roman" w:cs="Times New Roman"/>
          <w:sz w:val="24"/>
          <w:szCs w:val="24"/>
        </w:rPr>
        <w:t xml:space="preserve"> </w:t>
      </w:r>
      <w:r w:rsidRPr="004D4D68">
        <w:rPr>
          <w:rFonts w:ascii="Times New Roman" w:eastAsia="Times New Roman" w:hAnsi="Times New Roman" w:cs="Times New Roman"/>
          <w:sz w:val="24"/>
          <w:szCs w:val="24"/>
        </w:rPr>
        <w:t>In other words, a woman who files a complaint for sexual harassment could potentially be sued for defamation as well</w:t>
      </w:r>
      <w:r w:rsidR="00F60C00">
        <w:rPr>
          <w:rFonts w:ascii="Times New Roman" w:eastAsia="Times New Roman" w:hAnsi="Times New Roman" w:cs="Times New Roman"/>
          <w:sz w:val="24"/>
          <w:szCs w:val="24"/>
        </w:rPr>
        <w:t xml:space="preserve"> as being criminally prosecuted.</w:t>
      </w:r>
      <w:r w:rsidR="00F60C00" w:rsidRPr="00F60C00">
        <w:rPr>
          <w:rFonts w:ascii="Times New Roman" w:eastAsia="Times New Roman" w:hAnsi="Times New Roman" w:cs="Times New Roman"/>
          <w:sz w:val="24"/>
          <w:szCs w:val="24"/>
          <w:vertAlign w:val="superscript"/>
        </w:rPr>
        <w:footnoteReference w:id="12"/>
      </w:r>
    </w:p>
    <w:p w14:paraId="610D2BC5" w14:textId="77777777" w:rsidR="004D4D68" w:rsidRPr="004D4D68" w:rsidRDefault="004D4D68" w:rsidP="004D4D68">
      <w:pPr>
        <w:spacing w:line="240" w:lineRule="auto"/>
        <w:ind w:left="720"/>
        <w:contextualSpacing/>
        <w:rPr>
          <w:rFonts w:ascii="Times New Roman" w:eastAsia="Times New Roman" w:hAnsi="Times New Roman" w:cs="Times New Roman"/>
          <w:sz w:val="24"/>
          <w:szCs w:val="24"/>
        </w:rPr>
      </w:pPr>
    </w:p>
    <w:p w14:paraId="51552212" w14:textId="77777777" w:rsidR="004D4D68" w:rsidRPr="004D4D68" w:rsidRDefault="004D4D68" w:rsidP="004D4D68">
      <w:pPr>
        <w:numPr>
          <w:ilvl w:val="0"/>
          <w:numId w:val="15"/>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However, this legislation has not proven effective.</w:t>
      </w:r>
      <w:r w:rsidRPr="004D4D68">
        <w:rPr>
          <w:rFonts w:ascii="Times New Roman" w:eastAsia="Times New Roman" w:hAnsi="Times New Roman" w:cs="Times New Roman"/>
          <w:sz w:val="24"/>
          <w:szCs w:val="24"/>
        </w:rPr>
        <w:t xml:space="preserve"> Activists have “welcomed the law concerning sexual harassment but expressed concern that it linked sexual harassment to safeguarding manners, lacked an adequate definition of harassment and did not contain adequate provisions for investigating allegations.”</w:t>
      </w:r>
      <w:r w:rsidRPr="004D4D68">
        <w:rPr>
          <w:rFonts w:ascii="Times New Roman" w:eastAsia="Times New Roman" w:hAnsi="Times New Roman" w:cs="Times New Roman"/>
          <w:sz w:val="24"/>
          <w:szCs w:val="24"/>
          <w:vertAlign w:val="superscript"/>
        </w:rPr>
        <w:footnoteReference w:id="13"/>
      </w:r>
      <w:r w:rsidRPr="004D4D68">
        <w:rPr>
          <w:rFonts w:ascii="Times New Roman" w:eastAsia="Times New Roman" w:hAnsi="Times New Roman" w:cs="Times New Roman"/>
          <w:sz w:val="24"/>
          <w:szCs w:val="24"/>
        </w:rPr>
        <w:t xml:space="preserve"> Statistics available on the number of prosecutions for sexual harassment show that very few cases are successful: one conviction during the 2008-09 judicial year and 14 convictions during the 2012-13 judicial year.</w:t>
      </w:r>
      <w:r w:rsidRPr="004D4D68">
        <w:rPr>
          <w:rFonts w:ascii="Times New Roman" w:eastAsia="Times New Roman" w:hAnsi="Times New Roman" w:cs="Times New Roman"/>
          <w:sz w:val="24"/>
          <w:szCs w:val="24"/>
          <w:vertAlign w:val="superscript"/>
        </w:rPr>
        <w:footnoteReference w:id="14"/>
      </w:r>
      <w:r w:rsidRPr="004D4D68">
        <w:rPr>
          <w:rFonts w:ascii="Times New Roman" w:eastAsia="Times New Roman" w:hAnsi="Times New Roman" w:cs="Times New Roman"/>
          <w:sz w:val="24"/>
          <w:szCs w:val="24"/>
        </w:rPr>
        <w:t xml:space="preserve"> In the 2012-2013 judiciary year, there were 172 sexual harassment cases in first instance courts and appeal courts, 14 and 158, respectively.</w:t>
      </w:r>
      <w:r w:rsidRPr="004D4D68">
        <w:rPr>
          <w:rFonts w:ascii="Times New Roman" w:eastAsia="Times New Roman" w:hAnsi="Times New Roman" w:cs="Times New Roman"/>
          <w:sz w:val="24"/>
          <w:szCs w:val="24"/>
          <w:vertAlign w:val="superscript"/>
        </w:rPr>
        <w:footnoteReference w:id="15"/>
      </w:r>
    </w:p>
    <w:p w14:paraId="4A08EFE5" w14:textId="77777777" w:rsidR="004D4D68" w:rsidRPr="004D4D68" w:rsidRDefault="004D4D68" w:rsidP="004D4D68">
      <w:pPr>
        <w:spacing w:line="240" w:lineRule="auto"/>
        <w:ind w:left="720"/>
        <w:contextualSpacing/>
        <w:rPr>
          <w:rFonts w:ascii="Times New Roman" w:eastAsia="Times New Roman" w:hAnsi="Times New Roman" w:cs="Times New Roman"/>
          <w:sz w:val="24"/>
          <w:szCs w:val="24"/>
        </w:rPr>
      </w:pPr>
    </w:p>
    <w:p w14:paraId="53E7F87C" w14:textId="77777777" w:rsidR="004D4D68" w:rsidRPr="004D4D68" w:rsidRDefault="004D4D68" w:rsidP="004D4D68">
      <w:pPr>
        <w:numPr>
          <w:ilvl w:val="0"/>
          <w:numId w:val="15"/>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 a survey of rural women working in agriculture, the Tunisian Association of Democratic Women found that women reported not only work-related health problems, but also sexual and other forms of harassment as well as physical, verbal, and psychological violence.</w:t>
      </w:r>
      <w:r w:rsidRPr="004D4D68">
        <w:rPr>
          <w:rFonts w:ascii="Times New Roman" w:eastAsia="Times New Roman" w:hAnsi="Times New Roman" w:cs="Times New Roman"/>
          <w:sz w:val="24"/>
          <w:szCs w:val="24"/>
          <w:vertAlign w:val="superscript"/>
        </w:rPr>
        <w:footnoteReference w:id="16"/>
      </w:r>
      <w:r w:rsidRPr="004D4D68">
        <w:rPr>
          <w:rFonts w:ascii="Times New Roman" w:eastAsia="Times New Roman" w:hAnsi="Times New Roman" w:cs="Times New Roman"/>
          <w:sz w:val="24"/>
          <w:szCs w:val="24"/>
        </w:rPr>
        <w:t xml:space="preserve"> One in five women reported having been the victim of domestic violence at work, with 47.1%  reporting verbal abuse and 29.4% reporting physical violence by their spouse.</w:t>
      </w:r>
      <w:r w:rsidRPr="004D4D68">
        <w:rPr>
          <w:rFonts w:ascii="Times New Roman" w:eastAsia="Times New Roman" w:hAnsi="Times New Roman" w:cs="Times New Roman"/>
          <w:sz w:val="24"/>
          <w:szCs w:val="24"/>
          <w:vertAlign w:val="superscript"/>
        </w:rPr>
        <w:footnoteReference w:id="17"/>
      </w:r>
      <w:r w:rsidRPr="004D4D68">
        <w:rPr>
          <w:rFonts w:ascii="Times New Roman" w:eastAsia="Times New Roman" w:hAnsi="Times New Roman" w:cs="Times New Roman"/>
          <w:sz w:val="24"/>
          <w:szCs w:val="24"/>
        </w:rPr>
        <w:t xml:space="preserve"> </w:t>
      </w:r>
    </w:p>
    <w:p w14:paraId="05349427" w14:textId="77777777" w:rsidR="004D4D68" w:rsidRPr="004D4D68" w:rsidRDefault="004D4D68" w:rsidP="004D4D68">
      <w:pPr>
        <w:spacing w:line="240" w:lineRule="auto"/>
        <w:rPr>
          <w:rFonts w:ascii="Times New Roman" w:eastAsia="Times New Roman" w:hAnsi="Times New Roman" w:cs="Times New Roman"/>
          <w:sz w:val="24"/>
          <w:szCs w:val="24"/>
        </w:rPr>
      </w:pPr>
    </w:p>
    <w:p w14:paraId="4D244D3F" w14:textId="77777777" w:rsidR="004D4D68" w:rsidRPr="004D4D68" w:rsidRDefault="004D4D68" w:rsidP="004D4D68">
      <w:pPr>
        <w:numPr>
          <w:ilvl w:val="0"/>
          <w:numId w:val="14"/>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i/>
          <w:sz w:val="24"/>
          <w:szCs w:val="24"/>
        </w:rPr>
        <w:t xml:space="preserve">List of Issues para. 27, </w:t>
      </w:r>
      <w:r w:rsidRPr="004D4D68">
        <w:rPr>
          <w:rFonts w:ascii="Times New Roman" w:eastAsia="Times New Roman" w:hAnsi="Times New Roman" w:cs="Times New Roman"/>
          <w:b/>
          <w:sz w:val="24"/>
          <w:szCs w:val="24"/>
        </w:rPr>
        <w:t>Violence against Women (Article 10: Protection of the family, mothers and children)</w:t>
      </w:r>
      <w:r w:rsidRPr="004D4D68">
        <w:rPr>
          <w:rFonts w:ascii="Times New Roman" w:eastAsia="Times New Roman" w:hAnsi="Times New Roman" w:cs="Times New Roman"/>
          <w:b/>
          <w:sz w:val="24"/>
          <w:szCs w:val="24"/>
        </w:rPr>
        <w:br/>
      </w:r>
    </w:p>
    <w:p w14:paraId="04B442C1" w14:textId="77777777" w:rsid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lastRenderedPageBreak/>
        <w:t>In para. 27 of the List of Issues, the Committee asks for information both on the “steps taken to speed up the passage of the comprehensive bill on the elimination of all forms of violence against women and girls” and on any steps taken “to repeal articles 218 and 319 of the Criminal Code, which halt all investigations if the victim withdraws her complaint.”</w:t>
      </w:r>
      <w:r w:rsidRPr="004D4D68">
        <w:rPr>
          <w:rFonts w:ascii="Times New Roman" w:eastAsia="Times New Roman" w:hAnsi="Times New Roman" w:cs="Times New Roman"/>
          <w:sz w:val="24"/>
          <w:szCs w:val="24"/>
          <w:vertAlign w:val="superscript"/>
        </w:rPr>
        <w:footnoteReference w:id="18"/>
      </w:r>
      <w:r w:rsidRPr="004D4D68">
        <w:rPr>
          <w:rFonts w:ascii="Times New Roman" w:eastAsia="Times New Roman" w:hAnsi="Times New Roman" w:cs="Times New Roman"/>
          <w:sz w:val="24"/>
          <w:szCs w:val="24"/>
        </w:rPr>
        <w:t xml:space="preserve"> The Committee also requests a description of measures taken “to avoid any stigmatization of victims of violence and to ensure that no pressure is put on victims to withdraw their complaints or agree to a reconciliation procedure.”</w:t>
      </w:r>
      <w:r w:rsidRPr="004D4D68">
        <w:rPr>
          <w:rFonts w:ascii="Times New Roman" w:eastAsia="Times New Roman" w:hAnsi="Times New Roman" w:cs="Times New Roman"/>
          <w:sz w:val="24"/>
          <w:szCs w:val="24"/>
          <w:vertAlign w:val="superscript"/>
        </w:rPr>
        <w:footnoteReference w:id="19"/>
      </w:r>
      <w:r w:rsidRPr="004D4D68">
        <w:rPr>
          <w:rFonts w:ascii="Times New Roman" w:eastAsia="Times New Roman" w:hAnsi="Times New Roman" w:cs="Times New Roman"/>
          <w:sz w:val="24"/>
          <w:szCs w:val="24"/>
        </w:rPr>
        <w:t xml:space="preserve"> The Committee asks for indication of steps taken “to protect victims from their attackers, including the use of a restraining order to keep attackers away from the victim’s homes [and] to protect victim from possible reprisals.”</w:t>
      </w:r>
      <w:r w:rsidRPr="004D4D68">
        <w:rPr>
          <w:rFonts w:ascii="Times New Roman" w:eastAsia="Times New Roman" w:hAnsi="Times New Roman" w:cs="Times New Roman"/>
          <w:sz w:val="24"/>
          <w:szCs w:val="24"/>
          <w:vertAlign w:val="superscript"/>
        </w:rPr>
        <w:footnoteReference w:id="20"/>
      </w:r>
      <w:r w:rsidRPr="004D4D68">
        <w:rPr>
          <w:rFonts w:ascii="Times New Roman" w:eastAsia="Times New Roman" w:hAnsi="Times New Roman" w:cs="Times New Roman"/>
          <w:sz w:val="24"/>
          <w:szCs w:val="24"/>
        </w:rPr>
        <w:t xml:space="preserve"> In its Concluding Observations from Tunisia’s last review in 1999, the Committee noted that “[w]</w:t>
      </w:r>
      <w:proofErr w:type="spellStart"/>
      <w:r w:rsidRPr="004D4D68">
        <w:rPr>
          <w:rFonts w:ascii="Times New Roman" w:eastAsia="Times New Roman" w:hAnsi="Times New Roman" w:cs="Times New Roman"/>
          <w:sz w:val="24"/>
          <w:szCs w:val="24"/>
        </w:rPr>
        <w:t>hile</w:t>
      </w:r>
      <w:proofErr w:type="spellEnd"/>
      <w:r w:rsidRPr="004D4D68">
        <w:rPr>
          <w:rFonts w:ascii="Times New Roman" w:eastAsia="Times New Roman" w:hAnsi="Times New Roman" w:cs="Times New Roman"/>
          <w:sz w:val="24"/>
          <w:szCs w:val="24"/>
        </w:rPr>
        <w:t xml:space="preserve"> the State party believes that domestic violence in Tunisia is rare, the Committee is concerned about the scarcity of official data on this phenomenon.”</w:t>
      </w:r>
      <w:r w:rsidRPr="004D4D68">
        <w:rPr>
          <w:rFonts w:ascii="Times New Roman" w:eastAsia="Times New Roman" w:hAnsi="Times New Roman" w:cs="Times New Roman"/>
          <w:sz w:val="24"/>
          <w:szCs w:val="24"/>
          <w:vertAlign w:val="superscript"/>
        </w:rPr>
        <w:footnoteReference w:id="21"/>
      </w:r>
      <w:r w:rsidRPr="004D4D68">
        <w:rPr>
          <w:rFonts w:ascii="Times New Roman" w:eastAsia="Times New Roman" w:hAnsi="Times New Roman" w:cs="Times New Roman"/>
          <w:sz w:val="24"/>
          <w:szCs w:val="24"/>
        </w:rPr>
        <w:t xml:space="preserve"> The Committee recommended that Tunisia “consider ways of monitoring more closely the incidence of domestic violence, in the light of which it may need to re-examine its law and policies on this phenomenon.”</w:t>
      </w:r>
      <w:r w:rsidRPr="004D4D68">
        <w:rPr>
          <w:rFonts w:ascii="Times New Roman" w:eastAsia="Times New Roman" w:hAnsi="Times New Roman" w:cs="Times New Roman"/>
          <w:sz w:val="24"/>
          <w:szCs w:val="24"/>
          <w:vertAlign w:val="superscript"/>
        </w:rPr>
        <w:footnoteReference w:id="22"/>
      </w:r>
    </w:p>
    <w:p w14:paraId="39E4923E" w14:textId="77777777" w:rsidR="00586C36" w:rsidRDefault="00586C36" w:rsidP="00586C36">
      <w:pPr>
        <w:tabs>
          <w:tab w:val="left" w:pos="0"/>
        </w:tabs>
        <w:spacing w:line="240" w:lineRule="auto"/>
        <w:ind w:left="360"/>
        <w:contextualSpacing/>
        <w:rPr>
          <w:rFonts w:ascii="Times New Roman" w:eastAsia="Times New Roman" w:hAnsi="Times New Roman" w:cs="Times New Roman"/>
          <w:sz w:val="24"/>
          <w:szCs w:val="24"/>
        </w:rPr>
      </w:pPr>
    </w:p>
    <w:p w14:paraId="10CB29B8" w14:textId="39EBF7AC" w:rsidR="00586C36" w:rsidRPr="00586C36" w:rsidRDefault="00586C36" w:rsidP="00586C36">
      <w:pPr>
        <w:tabs>
          <w:tab w:val="left" w:pos="0"/>
        </w:tabs>
        <w:spacing w:line="240" w:lineRule="auto"/>
        <w:ind w:left="360"/>
        <w:contextualSpacing/>
        <w:rPr>
          <w:rFonts w:ascii="Times New Roman" w:eastAsia="Times New Roman" w:hAnsi="Times New Roman" w:cs="Times New Roman"/>
          <w:b/>
          <w:sz w:val="24"/>
          <w:szCs w:val="24"/>
          <w:u w:val="single"/>
        </w:rPr>
      </w:pPr>
      <w:r w:rsidRPr="00586C36">
        <w:rPr>
          <w:rFonts w:ascii="Times New Roman" w:eastAsia="Times New Roman" w:hAnsi="Times New Roman" w:cs="Times New Roman"/>
          <w:b/>
          <w:sz w:val="24"/>
          <w:szCs w:val="24"/>
          <w:u w:val="single"/>
        </w:rPr>
        <w:t xml:space="preserve">Current Legal Framework </w:t>
      </w:r>
    </w:p>
    <w:p w14:paraId="1271A9ED" w14:textId="77777777" w:rsidR="004D4D68" w:rsidRPr="004D4D68" w:rsidRDefault="004D4D68" w:rsidP="004D4D68">
      <w:pPr>
        <w:tabs>
          <w:tab w:val="left" w:pos="0"/>
        </w:tabs>
        <w:spacing w:line="240" w:lineRule="auto"/>
        <w:ind w:left="360"/>
        <w:rPr>
          <w:rFonts w:ascii="Times New Roman" w:eastAsia="Times New Roman" w:hAnsi="Times New Roman" w:cs="Times New Roman"/>
          <w:sz w:val="24"/>
          <w:szCs w:val="24"/>
        </w:rPr>
      </w:pPr>
    </w:p>
    <w:p w14:paraId="2D90AB56" w14:textId="77777777" w:rsidR="004D4D68" w:rsidRP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The New Tunisian Constitution:</w:t>
      </w:r>
      <w:r w:rsidRPr="004D4D68">
        <w:rPr>
          <w:rFonts w:ascii="Times New Roman" w:eastAsia="Times New Roman" w:hAnsi="Times New Roman" w:cs="Times New Roman"/>
          <w:sz w:val="24"/>
          <w:szCs w:val="24"/>
        </w:rPr>
        <w:t xml:space="preserve"> Article 46 of the January 2014 Constitution provides in part that the “[S]</w:t>
      </w:r>
      <w:proofErr w:type="spellStart"/>
      <w:proofErr w:type="gramStart"/>
      <w:r w:rsidRPr="004D4D68">
        <w:rPr>
          <w:rFonts w:ascii="Times New Roman" w:eastAsia="Times New Roman" w:hAnsi="Times New Roman" w:cs="Times New Roman"/>
          <w:sz w:val="24"/>
          <w:szCs w:val="24"/>
        </w:rPr>
        <w:t>tate</w:t>
      </w:r>
      <w:proofErr w:type="spellEnd"/>
      <w:proofErr w:type="gramEnd"/>
      <w:r w:rsidRPr="004D4D68">
        <w:rPr>
          <w:rFonts w:ascii="Times New Roman" w:eastAsia="Times New Roman" w:hAnsi="Times New Roman" w:cs="Times New Roman"/>
          <w:sz w:val="24"/>
          <w:szCs w:val="24"/>
        </w:rPr>
        <w:t xml:space="preserve"> shall take all necessary measures in order to eradicate violence against women.”  Article 23 provides that “the state protects human dignity and physical integrity, and prohibits mental and physical torture.”</w:t>
      </w:r>
      <w:r w:rsidRPr="004D4D68">
        <w:rPr>
          <w:rFonts w:ascii="Times New Roman" w:eastAsia="Times New Roman" w:hAnsi="Times New Roman" w:cs="Times New Roman"/>
          <w:sz w:val="24"/>
          <w:szCs w:val="24"/>
          <w:vertAlign w:val="superscript"/>
        </w:rPr>
        <w:footnoteReference w:id="23"/>
      </w:r>
      <w:r w:rsidRPr="004D4D68">
        <w:rPr>
          <w:rFonts w:ascii="Times New Roman" w:eastAsia="Times New Roman" w:hAnsi="Times New Roman" w:cs="Times New Roman"/>
          <w:sz w:val="24"/>
          <w:szCs w:val="24"/>
        </w:rPr>
        <w:t xml:space="preserve">  </w:t>
      </w:r>
    </w:p>
    <w:p w14:paraId="2209CB99" w14:textId="77777777" w:rsidR="004D4D68" w:rsidRPr="004D4D68" w:rsidRDefault="004D4D68" w:rsidP="004D4D68">
      <w:pPr>
        <w:spacing w:line="240" w:lineRule="auto"/>
        <w:ind w:left="720"/>
        <w:rPr>
          <w:rFonts w:ascii="Times New Roman" w:eastAsia="Times New Roman" w:hAnsi="Times New Roman" w:cs="Times New Roman"/>
          <w:sz w:val="24"/>
          <w:szCs w:val="24"/>
        </w:rPr>
      </w:pPr>
    </w:p>
    <w:p w14:paraId="6CD47FC0" w14:textId="77777777" w:rsidR="004D4D68" w:rsidRP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Currently, no specific legislation addressing violence against women exists in Tunisia. </w:t>
      </w:r>
      <w:r w:rsidRPr="004D4D68">
        <w:rPr>
          <w:rFonts w:ascii="Times New Roman" w:eastAsia="Times New Roman" w:hAnsi="Times New Roman" w:cs="Times New Roman"/>
          <w:sz w:val="24"/>
          <w:szCs w:val="24"/>
        </w:rPr>
        <w:t xml:space="preserve">Instead, violence against women is covered under the outdated, generally applicable provisions of the Penal Code, and rarely enforced in cases of violence against women such as domestic violence and rape. </w:t>
      </w:r>
    </w:p>
    <w:p w14:paraId="2F35DA6B" w14:textId="77777777" w:rsidR="004D4D68" w:rsidRPr="004D4D68" w:rsidRDefault="004D4D68" w:rsidP="004D4D68">
      <w:pPr>
        <w:spacing w:line="240" w:lineRule="auto"/>
        <w:ind w:left="720"/>
        <w:rPr>
          <w:rFonts w:ascii="Times New Roman" w:eastAsia="Times New Roman" w:hAnsi="Times New Roman" w:cs="Times New Roman"/>
          <w:sz w:val="24"/>
          <w:szCs w:val="24"/>
        </w:rPr>
      </w:pPr>
    </w:p>
    <w:p w14:paraId="4009037A" w14:textId="77777777" w:rsidR="004D4D68" w:rsidRP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The Penal Code does contain some general prohibitions that may be applied to domestic violence,</w:t>
      </w:r>
      <w:r w:rsidRPr="004D4D68">
        <w:rPr>
          <w:rFonts w:ascii="Times New Roman" w:eastAsia="Times New Roman" w:hAnsi="Times New Roman" w:cs="Times New Roman"/>
          <w:sz w:val="24"/>
          <w:szCs w:val="24"/>
        </w:rPr>
        <w:t xml:space="preserve"> including provisions establishing that a spousal relationship is an aggravating circumstance for sentencing purposes in criminal assault and battery cases.  </w:t>
      </w:r>
    </w:p>
    <w:p w14:paraId="34D73989" w14:textId="77777777" w:rsidR="004D4D68" w:rsidRPr="004D4D68" w:rsidRDefault="004D4D68" w:rsidP="004D4D68">
      <w:pPr>
        <w:widowControl w:val="0"/>
        <w:numPr>
          <w:ilvl w:val="0"/>
          <w:numId w:val="11"/>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Under Article 218, an individual who deliberately injures, strikes, or commits any other violent act or assault, shall be punished with imprisonment of one year and a 1000 dinar fine. The penalty is increased to two years and 2000 dinars if the perpetrator of the assault is a descendant or spouse of the victim.  If the act is carried </w:t>
      </w:r>
      <w:r w:rsidRPr="004D4D68">
        <w:rPr>
          <w:rFonts w:ascii="Times New Roman" w:eastAsia="Times New Roman" w:hAnsi="Times New Roman" w:cs="Times New Roman"/>
          <w:sz w:val="24"/>
          <w:szCs w:val="24"/>
        </w:rPr>
        <w:lastRenderedPageBreak/>
        <w:t xml:space="preserve">out with premeditation, the punishment shall be increased to a three years imprisonment and a three thousand dinars fine. </w:t>
      </w:r>
    </w:p>
    <w:p w14:paraId="3FC70AEC" w14:textId="77777777" w:rsidR="004D4D68" w:rsidRPr="004D4D68" w:rsidRDefault="004D4D68" w:rsidP="004D4D68">
      <w:pPr>
        <w:widowControl w:val="0"/>
        <w:numPr>
          <w:ilvl w:val="0"/>
          <w:numId w:val="11"/>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Article 219 increases the punishment to between 5 – 10 years if the victims suffers mutilation, loss of a limb or is incapacitated as a result of the violence.   </w:t>
      </w:r>
    </w:p>
    <w:p w14:paraId="51FAC485" w14:textId="77777777" w:rsidR="004D4D68" w:rsidRPr="004D4D68" w:rsidRDefault="004D4D68" w:rsidP="004D4D68">
      <w:pPr>
        <w:widowControl w:val="0"/>
        <w:numPr>
          <w:ilvl w:val="0"/>
          <w:numId w:val="11"/>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Article 319 provides for 15 days imprisonment for violent acts without serious or lasting consequences on health, although a spousal relationship is not an aggravating circumstance for sentencing purposes in such misdemeanor level cases.</w:t>
      </w:r>
      <w:r w:rsidRPr="004D4D68">
        <w:rPr>
          <w:rFonts w:ascii="Times New Roman" w:eastAsia="Times New Roman" w:hAnsi="Times New Roman" w:cs="Times New Roman"/>
          <w:sz w:val="24"/>
          <w:szCs w:val="24"/>
          <w:vertAlign w:val="superscript"/>
        </w:rPr>
        <w:footnoteReference w:id="24"/>
      </w:r>
      <w:r w:rsidRPr="004D4D68">
        <w:rPr>
          <w:rFonts w:ascii="Times New Roman" w:eastAsia="Times New Roman" w:hAnsi="Times New Roman" w:cs="Times New Roman"/>
          <w:sz w:val="24"/>
          <w:szCs w:val="24"/>
        </w:rPr>
        <w:t xml:space="preserve">   </w:t>
      </w:r>
    </w:p>
    <w:p w14:paraId="1C51F26B" w14:textId="77777777" w:rsidR="004D4D68" w:rsidRPr="004D4D68" w:rsidRDefault="004D4D68" w:rsidP="004D4D68">
      <w:pPr>
        <w:widowControl w:val="0"/>
        <w:tabs>
          <w:tab w:val="left" w:pos="0"/>
        </w:tabs>
        <w:spacing w:line="240" w:lineRule="auto"/>
        <w:ind w:left="1080"/>
        <w:rPr>
          <w:rFonts w:ascii="Times New Roman" w:eastAsia="Times New Roman" w:hAnsi="Times New Roman" w:cs="Times New Roman"/>
          <w:sz w:val="24"/>
          <w:szCs w:val="24"/>
        </w:rPr>
      </w:pPr>
    </w:p>
    <w:p w14:paraId="0ECDAD05" w14:textId="77777777" w:rsidR="004D4D68" w:rsidRP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However, the application of these Penal Code provisions to situations of domestic violence is limited both by the language of the law and in practice.</w:t>
      </w:r>
      <w:r w:rsidRPr="004D4D68">
        <w:rPr>
          <w:rFonts w:ascii="Times New Roman" w:eastAsia="Times New Roman" w:hAnsi="Times New Roman" w:cs="Times New Roman"/>
          <w:sz w:val="24"/>
          <w:szCs w:val="24"/>
        </w:rPr>
        <w:t xml:space="preserve"> Articles 218, 219 and 319 apply only in situations of physical violence, excluding psychological and economic violence. Further, the restrictive definition of “spouse or descendant” means that it does not apply to unmarried or divorced intimate partners.  </w:t>
      </w:r>
    </w:p>
    <w:p w14:paraId="03734A7F" w14:textId="77777777" w:rsidR="004D4D68" w:rsidRPr="004D4D68" w:rsidRDefault="004D4D68" w:rsidP="004D4D68">
      <w:pPr>
        <w:tabs>
          <w:tab w:val="left" w:pos="0"/>
        </w:tabs>
        <w:spacing w:line="240" w:lineRule="auto"/>
        <w:ind w:left="360"/>
        <w:rPr>
          <w:rFonts w:ascii="Times New Roman" w:eastAsia="Times New Roman" w:hAnsi="Times New Roman" w:cs="Times New Roman"/>
          <w:sz w:val="24"/>
          <w:szCs w:val="24"/>
        </w:rPr>
      </w:pPr>
    </w:p>
    <w:p w14:paraId="78FDAE05"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Additionally, articles 218 and 319 both provide that the prosecution, trial or execution of the sentence is cancelled if the victim spouse or descendant retracts the complaint. Ministry of Justice statistics on public prosecutions of marital violence complaints show that 65-72% of complaints were withdrawn or dismissed.</w:t>
      </w:r>
      <w:r w:rsidRPr="004D4D68">
        <w:rPr>
          <w:rFonts w:ascii="Times New Roman" w:eastAsia="Times New Roman" w:hAnsi="Times New Roman" w:cs="Times New Roman"/>
          <w:sz w:val="24"/>
          <w:szCs w:val="24"/>
          <w:vertAlign w:val="superscript"/>
        </w:rPr>
        <w:footnoteReference w:id="25"/>
      </w:r>
      <w:r w:rsidRPr="004D4D68">
        <w:rPr>
          <w:rFonts w:ascii="Times New Roman" w:eastAsia="Times New Roman" w:hAnsi="Times New Roman" w:cs="Times New Roman"/>
          <w:sz w:val="24"/>
          <w:szCs w:val="24"/>
        </w:rPr>
        <w:t xml:space="preserve"> </w:t>
      </w:r>
    </w:p>
    <w:p w14:paraId="3709E563"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11B1CC47"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The Penal Code classifies rape as a crime against morality, rather than as a crime against persons.</w:t>
      </w:r>
      <w:r w:rsidRPr="004D4D68">
        <w:rPr>
          <w:rFonts w:ascii="Times New Roman" w:eastAsia="Times New Roman" w:hAnsi="Times New Roman" w:cs="Times New Roman"/>
          <w:sz w:val="24"/>
          <w:szCs w:val="24"/>
        </w:rPr>
        <w:t xml:space="preserve">  Penal Code Article 227 makes rape punishable with the death penalty if committed with violence or a weapon or on a person under age 10, and provides for life imprisonment in other cases. The article continues to set the age of consent at 13 years old.  </w:t>
      </w:r>
    </w:p>
    <w:p w14:paraId="6CF673F1"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45CACE93"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Marital rape is not a crime under the current Penal Code. </w:t>
      </w:r>
      <w:r w:rsidRPr="004D4D68">
        <w:rPr>
          <w:rFonts w:ascii="Times New Roman" w:eastAsia="Times New Roman" w:hAnsi="Times New Roman" w:cs="Times New Roman"/>
          <w:sz w:val="24"/>
          <w:szCs w:val="24"/>
        </w:rPr>
        <w:t xml:space="preserve">Furthermore, </w:t>
      </w:r>
      <w:r w:rsidRPr="004D4D68">
        <w:rPr>
          <w:rFonts w:ascii="Times New Roman" w:eastAsia="Times New Roman" w:hAnsi="Times New Roman" w:cs="Times New Roman"/>
          <w:b/>
          <w:sz w:val="24"/>
          <w:szCs w:val="24"/>
        </w:rPr>
        <w:t>Personal Status Code</w:t>
      </w:r>
      <w:r w:rsidRPr="004D4D68">
        <w:rPr>
          <w:rFonts w:ascii="Times New Roman" w:eastAsia="Times New Roman" w:hAnsi="Times New Roman" w:cs="Times New Roman"/>
          <w:sz w:val="24"/>
          <w:szCs w:val="24"/>
        </w:rPr>
        <w:t xml:space="preserve"> Article 23 requires both spouses to “fulfill their conjugal duties according to practice and customs,” a provision that is generally understood to mean that sexual relations constitute a marital obligation. In 2010, the Tunisian National Office of Family and Population (ONFP) conducted a nationwide survey that documented that violence against women is a widespread problem in Tunisia. It reported that “one in six married women has faced sexual violence at least once in her life, mostly by her intimate partner.”</w:t>
      </w:r>
      <w:r w:rsidRPr="004D4D68">
        <w:rPr>
          <w:rFonts w:ascii="Times New Roman" w:eastAsia="Times New Roman" w:hAnsi="Times New Roman" w:cs="Times New Roman"/>
          <w:sz w:val="24"/>
          <w:szCs w:val="24"/>
          <w:vertAlign w:val="superscript"/>
        </w:rPr>
        <w:footnoteReference w:id="26"/>
      </w:r>
      <w:r w:rsidRPr="004D4D68">
        <w:rPr>
          <w:rFonts w:ascii="Times New Roman" w:eastAsia="Times New Roman" w:hAnsi="Times New Roman" w:cs="Times New Roman"/>
          <w:sz w:val="24"/>
          <w:szCs w:val="24"/>
        </w:rPr>
        <w:t xml:space="preserve"> Forms of sexual violence identified by the survey “included being ‘coerced into sexual intercourse’, ‘forced to perform a sexual act that they disapprove of’, and ‘forced into sexual relations after having been beaten.’”</w:t>
      </w:r>
      <w:r w:rsidRPr="004D4D68">
        <w:rPr>
          <w:rFonts w:ascii="Times New Roman" w:eastAsia="Times New Roman" w:hAnsi="Times New Roman" w:cs="Times New Roman"/>
          <w:sz w:val="24"/>
          <w:szCs w:val="24"/>
          <w:vertAlign w:val="superscript"/>
        </w:rPr>
        <w:footnoteReference w:id="27"/>
      </w:r>
    </w:p>
    <w:p w14:paraId="1063B825" w14:textId="77777777" w:rsidR="004D4D68" w:rsidRPr="004D4D68" w:rsidRDefault="004D4D68" w:rsidP="004D4D68">
      <w:pPr>
        <w:spacing w:line="240" w:lineRule="auto"/>
        <w:rPr>
          <w:rFonts w:ascii="Times New Roman" w:eastAsia="Times New Roman" w:hAnsi="Times New Roman" w:cs="Times New Roman"/>
          <w:sz w:val="24"/>
          <w:szCs w:val="24"/>
        </w:rPr>
      </w:pPr>
    </w:p>
    <w:p w14:paraId="5C9C15A4"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lastRenderedPageBreak/>
        <w:t>Personal Status Code Article 31 provides that either spouse may seek a fault-based divorce on the grounds of material or non-material harm caused. Judges will interpret harm as including domestic violence, in addition to considering such violence as a breach of Personal Status Code Article 23 requirements that spouses treat each other with care and maintain good relations. In theory, women victims of domestic violence can file for a fault based divorce and obtain alimony, a housing allowance and compensation for damages. In practice, however, high evidentiary requirements of either a confession by the offender or a medical certificate create barriers to women seeking divorce on these grounds. Additionally, judges generally will not grant this type of divorce unless there is a criminal conviction first.</w:t>
      </w:r>
      <w:r w:rsidRPr="004D4D68">
        <w:rPr>
          <w:rFonts w:ascii="Times New Roman" w:eastAsia="Times New Roman" w:hAnsi="Times New Roman" w:cs="Times New Roman"/>
          <w:sz w:val="24"/>
          <w:szCs w:val="24"/>
          <w:vertAlign w:val="superscript"/>
        </w:rPr>
        <w:footnoteReference w:id="28"/>
      </w:r>
    </w:p>
    <w:p w14:paraId="6AF7293D" w14:textId="77777777" w:rsidR="004D4D68" w:rsidRPr="004D4D68" w:rsidRDefault="004D4D68" w:rsidP="004D4D68">
      <w:pPr>
        <w:spacing w:line="240" w:lineRule="auto"/>
        <w:rPr>
          <w:rFonts w:ascii="Times New Roman" w:eastAsia="Times New Roman" w:hAnsi="Times New Roman" w:cs="Times New Roman"/>
          <w:sz w:val="24"/>
          <w:szCs w:val="24"/>
        </w:rPr>
      </w:pPr>
    </w:p>
    <w:p w14:paraId="26F6023F" w14:textId="77777777" w:rsid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586C36">
        <w:rPr>
          <w:rFonts w:ascii="Times New Roman" w:eastAsia="Times New Roman" w:hAnsi="Times New Roman" w:cs="Times New Roman"/>
          <w:b/>
          <w:sz w:val="24"/>
          <w:szCs w:val="24"/>
        </w:rPr>
        <w:t>Tunisian law does not currently provide for any protection or preventive remedies such as civil protection measures or exclusion orders</w:t>
      </w:r>
      <w:r w:rsidRPr="004D4D68">
        <w:rPr>
          <w:rFonts w:ascii="Times New Roman" w:eastAsia="Times New Roman" w:hAnsi="Times New Roman" w:cs="Times New Roman"/>
          <w:sz w:val="24"/>
          <w:szCs w:val="24"/>
        </w:rPr>
        <w:t xml:space="preserve"> that would remove the violent offender from the home or forbid him from having any contact with or harassing the victim.</w:t>
      </w:r>
    </w:p>
    <w:p w14:paraId="2C895ED9" w14:textId="77777777" w:rsidR="00586C36" w:rsidRDefault="00586C36" w:rsidP="00586C36">
      <w:pPr>
        <w:widowControl w:val="0"/>
        <w:tabs>
          <w:tab w:val="left" w:pos="0"/>
        </w:tabs>
        <w:spacing w:line="240" w:lineRule="auto"/>
        <w:ind w:left="360"/>
        <w:contextualSpacing/>
        <w:rPr>
          <w:rFonts w:ascii="Times New Roman" w:eastAsia="Times New Roman" w:hAnsi="Times New Roman" w:cs="Times New Roman"/>
          <w:sz w:val="24"/>
          <w:szCs w:val="24"/>
        </w:rPr>
      </w:pPr>
    </w:p>
    <w:p w14:paraId="2D086ABF" w14:textId="122A6316" w:rsidR="00586C36" w:rsidRPr="00586C36" w:rsidRDefault="00586C36" w:rsidP="00586C36">
      <w:pPr>
        <w:widowControl w:val="0"/>
        <w:tabs>
          <w:tab w:val="left" w:pos="0"/>
        </w:tabs>
        <w:spacing w:line="240" w:lineRule="auto"/>
        <w:ind w:left="360"/>
        <w:contextualSpacing/>
        <w:rPr>
          <w:rFonts w:ascii="Times New Roman" w:eastAsia="Times New Roman" w:hAnsi="Times New Roman" w:cs="Times New Roman"/>
          <w:b/>
          <w:sz w:val="24"/>
          <w:szCs w:val="24"/>
          <w:u w:val="single"/>
        </w:rPr>
      </w:pPr>
      <w:r w:rsidRPr="00586C36">
        <w:rPr>
          <w:rFonts w:ascii="Times New Roman" w:eastAsia="Times New Roman" w:hAnsi="Times New Roman" w:cs="Times New Roman"/>
          <w:b/>
          <w:sz w:val="24"/>
          <w:szCs w:val="24"/>
          <w:u w:val="single"/>
        </w:rPr>
        <w:t>P</w:t>
      </w:r>
      <w:r>
        <w:rPr>
          <w:rFonts w:ascii="Times New Roman" w:eastAsia="Times New Roman" w:hAnsi="Times New Roman" w:cs="Times New Roman"/>
          <w:b/>
          <w:sz w:val="24"/>
          <w:szCs w:val="24"/>
          <w:u w:val="single"/>
        </w:rPr>
        <w:t>roposed</w:t>
      </w:r>
      <w:r w:rsidRPr="00586C36">
        <w:rPr>
          <w:rFonts w:ascii="Times New Roman" w:eastAsia="Times New Roman" w:hAnsi="Times New Roman" w:cs="Times New Roman"/>
          <w:b/>
          <w:sz w:val="24"/>
          <w:szCs w:val="24"/>
          <w:u w:val="single"/>
        </w:rPr>
        <w:t xml:space="preserve"> Violence </w:t>
      </w:r>
      <w:proofErr w:type="gramStart"/>
      <w:r w:rsidR="00D44B7A">
        <w:rPr>
          <w:rFonts w:ascii="Times New Roman" w:eastAsia="Times New Roman" w:hAnsi="Times New Roman" w:cs="Times New Roman"/>
          <w:b/>
          <w:sz w:val="24"/>
          <w:szCs w:val="24"/>
          <w:u w:val="single"/>
        </w:rPr>
        <w:t>Against</w:t>
      </w:r>
      <w:proofErr w:type="gramEnd"/>
      <w:r w:rsidR="00D44B7A">
        <w:rPr>
          <w:rFonts w:ascii="Times New Roman" w:eastAsia="Times New Roman" w:hAnsi="Times New Roman" w:cs="Times New Roman"/>
          <w:b/>
          <w:sz w:val="24"/>
          <w:szCs w:val="24"/>
          <w:u w:val="single"/>
        </w:rPr>
        <w:t xml:space="preserve"> Women Legislation</w:t>
      </w:r>
      <w:r w:rsidRPr="00586C36">
        <w:rPr>
          <w:rFonts w:ascii="Times New Roman" w:eastAsia="Times New Roman" w:hAnsi="Times New Roman" w:cs="Times New Roman"/>
          <w:b/>
          <w:sz w:val="24"/>
          <w:szCs w:val="24"/>
          <w:u w:val="single"/>
        </w:rPr>
        <w:t xml:space="preserve"> </w:t>
      </w:r>
    </w:p>
    <w:p w14:paraId="46C0F2BE" w14:textId="77777777" w:rsidR="004D4D68" w:rsidRPr="004D4D68" w:rsidRDefault="004D4D68" w:rsidP="004D4D68">
      <w:pPr>
        <w:spacing w:line="240" w:lineRule="auto"/>
        <w:rPr>
          <w:rFonts w:ascii="Times New Roman" w:eastAsia="Times New Roman" w:hAnsi="Times New Roman" w:cs="Times New Roman"/>
          <w:sz w:val="24"/>
          <w:szCs w:val="24"/>
        </w:rPr>
      </w:pPr>
    </w:p>
    <w:p w14:paraId="388562AB" w14:textId="06DBE77D" w:rsidR="00586C36" w:rsidRDefault="004D4D68" w:rsidP="00586C36">
      <w:pPr>
        <w:widowControl w:val="0"/>
        <w:numPr>
          <w:ilvl w:val="0"/>
          <w:numId w:val="13"/>
        </w:numPr>
        <w:tabs>
          <w:tab w:val="left" w:pos="0"/>
        </w:tabs>
        <w:spacing w:after="240"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Since 2013</w:t>
      </w:r>
      <w:r w:rsidR="00D44B7A">
        <w:rPr>
          <w:rFonts w:ascii="Times New Roman" w:eastAsia="Times New Roman" w:hAnsi="Times New Roman" w:cs="Times New Roman"/>
          <w:sz w:val="24"/>
          <w:szCs w:val="24"/>
        </w:rPr>
        <w:t>,</w:t>
      </w:r>
      <w:r w:rsidRPr="004D4D68">
        <w:rPr>
          <w:rFonts w:ascii="Times New Roman" w:eastAsia="Times New Roman" w:hAnsi="Times New Roman" w:cs="Times New Roman"/>
          <w:sz w:val="24"/>
          <w:szCs w:val="24"/>
        </w:rPr>
        <w:t xml:space="preserve"> the </w:t>
      </w:r>
      <w:r w:rsidR="00D44B7A">
        <w:rPr>
          <w:rFonts w:ascii="Times New Roman" w:eastAsia="Times New Roman" w:hAnsi="Times New Roman" w:cs="Times New Roman"/>
          <w:sz w:val="24"/>
          <w:szCs w:val="24"/>
        </w:rPr>
        <w:t xml:space="preserve">Tunisian </w:t>
      </w:r>
      <w:r w:rsidRPr="004D4D68">
        <w:rPr>
          <w:rFonts w:ascii="Times New Roman" w:eastAsia="Times New Roman" w:hAnsi="Times New Roman" w:cs="Times New Roman"/>
          <w:sz w:val="24"/>
          <w:szCs w:val="24"/>
        </w:rPr>
        <w:t>government has announced a pending violence against women bill, although to date the law remains to be enacted.</w:t>
      </w:r>
      <w:r w:rsidRPr="004D4D68">
        <w:rPr>
          <w:rFonts w:ascii="Times New Roman" w:eastAsia="Times New Roman" w:hAnsi="Times New Roman" w:cs="Times New Roman"/>
          <w:sz w:val="24"/>
          <w:szCs w:val="24"/>
          <w:vertAlign w:val="superscript"/>
        </w:rPr>
        <w:footnoteReference w:id="29"/>
      </w:r>
      <w:r w:rsidRPr="004D4D68">
        <w:rPr>
          <w:rFonts w:ascii="Times New Roman" w:eastAsia="Times New Roman" w:hAnsi="Times New Roman" w:cs="Times New Roman"/>
          <w:sz w:val="24"/>
          <w:szCs w:val="24"/>
        </w:rPr>
        <w:t xml:space="preserve"> </w:t>
      </w:r>
      <w:r w:rsidR="00D44B7A">
        <w:rPr>
          <w:rFonts w:ascii="Times New Roman" w:eastAsia="Times New Roman" w:hAnsi="Times New Roman" w:cs="Times New Roman"/>
          <w:sz w:val="24"/>
          <w:szCs w:val="24"/>
        </w:rPr>
        <w:t xml:space="preserve"> </w:t>
      </w:r>
      <w:r w:rsidRPr="004D4D68">
        <w:rPr>
          <w:rFonts w:ascii="Times New Roman" w:eastAsia="Times New Roman" w:hAnsi="Times New Roman" w:cs="Times New Roman"/>
          <w:sz w:val="24"/>
          <w:szCs w:val="24"/>
        </w:rPr>
        <w:t>In its report to the Committee, Tunisia states that “The Ministry of Women is currently cooperating with concerned government civil society stakeholders, with support from United Nations agencies, to establish an outline act criminalizing all forms of violence against women.”</w:t>
      </w:r>
      <w:r w:rsidRPr="004D4D68">
        <w:rPr>
          <w:rFonts w:ascii="Times New Roman" w:eastAsia="Times New Roman" w:hAnsi="Times New Roman" w:cs="Times New Roman"/>
          <w:sz w:val="24"/>
          <w:szCs w:val="24"/>
          <w:vertAlign w:val="superscript"/>
        </w:rPr>
        <w:footnoteReference w:id="30"/>
      </w:r>
      <w:proofErr w:type="gramStart"/>
      <w:r w:rsidRPr="004D4D68">
        <w:rPr>
          <w:rFonts w:ascii="Times New Roman" w:eastAsia="Times New Roman" w:hAnsi="Times New Roman" w:cs="Times New Roman"/>
          <w:sz w:val="24"/>
          <w:szCs w:val="24"/>
        </w:rPr>
        <w:t>.</w:t>
      </w:r>
      <w:proofErr w:type="gramEnd"/>
    </w:p>
    <w:p w14:paraId="523E237D" w14:textId="77777777" w:rsidR="00586C36" w:rsidRDefault="00586C36" w:rsidP="00586C36">
      <w:pPr>
        <w:widowControl w:val="0"/>
        <w:tabs>
          <w:tab w:val="left" w:pos="0"/>
        </w:tabs>
        <w:spacing w:after="240" w:line="240" w:lineRule="auto"/>
        <w:ind w:left="360"/>
        <w:contextualSpacing/>
        <w:rPr>
          <w:rFonts w:ascii="Times New Roman" w:eastAsia="Times New Roman" w:hAnsi="Times New Roman" w:cs="Times New Roman"/>
          <w:sz w:val="24"/>
          <w:szCs w:val="24"/>
        </w:rPr>
      </w:pPr>
    </w:p>
    <w:p w14:paraId="7C60B517" w14:textId="0417EA5A" w:rsidR="00FB240E" w:rsidRPr="00586C36" w:rsidRDefault="00640834" w:rsidP="000720DA">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586C36">
        <w:rPr>
          <w:rFonts w:asciiTheme="majorBidi" w:eastAsia="Times New Roman" w:hAnsiTheme="majorBidi" w:cstheme="majorBidi"/>
          <w:sz w:val="24"/>
          <w:szCs w:val="24"/>
        </w:rPr>
        <w:t xml:space="preserve">As of the date of the submission of this report, </w:t>
      </w:r>
      <w:r w:rsidR="00D44B7A">
        <w:rPr>
          <w:rFonts w:asciiTheme="majorBidi" w:eastAsia="Times New Roman" w:hAnsiTheme="majorBidi" w:cstheme="majorBidi"/>
          <w:sz w:val="24"/>
          <w:szCs w:val="24"/>
          <w:lang w:eastAsia="fr-CH"/>
        </w:rPr>
        <w:t xml:space="preserve">a Violence </w:t>
      </w:r>
      <w:proofErr w:type="gramStart"/>
      <w:r w:rsidR="00D44B7A">
        <w:rPr>
          <w:rFonts w:asciiTheme="majorBidi" w:eastAsia="Times New Roman" w:hAnsiTheme="majorBidi" w:cstheme="majorBidi"/>
          <w:sz w:val="24"/>
          <w:szCs w:val="24"/>
          <w:lang w:eastAsia="fr-CH"/>
        </w:rPr>
        <w:t>A</w:t>
      </w:r>
      <w:r w:rsidR="00FB240E" w:rsidRPr="00586C36">
        <w:rPr>
          <w:rFonts w:asciiTheme="majorBidi" w:eastAsia="Times New Roman" w:hAnsiTheme="majorBidi" w:cstheme="majorBidi"/>
          <w:sz w:val="24"/>
          <w:szCs w:val="24"/>
          <w:lang w:eastAsia="fr-CH"/>
        </w:rPr>
        <w:t>gainst</w:t>
      </w:r>
      <w:proofErr w:type="gramEnd"/>
      <w:r w:rsidR="00FB240E" w:rsidRPr="00586C36">
        <w:rPr>
          <w:rFonts w:asciiTheme="majorBidi" w:eastAsia="Times New Roman" w:hAnsiTheme="majorBidi" w:cstheme="majorBidi"/>
          <w:sz w:val="24"/>
          <w:szCs w:val="24"/>
          <w:lang w:eastAsia="fr-CH"/>
        </w:rPr>
        <w:t xml:space="preserve"> Women bill had been fil</w:t>
      </w:r>
      <w:r w:rsidR="0005645F" w:rsidRPr="00586C36">
        <w:rPr>
          <w:rFonts w:asciiTheme="majorBidi" w:eastAsia="Times New Roman" w:hAnsiTheme="majorBidi" w:cstheme="majorBidi"/>
          <w:sz w:val="24"/>
          <w:szCs w:val="24"/>
          <w:lang w:eastAsia="fr-CH"/>
        </w:rPr>
        <w:t xml:space="preserve">ed with </w:t>
      </w:r>
      <w:r w:rsidR="00190D98" w:rsidRPr="00586C36">
        <w:rPr>
          <w:rFonts w:asciiTheme="majorBidi" w:eastAsia="Times New Roman" w:hAnsiTheme="majorBidi" w:cstheme="majorBidi"/>
          <w:sz w:val="24"/>
          <w:szCs w:val="24"/>
          <w:lang w:eastAsia="fr-CH"/>
        </w:rPr>
        <w:t xml:space="preserve">the </w:t>
      </w:r>
      <w:r w:rsidR="0005645F" w:rsidRPr="00586C36">
        <w:rPr>
          <w:rFonts w:asciiTheme="majorBidi" w:eastAsia="Times New Roman" w:hAnsiTheme="majorBidi" w:cstheme="majorBidi"/>
          <w:i/>
          <w:iCs/>
          <w:sz w:val="24"/>
          <w:szCs w:val="24"/>
          <w:lang w:eastAsia="fr-CH"/>
        </w:rPr>
        <w:t xml:space="preserve">Assemblée des </w:t>
      </w:r>
      <w:proofErr w:type="spellStart"/>
      <w:r w:rsidR="0005645F" w:rsidRPr="00586C36">
        <w:rPr>
          <w:rFonts w:asciiTheme="majorBidi" w:eastAsia="Times New Roman" w:hAnsiTheme="majorBidi" w:cstheme="majorBidi"/>
          <w:i/>
          <w:iCs/>
          <w:sz w:val="24"/>
          <w:szCs w:val="24"/>
          <w:lang w:eastAsia="fr-CH"/>
        </w:rPr>
        <w:t>représentants</w:t>
      </w:r>
      <w:proofErr w:type="spellEnd"/>
      <w:r w:rsidR="0005645F" w:rsidRPr="00586C36">
        <w:rPr>
          <w:rFonts w:asciiTheme="majorBidi" w:eastAsia="Times New Roman" w:hAnsiTheme="majorBidi" w:cstheme="majorBidi"/>
          <w:i/>
          <w:iCs/>
          <w:sz w:val="24"/>
          <w:szCs w:val="24"/>
          <w:lang w:eastAsia="fr-CH"/>
        </w:rPr>
        <w:t xml:space="preserve"> du </w:t>
      </w:r>
      <w:proofErr w:type="spellStart"/>
      <w:r w:rsidR="0005645F" w:rsidRPr="00586C36">
        <w:rPr>
          <w:rFonts w:asciiTheme="majorBidi" w:eastAsia="Times New Roman" w:hAnsiTheme="majorBidi" w:cstheme="majorBidi"/>
          <w:i/>
          <w:iCs/>
          <w:sz w:val="24"/>
          <w:szCs w:val="24"/>
          <w:lang w:eastAsia="fr-CH"/>
        </w:rPr>
        <w:t>peuple</w:t>
      </w:r>
      <w:proofErr w:type="spellEnd"/>
      <w:r w:rsidR="0005645F" w:rsidRPr="00586C36">
        <w:rPr>
          <w:rFonts w:asciiTheme="majorBidi" w:eastAsia="Times New Roman" w:hAnsiTheme="majorBidi" w:cstheme="majorBidi"/>
          <w:i/>
          <w:iCs/>
          <w:sz w:val="24"/>
          <w:szCs w:val="24"/>
          <w:lang w:eastAsia="fr-CH"/>
        </w:rPr>
        <w:t xml:space="preserve"> </w:t>
      </w:r>
      <w:r w:rsidR="00FB240E" w:rsidRPr="00586C36">
        <w:rPr>
          <w:rFonts w:asciiTheme="majorBidi" w:eastAsia="Times New Roman" w:hAnsiTheme="majorBidi" w:cstheme="majorBidi"/>
          <w:sz w:val="24"/>
          <w:szCs w:val="24"/>
          <w:lang w:eastAsia="fr-CH"/>
        </w:rPr>
        <w:t>on July 27 (no. 60/2016), and is currently in front of the</w:t>
      </w:r>
      <w:r w:rsidR="000720DA" w:rsidRPr="00586C36">
        <w:rPr>
          <w:rFonts w:asciiTheme="majorBidi" w:eastAsia="Times New Roman" w:hAnsiTheme="majorBidi" w:cstheme="majorBidi"/>
          <w:sz w:val="24"/>
          <w:szCs w:val="24"/>
          <w:lang w:eastAsia="fr-CH"/>
        </w:rPr>
        <w:t xml:space="preserve"> Rights, Liberties and Foreign Relations Commission</w:t>
      </w:r>
      <w:r w:rsidR="00FB240E" w:rsidRPr="00586C36">
        <w:rPr>
          <w:rFonts w:asciiTheme="majorBidi" w:eastAsia="Times New Roman" w:hAnsiTheme="majorBidi" w:cstheme="majorBidi"/>
          <w:sz w:val="24"/>
          <w:szCs w:val="24"/>
          <w:lang w:eastAsia="fr-CH"/>
        </w:rPr>
        <w:t>.</w:t>
      </w:r>
      <w:r w:rsidR="00FB240E" w:rsidRPr="00586C36">
        <w:rPr>
          <w:rStyle w:val="FootnoteReference"/>
          <w:rFonts w:asciiTheme="majorBidi" w:eastAsia="Times New Roman" w:hAnsiTheme="majorBidi" w:cstheme="majorBidi"/>
          <w:sz w:val="24"/>
          <w:szCs w:val="24"/>
          <w:lang w:eastAsia="fr-CH"/>
        </w:rPr>
        <w:footnoteReference w:id="31"/>
      </w:r>
      <w:r w:rsidR="00FB240E" w:rsidRPr="00586C36">
        <w:rPr>
          <w:rFonts w:asciiTheme="majorBidi" w:eastAsia="Times New Roman" w:hAnsiTheme="majorBidi" w:cstheme="majorBidi"/>
          <w:sz w:val="24"/>
          <w:szCs w:val="24"/>
          <w:lang w:eastAsia="fr-CH"/>
        </w:rPr>
        <w:t xml:space="preserve"> The proposed reforms included in the provisions of this 43-article bill include (translated unofficially from the Arabic):</w:t>
      </w:r>
    </w:p>
    <w:p w14:paraId="7ADB9801" w14:textId="77777777" w:rsidR="00FB240E" w:rsidRPr="00586C36" w:rsidRDefault="00FB240E" w:rsidP="00FB240E">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Reforms to Penal Code articles 208, 218, 219,222, 221, 223, and 224, that would strengthen currently existing penalties for these crimes;</w:t>
      </w:r>
    </w:p>
    <w:p w14:paraId="556358CC" w14:textId="6A87BEF2" w:rsidR="00FB240E" w:rsidRPr="00586C36" w:rsidRDefault="00FB240E" w:rsidP="00364318">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A new Article 226¬3 on sexual harassment, which would be defined as an aggression against another or acts or gestures or words of a sexual nature touching the dig</w:t>
      </w:r>
      <w:r w:rsidR="00364318" w:rsidRPr="00364318">
        <w:rPr>
          <w:rFonts w:asciiTheme="majorBidi" w:eastAsia="Times New Roman" w:hAnsiTheme="majorBidi" w:cstheme="majorBidi"/>
          <w:sz w:val="24"/>
          <w:szCs w:val="24"/>
          <w:lang w:eastAsia="fr-CH"/>
        </w:rPr>
        <w:t xml:space="preserve">nity and </w:t>
      </w:r>
      <w:r w:rsidR="00364318">
        <w:rPr>
          <w:rFonts w:asciiTheme="majorBidi" w:eastAsia="Times New Roman" w:hAnsiTheme="majorBidi" w:cstheme="majorBidi"/>
          <w:sz w:val="24"/>
          <w:szCs w:val="24"/>
          <w:lang w:eastAsia="fr-CH"/>
        </w:rPr>
        <w:t>modesty</w:t>
      </w:r>
      <w:r w:rsidRPr="00586C36">
        <w:rPr>
          <w:rFonts w:asciiTheme="majorBidi" w:eastAsia="Times New Roman" w:hAnsiTheme="majorBidi" w:cstheme="majorBidi"/>
          <w:sz w:val="24"/>
          <w:szCs w:val="24"/>
          <w:lang w:eastAsia="fr-CH"/>
        </w:rPr>
        <w:t xml:space="preserve"> with the aim of encouraging another to fulfill sexual wishes (local </w:t>
      </w:r>
      <w:r w:rsidRPr="00586C36">
        <w:rPr>
          <w:rFonts w:asciiTheme="majorBidi" w:eastAsia="Times New Roman" w:hAnsiTheme="majorBidi" w:cstheme="majorBidi"/>
          <w:sz w:val="24"/>
          <w:szCs w:val="24"/>
          <w:lang w:eastAsia="fr-CH"/>
        </w:rPr>
        <w:lastRenderedPageBreak/>
        <w:t>activists have expressed concern about the lack of clarity of the definition in the original Arabic text);  </w:t>
      </w:r>
    </w:p>
    <w:p w14:paraId="5F525C74" w14:textId="77777777" w:rsidR="00FB240E" w:rsidRPr="00586C36" w:rsidRDefault="00FB240E" w:rsidP="00FB240E">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A new article 227 on rape, which would be defined as an act resulting in sexual penetration against a man or woman without their consent, with offenders punished with 20 years of prison.  In the case of victims under the age of 13 lack of consent is automatically considered absent and the offender may be punished with life imprisonment;</w:t>
      </w:r>
    </w:p>
    <w:p w14:paraId="75B1BFE1" w14:textId="77777777" w:rsidR="00FB240E" w:rsidRPr="00586C36" w:rsidRDefault="00FB240E" w:rsidP="00FB240E">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 xml:space="preserve">A new article 227 </w:t>
      </w:r>
      <w:proofErr w:type="spellStart"/>
      <w:r w:rsidRPr="00586C36">
        <w:rPr>
          <w:rFonts w:asciiTheme="majorBidi" w:eastAsia="Times New Roman" w:hAnsiTheme="majorBidi" w:cstheme="majorBidi"/>
          <w:sz w:val="24"/>
          <w:szCs w:val="24"/>
          <w:lang w:eastAsia="fr-CH"/>
        </w:rPr>
        <w:t>bis</w:t>
      </w:r>
      <w:proofErr w:type="spellEnd"/>
      <w:r w:rsidRPr="00586C36">
        <w:rPr>
          <w:rFonts w:asciiTheme="majorBidi" w:eastAsia="Times New Roman" w:hAnsiTheme="majorBidi" w:cstheme="majorBidi"/>
          <w:sz w:val="24"/>
          <w:szCs w:val="24"/>
          <w:lang w:eastAsia="fr-CH"/>
        </w:rPr>
        <w:t xml:space="preserve"> punishing anyone who has sexual relations with a girl under the age of 16, even with her consent, with 6 years of prison, 5 years of prison if she is over 16 years old;</w:t>
      </w:r>
    </w:p>
    <w:p w14:paraId="3F1B109A" w14:textId="77777777" w:rsidR="00FB240E" w:rsidRPr="00586C36" w:rsidRDefault="00FB240E" w:rsidP="00FB240E">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 xml:space="preserve">Protective measures of a maximum of 6 months that the Family Judge can extend if need be, and that can include provisions compelling the aggressor (the text is not clear if this applies to just the husband or either one of the spouses) to leave the family home in case of danger for the victim or the children, and withdraw child custody and guardianship and establish visitation rights (the text is not clear if this applies just to the husband, or to either spouse), and other provisions on marital property and financial support.  </w:t>
      </w:r>
    </w:p>
    <w:p w14:paraId="0C58B326" w14:textId="77777777" w:rsidR="00FB240E" w:rsidRPr="00586C36" w:rsidRDefault="00FB240E" w:rsidP="00FB240E">
      <w:pPr>
        <w:pStyle w:val="ListParagraph"/>
        <w:numPr>
          <w:ilvl w:val="0"/>
          <w:numId w:val="19"/>
        </w:numPr>
        <w:spacing w:line="240" w:lineRule="auto"/>
        <w:rPr>
          <w:rFonts w:asciiTheme="majorBidi" w:eastAsia="Times New Roman" w:hAnsiTheme="majorBidi" w:cstheme="majorBidi"/>
          <w:sz w:val="24"/>
          <w:szCs w:val="24"/>
          <w:lang w:eastAsia="fr-CH"/>
        </w:rPr>
      </w:pPr>
      <w:r w:rsidRPr="00586C36">
        <w:rPr>
          <w:rFonts w:asciiTheme="majorBidi" w:eastAsia="Times New Roman" w:hAnsiTheme="majorBidi" w:cstheme="majorBidi"/>
          <w:sz w:val="24"/>
          <w:szCs w:val="24"/>
          <w:lang w:eastAsia="fr-CH"/>
        </w:rPr>
        <w:t xml:space="preserve">Creation of a National Observatory on Violence against Women, under the Direction of the Ministry of Women. </w:t>
      </w:r>
    </w:p>
    <w:p w14:paraId="41DD6C0E" w14:textId="77777777" w:rsidR="00FB240E" w:rsidRPr="00586C36" w:rsidRDefault="00FB240E" w:rsidP="00FB240E">
      <w:pPr>
        <w:pStyle w:val="ListParagraph"/>
        <w:spacing w:line="240" w:lineRule="auto"/>
        <w:rPr>
          <w:rFonts w:asciiTheme="majorBidi" w:eastAsia="Times New Roman" w:hAnsiTheme="majorBidi" w:cstheme="majorBidi"/>
          <w:sz w:val="24"/>
          <w:szCs w:val="24"/>
          <w:lang w:eastAsia="fr-CH"/>
        </w:rPr>
      </w:pPr>
    </w:p>
    <w:p w14:paraId="5E5AA9C0" w14:textId="77777777" w:rsidR="007B0CE7" w:rsidRPr="004D4D68" w:rsidRDefault="007B0CE7" w:rsidP="007B0CE7">
      <w:pPr>
        <w:numPr>
          <w:ilvl w:val="0"/>
          <w:numId w:val="13"/>
        </w:numPr>
        <w:tabs>
          <w:tab w:val="left" w:pos="0"/>
        </w:tabs>
        <w:spacing w:line="240" w:lineRule="auto"/>
        <w:contextualSpacing/>
        <w:rPr>
          <w:rFonts w:ascii="Times New Roman" w:eastAsia="Times New Roman" w:hAnsi="Times New Roman" w:cs="Times New Roman"/>
          <w:sz w:val="24"/>
          <w:szCs w:val="24"/>
        </w:rPr>
      </w:pPr>
      <w:r w:rsidRPr="00D44B7A">
        <w:rPr>
          <w:rFonts w:ascii="Times New Roman" w:eastAsia="Times New Roman" w:hAnsi="Times New Roman" w:cs="Times New Roman"/>
          <w:b/>
          <w:sz w:val="24"/>
          <w:szCs w:val="24"/>
        </w:rPr>
        <w:t xml:space="preserve">Concerns expressed by local activists include the fact that the bill is limited to Penal Code reforms rather than a comprehensive law with both criminal and civil provisions, </w:t>
      </w:r>
      <w:r w:rsidRPr="00D44B7A">
        <w:rPr>
          <w:rFonts w:ascii="Times New Roman" w:eastAsia="Times New Roman" w:hAnsi="Times New Roman" w:cs="Times New Roman"/>
          <w:sz w:val="24"/>
          <w:szCs w:val="24"/>
        </w:rPr>
        <w:t>and addresses violence in the family more broadly rather than being a gender specific, violence against women law.</w:t>
      </w:r>
      <w:r w:rsidRPr="007B0CE7">
        <w:rPr>
          <w:rFonts w:ascii="Times New Roman" w:eastAsia="Times New Roman" w:hAnsi="Times New Roman" w:cs="Times New Roman"/>
          <w:sz w:val="24"/>
          <w:szCs w:val="24"/>
        </w:rPr>
        <w:t xml:space="preserve">  The bill also combines a diversity of topics such as wage discrimination (article 17), underage labor (article 18), and unlawful workplace discrimination in hiring or firing (article 19, last paragraph).  Concerns have also been raised about the lack of structure, lack of clarity and precision in the language, and vague provisions such as those in the procedures section providing that prosecutors will have assistants to take complaints.</w:t>
      </w:r>
    </w:p>
    <w:p w14:paraId="1A249041" w14:textId="77777777" w:rsidR="007B0CE7" w:rsidRDefault="007B0CE7" w:rsidP="007B0CE7">
      <w:pPr>
        <w:tabs>
          <w:tab w:val="left" w:pos="0"/>
        </w:tabs>
        <w:spacing w:line="240" w:lineRule="auto"/>
        <w:ind w:left="360"/>
        <w:contextualSpacing/>
        <w:rPr>
          <w:rFonts w:ascii="Times New Roman" w:eastAsia="Times New Roman" w:hAnsi="Times New Roman" w:cs="Times New Roman"/>
          <w:sz w:val="24"/>
          <w:szCs w:val="24"/>
        </w:rPr>
      </w:pPr>
    </w:p>
    <w:p w14:paraId="77B0ACFC" w14:textId="24863159" w:rsidR="005403A1" w:rsidRPr="005403A1" w:rsidRDefault="005403A1" w:rsidP="005403A1">
      <w:pPr>
        <w:tabs>
          <w:tab w:val="left" w:pos="0"/>
        </w:tabs>
        <w:spacing w:line="240" w:lineRule="auto"/>
        <w:ind w:left="720"/>
        <w:contextualSpacing/>
        <w:rPr>
          <w:rFonts w:ascii="Times New Roman" w:eastAsia="Times New Roman" w:hAnsi="Times New Roman" w:cs="Times New Roman"/>
          <w:b/>
          <w:sz w:val="24"/>
          <w:szCs w:val="24"/>
          <w:u w:val="single"/>
        </w:rPr>
      </w:pPr>
      <w:r w:rsidRPr="005403A1">
        <w:rPr>
          <w:rFonts w:ascii="Times New Roman" w:eastAsia="Times New Roman" w:hAnsi="Times New Roman" w:cs="Times New Roman"/>
          <w:b/>
          <w:sz w:val="24"/>
          <w:szCs w:val="24"/>
          <w:u w:val="single"/>
        </w:rPr>
        <w:t xml:space="preserve">Violence Against Women in Tunisia </w:t>
      </w:r>
      <w:bookmarkStart w:id="0" w:name="_GoBack"/>
      <w:bookmarkEnd w:id="0"/>
    </w:p>
    <w:p w14:paraId="1A34D3DE" w14:textId="77777777" w:rsidR="005403A1" w:rsidRDefault="005403A1" w:rsidP="007B0CE7">
      <w:pPr>
        <w:tabs>
          <w:tab w:val="left" w:pos="0"/>
        </w:tabs>
        <w:spacing w:line="240" w:lineRule="auto"/>
        <w:ind w:left="360"/>
        <w:contextualSpacing/>
        <w:rPr>
          <w:rFonts w:ascii="Times New Roman" w:eastAsia="Times New Roman" w:hAnsi="Times New Roman" w:cs="Times New Roman"/>
          <w:sz w:val="24"/>
          <w:szCs w:val="24"/>
        </w:rPr>
      </w:pPr>
    </w:p>
    <w:p w14:paraId="096672A6" w14:textId="77777777" w:rsidR="004D4D68" w:rsidRDefault="004D4D68" w:rsidP="004D4D68">
      <w:pPr>
        <w:numPr>
          <w:ilvl w:val="0"/>
          <w:numId w:val="13"/>
        </w:numPr>
        <w:tabs>
          <w:tab w:val="left" w:pos="0"/>
        </w:tabs>
        <w:spacing w:line="240" w:lineRule="auto"/>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According to the 2010 ONFP study, </w:t>
      </w:r>
      <w:r w:rsidRPr="004D4D68">
        <w:rPr>
          <w:rFonts w:ascii="Times New Roman" w:eastAsia="Times New Roman" w:hAnsi="Times New Roman" w:cs="Times New Roman"/>
          <w:b/>
          <w:sz w:val="24"/>
          <w:szCs w:val="24"/>
        </w:rPr>
        <w:t xml:space="preserve">47.6 percent of women ages 18 to 64 had been subjected to at least one form of </w:t>
      </w:r>
      <w:r w:rsidRPr="007B0CE7">
        <w:rPr>
          <w:rFonts w:ascii="Times New Roman" w:eastAsia="Times New Roman" w:hAnsi="Times New Roman" w:cs="Times New Roman"/>
          <w:b/>
          <w:sz w:val="24"/>
          <w:szCs w:val="24"/>
        </w:rPr>
        <w:t>violence in their lives</w:t>
      </w:r>
      <w:r w:rsidRPr="004D4D68">
        <w:rPr>
          <w:rFonts w:ascii="Times New Roman" w:eastAsia="Times New Roman" w:hAnsi="Times New Roman" w:cs="Times New Roman"/>
          <w:sz w:val="24"/>
          <w:szCs w:val="24"/>
        </w:rPr>
        <w:t>.</w:t>
      </w:r>
      <w:r w:rsidRPr="004D4D68">
        <w:rPr>
          <w:rFonts w:ascii="Times New Roman" w:eastAsia="Times New Roman" w:hAnsi="Times New Roman" w:cs="Times New Roman"/>
          <w:sz w:val="24"/>
          <w:szCs w:val="24"/>
          <w:vertAlign w:val="superscript"/>
        </w:rPr>
        <w:footnoteReference w:id="32"/>
      </w:r>
      <w:r w:rsidRPr="004D4D68">
        <w:rPr>
          <w:rFonts w:ascii="Times New Roman" w:eastAsia="Times New Roman" w:hAnsi="Times New Roman" w:cs="Times New Roman"/>
          <w:sz w:val="24"/>
          <w:szCs w:val="24"/>
        </w:rPr>
        <w:t xml:space="preserve"> Physical violence (31.7%) was reported as the most frequent type of violence experienced by women, followed by psychological violence (28.9%) and sexual violence (15.7%). The ONFP report study revealed that most violence against women is perpetrated by an intimate partner.</w:t>
      </w:r>
      <w:r w:rsidRPr="004D4D68">
        <w:rPr>
          <w:rFonts w:ascii="Times New Roman" w:eastAsia="Times New Roman" w:hAnsi="Times New Roman" w:cs="Times New Roman"/>
          <w:sz w:val="24"/>
          <w:szCs w:val="24"/>
          <w:vertAlign w:val="superscript"/>
        </w:rPr>
        <w:footnoteReference w:id="33"/>
      </w:r>
      <w:r w:rsidRPr="004D4D68">
        <w:rPr>
          <w:rFonts w:ascii="Times New Roman" w:eastAsia="Times New Roman" w:hAnsi="Times New Roman" w:cs="Times New Roman"/>
          <w:sz w:val="24"/>
          <w:szCs w:val="24"/>
        </w:rPr>
        <w:t xml:space="preserve"> Further, </w:t>
      </w:r>
      <w:r w:rsidRPr="004D4D68">
        <w:rPr>
          <w:rFonts w:ascii="Times New Roman" w:eastAsia="Times New Roman" w:hAnsi="Times New Roman" w:cs="Times New Roman"/>
          <w:sz w:val="24"/>
          <w:szCs w:val="24"/>
        </w:rPr>
        <w:lastRenderedPageBreak/>
        <w:t>the State Report showed that in the 2012-2013 judicial year, there were 358 ruled cases of sexual crimes against women, 81 of which were rape cases.</w:t>
      </w:r>
      <w:r w:rsidRPr="004D4D68">
        <w:rPr>
          <w:rFonts w:ascii="Times New Roman" w:eastAsia="Times New Roman" w:hAnsi="Times New Roman" w:cs="Times New Roman"/>
          <w:sz w:val="24"/>
          <w:szCs w:val="24"/>
          <w:vertAlign w:val="superscript"/>
        </w:rPr>
        <w:footnoteReference w:id="34"/>
      </w:r>
    </w:p>
    <w:p w14:paraId="78596FD7" w14:textId="77777777" w:rsidR="007B0CE7" w:rsidRDefault="007B0CE7" w:rsidP="007B0CE7">
      <w:pPr>
        <w:tabs>
          <w:tab w:val="left" w:pos="0"/>
        </w:tabs>
        <w:spacing w:line="240" w:lineRule="auto"/>
        <w:ind w:left="360"/>
        <w:contextualSpacing/>
        <w:rPr>
          <w:rFonts w:ascii="Times New Roman" w:eastAsia="Times New Roman" w:hAnsi="Times New Roman" w:cs="Times New Roman"/>
          <w:sz w:val="24"/>
          <w:szCs w:val="24"/>
        </w:rPr>
      </w:pPr>
    </w:p>
    <w:p w14:paraId="1C599D8C" w14:textId="77777777" w:rsidR="004D4D68" w:rsidRPr="004D4D68" w:rsidRDefault="004D4D68" w:rsidP="004D4D68">
      <w:pPr>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While the ONFP nationwide survey was conducted prior to the December 2010 – January 2011 revolution, government studies, human rights organizations, local activists and media outlets report perceptions that violence against women has increased since the revolution.  Some sources attribute this to the rise of extremist Islamist ideologies in Tunisia,</w:t>
      </w:r>
      <w:r w:rsidRPr="004D4D68">
        <w:rPr>
          <w:rFonts w:ascii="Times New Roman" w:eastAsia="Times New Roman" w:hAnsi="Times New Roman" w:cs="Times New Roman"/>
          <w:sz w:val="24"/>
          <w:szCs w:val="24"/>
          <w:vertAlign w:val="superscript"/>
        </w:rPr>
        <w:footnoteReference w:id="35"/>
      </w:r>
      <w:r w:rsidRPr="004D4D68">
        <w:rPr>
          <w:rFonts w:ascii="Times New Roman" w:eastAsia="Times New Roman" w:hAnsi="Times New Roman" w:cs="Times New Roman"/>
          <w:sz w:val="24"/>
          <w:szCs w:val="24"/>
        </w:rPr>
        <w:t xml:space="preserve"> and corresponding attitude among the police and others that women are responsible for violence inflicted upon them if they dressed a certain way or were in the “wrong” place.</w:t>
      </w:r>
      <w:r w:rsidRPr="004D4D68">
        <w:rPr>
          <w:rFonts w:ascii="Times New Roman" w:eastAsia="Times New Roman" w:hAnsi="Times New Roman" w:cs="Times New Roman"/>
          <w:sz w:val="24"/>
          <w:szCs w:val="24"/>
          <w:vertAlign w:val="superscript"/>
        </w:rPr>
        <w:footnoteReference w:id="36"/>
      </w:r>
      <w:r w:rsidRPr="004D4D68">
        <w:rPr>
          <w:rFonts w:ascii="Times New Roman" w:eastAsia="Times New Roman" w:hAnsi="Times New Roman" w:cs="Times New Roman"/>
          <w:sz w:val="24"/>
          <w:szCs w:val="24"/>
        </w:rPr>
        <w:t xml:space="preserve">  The Ministry of the Interior reported 46 women murdered in a ten-month period in 2013.</w:t>
      </w:r>
      <w:r w:rsidRPr="004D4D68">
        <w:rPr>
          <w:rFonts w:ascii="Times New Roman" w:eastAsia="Times New Roman" w:hAnsi="Times New Roman" w:cs="Times New Roman"/>
          <w:sz w:val="24"/>
          <w:szCs w:val="24"/>
          <w:vertAlign w:val="superscript"/>
        </w:rPr>
        <w:footnoteReference w:id="37"/>
      </w:r>
    </w:p>
    <w:p w14:paraId="34FDC98B"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1718D24F" w14:textId="0E7AA4E1" w:rsidR="008B3924" w:rsidRPr="004D4D68" w:rsidRDefault="004D4D68" w:rsidP="008B3924">
      <w:pPr>
        <w:numPr>
          <w:ilvl w:val="0"/>
          <w:numId w:val="13"/>
        </w:numPr>
        <w:spacing w:after="200" w:line="240" w:lineRule="auto"/>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Very few women victims of violence in Tunisia report the violence to the authorities.</w:t>
      </w:r>
      <w:r w:rsidRPr="004D4D68">
        <w:rPr>
          <w:rFonts w:ascii="Times New Roman" w:eastAsia="Times New Roman" w:hAnsi="Times New Roman" w:cs="Times New Roman"/>
          <w:sz w:val="24"/>
          <w:szCs w:val="24"/>
        </w:rPr>
        <w:t xml:space="preserve">  According to the ONFP study, only 17.8% of women who had experienced violence had filed a complaint.  Likewise, only 3.6% and 2.3% of women identified the police and health system institutions respectively as sources of assistance they would seek.</w:t>
      </w:r>
      <w:r w:rsidRPr="004D4D68">
        <w:rPr>
          <w:rFonts w:ascii="Times New Roman" w:eastAsia="Times New Roman" w:hAnsi="Times New Roman" w:cs="Times New Roman"/>
          <w:sz w:val="24"/>
          <w:szCs w:val="24"/>
          <w:vertAlign w:val="superscript"/>
        </w:rPr>
        <w:footnoteReference w:id="38"/>
      </w:r>
      <w:r w:rsidRPr="004D4D68">
        <w:rPr>
          <w:rFonts w:ascii="Times New Roman" w:eastAsia="Times New Roman" w:hAnsi="Times New Roman" w:cs="Times New Roman"/>
          <w:sz w:val="24"/>
          <w:szCs w:val="24"/>
        </w:rPr>
        <w:t xml:space="preserve"> Women reported a lack of trust and confidence in the justice system.</w:t>
      </w:r>
      <w:r w:rsidRPr="004D4D68">
        <w:rPr>
          <w:rFonts w:ascii="Times New Roman" w:eastAsia="Times New Roman" w:hAnsi="Times New Roman" w:cs="Times New Roman"/>
          <w:sz w:val="24"/>
          <w:szCs w:val="24"/>
          <w:vertAlign w:val="superscript"/>
        </w:rPr>
        <w:footnoteReference w:id="39"/>
      </w:r>
      <w:r w:rsidRPr="004D4D68">
        <w:rPr>
          <w:rFonts w:ascii="Times New Roman" w:eastAsia="Times New Roman" w:hAnsi="Times New Roman" w:cs="Times New Roman"/>
          <w:sz w:val="24"/>
          <w:szCs w:val="24"/>
        </w:rPr>
        <w:t xml:space="preserve"> </w:t>
      </w:r>
      <w:r w:rsidR="008B3924">
        <w:rPr>
          <w:rFonts w:ascii="Times New Roman" w:eastAsia="Times New Roman" w:hAnsi="Times New Roman" w:cs="Times New Roman"/>
          <w:sz w:val="24"/>
          <w:szCs w:val="24"/>
        </w:rPr>
        <w:t xml:space="preserve"> </w:t>
      </w:r>
      <w:r w:rsidR="00F60C00" w:rsidRPr="00F60C00">
        <w:rPr>
          <w:rFonts w:ascii="Times New Roman" w:eastAsia="Times New Roman" w:hAnsi="Times New Roman" w:cs="Times New Roman"/>
          <w:sz w:val="24"/>
          <w:szCs w:val="24"/>
        </w:rPr>
        <w:t>Domestic violence and rape are also underreported due to social and cultural pressures, including the traditionally taboo nature of violence against women, a concern to protect the image and reputation of the victim’s family, and the fear of ending up homeless.</w:t>
      </w:r>
      <w:r w:rsidR="00F60C00" w:rsidRPr="00F60C00">
        <w:rPr>
          <w:rFonts w:ascii="Times New Roman" w:eastAsia="Times New Roman" w:hAnsi="Times New Roman" w:cs="Times New Roman"/>
          <w:sz w:val="24"/>
          <w:szCs w:val="24"/>
          <w:vertAlign w:val="superscript"/>
        </w:rPr>
        <w:footnoteReference w:id="40"/>
      </w:r>
    </w:p>
    <w:p w14:paraId="0729B07E" w14:textId="209D4A50" w:rsidR="004D4D68" w:rsidRPr="004D4D68" w:rsidRDefault="004D4D68" w:rsidP="00F60C00">
      <w:pPr>
        <w:widowControl w:val="0"/>
        <w:tabs>
          <w:tab w:val="left" w:pos="0"/>
        </w:tabs>
        <w:spacing w:line="240" w:lineRule="auto"/>
        <w:ind w:left="360"/>
        <w:contextualSpacing/>
        <w:rPr>
          <w:rFonts w:ascii="Times New Roman" w:eastAsia="Times New Roman" w:hAnsi="Times New Roman" w:cs="Times New Roman"/>
          <w:sz w:val="24"/>
          <w:szCs w:val="24"/>
        </w:rPr>
      </w:pPr>
    </w:p>
    <w:p w14:paraId="6A6759E2" w14:textId="77777777" w:rsidR="004D4D68" w:rsidRPr="004D4D68" w:rsidRDefault="004D4D68" w:rsidP="004D4D68">
      <w:pPr>
        <w:numPr>
          <w:ilvl w:val="0"/>
          <w:numId w:val="13"/>
        </w:numPr>
        <w:spacing w:line="240" w:lineRule="auto"/>
        <w:ind w:hanging="360"/>
        <w:contextualSpacing/>
        <w:rPr>
          <w:rFonts w:ascii="Times New Roman" w:eastAsia="Times New Roman" w:hAnsi="Times New Roman" w:cs="Times New Roman"/>
          <w:sz w:val="24"/>
          <w:szCs w:val="24"/>
        </w:rPr>
      </w:pPr>
      <w:r w:rsidRPr="008B3924">
        <w:rPr>
          <w:rFonts w:ascii="Times New Roman" w:eastAsia="Times New Roman" w:hAnsi="Times New Roman" w:cs="Times New Roman"/>
          <w:b/>
          <w:sz w:val="24"/>
          <w:szCs w:val="24"/>
        </w:rPr>
        <w:t>Police often refuse to intervene when women ask for help, viewing domestic violence as a private matter</w:t>
      </w:r>
      <w:r w:rsidRPr="004D4D68">
        <w:rPr>
          <w:rFonts w:ascii="Times New Roman" w:eastAsia="Times New Roman" w:hAnsi="Times New Roman" w:cs="Times New Roman"/>
          <w:sz w:val="24"/>
          <w:szCs w:val="24"/>
        </w:rPr>
        <w:t>.</w:t>
      </w:r>
      <w:r w:rsidRPr="004D4D68">
        <w:rPr>
          <w:rFonts w:ascii="Times New Roman" w:eastAsia="Times New Roman" w:hAnsi="Times New Roman" w:cs="Times New Roman"/>
          <w:sz w:val="24"/>
          <w:szCs w:val="24"/>
          <w:vertAlign w:val="superscript"/>
        </w:rPr>
        <w:footnoteReference w:id="41"/>
      </w:r>
      <w:r w:rsidRPr="004D4D68">
        <w:rPr>
          <w:rFonts w:ascii="Times New Roman" w:eastAsia="Times New Roman" w:hAnsi="Times New Roman" w:cs="Times New Roman"/>
          <w:sz w:val="24"/>
          <w:szCs w:val="24"/>
        </w:rPr>
        <w:t xml:space="preserve"> When they do intervene, police often try to convince women not to bring a complaint against their husband.  Local activists also report delays in prosecutorial orders to police to investigate violence complaints (during which time the violent offenders are free), administrative runarounds, and pressure to withdraw complaints on the part of the police when women do attempt to report violence.  Police stations are insufficiently staffed, resourced or equipped to receive women victims of violence adequately.  One report indicates at least one instance where a woman complainant was arrested for “insisting too much” with the police and threatened with being charged with offense of a public officer in the exercise of his functions.  Others report police telling victims of violence, “Filing a complaint will get you nowhere,” “Stay at your home,” “All women are victims of violence,” or “That’s not an assault, it’s a minor injury.”</w:t>
      </w:r>
      <w:r w:rsidRPr="004D4D68">
        <w:rPr>
          <w:rFonts w:ascii="Times New Roman" w:eastAsia="Times New Roman" w:hAnsi="Times New Roman" w:cs="Times New Roman"/>
          <w:sz w:val="24"/>
          <w:szCs w:val="24"/>
          <w:vertAlign w:val="superscript"/>
        </w:rPr>
        <w:footnoteReference w:id="42"/>
      </w:r>
    </w:p>
    <w:p w14:paraId="19F0352E"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2F34E5C7" w14:textId="69C8ECEA"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An additional barrier is the lack of sufficient housing or shelter programs for survivors of violence.  </w:t>
      </w:r>
      <w:r w:rsidRPr="004D4D68">
        <w:rPr>
          <w:rFonts w:ascii="Times New Roman" w:eastAsia="Times New Roman" w:hAnsi="Times New Roman" w:cs="Times New Roman"/>
          <w:sz w:val="24"/>
          <w:szCs w:val="24"/>
        </w:rPr>
        <w:t xml:space="preserve">The first government-run shelter and national helpline dedicated to victims of domestic violence was </w:t>
      </w:r>
      <w:r w:rsidR="00B55B7A">
        <w:rPr>
          <w:rFonts w:ascii="Times New Roman" w:eastAsia="Times New Roman" w:hAnsi="Times New Roman" w:cs="Times New Roman"/>
          <w:sz w:val="24"/>
          <w:szCs w:val="24"/>
        </w:rPr>
        <w:t xml:space="preserve">reportedly </w:t>
      </w:r>
      <w:r w:rsidRPr="004D4D68">
        <w:rPr>
          <w:rFonts w:ascii="Times New Roman" w:eastAsia="Times New Roman" w:hAnsi="Times New Roman" w:cs="Times New Roman"/>
          <w:sz w:val="24"/>
          <w:szCs w:val="24"/>
        </w:rPr>
        <w:t>opened in 2012.</w:t>
      </w:r>
      <w:r w:rsidRPr="004D4D68">
        <w:rPr>
          <w:rFonts w:ascii="Times New Roman" w:eastAsia="Times New Roman" w:hAnsi="Times New Roman" w:cs="Times New Roman"/>
          <w:sz w:val="24"/>
          <w:szCs w:val="24"/>
          <w:vertAlign w:val="superscript"/>
        </w:rPr>
        <w:footnoteReference w:id="43"/>
      </w:r>
      <w:r w:rsidRPr="004D4D68">
        <w:rPr>
          <w:rFonts w:ascii="Times New Roman" w:eastAsia="Times New Roman" w:hAnsi="Times New Roman" w:cs="Times New Roman"/>
          <w:sz w:val="24"/>
          <w:szCs w:val="24"/>
        </w:rPr>
        <w:t xml:space="preserve"> Amnesty International reported in November 2015, however, that the helpline is non-operational and the three shelters (in Tunis, Sousse and </w:t>
      </w:r>
      <w:proofErr w:type="spellStart"/>
      <w:r w:rsidRPr="004D4D68">
        <w:rPr>
          <w:rFonts w:ascii="Times New Roman" w:eastAsia="Times New Roman" w:hAnsi="Times New Roman" w:cs="Times New Roman"/>
          <w:sz w:val="24"/>
          <w:szCs w:val="24"/>
        </w:rPr>
        <w:t>Sfax</w:t>
      </w:r>
      <w:proofErr w:type="spellEnd"/>
      <w:r w:rsidRPr="004D4D68">
        <w:rPr>
          <w:rFonts w:ascii="Times New Roman" w:eastAsia="Times New Roman" w:hAnsi="Times New Roman" w:cs="Times New Roman"/>
          <w:sz w:val="24"/>
          <w:szCs w:val="24"/>
        </w:rPr>
        <w:t>) that can take women victims of violence have limited space, provide only short-term housing, and encourage mediation with the abuser.</w:t>
      </w:r>
      <w:r w:rsidRPr="004D4D68">
        <w:rPr>
          <w:rFonts w:ascii="Times New Roman" w:eastAsia="Times New Roman" w:hAnsi="Times New Roman" w:cs="Times New Roman"/>
          <w:sz w:val="24"/>
          <w:szCs w:val="24"/>
          <w:vertAlign w:val="superscript"/>
        </w:rPr>
        <w:footnoteReference w:id="44"/>
      </w:r>
      <w:r w:rsidRPr="004D4D68">
        <w:rPr>
          <w:rFonts w:ascii="Times New Roman" w:eastAsia="Times New Roman" w:hAnsi="Times New Roman" w:cs="Times New Roman"/>
          <w:sz w:val="24"/>
          <w:szCs w:val="24"/>
        </w:rPr>
        <w:t xml:space="preserve"> Local NGO reports to MRA on the number of shelters ranged from 2 – 4.</w:t>
      </w:r>
      <w:r w:rsidRPr="004D4D68">
        <w:rPr>
          <w:rFonts w:ascii="Times New Roman" w:eastAsia="Times New Roman" w:hAnsi="Times New Roman" w:cs="Times New Roman"/>
          <w:sz w:val="24"/>
          <w:szCs w:val="24"/>
          <w:vertAlign w:val="superscript"/>
        </w:rPr>
        <w:footnoteReference w:id="45"/>
      </w:r>
    </w:p>
    <w:p w14:paraId="1B5FC263" w14:textId="77777777" w:rsidR="004D4D68" w:rsidRPr="004D4D68" w:rsidRDefault="004D4D68" w:rsidP="004D4D68">
      <w:pPr>
        <w:widowControl w:val="0"/>
        <w:tabs>
          <w:tab w:val="left" w:pos="0"/>
        </w:tabs>
        <w:spacing w:line="240" w:lineRule="auto"/>
        <w:ind w:left="360"/>
        <w:rPr>
          <w:rFonts w:ascii="Times New Roman" w:eastAsia="Times New Roman" w:hAnsi="Times New Roman" w:cs="Times New Roman"/>
          <w:sz w:val="24"/>
          <w:szCs w:val="24"/>
        </w:rPr>
      </w:pPr>
    </w:p>
    <w:p w14:paraId="43B10131"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 order to file an assault case, women must first bring a medical certificate establishing the violence and its severity, and then go to the forensic medical doctor in a public hospital designated by the judge in order to draw up a report on the nature and length of incapacity suffered as a result of the violence.</w:t>
      </w:r>
      <w:r w:rsidRPr="004D4D68">
        <w:rPr>
          <w:rFonts w:ascii="Times New Roman" w:eastAsia="Times New Roman" w:hAnsi="Times New Roman" w:cs="Times New Roman"/>
          <w:sz w:val="24"/>
          <w:szCs w:val="24"/>
          <w:vertAlign w:val="superscript"/>
        </w:rPr>
        <w:footnoteReference w:id="46"/>
      </w:r>
    </w:p>
    <w:p w14:paraId="78879B99" w14:textId="77777777" w:rsidR="004D4D68" w:rsidRPr="004D4D68" w:rsidRDefault="004D4D68" w:rsidP="004D4D68">
      <w:pPr>
        <w:widowControl w:val="0"/>
        <w:tabs>
          <w:tab w:val="left" w:pos="0"/>
        </w:tabs>
        <w:spacing w:line="240" w:lineRule="auto"/>
        <w:ind w:left="360"/>
        <w:rPr>
          <w:rFonts w:ascii="Times New Roman" w:eastAsia="Times New Roman" w:hAnsi="Times New Roman" w:cs="Times New Roman"/>
          <w:sz w:val="24"/>
          <w:szCs w:val="24"/>
        </w:rPr>
      </w:pPr>
    </w:p>
    <w:p w14:paraId="056944E1"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Local activists report how judges are reluctant to convict husband for assault in the absence of visible physical injuries.</w:t>
      </w:r>
    </w:p>
    <w:p w14:paraId="32842ECD" w14:textId="77777777" w:rsidR="004D4D68" w:rsidRPr="004D4D68" w:rsidRDefault="004D4D68" w:rsidP="004D4D68">
      <w:pPr>
        <w:widowControl w:val="0"/>
        <w:tabs>
          <w:tab w:val="left" w:pos="0"/>
        </w:tabs>
        <w:spacing w:line="240" w:lineRule="auto"/>
        <w:ind w:left="360"/>
        <w:rPr>
          <w:rFonts w:ascii="Times New Roman" w:eastAsia="Times New Roman" w:hAnsi="Times New Roman" w:cs="Times New Roman"/>
          <w:sz w:val="24"/>
          <w:szCs w:val="24"/>
        </w:rPr>
      </w:pPr>
    </w:p>
    <w:p w14:paraId="140437C1" w14:textId="77777777" w:rsidR="004D4D68" w:rsidRPr="004D4D68" w:rsidRDefault="004D4D68" w:rsidP="004D4D68">
      <w:pPr>
        <w:widowControl w:val="0"/>
        <w:tabs>
          <w:tab w:val="left" w:pos="0"/>
        </w:tabs>
        <w:spacing w:line="240" w:lineRule="auto"/>
        <w:ind w:left="1440" w:right="810"/>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In one case we had, the husband would repeatedly beat his wife on her head between his two hands until she would pass out and then have to stay in bed.  When she went to the public hospital, the medical report said “There is no trace of violence we can cite.”  Based on this, the judge </w:t>
      </w:r>
      <w:r w:rsidRPr="004D4D68">
        <w:rPr>
          <w:rFonts w:ascii="Times New Roman" w:eastAsia="Times New Roman" w:hAnsi="Times New Roman" w:cs="Times New Roman"/>
          <w:sz w:val="24"/>
          <w:szCs w:val="24"/>
        </w:rPr>
        <w:lastRenderedPageBreak/>
        <w:t>dismissed the case.</w:t>
      </w:r>
      <w:r w:rsidRPr="004D4D68">
        <w:rPr>
          <w:rFonts w:ascii="Times New Roman" w:eastAsia="Times New Roman" w:hAnsi="Times New Roman" w:cs="Times New Roman"/>
          <w:sz w:val="24"/>
          <w:szCs w:val="24"/>
          <w:vertAlign w:val="superscript"/>
        </w:rPr>
        <w:footnoteReference w:id="47"/>
      </w:r>
    </w:p>
    <w:p w14:paraId="00DBB352"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077AF9DB" w14:textId="77777777" w:rsidR="004D4D68" w:rsidRPr="004D4D68" w:rsidRDefault="004D4D68" w:rsidP="004D4D68">
      <w:pPr>
        <w:numPr>
          <w:ilvl w:val="0"/>
          <w:numId w:val="13"/>
        </w:numPr>
        <w:spacing w:line="240" w:lineRule="auto"/>
        <w:ind w:hanging="360"/>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There is also no comprehensive or consolidated database on the incidence of sexual violence.</w:t>
      </w:r>
      <w:r w:rsidRPr="004D4D68">
        <w:rPr>
          <w:rFonts w:ascii="Times New Roman" w:eastAsia="Times New Roman" w:hAnsi="Times New Roman" w:cs="Times New Roman"/>
          <w:sz w:val="24"/>
          <w:szCs w:val="24"/>
        </w:rPr>
        <w:t xml:space="preserve"> Convictions for sexual violence were far below the number of actual incidents.</w:t>
      </w:r>
      <w:r w:rsidRPr="004D4D68">
        <w:rPr>
          <w:rFonts w:ascii="Times New Roman" w:eastAsia="Times New Roman" w:hAnsi="Times New Roman" w:cs="Times New Roman"/>
          <w:sz w:val="24"/>
          <w:szCs w:val="24"/>
          <w:vertAlign w:val="superscript"/>
        </w:rPr>
        <w:footnoteReference w:id="48"/>
      </w:r>
      <w:r w:rsidRPr="004D4D68">
        <w:rPr>
          <w:rFonts w:ascii="Times New Roman" w:eastAsia="Times New Roman" w:hAnsi="Times New Roman" w:cs="Times New Roman"/>
          <w:sz w:val="24"/>
          <w:szCs w:val="24"/>
        </w:rPr>
        <w:t xml:space="preserve">  Penal code provisions criminalizing sexual relations outside of marriage discourage women from reporting rape, and women victims of violence from an intimate partner not their spouse from reporting domestic violence,</w:t>
      </w:r>
      <w:r w:rsidRPr="004D4D68">
        <w:rPr>
          <w:rFonts w:ascii="Times New Roman" w:eastAsia="Times New Roman" w:hAnsi="Times New Roman" w:cs="Times New Roman"/>
          <w:sz w:val="24"/>
          <w:szCs w:val="24"/>
          <w:vertAlign w:val="superscript"/>
        </w:rPr>
        <w:footnoteReference w:id="49"/>
      </w:r>
      <w:r w:rsidRPr="004D4D68">
        <w:rPr>
          <w:rFonts w:ascii="Times New Roman" w:eastAsia="Times New Roman" w:hAnsi="Times New Roman" w:cs="Times New Roman"/>
          <w:sz w:val="24"/>
          <w:szCs w:val="24"/>
        </w:rPr>
        <w:t xml:space="preserve"> out of fear of being arrested themselves. Given the attitudes prevalent in society and among police that marital rape is something that does not exist and that women have a duty to obey their husbands, women report judges not taking sexual violence into account for determining harm or harm in divorce cases.</w:t>
      </w:r>
      <w:r w:rsidRPr="004D4D68">
        <w:rPr>
          <w:rFonts w:ascii="Times New Roman" w:eastAsia="Times New Roman" w:hAnsi="Times New Roman" w:cs="Times New Roman"/>
          <w:sz w:val="24"/>
          <w:szCs w:val="24"/>
          <w:vertAlign w:val="superscript"/>
        </w:rPr>
        <w:footnoteReference w:id="50"/>
      </w:r>
    </w:p>
    <w:p w14:paraId="13CFE85B"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2A11A6F7" w14:textId="77777777" w:rsidR="004D4D68" w:rsidRPr="004D4D68" w:rsidRDefault="004D4D68" w:rsidP="004D4D68">
      <w:pPr>
        <w:numPr>
          <w:ilvl w:val="0"/>
          <w:numId w:val="13"/>
        </w:numPr>
        <w:spacing w:line="240" w:lineRule="auto"/>
        <w:ind w:hanging="360"/>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Since the revolution, there have been some cases of state-sponsored violence and threats against women that have been reported. One is the case of Meriam Ben Mohamed, who was raped by two policemen in 2012. The Tunisian Interior Ministry alleged that she had offered herself to the policemen, and she was charged with infringing good morals. After a public outcry, those charges were later dropped, and the policemen were convicted of the rapes.</w:t>
      </w:r>
      <w:r w:rsidRPr="004D4D68">
        <w:rPr>
          <w:rFonts w:ascii="Times New Roman" w:eastAsia="Times New Roman" w:hAnsi="Times New Roman" w:cs="Times New Roman"/>
          <w:sz w:val="24"/>
          <w:szCs w:val="24"/>
          <w:vertAlign w:val="superscript"/>
        </w:rPr>
        <w:footnoteReference w:id="51"/>
      </w:r>
      <w:bookmarkStart w:id="1" w:name="h.gjdgxs" w:colFirst="0" w:colLast="0"/>
      <w:bookmarkEnd w:id="1"/>
    </w:p>
    <w:p w14:paraId="023F20E5" w14:textId="77777777" w:rsidR="004D4D68" w:rsidRPr="004D4D68" w:rsidRDefault="004D4D68" w:rsidP="004D4D68">
      <w:pPr>
        <w:spacing w:line="240" w:lineRule="auto"/>
        <w:ind w:left="360"/>
        <w:rPr>
          <w:rFonts w:ascii="Times New Roman" w:eastAsia="Times New Roman" w:hAnsi="Times New Roman" w:cs="Times New Roman"/>
          <w:sz w:val="24"/>
          <w:szCs w:val="24"/>
        </w:rPr>
      </w:pPr>
    </w:p>
    <w:p w14:paraId="4ADDB424" w14:textId="77777777" w:rsidR="004D4D68" w:rsidRPr="004D4D68" w:rsidRDefault="004D4D68" w:rsidP="004D4D68">
      <w:pPr>
        <w:numPr>
          <w:ilvl w:val="0"/>
          <w:numId w:val="14"/>
        </w:numPr>
        <w:spacing w:after="200"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i/>
          <w:sz w:val="24"/>
          <w:szCs w:val="24"/>
        </w:rPr>
        <w:t>List of Issues para. 28,</w:t>
      </w:r>
      <w:r w:rsidRPr="004D4D68">
        <w:rPr>
          <w:rFonts w:ascii="Times New Roman" w:eastAsia="Times New Roman" w:hAnsi="Times New Roman" w:cs="Times New Roman"/>
          <w:b/>
          <w:sz w:val="24"/>
          <w:szCs w:val="24"/>
        </w:rPr>
        <w:t xml:space="preserve"> Article 227 </w:t>
      </w:r>
      <w:proofErr w:type="spellStart"/>
      <w:r w:rsidRPr="004D4D68">
        <w:rPr>
          <w:rFonts w:ascii="Times New Roman" w:eastAsia="Times New Roman" w:hAnsi="Times New Roman" w:cs="Times New Roman"/>
          <w:b/>
          <w:i/>
          <w:sz w:val="24"/>
          <w:szCs w:val="24"/>
        </w:rPr>
        <w:t>bis</w:t>
      </w:r>
      <w:proofErr w:type="spellEnd"/>
      <w:r w:rsidRPr="004D4D68">
        <w:rPr>
          <w:rFonts w:ascii="Times New Roman" w:eastAsia="Times New Roman" w:hAnsi="Times New Roman" w:cs="Times New Roman"/>
          <w:b/>
          <w:sz w:val="24"/>
          <w:szCs w:val="24"/>
        </w:rPr>
        <w:t>, Polygamy, and Human Trafficking (Article 10: Protection of the family, mothers and children)</w:t>
      </w:r>
      <w:r w:rsidRPr="004D4D68">
        <w:rPr>
          <w:rFonts w:ascii="Times New Roman" w:eastAsia="Times New Roman" w:hAnsi="Times New Roman" w:cs="Times New Roman"/>
          <w:b/>
          <w:sz w:val="24"/>
          <w:szCs w:val="24"/>
        </w:rPr>
        <w:br/>
      </w:r>
    </w:p>
    <w:p w14:paraId="36549B17"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In para. 28 of its List of Issues, the Committee requests information on “what steps have been taken to repeal the provision in Article 227 </w:t>
      </w:r>
      <w:proofErr w:type="spellStart"/>
      <w:r w:rsidRPr="004D4D68">
        <w:rPr>
          <w:rFonts w:ascii="Times New Roman" w:eastAsia="Times New Roman" w:hAnsi="Times New Roman" w:cs="Times New Roman"/>
          <w:i/>
          <w:sz w:val="24"/>
          <w:szCs w:val="24"/>
        </w:rPr>
        <w:t>bis</w:t>
      </w:r>
      <w:proofErr w:type="spellEnd"/>
      <w:r w:rsidRPr="004D4D68">
        <w:rPr>
          <w:rFonts w:ascii="Times New Roman" w:eastAsia="Times New Roman" w:hAnsi="Times New Roman" w:cs="Times New Roman"/>
          <w:sz w:val="24"/>
          <w:szCs w:val="24"/>
        </w:rPr>
        <w:t xml:space="preserve"> of the Criminal Code whereby, in rape cases, marriage to the victim halts the prosecution proceedings or negates the effects of a conviction, and to ensure that rape victims receive assistance and support,”</w:t>
      </w:r>
      <w:r w:rsidRPr="004D4D68">
        <w:rPr>
          <w:rFonts w:ascii="Times New Roman" w:eastAsia="Times New Roman" w:hAnsi="Times New Roman" w:cs="Times New Roman"/>
          <w:sz w:val="24"/>
          <w:szCs w:val="24"/>
          <w:vertAlign w:val="superscript"/>
        </w:rPr>
        <w:footnoteReference w:id="52"/>
      </w:r>
      <w:r w:rsidRPr="004D4D68">
        <w:rPr>
          <w:rFonts w:ascii="Times New Roman" w:eastAsia="Times New Roman" w:hAnsi="Times New Roman" w:cs="Times New Roman"/>
          <w:sz w:val="24"/>
          <w:szCs w:val="24"/>
        </w:rPr>
        <w:t xml:space="preserve"> as well as “what steps have been taken to end the practice of entering customary or </w:t>
      </w:r>
      <w:proofErr w:type="spellStart"/>
      <w:r w:rsidRPr="004D4D68">
        <w:rPr>
          <w:rFonts w:ascii="Times New Roman" w:eastAsia="Times New Roman" w:hAnsi="Times New Roman" w:cs="Times New Roman"/>
          <w:i/>
          <w:sz w:val="24"/>
          <w:szCs w:val="24"/>
        </w:rPr>
        <w:t>orfi</w:t>
      </w:r>
      <w:proofErr w:type="spellEnd"/>
      <w:r w:rsidRPr="004D4D68">
        <w:rPr>
          <w:rFonts w:ascii="Times New Roman" w:eastAsia="Times New Roman" w:hAnsi="Times New Roman" w:cs="Times New Roman"/>
          <w:sz w:val="24"/>
          <w:szCs w:val="24"/>
        </w:rPr>
        <w:t xml:space="preserve"> marriages as a way to circumvent the ban on polygamous marriages.”</w:t>
      </w:r>
      <w:r w:rsidRPr="004D4D68">
        <w:rPr>
          <w:rFonts w:ascii="Times New Roman" w:eastAsia="Times New Roman" w:hAnsi="Times New Roman" w:cs="Times New Roman"/>
          <w:sz w:val="24"/>
          <w:szCs w:val="24"/>
          <w:vertAlign w:val="superscript"/>
        </w:rPr>
        <w:footnoteReference w:id="53"/>
      </w:r>
      <w:r w:rsidRPr="004D4D68">
        <w:rPr>
          <w:rFonts w:ascii="Times New Roman" w:eastAsia="Times New Roman" w:hAnsi="Times New Roman" w:cs="Times New Roman"/>
          <w:sz w:val="24"/>
          <w:szCs w:val="24"/>
        </w:rPr>
        <w:t xml:space="preserve"> In its report to the Committee, Tunisia fails to address either issue.</w:t>
      </w:r>
    </w:p>
    <w:p w14:paraId="66CE9785"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1E97C52D" w14:textId="77777777" w:rsidR="004D4D68" w:rsidRPr="004D4D68" w:rsidRDefault="004D4D68" w:rsidP="004D4D68">
      <w:pPr>
        <w:widowControl w:val="0"/>
        <w:numPr>
          <w:ilvl w:val="0"/>
          <w:numId w:val="13"/>
        </w:numPr>
        <w:tabs>
          <w:tab w:val="left" w:pos="0"/>
        </w:tabs>
        <w:spacing w:line="240" w:lineRule="auto"/>
        <w:ind w:hanging="45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 xml:space="preserve">Tunisian Criminal Code still contains the loophole of Article 227 </w:t>
      </w:r>
      <w:proofErr w:type="spellStart"/>
      <w:r w:rsidRPr="004D4D68">
        <w:rPr>
          <w:rFonts w:ascii="Times New Roman" w:eastAsia="Times New Roman" w:hAnsi="Times New Roman" w:cs="Times New Roman"/>
          <w:b/>
          <w:i/>
          <w:sz w:val="24"/>
          <w:szCs w:val="24"/>
        </w:rPr>
        <w:t>bis</w:t>
      </w:r>
      <w:proofErr w:type="spellEnd"/>
      <w:r w:rsidRPr="004D4D68">
        <w:rPr>
          <w:rFonts w:ascii="Times New Roman" w:eastAsia="Times New Roman" w:hAnsi="Times New Roman" w:cs="Times New Roman"/>
          <w:sz w:val="24"/>
          <w:szCs w:val="24"/>
        </w:rPr>
        <w:t xml:space="preserve">. Article 227 </w:t>
      </w:r>
      <w:proofErr w:type="spellStart"/>
      <w:r w:rsidRPr="004D4D68">
        <w:rPr>
          <w:rFonts w:ascii="Times New Roman" w:eastAsia="Times New Roman" w:hAnsi="Times New Roman" w:cs="Times New Roman"/>
          <w:i/>
          <w:sz w:val="24"/>
          <w:szCs w:val="24"/>
        </w:rPr>
        <w:t>bis</w:t>
      </w:r>
      <w:proofErr w:type="spellEnd"/>
      <w:r w:rsidRPr="004D4D68">
        <w:rPr>
          <w:rFonts w:ascii="Times New Roman" w:eastAsia="Times New Roman" w:hAnsi="Times New Roman" w:cs="Times New Roman"/>
          <w:sz w:val="24"/>
          <w:szCs w:val="24"/>
        </w:rPr>
        <w:t xml:space="preserve"> provides that a sexual act without violence on a girl under 15 is punished by 6 years imprisonment and 5 years imprisonment if the victim is between 15 and 20 years old. The same article goes on to provide that in both of these cases, the marriage of the offender to the victim cancels the prosecution or the execution of the sentence. Amnesty International published an account of a Tunisian rape victim, </w:t>
      </w:r>
      <w:proofErr w:type="spellStart"/>
      <w:r w:rsidRPr="004D4D68">
        <w:rPr>
          <w:rFonts w:ascii="Times New Roman" w:eastAsia="Times New Roman" w:hAnsi="Times New Roman" w:cs="Times New Roman"/>
          <w:sz w:val="24"/>
          <w:szCs w:val="24"/>
        </w:rPr>
        <w:t>Amna</w:t>
      </w:r>
      <w:proofErr w:type="spellEnd"/>
      <w:r w:rsidRPr="004D4D68">
        <w:rPr>
          <w:rFonts w:ascii="Times New Roman" w:eastAsia="Times New Roman" w:hAnsi="Times New Roman" w:cs="Times New Roman"/>
          <w:sz w:val="24"/>
          <w:szCs w:val="24"/>
        </w:rPr>
        <w:t xml:space="preserve">, who felt pressured into marrying her </w:t>
      </w:r>
      <w:r w:rsidRPr="004D4D68">
        <w:rPr>
          <w:rFonts w:ascii="Times New Roman" w:eastAsia="Times New Roman" w:hAnsi="Times New Roman" w:cs="Times New Roman"/>
          <w:sz w:val="24"/>
          <w:szCs w:val="24"/>
        </w:rPr>
        <w:lastRenderedPageBreak/>
        <w:t xml:space="preserve">rapist after he impregnated her. </w:t>
      </w:r>
      <w:proofErr w:type="spellStart"/>
      <w:r w:rsidRPr="004D4D68">
        <w:rPr>
          <w:rFonts w:ascii="Times New Roman" w:eastAsia="Times New Roman" w:hAnsi="Times New Roman" w:cs="Times New Roman"/>
          <w:sz w:val="24"/>
          <w:szCs w:val="24"/>
        </w:rPr>
        <w:t>Amna</w:t>
      </w:r>
      <w:proofErr w:type="spellEnd"/>
      <w:r w:rsidRPr="004D4D68">
        <w:rPr>
          <w:rFonts w:ascii="Times New Roman" w:eastAsia="Times New Roman" w:hAnsi="Times New Roman" w:cs="Times New Roman"/>
          <w:sz w:val="24"/>
          <w:szCs w:val="24"/>
        </w:rPr>
        <w:t xml:space="preserve"> stated she “chose marriage because [she] couldn't go back to [her] family with a child unmarried.”</w:t>
      </w:r>
      <w:r w:rsidRPr="004D4D68">
        <w:rPr>
          <w:rFonts w:ascii="Times New Roman" w:eastAsia="Times New Roman" w:hAnsi="Times New Roman" w:cs="Times New Roman"/>
          <w:sz w:val="24"/>
          <w:szCs w:val="24"/>
          <w:vertAlign w:val="superscript"/>
        </w:rPr>
        <w:footnoteReference w:id="54"/>
      </w:r>
    </w:p>
    <w:p w14:paraId="3F740C7D"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620FF9A4" w14:textId="0A3B9563" w:rsidR="004D4D68" w:rsidRPr="004D4D68" w:rsidRDefault="004D4D68" w:rsidP="00B55B7A">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While polygamy is illegal under Tunisian law, </w:t>
      </w:r>
      <w:r w:rsidR="00B55B7A">
        <w:rPr>
          <w:rFonts w:ascii="Times New Roman" w:eastAsia="Times New Roman" w:hAnsi="Times New Roman" w:cs="Times New Roman"/>
          <w:sz w:val="24"/>
          <w:szCs w:val="24"/>
        </w:rPr>
        <w:t>t</w:t>
      </w:r>
      <w:r w:rsidRPr="004D4D68">
        <w:rPr>
          <w:rFonts w:ascii="Times New Roman" w:eastAsia="Times New Roman" w:hAnsi="Times New Roman" w:cs="Times New Roman"/>
          <w:sz w:val="24"/>
          <w:szCs w:val="24"/>
        </w:rPr>
        <w:t xml:space="preserve">he UN Working Group on discrimination against women in law and practice has expressed concern about the growing practice of customary or </w:t>
      </w:r>
      <w:proofErr w:type="spellStart"/>
      <w:r w:rsidRPr="004D4D68">
        <w:rPr>
          <w:rFonts w:ascii="Times New Roman" w:eastAsia="Times New Roman" w:hAnsi="Times New Roman" w:cs="Times New Roman"/>
          <w:i/>
          <w:sz w:val="24"/>
          <w:szCs w:val="24"/>
        </w:rPr>
        <w:t>orfi</w:t>
      </w:r>
      <w:proofErr w:type="spellEnd"/>
      <w:r w:rsidRPr="004D4D68">
        <w:rPr>
          <w:rFonts w:ascii="Times New Roman" w:eastAsia="Times New Roman" w:hAnsi="Times New Roman" w:cs="Times New Roman"/>
          <w:sz w:val="24"/>
          <w:szCs w:val="24"/>
        </w:rPr>
        <w:t xml:space="preserve"> marriages which may be used as a means of circumventing the formal system to create a polygamous marriage.</w:t>
      </w:r>
      <w:r w:rsidRPr="004D4D68">
        <w:rPr>
          <w:rFonts w:ascii="Times New Roman" w:eastAsia="Times New Roman" w:hAnsi="Times New Roman" w:cs="Times New Roman"/>
          <w:sz w:val="24"/>
          <w:szCs w:val="24"/>
          <w:vertAlign w:val="superscript"/>
        </w:rPr>
        <w:footnoteReference w:id="55"/>
      </w:r>
      <w:r w:rsidRPr="004D4D68">
        <w:rPr>
          <w:rFonts w:ascii="Times New Roman" w:eastAsia="Times New Roman" w:hAnsi="Times New Roman" w:cs="Times New Roman"/>
          <w:sz w:val="24"/>
          <w:szCs w:val="24"/>
        </w:rPr>
        <w:t xml:space="preserve"> Concluded verbally and without a written contract, such marriages frequently occur in rural areas distant from the public administration.  They place women in vulnerable situations when the “husband” abandons them and their children with no rights stemming from legal marriage.  Media outlets in Tunisia have reported that the practice has increased since the revolution, including among well-educated and urban Tunisians.</w:t>
      </w:r>
      <w:r w:rsidRPr="004D4D68">
        <w:rPr>
          <w:rFonts w:ascii="Times New Roman" w:eastAsia="Times New Roman" w:hAnsi="Times New Roman" w:cs="Times New Roman"/>
          <w:sz w:val="24"/>
          <w:szCs w:val="24"/>
          <w:vertAlign w:val="superscript"/>
        </w:rPr>
        <w:footnoteReference w:id="56"/>
      </w:r>
    </w:p>
    <w:p w14:paraId="19E8E771"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17038BE2"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In para. 28 of its List of Issues, the Committee </w:t>
      </w:r>
      <w:proofErr w:type="gramStart"/>
      <w:r w:rsidRPr="004D4D68">
        <w:rPr>
          <w:rFonts w:ascii="Times New Roman" w:eastAsia="Times New Roman" w:hAnsi="Times New Roman" w:cs="Times New Roman"/>
          <w:sz w:val="24"/>
          <w:szCs w:val="24"/>
        </w:rPr>
        <w:t>asks</w:t>
      </w:r>
      <w:proofErr w:type="gramEnd"/>
      <w:r w:rsidRPr="004D4D68">
        <w:rPr>
          <w:rFonts w:ascii="Times New Roman" w:eastAsia="Times New Roman" w:hAnsi="Times New Roman" w:cs="Times New Roman"/>
          <w:sz w:val="24"/>
          <w:szCs w:val="24"/>
        </w:rPr>
        <w:t xml:space="preserve"> what the State party has done “to speed up the adoption of the bill on human trafficking mentioned [...] in the report.”</w:t>
      </w:r>
      <w:r w:rsidRPr="004D4D68">
        <w:rPr>
          <w:rFonts w:ascii="Times New Roman" w:eastAsia="Times New Roman" w:hAnsi="Times New Roman" w:cs="Times New Roman"/>
          <w:sz w:val="24"/>
          <w:szCs w:val="24"/>
          <w:vertAlign w:val="superscript"/>
        </w:rPr>
        <w:footnoteReference w:id="57"/>
      </w:r>
      <w:r w:rsidRPr="004D4D68">
        <w:rPr>
          <w:rFonts w:ascii="Times New Roman" w:eastAsia="Times New Roman" w:hAnsi="Times New Roman" w:cs="Times New Roman"/>
          <w:sz w:val="24"/>
          <w:szCs w:val="24"/>
        </w:rPr>
        <w:t xml:space="preserve"> In Tunisia’s report, it states that the human trafficking law “is pending submission to the Assembly of the Representatives of the People” and that, in the absence of such a law, “provisions of the Penal Code are applied and offenders are traced in order to address issues such as clandestine prostitution, incitement to immoral </w:t>
      </w:r>
      <w:proofErr w:type="spellStart"/>
      <w:r w:rsidRPr="004D4D68">
        <w:rPr>
          <w:rFonts w:ascii="Times New Roman" w:eastAsia="Times New Roman" w:hAnsi="Times New Roman" w:cs="Times New Roman"/>
          <w:sz w:val="24"/>
          <w:szCs w:val="24"/>
        </w:rPr>
        <w:t>behaviour</w:t>
      </w:r>
      <w:proofErr w:type="spellEnd"/>
      <w:r w:rsidRPr="004D4D68">
        <w:rPr>
          <w:rFonts w:ascii="Times New Roman" w:eastAsia="Times New Roman" w:hAnsi="Times New Roman" w:cs="Times New Roman"/>
          <w:sz w:val="24"/>
          <w:szCs w:val="24"/>
        </w:rPr>
        <w:t xml:space="preserve"> and assistance in the prostitution of another person, including through deception.”</w:t>
      </w:r>
      <w:r w:rsidRPr="004D4D68">
        <w:rPr>
          <w:rFonts w:ascii="Times New Roman" w:eastAsia="Times New Roman" w:hAnsi="Times New Roman" w:cs="Times New Roman"/>
          <w:sz w:val="24"/>
          <w:szCs w:val="24"/>
          <w:vertAlign w:val="superscript"/>
        </w:rPr>
        <w:footnoteReference w:id="58"/>
      </w:r>
      <w:r w:rsidRPr="004D4D68">
        <w:rPr>
          <w:rFonts w:ascii="Times New Roman" w:eastAsia="Times New Roman" w:hAnsi="Times New Roman" w:cs="Times New Roman"/>
          <w:sz w:val="24"/>
          <w:szCs w:val="24"/>
        </w:rPr>
        <w:t xml:space="preserve"> The report also says “anti-trafficking in persons unit[s] [have] been created within the sub-directorate for social prevention at the Judicial Police department to deal with trafficking cases directly,” and that these units compile “investigation reports on girls and intermediaries known to travel frequently to typical destination countries for women working in prostitution, detain them and [bring] them to justice.”</w:t>
      </w:r>
      <w:r w:rsidRPr="004D4D68">
        <w:rPr>
          <w:rFonts w:ascii="Times New Roman" w:eastAsia="Times New Roman" w:hAnsi="Times New Roman" w:cs="Times New Roman"/>
          <w:sz w:val="24"/>
          <w:szCs w:val="24"/>
          <w:vertAlign w:val="superscript"/>
        </w:rPr>
        <w:footnoteReference w:id="59"/>
      </w:r>
      <w:r w:rsidRPr="004D4D68">
        <w:rPr>
          <w:rFonts w:ascii="Times New Roman" w:eastAsia="Times New Roman" w:hAnsi="Times New Roman" w:cs="Times New Roman"/>
          <w:sz w:val="24"/>
          <w:szCs w:val="24"/>
        </w:rPr>
        <w:t xml:space="preserve"> According to the report, in the judiciary year of 2012-2013, there were a total of 1,279 recorded cases of trafficking in persons, 540 of which were for sexual crimes.</w:t>
      </w:r>
      <w:r w:rsidRPr="004D4D68">
        <w:rPr>
          <w:rFonts w:ascii="Times New Roman" w:eastAsia="Times New Roman" w:hAnsi="Times New Roman" w:cs="Times New Roman"/>
          <w:sz w:val="24"/>
          <w:szCs w:val="24"/>
          <w:vertAlign w:val="superscript"/>
        </w:rPr>
        <w:footnoteReference w:id="60"/>
      </w:r>
    </w:p>
    <w:p w14:paraId="7E1A088E" w14:textId="77777777" w:rsidR="004D4D68" w:rsidRPr="004D4D68" w:rsidRDefault="004D4D68" w:rsidP="004D4D68">
      <w:pPr>
        <w:spacing w:after="200" w:line="240" w:lineRule="auto"/>
        <w:rPr>
          <w:rFonts w:ascii="Times New Roman" w:eastAsia="Times New Roman" w:hAnsi="Times New Roman" w:cs="Times New Roman"/>
          <w:sz w:val="24"/>
          <w:szCs w:val="24"/>
        </w:rPr>
      </w:pPr>
    </w:p>
    <w:p w14:paraId="47C73D46" w14:textId="77777777" w:rsidR="004D4D68" w:rsidRPr="004D4D68" w:rsidRDefault="004D4D68" w:rsidP="004D4D68">
      <w:pPr>
        <w:numPr>
          <w:ilvl w:val="0"/>
          <w:numId w:val="18"/>
        </w:numPr>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rPr>
        <w:t>Recommendations for the Government of Tunisia</w:t>
      </w:r>
    </w:p>
    <w:p w14:paraId="418692DA" w14:textId="77777777" w:rsidR="004D4D68" w:rsidRPr="004D4D68" w:rsidRDefault="004D4D68" w:rsidP="004D4D68">
      <w:pPr>
        <w:spacing w:line="240" w:lineRule="auto"/>
        <w:rPr>
          <w:rFonts w:ascii="Times New Roman" w:eastAsia="Times New Roman" w:hAnsi="Times New Roman" w:cs="Times New Roman"/>
          <w:sz w:val="24"/>
          <w:szCs w:val="24"/>
        </w:rPr>
      </w:pPr>
    </w:p>
    <w:p w14:paraId="62BC88AA"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The Advocates for Human Rights and Mobilising for Rights Associates recommend the following:</w:t>
      </w:r>
    </w:p>
    <w:p w14:paraId="75D3C8EE"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lastRenderedPageBreak/>
        <w:t xml:space="preserve"> </w:t>
      </w:r>
      <w:r w:rsidRPr="004D4D68">
        <w:rPr>
          <w:rFonts w:ascii="Times New Roman" w:eastAsia="Times New Roman" w:hAnsi="Times New Roman" w:cs="Times New Roman"/>
          <w:sz w:val="24"/>
          <w:szCs w:val="24"/>
        </w:rPr>
        <w:br/>
      </w:r>
      <w:r w:rsidRPr="004D4D68">
        <w:rPr>
          <w:rFonts w:ascii="Times New Roman" w:eastAsia="Times New Roman" w:hAnsi="Times New Roman" w:cs="Times New Roman"/>
          <w:b/>
          <w:sz w:val="24"/>
          <w:szCs w:val="24"/>
          <w:u w:val="single"/>
        </w:rPr>
        <w:t>Recommendations related to Domestic Legislation</w:t>
      </w:r>
    </w:p>
    <w:p w14:paraId="58D0573C" w14:textId="77777777" w:rsidR="004D4D68" w:rsidRPr="004D4D68" w:rsidRDefault="004D4D68" w:rsidP="004D4D68">
      <w:pPr>
        <w:numPr>
          <w:ilvl w:val="0"/>
          <w:numId w:val="17"/>
        </w:numPr>
        <w:spacing w:after="200" w:line="240" w:lineRule="auto"/>
        <w:contextualSpacing/>
        <w:rPr>
          <w:rFonts w:ascii="Times New Roman" w:eastAsia="Times New Roman" w:hAnsi="Times New Roman" w:cs="Times New Roman"/>
          <w:b/>
          <w:sz w:val="24"/>
          <w:szCs w:val="24"/>
        </w:rPr>
      </w:pPr>
      <w:r w:rsidRPr="004D4D68">
        <w:rPr>
          <w:rFonts w:ascii="Times New Roman" w:eastAsia="Times New Roman" w:hAnsi="Times New Roman" w:cs="Times New Roman"/>
          <w:b/>
          <w:sz w:val="24"/>
          <w:szCs w:val="24"/>
        </w:rPr>
        <w:t>Tunisia should effectively implement its new Constitution</w:t>
      </w:r>
      <w:r w:rsidRPr="004D4D68">
        <w:rPr>
          <w:rFonts w:ascii="Times New Roman" w:eastAsia="Times New Roman" w:hAnsi="Times New Roman" w:cs="Times New Roman"/>
          <w:b/>
          <w:sz w:val="24"/>
          <w:szCs w:val="24"/>
        </w:rPr>
        <w:br/>
      </w:r>
    </w:p>
    <w:p w14:paraId="4BAF6D8A"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establish the supremacy of international human rights conventions to which Tunisia is a party and of the direct applicability and justiciability of such conventions in domestic courts.</w:t>
      </w:r>
    </w:p>
    <w:p w14:paraId="240A31AF" w14:textId="77777777" w:rsidR="004D4D68" w:rsidRPr="004D4D68" w:rsidRDefault="004D4D68" w:rsidP="004D4D68">
      <w:pPr>
        <w:spacing w:after="200" w:line="240" w:lineRule="auto"/>
        <w:rPr>
          <w:rFonts w:ascii="Times New Roman" w:eastAsia="Times New Roman" w:hAnsi="Times New Roman" w:cs="Times New Roman"/>
          <w:sz w:val="24"/>
          <w:szCs w:val="24"/>
        </w:rPr>
      </w:pPr>
    </w:p>
    <w:p w14:paraId="3620C54A" w14:textId="77777777" w:rsidR="004D4D68" w:rsidRPr="004D4D68" w:rsidRDefault="004D4D68" w:rsidP="004D4D68">
      <w:pPr>
        <w:numPr>
          <w:ilvl w:val="0"/>
          <w:numId w:val="17"/>
        </w:numPr>
        <w:spacing w:after="200" w:line="240" w:lineRule="auto"/>
        <w:contextualSpacing/>
        <w:rPr>
          <w:rFonts w:ascii="Times New Roman" w:eastAsia="Times New Roman" w:hAnsi="Times New Roman" w:cs="Times New Roman"/>
          <w:b/>
          <w:sz w:val="24"/>
          <w:szCs w:val="24"/>
        </w:rPr>
      </w:pPr>
      <w:r w:rsidRPr="004D4D68">
        <w:rPr>
          <w:rFonts w:ascii="Times New Roman" w:eastAsia="Times New Roman" w:hAnsi="Times New Roman" w:cs="Times New Roman"/>
          <w:b/>
          <w:sz w:val="24"/>
          <w:szCs w:val="24"/>
        </w:rPr>
        <w:t>Tunisia should pass a Violence Against Women Law</w:t>
      </w:r>
      <w:r w:rsidRPr="004D4D68">
        <w:rPr>
          <w:rFonts w:ascii="Times New Roman" w:eastAsia="Times New Roman" w:hAnsi="Times New Roman" w:cs="Times New Roman"/>
          <w:sz w:val="24"/>
          <w:szCs w:val="24"/>
        </w:rPr>
        <w:br/>
      </w:r>
      <w:r w:rsidRPr="004D4D68">
        <w:rPr>
          <w:rFonts w:ascii="Times New Roman" w:eastAsia="Times New Roman" w:hAnsi="Times New Roman" w:cs="Times New Roman"/>
          <w:sz w:val="14"/>
          <w:szCs w:val="14"/>
        </w:rPr>
        <w:t xml:space="preserve">  </w:t>
      </w:r>
      <w:r w:rsidRPr="004D4D68">
        <w:rPr>
          <w:rFonts w:ascii="Times New Roman" w:eastAsia="Times New Roman" w:hAnsi="Times New Roman" w:cs="Times New Roman"/>
          <w:sz w:val="24"/>
          <w:szCs w:val="24"/>
        </w:rPr>
        <w:t xml:space="preserve"> </w:t>
      </w:r>
    </w:p>
    <w:p w14:paraId="223D82FF"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 The Tunisian Government should promulgate without delay a specific violence against women law that contains both criminal and civil provisions.  The Tunisian Government should collaborate with a wide range of NGOs and experts in the field to ensure that any draft law contains the essential elements of an effective domestic violence law to adequately protect victims and hold perpetrators accountable, while taking care to not cause further harm to victims.</w:t>
      </w:r>
      <w:r w:rsidRPr="004D4D68">
        <w:rPr>
          <w:rFonts w:ascii="Times New Roman" w:eastAsia="Times New Roman" w:hAnsi="Times New Roman" w:cs="Times New Roman"/>
          <w:sz w:val="24"/>
          <w:szCs w:val="24"/>
          <w:vertAlign w:val="superscript"/>
        </w:rPr>
        <w:footnoteReference w:id="61"/>
      </w:r>
    </w:p>
    <w:p w14:paraId="2CD745AF"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59990445"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Reforms creating a law combating violence against women should specifically:</w:t>
      </w:r>
      <w:r w:rsidRPr="004D4D68">
        <w:rPr>
          <w:rFonts w:ascii="Times New Roman" w:eastAsia="Times New Roman" w:hAnsi="Times New Roman" w:cs="Times New Roman"/>
          <w:sz w:val="24"/>
          <w:szCs w:val="24"/>
        </w:rPr>
        <w:br/>
      </w:r>
    </w:p>
    <w:p w14:paraId="5E459FA9"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expand the definition of violence against women to include physical, sexual, psychological, and economic violence, as well as constraint and deprivation of liberty; </w:t>
      </w:r>
    </w:p>
    <w:p w14:paraId="300AF302"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include a large scope of relationships covered by the law that are not limited to spouses in legal marriage, but includes others such as fiancés and ex-fiancés, and ex-husbands;</w:t>
      </w:r>
    </w:p>
    <w:p w14:paraId="2F195AAF"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clearly and specifically criminalize acts of domestic violence;</w:t>
      </w:r>
    </w:p>
    <w:p w14:paraId="7AB8C5EF"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eliminate the high threshold requirement of  incapacity certificates for women to be able to bring a complaint for violence;</w:t>
      </w:r>
    </w:p>
    <w:p w14:paraId="1D8E6447"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establish civil remedies including comprehensive protection orders that are part of the civil procedure code instead of integrated into the Penal Code;</w:t>
      </w:r>
    </w:p>
    <w:p w14:paraId="7AA9B468"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allow courts, in protection orders, to at least temporarily order child custody and support to the non-violent parent, and allow courts to enter a protection order as to the child;</w:t>
      </w:r>
    </w:p>
    <w:p w14:paraId="5B7AF7F6" w14:textId="77777777" w:rsidR="004D4D68" w:rsidRPr="004D4D68" w:rsidRDefault="004D4D68" w:rsidP="004D4D68">
      <w:pPr>
        <w:numPr>
          <w:ilvl w:val="0"/>
          <w:numId w:val="12"/>
        </w:numPr>
        <w:spacing w:after="200" w:line="240" w:lineRule="auto"/>
        <w:ind w:left="1170" w:right="-90"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create a criminal offense for violation of the order for protection with a cross-reference to any relevant provisions of the criminal laws, such as punishment for various level of offenses;</w:t>
      </w:r>
    </w:p>
    <w:p w14:paraId="17876DB7"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prohibit perpetrators from possessing a firearm; </w:t>
      </w:r>
    </w:p>
    <w:p w14:paraId="4188B4AF"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provide for enhanced penalties for other domestic violence-related criminal offenses;</w:t>
      </w:r>
    </w:p>
    <w:p w14:paraId="3488880C"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lastRenderedPageBreak/>
        <w:t>increase police resources to respond to violence against women, including an adequate number of and sufficiently trained personnel and facilities;</w:t>
      </w:r>
    </w:p>
    <w:p w14:paraId="74D81277"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increase police powers to intervene in violence against women cases;</w:t>
      </w:r>
    </w:p>
    <w:p w14:paraId="204964D4"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include provisions on implementation of the law, including training of relevant professionals, monitoring and evaluation of the law, and funding of the implementation of the law;</w:t>
      </w:r>
    </w:p>
    <w:p w14:paraId="3AADEDC3"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sz w:val="24"/>
          <w:szCs w:val="24"/>
        </w:rPr>
        <w:t>ensure</w:t>
      </w:r>
      <w:proofErr w:type="gramEnd"/>
      <w:r w:rsidRPr="004D4D68">
        <w:rPr>
          <w:rFonts w:ascii="Times New Roman" w:eastAsia="Times New Roman" w:hAnsi="Times New Roman" w:cs="Times New Roman"/>
          <w:sz w:val="24"/>
          <w:szCs w:val="24"/>
        </w:rPr>
        <w:t xml:space="preserve"> that inter-agency task forces that create a coordinated community response to domestic violence are established and adequately funded to provide for effective services.</w:t>
      </w:r>
    </w:p>
    <w:p w14:paraId="3D871606" w14:textId="77777777" w:rsidR="004D4D68" w:rsidRPr="004D4D68" w:rsidRDefault="004D4D68" w:rsidP="004D4D68">
      <w:pPr>
        <w:spacing w:after="200" w:line="240" w:lineRule="auto"/>
        <w:rPr>
          <w:rFonts w:ascii="Times New Roman" w:eastAsia="Times New Roman" w:hAnsi="Times New Roman" w:cs="Times New Roman"/>
          <w:sz w:val="24"/>
          <w:szCs w:val="24"/>
        </w:rPr>
      </w:pPr>
    </w:p>
    <w:p w14:paraId="0264C943" w14:textId="77777777" w:rsidR="004D4D68" w:rsidRPr="004D4D68" w:rsidRDefault="004D4D68" w:rsidP="004D4D68">
      <w:pPr>
        <w:numPr>
          <w:ilvl w:val="0"/>
          <w:numId w:val="17"/>
        </w:numPr>
        <w:spacing w:after="200" w:line="240" w:lineRule="auto"/>
        <w:contextualSpacing/>
        <w:rPr>
          <w:rFonts w:ascii="Times New Roman" w:eastAsia="Times New Roman" w:hAnsi="Times New Roman" w:cs="Times New Roman"/>
          <w:b/>
          <w:sz w:val="24"/>
          <w:szCs w:val="24"/>
        </w:rPr>
      </w:pPr>
      <w:r w:rsidRPr="004D4D68">
        <w:rPr>
          <w:rFonts w:ascii="Times New Roman" w:eastAsia="Times New Roman" w:hAnsi="Times New Roman" w:cs="Times New Roman"/>
          <w:b/>
          <w:sz w:val="24"/>
          <w:szCs w:val="24"/>
        </w:rPr>
        <w:t>Tunisia should amend the Penal and Personal Status Codes</w:t>
      </w:r>
      <w:r w:rsidRPr="004D4D68">
        <w:rPr>
          <w:rFonts w:ascii="Times New Roman" w:eastAsia="Times New Roman" w:hAnsi="Times New Roman" w:cs="Times New Roman"/>
          <w:b/>
          <w:sz w:val="24"/>
          <w:szCs w:val="24"/>
        </w:rPr>
        <w:br/>
      </w:r>
    </w:p>
    <w:p w14:paraId="6F89C416"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Reforms to the Penal and Personal Status Codes should: </w:t>
      </w:r>
      <w:r w:rsidRPr="004D4D68">
        <w:rPr>
          <w:rFonts w:ascii="Times New Roman" w:eastAsia="Times New Roman" w:hAnsi="Times New Roman" w:cs="Times New Roman"/>
          <w:sz w:val="24"/>
          <w:szCs w:val="24"/>
        </w:rPr>
        <w:br/>
      </w:r>
    </w:p>
    <w:p w14:paraId="13347B68" w14:textId="2ADEA173"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amend the Penal Code to explicitly criminalize marital rape;</w:t>
      </w:r>
    </w:p>
    <w:p w14:paraId="5F6EEF1D"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abolish criminal prosecutions for illicit sexual relations;</w:t>
      </w:r>
    </w:p>
    <w:p w14:paraId="3DD81D6D"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abolish Penal Code provisions that allow a perpetrator of sexual violence to escape prosecution for marrying his victim;</w:t>
      </w:r>
    </w:p>
    <w:p w14:paraId="26EDBC09"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abolish Penal Code provisions allowing cancellation of the prosecution, trial or execution of the sentence when victims retract the complaint;</w:t>
      </w:r>
    </w:p>
    <w:p w14:paraId="09536C28"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amend Penal Code provisions to raise the age of consent to sexual relations (currently 13);</w:t>
      </w:r>
    </w:p>
    <w:p w14:paraId="6068E790" w14:textId="77777777" w:rsidR="004D4D68" w:rsidRPr="004D4D68" w:rsidRDefault="004D4D68" w:rsidP="004D4D68">
      <w:pPr>
        <w:numPr>
          <w:ilvl w:val="0"/>
          <w:numId w:val="12"/>
        </w:numPr>
        <w:spacing w:after="200" w:line="240" w:lineRule="auto"/>
        <w:ind w:left="1176" w:hanging="359"/>
        <w:contextualSpacing/>
        <w:rPr>
          <w:rFonts w:ascii="Times New Roman" w:eastAsia="Times New Roman" w:hAnsi="Times New Roman" w:cs="Times New Roman"/>
          <w:sz w:val="24"/>
          <w:szCs w:val="24"/>
        </w:rPr>
      </w:pPr>
      <w:proofErr w:type="gramStart"/>
      <w:r w:rsidRPr="004D4D68">
        <w:rPr>
          <w:rFonts w:ascii="Times New Roman" w:eastAsia="Times New Roman" w:hAnsi="Times New Roman" w:cs="Times New Roman"/>
          <w:sz w:val="24"/>
          <w:szCs w:val="24"/>
        </w:rPr>
        <w:t>amend</w:t>
      </w:r>
      <w:proofErr w:type="gramEnd"/>
      <w:r w:rsidRPr="004D4D68">
        <w:rPr>
          <w:rFonts w:ascii="Times New Roman" w:eastAsia="Times New Roman" w:hAnsi="Times New Roman" w:cs="Times New Roman"/>
          <w:sz w:val="24"/>
          <w:szCs w:val="24"/>
        </w:rPr>
        <w:t xml:space="preserve"> Personal Status Code article 23 to eliminate the requirement that spouses “fulfill their conjugal duties according to practice and customs.”</w:t>
      </w:r>
    </w:p>
    <w:p w14:paraId="143A2CD1" w14:textId="77777777" w:rsidR="00B55B7A" w:rsidRDefault="004D4D68" w:rsidP="004D4D68">
      <w:pPr>
        <w:spacing w:after="200" w:line="240" w:lineRule="auto"/>
        <w:rPr>
          <w:rFonts w:ascii="Times New Roman" w:eastAsia="Times New Roman" w:hAnsi="Times New Roman" w:cs="Times New Roman"/>
          <w:b/>
          <w:sz w:val="24"/>
          <w:szCs w:val="24"/>
        </w:rPr>
      </w:pPr>
      <w:r w:rsidRPr="004D4D68">
        <w:rPr>
          <w:rFonts w:ascii="Times New Roman" w:eastAsia="Times New Roman" w:hAnsi="Times New Roman" w:cs="Times New Roman"/>
          <w:b/>
          <w:sz w:val="24"/>
          <w:szCs w:val="24"/>
        </w:rPr>
        <w:t xml:space="preserve"> </w:t>
      </w:r>
    </w:p>
    <w:p w14:paraId="33885F86" w14:textId="16D61C14"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u w:val="single"/>
        </w:rPr>
        <w:t>Recommendations Related to the Justice and Legal Sectors</w:t>
      </w:r>
    </w:p>
    <w:p w14:paraId="11C553DA"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ensure that the State adequately and consistently supports and funds NGOs to continue regular trainings on women's human rights, domestic violence and implementation of the law for police, prosecutors, judges, social services, and child protection authorities.</w:t>
      </w:r>
    </w:p>
    <w:p w14:paraId="5A2E8033"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increase the coordinated community response among NGOs, police, courts, the DSA, health care providers and the media.</w:t>
      </w:r>
    </w:p>
    <w:p w14:paraId="44F91299"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 </w:t>
      </w:r>
    </w:p>
    <w:p w14:paraId="224B4AE8"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u w:val="single"/>
        </w:rPr>
        <w:t>Recommendations Related to Funding for Domestic Violence Work</w:t>
      </w:r>
    </w:p>
    <w:p w14:paraId="3D855928"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continue to provide NGOs with sufficient and regular funding to realistically carry out their work on domestic violence and trainings.</w:t>
      </w:r>
    </w:p>
    <w:p w14:paraId="3FBA3A2F"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 </w:t>
      </w:r>
    </w:p>
    <w:p w14:paraId="6656F111"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u w:val="single"/>
        </w:rPr>
        <w:t>Recommendations Related to</w:t>
      </w:r>
      <w:r w:rsidRPr="004D4D68">
        <w:rPr>
          <w:rFonts w:ascii="Times New Roman" w:eastAsia="Times New Roman" w:hAnsi="Times New Roman" w:cs="Times New Roman"/>
          <w:b/>
          <w:sz w:val="24"/>
          <w:szCs w:val="24"/>
        </w:rPr>
        <w:t xml:space="preserve"> </w:t>
      </w:r>
      <w:r w:rsidRPr="004D4D68">
        <w:rPr>
          <w:rFonts w:ascii="Times New Roman" w:eastAsia="Times New Roman" w:hAnsi="Times New Roman" w:cs="Times New Roman"/>
          <w:b/>
          <w:sz w:val="24"/>
          <w:szCs w:val="24"/>
          <w:u w:val="single"/>
        </w:rPr>
        <w:t>Public Education and Prevention</w:t>
      </w:r>
    </w:p>
    <w:p w14:paraId="306B0AC5"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support comprehensive prevention programs and educational programs in schools and other community organizations to change the public acceptance of domestic violence.</w:t>
      </w:r>
    </w:p>
    <w:p w14:paraId="1588E922"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 </w:t>
      </w:r>
    </w:p>
    <w:p w14:paraId="40646E5B" w14:textId="77777777" w:rsidR="004D4D68"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b/>
          <w:sz w:val="24"/>
          <w:szCs w:val="24"/>
          <w:u w:val="single"/>
        </w:rPr>
        <w:lastRenderedPageBreak/>
        <w:t>Recommendations Related to Access to Safe Housing and Shelter</w:t>
      </w:r>
    </w:p>
    <w:p w14:paraId="67EA6AF4"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Tunisia should create a legal framework and provide state financial support for shelters and housing to women victims of violence.</w:t>
      </w:r>
    </w:p>
    <w:p w14:paraId="271600F0"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122EB90D"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Ensure that the standard of providing a shelter/safe place for every 10,000 members of the population, located in both rural and urban areas, capable of accommodating complainant/victims and their children is upheld.  </w:t>
      </w:r>
    </w:p>
    <w:p w14:paraId="257DF49A" w14:textId="77777777" w:rsidR="004D4D68" w:rsidRPr="004D4D68" w:rsidRDefault="004D4D68" w:rsidP="004D4D68">
      <w:pPr>
        <w:widowControl w:val="0"/>
        <w:tabs>
          <w:tab w:val="left" w:pos="0"/>
        </w:tabs>
        <w:spacing w:line="240" w:lineRule="auto"/>
        <w:rPr>
          <w:rFonts w:ascii="Times New Roman" w:eastAsia="Times New Roman" w:hAnsi="Times New Roman" w:cs="Times New Roman"/>
          <w:sz w:val="24"/>
          <w:szCs w:val="24"/>
        </w:rPr>
      </w:pPr>
    </w:p>
    <w:p w14:paraId="6C1D795B" w14:textId="77777777" w:rsidR="004D4D68" w:rsidRPr="004D4D68" w:rsidRDefault="004D4D68" w:rsidP="004D4D68">
      <w:pPr>
        <w:widowControl w:val="0"/>
        <w:numPr>
          <w:ilvl w:val="0"/>
          <w:numId w:val="13"/>
        </w:numPr>
        <w:tabs>
          <w:tab w:val="left" w:pos="0"/>
        </w:tabs>
        <w:spacing w:line="240" w:lineRule="auto"/>
        <w:ind w:hanging="360"/>
        <w:contextualSpacing/>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Strengthen the current legal framework with respect to NGO-run shelters for women victims of violence. Increase the support that the government provides to these NGO-run shelters. </w:t>
      </w:r>
    </w:p>
    <w:p w14:paraId="41C587DA" w14:textId="77777777" w:rsidR="0092652D" w:rsidRPr="004D4D68" w:rsidRDefault="004D4D68" w:rsidP="004D4D68">
      <w:pPr>
        <w:spacing w:after="200" w:line="240" w:lineRule="auto"/>
        <w:rPr>
          <w:rFonts w:ascii="Times New Roman" w:eastAsia="Times New Roman" w:hAnsi="Times New Roman" w:cs="Times New Roman"/>
          <w:sz w:val="24"/>
          <w:szCs w:val="24"/>
        </w:rPr>
      </w:pPr>
      <w:r w:rsidRPr="004D4D68">
        <w:rPr>
          <w:rFonts w:ascii="Times New Roman" w:eastAsia="Times New Roman" w:hAnsi="Times New Roman" w:cs="Times New Roman"/>
          <w:sz w:val="24"/>
          <w:szCs w:val="24"/>
        </w:rPr>
        <w:t xml:space="preserve"> </w:t>
      </w:r>
    </w:p>
    <w:sectPr w:rsidR="0092652D" w:rsidRPr="004D4D68" w:rsidSect="008961A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93054AA" w15:done="0"/>
  <w15:commentEx w15:paraId="5379ABF8" w15:done="0"/>
  <w15:commentEx w15:paraId="5EE87D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2672CB" w14:textId="77777777" w:rsidR="00D178A2" w:rsidRDefault="00D178A2">
      <w:pPr>
        <w:spacing w:line="240" w:lineRule="auto"/>
      </w:pPr>
      <w:r>
        <w:separator/>
      </w:r>
    </w:p>
  </w:endnote>
  <w:endnote w:type="continuationSeparator" w:id="0">
    <w:p w14:paraId="67C86D51" w14:textId="77777777" w:rsidR="00D178A2" w:rsidRDefault="00D17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0583920"/>
      <w:docPartObj>
        <w:docPartGallery w:val="Page Numbers (Bottom of Page)"/>
        <w:docPartUnique/>
      </w:docPartObj>
    </w:sdtPr>
    <w:sdtEndPr>
      <w:rPr>
        <w:rFonts w:ascii="Times New Roman" w:hAnsi="Times New Roman" w:cs="Times New Roman"/>
        <w:noProof/>
        <w:sz w:val="20"/>
        <w:szCs w:val="20"/>
      </w:rPr>
    </w:sdtEndPr>
    <w:sdtContent>
      <w:p w14:paraId="486E14C4" w14:textId="77777777" w:rsidR="007D2424" w:rsidRPr="007D2424" w:rsidRDefault="007D2424">
        <w:pPr>
          <w:pStyle w:val="Footer"/>
          <w:jc w:val="center"/>
          <w:rPr>
            <w:rFonts w:ascii="Times New Roman" w:hAnsi="Times New Roman" w:cs="Times New Roman"/>
            <w:sz w:val="20"/>
            <w:szCs w:val="20"/>
          </w:rPr>
        </w:pPr>
        <w:r w:rsidRPr="007D2424">
          <w:rPr>
            <w:rFonts w:ascii="Times New Roman" w:hAnsi="Times New Roman" w:cs="Times New Roman"/>
            <w:sz w:val="20"/>
            <w:szCs w:val="20"/>
          </w:rPr>
          <w:fldChar w:fldCharType="begin"/>
        </w:r>
        <w:r w:rsidRPr="007D2424">
          <w:rPr>
            <w:rFonts w:ascii="Times New Roman" w:hAnsi="Times New Roman" w:cs="Times New Roman"/>
            <w:sz w:val="20"/>
            <w:szCs w:val="20"/>
          </w:rPr>
          <w:instrText xml:space="preserve"> PAGE   \* MERGEFORMAT </w:instrText>
        </w:r>
        <w:r w:rsidRPr="007D2424">
          <w:rPr>
            <w:rFonts w:ascii="Times New Roman" w:hAnsi="Times New Roman" w:cs="Times New Roman"/>
            <w:sz w:val="20"/>
            <w:szCs w:val="20"/>
          </w:rPr>
          <w:fldChar w:fldCharType="separate"/>
        </w:r>
        <w:r w:rsidR="00D44B7A">
          <w:rPr>
            <w:rFonts w:ascii="Times New Roman" w:hAnsi="Times New Roman" w:cs="Times New Roman"/>
            <w:noProof/>
            <w:sz w:val="20"/>
            <w:szCs w:val="20"/>
          </w:rPr>
          <w:t>3</w:t>
        </w:r>
        <w:r w:rsidRPr="007D2424">
          <w:rPr>
            <w:rFonts w:ascii="Times New Roman" w:hAnsi="Times New Roman" w:cs="Times New Roman"/>
            <w:noProof/>
            <w:sz w:val="20"/>
            <w:szCs w:val="20"/>
          </w:rPr>
          <w:fldChar w:fldCharType="end"/>
        </w:r>
      </w:p>
    </w:sdtContent>
  </w:sdt>
  <w:p w14:paraId="421F74A6" w14:textId="77777777" w:rsidR="008961A9" w:rsidRPr="008961A9" w:rsidRDefault="008961A9" w:rsidP="008961A9">
    <w:pPr>
      <w:pStyle w:val="Footer"/>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A985B" w14:textId="77777777" w:rsidR="00FC01C2" w:rsidRPr="00FC01C2" w:rsidRDefault="00FC01C2" w:rsidP="00FC01C2">
    <w:pPr>
      <w:tabs>
        <w:tab w:val="center" w:pos="4680"/>
        <w:tab w:val="right" w:pos="9360"/>
      </w:tabs>
      <w:spacing w:line="240" w:lineRule="auto"/>
      <w:rPr>
        <w:rFonts w:ascii="Times New Roman" w:eastAsia="MS Mincho" w:hAnsi="Times New Roman" w:cs="Times New Roman"/>
        <w:color w:val="auto"/>
        <w:sz w:val="18"/>
        <w:szCs w:val="18"/>
        <w:lang w:eastAsia="ja-JP"/>
      </w:rPr>
    </w:pPr>
  </w:p>
  <w:p w14:paraId="501386AB" w14:textId="77777777" w:rsidR="00FC01C2" w:rsidRPr="00FC01C2" w:rsidRDefault="00FC01C2" w:rsidP="00FC01C2">
    <w:pPr>
      <w:tabs>
        <w:tab w:val="center" w:pos="4680"/>
        <w:tab w:val="right" w:pos="9360"/>
      </w:tabs>
      <w:spacing w:line="240" w:lineRule="auto"/>
      <w:rPr>
        <w:rFonts w:ascii="Times New Roman" w:eastAsia="MS Mincho" w:hAnsi="Times New Roman" w:cs="Times New Roman"/>
        <w:color w:val="auto"/>
        <w:sz w:val="18"/>
        <w:szCs w:val="18"/>
        <w:lang w:eastAsia="ja-JP"/>
      </w:rPr>
    </w:pPr>
    <w:r w:rsidRPr="00FC01C2">
      <w:rPr>
        <w:rFonts w:ascii="Times New Roman" w:eastAsia="MS Mincho" w:hAnsi="Times New Roman" w:cs="Times New Roman"/>
        <w:color w:val="auto"/>
        <w:sz w:val="18"/>
        <w:szCs w:val="18"/>
        <w:lang w:eastAsia="ja-JP"/>
      </w:rPr>
      <w:t>The Advocates for Human Rights</w:t>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val="x-none" w:eastAsia="ja-JP"/>
      </w:rPr>
      <w:t>MRA/Mobilising for Rights Associates</w:t>
    </w:r>
    <w:r w:rsidRPr="00FC01C2">
      <w:rPr>
        <w:rFonts w:ascii="Times New Roman" w:eastAsia="MS Mincho" w:hAnsi="Times New Roman" w:cs="Times New Roman"/>
        <w:color w:val="auto"/>
        <w:sz w:val="18"/>
        <w:szCs w:val="18"/>
        <w:lang w:val="x-none" w:eastAsia="ja-JP"/>
      </w:rPr>
      <w:br/>
    </w:r>
    <w:r w:rsidRPr="00FC01C2">
      <w:rPr>
        <w:rFonts w:ascii="Times New Roman" w:eastAsia="MS Mincho" w:hAnsi="Times New Roman" w:cs="Times New Roman"/>
        <w:color w:val="auto"/>
        <w:sz w:val="18"/>
        <w:szCs w:val="18"/>
        <w:lang w:eastAsia="ja-JP"/>
      </w:rPr>
      <w:t>330 Second Ave. South, Suite 800</w:t>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val="x-none" w:eastAsia="ja-JP"/>
      </w:rPr>
      <w:t xml:space="preserve">3, rue </w:t>
    </w:r>
    <w:proofErr w:type="spellStart"/>
    <w:r w:rsidRPr="00FC01C2">
      <w:rPr>
        <w:rFonts w:ascii="Times New Roman" w:eastAsia="MS Mincho" w:hAnsi="Times New Roman" w:cs="Times New Roman"/>
        <w:color w:val="auto"/>
        <w:sz w:val="18"/>
        <w:szCs w:val="18"/>
        <w:lang w:val="x-none" w:eastAsia="ja-JP"/>
      </w:rPr>
      <w:t>Oued</w:t>
    </w:r>
    <w:proofErr w:type="spellEnd"/>
    <w:r w:rsidRPr="00FC01C2">
      <w:rPr>
        <w:rFonts w:ascii="Times New Roman" w:eastAsia="MS Mincho" w:hAnsi="Times New Roman" w:cs="Times New Roman"/>
        <w:color w:val="auto"/>
        <w:sz w:val="18"/>
        <w:szCs w:val="18"/>
        <w:lang w:val="x-none" w:eastAsia="ja-JP"/>
      </w:rPr>
      <w:t xml:space="preserve"> </w:t>
    </w:r>
    <w:proofErr w:type="spellStart"/>
    <w:r w:rsidRPr="00FC01C2">
      <w:rPr>
        <w:rFonts w:ascii="Times New Roman" w:eastAsia="MS Mincho" w:hAnsi="Times New Roman" w:cs="Times New Roman"/>
        <w:color w:val="auto"/>
        <w:sz w:val="18"/>
        <w:szCs w:val="18"/>
        <w:lang w:val="x-none" w:eastAsia="ja-JP"/>
      </w:rPr>
      <w:t>Zem</w:t>
    </w:r>
    <w:proofErr w:type="spellEnd"/>
    <w:r w:rsidRPr="00FC01C2">
      <w:rPr>
        <w:rFonts w:ascii="Times New Roman" w:eastAsia="MS Mincho" w:hAnsi="Times New Roman" w:cs="Times New Roman"/>
        <w:color w:val="auto"/>
        <w:sz w:val="18"/>
        <w:szCs w:val="18"/>
        <w:lang w:val="x-none" w:eastAsia="ja-JP"/>
      </w:rPr>
      <w:t xml:space="preserve"> Rabat, Morocco</w:t>
    </w:r>
    <w:r w:rsidRPr="00FC01C2">
      <w:rPr>
        <w:rFonts w:ascii="Times New Roman" w:eastAsia="MS Mincho" w:hAnsi="Times New Roman" w:cs="Times New Roman"/>
        <w:color w:val="auto"/>
        <w:sz w:val="18"/>
        <w:szCs w:val="18"/>
        <w:lang w:val="x-none" w:eastAsia="ja-JP"/>
      </w:rPr>
      <w:br/>
    </w:r>
    <w:r w:rsidRPr="00FC01C2">
      <w:rPr>
        <w:rFonts w:ascii="Times New Roman" w:eastAsia="MS Mincho" w:hAnsi="Times New Roman" w:cs="Times New Roman"/>
        <w:color w:val="auto"/>
        <w:sz w:val="18"/>
        <w:szCs w:val="18"/>
        <w:lang w:eastAsia="ja-JP"/>
      </w:rPr>
      <w:t>Minneapolis, MN 55401, USA</w:t>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eastAsia="ja-JP"/>
      </w:rPr>
      <w:tab/>
      <w:t>Phone</w:t>
    </w:r>
    <w:r w:rsidRPr="00FC01C2">
      <w:rPr>
        <w:rFonts w:ascii="Times New Roman" w:eastAsia="MS Mincho" w:hAnsi="Times New Roman" w:cs="Times New Roman"/>
        <w:color w:val="auto"/>
        <w:sz w:val="18"/>
        <w:szCs w:val="18"/>
        <w:lang w:val="x-none" w:eastAsia="ja-JP"/>
      </w:rPr>
      <w:t>: + (212) 537.70.99.96/98</w:t>
    </w:r>
  </w:p>
  <w:p w14:paraId="18221D06" w14:textId="77777777" w:rsidR="00FC01C2" w:rsidRPr="00FC01C2" w:rsidRDefault="00FC01C2" w:rsidP="00FC01C2">
    <w:pPr>
      <w:tabs>
        <w:tab w:val="center" w:pos="4680"/>
        <w:tab w:val="right" w:pos="9360"/>
      </w:tabs>
      <w:spacing w:line="240" w:lineRule="auto"/>
      <w:rPr>
        <w:rFonts w:ascii="Times New Roman" w:eastAsia="MS Mincho" w:hAnsi="Times New Roman" w:cs="Times New Roman"/>
        <w:color w:val="auto"/>
        <w:sz w:val="18"/>
        <w:szCs w:val="18"/>
        <w:lang w:eastAsia="ja-JP"/>
      </w:rPr>
    </w:pPr>
    <w:r w:rsidRPr="00FC01C2">
      <w:rPr>
        <w:rFonts w:ascii="Times New Roman" w:eastAsia="MS Mincho" w:hAnsi="Times New Roman" w:cs="Times New Roman"/>
        <w:color w:val="auto"/>
        <w:sz w:val="18"/>
        <w:szCs w:val="18"/>
        <w:lang w:eastAsia="ja-JP"/>
      </w:rPr>
      <w:t xml:space="preserve">Phone: </w:t>
    </w:r>
    <w:r w:rsidRPr="00FC01C2">
      <w:rPr>
        <w:rFonts w:ascii="Times New Roman" w:eastAsia="MS Mincho" w:hAnsi="Times New Roman" w:cs="Times New Roman"/>
        <w:color w:val="auto"/>
        <w:sz w:val="18"/>
        <w:szCs w:val="18"/>
        <w:lang w:val="x-none" w:eastAsia="ja-JP"/>
      </w:rPr>
      <w:t>(612) 341-3302 </w:t>
    </w:r>
    <w:r w:rsidRPr="00FC01C2">
      <w:rPr>
        <w:rFonts w:ascii="Times New Roman" w:eastAsia="MS Mincho" w:hAnsi="Times New Roman" w:cs="Times New Roman"/>
        <w:color w:val="auto"/>
        <w:sz w:val="18"/>
        <w:szCs w:val="18"/>
        <w:lang w:eastAsia="ja-JP"/>
      </w:rPr>
      <w:tab/>
    </w:r>
    <w:r w:rsidRPr="00FC01C2">
      <w:rPr>
        <w:rFonts w:ascii="Times New Roman" w:eastAsia="MS Mincho" w:hAnsi="Times New Roman" w:cs="Times New Roman"/>
        <w:color w:val="auto"/>
        <w:sz w:val="18"/>
        <w:szCs w:val="18"/>
        <w:lang w:eastAsia="ja-JP"/>
      </w:rPr>
      <w:tab/>
      <w:t>Email: mra@mrawomen.ma</w:t>
    </w:r>
  </w:p>
  <w:p w14:paraId="6FC02CEB" w14:textId="77777777" w:rsidR="00FC01C2" w:rsidRPr="00FC01C2" w:rsidRDefault="00FC01C2" w:rsidP="00FC01C2">
    <w:pPr>
      <w:tabs>
        <w:tab w:val="center" w:pos="4680"/>
        <w:tab w:val="right" w:pos="9360"/>
      </w:tabs>
      <w:spacing w:line="240" w:lineRule="auto"/>
      <w:rPr>
        <w:rFonts w:ascii="Times New Roman" w:eastAsia="MS Mincho" w:hAnsi="Times New Roman" w:cs="Times New Roman"/>
        <w:color w:val="auto"/>
        <w:sz w:val="18"/>
        <w:szCs w:val="18"/>
        <w:lang w:eastAsia="ja-JP"/>
      </w:rPr>
    </w:pPr>
    <w:r w:rsidRPr="00FC01C2">
      <w:rPr>
        <w:rFonts w:ascii="Times New Roman" w:eastAsia="MS Mincho" w:hAnsi="Times New Roman" w:cs="Times New Roman"/>
        <w:color w:val="auto"/>
        <w:sz w:val="18"/>
        <w:szCs w:val="18"/>
        <w:lang w:eastAsia="ja-JP"/>
      </w:rPr>
      <w:t xml:space="preserve">Email: </w:t>
    </w:r>
    <w:r w:rsidRPr="00FC01C2">
      <w:rPr>
        <w:rFonts w:ascii="Times New Roman" w:eastAsia="MS Mincho" w:hAnsi="Times New Roman" w:cs="Times New Roman"/>
        <w:color w:val="auto"/>
        <w:sz w:val="18"/>
        <w:szCs w:val="18"/>
        <w:lang w:val="x-none" w:eastAsia="ja-JP"/>
      </w:rPr>
      <w:t>hrights@advrights.org</w:t>
    </w:r>
  </w:p>
  <w:p w14:paraId="3A8826FC" w14:textId="77777777" w:rsidR="008961A9" w:rsidRPr="00FC01C2" w:rsidRDefault="008961A9" w:rsidP="00FC01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DB3A4" w14:textId="77777777" w:rsidR="00D178A2" w:rsidRDefault="00D178A2">
      <w:pPr>
        <w:spacing w:line="240" w:lineRule="auto"/>
      </w:pPr>
      <w:r>
        <w:separator/>
      </w:r>
    </w:p>
  </w:footnote>
  <w:footnote w:type="continuationSeparator" w:id="0">
    <w:p w14:paraId="50EA42F0" w14:textId="77777777" w:rsidR="00D178A2" w:rsidRDefault="00D178A2">
      <w:pPr>
        <w:spacing w:line="240" w:lineRule="auto"/>
      </w:pPr>
      <w:r>
        <w:continuationSeparator/>
      </w:r>
    </w:p>
  </w:footnote>
  <w:footnote w:id="1">
    <w:p w14:paraId="3C520AB0" w14:textId="77777777" w:rsidR="004D4D68" w:rsidRDefault="004D4D68">
      <w:pPr>
        <w:pStyle w:val="FootnoteText"/>
      </w:pPr>
      <w:r>
        <w:rPr>
          <w:rStyle w:val="FootnoteReference"/>
        </w:rPr>
        <w:footnoteRef/>
      </w:r>
      <w:r>
        <w:t xml:space="preserve"> </w:t>
      </w:r>
      <w:r w:rsidRPr="004D4D68">
        <w:rPr>
          <w:rFonts w:ascii="Times New Roman" w:hAnsi="Times New Roman" w:cs="Times New Roman"/>
        </w:rPr>
        <w:t xml:space="preserve">We thank </w:t>
      </w:r>
      <w:proofErr w:type="spellStart"/>
      <w:r w:rsidRPr="004D4D68">
        <w:rPr>
          <w:rFonts w:ascii="Times New Roman" w:hAnsi="Times New Roman" w:cs="Times New Roman"/>
        </w:rPr>
        <w:t>Mounira</w:t>
      </w:r>
      <w:proofErr w:type="spellEnd"/>
      <w:r w:rsidRPr="004D4D68">
        <w:rPr>
          <w:rFonts w:ascii="Times New Roman" w:hAnsi="Times New Roman" w:cs="Times New Roman"/>
        </w:rPr>
        <w:t xml:space="preserve"> </w:t>
      </w:r>
      <w:proofErr w:type="spellStart"/>
      <w:r w:rsidRPr="004D4D68">
        <w:rPr>
          <w:rFonts w:ascii="Times New Roman" w:hAnsi="Times New Roman" w:cs="Times New Roman"/>
        </w:rPr>
        <w:t>Balghouthi</w:t>
      </w:r>
      <w:proofErr w:type="spellEnd"/>
      <w:r w:rsidRPr="004D4D68">
        <w:rPr>
          <w:rFonts w:ascii="Times New Roman" w:hAnsi="Times New Roman" w:cs="Times New Roman"/>
        </w:rPr>
        <w:t xml:space="preserve">, civil society activist from </w:t>
      </w:r>
      <w:proofErr w:type="spellStart"/>
      <w:r w:rsidRPr="004D4D68">
        <w:rPr>
          <w:rFonts w:ascii="Times New Roman" w:hAnsi="Times New Roman" w:cs="Times New Roman"/>
        </w:rPr>
        <w:t>Kairouan</w:t>
      </w:r>
      <w:proofErr w:type="spellEnd"/>
      <w:r w:rsidRPr="004D4D68">
        <w:rPr>
          <w:rFonts w:ascii="Times New Roman" w:hAnsi="Times New Roman" w:cs="Times New Roman"/>
        </w:rPr>
        <w:t xml:space="preserve">, </w:t>
      </w:r>
      <w:proofErr w:type="spellStart"/>
      <w:r w:rsidRPr="004D4D68">
        <w:rPr>
          <w:rFonts w:ascii="Times New Roman" w:hAnsi="Times New Roman" w:cs="Times New Roman"/>
          <w:shd w:val="clear" w:color="auto" w:fill="FFFFFF"/>
        </w:rPr>
        <w:t>Naama</w:t>
      </w:r>
      <w:proofErr w:type="spellEnd"/>
      <w:r w:rsidRPr="004D4D68">
        <w:rPr>
          <w:rFonts w:ascii="Times New Roman" w:hAnsi="Times New Roman" w:cs="Times New Roman"/>
          <w:shd w:val="clear" w:color="auto" w:fill="FFFFFF"/>
        </w:rPr>
        <w:t xml:space="preserve"> </w:t>
      </w:r>
      <w:proofErr w:type="spellStart"/>
      <w:r w:rsidRPr="004D4D68">
        <w:rPr>
          <w:rFonts w:ascii="Times New Roman" w:hAnsi="Times New Roman" w:cs="Times New Roman"/>
          <w:shd w:val="clear" w:color="auto" w:fill="FFFFFF"/>
        </w:rPr>
        <w:t>Nsiri</w:t>
      </w:r>
      <w:proofErr w:type="spellEnd"/>
      <w:r w:rsidRPr="004D4D68">
        <w:rPr>
          <w:rFonts w:ascii="Times New Roman" w:hAnsi="Times New Roman" w:cs="Times New Roman"/>
          <w:shd w:val="clear" w:color="auto" w:fill="FFFFFF"/>
        </w:rPr>
        <w:t xml:space="preserve">, attorney from </w:t>
      </w:r>
      <w:proofErr w:type="spellStart"/>
      <w:r w:rsidRPr="004D4D68">
        <w:rPr>
          <w:rFonts w:ascii="Times New Roman" w:hAnsi="Times New Roman" w:cs="Times New Roman"/>
          <w:shd w:val="clear" w:color="auto" w:fill="FFFFFF"/>
        </w:rPr>
        <w:t>Sfax</w:t>
      </w:r>
      <w:proofErr w:type="spellEnd"/>
      <w:r w:rsidRPr="004D4D68">
        <w:rPr>
          <w:rFonts w:ascii="Times New Roman" w:hAnsi="Times New Roman" w:cs="Times New Roman"/>
          <w:shd w:val="clear" w:color="auto" w:fill="FFFFFF"/>
        </w:rPr>
        <w:t xml:space="preserve">, and Khadija </w:t>
      </w:r>
      <w:proofErr w:type="spellStart"/>
      <w:r w:rsidRPr="004D4D68">
        <w:rPr>
          <w:rFonts w:ascii="Times New Roman" w:hAnsi="Times New Roman" w:cs="Times New Roman"/>
          <w:shd w:val="clear" w:color="auto" w:fill="FFFFFF"/>
        </w:rPr>
        <w:t>Arfaoui</w:t>
      </w:r>
      <w:proofErr w:type="spellEnd"/>
      <w:r w:rsidRPr="004D4D68">
        <w:rPr>
          <w:rFonts w:ascii="Times New Roman" w:hAnsi="Times New Roman" w:cs="Times New Roman"/>
          <w:shd w:val="clear" w:color="auto" w:fill="FFFFFF"/>
        </w:rPr>
        <w:t xml:space="preserve">, </w:t>
      </w:r>
      <w:r w:rsidRPr="004D4D68">
        <w:rPr>
          <w:rFonts w:ascii="Times New Roman" w:hAnsi="Times New Roman" w:cs="Times New Roman"/>
        </w:rPr>
        <w:t>freelance</w:t>
      </w:r>
      <w:r w:rsidRPr="004D4D68">
        <w:rPr>
          <w:rFonts w:ascii="Times New Roman" w:eastAsia="Times New Roman" w:hAnsi="Times New Roman" w:cs="Times New Roman"/>
        </w:rPr>
        <w:t xml:space="preserve"> feminist researcher and activist from Tunis for their contributions to this report.</w:t>
      </w:r>
    </w:p>
  </w:footnote>
  <w:footnote w:id="2">
    <w:p w14:paraId="3270DA94"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Amnesty International, Assaulted and Accused: Sexual and gender-based violence in Tunisia, 21, (Nov. 2015), </w:t>
      </w:r>
      <w:r w:rsidRPr="00C30029">
        <w:rPr>
          <w:rFonts w:ascii="Times New Roman" w:hAnsi="Times New Roman" w:cs="Times New Roman"/>
          <w:color w:val="auto"/>
          <w:sz w:val="20"/>
          <w:szCs w:val="20"/>
        </w:rPr>
        <w:t>available online at https://www.amnestyusa.org/sites/default/files/tunisia-assaulted-and-accused-</w:t>
      </w:r>
      <w:proofErr w:type="gramStart"/>
      <w:r w:rsidRPr="00C30029">
        <w:rPr>
          <w:rFonts w:ascii="Times New Roman" w:hAnsi="Times New Roman" w:cs="Times New Roman"/>
          <w:color w:val="auto"/>
          <w:sz w:val="20"/>
          <w:szCs w:val="20"/>
        </w:rPr>
        <w:t>report.pdf  (</w:t>
      </w:r>
      <w:proofErr w:type="gramEnd"/>
      <w:r w:rsidRPr="00C30029">
        <w:rPr>
          <w:rFonts w:ascii="Times New Roman" w:hAnsi="Times New Roman" w:cs="Times New Roman"/>
          <w:color w:val="auto"/>
          <w:sz w:val="20"/>
          <w:szCs w:val="20"/>
        </w:rPr>
        <w:t>accessed July 8, 2016).</w:t>
      </w:r>
    </w:p>
  </w:footnote>
  <w:footnote w:id="3">
    <w:p w14:paraId="2E7E3509" w14:textId="77777777" w:rsidR="004D4D68" w:rsidRPr="00C81B90"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Office National de la Famille et de la Population, </w:t>
      </w:r>
      <w:r w:rsidRPr="00C81B90">
        <w:rPr>
          <w:rFonts w:ascii="Times New Roman" w:hAnsi="Times New Roman" w:cs="Times New Roman"/>
          <w:i/>
          <w:color w:val="auto"/>
          <w:sz w:val="20"/>
          <w:szCs w:val="20"/>
          <w:lang w:val="fr-CH"/>
        </w:rPr>
        <w:t xml:space="preserve">Enquête Nationale sur la Violence </w:t>
      </w:r>
      <w:proofErr w:type="spellStart"/>
      <w:r w:rsidRPr="00C81B90">
        <w:rPr>
          <w:rFonts w:ascii="Times New Roman" w:hAnsi="Times New Roman" w:cs="Times New Roman"/>
          <w:i/>
          <w:color w:val="auto"/>
          <w:sz w:val="20"/>
          <w:szCs w:val="20"/>
          <w:lang w:val="fr-CH"/>
        </w:rPr>
        <w:t>a</w:t>
      </w:r>
      <w:proofErr w:type="spellEnd"/>
      <w:r w:rsidRPr="00C81B90">
        <w:rPr>
          <w:rFonts w:ascii="Times New Roman" w:hAnsi="Times New Roman" w:cs="Times New Roman"/>
          <w:i/>
          <w:color w:val="auto"/>
          <w:sz w:val="20"/>
          <w:szCs w:val="20"/>
          <w:lang w:val="fr-CH"/>
        </w:rPr>
        <w:t xml:space="preserve"> l’Egard des Femmes en </w:t>
      </w:r>
      <w:proofErr w:type="spellStart"/>
      <w:r w:rsidRPr="00C81B90">
        <w:rPr>
          <w:rFonts w:ascii="Times New Roman" w:hAnsi="Times New Roman" w:cs="Times New Roman"/>
          <w:i/>
          <w:color w:val="auto"/>
          <w:sz w:val="20"/>
          <w:szCs w:val="20"/>
          <w:lang w:val="fr-CH"/>
        </w:rPr>
        <w:t>Tunisia</w:t>
      </w:r>
      <w:proofErr w:type="spellEnd"/>
      <w:proofErr w:type="gramStart"/>
      <w:r w:rsidRPr="00C81B90">
        <w:rPr>
          <w:rFonts w:ascii="Times New Roman" w:hAnsi="Times New Roman" w:cs="Times New Roman"/>
          <w:i/>
          <w:color w:val="auto"/>
          <w:sz w:val="20"/>
          <w:szCs w:val="20"/>
          <w:lang w:val="fr-CH"/>
        </w:rPr>
        <w:t>::</w:t>
      </w:r>
      <w:proofErr w:type="gramEnd"/>
      <w:r w:rsidRPr="00C81B90">
        <w:rPr>
          <w:rFonts w:ascii="Times New Roman" w:hAnsi="Times New Roman" w:cs="Times New Roman"/>
          <w:i/>
          <w:color w:val="auto"/>
          <w:sz w:val="20"/>
          <w:szCs w:val="20"/>
          <w:lang w:val="fr-CH"/>
        </w:rPr>
        <w:t xml:space="preserve"> Rapport de l’enquête  </w:t>
      </w:r>
      <w:r w:rsidRPr="00C81B90">
        <w:rPr>
          <w:rFonts w:ascii="Times New Roman" w:hAnsi="Times New Roman" w:cs="Times New Roman"/>
          <w:color w:val="auto"/>
          <w:sz w:val="20"/>
          <w:szCs w:val="20"/>
          <w:lang w:val="fr-CH"/>
        </w:rPr>
        <w:t xml:space="preserve">(Tunis, </w:t>
      </w:r>
      <w:proofErr w:type="spellStart"/>
      <w:r w:rsidRPr="00C81B90">
        <w:rPr>
          <w:rFonts w:ascii="Times New Roman" w:hAnsi="Times New Roman" w:cs="Times New Roman"/>
          <w:color w:val="auto"/>
          <w:sz w:val="20"/>
          <w:szCs w:val="20"/>
          <w:lang w:val="fr-CH"/>
        </w:rPr>
        <w:t>December</w:t>
      </w:r>
      <w:proofErr w:type="spellEnd"/>
      <w:r w:rsidRPr="00C81B90">
        <w:rPr>
          <w:rFonts w:ascii="Times New Roman" w:hAnsi="Times New Roman" w:cs="Times New Roman"/>
          <w:color w:val="auto"/>
          <w:sz w:val="20"/>
          <w:szCs w:val="20"/>
          <w:lang w:val="fr-CH"/>
        </w:rPr>
        <w:t xml:space="preserve"> 2010),</w:t>
      </w:r>
      <w:r w:rsidRPr="00C81B90">
        <w:rPr>
          <w:rFonts w:ascii="Times New Roman" w:hAnsi="Times New Roman" w:cs="Times New Roman"/>
          <w:i/>
          <w:color w:val="auto"/>
          <w:sz w:val="20"/>
          <w:szCs w:val="20"/>
          <w:lang w:val="fr-CH"/>
        </w:rPr>
        <w:t xml:space="preserve"> </w:t>
      </w:r>
      <w:proofErr w:type="spellStart"/>
      <w:r w:rsidRPr="00C81B90">
        <w:rPr>
          <w:rFonts w:ascii="Times New Roman" w:hAnsi="Times New Roman" w:cs="Times New Roman"/>
          <w:color w:val="auto"/>
          <w:sz w:val="20"/>
          <w:szCs w:val="20"/>
          <w:lang w:val="fr-CH"/>
        </w:rPr>
        <w:t>available</w:t>
      </w:r>
      <w:proofErr w:type="spellEnd"/>
      <w:r w:rsidRPr="00C81B90">
        <w:rPr>
          <w:rFonts w:ascii="Times New Roman" w:hAnsi="Times New Roman" w:cs="Times New Roman"/>
          <w:color w:val="auto"/>
          <w:sz w:val="20"/>
          <w:szCs w:val="20"/>
          <w:lang w:val="fr-CH"/>
        </w:rPr>
        <w:t xml:space="preserve"> online at</w:t>
      </w:r>
      <w:r w:rsidRPr="00C81B90">
        <w:rPr>
          <w:rFonts w:ascii="Times New Roman" w:hAnsi="Times New Roman" w:cs="Times New Roman"/>
          <w:i/>
          <w:color w:val="auto"/>
          <w:sz w:val="20"/>
          <w:szCs w:val="20"/>
          <w:lang w:val="fr-CH"/>
        </w:rPr>
        <w:t xml:space="preserve"> </w:t>
      </w:r>
      <w:r w:rsidRPr="00C81B90">
        <w:rPr>
          <w:rFonts w:ascii="Times New Roman" w:hAnsi="Times New Roman" w:cs="Times New Roman"/>
          <w:color w:val="auto"/>
          <w:sz w:val="20"/>
          <w:szCs w:val="20"/>
          <w:lang w:val="fr-CH"/>
        </w:rPr>
        <w:t>http://www.medcities.org/documents/10192/54940/Enqu%C3%AAte+Nationale+Violence+envers+les+femmes-+Tunisie+2010.pdf (</w:t>
      </w:r>
      <w:proofErr w:type="spellStart"/>
      <w:r w:rsidRPr="00C81B90">
        <w:rPr>
          <w:rFonts w:ascii="Times New Roman" w:hAnsi="Times New Roman" w:cs="Times New Roman"/>
          <w:color w:val="auto"/>
          <w:sz w:val="20"/>
          <w:szCs w:val="20"/>
          <w:lang w:val="fr-CH"/>
        </w:rPr>
        <w:t>accessed</w:t>
      </w:r>
      <w:proofErr w:type="spellEnd"/>
      <w:r w:rsidRPr="00C81B90">
        <w:rPr>
          <w:rFonts w:ascii="Times New Roman" w:hAnsi="Times New Roman" w:cs="Times New Roman"/>
          <w:color w:val="auto"/>
          <w:sz w:val="20"/>
          <w:szCs w:val="20"/>
          <w:lang w:val="fr-CH"/>
        </w:rPr>
        <w:t xml:space="preserve"> </w:t>
      </w:r>
      <w:proofErr w:type="spellStart"/>
      <w:r w:rsidRPr="00C81B90">
        <w:rPr>
          <w:rFonts w:ascii="Times New Roman" w:hAnsi="Times New Roman" w:cs="Times New Roman"/>
          <w:color w:val="auto"/>
          <w:sz w:val="20"/>
          <w:szCs w:val="20"/>
          <w:lang w:val="fr-CH"/>
        </w:rPr>
        <w:t>January</w:t>
      </w:r>
      <w:proofErr w:type="spellEnd"/>
      <w:r w:rsidRPr="00C81B90">
        <w:rPr>
          <w:rFonts w:ascii="Times New Roman" w:hAnsi="Times New Roman" w:cs="Times New Roman"/>
          <w:color w:val="auto"/>
          <w:sz w:val="20"/>
          <w:szCs w:val="20"/>
          <w:lang w:val="fr-CH"/>
        </w:rPr>
        <w:t xml:space="preserve"> 6, 2016).</w:t>
      </w:r>
    </w:p>
  </w:footnote>
  <w:footnote w:id="4">
    <w:p w14:paraId="3AC568DF"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Office National de la Famille et de la Population, </w:t>
      </w:r>
      <w:r w:rsidRPr="00C81B90">
        <w:rPr>
          <w:rFonts w:ascii="Times New Roman" w:hAnsi="Times New Roman" w:cs="Times New Roman"/>
          <w:i/>
          <w:color w:val="auto"/>
          <w:sz w:val="20"/>
          <w:szCs w:val="20"/>
          <w:lang w:val="fr-CH"/>
        </w:rPr>
        <w:t xml:space="preserve">Expérience et vécu des femmes survivantes à la violence conjugale dans les régions du Kef, Béja et Jendouba : résultats d’une étude qualitative. </w:t>
      </w:r>
      <w:proofErr w:type="gramStart"/>
      <w:r w:rsidRPr="00C30029">
        <w:rPr>
          <w:rFonts w:ascii="Times New Roman" w:hAnsi="Times New Roman" w:cs="Times New Roman"/>
          <w:color w:val="auto"/>
          <w:sz w:val="20"/>
          <w:szCs w:val="20"/>
        </w:rPr>
        <w:t>(Tunis, 2015), available online at http://www.onfp.nat.tn/liens/violence_nord_ouest_resultats_2015.pdf</w:t>
      </w:r>
      <w:hyperlink r:id="rId1"/>
      <w:r w:rsidRPr="00C30029">
        <w:rPr>
          <w:rFonts w:ascii="Times New Roman" w:hAnsi="Times New Roman" w:cs="Times New Roman"/>
          <w:color w:val="auto"/>
        </w:rPr>
        <w:t xml:space="preserve"> </w:t>
      </w:r>
      <w:r w:rsidRPr="00C30029">
        <w:rPr>
          <w:rFonts w:ascii="Times New Roman" w:hAnsi="Times New Roman" w:cs="Times New Roman"/>
          <w:color w:val="auto"/>
          <w:sz w:val="20"/>
          <w:szCs w:val="20"/>
        </w:rPr>
        <w:t>(accessed January 6, 2016).</w:t>
      </w:r>
      <w:proofErr w:type="gramEnd"/>
    </w:p>
  </w:footnote>
  <w:footnote w:id="5">
    <w:p w14:paraId="51375742"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U.N. Human Rights Council, </w:t>
      </w:r>
      <w:r w:rsidRPr="00C30029">
        <w:rPr>
          <w:rFonts w:ascii="Times New Roman" w:hAnsi="Times New Roman" w:cs="Times New Roman"/>
          <w:i/>
          <w:sz w:val="20"/>
          <w:szCs w:val="20"/>
        </w:rPr>
        <w:t xml:space="preserve">Report of the Working Group on the issue of discrimination against women in law </w:t>
      </w:r>
      <w:r w:rsidRPr="00C30029">
        <w:rPr>
          <w:rFonts w:ascii="Times New Roman" w:hAnsi="Times New Roman" w:cs="Times New Roman"/>
          <w:i/>
          <w:color w:val="auto"/>
          <w:sz w:val="20"/>
          <w:szCs w:val="20"/>
        </w:rPr>
        <w:t>and in practice: Mission to Tunisia</w:t>
      </w:r>
      <w:r w:rsidRPr="00C30029">
        <w:rPr>
          <w:rFonts w:ascii="Times New Roman" w:hAnsi="Times New Roman" w:cs="Times New Roman"/>
          <w:color w:val="auto"/>
          <w:sz w:val="20"/>
          <w:szCs w:val="20"/>
        </w:rPr>
        <w:t>, (May 30, 2013), U.N. Doc. A/HRC/23/50/Add.2, ¶ 12, available online at  http://daccess-dds-ny.un.org/doc/UNDOC/GEN/G13/141/67/PDF/G1314167.pdf?OpenElement</w:t>
      </w:r>
    </w:p>
  </w:footnote>
  <w:footnote w:id="6">
    <w:p w14:paraId="531B61BB" w14:textId="77777777" w:rsidR="004D4D68" w:rsidRPr="00C30029" w:rsidRDefault="004D4D68" w:rsidP="004D4D68">
      <w:pPr>
        <w:rPr>
          <w:rFonts w:ascii="Times New Roman" w:hAnsi="Times New Roman" w:cs="Times New Roman"/>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Amnesty International, Assaulted and Accused: Sexual and gender-based violence in Tunisia, 57 (Nov. 2015), available online at</w:t>
      </w:r>
      <w:hyperlink r:id="rId2">
        <w:r w:rsidRPr="00C30029">
          <w:rPr>
            <w:rFonts w:ascii="Times New Roman" w:hAnsi="Times New Roman" w:cs="Times New Roman"/>
            <w:color w:val="auto"/>
            <w:sz w:val="20"/>
            <w:szCs w:val="20"/>
          </w:rPr>
          <w:t xml:space="preserve"> </w:t>
        </w:r>
      </w:hyperlink>
      <w:r w:rsidRPr="00C30029">
        <w:rPr>
          <w:rFonts w:ascii="Times New Roman" w:hAnsi="Times New Roman" w:cs="Times New Roman"/>
          <w:color w:val="auto"/>
          <w:sz w:val="20"/>
          <w:szCs w:val="20"/>
        </w:rPr>
        <w:t xml:space="preserve">https://www.amnestyusa.org/sites/default/files/tunisia-assaulted-and-accused-report.pdf  (accessed January 4, 2016)  </w:t>
      </w:r>
    </w:p>
  </w:footnote>
  <w:footnote w:id="7">
    <w:p w14:paraId="5C812C35"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Annex to State Report, Article 10, Table No. 4.</w:t>
      </w:r>
    </w:p>
  </w:footnote>
  <w:footnote w:id="8">
    <w:p w14:paraId="6289CEF5" w14:textId="77777777" w:rsidR="004D4D68" w:rsidRDefault="004D4D68" w:rsidP="004D4D68">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U.N. Committee on Economic, Social and Cultural Rights, </w:t>
      </w:r>
      <w:r w:rsidRPr="00C30029">
        <w:rPr>
          <w:rFonts w:ascii="Times New Roman" w:hAnsi="Times New Roman" w:cs="Times New Roman"/>
          <w:i/>
          <w:sz w:val="20"/>
          <w:szCs w:val="20"/>
        </w:rPr>
        <w:t xml:space="preserve">List of issues in relation to the third periodic report of Tunisia </w:t>
      </w:r>
      <w:r w:rsidRPr="00C30029">
        <w:rPr>
          <w:rFonts w:ascii="Times New Roman" w:hAnsi="Times New Roman" w:cs="Times New Roman"/>
          <w:sz w:val="20"/>
          <w:szCs w:val="20"/>
        </w:rPr>
        <w:t>(hereinafter referred to as “List of Issues”), (March 31, 2016), U.N. Doc. E/C.12/TUN/Q/3, ¶ 18.</w:t>
      </w:r>
    </w:p>
  </w:footnote>
  <w:footnote w:id="9">
    <w:p w14:paraId="5BD587CF"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U.N. Committee on Economic, Social and Cultural Rights, </w:t>
      </w:r>
      <w:r w:rsidRPr="00C30029">
        <w:rPr>
          <w:rFonts w:ascii="Times New Roman" w:hAnsi="Times New Roman" w:cs="Times New Roman"/>
          <w:i/>
          <w:sz w:val="20"/>
          <w:szCs w:val="20"/>
        </w:rPr>
        <w:t xml:space="preserve">Third report  of States parties due in 2000: Tunisia </w:t>
      </w:r>
      <w:r w:rsidRPr="00C30029">
        <w:rPr>
          <w:rFonts w:ascii="Times New Roman" w:hAnsi="Times New Roman" w:cs="Times New Roman"/>
          <w:sz w:val="20"/>
          <w:szCs w:val="20"/>
        </w:rPr>
        <w:t>(hereinafter referred to as “State Report”), (June 30, 2015), U.N. Doc. E/C.12/TUN/3,</w:t>
      </w:r>
      <w:r w:rsidRPr="00C30029">
        <w:rPr>
          <w:rFonts w:ascii="Times New Roman" w:hAnsi="Times New Roman" w:cs="Times New Roman"/>
          <w:i/>
          <w:sz w:val="20"/>
          <w:szCs w:val="20"/>
        </w:rPr>
        <w:t xml:space="preserve"> </w:t>
      </w:r>
      <w:r w:rsidRPr="00C30029">
        <w:rPr>
          <w:rFonts w:ascii="Times New Roman" w:hAnsi="Times New Roman" w:cs="Times New Roman"/>
          <w:sz w:val="20"/>
          <w:szCs w:val="20"/>
        </w:rPr>
        <w:t>¶ 40.</w:t>
      </w:r>
    </w:p>
  </w:footnote>
  <w:footnote w:id="10">
    <w:p w14:paraId="29C8053D"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State Report,</w:t>
      </w:r>
      <w:r w:rsidRPr="00C30029">
        <w:rPr>
          <w:rFonts w:ascii="Times New Roman" w:hAnsi="Times New Roman" w:cs="Times New Roman"/>
          <w:i/>
          <w:sz w:val="20"/>
          <w:szCs w:val="20"/>
        </w:rPr>
        <w:t xml:space="preserve"> </w:t>
      </w:r>
      <w:r w:rsidRPr="00C30029">
        <w:rPr>
          <w:rFonts w:ascii="Times New Roman" w:hAnsi="Times New Roman" w:cs="Times New Roman"/>
          <w:sz w:val="20"/>
          <w:szCs w:val="20"/>
        </w:rPr>
        <w:t>¶ 40.</w:t>
      </w:r>
    </w:p>
  </w:footnote>
  <w:footnote w:id="11">
    <w:p w14:paraId="6FD88B80" w14:textId="77777777" w:rsidR="005403A1" w:rsidRPr="00C30029" w:rsidRDefault="005403A1" w:rsidP="005403A1">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w:t>
      </w:r>
      <w:r w:rsidRPr="00C30029">
        <w:rPr>
          <w:rFonts w:ascii="Times New Roman" w:hAnsi="Times New Roman" w:cs="Times New Roman"/>
          <w:color w:val="auto"/>
          <w:sz w:val="20"/>
          <w:szCs w:val="20"/>
        </w:rPr>
        <w:t xml:space="preserve">Erin Collins, “Challenges for Women’s Access to Justice: A Tunisian Case Study,” Michigan Journal of International Law, Vol. 37, (Feb. 4, 2016), available online at </w:t>
      </w:r>
    </w:p>
    <w:p w14:paraId="616CA11D" w14:textId="77777777" w:rsidR="005403A1" w:rsidRPr="00C30029" w:rsidRDefault="005403A1" w:rsidP="005403A1">
      <w:pPr>
        <w:rPr>
          <w:rFonts w:ascii="Times New Roman" w:hAnsi="Times New Roman" w:cs="Times New Roman"/>
        </w:rPr>
      </w:pPr>
      <w:r w:rsidRPr="00C30029">
        <w:rPr>
          <w:rFonts w:ascii="Times New Roman" w:hAnsi="Times New Roman" w:cs="Times New Roman"/>
          <w:color w:val="auto"/>
          <w:sz w:val="20"/>
          <w:szCs w:val="20"/>
        </w:rPr>
        <w:t xml:space="preserve"> http://www.mjilonline.org/challenges-for-womens-access-to-justice-a-tunisian-case-study/#_ftn7 (accessed July 26, 2016).</w:t>
      </w:r>
    </w:p>
  </w:footnote>
  <w:footnote w:id="12">
    <w:p w14:paraId="483AC445" w14:textId="77777777" w:rsidR="00F60C00" w:rsidRPr="00C30029" w:rsidRDefault="00F60C00" w:rsidP="00F60C00">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color w:val="auto"/>
          <w:sz w:val="20"/>
          <w:szCs w:val="20"/>
        </w:rPr>
        <w:t xml:space="preserve"> Erin Collins, “Challenges for Women’s Access to Justice: A Tunisian Case Study,” Michigan Journal of International Law, Vol. 37, (Feb. 4, 2016), available online at </w:t>
      </w:r>
    </w:p>
    <w:p w14:paraId="11887551" w14:textId="77777777" w:rsidR="00F60C00" w:rsidRPr="00C30029" w:rsidRDefault="00F60C00" w:rsidP="00F60C00">
      <w:pPr>
        <w:rPr>
          <w:rFonts w:ascii="Times New Roman" w:hAnsi="Times New Roman" w:cs="Times New Roman"/>
        </w:rPr>
      </w:pPr>
      <w:r w:rsidRPr="00C30029">
        <w:rPr>
          <w:rFonts w:ascii="Times New Roman" w:hAnsi="Times New Roman" w:cs="Times New Roman"/>
          <w:color w:val="auto"/>
          <w:sz w:val="20"/>
          <w:szCs w:val="20"/>
        </w:rPr>
        <w:t xml:space="preserve"> http://www.mjilonline.org/challenges-for-womens-access-to-justice-a-tunisian-case-study/#_ftn7 (accessed July 26, 2016).</w:t>
      </w:r>
    </w:p>
  </w:footnote>
  <w:footnote w:id="13">
    <w:p w14:paraId="797DC45B"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w:t>
      </w:r>
      <w:proofErr w:type="spellStart"/>
      <w:r w:rsidRPr="00C30029">
        <w:rPr>
          <w:rFonts w:ascii="Times New Roman" w:hAnsi="Times New Roman" w:cs="Times New Roman"/>
          <w:sz w:val="20"/>
          <w:szCs w:val="20"/>
        </w:rPr>
        <w:t>Amel</w:t>
      </w:r>
      <w:proofErr w:type="spellEnd"/>
      <w:r w:rsidRPr="00C30029">
        <w:rPr>
          <w:rFonts w:ascii="Times New Roman" w:hAnsi="Times New Roman" w:cs="Times New Roman"/>
          <w:sz w:val="20"/>
          <w:szCs w:val="20"/>
        </w:rPr>
        <w:t xml:space="preserve"> </w:t>
      </w:r>
      <w:proofErr w:type="spellStart"/>
      <w:r w:rsidRPr="00C30029">
        <w:rPr>
          <w:rFonts w:ascii="Times New Roman" w:hAnsi="Times New Roman" w:cs="Times New Roman"/>
          <w:sz w:val="20"/>
          <w:szCs w:val="20"/>
        </w:rPr>
        <w:t>Grami</w:t>
      </w:r>
      <w:proofErr w:type="spellEnd"/>
      <w:r w:rsidRPr="00C30029">
        <w:rPr>
          <w:rFonts w:ascii="Times New Roman" w:hAnsi="Times New Roman" w:cs="Times New Roman"/>
          <w:sz w:val="20"/>
          <w:szCs w:val="20"/>
        </w:rPr>
        <w:t>, “Gender Equality in Tunisia,”</w:t>
      </w:r>
      <w:r w:rsidRPr="00C30029">
        <w:rPr>
          <w:rFonts w:ascii="Times New Roman" w:hAnsi="Times New Roman" w:cs="Times New Roman"/>
          <w:i/>
          <w:sz w:val="20"/>
          <w:szCs w:val="20"/>
        </w:rPr>
        <w:t xml:space="preserve"> British Journal of Middle Eastern Studies</w:t>
      </w:r>
      <w:r w:rsidRPr="00C30029">
        <w:rPr>
          <w:rFonts w:ascii="Times New Roman" w:hAnsi="Times New Roman" w:cs="Times New Roman"/>
          <w:sz w:val="20"/>
          <w:szCs w:val="20"/>
        </w:rPr>
        <w:t xml:space="preserve">, Vol. 35, No. 3, Gender and Diversity </w:t>
      </w:r>
      <w:proofErr w:type="spellStart"/>
      <w:r w:rsidRPr="00C30029">
        <w:rPr>
          <w:rFonts w:ascii="Times New Roman" w:hAnsi="Times New Roman" w:cs="Times New Roman"/>
          <w:sz w:val="20"/>
          <w:szCs w:val="20"/>
        </w:rPr>
        <w:t>inthe</w:t>
      </w:r>
      <w:proofErr w:type="spellEnd"/>
      <w:r w:rsidRPr="00C30029">
        <w:rPr>
          <w:rFonts w:ascii="Times New Roman" w:hAnsi="Times New Roman" w:cs="Times New Roman"/>
          <w:sz w:val="20"/>
          <w:szCs w:val="20"/>
        </w:rPr>
        <w:t xml:space="preserve"> Middle East and North Africa (Dec., 2008), 358, available online at http://www.jstor.org/stable/20455615.</w:t>
      </w:r>
    </w:p>
  </w:footnote>
  <w:footnote w:id="14">
    <w:p w14:paraId="68E2D709"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Amnesty International, Assaulted </w:t>
      </w:r>
      <w:r w:rsidRPr="00C30029">
        <w:rPr>
          <w:rFonts w:ascii="Times New Roman" w:hAnsi="Times New Roman" w:cs="Times New Roman"/>
          <w:color w:val="auto"/>
          <w:sz w:val="20"/>
          <w:szCs w:val="20"/>
        </w:rPr>
        <w:t>and Accused: Sexual and gender-based violence in Tunisia, p. 57 (November 2015), available online at</w:t>
      </w:r>
      <w:hyperlink r:id="rId3">
        <w:r w:rsidRPr="00C30029">
          <w:rPr>
            <w:rFonts w:ascii="Times New Roman" w:hAnsi="Times New Roman" w:cs="Times New Roman"/>
            <w:color w:val="auto"/>
            <w:sz w:val="20"/>
            <w:szCs w:val="20"/>
          </w:rPr>
          <w:t xml:space="preserve"> </w:t>
        </w:r>
      </w:hyperlink>
      <w:r w:rsidRPr="00C30029">
        <w:rPr>
          <w:rFonts w:ascii="Times New Roman" w:hAnsi="Times New Roman" w:cs="Times New Roman"/>
          <w:color w:val="auto"/>
          <w:sz w:val="20"/>
          <w:szCs w:val="20"/>
        </w:rPr>
        <w:t xml:space="preserve">https://www.amnestyusa.org/sites/default/files/tunisia-assaulted-and-accused-report.pdf </w:t>
      </w:r>
      <w:r w:rsidRPr="00C30029">
        <w:rPr>
          <w:rFonts w:ascii="Times New Roman" w:hAnsi="Times New Roman" w:cs="Times New Roman"/>
          <w:sz w:val="20"/>
          <w:szCs w:val="20"/>
        </w:rPr>
        <w:t>(</w:t>
      </w:r>
      <w:proofErr w:type="gramStart"/>
      <w:r w:rsidRPr="00C30029">
        <w:rPr>
          <w:rFonts w:ascii="Times New Roman" w:hAnsi="Times New Roman" w:cs="Times New Roman"/>
          <w:sz w:val="20"/>
          <w:szCs w:val="20"/>
        </w:rPr>
        <w:t>accessed  January</w:t>
      </w:r>
      <w:proofErr w:type="gramEnd"/>
      <w:r w:rsidRPr="00C30029">
        <w:rPr>
          <w:rFonts w:ascii="Times New Roman" w:hAnsi="Times New Roman" w:cs="Times New Roman"/>
          <w:sz w:val="20"/>
          <w:szCs w:val="20"/>
        </w:rPr>
        <w:t xml:space="preserve"> 4, 2016).</w:t>
      </w:r>
    </w:p>
  </w:footnote>
  <w:footnote w:id="15">
    <w:p w14:paraId="61605766"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Annex to State Report, Article 7, Table No. 3.</w:t>
      </w:r>
    </w:p>
  </w:footnote>
  <w:footnote w:id="16">
    <w:p w14:paraId="4805C9CF" w14:textId="77777777" w:rsidR="004D4D68" w:rsidRPr="00C81B90" w:rsidRDefault="004D4D68" w:rsidP="004D4D68">
      <w:pPr>
        <w:rPr>
          <w:rFonts w:ascii="Times New Roman" w:hAnsi="Times New Roman" w:cs="Times New Roman"/>
          <w:lang w:val="fr-CH"/>
        </w:rPr>
      </w:pPr>
      <w:r w:rsidRPr="00C30029">
        <w:rPr>
          <w:rFonts w:ascii="Times New Roman" w:hAnsi="Times New Roman" w:cs="Times New Roman"/>
          <w:vertAlign w:val="superscript"/>
        </w:rPr>
        <w:footnoteRef/>
      </w:r>
      <w:r w:rsidRPr="00C81B90">
        <w:rPr>
          <w:rFonts w:ascii="Times New Roman" w:hAnsi="Times New Roman" w:cs="Times New Roman"/>
          <w:sz w:val="20"/>
          <w:szCs w:val="20"/>
          <w:lang w:val="fr-CH"/>
        </w:rPr>
        <w:t xml:space="preserve"> Association Tunisienne des femmes démocrates, </w:t>
      </w:r>
      <w:proofErr w:type="spellStart"/>
      <w:r w:rsidRPr="00C81B90">
        <w:rPr>
          <w:rFonts w:ascii="Times New Roman" w:hAnsi="Times New Roman" w:cs="Times New Roman"/>
          <w:i/>
          <w:sz w:val="20"/>
          <w:szCs w:val="20"/>
          <w:lang w:val="fr-CH"/>
        </w:rPr>
        <w:t>Enquete</w:t>
      </w:r>
      <w:proofErr w:type="spellEnd"/>
      <w:r w:rsidRPr="00C81B90">
        <w:rPr>
          <w:rFonts w:ascii="Times New Roman" w:hAnsi="Times New Roman" w:cs="Times New Roman"/>
          <w:i/>
          <w:sz w:val="20"/>
          <w:szCs w:val="20"/>
          <w:lang w:val="fr-CH"/>
        </w:rPr>
        <w:t xml:space="preserve"> sur les conditions de travail des femmes en milieu rural </w:t>
      </w:r>
      <w:r w:rsidRPr="00C81B90">
        <w:rPr>
          <w:rFonts w:ascii="Times New Roman" w:hAnsi="Times New Roman" w:cs="Times New Roman"/>
          <w:sz w:val="20"/>
          <w:szCs w:val="20"/>
          <w:lang w:val="fr-CH"/>
        </w:rPr>
        <w:t>(</w:t>
      </w:r>
      <w:proofErr w:type="spellStart"/>
      <w:r w:rsidRPr="00C81B90">
        <w:rPr>
          <w:rFonts w:ascii="Times New Roman" w:hAnsi="Times New Roman" w:cs="Times New Roman"/>
          <w:sz w:val="20"/>
          <w:szCs w:val="20"/>
          <w:lang w:val="fr-CH"/>
        </w:rPr>
        <w:t>September</w:t>
      </w:r>
      <w:proofErr w:type="spellEnd"/>
      <w:r w:rsidRPr="00C81B90">
        <w:rPr>
          <w:rFonts w:ascii="Times New Roman" w:hAnsi="Times New Roman" w:cs="Times New Roman"/>
          <w:sz w:val="20"/>
          <w:szCs w:val="20"/>
          <w:lang w:val="fr-CH"/>
        </w:rPr>
        <w:t xml:space="preserve"> 2014), </w:t>
      </w:r>
      <w:proofErr w:type="spellStart"/>
      <w:r w:rsidRPr="00C81B90">
        <w:rPr>
          <w:rFonts w:ascii="Times New Roman" w:hAnsi="Times New Roman" w:cs="Times New Roman"/>
          <w:sz w:val="20"/>
          <w:szCs w:val="20"/>
          <w:lang w:val="fr-CH"/>
        </w:rPr>
        <w:t>available</w:t>
      </w:r>
      <w:proofErr w:type="spellEnd"/>
      <w:r w:rsidRPr="00C81B90">
        <w:rPr>
          <w:rFonts w:ascii="Times New Roman" w:hAnsi="Times New Roman" w:cs="Times New Roman"/>
          <w:sz w:val="20"/>
          <w:szCs w:val="20"/>
          <w:lang w:val="fr-CH"/>
        </w:rPr>
        <w:t xml:space="preserve"> online at</w:t>
      </w:r>
      <w:r w:rsidRPr="00C81B90">
        <w:rPr>
          <w:rFonts w:ascii="Times New Roman" w:hAnsi="Times New Roman" w:cs="Times New Roman"/>
          <w:i/>
          <w:sz w:val="20"/>
          <w:szCs w:val="20"/>
          <w:lang w:val="fr-CH"/>
        </w:rPr>
        <w:t xml:space="preserve"> </w:t>
      </w:r>
      <w:r w:rsidRPr="00C81B90">
        <w:rPr>
          <w:rFonts w:ascii="Times New Roman" w:hAnsi="Times New Roman" w:cs="Times New Roman"/>
          <w:sz w:val="20"/>
          <w:szCs w:val="20"/>
          <w:lang w:val="fr-CH"/>
        </w:rPr>
        <w:t>http://femmesdemocrates.org.tn/bibliotheque-atfd/livre-pdf/livre%20francais.pdf  (</w:t>
      </w:r>
      <w:proofErr w:type="spellStart"/>
      <w:r w:rsidRPr="00C81B90">
        <w:rPr>
          <w:rFonts w:ascii="Times New Roman" w:hAnsi="Times New Roman" w:cs="Times New Roman"/>
          <w:sz w:val="20"/>
          <w:szCs w:val="20"/>
          <w:lang w:val="fr-CH"/>
        </w:rPr>
        <w:t>accessed</w:t>
      </w:r>
      <w:proofErr w:type="spellEnd"/>
      <w:r w:rsidRPr="00C81B90">
        <w:rPr>
          <w:rFonts w:ascii="Times New Roman" w:hAnsi="Times New Roman" w:cs="Times New Roman"/>
          <w:sz w:val="20"/>
          <w:szCs w:val="20"/>
          <w:lang w:val="fr-CH"/>
        </w:rPr>
        <w:t xml:space="preserve">  </w:t>
      </w:r>
      <w:proofErr w:type="spellStart"/>
      <w:r w:rsidRPr="00C81B90">
        <w:rPr>
          <w:rFonts w:ascii="Times New Roman" w:hAnsi="Times New Roman" w:cs="Times New Roman"/>
          <w:sz w:val="20"/>
          <w:szCs w:val="20"/>
          <w:lang w:val="fr-CH"/>
        </w:rPr>
        <w:t>January</w:t>
      </w:r>
      <w:proofErr w:type="spellEnd"/>
      <w:r w:rsidRPr="00C81B90">
        <w:rPr>
          <w:rFonts w:ascii="Times New Roman" w:hAnsi="Times New Roman" w:cs="Times New Roman"/>
          <w:sz w:val="20"/>
          <w:szCs w:val="20"/>
          <w:lang w:val="fr-CH"/>
        </w:rPr>
        <w:t xml:space="preserve"> 6, 2016).</w:t>
      </w:r>
    </w:p>
  </w:footnote>
  <w:footnote w:id="17">
    <w:p w14:paraId="211BD74D" w14:textId="77777777" w:rsidR="004D4D68" w:rsidRPr="00C81B90" w:rsidRDefault="004D4D68" w:rsidP="004D4D68">
      <w:pPr>
        <w:rPr>
          <w:lang w:val="fr-CH"/>
        </w:rPr>
      </w:pPr>
      <w:r w:rsidRPr="00C30029">
        <w:rPr>
          <w:rFonts w:ascii="Times New Roman" w:hAnsi="Times New Roman" w:cs="Times New Roman"/>
          <w:vertAlign w:val="superscript"/>
        </w:rPr>
        <w:footnoteRef/>
      </w:r>
      <w:r w:rsidRPr="00C81B90">
        <w:rPr>
          <w:rFonts w:ascii="Times New Roman" w:hAnsi="Times New Roman" w:cs="Times New Roman"/>
          <w:sz w:val="20"/>
          <w:szCs w:val="20"/>
          <w:lang w:val="fr-CH"/>
        </w:rPr>
        <w:t xml:space="preserve"> Association Tunisienne des femmes démocrates, </w:t>
      </w:r>
      <w:proofErr w:type="spellStart"/>
      <w:r w:rsidRPr="00C81B90">
        <w:rPr>
          <w:rFonts w:ascii="Times New Roman" w:hAnsi="Times New Roman" w:cs="Times New Roman"/>
          <w:i/>
          <w:sz w:val="20"/>
          <w:szCs w:val="20"/>
          <w:lang w:val="fr-CH"/>
        </w:rPr>
        <w:t>Enquete</w:t>
      </w:r>
      <w:proofErr w:type="spellEnd"/>
      <w:r w:rsidRPr="00C81B90">
        <w:rPr>
          <w:rFonts w:ascii="Times New Roman" w:hAnsi="Times New Roman" w:cs="Times New Roman"/>
          <w:i/>
          <w:sz w:val="20"/>
          <w:szCs w:val="20"/>
          <w:lang w:val="fr-CH"/>
        </w:rPr>
        <w:t xml:space="preserve"> sur les conditions de travail des femmes en milieu rural </w:t>
      </w:r>
      <w:r w:rsidRPr="00C81B90">
        <w:rPr>
          <w:rFonts w:ascii="Times New Roman" w:hAnsi="Times New Roman" w:cs="Times New Roman"/>
          <w:sz w:val="20"/>
          <w:szCs w:val="20"/>
          <w:lang w:val="fr-CH"/>
        </w:rPr>
        <w:t>(</w:t>
      </w:r>
      <w:proofErr w:type="spellStart"/>
      <w:r w:rsidRPr="00C81B90">
        <w:rPr>
          <w:rFonts w:ascii="Times New Roman" w:hAnsi="Times New Roman" w:cs="Times New Roman"/>
          <w:sz w:val="20"/>
          <w:szCs w:val="20"/>
          <w:lang w:val="fr-CH"/>
        </w:rPr>
        <w:t>September</w:t>
      </w:r>
      <w:proofErr w:type="spellEnd"/>
      <w:r w:rsidRPr="00C81B90">
        <w:rPr>
          <w:rFonts w:ascii="Times New Roman" w:hAnsi="Times New Roman" w:cs="Times New Roman"/>
          <w:sz w:val="20"/>
          <w:szCs w:val="20"/>
          <w:lang w:val="fr-CH"/>
        </w:rPr>
        <w:t xml:space="preserve"> 2014), </w:t>
      </w:r>
      <w:proofErr w:type="spellStart"/>
      <w:r w:rsidRPr="00C81B90">
        <w:rPr>
          <w:rFonts w:ascii="Times New Roman" w:hAnsi="Times New Roman" w:cs="Times New Roman"/>
          <w:sz w:val="20"/>
          <w:szCs w:val="20"/>
          <w:lang w:val="fr-CH"/>
        </w:rPr>
        <w:t>available</w:t>
      </w:r>
      <w:proofErr w:type="spellEnd"/>
      <w:r w:rsidRPr="00C81B90">
        <w:rPr>
          <w:rFonts w:ascii="Times New Roman" w:hAnsi="Times New Roman" w:cs="Times New Roman"/>
          <w:sz w:val="20"/>
          <w:szCs w:val="20"/>
          <w:lang w:val="fr-CH"/>
        </w:rPr>
        <w:t xml:space="preserve"> online at</w:t>
      </w:r>
      <w:r w:rsidRPr="00C81B90">
        <w:rPr>
          <w:rFonts w:ascii="Times New Roman" w:hAnsi="Times New Roman" w:cs="Times New Roman"/>
          <w:i/>
          <w:sz w:val="20"/>
          <w:szCs w:val="20"/>
          <w:lang w:val="fr-CH"/>
        </w:rPr>
        <w:t xml:space="preserve"> </w:t>
      </w:r>
      <w:r w:rsidRPr="00C81B90">
        <w:rPr>
          <w:rFonts w:ascii="Times New Roman" w:hAnsi="Times New Roman" w:cs="Times New Roman"/>
          <w:sz w:val="20"/>
          <w:szCs w:val="20"/>
          <w:lang w:val="fr-CH"/>
        </w:rPr>
        <w:t>http://femmesdemocrates.org.tn/bibliotheque-atfd/livre-pdf/livre%20francais.pdf  (</w:t>
      </w:r>
      <w:proofErr w:type="spellStart"/>
      <w:r w:rsidRPr="00C81B90">
        <w:rPr>
          <w:rFonts w:ascii="Times New Roman" w:hAnsi="Times New Roman" w:cs="Times New Roman"/>
          <w:sz w:val="20"/>
          <w:szCs w:val="20"/>
          <w:lang w:val="fr-CH"/>
        </w:rPr>
        <w:t>accessed</w:t>
      </w:r>
      <w:proofErr w:type="spellEnd"/>
      <w:r w:rsidRPr="00C81B90">
        <w:rPr>
          <w:rFonts w:ascii="Times New Roman" w:hAnsi="Times New Roman" w:cs="Times New Roman"/>
          <w:sz w:val="20"/>
          <w:szCs w:val="20"/>
          <w:lang w:val="fr-CH"/>
        </w:rPr>
        <w:t xml:space="preserve">  </w:t>
      </w:r>
      <w:proofErr w:type="spellStart"/>
      <w:r w:rsidRPr="00C81B90">
        <w:rPr>
          <w:rFonts w:ascii="Times New Roman" w:hAnsi="Times New Roman" w:cs="Times New Roman"/>
          <w:sz w:val="20"/>
          <w:szCs w:val="20"/>
          <w:lang w:val="fr-CH"/>
        </w:rPr>
        <w:t>January</w:t>
      </w:r>
      <w:proofErr w:type="spellEnd"/>
      <w:r w:rsidRPr="00C81B90">
        <w:rPr>
          <w:rFonts w:ascii="Times New Roman" w:hAnsi="Times New Roman" w:cs="Times New Roman"/>
          <w:sz w:val="20"/>
          <w:szCs w:val="20"/>
          <w:lang w:val="fr-CH"/>
        </w:rPr>
        <w:t xml:space="preserve"> 6, 2016).</w:t>
      </w:r>
    </w:p>
  </w:footnote>
  <w:footnote w:id="18">
    <w:p w14:paraId="441F7B4A"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27.</w:t>
      </w:r>
    </w:p>
  </w:footnote>
  <w:footnote w:id="19">
    <w:p w14:paraId="06C9A951"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27.</w:t>
      </w:r>
    </w:p>
  </w:footnote>
  <w:footnote w:id="20">
    <w:p w14:paraId="01713D54"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27.</w:t>
      </w:r>
    </w:p>
  </w:footnote>
  <w:footnote w:id="21">
    <w:p w14:paraId="704A7C21"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U.N. Committee on Economic, Social and Cultural Rights, </w:t>
      </w:r>
      <w:r w:rsidRPr="00C30029">
        <w:rPr>
          <w:rFonts w:ascii="Times New Roman" w:hAnsi="Times New Roman" w:cs="Times New Roman"/>
          <w:i/>
          <w:sz w:val="20"/>
          <w:szCs w:val="20"/>
        </w:rPr>
        <w:t>Concluding observations: TUNISIA</w:t>
      </w:r>
      <w:r w:rsidRPr="00C30029">
        <w:rPr>
          <w:rFonts w:ascii="Times New Roman" w:hAnsi="Times New Roman" w:cs="Times New Roman"/>
          <w:sz w:val="20"/>
          <w:szCs w:val="20"/>
        </w:rPr>
        <w:t xml:space="preserve"> (hereinafter referred to as “Concluding Observations”), (May 14, 1999), U.N. Doc. E/C.12/1/Add.36, ¶ 13.</w:t>
      </w:r>
    </w:p>
  </w:footnote>
  <w:footnote w:id="22">
    <w:p w14:paraId="7488FC2A" w14:textId="77777777" w:rsidR="004D4D68" w:rsidRPr="00C81B90" w:rsidRDefault="004D4D68" w:rsidP="004D4D68">
      <w:pPr>
        <w:rPr>
          <w:rFonts w:ascii="Times New Roman" w:hAnsi="Times New Roman" w:cs="Times New Roman"/>
          <w:lang w:val="fr-CH"/>
        </w:rPr>
      </w:pPr>
      <w:r w:rsidRPr="00C30029">
        <w:rPr>
          <w:rFonts w:ascii="Times New Roman" w:hAnsi="Times New Roman" w:cs="Times New Roman"/>
          <w:vertAlign w:val="superscript"/>
        </w:rPr>
        <w:footnoteRef/>
      </w:r>
      <w:r w:rsidRPr="00C81B90">
        <w:rPr>
          <w:rFonts w:ascii="Times New Roman" w:hAnsi="Times New Roman" w:cs="Times New Roman"/>
          <w:sz w:val="20"/>
          <w:szCs w:val="20"/>
          <w:lang w:val="fr-CH"/>
        </w:rPr>
        <w:t xml:space="preserve"> </w:t>
      </w:r>
      <w:proofErr w:type="spellStart"/>
      <w:r w:rsidRPr="00C81B90">
        <w:rPr>
          <w:rFonts w:ascii="Times New Roman" w:hAnsi="Times New Roman" w:cs="Times New Roman"/>
          <w:sz w:val="20"/>
          <w:szCs w:val="20"/>
          <w:lang w:val="fr-CH"/>
        </w:rPr>
        <w:t>Concluding</w:t>
      </w:r>
      <w:proofErr w:type="spellEnd"/>
      <w:r w:rsidRPr="00C81B90">
        <w:rPr>
          <w:rFonts w:ascii="Times New Roman" w:hAnsi="Times New Roman" w:cs="Times New Roman"/>
          <w:sz w:val="20"/>
          <w:szCs w:val="20"/>
          <w:lang w:val="fr-CH"/>
        </w:rPr>
        <w:t xml:space="preserve"> Observations, ¶ 22. </w:t>
      </w:r>
    </w:p>
  </w:footnote>
  <w:footnote w:id="23">
    <w:p w14:paraId="463EDE81" w14:textId="77777777" w:rsidR="004D4D68" w:rsidRDefault="004D4D68" w:rsidP="004D4D68">
      <w:r w:rsidRPr="00C30029">
        <w:rPr>
          <w:rFonts w:ascii="Times New Roman" w:hAnsi="Times New Roman" w:cs="Times New Roman"/>
          <w:vertAlign w:val="superscript"/>
        </w:rPr>
        <w:footnoteRef/>
      </w:r>
      <w:r w:rsidRPr="00C81B90">
        <w:rPr>
          <w:rFonts w:ascii="Times New Roman" w:hAnsi="Times New Roman" w:cs="Times New Roman"/>
          <w:sz w:val="20"/>
          <w:szCs w:val="20"/>
          <w:lang w:val="fr-CH"/>
        </w:rPr>
        <w:t xml:space="preserve"> La Constitution de la République Tunisienne (2014). </w:t>
      </w:r>
      <w:r w:rsidRPr="00C30029">
        <w:rPr>
          <w:rFonts w:ascii="Times New Roman" w:hAnsi="Times New Roman" w:cs="Times New Roman"/>
          <w:sz w:val="20"/>
          <w:szCs w:val="20"/>
        </w:rPr>
        <w:t>Available online at</w:t>
      </w:r>
      <w:r w:rsidRPr="00C30029">
        <w:rPr>
          <w:rFonts w:ascii="Times New Roman" w:hAnsi="Times New Roman" w:cs="Times New Roman"/>
          <w:color w:val="auto"/>
          <w:sz w:val="20"/>
          <w:szCs w:val="20"/>
        </w:rPr>
        <w:t xml:space="preserve"> http://www.legislation.tn/fr/constitution/la-constitution-de-la-r%C3%A9publique-tunisienne.  See also U.N. Co</w:t>
      </w:r>
      <w:r w:rsidRPr="00C30029">
        <w:rPr>
          <w:rFonts w:ascii="Times New Roman" w:hAnsi="Times New Roman" w:cs="Times New Roman"/>
          <w:sz w:val="20"/>
          <w:szCs w:val="20"/>
        </w:rPr>
        <w:t xml:space="preserve">mmittee </w:t>
      </w:r>
      <w:proofErr w:type="gramStart"/>
      <w:r w:rsidRPr="00C30029">
        <w:rPr>
          <w:rFonts w:ascii="Times New Roman" w:hAnsi="Times New Roman" w:cs="Times New Roman"/>
          <w:sz w:val="20"/>
          <w:szCs w:val="20"/>
        </w:rPr>
        <w:t>Against</w:t>
      </w:r>
      <w:proofErr w:type="gramEnd"/>
      <w:r w:rsidRPr="00C30029">
        <w:rPr>
          <w:rFonts w:ascii="Times New Roman" w:hAnsi="Times New Roman" w:cs="Times New Roman"/>
          <w:sz w:val="20"/>
          <w:szCs w:val="20"/>
        </w:rPr>
        <w:t xml:space="preserve"> Torture, </w:t>
      </w:r>
      <w:r w:rsidRPr="00C30029">
        <w:rPr>
          <w:rFonts w:ascii="Times New Roman" w:hAnsi="Times New Roman" w:cs="Times New Roman"/>
          <w:i/>
          <w:sz w:val="20"/>
          <w:szCs w:val="20"/>
        </w:rPr>
        <w:t>Third Periodic Report: Tunisia (Addendum)</w:t>
      </w:r>
      <w:r w:rsidRPr="00C30029">
        <w:rPr>
          <w:rFonts w:ascii="Times New Roman" w:hAnsi="Times New Roman" w:cs="Times New Roman"/>
          <w:sz w:val="20"/>
          <w:szCs w:val="20"/>
        </w:rPr>
        <w:t>, (Nov. 6, 2014), U.N. Doc. CAT/C/TUN/3/Add.1, ¶ 9.</w:t>
      </w:r>
    </w:p>
  </w:footnote>
  <w:footnote w:id="24">
    <w:p w14:paraId="74EACF74"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Code Penal, available online at</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http://www.legislation.tn/fr/affich-code/Code-p%C3%A9nal__89 (accessed January 6, 2016).</w:t>
      </w:r>
    </w:p>
  </w:footnote>
  <w:footnote w:id="25">
    <w:p w14:paraId="6F25981D"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Amnesty International, Assaulted and Accused: Sexual and gender-based violence in Tunisia, 21, (Nov.  2015), available online at https://www.amnestyusa.org/sites/default/files/tunisia-assaulted-and-accused-</w:t>
      </w:r>
      <w:proofErr w:type="gramStart"/>
      <w:r w:rsidRPr="00C30029">
        <w:rPr>
          <w:rFonts w:ascii="Times New Roman" w:hAnsi="Times New Roman" w:cs="Times New Roman"/>
          <w:color w:val="auto"/>
          <w:sz w:val="20"/>
          <w:szCs w:val="20"/>
        </w:rPr>
        <w:t>report.pdf  (</w:t>
      </w:r>
      <w:proofErr w:type="gramEnd"/>
      <w:r w:rsidRPr="00C30029">
        <w:rPr>
          <w:rFonts w:ascii="Times New Roman" w:hAnsi="Times New Roman" w:cs="Times New Roman"/>
          <w:color w:val="auto"/>
          <w:sz w:val="20"/>
          <w:szCs w:val="20"/>
        </w:rPr>
        <w:t>accessed January 4, 2016).</w:t>
      </w:r>
    </w:p>
  </w:footnote>
  <w:footnote w:id="26">
    <w:p w14:paraId="10497DDC"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Amnesty International, Assaulted and Accused: Sexual and gender-based violence in Tunisia, 21, (Nov.  2015), available online at https://www.amnestyusa.org/sites/default/files/tunisia-assaulted-and-accused-</w:t>
      </w:r>
      <w:proofErr w:type="gramStart"/>
      <w:r w:rsidRPr="00C30029">
        <w:rPr>
          <w:rFonts w:ascii="Times New Roman" w:hAnsi="Times New Roman" w:cs="Times New Roman"/>
          <w:color w:val="auto"/>
          <w:sz w:val="20"/>
          <w:szCs w:val="20"/>
        </w:rPr>
        <w:t>report.pdf  (</w:t>
      </w:r>
      <w:proofErr w:type="gramEnd"/>
      <w:r w:rsidRPr="00C30029">
        <w:rPr>
          <w:rFonts w:ascii="Times New Roman" w:hAnsi="Times New Roman" w:cs="Times New Roman"/>
          <w:color w:val="auto"/>
          <w:sz w:val="20"/>
          <w:szCs w:val="20"/>
        </w:rPr>
        <w:t>accessed  July 8, 2016).</w:t>
      </w:r>
    </w:p>
  </w:footnote>
  <w:footnote w:id="27">
    <w:p w14:paraId="6E6E14FF" w14:textId="77777777" w:rsidR="004D4D68" w:rsidRDefault="004D4D68" w:rsidP="004D4D68">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Amnesty International, Assaulted and Accused: Sexual and gender-based violence in Tunisia, 21, (Nov.  2015), available online at https://www.amnestyusa.org/sites/default/files/tunisia-assaulted-and-accused-</w:t>
      </w:r>
      <w:proofErr w:type="gramStart"/>
      <w:r w:rsidRPr="00C30029">
        <w:rPr>
          <w:rFonts w:ascii="Times New Roman" w:hAnsi="Times New Roman" w:cs="Times New Roman"/>
          <w:color w:val="auto"/>
          <w:sz w:val="20"/>
          <w:szCs w:val="20"/>
        </w:rPr>
        <w:t>report.pdf  (</w:t>
      </w:r>
      <w:proofErr w:type="gramEnd"/>
      <w:r w:rsidRPr="00C30029">
        <w:rPr>
          <w:rFonts w:ascii="Times New Roman" w:hAnsi="Times New Roman" w:cs="Times New Roman"/>
          <w:color w:val="auto"/>
          <w:sz w:val="20"/>
          <w:szCs w:val="20"/>
        </w:rPr>
        <w:t>accessed July 8, 2016).</w:t>
      </w:r>
    </w:p>
  </w:footnote>
  <w:footnote w:id="28">
    <w:p w14:paraId="10285DB2" w14:textId="77777777" w:rsidR="004D4D68" w:rsidRPr="00586C36" w:rsidRDefault="004D4D68" w:rsidP="004D4D68">
      <w:pPr>
        <w:rPr>
          <w:rFonts w:ascii="Times New Roman" w:hAnsi="Times New Roman" w:cs="Times New Roman"/>
          <w:color w:val="auto"/>
          <w:lang w:val="fr-CH"/>
        </w:rPr>
      </w:pPr>
      <w:r w:rsidRPr="00C30029">
        <w:rPr>
          <w:rFonts w:ascii="Times New Roman" w:hAnsi="Times New Roman" w:cs="Times New Roman"/>
          <w:vertAlign w:val="superscript"/>
        </w:rPr>
        <w:footnoteRef/>
      </w:r>
      <w:r w:rsidRPr="00586C36">
        <w:rPr>
          <w:rFonts w:ascii="Times New Roman" w:hAnsi="Times New Roman" w:cs="Times New Roman"/>
          <w:sz w:val="20"/>
          <w:szCs w:val="20"/>
          <w:lang w:val="fr-CH"/>
        </w:rPr>
        <w:t xml:space="preserve"> </w:t>
      </w:r>
      <w:r w:rsidRPr="00586C36">
        <w:rPr>
          <w:rFonts w:ascii="Times New Roman" w:hAnsi="Times New Roman" w:cs="Times New Roman"/>
          <w:i/>
          <w:sz w:val="20"/>
          <w:szCs w:val="20"/>
          <w:lang w:val="fr-CH"/>
        </w:rPr>
        <w:t>Etat du Droit Tunisien sur les violences faites aux femmes et aux filles</w:t>
      </w:r>
      <w:r w:rsidRPr="00586C36">
        <w:rPr>
          <w:rFonts w:ascii="Times New Roman" w:hAnsi="Times New Roman" w:cs="Times New Roman"/>
          <w:sz w:val="20"/>
          <w:szCs w:val="20"/>
          <w:lang w:val="fr-CH"/>
        </w:rPr>
        <w:t xml:space="preserve">, UNFPA and the </w:t>
      </w:r>
      <w:proofErr w:type="spellStart"/>
      <w:r w:rsidRPr="00586C36">
        <w:rPr>
          <w:rFonts w:ascii="Times New Roman" w:hAnsi="Times New Roman" w:cs="Times New Roman"/>
          <w:sz w:val="20"/>
          <w:szCs w:val="20"/>
          <w:lang w:val="fr-CH"/>
        </w:rPr>
        <w:t>Sécretariat</w:t>
      </w:r>
      <w:proofErr w:type="spellEnd"/>
      <w:r w:rsidRPr="00586C36">
        <w:rPr>
          <w:rFonts w:ascii="Times New Roman" w:hAnsi="Times New Roman" w:cs="Times New Roman"/>
          <w:sz w:val="20"/>
          <w:szCs w:val="20"/>
          <w:lang w:val="fr-CH"/>
        </w:rPr>
        <w:t xml:space="preserve"> d’Etat pour la Femme et la Famille (Tunis, </w:t>
      </w:r>
      <w:proofErr w:type="spellStart"/>
      <w:r w:rsidRPr="00586C36">
        <w:rPr>
          <w:rFonts w:ascii="Times New Roman" w:hAnsi="Times New Roman" w:cs="Times New Roman"/>
          <w:sz w:val="20"/>
          <w:szCs w:val="20"/>
          <w:lang w:val="fr-CH"/>
        </w:rPr>
        <w:t>December</w:t>
      </w:r>
      <w:proofErr w:type="spellEnd"/>
      <w:r w:rsidRPr="00586C36">
        <w:rPr>
          <w:rFonts w:ascii="Times New Roman" w:hAnsi="Times New Roman" w:cs="Times New Roman"/>
          <w:sz w:val="20"/>
          <w:szCs w:val="20"/>
          <w:lang w:val="fr-CH"/>
        </w:rPr>
        <w:t xml:space="preserve"> 2013), </w:t>
      </w:r>
      <w:proofErr w:type="spellStart"/>
      <w:r w:rsidRPr="00586C36">
        <w:rPr>
          <w:rFonts w:ascii="Times New Roman" w:hAnsi="Times New Roman" w:cs="Times New Roman"/>
          <w:sz w:val="20"/>
          <w:szCs w:val="20"/>
          <w:lang w:val="fr-CH"/>
        </w:rPr>
        <w:t>available</w:t>
      </w:r>
      <w:proofErr w:type="spellEnd"/>
      <w:r w:rsidRPr="00586C36">
        <w:rPr>
          <w:rFonts w:ascii="Times New Roman" w:hAnsi="Times New Roman" w:cs="Times New Roman"/>
          <w:sz w:val="20"/>
          <w:szCs w:val="20"/>
          <w:lang w:val="fr-CH"/>
        </w:rPr>
        <w:t xml:space="preserve"> online at </w:t>
      </w:r>
      <w:hyperlink r:id="rId4">
        <w:r w:rsidRPr="00586C36">
          <w:rPr>
            <w:rFonts w:ascii="Times New Roman" w:hAnsi="Times New Roman" w:cs="Times New Roman"/>
            <w:color w:val="auto"/>
            <w:sz w:val="20"/>
            <w:szCs w:val="20"/>
            <w:lang w:val="fr-CH"/>
          </w:rPr>
          <w:t>http://www.unfpa-tunisie.org/images/stories/2014/publication/Publication%20Etude%20violence%202014_f.pdf</w:t>
        </w:r>
      </w:hyperlink>
      <w:r w:rsidRPr="00586C36">
        <w:rPr>
          <w:rFonts w:ascii="Times New Roman" w:hAnsi="Times New Roman" w:cs="Times New Roman"/>
          <w:color w:val="auto"/>
          <w:sz w:val="20"/>
          <w:szCs w:val="20"/>
          <w:lang w:val="fr-CH"/>
        </w:rPr>
        <w:t xml:space="preserve"> (</w:t>
      </w:r>
      <w:proofErr w:type="spellStart"/>
      <w:r w:rsidRPr="00586C36">
        <w:rPr>
          <w:rFonts w:ascii="Times New Roman" w:hAnsi="Times New Roman" w:cs="Times New Roman"/>
          <w:color w:val="auto"/>
          <w:sz w:val="20"/>
          <w:szCs w:val="20"/>
          <w:lang w:val="fr-CH"/>
        </w:rPr>
        <w:t>accessed</w:t>
      </w:r>
      <w:proofErr w:type="spellEnd"/>
      <w:r w:rsidRPr="00586C36">
        <w:rPr>
          <w:rFonts w:ascii="Times New Roman" w:hAnsi="Times New Roman" w:cs="Times New Roman"/>
          <w:color w:val="auto"/>
          <w:sz w:val="20"/>
          <w:szCs w:val="20"/>
          <w:lang w:val="fr-CH"/>
        </w:rPr>
        <w:t xml:space="preserve"> </w:t>
      </w:r>
      <w:proofErr w:type="spellStart"/>
      <w:r w:rsidRPr="00586C36">
        <w:rPr>
          <w:rFonts w:ascii="Times New Roman" w:hAnsi="Times New Roman" w:cs="Times New Roman"/>
          <w:color w:val="auto"/>
          <w:sz w:val="20"/>
          <w:szCs w:val="20"/>
          <w:lang w:val="fr-CH"/>
        </w:rPr>
        <w:t>January</w:t>
      </w:r>
      <w:proofErr w:type="spellEnd"/>
      <w:r w:rsidRPr="00586C36">
        <w:rPr>
          <w:rFonts w:ascii="Times New Roman" w:hAnsi="Times New Roman" w:cs="Times New Roman"/>
          <w:color w:val="auto"/>
          <w:sz w:val="20"/>
          <w:szCs w:val="20"/>
          <w:lang w:val="fr-CH"/>
        </w:rPr>
        <w:t xml:space="preserve"> 6, 2016).</w:t>
      </w:r>
    </w:p>
  </w:footnote>
  <w:footnote w:id="29">
    <w:p w14:paraId="779F2E3B" w14:textId="77777777" w:rsidR="004D4D68" w:rsidRPr="00586C36"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586C36">
        <w:rPr>
          <w:rFonts w:ascii="Times New Roman" w:hAnsi="Times New Roman" w:cs="Times New Roman"/>
          <w:color w:val="auto"/>
          <w:sz w:val="20"/>
          <w:szCs w:val="20"/>
          <w:lang w:val="fr-CH"/>
        </w:rPr>
        <w:t xml:space="preserve"> </w:t>
      </w:r>
      <w:proofErr w:type="spellStart"/>
      <w:r w:rsidRPr="00586C36">
        <w:rPr>
          <w:rFonts w:ascii="Times New Roman" w:hAnsi="Times New Roman" w:cs="Times New Roman"/>
          <w:color w:val="auto"/>
          <w:sz w:val="20"/>
          <w:szCs w:val="20"/>
          <w:lang w:val="fr-CH"/>
        </w:rPr>
        <w:t>See</w:t>
      </w:r>
      <w:proofErr w:type="spellEnd"/>
      <w:r w:rsidRPr="00586C36">
        <w:rPr>
          <w:rFonts w:ascii="Times New Roman" w:hAnsi="Times New Roman" w:cs="Times New Roman"/>
          <w:color w:val="auto"/>
          <w:sz w:val="20"/>
          <w:szCs w:val="20"/>
          <w:lang w:val="fr-CH"/>
        </w:rPr>
        <w:t xml:space="preserve"> UNFPA </w:t>
      </w:r>
      <w:proofErr w:type="spellStart"/>
      <w:r w:rsidRPr="00586C36">
        <w:rPr>
          <w:rFonts w:ascii="Times New Roman" w:hAnsi="Times New Roman" w:cs="Times New Roman"/>
          <w:color w:val="auto"/>
          <w:sz w:val="20"/>
          <w:szCs w:val="20"/>
          <w:lang w:val="fr-CH"/>
        </w:rPr>
        <w:t>Tunisia</w:t>
      </w:r>
      <w:proofErr w:type="spellEnd"/>
      <w:r w:rsidRPr="00586C36">
        <w:rPr>
          <w:rFonts w:ascii="Times New Roman" w:hAnsi="Times New Roman" w:cs="Times New Roman"/>
          <w:color w:val="auto"/>
          <w:sz w:val="20"/>
          <w:szCs w:val="20"/>
          <w:lang w:val="fr-CH"/>
        </w:rPr>
        <w:t xml:space="preserve"> at http://www.unfpa-tunisie.org/index.php/en/news/1-actualites/268-presentation-du-premier-draft-du-projet-de-loi-integrale-sur-les-violences-faites-aux-femmes-et-aux-filles.html; Sana </w:t>
      </w:r>
      <w:proofErr w:type="spellStart"/>
      <w:r w:rsidRPr="00586C36">
        <w:rPr>
          <w:rFonts w:ascii="Times New Roman" w:hAnsi="Times New Roman" w:cs="Times New Roman"/>
          <w:color w:val="auto"/>
          <w:sz w:val="20"/>
          <w:szCs w:val="20"/>
          <w:lang w:val="fr-CH"/>
        </w:rPr>
        <w:t>Sbouai</w:t>
      </w:r>
      <w:proofErr w:type="spellEnd"/>
      <w:r w:rsidRPr="00586C36">
        <w:rPr>
          <w:rFonts w:ascii="Times New Roman" w:hAnsi="Times New Roman" w:cs="Times New Roman"/>
          <w:color w:val="auto"/>
          <w:sz w:val="20"/>
          <w:szCs w:val="20"/>
          <w:lang w:val="fr-CH"/>
        </w:rPr>
        <w:t>,</w:t>
      </w:r>
      <w:r w:rsidRPr="00586C36">
        <w:rPr>
          <w:rFonts w:ascii="Times New Roman" w:eastAsia="Helvetica Neue" w:hAnsi="Times New Roman" w:cs="Times New Roman"/>
          <w:color w:val="auto"/>
          <w:sz w:val="20"/>
          <w:szCs w:val="20"/>
          <w:highlight w:val="white"/>
          <w:lang w:val="fr-CH"/>
        </w:rPr>
        <w:t xml:space="preserve"> </w:t>
      </w:r>
      <w:r w:rsidRPr="00586C36">
        <w:rPr>
          <w:rFonts w:ascii="Times New Roman" w:eastAsia="Helvetica Neue" w:hAnsi="Times New Roman" w:cs="Times New Roman"/>
          <w:i/>
          <w:color w:val="auto"/>
          <w:sz w:val="20"/>
          <w:szCs w:val="20"/>
          <w:lang w:val="fr-CH"/>
        </w:rPr>
        <w:t>La loi contre les violences faites aux femmes en Tunisie : un processus lent</w:t>
      </w:r>
      <w:r w:rsidRPr="00586C36">
        <w:rPr>
          <w:rFonts w:ascii="Times New Roman" w:hAnsi="Times New Roman" w:cs="Times New Roman"/>
          <w:color w:val="auto"/>
          <w:sz w:val="20"/>
          <w:szCs w:val="20"/>
          <w:lang w:val="fr-CH"/>
        </w:rPr>
        <w:t>, Middle East Eye, (</w:t>
      </w:r>
      <w:proofErr w:type="spellStart"/>
      <w:r w:rsidRPr="00586C36">
        <w:rPr>
          <w:rFonts w:ascii="Times New Roman" w:hAnsi="Times New Roman" w:cs="Times New Roman"/>
          <w:color w:val="auto"/>
          <w:sz w:val="20"/>
          <w:szCs w:val="20"/>
          <w:lang w:val="fr-CH"/>
        </w:rPr>
        <w:t>June</w:t>
      </w:r>
      <w:proofErr w:type="spellEnd"/>
      <w:r w:rsidRPr="00586C36">
        <w:rPr>
          <w:rFonts w:ascii="Times New Roman" w:hAnsi="Times New Roman" w:cs="Times New Roman"/>
          <w:color w:val="auto"/>
          <w:sz w:val="20"/>
          <w:szCs w:val="20"/>
          <w:lang w:val="fr-CH"/>
        </w:rPr>
        <w:t xml:space="preserve"> 29, 2015), </w:t>
      </w:r>
      <w:proofErr w:type="spellStart"/>
      <w:r w:rsidRPr="00586C36">
        <w:rPr>
          <w:rFonts w:ascii="Times New Roman" w:hAnsi="Times New Roman" w:cs="Times New Roman"/>
          <w:color w:val="auto"/>
          <w:sz w:val="20"/>
          <w:szCs w:val="20"/>
          <w:lang w:val="fr-CH"/>
        </w:rPr>
        <w:t>available</w:t>
      </w:r>
      <w:proofErr w:type="spellEnd"/>
      <w:r w:rsidRPr="00586C36">
        <w:rPr>
          <w:rFonts w:ascii="Times New Roman" w:hAnsi="Times New Roman" w:cs="Times New Roman"/>
          <w:color w:val="auto"/>
          <w:sz w:val="20"/>
          <w:szCs w:val="20"/>
          <w:lang w:val="fr-CH"/>
        </w:rPr>
        <w:t xml:space="preserve"> online at</w:t>
      </w:r>
    </w:p>
    <w:p w14:paraId="30BD92F5" w14:textId="77777777" w:rsidR="004D4D68" w:rsidRPr="00586C36" w:rsidRDefault="00D44B7A" w:rsidP="004D4D68">
      <w:pPr>
        <w:rPr>
          <w:rFonts w:ascii="Times New Roman" w:hAnsi="Times New Roman" w:cs="Times New Roman"/>
          <w:color w:val="auto"/>
          <w:lang w:val="fr-CH"/>
        </w:rPr>
      </w:pPr>
      <w:hyperlink r:id="rId5">
        <w:r w:rsidR="004D4D68" w:rsidRPr="00586C36">
          <w:rPr>
            <w:rFonts w:ascii="Times New Roman" w:eastAsia="Helvetica Neue" w:hAnsi="Times New Roman" w:cs="Times New Roman"/>
            <w:color w:val="auto"/>
            <w:sz w:val="20"/>
            <w:szCs w:val="20"/>
            <w:lang w:val="fr-CH"/>
          </w:rPr>
          <w:t>http://www.middleeasteye.net/fr/reportages/la-loi-contre-les-violences-faites-aux-femmes-en-tunisie-un-processus-lent-1424501485</w:t>
        </w:r>
      </w:hyperlink>
      <w:r w:rsidR="004D4D68" w:rsidRPr="00586C36">
        <w:rPr>
          <w:rFonts w:ascii="Times New Roman" w:hAnsi="Times New Roman" w:cs="Times New Roman"/>
          <w:color w:val="auto"/>
          <w:sz w:val="20"/>
          <w:szCs w:val="20"/>
          <w:lang w:val="fr-CH"/>
        </w:rPr>
        <w:t>.</w:t>
      </w:r>
    </w:p>
  </w:footnote>
  <w:footnote w:id="30">
    <w:p w14:paraId="08986A1D" w14:textId="77777777" w:rsidR="004D4D68" w:rsidRPr="00C81B90"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State Report, ¶ 54.</w:t>
      </w:r>
    </w:p>
  </w:footnote>
  <w:footnote w:id="31">
    <w:p w14:paraId="6C847BBB" w14:textId="77777777" w:rsidR="00FB240E" w:rsidRPr="00FE24A2" w:rsidRDefault="00FB240E" w:rsidP="00FB240E">
      <w:pPr>
        <w:pStyle w:val="FootnoteText"/>
      </w:pPr>
      <w:r>
        <w:rPr>
          <w:rStyle w:val="FootnoteReference"/>
        </w:rPr>
        <w:footnoteRef/>
      </w:r>
      <w:r w:rsidRPr="00586C36">
        <w:rPr>
          <w:lang w:val="fr-CH"/>
        </w:rPr>
        <w:t xml:space="preserve"> </w:t>
      </w:r>
      <w:hyperlink r:id="rId6" w:history="1">
        <w:r w:rsidRPr="00FE24A2">
          <w:rPr>
            <w:rStyle w:val="Hyperlink"/>
            <w:rFonts w:eastAsia="Times New Roman"/>
            <w:lang w:val="fr-CH" w:eastAsia="fr-CH"/>
          </w:rPr>
          <w:t>http://www.arp.tn/site/projet/AR/fiche_proj.jsp?cp=94555</w:t>
        </w:r>
      </w:hyperlink>
      <w:r w:rsidRPr="00586C36">
        <w:rPr>
          <w:rFonts w:eastAsia="Times New Roman"/>
          <w:lang w:val="fr-CH" w:eastAsia="fr-CH"/>
        </w:rPr>
        <w:t xml:space="preserve">.  </w:t>
      </w:r>
      <w:r w:rsidRPr="00FE24A2">
        <w:rPr>
          <w:rFonts w:eastAsia="Times New Roman"/>
          <w:lang w:eastAsia="fr-CH"/>
        </w:rPr>
        <w:t xml:space="preserve">The text of the bill is available at </w:t>
      </w:r>
      <w:hyperlink r:id="rId7" w:history="1">
        <w:r w:rsidRPr="00FE24A2">
          <w:rPr>
            <w:rStyle w:val="Hyperlink"/>
            <w:rFonts w:eastAsia="Times New Roman"/>
            <w:lang w:eastAsia="fr-CH"/>
          </w:rPr>
          <w:t>http://www.arp.tn/site/servlet/Fichier?code_obj=94555&amp;code_exp=1&amp;langue=1</w:t>
        </w:r>
      </w:hyperlink>
      <w:r w:rsidRPr="00FE24A2">
        <w:rPr>
          <w:rFonts w:eastAsia="Times New Roman"/>
          <w:lang w:eastAsia="fr-CH"/>
        </w:rPr>
        <w:t xml:space="preserve">. </w:t>
      </w:r>
    </w:p>
  </w:footnote>
  <w:footnote w:id="32">
    <w:p w14:paraId="5A2BA131" w14:textId="77777777" w:rsidR="004D4D68" w:rsidRPr="00C81B90"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Office National de la Famille et de la Population, </w:t>
      </w:r>
      <w:r w:rsidRPr="00C81B90">
        <w:rPr>
          <w:rFonts w:ascii="Times New Roman" w:hAnsi="Times New Roman" w:cs="Times New Roman"/>
          <w:i/>
          <w:color w:val="auto"/>
          <w:sz w:val="20"/>
          <w:szCs w:val="20"/>
          <w:lang w:val="fr-CH"/>
        </w:rPr>
        <w:t xml:space="preserve">Enquête Nationale sur la Violence </w:t>
      </w:r>
      <w:proofErr w:type="spellStart"/>
      <w:r w:rsidRPr="00C81B90">
        <w:rPr>
          <w:rFonts w:ascii="Times New Roman" w:hAnsi="Times New Roman" w:cs="Times New Roman"/>
          <w:i/>
          <w:color w:val="auto"/>
          <w:sz w:val="20"/>
          <w:szCs w:val="20"/>
          <w:lang w:val="fr-CH"/>
        </w:rPr>
        <w:t>a</w:t>
      </w:r>
      <w:proofErr w:type="spellEnd"/>
      <w:r w:rsidRPr="00C81B90">
        <w:rPr>
          <w:rFonts w:ascii="Times New Roman" w:hAnsi="Times New Roman" w:cs="Times New Roman"/>
          <w:i/>
          <w:color w:val="auto"/>
          <w:sz w:val="20"/>
          <w:szCs w:val="20"/>
          <w:lang w:val="fr-CH"/>
        </w:rPr>
        <w:t xml:space="preserve"> l’Egard des Femmes en Tunisie : Rapport de l’enquête  </w:t>
      </w:r>
      <w:r w:rsidRPr="00C81B90">
        <w:rPr>
          <w:rFonts w:ascii="Times New Roman" w:hAnsi="Times New Roman" w:cs="Times New Roman"/>
          <w:color w:val="auto"/>
          <w:sz w:val="20"/>
          <w:szCs w:val="20"/>
          <w:lang w:val="fr-CH"/>
        </w:rPr>
        <w:t xml:space="preserve">(Tunis, </w:t>
      </w:r>
      <w:proofErr w:type="spellStart"/>
      <w:r w:rsidRPr="00C81B90">
        <w:rPr>
          <w:rFonts w:ascii="Times New Roman" w:hAnsi="Times New Roman" w:cs="Times New Roman"/>
          <w:color w:val="auto"/>
          <w:sz w:val="20"/>
          <w:szCs w:val="20"/>
          <w:lang w:val="fr-CH"/>
        </w:rPr>
        <w:t>December</w:t>
      </w:r>
      <w:proofErr w:type="spellEnd"/>
      <w:r w:rsidRPr="00C81B90">
        <w:rPr>
          <w:rFonts w:ascii="Times New Roman" w:hAnsi="Times New Roman" w:cs="Times New Roman"/>
          <w:color w:val="auto"/>
          <w:sz w:val="20"/>
          <w:szCs w:val="20"/>
          <w:lang w:val="fr-CH"/>
        </w:rPr>
        <w:t xml:space="preserve"> 2010),</w:t>
      </w:r>
      <w:r w:rsidRPr="00C81B90">
        <w:rPr>
          <w:rFonts w:ascii="Times New Roman" w:hAnsi="Times New Roman" w:cs="Times New Roman"/>
          <w:i/>
          <w:color w:val="auto"/>
          <w:sz w:val="20"/>
          <w:szCs w:val="20"/>
          <w:lang w:val="fr-CH"/>
        </w:rPr>
        <w:t xml:space="preserve"> </w:t>
      </w:r>
      <w:proofErr w:type="spellStart"/>
      <w:r w:rsidRPr="00C81B90">
        <w:rPr>
          <w:rFonts w:ascii="Times New Roman" w:hAnsi="Times New Roman" w:cs="Times New Roman"/>
          <w:color w:val="auto"/>
          <w:sz w:val="20"/>
          <w:szCs w:val="20"/>
          <w:lang w:val="fr-CH"/>
        </w:rPr>
        <w:t>available</w:t>
      </w:r>
      <w:proofErr w:type="spellEnd"/>
      <w:r w:rsidRPr="00C81B90">
        <w:rPr>
          <w:rFonts w:ascii="Times New Roman" w:hAnsi="Times New Roman" w:cs="Times New Roman"/>
          <w:color w:val="auto"/>
          <w:sz w:val="20"/>
          <w:szCs w:val="20"/>
          <w:lang w:val="fr-CH"/>
        </w:rPr>
        <w:t xml:space="preserve"> online at</w:t>
      </w:r>
      <w:r w:rsidRPr="00C81B90">
        <w:rPr>
          <w:color w:val="auto"/>
          <w:sz w:val="20"/>
          <w:szCs w:val="20"/>
          <w:lang w:val="fr-CH"/>
        </w:rPr>
        <w:t xml:space="preserve"> </w:t>
      </w:r>
      <w:r w:rsidRPr="00C81B90">
        <w:rPr>
          <w:rFonts w:ascii="Times New Roman" w:hAnsi="Times New Roman" w:cs="Times New Roman"/>
          <w:color w:val="auto"/>
          <w:sz w:val="20"/>
          <w:szCs w:val="20"/>
          <w:lang w:val="fr-CH"/>
        </w:rPr>
        <w:t>http://www.medcities.org/documents/10192/54940/Enqu%C3%AAte+Nationale+Violence+envers+les+femmes-+Tunisie+2010.pdf  (</w:t>
      </w:r>
      <w:proofErr w:type="spellStart"/>
      <w:r w:rsidRPr="00C81B90">
        <w:rPr>
          <w:rFonts w:ascii="Times New Roman" w:hAnsi="Times New Roman" w:cs="Times New Roman"/>
          <w:color w:val="auto"/>
          <w:sz w:val="20"/>
          <w:szCs w:val="20"/>
          <w:lang w:val="fr-CH"/>
        </w:rPr>
        <w:t>accessed</w:t>
      </w:r>
      <w:proofErr w:type="spellEnd"/>
      <w:r w:rsidRPr="00C81B90">
        <w:rPr>
          <w:rFonts w:ascii="Times New Roman" w:hAnsi="Times New Roman" w:cs="Times New Roman"/>
          <w:color w:val="auto"/>
          <w:sz w:val="20"/>
          <w:szCs w:val="20"/>
          <w:lang w:val="fr-CH"/>
        </w:rPr>
        <w:t xml:space="preserve"> </w:t>
      </w:r>
      <w:proofErr w:type="spellStart"/>
      <w:r w:rsidRPr="00C81B90">
        <w:rPr>
          <w:rFonts w:ascii="Times New Roman" w:hAnsi="Times New Roman" w:cs="Times New Roman"/>
          <w:color w:val="auto"/>
          <w:sz w:val="20"/>
          <w:szCs w:val="20"/>
          <w:lang w:val="fr-CH"/>
        </w:rPr>
        <w:t>January</w:t>
      </w:r>
      <w:proofErr w:type="spellEnd"/>
      <w:r w:rsidRPr="00C81B90">
        <w:rPr>
          <w:rFonts w:ascii="Times New Roman" w:hAnsi="Times New Roman" w:cs="Times New Roman"/>
          <w:color w:val="auto"/>
          <w:sz w:val="20"/>
          <w:szCs w:val="20"/>
          <w:lang w:val="fr-CH"/>
        </w:rPr>
        <w:t xml:space="preserve"> 6, 2016).</w:t>
      </w:r>
    </w:p>
  </w:footnote>
  <w:footnote w:id="33">
    <w:p w14:paraId="56D3B9A7" w14:textId="77777777" w:rsidR="004D4D68" w:rsidRPr="00C30029" w:rsidRDefault="004D4D68" w:rsidP="004D4D68">
      <w:pPr>
        <w:rPr>
          <w:rFonts w:ascii="Times New Roman" w:hAnsi="Times New Roman" w:cs="Times New Roman"/>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Id. The intimate partner is the perpetrator of physical violence in 47.2% cases, of psychological violence in 68.5% of cases, of sexual violence in 78.2% of cases, and of economic violence in 77.9% of cases. See also Carolyn </w:t>
      </w:r>
      <w:proofErr w:type="spellStart"/>
      <w:r w:rsidRPr="00C30029">
        <w:rPr>
          <w:rFonts w:ascii="Times New Roman" w:hAnsi="Times New Roman" w:cs="Times New Roman"/>
          <w:color w:val="auto"/>
          <w:sz w:val="20"/>
          <w:szCs w:val="20"/>
        </w:rPr>
        <w:t>Lamboley</w:t>
      </w:r>
      <w:proofErr w:type="spellEnd"/>
      <w:r w:rsidRPr="00C30029">
        <w:rPr>
          <w:rFonts w:ascii="Times New Roman" w:hAnsi="Times New Roman" w:cs="Times New Roman"/>
          <w:color w:val="auto"/>
          <w:sz w:val="20"/>
          <w:szCs w:val="20"/>
        </w:rPr>
        <w:t xml:space="preserve"> Tunisia-live, </w:t>
      </w:r>
      <w:r w:rsidRPr="00C30029">
        <w:rPr>
          <w:rFonts w:ascii="Times New Roman" w:hAnsi="Times New Roman" w:cs="Times New Roman"/>
          <w:i/>
          <w:color w:val="auto"/>
          <w:sz w:val="20"/>
          <w:szCs w:val="20"/>
        </w:rPr>
        <w:t>1 in 5 Tunisian women victim of domestic violence, according to new survey</w:t>
      </w:r>
      <w:r w:rsidRPr="00C30029">
        <w:rPr>
          <w:rFonts w:ascii="Times New Roman" w:hAnsi="Times New Roman" w:cs="Times New Roman"/>
          <w:color w:val="auto"/>
          <w:sz w:val="20"/>
          <w:szCs w:val="20"/>
        </w:rPr>
        <w:t xml:space="preserve">, (March 2, 2012), available online at http://www.tunisia-live.net/2012/03/02/1-in-5-tunisian-women-victim-of-domestic-violence-according-to-new-survey/ (accessed July 2, 2015). </w:t>
      </w:r>
    </w:p>
  </w:footnote>
  <w:footnote w:id="34">
    <w:p w14:paraId="1386283E" w14:textId="77777777" w:rsidR="004D4D68" w:rsidRPr="00C30029" w:rsidRDefault="004D4D68" w:rsidP="004D4D68">
      <w:pPr>
        <w:pStyle w:val="FootnoteText"/>
        <w:rPr>
          <w:rFonts w:ascii="Times New Roman" w:hAnsi="Times New Roman" w:cs="Times New Roman"/>
        </w:rPr>
      </w:pPr>
      <w:r w:rsidRPr="00C30029">
        <w:rPr>
          <w:rStyle w:val="FootnoteReference"/>
          <w:rFonts w:ascii="Times New Roman" w:hAnsi="Times New Roman" w:cs="Times New Roman"/>
        </w:rPr>
        <w:footnoteRef/>
      </w:r>
      <w:r w:rsidRPr="00C30029">
        <w:rPr>
          <w:rFonts w:ascii="Times New Roman" w:hAnsi="Times New Roman" w:cs="Times New Roman"/>
        </w:rPr>
        <w:t xml:space="preserve"> Annex to State Report, Article 10, Table No. 3.</w:t>
      </w:r>
    </w:p>
  </w:footnote>
  <w:footnote w:id="35">
    <w:p w14:paraId="1CC28D92"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w:t>
      </w:r>
      <w:r w:rsidRPr="00C81B90">
        <w:rPr>
          <w:rFonts w:ascii="Times New Roman" w:hAnsi="Times New Roman" w:cs="Times New Roman"/>
          <w:i/>
          <w:color w:val="auto"/>
          <w:sz w:val="20"/>
          <w:szCs w:val="20"/>
          <w:lang w:val="fr-CH"/>
        </w:rPr>
        <w:t>Expérience et vécu des femmes survivantes à la violence conjugale dans les régions du Kef, Béja et Jendouba : résultats d’une étude qualitative</w:t>
      </w:r>
      <w:r w:rsidRPr="00C81B90">
        <w:rPr>
          <w:rFonts w:ascii="Times New Roman" w:hAnsi="Times New Roman" w:cs="Times New Roman"/>
          <w:color w:val="auto"/>
          <w:sz w:val="20"/>
          <w:szCs w:val="20"/>
          <w:lang w:val="fr-CH"/>
        </w:rPr>
        <w:t xml:space="preserve"> (Office national de la famille et la population, 2015), </w:t>
      </w:r>
      <w:proofErr w:type="spellStart"/>
      <w:r w:rsidRPr="00C81B90">
        <w:rPr>
          <w:rFonts w:ascii="Times New Roman" w:hAnsi="Times New Roman" w:cs="Times New Roman"/>
          <w:color w:val="auto"/>
          <w:sz w:val="20"/>
          <w:szCs w:val="20"/>
          <w:lang w:val="fr-CH"/>
        </w:rPr>
        <w:t>available</w:t>
      </w:r>
      <w:proofErr w:type="spellEnd"/>
      <w:r w:rsidRPr="00C81B90">
        <w:rPr>
          <w:rFonts w:ascii="Times New Roman" w:hAnsi="Times New Roman" w:cs="Times New Roman"/>
          <w:color w:val="auto"/>
          <w:sz w:val="20"/>
          <w:szCs w:val="20"/>
          <w:lang w:val="fr-CH"/>
        </w:rPr>
        <w:t xml:space="preserve"> online at http://www.onfp.nat.tn/liens/violence_nord_ouest_resultats_2015.pdf</w:t>
      </w:r>
      <w:hyperlink r:id="rId8"/>
      <w:r w:rsidRPr="00C81B90">
        <w:rPr>
          <w:rFonts w:ascii="Times New Roman" w:hAnsi="Times New Roman" w:cs="Times New Roman"/>
          <w:color w:val="auto"/>
          <w:lang w:val="fr-CH"/>
        </w:rPr>
        <w:t xml:space="preserve"> </w:t>
      </w:r>
      <w:r w:rsidRPr="00C81B90">
        <w:rPr>
          <w:rFonts w:ascii="Times New Roman" w:hAnsi="Times New Roman" w:cs="Times New Roman"/>
          <w:color w:val="auto"/>
          <w:sz w:val="20"/>
          <w:szCs w:val="20"/>
          <w:lang w:val="fr-CH"/>
        </w:rPr>
        <w:t>(</w:t>
      </w:r>
      <w:proofErr w:type="spellStart"/>
      <w:r w:rsidRPr="00C81B90">
        <w:rPr>
          <w:rFonts w:ascii="Times New Roman" w:hAnsi="Times New Roman" w:cs="Times New Roman"/>
          <w:color w:val="auto"/>
          <w:sz w:val="20"/>
          <w:szCs w:val="20"/>
          <w:lang w:val="fr-CH"/>
        </w:rPr>
        <w:t>accessed</w:t>
      </w:r>
      <w:proofErr w:type="spellEnd"/>
      <w:r w:rsidRPr="00C81B90">
        <w:rPr>
          <w:rFonts w:ascii="Times New Roman" w:hAnsi="Times New Roman" w:cs="Times New Roman"/>
          <w:color w:val="auto"/>
          <w:sz w:val="20"/>
          <w:szCs w:val="20"/>
          <w:lang w:val="fr-CH"/>
        </w:rPr>
        <w:t xml:space="preserve"> </w:t>
      </w:r>
      <w:proofErr w:type="spellStart"/>
      <w:r w:rsidRPr="00C81B90">
        <w:rPr>
          <w:rFonts w:ascii="Times New Roman" w:hAnsi="Times New Roman" w:cs="Times New Roman"/>
          <w:color w:val="auto"/>
          <w:sz w:val="20"/>
          <w:szCs w:val="20"/>
          <w:lang w:val="fr-CH"/>
        </w:rPr>
        <w:t>January</w:t>
      </w:r>
      <w:proofErr w:type="spellEnd"/>
      <w:r w:rsidRPr="00C81B90">
        <w:rPr>
          <w:rFonts w:ascii="Times New Roman" w:hAnsi="Times New Roman" w:cs="Times New Roman"/>
          <w:color w:val="auto"/>
          <w:sz w:val="20"/>
          <w:szCs w:val="20"/>
          <w:lang w:val="fr-CH"/>
        </w:rPr>
        <w:t xml:space="preserve"> 6, 2016). </w:t>
      </w:r>
      <w:r w:rsidRPr="00C30029">
        <w:rPr>
          <w:rFonts w:ascii="Times New Roman" w:hAnsi="Times New Roman" w:cs="Times New Roman"/>
          <w:color w:val="auto"/>
          <w:sz w:val="20"/>
          <w:szCs w:val="20"/>
        </w:rPr>
        <w:t xml:space="preserve">See also, Euro-Mediterranean Human Rights Network, </w:t>
      </w:r>
      <w:r w:rsidRPr="00C30029">
        <w:rPr>
          <w:rFonts w:ascii="Times New Roman" w:hAnsi="Times New Roman" w:cs="Times New Roman"/>
          <w:i/>
          <w:color w:val="auto"/>
          <w:sz w:val="20"/>
          <w:szCs w:val="20"/>
        </w:rPr>
        <w:t>Violence against Women in the context of Political Transformations and Economic Crisis in the Euro-Mediterranean Region: Trends and Recommendations towards Equality and Justice</w:t>
      </w:r>
      <w:r w:rsidRPr="00C30029">
        <w:rPr>
          <w:rFonts w:ascii="Times New Roman" w:hAnsi="Times New Roman" w:cs="Times New Roman"/>
          <w:color w:val="auto"/>
          <w:sz w:val="20"/>
          <w:szCs w:val="20"/>
        </w:rPr>
        <w:t>, 25, (March 6, 2014) available</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 xml:space="preserve">online at http://euromedrights.org/publication/violence-against-women-in-the-context-of-political-transformations-and-economic-crisis-in-the-euro-mediterranean-region/ (accessed January 4, 2016), and Business News – Tunisia, </w:t>
      </w:r>
      <w:r w:rsidRPr="00C30029">
        <w:rPr>
          <w:rFonts w:ascii="Times New Roman" w:hAnsi="Times New Roman" w:cs="Times New Roman"/>
          <w:i/>
          <w:color w:val="auto"/>
          <w:sz w:val="20"/>
          <w:szCs w:val="20"/>
        </w:rPr>
        <w:t xml:space="preserve">New Law Pushes Tunisia to Protect Women, </w:t>
      </w:r>
      <w:r w:rsidRPr="00C30029">
        <w:rPr>
          <w:rFonts w:ascii="Times New Roman" w:hAnsi="Times New Roman" w:cs="Times New Roman"/>
          <w:color w:val="auto"/>
          <w:sz w:val="20"/>
          <w:szCs w:val="20"/>
        </w:rPr>
        <w:t>(June 28, 2014) available online</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at</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 xml:space="preserve">http://www.al-monitor.com/pulse/culture/2014/08/tunisia-women-victim-gender-based-violence.html#  (accessed August 13, 2015).  </w:t>
      </w:r>
    </w:p>
  </w:footnote>
  <w:footnote w:id="36">
    <w:p w14:paraId="6EBDD29B"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Communication from local Tunisian activists to MRA (February 2016), on file with authors.</w:t>
      </w:r>
    </w:p>
  </w:footnote>
  <w:footnote w:id="37">
    <w:p w14:paraId="034589D6" w14:textId="77777777" w:rsidR="004D4D68" w:rsidRPr="00C30029" w:rsidRDefault="004D4D68" w:rsidP="004D4D68">
      <w:pPr>
        <w:rPr>
          <w:rFonts w:ascii="Times New Roman" w:hAnsi="Times New Roman" w:cs="Times New Roman"/>
          <w:color w:val="auto"/>
          <w:sz w:val="20"/>
          <w:szCs w:val="20"/>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“Violence against women has double three times: 46 dead in ten months,” available online at</w:t>
      </w:r>
    </w:p>
    <w:p w14:paraId="1DC57E3B" w14:textId="77777777" w:rsidR="004D4D68" w:rsidRPr="0015166D" w:rsidRDefault="004D4D68" w:rsidP="004D4D68">
      <w:pPr>
        <w:rPr>
          <w:color w:val="auto"/>
        </w:rPr>
      </w:pPr>
      <w:r w:rsidRPr="00C30029">
        <w:rPr>
          <w:rFonts w:ascii="Times New Roman" w:hAnsi="Times New Roman" w:cs="Times New Roman"/>
          <w:color w:val="auto"/>
          <w:sz w:val="20"/>
          <w:szCs w:val="20"/>
        </w:rPr>
        <w:t>http://www.alchourouk.com/28592/567/1/%D8%A7%D9%84%D8%B9%D9%86%D9%81-%D8%B6%D8%AF-%D8%A7%D9%84%D9%86%D8%B3%D8%A7%D8%A1-%D8%AA%D8%B6%D8%A7%D8%B9%D9%81-3-%D9%85%D8%B1%D8%A7%D8%AA:46-%D9%82%D8%AA%D9%8A%D9%84%D8%A9-%D9%81%D9%8A-%D8%B9%D8%B4%D8%B1%D8%A9-%D8%A3%D8%B4%D9%87%D8%B1--.html (accessed March 11, 2016).</w:t>
      </w:r>
    </w:p>
  </w:footnote>
  <w:footnote w:id="38">
    <w:p w14:paraId="3C886CB6" w14:textId="77777777" w:rsidR="004D4D68" w:rsidRPr="00C81B90"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Office National de la Famille et de la Population, </w:t>
      </w:r>
      <w:proofErr w:type="spellStart"/>
      <w:r w:rsidRPr="00C81B90">
        <w:rPr>
          <w:rFonts w:ascii="Times New Roman" w:hAnsi="Times New Roman" w:cs="Times New Roman"/>
          <w:i/>
          <w:color w:val="auto"/>
          <w:sz w:val="20"/>
          <w:szCs w:val="20"/>
          <w:lang w:val="fr-CH"/>
        </w:rPr>
        <w:t>Enquete</w:t>
      </w:r>
      <w:proofErr w:type="spellEnd"/>
      <w:r w:rsidRPr="00C81B90">
        <w:rPr>
          <w:rFonts w:ascii="Times New Roman" w:hAnsi="Times New Roman" w:cs="Times New Roman"/>
          <w:i/>
          <w:color w:val="auto"/>
          <w:sz w:val="20"/>
          <w:szCs w:val="20"/>
          <w:lang w:val="fr-CH"/>
        </w:rPr>
        <w:t xml:space="preserve"> Nationale sur la Violence </w:t>
      </w:r>
      <w:proofErr w:type="spellStart"/>
      <w:r w:rsidRPr="00C81B90">
        <w:rPr>
          <w:rFonts w:ascii="Times New Roman" w:hAnsi="Times New Roman" w:cs="Times New Roman"/>
          <w:i/>
          <w:color w:val="auto"/>
          <w:sz w:val="20"/>
          <w:szCs w:val="20"/>
          <w:lang w:val="fr-CH"/>
        </w:rPr>
        <w:t>a</w:t>
      </w:r>
      <w:proofErr w:type="spellEnd"/>
      <w:r w:rsidRPr="00C81B90">
        <w:rPr>
          <w:rFonts w:ascii="Times New Roman" w:hAnsi="Times New Roman" w:cs="Times New Roman"/>
          <w:i/>
          <w:color w:val="auto"/>
          <w:sz w:val="20"/>
          <w:szCs w:val="20"/>
          <w:lang w:val="fr-CH"/>
        </w:rPr>
        <w:t xml:space="preserve"> l’Egard des Femmes en Tunisie : Rapport de l’enquête  </w:t>
      </w:r>
      <w:r w:rsidRPr="00C81B90">
        <w:rPr>
          <w:rFonts w:ascii="Times New Roman" w:hAnsi="Times New Roman" w:cs="Times New Roman"/>
          <w:color w:val="auto"/>
          <w:sz w:val="20"/>
          <w:szCs w:val="20"/>
          <w:lang w:val="fr-CH"/>
        </w:rPr>
        <w:t xml:space="preserve">(Tunis, </w:t>
      </w:r>
      <w:proofErr w:type="spellStart"/>
      <w:r w:rsidRPr="00C81B90">
        <w:rPr>
          <w:rFonts w:ascii="Times New Roman" w:hAnsi="Times New Roman" w:cs="Times New Roman"/>
          <w:color w:val="auto"/>
          <w:sz w:val="20"/>
          <w:szCs w:val="20"/>
          <w:lang w:val="fr-CH"/>
        </w:rPr>
        <w:t>Dec</w:t>
      </w:r>
      <w:proofErr w:type="spellEnd"/>
      <w:r w:rsidRPr="00C81B90">
        <w:rPr>
          <w:rFonts w:ascii="Times New Roman" w:hAnsi="Times New Roman" w:cs="Times New Roman"/>
          <w:color w:val="auto"/>
          <w:sz w:val="20"/>
          <w:szCs w:val="20"/>
          <w:lang w:val="fr-CH"/>
        </w:rPr>
        <w:t>. 2010),</w:t>
      </w:r>
      <w:r w:rsidRPr="00C81B90">
        <w:rPr>
          <w:rFonts w:ascii="Times New Roman" w:hAnsi="Times New Roman" w:cs="Times New Roman"/>
          <w:i/>
          <w:color w:val="auto"/>
          <w:sz w:val="20"/>
          <w:szCs w:val="20"/>
          <w:lang w:val="fr-CH"/>
        </w:rPr>
        <w:t xml:space="preserve"> </w:t>
      </w:r>
      <w:proofErr w:type="spellStart"/>
      <w:r w:rsidRPr="00C81B90">
        <w:rPr>
          <w:rFonts w:ascii="Times New Roman" w:hAnsi="Times New Roman" w:cs="Times New Roman"/>
          <w:color w:val="auto"/>
          <w:sz w:val="20"/>
          <w:szCs w:val="20"/>
          <w:lang w:val="fr-CH"/>
        </w:rPr>
        <w:t>available</w:t>
      </w:r>
      <w:proofErr w:type="spellEnd"/>
      <w:r w:rsidRPr="00C81B90">
        <w:rPr>
          <w:rFonts w:ascii="Times New Roman" w:hAnsi="Times New Roman" w:cs="Times New Roman"/>
          <w:color w:val="auto"/>
          <w:sz w:val="20"/>
          <w:szCs w:val="20"/>
          <w:lang w:val="fr-CH"/>
        </w:rPr>
        <w:t xml:space="preserve"> online at</w:t>
      </w:r>
      <w:r w:rsidRPr="00C81B90">
        <w:rPr>
          <w:rFonts w:ascii="Times New Roman" w:hAnsi="Times New Roman" w:cs="Times New Roman"/>
          <w:i/>
          <w:color w:val="auto"/>
          <w:sz w:val="20"/>
          <w:szCs w:val="20"/>
          <w:lang w:val="fr-CH"/>
        </w:rPr>
        <w:t xml:space="preserve"> </w:t>
      </w:r>
      <w:r w:rsidRPr="00C81B90">
        <w:rPr>
          <w:rFonts w:ascii="Times New Roman" w:hAnsi="Times New Roman" w:cs="Times New Roman"/>
          <w:color w:val="auto"/>
          <w:sz w:val="20"/>
          <w:szCs w:val="20"/>
          <w:lang w:val="fr-CH"/>
        </w:rPr>
        <w:t>http://www.medcities.org/documents/10192/54940/Enqu%C3%AAte+Nationale+Violence+envers+les+femmes-+Tunisie+2010.pdf   (</w:t>
      </w:r>
      <w:proofErr w:type="spellStart"/>
      <w:r w:rsidRPr="00C81B90">
        <w:rPr>
          <w:rFonts w:ascii="Times New Roman" w:hAnsi="Times New Roman" w:cs="Times New Roman"/>
          <w:color w:val="auto"/>
          <w:sz w:val="20"/>
          <w:szCs w:val="20"/>
          <w:lang w:val="fr-CH"/>
        </w:rPr>
        <w:t>Accessed</w:t>
      </w:r>
      <w:proofErr w:type="spellEnd"/>
      <w:r w:rsidRPr="00C81B90">
        <w:rPr>
          <w:rFonts w:ascii="Times New Roman" w:hAnsi="Times New Roman" w:cs="Times New Roman"/>
          <w:color w:val="auto"/>
          <w:sz w:val="20"/>
          <w:szCs w:val="20"/>
          <w:lang w:val="fr-CH"/>
        </w:rPr>
        <w:t xml:space="preserve">: </w:t>
      </w:r>
      <w:proofErr w:type="spellStart"/>
      <w:r w:rsidRPr="00C81B90">
        <w:rPr>
          <w:rFonts w:ascii="Times New Roman" w:hAnsi="Times New Roman" w:cs="Times New Roman"/>
          <w:color w:val="auto"/>
          <w:sz w:val="20"/>
          <w:szCs w:val="20"/>
          <w:lang w:val="fr-CH"/>
        </w:rPr>
        <w:t>January</w:t>
      </w:r>
      <w:proofErr w:type="spellEnd"/>
      <w:r w:rsidRPr="00C81B90">
        <w:rPr>
          <w:rFonts w:ascii="Times New Roman" w:hAnsi="Times New Roman" w:cs="Times New Roman"/>
          <w:color w:val="auto"/>
          <w:sz w:val="20"/>
          <w:szCs w:val="20"/>
          <w:lang w:val="fr-CH"/>
        </w:rPr>
        <w:t xml:space="preserve"> 6, 2016).</w:t>
      </w:r>
    </w:p>
  </w:footnote>
  <w:footnote w:id="39">
    <w:p w14:paraId="58BF5357" w14:textId="77777777" w:rsidR="004D4D68" w:rsidRPr="00C81B90" w:rsidRDefault="004D4D68" w:rsidP="004D4D68">
      <w:pPr>
        <w:rPr>
          <w:rFonts w:ascii="Times New Roman" w:hAnsi="Times New Roman" w:cs="Times New Roman"/>
          <w:color w:val="auto"/>
          <w:lang w:val="fr-CH"/>
        </w:rPr>
      </w:pPr>
      <w:r w:rsidRPr="00C30029">
        <w:rPr>
          <w:rFonts w:ascii="Times New Roman" w:hAnsi="Times New Roman" w:cs="Times New Roman"/>
          <w:color w:val="auto"/>
          <w:vertAlign w:val="superscript"/>
        </w:rPr>
        <w:footnoteRef/>
      </w:r>
      <w:r w:rsidRPr="00C81B90">
        <w:rPr>
          <w:rFonts w:ascii="Times New Roman" w:hAnsi="Times New Roman" w:cs="Times New Roman"/>
          <w:color w:val="auto"/>
          <w:sz w:val="20"/>
          <w:szCs w:val="20"/>
          <w:lang w:val="fr-CH"/>
        </w:rPr>
        <w:t xml:space="preserve"> Office National de la Famille et de la Population, </w:t>
      </w:r>
      <w:r w:rsidRPr="00C81B90">
        <w:rPr>
          <w:rFonts w:ascii="Times New Roman" w:hAnsi="Times New Roman" w:cs="Times New Roman"/>
          <w:i/>
          <w:color w:val="auto"/>
          <w:sz w:val="20"/>
          <w:szCs w:val="20"/>
          <w:lang w:val="fr-CH"/>
        </w:rPr>
        <w:t>Expérience et vécu des femmes survivantes à la violence conjugale dans les régions du Kef, Béja et Jendouba : résultats d’une étude qualitative</w:t>
      </w:r>
      <w:proofErr w:type="gramStart"/>
      <w:r w:rsidRPr="00C81B90">
        <w:rPr>
          <w:rFonts w:ascii="Times New Roman" w:hAnsi="Times New Roman" w:cs="Times New Roman"/>
          <w:i/>
          <w:color w:val="auto"/>
          <w:sz w:val="20"/>
          <w:szCs w:val="20"/>
          <w:lang w:val="fr-CH"/>
        </w:rPr>
        <w:t>.</w:t>
      </w:r>
      <w:r w:rsidRPr="00C81B90">
        <w:rPr>
          <w:rFonts w:ascii="Times New Roman" w:hAnsi="Times New Roman" w:cs="Times New Roman"/>
          <w:color w:val="auto"/>
          <w:sz w:val="20"/>
          <w:szCs w:val="20"/>
          <w:lang w:val="fr-CH"/>
        </w:rPr>
        <w:t>(</w:t>
      </w:r>
      <w:proofErr w:type="gramEnd"/>
      <w:r w:rsidRPr="00C81B90">
        <w:rPr>
          <w:rFonts w:ascii="Times New Roman" w:hAnsi="Times New Roman" w:cs="Times New Roman"/>
          <w:color w:val="auto"/>
          <w:sz w:val="20"/>
          <w:szCs w:val="20"/>
          <w:lang w:val="fr-CH"/>
        </w:rPr>
        <w:t xml:space="preserve">Tunis, 2015), </w:t>
      </w:r>
      <w:proofErr w:type="spellStart"/>
      <w:r w:rsidRPr="00C81B90">
        <w:rPr>
          <w:rFonts w:ascii="Times New Roman" w:hAnsi="Times New Roman" w:cs="Times New Roman"/>
          <w:color w:val="auto"/>
          <w:sz w:val="20"/>
          <w:szCs w:val="20"/>
          <w:lang w:val="fr-CH"/>
        </w:rPr>
        <w:t>available</w:t>
      </w:r>
      <w:proofErr w:type="spellEnd"/>
      <w:r w:rsidRPr="00C81B90">
        <w:rPr>
          <w:rFonts w:ascii="Times New Roman" w:hAnsi="Times New Roman" w:cs="Times New Roman"/>
          <w:color w:val="auto"/>
          <w:sz w:val="20"/>
          <w:szCs w:val="20"/>
          <w:lang w:val="fr-CH"/>
        </w:rPr>
        <w:t xml:space="preserve"> online at http://www.onfp.nat.tn/liens/violence_nord_ouest_resultats_2015.pdf</w:t>
      </w:r>
      <w:hyperlink r:id="rId9"/>
    </w:p>
    <w:p w14:paraId="3EED068C" w14:textId="77777777" w:rsidR="004D4D68" w:rsidRPr="00C30029" w:rsidRDefault="004D4D68" w:rsidP="004D4D68">
      <w:pPr>
        <w:rPr>
          <w:rFonts w:ascii="Times New Roman" w:hAnsi="Times New Roman" w:cs="Times New Roman"/>
          <w:color w:val="auto"/>
        </w:rPr>
      </w:pPr>
      <w:r w:rsidRPr="00C81B90">
        <w:rPr>
          <w:rFonts w:ascii="Times New Roman" w:hAnsi="Times New Roman" w:cs="Times New Roman"/>
          <w:color w:val="auto"/>
          <w:sz w:val="20"/>
          <w:szCs w:val="20"/>
          <w:lang w:val="fr-CH"/>
        </w:rPr>
        <w:t xml:space="preserve"> </w:t>
      </w:r>
      <w:r w:rsidRPr="00C30029">
        <w:rPr>
          <w:rFonts w:ascii="Times New Roman" w:hAnsi="Times New Roman" w:cs="Times New Roman"/>
          <w:color w:val="auto"/>
          <w:sz w:val="20"/>
          <w:szCs w:val="20"/>
        </w:rPr>
        <w:t>(</w:t>
      </w:r>
      <w:proofErr w:type="gramStart"/>
      <w:r w:rsidRPr="00C30029">
        <w:rPr>
          <w:rFonts w:ascii="Times New Roman" w:hAnsi="Times New Roman" w:cs="Times New Roman"/>
          <w:color w:val="auto"/>
          <w:sz w:val="20"/>
          <w:szCs w:val="20"/>
        </w:rPr>
        <w:t>accessed</w:t>
      </w:r>
      <w:proofErr w:type="gramEnd"/>
      <w:r w:rsidRPr="00C30029">
        <w:rPr>
          <w:rFonts w:ascii="Times New Roman" w:hAnsi="Times New Roman" w:cs="Times New Roman"/>
          <w:color w:val="auto"/>
          <w:sz w:val="20"/>
          <w:szCs w:val="20"/>
        </w:rPr>
        <w:t xml:space="preserve"> January 6, 2016).</w:t>
      </w:r>
    </w:p>
  </w:footnote>
  <w:footnote w:id="40">
    <w:p w14:paraId="461917F9" w14:textId="77777777" w:rsidR="00F60C00" w:rsidRPr="00C30029" w:rsidRDefault="00F60C00" w:rsidP="00F60C00">
      <w:pPr>
        <w:rPr>
          <w:rFonts w:ascii="Times New Roman" w:hAnsi="Times New Roman" w:cs="Times New Roman"/>
          <w:color w:val="auto"/>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w:t>
      </w:r>
      <w:proofErr w:type="gramStart"/>
      <w:r w:rsidRPr="00C30029">
        <w:rPr>
          <w:rFonts w:ascii="Times New Roman" w:hAnsi="Times New Roman" w:cs="Times New Roman"/>
          <w:color w:val="auto"/>
          <w:sz w:val="20"/>
          <w:szCs w:val="20"/>
        </w:rPr>
        <w:t>Communication from local Tunisian activists to MRA (February 2016), on file with authors.</w:t>
      </w:r>
      <w:proofErr w:type="gramEnd"/>
    </w:p>
  </w:footnote>
  <w:footnote w:id="41">
    <w:p w14:paraId="6FC17A86"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w:t>
      </w:r>
      <w:r w:rsidRPr="00C30029">
        <w:rPr>
          <w:rFonts w:ascii="Times New Roman" w:hAnsi="Times New Roman" w:cs="Times New Roman"/>
          <w:sz w:val="20"/>
          <w:szCs w:val="20"/>
          <w:shd w:val="clear" w:color="auto" w:fill="F9F9F9"/>
        </w:rPr>
        <w:t>Canada: Immigration and Refugee Board of Canada, </w:t>
      </w:r>
      <w:r w:rsidRPr="00C30029">
        <w:rPr>
          <w:rFonts w:ascii="Times New Roman" w:hAnsi="Times New Roman" w:cs="Times New Roman"/>
          <w:i/>
          <w:sz w:val="20"/>
          <w:szCs w:val="20"/>
        </w:rPr>
        <w:t>Tunisia: Domestic violence, legislation and protection available to victims (2007-2009)</w:t>
      </w:r>
      <w:r w:rsidRPr="00C30029">
        <w:rPr>
          <w:rFonts w:ascii="Times New Roman" w:hAnsi="Times New Roman" w:cs="Times New Roman"/>
          <w:i/>
          <w:sz w:val="20"/>
          <w:szCs w:val="20"/>
          <w:shd w:val="clear" w:color="auto" w:fill="F9F9F9"/>
        </w:rPr>
        <w:t>,</w:t>
      </w:r>
      <w:r w:rsidRPr="00C30029">
        <w:rPr>
          <w:rFonts w:ascii="Times New Roman" w:hAnsi="Times New Roman" w:cs="Times New Roman"/>
          <w:sz w:val="20"/>
          <w:szCs w:val="20"/>
          <w:shd w:val="clear" w:color="auto" w:fill="F9F9F9"/>
        </w:rPr>
        <w:t> TUN103273.FE (November 24, 2009), available online at http://www.refworld.org/docid/4b20f04a3c.html (accessed July 8, 2015).</w:t>
      </w:r>
      <w:r w:rsidRPr="00C30029">
        <w:rPr>
          <w:rFonts w:ascii="Times New Roman" w:hAnsi="Times New Roman" w:cs="Times New Roman"/>
          <w:sz w:val="20"/>
          <w:szCs w:val="20"/>
        </w:rPr>
        <w:t xml:space="preserve"> </w:t>
      </w:r>
    </w:p>
  </w:footnote>
  <w:footnote w:id="42">
    <w:p w14:paraId="6C86507A"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Communication from local Tunisian activists to MRA (February 2016), on file with authors.</w:t>
      </w:r>
    </w:p>
  </w:footnote>
  <w:footnote w:id="43">
    <w:p w14:paraId="77CA4470"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U.S. Bureau of Democracy, Human Rights and Labor, </w:t>
      </w:r>
      <w:r w:rsidRPr="00C30029">
        <w:rPr>
          <w:rFonts w:ascii="Times New Roman" w:hAnsi="Times New Roman" w:cs="Times New Roman"/>
          <w:i/>
          <w:sz w:val="20"/>
          <w:szCs w:val="20"/>
        </w:rPr>
        <w:t>Tunisia 2014 Human Rights Report</w:t>
      </w:r>
      <w:r w:rsidRPr="00C30029">
        <w:rPr>
          <w:rFonts w:ascii="Times New Roman" w:hAnsi="Times New Roman" w:cs="Times New Roman"/>
          <w:sz w:val="20"/>
          <w:szCs w:val="20"/>
        </w:rPr>
        <w:t>, 15-16, (2014), available online at http://www.state.gov/documents/organization/236836.pdf (accessed July 9, 2015).</w:t>
      </w:r>
    </w:p>
  </w:footnote>
  <w:footnote w:id="44">
    <w:p w14:paraId="25B08116"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Amnesty International, Assaulted and Accuse</w:t>
      </w:r>
      <w:r w:rsidRPr="00C30029">
        <w:rPr>
          <w:rFonts w:ascii="Times New Roman" w:hAnsi="Times New Roman" w:cs="Times New Roman"/>
          <w:color w:val="auto"/>
          <w:sz w:val="20"/>
          <w:szCs w:val="20"/>
        </w:rPr>
        <w:t xml:space="preserve">d: Sexual and gender-based violence in Tunisia, 66 (November 2015), available online at https://www.amnestyusa.org/sites/default/files/tunisia-assaulted-and-accused-report.pdf (accessed January 4, 2016).  </w:t>
      </w:r>
    </w:p>
  </w:footnote>
  <w:footnote w:id="45">
    <w:p w14:paraId="7F550154" w14:textId="77777777" w:rsidR="004D4D68" w:rsidRPr="00C30029" w:rsidRDefault="004D4D68" w:rsidP="004D4D68">
      <w:pPr>
        <w:rPr>
          <w:rFonts w:ascii="Times New Roman" w:hAnsi="Times New Roman" w:cs="Times New Roman"/>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Communication from local Tunisian activists to MRA (February </w:t>
      </w:r>
      <w:r w:rsidRPr="00C30029">
        <w:rPr>
          <w:rFonts w:ascii="Times New Roman" w:hAnsi="Times New Roman" w:cs="Times New Roman"/>
          <w:sz w:val="20"/>
          <w:szCs w:val="20"/>
        </w:rPr>
        <w:t xml:space="preserve">2016), on file with authors. </w:t>
      </w:r>
    </w:p>
  </w:footnote>
  <w:footnote w:id="46">
    <w:p w14:paraId="7B20F9A2" w14:textId="77777777" w:rsidR="004D4D68" w:rsidRDefault="004D4D68" w:rsidP="004D4D68">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Communication from local Tunisian activists to MRA (February 2016), on file with authors.</w:t>
      </w:r>
    </w:p>
  </w:footnote>
  <w:footnote w:id="47">
    <w:p w14:paraId="3B15C173"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Communication from local Tunisian activists to MRA (February 2016), on file with authors.</w:t>
      </w:r>
    </w:p>
  </w:footnote>
  <w:footnote w:id="48">
    <w:p w14:paraId="4CAB2D85"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U.S. Bureau of Democracy, Human Rights and Labor, </w:t>
      </w:r>
      <w:r w:rsidRPr="00C30029">
        <w:rPr>
          <w:rFonts w:ascii="Times New Roman" w:hAnsi="Times New Roman" w:cs="Times New Roman"/>
          <w:i/>
          <w:sz w:val="20"/>
          <w:szCs w:val="20"/>
        </w:rPr>
        <w:t>Tunisia 2014 Human Rights Report</w:t>
      </w:r>
      <w:r w:rsidRPr="00C30029">
        <w:rPr>
          <w:rFonts w:ascii="Times New Roman" w:hAnsi="Times New Roman" w:cs="Times New Roman"/>
          <w:sz w:val="20"/>
          <w:szCs w:val="20"/>
        </w:rPr>
        <w:t>, 15, (2014), available online at http://www.state.gov/documents/organization/236836.pdf (accessed July 9, 2015).</w:t>
      </w:r>
    </w:p>
  </w:footnote>
  <w:footnote w:id="49">
    <w:p w14:paraId="5DFE31DD"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Penal Code Articles 226 (public indecency) and 236 (adultery).</w:t>
      </w:r>
    </w:p>
  </w:footnote>
  <w:footnote w:id="50">
    <w:p w14:paraId="7BCBD05C"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Communication from local Tunisian activists to MRA (February 2016), on file with authors.</w:t>
      </w:r>
    </w:p>
  </w:footnote>
  <w:footnote w:id="51">
    <w:p w14:paraId="55055AE6"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International Federation for Human Rights, </w:t>
      </w:r>
      <w:r w:rsidRPr="00C30029">
        <w:rPr>
          <w:rFonts w:ascii="Times New Roman" w:hAnsi="Times New Roman" w:cs="Times New Roman"/>
          <w:i/>
          <w:sz w:val="20"/>
          <w:szCs w:val="20"/>
        </w:rPr>
        <w:t xml:space="preserve">Sexual Violence in Tunisia: from denial to dawning recognition </w:t>
      </w:r>
      <w:r w:rsidRPr="00C30029">
        <w:rPr>
          <w:rFonts w:ascii="Times New Roman" w:hAnsi="Times New Roman" w:cs="Times New Roman"/>
          <w:sz w:val="20"/>
          <w:szCs w:val="20"/>
        </w:rPr>
        <w:t>(June 2, 2014), available online at</w:t>
      </w:r>
      <w:r w:rsidRPr="00C30029">
        <w:rPr>
          <w:rFonts w:ascii="Times New Roman" w:hAnsi="Times New Roman" w:cs="Times New Roman"/>
          <w:i/>
          <w:sz w:val="20"/>
          <w:szCs w:val="20"/>
        </w:rPr>
        <w:t xml:space="preserve"> </w:t>
      </w:r>
      <w:r w:rsidRPr="00C30029">
        <w:rPr>
          <w:rFonts w:ascii="Times New Roman" w:hAnsi="Times New Roman" w:cs="Times New Roman"/>
          <w:sz w:val="20"/>
          <w:szCs w:val="20"/>
        </w:rPr>
        <w:t xml:space="preserve">https://www.fidh.org/en/region/north-africa-middle-east/tunisia/15425-sexual-violence-in-tunisia-from-denial-to-dawning-recognition (accessed July 8, 2014).  Ms. Ben Mohamed's book on the subject is titled </w:t>
      </w:r>
      <w:proofErr w:type="spellStart"/>
      <w:r w:rsidRPr="00C30029">
        <w:rPr>
          <w:rFonts w:ascii="Times New Roman" w:hAnsi="Times New Roman" w:cs="Times New Roman"/>
          <w:i/>
          <w:sz w:val="20"/>
          <w:szCs w:val="20"/>
        </w:rPr>
        <w:t>Coupable</w:t>
      </w:r>
      <w:proofErr w:type="spellEnd"/>
      <w:r w:rsidRPr="00C30029">
        <w:rPr>
          <w:rFonts w:ascii="Times New Roman" w:hAnsi="Times New Roman" w:cs="Times New Roman"/>
          <w:i/>
          <w:sz w:val="20"/>
          <w:szCs w:val="20"/>
        </w:rPr>
        <w:t xml:space="preserve"> </w:t>
      </w:r>
      <w:proofErr w:type="spellStart"/>
      <w:r w:rsidRPr="00C30029">
        <w:rPr>
          <w:rFonts w:ascii="Times New Roman" w:hAnsi="Times New Roman" w:cs="Times New Roman"/>
          <w:i/>
          <w:sz w:val="20"/>
          <w:szCs w:val="20"/>
        </w:rPr>
        <w:t>d'avoir</w:t>
      </w:r>
      <w:proofErr w:type="spellEnd"/>
      <w:r w:rsidRPr="00C30029">
        <w:rPr>
          <w:rFonts w:ascii="Times New Roman" w:hAnsi="Times New Roman" w:cs="Times New Roman"/>
          <w:i/>
          <w:sz w:val="20"/>
          <w:szCs w:val="20"/>
        </w:rPr>
        <w:t xml:space="preserve"> </w:t>
      </w:r>
      <w:proofErr w:type="spellStart"/>
      <w:r w:rsidRPr="00C30029">
        <w:rPr>
          <w:rFonts w:ascii="Times New Roman" w:hAnsi="Times New Roman" w:cs="Times New Roman"/>
          <w:i/>
          <w:sz w:val="20"/>
          <w:szCs w:val="20"/>
        </w:rPr>
        <w:t>été</w:t>
      </w:r>
      <w:proofErr w:type="spellEnd"/>
      <w:r w:rsidRPr="00C30029">
        <w:rPr>
          <w:rFonts w:ascii="Times New Roman" w:hAnsi="Times New Roman" w:cs="Times New Roman"/>
          <w:i/>
          <w:sz w:val="20"/>
          <w:szCs w:val="20"/>
        </w:rPr>
        <w:t xml:space="preserve"> </w:t>
      </w:r>
      <w:proofErr w:type="spellStart"/>
      <w:r w:rsidRPr="00C30029">
        <w:rPr>
          <w:rFonts w:ascii="Times New Roman" w:hAnsi="Times New Roman" w:cs="Times New Roman"/>
          <w:i/>
          <w:sz w:val="20"/>
          <w:szCs w:val="20"/>
        </w:rPr>
        <w:t>violée</w:t>
      </w:r>
      <w:proofErr w:type="spellEnd"/>
      <w:r w:rsidRPr="00C30029">
        <w:rPr>
          <w:rFonts w:ascii="Times New Roman" w:hAnsi="Times New Roman" w:cs="Times New Roman"/>
          <w:sz w:val="20"/>
          <w:szCs w:val="20"/>
        </w:rPr>
        <w:t xml:space="preserve"> (Guilty of having been </w:t>
      </w:r>
      <w:proofErr w:type="gramStart"/>
      <w:r w:rsidRPr="00C30029">
        <w:rPr>
          <w:rFonts w:ascii="Times New Roman" w:hAnsi="Times New Roman" w:cs="Times New Roman"/>
          <w:sz w:val="20"/>
          <w:szCs w:val="20"/>
        </w:rPr>
        <w:t>Raped</w:t>
      </w:r>
      <w:proofErr w:type="gramEnd"/>
      <w:r w:rsidRPr="00C30029">
        <w:rPr>
          <w:rFonts w:ascii="Times New Roman" w:hAnsi="Times New Roman" w:cs="Times New Roman"/>
          <w:sz w:val="20"/>
          <w:szCs w:val="20"/>
        </w:rPr>
        <w:t xml:space="preserve">).  </w:t>
      </w:r>
    </w:p>
  </w:footnote>
  <w:footnote w:id="52">
    <w:p w14:paraId="497CFE99"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28.</w:t>
      </w:r>
    </w:p>
  </w:footnote>
  <w:footnote w:id="53">
    <w:p w14:paraId="5B4013A4" w14:textId="77777777" w:rsidR="004D4D68" w:rsidRDefault="004D4D68" w:rsidP="004D4D68">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28.</w:t>
      </w:r>
    </w:p>
  </w:footnote>
  <w:footnote w:id="54">
    <w:p w14:paraId="443E4F2C"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Amnesty International, “Pressured to marry her rapist in Tunisia,” (Dec. 11, 2015), available online at https://www.amnesty.org/en/latest/campaigns/2015/12/pressured-to-marry-her-rapist-in-tunisia/ (accessed July 15, 2016).</w:t>
      </w:r>
    </w:p>
  </w:footnote>
  <w:footnote w:id="55">
    <w:p w14:paraId="5AABDF8A" w14:textId="77777777" w:rsidR="004D4D68" w:rsidRPr="00C30029" w:rsidRDefault="004D4D68" w:rsidP="004D4D68">
      <w:pPr>
        <w:rPr>
          <w:rFonts w:ascii="Times New Roman" w:hAnsi="Times New Roman" w:cs="Times New Roman"/>
          <w:color w:val="auto"/>
          <w:sz w:val="20"/>
          <w:szCs w:val="20"/>
        </w:rPr>
      </w:pPr>
      <w:r w:rsidRPr="00C30029">
        <w:rPr>
          <w:rFonts w:ascii="Times New Roman" w:hAnsi="Times New Roman" w:cs="Times New Roman"/>
          <w:color w:val="auto"/>
          <w:vertAlign w:val="superscript"/>
        </w:rPr>
        <w:footnoteRef/>
      </w:r>
      <w:r w:rsidRPr="00C30029">
        <w:rPr>
          <w:rFonts w:ascii="Times New Roman" w:hAnsi="Times New Roman" w:cs="Times New Roman"/>
          <w:color w:val="auto"/>
          <w:sz w:val="20"/>
          <w:szCs w:val="20"/>
        </w:rPr>
        <w:t xml:space="preserve"> U.N. Human Rights Council, </w:t>
      </w:r>
      <w:r w:rsidRPr="00C30029">
        <w:rPr>
          <w:rFonts w:ascii="Times New Roman" w:hAnsi="Times New Roman" w:cs="Times New Roman"/>
          <w:i/>
          <w:color w:val="auto"/>
          <w:sz w:val="20"/>
          <w:szCs w:val="20"/>
        </w:rPr>
        <w:t>Report of the Working Group on the issue of discrimination against women in law and in practice: Mission to Tunisia</w:t>
      </w:r>
      <w:r w:rsidRPr="00C30029">
        <w:rPr>
          <w:rFonts w:ascii="Times New Roman" w:hAnsi="Times New Roman" w:cs="Times New Roman"/>
          <w:color w:val="auto"/>
          <w:sz w:val="20"/>
          <w:szCs w:val="20"/>
        </w:rPr>
        <w:t>, (May 30, 2013), U.N. Doc. A/HRC/23/50/Add.2</w:t>
      </w:r>
      <w:proofErr w:type="gramStart"/>
      <w:r w:rsidRPr="00C30029">
        <w:rPr>
          <w:rFonts w:ascii="Times New Roman" w:hAnsi="Times New Roman" w:cs="Times New Roman"/>
          <w:color w:val="auto"/>
          <w:sz w:val="20"/>
          <w:szCs w:val="20"/>
        </w:rPr>
        <w:t xml:space="preserve">,  </w:t>
      </w:r>
      <w:r w:rsidRPr="00C30029">
        <w:rPr>
          <w:rFonts w:ascii="Times New Roman" w:hAnsi="Times New Roman" w:cs="Times New Roman"/>
          <w:sz w:val="20"/>
          <w:szCs w:val="20"/>
        </w:rPr>
        <w:t>¶</w:t>
      </w:r>
      <w:proofErr w:type="gramEnd"/>
      <w:r w:rsidRPr="00C30029">
        <w:rPr>
          <w:rFonts w:ascii="Times New Roman" w:hAnsi="Times New Roman" w:cs="Times New Roman"/>
          <w:sz w:val="20"/>
          <w:szCs w:val="20"/>
        </w:rPr>
        <w:t xml:space="preserve"> 12, </w:t>
      </w:r>
      <w:r w:rsidRPr="00C30029">
        <w:rPr>
          <w:rFonts w:ascii="Times New Roman" w:hAnsi="Times New Roman" w:cs="Times New Roman"/>
          <w:color w:val="auto"/>
          <w:sz w:val="20"/>
          <w:szCs w:val="20"/>
        </w:rPr>
        <w:t xml:space="preserve">available online at  http://daccess-dds-ny.un.org/doc/UNDOC/GEN/G13/141/67/PDF/G1314167.pdf?OpenElement </w:t>
      </w:r>
      <w:r w:rsidRPr="00C30029">
        <w:rPr>
          <w:rFonts w:ascii="Times New Roman" w:hAnsi="Times New Roman" w:cs="Times New Roman"/>
          <w:sz w:val="20"/>
          <w:szCs w:val="20"/>
        </w:rPr>
        <w:t>(accessed July 27, 2016).</w:t>
      </w:r>
    </w:p>
  </w:footnote>
  <w:footnote w:id="56">
    <w:p w14:paraId="0EAB8B80"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“Reportedly, some 1,000 marriages have been contracted in this way since 2011…” among university students. </w:t>
      </w:r>
    </w:p>
    <w:p w14:paraId="66136339" w14:textId="77777777" w:rsidR="004D4D68" w:rsidRPr="00C30029" w:rsidRDefault="004D4D68" w:rsidP="004D4D68">
      <w:pPr>
        <w:rPr>
          <w:rFonts w:ascii="Times New Roman" w:hAnsi="Times New Roman" w:cs="Times New Roman"/>
        </w:rPr>
      </w:pPr>
      <w:proofErr w:type="spellStart"/>
      <w:r w:rsidRPr="00C30029">
        <w:rPr>
          <w:rFonts w:ascii="Times New Roman" w:hAnsi="Times New Roman" w:cs="Times New Roman"/>
          <w:color w:val="auto"/>
          <w:sz w:val="20"/>
          <w:szCs w:val="20"/>
        </w:rPr>
        <w:t>Gagrule</w:t>
      </w:r>
      <w:proofErr w:type="spellEnd"/>
      <w:r w:rsidRPr="00C30029">
        <w:rPr>
          <w:rFonts w:ascii="Times New Roman" w:hAnsi="Times New Roman" w:cs="Times New Roman"/>
          <w:color w:val="auto"/>
          <w:sz w:val="20"/>
          <w:szCs w:val="20"/>
        </w:rPr>
        <w:t xml:space="preserve">, </w:t>
      </w:r>
      <w:r w:rsidRPr="00C30029">
        <w:rPr>
          <w:rFonts w:ascii="Times New Roman" w:hAnsi="Times New Roman" w:cs="Times New Roman"/>
          <w:i/>
          <w:color w:val="auto"/>
          <w:sz w:val="20"/>
          <w:szCs w:val="20"/>
        </w:rPr>
        <w:t>Tunisia: ‘</w:t>
      </w:r>
      <w:proofErr w:type="spellStart"/>
      <w:r w:rsidRPr="00C30029">
        <w:rPr>
          <w:rFonts w:ascii="Times New Roman" w:hAnsi="Times New Roman" w:cs="Times New Roman"/>
          <w:i/>
          <w:color w:val="auto"/>
          <w:sz w:val="20"/>
          <w:szCs w:val="20"/>
        </w:rPr>
        <w:t>orfi</w:t>
      </w:r>
      <w:proofErr w:type="spellEnd"/>
      <w:r w:rsidRPr="00C30029">
        <w:rPr>
          <w:rFonts w:ascii="Times New Roman" w:hAnsi="Times New Roman" w:cs="Times New Roman"/>
          <w:i/>
          <w:color w:val="auto"/>
          <w:sz w:val="20"/>
          <w:szCs w:val="20"/>
        </w:rPr>
        <w:t xml:space="preserve">’ or temporary marriage making a comeback, </w:t>
      </w:r>
      <w:r w:rsidRPr="00C30029">
        <w:rPr>
          <w:rFonts w:ascii="Times New Roman" w:hAnsi="Times New Roman" w:cs="Times New Roman"/>
          <w:color w:val="auto"/>
          <w:sz w:val="20"/>
          <w:szCs w:val="20"/>
        </w:rPr>
        <w:t>(Oct. 1, 2013), available online at</w:t>
      </w:r>
      <w:hyperlink r:id="rId10">
        <w:r w:rsidRPr="00C30029">
          <w:rPr>
            <w:rFonts w:ascii="Times New Roman" w:hAnsi="Times New Roman" w:cs="Times New Roman"/>
            <w:color w:val="auto"/>
            <w:sz w:val="20"/>
            <w:szCs w:val="20"/>
          </w:rPr>
          <w:t xml:space="preserve"> </w:t>
        </w:r>
      </w:hyperlink>
      <w:r w:rsidRPr="00C30029">
        <w:rPr>
          <w:rFonts w:ascii="Times New Roman" w:hAnsi="Times New Roman" w:cs="Times New Roman"/>
          <w:color w:val="auto"/>
          <w:sz w:val="20"/>
          <w:szCs w:val="20"/>
        </w:rPr>
        <w:t xml:space="preserve">http://www.gagrule.net/tunisia-orfi-or-temporary-marriage-making-a-comeback/ (accessed </w:t>
      </w:r>
      <w:r w:rsidRPr="00C30029">
        <w:rPr>
          <w:rFonts w:ascii="Times New Roman" w:hAnsi="Times New Roman" w:cs="Times New Roman"/>
          <w:sz w:val="20"/>
          <w:szCs w:val="20"/>
        </w:rPr>
        <w:t xml:space="preserve">January 6, 2016). </w:t>
      </w:r>
    </w:p>
  </w:footnote>
  <w:footnote w:id="57">
    <w:p w14:paraId="10D2649E"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List of Issues, ¶ 28.</w:t>
      </w:r>
    </w:p>
  </w:footnote>
  <w:footnote w:id="58">
    <w:p w14:paraId="726AABE1"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State Report, ¶ 156.</w:t>
      </w:r>
    </w:p>
  </w:footnote>
  <w:footnote w:id="59">
    <w:p w14:paraId="0150D692" w14:textId="77777777" w:rsidR="004D4D68" w:rsidRPr="00C30029" w:rsidRDefault="004D4D68" w:rsidP="004D4D68">
      <w:pPr>
        <w:rPr>
          <w:rFonts w:ascii="Times New Roman" w:hAnsi="Times New Roman" w:cs="Times New Roman"/>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State Report, ¶ 157.</w:t>
      </w:r>
    </w:p>
  </w:footnote>
  <w:footnote w:id="60">
    <w:p w14:paraId="15444E06" w14:textId="77777777" w:rsidR="004D4D68" w:rsidRDefault="004D4D68" w:rsidP="004D4D68">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Annex to State Report, Article 10, Table No. 4.</w:t>
      </w:r>
    </w:p>
  </w:footnote>
  <w:footnote w:id="61">
    <w:p w14:paraId="7871EB62" w14:textId="77777777" w:rsidR="004D4D68" w:rsidRPr="00C30029" w:rsidRDefault="004D4D68" w:rsidP="004D4D68">
      <w:pPr>
        <w:rPr>
          <w:rFonts w:ascii="Times New Roman" w:hAnsi="Times New Roman" w:cs="Times New Roman"/>
          <w:color w:val="auto"/>
        </w:rPr>
      </w:pPr>
      <w:r w:rsidRPr="00C30029">
        <w:rPr>
          <w:rFonts w:ascii="Times New Roman" w:hAnsi="Times New Roman" w:cs="Times New Roman"/>
          <w:vertAlign w:val="superscript"/>
        </w:rPr>
        <w:footnoteRef/>
      </w:r>
      <w:r w:rsidRPr="00C30029">
        <w:rPr>
          <w:rFonts w:ascii="Times New Roman" w:hAnsi="Times New Roman" w:cs="Times New Roman"/>
          <w:sz w:val="20"/>
          <w:szCs w:val="20"/>
        </w:rPr>
        <w:t xml:space="preserve"> Additional information on drafting legislation on domestic violence and other forms of violence against women can be </w:t>
      </w:r>
      <w:r w:rsidRPr="00C30029">
        <w:rPr>
          <w:rFonts w:ascii="Times New Roman" w:hAnsi="Times New Roman" w:cs="Times New Roman"/>
          <w:color w:val="auto"/>
          <w:sz w:val="20"/>
          <w:szCs w:val="20"/>
        </w:rPr>
        <w:t>found at UN Women’s Global Knowledge Centre on Ending Violence Against Women and Girls, available online</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at</w:t>
      </w:r>
      <w:r w:rsidRPr="00C30029">
        <w:rPr>
          <w:rFonts w:ascii="Times New Roman" w:hAnsi="Times New Roman" w:cs="Times New Roman"/>
        </w:rPr>
        <w:t xml:space="preserve"> </w:t>
      </w:r>
      <w:r w:rsidRPr="00C30029">
        <w:rPr>
          <w:rFonts w:ascii="Times New Roman" w:hAnsi="Times New Roman" w:cs="Times New Roman"/>
          <w:color w:val="auto"/>
          <w:sz w:val="20"/>
          <w:szCs w:val="20"/>
        </w:rPr>
        <w:t xml:space="preserve">http://www.endvawnow.org/en/articles/393-core-elements-of-legislation-on-domestic-violence.html (last visited October 9, 2011); see also, Drafting Domestic Violence Laws, </w:t>
      </w:r>
      <w:proofErr w:type="spellStart"/>
      <w:r w:rsidRPr="00C30029">
        <w:rPr>
          <w:rFonts w:ascii="Times New Roman" w:hAnsi="Times New Roman" w:cs="Times New Roman"/>
          <w:color w:val="auto"/>
          <w:sz w:val="20"/>
          <w:szCs w:val="20"/>
        </w:rPr>
        <w:t>StopVaw</w:t>
      </w:r>
      <w:proofErr w:type="spellEnd"/>
      <w:r w:rsidRPr="00C30029">
        <w:rPr>
          <w:rFonts w:ascii="Times New Roman" w:hAnsi="Times New Roman" w:cs="Times New Roman"/>
          <w:color w:val="auto"/>
          <w:sz w:val="20"/>
          <w:szCs w:val="20"/>
        </w:rPr>
        <w:t>, The Advocates for Human Rights, available online</w:t>
      </w:r>
      <w:r w:rsidRPr="00C30029">
        <w:rPr>
          <w:rFonts w:ascii="Times New Roman" w:hAnsi="Times New Roman" w:cs="Times New Roman"/>
          <w:i/>
          <w:color w:val="auto"/>
          <w:sz w:val="20"/>
          <w:szCs w:val="20"/>
        </w:rPr>
        <w:t xml:space="preserve"> </w:t>
      </w:r>
      <w:r w:rsidRPr="00C30029">
        <w:rPr>
          <w:rFonts w:ascii="Times New Roman" w:hAnsi="Times New Roman" w:cs="Times New Roman"/>
          <w:color w:val="auto"/>
          <w:sz w:val="20"/>
          <w:szCs w:val="20"/>
        </w:rPr>
        <w:t xml:space="preserve">at </w:t>
      </w:r>
      <w:hyperlink r:id="rId11" w:history="1">
        <w:r w:rsidRPr="00C30029">
          <w:rPr>
            <w:rStyle w:val="Hyperlink"/>
            <w:rFonts w:ascii="Times New Roman" w:hAnsi="Times New Roman" w:cs="Times New Roman"/>
            <w:sz w:val="20"/>
            <w:szCs w:val="20"/>
          </w:rPr>
          <w:t xml:space="preserve"> </w:t>
        </w:r>
      </w:hyperlink>
      <w:r w:rsidRPr="00C30029">
        <w:rPr>
          <w:rFonts w:ascii="Times New Roman" w:hAnsi="Times New Roman" w:cs="Times New Roman"/>
          <w:color w:val="auto"/>
          <w:sz w:val="20"/>
          <w:szCs w:val="20"/>
        </w:rPr>
        <w:t xml:space="preserve">http://stopvaw.org/drafting_law_on_domestic_violence.html (last visited October 9, 2011). </w:t>
      </w:r>
    </w:p>
    <w:p w14:paraId="45600493" w14:textId="77777777" w:rsidR="004D4D68" w:rsidRDefault="004D4D68" w:rsidP="004D4D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585C2" w14:textId="77777777" w:rsidR="004D4D68" w:rsidRDefault="004D4D68">
    <w:pPr>
      <w:pStyle w:val="Header"/>
    </w:pPr>
    <w:r>
      <w:rPr>
        <w:noProof/>
      </w:rPr>
      <w:drawing>
        <wp:anchor distT="0" distB="0" distL="114300" distR="114300" simplePos="0" relativeHeight="251659264" behindDoc="0" locked="0" layoutInCell="1" allowOverlap="1" wp14:anchorId="0D7BDD4D" wp14:editId="63E588EB">
          <wp:simplePos x="0" y="0"/>
          <wp:positionH relativeFrom="column">
            <wp:posOffset>3438525</wp:posOffset>
          </wp:positionH>
          <wp:positionV relativeFrom="paragraph">
            <wp:posOffset>95250</wp:posOffset>
          </wp:positionV>
          <wp:extent cx="2438400" cy="676275"/>
          <wp:effectExtent l="0" t="0" r="0" b="9525"/>
          <wp:wrapNone/>
          <wp:docPr id="4" name="Picture 4" descr="logo modifié encadré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modifié encadré7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384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7C2972E" wp14:editId="7F2EAA8E">
          <wp:extent cx="2314575" cy="895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D65"/>
    <w:multiLevelType w:val="multilevel"/>
    <w:tmpl w:val="4AA89862"/>
    <w:lvl w:ilvl="0">
      <w:start w:val="1"/>
      <w:numFmt w:val="bullet"/>
      <w:lvlText w:val=""/>
      <w:lvlJc w:val="left"/>
      <w:pPr>
        <w:ind w:left="1440" w:firstLine="1080"/>
      </w:pPr>
      <w:rPr>
        <w:rFonts w:ascii="Symbol" w:hAnsi="Symbol" w:hint="default"/>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
    <w:nsid w:val="06E77661"/>
    <w:multiLevelType w:val="multilevel"/>
    <w:tmpl w:val="F4061CB8"/>
    <w:lvl w:ilvl="0">
      <w:start w:val="1"/>
      <w:numFmt w:val="bullet"/>
      <w:lvlText w:val=""/>
      <w:lvlJc w:val="left"/>
      <w:pPr>
        <w:ind w:left="0" w:firstLine="720"/>
      </w:pPr>
      <w:rPr>
        <w:rFonts w:ascii="Symbol" w:hAnsi="Symbol" w:hint="default"/>
        <w:u w:val="none"/>
      </w:rPr>
    </w:lvl>
    <w:lvl w:ilvl="1">
      <w:start w:val="1"/>
      <w:numFmt w:val="bullet"/>
      <w:lvlText w:val="○"/>
      <w:lvlJc w:val="left"/>
      <w:pPr>
        <w:ind w:left="720" w:firstLine="1800"/>
      </w:pPr>
      <w:rPr>
        <w:rFonts w:hint="default"/>
        <w:u w:val="none"/>
      </w:rPr>
    </w:lvl>
    <w:lvl w:ilvl="2">
      <w:start w:val="1"/>
      <w:numFmt w:val="bullet"/>
      <w:lvlText w:val="■"/>
      <w:lvlJc w:val="left"/>
      <w:pPr>
        <w:ind w:left="1440" w:firstLine="2520"/>
      </w:pPr>
      <w:rPr>
        <w:rFonts w:hint="default"/>
        <w:u w:val="none"/>
      </w:rPr>
    </w:lvl>
    <w:lvl w:ilvl="3">
      <w:start w:val="1"/>
      <w:numFmt w:val="bullet"/>
      <w:lvlText w:val="●"/>
      <w:lvlJc w:val="left"/>
      <w:pPr>
        <w:ind w:left="2160" w:firstLine="3240"/>
      </w:pPr>
      <w:rPr>
        <w:rFonts w:hint="default"/>
        <w:u w:val="none"/>
      </w:rPr>
    </w:lvl>
    <w:lvl w:ilvl="4">
      <w:start w:val="1"/>
      <w:numFmt w:val="bullet"/>
      <w:lvlText w:val="○"/>
      <w:lvlJc w:val="left"/>
      <w:pPr>
        <w:ind w:left="2880" w:firstLine="3960"/>
      </w:pPr>
      <w:rPr>
        <w:rFonts w:hint="default"/>
        <w:u w:val="none"/>
      </w:rPr>
    </w:lvl>
    <w:lvl w:ilvl="5">
      <w:start w:val="1"/>
      <w:numFmt w:val="bullet"/>
      <w:lvlText w:val="■"/>
      <w:lvlJc w:val="left"/>
      <w:pPr>
        <w:ind w:left="3600" w:firstLine="4680"/>
      </w:pPr>
      <w:rPr>
        <w:rFonts w:hint="default"/>
        <w:u w:val="none"/>
      </w:rPr>
    </w:lvl>
    <w:lvl w:ilvl="6">
      <w:start w:val="1"/>
      <w:numFmt w:val="bullet"/>
      <w:lvlText w:val="●"/>
      <w:lvlJc w:val="left"/>
      <w:pPr>
        <w:ind w:left="4320" w:firstLine="5400"/>
      </w:pPr>
      <w:rPr>
        <w:rFonts w:hint="default"/>
        <w:u w:val="none"/>
      </w:rPr>
    </w:lvl>
    <w:lvl w:ilvl="7">
      <w:start w:val="1"/>
      <w:numFmt w:val="bullet"/>
      <w:lvlText w:val="○"/>
      <w:lvlJc w:val="left"/>
      <w:pPr>
        <w:ind w:left="5040" w:firstLine="6120"/>
      </w:pPr>
      <w:rPr>
        <w:rFonts w:hint="default"/>
        <w:u w:val="none"/>
      </w:rPr>
    </w:lvl>
    <w:lvl w:ilvl="8">
      <w:start w:val="1"/>
      <w:numFmt w:val="bullet"/>
      <w:lvlText w:val="■"/>
      <w:lvlJc w:val="left"/>
      <w:pPr>
        <w:ind w:left="5760" w:firstLine="6840"/>
      </w:pPr>
      <w:rPr>
        <w:rFonts w:hint="default"/>
        <w:u w:val="none"/>
      </w:rPr>
    </w:lvl>
  </w:abstractNum>
  <w:abstractNum w:abstractNumId="2">
    <w:nsid w:val="08666D5D"/>
    <w:multiLevelType w:val="multilevel"/>
    <w:tmpl w:val="A356C760"/>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BE63155"/>
    <w:multiLevelType w:val="multilevel"/>
    <w:tmpl w:val="78480464"/>
    <w:lvl w:ilvl="0">
      <w:start w:val="1"/>
      <w:numFmt w:val="upperLetter"/>
      <w:lvlText w:val="%1."/>
      <w:lvlJc w:val="left"/>
      <w:pPr>
        <w:ind w:left="360" w:firstLine="0"/>
      </w:pPr>
      <w:rPr>
        <w:b/>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4">
    <w:nsid w:val="14985121"/>
    <w:multiLevelType w:val="multilevel"/>
    <w:tmpl w:val="239EE086"/>
    <w:lvl w:ilvl="0">
      <w:start w:val="1"/>
      <w:numFmt w:val="bullet"/>
      <w:lvlText w:val=""/>
      <w:lvlJc w:val="left"/>
      <w:pPr>
        <w:ind w:left="1080" w:firstLine="720"/>
      </w:pPr>
      <w:rPr>
        <w:rFonts w:ascii="Symbol" w:hAnsi="Symbol" w:hint="default"/>
      </w:r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5">
    <w:nsid w:val="1A3B73FA"/>
    <w:multiLevelType w:val="multilevel"/>
    <w:tmpl w:val="E56AC752"/>
    <w:lvl w:ilvl="0">
      <w:start w:val="1"/>
      <w:numFmt w:val="decimal"/>
      <w:lvlText w:val="%1."/>
      <w:lvlJc w:val="left"/>
      <w:pPr>
        <w:ind w:left="360" w:firstLine="360"/>
      </w:pPr>
      <w:rPr>
        <w:rFonts w:ascii="Times New Roman" w:hAnsi="Times New Roman" w:cs="Times New Roman" w:hint="default"/>
        <w:u w:val="none"/>
      </w:rPr>
    </w:lvl>
    <w:lvl w:ilvl="1">
      <w:start w:val="1"/>
      <w:numFmt w:val="bullet"/>
      <w:lvlText w:val=""/>
      <w:lvlJc w:val="left"/>
      <w:pPr>
        <w:ind w:left="1080" w:firstLine="1080"/>
      </w:pPr>
      <w:rPr>
        <w:rFonts w:ascii="Symbol" w:hAnsi="Symbol" w:hint="default"/>
        <w:u w:val="none"/>
      </w:rPr>
    </w:lvl>
    <w:lvl w:ilvl="2">
      <w:start w:val="1"/>
      <w:numFmt w:val="lowerRoman"/>
      <w:lvlText w:val="%3."/>
      <w:lvlJc w:val="right"/>
      <w:pPr>
        <w:ind w:left="1800" w:firstLine="1800"/>
      </w:pPr>
      <w:rPr>
        <w:u w:val="none"/>
      </w:rPr>
    </w:lvl>
    <w:lvl w:ilvl="3">
      <w:start w:val="1"/>
      <w:numFmt w:val="decimal"/>
      <w:lvlText w:val="%4."/>
      <w:lvlJc w:val="left"/>
      <w:pPr>
        <w:ind w:left="2520" w:firstLine="2520"/>
      </w:pPr>
      <w:rPr>
        <w:u w:val="none"/>
      </w:rPr>
    </w:lvl>
    <w:lvl w:ilvl="4">
      <w:start w:val="1"/>
      <w:numFmt w:val="lowerLetter"/>
      <w:lvlText w:val="%5."/>
      <w:lvlJc w:val="left"/>
      <w:pPr>
        <w:ind w:left="3240" w:firstLine="3240"/>
      </w:pPr>
      <w:rPr>
        <w:u w:val="none"/>
      </w:rPr>
    </w:lvl>
    <w:lvl w:ilvl="5">
      <w:start w:val="1"/>
      <w:numFmt w:val="lowerRoman"/>
      <w:lvlText w:val="%6."/>
      <w:lvlJc w:val="right"/>
      <w:pPr>
        <w:ind w:left="3960" w:firstLine="3960"/>
      </w:pPr>
      <w:rPr>
        <w:u w:val="none"/>
      </w:rPr>
    </w:lvl>
    <w:lvl w:ilvl="6">
      <w:start w:val="1"/>
      <w:numFmt w:val="decimal"/>
      <w:lvlText w:val="%7."/>
      <w:lvlJc w:val="left"/>
      <w:pPr>
        <w:ind w:left="4680" w:firstLine="4680"/>
      </w:pPr>
      <w:rPr>
        <w:u w:val="none"/>
      </w:rPr>
    </w:lvl>
    <w:lvl w:ilvl="7">
      <w:start w:val="1"/>
      <w:numFmt w:val="lowerLetter"/>
      <w:lvlText w:val="%8."/>
      <w:lvlJc w:val="left"/>
      <w:pPr>
        <w:ind w:left="5400" w:firstLine="5400"/>
      </w:pPr>
      <w:rPr>
        <w:u w:val="none"/>
      </w:rPr>
    </w:lvl>
    <w:lvl w:ilvl="8">
      <w:start w:val="1"/>
      <w:numFmt w:val="lowerRoman"/>
      <w:lvlText w:val="%9."/>
      <w:lvlJc w:val="right"/>
      <w:pPr>
        <w:ind w:left="6120" w:firstLine="6120"/>
      </w:pPr>
      <w:rPr>
        <w:u w:val="none"/>
      </w:rPr>
    </w:lvl>
  </w:abstractNum>
  <w:abstractNum w:abstractNumId="6">
    <w:nsid w:val="1B826E1B"/>
    <w:multiLevelType w:val="multilevel"/>
    <w:tmpl w:val="8564B624"/>
    <w:lvl w:ilvl="0">
      <w:start w:val="4"/>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25574068"/>
    <w:multiLevelType w:val="multilevel"/>
    <w:tmpl w:val="1C7C26D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
    <w:nsid w:val="31F6641B"/>
    <w:multiLevelType w:val="multilevel"/>
    <w:tmpl w:val="37A2A4E4"/>
    <w:lvl w:ilvl="0">
      <w:start w:val="1"/>
      <w:numFmt w:val="upperRoman"/>
      <w:lvlText w:val="%1."/>
      <w:lvlJc w:val="right"/>
      <w:pPr>
        <w:ind w:left="360" w:firstLine="0"/>
      </w:pPr>
      <w:rPr>
        <w:b/>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9">
    <w:nsid w:val="370B6B81"/>
    <w:multiLevelType w:val="multilevel"/>
    <w:tmpl w:val="F3FCB822"/>
    <w:lvl w:ilvl="0">
      <w:start w:val="2"/>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nsid w:val="46416799"/>
    <w:multiLevelType w:val="hybridMultilevel"/>
    <w:tmpl w:val="5CA49DB2"/>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1">
    <w:nsid w:val="56D0364A"/>
    <w:multiLevelType w:val="hybridMultilevel"/>
    <w:tmpl w:val="00E01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3C05DE"/>
    <w:multiLevelType w:val="multilevel"/>
    <w:tmpl w:val="ADA87C1E"/>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3">
    <w:nsid w:val="61664D1B"/>
    <w:multiLevelType w:val="multilevel"/>
    <w:tmpl w:val="983E194C"/>
    <w:lvl w:ilvl="0">
      <w:start w:val="3"/>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nsid w:val="64DF13E3"/>
    <w:multiLevelType w:val="multilevel"/>
    <w:tmpl w:val="4294A0F6"/>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6EF62B41"/>
    <w:multiLevelType w:val="multilevel"/>
    <w:tmpl w:val="1278C8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6FBA04CF"/>
    <w:multiLevelType w:val="multilevel"/>
    <w:tmpl w:val="BB46238A"/>
    <w:lvl w:ilvl="0">
      <w:start w:val="3"/>
      <w:numFmt w:val="decimal"/>
      <w:lvlText w:val="%1."/>
      <w:lvlJc w:val="left"/>
      <w:pPr>
        <w:ind w:left="720" w:firstLine="360"/>
      </w:pPr>
      <w:rPr>
        <w:rFonts w:hint="default"/>
        <w:u w:val="none"/>
      </w:rPr>
    </w:lvl>
    <w:lvl w:ilvl="1">
      <w:start w:val="1"/>
      <w:numFmt w:val="lowerLetter"/>
      <w:lvlText w:val="%2."/>
      <w:lvlJc w:val="left"/>
      <w:pPr>
        <w:ind w:left="1440" w:firstLine="1080"/>
      </w:pPr>
      <w:rPr>
        <w:rFonts w:hint="default"/>
        <w:u w:val="none"/>
      </w:rPr>
    </w:lvl>
    <w:lvl w:ilvl="2">
      <w:start w:val="1"/>
      <w:numFmt w:val="lowerRoman"/>
      <w:lvlText w:val="%3."/>
      <w:lvlJc w:val="right"/>
      <w:pPr>
        <w:ind w:left="2160" w:firstLine="1800"/>
      </w:pPr>
      <w:rPr>
        <w:rFonts w:hint="default"/>
        <w:u w:val="none"/>
      </w:rPr>
    </w:lvl>
    <w:lvl w:ilvl="3">
      <w:start w:val="1"/>
      <w:numFmt w:val="decimal"/>
      <w:lvlText w:val="%4."/>
      <w:lvlJc w:val="left"/>
      <w:pPr>
        <w:ind w:left="2880" w:firstLine="2520"/>
      </w:pPr>
      <w:rPr>
        <w:rFonts w:hint="default"/>
        <w:u w:val="none"/>
      </w:rPr>
    </w:lvl>
    <w:lvl w:ilvl="4">
      <w:start w:val="1"/>
      <w:numFmt w:val="lowerLetter"/>
      <w:lvlText w:val="%5."/>
      <w:lvlJc w:val="left"/>
      <w:pPr>
        <w:ind w:left="3600" w:firstLine="3240"/>
      </w:pPr>
      <w:rPr>
        <w:rFonts w:hint="default"/>
        <w:u w:val="none"/>
      </w:rPr>
    </w:lvl>
    <w:lvl w:ilvl="5">
      <w:start w:val="1"/>
      <w:numFmt w:val="lowerRoman"/>
      <w:lvlText w:val="%6."/>
      <w:lvlJc w:val="right"/>
      <w:pPr>
        <w:ind w:left="4320" w:firstLine="3960"/>
      </w:pPr>
      <w:rPr>
        <w:rFonts w:hint="default"/>
        <w:u w:val="none"/>
      </w:rPr>
    </w:lvl>
    <w:lvl w:ilvl="6">
      <w:start w:val="1"/>
      <w:numFmt w:val="decimal"/>
      <w:lvlText w:val="%7."/>
      <w:lvlJc w:val="left"/>
      <w:pPr>
        <w:ind w:left="5040" w:firstLine="4680"/>
      </w:pPr>
      <w:rPr>
        <w:rFonts w:hint="default"/>
        <w:u w:val="none"/>
      </w:rPr>
    </w:lvl>
    <w:lvl w:ilvl="7">
      <w:start w:val="1"/>
      <w:numFmt w:val="lowerLetter"/>
      <w:lvlText w:val="%8."/>
      <w:lvlJc w:val="left"/>
      <w:pPr>
        <w:ind w:left="5760" w:firstLine="5400"/>
      </w:pPr>
      <w:rPr>
        <w:rFonts w:hint="default"/>
        <w:u w:val="none"/>
      </w:rPr>
    </w:lvl>
    <w:lvl w:ilvl="8">
      <w:start w:val="1"/>
      <w:numFmt w:val="lowerRoman"/>
      <w:lvlText w:val="%9."/>
      <w:lvlJc w:val="right"/>
      <w:pPr>
        <w:ind w:left="6480" w:firstLine="6120"/>
      </w:pPr>
      <w:rPr>
        <w:rFonts w:hint="default"/>
        <w:u w:val="none"/>
      </w:rPr>
    </w:lvl>
  </w:abstractNum>
  <w:abstractNum w:abstractNumId="17">
    <w:nsid w:val="72841323"/>
    <w:multiLevelType w:val="multilevel"/>
    <w:tmpl w:val="17522152"/>
    <w:lvl w:ilvl="0">
      <w:start w:val="7"/>
      <w:numFmt w:val="decimal"/>
      <w:lvlText w:val="%1."/>
      <w:lvlJc w:val="left"/>
      <w:pPr>
        <w:ind w:left="360" w:firstLine="0"/>
      </w:pPr>
      <w:rPr>
        <w:rFonts w:hint="default"/>
        <w:sz w:val="24"/>
        <w:szCs w:val="24"/>
      </w:rPr>
    </w:lvl>
    <w:lvl w:ilvl="1">
      <w:start w:val="1"/>
      <w:numFmt w:val="lowerLetter"/>
      <w:lvlText w:val="%2."/>
      <w:lvlJc w:val="left"/>
      <w:pPr>
        <w:ind w:left="1080" w:firstLine="720"/>
      </w:pPr>
      <w:rPr>
        <w:rFonts w:hint="default"/>
      </w:rPr>
    </w:lvl>
    <w:lvl w:ilvl="2">
      <w:start w:val="1"/>
      <w:numFmt w:val="lowerRoman"/>
      <w:lvlText w:val="%3."/>
      <w:lvlJc w:val="right"/>
      <w:pPr>
        <w:ind w:left="1800" w:firstLine="1620"/>
      </w:pPr>
      <w:rPr>
        <w:rFonts w:hint="default"/>
      </w:rPr>
    </w:lvl>
    <w:lvl w:ilvl="3">
      <w:start w:val="1"/>
      <w:numFmt w:val="decimal"/>
      <w:lvlText w:val="%4."/>
      <w:lvlJc w:val="left"/>
      <w:pPr>
        <w:ind w:left="2520" w:firstLine="2160"/>
      </w:pPr>
      <w:rPr>
        <w:rFonts w:hint="default"/>
      </w:rPr>
    </w:lvl>
    <w:lvl w:ilvl="4">
      <w:start w:val="1"/>
      <w:numFmt w:val="lowerLetter"/>
      <w:lvlText w:val="%5."/>
      <w:lvlJc w:val="left"/>
      <w:pPr>
        <w:ind w:left="3240" w:firstLine="2880"/>
      </w:pPr>
      <w:rPr>
        <w:rFonts w:hint="default"/>
      </w:rPr>
    </w:lvl>
    <w:lvl w:ilvl="5">
      <w:start w:val="1"/>
      <w:numFmt w:val="lowerRoman"/>
      <w:lvlText w:val="%6."/>
      <w:lvlJc w:val="right"/>
      <w:pPr>
        <w:ind w:left="3960" w:firstLine="3780"/>
      </w:pPr>
      <w:rPr>
        <w:rFonts w:hint="default"/>
      </w:rPr>
    </w:lvl>
    <w:lvl w:ilvl="6">
      <w:start w:val="1"/>
      <w:numFmt w:val="decimal"/>
      <w:lvlText w:val="%7."/>
      <w:lvlJc w:val="left"/>
      <w:pPr>
        <w:ind w:left="4680" w:firstLine="4320"/>
      </w:pPr>
      <w:rPr>
        <w:rFonts w:hint="default"/>
      </w:rPr>
    </w:lvl>
    <w:lvl w:ilvl="7">
      <w:start w:val="1"/>
      <w:numFmt w:val="lowerLetter"/>
      <w:lvlText w:val="%8."/>
      <w:lvlJc w:val="left"/>
      <w:pPr>
        <w:ind w:left="5400" w:firstLine="5040"/>
      </w:pPr>
      <w:rPr>
        <w:rFonts w:hint="default"/>
      </w:rPr>
    </w:lvl>
    <w:lvl w:ilvl="8">
      <w:start w:val="1"/>
      <w:numFmt w:val="lowerRoman"/>
      <w:lvlText w:val="%9."/>
      <w:lvlJc w:val="right"/>
      <w:pPr>
        <w:ind w:left="6120" w:firstLine="5940"/>
      </w:pPr>
      <w:rPr>
        <w:rFonts w:hint="default"/>
      </w:rPr>
    </w:lvl>
  </w:abstractNum>
  <w:abstractNum w:abstractNumId="18">
    <w:nsid w:val="76206890"/>
    <w:multiLevelType w:val="multilevel"/>
    <w:tmpl w:val="8E7A6358"/>
    <w:lvl w:ilvl="0">
      <w:start w:val="12"/>
      <w:numFmt w:val="decimal"/>
      <w:lvlText w:val="%1."/>
      <w:lvlJc w:val="left"/>
      <w:pPr>
        <w:ind w:left="360" w:firstLine="0"/>
      </w:pPr>
      <w:rPr>
        <w:rFonts w:hint="default"/>
        <w:sz w:val="24"/>
        <w:szCs w:val="24"/>
      </w:rPr>
    </w:lvl>
    <w:lvl w:ilvl="1">
      <w:start w:val="1"/>
      <w:numFmt w:val="lowerLetter"/>
      <w:lvlText w:val="%2."/>
      <w:lvlJc w:val="left"/>
      <w:pPr>
        <w:ind w:left="1440" w:firstLine="1080"/>
      </w:pPr>
      <w:rPr>
        <w:rFonts w:hint="default"/>
      </w:rPr>
    </w:lvl>
    <w:lvl w:ilvl="2">
      <w:start w:val="1"/>
      <w:numFmt w:val="lowerRoman"/>
      <w:lvlText w:val="%3."/>
      <w:lvlJc w:val="right"/>
      <w:pPr>
        <w:ind w:left="2160" w:firstLine="1980"/>
      </w:pPr>
      <w:rPr>
        <w:rFonts w:hint="default"/>
      </w:rPr>
    </w:lvl>
    <w:lvl w:ilvl="3">
      <w:start w:val="1"/>
      <w:numFmt w:val="decimal"/>
      <w:lvlText w:val="%4."/>
      <w:lvlJc w:val="left"/>
      <w:pPr>
        <w:ind w:left="2880" w:firstLine="2520"/>
      </w:pPr>
      <w:rPr>
        <w:rFonts w:hint="default"/>
      </w:rPr>
    </w:lvl>
    <w:lvl w:ilvl="4">
      <w:start w:val="1"/>
      <w:numFmt w:val="lowerLetter"/>
      <w:lvlText w:val="%5."/>
      <w:lvlJc w:val="left"/>
      <w:pPr>
        <w:ind w:left="3600" w:firstLine="3240"/>
      </w:pPr>
      <w:rPr>
        <w:rFonts w:hint="default"/>
      </w:rPr>
    </w:lvl>
    <w:lvl w:ilvl="5">
      <w:start w:val="1"/>
      <w:numFmt w:val="lowerRoman"/>
      <w:lvlText w:val="%6."/>
      <w:lvlJc w:val="right"/>
      <w:pPr>
        <w:ind w:left="4320" w:firstLine="4140"/>
      </w:pPr>
      <w:rPr>
        <w:rFonts w:hint="default"/>
      </w:rPr>
    </w:lvl>
    <w:lvl w:ilvl="6">
      <w:start w:val="1"/>
      <w:numFmt w:val="decimal"/>
      <w:lvlText w:val="%7."/>
      <w:lvlJc w:val="left"/>
      <w:pPr>
        <w:ind w:left="5040" w:firstLine="4680"/>
      </w:pPr>
      <w:rPr>
        <w:rFonts w:hint="default"/>
      </w:rPr>
    </w:lvl>
    <w:lvl w:ilvl="7">
      <w:start w:val="1"/>
      <w:numFmt w:val="lowerLetter"/>
      <w:lvlText w:val="%8."/>
      <w:lvlJc w:val="left"/>
      <w:pPr>
        <w:ind w:left="5760" w:firstLine="5400"/>
      </w:pPr>
      <w:rPr>
        <w:rFonts w:hint="default"/>
      </w:rPr>
    </w:lvl>
    <w:lvl w:ilvl="8">
      <w:start w:val="1"/>
      <w:numFmt w:val="lowerRoman"/>
      <w:lvlText w:val="%9."/>
      <w:lvlJc w:val="right"/>
      <w:pPr>
        <w:ind w:left="6480" w:firstLine="6300"/>
      </w:pPr>
      <w:rPr>
        <w:rFonts w:hint="default"/>
      </w:rPr>
    </w:lvl>
  </w:abstractNum>
  <w:num w:numId="1">
    <w:abstractNumId w:val="7"/>
  </w:num>
  <w:num w:numId="2">
    <w:abstractNumId w:val="2"/>
  </w:num>
  <w:num w:numId="3">
    <w:abstractNumId w:val="6"/>
  </w:num>
  <w:num w:numId="4">
    <w:abstractNumId w:val="5"/>
  </w:num>
  <w:num w:numId="5">
    <w:abstractNumId w:val="13"/>
  </w:num>
  <w:num w:numId="6">
    <w:abstractNumId w:val="0"/>
  </w:num>
  <w:num w:numId="7">
    <w:abstractNumId w:val="9"/>
  </w:num>
  <w:num w:numId="8">
    <w:abstractNumId w:val="11"/>
  </w:num>
  <w:num w:numId="9">
    <w:abstractNumId w:val="1"/>
  </w:num>
  <w:num w:numId="10">
    <w:abstractNumId w:val="12"/>
  </w:num>
  <w:num w:numId="11">
    <w:abstractNumId w:val="4"/>
  </w:num>
  <w:num w:numId="12">
    <w:abstractNumId w:val="15"/>
  </w:num>
  <w:num w:numId="13">
    <w:abstractNumId w:val="18"/>
  </w:num>
  <w:num w:numId="14">
    <w:abstractNumId w:val="3"/>
  </w:num>
  <w:num w:numId="15">
    <w:abstractNumId w:val="17"/>
  </w:num>
  <w:num w:numId="16">
    <w:abstractNumId w:val="16"/>
  </w:num>
  <w:num w:numId="17">
    <w:abstractNumId w:val="14"/>
  </w:num>
  <w:num w:numId="18">
    <w:abstractNumId w:val="8"/>
  </w:num>
  <w:num w:numId="19">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phanie Willman">
    <w15:presenceInfo w15:providerId="Windows Live" w15:userId="873b49c348aa1f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947"/>
    <w:rsid w:val="000000F0"/>
    <w:rsid w:val="000122BB"/>
    <w:rsid w:val="00044C21"/>
    <w:rsid w:val="0005645F"/>
    <w:rsid w:val="000720DA"/>
    <w:rsid w:val="00082354"/>
    <w:rsid w:val="00106477"/>
    <w:rsid w:val="00190D98"/>
    <w:rsid w:val="001A4947"/>
    <w:rsid w:val="001A58A7"/>
    <w:rsid w:val="00213C01"/>
    <w:rsid w:val="003369A9"/>
    <w:rsid w:val="00364318"/>
    <w:rsid w:val="003741EA"/>
    <w:rsid w:val="0038193B"/>
    <w:rsid w:val="003C0978"/>
    <w:rsid w:val="003C2065"/>
    <w:rsid w:val="003D0BB3"/>
    <w:rsid w:val="004112CA"/>
    <w:rsid w:val="00446933"/>
    <w:rsid w:val="00485ED5"/>
    <w:rsid w:val="004B6D7F"/>
    <w:rsid w:val="004D4D68"/>
    <w:rsid w:val="00503826"/>
    <w:rsid w:val="005334D7"/>
    <w:rsid w:val="005403A1"/>
    <w:rsid w:val="00574CA2"/>
    <w:rsid w:val="00586C36"/>
    <w:rsid w:val="005C7972"/>
    <w:rsid w:val="005E2D94"/>
    <w:rsid w:val="00615256"/>
    <w:rsid w:val="00640834"/>
    <w:rsid w:val="00687ADB"/>
    <w:rsid w:val="006D35EF"/>
    <w:rsid w:val="007B0CE7"/>
    <w:rsid w:val="007D2424"/>
    <w:rsid w:val="0088310F"/>
    <w:rsid w:val="008961A9"/>
    <w:rsid w:val="008B3924"/>
    <w:rsid w:val="0092652D"/>
    <w:rsid w:val="00965D54"/>
    <w:rsid w:val="00972CF8"/>
    <w:rsid w:val="009A0CBD"/>
    <w:rsid w:val="009F06DC"/>
    <w:rsid w:val="00AA3A7E"/>
    <w:rsid w:val="00B55B7A"/>
    <w:rsid w:val="00B66B07"/>
    <w:rsid w:val="00C30029"/>
    <w:rsid w:val="00C8067F"/>
    <w:rsid w:val="00C81B90"/>
    <w:rsid w:val="00D178A2"/>
    <w:rsid w:val="00D44B7A"/>
    <w:rsid w:val="00D54421"/>
    <w:rsid w:val="00D75A26"/>
    <w:rsid w:val="00D81381"/>
    <w:rsid w:val="00E402F1"/>
    <w:rsid w:val="00E73C80"/>
    <w:rsid w:val="00EC1B51"/>
    <w:rsid w:val="00EF07FB"/>
    <w:rsid w:val="00F17DE6"/>
    <w:rsid w:val="00F424FF"/>
    <w:rsid w:val="00F60C00"/>
    <w:rsid w:val="00F85773"/>
    <w:rsid w:val="00FA1851"/>
    <w:rsid w:val="00FB240E"/>
    <w:rsid w:val="00FB38C5"/>
    <w:rsid w:val="00FB6978"/>
    <w:rsid w:val="00FC01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19E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5A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A26"/>
    <w:rPr>
      <w:rFonts w:ascii="Tahoma" w:hAnsi="Tahoma" w:cs="Tahoma"/>
      <w:sz w:val="16"/>
      <w:szCs w:val="16"/>
    </w:rPr>
  </w:style>
  <w:style w:type="paragraph" w:styleId="Header">
    <w:name w:val="header"/>
    <w:basedOn w:val="Normal"/>
    <w:link w:val="HeaderChar"/>
    <w:uiPriority w:val="99"/>
    <w:unhideWhenUsed/>
    <w:rsid w:val="008961A9"/>
    <w:pPr>
      <w:tabs>
        <w:tab w:val="center" w:pos="4680"/>
        <w:tab w:val="right" w:pos="9360"/>
      </w:tabs>
      <w:spacing w:line="240" w:lineRule="auto"/>
    </w:pPr>
  </w:style>
  <w:style w:type="character" w:customStyle="1" w:styleId="HeaderChar">
    <w:name w:val="Header Char"/>
    <w:basedOn w:val="DefaultParagraphFont"/>
    <w:link w:val="Header"/>
    <w:uiPriority w:val="99"/>
    <w:rsid w:val="008961A9"/>
  </w:style>
  <w:style w:type="paragraph" w:styleId="Footer">
    <w:name w:val="footer"/>
    <w:basedOn w:val="Normal"/>
    <w:link w:val="FooterChar"/>
    <w:uiPriority w:val="99"/>
    <w:unhideWhenUsed/>
    <w:rsid w:val="008961A9"/>
    <w:pPr>
      <w:tabs>
        <w:tab w:val="center" w:pos="4680"/>
        <w:tab w:val="right" w:pos="9360"/>
      </w:tabs>
      <w:spacing w:line="240" w:lineRule="auto"/>
    </w:pPr>
  </w:style>
  <w:style w:type="character" w:customStyle="1" w:styleId="FooterChar">
    <w:name w:val="Footer Char"/>
    <w:basedOn w:val="DefaultParagraphFont"/>
    <w:link w:val="Footer"/>
    <w:uiPriority w:val="99"/>
    <w:rsid w:val="008961A9"/>
  </w:style>
  <w:style w:type="character" w:styleId="Hyperlink">
    <w:name w:val="Hyperlink"/>
    <w:basedOn w:val="DefaultParagraphFont"/>
    <w:uiPriority w:val="99"/>
    <w:unhideWhenUsed/>
    <w:rsid w:val="008961A9"/>
    <w:rPr>
      <w:color w:val="0000FF" w:themeColor="hyperlink"/>
      <w:u w:val="single"/>
    </w:rPr>
  </w:style>
  <w:style w:type="paragraph" w:styleId="ListParagraph">
    <w:name w:val="List Paragraph"/>
    <w:basedOn w:val="Normal"/>
    <w:uiPriority w:val="34"/>
    <w:qFormat/>
    <w:rsid w:val="00F85773"/>
    <w:pPr>
      <w:ind w:left="720"/>
      <w:contextualSpacing/>
    </w:pPr>
  </w:style>
  <w:style w:type="paragraph" w:styleId="FootnoteText">
    <w:name w:val="footnote text"/>
    <w:basedOn w:val="Normal"/>
    <w:link w:val="FootnoteTextChar"/>
    <w:uiPriority w:val="99"/>
    <w:semiHidden/>
    <w:unhideWhenUsed/>
    <w:rsid w:val="009A0CBD"/>
    <w:pPr>
      <w:spacing w:line="240" w:lineRule="auto"/>
    </w:pPr>
    <w:rPr>
      <w:sz w:val="20"/>
      <w:szCs w:val="20"/>
    </w:rPr>
  </w:style>
  <w:style w:type="character" w:customStyle="1" w:styleId="FootnoteTextChar">
    <w:name w:val="Footnote Text Char"/>
    <w:basedOn w:val="DefaultParagraphFont"/>
    <w:link w:val="FootnoteText"/>
    <w:uiPriority w:val="99"/>
    <w:semiHidden/>
    <w:rsid w:val="009A0CBD"/>
    <w:rPr>
      <w:sz w:val="20"/>
      <w:szCs w:val="20"/>
    </w:rPr>
  </w:style>
  <w:style w:type="character" w:styleId="FootnoteReference">
    <w:name w:val="footnote reference"/>
    <w:basedOn w:val="DefaultParagraphFont"/>
    <w:uiPriority w:val="99"/>
    <w:unhideWhenUsed/>
    <w:rsid w:val="009A0CBD"/>
    <w:rPr>
      <w:vertAlign w:val="superscript"/>
    </w:rPr>
  </w:style>
  <w:style w:type="paragraph" w:styleId="CommentSubject">
    <w:name w:val="annotation subject"/>
    <w:basedOn w:val="CommentText"/>
    <w:next w:val="CommentText"/>
    <w:link w:val="CommentSubjectChar"/>
    <w:uiPriority w:val="99"/>
    <w:semiHidden/>
    <w:unhideWhenUsed/>
    <w:rsid w:val="00EF07FB"/>
    <w:rPr>
      <w:b/>
      <w:bCs/>
    </w:rPr>
  </w:style>
  <w:style w:type="character" w:customStyle="1" w:styleId="CommentSubjectChar">
    <w:name w:val="Comment Subject Char"/>
    <w:basedOn w:val="CommentTextChar"/>
    <w:link w:val="CommentSubject"/>
    <w:uiPriority w:val="99"/>
    <w:semiHidden/>
    <w:rsid w:val="00EF07FB"/>
    <w:rPr>
      <w:b/>
      <w:bCs/>
      <w:sz w:val="20"/>
      <w:szCs w:val="20"/>
    </w:rPr>
  </w:style>
  <w:style w:type="character" w:styleId="FollowedHyperlink">
    <w:name w:val="FollowedHyperlink"/>
    <w:basedOn w:val="DefaultParagraphFont"/>
    <w:uiPriority w:val="99"/>
    <w:semiHidden/>
    <w:unhideWhenUsed/>
    <w:rsid w:val="00FB240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75A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A26"/>
    <w:rPr>
      <w:rFonts w:ascii="Tahoma" w:hAnsi="Tahoma" w:cs="Tahoma"/>
      <w:sz w:val="16"/>
      <w:szCs w:val="16"/>
    </w:rPr>
  </w:style>
  <w:style w:type="paragraph" w:styleId="Header">
    <w:name w:val="header"/>
    <w:basedOn w:val="Normal"/>
    <w:link w:val="HeaderChar"/>
    <w:uiPriority w:val="99"/>
    <w:unhideWhenUsed/>
    <w:rsid w:val="008961A9"/>
    <w:pPr>
      <w:tabs>
        <w:tab w:val="center" w:pos="4680"/>
        <w:tab w:val="right" w:pos="9360"/>
      </w:tabs>
      <w:spacing w:line="240" w:lineRule="auto"/>
    </w:pPr>
  </w:style>
  <w:style w:type="character" w:customStyle="1" w:styleId="HeaderChar">
    <w:name w:val="Header Char"/>
    <w:basedOn w:val="DefaultParagraphFont"/>
    <w:link w:val="Header"/>
    <w:uiPriority w:val="99"/>
    <w:rsid w:val="008961A9"/>
  </w:style>
  <w:style w:type="paragraph" w:styleId="Footer">
    <w:name w:val="footer"/>
    <w:basedOn w:val="Normal"/>
    <w:link w:val="FooterChar"/>
    <w:uiPriority w:val="99"/>
    <w:unhideWhenUsed/>
    <w:rsid w:val="008961A9"/>
    <w:pPr>
      <w:tabs>
        <w:tab w:val="center" w:pos="4680"/>
        <w:tab w:val="right" w:pos="9360"/>
      </w:tabs>
      <w:spacing w:line="240" w:lineRule="auto"/>
    </w:pPr>
  </w:style>
  <w:style w:type="character" w:customStyle="1" w:styleId="FooterChar">
    <w:name w:val="Footer Char"/>
    <w:basedOn w:val="DefaultParagraphFont"/>
    <w:link w:val="Footer"/>
    <w:uiPriority w:val="99"/>
    <w:rsid w:val="008961A9"/>
  </w:style>
  <w:style w:type="character" w:styleId="Hyperlink">
    <w:name w:val="Hyperlink"/>
    <w:basedOn w:val="DefaultParagraphFont"/>
    <w:uiPriority w:val="99"/>
    <w:unhideWhenUsed/>
    <w:rsid w:val="008961A9"/>
    <w:rPr>
      <w:color w:val="0000FF" w:themeColor="hyperlink"/>
      <w:u w:val="single"/>
    </w:rPr>
  </w:style>
  <w:style w:type="paragraph" w:styleId="ListParagraph">
    <w:name w:val="List Paragraph"/>
    <w:basedOn w:val="Normal"/>
    <w:uiPriority w:val="34"/>
    <w:qFormat/>
    <w:rsid w:val="00F85773"/>
    <w:pPr>
      <w:ind w:left="720"/>
      <w:contextualSpacing/>
    </w:pPr>
  </w:style>
  <w:style w:type="paragraph" w:styleId="FootnoteText">
    <w:name w:val="footnote text"/>
    <w:basedOn w:val="Normal"/>
    <w:link w:val="FootnoteTextChar"/>
    <w:uiPriority w:val="99"/>
    <w:semiHidden/>
    <w:unhideWhenUsed/>
    <w:rsid w:val="009A0CBD"/>
    <w:pPr>
      <w:spacing w:line="240" w:lineRule="auto"/>
    </w:pPr>
    <w:rPr>
      <w:sz w:val="20"/>
      <w:szCs w:val="20"/>
    </w:rPr>
  </w:style>
  <w:style w:type="character" w:customStyle="1" w:styleId="FootnoteTextChar">
    <w:name w:val="Footnote Text Char"/>
    <w:basedOn w:val="DefaultParagraphFont"/>
    <w:link w:val="FootnoteText"/>
    <w:uiPriority w:val="99"/>
    <w:semiHidden/>
    <w:rsid w:val="009A0CBD"/>
    <w:rPr>
      <w:sz w:val="20"/>
      <w:szCs w:val="20"/>
    </w:rPr>
  </w:style>
  <w:style w:type="character" w:styleId="FootnoteReference">
    <w:name w:val="footnote reference"/>
    <w:basedOn w:val="DefaultParagraphFont"/>
    <w:uiPriority w:val="99"/>
    <w:unhideWhenUsed/>
    <w:rsid w:val="009A0CBD"/>
    <w:rPr>
      <w:vertAlign w:val="superscript"/>
    </w:rPr>
  </w:style>
  <w:style w:type="paragraph" w:styleId="CommentSubject">
    <w:name w:val="annotation subject"/>
    <w:basedOn w:val="CommentText"/>
    <w:next w:val="CommentText"/>
    <w:link w:val="CommentSubjectChar"/>
    <w:uiPriority w:val="99"/>
    <w:semiHidden/>
    <w:unhideWhenUsed/>
    <w:rsid w:val="00EF07FB"/>
    <w:rPr>
      <w:b/>
      <w:bCs/>
    </w:rPr>
  </w:style>
  <w:style w:type="character" w:customStyle="1" w:styleId="CommentSubjectChar">
    <w:name w:val="Comment Subject Char"/>
    <w:basedOn w:val="CommentTextChar"/>
    <w:link w:val="CommentSubject"/>
    <w:uiPriority w:val="99"/>
    <w:semiHidden/>
    <w:rsid w:val="00EF07FB"/>
    <w:rPr>
      <w:b/>
      <w:bCs/>
      <w:sz w:val="20"/>
      <w:szCs w:val="20"/>
    </w:rPr>
  </w:style>
  <w:style w:type="character" w:styleId="FollowedHyperlink">
    <w:name w:val="FollowedHyperlink"/>
    <w:basedOn w:val="DefaultParagraphFont"/>
    <w:uiPriority w:val="99"/>
    <w:semiHidden/>
    <w:unhideWhenUsed/>
    <w:rsid w:val="00FB24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theadvocatesforhumanrights.org/Issues_Affecting_Women880.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onfp.nat.tn/liens/violence_nord_ouest_resultats_2015.pdf" TargetMode="External"/><Relationship Id="rId3" Type="http://schemas.openxmlformats.org/officeDocument/2006/relationships/hyperlink" Target="https://www.amnestyusa.org/sites/default/files/tunisia-assaulted-and-accused-report.pdf" TargetMode="External"/><Relationship Id="rId7" Type="http://schemas.openxmlformats.org/officeDocument/2006/relationships/hyperlink" Target="http://www.arp.tn/site/servlet/Fichier?code_obj=94555&amp;code_exp=1&amp;langue=1" TargetMode="External"/><Relationship Id="rId2" Type="http://schemas.openxmlformats.org/officeDocument/2006/relationships/hyperlink" Target="https://www.amnestyusa.org/sites/default/files/tunisia-assaulted-and-accused-report.pdf" TargetMode="External"/><Relationship Id="rId1" Type="http://schemas.openxmlformats.org/officeDocument/2006/relationships/hyperlink" Target="http://www.onfp.nat.tn/liens/violence_nord_ouest_resultats_2015.pdf" TargetMode="External"/><Relationship Id="rId6" Type="http://schemas.openxmlformats.org/officeDocument/2006/relationships/hyperlink" Target="http://www.arp.tn/site/projet/AR/fiche_proj.jsp?cp=94555" TargetMode="External"/><Relationship Id="rId11" Type="http://schemas.openxmlformats.org/officeDocument/2006/relationships/hyperlink" Target="file:///\\THEAMSPGCFP01\company\MAHR%20Programs\International%20Justice\2016%20Submissions\Honduras\CAT\%20" TargetMode="External"/><Relationship Id="rId5" Type="http://schemas.openxmlformats.org/officeDocument/2006/relationships/hyperlink" Target="http://www.middleeasteye.net/fr/reportages/la-loi-contre-les-violences-faites-aux-femmes-en-tunisie-un-processus-lent-1424501485" TargetMode="External"/><Relationship Id="rId10" Type="http://schemas.openxmlformats.org/officeDocument/2006/relationships/hyperlink" Target="http://www.gagrule.net/tunisia-orfi-or-temporary-marriage-making-a-comeback/" TargetMode="External"/><Relationship Id="rId4" Type="http://schemas.openxmlformats.org/officeDocument/2006/relationships/hyperlink" Target="http://www.unfpa-tunisie.org/images/stories/2014/publication/Publication%20Etude%20violence%202014_f.pdf" TargetMode="External"/><Relationship Id="rId9" Type="http://schemas.openxmlformats.org/officeDocument/2006/relationships/hyperlink" Target="http://www.onfp.nat.tn/liens/violence_nord_ouest_resultats_2015.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3621A-43D2-42A2-9749-CEB1AC514CF9}"/>
</file>

<file path=customXml/itemProps2.xml><?xml version="1.0" encoding="utf-8"?>
<ds:datastoreItem xmlns:ds="http://schemas.openxmlformats.org/officeDocument/2006/customXml" ds:itemID="{C31A4A1B-7BE5-444C-B6E4-C27D70199EA1}"/>
</file>

<file path=customXml/itemProps3.xml><?xml version="1.0" encoding="utf-8"?>
<ds:datastoreItem xmlns:ds="http://schemas.openxmlformats.org/officeDocument/2006/customXml" ds:itemID="{8CBDB717-A327-415C-A0F8-0B20FDB83A35}"/>
</file>

<file path=customXml/itemProps4.xml><?xml version="1.0" encoding="utf-8"?>
<ds:datastoreItem xmlns:ds="http://schemas.openxmlformats.org/officeDocument/2006/customXml" ds:itemID="{20395770-B22F-4A12-8F92-D73D41AD5A97}"/>
</file>

<file path=docProps/app.xml><?xml version="1.0" encoding="utf-8"?>
<Properties xmlns="http://schemas.openxmlformats.org/officeDocument/2006/extended-properties" xmlns:vt="http://schemas.openxmlformats.org/officeDocument/2006/docPropsVTypes">
  <Template>Normal</Template>
  <TotalTime>80</TotalTime>
  <Pages>15</Pages>
  <Words>4718</Words>
  <Characters>26898</Characters>
  <Application>Microsoft Office Word</Application>
  <DocSecurity>0</DocSecurity>
  <Lines>224</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The Advocates for Human Rights</Company>
  <LinksUpToDate>false</LinksUpToDate>
  <CharactersWithSpaces>31553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Brooklyn Drake</dc:creator>
  <cp:lastModifiedBy>Jennifer Prestholdt</cp:lastModifiedBy>
  <cp:revision>5</cp:revision>
  <cp:lastPrinted>2016-08-26T14:22:00Z</cp:lastPrinted>
  <dcterms:created xsi:type="dcterms:W3CDTF">2016-08-25T20:04:00Z</dcterms:created>
  <dcterms:modified xsi:type="dcterms:W3CDTF">2016-08-26T14:43:00Z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