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DD8592" w14:textId="11AFCC67" w:rsidR="3714002E" w:rsidRDefault="3714002E" w:rsidP="7C575412">
      <w:pPr>
        <w:spacing w:line="360" w:lineRule="auto"/>
        <w:jc w:val="center"/>
        <w:rPr>
          <w:rFonts w:ascii="Cambria" w:eastAsia="Cambria" w:hAnsi="Cambria" w:cs="Cambria"/>
          <w:b/>
          <w:bCs/>
          <w:sz w:val="24"/>
          <w:szCs w:val="24"/>
          <w:lang w:val="en-US"/>
        </w:rPr>
      </w:pPr>
      <w:r w:rsidRPr="7C575412">
        <w:rPr>
          <w:rFonts w:ascii="Cambria" w:eastAsia="Cambria" w:hAnsi="Cambria" w:cs="Cambria"/>
          <w:b/>
          <w:bCs/>
          <w:sz w:val="24"/>
          <w:szCs w:val="24"/>
          <w:lang w:val="en-US"/>
        </w:rPr>
        <w:t>NÚCLEO ESPECIALIZADO DE PROMOÇÃO E DEFESA DOS DIREITOS DAS MULHERES DA DEFENSORIA PÚBLICA DE SÃO PAULO</w:t>
      </w:r>
    </w:p>
    <w:p w14:paraId="324C1E58" w14:textId="77777777" w:rsidR="002A6C3B" w:rsidRPr="00BF0668" w:rsidRDefault="002A6C3B" w:rsidP="002A6C3B">
      <w:pPr>
        <w:spacing w:line="360" w:lineRule="auto"/>
        <w:jc w:val="center"/>
        <w:rPr>
          <w:rFonts w:ascii="Cambria" w:eastAsia="Cambria" w:hAnsi="Cambria" w:cs="Cambria"/>
          <w:b/>
          <w:sz w:val="24"/>
          <w:szCs w:val="24"/>
        </w:rPr>
      </w:pPr>
    </w:p>
    <w:p w14:paraId="2D34D56F" w14:textId="77777777" w:rsidR="002A6C3B" w:rsidRPr="00BF0668" w:rsidRDefault="002A6C3B" w:rsidP="002A6C3B">
      <w:pPr>
        <w:spacing w:line="360" w:lineRule="auto"/>
        <w:jc w:val="center"/>
        <w:rPr>
          <w:rFonts w:ascii="Cambria" w:eastAsia="Cambria" w:hAnsi="Cambria" w:cs="Cambria"/>
          <w:b/>
          <w:sz w:val="24"/>
          <w:szCs w:val="24"/>
        </w:rPr>
      </w:pPr>
    </w:p>
    <w:p w14:paraId="6F020075" w14:textId="77D796A3" w:rsidR="3714002E" w:rsidRDefault="3714002E" w:rsidP="7C575412">
      <w:pPr>
        <w:spacing w:line="360" w:lineRule="auto"/>
        <w:jc w:val="center"/>
        <w:rPr>
          <w:rFonts w:ascii="Cambria" w:eastAsia="Cambria" w:hAnsi="Cambria" w:cs="Cambria"/>
          <w:b/>
          <w:bCs/>
          <w:sz w:val="24"/>
          <w:szCs w:val="24"/>
        </w:rPr>
      </w:pPr>
      <w:r w:rsidRPr="7C575412">
        <w:rPr>
          <w:rFonts w:ascii="Cambria" w:eastAsia="Cambria" w:hAnsi="Cambria" w:cs="Cambria"/>
          <w:b/>
          <w:bCs/>
          <w:sz w:val="24"/>
          <w:szCs w:val="24"/>
        </w:rPr>
        <w:t>Análise do relatório apresentado pelo Estado do Brasil para a 88ª Sessão do CEDAW</w:t>
      </w:r>
    </w:p>
    <w:p w14:paraId="3F100FE3" w14:textId="77777777" w:rsidR="002A6C3B" w:rsidRPr="00BF0668" w:rsidRDefault="002A6C3B" w:rsidP="002A6C3B">
      <w:pPr>
        <w:spacing w:line="360" w:lineRule="auto"/>
        <w:jc w:val="center"/>
        <w:rPr>
          <w:rFonts w:ascii="Cambria" w:eastAsia="Cambria" w:hAnsi="Cambria" w:cs="Cambria"/>
          <w:b/>
          <w:sz w:val="24"/>
          <w:szCs w:val="24"/>
        </w:rPr>
      </w:pPr>
    </w:p>
    <w:p w14:paraId="663E5B44" w14:textId="77777777" w:rsidR="002A6C3B" w:rsidRPr="00BF0668" w:rsidRDefault="002A6C3B" w:rsidP="002A6C3B">
      <w:pPr>
        <w:spacing w:line="360" w:lineRule="auto"/>
        <w:rPr>
          <w:rFonts w:ascii="Cambria" w:eastAsia="Cambria" w:hAnsi="Cambria" w:cs="Cambria"/>
          <w:sz w:val="24"/>
          <w:szCs w:val="24"/>
        </w:rPr>
      </w:pPr>
    </w:p>
    <w:p w14:paraId="01403DD0" w14:textId="77777777" w:rsidR="002A6C3B" w:rsidRPr="00BF0668" w:rsidRDefault="002A6C3B" w:rsidP="002A6C3B">
      <w:pPr>
        <w:spacing w:line="360" w:lineRule="auto"/>
        <w:rPr>
          <w:rFonts w:ascii="Cambria" w:eastAsia="Cambria" w:hAnsi="Cambria" w:cs="Cambria"/>
          <w:sz w:val="24"/>
          <w:szCs w:val="24"/>
        </w:rPr>
      </w:pPr>
    </w:p>
    <w:p w14:paraId="188FFC94" w14:textId="77777777" w:rsidR="002A6C3B" w:rsidRPr="00BF0668" w:rsidRDefault="002A6C3B" w:rsidP="002A6C3B">
      <w:pPr>
        <w:spacing w:line="360" w:lineRule="auto"/>
        <w:rPr>
          <w:rFonts w:ascii="Cambria" w:eastAsia="Cambria" w:hAnsi="Cambria" w:cs="Cambria"/>
          <w:b/>
          <w:sz w:val="24"/>
          <w:szCs w:val="24"/>
        </w:rPr>
      </w:pPr>
      <w:r w:rsidRPr="00A31A6E">
        <w:rPr>
          <w:rFonts w:ascii="Cambria" w:eastAsia="Cambria" w:hAnsi="Cambria" w:cs="Cambria"/>
          <w:b/>
          <w:sz w:val="24"/>
          <w:szCs w:val="24"/>
        </w:rPr>
        <w:t xml:space="preserve">Elaborado e assinado por: </w:t>
      </w:r>
    </w:p>
    <w:p w14:paraId="66D96D17" w14:textId="77777777" w:rsidR="002A6C3B" w:rsidRPr="00BF0668" w:rsidRDefault="002A6C3B" w:rsidP="002A6C3B">
      <w:pPr>
        <w:spacing w:line="360" w:lineRule="auto"/>
        <w:rPr>
          <w:rFonts w:ascii="Cambria" w:eastAsia="Cambria" w:hAnsi="Cambria" w:cs="Cambria"/>
          <w:b/>
          <w:sz w:val="24"/>
          <w:szCs w:val="24"/>
        </w:rPr>
      </w:pPr>
    </w:p>
    <w:p w14:paraId="3E3B00F5" w14:textId="2C1B8801" w:rsidR="002A6C3B" w:rsidRPr="00BF0668" w:rsidRDefault="00113B5D" w:rsidP="7C575412">
      <w:pPr>
        <w:spacing w:line="360" w:lineRule="auto"/>
        <w:ind w:left="1133"/>
        <w:rPr>
          <w:rFonts w:ascii="Cambria" w:eastAsia="Cambria" w:hAnsi="Cambria" w:cs="Cambria"/>
          <w:b/>
          <w:bCs/>
          <w:sz w:val="24"/>
          <w:szCs w:val="24"/>
        </w:rPr>
      </w:pPr>
      <w:r w:rsidRPr="7C575412">
        <w:rPr>
          <w:rFonts w:ascii="Cambria" w:eastAsia="Cambria" w:hAnsi="Cambria" w:cs="Cambria"/>
          <w:b/>
          <w:bCs/>
          <w:sz w:val="24"/>
          <w:szCs w:val="24"/>
        </w:rPr>
        <w:t>NUCLEO ESPECIALIZADO DE PROMOÇÃO E DEFESA DOS DIREITOS DAS MULHERES – NUDEM – of the Public Defender´s office of the state of São Paulo</w:t>
      </w:r>
    </w:p>
    <w:p w14:paraId="78A080E1" w14:textId="7655BFD9" w:rsidR="002A6C3B" w:rsidRPr="00BF0668" w:rsidRDefault="002A6C3B" w:rsidP="140566E7">
      <w:pPr>
        <w:spacing w:line="360" w:lineRule="auto"/>
        <w:ind w:left="1133"/>
        <w:rPr>
          <w:rFonts w:ascii="Cambria" w:eastAsia="Cambria" w:hAnsi="Cambria" w:cs="Cambria"/>
          <w:b/>
          <w:bCs/>
          <w:sz w:val="24"/>
          <w:szCs w:val="24"/>
        </w:rPr>
      </w:pPr>
      <w:r w:rsidRPr="7C575412">
        <w:rPr>
          <w:rFonts w:ascii="Cambria" w:eastAsia="Cambria" w:hAnsi="Cambria" w:cs="Cambria"/>
          <w:b/>
          <w:bCs/>
          <w:sz w:val="24"/>
          <w:szCs w:val="24"/>
        </w:rPr>
        <w:t xml:space="preserve">Rua </w:t>
      </w:r>
      <w:r w:rsidR="75B8A60C" w:rsidRPr="7C575412">
        <w:rPr>
          <w:rFonts w:ascii="Cambria" w:eastAsia="Cambria" w:hAnsi="Cambria" w:cs="Cambria"/>
          <w:b/>
          <w:bCs/>
          <w:sz w:val="24"/>
          <w:szCs w:val="24"/>
        </w:rPr>
        <w:t xml:space="preserve">Liberdade, </w:t>
      </w:r>
      <w:r w:rsidRPr="7C575412">
        <w:rPr>
          <w:rFonts w:ascii="Cambria" w:eastAsia="Cambria" w:hAnsi="Cambria" w:cs="Cambria"/>
          <w:b/>
          <w:bCs/>
          <w:sz w:val="24"/>
          <w:szCs w:val="24"/>
        </w:rPr>
        <w:t xml:space="preserve"> nº </w:t>
      </w:r>
      <w:r w:rsidR="5FCC73EF" w:rsidRPr="7C575412">
        <w:rPr>
          <w:rFonts w:ascii="Cambria" w:eastAsia="Cambria" w:hAnsi="Cambria" w:cs="Cambria"/>
          <w:b/>
          <w:bCs/>
          <w:sz w:val="24"/>
          <w:szCs w:val="24"/>
        </w:rPr>
        <w:t>32</w:t>
      </w:r>
      <w:r w:rsidRPr="7C575412">
        <w:rPr>
          <w:rFonts w:ascii="Cambria" w:eastAsia="Cambria" w:hAnsi="Cambria" w:cs="Cambria"/>
          <w:b/>
          <w:bCs/>
          <w:sz w:val="24"/>
          <w:szCs w:val="24"/>
        </w:rPr>
        <w:t>, Centro da Cidade de São Paulo, Estado de São Paulo, Brasil</w:t>
      </w:r>
    </w:p>
    <w:p w14:paraId="1F67A3D5" w14:textId="1B297EAC" w:rsidR="002A6C3B" w:rsidRPr="00BF0668" w:rsidRDefault="00113B5D" w:rsidP="002A6C3B">
      <w:pPr>
        <w:spacing w:line="360" w:lineRule="auto"/>
        <w:ind w:left="1133"/>
        <w:rPr>
          <w:rFonts w:ascii="Cambria" w:eastAsia="Cambria" w:hAnsi="Cambria" w:cs="Cambria"/>
          <w:sz w:val="24"/>
          <w:szCs w:val="24"/>
        </w:rPr>
      </w:pPr>
      <w:r w:rsidRPr="7C575412">
        <w:rPr>
          <w:rFonts w:ascii="Cambria" w:eastAsia="Cambria" w:hAnsi="Cambria" w:cs="Cambria"/>
        </w:rPr>
        <w:t>nucleo.mulheres@defensoria.sp.def.br</w:t>
      </w:r>
    </w:p>
    <w:p w14:paraId="6604F480" w14:textId="77777777" w:rsidR="002A6C3B" w:rsidRPr="00BF0668" w:rsidRDefault="002A6C3B" w:rsidP="002A6C3B">
      <w:pPr>
        <w:spacing w:line="360" w:lineRule="auto"/>
        <w:rPr>
          <w:rFonts w:ascii="Cambria" w:eastAsia="Cambria" w:hAnsi="Cambria" w:cs="Cambria"/>
          <w:sz w:val="24"/>
          <w:szCs w:val="24"/>
        </w:rPr>
      </w:pPr>
    </w:p>
    <w:p w14:paraId="6724AF56" w14:textId="1C5C9E97" w:rsidR="002A6C3B" w:rsidRPr="00BF0668" w:rsidRDefault="002A6C3B" w:rsidP="002A6C3B">
      <w:pPr>
        <w:spacing w:line="360" w:lineRule="auto"/>
        <w:rPr>
          <w:rFonts w:ascii="Cambria" w:eastAsia="Cambria" w:hAnsi="Cambria" w:cs="Cambria"/>
          <w:sz w:val="24"/>
          <w:szCs w:val="24"/>
          <w:u w:val="single"/>
        </w:rPr>
      </w:pPr>
      <w:r w:rsidRPr="7C575412">
        <w:rPr>
          <w:rFonts w:ascii="Cambria" w:eastAsia="Cambria" w:hAnsi="Cambria" w:cs="Cambria"/>
          <w:sz w:val="24"/>
          <w:szCs w:val="24"/>
        </w:rPr>
        <w:t>Data:</w:t>
      </w:r>
      <w:r w:rsidR="7D8085E3" w:rsidRPr="7C575412">
        <w:rPr>
          <w:rFonts w:ascii="Cambria" w:eastAsia="Cambria" w:hAnsi="Cambria" w:cs="Cambria"/>
          <w:sz w:val="24"/>
          <w:szCs w:val="24"/>
        </w:rPr>
        <w:t>12/04/2024</w:t>
      </w:r>
    </w:p>
    <w:p w14:paraId="0567521C" w14:textId="77777777" w:rsidR="002A6C3B" w:rsidRPr="00BF0668" w:rsidRDefault="002A6C3B" w:rsidP="002A6C3B">
      <w:pPr>
        <w:spacing w:line="360" w:lineRule="auto"/>
        <w:rPr>
          <w:rFonts w:ascii="Cambria" w:eastAsia="Cambria" w:hAnsi="Cambria" w:cs="Cambria"/>
          <w:sz w:val="24"/>
          <w:szCs w:val="24"/>
        </w:rPr>
      </w:pPr>
    </w:p>
    <w:p w14:paraId="67C5A3CF" w14:textId="77777777" w:rsidR="002A6C3B" w:rsidRPr="00BF0668" w:rsidRDefault="002A6C3B" w:rsidP="002A6C3B">
      <w:pPr>
        <w:spacing w:line="360" w:lineRule="auto"/>
        <w:rPr>
          <w:rFonts w:ascii="Cambria" w:eastAsia="Cambria" w:hAnsi="Cambria" w:cs="Cambria"/>
          <w:sz w:val="24"/>
          <w:szCs w:val="24"/>
        </w:rPr>
      </w:pPr>
      <w:r w:rsidRPr="00A31A6E">
        <w:rPr>
          <w:rFonts w:ascii="Cambria" w:hAnsi="Cambria"/>
        </w:rPr>
        <w:br w:type="page"/>
      </w:r>
    </w:p>
    <w:p w14:paraId="242A1969" w14:textId="77777777" w:rsidR="002A6C3B" w:rsidRPr="00BF0668" w:rsidRDefault="002A6C3B" w:rsidP="0FAE64D0">
      <w:pPr>
        <w:spacing w:line="360" w:lineRule="auto"/>
        <w:jc w:val="right"/>
        <w:rPr>
          <w:rFonts w:ascii="Cambria" w:eastAsia="Cambria" w:hAnsi="Cambria" w:cs="Cambria"/>
          <w:b/>
          <w:bCs/>
          <w:sz w:val="24"/>
          <w:szCs w:val="24"/>
        </w:rPr>
      </w:pPr>
    </w:p>
    <w:p w14:paraId="69153092" w14:textId="2066E809" w:rsidR="0FAE64D0" w:rsidRDefault="0FAE64D0" w:rsidP="0FAE64D0">
      <w:pPr>
        <w:spacing w:line="360" w:lineRule="auto"/>
        <w:jc w:val="right"/>
        <w:rPr>
          <w:rFonts w:ascii="Cambria" w:eastAsia="Cambria" w:hAnsi="Cambria" w:cs="Cambria"/>
          <w:b/>
          <w:bCs/>
          <w:sz w:val="24"/>
          <w:szCs w:val="24"/>
        </w:rPr>
      </w:pPr>
    </w:p>
    <w:p w14:paraId="7E1DA97B" w14:textId="36EA148B" w:rsidR="002A6C3B" w:rsidRPr="00113B5D" w:rsidRDefault="002A6C3B" w:rsidP="7C575412">
      <w:pPr>
        <w:spacing w:line="360" w:lineRule="auto"/>
        <w:jc w:val="right"/>
        <w:rPr>
          <w:rFonts w:ascii="Cambria" w:eastAsia="Cambria" w:hAnsi="Cambria" w:cs="Cambria"/>
          <w:b/>
          <w:bCs/>
          <w:sz w:val="24"/>
          <w:szCs w:val="24"/>
        </w:rPr>
      </w:pPr>
      <w:r w:rsidRPr="7C575412">
        <w:rPr>
          <w:rFonts w:ascii="Cambria" w:eastAsia="Cambria" w:hAnsi="Cambria" w:cs="Cambria"/>
          <w:b/>
          <w:bCs/>
          <w:sz w:val="24"/>
          <w:szCs w:val="24"/>
        </w:rPr>
        <w:t>São Paulo /</w:t>
      </w:r>
      <w:r w:rsidR="03203666" w:rsidRPr="7C575412">
        <w:rPr>
          <w:rFonts w:ascii="Cambria" w:eastAsia="Cambria" w:hAnsi="Cambria" w:cs="Cambria"/>
          <w:b/>
          <w:bCs/>
          <w:sz w:val="24"/>
          <w:szCs w:val="24"/>
        </w:rPr>
        <w:t xml:space="preserve"> Brasil </w:t>
      </w:r>
      <w:r w:rsidR="544001D5" w:rsidRPr="7C575412">
        <w:rPr>
          <w:rFonts w:ascii="Cambria" w:eastAsia="Cambria" w:hAnsi="Cambria" w:cs="Cambria"/>
          <w:b/>
          <w:bCs/>
          <w:sz w:val="24"/>
          <w:szCs w:val="24"/>
        </w:rPr>
        <w:t>12 de abril de 2024</w:t>
      </w:r>
      <w:r w:rsidRPr="7C575412">
        <w:rPr>
          <w:rFonts w:ascii="Cambria" w:eastAsia="Cambria" w:hAnsi="Cambria" w:cs="Cambria"/>
          <w:b/>
          <w:bCs/>
          <w:sz w:val="24"/>
          <w:szCs w:val="24"/>
        </w:rPr>
        <w:t xml:space="preserve"> </w:t>
      </w:r>
    </w:p>
    <w:p w14:paraId="52FBD9CE" w14:textId="77777777" w:rsidR="002A6C3B" w:rsidRPr="00113B5D" w:rsidRDefault="002A6C3B" w:rsidP="7C575412">
      <w:pPr>
        <w:rPr>
          <w:rFonts w:ascii="Cambria" w:eastAsia="Cambria" w:hAnsi="Cambria" w:cs="Cambria"/>
          <w:sz w:val="24"/>
          <w:szCs w:val="24"/>
        </w:rPr>
      </w:pPr>
    </w:p>
    <w:p w14:paraId="22DF9312" w14:textId="0C905ECE" w:rsidR="002A6C3B" w:rsidRPr="00113B5D" w:rsidRDefault="326EE900" w:rsidP="7C575412">
      <w:pPr>
        <w:rPr>
          <w:rFonts w:ascii="Cambria" w:eastAsia="Cambria" w:hAnsi="Cambria" w:cs="Cambria"/>
          <w:b/>
          <w:bCs/>
          <w:sz w:val="24"/>
          <w:szCs w:val="24"/>
        </w:rPr>
      </w:pPr>
      <w:r w:rsidRPr="7C575412">
        <w:rPr>
          <w:rFonts w:ascii="Cambria" w:eastAsia="Cambria" w:hAnsi="Cambria" w:cs="Cambria"/>
          <w:b/>
          <w:bCs/>
          <w:sz w:val="24"/>
          <w:szCs w:val="24"/>
        </w:rPr>
        <w:t xml:space="preserve">Comitê da </w:t>
      </w:r>
      <w:r w:rsidR="002A6C3B" w:rsidRPr="7C575412">
        <w:rPr>
          <w:rFonts w:ascii="Cambria" w:eastAsia="Cambria" w:hAnsi="Cambria" w:cs="Cambria"/>
          <w:b/>
          <w:bCs/>
          <w:sz w:val="24"/>
          <w:szCs w:val="24"/>
        </w:rPr>
        <w:t>C</w:t>
      </w:r>
      <w:r w:rsidR="491873C3" w:rsidRPr="7C575412">
        <w:rPr>
          <w:rFonts w:ascii="Cambria" w:eastAsia="Cambria" w:hAnsi="Cambria" w:cs="Cambria"/>
          <w:b/>
          <w:bCs/>
          <w:sz w:val="24"/>
          <w:szCs w:val="24"/>
        </w:rPr>
        <w:t>EDAW</w:t>
      </w:r>
      <w:r w:rsidR="6FD571B0" w:rsidRPr="7C575412">
        <w:rPr>
          <w:rFonts w:ascii="Cambria" w:eastAsia="Cambria" w:hAnsi="Cambria" w:cs="Cambria"/>
          <w:b/>
          <w:bCs/>
          <w:sz w:val="24"/>
          <w:szCs w:val="24"/>
        </w:rPr>
        <w:t xml:space="preserve"> - Convenção para a Eliminação de todas as Formas de Discriminação contra a Mulhe</w:t>
      </w:r>
    </w:p>
    <w:p w14:paraId="7A47B6A6" w14:textId="77777777" w:rsidR="002A6C3B" w:rsidRPr="00A31A6E" w:rsidRDefault="002A6C3B" w:rsidP="002A6C3B">
      <w:pPr>
        <w:rPr>
          <w:rFonts w:ascii="Cambria" w:eastAsia="Cambria" w:hAnsi="Cambria" w:cs="Cambria"/>
          <w:sz w:val="24"/>
          <w:szCs w:val="24"/>
          <w:lang w:val="en-US"/>
        </w:rPr>
      </w:pPr>
    </w:p>
    <w:p w14:paraId="2C370660" w14:textId="73606E42" w:rsidR="002A6C3B" w:rsidRPr="00BF0668" w:rsidRDefault="66EDE871" w:rsidP="47DFA641">
      <w:pPr>
        <w:numPr>
          <w:ilvl w:val="0"/>
          <w:numId w:val="3"/>
        </w:numPr>
        <w:spacing w:line="360" w:lineRule="auto"/>
        <w:ind w:left="0" w:firstLine="0"/>
        <w:jc w:val="both"/>
        <w:rPr>
          <w:rFonts w:ascii="Cambria" w:eastAsia="Cambria" w:hAnsi="Cambria" w:cs="Cambria"/>
          <w:sz w:val="24"/>
          <w:szCs w:val="24"/>
          <w:highlight w:val="white"/>
        </w:rPr>
      </w:pPr>
      <w:r w:rsidRPr="140566E7">
        <w:rPr>
          <w:rFonts w:ascii="Cambria" w:eastAsia="Cambria" w:hAnsi="Cambria" w:cs="Cambria"/>
          <w:sz w:val="24"/>
          <w:szCs w:val="24"/>
          <w:highlight w:val="white"/>
        </w:rPr>
        <w:t xml:space="preserve">A </w:t>
      </w:r>
      <w:r w:rsidRPr="140566E7">
        <w:rPr>
          <w:rFonts w:ascii="Cambria" w:eastAsia="Cambria" w:hAnsi="Cambria" w:cs="Cambria"/>
          <w:b/>
          <w:bCs/>
          <w:sz w:val="24"/>
          <w:szCs w:val="24"/>
          <w:highlight w:val="white"/>
        </w:rPr>
        <w:t>DEFENSORIA PÚBLICA DO ESTADO DE SÃO PAULO</w:t>
      </w:r>
      <w:r w:rsidRPr="140566E7">
        <w:rPr>
          <w:rFonts w:ascii="Cambria" w:eastAsia="Cambria" w:hAnsi="Cambria" w:cs="Cambria"/>
          <w:sz w:val="24"/>
          <w:szCs w:val="24"/>
          <w:highlight w:val="white"/>
        </w:rPr>
        <w:t xml:space="preserve"> é uma instituição permanente, essencial à função jurisdicional do Estado. O artigo 134 da Constituiçã</w:t>
      </w:r>
      <w:r w:rsidR="5F6FAEDF" w:rsidRPr="140566E7">
        <w:rPr>
          <w:rFonts w:ascii="Cambria" w:eastAsia="Cambria" w:hAnsi="Cambria" w:cs="Cambria"/>
          <w:sz w:val="24"/>
          <w:szCs w:val="24"/>
          <w:highlight w:val="white"/>
        </w:rPr>
        <w:t>o Federal</w:t>
      </w:r>
      <w:r w:rsidRPr="140566E7">
        <w:rPr>
          <w:rFonts w:ascii="Cambria" w:eastAsia="Cambria" w:hAnsi="Cambria" w:cs="Cambria"/>
          <w:sz w:val="24"/>
          <w:szCs w:val="24"/>
          <w:highlight w:val="white"/>
        </w:rPr>
        <w:t xml:space="preserve"> prevê, entre as atribuições da Defensoria Pública, como expressão e instrumento da democracia, fundamentalmente, a orientação jurídica, a promoção dos direitos humanos e a defesa dos direitos individuais e coletivos dos necessitados, em todas as instâncias judiciais e extrajudiciais. Como instituição autônoma, a Defensoria Pública não faz parte do governo, mas um órgão composto por profissionais do direito selecionados por meio de rigoroso processo público, aos quais também é concedida independência funcional. A Constituição</w:t>
      </w:r>
      <w:r w:rsidR="100386E9" w:rsidRPr="140566E7">
        <w:rPr>
          <w:rFonts w:ascii="Cambria" w:eastAsia="Cambria" w:hAnsi="Cambria" w:cs="Cambria"/>
          <w:sz w:val="24"/>
          <w:szCs w:val="24"/>
          <w:highlight w:val="white"/>
        </w:rPr>
        <w:t xml:space="preserve"> Federal </w:t>
      </w:r>
      <w:r w:rsidRPr="140566E7">
        <w:rPr>
          <w:rFonts w:ascii="Cambria" w:eastAsia="Cambria" w:hAnsi="Cambria" w:cs="Cambria"/>
          <w:sz w:val="24"/>
          <w:szCs w:val="24"/>
          <w:highlight w:val="white"/>
        </w:rPr>
        <w:t xml:space="preserve">assegura autonomia funcional e administrativa à Defensoria Pública (parágrafos 2º e 3º do artigo supracitado), tornando-a, portanto, um órgão independente (público) de monitoramento dos direitos humanos. De acordo com esse papel essencial, a legislação federal (Lei Complementar n. 80/1994) habilita a Defensoria Pública a atuar perante os mecanismos internacionais de direitos humanos. Nesse sentido, o artigo 4º, VI, da referida lei federal estabelece, como uma de suas funções institucionais, o acesso aos sistemas internacionais de proteção dos direitos humanos, postulando perante seus órgãos. </w:t>
      </w:r>
    </w:p>
    <w:p w14:paraId="131B3FDF" w14:textId="758D1DAA" w:rsidR="18AFA3F5" w:rsidRDefault="18AFA3F5" w:rsidP="140566E7">
      <w:pPr>
        <w:numPr>
          <w:ilvl w:val="0"/>
          <w:numId w:val="3"/>
        </w:numPr>
        <w:spacing w:line="360" w:lineRule="auto"/>
        <w:ind w:left="0" w:firstLine="0"/>
        <w:jc w:val="both"/>
        <w:rPr>
          <w:rFonts w:ascii="Cambria" w:eastAsia="Cambria" w:hAnsi="Cambria" w:cs="Cambria"/>
          <w:sz w:val="24"/>
          <w:szCs w:val="24"/>
          <w:highlight w:val="white"/>
        </w:rPr>
      </w:pPr>
      <w:r w:rsidRPr="7C575412">
        <w:rPr>
          <w:rFonts w:ascii="Times New Roman" w:eastAsia="Times New Roman" w:hAnsi="Times New Roman" w:cs="Times New Roman"/>
          <w:color w:val="000000" w:themeColor="text1"/>
          <w:sz w:val="24"/>
          <w:szCs w:val="24"/>
        </w:rPr>
        <w:t>O Núcleo de Promoção e Defesa dos Direitos das Mulheres (NUDEM) da Defensoria Pública é órgão especializado, de caráter permanente, e com a missão primordial de promover, monitorar e fiscalizar as políticas públicas voltadas às mulheres, especialmente as mais vulneráveis, objetivando a garantia e consolidação dos seus direitos a partir da atuação judicial e extrajudicialmente, e possuindo atuação relevante na defesa dos direitos sexuais e reprodutivas de mulheres e meninas no Brasil.</w:t>
      </w:r>
    </w:p>
    <w:p w14:paraId="55FC6551" w14:textId="77777777" w:rsidR="002A6C3B" w:rsidRPr="00BF0668" w:rsidRDefault="002A6C3B" w:rsidP="002A6C3B">
      <w:pPr>
        <w:spacing w:line="360" w:lineRule="auto"/>
        <w:ind w:left="720"/>
        <w:jc w:val="both"/>
        <w:rPr>
          <w:rFonts w:ascii="Cambria" w:eastAsia="Cambria" w:hAnsi="Cambria" w:cs="Cambria"/>
          <w:sz w:val="24"/>
          <w:szCs w:val="24"/>
        </w:rPr>
      </w:pPr>
    </w:p>
    <w:p w14:paraId="4EC7C977" w14:textId="6873AD3F" w:rsidR="002A6C3B" w:rsidRPr="00BF0668" w:rsidRDefault="66EDE871" w:rsidP="002A6C3B">
      <w:pPr>
        <w:numPr>
          <w:ilvl w:val="0"/>
          <w:numId w:val="3"/>
        </w:numPr>
        <w:spacing w:line="360" w:lineRule="auto"/>
        <w:ind w:left="0" w:firstLine="0"/>
        <w:jc w:val="both"/>
        <w:rPr>
          <w:rFonts w:ascii="Cambria" w:eastAsia="Cambria" w:hAnsi="Cambria" w:cs="Cambria"/>
          <w:sz w:val="24"/>
          <w:szCs w:val="24"/>
        </w:rPr>
      </w:pPr>
      <w:r w:rsidRPr="7C575412">
        <w:rPr>
          <w:rFonts w:ascii="Cambria" w:eastAsia="Cambria" w:hAnsi="Cambria" w:cs="Cambria"/>
          <w:sz w:val="24"/>
          <w:szCs w:val="24"/>
        </w:rPr>
        <w:t xml:space="preserve">Levando-se em conta a proximidade com as sessões em que o relatório do Brasil será analisado e o aumento das denúncias relativas </w:t>
      </w:r>
      <w:r w:rsidR="00113B5D" w:rsidRPr="7C575412">
        <w:rPr>
          <w:rFonts w:ascii="Cambria" w:eastAsia="Cambria" w:hAnsi="Cambria" w:cs="Cambria"/>
          <w:sz w:val="24"/>
          <w:szCs w:val="24"/>
        </w:rPr>
        <w:t>ao CEDAW</w:t>
      </w:r>
      <w:r w:rsidRPr="7C575412">
        <w:rPr>
          <w:rFonts w:ascii="Cambria" w:eastAsia="Cambria" w:hAnsi="Cambria" w:cs="Cambria"/>
          <w:sz w:val="24"/>
          <w:szCs w:val="24"/>
        </w:rPr>
        <w:t xml:space="preserve"> no Brasil, </w:t>
      </w:r>
      <w:r w:rsidR="00113B5D" w:rsidRPr="7C575412">
        <w:rPr>
          <w:rFonts w:ascii="Cambria" w:eastAsia="Cambria" w:hAnsi="Cambria" w:cs="Cambria"/>
          <w:b/>
          <w:bCs/>
          <w:sz w:val="24"/>
          <w:szCs w:val="24"/>
        </w:rPr>
        <w:t xml:space="preserve">O NÚCLEO DE PROMOÇÃO E DEFESA DOS DIREITOS DAS MULHERES DA DEFENSORIA PÚBLICA DE SÃO PAULO, </w:t>
      </w:r>
      <w:r w:rsidR="6E713949" w:rsidRPr="7C575412">
        <w:rPr>
          <w:rFonts w:ascii="Cambria" w:eastAsia="Cambria" w:hAnsi="Cambria" w:cs="Cambria"/>
          <w:b/>
          <w:bCs/>
          <w:sz w:val="24"/>
          <w:szCs w:val="24"/>
        </w:rPr>
        <w:t xml:space="preserve"> </w:t>
      </w:r>
      <w:r w:rsidRPr="7C575412">
        <w:rPr>
          <w:rFonts w:ascii="Cambria" w:eastAsia="Cambria" w:hAnsi="Cambria" w:cs="Cambria"/>
          <w:sz w:val="24"/>
          <w:szCs w:val="24"/>
        </w:rPr>
        <w:t>respeitosamente</w:t>
      </w:r>
      <w:r w:rsidR="46F7B2D0" w:rsidRPr="7C575412">
        <w:rPr>
          <w:rFonts w:ascii="Cambria" w:eastAsia="Cambria" w:hAnsi="Cambria" w:cs="Cambria"/>
          <w:sz w:val="24"/>
          <w:szCs w:val="24"/>
        </w:rPr>
        <w:t>,</w:t>
      </w:r>
      <w:r w:rsidRPr="7C575412">
        <w:rPr>
          <w:rFonts w:ascii="Cambria" w:eastAsia="Cambria" w:hAnsi="Cambria" w:cs="Cambria"/>
          <w:sz w:val="24"/>
          <w:szCs w:val="24"/>
        </w:rPr>
        <w:t xml:space="preserve"> vem</w:t>
      </w:r>
      <w:r w:rsidR="44EC300E" w:rsidRPr="7C575412">
        <w:rPr>
          <w:rFonts w:ascii="Cambria" w:eastAsia="Cambria" w:hAnsi="Cambria" w:cs="Cambria"/>
          <w:sz w:val="24"/>
          <w:szCs w:val="24"/>
        </w:rPr>
        <w:t xml:space="preserve"> perante o </w:t>
      </w:r>
      <w:r w:rsidR="54BEE6D6" w:rsidRPr="7C575412">
        <w:rPr>
          <w:rFonts w:ascii="Cambria" w:eastAsia="Cambria" w:hAnsi="Cambria" w:cs="Cambria"/>
          <w:b/>
          <w:bCs/>
          <w:sz w:val="24"/>
          <w:szCs w:val="24"/>
        </w:rPr>
        <w:t>C</w:t>
      </w:r>
      <w:r w:rsidR="36A9F2F1" w:rsidRPr="7C575412">
        <w:rPr>
          <w:rFonts w:ascii="Cambria" w:eastAsia="Cambria" w:hAnsi="Cambria" w:cs="Cambria"/>
          <w:b/>
          <w:bCs/>
          <w:sz w:val="24"/>
          <w:szCs w:val="24"/>
        </w:rPr>
        <w:t>ô</w:t>
      </w:r>
      <w:r w:rsidR="54BEE6D6" w:rsidRPr="7C575412">
        <w:rPr>
          <w:rFonts w:ascii="Cambria" w:eastAsia="Cambria" w:hAnsi="Cambria" w:cs="Cambria"/>
          <w:b/>
          <w:bCs/>
          <w:sz w:val="24"/>
          <w:szCs w:val="24"/>
        </w:rPr>
        <w:t>mite do CEDAW</w:t>
      </w:r>
      <w:r w:rsidRPr="7C575412">
        <w:rPr>
          <w:rFonts w:ascii="Cambria" w:eastAsia="Cambria" w:hAnsi="Cambria" w:cs="Cambria"/>
          <w:sz w:val="24"/>
          <w:szCs w:val="24"/>
        </w:rPr>
        <w:t xml:space="preserve"> apresentar este breve documento, esperando contribuir com a revisão do relatório do Brasil</w:t>
      </w:r>
      <w:r w:rsidR="44CDC6A6" w:rsidRPr="7C575412">
        <w:rPr>
          <w:rFonts w:ascii="Cambria" w:eastAsia="Cambria" w:hAnsi="Cambria" w:cs="Cambria"/>
          <w:sz w:val="24"/>
          <w:szCs w:val="24"/>
        </w:rPr>
        <w:t xml:space="preserve"> com relação ao cumprimento de suas obrigações internacionais, </w:t>
      </w:r>
      <w:r w:rsidRPr="7C575412">
        <w:rPr>
          <w:rFonts w:ascii="Cambria" w:eastAsia="Cambria" w:hAnsi="Cambria" w:cs="Cambria"/>
          <w:sz w:val="24"/>
          <w:szCs w:val="24"/>
        </w:rPr>
        <w:t xml:space="preserve">durante a </w:t>
      </w:r>
      <w:r w:rsidR="00113B5D" w:rsidRPr="7C575412">
        <w:rPr>
          <w:rFonts w:ascii="Cambria" w:eastAsia="Cambria" w:hAnsi="Cambria" w:cs="Cambria"/>
          <w:sz w:val="24"/>
          <w:szCs w:val="24"/>
        </w:rPr>
        <w:t>88</w:t>
      </w:r>
      <w:r w:rsidRPr="7C575412">
        <w:rPr>
          <w:rFonts w:ascii="Cambria" w:eastAsia="Cambria" w:hAnsi="Cambria" w:cs="Cambria"/>
          <w:sz w:val="24"/>
          <w:szCs w:val="24"/>
        </w:rPr>
        <w:t xml:space="preserve">ª Sessão. </w:t>
      </w:r>
    </w:p>
    <w:p w14:paraId="6188A96E" w14:textId="77777777" w:rsidR="002A6C3B" w:rsidRPr="00BF0668" w:rsidRDefault="002A6C3B" w:rsidP="002A6C3B">
      <w:pPr>
        <w:spacing w:line="360" w:lineRule="auto"/>
        <w:jc w:val="both"/>
        <w:rPr>
          <w:rFonts w:ascii="Cambria" w:eastAsia="Cambria" w:hAnsi="Cambria" w:cs="Cambria"/>
          <w:sz w:val="24"/>
          <w:szCs w:val="24"/>
        </w:rPr>
      </w:pPr>
    </w:p>
    <w:p w14:paraId="5ED136B8" w14:textId="6F4FA81B" w:rsidR="008A205A" w:rsidRDefault="35E95865" w:rsidP="0FAE64D0">
      <w:pPr>
        <w:spacing w:line="360" w:lineRule="auto"/>
        <w:jc w:val="both"/>
        <w:rPr>
          <w:rFonts w:ascii="Cambria" w:eastAsia="Cambria" w:hAnsi="Cambria" w:cs="Cambria"/>
          <w:b/>
          <w:bCs/>
          <w:spacing w:val="4"/>
          <w:sz w:val="24"/>
          <w:szCs w:val="24"/>
          <w:highlight w:val="white"/>
          <w:shd w:val="clear" w:color="auto" w:fill="FFFFFF"/>
        </w:rPr>
      </w:pPr>
      <w:r w:rsidRPr="0FAE64D0">
        <w:rPr>
          <w:rFonts w:ascii="Cambria" w:eastAsia="Cambria" w:hAnsi="Cambria" w:cs="Cambria"/>
          <w:b/>
          <w:bCs/>
          <w:sz w:val="24"/>
          <w:szCs w:val="24"/>
          <w:highlight w:val="white"/>
        </w:rPr>
        <w:t>DIREITOS SEXUAIS E REPRODUTIVOS (RECOMENDAÇÃO 35 CEDAW)</w:t>
      </w:r>
    </w:p>
    <w:p w14:paraId="46C4C23B" w14:textId="0164A003" w:rsidR="008A205A" w:rsidRDefault="008A205A" w:rsidP="0FAE64D0">
      <w:pPr>
        <w:spacing w:line="360" w:lineRule="auto"/>
        <w:jc w:val="both"/>
        <w:rPr>
          <w:color w:val="000000"/>
          <w:spacing w:val="4"/>
          <w:sz w:val="20"/>
          <w:szCs w:val="20"/>
          <w:shd w:val="clear" w:color="auto" w:fill="FFFFFF"/>
          <w:lang w:val="en-US"/>
        </w:rPr>
      </w:pPr>
    </w:p>
    <w:p w14:paraId="70F0AB2B" w14:textId="77777777" w:rsidR="00146E77" w:rsidRPr="008A205A" w:rsidRDefault="00146E77" w:rsidP="00146E77">
      <w:pPr>
        <w:pStyle w:val="ListParagraph"/>
        <w:spacing w:line="360" w:lineRule="auto"/>
        <w:ind w:left="1515"/>
        <w:jc w:val="both"/>
        <w:rPr>
          <w:rFonts w:ascii="Cambria" w:eastAsia="Cambria" w:hAnsi="Cambria" w:cs="Cambria"/>
          <w:sz w:val="24"/>
          <w:szCs w:val="24"/>
          <w:lang w:val="en-US"/>
        </w:rPr>
      </w:pPr>
    </w:p>
    <w:p w14:paraId="6195E683" w14:textId="0B13A310" w:rsidR="324EE5A2" w:rsidRDefault="324EE5A2" w:rsidP="0FAE64D0">
      <w:pPr>
        <w:numPr>
          <w:ilvl w:val="0"/>
          <w:numId w:val="3"/>
        </w:numPr>
        <w:spacing w:line="360" w:lineRule="auto"/>
        <w:ind w:left="0" w:firstLine="0"/>
        <w:jc w:val="both"/>
        <w:rPr>
          <w:rFonts w:ascii="Cambria" w:eastAsia="Cambria" w:hAnsi="Cambria" w:cs="Cambria"/>
          <w:sz w:val="24"/>
          <w:szCs w:val="24"/>
        </w:rPr>
      </w:pPr>
      <w:r w:rsidRPr="7C575412">
        <w:rPr>
          <w:rFonts w:ascii="Cambria" w:eastAsia="Cambria" w:hAnsi="Cambria" w:cs="Cambria"/>
          <w:sz w:val="24"/>
          <w:szCs w:val="24"/>
        </w:rPr>
        <w:t>Consta d</w:t>
      </w:r>
      <w:r w:rsidR="446FD837" w:rsidRPr="7C575412">
        <w:rPr>
          <w:rFonts w:ascii="Cambria" w:eastAsia="Cambria" w:hAnsi="Cambria" w:cs="Cambria"/>
          <w:sz w:val="24"/>
          <w:szCs w:val="24"/>
        </w:rPr>
        <w:t xml:space="preserve">os questionamentos </w:t>
      </w:r>
      <w:r w:rsidRPr="7C575412">
        <w:rPr>
          <w:rFonts w:ascii="Cambria" w:eastAsia="Cambria" w:hAnsi="Cambria" w:cs="Cambria"/>
          <w:sz w:val="24"/>
          <w:szCs w:val="24"/>
        </w:rPr>
        <w:t xml:space="preserve"> enviado para o </w:t>
      </w:r>
      <w:r w:rsidR="5236CCEA" w:rsidRPr="7C575412">
        <w:rPr>
          <w:rFonts w:ascii="Cambria" w:eastAsia="Cambria" w:hAnsi="Cambria" w:cs="Cambria"/>
          <w:sz w:val="24"/>
          <w:szCs w:val="24"/>
        </w:rPr>
        <w:t>E</w:t>
      </w:r>
      <w:r w:rsidRPr="7C575412">
        <w:rPr>
          <w:rFonts w:ascii="Cambria" w:eastAsia="Cambria" w:hAnsi="Cambria" w:cs="Cambria"/>
          <w:sz w:val="24"/>
          <w:szCs w:val="24"/>
        </w:rPr>
        <w:t>stado do Brasil em seu artigo 19, questionamentos sobre o acesso ao Aborto legal de meninas e adolescentes.</w:t>
      </w:r>
    </w:p>
    <w:p w14:paraId="397FF85E" w14:textId="4C219FE7" w:rsidR="008A205A" w:rsidRDefault="59EEC204" w:rsidP="0FAE64D0">
      <w:pPr>
        <w:numPr>
          <w:ilvl w:val="0"/>
          <w:numId w:val="3"/>
        </w:numPr>
        <w:spacing w:line="360" w:lineRule="auto"/>
        <w:ind w:left="0" w:firstLine="0"/>
        <w:jc w:val="both"/>
        <w:rPr>
          <w:rFonts w:ascii="Cambria" w:eastAsia="Cambria" w:hAnsi="Cambria" w:cs="Cambria"/>
          <w:sz w:val="24"/>
          <w:szCs w:val="24"/>
          <w:lang w:val="en-US"/>
        </w:rPr>
      </w:pPr>
      <w:r w:rsidRPr="7C575412">
        <w:rPr>
          <w:rFonts w:ascii="Cambria" w:eastAsia="Cambria" w:hAnsi="Cambria" w:cs="Cambria"/>
          <w:sz w:val="24"/>
          <w:szCs w:val="24"/>
          <w:lang w:val="en-US"/>
        </w:rPr>
        <w:t xml:space="preserve">O </w:t>
      </w:r>
      <w:r w:rsidR="66EDE871" w:rsidRPr="7C575412">
        <w:rPr>
          <w:rFonts w:ascii="Cambria" w:eastAsia="Cambria" w:hAnsi="Cambria" w:cs="Cambria"/>
          <w:sz w:val="24"/>
          <w:szCs w:val="24"/>
          <w:lang w:val="en-US"/>
        </w:rPr>
        <w:t>Estado brasileiro</w:t>
      </w:r>
      <w:r w:rsidR="0DA4303B" w:rsidRPr="7C575412">
        <w:rPr>
          <w:rFonts w:ascii="Cambria" w:eastAsia="Cambria" w:hAnsi="Cambria" w:cs="Cambria"/>
          <w:sz w:val="24"/>
          <w:szCs w:val="24"/>
          <w:lang w:val="en-US"/>
        </w:rPr>
        <w:t xml:space="preserve"> </w:t>
      </w:r>
      <w:r w:rsidR="3BDBE8E7" w:rsidRPr="7C575412">
        <w:rPr>
          <w:rFonts w:ascii="Cambria" w:eastAsia="Cambria" w:hAnsi="Cambria" w:cs="Cambria"/>
          <w:sz w:val="24"/>
          <w:szCs w:val="24"/>
          <w:lang w:val="en-US"/>
        </w:rPr>
        <w:t>menciona no seu r</w:t>
      </w:r>
      <w:r w:rsidR="0DA4303B" w:rsidRPr="7C575412">
        <w:rPr>
          <w:rFonts w:ascii="Cambria" w:eastAsia="Cambria" w:hAnsi="Cambria" w:cs="Cambria"/>
          <w:sz w:val="24"/>
          <w:szCs w:val="24"/>
          <w:lang w:val="en-US"/>
        </w:rPr>
        <w:t>elatório</w:t>
      </w:r>
      <w:r w:rsidR="72F69582" w:rsidRPr="7C575412">
        <w:rPr>
          <w:rFonts w:ascii="Cambria" w:eastAsia="Cambria" w:hAnsi="Cambria" w:cs="Cambria"/>
          <w:sz w:val="24"/>
          <w:szCs w:val="24"/>
          <w:lang w:val="en-US"/>
        </w:rPr>
        <w:t xml:space="preserve"> resposta</w:t>
      </w:r>
      <w:r w:rsidR="008A205A" w:rsidRPr="7C575412">
        <w:rPr>
          <w:rFonts w:ascii="Cambria" w:eastAsia="Cambria" w:hAnsi="Cambria" w:cs="Cambria"/>
          <w:sz w:val="24"/>
          <w:szCs w:val="24"/>
          <w:lang w:val="en-US"/>
        </w:rPr>
        <w:t>, no item 221</w:t>
      </w:r>
      <w:r w:rsidR="4EDD52AE" w:rsidRPr="7C575412">
        <w:rPr>
          <w:rFonts w:ascii="Cambria" w:eastAsia="Cambria" w:hAnsi="Cambria" w:cs="Cambria"/>
          <w:sz w:val="24"/>
          <w:szCs w:val="24"/>
          <w:lang w:val="en-US"/>
        </w:rPr>
        <w:t>,</w:t>
      </w:r>
      <w:r w:rsidR="008A205A" w:rsidRPr="7C575412">
        <w:rPr>
          <w:rFonts w:ascii="Cambria" w:eastAsia="Cambria" w:hAnsi="Cambria" w:cs="Cambria"/>
          <w:sz w:val="24"/>
          <w:szCs w:val="24"/>
          <w:lang w:val="en-US"/>
        </w:rPr>
        <w:t xml:space="preserve"> que “Brazil has rendered efforts to maintain all services already in operation by the Single Health System, including continued access to safe and legal abortion, within the legal limited established in our existing legislation and the provision of contraceptive methods to prevent unwanted pregnancies”. </w:t>
      </w:r>
    </w:p>
    <w:p w14:paraId="5D56CE43" w14:textId="27968260" w:rsidR="008A205A" w:rsidRDefault="008A205A" w:rsidP="008A205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Ocorre que tal afirmação não coaduna com as informações e dados apresentados por este relatório a segui</w:t>
      </w:r>
      <w:r w:rsidR="6CA79E34" w:rsidRPr="140566E7">
        <w:rPr>
          <w:rFonts w:ascii="Cambria" w:eastAsia="Cambria" w:hAnsi="Cambria" w:cs="Cambria"/>
          <w:sz w:val="24"/>
          <w:szCs w:val="24"/>
        </w:rPr>
        <w:t>r</w:t>
      </w:r>
      <w:r w:rsidRPr="140566E7">
        <w:rPr>
          <w:rFonts w:ascii="Cambria" w:eastAsia="Cambria" w:hAnsi="Cambria" w:cs="Cambria"/>
          <w:sz w:val="24"/>
          <w:szCs w:val="24"/>
        </w:rPr>
        <w:t xml:space="preserve"> encartados. </w:t>
      </w:r>
    </w:p>
    <w:p w14:paraId="56BD883A" w14:textId="40FA1C92" w:rsidR="002A6C3B" w:rsidRDefault="007D079D" w:rsidP="002A6C3B">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lang w:val="pt-PT"/>
        </w:rPr>
        <w:t>Aborto legal é o término induzido de uma gestação nas situações em que a legislação e os tribunais brasileiros o permitem, quais sejam: a) gestações decorrentes de estupro; b) situação para salvar a vida da gestante; e c) ocorrência de anencefalia fetal ou outra condição que inviabilize a vida extrauterina do feto</w:t>
      </w:r>
      <w:r w:rsidRPr="140566E7">
        <w:rPr>
          <w:rFonts w:ascii="Cambria" w:eastAsia="Cambria" w:hAnsi="Cambria" w:cs="Cambria"/>
          <w:sz w:val="24"/>
          <w:szCs w:val="24"/>
        </w:rPr>
        <w:t> ;</w:t>
      </w:r>
    </w:p>
    <w:p w14:paraId="2D2F1A84" w14:textId="794D2659" w:rsidR="007D079D" w:rsidRDefault="008D092B" w:rsidP="002A6C3B">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 xml:space="preserve">Tal procedimento deve ser oferecido pelo Sistema Público de </w:t>
      </w:r>
      <w:r w:rsidR="5DE4B2D3" w:rsidRPr="140566E7">
        <w:rPr>
          <w:rFonts w:ascii="Cambria" w:eastAsia="Cambria" w:hAnsi="Cambria" w:cs="Cambria"/>
          <w:sz w:val="24"/>
          <w:szCs w:val="24"/>
        </w:rPr>
        <w:t>Saúde</w:t>
      </w:r>
      <w:r w:rsidR="7406688A" w:rsidRPr="140566E7">
        <w:rPr>
          <w:rFonts w:ascii="Cambria" w:eastAsia="Cambria" w:hAnsi="Cambria" w:cs="Cambria"/>
          <w:sz w:val="24"/>
          <w:szCs w:val="24"/>
        </w:rPr>
        <w:t xml:space="preserve"> à</w:t>
      </w:r>
      <w:r w:rsidRPr="140566E7">
        <w:rPr>
          <w:rFonts w:ascii="Cambria" w:eastAsia="Cambria" w:hAnsi="Cambria" w:cs="Cambria"/>
          <w:sz w:val="24"/>
          <w:szCs w:val="24"/>
        </w:rPr>
        <w:t xml:space="preserve"> todas mulheres</w:t>
      </w:r>
      <w:r w:rsidR="0642F337" w:rsidRPr="140566E7">
        <w:rPr>
          <w:rFonts w:ascii="Cambria" w:eastAsia="Cambria" w:hAnsi="Cambria" w:cs="Cambria"/>
          <w:sz w:val="24"/>
          <w:szCs w:val="24"/>
        </w:rPr>
        <w:t>,</w:t>
      </w:r>
      <w:r w:rsidRPr="140566E7">
        <w:rPr>
          <w:rFonts w:ascii="Cambria" w:eastAsia="Cambria" w:hAnsi="Cambria" w:cs="Cambria"/>
          <w:sz w:val="24"/>
          <w:szCs w:val="24"/>
        </w:rPr>
        <w:t xml:space="preserve"> meninas e adolescentes que estiverem nas hip</w:t>
      </w:r>
      <w:r w:rsidR="0F9670CB" w:rsidRPr="140566E7">
        <w:rPr>
          <w:rFonts w:ascii="Cambria" w:eastAsia="Cambria" w:hAnsi="Cambria" w:cs="Cambria"/>
          <w:sz w:val="24"/>
          <w:szCs w:val="24"/>
        </w:rPr>
        <w:t>ó</w:t>
      </w:r>
      <w:r w:rsidRPr="140566E7">
        <w:rPr>
          <w:rFonts w:ascii="Cambria" w:eastAsia="Cambria" w:hAnsi="Cambria" w:cs="Cambria"/>
          <w:sz w:val="24"/>
          <w:szCs w:val="24"/>
        </w:rPr>
        <w:t xml:space="preserve">teses acima e não desejem seguir com a </w:t>
      </w:r>
      <w:r w:rsidR="40B2EF68" w:rsidRPr="140566E7">
        <w:rPr>
          <w:rFonts w:ascii="Cambria" w:eastAsia="Cambria" w:hAnsi="Cambria" w:cs="Cambria"/>
          <w:sz w:val="24"/>
          <w:szCs w:val="24"/>
        </w:rPr>
        <w:t>gestação</w:t>
      </w:r>
      <w:r w:rsidRPr="140566E7">
        <w:rPr>
          <w:rFonts w:ascii="Cambria" w:eastAsia="Cambria" w:hAnsi="Cambria" w:cs="Cambria"/>
          <w:sz w:val="24"/>
          <w:szCs w:val="24"/>
        </w:rPr>
        <w:t xml:space="preserve">; </w:t>
      </w:r>
    </w:p>
    <w:p w14:paraId="0E783660" w14:textId="149823E0" w:rsidR="008D092B" w:rsidRDefault="008D092B" w:rsidP="002A6C3B">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 xml:space="preserve">Todavia, diversas foram as situações em que a </w:t>
      </w:r>
      <w:r w:rsidR="00306A4E" w:rsidRPr="140566E7">
        <w:rPr>
          <w:rFonts w:ascii="Cambria" w:eastAsia="Cambria" w:hAnsi="Cambria" w:cs="Cambria"/>
          <w:sz w:val="24"/>
          <w:szCs w:val="24"/>
        </w:rPr>
        <w:t>D</w:t>
      </w:r>
      <w:r w:rsidRPr="140566E7">
        <w:rPr>
          <w:rFonts w:ascii="Cambria" w:eastAsia="Cambria" w:hAnsi="Cambria" w:cs="Cambria"/>
          <w:sz w:val="24"/>
          <w:szCs w:val="24"/>
        </w:rPr>
        <w:t xml:space="preserve">efensoria Pública do Estado de São Paulo verificou haver barreiras </w:t>
      </w:r>
      <w:r w:rsidR="00306A4E" w:rsidRPr="140566E7">
        <w:rPr>
          <w:rFonts w:ascii="Cambria" w:eastAsia="Cambria" w:hAnsi="Cambria" w:cs="Cambria"/>
          <w:sz w:val="24"/>
          <w:szCs w:val="24"/>
        </w:rPr>
        <w:t>para o exercício do direito a saúde de interrupção da gestação. Assim, a</w:t>
      </w:r>
      <w:r w:rsidR="00B0731F" w:rsidRPr="140566E7">
        <w:rPr>
          <w:rFonts w:ascii="Cambria" w:eastAsia="Cambria" w:hAnsi="Cambria" w:cs="Cambria"/>
          <w:sz w:val="24"/>
          <w:szCs w:val="24"/>
        </w:rPr>
        <w:t xml:space="preserve"> partir do relato das mulheres atendidas que por alguma razão deixaram de ter acesso, administrativamente,</w:t>
      </w:r>
      <w:r w:rsidR="6B3D4299" w:rsidRPr="140566E7">
        <w:rPr>
          <w:rFonts w:ascii="Cambria" w:eastAsia="Cambria" w:hAnsi="Cambria" w:cs="Cambria"/>
          <w:sz w:val="24"/>
          <w:szCs w:val="24"/>
        </w:rPr>
        <w:t xml:space="preserve"> </w:t>
      </w:r>
      <w:r w:rsidR="00B0731F" w:rsidRPr="140566E7">
        <w:rPr>
          <w:rFonts w:ascii="Cambria" w:eastAsia="Cambria" w:hAnsi="Cambria" w:cs="Cambria"/>
          <w:sz w:val="24"/>
          <w:szCs w:val="24"/>
        </w:rPr>
        <w:t>a procedimentos de interrupção de gestação</w:t>
      </w:r>
      <w:r w:rsidR="001246BE" w:rsidRPr="140566E7">
        <w:rPr>
          <w:rFonts w:ascii="Cambria" w:eastAsia="Cambria" w:hAnsi="Cambria" w:cs="Cambria"/>
          <w:sz w:val="24"/>
          <w:szCs w:val="24"/>
        </w:rPr>
        <w:t xml:space="preserve">, foi feito um relatório </w:t>
      </w:r>
      <w:r w:rsidR="5E390E27" w:rsidRPr="140566E7">
        <w:rPr>
          <w:rFonts w:ascii="Cambria" w:eastAsia="Cambria" w:hAnsi="Cambria" w:cs="Cambria"/>
          <w:sz w:val="24"/>
          <w:szCs w:val="24"/>
        </w:rPr>
        <w:t>denominado</w:t>
      </w:r>
      <w:r w:rsidR="001246BE" w:rsidRPr="140566E7">
        <w:rPr>
          <w:rFonts w:ascii="Cambria" w:eastAsia="Cambria" w:hAnsi="Cambria" w:cs="Cambria"/>
          <w:sz w:val="24"/>
          <w:szCs w:val="24"/>
        </w:rPr>
        <w:t xml:space="preserve"> “O acesso ao aborto previsto em lei no Estado de São Paulo” que enumerou os principais óbices de acesso. </w:t>
      </w:r>
    </w:p>
    <w:p w14:paraId="22E598E9" w14:textId="5F2C2D2E" w:rsidR="001246BE" w:rsidRPr="00622EAA" w:rsidRDefault="00C35C93" w:rsidP="003B7E1A">
      <w:pPr>
        <w:numPr>
          <w:ilvl w:val="0"/>
          <w:numId w:val="3"/>
        </w:numPr>
        <w:spacing w:line="360" w:lineRule="auto"/>
        <w:ind w:left="0" w:firstLine="0"/>
        <w:jc w:val="both"/>
        <w:rPr>
          <w:rFonts w:ascii="Cambria" w:eastAsia="Cambria" w:hAnsi="Cambria" w:cs="Cambria"/>
          <w:sz w:val="24"/>
          <w:szCs w:val="24"/>
        </w:rPr>
      </w:pPr>
      <w:r w:rsidRPr="003B7E1A">
        <w:rPr>
          <w:rFonts w:ascii="Cambria" w:eastAsia="Cambria" w:hAnsi="Cambria" w:cs="Cambria"/>
          <w:sz w:val="24"/>
          <w:szCs w:val="24"/>
        </w:rPr>
        <w:t>Dentre os óbices apontados vale destacar : i)</w:t>
      </w:r>
      <w:r w:rsidRPr="003B7E1A">
        <w:rPr>
          <w:rFonts w:ascii="Calibri" w:hAnsi="Calibri" w:cs="Calibri"/>
          <w:color w:val="000000"/>
          <w:shd w:val="clear" w:color="auto" w:fill="FFFFFF"/>
        </w:rPr>
        <w:t xml:space="preserve"> </w:t>
      </w:r>
      <w:r w:rsidRPr="003B7E1A">
        <w:rPr>
          <w:rFonts w:ascii="Cambria" w:eastAsia="Cambria" w:hAnsi="Cambria" w:cs="Cambria"/>
          <w:sz w:val="24"/>
          <w:szCs w:val="24"/>
        </w:rPr>
        <w:t>Ausência de divulgação e sistematização, pelo setor público responsável, de informações objetivas e de simples compreensão à população e aos profissionais de saúde, com os contatos atualizados dos serviços de referência para violência sexual e aborto legal de todos os municípios do Estado de São Paulo; ii)</w:t>
      </w:r>
      <w:r w:rsidRPr="003B7E1A">
        <w:rPr>
          <w:rFonts w:ascii="Calibri" w:hAnsi="Calibri" w:cs="Calibri"/>
          <w:color w:val="000000"/>
          <w:shd w:val="clear" w:color="auto" w:fill="FFFFFF"/>
        </w:rPr>
        <w:t xml:space="preserve"> </w:t>
      </w:r>
      <w:r w:rsidRPr="003B7E1A">
        <w:rPr>
          <w:rFonts w:ascii="Cambria" w:eastAsia="Cambria" w:hAnsi="Cambria" w:cs="Cambria"/>
          <w:sz w:val="24"/>
          <w:szCs w:val="24"/>
        </w:rPr>
        <w:t>Insuficiência ou inexistência de capacitação, sensibilização e treinamentos permanentes aos profissionais de saúde acerca dessa temática, como forma de se evitar revitimizações institucionais e exigência de condições não previstas em lei;  iii)</w:t>
      </w:r>
      <w:r w:rsidR="00C23120" w:rsidRPr="003B7E1A">
        <w:rPr>
          <w:rFonts w:ascii="Calibri" w:hAnsi="Calibri" w:cs="Calibri"/>
          <w:color w:val="000000"/>
          <w:shd w:val="clear" w:color="auto" w:fill="FFFFFF"/>
        </w:rPr>
        <w:t xml:space="preserve"> </w:t>
      </w:r>
      <w:r w:rsidR="00C23120" w:rsidRPr="003B7E1A">
        <w:rPr>
          <w:rFonts w:ascii="Cambria" w:eastAsia="Cambria" w:hAnsi="Cambria" w:cs="Cambria"/>
          <w:sz w:val="24"/>
          <w:szCs w:val="24"/>
        </w:rPr>
        <w:t>Sobrecarga dos profissionais que atuam nos poucos serviços já reconhecidos como referência no atendimento à violência sexual e aborto legal; iv) Ausência de articulação municipal e estadual, em algumas regiões, para garantia de transporte, hospedagem e alimentação para a mulher/menina e sua/seu acompanhante, quando necessário o acesso a serviços em outro município, v)</w:t>
      </w:r>
      <w:r w:rsidR="003B7E1A" w:rsidRPr="003B7E1A">
        <w:rPr>
          <w:rFonts w:ascii="Calibri" w:eastAsia="Times New Roman" w:hAnsi="Calibri" w:cs="Calibri"/>
          <w:sz w:val="24"/>
          <w:szCs w:val="24"/>
          <w:lang w:eastAsia="pt-BR"/>
        </w:rPr>
        <w:t xml:space="preserve"> </w:t>
      </w:r>
      <w:r w:rsidR="003B7E1A" w:rsidRPr="003B7E1A">
        <w:rPr>
          <w:rFonts w:ascii="Cambria" w:eastAsia="Cambria" w:hAnsi="Cambria" w:cs="Cambria"/>
          <w:sz w:val="24"/>
          <w:szCs w:val="24"/>
        </w:rPr>
        <w:t>Inexistência, em geral, de protocolos de atendimentos de englobem o acompanhamento posterior das mulheres no caso em que tenha sido avaliada a impossibilidade de realização do procedimento de aborto legal;  vi) Não continuidade no atendimento com fluxos integrados na área de Saúde posteriormente ao aborto legal, ou em caso de sua negativa;   </w:t>
      </w:r>
      <w:r w:rsidR="003B7E1A">
        <w:rPr>
          <w:rFonts w:ascii="Cambria" w:eastAsia="Cambria" w:hAnsi="Cambria" w:cs="Cambria"/>
          <w:sz w:val="24"/>
          <w:szCs w:val="24"/>
        </w:rPr>
        <w:t>vii)</w:t>
      </w:r>
      <w:r w:rsidR="003B7E1A" w:rsidRPr="003B7E1A">
        <w:rPr>
          <w:rFonts w:ascii="Cambria" w:eastAsia="Cambria" w:hAnsi="Cambria" w:cs="Cambria"/>
          <w:sz w:val="24"/>
          <w:szCs w:val="24"/>
        </w:rPr>
        <w:t>  Alegação de “objeção de consciência” como justificativa para negativa, sem que a instituição garanta informações necessárias à mulher para atendimento por outra/o profissional, bem como de encaminhamentos efetivos para outros serviços, se for o caso</w:t>
      </w:r>
    </w:p>
    <w:p w14:paraId="4DC2BBD8" w14:textId="1A20089C" w:rsidR="00622EAA" w:rsidRDefault="002E6AD8"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Considerando os achados acima, o NUDEM/SP, a partir de março de 2023, visitou 10 estabelecimentos de saúde no Estado de São Paulo cadastrados para a realização de aborto legal.</w:t>
      </w:r>
    </w:p>
    <w:p w14:paraId="778F5D4C" w14:textId="40CC83CC" w:rsidR="002E6AD8" w:rsidRDefault="002E6AD8"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Os dados das visitas são uma amostra representativa de como esse serviço vem sendo prestado no Estado, e nos permitem constatar: a) baixa quantidade de interrupções de gestações; b) inexistência de serviços que realizem interrupção legal de gestação acima de 22 semanas; c) falta de fluxo e informações quando da necessidade de inclusão no sistema Cross e encaminhamento para outras localidades para realização de tratamentos; d) falta de fluxo sobre a coleta e armazenamento de vestígios em casos de crimes sexuais.  </w:t>
      </w:r>
    </w:p>
    <w:p w14:paraId="75B533EF" w14:textId="03E53386" w:rsidR="000F0C18" w:rsidRDefault="000F0C18"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Sobre a realização de interrupções em gestações avançadas no Estado de São Paulo</w:t>
      </w:r>
      <w:r w:rsidR="571ABDC5" w:rsidRPr="140566E7">
        <w:rPr>
          <w:rFonts w:ascii="Cambria" w:eastAsia="Cambria" w:hAnsi="Cambria" w:cs="Cambria"/>
          <w:sz w:val="24"/>
          <w:szCs w:val="24"/>
        </w:rPr>
        <w:t>,</w:t>
      </w:r>
      <w:r w:rsidRPr="140566E7">
        <w:rPr>
          <w:rFonts w:ascii="Cambria" w:eastAsia="Cambria" w:hAnsi="Cambria" w:cs="Cambria"/>
          <w:sz w:val="24"/>
          <w:szCs w:val="24"/>
        </w:rPr>
        <w:t xml:space="preserve"> importante destacar que </w:t>
      </w:r>
      <w:r w:rsidRPr="140566E7">
        <w:rPr>
          <w:rFonts w:ascii="Cambria" w:eastAsia="Cambria" w:hAnsi="Cambria" w:cs="Cambria"/>
          <w:b/>
          <w:bCs/>
          <w:sz w:val="24"/>
          <w:szCs w:val="24"/>
        </w:rPr>
        <w:t>nenhum</w:t>
      </w:r>
      <w:r w:rsidRPr="140566E7">
        <w:rPr>
          <w:rFonts w:ascii="Cambria" w:eastAsia="Cambria" w:hAnsi="Cambria" w:cs="Cambria"/>
          <w:sz w:val="24"/>
          <w:szCs w:val="24"/>
        </w:rPr>
        <w:t xml:space="preserve"> dos 10 estabelecimentos de saúde do Estado realizam, tendo muitos deles alegado que faltam orientações claras e precisas sobre o tema. </w:t>
      </w:r>
    </w:p>
    <w:p w14:paraId="7B9758AF" w14:textId="35A06163" w:rsidR="004670DB" w:rsidRPr="00916D1C" w:rsidRDefault="004670DB"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A título exemplificativo mencionam-se algumas falas</w:t>
      </w:r>
      <w:r w:rsidR="136CAD78" w:rsidRPr="140566E7">
        <w:rPr>
          <w:rFonts w:ascii="Cambria" w:eastAsia="Cambria" w:hAnsi="Cambria" w:cs="Cambria"/>
          <w:sz w:val="24"/>
          <w:szCs w:val="24"/>
        </w:rPr>
        <w:t xml:space="preserve"> colhidas nas visitas</w:t>
      </w:r>
      <w:r w:rsidRPr="140566E7">
        <w:rPr>
          <w:rFonts w:ascii="Cambria" w:eastAsia="Cambria" w:hAnsi="Cambria" w:cs="Cambria"/>
          <w:sz w:val="24"/>
          <w:szCs w:val="24"/>
        </w:rPr>
        <w:t>:  a)</w:t>
      </w:r>
      <w:r w:rsidRPr="140566E7">
        <w:rPr>
          <w:rFonts w:ascii="Calibri" w:hAnsi="Calibri" w:cs="Calibri"/>
          <w:color w:val="000000" w:themeColor="text1"/>
        </w:rPr>
        <w:t xml:space="preserve"> </w:t>
      </w:r>
      <w:r w:rsidRPr="140566E7">
        <w:rPr>
          <w:rFonts w:ascii="Cambria" w:eastAsia="Cambria" w:hAnsi="Cambria" w:cs="Cambria"/>
          <w:sz w:val="24"/>
          <w:szCs w:val="24"/>
        </w:rPr>
        <w:t xml:space="preserve">O Hospital de Campinas relatou que: </w:t>
      </w:r>
      <w:r w:rsidRPr="140566E7">
        <w:rPr>
          <w:rFonts w:ascii="Cambria" w:eastAsia="Cambria" w:hAnsi="Cambria" w:cs="Cambria"/>
          <w:i/>
          <w:iCs/>
          <w:sz w:val="24"/>
          <w:szCs w:val="24"/>
        </w:rPr>
        <w:t>“o procedimento de assistolia fetal não é ofertado pelo hospital por não verificar se seria bom para mulher. Pontua que é necessário ter marcos legais para orientar a área da saúde. O Ministério da Saúde precisa editar normas sobre os casos de aborto em casos de gestação avançada. Nos casos de gestação avançada os critérios utilizados ficam muito a cargo do próprio profissional da saúde, exatamente por essa falha no Ministério ou legislação. Pondera se em complemento ao atendimento médico se seria plausível a assistolia, quais documentos seriam necessários? A mulher necessitaria assinar? Se os profissionais da saúde fizerem esse procedimento sem a diretriz da secretaria da saúde, pode ser que tenham represálias.”</w:t>
      </w:r>
      <w:r w:rsidRPr="140566E7">
        <w:rPr>
          <w:rFonts w:ascii="Cambria" w:eastAsia="Cambria" w:hAnsi="Cambria" w:cs="Cambria"/>
          <w:sz w:val="24"/>
          <w:szCs w:val="24"/>
        </w:rPr>
        <w:t>, b)</w:t>
      </w:r>
      <w:r w:rsidR="009F6021" w:rsidRPr="140566E7">
        <w:rPr>
          <w:rFonts w:ascii="Calibri" w:hAnsi="Calibri" w:cs="Calibri"/>
          <w:color w:val="000000" w:themeColor="text1"/>
        </w:rPr>
        <w:t xml:space="preserve"> </w:t>
      </w:r>
      <w:r w:rsidR="009F6021" w:rsidRPr="140566E7">
        <w:rPr>
          <w:rFonts w:ascii="Cambria" w:eastAsia="Cambria" w:hAnsi="Cambria" w:cs="Cambria"/>
          <w:sz w:val="24"/>
          <w:szCs w:val="24"/>
        </w:rPr>
        <w:t xml:space="preserve">O Hospital Estadual “Dr. Odilio Antunes de Siqueira” de Presidente Prudente pontua: </w:t>
      </w:r>
      <w:r w:rsidR="009F6021" w:rsidRPr="140566E7">
        <w:rPr>
          <w:rFonts w:ascii="Cambria" w:eastAsia="Cambria" w:hAnsi="Cambria" w:cs="Cambria"/>
          <w:i/>
          <w:iCs/>
          <w:sz w:val="24"/>
          <w:szCs w:val="24"/>
        </w:rPr>
        <w:t>“O Hospital ressalta a dúvida sobre qual o limite dessa interrupção, no caso de superior a 30 semanas ou com probabilidade de vida. Relatam que já tiveram um caso em que a idade gestacional estava avançada - com 31 semanas. A mulher compareceu ao hospital com o fim de se informar, chegou a marcar o procedimento, mas não retornou. Na ocasião, o hospital contatou o Ministério Público para se informar como proceder. Diante da dúvida sobre o limite e os procedimentos a serem tomados nos casos mais avançados, não há data limite para a interrupção gestacional no protocolo do hospital.”</w:t>
      </w:r>
      <w:r w:rsidR="009F6021" w:rsidRPr="140566E7">
        <w:rPr>
          <w:rFonts w:ascii="Cambria" w:eastAsia="Cambria" w:hAnsi="Cambria" w:cs="Cambria"/>
          <w:sz w:val="24"/>
          <w:szCs w:val="24"/>
        </w:rPr>
        <w:t xml:space="preserve"> C)</w:t>
      </w:r>
      <w:r w:rsidR="009F6021" w:rsidRPr="140566E7">
        <w:rPr>
          <w:rFonts w:ascii="Calibri" w:hAnsi="Calibri" w:cs="Calibri"/>
        </w:rPr>
        <w:t xml:space="preserve"> </w:t>
      </w:r>
      <w:r w:rsidR="009F6021" w:rsidRPr="140566E7">
        <w:rPr>
          <w:rFonts w:ascii="Cambria" w:eastAsia="Cambria" w:hAnsi="Cambria" w:cs="Cambria"/>
          <w:sz w:val="24"/>
          <w:szCs w:val="24"/>
        </w:rPr>
        <w:t>O Hospital de Ribeirão Preto por sua vez: “</w:t>
      </w:r>
      <w:r w:rsidR="009F6021" w:rsidRPr="140566E7">
        <w:rPr>
          <w:rFonts w:ascii="Cambria" w:eastAsia="Cambria" w:hAnsi="Cambria" w:cs="Cambria"/>
          <w:i/>
          <w:iCs/>
          <w:sz w:val="24"/>
          <w:szCs w:val="24"/>
        </w:rPr>
        <w:t>Não há interrupção de gestação com idade gestacional superior 22 semanas. Segundo o hospital esse marco decorre de documentos técnicos do MS. Relataram dificuldades em relação aos documentos, como declaração de óbito, e enterro do produto da concepção. Relataram que apenas 0.9% das mulheres chegaram com mais de 22 semanas, por essa razão não fizeram interrupção de gestação. Relataram ainda sobre o desconforto que causa a realização do “feticídio”.”</w:t>
      </w:r>
      <w:r w:rsidR="009F6021" w:rsidRPr="140566E7">
        <w:rPr>
          <w:rFonts w:ascii="Cambria" w:eastAsia="Cambria" w:hAnsi="Cambria" w:cs="Cambria"/>
          <w:sz w:val="24"/>
          <w:szCs w:val="24"/>
        </w:rPr>
        <w:t>, e)</w:t>
      </w:r>
      <w:r w:rsidR="00916D1C" w:rsidRPr="140566E7">
        <w:rPr>
          <w:rFonts w:ascii="Calibri" w:hAnsi="Calibri" w:cs="Calibri"/>
        </w:rPr>
        <w:t xml:space="preserve"> </w:t>
      </w:r>
      <w:r w:rsidR="00916D1C" w:rsidRPr="140566E7">
        <w:rPr>
          <w:rFonts w:ascii="Cambria" w:eastAsia="Cambria" w:hAnsi="Cambria" w:cs="Cambria"/>
          <w:sz w:val="24"/>
          <w:szCs w:val="24"/>
        </w:rPr>
        <w:t>O Hospital da Mulher, hospital referência para o atendimento de vítimas de violência em todo o Estado relatou que</w:t>
      </w:r>
      <w:r w:rsidR="00916D1C" w:rsidRPr="140566E7">
        <w:rPr>
          <w:rFonts w:ascii="Cambria" w:eastAsia="Cambria" w:hAnsi="Cambria" w:cs="Cambria"/>
          <w:i/>
          <w:iCs/>
          <w:sz w:val="24"/>
          <w:szCs w:val="24"/>
        </w:rPr>
        <w:t xml:space="preserve"> “não há interrupção de gestação com idade gestacional superior 20 semanas. Segundo o hospital esse marco decorre de documentos técnicos do Ministério da Saúde. Há preocupação da equipe médica do “concepto nascer vivo”, em razão disso os médicos temem a responsabilização criminal e ética por deixar o “concepto desassistido”.</w:t>
      </w:r>
    </w:p>
    <w:p w14:paraId="4E8478FA" w14:textId="6EF44F5E" w:rsidR="00916D1C" w:rsidRDefault="00916D1C"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Os outros relatos caminham no mesmo sentido, trazendo sempre a questão da falta de informações e orientações do Ministério da Saúde para a realização do procedimento.</w:t>
      </w:r>
    </w:p>
    <w:p w14:paraId="65EFF84D" w14:textId="19A1455A" w:rsidR="00916D1C" w:rsidRDefault="00916D1C"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Importante ainda destacar ainda que tradicionalmente na cidade de São Paulo o Hospital e Maternidade da Vila Nova Cachoerinha era o serviço de referência para interrupções acima de 22 semanas de gestação; contudo, em 19/12/2023, por decisão da Secretaria Municipal de Saúde, foi interrompido o serviço de aborto legal do</w:t>
      </w:r>
      <w:r w:rsidR="00CBA95C" w:rsidRPr="140566E7">
        <w:rPr>
          <w:rFonts w:ascii="Cambria" w:eastAsia="Cambria" w:hAnsi="Cambria" w:cs="Cambria"/>
          <w:sz w:val="24"/>
          <w:szCs w:val="24"/>
        </w:rPr>
        <w:t xml:space="preserve"> </w:t>
      </w:r>
      <w:r w:rsidRPr="140566E7">
        <w:rPr>
          <w:rFonts w:ascii="Cambria" w:eastAsia="Cambria" w:hAnsi="Cambria" w:cs="Cambria"/>
          <w:sz w:val="24"/>
          <w:szCs w:val="24"/>
        </w:rPr>
        <w:t>Hospital, de forma que não há mais nenhum equipamento que seja referência para aborto legal e que realize interrupção de gestação avançada no Estado de São Paulo.  </w:t>
      </w:r>
    </w:p>
    <w:p w14:paraId="324253C1" w14:textId="453CD8C4" w:rsidR="003E6330" w:rsidRDefault="003E6330"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Menciona-se ainda que, diante das informações coletadas pelas visitas feitas, ingressou-se com a Ação Civil Pública nº 1068752-42.2023.8.26.0053 em face do Estado, na qual se pleiteou, em breve síntese, publi</w:t>
      </w:r>
      <w:r w:rsidR="00B13414" w:rsidRPr="140566E7">
        <w:rPr>
          <w:rFonts w:ascii="Cambria" w:eastAsia="Cambria" w:hAnsi="Cambria" w:cs="Cambria"/>
          <w:sz w:val="24"/>
          <w:szCs w:val="24"/>
        </w:rPr>
        <w:t>cização em sítio eletrônico de listas de serviços e unidades hospitalares</w:t>
      </w:r>
      <w:r w:rsidR="006C3440" w:rsidRPr="140566E7">
        <w:rPr>
          <w:rFonts w:ascii="Cambria" w:eastAsia="Cambria" w:hAnsi="Cambria" w:cs="Cambria"/>
          <w:sz w:val="24"/>
          <w:szCs w:val="24"/>
        </w:rPr>
        <w:t xml:space="preserve"> com condições de oferecer suporte ao abortamento legal. </w:t>
      </w:r>
    </w:p>
    <w:p w14:paraId="2CBFD430" w14:textId="4E141C6F" w:rsidR="006C3440" w:rsidRDefault="00995C4F" w:rsidP="003B7E1A">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 xml:space="preserve">Foi deferido o pedido liminar e o Estado de São Paulo passou a </w:t>
      </w:r>
      <w:r w:rsidR="002B6E45" w:rsidRPr="140566E7">
        <w:rPr>
          <w:rFonts w:ascii="Cambria" w:eastAsia="Cambria" w:hAnsi="Cambria" w:cs="Cambria"/>
          <w:sz w:val="24"/>
          <w:szCs w:val="24"/>
        </w:rPr>
        <w:t xml:space="preserve">constar no seu site a lista de </w:t>
      </w:r>
      <w:r w:rsidR="242DDF3A" w:rsidRPr="140566E7">
        <w:rPr>
          <w:rFonts w:ascii="Cambria" w:eastAsia="Cambria" w:hAnsi="Cambria" w:cs="Cambria"/>
          <w:sz w:val="24"/>
          <w:szCs w:val="24"/>
        </w:rPr>
        <w:t>estabelecimento de saúde credenciados como serviço de referência para interrupção de gravidez nos casos previstos em Lei no Estado de São Paulo</w:t>
      </w:r>
      <w:r w:rsidR="1496DC20" w:rsidRPr="140566E7">
        <w:rPr>
          <w:rFonts w:ascii="Cambria" w:eastAsia="Cambria" w:hAnsi="Cambria" w:cs="Cambria"/>
          <w:sz w:val="24"/>
          <w:szCs w:val="24"/>
        </w:rPr>
        <w:t xml:space="preserve"> – que totalizam 12 hospitais no Estado Inteiro. </w:t>
      </w:r>
    </w:p>
    <w:p w14:paraId="7A4952FC" w14:textId="152C38BB" w:rsidR="098C3DFB" w:rsidRDefault="098C3DFB" w:rsidP="0FAE64D0">
      <w:pPr>
        <w:numPr>
          <w:ilvl w:val="0"/>
          <w:numId w:val="3"/>
        </w:numPr>
        <w:spacing w:line="360" w:lineRule="auto"/>
        <w:ind w:left="0" w:firstLine="0"/>
        <w:jc w:val="both"/>
        <w:rPr>
          <w:rFonts w:ascii="Cambria" w:eastAsia="Cambria" w:hAnsi="Cambria" w:cs="Cambria"/>
          <w:sz w:val="24"/>
          <w:szCs w:val="24"/>
        </w:rPr>
      </w:pPr>
      <w:r w:rsidRPr="0FAE64D0">
        <w:rPr>
          <w:rFonts w:ascii="Cambria" w:eastAsia="Cambria" w:hAnsi="Cambria" w:cs="Cambria"/>
          <w:sz w:val="24"/>
          <w:szCs w:val="24"/>
        </w:rPr>
        <w:t xml:space="preserve">Ressalte-se que o Estado de São Paulo é o mais populoso do Brasil contando com </w:t>
      </w:r>
      <w:r w:rsidR="0B7AC975" w:rsidRPr="0FAE64D0">
        <w:rPr>
          <w:rFonts w:ascii="Cambria" w:eastAsia="Cambria" w:hAnsi="Cambria" w:cs="Cambria"/>
          <w:sz w:val="24"/>
          <w:szCs w:val="24"/>
        </w:rPr>
        <w:t>44.441.238</w:t>
      </w:r>
      <w:r w:rsidRPr="0FAE64D0">
        <w:rPr>
          <w:rFonts w:ascii="Cambria" w:eastAsia="Cambria" w:hAnsi="Cambria" w:cs="Cambria"/>
          <w:sz w:val="24"/>
          <w:szCs w:val="24"/>
        </w:rPr>
        <w:t xml:space="preserve"> Habitantes</w:t>
      </w:r>
      <w:r w:rsidR="2B21BB5B" w:rsidRPr="0FAE64D0">
        <w:rPr>
          <w:rFonts w:ascii="Cambria" w:eastAsia="Cambria" w:hAnsi="Cambria" w:cs="Cambria"/>
          <w:sz w:val="24"/>
          <w:szCs w:val="24"/>
        </w:rPr>
        <w:t>, sendo destas 23.014.863 mulheres</w:t>
      </w:r>
      <w:r w:rsidRPr="0FAE64D0">
        <w:rPr>
          <w:rStyle w:val="FootnoteReference"/>
          <w:rFonts w:ascii="Cambria" w:eastAsia="Cambria" w:hAnsi="Cambria" w:cs="Cambria"/>
          <w:sz w:val="24"/>
          <w:szCs w:val="24"/>
        </w:rPr>
        <w:footnoteReference w:id="2"/>
      </w:r>
      <w:r w:rsidRPr="0FAE64D0">
        <w:rPr>
          <w:rFonts w:ascii="Cambria" w:eastAsia="Cambria" w:hAnsi="Cambria" w:cs="Cambria"/>
          <w:sz w:val="24"/>
          <w:szCs w:val="24"/>
        </w:rPr>
        <w:t xml:space="preserve">, e registrou em 2023 recorde no </w:t>
      </w:r>
      <w:r w:rsidR="15A5B76C" w:rsidRPr="0FAE64D0">
        <w:rPr>
          <w:rFonts w:ascii="Cambria" w:eastAsia="Cambria" w:hAnsi="Cambria" w:cs="Cambria"/>
          <w:sz w:val="24"/>
          <w:szCs w:val="24"/>
        </w:rPr>
        <w:t>número</w:t>
      </w:r>
      <w:r w:rsidRPr="0FAE64D0">
        <w:rPr>
          <w:rFonts w:ascii="Cambria" w:eastAsia="Cambria" w:hAnsi="Cambria" w:cs="Cambria"/>
          <w:sz w:val="24"/>
          <w:szCs w:val="24"/>
        </w:rPr>
        <w:t xml:space="preserve"> de estupros, sendo 14.504 casos, sendo destes </w:t>
      </w:r>
      <w:r w:rsidR="059134D5" w:rsidRPr="0FAE64D0">
        <w:rPr>
          <w:rFonts w:ascii="Cambria" w:eastAsia="Cambria" w:hAnsi="Cambria" w:cs="Cambria"/>
          <w:sz w:val="24"/>
          <w:szCs w:val="24"/>
        </w:rPr>
        <w:t>11.133 praticados contra crianças e adolescentes de até 14 anos ou pessoas incapazes</w:t>
      </w:r>
      <w:r w:rsidRPr="0FAE64D0">
        <w:rPr>
          <w:rStyle w:val="FootnoteReference"/>
          <w:rFonts w:ascii="Cambria" w:eastAsia="Cambria" w:hAnsi="Cambria" w:cs="Cambria"/>
          <w:sz w:val="24"/>
          <w:szCs w:val="24"/>
        </w:rPr>
        <w:footnoteReference w:id="3"/>
      </w:r>
      <w:r w:rsidR="059134D5" w:rsidRPr="0FAE64D0">
        <w:rPr>
          <w:rFonts w:ascii="Cambria" w:eastAsia="Cambria" w:hAnsi="Cambria" w:cs="Cambria"/>
          <w:sz w:val="24"/>
          <w:szCs w:val="24"/>
        </w:rPr>
        <w:t xml:space="preserve">, de maneira que o número de serviços credenciados ainda se mostra pequeno. </w:t>
      </w:r>
      <w:r w:rsidR="00503A8B" w:rsidRPr="0FAE64D0">
        <w:rPr>
          <w:rFonts w:ascii="Cambria" w:eastAsia="Cambria" w:hAnsi="Cambria" w:cs="Cambria"/>
          <w:sz w:val="24"/>
          <w:szCs w:val="24"/>
        </w:rPr>
        <w:t xml:space="preserve"> </w:t>
      </w:r>
    </w:p>
    <w:p w14:paraId="16D9A34F" w14:textId="4408A1A0" w:rsidR="4554023C" w:rsidRDefault="4554023C"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 xml:space="preserve">Ressalte-se que conforme apontado nas visitas aos Hospitais há uma desinformação generalizada que gera insegurança nos profissionais de saúde e segundo as normas do nosso Brasil tal uniformização de </w:t>
      </w:r>
      <w:r w:rsidR="398F39B8" w:rsidRPr="140566E7">
        <w:rPr>
          <w:rFonts w:ascii="Cambria" w:eastAsia="Cambria" w:hAnsi="Cambria" w:cs="Cambria"/>
          <w:sz w:val="24"/>
          <w:szCs w:val="24"/>
        </w:rPr>
        <w:t>procedimentos</w:t>
      </w:r>
      <w:r w:rsidRPr="140566E7">
        <w:rPr>
          <w:rFonts w:ascii="Cambria" w:eastAsia="Cambria" w:hAnsi="Cambria" w:cs="Cambria"/>
          <w:sz w:val="24"/>
          <w:szCs w:val="24"/>
        </w:rPr>
        <w:t xml:space="preserve"> e orie</w:t>
      </w:r>
      <w:r w:rsidR="71540B1F" w:rsidRPr="140566E7">
        <w:rPr>
          <w:rFonts w:ascii="Cambria" w:eastAsia="Cambria" w:hAnsi="Cambria" w:cs="Cambria"/>
          <w:sz w:val="24"/>
          <w:szCs w:val="24"/>
        </w:rPr>
        <w:t xml:space="preserve">ntações deve vir da União, através do Ministério da Saúde. </w:t>
      </w:r>
    </w:p>
    <w:p w14:paraId="617FC5A2" w14:textId="081DBD15" w:rsidR="4991811E" w:rsidRDefault="4991811E"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Foi feito assim, pedido de providências ao Ministério da Saúde assinado por diversas Defensorias Públicas, justamente a fim de esclarecer os pontos problemáticos, principalmente no que diz respeito a interrupção de gestação em casos avançado</w:t>
      </w:r>
      <w:r w:rsidR="223CB05A" w:rsidRPr="140566E7">
        <w:rPr>
          <w:rFonts w:ascii="Cambria" w:eastAsia="Cambria" w:hAnsi="Cambria" w:cs="Cambria"/>
          <w:sz w:val="24"/>
          <w:szCs w:val="24"/>
        </w:rPr>
        <w:t xml:space="preserve">s. </w:t>
      </w:r>
    </w:p>
    <w:p w14:paraId="7D0DF218" w14:textId="01918177" w:rsidR="223CB05A" w:rsidRDefault="223CB05A"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Dessa provocação foi feita Nota Técnica por men</w:t>
      </w:r>
      <w:r w:rsidR="790A29C8" w:rsidRPr="140566E7">
        <w:rPr>
          <w:rFonts w:ascii="Cambria" w:eastAsia="Cambria" w:hAnsi="Cambria" w:cs="Cambria"/>
          <w:sz w:val="24"/>
          <w:szCs w:val="24"/>
        </w:rPr>
        <w:t>cionado Ministério que derruba orientação e documentos anteriores que estabeleciam limite de idade</w:t>
      </w:r>
      <w:r w:rsidR="4AD9AA90" w:rsidRPr="140566E7">
        <w:rPr>
          <w:rFonts w:ascii="Cambria" w:eastAsia="Cambria" w:hAnsi="Cambria" w:cs="Cambria"/>
          <w:sz w:val="24"/>
          <w:szCs w:val="24"/>
        </w:rPr>
        <w:t xml:space="preserve"> </w:t>
      </w:r>
      <w:r w:rsidR="790A29C8" w:rsidRPr="140566E7">
        <w:rPr>
          <w:rFonts w:ascii="Cambria" w:eastAsia="Cambria" w:hAnsi="Cambria" w:cs="Cambria"/>
          <w:sz w:val="24"/>
          <w:szCs w:val="24"/>
        </w:rPr>
        <w:t xml:space="preserve">gestacional para </w:t>
      </w:r>
      <w:r w:rsidR="3FC2CA89" w:rsidRPr="140566E7">
        <w:rPr>
          <w:rFonts w:ascii="Cambria" w:eastAsia="Cambria" w:hAnsi="Cambria" w:cs="Cambria"/>
          <w:sz w:val="24"/>
          <w:szCs w:val="24"/>
        </w:rPr>
        <w:t xml:space="preserve">a interrupção de gestação, não obstante não haver essa limitação na lei. </w:t>
      </w:r>
    </w:p>
    <w:p w14:paraId="548C95E8" w14:textId="1A12CB48" w:rsidR="3FC2CA89" w:rsidRDefault="3FC2CA89"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 xml:space="preserve">Ocorre que tal Nota Técnica foi suspensa pelo próprio Ministério que a emitiu no mesmo dia, sob a justificativa de que não havia sido encaminhada a todos setores responsáveis, de maneira que a situação de desinformação institucionalizada ainda </w:t>
      </w:r>
      <w:r w:rsidR="3578CDCB" w:rsidRPr="140566E7">
        <w:rPr>
          <w:rFonts w:ascii="Cambria" w:eastAsia="Cambria" w:hAnsi="Cambria" w:cs="Cambria"/>
          <w:sz w:val="24"/>
          <w:szCs w:val="24"/>
        </w:rPr>
        <w:t>persiste, havendo barreira fática ao acesso ao aborto legal de meninas e adolescentes em idade gestacional avançada.</w:t>
      </w:r>
    </w:p>
    <w:p w14:paraId="2411A11F" w14:textId="0901F5FF" w:rsidR="3578CDCB" w:rsidRDefault="3578CDCB" w:rsidP="0FAE64D0">
      <w:pPr>
        <w:numPr>
          <w:ilvl w:val="0"/>
          <w:numId w:val="3"/>
        </w:numPr>
        <w:spacing w:line="360" w:lineRule="auto"/>
        <w:ind w:left="0" w:firstLine="0"/>
        <w:jc w:val="both"/>
        <w:rPr>
          <w:rFonts w:ascii="Cambria" w:eastAsia="Cambria" w:hAnsi="Cambria" w:cs="Cambria"/>
          <w:sz w:val="24"/>
          <w:szCs w:val="24"/>
        </w:rPr>
      </w:pPr>
      <w:r w:rsidRPr="0FAE64D0">
        <w:rPr>
          <w:rFonts w:ascii="Cambria" w:eastAsia="Cambria" w:hAnsi="Cambria" w:cs="Cambria"/>
          <w:sz w:val="24"/>
          <w:szCs w:val="24"/>
        </w:rPr>
        <w:t>Tal barreira foi ainda intensificada com a Resolução do Conselho Federal de Médicos nº 2378/2024 que</w:t>
      </w:r>
      <w:r w:rsidR="50E1EAB8" w:rsidRPr="0FAE64D0">
        <w:rPr>
          <w:rFonts w:ascii="Cambria" w:eastAsia="Cambria" w:hAnsi="Cambria" w:cs="Cambria"/>
          <w:sz w:val="24"/>
          <w:szCs w:val="24"/>
        </w:rPr>
        <w:t xml:space="preserve"> </w:t>
      </w:r>
      <w:r w:rsidR="284736FE" w:rsidRPr="0FAE64D0">
        <w:rPr>
          <w:rFonts w:ascii="Cambria" w:eastAsia="Cambria" w:hAnsi="Cambria" w:cs="Cambria"/>
          <w:sz w:val="24"/>
          <w:szCs w:val="24"/>
        </w:rPr>
        <w:t>veda</w:t>
      </w:r>
      <w:r w:rsidRPr="0FAE64D0">
        <w:rPr>
          <w:rFonts w:ascii="Cambria" w:eastAsia="Cambria" w:hAnsi="Cambria" w:cs="Cambria"/>
          <w:sz w:val="24"/>
          <w:szCs w:val="24"/>
        </w:rPr>
        <w:t xml:space="preserve"> o ato médico de assistolia fetal pr</w:t>
      </w:r>
      <w:r w:rsidR="2137A1FF" w:rsidRPr="0FAE64D0">
        <w:rPr>
          <w:rFonts w:ascii="Cambria" w:eastAsia="Cambria" w:hAnsi="Cambria" w:cs="Cambria"/>
          <w:sz w:val="24"/>
          <w:szCs w:val="24"/>
        </w:rPr>
        <w:t>eviamente aos procedimentos de interrupção de gravidez</w:t>
      </w:r>
      <w:r w:rsidR="1B79B41F" w:rsidRPr="0FAE64D0">
        <w:rPr>
          <w:rFonts w:ascii="Cambria" w:eastAsia="Cambria" w:hAnsi="Cambria" w:cs="Cambria"/>
          <w:sz w:val="24"/>
          <w:szCs w:val="24"/>
        </w:rPr>
        <w:t>, mesmo sendo tal procedimento previsto pela OMS</w:t>
      </w:r>
      <w:r w:rsidRPr="0FAE64D0">
        <w:rPr>
          <w:rStyle w:val="FootnoteReference"/>
          <w:rFonts w:ascii="Cambria" w:eastAsia="Cambria" w:hAnsi="Cambria" w:cs="Cambria"/>
          <w:sz w:val="24"/>
          <w:szCs w:val="24"/>
        </w:rPr>
        <w:footnoteReference w:id="4"/>
      </w:r>
      <w:r w:rsidR="1B79B41F" w:rsidRPr="0FAE64D0">
        <w:rPr>
          <w:rFonts w:ascii="Cambria" w:eastAsia="Cambria" w:hAnsi="Cambria" w:cs="Cambria"/>
          <w:sz w:val="24"/>
          <w:szCs w:val="24"/>
        </w:rPr>
        <w:t xml:space="preserve">. </w:t>
      </w:r>
    </w:p>
    <w:p w14:paraId="720E19A2" w14:textId="1CCC8E5F" w:rsidR="5868882C" w:rsidRDefault="5868882C" w:rsidP="0FAE64D0">
      <w:pPr>
        <w:numPr>
          <w:ilvl w:val="0"/>
          <w:numId w:val="3"/>
        </w:numPr>
        <w:spacing w:line="360" w:lineRule="auto"/>
        <w:ind w:left="0" w:firstLine="0"/>
        <w:jc w:val="both"/>
        <w:rPr>
          <w:rFonts w:ascii="Cambria" w:eastAsia="Cambria" w:hAnsi="Cambria" w:cs="Cambria"/>
          <w:sz w:val="24"/>
          <w:szCs w:val="24"/>
        </w:rPr>
      </w:pPr>
      <w:r w:rsidRPr="140566E7">
        <w:rPr>
          <w:rStyle w:val="normaltextrun"/>
          <w:rFonts w:ascii="Cambria" w:eastAsia="Cambria" w:hAnsi="Cambria" w:cs="Cambria"/>
          <w:color w:val="000000" w:themeColor="text1"/>
          <w:sz w:val="24"/>
          <w:szCs w:val="24"/>
        </w:rPr>
        <w:t>Assim, existe uma clara restrição de direitos derivada da equivocada interpretação jurídica de norma técnica do Ministério da Saúde, bem como de orientações técnicas publicadas pelo mesmo órgão, além de manifestações de orgão de classe que extrapolam o poder regul</w:t>
      </w:r>
      <w:r w:rsidR="0C9992A3" w:rsidRPr="140566E7">
        <w:rPr>
          <w:rStyle w:val="normaltextrun"/>
          <w:rFonts w:ascii="Cambria" w:eastAsia="Cambria" w:hAnsi="Cambria" w:cs="Cambria"/>
          <w:color w:val="000000" w:themeColor="text1"/>
          <w:sz w:val="24"/>
          <w:szCs w:val="24"/>
        </w:rPr>
        <w:t>amentar</w:t>
      </w:r>
      <w:r w:rsidRPr="140566E7">
        <w:rPr>
          <w:rStyle w:val="normaltextrun"/>
          <w:rFonts w:ascii="Cambria" w:eastAsia="Cambria" w:hAnsi="Cambria" w:cs="Cambria"/>
          <w:color w:val="000000" w:themeColor="text1"/>
          <w:sz w:val="24"/>
          <w:szCs w:val="24"/>
        </w:rPr>
        <w:t xml:space="preserve"> que leva à urgente necessidade de pronunciamento técnico do</w:t>
      </w:r>
      <w:r w:rsidR="47C6E77A" w:rsidRPr="140566E7">
        <w:rPr>
          <w:rStyle w:val="normaltextrun"/>
          <w:rFonts w:ascii="Cambria" w:eastAsia="Cambria" w:hAnsi="Cambria" w:cs="Cambria"/>
          <w:color w:val="000000" w:themeColor="text1"/>
          <w:sz w:val="24"/>
          <w:szCs w:val="24"/>
        </w:rPr>
        <w:t xml:space="preserve"> Estado do Brasil através do</w:t>
      </w:r>
      <w:r w:rsidRPr="140566E7">
        <w:rPr>
          <w:rStyle w:val="normaltextrun"/>
          <w:rFonts w:ascii="Cambria" w:eastAsia="Cambria" w:hAnsi="Cambria" w:cs="Cambria"/>
          <w:color w:val="000000" w:themeColor="text1"/>
          <w:sz w:val="24"/>
          <w:szCs w:val="24"/>
        </w:rPr>
        <w:t xml:space="preserve"> Ministério da Saúde, de forma a orientar os demais entes em relação ao tema</w:t>
      </w:r>
      <w:r w:rsidR="6F402EA0" w:rsidRPr="140566E7">
        <w:rPr>
          <w:rStyle w:val="normaltextrun"/>
          <w:rFonts w:ascii="Cambria" w:eastAsia="Cambria" w:hAnsi="Cambria" w:cs="Cambria"/>
          <w:color w:val="000000" w:themeColor="text1"/>
          <w:sz w:val="24"/>
          <w:szCs w:val="24"/>
        </w:rPr>
        <w:t>.</w:t>
      </w:r>
      <w:r w:rsidRPr="140566E7">
        <w:rPr>
          <w:rStyle w:val="normaltextrun"/>
          <w:rFonts w:ascii="Cambria" w:eastAsia="Cambria" w:hAnsi="Cambria" w:cs="Cambria"/>
          <w:color w:val="000000" w:themeColor="text1"/>
          <w:sz w:val="24"/>
          <w:szCs w:val="24"/>
        </w:rPr>
        <w:t xml:space="preserve"> </w:t>
      </w:r>
      <w:r w:rsidRPr="140566E7">
        <w:rPr>
          <w:rFonts w:ascii="Cambria" w:eastAsia="Cambria" w:hAnsi="Cambria" w:cs="Cambria"/>
          <w:sz w:val="24"/>
          <w:szCs w:val="24"/>
        </w:rPr>
        <w:t xml:space="preserve"> </w:t>
      </w:r>
    </w:p>
    <w:p w14:paraId="51BF58FE" w14:textId="5FACE3E9" w:rsidR="33FF3241" w:rsidRDefault="33FF3241"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Ressalte-se que não se trata de mera barreira teórica</w:t>
      </w:r>
      <w:r w:rsidR="707822B2" w:rsidRPr="140566E7">
        <w:rPr>
          <w:rFonts w:ascii="Cambria" w:eastAsia="Cambria" w:hAnsi="Cambria" w:cs="Cambria"/>
          <w:sz w:val="24"/>
          <w:szCs w:val="24"/>
        </w:rPr>
        <w:t>,</w:t>
      </w:r>
      <w:r w:rsidRPr="140566E7">
        <w:rPr>
          <w:rFonts w:ascii="Cambria" w:eastAsia="Cambria" w:hAnsi="Cambria" w:cs="Cambria"/>
          <w:sz w:val="24"/>
          <w:szCs w:val="24"/>
        </w:rPr>
        <w:t xml:space="preserve"> a </w:t>
      </w:r>
      <w:r w:rsidR="7D7C061B" w:rsidRPr="140566E7">
        <w:rPr>
          <w:rFonts w:ascii="Cambria" w:eastAsia="Cambria" w:hAnsi="Cambria" w:cs="Cambria"/>
          <w:sz w:val="24"/>
          <w:szCs w:val="24"/>
        </w:rPr>
        <w:t>inexistência</w:t>
      </w:r>
      <w:r w:rsidRPr="140566E7">
        <w:rPr>
          <w:rFonts w:ascii="Cambria" w:eastAsia="Cambria" w:hAnsi="Cambria" w:cs="Cambria"/>
          <w:sz w:val="24"/>
          <w:szCs w:val="24"/>
        </w:rPr>
        <w:t xml:space="preserve"> de serviços que </w:t>
      </w:r>
      <w:r w:rsidR="66C9E576" w:rsidRPr="140566E7">
        <w:rPr>
          <w:rFonts w:ascii="Cambria" w:eastAsia="Cambria" w:hAnsi="Cambria" w:cs="Cambria"/>
          <w:sz w:val="24"/>
          <w:szCs w:val="24"/>
        </w:rPr>
        <w:t>realiz</w:t>
      </w:r>
      <w:r w:rsidR="095AE14F" w:rsidRPr="140566E7">
        <w:rPr>
          <w:rFonts w:ascii="Cambria" w:eastAsia="Cambria" w:hAnsi="Cambria" w:cs="Cambria"/>
          <w:sz w:val="24"/>
          <w:szCs w:val="24"/>
        </w:rPr>
        <w:t>a</w:t>
      </w:r>
      <w:r w:rsidR="66C9E576" w:rsidRPr="140566E7">
        <w:rPr>
          <w:rFonts w:ascii="Cambria" w:eastAsia="Cambria" w:hAnsi="Cambria" w:cs="Cambria"/>
          <w:sz w:val="24"/>
          <w:szCs w:val="24"/>
        </w:rPr>
        <w:t>m</w:t>
      </w:r>
      <w:r w:rsidRPr="140566E7">
        <w:rPr>
          <w:rFonts w:ascii="Cambria" w:eastAsia="Cambria" w:hAnsi="Cambria" w:cs="Cambria"/>
          <w:sz w:val="24"/>
          <w:szCs w:val="24"/>
        </w:rPr>
        <w:t xml:space="preserve"> interrupções em gestações avançadas representa uma barreira real e fática </w:t>
      </w:r>
      <w:r w:rsidR="3CA8A1CD" w:rsidRPr="140566E7">
        <w:rPr>
          <w:rFonts w:ascii="Cambria" w:eastAsia="Cambria" w:hAnsi="Cambria" w:cs="Cambria"/>
          <w:sz w:val="24"/>
          <w:szCs w:val="24"/>
        </w:rPr>
        <w:t xml:space="preserve">principalmente </w:t>
      </w:r>
      <w:r w:rsidR="3BAFD554" w:rsidRPr="140566E7">
        <w:rPr>
          <w:rFonts w:ascii="Cambria" w:eastAsia="Cambria" w:hAnsi="Cambria" w:cs="Cambria"/>
          <w:color w:val="000000" w:themeColor="text1"/>
          <w:sz w:val="24"/>
          <w:szCs w:val="24"/>
        </w:rPr>
        <w:t>para as mulheres e meninas em situação de maior vulnerabilidade, a exemplo de crianças e adolescentes, ou de mulheres em situação de rua, que têm menor capacidade de controle sobre seus fluxos menstruais e ciclos reprodutivos, o que as leva, por consequência, a apenas descobrir a gestação (e a procurar atendimento médico para interrupção) em fases avançadas</w:t>
      </w:r>
      <w:r w:rsidR="3BAFD554" w:rsidRPr="140566E7">
        <w:rPr>
          <w:rFonts w:ascii="Cambria" w:eastAsia="Cambria" w:hAnsi="Cambria" w:cs="Cambria"/>
          <w:b/>
          <w:bCs/>
          <w:color w:val="000000" w:themeColor="text1"/>
          <w:sz w:val="24"/>
          <w:szCs w:val="24"/>
        </w:rPr>
        <w:t>.</w:t>
      </w:r>
    </w:p>
    <w:p w14:paraId="1A2A9C94" w14:textId="7CF7199C" w:rsidR="1937DCBE" w:rsidRDefault="1937DCBE"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color w:val="000000" w:themeColor="text1"/>
          <w:sz w:val="24"/>
          <w:szCs w:val="24"/>
        </w:rPr>
        <w:t>Com os avanços científicos associados às técnicas de interrupção da gestação, não há qualquer justificativa para condicionar o acesso ao aborto legal à idade gestacional</w:t>
      </w:r>
      <w:r w:rsidRPr="140566E7">
        <w:rPr>
          <w:rStyle w:val="FootnoteReference"/>
          <w:rFonts w:ascii="Cambria" w:eastAsia="Cambria" w:hAnsi="Cambria" w:cs="Cambria"/>
          <w:color w:val="000000" w:themeColor="text1"/>
          <w:sz w:val="24"/>
          <w:szCs w:val="24"/>
        </w:rPr>
        <w:footnoteReference w:id="5"/>
      </w:r>
      <w:r w:rsidRPr="140566E7">
        <w:rPr>
          <w:rFonts w:ascii="Cambria" w:eastAsia="Cambria" w:hAnsi="Cambria" w:cs="Cambria"/>
          <w:color w:val="000000" w:themeColor="text1"/>
          <w:sz w:val="24"/>
          <w:szCs w:val="24"/>
        </w:rPr>
        <w:t>. Evidências demonstram que os riscos do procedimento são baixos em qualquer idade gestacional, com poucas variações, sendo em qualquer caso inferiores</w:t>
      </w:r>
      <w:r w:rsidR="02E4CE6C" w:rsidRPr="140566E7">
        <w:rPr>
          <w:rFonts w:ascii="Cambria" w:eastAsia="Cambria" w:hAnsi="Cambria" w:cs="Cambria"/>
          <w:color w:val="000000" w:themeColor="text1"/>
          <w:sz w:val="24"/>
          <w:szCs w:val="24"/>
        </w:rPr>
        <w:t xml:space="preserve"> </w:t>
      </w:r>
      <w:r w:rsidRPr="140566E7">
        <w:rPr>
          <w:rFonts w:ascii="Cambria" w:eastAsia="Cambria" w:hAnsi="Cambria" w:cs="Cambria"/>
          <w:color w:val="000000" w:themeColor="text1"/>
          <w:sz w:val="24"/>
          <w:szCs w:val="24"/>
        </w:rPr>
        <w:t>aos riscos de parto. Tanto é assim, que, nos casos de malformações fetais incompatíveis com a vida, o diagnóstico geralmente ocorre apenas em idades gestacionais mais avançadas, e isso não impede o acesso ao aborto legal. Nesse sentido, o Ministério da Saúde possui normas técnicas que indicam métodos para realizar a interrupção segura da gestação até 27 semanas ou mais</w:t>
      </w:r>
      <w:r w:rsidRPr="140566E7">
        <w:rPr>
          <w:rStyle w:val="FootnoteReference"/>
          <w:rFonts w:ascii="Cambria" w:eastAsia="Cambria" w:hAnsi="Cambria" w:cs="Cambria"/>
          <w:color w:val="000000" w:themeColor="text1"/>
          <w:sz w:val="24"/>
          <w:szCs w:val="24"/>
        </w:rPr>
        <w:footnoteReference w:id="6"/>
      </w:r>
      <w:r w:rsidRPr="140566E7">
        <w:rPr>
          <w:rFonts w:ascii="Cambria" w:eastAsia="Cambria" w:hAnsi="Cambria" w:cs="Cambria"/>
          <w:color w:val="000000" w:themeColor="text1"/>
          <w:sz w:val="24"/>
          <w:szCs w:val="24"/>
        </w:rPr>
        <w:t>.</w:t>
      </w:r>
      <w:r w:rsidRPr="140566E7">
        <w:rPr>
          <w:rFonts w:ascii="Cambria" w:eastAsia="Cambria" w:hAnsi="Cambria" w:cs="Cambria"/>
          <w:color w:val="000000" w:themeColor="text1"/>
        </w:rPr>
        <w:t xml:space="preserve"> </w:t>
      </w:r>
    </w:p>
    <w:p w14:paraId="66E9B35C" w14:textId="44BC296E" w:rsidR="1937DCBE" w:rsidRDefault="1937DCBE"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color w:val="000000" w:themeColor="text1"/>
          <w:sz w:val="24"/>
          <w:szCs w:val="24"/>
        </w:rPr>
        <w:t>Restringir a realização do aborto conforme a idade gestacional, ou apenas para as hipóteses de gestação decorrente de violência sexual, é uma discriminação que não encontra respaldo no Código Penal e viola o direito das mulheres à saúde.</w:t>
      </w:r>
    </w:p>
    <w:p w14:paraId="5EAD761A" w14:textId="0508BE03" w:rsidR="3CA8A1CD" w:rsidRDefault="3CA8A1CD"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sz w:val="24"/>
          <w:szCs w:val="24"/>
        </w:rPr>
        <w:t xml:space="preserve"> </w:t>
      </w:r>
      <w:r w:rsidR="535FA581" w:rsidRPr="140566E7">
        <w:rPr>
          <w:rFonts w:ascii="Cambria" w:eastAsia="Cambria" w:hAnsi="Cambria" w:cs="Cambria"/>
          <w:color w:val="000000" w:themeColor="text1"/>
          <w:sz w:val="24"/>
          <w:szCs w:val="24"/>
        </w:rPr>
        <w:t>Além disso, segundo o Anuário Brasileiro de Segurança Pública do ano de 2023, o ano de 2022 apresentou o maior número de registros de crimes de estupro de vulnerável da história</w:t>
      </w:r>
      <w:r w:rsidRPr="140566E7">
        <w:rPr>
          <w:rStyle w:val="FootnoteReference"/>
          <w:rFonts w:ascii="Cambria" w:eastAsia="Cambria" w:hAnsi="Cambria" w:cs="Cambria"/>
          <w:color w:val="000000" w:themeColor="text1"/>
          <w:sz w:val="24"/>
          <w:szCs w:val="24"/>
        </w:rPr>
        <w:footnoteReference w:id="7"/>
      </w:r>
      <w:r w:rsidR="535FA581" w:rsidRPr="140566E7">
        <w:rPr>
          <w:rFonts w:ascii="Cambria" w:eastAsia="Cambria" w:hAnsi="Cambria" w:cs="Cambria"/>
          <w:color w:val="000000" w:themeColor="text1"/>
          <w:sz w:val="24"/>
          <w:szCs w:val="24"/>
        </w:rPr>
        <w:t>, totalizando 56.820 vítimas, número que representa 75,8% do total dos casos de estupro noticiados, de forma que normas que visem obstaculizar o acesso ao aborto legal oriundo de violência sexual vão na medida oposta da necessidade de criação de políticas públicas para o enfrentamento do problema do aumento dos crimes de estupro</w:t>
      </w:r>
      <w:r w:rsidR="131E70D2" w:rsidRPr="140566E7">
        <w:rPr>
          <w:rFonts w:ascii="Cambria" w:eastAsia="Cambria" w:hAnsi="Cambria" w:cs="Cambria"/>
          <w:color w:val="000000" w:themeColor="text1"/>
          <w:sz w:val="24"/>
          <w:szCs w:val="24"/>
        </w:rPr>
        <w:t>.</w:t>
      </w:r>
    </w:p>
    <w:p w14:paraId="1FD10424" w14:textId="52A2DEA2" w:rsidR="131E70D2" w:rsidRDefault="131E70D2"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color w:val="000000" w:themeColor="text1"/>
          <w:sz w:val="24"/>
          <w:szCs w:val="24"/>
        </w:rPr>
        <w:t>Dessa maneira é imprescindível, que o Estado disponibilize serviços de aborto legal independentemente da idade gestacional e que oriente e capacite os serviços de saúde primários, estabe</w:t>
      </w:r>
      <w:r w:rsidR="62222AE2" w:rsidRPr="140566E7">
        <w:rPr>
          <w:rFonts w:ascii="Cambria" w:eastAsia="Cambria" w:hAnsi="Cambria" w:cs="Cambria"/>
          <w:color w:val="000000" w:themeColor="text1"/>
          <w:sz w:val="24"/>
          <w:szCs w:val="24"/>
        </w:rPr>
        <w:t>lecendo fluxos claros e precisos para encaminhamentos</w:t>
      </w:r>
      <w:r w:rsidRPr="140566E7">
        <w:rPr>
          <w:rFonts w:ascii="Cambria" w:eastAsia="Cambria" w:hAnsi="Cambria" w:cs="Cambria"/>
          <w:color w:val="000000" w:themeColor="text1"/>
          <w:sz w:val="24"/>
          <w:szCs w:val="24"/>
        </w:rPr>
        <w:t>, ao contrário, recai-se em comportamento ilegal e inconvencional de forçar suas meninas e mulheres à manutenção de gravidez forçada.</w:t>
      </w:r>
    </w:p>
    <w:p w14:paraId="0A454692" w14:textId="24EC7DD7" w:rsidR="187B3D6E" w:rsidRDefault="187B3D6E"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sz w:val="24"/>
          <w:szCs w:val="24"/>
        </w:rPr>
        <w:t xml:space="preserve">Exemplificando como tais medidas são </w:t>
      </w:r>
      <w:r w:rsidR="1CD3B505" w:rsidRPr="140566E7">
        <w:rPr>
          <w:rFonts w:ascii="Cambria" w:eastAsia="Cambria" w:hAnsi="Cambria" w:cs="Cambria"/>
          <w:sz w:val="24"/>
          <w:szCs w:val="24"/>
        </w:rPr>
        <w:t>necessárias</w:t>
      </w:r>
      <w:r w:rsidRPr="140566E7">
        <w:rPr>
          <w:rFonts w:ascii="Cambria" w:eastAsia="Cambria" w:hAnsi="Cambria" w:cs="Cambria"/>
          <w:sz w:val="24"/>
          <w:szCs w:val="24"/>
        </w:rPr>
        <w:t>, e</w:t>
      </w:r>
      <w:r w:rsidRPr="140566E7">
        <w:rPr>
          <w:rFonts w:ascii="Cambria" w:eastAsia="Cambria" w:hAnsi="Cambria" w:cs="Cambria"/>
          <w:color w:val="000000" w:themeColor="text1"/>
          <w:sz w:val="24"/>
          <w:szCs w:val="24"/>
        </w:rPr>
        <w:t>m 22/03/2024, este Núcleo atendeu uma genitora após ter atendimento sua filha de 12 anos negado junto ao Hospital da Mulher no Estado de São Paulo</w:t>
      </w:r>
      <w:r w:rsidR="2A3F2BAC" w:rsidRPr="140566E7">
        <w:rPr>
          <w:rFonts w:ascii="Cambria" w:eastAsia="Cambria" w:hAnsi="Cambria" w:cs="Cambria"/>
          <w:color w:val="000000" w:themeColor="text1"/>
          <w:sz w:val="24"/>
          <w:szCs w:val="24"/>
        </w:rPr>
        <w:t xml:space="preserve"> – hospital de referência estadual que realiza o maior número de interrupção de gestação no Estado. </w:t>
      </w:r>
    </w:p>
    <w:p w14:paraId="1CD76DD6" w14:textId="56A5C543" w:rsidR="187B3D6E" w:rsidRDefault="187B3D6E"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color w:val="000000" w:themeColor="text1"/>
          <w:sz w:val="24"/>
          <w:szCs w:val="24"/>
        </w:rPr>
        <w:t>Destacamos que adolescente, de apenas 12 anos de idade, participou de um passeio escolar em outubro de 2023 e ao passar dos dias apresentou sintomas de vômito e pressão baixa. Desse modo, no final de 2023 procurou a UBS local e foram informadas que não havia médico para atendimento imediato</w:t>
      </w:r>
      <w:r w:rsidR="7DB0F540" w:rsidRPr="140566E7">
        <w:rPr>
          <w:rFonts w:ascii="Cambria" w:eastAsia="Cambria" w:hAnsi="Cambria" w:cs="Cambria"/>
          <w:color w:val="000000" w:themeColor="text1"/>
          <w:sz w:val="24"/>
          <w:szCs w:val="24"/>
        </w:rPr>
        <w:t xml:space="preserve"> </w:t>
      </w:r>
      <w:r w:rsidRPr="140566E7">
        <w:rPr>
          <w:rFonts w:ascii="Cambria" w:eastAsia="Cambria" w:hAnsi="Cambria" w:cs="Cambria"/>
          <w:color w:val="000000" w:themeColor="text1"/>
          <w:sz w:val="24"/>
          <w:szCs w:val="24"/>
        </w:rPr>
        <w:t>sendo apenas marcado exame de sangue a ser realizado no dia 13 de março 2024.</w:t>
      </w:r>
    </w:p>
    <w:p w14:paraId="5EFA883C" w14:textId="629E7C33" w:rsidR="06D410A8" w:rsidRDefault="06D410A8"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color w:val="000000" w:themeColor="text1"/>
          <w:sz w:val="24"/>
          <w:szCs w:val="24"/>
        </w:rPr>
        <w:t xml:space="preserve">Após confirmação da gravidez da adolescente, foi lavrado registrado boletim de ocorrência </w:t>
      </w:r>
      <w:r w:rsidR="00B017A2" w:rsidRPr="140566E7">
        <w:rPr>
          <w:rFonts w:ascii="Cambria" w:eastAsia="Cambria" w:hAnsi="Cambria" w:cs="Cambria"/>
          <w:color w:val="000000" w:themeColor="text1"/>
          <w:sz w:val="24"/>
          <w:szCs w:val="24"/>
        </w:rPr>
        <w:t xml:space="preserve">tendo </w:t>
      </w:r>
      <w:r w:rsidRPr="140566E7">
        <w:rPr>
          <w:rFonts w:ascii="Cambria" w:eastAsia="Cambria" w:hAnsi="Cambria" w:cs="Cambria"/>
          <w:color w:val="000000" w:themeColor="text1"/>
          <w:sz w:val="24"/>
          <w:szCs w:val="24"/>
        </w:rPr>
        <w:t>a própria delegacia acion</w:t>
      </w:r>
      <w:r w:rsidR="54C9D064" w:rsidRPr="140566E7">
        <w:rPr>
          <w:rFonts w:ascii="Cambria" w:eastAsia="Cambria" w:hAnsi="Cambria" w:cs="Cambria"/>
          <w:color w:val="000000" w:themeColor="text1"/>
          <w:sz w:val="24"/>
          <w:szCs w:val="24"/>
        </w:rPr>
        <w:t>ado</w:t>
      </w:r>
      <w:r w:rsidRPr="140566E7">
        <w:rPr>
          <w:rFonts w:ascii="Cambria" w:eastAsia="Cambria" w:hAnsi="Cambria" w:cs="Cambria"/>
          <w:color w:val="000000" w:themeColor="text1"/>
          <w:sz w:val="24"/>
          <w:szCs w:val="24"/>
        </w:rPr>
        <w:t>, via ofício, a rede da saúde, solicitando que as duas fossem encaminhadas, via ambulância, para a realização do aborto legal no Hospital da Mulher considerando que não há serviço de referência para interrupção de gestação no município de origem.</w:t>
      </w:r>
    </w:p>
    <w:p w14:paraId="2116D7AC" w14:textId="082C0FD6" w:rsidR="06D410A8" w:rsidRDefault="06D410A8"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color w:val="000000" w:themeColor="text1"/>
          <w:sz w:val="24"/>
          <w:szCs w:val="24"/>
        </w:rPr>
        <w:t>Ao chegarem no Hospital da Mulher, a adolescente foi acolhida pela equipe no dia 21</w:t>
      </w:r>
      <w:r w:rsidR="294BDAC9" w:rsidRPr="140566E7">
        <w:rPr>
          <w:rFonts w:ascii="Cambria" w:eastAsia="Cambria" w:hAnsi="Cambria" w:cs="Cambria"/>
          <w:color w:val="000000" w:themeColor="text1"/>
          <w:sz w:val="24"/>
          <w:szCs w:val="24"/>
        </w:rPr>
        <w:t xml:space="preserve"> de março</w:t>
      </w:r>
      <w:r w:rsidRPr="140566E7">
        <w:rPr>
          <w:rFonts w:ascii="Cambria" w:eastAsia="Cambria" w:hAnsi="Cambria" w:cs="Cambria"/>
          <w:color w:val="000000" w:themeColor="text1"/>
          <w:sz w:val="24"/>
          <w:szCs w:val="24"/>
        </w:rPr>
        <w:t xml:space="preserve"> tendo realizado exame atestando gravidez de 25 semanas e 06 dias</w:t>
      </w:r>
      <w:r w:rsidR="3C721109" w:rsidRPr="140566E7">
        <w:rPr>
          <w:rFonts w:ascii="Cambria" w:eastAsia="Cambria" w:hAnsi="Cambria" w:cs="Cambria"/>
          <w:color w:val="000000" w:themeColor="text1"/>
          <w:sz w:val="24"/>
          <w:szCs w:val="24"/>
        </w:rPr>
        <w:t xml:space="preserve">. </w:t>
      </w:r>
      <w:r w:rsidRPr="140566E7">
        <w:rPr>
          <w:rFonts w:ascii="Cambria" w:eastAsia="Cambria" w:hAnsi="Cambria" w:cs="Cambria"/>
          <w:color w:val="000000" w:themeColor="text1"/>
          <w:sz w:val="24"/>
          <w:szCs w:val="24"/>
        </w:rPr>
        <w:t>Em que pese o Hospital da Mulher seja de referência para a realização de interrupção de gestação, o Hospital informou que não poderia realizara interrupção da gestação porque, conforme protocolo interno, este realiza o procedimento apenas até 20 semanas de gestação. Também foi informada de que não havia outro serviço de referência</w:t>
      </w:r>
      <w:r w:rsidR="55412EF0" w:rsidRPr="140566E7">
        <w:rPr>
          <w:rFonts w:ascii="Cambria" w:eastAsia="Cambria" w:hAnsi="Cambria" w:cs="Cambria"/>
          <w:color w:val="000000" w:themeColor="text1"/>
          <w:sz w:val="24"/>
          <w:szCs w:val="24"/>
        </w:rPr>
        <w:t xml:space="preserve"> no Estado de São Paulo</w:t>
      </w:r>
      <w:r w:rsidRPr="140566E7">
        <w:rPr>
          <w:rFonts w:ascii="Cambria" w:eastAsia="Cambria" w:hAnsi="Cambria" w:cs="Cambria"/>
          <w:color w:val="000000" w:themeColor="text1"/>
          <w:sz w:val="24"/>
          <w:szCs w:val="24"/>
        </w:rPr>
        <w:t xml:space="preserve"> para realizar o procedimento </w:t>
      </w:r>
      <w:r w:rsidR="45A84899" w:rsidRPr="140566E7">
        <w:rPr>
          <w:rFonts w:ascii="Cambria" w:eastAsia="Cambria" w:hAnsi="Cambria" w:cs="Cambria"/>
          <w:color w:val="000000" w:themeColor="text1"/>
          <w:sz w:val="24"/>
          <w:szCs w:val="24"/>
        </w:rPr>
        <w:t>nesta idade gestacional.</w:t>
      </w:r>
    </w:p>
    <w:p w14:paraId="10727B58" w14:textId="63F5954E" w:rsidR="06D410A8" w:rsidRDefault="06D410A8" w:rsidP="0FAE64D0">
      <w:pPr>
        <w:numPr>
          <w:ilvl w:val="0"/>
          <w:numId w:val="3"/>
        </w:numPr>
        <w:spacing w:line="360" w:lineRule="auto"/>
        <w:ind w:left="0" w:firstLine="0"/>
        <w:jc w:val="both"/>
        <w:rPr>
          <w:rFonts w:ascii="Cambria" w:eastAsia="Cambria" w:hAnsi="Cambria" w:cs="Cambria"/>
          <w:sz w:val="24"/>
          <w:szCs w:val="24"/>
        </w:rPr>
      </w:pPr>
      <w:r w:rsidRPr="140566E7">
        <w:rPr>
          <w:rFonts w:ascii="Cambria" w:eastAsia="Cambria" w:hAnsi="Cambria" w:cs="Cambria"/>
          <w:color w:val="000000" w:themeColor="text1"/>
          <w:sz w:val="24"/>
          <w:szCs w:val="24"/>
        </w:rPr>
        <w:t>Por fim, a orientaram - também verbalmente – que poderiam buscar o auxílio da Defensoria Pública para a análise de ingresso de ação judicial. Assim, tendo em vista que não foram oferecidas alternativas terapêuticas ou encaminhamento a outros Hospitais, não restou alternativa senão a propositura da ação judicial 1000592-85.2024.8.26.0228. Foi determinada judicialmente a interrupção da gravidez por tratar-se de presunção absoluta de violência, hipótese em que autorizado o aborto legal.</w:t>
      </w:r>
    </w:p>
    <w:p w14:paraId="191B4B98" w14:textId="0B087F16" w:rsidR="0FAE64D0" w:rsidRDefault="0FAE64D0" w:rsidP="0FAE64D0">
      <w:pPr>
        <w:spacing w:line="360" w:lineRule="auto"/>
        <w:jc w:val="both"/>
        <w:rPr>
          <w:rFonts w:ascii="Cambria" w:eastAsia="Cambria" w:hAnsi="Cambria" w:cs="Cambria"/>
          <w:sz w:val="24"/>
          <w:szCs w:val="24"/>
        </w:rPr>
      </w:pPr>
    </w:p>
    <w:p w14:paraId="4D0E7B05" w14:textId="61AEC19A" w:rsidR="3E2D19B5" w:rsidRDefault="3E2D19B5" w:rsidP="7C575412">
      <w:pPr>
        <w:spacing w:line="360" w:lineRule="auto"/>
        <w:jc w:val="both"/>
        <w:rPr>
          <w:rFonts w:ascii="Cambria" w:eastAsia="Cambria" w:hAnsi="Cambria" w:cs="Cambria"/>
          <w:b/>
          <w:bCs/>
          <w:sz w:val="24"/>
          <w:szCs w:val="24"/>
        </w:rPr>
      </w:pPr>
      <w:r w:rsidRPr="7C575412">
        <w:rPr>
          <w:rFonts w:ascii="Cambria" w:eastAsia="Cambria" w:hAnsi="Cambria" w:cs="Cambria"/>
          <w:b/>
          <w:bCs/>
          <w:sz w:val="24"/>
          <w:szCs w:val="24"/>
        </w:rPr>
        <w:t>DIREITO A PRIVACIDADE</w:t>
      </w:r>
      <w:r w:rsidR="6C5B164E" w:rsidRPr="7C575412">
        <w:rPr>
          <w:rFonts w:ascii="Cambria" w:eastAsia="Cambria" w:hAnsi="Cambria" w:cs="Cambria"/>
          <w:b/>
          <w:bCs/>
          <w:sz w:val="24"/>
          <w:szCs w:val="24"/>
        </w:rPr>
        <w:t xml:space="preserve"> E </w:t>
      </w:r>
      <w:r w:rsidRPr="7C575412">
        <w:rPr>
          <w:rFonts w:ascii="Cambria" w:eastAsia="Cambria" w:hAnsi="Cambria" w:cs="Cambria"/>
          <w:b/>
          <w:bCs/>
          <w:sz w:val="24"/>
          <w:szCs w:val="24"/>
        </w:rPr>
        <w:t>SIGILO MÉDICO-</w:t>
      </w:r>
      <w:r w:rsidR="21340FF3" w:rsidRPr="7C575412">
        <w:rPr>
          <w:rFonts w:ascii="Cambria" w:eastAsia="Cambria" w:hAnsi="Cambria" w:cs="Cambria"/>
          <w:b/>
          <w:bCs/>
          <w:sz w:val="24"/>
          <w:szCs w:val="24"/>
        </w:rPr>
        <w:t xml:space="preserve"> Recomendação nº 24 CEDAW</w:t>
      </w:r>
    </w:p>
    <w:p w14:paraId="38B3B6A6" w14:textId="02D72664" w:rsidR="0FAE64D0" w:rsidRDefault="0FAE64D0" w:rsidP="0FAE64D0">
      <w:pPr>
        <w:spacing w:line="360" w:lineRule="auto"/>
        <w:jc w:val="both"/>
        <w:rPr>
          <w:rFonts w:ascii="Cambria" w:eastAsia="Cambria" w:hAnsi="Cambria" w:cs="Cambria"/>
          <w:sz w:val="24"/>
          <w:szCs w:val="24"/>
        </w:rPr>
      </w:pPr>
    </w:p>
    <w:p w14:paraId="21A49EE5" w14:textId="4473E649" w:rsidR="3E2D19B5" w:rsidRDefault="3E2D19B5" w:rsidP="0FAE64D0">
      <w:pPr>
        <w:numPr>
          <w:ilvl w:val="0"/>
          <w:numId w:val="3"/>
        </w:numPr>
        <w:spacing w:line="360" w:lineRule="auto"/>
        <w:ind w:left="0" w:firstLine="0"/>
        <w:jc w:val="both"/>
        <w:rPr>
          <w:rFonts w:ascii="Cambria" w:eastAsia="Cambria" w:hAnsi="Cambria" w:cs="Cambria"/>
          <w:color w:val="000000" w:themeColor="text1"/>
          <w:sz w:val="24"/>
          <w:szCs w:val="24"/>
          <w:lang w:val="en-US"/>
        </w:rPr>
      </w:pPr>
      <w:r w:rsidRPr="7C575412">
        <w:rPr>
          <w:rFonts w:ascii="Cambria" w:eastAsia="Cambria" w:hAnsi="Cambria" w:cs="Cambria"/>
          <w:sz w:val="24"/>
          <w:szCs w:val="24"/>
          <w:lang w:val="en-US"/>
        </w:rPr>
        <w:t xml:space="preserve">Estado do Brasil </w:t>
      </w:r>
      <w:r w:rsidR="3A34CDE9" w:rsidRPr="7C575412">
        <w:rPr>
          <w:rFonts w:ascii="Cambria" w:eastAsia="Cambria" w:hAnsi="Cambria" w:cs="Cambria"/>
          <w:sz w:val="24"/>
          <w:szCs w:val="24"/>
          <w:lang w:val="en-US"/>
        </w:rPr>
        <w:t xml:space="preserve">foi </w:t>
      </w:r>
      <w:r w:rsidRPr="7C575412">
        <w:rPr>
          <w:rFonts w:ascii="Cambria" w:eastAsia="Cambria" w:hAnsi="Cambria" w:cs="Cambria"/>
          <w:sz w:val="24"/>
          <w:szCs w:val="24"/>
          <w:lang w:val="en-US"/>
        </w:rPr>
        <w:t xml:space="preserve">questionado </w:t>
      </w:r>
      <w:r w:rsidR="5F0A70BA" w:rsidRPr="7C575412">
        <w:rPr>
          <w:rFonts w:ascii="Cambria" w:eastAsia="Cambria" w:hAnsi="Cambria" w:cs="Cambria"/>
          <w:sz w:val="24"/>
          <w:szCs w:val="24"/>
          <w:lang w:val="en-US"/>
        </w:rPr>
        <w:t xml:space="preserve">também </w:t>
      </w:r>
      <w:r w:rsidRPr="7C575412">
        <w:rPr>
          <w:rFonts w:ascii="Cambria" w:eastAsia="Cambria" w:hAnsi="Cambria" w:cs="Cambria"/>
          <w:sz w:val="24"/>
          <w:szCs w:val="24"/>
          <w:lang w:val="en-US"/>
        </w:rPr>
        <w:t xml:space="preserve">sobre </w:t>
      </w:r>
      <w:r w:rsidR="6E517E54" w:rsidRPr="7C575412">
        <w:rPr>
          <w:rFonts w:ascii="Cambria" w:eastAsia="Cambria" w:hAnsi="Cambria" w:cs="Cambria"/>
          <w:sz w:val="24"/>
          <w:szCs w:val="24"/>
          <w:lang w:val="en-US"/>
        </w:rPr>
        <w:t>“</w:t>
      </w:r>
      <w:r w:rsidRPr="7C575412">
        <w:rPr>
          <w:rFonts w:ascii="Cambria" w:eastAsia="Cambria" w:hAnsi="Cambria" w:cs="Cambria"/>
          <w:color w:val="000000" w:themeColor="text1"/>
          <w:sz w:val="24"/>
          <w:szCs w:val="24"/>
          <w:lang w:val="en-US"/>
        </w:rPr>
        <w:t>d) protect the safety and privacy of women and girls seeking a legal abortion, including in view of Ordinance No. 2.561/2020, which reportedly requires medical personnel to report to the police anyone seeking an abortion following rape, without the victim’s consent or against the express will of the victim."</w:t>
      </w:r>
    </w:p>
    <w:p w14:paraId="6EF74EC0" w14:textId="5BB13BBD" w:rsidR="191BDB6F" w:rsidRDefault="191BDB6F"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color w:val="000000" w:themeColor="text1"/>
          <w:sz w:val="24"/>
          <w:szCs w:val="24"/>
        </w:rPr>
        <w:t>Primeiramente importante mencionar que a Portaria mencionada acima foi revogada pelo</w:t>
      </w:r>
      <w:r w:rsidR="3C8F64B3" w:rsidRPr="140566E7">
        <w:rPr>
          <w:rFonts w:ascii="Cambria" w:eastAsia="Cambria" w:hAnsi="Cambria" w:cs="Cambria"/>
          <w:color w:val="000000" w:themeColor="text1"/>
          <w:sz w:val="24"/>
          <w:szCs w:val="24"/>
        </w:rPr>
        <w:t xml:space="preserve"> Brasil, todavia, a questão do direito </w:t>
      </w:r>
      <w:r w:rsidR="491ABC0C" w:rsidRPr="140566E7">
        <w:rPr>
          <w:rFonts w:ascii="Cambria" w:eastAsia="Cambria" w:hAnsi="Cambria" w:cs="Cambria"/>
          <w:color w:val="000000" w:themeColor="text1"/>
          <w:sz w:val="24"/>
          <w:szCs w:val="24"/>
        </w:rPr>
        <w:t>à</w:t>
      </w:r>
      <w:r w:rsidR="3C8F64B3" w:rsidRPr="140566E7">
        <w:rPr>
          <w:rFonts w:ascii="Cambria" w:eastAsia="Cambria" w:hAnsi="Cambria" w:cs="Cambria"/>
          <w:color w:val="000000" w:themeColor="text1"/>
          <w:sz w:val="24"/>
          <w:szCs w:val="24"/>
        </w:rPr>
        <w:t xml:space="preserve"> privacidade e sigilo médico no que tange ao aborto ainda é uma questão, senão vejamos. </w:t>
      </w:r>
    </w:p>
    <w:p w14:paraId="712C5145" w14:textId="70DC497C" w:rsidR="683B75FF" w:rsidRDefault="683B75FF" w:rsidP="0FAE64D0">
      <w:pPr>
        <w:numPr>
          <w:ilvl w:val="0"/>
          <w:numId w:val="3"/>
        </w:numPr>
        <w:spacing w:line="360" w:lineRule="auto"/>
        <w:ind w:left="0" w:firstLine="0"/>
        <w:jc w:val="both"/>
        <w:rPr>
          <w:rFonts w:ascii="Cambria" w:eastAsia="Cambria" w:hAnsi="Cambria" w:cs="Cambria"/>
          <w:color w:val="000000" w:themeColor="text1"/>
          <w:sz w:val="24"/>
          <w:szCs w:val="24"/>
        </w:rPr>
      </w:pPr>
      <w:r w:rsidRPr="140566E7">
        <w:rPr>
          <w:rFonts w:ascii="Cambria" w:eastAsia="Cambria" w:hAnsi="Cambria" w:cs="Cambria"/>
          <w:color w:val="000000" w:themeColor="text1"/>
          <w:sz w:val="24"/>
          <w:szCs w:val="24"/>
        </w:rPr>
        <w:t xml:space="preserve">O Nudem </w:t>
      </w:r>
      <w:r w:rsidR="073859DE" w:rsidRPr="140566E7">
        <w:rPr>
          <w:rFonts w:ascii="Cambria" w:eastAsia="Cambria" w:hAnsi="Cambria" w:cs="Cambria"/>
          <w:color w:val="000000" w:themeColor="text1"/>
          <w:sz w:val="24"/>
          <w:szCs w:val="24"/>
        </w:rPr>
        <w:t xml:space="preserve">no </w:t>
      </w:r>
      <w:r w:rsidR="41D671C0" w:rsidRPr="140566E7">
        <w:rPr>
          <w:rFonts w:ascii="Cambria" w:eastAsia="Cambria" w:hAnsi="Cambria" w:cs="Cambria"/>
          <w:color w:val="000000" w:themeColor="text1"/>
          <w:sz w:val="24"/>
          <w:szCs w:val="24"/>
        </w:rPr>
        <w:t>período</w:t>
      </w:r>
      <w:r w:rsidR="073859DE" w:rsidRPr="140566E7">
        <w:rPr>
          <w:rFonts w:ascii="Cambria" w:eastAsia="Cambria" w:hAnsi="Cambria" w:cs="Cambria"/>
          <w:color w:val="000000" w:themeColor="text1"/>
          <w:sz w:val="24"/>
          <w:szCs w:val="24"/>
        </w:rPr>
        <w:t xml:space="preserve"> de 2017 a 2023 interp</w:t>
      </w:r>
      <w:r w:rsidR="77FE06D0" w:rsidRPr="140566E7">
        <w:rPr>
          <w:rFonts w:ascii="Cambria" w:eastAsia="Cambria" w:hAnsi="Cambria" w:cs="Cambria"/>
          <w:color w:val="000000" w:themeColor="text1"/>
          <w:sz w:val="24"/>
          <w:szCs w:val="24"/>
        </w:rPr>
        <w:t>ô</w:t>
      </w:r>
      <w:r w:rsidR="073859DE" w:rsidRPr="140566E7">
        <w:rPr>
          <w:rFonts w:ascii="Cambria" w:eastAsia="Cambria" w:hAnsi="Cambria" w:cs="Cambria"/>
          <w:color w:val="000000" w:themeColor="text1"/>
          <w:sz w:val="24"/>
          <w:szCs w:val="24"/>
        </w:rPr>
        <w:t>s 37 Habeas Corpus com o objetivo de trancar as ações penais em andamento contra mulheres pela suposta pr</w:t>
      </w:r>
      <w:r w:rsidR="1CFEB015" w:rsidRPr="140566E7">
        <w:rPr>
          <w:rFonts w:ascii="Cambria" w:eastAsia="Cambria" w:hAnsi="Cambria" w:cs="Cambria"/>
          <w:color w:val="000000" w:themeColor="text1"/>
          <w:sz w:val="24"/>
          <w:szCs w:val="24"/>
        </w:rPr>
        <w:t>á</w:t>
      </w:r>
      <w:r w:rsidR="073859DE" w:rsidRPr="140566E7">
        <w:rPr>
          <w:rFonts w:ascii="Cambria" w:eastAsia="Cambria" w:hAnsi="Cambria" w:cs="Cambria"/>
          <w:color w:val="000000" w:themeColor="text1"/>
          <w:sz w:val="24"/>
          <w:szCs w:val="24"/>
        </w:rPr>
        <w:t>tica do crime de aborto.</w:t>
      </w:r>
      <w:r w:rsidR="15F358CA" w:rsidRPr="140566E7">
        <w:rPr>
          <w:rFonts w:ascii="Cambria" w:eastAsia="Cambria" w:hAnsi="Cambria" w:cs="Cambria"/>
          <w:color w:val="000000" w:themeColor="text1"/>
          <w:sz w:val="24"/>
          <w:szCs w:val="24"/>
        </w:rPr>
        <w:t xml:space="preserve"> Em 25 desses casos interpostos a investigação criminal e consequentemente o processo se iniciou em razão de </w:t>
      </w:r>
      <w:r w:rsidR="74618769" w:rsidRPr="140566E7">
        <w:rPr>
          <w:rFonts w:ascii="Cambria" w:eastAsia="Cambria" w:hAnsi="Cambria" w:cs="Cambria"/>
          <w:color w:val="000000" w:themeColor="text1"/>
          <w:sz w:val="24"/>
          <w:szCs w:val="24"/>
        </w:rPr>
        <w:t>denúncia</w:t>
      </w:r>
      <w:r w:rsidR="15F358CA" w:rsidRPr="140566E7">
        <w:rPr>
          <w:rFonts w:ascii="Cambria" w:eastAsia="Cambria" w:hAnsi="Cambria" w:cs="Cambria"/>
          <w:color w:val="000000" w:themeColor="text1"/>
          <w:sz w:val="24"/>
          <w:szCs w:val="24"/>
        </w:rPr>
        <w:t xml:space="preserve"> feita em quebra do sigilo pro</w:t>
      </w:r>
      <w:r w:rsidR="5E9D500C" w:rsidRPr="140566E7">
        <w:rPr>
          <w:rFonts w:ascii="Cambria" w:eastAsia="Cambria" w:hAnsi="Cambria" w:cs="Cambria"/>
          <w:color w:val="000000" w:themeColor="text1"/>
          <w:sz w:val="24"/>
          <w:szCs w:val="24"/>
        </w:rPr>
        <w:t xml:space="preserve">fissional. </w:t>
      </w:r>
    </w:p>
    <w:p w14:paraId="5639E3AB" w14:textId="7694A390" w:rsidR="140566E7" w:rsidRDefault="5DDEA6D0" w:rsidP="7C575412">
      <w:pPr>
        <w:numPr>
          <w:ilvl w:val="0"/>
          <w:numId w:val="3"/>
        </w:numPr>
        <w:spacing w:line="360" w:lineRule="auto"/>
        <w:ind w:left="0" w:firstLine="0"/>
        <w:jc w:val="both"/>
        <w:rPr>
          <w:rFonts w:ascii="Cambria" w:eastAsia="Cambria" w:hAnsi="Cambria" w:cs="Cambria"/>
          <w:sz w:val="24"/>
          <w:szCs w:val="24"/>
        </w:rPr>
      </w:pPr>
      <w:r w:rsidRPr="7C575412">
        <w:rPr>
          <w:rFonts w:ascii="Cambria" w:eastAsia="Cambria" w:hAnsi="Cambria" w:cs="Cambria"/>
          <w:color w:val="000000" w:themeColor="text1"/>
          <w:sz w:val="24"/>
          <w:szCs w:val="24"/>
        </w:rPr>
        <w:t xml:space="preserve">Percebe-se </w:t>
      </w:r>
      <w:r w:rsidR="372E40DC" w:rsidRPr="7C575412">
        <w:rPr>
          <w:rFonts w:ascii="Cambria" w:eastAsia="Cambria" w:hAnsi="Cambria" w:cs="Cambria"/>
          <w:color w:val="000000" w:themeColor="text1"/>
          <w:sz w:val="24"/>
          <w:szCs w:val="24"/>
        </w:rPr>
        <w:t>que a</w:t>
      </w:r>
      <w:r w:rsidRPr="7C575412">
        <w:rPr>
          <w:rFonts w:ascii="Cambria" w:eastAsia="Cambria" w:hAnsi="Cambria" w:cs="Cambria"/>
          <w:sz w:val="24"/>
          <w:szCs w:val="24"/>
        </w:rPr>
        <w:t xml:space="preserve"> proteção jurídica ao direito à saúde deve ser garantida</w:t>
      </w:r>
      <w:r w:rsidR="6FEBB047" w:rsidRPr="7C575412">
        <w:rPr>
          <w:rFonts w:ascii="Cambria" w:eastAsia="Cambria" w:hAnsi="Cambria" w:cs="Cambria"/>
          <w:sz w:val="24"/>
          <w:szCs w:val="24"/>
        </w:rPr>
        <w:t xml:space="preserve"> e a mulher não pode </w:t>
      </w:r>
      <w:r w:rsidRPr="7C575412">
        <w:rPr>
          <w:rFonts w:ascii="Cambria" w:eastAsia="Cambria" w:hAnsi="Cambria" w:cs="Cambria"/>
          <w:sz w:val="24"/>
          <w:szCs w:val="24"/>
        </w:rPr>
        <w:t>se</w:t>
      </w:r>
      <w:r w:rsidR="0348981B" w:rsidRPr="7C575412">
        <w:rPr>
          <w:rFonts w:ascii="Cambria" w:eastAsia="Cambria" w:hAnsi="Cambria" w:cs="Cambria"/>
          <w:sz w:val="24"/>
          <w:szCs w:val="24"/>
        </w:rPr>
        <w:t xml:space="preserve"> </w:t>
      </w:r>
      <w:r w:rsidR="078C8E05" w:rsidRPr="7C575412">
        <w:rPr>
          <w:rFonts w:ascii="Cambria" w:eastAsia="Cambria" w:hAnsi="Cambria" w:cs="Cambria"/>
          <w:sz w:val="24"/>
          <w:szCs w:val="24"/>
        </w:rPr>
        <w:t>sentir ameaçada</w:t>
      </w:r>
      <w:r w:rsidRPr="7C575412">
        <w:rPr>
          <w:rFonts w:ascii="Cambria" w:eastAsia="Cambria" w:hAnsi="Cambria" w:cs="Cambria"/>
          <w:sz w:val="24"/>
          <w:szCs w:val="24"/>
        </w:rPr>
        <w:t xml:space="preserve"> ao procurar ajuda médica</w:t>
      </w:r>
      <w:r w:rsidR="0C9B0642" w:rsidRPr="7C575412">
        <w:rPr>
          <w:rFonts w:ascii="Cambria" w:eastAsia="Cambria" w:hAnsi="Cambria" w:cs="Cambria"/>
          <w:sz w:val="24"/>
          <w:szCs w:val="24"/>
        </w:rPr>
        <w:t xml:space="preserve">, sob pena de </w:t>
      </w:r>
      <w:r w:rsidRPr="7C575412">
        <w:rPr>
          <w:rFonts w:ascii="Cambria" w:eastAsia="Cambria" w:hAnsi="Cambria" w:cs="Cambria"/>
          <w:sz w:val="24"/>
          <w:szCs w:val="24"/>
        </w:rPr>
        <w:t>opta</w:t>
      </w:r>
      <w:r w:rsidR="2ED9D854" w:rsidRPr="7C575412">
        <w:rPr>
          <w:rFonts w:ascii="Cambria" w:eastAsia="Cambria" w:hAnsi="Cambria" w:cs="Cambria"/>
          <w:sz w:val="24"/>
          <w:szCs w:val="24"/>
        </w:rPr>
        <w:t xml:space="preserve">rem </w:t>
      </w:r>
      <w:r w:rsidRPr="7C575412">
        <w:rPr>
          <w:rFonts w:ascii="Cambria" w:eastAsia="Cambria" w:hAnsi="Cambria" w:cs="Cambria"/>
          <w:sz w:val="24"/>
          <w:szCs w:val="24"/>
        </w:rPr>
        <w:t>pela prática do abortamento ilegal e, ato contínuo, enfrentam complicações que colocam</w:t>
      </w:r>
      <w:r w:rsidR="25348203" w:rsidRPr="7C575412">
        <w:rPr>
          <w:rFonts w:ascii="Cambria" w:eastAsia="Cambria" w:hAnsi="Cambria" w:cs="Cambria"/>
          <w:sz w:val="24"/>
          <w:szCs w:val="24"/>
        </w:rPr>
        <w:t xml:space="preserve"> </w:t>
      </w:r>
      <w:r w:rsidRPr="7C575412">
        <w:rPr>
          <w:rFonts w:ascii="Cambria" w:eastAsia="Cambria" w:hAnsi="Cambria" w:cs="Cambria"/>
          <w:sz w:val="24"/>
          <w:szCs w:val="24"/>
        </w:rPr>
        <w:t xml:space="preserve">em risco sua saúde e sua própria vida, não pudessem procurar socorro </w:t>
      </w:r>
      <w:r w:rsidR="141963EB" w:rsidRPr="7C575412">
        <w:rPr>
          <w:rFonts w:ascii="Cambria" w:eastAsia="Cambria" w:hAnsi="Cambria" w:cs="Cambria"/>
          <w:sz w:val="24"/>
          <w:szCs w:val="24"/>
        </w:rPr>
        <w:t>j</w:t>
      </w:r>
      <w:r w:rsidRPr="7C575412">
        <w:rPr>
          <w:rFonts w:ascii="Cambria" w:eastAsia="Cambria" w:hAnsi="Cambria" w:cs="Cambria"/>
          <w:sz w:val="24"/>
          <w:szCs w:val="24"/>
        </w:rPr>
        <w:t>unto aos profissionais de saúde com receio de serem presas ou processadas criminalmente</w:t>
      </w:r>
      <w:r w:rsidR="4C2940F0" w:rsidRPr="7C575412">
        <w:rPr>
          <w:rFonts w:ascii="Cambria" w:eastAsia="Cambria" w:hAnsi="Cambria" w:cs="Cambria"/>
          <w:sz w:val="24"/>
          <w:szCs w:val="24"/>
        </w:rPr>
        <w:t>.</w:t>
      </w:r>
    </w:p>
    <w:p w14:paraId="5099BB5C" w14:textId="427C3340" w:rsidR="002A6C3B" w:rsidRPr="00A31A6E" w:rsidRDefault="7B1B05F7" w:rsidP="7C575412">
      <w:pPr>
        <w:numPr>
          <w:ilvl w:val="0"/>
          <w:numId w:val="3"/>
        </w:numPr>
        <w:spacing w:line="360" w:lineRule="auto"/>
        <w:ind w:left="0" w:firstLine="0"/>
        <w:jc w:val="both"/>
        <w:rPr>
          <w:rFonts w:ascii="Cambria" w:eastAsia="Cambria" w:hAnsi="Cambria" w:cs="Cambria"/>
          <w:b/>
          <w:bCs/>
          <w:sz w:val="24"/>
          <w:szCs w:val="24"/>
          <w:lang w:val="en-US"/>
        </w:rPr>
      </w:pPr>
      <w:r w:rsidRPr="7C575412">
        <w:rPr>
          <w:rFonts w:ascii="Cambria" w:eastAsia="Cambria" w:hAnsi="Cambria" w:cs="Cambria"/>
          <w:color w:val="000000" w:themeColor="text1"/>
          <w:sz w:val="24"/>
          <w:szCs w:val="24"/>
        </w:rPr>
        <w:t xml:space="preserve">A </w:t>
      </w:r>
      <w:r w:rsidR="0F16F100" w:rsidRPr="7C575412">
        <w:rPr>
          <w:rFonts w:ascii="Cambria" w:eastAsia="Cambria" w:hAnsi="Cambria" w:cs="Cambria"/>
          <w:color w:val="000000" w:themeColor="text1"/>
          <w:sz w:val="24"/>
          <w:szCs w:val="24"/>
        </w:rPr>
        <w:t>título</w:t>
      </w:r>
      <w:r w:rsidRPr="7C575412">
        <w:rPr>
          <w:rFonts w:ascii="Cambria" w:eastAsia="Cambria" w:hAnsi="Cambria" w:cs="Cambria"/>
          <w:color w:val="000000" w:themeColor="text1"/>
          <w:sz w:val="24"/>
          <w:szCs w:val="24"/>
        </w:rPr>
        <w:t xml:space="preserve"> exemplificativo cita-se o H</w:t>
      </w:r>
      <w:r w:rsidR="55DD54E7" w:rsidRPr="7C575412">
        <w:rPr>
          <w:rFonts w:ascii="Cambria" w:eastAsia="Cambria" w:hAnsi="Cambria" w:cs="Cambria"/>
          <w:color w:val="000000" w:themeColor="text1"/>
          <w:sz w:val="24"/>
          <w:szCs w:val="24"/>
        </w:rPr>
        <w:t>ab</w:t>
      </w:r>
      <w:r w:rsidR="61FE54CD" w:rsidRPr="7C575412">
        <w:rPr>
          <w:rFonts w:ascii="Cambria" w:eastAsia="Cambria" w:hAnsi="Cambria" w:cs="Cambria"/>
          <w:color w:val="000000" w:themeColor="text1"/>
          <w:sz w:val="24"/>
          <w:szCs w:val="24"/>
        </w:rPr>
        <w:t>e</w:t>
      </w:r>
      <w:r w:rsidR="55DD54E7" w:rsidRPr="7C575412">
        <w:rPr>
          <w:rFonts w:ascii="Cambria" w:eastAsia="Cambria" w:hAnsi="Cambria" w:cs="Cambria"/>
          <w:color w:val="000000" w:themeColor="text1"/>
          <w:sz w:val="24"/>
          <w:szCs w:val="24"/>
        </w:rPr>
        <w:t>as Corpus impetrado em favor de NMD, denunciada pela suposta práti</w:t>
      </w:r>
      <w:r w:rsidR="56EA1159" w:rsidRPr="7C575412">
        <w:rPr>
          <w:rFonts w:ascii="Cambria" w:eastAsia="Cambria" w:hAnsi="Cambria" w:cs="Cambria"/>
          <w:color w:val="000000" w:themeColor="text1"/>
          <w:sz w:val="24"/>
          <w:szCs w:val="24"/>
        </w:rPr>
        <w:t>c</w:t>
      </w:r>
      <w:r w:rsidR="55DD54E7" w:rsidRPr="7C575412">
        <w:rPr>
          <w:rFonts w:ascii="Cambria" w:eastAsia="Cambria" w:hAnsi="Cambria" w:cs="Cambria"/>
          <w:color w:val="000000" w:themeColor="text1"/>
          <w:sz w:val="24"/>
          <w:szCs w:val="24"/>
        </w:rPr>
        <w:t>a de aborto</w:t>
      </w:r>
      <w:r w:rsidR="229F453D" w:rsidRPr="7C575412">
        <w:rPr>
          <w:rFonts w:ascii="Cambria" w:eastAsia="Cambria" w:hAnsi="Cambria" w:cs="Cambria"/>
          <w:color w:val="000000" w:themeColor="text1"/>
          <w:sz w:val="24"/>
          <w:szCs w:val="24"/>
        </w:rPr>
        <w:t>, após procurar atendimento médico na</w:t>
      </w:r>
      <w:r w:rsidR="2BB88CE0" w:rsidRPr="7C575412">
        <w:rPr>
          <w:rFonts w:ascii="Cambria" w:eastAsia="Cambria" w:hAnsi="Cambria" w:cs="Cambria"/>
          <w:color w:val="000000" w:themeColor="text1"/>
          <w:sz w:val="24"/>
          <w:szCs w:val="24"/>
        </w:rPr>
        <w:t xml:space="preserve"> Santa Casa de Birigui</w:t>
      </w:r>
      <w:r w:rsidR="7657DCBB" w:rsidRPr="7C575412">
        <w:rPr>
          <w:rFonts w:ascii="Cambria" w:eastAsia="Cambria" w:hAnsi="Cambria" w:cs="Cambria"/>
          <w:color w:val="000000" w:themeColor="text1"/>
          <w:sz w:val="24"/>
          <w:szCs w:val="24"/>
        </w:rPr>
        <w:t xml:space="preserve">. </w:t>
      </w:r>
      <w:r w:rsidR="75AEDE20" w:rsidRPr="7C575412">
        <w:rPr>
          <w:rFonts w:ascii="Cambria" w:eastAsia="Cambria" w:hAnsi="Cambria" w:cs="Cambria"/>
          <w:color w:val="000000" w:themeColor="text1"/>
          <w:sz w:val="24"/>
          <w:szCs w:val="24"/>
        </w:rPr>
        <w:t>A polícia militar foi acionada por ordem da médica responsável pelos seus cuidados</w:t>
      </w:r>
      <w:r w:rsidR="64B1BF62" w:rsidRPr="7C575412">
        <w:rPr>
          <w:rFonts w:ascii="Cambria" w:eastAsia="Cambria" w:hAnsi="Cambria" w:cs="Cambria"/>
          <w:color w:val="000000" w:themeColor="text1"/>
          <w:sz w:val="24"/>
          <w:szCs w:val="24"/>
        </w:rPr>
        <w:t>. A mulher foi presa em flagrante e</w:t>
      </w:r>
      <w:r w:rsidR="41692388" w:rsidRPr="7C575412">
        <w:rPr>
          <w:rFonts w:ascii="Cambria" w:eastAsia="Cambria" w:hAnsi="Cambria" w:cs="Cambria"/>
          <w:color w:val="000000" w:themeColor="text1"/>
          <w:sz w:val="24"/>
          <w:szCs w:val="24"/>
        </w:rPr>
        <w:t xml:space="preserve"> </w:t>
      </w:r>
      <w:r w:rsidR="64B1BF62" w:rsidRPr="7C575412">
        <w:rPr>
          <w:rFonts w:ascii="Cambria" w:eastAsia="Cambria" w:hAnsi="Cambria" w:cs="Cambria"/>
          <w:color w:val="000000" w:themeColor="text1"/>
          <w:sz w:val="24"/>
          <w:szCs w:val="24"/>
        </w:rPr>
        <w:t xml:space="preserve">solta apenas após </w:t>
      </w:r>
      <w:r w:rsidR="3DDC8CF5" w:rsidRPr="7C575412">
        <w:rPr>
          <w:rFonts w:ascii="Cambria" w:eastAsia="Cambria" w:hAnsi="Cambria" w:cs="Cambria"/>
          <w:color w:val="000000" w:themeColor="text1"/>
          <w:sz w:val="24"/>
          <w:szCs w:val="24"/>
        </w:rPr>
        <w:t>pagamento</w:t>
      </w:r>
      <w:r w:rsidR="64B1BF62" w:rsidRPr="7C575412">
        <w:rPr>
          <w:rFonts w:ascii="Cambria" w:eastAsia="Cambria" w:hAnsi="Cambria" w:cs="Cambria"/>
          <w:color w:val="000000" w:themeColor="text1"/>
          <w:sz w:val="24"/>
          <w:szCs w:val="24"/>
        </w:rPr>
        <w:t xml:space="preserve"> de fiança. </w:t>
      </w:r>
      <w:r w:rsidR="2761CA11" w:rsidRPr="7C575412">
        <w:rPr>
          <w:rFonts w:ascii="Cambria" w:eastAsia="Cambria" w:hAnsi="Cambria" w:cs="Cambria"/>
          <w:color w:val="000000" w:themeColor="text1"/>
          <w:sz w:val="24"/>
          <w:szCs w:val="24"/>
        </w:rPr>
        <w:t xml:space="preserve">Sua prisão foi amplamente divulgada na imprensa e </w:t>
      </w:r>
      <w:r w:rsidR="6FD025DE" w:rsidRPr="7C575412">
        <w:rPr>
          <w:rFonts w:ascii="Cambria" w:eastAsia="Cambria" w:hAnsi="Cambria" w:cs="Cambria"/>
          <w:color w:val="000000" w:themeColor="text1"/>
          <w:sz w:val="24"/>
          <w:szCs w:val="24"/>
        </w:rPr>
        <w:t xml:space="preserve">ela </w:t>
      </w:r>
      <w:r w:rsidR="2761CA11" w:rsidRPr="7C575412">
        <w:rPr>
          <w:rFonts w:ascii="Cambria" w:eastAsia="Cambria" w:hAnsi="Cambria" w:cs="Cambria"/>
          <w:color w:val="000000" w:themeColor="text1"/>
          <w:sz w:val="24"/>
          <w:szCs w:val="24"/>
        </w:rPr>
        <w:t>foi obrigada a buscar atendimento médico posterior na capital d</w:t>
      </w:r>
      <w:r w:rsidR="2D75784B" w:rsidRPr="7C575412">
        <w:rPr>
          <w:rFonts w:ascii="Cambria" w:eastAsia="Cambria" w:hAnsi="Cambria" w:cs="Cambria"/>
          <w:color w:val="000000" w:themeColor="text1"/>
          <w:sz w:val="24"/>
          <w:szCs w:val="24"/>
        </w:rPr>
        <w:t>o Estado de São Paulo (distante</w:t>
      </w:r>
      <w:r w:rsidR="70A95F04" w:rsidRPr="7C575412">
        <w:rPr>
          <w:rFonts w:ascii="Cambria" w:eastAsia="Cambria" w:hAnsi="Cambria" w:cs="Cambria"/>
          <w:color w:val="000000" w:themeColor="text1"/>
          <w:sz w:val="24"/>
          <w:szCs w:val="24"/>
        </w:rPr>
        <w:t xml:space="preserve"> mais de 500 quilômetros</w:t>
      </w:r>
      <w:r w:rsidR="2D75784B" w:rsidRPr="7C575412">
        <w:rPr>
          <w:rFonts w:ascii="Cambria" w:eastAsia="Cambria" w:hAnsi="Cambria" w:cs="Cambria"/>
          <w:color w:val="000000" w:themeColor="text1"/>
          <w:sz w:val="24"/>
          <w:szCs w:val="24"/>
        </w:rPr>
        <w:t xml:space="preserve"> </w:t>
      </w:r>
      <w:r w:rsidR="68DC715F" w:rsidRPr="7C575412">
        <w:rPr>
          <w:rFonts w:ascii="Cambria" w:eastAsia="Cambria" w:hAnsi="Cambria" w:cs="Cambria"/>
          <w:color w:val="000000" w:themeColor="text1"/>
          <w:sz w:val="24"/>
          <w:szCs w:val="24"/>
        </w:rPr>
        <w:t>da</w:t>
      </w:r>
      <w:r w:rsidR="2D75784B" w:rsidRPr="7C575412">
        <w:rPr>
          <w:rFonts w:ascii="Cambria" w:eastAsia="Cambria" w:hAnsi="Cambria" w:cs="Cambria"/>
          <w:color w:val="000000" w:themeColor="text1"/>
          <w:sz w:val="24"/>
          <w:szCs w:val="24"/>
        </w:rPr>
        <w:t xml:space="preserve"> sua cidade), face a negativa daquele município.</w:t>
      </w:r>
      <w:r w:rsidR="779C5A2D" w:rsidRPr="7C575412">
        <w:rPr>
          <w:rFonts w:ascii="Cambria" w:eastAsia="Cambria" w:hAnsi="Cambria" w:cs="Cambria"/>
          <w:color w:val="000000" w:themeColor="text1"/>
          <w:sz w:val="24"/>
          <w:szCs w:val="24"/>
        </w:rPr>
        <w:t xml:space="preserve"> A mulher foi denunciada pela prática de aborto e somente no Superior Tribunal de Justiça foi reconhecida a ilicitude das provas</w:t>
      </w:r>
      <w:r w:rsidR="7A6474E4" w:rsidRPr="7C575412">
        <w:rPr>
          <w:rFonts w:ascii="Cambria" w:eastAsia="Cambria" w:hAnsi="Cambria" w:cs="Cambria"/>
          <w:color w:val="000000" w:themeColor="text1"/>
          <w:sz w:val="24"/>
          <w:szCs w:val="24"/>
        </w:rPr>
        <w:t xml:space="preserve"> ante a violação de sigilo profissional e determinado o trancamento da ação penal</w:t>
      </w:r>
      <w:r w:rsidR="78E96D81" w:rsidRPr="7C575412">
        <w:rPr>
          <w:rFonts w:ascii="Cambria" w:eastAsia="Cambria" w:hAnsi="Cambria" w:cs="Cambria"/>
          <w:color w:val="000000" w:themeColor="text1"/>
          <w:sz w:val="24"/>
          <w:szCs w:val="24"/>
        </w:rPr>
        <w:t xml:space="preserve"> (HC STJ 448260/SP).</w:t>
      </w:r>
      <w:r w:rsidR="7A6474E4" w:rsidRPr="7C575412">
        <w:rPr>
          <w:rFonts w:ascii="Cambria" w:eastAsia="Cambria" w:hAnsi="Cambria" w:cs="Cambria"/>
          <w:color w:val="000000" w:themeColor="text1"/>
          <w:sz w:val="24"/>
          <w:szCs w:val="24"/>
        </w:rPr>
        <w:t xml:space="preserve"> </w:t>
      </w:r>
    </w:p>
    <w:p w14:paraId="4D122BA9" w14:textId="1373C241" w:rsidR="002A6C3B" w:rsidRPr="00A31A6E" w:rsidRDefault="002A6C3B" w:rsidP="7C575412">
      <w:pPr>
        <w:spacing w:line="360" w:lineRule="auto"/>
        <w:jc w:val="both"/>
        <w:rPr>
          <w:rFonts w:ascii="Cambria" w:eastAsia="Cambria" w:hAnsi="Cambria" w:cs="Cambria"/>
          <w:b/>
          <w:bCs/>
          <w:sz w:val="24"/>
          <w:szCs w:val="24"/>
          <w:lang w:val="en-US"/>
        </w:rPr>
      </w:pPr>
    </w:p>
    <w:p w14:paraId="1645FDF2" w14:textId="1E9F5474" w:rsidR="002A6C3B" w:rsidRPr="00A31A6E" w:rsidRDefault="002A6C3B" w:rsidP="140566E7">
      <w:pPr>
        <w:spacing w:line="360" w:lineRule="auto"/>
        <w:jc w:val="both"/>
        <w:rPr>
          <w:rFonts w:ascii="Cambria" w:eastAsia="Cambria" w:hAnsi="Cambria" w:cs="Cambria"/>
          <w:b/>
          <w:bCs/>
          <w:sz w:val="24"/>
          <w:szCs w:val="24"/>
          <w:lang w:val="en-US"/>
        </w:rPr>
      </w:pPr>
      <w:r w:rsidRPr="140566E7">
        <w:rPr>
          <w:rFonts w:ascii="Cambria" w:eastAsia="Cambria" w:hAnsi="Cambria" w:cs="Cambria"/>
          <w:b/>
          <w:bCs/>
          <w:sz w:val="24"/>
          <w:szCs w:val="24"/>
        </w:rPr>
        <w:t>CONCLUSÃO: RECOMENDAÇÕES SUGERIDAS</w:t>
      </w:r>
    </w:p>
    <w:p w14:paraId="162BE530"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2D0425B9" w14:textId="0450724C" w:rsidR="002A6C3B" w:rsidRPr="00BF0668" w:rsidRDefault="66EDE871" w:rsidP="002A6C3B">
      <w:pPr>
        <w:numPr>
          <w:ilvl w:val="0"/>
          <w:numId w:val="3"/>
        </w:numPr>
        <w:spacing w:line="360" w:lineRule="auto"/>
        <w:ind w:left="0" w:firstLine="0"/>
        <w:jc w:val="both"/>
        <w:rPr>
          <w:rFonts w:ascii="Cambria" w:eastAsia="Cambria" w:hAnsi="Cambria" w:cs="Cambria"/>
          <w:sz w:val="24"/>
          <w:szCs w:val="24"/>
        </w:rPr>
      </w:pPr>
      <w:r w:rsidRPr="7C575412">
        <w:rPr>
          <w:rFonts w:ascii="Cambria" w:eastAsia="Cambria" w:hAnsi="Cambria" w:cs="Cambria"/>
          <w:sz w:val="24"/>
          <w:szCs w:val="24"/>
        </w:rPr>
        <w:t>Em conclusão, levando em consideração as informações e argumentos acima,</w:t>
      </w:r>
      <w:r w:rsidR="1B351F0B" w:rsidRPr="7C575412">
        <w:rPr>
          <w:rFonts w:ascii="Cambria" w:eastAsia="Cambria" w:hAnsi="Cambria" w:cs="Cambria"/>
          <w:sz w:val="24"/>
          <w:szCs w:val="24"/>
        </w:rPr>
        <w:t xml:space="preserve"> o Nucleo de Promoção de Defesa dos Direitos das Mulheres, </w:t>
      </w:r>
      <w:r w:rsidRPr="7C575412">
        <w:rPr>
          <w:rFonts w:ascii="Cambria" w:eastAsia="Cambria" w:hAnsi="Cambria" w:cs="Cambria"/>
          <w:sz w:val="24"/>
          <w:szCs w:val="24"/>
        </w:rPr>
        <w:t>respeitosamente insta o Comit</w:t>
      </w:r>
      <w:r w:rsidR="062EB0DD" w:rsidRPr="7C575412">
        <w:rPr>
          <w:rFonts w:ascii="Cambria" w:eastAsia="Cambria" w:hAnsi="Cambria" w:cs="Cambria"/>
          <w:sz w:val="24"/>
          <w:szCs w:val="24"/>
        </w:rPr>
        <w:t>e</w:t>
      </w:r>
      <w:r w:rsidR="1A35E496" w:rsidRPr="7C575412">
        <w:rPr>
          <w:rFonts w:ascii="Cambria" w:eastAsia="Cambria" w:hAnsi="Cambria" w:cs="Cambria"/>
          <w:sz w:val="24"/>
          <w:szCs w:val="24"/>
        </w:rPr>
        <w:t xml:space="preserve"> </w:t>
      </w:r>
      <w:r w:rsidRPr="7C575412">
        <w:rPr>
          <w:rFonts w:ascii="Cambria" w:eastAsia="Cambria" w:hAnsi="Cambria" w:cs="Cambria"/>
          <w:sz w:val="24"/>
          <w:szCs w:val="24"/>
        </w:rPr>
        <w:t>a adotar as seguintes recomendações:</w:t>
      </w:r>
    </w:p>
    <w:p w14:paraId="49436E4B" w14:textId="1CF89307" w:rsidR="0FAE64D0" w:rsidRDefault="0FAE64D0" w:rsidP="0FAE64D0">
      <w:pPr>
        <w:spacing w:line="360" w:lineRule="auto"/>
        <w:jc w:val="both"/>
        <w:rPr>
          <w:rFonts w:ascii="Cambria" w:eastAsia="Cambria" w:hAnsi="Cambria" w:cs="Cambria"/>
          <w:sz w:val="24"/>
          <w:szCs w:val="24"/>
        </w:rPr>
      </w:pPr>
    </w:p>
    <w:p w14:paraId="00284E65" w14:textId="364FD3CF" w:rsidR="1A2F92F7" w:rsidRDefault="156BC4DE" w:rsidP="0FAE64D0">
      <w:pPr>
        <w:pStyle w:val="ListParagraph"/>
        <w:numPr>
          <w:ilvl w:val="0"/>
          <w:numId w:val="1"/>
        </w:numPr>
        <w:spacing w:before="240" w:after="240" w:line="360" w:lineRule="auto"/>
        <w:jc w:val="both"/>
        <w:rPr>
          <w:rFonts w:ascii="Times New Roman" w:eastAsia="Times New Roman" w:hAnsi="Times New Roman" w:cs="Times New Roman"/>
          <w:color w:val="000000" w:themeColor="text1"/>
          <w:sz w:val="24"/>
          <w:szCs w:val="24"/>
        </w:rPr>
      </w:pPr>
      <w:r w:rsidRPr="7C575412">
        <w:rPr>
          <w:rFonts w:ascii="Times New Roman" w:eastAsia="Times New Roman" w:hAnsi="Times New Roman" w:cs="Times New Roman"/>
          <w:color w:val="000000" w:themeColor="text1"/>
          <w:sz w:val="24"/>
          <w:szCs w:val="24"/>
        </w:rPr>
        <w:t>Que o Executivo Federal e</w:t>
      </w:r>
      <w:r w:rsidR="1A2F92F7" w:rsidRPr="7C575412">
        <w:rPr>
          <w:rFonts w:ascii="Times New Roman" w:eastAsia="Times New Roman" w:hAnsi="Times New Roman" w:cs="Times New Roman"/>
          <w:color w:val="000000" w:themeColor="text1"/>
          <w:sz w:val="24"/>
          <w:szCs w:val="24"/>
        </w:rPr>
        <w:t>labor</w:t>
      </w:r>
      <w:r w:rsidR="5A481555" w:rsidRPr="7C575412">
        <w:rPr>
          <w:rFonts w:ascii="Times New Roman" w:eastAsia="Times New Roman" w:hAnsi="Times New Roman" w:cs="Times New Roman"/>
          <w:color w:val="000000" w:themeColor="text1"/>
          <w:sz w:val="24"/>
          <w:szCs w:val="24"/>
        </w:rPr>
        <w:t>e</w:t>
      </w:r>
      <w:r w:rsidR="1A2F92F7" w:rsidRPr="7C575412">
        <w:rPr>
          <w:rFonts w:ascii="Times New Roman" w:eastAsia="Times New Roman" w:hAnsi="Times New Roman" w:cs="Times New Roman"/>
          <w:color w:val="000000" w:themeColor="text1"/>
          <w:sz w:val="24"/>
          <w:szCs w:val="24"/>
        </w:rPr>
        <w:t xml:space="preserve"> Diretrizes baseadas nas melhores evidências científicas </w:t>
      </w:r>
      <w:r w:rsidR="6F26257C" w:rsidRPr="7C575412">
        <w:rPr>
          <w:rFonts w:ascii="Times New Roman" w:eastAsia="Times New Roman" w:hAnsi="Times New Roman" w:cs="Times New Roman"/>
          <w:color w:val="000000" w:themeColor="text1"/>
          <w:sz w:val="24"/>
          <w:szCs w:val="24"/>
        </w:rPr>
        <w:t>acerca do</w:t>
      </w:r>
      <w:r w:rsidR="1A2F92F7" w:rsidRPr="7C575412">
        <w:rPr>
          <w:rFonts w:ascii="Times New Roman" w:eastAsia="Times New Roman" w:hAnsi="Times New Roman" w:cs="Times New Roman"/>
          <w:color w:val="000000" w:themeColor="text1"/>
          <w:sz w:val="24"/>
          <w:szCs w:val="24"/>
        </w:rPr>
        <w:t xml:space="preserve"> procedimento de aborto legal, inclusive com relação a idades gestacionais avançadas, em documento único e claro, revogando-se as normativas anteriores</w:t>
      </w:r>
      <w:r w:rsidR="286AB9B4" w:rsidRPr="7C575412">
        <w:rPr>
          <w:rFonts w:ascii="Times New Roman" w:eastAsia="Times New Roman" w:hAnsi="Times New Roman" w:cs="Times New Roman"/>
          <w:color w:val="000000" w:themeColor="text1"/>
          <w:sz w:val="24"/>
          <w:szCs w:val="24"/>
        </w:rPr>
        <w:t>;</w:t>
      </w:r>
    </w:p>
    <w:p w14:paraId="6A583118" w14:textId="5B2917E1" w:rsidR="1A2F92F7" w:rsidRDefault="7FB3160C" w:rsidP="0FAE64D0">
      <w:pPr>
        <w:pStyle w:val="ListParagraph"/>
        <w:numPr>
          <w:ilvl w:val="0"/>
          <w:numId w:val="1"/>
        </w:numPr>
        <w:spacing w:before="240" w:after="240" w:line="360" w:lineRule="auto"/>
        <w:jc w:val="both"/>
        <w:rPr>
          <w:rFonts w:ascii="Times New Roman" w:eastAsia="Times New Roman" w:hAnsi="Times New Roman" w:cs="Times New Roman"/>
          <w:color w:val="000000" w:themeColor="text1"/>
          <w:sz w:val="24"/>
          <w:szCs w:val="24"/>
        </w:rPr>
      </w:pPr>
      <w:r w:rsidRPr="7C575412">
        <w:rPr>
          <w:rFonts w:ascii="Times New Roman" w:eastAsia="Times New Roman" w:hAnsi="Times New Roman" w:cs="Times New Roman"/>
          <w:color w:val="000000" w:themeColor="text1"/>
          <w:sz w:val="24"/>
          <w:szCs w:val="24"/>
        </w:rPr>
        <w:t>Que o Executivo Federal, Estadual e Muni</w:t>
      </w:r>
      <w:r w:rsidR="0DB221D7" w:rsidRPr="7C575412">
        <w:rPr>
          <w:rFonts w:ascii="Times New Roman" w:eastAsia="Times New Roman" w:hAnsi="Times New Roman" w:cs="Times New Roman"/>
          <w:color w:val="000000" w:themeColor="text1"/>
          <w:sz w:val="24"/>
          <w:szCs w:val="24"/>
        </w:rPr>
        <w:t xml:space="preserve">cipal amplie a </w:t>
      </w:r>
      <w:r w:rsidR="1A2F92F7" w:rsidRPr="7C575412">
        <w:rPr>
          <w:rFonts w:ascii="Times New Roman" w:eastAsia="Times New Roman" w:hAnsi="Times New Roman" w:cs="Times New Roman"/>
          <w:color w:val="000000" w:themeColor="text1"/>
          <w:sz w:val="24"/>
          <w:szCs w:val="24"/>
        </w:rPr>
        <w:t xml:space="preserve">rede de atendimento e de Hospitais credenciados </w:t>
      </w:r>
      <w:r w:rsidR="45FD443A" w:rsidRPr="7C575412">
        <w:rPr>
          <w:rFonts w:ascii="Times New Roman" w:eastAsia="Times New Roman" w:hAnsi="Times New Roman" w:cs="Times New Roman"/>
          <w:color w:val="000000" w:themeColor="text1"/>
          <w:sz w:val="24"/>
          <w:szCs w:val="24"/>
        </w:rPr>
        <w:t>que</w:t>
      </w:r>
      <w:r w:rsidR="1A2F92F7" w:rsidRPr="7C575412">
        <w:rPr>
          <w:rFonts w:ascii="Times New Roman" w:eastAsia="Times New Roman" w:hAnsi="Times New Roman" w:cs="Times New Roman"/>
          <w:color w:val="000000" w:themeColor="text1"/>
          <w:sz w:val="24"/>
          <w:szCs w:val="24"/>
        </w:rPr>
        <w:t xml:space="preserve"> realiza</w:t>
      </w:r>
      <w:r w:rsidR="3FA8E907" w:rsidRPr="7C575412">
        <w:rPr>
          <w:rFonts w:ascii="Times New Roman" w:eastAsia="Times New Roman" w:hAnsi="Times New Roman" w:cs="Times New Roman"/>
          <w:color w:val="000000" w:themeColor="text1"/>
          <w:sz w:val="24"/>
          <w:szCs w:val="24"/>
        </w:rPr>
        <w:t>m</w:t>
      </w:r>
      <w:r w:rsidR="1A2F92F7" w:rsidRPr="7C575412">
        <w:rPr>
          <w:rFonts w:ascii="Times New Roman" w:eastAsia="Times New Roman" w:hAnsi="Times New Roman" w:cs="Times New Roman"/>
          <w:color w:val="000000" w:themeColor="text1"/>
          <w:sz w:val="24"/>
          <w:szCs w:val="24"/>
        </w:rPr>
        <w:t xml:space="preserve"> o atendimento de vítimas de violência sexual e realização do procedimento de aborto legal;</w:t>
      </w:r>
    </w:p>
    <w:p w14:paraId="4DA74A28" w14:textId="55CE8879" w:rsidR="4975E401" w:rsidRDefault="4975E401" w:rsidP="7C575412">
      <w:pPr>
        <w:pStyle w:val="ListParagraph"/>
        <w:numPr>
          <w:ilvl w:val="0"/>
          <w:numId w:val="1"/>
        </w:numPr>
        <w:spacing w:before="240" w:after="240" w:line="360" w:lineRule="auto"/>
        <w:jc w:val="both"/>
        <w:rPr>
          <w:rFonts w:ascii="Cambria" w:eastAsia="Cambria" w:hAnsi="Cambria" w:cs="Cambria"/>
          <w:color w:val="000000" w:themeColor="text1"/>
          <w:sz w:val="24"/>
          <w:szCs w:val="24"/>
        </w:rPr>
      </w:pPr>
      <w:r w:rsidRPr="7C575412">
        <w:rPr>
          <w:rFonts w:ascii="Times New Roman" w:eastAsia="Times New Roman" w:hAnsi="Times New Roman" w:cs="Times New Roman"/>
          <w:color w:val="000000" w:themeColor="text1"/>
          <w:sz w:val="24"/>
          <w:szCs w:val="24"/>
        </w:rPr>
        <w:t>Que o Executivo Federal, Estadual e Municipal crie</w:t>
      </w:r>
      <w:r w:rsidR="5DA040D1" w:rsidRPr="7C575412">
        <w:rPr>
          <w:rFonts w:ascii="Times New Roman" w:eastAsia="Times New Roman" w:hAnsi="Times New Roman" w:cs="Times New Roman"/>
          <w:color w:val="000000" w:themeColor="text1"/>
          <w:sz w:val="24"/>
          <w:szCs w:val="24"/>
        </w:rPr>
        <w:t>m</w:t>
      </w:r>
      <w:r w:rsidRPr="7C575412">
        <w:rPr>
          <w:rFonts w:ascii="Times New Roman" w:eastAsia="Times New Roman" w:hAnsi="Times New Roman" w:cs="Times New Roman"/>
          <w:color w:val="000000" w:themeColor="text1"/>
          <w:sz w:val="24"/>
          <w:szCs w:val="24"/>
        </w:rPr>
        <w:t xml:space="preserve"> políticas</w:t>
      </w:r>
      <w:r w:rsidR="16F1FEB6" w:rsidRPr="7C575412">
        <w:rPr>
          <w:rFonts w:ascii="Times New Roman" w:eastAsia="Times New Roman" w:hAnsi="Times New Roman" w:cs="Times New Roman"/>
          <w:color w:val="000000" w:themeColor="text1"/>
          <w:sz w:val="24"/>
          <w:szCs w:val="24"/>
        </w:rPr>
        <w:t xml:space="preserve"> públicas que</w:t>
      </w:r>
      <w:r w:rsidRPr="7C575412">
        <w:rPr>
          <w:rFonts w:ascii="Times New Roman" w:eastAsia="Times New Roman" w:hAnsi="Times New Roman" w:cs="Times New Roman"/>
          <w:color w:val="000000" w:themeColor="text1"/>
          <w:sz w:val="24"/>
          <w:szCs w:val="24"/>
        </w:rPr>
        <w:t xml:space="preserve"> </w:t>
      </w:r>
      <w:r w:rsidR="32D3DFB3" w:rsidRPr="7C575412">
        <w:rPr>
          <w:rFonts w:ascii="Cambria" w:eastAsia="Cambria" w:hAnsi="Cambria" w:cs="Cambria"/>
          <w:color w:val="000000" w:themeColor="text1"/>
          <w:sz w:val="24"/>
          <w:szCs w:val="24"/>
        </w:rPr>
        <w:t>garant</w:t>
      </w:r>
      <w:r w:rsidR="0FE37924" w:rsidRPr="7C575412">
        <w:rPr>
          <w:rFonts w:ascii="Cambria" w:eastAsia="Cambria" w:hAnsi="Cambria" w:cs="Cambria"/>
          <w:color w:val="000000" w:themeColor="text1"/>
          <w:sz w:val="24"/>
          <w:szCs w:val="24"/>
        </w:rPr>
        <w:t>am</w:t>
      </w:r>
      <w:r w:rsidR="32D3DFB3" w:rsidRPr="7C575412">
        <w:rPr>
          <w:rFonts w:ascii="Cambria" w:eastAsia="Cambria" w:hAnsi="Cambria" w:cs="Cambria"/>
          <w:color w:val="000000" w:themeColor="text1"/>
          <w:sz w:val="24"/>
          <w:szCs w:val="24"/>
        </w:rPr>
        <w:t xml:space="preserve"> transporte, hospedagem e alimentação para a mulher/menina e sua/seu acompanhante, quando necessário o acesso a serviços</w:t>
      </w:r>
      <w:r w:rsidR="469C476F" w:rsidRPr="7C575412">
        <w:rPr>
          <w:rFonts w:ascii="Cambria" w:eastAsia="Cambria" w:hAnsi="Cambria" w:cs="Cambria"/>
          <w:color w:val="000000" w:themeColor="text1"/>
          <w:sz w:val="24"/>
          <w:szCs w:val="24"/>
        </w:rPr>
        <w:t xml:space="preserve"> de interrupção de gestação</w:t>
      </w:r>
      <w:r w:rsidR="32D3DFB3" w:rsidRPr="7C575412">
        <w:rPr>
          <w:rFonts w:ascii="Cambria" w:eastAsia="Cambria" w:hAnsi="Cambria" w:cs="Cambria"/>
          <w:color w:val="000000" w:themeColor="text1"/>
          <w:sz w:val="24"/>
          <w:szCs w:val="24"/>
        </w:rPr>
        <w:t xml:space="preserve"> em outro </w:t>
      </w:r>
      <w:r w:rsidR="7B7431A6" w:rsidRPr="7C575412">
        <w:rPr>
          <w:rFonts w:ascii="Cambria" w:eastAsia="Cambria" w:hAnsi="Cambria" w:cs="Cambria"/>
          <w:color w:val="000000" w:themeColor="text1"/>
          <w:sz w:val="24"/>
          <w:szCs w:val="24"/>
        </w:rPr>
        <w:t>territór</w:t>
      </w:r>
      <w:r w:rsidR="32D3DFB3" w:rsidRPr="7C575412">
        <w:rPr>
          <w:rFonts w:ascii="Cambria" w:eastAsia="Cambria" w:hAnsi="Cambria" w:cs="Cambria"/>
          <w:color w:val="000000" w:themeColor="text1"/>
          <w:sz w:val="24"/>
          <w:szCs w:val="24"/>
        </w:rPr>
        <w:t>io</w:t>
      </w:r>
      <w:r w:rsidR="63A93A4F" w:rsidRPr="7C575412">
        <w:rPr>
          <w:rFonts w:ascii="Cambria" w:eastAsia="Cambria" w:hAnsi="Cambria" w:cs="Cambria"/>
          <w:color w:val="000000" w:themeColor="text1"/>
          <w:sz w:val="24"/>
          <w:szCs w:val="24"/>
        </w:rPr>
        <w:t>;</w:t>
      </w:r>
    </w:p>
    <w:p w14:paraId="10888AC0" w14:textId="4143C8B5" w:rsidR="69C9D699" w:rsidRDefault="69C9D699" w:rsidP="7C575412">
      <w:pPr>
        <w:pStyle w:val="ListParagraph"/>
        <w:numPr>
          <w:ilvl w:val="0"/>
          <w:numId w:val="1"/>
        </w:numPr>
        <w:spacing w:before="240" w:after="240" w:line="360" w:lineRule="auto"/>
        <w:jc w:val="both"/>
        <w:rPr>
          <w:rFonts w:ascii="Cambria" w:eastAsia="Cambria" w:hAnsi="Cambria" w:cs="Cambria"/>
          <w:color w:val="000000" w:themeColor="text1"/>
          <w:sz w:val="24"/>
          <w:szCs w:val="24"/>
        </w:rPr>
      </w:pPr>
      <w:r w:rsidRPr="7C575412">
        <w:rPr>
          <w:rFonts w:ascii="Times New Roman" w:eastAsia="Times New Roman" w:hAnsi="Times New Roman" w:cs="Times New Roman"/>
          <w:color w:val="000000" w:themeColor="text1"/>
          <w:sz w:val="24"/>
          <w:szCs w:val="24"/>
        </w:rPr>
        <w:t>Que o Executivo Federal, Estadual e Municipal orientem os profissionais de saúde de que a a</w:t>
      </w:r>
      <w:r w:rsidRPr="7C575412">
        <w:rPr>
          <w:rFonts w:ascii="Cambria" w:eastAsia="Cambria" w:hAnsi="Cambria" w:cs="Cambria"/>
          <w:color w:val="000000" w:themeColor="text1"/>
          <w:sz w:val="24"/>
          <w:szCs w:val="24"/>
        </w:rPr>
        <w:t>legação de “objeção de consciência” não pode s</w:t>
      </w:r>
      <w:r w:rsidR="7E0106FF" w:rsidRPr="7C575412">
        <w:rPr>
          <w:rFonts w:ascii="Cambria" w:eastAsia="Cambria" w:hAnsi="Cambria" w:cs="Cambria"/>
          <w:color w:val="000000" w:themeColor="text1"/>
          <w:sz w:val="24"/>
          <w:szCs w:val="24"/>
        </w:rPr>
        <w:t xml:space="preserve">er utilizada </w:t>
      </w:r>
      <w:r w:rsidRPr="7C575412">
        <w:rPr>
          <w:rFonts w:ascii="Cambria" w:eastAsia="Cambria" w:hAnsi="Cambria" w:cs="Cambria"/>
          <w:color w:val="000000" w:themeColor="text1"/>
          <w:sz w:val="24"/>
          <w:szCs w:val="24"/>
        </w:rPr>
        <w:t>como justificativa</w:t>
      </w:r>
      <w:r w:rsidR="521BCF2F" w:rsidRPr="7C575412">
        <w:rPr>
          <w:rFonts w:ascii="Cambria" w:eastAsia="Cambria" w:hAnsi="Cambria" w:cs="Cambria"/>
          <w:color w:val="000000" w:themeColor="text1"/>
          <w:sz w:val="24"/>
          <w:szCs w:val="24"/>
        </w:rPr>
        <w:t xml:space="preserve"> de um serviço, no todo, negar </w:t>
      </w:r>
      <w:r w:rsidRPr="7C575412">
        <w:rPr>
          <w:rFonts w:ascii="Cambria" w:eastAsia="Cambria" w:hAnsi="Cambria" w:cs="Cambria"/>
          <w:color w:val="000000" w:themeColor="text1"/>
          <w:sz w:val="24"/>
          <w:szCs w:val="24"/>
        </w:rPr>
        <w:t xml:space="preserve">o acesso ao aborto legal, </w:t>
      </w:r>
      <w:r w:rsidR="7813EE01" w:rsidRPr="7C575412">
        <w:rPr>
          <w:rFonts w:ascii="Cambria" w:eastAsia="Cambria" w:hAnsi="Cambria" w:cs="Cambria"/>
          <w:color w:val="000000" w:themeColor="text1"/>
          <w:sz w:val="24"/>
          <w:szCs w:val="24"/>
        </w:rPr>
        <w:t xml:space="preserve">uma vez que o serviço público é contínuo e universal; </w:t>
      </w:r>
    </w:p>
    <w:p w14:paraId="133DAD7C" w14:textId="0A74076D" w:rsidR="7813EE01" w:rsidRDefault="7813EE01" w:rsidP="7C575412">
      <w:pPr>
        <w:pStyle w:val="ListParagraph"/>
        <w:numPr>
          <w:ilvl w:val="0"/>
          <w:numId w:val="1"/>
        </w:numPr>
        <w:spacing w:before="240" w:after="240" w:line="360" w:lineRule="auto"/>
        <w:jc w:val="both"/>
        <w:rPr>
          <w:rFonts w:ascii="Cambria" w:eastAsia="Cambria" w:hAnsi="Cambria" w:cs="Cambria"/>
          <w:color w:val="000000" w:themeColor="text1"/>
          <w:sz w:val="24"/>
          <w:szCs w:val="24"/>
        </w:rPr>
      </w:pPr>
      <w:r w:rsidRPr="7C575412">
        <w:rPr>
          <w:rFonts w:ascii="Cambria" w:eastAsia="Cambria" w:hAnsi="Cambria" w:cs="Cambria"/>
          <w:color w:val="000000" w:themeColor="text1"/>
          <w:sz w:val="24"/>
          <w:szCs w:val="24"/>
        </w:rPr>
        <w:t>Que o Judiciário não aceite como prova para investigação/persecução penal do crime de aborto denúncias oriundas da quebra do sigilo dos profissionais de saúde;</w:t>
      </w:r>
    </w:p>
    <w:p w14:paraId="1A49A24C" w14:textId="570FE0AF" w:rsidR="1A2F92F7" w:rsidRDefault="1A2F92F7" w:rsidP="0FAE64D0">
      <w:pPr>
        <w:pStyle w:val="ListParagraph"/>
        <w:numPr>
          <w:ilvl w:val="0"/>
          <w:numId w:val="1"/>
        </w:numPr>
        <w:spacing w:before="240" w:after="240" w:line="360" w:lineRule="auto"/>
        <w:jc w:val="both"/>
        <w:rPr>
          <w:rFonts w:ascii="Times New Roman" w:eastAsia="Times New Roman" w:hAnsi="Times New Roman" w:cs="Times New Roman"/>
          <w:color w:val="000000" w:themeColor="text1"/>
          <w:sz w:val="24"/>
          <w:szCs w:val="24"/>
        </w:rPr>
      </w:pPr>
      <w:r w:rsidRPr="140566E7">
        <w:rPr>
          <w:rFonts w:ascii="Times New Roman" w:eastAsia="Times New Roman" w:hAnsi="Times New Roman" w:cs="Times New Roman"/>
          <w:color w:val="000000" w:themeColor="text1"/>
          <w:sz w:val="24"/>
          <w:szCs w:val="24"/>
        </w:rPr>
        <w:t>Estabelecer fluxos claros para encaminhamento</w:t>
      </w:r>
      <w:r w:rsidR="08C47F5F" w:rsidRPr="140566E7">
        <w:rPr>
          <w:rFonts w:ascii="Times New Roman" w:eastAsia="Times New Roman" w:hAnsi="Times New Roman" w:cs="Times New Roman"/>
          <w:color w:val="000000" w:themeColor="text1"/>
          <w:sz w:val="24"/>
          <w:szCs w:val="24"/>
        </w:rPr>
        <w:t xml:space="preserve"> </w:t>
      </w:r>
      <w:r w:rsidR="37682C97" w:rsidRPr="140566E7">
        <w:rPr>
          <w:rFonts w:ascii="Times New Roman" w:eastAsia="Times New Roman" w:hAnsi="Times New Roman" w:cs="Times New Roman"/>
          <w:color w:val="000000" w:themeColor="text1"/>
          <w:sz w:val="24"/>
          <w:szCs w:val="24"/>
        </w:rPr>
        <w:t>rápidos</w:t>
      </w:r>
      <w:r w:rsidR="08C47F5F" w:rsidRPr="140566E7">
        <w:rPr>
          <w:rFonts w:ascii="Times New Roman" w:eastAsia="Times New Roman" w:hAnsi="Times New Roman" w:cs="Times New Roman"/>
          <w:color w:val="000000" w:themeColor="text1"/>
          <w:sz w:val="24"/>
          <w:szCs w:val="24"/>
        </w:rPr>
        <w:t xml:space="preserve"> e efetivos</w:t>
      </w:r>
      <w:r w:rsidRPr="140566E7">
        <w:rPr>
          <w:rFonts w:ascii="Times New Roman" w:eastAsia="Times New Roman" w:hAnsi="Times New Roman" w:cs="Times New Roman"/>
          <w:color w:val="000000" w:themeColor="text1"/>
          <w:sz w:val="24"/>
          <w:szCs w:val="24"/>
        </w:rPr>
        <w:t xml:space="preserve"> de mulheres a meninas e adolescentes aos estabelecimentos capacitados na falta de rede completa e suficiente em todos municípios. </w:t>
      </w:r>
    </w:p>
    <w:p w14:paraId="7A1E5750" w14:textId="05671E21" w:rsidR="1A2F92F7" w:rsidRDefault="1A2F92F7" w:rsidP="0FAE64D0">
      <w:pPr>
        <w:pStyle w:val="ListParagraph"/>
        <w:numPr>
          <w:ilvl w:val="0"/>
          <w:numId w:val="1"/>
        </w:numPr>
        <w:spacing w:before="240" w:after="240" w:line="360" w:lineRule="auto"/>
        <w:jc w:val="both"/>
        <w:rPr>
          <w:rFonts w:ascii="Times New Roman" w:eastAsia="Times New Roman" w:hAnsi="Times New Roman" w:cs="Times New Roman"/>
          <w:color w:val="000000" w:themeColor="text1"/>
          <w:sz w:val="24"/>
          <w:szCs w:val="24"/>
        </w:rPr>
      </w:pPr>
      <w:r w:rsidRPr="140566E7">
        <w:rPr>
          <w:rFonts w:ascii="Times New Roman" w:eastAsia="Times New Roman" w:hAnsi="Times New Roman" w:cs="Times New Roman"/>
          <w:color w:val="000000" w:themeColor="text1"/>
          <w:sz w:val="24"/>
          <w:szCs w:val="24"/>
        </w:rPr>
        <w:t xml:space="preserve">Capacitar e informar toda a rede do sistema único de </w:t>
      </w:r>
      <w:r w:rsidR="18B7B9DB" w:rsidRPr="140566E7">
        <w:rPr>
          <w:rFonts w:ascii="Times New Roman" w:eastAsia="Times New Roman" w:hAnsi="Times New Roman" w:cs="Times New Roman"/>
          <w:color w:val="000000" w:themeColor="text1"/>
          <w:sz w:val="24"/>
          <w:szCs w:val="24"/>
        </w:rPr>
        <w:t>Saúde</w:t>
      </w:r>
      <w:r w:rsidRPr="140566E7">
        <w:rPr>
          <w:rFonts w:ascii="Times New Roman" w:eastAsia="Times New Roman" w:hAnsi="Times New Roman" w:cs="Times New Roman"/>
          <w:color w:val="000000" w:themeColor="text1"/>
          <w:sz w:val="24"/>
          <w:szCs w:val="24"/>
        </w:rPr>
        <w:t xml:space="preserve"> sobre as normativas </w:t>
      </w:r>
      <w:r w:rsidR="5C1A6873" w:rsidRPr="140566E7">
        <w:rPr>
          <w:rFonts w:ascii="Times New Roman" w:eastAsia="Times New Roman" w:hAnsi="Times New Roman" w:cs="Times New Roman"/>
          <w:color w:val="000000" w:themeColor="text1"/>
          <w:sz w:val="24"/>
          <w:szCs w:val="24"/>
        </w:rPr>
        <w:t xml:space="preserve">e fluxos de </w:t>
      </w:r>
      <w:r w:rsidR="015C9A9B" w:rsidRPr="140566E7">
        <w:rPr>
          <w:rFonts w:ascii="Times New Roman" w:eastAsia="Times New Roman" w:hAnsi="Times New Roman" w:cs="Times New Roman"/>
          <w:color w:val="000000" w:themeColor="text1"/>
          <w:sz w:val="24"/>
          <w:szCs w:val="24"/>
        </w:rPr>
        <w:t xml:space="preserve">encaminhamento sobre o acesso ao aborto legal. </w:t>
      </w:r>
    </w:p>
    <w:p w14:paraId="1D202E4A" w14:textId="0B8A3C0D" w:rsidR="4B71414C" w:rsidRDefault="4B71414C" w:rsidP="0FAE64D0">
      <w:pPr>
        <w:pStyle w:val="ListParagraph"/>
        <w:numPr>
          <w:ilvl w:val="0"/>
          <w:numId w:val="1"/>
        </w:numPr>
        <w:spacing w:before="240" w:after="240" w:line="360" w:lineRule="auto"/>
        <w:jc w:val="both"/>
        <w:rPr>
          <w:rFonts w:ascii="Times New Roman" w:eastAsia="Times New Roman" w:hAnsi="Times New Roman" w:cs="Times New Roman"/>
          <w:color w:val="000000" w:themeColor="text1"/>
          <w:sz w:val="24"/>
          <w:szCs w:val="24"/>
        </w:rPr>
      </w:pPr>
      <w:r w:rsidRPr="140566E7">
        <w:rPr>
          <w:rFonts w:ascii="Times New Roman" w:eastAsia="Times New Roman" w:hAnsi="Times New Roman" w:cs="Times New Roman"/>
          <w:color w:val="000000" w:themeColor="text1"/>
          <w:sz w:val="24"/>
          <w:szCs w:val="24"/>
        </w:rPr>
        <w:t xml:space="preserve">Disponibilizar as informações a nível nacional e estadual sobre os procedimentos, os documentos requisitados, bem como </w:t>
      </w:r>
      <w:r w:rsidR="6B35231F" w:rsidRPr="140566E7">
        <w:rPr>
          <w:rFonts w:ascii="Times New Roman" w:eastAsia="Times New Roman" w:hAnsi="Times New Roman" w:cs="Times New Roman"/>
          <w:color w:val="000000" w:themeColor="text1"/>
          <w:sz w:val="24"/>
          <w:szCs w:val="24"/>
        </w:rPr>
        <w:t xml:space="preserve">sobre os locais do atendimento. </w:t>
      </w:r>
    </w:p>
    <w:p w14:paraId="728CF9BF" w14:textId="2E0B2311" w:rsidR="002A6C3B" w:rsidRPr="00BF0668" w:rsidRDefault="002A6C3B" w:rsidP="0FAE64D0">
      <w:pPr>
        <w:spacing w:line="360" w:lineRule="auto"/>
        <w:ind w:left="720"/>
        <w:jc w:val="both"/>
        <w:rPr>
          <w:rFonts w:ascii="Cambria" w:eastAsia="Cambria" w:hAnsi="Cambria" w:cs="Cambria"/>
          <w:sz w:val="24"/>
          <w:szCs w:val="24"/>
        </w:rPr>
      </w:pPr>
    </w:p>
    <w:p w14:paraId="255607DA" w14:textId="77777777" w:rsidR="002A6C3B" w:rsidRPr="00BF0668" w:rsidRDefault="002A6C3B" w:rsidP="002A6C3B">
      <w:pPr>
        <w:jc w:val="center"/>
        <w:rPr>
          <w:rFonts w:ascii="Cambria" w:eastAsia="Cambria" w:hAnsi="Cambria" w:cs="Cambria"/>
          <w:sz w:val="24"/>
          <w:szCs w:val="24"/>
        </w:rPr>
      </w:pPr>
    </w:p>
    <w:p w14:paraId="72D86AB1" w14:textId="59DC9AB4" w:rsidR="51ADF35E" w:rsidRDefault="51ADF35E" w:rsidP="0FAE64D0">
      <w:pPr>
        <w:jc w:val="center"/>
      </w:pPr>
      <w:r w:rsidRPr="0FAE64D0">
        <w:rPr>
          <w:rFonts w:ascii="Cambria" w:eastAsia="Cambria" w:hAnsi="Cambria" w:cs="Cambria"/>
          <w:b/>
          <w:bCs/>
          <w:sz w:val="24"/>
          <w:szCs w:val="24"/>
        </w:rPr>
        <w:t>TATIANA CAMPOS BIAS FORTES</w:t>
      </w:r>
    </w:p>
    <w:p w14:paraId="4887C0E4" w14:textId="6EC908E2" w:rsidR="002A6C3B" w:rsidRPr="00BF0668" w:rsidRDefault="002A6C3B" w:rsidP="002A6C3B">
      <w:pPr>
        <w:jc w:val="center"/>
        <w:rPr>
          <w:rFonts w:ascii="Cambria" w:eastAsia="Cambria" w:hAnsi="Cambria" w:cs="Cambria"/>
          <w:sz w:val="24"/>
          <w:szCs w:val="24"/>
        </w:rPr>
      </w:pPr>
      <w:r w:rsidRPr="32815FF5">
        <w:rPr>
          <w:rFonts w:ascii="Cambria" w:eastAsia="Cambria" w:hAnsi="Cambria" w:cs="Cambria"/>
          <w:sz w:val="24"/>
          <w:szCs w:val="24"/>
        </w:rPr>
        <w:t>Defensor</w:t>
      </w:r>
      <w:r w:rsidR="7179099F" w:rsidRPr="32815FF5">
        <w:rPr>
          <w:rFonts w:ascii="Cambria" w:eastAsia="Cambria" w:hAnsi="Cambria" w:cs="Cambria"/>
          <w:sz w:val="24"/>
          <w:szCs w:val="24"/>
        </w:rPr>
        <w:t>a</w:t>
      </w:r>
      <w:r w:rsidRPr="32815FF5">
        <w:rPr>
          <w:rFonts w:ascii="Cambria" w:eastAsia="Cambria" w:hAnsi="Cambria" w:cs="Cambria"/>
          <w:sz w:val="24"/>
          <w:szCs w:val="24"/>
        </w:rPr>
        <w:t xml:space="preserve"> Pública do Estado de São Paulo</w:t>
      </w:r>
    </w:p>
    <w:p w14:paraId="1AFFC1F9" w14:textId="3920D0C3" w:rsidR="002A6C3B" w:rsidRPr="00BF0668" w:rsidRDefault="1EC74772" w:rsidP="002A6C3B">
      <w:pPr>
        <w:jc w:val="center"/>
        <w:rPr>
          <w:rFonts w:ascii="Cambria" w:eastAsia="Cambria" w:hAnsi="Cambria" w:cs="Cambria"/>
          <w:sz w:val="24"/>
          <w:szCs w:val="24"/>
        </w:rPr>
      </w:pPr>
      <w:r w:rsidRPr="0FAE64D0">
        <w:rPr>
          <w:rFonts w:ascii="Cambria" w:eastAsia="Cambria" w:hAnsi="Cambria" w:cs="Cambria"/>
          <w:sz w:val="24"/>
          <w:szCs w:val="24"/>
        </w:rPr>
        <w:t xml:space="preserve">Núcleo Especializado </w:t>
      </w:r>
      <w:r w:rsidR="6D9979AA" w:rsidRPr="0FAE64D0">
        <w:rPr>
          <w:rFonts w:ascii="Cambria" w:eastAsia="Cambria" w:hAnsi="Cambria" w:cs="Cambria"/>
          <w:sz w:val="24"/>
          <w:szCs w:val="24"/>
        </w:rPr>
        <w:t>De Promoção e Defesa dos Direitos das Mulheres</w:t>
      </w:r>
    </w:p>
    <w:p w14:paraId="60C12A72" w14:textId="77777777" w:rsidR="002A6C3B" w:rsidRPr="00BF0668" w:rsidRDefault="002A6C3B" w:rsidP="002A6C3B">
      <w:pPr>
        <w:jc w:val="center"/>
        <w:rPr>
          <w:rFonts w:ascii="Cambria" w:eastAsia="Cambria" w:hAnsi="Cambria" w:cs="Cambria"/>
          <w:b/>
          <w:sz w:val="24"/>
          <w:szCs w:val="24"/>
        </w:rPr>
      </w:pPr>
    </w:p>
    <w:p w14:paraId="1E27C55E" w14:textId="2767541A" w:rsidR="594B809D" w:rsidRDefault="594B809D" w:rsidP="140566E7">
      <w:pPr>
        <w:jc w:val="center"/>
        <w:rPr>
          <w:rFonts w:ascii="Cambria" w:eastAsia="Cambria" w:hAnsi="Cambria" w:cs="Cambria"/>
          <w:b/>
          <w:bCs/>
          <w:sz w:val="24"/>
          <w:szCs w:val="24"/>
        </w:rPr>
      </w:pPr>
      <w:r w:rsidRPr="140566E7">
        <w:rPr>
          <w:rFonts w:ascii="Cambria" w:eastAsia="Cambria" w:hAnsi="Cambria" w:cs="Cambria"/>
          <w:b/>
          <w:bCs/>
          <w:sz w:val="24"/>
          <w:szCs w:val="24"/>
        </w:rPr>
        <w:t xml:space="preserve">FERNANDA </w:t>
      </w:r>
      <w:r w:rsidR="78DADE50" w:rsidRPr="140566E7">
        <w:rPr>
          <w:rFonts w:ascii="Cambria" w:eastAsia="Cambria" w:hAnsi="Cambria" w:cs="Cambria"/>
          <w:b/>
          <w:bCs/>
          <w:sz w:val="24"/>
          <w:szCs w:val="24"/>
        </w:rPr>
        <w:t>COSTA HUESO</w:t>
      </w:r>
    </w:p>
    <w:p w14:paraId="509D54C4" w14:textId="6EC908E2" w:rsidR="6D9979AA" w:rsidRDefault="6D9979AA" w:rsidP="0FAE64D0">
      <w:pPr>
        <w:jc w:val="center"/>
        <w:rPr>
          <w:rFonts w:ascii="Cambria" w:eastAsia="Cambria" w:hAnsi="Cambria" w:cs="Cambria"/>
          <w:sz w:val="24"/>
          <w:szCs w:val="24"/>
        </w:rPr>
      </w:pPr>
      <w:r w:rsidRPr="0FAE64D0">
        <w:rPr>
          <w:rFonts w:ascii="Cambria" w:eastAsia="Cambria" w:hAnsi="Cambria" w:cs="Cambria"/>
          <w:sz w:val="24"/>
          <w:szCs w:val="24"/>
        </w:rPr>
        <w:t>Defensora Pública do Estado de São Paulo</w:t>
      </w:r>
    </w:p>
    <w:p w14:paraId="13B52E1D" w14:textId="3920D0C3" w:rsidR="6D9979AA" w:rsidRDefault="6D9979AA" w:rsidP="0FAE64D0">
      <w:pPr>
        <w:jc w:val="center"/>
        <w:rPr>
          <w:rFonts w:ascii="Cambria" w:eastAsia="Cambria" w:hAnsi="Cambria" w:cs="Cambria"/>
          <w:sz w:val="24"/>
          <w:szCs w:val="24"/>
        </w:rPr>
      </w:pPr>
      <w:r w:rsidRPr="0FAE64D0">
        <w:rPr>
          <w:rFonts w:ascii="Cambria" w:eastAsia="Cambria" w:hAnsi="Cambria" w:cs="Cambria"/>
          <w:sz w:val="24"/>
          <w:szCs w:val="24"/>
        </w:rPr>
        <w:t>Núcleo Especializado De Promoção e Defesa dos Direitos das Mulheres</w:t>
      </w:r>
    </w:p>
    <w:p w14:paraId="53E4BD9E" w14:textId="69EDF684" w:rsidR="0FAE64D0" w:rsidRDefault="0FAE64D0" w:rsidP="0FAE64D0">
      <w:pPr>
        <w:jc w:val="center"/>
        <w:rPr>
          <w:rFonts w:ascii="Cambria" w:eastAsia="Cambria" w:hAnsi="Cambria" w:cs="Cambria"/>
          <w:sz w:val="24"/>
          <w:szCs w:val="24"/>
        </w:rPr>
      </w:pPr>
    </w:p>
    <w:p w14:paraId="196B32AF" w14:textId="04478AE3" w:rsidR="002A6C3B" w:rsidRPr="00BF0668" w:rsidRDefault="002A6C3B" w:rsidP="002A6C3B">
      <w:pPr>
        <w:jc w:val="center"/>
        <w:rPr>
          <w:rFonts w:ascii="Cambria" w:eastAsia="Cambria" w:hAnsi="Cambria" w:cs="Cambria"/>
          <w:sz w:val="24"/>
          <w:szCs w:val="24"/>
        </w:rPr>
      </w:pPr>
    </w:p>
    <w:p w14:paraId="376324F1" w14:textId="5170FED9" w:rsidR="2B29E6AD" w:rsidRDefault="2B29E6AD" w:rsidP="0FAE64D0">
      <w:pPr>
        <w:jc w:val="center"/>
        <w:rPr>
          <w:rFonts w:ascii="Cambria" w:eastAsia="Cambria" w:hAnsi="Cambria" w:cs="Cambria"/>
          <w:b/>
          <w:bCs/>
          <w:sz w:val="24"/>
          <w:szCs w:val="24"/>
        </w:rPr>
      </w:pPr>
      <w:r w:rsidRPr="140566E7">
        <w:rPr>
          <w:rFonts w:ascii="Cambria" w:eastAsia="Cambria" w:hAnsi="Cambria" w:cs="Cambria"/>
          <w:b/>
          <w:bCs/>
          <w:sz w:val="24"/>
          <w:szCs w:val="24"/>
        </w:rPr>
        <w:t>PAULA</w:t>
      </w:r>
      <w:r w:rsidR="6443A9B9" w:rsidRPr="140566E7">
        <w:rPr>
          <w:rFonts w:ascii="Cambria" w:eastAsia="Cambria" w:hAnsi="Cambria" w:cs="Cambria"/>
          <w:b/>
          <w:bCs/>
          <w:sz w:val="24"/>
          <w:szCs w:val="24"/>
        </w:rPr>
        <w:t xml:space="preserve"> SANT’ANNA MACHADO DE SOUZA</w:t>
      </w:r>
    </w:p>
    <w:p w14:paraId="5E1E1E45" w14:textId="6EC908E2" w:rsidR="35D398D6" w:rsidRDefault="35D398D6" w:rsidP="0FAE64D0">
      <w:pPr>
        <w:jc w:val="center"/>
        <w:rPr>
          <w:rFonts w:ascii="Cambria" w:eastAsia="Cambria" w:hAnsi="Cambria" w:cs="Cambria"/>
          <w:sz w:val="24"/>
          <w:szCs w:val="24"/>
        </w:rPr>
      </w:pPr>
      <w:r w:rsidRPr="0FAE64D0">
        <w:rPr>
          <w:rFonts w:ascii="Cambria" w:eastAsia="Cambria" w:hAnsi="Cambria" w:cs="Cambria"/>
          <w:sz w:val="24"/>
          <w:szCs w:val="24"/>
        </w:rPr>
        <w:t>Defensora Pública do Estado de São Paulo</w:t>
      </w:r>
    </w:p>
    <w:p w14:paraId="73AC0C6D" w14:textId="3920D0C3" w:rsidR="35D398D6" w:rsidRDefault="35D398D6" w:rsidP="0FAE64D0">
      <w:pPr>
        <w:jc w:val="center"/>
        <w:rPr>
          <w:rFonts w:ascii="Cambria" w:eastAsia="Cambria" w:hAnsi="Cambria" w:cs="Cambria"/>
          <w:sz w:val="24"/>
          <w:szCs w:val="24"/>
        </w:rPr>
      </w:pPr>
      <w:r w:rsidRPr="0FAE64D0">
        <w:rPr>
          <w:rFonts w:ascii="Cambria" w:eastAsia="Cambria" w:hAnsi="Cambria" w:cs="Cambria"/>
          <w:sz w:val="24"/>
          <w:szCs w:val="24"/>
        </w:rPr>
        <w:t>Núcleo Especializado De Promoção e Defesa dos Direitos das Mulheres</w:t>
      </w:r>
    </w:p>
    <w:p w14:paraId="4157035F" w14:textId="666C5465" w:rsidR="0FAE64D0" w:rsidRDefault="0FAE64D0" w:rsidP="0FAE64D0">
      <w:pPr>
        <w:jc w:val="center"/>
        <w:rPr>
          <w:rFonts w:ascii="Cambria" w:eastAsia="Cambria" w:hAnsi="Cambria" w:cs="Cambria"/>
          <w:sz w:val="24"/>
          <w:szCs w:val="24"/>
        </w:rPr>
      </w:pPr>
    </w:p>
    <w:p w14:paraId="3688C1C1" w14:textId="77777777" w:rsidR="002A6C3B" w:rsidRPr="00BF0668" w:rsidRDefault="002A6C3B" w:rsidP="00A31A6E">
      <w:pPr>
        <w:rPr>
          <w:rFonts w:ascii="Cambria" w:eastAsia="Cambria" w:hAnsi="Cambria" w:cs="Cambria"/>
          <w:sz w:val="24"/>
          <w:szCs w:val="24"/>
        </w:rPr>
      </w:pPr>
    </w:p>
    <w:p w14:paraId="6EBC55B5" w14:textId="327AAAB5" w:rsidR="002A6C3B" w:rsidRPr="00BF0668" w:rsidRDefault="002A6C3B" w:rsidP="32815FF5">
      <w:pPr>
        <w:jc w:val="center"/>
        <w:rPr>
          <w:rFonts w:ascii="Cambria" w:eastAsia="Cambria" w:hAnsi="Cambria" w:cs="Cambria"/>
          <w:sz w:val="24"/>
          <w:szCs w:val="24"/>
        </w:rPr>
      </w:pPr>
    </w:p>
    <w:p w14:paraId="4A30EBAD" w14:textId="77777777" w:rsidR="002A6C3B" w:rsidRPr="00BF0668" w:rsidRDefault="002A6C3B" w:rsidP="002A6C3B">
      <w:pPr>
        <w:rPr>
          <w:rFonts w:ascii="Cambria" w:eastAsia="Cambria" w:hAnsi="Cambria" w:cs="Cambria"/>
          <w:sz w:val="24"/>
          <w:szCs w:val="24"/>
        </w:rPr>
      </w:pPr>
    </w:p>
    <w:p w14:paraId="36780164" w14:textId="77777777" w:rsidR="007B454A" w:rsidRDefault="007B454A"/>
    <w:sectPr w:rsidR="007B454A">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76216" w14:textId="77777777" w:rsidR="002D0AEF" w:rsidRDefault="002D0AEF" w:rsidP="002A6C3B">
      <w:pPr>
        <w:spacing w:line="240" w:lineRule="auto"/>
      </w:pPr>
      <w:r>
        <w:separator/>
      </w:r>
    </w:p>
  </w:endnote>
  <w:endnote w:type="continuationSeparator" w:id="0">
    <w:p w14:paraId="7852DCA1" w14:textId="77777777" w:rsidR="002D0AEF" w:rsidRDefault="002D0AEF" w:rsidP="002A6C3B">
      <w:pPr>
        <w:spacing w:line="240" w:lineRule="auto"/>
      </w:pPr>
      <w:r>
        <w:continuationSeparator/>
      </w:r>
    </w:p>
  </w:endnote>
  <w:endnote w:type="continuationNotice" w:id="1">
    <w:p w14:paraId="7B1ED1A1" w14:textId="77777777" w:rsidR="005812FC" w:rsidRDefault="005812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15" w:type="dxa"/>
      <w:tblLayout w:type="fixed"/>
      <w:tblLook w:val="06A0" w:firstRow="1" w:lastRow="0" w:firstColumn="1" w:lastColumn="0" w:noHBand="1" w:noVBand="1"/>
    </w:tblPr>
    <w:tblGrid>
      <w:gridCol w:w="1515"/>
      <w:gridCol w:w="5495"/>
      <w:gridCol w:w="2005"/>
    </w:tblGrid>
    <w:tr w:rsidR="35D0F6FD" w14:paraId="5F8BF0C3" w14:textId="77777777" w:rsidTr="0FAE64D0">
      <w:trPr>
        <w:trHeight w:val="300"/>
      </w:trPr>
      <w:tc>
        <w:tcPr>
          <w:tcW w:w="1515" w:type="dxa"/>
        </w:tcPr>
        <w:p w14:paraId="6B0B8C20" w14:textId="3AA2391C" w:rsidR="35D0F6FD" w:rsidRDefault="35D0F6FD" w:rsidP="35D0F6FD">
          <w:pPr>
            <w:pStyle w:val="Header"/>
            <w:ind w:left="-115"/>
          </w:pPr>
        </w:p>
      </w:tc>
      <w:tc>
        <w:tcPr>
          <w:tcW w:w="5495" w:type="dxa"/>
        </w:tcPr>
        <w:p w14:paraId="42B27B0F" w14:textId="7BC6F15C" w:rsidR="35D0F6FD" w:rsidRDefault="0FAE64D0" w:rsidP="0FAE64D0">
          <w:pPr>
            <w:tabs>
              <w:tab w:val="center" w:pos="4252"/>
              <w:tab w:val="right" w:pos="8504"/>
            </w:tabs>
            <w:spacing w:line="240" w:lineRule="auto"/>
            <w:ind w:right="-852"/>
            <w:jc w:val="center"/>
            <w:rPr>
              <w:rFonts w:ascii="Cambria" w:eastAsia="Cambria" w:hAnsi="Cambria" w:cs="Cambria"/>
              <w:color w:val="000000" w:themeColor="text1"/>
              <w:sz w:val="20"/>
              <w:szCs w:val="20"/>
            </w:rPr>
          </w:pPr>
          <w:r w:rsidRPr="0FAE64D0">
            <w:rPr>
              <w:rFonts w:ascii="Cambria" w:eastAsia="Cambria" w:hAnsi="Cambria" w:cs="Cambria"/>
              <w:color w:val="000000" w:themeColor="text1"/>
              <w:sz w:val="20"/>
              <w:szCs w:val="20"/>
            </w:rPr>
            <w:t xml:space="preserve">Avenida Liberdade, 32, 3º andar (NUDEM), Centro, São Paulo/SP, CEP 01502-000 </w:t>
          </w:r>
        </w:p>
        <w:p w14:paraId="7C3D673D" w14:textId="5D364EF5" w:rsidR="35D0F6FD" w:rsidRDefault="0FAE64D0" w:rsidP="0FAE64D0">
          <w:pPr>
            <w:tabs>
              <w:tab w:val="center" w:pos="4252"/>
              <w:tab w:val="right" w:pos="8504"/>
            </w:tabs>
            <w:spacing w:line="240" w:lineRule="auto"/>
            <w:ind w:right="-852"/>
            <w:jc w:val="center"/>
            <w:rPr>
              <w:rFonts w:ascii="Cambria" w:eastAsia="Cambria" w:hAnsi="Cambria" w:cs="Cambria"/>
              <w:color w:val="000000" w:themeColor="text1"/>
              <w:sz w:val="20"/>
              <w:szCs w:val="20"/>
            </w:rPr>
          </w:pPr>
          <w:r w:rsidRPr="0FAE64D0">
            <w:rPr>
              <w:rFonts w:ascii="Cambria" w:eastAsia="Cambria" w:hAnsi="Cambria" w:cs="Cambria"/>
              <w:color w:val="000000" w:themeColor="text1"/>
              <w:sz w:val="20"/>
              <w:szCs w:val="20"/>
            </w:rPr>
            <w:t xml:space="preserve"> E-mail: </w:t>
          </w:r>
          <w:hyperlink r:id="rId1">
            <w:r w:rsidRPr="0FAE64D0">
              <w:rPr>
                <w:rStyle w:val="Hyperlink"/>
                <w:rFonts w:ascii="Cambria" w:eastAsia="Cambria" w:hAnsi="Cambria" w:cs="Cambria"/>
                <w:sz w:val="20"/>
                <w:szCs w:val="20"/>
              </w:rPr>
              <w:t>nucleo.mulheres@defensoria.sp.def.br</w:t>
            </w:r>
          </w:hyperlink>
        </w:p>
        <w:p w14:paraId="4BC10553" w14:textId="01217868" w:rsidR="35D0F6FD" w:rsidRDefault="35D0F6FD" w:rsidP="35D0F6FD">
          <w:pPr>
            <w:pStyle w:val="Header"/>
            <w:jc w:val="center"/>
          </w:pPr>
        </w:p>
      </w:tc>
      <w:tc>
        <w:tcPr>
          <w:tcW w:w="2005" w:type="dxa"/>
        </w:tcPr>
        <w:p w14:paraId="1F1433A6" w14:textId="36922EC0" w:rsidR="35D0F6FD" w:rsidRDefault="35D0F6FD" w:rsidP="35D0F6FD">
          <w:pPr>
            <w:pStyle w:val="Header"/>
            <w:ind w:right="-115"/>
            <w:jc w:val="right"/>
          </w:pPr>
        </w:p>
      </w:tc>
    </w:tr>
  </w:tbl>
  <w:p w14:paraId="28127F26" w14:textId="5462E7E0" w:rsidR="35D0F6FD" w:rsidRDefault="35D0F6FD" w:rsidP="35D0F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FCD3E" w14:textId="77777777" w:rsidR="002D0AEF" w:rsidRDefault="002D0AEF" w:rsidP="002A6C3B">
      <w:pPr>
        <w:spacing w:line="240" w:lineRule="auto"/>
      </w:pPr>
      <w:r>
        <w:separator/>
      </w:r>
    </w:p>
  </w:footnote>
  <w:footnote w:type="continuationSeparator" w:id="0">
    <w:p w14:paraId="7A861609" w14:textId="77777777" w:rsidR="002D0AEF" w:rsidRDefault="002D0AEF" w:rsidP="002A6C3B">
      <w:pPr>
        <w:spacing w:line="240" w:lineRule="auto"/>
      </w:pPr>
      <w:r>
        <w:continuationSeparator/>
      </w:r>
    </w:p>
  </w:footnote>
  <w:footnote w:type="continuationNotice" w:id="1">
    <w:p w14:paraId="26779E7B" w14:textId="77777777" w:rsidR="005812FC" w:rsidRDefault="005812FC">
      <w:pPr>
        <w:spacing w:line="240" w:lineRule="auto"/>
      </w:pPr>
    </w:p>
  </w:footnote>
  <w:footnote w:id="2">
    <w:p w14:paraId="20A91509" w14:textId="1F8A62F4" w:rsidR="0FAE64D0" w:rsidRDefault="0FAE64D0" w:rsidP="0FAE64D0">
      <w:pPr>
        <w:pStyle w:val="FootnoteText"/>
      </w:pPr>
      <w:r w:rsidRPr="0FAE64D0">
        <w:rPr>
          <w:rStyle w:val="FootnoteReference"/>
        </w:rPr>
        <w:footnoteRef/>
      </w:r>
      <w:r>
        <w:t xml:space="preserve"> https://censo2022.ibge.gov.br/panorama/</w:t>
      </w:r>
    </w:p>
  </w:footnote>
  <w:footnote w:id="3">
    <w:p w14:paraId="71750405" w14:textId="5C22BD31" w:rsidR="0FAE64D0" w:rsidRDefault="0FAE64D0" w:rsidP="0FAE64D0">
      <w:pPr>
        <w:pStyle w:val="FootnoteText"/>
      </w:pPr>
      <w:r w:rsidRPr="0FAE64D0">
        <w:rPr>
          <w:rStyle w:val="FootnoteReference"/>
        </w:rPr>
        <w:footnoteRef/>
      </w:r>
      <w:r>
        <w:t xml:space="preserve"> https://agenciabrasil.ebc.com.br/geral/noticia/2024-01/sp-tem-recorde-de-estupros-e-queda-historica-de-homicidios-em-2023#:~:text=O%20estado%20de%20S%C3%A3o%20Paulo,Seguran%C3%A7a%20P%C3%BAblica%20(SSP)%20paulista.</w:t>
      </w:r>
    </w:p>
  </w:footnote>
  <w:footnote w:id="4">
    <w:p w14:paraId="746E81D5" w14:textId="21D1B6BF" w:rsidR="0FAE64D0" w:rsidRDefault="0FAE64D0" w:rsidP="0FAE64D0">
      <w:pPr>
        <w:pStyle w:val="FootnoteText"/>
      </w:pPr>
      <w:r w:rsidRPr="0FAE64D0">
        <w:rPr>
          <w:rStyle w:val="FootnoteReference"/>
        </w:rPr>
        <w:footnoteRef/>
      </w:r>
      <w:r>
        <w:t xml:space="preserve"> https://www.who.int/publications-detail-redirect/9789240039483</w:t>
      </w:r>
    </w:p>
  </w:footnote>
  <w:footnote w:id="5">
    <w:p w14:paraId="394D7478" w14:textId="056422FC" w:rsidR="140566E7" w:rsidRDefault="140566E7" w:rsidP="140566E7">
      <w:pPr>
        <w:pStyle w:val="FootnoteText"/>
      </w:pPr>
      <w:r w:rsidRPr="140566E7">
        <w:rPr>
          <w:rStyle w:val="FootnoteReference"/>
        </w:rPr>
        <w:footnoteRef/>
      </w:r>
      <w:r>
        <w:t xml:space="preserve"> </w:t>
      </w:r>
      <w:r w:rsidRPr="140566E7">
        <w:rPr>
          <w:rFonts w:ascii="Cambria" w:eastAsia="Cambria" w:hAnsi="Cambria" w:cs="Cambria"/>
          <w:color w:val="000000" w:themeColor="text1"/>
        </w:rPr>
        <w:t xml:space="preserve">O risco de morte entre abortos acima de 21 semanas de gravidez é bastante incomum (8,9 óbitos a cada 100.000 procedimentos) e representa ¼ do risco de óbito relacionado à gravidez no termo (BARTLETT et al., 2004; HARRIS; GROSSMAN, 2011). Ou seja, o aborto, mesmo nas idades gestacionais mais avançadas, é marcadamente mais seguro do que o parto (PARO; ROSAS, 2020. Disponível em </w:t>
      </w:r>
      <w:hyperlink r:id="rId1">
        <w:r w:rsidRPr="140566E7">
          <w:rPr>
            <w:rStyle w:val="Hyperlink"/>
            <w:rFonts w:ascii="Cambria" w:eastAsia="Cambria" w:hAnsi="Cambria" w:cs="Cambria"/>
          </w:rPr>
          <w:t>https://es.mpsp.mp.br/revista_esmp/index.php/RJESMPSP/article/view/500. Acesso 23/01/2024</w:t>
        </w:r>
      </w:hyperlink>
      <w:r w:rsidRPr="140566E7">
        <w:rPr>
          <w:rFonts w:ascii="Cambria" w:eastAsia="Cambria" w:hAnsi="Cambria" w:cs="Cambria"/>
          <w:color w:val="000000" w:themeColor="text1"/>
        </w:rPr>
        <w:t>.</w:t>
      </w:r>
    </w:p>
  </w:footnote>
  <w:footnote w:id="6">
    <w:p w14:paraId="31D0B92F" w14:textId="603CF046" w:rsidR="140566E7" w:rsidRDefault="140566E7" w:rsidP="140566E7">
      <w:pPr>
        <w:pStyle w:val="FootnoteText"/>
      </w:pPr>
      <w:r w:rsidRPr="140566E7">
        <w:rPr>
          <w:rStyle w:val="FootnoteReference"/>
        </w:rPr>
        <w:footnoteRef/>
      </w:r>
      <w:r>
        <w:t xml:space="preserve"> </w:t>
      </w:r>
      <w:r w:rsidRPr="140566E7">
        <w:rPr>
          <w:rFonts w:ascii="Cambria" w:eastAsia="Cambria" w:hAnsi="Cambria" w:cs="Cambria"/>
          <w:color w:val="000000" w:themeColor="text1"/>
        </w:rPr>
        <w:t xml:space="preserve">A Norma Técnica “Atenção às mulheres com gestação de anencéfalos” do Ministério da Saúde assegura à mulher o direito de escolha pela interrupção terapêutica da gestação “livremente, a qualquer momento e com segurança” (p. 8), havendo, inclusive, instruções para realização da interrupção medicamentosa entre 13 e 26 semanas com misoprostol (p. 24) e com misoprostol e ocitocina, nas gestações de 27 semanas ou mais (p. 25). Nota técnica disponível em </w:t>
      </w:r>
      <w:hyperlink r:id="rId2">
        <w:r w:rsidRPr="140566E7">
          <w:rPr>
            <w:rStyle w:val="Hyperlink"/>
            <w:rFonts w:ascii="Cambria" w:eastAsia="Cambria" w:hAnsi="Cambria" w:cs="Cambria"/>
          </w:rPr>
          <w:t>https://bvsms.saude.gov.br/bvs/publicacoes/atencao_mulheres_gestacao_anencefalos.pdf</w:t>
        </w:r>
      </w:hyperlink>
      <w:r w:rsidRPr="140566E7">
        <w:rPr>
          <w:rFonts w:ascii="Cambria" w:eastAsia="Cambria" w:hAnsi="Cambria" w:cs="Cambria"/>
          <w:color w:val="000000" w:themeColor="text1"/>
        </w:rPr>
        <w:t>. Acesso em 22.01.24.</w:t>
      </w:r>
    </w:p>
  </w:footnote>
  <w:footnote w:id="7">
    <w:p w14:paraId="0B385164" w14:textId="24EDFDB5" w:rsidR="140566E7" w:rsidRDefault="140566E7" w:rsidP="140566E7">
      <w:pPr>
        <w:pStyle w:val="FootnoteText"/>
      </w:pPr>
      <w:r w:rsidRPr="140566E7">
        <w:rPr>
          <w:rStyle w:val="FootnoteReference"/>
        </w:rPr>
        <w:footnoteRef/>
      </w:r>
      <w:r>
        <w:t xml:space="preserve"> </w:t>
      </w:r>
      <w:r w:rsidRPr="140566E7">
        <w:rPr>
          <w:rFonts w:ascii="Cambria" w:eastAsia="Cambria" w:hAnsi="Cambria" w:cs="Cambria"/>
          <w:color w:val="000000" w:themeColor="text1"/>
        </w:rPr>
        <w:t xml:space="preserve">Disponível em </w:t>
      </w:r>
      <w:hyperlink r:id="rId3">
        <w:r w:rsidRPr="140566E7">
          <w:rPr>
            <w:rStyle w:val="Hyperlink"/>
            <w:rFonts w:ascii="Cambria" w:eastAsia="Cambria" w:hAnsi="Cambria" w:cs="Cambria"/>
          </w:rPr>
          <w:t>https://forumseguranca.org.br/wp-content/uploads/2023/07/anuario-2023.pdf</w:t>
        </w:r>
      </w:hyperlink>
      <w:r w:rsidRPr="140566E7">
        <w:rPr>
          <w:rFonts w:ascii="Cambria" w:eastAsia="Cambria" w:hAnsi="Cambria" w:cs="Cambria"/>
          <w:color w:val="000000" w:themeColor="text1"/>
        </w:rPr>
        <w:t>.  Acesso em 22/01/2024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11703" w14:textId="21F611CC" w:rsidR="006B6A5A" w:rsidRDefault="00D336BC" w:rsidP="0FAE64D0">
    <w:r>
      <w:rPr>
        <w:noProof/>
        <w:lang w:eastAsia="pt-BR"/>
      </w:rPr>
      <w:drawing>
        <wp:anchor distT="0" distB="0" distL="0" distR="0" simplePos="0" relativeHeight="251658240" behindDoc="0" locked="0" layoutInCell="1" hidden="0" allowOverlap="1" wp14:anchorId="2878B1F9" wp14:editId="75708E4E">
          <wp:simplePos x="0" y="0"/>
          <wp:positionH relativeFrom="column">
            <wp:posOffset>0</wp:posOffset>
          </wp:positionH>
          <wp:positionV relativeFrom="paragraph">
            <wp:posOffset>-80961</wp:posOffset>
          </wp:positionV>
          <wp:extent cx="2772410" cy="50482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2410" cy="504825"/>
                  </a:xfrm>
                  <a:prstGeom prst="rect">
                    <a:avLst/>
                  </a:prstGeom>
                  <a:ln/>
                </pic:spPr>
              </pic:pic>
            </a:graphicData>
          </a:graphic>
        </wp:anchor>
      </w:drawing>
    </w:r>
    <w:r w:rsidR="0FAE64D0">
      <w:rPr>
        <w:noProof/>
      </w:rPr>
      <w:drawing>
        <wp:inline distT="0" distB="0" distL="0" distR="0" wp14:anchorId="40073AF3" wp14:editId="117F0ABE">
          <wp:extent cx="2876550" cy="775626"/>
          <wp:effectExtent l="0" t="0" r="0" b="0"/>
          <wp:docPr id="987544824" name="Picture 987544824"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876550" cy="775626"/>
                  </a:xfrm>
                  <a:prstGeom prst="rect">
                    <a:avLst/>
                  </a:prstGeom>
                </pic:spPr>
              </pic:pic>
            </a:graphicData>
          </a:graphic>
        </wp:inline>
      </w:drawing>
    </w:r>
    <w:r>
      <w:br/>
    </w:r>
  </w:p>
  <w:p w14:paraId="180C9041" w14:textId="77777777" w:rsidR="006B6A5A" w:rsidRDefault="006B6A5A"/>
  <w:p w14:paraId="3506D000" w14:textId="77777777" w:rsidR="006B6A5A" w:rsidRDefault="006B6A5A"/>
  <w:p w14:paraId="6166674A" w14:textId="77777777" w:rsidR="006B6A5A" w:rsidRDefault="006B6A5A"/>
  <w:p w14:paraId="3095732D" w14:textId="77777777" w:rsidR="006B6A5A" w:rsidRDefault="00D336BC">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C3E550"/>
    <w:multiLevelType w:val="hybridMultilevel"/>
    <w:tmpl w:val="FFFFFFFF"/>
    <w:lvl w:ilvl="0" w:tplc="1046BED6">
      <w:start w:val="1"/>
      <w:numFmt w:val="bullet"/>
      <w:lvlText w:val=""/>
      <w:lvlJc w:val="left"/>
      <w:pPr>
        <w:ind w:left="720" w:hanging="360"/>
      </w:pPr>
      <w:rPr>
        <w:rFonts w:ascii="Symbol" w:hAnsi="Symbol" w:hint="default"/>
      </w:rPr>
    </w:lvl>
    <w:lvl w:ilvl="1" w:tplc="AEFEDDF2">
      <w:start w:val="1"/>
      <w:numFmt w:val="bullet"/>
      <w:lvlText w:val="o"/>
      <w:lvlJc w:val="left"/>
      <w:pPr>
        <w:ind w:left="1440" w:hanging="360"/>
      </w:pPr>
      <w:rPr>
        <w:rFonts w:ascii="Courier New" w:hAnsi="Courier New" w:hint="default"/>
      </w:rPr>
    </w:lvl>
    <w:lvl w:ilvl="2" w:tplc="42D66110">
      <w:start w:val="1"/>
      <w:numFmt w:val="bullet"/>
      <w:lvlText w:val=""/>
      <w:lvlJc w:val="left"/>
      <w:pPr>
        <w:ind w:left="2160" w:hanging="360"/>
      </w:pPr>
      <w:rPr>
        <w:rFonts w:ascii="Wingdings" w:hAnsi="Wingdings" w:hint="default"/>
      </w:rPr>
    </w:lvl>
    <w:lvl w:ilvl="3" w:tplc="0AE435A8">
      <w:start w:val="1"/>
      <w:numFmt w:val="bullet"/>
      <w:lvlText w:val=""/>
      <w:lvlJc w:val="left"/>
      <w:pPr>
        <w:ind w:left="2880" w:hanging="360"/>
      </w:pPr>
      <w:rPr>
        <w:rFonts w:ascii="Symbol" w:hAnsi="Symbol" w:hint="default"/>
      </w:rPr>
    </w:lvl>
    <w:lvl w:ilvl="4" w:tplc="FCB4406C">
      <w:start w:val="1"/>
      <w:numFmt w:val="bullet"/>
      <w:lvlText w:val="o"/>
      <w:lvlJc w:val="left"/>
      <w:pPr>
        <w:ind w:left="3600" w:hanging="360"/>
      </w:pPr>
      <w:rPr>
        <w:rFonts w:ascii="Courier New" w:hAnsi="Courier New" w:hint="default"/>
      </w:rPr>
    </w:lvl>
    <w:lvl w:ilvl="5" w:tplc="D652AD30">
      <w:start w:val="1"/>
      <w:numFmt w:val="bullet"/>
      <w:lvlText w:val=""/>
      <w:lvlJc w:val="left"/>
      <w:pPr>
        <w:ind w:left="4320" w:hanging="360"/>
      </w:pPr>
      <w:rPr>
        <w:rFonts w:ascii="Wingdings" w:hAnsi="Wingdings" w:hint="default"/>
      </w:rPr>
    </w:lvl>
    <w:lvl w:ilvl="6" w:tplc="A984DD90">
      <w:start w:val="1"/>
      <w:numFmt w:val="bullet"/>
      <w:lvlText w:val=""/>
      <w:lvlJc w:val="left"/>
      <w:pPr>
        <w:ind w:left="5040" w:hanging="360"/>
      </w:pPr>
      <w:rPr>
        <w:rFonts w:ascii="Symbol" w:hAnsi="Symbol" w:hint="default"/>
      </w:rPr>
    </w:lvl>
    <w:lvl w:ilvl="7" w:tplc="9298576E">
      <w:start w:val="1"/>
      <w:numFmt w:val="bullet"/>
      <w:lvlText w:val="o"/>
      <w:lvlJc w:val="left"/>
      <w:pPr>
        <w:ind w:left="5760" w:hanging="360"/>
      </w:pPr>
      <w:rPr>
        <w:rFonts w:ascii="Courier New" w:hAnsi="Courier New" w:hint="default"/>
      </w:rPr>
    </w:lvl>
    <w:lvl w:ilvl="8" w:tplc="A02AD242">
      <w:start w:val="1"/>
      <w:numFmt w:val="bullet"/>
      <w:lvlText w:val=""/>
      <w:lvlJc w:val="left"/>
      <w:pPr>
        <w:ind w:left="6480" w:hanging="360"/>
      </w:pPr>
      <w:rPr>
        <w:rFonts w:ascii="Wingdings" w:hAnsi="Wingdings" w:hint="default"/>
      </w:rPr>
    </w:lvl>
  </w:abstractNum>
  <w:abstractNum w:abstractNumId="1" w15:restartNumberingAfterBreak="0">
    <w:nsid w:val="291D0AFA"/>
    <w:multiLevelType w:val="hybridMultilevel"/>
    <w:tmpl w:val="76F282B0"/>
    <w:lvl w:ilvl="0" w:tplc="FFFFFFFF">
      <w:start w:val="1"/>
      <w:numFmt w:val="decimal"/>
      <w:lvlText w:val="%1."/>
      <w:lvlJc w:val="left"/>
      <w:pPr>
        <w:ind w:left="720" w:hanging="360"/>
      </w:pPr>
      <w:rPr>
        <w:u w:val="none"/>
      </w:rPr>
    </w:lvl>
    <w:lvl w:ilvl="1" w:tplc="56A8C4E0">
      <w:start w:val="1"/>
      <w:numFmt w:val="lowerLetter"/>
      <w:lvlText w:val="%2."/>
      <w:lvlJc w:val="left"/>
      <w:pPr>
        <w:ind w:left="1440" w:hanging="360"/>
      </w:pPr>
      <w:rPr>
        <w:u w:val="none"/>
      </w:rPr>
    </w:lvl>
    <w:lvl w:ilvl="2" w:tplc="76DAF1D6">
      <w:start w:val="1"/>
      <w:numFmt w:val="lowerRoman"/>
      <w:lvlText w:val="%3."/>
      <w:lvlJc w:val="right"/>
      <w:pPr>
        <w:ind w:left="2160" w:hanging="360"/>
      </w:pPr>
      <w:rPr>
        <w:u w:val="none"/>
      </w:rPr>
    </w:lvl>
    <w:lvl w:ilvl="3" w:tplc="42C4C330">
      <w:start w:val="1"/>
      <w:numFmt w:val="decimal"/>
      <w:lvlText w:val="%4."/>
      <w:lvlJc w:val="left"/>
      <w:pPr>
        <w:ind w:left="2880" w:hanging="360"/>
      </w:pPr>
      <w:rPr>
        <w:u w:val="none"/>
      </w:rPr>
    </w:lvl>
    <w:lvl w:ilvl="4" w:tplc="A3940E52">
      <w:start w:val="1"/>
      <w:numFmt w:val="lowerLetter"/>
      <w:lvlText w:val="%5."/>
      <w:lvlJc w:val="left"/>
      <w:pPr>
        <w:ind w:left="3600" w:hanging="360"/>
      </w:pPr>
      <w:rPr>
        <w:u w:val="none"/>
      </w:rPr>
    </w:lvl>
    <w:lvl w:ilvl="5" w:tplc="D69253A4">
      <w:start w:val="1"/>
      <w:numFmt w:val="lowerRoman"/>
      <w:lvlText w:val="%6."/>
      <w:lvlJc w:val="right"/>
      <w:pPr>
        <w:ind w:left="4320" w:hanging="360"/>
      </w:pPr>
      <w:rPr>
        <w:u w:val="none"/>
      </w:rPr>
    </w:lvl>
    <w:lvl w:ilvl="6" w:tplc="47223478">
      <w:start w:val="1"/>
      <w:numFmt w:val="decimal"/>
      <w:lvlText w:val="%7."/>
      <w:lvlJc w:val="left"/>
      <w:pPr>
        <w:ind w:left="5040" w:hanging="360"/>
      </w:pPr>
      <w:rPr>
        <w:u w:val="none"/>
      </w:rPr>
    </w:lvl>
    <w:lvl w:ilvl="7" w:tplc="46DCF37A">
      <w:start w:val="1"/>
      <w:numFmt w:val="lowerLetter"/>
      <w:lvlText w:val="%8."/>
      <w:lvlJc w:val="left"/>
      <w:pPr>
        <w:ind w:left="5760" w:hanging="360"/>
      </w:pPr>
      <w:rPr>
        <w:u w:val="none"/>
      </w:rPr>
    </w:lvl>
    <w:lvl w:ilvl="8" w:tplc="2204589A">
      <w:start w:val="1"/>
      <w:numFmt w:val="lowerRoman"/>
      <w:lvlText w:val="%9."/>
      <w:lvlJc w:val="right"/>
      <w:pPr>
        <w:ind w:left="6480" w:hanging="360"/>
      </w:pPr>
      <w:rPr>
        <w:u w:val="none"/>
      </w:rPr>
    </w:lvl>
  </w:abstractNum>
  <w:abstractNum w:abstractNumId="2" w15:restartNumberingAfterBreak="0">
    <w:nsid w:val="423F2065"/>
    <w:multiLevelType w:val="hybridMultilevel"/>
    <w:tmpl w:val="8E3C0C8C"/>
    <w:lvl w:ilvl="0" w:tplc="CA0223D2">
      <w:start w:val="1"/>
      <w:numFmt w:val="lowerLetter"/>
      <w:lvlText w:val="(%1)"/>
      <w:lvlJc w:val="left"/>
      <w:pPr>
        <w:ind w:left="1515" w:hanging="39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3"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7F0230FB"/>
    <w:multiLevelType w:val="hybridMultilevel"/>
    <w:tmpl w:val="E06E7118"/>
    <w:lvl w:ilvl="0" w:tplc="1C3A1F0E">
      <w:start w:val="1"/>
      <w:numFmt w:val="lowerLetter"/>
      <w:lvlText w:val="(%1)"/>
      <w:lvlJc w:val="left"/>
      <w:pPr>
        <w:ind w:left="1125" w:hanging="405"/>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484709049">
    <w:abstractNumId w:val="0"/>
  </w:num>
  <w:num w:numId="2" w16cid:durableId="647169288">
    <w:abstractNumId w:val="3"/>
  </w:num>
  <w:num w:numId="3" w16cid:durableId="688725708">
    <w:abstractNumId w:val="1"/>
  </w:num>
  <w:num w:numId="4" w16cid:durableId="365764589">
    <w:abstractNumId w:val="4"/>
  </w:num>
  <w:num w:numId="5" w16cid:durableId="787971861">
    <w:abstractNumId w:val="5"/>
  </w:num>
  <w:num w:numId="6" w16cid:durableId="232130860">
    <w:abstractNumId w:val="6"/>
  </w:num>
  <w:num w:numId="7" w16cid:durableId="11998593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C3B"/>
    <w:rsid w:val="00032BEC"/>
    <w:rsid w:val="000C421B"/>
    <w:rsid w:val="000F0C18"/>
    <w:rsid w:val="00113B5D"/>
    <w:rsid w:val="0011F629"/>
    <w:rsid w:val="001246BE"/>
    <w:rsid w:val="00146E77"/>
    <w:rsid w:val="001643D6"/>
    <w:rsid w:val="001A4BA0"/>
    <w:rsid w:val="001A7A6E"/>
    <w:rsid w:val="001E372D"/>
    <w:rsid w:val="00200E2E"/>
    <w:rsid w:val="002A1AB6"/>
    <w:rsid w:val="002A6C3B"/>
    <w:rsid w:val="002B6E45"/>
    <w:rsid w:val="002D0AEF"/>
    <w:rsid w:val="002D727A"/>
    <w:rsid w:val="002E6AD8"/>
    <w:rsid w:val="00306A4E"/>
    <w:rsid w:val="00366C6A"/>
    <w:rsid w:val="003B7E1A"/>
    <w:rsid w:val="003E6330"/>
    <w:rsid w:val="00404585"/>
    <w:rsid w:val="0042371B"/>
    <w:rsid w:val="004670DB"/>
    <w:rsid w:val="00502406"/>
    <w:rsid w:val="00503A8B"/>
    <w:rsid w:val="005055EA"/>
    <w:rsid w:val="005812FC"/>
    <w:rsid w:val="005D582B"/>
    <w:rsid w:val="00600711"/>
    <w:rsid w:val="00622B60"/>
    <w:rsid w:val="00622EAA"/>
    <w:rsid w:val="006B6A5A"/>
    <w:rsid w:val="006C3440"/>
    <w:rsid w:val="007648FD"/>
    <w:rsid w:val="007A4FE9"/>
    <w:rsid w:val="007A7386"/>
    <w:rsid w:val="007B454A"/>
    <w:rsid w:val="007C7B1E"/>
    <w:rsid w:val="007D079D"/>
    <w:rsid w:val="00844A2A"/>
    <w:rsid w:val="008A205A"/>
    <w:rsid w:val="008D092B"/>
    <w:rsid w:val="00916D1C"/>
    <w:rsid w:val="00995C4F"/>
    <w:rsid w:val="009F6021"/>
    <w:rsid w:val="00A31A6E"/>
    <w:rsid w:val="00B017A2"/>
    <w:rsid w:val="00B0731F"/>
    <w:rsid w:val="00B13414"/>
    <w:rsid w:val="00B15463"/>
    <w:rsid w:val="00BF0668"/>
    <w:rsid w:val="00C23120"/>
    <w:rsid w:val="00C35C93"/>
    <w:rsid w:val="00CBA95C"/>
    <w:rsid w:val="00D336BC"/>
    <w:rsid w:val="00D42261"/>
    <w:rsid w:val="00D90A8B"/>
    <w:rsid w:val="00D93185"/>
    <w:rsid w:val="00E466D2"/>
    <w:rsid w:val="00EA5144"/>
    <w:rsid w:val="00F13470"/>
    <w:rsid w:val="00F296E8"/>
    <w:rsid w:val="00F82AC9"/>
    <w:rsid w:val="0116D802"/>
    <w:rsid w:val="01366482"/>
    <w:rsid w:val="015C9A9B"/>
    <w:rsid w:val="01B94E11"/>
    <w:rsid w:val="01F6A564"/>
    <w:rsid w:val="02E4CE6C"/>
    <w:rsid w:val="03203666"/>
    <w:rsid w:val="03217271"/>
    <w:rsid w:val="0348981B"/>
    <w:rsid w:val="037480B7"/>
    <w:rsid w:val="0375C01F"/>
    <w:rsid w:val="03FFDDEA"/>
    <w:rsid w:val="0435FB42"/>
    <w:rsid w:val="04C9BE5C"/>
    <w:rsid w:val="04DAA1FD"/>
    <w:rsid w:val="05790E70"/>
    <w:rsid w:val="059134D5"/>
    <w:rsid w:val="05B30337"/>
    <w:rsid w:val="05D2512C"/>
    <w:rsid w:val="05DED86C"/>
    <w:rsid w:val="05E968F8"/>
    <w:rsid w:val="062EB0DD"/>
    <w:rsid w:val="0642F337"/>
    <w:rsid w:val="0675FDE4"/>
    <w:rsid w:val="06D410A8"/>
    <w:rsid w:val="070403B5"/>
    <w:rsid w:val="073859DE"/>
    <w:rsid w:val="0761D351"/>
    <w:rsid w:val="078C8E05"/>
    <w:rsid w:val="082DC501"/>
    <w:rsid w:val="085F5D38"/>
    <w:rsid w:val="088EAFA3"/>
    <w:rsid w:val="08C47F5F"/>
    <w:rsid w:val="095AE14F"/>
    <w:rsid w:val="098C3DFB"/>
    <w:rsid w:val="0994792C"/>
    <w:rsid w:val="09AD9EA6"/>
    <w:rsid w:val="09BB4DA8"/>
    <w:rsid w:val="0A1A9AE9"/>
    <w:rsid w:val="0B3DF5AC"/>
    <w:rsid w:val="0B6403B5"/>
    <w:rsid w:val="0B7AC975"/>
    <w:rsid w:val="0C9992A3"/>
    <w:rsid w:val="0C9B0642"/>
    <w:rsid w:val="0CD077C1"/>
    <w:rsid w:val="0D35CCB0"/>
    <w:rsid w:val="0D9AFBD8"/>
    <w:rsid w:val="0DA4303B"/>
    <w:rsid w:val="0DACBC19"/>
    <w:rsid w:val="0DB221D7"/>
    <w:rsid w:val="0E093C3B"/>
    <w:rsid w:val="0E3A289E"/>
    <w:rsid w:val="0F16F100"/>
    <w:rsid w:val="0F4B72C9"/>
    <w:rsid w:val="0F6CE536"/>
    <w:rsid w:val="0F9670CB"/>
    <w:rsid w:val="0FAE64D0"/>
    <w:rsid w:val="0FE37924"/>
    <w:rsid w:val="0FEED2AF"/>
    <w:rsid w:val="100386E9"/>
    <w:rsid w:val="108C014D"/>
    <w:rsid w:val="10A31F8D"/>
    <w:rsid w:val="10B9EE89"/>
    <w:rsid w:val="113C57E8"/>
    <w:rsid w:val="114BE00B"/>
    <w:rsid w:val="119EB4D5"/>
    <w:rsid w:val="1204B7B3"/>
    <w:rsid w:val="12453E7F"/>
    <w:rsid w:val="126AE116"/>
    <w:rsid w:val="127F6D9D"/>
    <w:rsid w:val="12934074"/>
    <w:rsid w:val="12E29713"/>
    <w:rsid w:val="131E70D2"/>
    <w:rsid w:val="133E0A03"/>
    <w:rsid w:val="136CAD78"/>
    <w:rsid w:val="1386E6D6"/>
    <w:rsid w:val="13C03E12"/>
    <w:rsid w:val="140566E7"/>
    <w:rsid w:val="141963EB"/>
    <w:rsid w:val="143C6214"/>
    <w:rsid w:val="1471802C"/>
    <w:rsid w:val="1474AF82"/>
    <w:rsid w:val="1496DC20"/>
    <w:rsid w:val="149E8071"/>
    <w:rsid w:val="1518D173"/>
    <w:rsid w:val="156BC4DE"/>
    <w:rsid w:val="15A5B76C"/>
    <w:rsid w:val="15C2CA61"/>
    <w:rsid w:val="15DC26BA"/>
    <w:rsid w:val="15E874F6"/>
    <w:rsid w:val="15F358CA"/>
    <w:rsid w:val="16F1FEB6"/>
    <w:rsid w:val="1709B5F1"/>
    <w:rsid w:val="171EBC2A"/>
    <w:rsid w:val="1777F71B"/>
    <w:rsid w:val="17A2EE4C"/>
    <w:rsid w:val="186AC6E4"/>
    <w:rsid w:val="187B3D6E"/>
    <w:rsid w:val="18AFA3F5"/>
    <w:rsid w:val="18B7B9DB"/>
    <w:rsid w:val="1905ED6B"/>
    <w:rsid w:val="191BDB6F"/>
    <w:rsid w:val="1937DCBE"/>
    <w:rsid w:val="194B580A"/>
    <w:rsid w:val="1959C576"/>
    <w:rsid w:val="197B88A4"/>
    <w:rsid w:val="1A2F92F7"/>
    <w:rsid w:val="1A35E496"/>
    <w:rsid w:val="1A8AE57E"/>
    <w:rsid w:val="1AAC0C08"/>
    <w:rsid w:val="1B338BEE"/>
    <w:rsid w:val="1B351F0B"/>
    <w:rsid w:val="1B79B41F"/>
    <w:rsid w:val="1BCC5A28"/>
    <w:rsid w:val="1C0317EF"/>
    <w:rsid w:val="1C332AED"/>
    <w:rsid w:val="1CD3B505"/>
    <w:rsid w:val="1CFEB015"/>
    <w:rsid w:val="1D62133B"/>
    <w:rsid w:val="1D6F56BD"/>
    <w:rsid w:val="1D74D9CB"/>
    <w:rsid w:val="1D7D3C4C"/>
    <w:rsid w:val="1DBA026D"/>
    <w:rsid w:val="1E6911B9"/>
    <w:rsid w:val="1EC74772"/>
    <w:rsid w:val="1F2DBC4C"/>
    <w:rsid w:val="1F700F30"/>
    <w:rsid w:val="1F7F7D2B"/>
    <w:rsid w:val="1F879DE1"/>
    <w:rsid w:val="1F9261EE"/>
    <w:rsid w:val="1FAAE5B2"/>
    <w:rsid w:val="20408207"/>
    <w:rsid w:val="20F62229"/>
    <w:rsid w:val="21340FF3"/>
    <w:rsid w:val="2137A1FF"/>
    <w:rsid w:val="21788F76"/>
    <w:rsid w:val="2205C233"/>
    <w:rsid w:val="223CB05A"/>
    <w:rsid w:val="229F453D"/>
    <w:rsid w:val="23499A66"/>
    <w:rsid w:val="239F1420"/>
    <w:rsid w:val="23DD5162"/>
    <w:rsid w:val="242DDF3A"/>
    <w:rsid w:val="243EA2A7"/>
    <w:rsid w:val="24467EAE"/>
    <w:rsid w:val="250E2505"/>
    <w:rsid w:val="25348203"/>
    <w:rsid w:val="25594977"/>
    <w:rsid w:val="25D323FC"/>
    <w:rsid w:val="25E10FAD"/>
    <w:rsid w:val="2761CA11"/>
    <w:rsid w:val="2795AE5C"/>
    <w:rsid w:val="2796086B"/>
    <w:rsid w:val="284736FE"/>
    <w:rsid w:val="286AB9B4"/>
    <w:rsid w:val="28BAF969"/>
    <w:rsid w:val="28CD067D"/>
    <w:rsid w:val="2918B06F"/>
    <w:rsid w:val="294BDAC9"/>
    <w:rsid w:val="295BAA93"/>
    <w:rsid w:val="2988293F"/>
    <w:rsid w:val="29B89478"/>
    <w:rsid w:val="2A0485DC"/>
    <w:rsid w:val="2A3F2BAC"/>
    <w:rsid w:val="2A4507E6"/>
    <w:rsid w:val="2AF8AC94"/>
    <w:rsid w:val="2B21BB5B"/>
    <w:rsid w:val="2B29E6AD"/>
    <w:rsid w:val="2BB88CE0"/>
    <w:rsid w:val="2C7B3A6C"/>
    <w:rsid w:val="2D6A2E25"/>
    <w:rsid w:val="2D75784B"/>
    <w:rsid w:val="2DC4038C"/>
    <w:rsid w:val="2DDF4771"/>
    <w:rsid w:val="2E4DFFDB"/>
    <w:rsid w:val="2ED9D854"/>
    <w:rsid w:val="2F9AF8BA"/>
    <w:rsid w:val="2FE48840"/>
    <w:rsid w:val="302252CE"/>
    <w:rsid w:val="3063EE4A"/>
    <w:rsid w:val="30EA528A"/>
    <w:rsid w:val="318205DF"/>
    <w:rsid w:val="32178547"/>
    <w:rsid w:val="324EE5A2"/>
    <w:rsid w:val="326EE900"/>
    <w:rsid w:val="32815FF5"/>
    <w:rsid w:val="32A57C05"/>
    <w:rsid w:val="32D3DFB3"/>
    <w:rsid w:val="333DD2EA"/>
    <w:rsid w:val="33FF3241"/>
    <w:rsid w:val="3458571D"/>
    <w:rsid w:val="345B6316"/>
    <w:rsid w:val="348903A5"/>
    <w:rsid w:val="3578CDCB"/>
    <w:rsid w:val="35D0F6FD"/>
    <w:rsid w:val="35D398D6"/>
    <w:rsid w:val="35E95865"/>
    <w:rsid w:val="369BE3FC"/>
    <w:rsid w:val="36A9F2F1"/>
    <w:rsid w:val="3714002E"/>
    <w:rsid w:val="371A02A8"/>
    <w:rsid w:val="371BF2F6"/>
    <w:rsid w:val="372E40DC"/>
    <w:rsid w:val="3743C27E"/>
    <w:rsid w:val="37682C97"/>
    <w:rsid w:val="3871FF24"/>
    <w:rsid w:val="398F39B8"/>
    <w:rsid w:val="3991BCC4"/>
    <w:rsid w:val="39D11F36"/>
    <w:rsid w:val="3A34CDE9"/>
    <w:rsid w:val="3B52F74D"/>
    <w:rsid w:val="3B59953E"/>
    <w:rsid w:val="3B5FC13E"/>
    <w:rsid w:val="3B7A6AAF"/>
    <w:rsid w:val="3BA1A5EB"/>
    <w:rsid w:val="3BAFD554"/>
    <w:rsid w:val="3BDBE8E7"/>
    <w:rsid w:val="3BDFECBC"/>
    <w:rsid w:val="3C721109"/>
    <w:rsid w:val="3C8F64B3"/>
    <w:rsid w:val="3CA8A1CD"/>
    <w:rsid w:val="3CCC7E64"/>
    <w:rsid w:val="3D4D5DCD"/>
    <w:rsid w:val="3DA96BA1"/>
    <w:rsid w:val="3DDC8CF5"/>
    <w:rsid w:val="3E2D19B5"/>
    <w:rsid w:val="3EC51956"/>
    <w:rsid w:val="3F262BDD"/>
    <w:rsid w:val="3F2A6178"/>
    <w:rsid w:val="3FA8E907"/>
    <w:rsid w:val="3FC2CA89"/>
    <w:rsid w:val="409C7F3C"/>
    <w:rsid w:val="40B2EF68"/>
    <w:rsid w:val="41692388"/>
    <w:rsid w:val="41D671C0"/>
    <w:rsid w:val="4279AD35"/>
    <w:rsid w:val="44060D21"/>
    <w:rsid w:val="4422C439"/>
    <w:rsid w:val="446FD837"/>
    <w:rsid w:val="44CDC6A6"/>
    <w:rsid w:val="44CF71C7"/>
    <w:rsid w:val="44EC300E"/>
    <w:rsid w:val="4554023C"/>
    <w:rsid w:val="458A3291"/>
    <w:rsid w:val="45A84899"/>
    <w:rsid w:val="45D473E5"/>
    <w:rsid w:val="45E9A974"/>
    <w:rsid w:val="45F0D3F9"/>
    <w:rsid w:val="45FD443A"/>
    <w:rsid w:val="4614EAB8"/>
    <w:rsid w:val="469C476F"/>
    <w:rsid w:val="46F7B2D0"/>
    <w:rsid w:val="47011A34"/>
    <w:rsid w:val="474C9F53"/>
    <w:rsid w:val="478C7370"/>
    <w:rsid w:val="47A265AB"/>
    <w:rsid w:val="47C6E77A"/>
    <w:rsid w:val="47DFA641"/>
    <w:rsid w:val="48EEF4F1"/>
    <w:rsid w:val="491873C3"/>
    <w:rsid w:val="491ABC0C"/>
    <w:rsid w:val="49204131"/>
    <w:rsid w:val="4975E401"/>
    <w:rsid w:val="4991811E"/>
    <w:rsid w:val="49A263E5"/>
    <w:rsid w:val="4AD9AA90"/>
    <w:rsid w:val="4B71414C"/>
    <w:rsid w:val="4BF67EBF"/>
    <w:rsid w:val="4C2940F0"/>
    <w:rsid w:val="4D1C577C"/>
    <w:rsid w:val="4D57D731"/>
    <w:rsid w:val="4D954476"/>
    <w:rsid w:val="4EDD52AE"/>
    <w:rsid w:val="4F4804BE"/>
    <w:rsid w:val="4F4FF418"/>
    <w:rsid w:val="4F568B6B"/>
    <w:rsid w:val="4FDB4D54"/>
    <w:rsid w:val="508B210A"/>
    <w:rsid w:val="50E1EAB8"/>
    <w:rsid w:val="512CCF79"/>
    <w:rsid w:val="517D627C"/>
    <w:rsid w:val="5189A6D7"/>
    <w:rsid w:val="51ADF35E"/>
    <w:rsid w:val="521BCF2F"/>
    <w:rsid w:val="5236CCEA"/>
    <w:rsid w:val="5292D86E"/>
    <w:rsid w:val="52A20721"/>
    <w:rsid w:val="52EA2C6B"/>
    <w:rsid w:val="532DAA4E"/>
    <w:rsid w:val="535FA581"/>
    <w:rsid w:val="53AE378E"/>
    <w:rsid w:val="53C2C1CC"/>
    <w:rsid w:val="544001D5"/>
    <w:rsid w:val="54BEE6D6"/>
    <w:rsid w:val="54C9D064"/>
    <w:rsid w:val="55412EF0"/>
    <w:rsid w:val="55556B1F"/>
    <w:rsid w:val="5583209E"/>
    <w:rsid w:val="55DC8625"/>
    <w:rsid w:val="55DD54E7"/>
    <w:rsid w:val="561FEF36"/>
    <w:rsid w:val="56747B57"/>
    <w:rsid w:val="56EA1159"/>
    <w:rsid w:val="56FAC867"/>
    <w:rsid w:val="571ABDC5"/>
    <w:rsid w:val="57286DCC"/>
    <w:rsid w:val="577A4433"/>
    <w:rsid w:val="5868882C"/>
    <w:rsid w:val="586D3EFF"/>
    <w:rsid w:val="58B4815A"/>
    <w:rsid w:val="58B490AC"/>
    <w:rsid w:val="58DAC9C7"/>
    <w:rsid w:val="594B809D"/>
    <w:rsid w:val="597B23D6"/>
    <w:rsid w:val="5999F731"/>
    <w:rsid w:val="59CDC493"/>
    <w:rsid w:val="59E9C308"/>
    <w:rsid w:val="59EEC204"/>
    <w:rsid w:val="5A0CB4F0"/>
    <w:rsid w:val="5A247B8C"/>
    <w:rsid w:val="5A322A8E"/>
    <w:rsid w:val="5A481555"/>
    <w:rsid w:val="5A7302BF"/>
    <w:rsid w:val="5AAC9A9C"/>
    <w:rsid w:val="5BB87C8E"/>
    <w:rsid w:val="5BC47ACD"/>
    <w:rsid w:val="5C008A56"/>
    <w:rsid w:val="5C1A6873"/>
    <w:rsid w:val="5CC4EFA8"/>
    <w:rsid w:val="5DA040D1"/>
    <w:rsid w:val="5DDEA6D0"/>
    <w:rsid w:val="5DE4B2D3"/>
    <w:rsid w:val="5E390E27"/>
    <w:rsid w:val="5E543FF7"/>
    <w:rsid w:val="5E9D500C"/>
    <w:rsid w:val="5F0A70BA"/>
    <w:rsid w:val="5F535F4B"/>
    <w:rsid w:val="5F6FAEDF"/>
    <w:rsid w:val="5FCC73EF"/>
    <w:rsid w:val="5FF01058"/>
    <w:rsid w:val="5FF93766"/>
    <w:rsid w:val="6010E730"/>
    <w:rsid w:val="60E10359"/>
    <w:rsid w:val="61124503"/>
    <w:rsid w:val="6141CBD1"/>
    <w:rsid w:val="61E0FC19"/>
    <w:rsid w:val="61FE54CD"/>
    <w:rsid w:val="62222AE2"/>
    <w:rsid w:val="6228EC20"/>
    <w:rsid w:val="62457A15"/>
    <w:rsid w:val="62AF37D9"/>
    <w:rsid w:val="63A93A4F"/>
    <w:rsid w:val="63C37BDF"/>
    <w:rsid w:val="63F72606"/>
    <w:rsid w:val="63FB8A74"/>
    <w:rsid w:val="6414FE73"/>
    <w:rsid w:val="6419AB61"/>
    <w:rsid w:val="64322F25"/>
    <w:rsid w:val="6443A9B9"/>
    <w:rsid w:val="645CA757"/>
    <w:rsid w:val="6464105E"/>
    <w:rsid w:val="64B1BF62"/>
    <w:rsid w:val="659AEA4B"/>
    <w:rsid w:val="65D272A0"/>
    <w:rsid w:val="66C9E576"/>
    <w:rsid w:val="66EDE871"/>
    <w:rsid w:val="67944819"/>
    <w:rsid w:val="67C4503E"/>
    <w:rsid w:val="67C88653"/>
    <w:rsid w:val="67E64496"/>
    <w:rsid w:val="683B75FF"/>
    <w:rsid w:val="684E826C"/>
    <w:rsid w:val="68DC715F"/>
    <w:rsid w:val="6964545E"/>
    <w:rsid w:val="69C9D699"/>
    <w:rsid w:val="69DAB702"/>
    <w:rsid w:val="6AA75CD3"/>
    <w:rsid w:val="6B0628AF"/>
    <w:rsid w:val="6B169BAD"/>
    <w:rsid w:val="6B2AE3F9"/>
    <w:rsid w:val="6B35231F"/>
    <w:rsid w:val="6B3D4299"/>
    <w:rsid w:val="6B412294"/>
    <w:rsid w:val="6BBCCCC8"/>
    <w:rsid w:val="6C2E131E"/>
    <w:rsid w:val="6C5B164E"/>
    <w:rsid w:val="6C6966D4"/>
    <w:rsid w:val="6CA79E34"/>
    <w:rsid w:val="6D9979AA"/>
    <w:rsid w:val="6DB60817"/>
    <w:rsid w:val="6DE79E29"/>
    <w:rsid w:val="6DF41932"/>
    <w:rsid w:val="6E517E54"/>
    <w:rsid w:val="6E713949"/>
    <w:rsid w:val="6F26257C"/>
    <w:rsid w:val="6F3CC255"/>
    <w:rsid w:val="6F402EA0"/>
    <w:rsid w:val="6FA911F0"/>
    <w:rsid w:val="6FD025DE"/>
    <w:rsid w:val="6FD571B0"/>
    <w:rsid w:val="6FDE73E5"/>
    <w:rsid w:val="6FE4CDC4"/>
    <w:rsid w:val="6FEBB047"/>
    <w:rsid w:val="7022A9D6"/>
    <w:rsid w:val="707822B2"/>
    <w:rsid w:val="709DA79D"/>
    <w:rsid w:val="70A95F04"/>
    <w:rsid w:val="71540B1F"/>
    <w:rsid w:val="7179099F"/>
    <w:rsid w:val="717F85A3"/>
    <w:rsid w:val="719DA3CD"/>
    <w:rsid w:val="71F58C1C"/>
    <w:rsid w:val="72115858"/>
    <w:rsid w:val="721929E4"/>
    <w:rsid w:val="72273679"/>
    <w:rsid w:val="72F69582"/>
    <w:rsid w:val="7339742E"/>
    <w:rsid w:val="73A3C5F8"/>
    <w:rsid w:val="73C951AF"/>
    <w:rsid w:val="73EDD4DD"/>
    <w:rsid w:val="7406688A"/>
    <w:rsid w:val="741BEBF4"/>
    <w:rsid w:val="74618769"/>
    <w:rsid w:val="74D62F9B"/>
    <w:rsid w:val="75099DB8"/>
    <w:rsid w:val="7567E03B"/>
    <w:rsid w:val="75AEDE20"/>
    <w:rsid w:val="75B8A60C"/>
    <w:rsid w:val="7657DCBB"/>
    <w:rsid w:val="76999516"/>
    <w:rsid w:val="77208659"/>
    <w:rsid w:val="77458C7F"/>
    <w:rsid w:val="779C5A2D"/>
    <w:rsid w:val="77FE06D0"/>
    <w:rsid w:val="7813EE01"/>
    <w:rsid w:val="78DADE50"/>
    <w:rsid w:val="78E96D81"/>
    <w:rsid w:val="78FAF160"/>
    <w:rsid w:val="790A29C8"/>
    <w:rsid w:val="79848153"/>
    <w:rsid w:val="799BDB91"/>
    <w:rsid w:val="79A9A0BE"/>
    <w:rsid w:val="7A50CEB3"/>
    <w:rsid w:val="7A6474E4"/>
    <w:rsid w:val="7A8EE80C"/>
    <w:rsid w:val="7A9CF49B"/>
    <w:rsid w:val="7B1B05F7"/>
    <w:rsid w:val="7B45711F"/>
    <w:rsid w:val="7B7431A6"/>
    <w:rsid w:val="7BEC9F14"/>
    <w:rsid w:val="7C575412"/>
    <w:rsid w:val="7C67495E"/>
    <w:rsid w:val="7CB485D3"/>
    <w:rsid w:val="7CC74C63"/>
    <w:rsid w:val="7D7C061B"/>
    <w:rsid w:val="7D8085E3"/>
    <w:rsid w:val="7DB0F540"/>
    <w:rsid w:val="7DCB85A8"/>
    <w:rsid w:val="7DEAA95C"/>
    <w:rsid w:val="7E0106FF"/>
    <w:rsid w:val="7E595137"/>
    <w:rsid w:val="7EB0B8B3"/>
    <w:rsid w:val="7F453A3B"/>
    <w:rsid w:val="7F58FDAB"/>
    <w:rsid w:val="7F9F8A44"/>
    <w:rsid w:val="7FB3160C"/>
    <w:rsid w:val="7FEA827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08A"/>
  <w15:chartTrackingRefBased/>
  <w15:docId w15:val="{1450DF92-92ED-45E3-A6F5-AAFE4E2B8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3B"/>
    <w:pPr>
      <w:spacing w:after="0" w:line="276" w:lineRule="auto"/>
    </w:pPr>
    <w:rPr>
      <w:rFonts w:ascii="Arial" w:eastAsia="Arial" w:hAnsi="Arial" w:cs="Arial"/>
      <w:kern w:val="0"/>
      <w:lang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C3B"/>
    <w:rPr>
      <w:color w:val="0563C1" w:themeColor="hyperlink"/>
      <w:u w:val="single"/>
    </w:rPr>
  </w:style>
  <w:style w:type="paragraph" w:styleId="ListParagraph">
    <w:name w:val="List Paragraph"/>
    <w:basedOn w:val="Normal"/>
    <w:uiPriority w:val="34"/>
    <w:qFormat/>
    <w:rsid w:val="002A6C3B"/>
    <w:pPr>
      <w:ind w:left="720"/>
      <w:contextualSpacing/>
    </w:pPr>
  </w:style>
  <w:style w:type="paragraph" w:styleId="FootnoteText">
    <w:name w:val="footnote text"/>
    <w:basedOn w:val="Normal"/>
    <w:link w:val="FootnoteTextChar"/>
    <w:uiPriority w:val="99"/>
    <w:semiHidden/>
    <w:unhideWhenUsed/>
    <w:rsid w:val="002A6C3B"/>
    <w:pPr>
      <w:spacing w:line="240" w:lineRule="auto"/>
    </w:pPr>
    <w:rPr>
      <w:rFonts w:asciiTheme="minorHAnsi" w:eastAsiaTheme="minorEastAsia"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semiHidden/>
    <w:rsid w:val="002A6C3B"/>
    <w:rPr>
      <w:rFonts w:eastAsiaTheme="minorEastAsia"/>
      <w:sz w:val="20"/>
      <w:szCs w:val="20"/>
      <w:lang w:eastAsia="ja-JP"/>
    </w:rPr>
  </w:style>
  <w:style w:type="character" w:styleId="FootnoteReference">
    <w:name w:val="footnote reference"/>
    <w:basedOn w:val="DefaultParagraphFont"/>
    <w:uiPriority w:val="99"/>
    <w:semiHidden/>
    <w:unhideWhenUsed/>
    <w:rsid w:val="002A6C3B"/>
    <w:rPr>
      <w:vertAlign w:val="superscript"/>
    </w:rPr>
  </w:style>
  <w:style w:type="character" w:customStyle="1" w:styleId="ts-alignment-element">
    <w:name w:val="ts-alignment-element"/>
    <w:basedOn w:val="DefaultParagraphFont"/>
    <w:rsid w:val="002A6C3B"/>
  </w:style>
  <w:style w:type="character" w:customStyle="1" w:styleId="ts-alignment-element-highlighted">
    <w:name w:val="ts-alignment-element-highlighted"/>
    <w:basedOn w:val="DefaultParagraphFont"/>
    <w:rsid w:val="002A6C3B"/>
  </w:style>
  <w:style w:type="paragraph" w:styleId="Header">
    <w:name w:val="header"/>
    <w:basedOn w:val="Normal"/>
    <w:link w:val="HeaderChar"/>
    <w:uiPriority w:val="99"/>
    <w:unhideWhenUsed/>
    <w:rsid w:val="00A31A6E"/>
    <w:pPr>
      <w:tabs>
        <w:tab w:val="center" w:pos="4252"/>
        <w:tab w:val="right" w:pos="8504"/>
      </w:tabs>
      <w:spacing w:line="240" w:lineRule="auto"/>
    </w:pPr>
  </w:style>
  <w:style w:type="character" w:customStyle="1" w:styleId="HeaderChar">
    <w:name w:val="Header Char"/>
    <w:basedOn w:val="DefaultParagraphFont"/>
    <w:link w:val="Header"/>
    <w:uiPriority w:val="99"/>
    <w:rsid w:val="00A31A6E"/>
    <w:rPr>
      <w:rFonts w:ascii="Arial" w:eastAsia="Arial" w:hAnsi="Arial" w:cs="Arial"/>
      <w:kern w:val="0"/>
      <w:lang w:eastAsia="ja-JP"/>
      <w14:ligatures w14:val="none"/>
    </w:rPr>
  </w:style>
  <w:style w:type="paragraph" w:styleId="Footer">
    <w:name w:val="footer"/>
    <w:basedOn w:val="Normal"/>
    <w:link w:val="FooterChar"/>
    <w:uiPriority w:val="99"/>
    <w:unhideWhenUsed/>
    <w:rsid w:val="00A31A6E"/>
    <w:pPr>
      <w:tabs>
        <w:tab w:val="center" w:pos="4252"/>
        <w:tab w:val="right" w:pos="8504"/>
      </w:tabs>
      <w:spacing w:line="240" w:lineRule="auto"/>
    </w:pPr>
  </w:style>
  <w:style w:type="character" w:customStyle="1" w:styleId="FooterChar">
    <w:name w:val="Footer Char"/>
    <w:basedOn w:val="DefaultParagraphFont"/>
    <w:link w:val="Footer"/>
    <w:uiPriority w:val="99"/>
    <w:rsid w:val="00A31A6E"/>
    <w:rPr>
      <w:rFonts w:ascii="Arial" w:eastAsia="Arial" w:hAnsi="Arial" w:cs="Arial"/>
      <w:kern w:val="0"/>
      <w:lang w:eastAsia="ja-JP"/>
      <w14:ligatures w14:val="none"/>
    </w:rPr>
  </w:style>
  <w:style w:type="character" w:customStyle="1" w:styleId="MenoPendente1">
    <w:name w:val="Menção Pendente1"/>
    <w:basedOn w:val="DefaultParagraphFont"/>
    <w:uiPriority w:val="99"/>
    <w:semiHidden/>
    <w:unhideWhenUsed/>
    <w:rsid w:val="00A31A6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0FAE64D0"/>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09425">
      <w:bodyDiv w:val="1"/>
      <w:marLeft w:val="0"/>
      <w:marRight w:val="0"/>
      <w:marTop w:val="0"/>
      <w:marBottom w:val="0"/>
      <w:divBdr>
        <w:top w:val="none" w:sz="0" w:space="0" w:color="auto"/>
        <w:left w:val="none" w:sz="0" w:space="0" w:color="auto"/>
        <w:bottom w:val="none" w:sz="0" w:space="0" w:color="auto"/>
        <w:right w:val="none" w:sz="0" w:space="0" w:color="auto"/>
      </w:divBdr>
      <w:divsChild>
        <w:div w:id="323164534">
          <w:marLeft w:val="0"/>
          <w:marRight w:val="0"/>
          <w:marTop w:val="0"/>
          <w:marBottom w:val="0"/>
          <w:divBdr>
            <w:top w:val="none" w:sz="0" w:space="0" w:color="auto"/>
            <w:left w:val="none" w:sz="0" w:space="0" w:color="auto"/>
            <w:bottom w:val="none" w:sz="0" w:space="0" w:color="auto"/>
            <w:right w:val="none" w:sz="0" w:space="0" w:color="auto"/>
          </w:divBdr>
        </w:div>
        <w:div w:id="798496301">
          <w:marLeft w:val="0"/>
          <w:marRight w:val="0"/>
          <w:marTop w:val="0"/>
          <w:marBottom w:val="0"/>
          <w:divBdr>
            <w:top w:val="none" w:sz="0" w:space="0" w:color="auto"/>
            <w:left w:val="none" w:sz="0" w:space="0" w:color="auto"/>
            <w:bottom w:val="none" w:sz="0" w:space="0" w:color="auto"/>
            <w:right w:val="none" w:sz="0" w:space="0" w:color="auto"/>
          </w:divBdr>
        </w:div>
        <w:div w:id="1302613671">
          <w:marLeft w:val="0"/>
          <w:marRight w:val="0"/>
          <w:marTop w:val="0"/>
          <w:marBottom w:val="0"/>
          <w:divBdr>
            <w:top w:val="none" w:sz="0" w:space="0" w:color="auto"/>
            <w:left w:val="none" w:sz="0" w:space="0" w:color="auto"/>
            <w:bottom w:val="none" w:sz="0" w:space="0" w:color="auto"/>
            <w:right w:val="none" w:sz="0" w:space="0" w:color="auto"/>
          </w:divBdr>
        </w:div>
        <w:div w:id="1444689051">
          <w:marLeft w:val="0"/>
          <w:marRight w:val="0"/>
          <w:marTop w:val="0"/>
          <w:marBottom w:val="0"/>
          <w:divBdr>
            <w:top w:val="none" w:sz="0" w:space="0" w:color="auto"/>
            <w:left w:val="none" w:sz="0" w:space="0" w:color="auto"/>
            <w:bottom w:val="none" w:sz="0" w:space="0" w:color="auto"/>
            <w:right w:val="none" w:sz="0" w:space="0" w:color="auto"/>
          </w:divBdr>
        </w:div>
        <w:div w:id="1859469880">
          <w:marLeft w:val="0"/>
          <w:marRight w:val="0"/>
          <w:marTop w:val="0"/>
          <w:marBottom w:val="0"/>
          <w:divBdr>
            <w:top w:val="none" w:sz="0" w:space="0" w:color="auto"/>
            <w:left w:val="none" w:sz="0" w:space="0" w:color="auto"/>
            <w:bottom w:val="none" w:sz="0" w:space="0" w:color="auto"/>
            <w:right w:val="none" w:sz="0" w:space="0" w:color="auto"/>
          </w:divBdr>
        </w:div>
      </w:divsChild>
    </w:div>
    <w:div w:id="86585252">
      <w:bodyDiv w:val="1"/>
      <w:marLeft w:val="0"/>
      <w:marRight w:val="0"/>
      <w:marTop w:val="0"/>
      <w:marBottom w:val="0"/>
      <w:divBdr>
        <w:top w:val="none" w:sz="0" w:space="0" w:color="auto"/>
        <w:left w:val="none" w:sz="0" w:space="0" w:color="auto"/>
        <w:bottom w:val="none" w:sz="0" w:space="0" w:color="auto"/>
        <w:right w:val="none" w:sz="0" w:space="0" w:color="auto"/>
      </w:divBdr>
      <w:divsChild>
        <w:div w:id="3896243">
          <w:marLeft w:val="0"/>
          <w:marRight w:val="0"/>
          <w:marTop w:val="0"/>
          <w:marBottom w:val="0"/>
          <w:divBdr>
            <w:top w:val="none" w:sz="0" w:space="0" w:color="auto"/>
            <w:left w:val="none" w:sz="0" w:space="0" w:color="auto"/>
            <w:bottom w:val="none" w:sz="0" w:space="0" w:color="auto"/>
            <w:right w:val="none" w:sz="0" w:space="0" w:color="auto"/>
          </w:divBdr>
        </w:div>
        <w:div w:id="125322568">
          <w:marLeft w:val="0"/>
          <w:marRight w:val="0"/>
          <w:marTop w:val="0"/>
          <w:marBottom w:val="0"/>
          <w:divBdr>
            <w:top w:val="none" w:sz="0" w:space="0" w:color="auto"/>
            <w:left w:val="none" w:sz="0" w:space="0" w:color="auto"/>
            <w:bottom w:val="none" w:sz="0" w:space="0" w:color="auto"/>
            <w:right w:val="none" w:sz="0" w:space="0" w:color="auto"/>
          </w:divBdr>
        </w:div>
        <w:div w:id="571934787">
          <w:marLeft w:val="0"/>
          <w:marRight w:val="0"/>
          <w:marTop w:val="0"/>
          <w:marBottom w:val="0"/>
          <w:divBdr>
            <w:top w:val="none" w:sz="0" w:space="0" w:color="auto"/>
            <w:left w:val="none" w:sz="0" w:space="0" w:color="auto"/>
            <w:bottom w:val="none" w:sz="0" w:space="0" w:color="auto"/>
            <w:right w:val="none" w:sz="0" w:space="0" w:color="auto"/>
          </w:divBdr>
        </w:div>
        <w:div w:id="828864714">
          <w:marLeft w:val="0"/>
          <w:marRight w:val="0"/>
          <w:marTop w:val="0"/>
          <w:marBottom w:val="0"/>
          <w:divBdr>
            <w:top w:val="none" w:sz="0" w:space="0" w:color="auto"/>
            <w:left w:val="none" w:sz="0" w:space="0" w:color="auto"/>
            <w:bottom w:val="none" w:sz="0" w:space="0" w:color="auto"/>
            <w:right w:val="none" w:sz="0" w:space="0" w:color="auto"/>
          </w:divBdr>
        </w:div>
        <w:div w:id="1861039915">
          <w:marLeft w:val="0"/>
          <w:marRight w:val="0"/>
          <w:marTop w:val="0"/>
          <w:marBottom w:val="0"/>
          <w:divBdr>
            <w:top w:val="none" w:sz="0" w:space="0" w:color="auto"/>
            <w:left w:val="none" w:sz="0" w:space="0" w:color="auto"/>
            <w:bottom w:val="none" w:sz="0" w:space="0" w:color="auto"/>
            <w:right w:val="none" w:sz="0" w:space="0" w:color="auto"/>
          </w:divBdr>
        </w:div>
      </w:divsChild>
    </w:div>
    <w:div w:id="241260781">
      <w:bodyDiv w:val="1"/>
      <w:marLeft w:val="0"/>
      <w:marRight w:val="0"/>
      <w:marTop w:val="0"/>
      <w:marBottom w:val="0"/>
      <w:divBdr>
        <w:top w:val="none" w:sz="0" w:space="0" w:color="auto"/>
        <w:left w:val="none" w:sz="0" w:space="0" w:color="auto"/>
        <w:bottom w:val="none" w:sz="0" w:space="0" w:color="auto"/>
        <w:right w:val="none" w:sz="0" w:space="0" w:color="auto"/>
      </w:divBdr>
    </w:div>
    <w:div w:id="1994138760">
      <w:bodyDiv w:val="1"/>
      <w:marLeft w:val="0"/>
      <w:marRight w:val="0"/>
      <w:marTop w:val="0"/>
      <w:marBottom w:val="0"/>
      <w:divBdr>
        <w:top w:val="none" w:sz="0" w:space="0" w:color="auto"/>
        <w:left w:val="none" w:sz="0" w:space="0" w:color="auto"/>
        <w:bottom w:val="none" w:sz="0" w:space="0" w:color="auto"/>
        <w:right w:val="none" w:sz="0" w:space="0" w:color="auto"/>
      </w:divBdr>
      <w:divsChild>
        <w:div w:id="626279136">
          <w:marLeft w:val="0"/>
          <w:marRight w:val="0"/>
          <w:marTop w:val="0"/>
          <w:marBottom w:val="0"/>
          <w:divBdr>
            <w:top w:val="none" w:sz="0" w:space="0" w:color="auto"/>
            <w:left w:val="none" w:sz="0" w:space="0" w:color="auto"/>
            <w:bottom w:val="none" w:sz="0" w:space="0" w:color="auto"/>
            <w:right w:val="none" w:sz="0" w:space="0" w:color="auto"/>
          </w:divBdr>
        </w:div>
        <w:div w:id="653919185">
          <w:marLeft w:val="0"/>
          <w:marRight w:val="0"/>
          <w:marTop w:val="0"/>
          <w:marBottom w:val="0"/>
          <w:divBdr>
            <w:top w:val="none" w:sz="0" w:space="0" w:color="auto"/>
            <w:left w:val="none" w:sz="0" w:space="0" w:color="auto"/>
            <w:bottom w:val="none" w:sz="0" w:space="0" w:color="auto"/>
            <w:right w:val="none" w:sz="0" w:space="0" w:color="auto"/>
          </w:divBdr>
        </w:div>
        <w:div w:id="934560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mailto:nucleo.mulheres@defensoria.sp.def.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forumseguranca.org.br/wp-content/uploads/2023/07/anuario-2023.pdf" TargetMode="External"/><Relationship Id="rId2" Type="http://schemas.openxmlformats.org/officeDocument/2006/relationships/hyperlink" Target="https://bvsms.saude.gov.br/bvs/publicacoes/atencao_mulheres_gestacao_anencefalos.pdf" TargetMode="External"/><Relationship Id="rId1" Type="http://schemas.openxmlformats.org/officeDocument/2006/relationships/hyperlink" Target="https://es.mpsp.mp.br/revista_esmp/index.php/RJESMPSP/article/view/500.%20Acesso%2023/01/202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2024-04-23T09:01:04+00:00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1CB1B5-36FD-4E27-A05A-3E87A3594A2E}"/>
</file>

<file path=customXml/itemProps2.xml><?xml version="1.0" encoding="utf-8"?>
<ds:datastoreItem xmlns:ds="http://schemas.openxmlformats.org/officeDocument/2006/customXml" ds:itemID="{AE17AD63-FF48-4BED-B36C-C84E78B76E70}">
  <ds:schemaRefs>
    <ds:schemaRef ds:uri="http://schemas.microsoft.com/office/2006/metadata/properties"/>
    <ds:schemaRef ds:uri="http://schemas.microsoft.com/office/infopath/2007/PartnerControls"/>
    <ds:schemaRef ds:uri="4897e2e7-3d75-484e-b385-8d99e7597ab5"/>
  </ds:schemaRefs>
</ds:datastoreItem>
</file>

<file path=customXml/itemProps3.xml><?xml version="1.0" encoding="utf-8"?>
<ds:datastoreItem xmlns:ds="http://schemas.openxmlformats.org/officeDocument/2006/customXml" ds:itemID="{829794A9-3322-4425-99FB-A45BCD292E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3270</Words>
  <Characters>18643</Characters>
  <Application>Microsoft Office Word</Application>
  <DocSecurity>4</DocSecurity>
  <Lines>155</Lines>
  <Paragraphs>43</Paragraphs>
  <ScaleCrop>false</ScaleCrop>
  <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Balera</dc:creator>
  <cp:keywords/>
  <dc:description/>
  <cp:lastModifiedBy>Tatiana Campos Bias Fortes</cp:lastModifiedBy>
  <cp:revision>33</cp:revision>
  <cp:lastPrinted>2023-05-29T22:50:00Z</cp:lastPrinted>
  <dcterms:created xsi:type="dcterms:W3CDTF">2024-04-10T16:04:00Z</dcterms:created>
  <dcterms:modified xsi:type="dcterms:W3CDTF">2024-04-12T17:02:00Z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0x010100F8E67C2944548F4E970B26C34D9EB7E9</vt:lpwstr>
  </property>
  <property fmtid="{D5CDD505-2E9C-101B-9397-08002B2CF9AE}" pid="3" name="MediaServiceImageTags">
    <vt:lpwstr/>
  </property>
</Properties>
</file>