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7FA3040" w:rsidP="27FA3040" w:rsidRDefault="27FA3040" w14:paraId="640A7DAB" w14:textId="28E13959">
      <w:pPr>
        <w:jc w:val="center"/>
      </w:pPr>
      <w:r w:rsidRPr="27FA3040">
        <w:rPr>
          <w:rFonts w:ascii="Noto Sans" w:hAnsi="Noto Sans" w:eastAsia="Noto Sans" w:cs="Noto Sans"/>
          <w:b/>
          <w:bCs/>
          <w:sz w:val="22"/>
          <w:szCs w:val="22"/>
        </w:rPr>
        <w:t>Intervención inicial de México</w:t>
      </w:r>
    </w:p>
    <w:p w:rsidRPr="00E35EFE" w:rsidR="00AD3E94" w:rsidP="27FA3040" w:rsidRDefault="27FA3040" w14:paraId="1264CDC8" w14:textId="08EAB3A9">
      <w:pPr>
        <w:jc w:val="center"/>
        <w:rPr>
          <w:rFonts w:ascii="Noto Sans" w:hAnsi="Noto Sans" w:eastAsia="Noto Sans" w:cs="Noto Sans"/>
          <w:b/>
          <w:bCs/>
          <w:sz w:val="22"/>
          <w:szCs w:val="22"/>
        </w:rPr>
      </w:pPr>
      <w:r w:rsidRPr="27FA3040">
        <w:rPr>
          <w:rFonts w:ascii="Noto Sans" w:hAnsi="Noto Sans" w:eastAsia="Noto Sans" w:cs="Noto Sans"/>
          <w:b/>
          <w:bCs/>
          <w:sz w:val="22"/>
          <w:szCs w:val="22"/>
        </w:rPr>
        <w:t>Sustentación del X Informe de México ante el Comité CEDAW</w:t>
      </w:r>
    </w:p>
    <w:p w:rsidR="27FA3040" w:rsidP="27FA3040" w:rsidRDefault="27FA3040" w14:paraId="68D1D625" w14:textId="26D719D6">
      <w:pPr>
        <w:jc w:val="center"/>
        <w:rPr>
          <w:rFonts w:ascii="Noto Sans" w:hAnsi="Noto Sans" w:eastAsia="Noto Sans" w:cs="Noto Sans"/>
          <w:b/>
          <w:bCs/>
          <w:sz w:val="22"/>
          <w:szCs w:val="22"/>
        </w:rPr>
      </w:pPr>
      <w:r w:rsidRPr="27FA3040">
        <w:rPr>
          <w:rFonts w:ascii="Noto Sans" w:hAnsi="Noto Sans" w:eastAsia="Noto Sans" w:cs="Noto Sans"/>
          <w:b/>
          <w:bCs/>
          <w:sz w:val="22"/>
          <w:szCs w:val="22"/>
        </w:rPr>
        <w:t>(30 minutos)</w:t>
      </w:r>
    </w:p>
    <w:p w:rsidR="27FA3040" w:rsidP="27FA3040" w:rsidRDefault="27FA3040" w14:paraId="591565A2" w14:textId="6597A6FD">
      <w:pPr>
        <w:jc w:val="both"/>
        <w:rPr>
          <w:rFonts w:ascii="Noto Sans" w:hAnsi="Noto Sans" w:eastAsia="Noto Sans" w:cs="Noto Sans"/>
          <w:i/>
          <w:iCs/>
          <w:sz w:val="22"/>
          <w:szCs w:val="22"/>
        </w:rPr>
      </w:pPr>
    </w:p>
    <w:p w:rsidR="0886289C" w:rsidP="0886289C" w:rsidRDefault="0886289C" w14:paraId="5FFCB288" w14:textId="673739B4">
      <w:pPr>
        <w:spacing w:after="0"/>
        <w:jc w:val="both"/>
        <w:rPr>
          <w:rFonts w:ascii="Noto Sans" w:hAnsi="Noto Sans" w:eastAsia="Noto Sans" w:cs="Noto Sans"/>
          <w:b w:val="1"/>
          <w:bCs w:val="1"/>
          <w:i w:val="1"/>
          <w:iCs w:val="1"/>
          <w:sz w:val="22"/>
          <w:szCs w:val="22"/>
        </w:rPr>
      </w:pPr>
      <w:r w:rsidRPr="0886289C" w:rsidR="0886289C">
        <w:rPr>
          <w:rFonts w:ascii="Noto Sans" w:hAnsi="Noto Sans" w:eastAsia="Noto Sans" w:cs="Noto Sans"/>
          <w:b w:val="1"/>
          <w:bCs w:val="1"/>
          <w:i w:val="1"/>
          <w:iCs w:val="1"/>
          <w:sz w:val="22"/>
          <w:szCs w:val="22"/>
        </w:rPr>
        <w:t xml:space="preserve">Intervención de la </w:t>
      </w:r>
      <w:r w:rsidRPr="0886289C" w:rsidR="0886289C">
        <w:rPr>
          <w:rFonts w:ascii="Noto Sans" w:hAnsi="Noto Sans" w:eastAsia="Noto Sans" w:cs="Noto Sans"/>
          <w:b w:val="1"/>
          <w:bCs w:val="1"/>
          <w:i w:val="1"/>
          <w:iCs w:val="1"/>
          <w:sz w:val="22"/>
          <w:szCs w:val="22"/>
        </w:rPr>
        <w:t>Emb</w:t>
      </w:r>
      <w:r w:rsidRPr="0886289C" w:rsidR="0886289C">
        <w:rPr>
          <w:rFonts w:ascii="Noto Sans" w:hAnsi="Noto Sans" w:eastAsia="Noto Sans" w:cs="Noto Sans"/>
          <w:b w:val="1"/>
          <w:bCs w:val="1"/>
          <w:i w:val="1"/>
          <w:iCs w:val="1"/>
          <w:sz w:val="22"/>
          <w:szCs w:val="22"/>
        </w:rPr>
        <w:t>. Francisca E. Méndez Escobar:</w:t>
      </w:r>
    </w:p>
    <w:p w:rsidR="0886289C" w:rsidP="0886289C" w:rsidRDefault="0886289C" w14:paraId="71DFA6D5" w14:textId="1978153B">
      <w:pPr>
        <w:spacing w:after="0"/>
        <w:jc w:val="both"/>
        <w:rPr>
          <w:rFonts w:ascii="Noto Sans" w:hAnsi="Noto Sans" w:eastAsia="Noto Sans" w:cs="Noto Sans"/>
          <w:b w:val="1"/>
          <w:bCs w:val="1"/>
          <w:i w:val="1"/>
          <w:iCs w:val="1"/>
          <w:sz w:val="22"/>
          <w:szCs w:val="22"/>
        </w:rPr>
      </w:pPr>
    </w:p>
    <w:p w:rsidR="27FA3040" w:rsidP="27FA3040" w:rsidRDefault="27FA3040" w14:paraId="2EEAA237" w14:textId="6C877DD4">
      <w:pPr>
        <w:spacing w:after="0"/>
        <w:jc w:val="both"/>
        <w:rPr>
          <w:rFonts w:ascii="Noto Sans" w:hAnsi="Noto Sans" w:eastAsia="Noto Sans" w:cs="Noto Sans"/>
          <w:sz w:val="22"/>
          <w:szCs w:val="22"/>
        </w:rPr>
      </w:pPr>
      <w:r w:rsidRPr="27FA3040">
        <w:rPr>
          <w:rFonts w:ascii="Noto Sans" w:hAnsi="Noto Sans" w:eastAsia="Noto Sans" w:cs="Noto Sans"/>
          <w:sz w:val="22"/>
          <w:szCs w:val="22"/>
        </w:rPr>
        <w:t>Señora presidenta Nahla Haidar</w:t>
      </w:r>
    </w:p>
    <w:p w:rsidR="27FA3040" w:rsidP="27FA3040" w:rsidRDefault="27FA3040" w14:paraId="37851671" w14:textId="13492321">
      <w:pPr>
        <w:spacing w:after="0"/>
        <w:jc w:val="both"/>
        <w:rPr>
          <w:rFonts w:ascii="Noto Sans" w:hAnsi="Noto Sans" w:eastAsia="Noto Sans" w:cs="Noto Sans"/>
          <w:sz w:val="22"/>
          <w:szCs w:val="22"/>
        </w:rPr>
      </w:pPr>
      <w:r w:rsidRPr="27FA3040">
        <w:rPr>
          <w:rFonts w:ascii="Noto Sans" w:hAnsi="Noto Sans" w:eastAsia="Noto Sans" w:cs="Noto Sans"/>
          <w:sz w:val="22"/>
          <w:szCs w:val="22"/>
        </w:rPr>
        <w:t>Señora Relatora para México, Yamila González Ferrer</w:t>
      </w:r>
    </w:p>
    <w:p w:rsidR="27FA3040" w:rsidP="0886289C" w:rsidRDefault="27FA3040" w14:paraId="138F8E51" w14:textId="223817DB">
      <w:pPr>
        <w:spacing w:after="0"/>
        <w:jc w:val="both"/>
        <w:rPr>
          <w:rFonts w:ascii="Noto Sans" w:hAnsi="Noto Sans" w:eastAsia="Noto Sans" w:cs="Noto Sans"/>
          <w:color w:val="auto"/>
          <w:sz w:val="22"/>
          <w:szCs w:val="22"/>
        </w:rPr>
      </w:pPr>
    </w:p>
    <w:p w:rsidR="27FA3040" w:rsidP="0886289C" w:rsidRDefault="27FA3040" w14:paraId="27E6E3D9" w14:textId="69D640E7">
      <w:pPr>
        <w:spacing w:after="0"/>
        <w:jc w:val="both"/>
        <w:rPr>
          <w:rFonts w:ascii="Noto Sans" w:hAnsi="Noto Sans" w:eastAsia="Noto Sans" w:cs="Noto Sans"/>
          <w:color w:val="auto"/>
          <w:sz w:val="22"/>
          <w:szCs w:val="22"/>
        </w:rPr>
      </w:pPr>
      <w:r w:rsidRPr="0886289C" w:rsidR="0886289C">
        <w:rPr>
          <w:rFonts w:ascii="Noto Sans" w:hAnsi="Noto Sans" w:eastAsia="Noto Sans" w:cs="Noto Sans"/>
          <w:color w:val="auto"/>
          <w:sz w:val="22"/>
          <w:szCs w:val="22"/>
        </w:rPr>
        <w:t xml:space="preserve">Señora </w:t>
      </w:r>
      <w:r w:rsidRPr="0886289C" w:rsidR="0886289C">
        <w:rPr>
          <w:rFonts w:ascii="Noto Sans" w:hAnsi="Noto Sans" w:eastAsia="Noto Sans" w:cs="Noto Sans"/>
          <w:color w:val="auto"/>
          <w:sz w:val="22"/>
          <w:szCs w:val="22"/>
        </w:rPr>
        <w:t>Presidenta</w:t>
      </w:r>
      <w:r w:rsidRPr="0886289C" w:rsidR="0886289C">
        <w:rPr>
          <w:rFonts w:ascii="Noto Sans" w:hAnsi="Noto Sans" w:eastAsia="Noto Sans" w:cs="Noto Sans"/>
          <w:color w:val="auto"/>
          <w:sz w:val="22"/>
          <w:szCs w:val="22"/>
        </w:rPr>
        <w:t>, distinguidas personas expertas del Comité para la Eliminación de la Discriminación contra la Mujer, representantes de la sociedad civil.</w:t>
      </w:r>
    </w:p>
    <w:p w:rsidR="27FA3040" w:rsidP="0886289C" w:rsidRDefault="27FA3040" w14:paraId="26AA3020" w14:textId="27E741F3">
      <w:pPr>
        <w:spacing w:after="0"/>
        <w:jc w:val="both"/>
        <w:rPr>
          <w:rFonts w:ascii="Noto Sans" w:hAnsi="Noto Sans" w:eastAsia="Noto Sans" w:cs="Noto Sans"/>
          <w:color w:val="auto"/>
          <w:sz w:val="22"/>
          <w:szCs w:val="22"/>
        </w:rPr>
      </w:pPr>
    </w:p>
    <w:p w:rsidR="27FA3040" w:rsidP="27FA3040" w:rsidRDefault="27FA3040" w14:paraId="45D701A2" w14:textId="129792EB">
      <w:pPr>
        <w:spacing w:after="0"/>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El Estado mexicano </w:t>
      </w:r>
      <w:r w:rsidRPr="0886289C" w:rsidR="0886289C">
        <w:rPr>
          <w:rFonts w:ascii="Noto Sans" w:hAnsi="Noto Sans" w:eastAsia="Noto Sans" w:cs="Noto Sans"/>
          <w:sz w:val="22"/>
          <w:szCs w:val="22"/>
        </w:rPr>
        <w:t>se</w:t>
      </w:r>
      <w:r w:rsidRPr="0886289C" w:rsidR="0886289C">
        <w:rPr>
          <w:rFonts w:ascii="Noto Sans" w:hAnsi="Noto Sans" w:eastAsia="Noto Sans" w:cs="Noto Sans"/>
          <w:sz w:val="22"/>
          <w:szCs w:val="22"/>
        </w:rPr>
        <w:t xml:space="preserve"> congratula </w:t>
      </w:r>
      <w:r w:rsidRPr="0886289C" w:rsidR="0886289C">
        <w:rPr>
          <w:rFonts w:ascii="Noto Sans" w:hAnsi="Noto Sans" w:eastAsia="Noto Sans" w:cs="Noto Sans"/>
          <w:sz w:val="22"/>
          <w:szCs w:val="22"/>
        </w:rPr>
        <w:t>en comparecer</w:t>
      </w:r>
      <w:r w:rsidRPr="0886289C" w:rsidR="0886289C">
        <w:rPr>
          <w:rFonts w:ascii="Noto Sans" w:hAnsi="Noto Sans" w:eastAsia="Noto Sans" w:cs="Noto Sans"/>
          <w:sz w:val="22"/>
          <w:szCs w:val="22"/>
        </w:rPr>
        <w:t xml:space="preserve"> con una delegación de alto nivel encabezada por la </w:t>
      </w:r>
      <w:r w:rsidRPr="0886289C" w:rsidR="0886289C">
        <w:rPr>
          <w:rFonts w:ascii="Noto Sans" w:hAnsi="Noto Sans" w:eastAsia="Noto Sans" w:cs="Noto Sans"/>
          <w:sz w:val="22"/>
          <w:szCs w:val="22"/>
        </w:rPr>
        <w:t>Secretaria</w:t>
      </w:r>
      <w:r w:rsidRPr="0886289C" w:rsidR="0886289C">
        <w:rPr>
          <w:rFonts w:ascii="Noto Sans" w:hAnsi="Noto Sans" w:eastAsia="Noto Sans" w:cs="Noto Sans"/>
          <w:sz w:val="22"/>
          <w:szCs w:val="22"/>
        </w:rPr>
        <w:t xml:space="preserve"> de las Mujeres</w:t>
      </w:r>
      <w:r w:rsidRPr="0886289C" w:rsidR="0886289C">
        <w:rPr>
          <w:rFonts w:ascii="Noto Sans" w:hAnsi="Noto Sans" w:eastAsia="Noto Sans" w:cs="Noto Sans"/>
          <w:sz w:val="22"/>
          <w:szCs w:val="22"/>
        </w:rPr>
        <w:t>.</w:t>
      </w:r>
      <w:r w:rsidRPr="0886289C" w:rsidR="0886289C">
        <w:rPr>
          <w:rFonts w:ascii="Noto Sans" w:hAnsi="Noto Sans" w:eastAsia="Noto Sans" w:cs="Noto Sans"/>
          <w:sz w:val="22"/>
          <w:szCs w:val="22"/>
        </w:rPr>
        <w:t xml:space="preserve">  </w:t>
      </w:r>
    </w:p>
    <w:p w:rsidR="27FA3040" w:rsidP="27FA3040" w:rsidRDefault="27FA3040" w14:paraId="0DB8B8C1" w14:textId="74028753">
      <w:pPr>
        <w:spacing w:after="0"/>
        <w:jc w:val="both"/>
        <w:rPr>
          <w:rFonts w:ascii="Noto Sans" w:hAnsi="Noto Sans" w:eastAsia="Noto Sans" w:cs="Noto Sans"/>
          <w:sz w:val="22"/>
          <w:szCs w:val="22"/>
        </w:rPr>
      </w:pPr>
    </w:p>
    <w:p w:rsidR="27FA3040" w:rsidP="0886289C" w:rsidRDefault="20C27178" w14:paraId="35335AC1" w14:textId="43A2DD3F">
      <w:pPr>
        <w:spacing w:after="0"/>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Nuestro país ha ejercido históricamente un papel de liderazgo a nivel internacional para avanzar esta importante agenda: </w:t>
      </w:r>
    </w:p>
    <w:p w:rsidR="27FA3040" w:rsidP="0886289C" w:rsidRDefault="20C27178" w14:paraId="1DF48318" w14:textId="294515BD">
      <w:pPr>
        <w:spacing w:after="0"/>
        <w:jc w:val="both"/>
        <w:rPr>
          <w:rFonts w:ascii="Noto Sans" w:hAnsi="Noto Sans" w:eastAsia="Noto Sans" w:cs="Noto Sans"/>
          <w:sz w:val="22"/>
          <w:szCs w:val="22"/>
        </w:rPr>
      </w:pPr>
    </w:p>
    <w:p w:rsidR="27FA3040" w:rsidP="27FA3040" w:rsidRDefault="20C27178" w14:paraId="78993FFB" w14:textId="69D76E9A">
      <w:pPr>
        <w:spacing w:after="0"/>
        <w:jc w:val="both"/>
        <w:rPr>
          <w:rFonts w:ascii="Noto Sans" w:hAnsi="Noto Sans" w:eastAsia="Noto Sans" w:cs="Noto Sans"/>
          <w:sz w:val="22"/>
          <w:szCs w:val="22"/>
        </w:rPr>
      </w:pPr>
      <w:r w:rsidRPr="0886289C" w:rsidR="0886289C">
        <w:rPr>
          <w:rFonts w:ascii="Noto Sans" w:hAnsi="Noto Sans" w:eastAsia="Noto Sans" w:cs="Noto Sans"/>
          <w:sz w:val="22"/>
          <w:szCs w:val="22"/>
        </w:rPr>
        <w:t>México hospedó la Primera Conferencia Mundial sobre la Mujer en 1975 y fue un activo promotor de la Convención que hoy nos reúne; fue punta de lanza en la creación del mecanismo de seguimiento de la Convención Belém do Pará y protagonista en la creación de ONU Mujeres; impulsó en el Consejo de Derechos Humanos la creación del Grupo de Trabajo sobre la cuestión de la discriminación contra las mujeres y las niñas, y presenta resoluciones periódicas sobre esta temática y en varios organismos internacionales.</w:t>
      </w:r>
    </w:p>
    <w:p w:rsidR="27FA3040" w:rsidP="27FA3040" w:rsidRDefault="27FA3040" w14:paraId="30A14604" w14:textId="21ACCC29">
      <w:pPr>
        <w:spacing w:after="0"/>
        <w:jc w:val="both"/>
        <w:rPr>
          <w:rFonts w:ascii="Noto Sans" w:hAnsi="Noto Sans" w:eastAsia="Noto Sans" w:cs="Noto Sans"/>
          <w:sz w:val="22"/>
          <w:szCs w:val="22"/>
        </w:rPr>
      </w:pPr>
    </w:p>
    <w:p w:rsidR="27FA3040" w:rsidP="27FA3040" w:rsidRDefault="27FA3040" w14:paraId="334294E3" w14:textId="090448E2">
      <w:pPr>
        <w:spacing w:after="0"/>
        <w:jc w:val="both"/>
        <w:rPr>
          <w:rFonts w:ascii="Noto Sans" w:hAnsi="Noto Sans" w:eastAsia="Noto Sans" w:cs="Noto Sans"/>
          <w:sz w:val="22"/>
          <w:szCs w:val="22"/>
        </w:rPr>
      </w:pPr>
      <w:r w:rsidRPr="0886289C" w:rsidR="0886289C">
        <w:rPr>
          <w:rFonts w:ascii="Noto Sans" w:hAnsi="Noto Sans" w:eastAsia="Noto Sans" w:cs="Noto Sans"/>
          <w:sz w:val="22"/>
          <w:szCs w:val="22"/>
        </w:rPr>
        <w:t>Reafirmamos nuestro compromiso con el respeto, protección, promoción y garantía de los derechos humanos de las mujeres y niñas en toda su diversidad.</w:t>
      </w:r>
    </w:p>
    <w:p w:rsidR="27FA3040" w:rsidP="27FA3040" w:rsidRDefault="27FA3040" w14:paraId="3F4A2603" w14:textId="2CF37B25">
      <w:pPr>
        <w:spacing w:after="0"/>
        <w:jc w:val="both"/>
        <w:rPr>
          <w:rFonts w:ascii="Noto Sans" w:hAnsi="Noto Sans" w:eastAsia="Noto Sans" w:cs="Noto Sans"/>
          <w:sz w:val="22"/>
          <w:szCs w:val="22"/>
        </w:rPr>
      </w:pPr>
    </w:p>
    <w:p w:rsidR="27FA3040" w:rsidP="27FA3040" w:rsidRDefault="27FA3040" w14:paraId="0D4015E8" w14:textId="070CCF6C">
      <w:pPr>
        <w:spacing w:after="0"/>
        <w:jc w:val="both"/>
        <w:rPr>
          <w:rFonts w:ascii="Noto Sans" w:hAnsi="Noto Sans" w:eastAsia="Noto Sans" w:cs="Noto Sans"/>
          <w:sz w:val="22"/>
          <w:szCs w:val="22"/>
        </w:rPr>
      </w:pPr>
      <w:r w:rsidRPr="27FA3040">
        <w:rPr>
          <w:rFonts w:ascii="Noto Sans" w:hAnsi="Noto Sans" w:eastAsia="Noto Sans" w:cs="Noto Sans"/>
          <w:sz w:val="22"/>
          <w:szCs w:val="22"/>
        </w:rPr>
        <w:t>A continuación, le doy la palabra a la Secretaria Citlalli Hernández.</w:t>
      </w:r>
    </w:p>
    <w:p w:rsidR="27FA3040" w:rsidP="27FA3040" w:rsidRDefault="27FA3040" w14:paraId="3BEB1D52" w14:textId="63CB93B4">
      <w:pPr>
        <w:spacing w:after="0"/>
        <w:jc w:val="both"/>
        <w:rPr>
          <w:rFonts w:ascii="Noto Sans" w:hAnsi="Noto Sans" w:eastAsia="Noto Sans" w:cs="Noto Sans"/>
          <w:sz w:val="22"/>
          <w:szCs w:val="22"/>
        </w:rPr>
      </w:pPr>
    </w:p>
    <w:p w:rsidR="27FA3040" w:rsidP="27FA3040" w:rsidRDefault="27FA3040" w14:paraId="4F86FDEE" w14:textId="5A1377CC">
      <w:pPr>
        <w:jc w:val="both"/>
        <w:rPr>
          <w:rFonts w:ascii="Noto Sans" w:hAnsi="Noto Sans" w:eastAsia="Noto Sans" w:cs="Noto Sans"/>
          <w:b/>
          <w:bCs/>
          <w:i/>
          <w:iCs/>
          <w:sz w:val="22"/>
          <w:szCs w:val="22"/>
        </w:rPr>
      </w:pPr>
      <w:r w:rsidRPr="0886289C" w:rsidR="0886289C">
        <w:rPr>
          <w:rFonts w:ascii="Noto Sans" w:hAnsi="Noto Sans" w:eastAsia="Noto Sans" w:cs="Noto Sans"/>
          <w:b w:val="1"/>
          <w:bCs w:val="1"/>
          <w:i w:val="1"/>
          <w:iCs w:val="1"/>
          <w:sz w:val="22"/>
          <w:szCs w:val="22"/>
        </w:rPr>
        <w:t>Intervención de la Secretaria Citlalli Hernández Mora:</w:t>
      </w:r>
    </w:p>
    <w:p w:rsidRPr="005812E4" w:rsidR="00726BAB" w:rsidP="27FA3040" w:rsidRDefault="27FA3040" w14:paraId="2F406135" w14:textId="3866DBB3">
      <w:pPr>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Bajo el liderazgo de la primera mujer </w:t>
      </w:r>
      <w:r w:rsidRPr="0886289C" w:rsidR="0886289C">
        <w:rPr>
          <w:rFonts w:ascii="Noto Sans" w:hAnsi="Noto Sans" w:eastAsia="Noto Sans" w:cs="Noto Sans"/>
          <w:sz w:val="22"/>
          <w:szCs w:val="22"/>
        </w:rPr>
        <w:t>Presidenta</w:t>
      </w:r>
      <w:r w:rsidRPr="0886289C" w:rsidR="0886289C">
        <w:rPr>
          <w:rFonts w:ascii="Noto Sans" w:hAnsi="Noto Sans" w:eastAsia="Noto Sans" w:cs="Noto Sans"/>
          <w:sz w:val="22"/>
          <w:szCs w:val="22"/>
        </w:rPr>
        <w:t xml:space="preserve"> de México,</w:t>
      </w:r>
      <w:r w:rsidRPr="0886289C" w:rsidR="0886289C">
        <w:rPr>
          <w:rFonts w:ascii="Noto Sans" w:hAnsi="Noto Sans" w:eastAsia="Noto Sans" w:cs="Noto Sans"/>
          <w:sz w:val="22"/>
          <w:szCs w:val="22"/>
        </w:rPr>
        <w:t xml:space="preserve"> Doctora</w:t>
      </w:r>
      <w:r w:rsidRPr="0886289C" w:rsidR="0886289C">
        <w:rPr>
          <w:rFonts w:ascii="Noto Sans" w:hAnsi="Noto Sans" w:eastAsia="Noto Sans" w:cs="Noto Sans"/>
          <w:sz w:val="22"/>
          <w:szCs w:val="22"/>
        </w:rPr>
        <w:t xml:space="preserve"> Claudia Sheinbaum Pardo, y como primera </w:t>
      </w:r>
      <w:r w:rsidRPr="0886289C" w:rsidR="0886289C">
        <w:rPr>
          <w:rFonts w:ascii="Noto Sans" w:hAnsi="Noto Sans" w:eastAsia="Noto Sans" w:cs="Noto Sans"/>
          <w:sz w:val="22"/>
          <w:szCs w:val="22"/>
        </w:rPr>
        <w:t>Secretaria</w:t>
      </w:r>
      <w:r w:rsidRPr="0886289C" w:rsidR="0886289C">
        <w:rPr>
          <w:rFonts w:ascii="Noto Sans" w:hAnsi="Noto Sans" w:eastAsia="Noto Sans" w:cs="Noto Sans"/>
          <w:sz w:val="22"/>
          <w:szCs w:val="22"/>
        </w:rPr>
        <w:t xml:space="preserve"> de las Mujeres de mi país, me complace encabezar una delegación integrada por representantes de los tres Poderes del Estado: Ejecutivo, Legislativo y Judicial.</w:t>
      </w:r>
    </w:p>
    <w:p w:rsidR="27FA3040" w:rsidP="0886289C" w:rsidRDefault="27FA3040" w14:paraId="5C963D78" w14:textId="3DC6B074">
      <w:pPr>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A nombre del </w:t>
      </w:r>
      <w:r w:rsidRPr="0886289C" w:rsidR="0886289C">
        <w:rPr>
          <w:rFonts w:ascii="Noto Sans" w:hAnsi="Noto Sans" w:eastAsia="Noto Sans" w:cs="Noto Sans"/>
          <w:b w:val="1"/>
          <w:bCs w:val="1"/>
          <w:sz w:val="22"/>
          <w:szCs w:val="22"/>
        </w:rPr>
        <w:t xml:space="preserve">Estado Mexicano, </w:t>
      </w:r>
      <w:r w:rsidRPr="0886289C" w:rsidR="0886289C">
        <w:rPr>
          <w:rFonts w:ascii="Noto Sans" w:hAnsi="Noto Sans" w:eastAsia="Noto Sans" w:cs="Noto Sans"/>
          <w:sz w:val="22"/>
          <w:szCs w:val="22"/>
        </w:rPr>
        <w:t>agradecemos la oportunidad de participar en este diálogo constructivo, un espacio invaluable para fortalecer nuestro marco interno en beneficio de los derechos humanos de todas las mujeres, adolescentes y niñas de México.</w:t>
      </w:r>
    </w:p>
    <w:p w:rsidR="27FA3040" w:rsidP="27FA3040" w:rsidRDefault="27FA3040" w14:paraId="4EE7A8EF" w14:textId="342C0769">
      <w:pPr>
        <w:jc w:val="both"/>
        <w:rPr>
          <w:rFonts w:ascii="Noto Sans" w:hAnsi="Noto Sans" w:eastAsia="Noto Sans" w:cs="Noto Sans"/>
          <w:sz w:val="22"/>
          <w:szCs w:val="22"/>
        </w:rPr>
      </w:pPr>
      <w:r w:rsidRPr="0886289C" w:rsidR="0886289C">
        <w:rPr>
          <w:rFonts w:ascii="Noto Sans" w:hAnsi="Noto Sans" w:eastAsia="Noto Sans" w:cs="Noto Sans"/>
          <w:sz w:val="22"/>
          <w:szCs w:val="22"/>
        </w:rPr>
        <w:t>Reconocemos que durante décadas ha existido un sistema de desigualdad estructural que ha intensificado la violencia en todos sus tipos y modalidades ejercida hacia las mujeres en toda su diversidad.</w:t>
      </w:r>
    </w:p>
    <w:p w:rsidR="27FA3040" w:rsidP="27FA3040" w:rsidRDefault="19D20081" w14:paraId="4C7059B5" w14:textId="1F7D28A7">
      <w:pPr>
        <w:spacing w:after="0"/>
        <w:jc w:val="both"/>
        <w:rPr>
          <w:rFonts w:ascii="Noto Sans" w:hAnsi="Noto Sans" w:eastAsia="Noto Sans" w:cs="Noto Sans"/>
          <w:sz w:val="22"/>
          <w:szCs w:val="22"/>
          <w:highlight w:val="yellow"/>
        </w:rPr>
      </w:pPr>
      <w:r w:rsidRPr="0886289C" w:rsidR="0886289C">
        <w:rPr>
          <w:rFonts w:ascii="Noto Sans" w:hAnsi="Noto Sans" w:eastAsia="Noto Sans" w:cs="Noto Sans"/>
          <w:sz w:val="22"/>
          <w:szCs w:val="22"/>
        </w:rPr>
        <w:t xml:space="preserve">Muy consciente de esta realidad, las primeras reformas legislativas que la </w:t>
      </w:r>
      <w:r w:rsidRPr="0886289C" w:rsidR="0886289C">
        <w:rPr>
          <w:rFonts w:ascii="Noto Sans" w:hAnsi="Noto Sans" w:eastAsia="Noto Sans" w:cs="Noto Sans"/>
          <w:sz w:val="22"/>
          <w:szCs w:val="22"/>
        </w:rPr>
        <w:t>Presidenta</w:t>
      </w:r>
      <w:r w:rsidRPr="0886289C" w:rsidR="0886289C">
        <w:rPr>
          <w:rFonts w:ascii="Noto Sans" w:hAnsi="Noto Sans" w:eastAsia="Noto Sans" w:cs="Noto Sans"/>
          <w:sz w:val="22"/>
          <w:szCs w:val="22"/>
        </w:rPr>
        <w:t xml:space="preserve"> Sheinbaum envió al Congreso de la Unión, elevaron a rango constitucional la </w:t>
      </w:r>
      <w:r w:rsidRPr="0886289C" w:rsidR="0886289C">
        <w:rPr>
          <w:rFonts w:ascii="Noto Sans" w:hAnsi="Noto Sans" w:eastAsia="Noto Sans" w:cs="Noto Sans"/>
          <w:b w:val="1"/>
          <w:bCs w:val="1"/>
          <w:i w:val="1"/>
          <w:iCs w:val="1"/>
          <w:sz w:val="22"/>
          <w:szCs w:val="22"/>
        </w:rPr>
        <w:t xml:space="preserve">Igualdad Sustantiva y establecer deberes reforzados del estado para combatir todo tipo de violencia hacia las mujeres, así como la erradicación de la brecha salarial de género </w:t>
      </w:r>
      <w:r w:rsidRPr="0886289C" w:rsidR="0886289C">
        <w:rPr>
          <w:rFonts w:ascii="Noto Sans" w:hAnsi="Noto Sans" w:eastAsia="Noto Sans" w:cs="Noto Sans"/>
          <w:sz w:val="22"/>
          <w:szCs w:val="22"/>
        </w:rPr>
        <w:t>para</w:t>
      </w:r>
      <w:r w:rsidRPr="0886289C" w:rsidR="0886289C">
        <w:rPr>
          <w:rFonts w:ascii="Noto Sans" w:hAnsi="Noto Sans" w:eastAsia="Noto Sans" w:cs="Noto Sans"/>
          <w:b w:val="1"/>
          <w:bCs w:val="1"/>
          <w:i w:val="1"/>
          <w:iCs w:val="1"/>
          <w:sz w:val="22"/>
          <w:szCs w:val="22"/>
        </w:rPr>
        <w:t xml:space="preserve"> </w:t>
      </w:r>
      <w:r w:rsidRPr="0886289C" w:rsidR="0886289C">
        <w:rPr>
          <w:rFonts w:ascii="Noto Sans" w:hAnsi="Noto Sans" w:eastAsia="Noto Sans" w:cs="Noto Sans"/>
          <w:color w:val="000000" w:themeColor="text1" w:themeTint="FF" w:themeShade="FF"/>
          <w:sz w:val="22"/>
          <w:szCs w:val="22"/>
        </w:rPr>
        <w:t>garantizar que a trabajo igual corresponda salario igual.</w:t>
      </w:r>
    </w:p>
    <w:p w:rsidR="27FA3040" w:rsidP="27FA3040" w:rsidRDefault="27FA3040" w14:paraId="207894DC" w14:textId="7299DB96">
      <w:pPr>
        <w:spacing w:after="0"/>
        <w:jc w:val="both"/>
        <w:rPr>
          <w:rFonts w:ascii="Noto Sans" w:hAnsi="Noto Sans" w:eastAsia="Noto Sans" w:cs="Noto Sans"/>
          <w:sz w:val="22"/>
          <w:szCs w:val="22"/>
        </w:rPr>
      </w:pPr>
    </w:p>
    <w:p w:rsidR="27FA3040" w:rsidP="20C27178" w:rsidRDefault="20C27178" w14:paraId="30013587" w14:textId="1681C4BF">
      <w:pPr>
        <w:spacing w:after="0"/>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Dichas reformas entraron en vigor en noviembre de 2024 y, como parte de este cambio estructural, el 1 de enero de 2025 se creó la Secretaría de las Mujeres de México, que me honro en encabezar. </w:t>
      </w:r>
    </w:p>
    <w:p w:rsidR="27FA3040" w:rsidP="20C27178" w:rsidRDefault="27FA3040" w14:paraId="03D8273D" w14:textId="75E186E0">
      <w:pPr>
        <w:spacing w:after="0"/>
        <w:jc w:val="both"/>
        <w:rPr>
          <w:rFonts w:ascii="Noto Sans" w:hAnsi="Noto Sans" w:eastAsia="Noto Sans" w:cs="Noto Sans"/>
          <w:sz w:val="22"/>
          <w:szCs w:val="22"/>
        </w:rPr>
      </w:pPr>
    </w:p>
    <w:p w:rsidR="27FA3040" w:rsidP="0886289C" w:rsidRDefault="27FA3040" w14:paraId="0CAF8ABA" w14:textId="1F16DF64">
      <w:pPr>
        <w:spacing w:after="0"/>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Esta Secretaría atrae las facultades del extinto Instituto Nacional de las Mujeres y de la Comisión Nacional para Prevenir y Erradicar la Violencia contra las Mujeres, colocando la garantía de los derechos de las mujeres al más alto nivel institucional del Estado mexicano. </w:t>
      </w:r>
    </w:p>
    <w:p w:rsidR="20C27178" w:rsidP="0886289C" w:rsidRDefault="20C27178" w14:paraId="66CFA966" w14:textId="0D49D765">
      <w:pPr>
        <w:pStyle w:val="Normal"/>
        <w:spacing w:after="0"/>
        <w:jc w:val="both"/>
        <w:rPr>
          <w:rFonts w:ascii="Noto Sans" w:hAnsi="Noto Sans" w:eastAsia="Noto Sans" w:cs="Noto Sans"/>
          <w:sz w:val="22"/>
          <w:szCs w:val="22"/>
        </w:rPr>
      </w:pPr>
    </w:p>
    <w:p w:rsidR="20C27178" w:rsidP="0886289C" w:rsidRDefault="20C27178" w14:paraId="7DA0D6C3" w14:textId="7DB7C51A">
      <w:pPr>
        <w:pStyle w:val="Normal"/>
        <w:spacing w:after="0"/>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Nuestra tarea es transversalizar la igualdad sustantiva, la prevención y atención a las violencias, impulsar una sociedad de cuidados y disminuir brechas estructurales para las mujeres con acciones en todo el Gobierno de México y con todos los poderes. </w:t>
      </w:r>
    </w:p>
    <w:p w:rsidR="0886289C" w:rsidP="0886289C" w:rsidRDefault="0886289C" w14:paraId="18748F75" w14:textId="6B080133">
      <w:pPr>
        <w:pStyle w:val="Normal"/>
        <w:spacing w:after="0"/>
        <w:jc w:val="both"/>
        <w:rPr>
          <w:rFonts w:ascii="Noto Sans" w:hAnsi="Noto Sans" w:eastAsia="Noto Sans" w:cs="Noto Sans"/>
          <w:sz w:val="22"/>
          <w:szCs w:val="22"/>
        </w:rPr>
      </w:pPr>
    </w:p>
    <w:p w:rsidR="27FA3040" w:rsidP="0886289C" w:rsidRDefault="19D20081" w14:paraId="78553C86" w14:textId="63176E6F">
      <w:pPr>
        <w:jc w:val="both"/>
        <w:rPr>
          <w:rFonts w:ascii="Noto Sans" w:hAnsi="Noto Sans" w:eastAsia="Noto Sans" w:cs="Noto Sans"/>
          <w:b w:val="1"/>
          <w:bCs w:val="1"/>
          <w:sz w:val="22"/>
          <w:szCs w:val="22"/>
          <w:lang w:val="es-MX"/>
        </w:rPr>
      </w:pPr>
      <w:r w:rsidRPr="0886289C" w:rsidR="0886289C">
        <w:rPr>
          <w:rFonts w:ascii="Noto Sans" w:hAnsi="Noto Sans" w:eastAsia="Noto Sans" w:cs="Noto Sans"/>
          <w:sz w:val="22"/>
          <w:szCs w:val="22"/>
          <w:lang w:val="es-MX"/>
        </w:rPr>
        <w:t xml:space="preserve">México es un país profundamente diverso y multicultural. En 2024 nuestro país alcanzó los </w:t>
      </w:r>
      <w:r w:rsidRPr="0886289C" w:rsidR="0886289C">
        <w:rPr>
          <w:rFonts w:ascii="Noto Sans" w:hAnsi="Noto Sans" w:eastAsia="Noto Sans" w:cs="Noto Sans"/>
          <w:b w:val="1"/>
          <w:bCs w:val="1"/>
          <w:sz w:val="22"/>
          <w:szCs w:val="22"/>
          <w:lang w:val="es-MX"/>
        </w:rPr>
        <w:t>132.27 millones de habitantes</w:t>
      </w:r>
      <w:r w:rsidRPr="0886289C" w:rsidR="0886289C">
        <w:rPr>
          <w:rFonts w:ascii="Noto Sans" w:hAnsi="Noto Sans" w:eastAsia="Noto Sans" w:cs="Noto Sans"/>
          <w:sz w:val="22"/>
          <w:szCs w:val="22"/>
          <w:lang w:val="es-MX"/>
        </w:rPr>
        <w:t xml:space="preserve">, de los cuales </w:t>
      </w:r>
      <w:r w:rsidRPr="0886289C" w:rsidR="0886289C">
        <w:rPr>
          <w:rFonts w:ascii="Noto Sans" w:hAnsi="Noto Sans" w:eastAsia="Noto Sans" w:cs="Noto Sans"/>
          <w:b w:val="1"/>
          <w:bCs w:val="1"/>
          <w:sz w:val="22"/>
          <w:szCs w:val="22"/>
          <w:lang w:val="es-MX"/>
        </w:rPr>
        <w:t>el 51.08% somos mujeres; 9% mujeres indígenas, 2% mujeres con discapacidad y 1% mujeres afromexicanas.</w:t>
      </w:r>
    </w:p>
    <w:p w:rsidR="27FA3040" w:rsidP="0886289C" w:rsidRDefault="19D20081" w14:paraId="676D4898" w14:textId="320D1F0B">
      <w:pPr>
        <w:pStyle w:val="Normal"/>
        <w:jc w:val="both"/>
        <w:rPr>
          <w:rFonts w:ascii="Noto Sans" w:hAnsi="Noto Sans" w:eastAsia="Noto Sans" w:cs="Noto Sans"/>
          <w:i w:val="1"/>
          <w:iCs w:val="1"/>
          <w:sz w:val="22"/>
          <w:szCs w:val="22"/>
          <w:lang w:val="es-MX"/>
        </w:rPr>
      </w:pPr>
      <w:r w:rsidRPr="0886289C" w:rsidR="0886289C">
        <w:rPr>
          <w:rFonts w:ascii="Noto Sans" w:hAnsi="Noto Sans" w:eastAsia="Noto Sans" w:cs="Noto Sans"/>
          <w:sz w:val="22"/>
          <w:szCs w:val="22"/>
          <w:lang w:val="es-MX"/>
        </w:rPr>
        <w:t xml:space="preserve">Este contexto de pluralidad nos exige construir políticas públicas inclusivas e interculturales que reconozcan la diversidad de las mujeres mexicanas con perspectiva interseccional. </w:t>
      </w:r>
    </w:p>
    <w:p w:rsidR="27FA3040" w:rsidP="0886289C" w:rsidRDefault="27FA3040" w14:paraId="3E2E53FE" w14:textId="2F49BA55">
      <w:pPr>
        <w:spacing w:after="0"/>
        <w:jc w:val="both"/>
        <w:rPr>
          <w:rFonts w:ascii="Noto Sans" w:hAnsi="Noto Sans" w:eastAsia="Noto Sans" w:cs="Noto Sans"/>
          <w:color w:val="000000" w:themeColor="text1" w:themeTint="FF" w:themeShade="FF"/>
          <w:sz w:val="22"/>
          <w:szCs w:val="22"/>
          <w:lang w:val="es"/>
        </w:rPr>
      </w:pPr>
      <w:r w:rsidRPr="0886289C" w:rsidR="0886289C">
        <w:rPr>
          <w:rFonts w:ascii="Noto Sans" w:hAnsi="Noto Sans" w:eastAsia="Noto Sans" w:cs="Noto Sans"/>
          <w:color w:val="000000" w:themeColor="text1" w:themeTint="FF" w:themeShade="FF"/>
          <w:sz w:val="22"/>
          <w:szCs w:val="22"/>
          <w:lang w:val="es-MX"/>
        </w:rPr>
        <w:t xml:space="preserve">En México estamos convencidas de que </w:t>
      </w:r>
      <w:r w:rsidRPr="0886289C" w:rsidR="0886289C">
        <w:rPr>
          <w:rFonts w:ascii="Noto Sans" w:hAnsi="Noto Sans" w:eastAsia="Noto Sans" w:cs="Noto Sans"/>
          <w:b w:val="1"/>
          <w:bCs w:val="1"/>
          <w:color w:val="000000" w:themeColor="text1" w:themeTint="FF" w:themeShade="FF"/>
          <w:sz w:val="22"/>
          <w:szCs w:val="22"/>
          <w:lang w:val="es-MX"/>
        </w:rPr>
        <w:t>por el bien de todos primero las pobres</w:t>
      </w:r>
      <w:r w:rsidRPr="0886289C" w:rsidR="0886289C">
        <w:rPr>
          <w:rFonts w:ascii="Noto Sans" w:hAnsi="Noto Sans" w:eastAsia="Noto Sans" w:cs="Noto Sans"/>
          <w:color w:val="000000" w:themeColor="text1" w:themeTint="FF" w:themeShade="FF"/>
          <w:sz w:val="22"/>
          <w:szCs w:val="22"/>
          <w:lang w:val="es-MX"/>
        </w:rPr>
        <w:t xml:space="preserve">. </w:t>
      </w:r>
      <w:r w:rsidRPr="0886289C" w:rsidR="0886289C">
        <w:rPr>
          <w:rFonts w:ascii="Noto Sans" w:hAnsi="Noto Sans" w:eastAsia="Noto Sans" w:cs="Noto Sans"/>
          <w:color w:val="000000" w:themeColor="text1" w:themeTint="FF" w:themeShade="FF"/>
          <w:sz w:val="22"/>
          <w:szCs w:val="22"/>
          <w:lang w:val="es-MX"/>
        </w:rPr>
        <w:t xml:space="preserve">Sabemos que la persona más pobre de México es una niña indígena con discapacidad, por eso la </w:t>
      </w:r>
      <w:r w:rsidRPr="0886289C" w:rsidR="0886289C">
        <w:rPr>
          <w:rFonts w:ascii="Noto Sans" w:hAnsi="Noto Sans" w:eastAsia="Noto Sans" w:cs="Noto Sans"/>
          <w:color w:val="000000" w:themeColor="text1" w:themeTint="FF" w:themeShade="FF"/>
          <w:sz w:val="22"/>
          <w:szCs w:val="22"/>
          <w:lang w:val="es-MX"/>
        </w:rPr>
        <w:t>política social expresada en los Programas para el Bienestar también son un derecho constitucional</w:t>
      </w:r>
      <w:r w:rsidRPr="0886289C" w:rsidR="0886289C">
        <w:rPr>
          <w:rFonts w:ascii="Noto Sans" w:hAnsi="Noto Sans" w:eastAsia="Noto Sans" w:cs="Noto Sans"/>
          <w:color w:val="000000" w:themeColor="text1" w:themeTint="FF" w:themeShade="FF"/>
          <w:sz w:val="22"/>
          <w:szCs w:val="22"/>
          <w:lang w:val="es-MX"/>
        </w:rPr>
        <w:t>. Representan</w:t>
      </w:r>
      <w:r w:rsidRPr="0886289C" w:rsidR="0886289C">
        <w:rPr>
          <w:rFonts w:ascii="Noto Sans" w:hAnsi="Noto Sans" w:eastAsia="Noto Sans" w:cs="Noto Sans"/>
          <w:color w:val="000000" w:themeColor="text1" w:themeTint="FF" w:themeShade="FF"/>
          <w:sz w:val="22"/>
          <w:szCs w:val="22"/>
          <w:lang w:val="es-MX"/>
        </w:rPr>
        <w:t xml:space="preserve"> una inversión de cerca de 45 mil millones de dólares, lo que ha permitido que</w:t>
      </w:r>
      <w:r w:rsidRPr="0886289C" w:rsidR="0886289C">
        <w:rPr>
          <w:rFonts w:ascii="Noto Sans" w:hAnsi="Noto Sans" w:eastAsia="Noto Sans" w:cs="Noto Sans"/>
          <w:color w:val="000000" w:themeColor="text1" w:themeTint="FF" w:themeShade="FF"/>
          <w:sz w:val="22"/>
          <w:szCs w:val="22"/>
          <w:lang w:val="es-MX"/>
        </w:rPr>
        <w:t>,</w:t>
      </w:r>
      <w:r w:rsidRPr="0886289C" w:rsidR="0886289C">
        <w:rPr>
          <w:rFonts w:ascii="Noto Sans" w:hAnsi="Noto Sans" w:eastAsia="Noto Sans" w:cs="Noto Sans"/>
          <w:color w:val="000000" w:themeColor="text1" w:themeTint="FF" w:themeShade="FF"/>
          <w:sz w:val="22"/>
          <w:szCs w:val="22"/>
          <w:lang w:val="es-MX"/>
        </w:rPr>
        <w:t xml:space="preserve"> en los últimos 6 años, </w:t>
      </w:r>
      <w:r w:rsidRPr="0886289C" w:rsidR="0886289C">
        <w:rPr>
          <w:rFonts w:ascii="Noto Sans" w:hAnsi="Noto Sans" w:eastAsia="Noto Sans" w:cs="Noto Sans"/>
          <w:b w:val="1"/>
          <w:bCs w:val="1"/>
          <w:color w:val="000000" w:themeColor="text1" w:themeTint="FF" w:themeShade="FF"/>
          <w:sz w:val="22"/>
          <w:szCs w:val="22"/>
          <w:lang w:val="es-MX"/>
        </w:rPr>
        <w:t>3.5 millones de mujeres hayan salido de la pobreza moderada</w:t>
      </w:r>
      <w:r w:rsidRPr="0886289C" w:rsidR="0886289C">
        <w:rPr>
          <w:rFonts w:ascii="Noto Sans" w:hAnsi="Noto Sans" w:eastAsia="Noto Sans" w:cs="Noto Sans"/>
          <w:color w:val="000000" w:themeColor="text1" w:themeTint="FF" w:themeShade="FF"/>
          <w:sz w:val="22"/>
          <w:szCs w:val="22"/>
          <w:lang w:val="es-MX"/>
        </w:rPr>
        <w:t xml:space="preserve">, casi 700 mil de la pobreza extrema y un millón de mujeres dejaron de carecer de ingresos. </w:t>
      </w:r>
    </w:p>
    <w:p w:rsidR="27FA3040" w:rsidP="0886289C" w:rsidRDefault="27FA3040" w14:paraId="20206D50" w14:textId="0C82152C">
      <w:pPr>
        <w:spacing w:after="0"/>
        <w:jc w:val="both"/>
        <w:rPr>
          <w:rFonts w:ascii="Noto Sans" w:hAnsi="Noto Sans" w:eastAsia="Noto Sans" w:cs="Noto Sans"/>
          <w:color w:val="000000" w:themeColor="text1"/>
          <w:sz w:val="22"/>
          <w:szCs w:val="22"/>
          <w:lang w:val="es"/>
        </w:rPr>
      </w:pPr>
      <w:r w:rsidRPr="0886289C" w:rsidR="0886289C">
        <w:rPr>
          <w:rFonts w:ascii="Noto Sans" w:hAnsi="Noto Sans" w:eastAsia="Noto Sans" w:cs="Noto Sans"/>
          <w:color w:val="000000" w:themeColor="text1" w:themeTint="FF" w:themeShade="FF"/>
          <w:sz w:val="22"/>
          <w:szCs w:val="22"/>
        </w:rPr>
        <w:t>Se proyecta que, en 2026, la inversión to</w:t>
      </w:r>
      <w:r w:rsidRPr="0886289C" w:rsidR="0886289C">
        <w:rPr>
          <w:rFonts w:ascii="Noto Sans" w:hAnsi="Noto Sans" w:eastAsia="Noto Sans" w:cs="Noto Sans"/>
          <w:color w:val="000000" w:themeColor="text1" w:themeTint="FF" w:themeShade="FF"/>
          <w:sz w:val="22"/>
          <w:szCs w:val="22"/>
          <w:lang w:val="es"/>
        </w:rPr>
        <w:t>tal de todos los programas sociales</w:t>
      </w:r>
      <w:r w:rsidRPr="0886289C" w:rsidR="0886289C">
        <w:rPr>
          <w:rFonts w:ascii="Noto Sans" w:hAnsi="Noto Sans" w:eastAsia="Noto Sans" w:cs="Noto Sans"/>
          <w:color w:val="000000" w:themeColor="text1" w:themeTint="FF" w:themeShade="FF"/>
          <w:sz w:val="22"/>
          <w:szCs w:val="22"/>
        </w:rPr>
        <w:t xml:space="preserve"> represente alrededor de 53 mil millones de dólares que se entregarán de manera directa a cerca de 30 millones de familias mexicanas. </w:t>
      </w:r>
    </w:p>
    <w:p w:rsidR="27FA3040" w:rsidP="27FA3040" w:rsidRDefault="20C27178" w14:paraId="1A473C09" w14:textId="2FC29AF1">
      <w:pPr>
        <w:spacing w:after="0"/>
        <w:jc w:val="both"/>
        <w:rPr>
          <w:rFonts w:ascii="Noto Sans" w:hAnsi="Noto Sans" w:eastAsia="Noto Sans" w:cs="Noto Sans"/>
          <w:color w:val="000000" w:themeColor="text1"/>
          <w:sz w:val="22"/>
          <w:szCs w:val="22"/>
        </w:rPr>
      </w:pPr>
      <w:r w:rsidRPr="0886289C" w:rsidR="0886289C">
        <w:rPr>
          <w:rFonts w:ascii="Noto Sans" w:hAnsi="Noto Sans" w:eastAsia="Noto Sans" w:cs="Noto Sans"/>
          <w:color w:val="000000" w:themeColor="text1" w:themeTint="FF" w:themeShade="FF"/>
          <w:sz w:val="22"/>
          <w:szCs w:val="22"/>
        </w:rPr>
        <w:t xml:space="preserve">Convencidas de que la igualdad sustantiva debe profundizarse en el ámbito laboral, con las reformas a la Ley Federal del Trabajo, se busca que las mujeres alcancen el mismo trato laboral en cuestión de salario y remuneración. </w:t>
      </w:r>
    </w:p>
    <w:p w:rsidR="27FA3040" w:rsidP="27FA3040" w:rsidRDefault="27FA3040" w14:paraId="020DD41B" w14:textId="18B69B26">
      <w:pPr>
        <w:spacing w:after="0"/>
        <w:jc w:val="both"/>
        <w:rPr>
          <w:rFonts w:ascii="Noto Sans" w:hAnsi="Noto Sans" w:eastAsia="Noto Sans" w:cs="Noto Sans"/>
          <w:color w:val="000000" w:themeColor="text1"/>
          <w:sz w:val="22"/>
          <w:szCs w:val="22"/>
        </w:rPr>
      </w:pPr>
    </w:p>
    <w:p w:rsidR="27FA3040" w:rsidP="27FA3040" w:rsidRDefault="19D20081" w14:paraId="63B97501" w14:textId="2FBBC38E">
      <w:pPr>
        <w:spacing w:after="0"/>
        <w:jc w:val="both"/>
        <w:rPr>
          <w:rFonts w:ascii="Noto Sans" w:hAnsi="Noto Sans" w:eastAsia="Noto Sans" w:cs="Noto Sans"/>
          <w:color w:val="000000" w:themeColor="text1"/>
          <w:sz w:val="22"/>
          <w:szCs w:val="22"/>
        </w:rPr>
      </w:pPr>
      <w:r w:rsidRPr="19D20081">
        <w:rPr>
          <w:rFonts w:ascii="Noto Sans" w:hAnsi="Noto Sans" w:eastAsia="Noto Sans" w:cs="Noto Sans"/>
          <w:color w:val="000000" w:themeColor="text1"/>
          <w:sz w:val="22"/>
          <w:szCs w:val="22"/>
        </w:rPr>
        <w:t>De 2019 a 2024, la brecha salarial de género se redujo en 29% a nivel local. En los municipios en los que residen las mujeres más pobres, se logró reducir hasta en 66%. En 2025, con el incremento del 12% al salario mínimo, se beneficiarán 8.5 millones de personas trabajadoras, de las cuales 41% son mujeres.</w:t>
      </w:r>
    </w:p>
    <w:p w:rsidR="19D20081" w:rsidP="19D20081" w:rsidRDefault="19D20081" w14:paraId="687B9328" w14:textId="0A5B461E">
      <w:pPr>
        <w:spacing w:after="0"/>
        <w:jc w:val="both"/>
        <w:rPr>
          <w:rFonts w:ascii="Noto Sans" w:hAnsi="Noto Sans" w:eastAsia="Noto Sans" w:cs="Noto Sans"/>
          <w:color w:val="000000" w:themeColor="text1"/>
          <w:sz w:val="22"/>
          <w:szCs w:val="22"/>
        </w:rPr>
      </w:pPr>
    </w:p>
    <w:p w:rsidR="27FA3040" w:rsidP="27FA3040" w:rsidRDefault="27FA3040" w14:paraId="1FA6DA43" w14:textId="533FBAD4">
      <w:pPr>
        <w:spacing w:after="0"/>
        <w:jc w:val="both"/>
        <w:rPr>
          <w:rFonts w:ascii="Noto Sans" w:hAnsi="Noto Sans" w:eastAsia="Noto Sans" w:cs="Noto Sans"/>
          <w:i/>
          <w:iCs/>
          <w:color w:val="000000" w:themeColor="text1"/>
          <w:sz w:val="22"/>
          <w:szCs w:val="22"/>
        </w:rPr>
      </w:pPr>
      <w:r w:rsidRPr="27FA3040">
        <w:rPr>
          <w:rFonts w:ascii="Noto Sans" w:hAnsi="Noto Sans" w:eastAsia="Noto Sans" w:cs="Noto Sans"/>
          <w:color w:val="000000" w:themeColor="text1"/>
          <w:sz w:val="22"/>
          <w:szCs w:val="22"/>
        </w:rPr>
        <w:t xml:space="preserve">En palabras de la presidenta Sheinbaum, </w:t>
      </w:r>
      <w:r w:rsidRPr="27FA3040">
        <w:rPr>
          <w:rFonts w:ascii="Noto Sans" w:hAnsi="Noto Sans" w:eastAsia="Noto Sans" w:cs="Noto Sans"/>
          <w:i/>
          <w:iCs/>
          <w:color w:val="000000" w:themeColor="text1"/>
          <w:sz w:val="22"/>
          <w:szCs w:val="22"/>
        </w:rPr>
        <w:t xml:space="preserve">"la educación es la estrategia de transformación social más poderosa. La educación no es un privilegio, es un derecho humano y como tal, debemos garantizarlo para todas las personas”. </w:t>
      </w:r>
    </w:p>
    <w:p w:rsidR="20C27178" w:rsidP="20C27178" w:rsidRDefault="20C27178" w14:paraId="70AAA6A1" w14:textId="1235BC69">
      <w:pPr>
        <w:spacing w:before="120" w:after="120"/>
        <w:jc w:val="both"/>
        <w:rPr>
          <w:rFonts w:ascii="Noto Sans" w:hAnsi="Noto Sans" w:eastAsia="Noto Sans" w:cs="Noto Sans"/>
          <w:sz w:val="22"/>
          <w:szCs w:val="22"/>
        </w:rPr>
      </w:pPr>
      <w:r w:rsidRPr="0886289C" w:rsidR="0886289C">
        <w:rPr>
          <w:rFonts w:ascii="Noto Sans" w:hAnsi="Noto Sans" w:eastAsia="Noto Sans" w:cs="Noto Sans"/>
          <w:sz w:val="22"/>
          <w:szCs w:val="22"/>
        </w:rPr>
        <w:t>La implementación de la Nueva Escuela Mexicana con perspectiva de género ha impulsado acciones para garantizar una educación inclusiva, igualitaria y de calidad para las infancias y juventudes en México.</w:t>
      </w:r>
    </w:p>
    <w:p w:rsidR="20C27178" w:rsidP="0886289C" w:rsidRDefault="20C27178" w14:paraId="6C4C2550" w14:textId="5C9FA275">
      <w:pPr>
        <w:spacing w:after="0"/>
        <w:jc w:val="both"/>
        <w:rPr>
          <w:rFonts w:ascii="Noto Sans" w:hAnsi="Noto Sans" w:eastAsia="Noto Sans" w:cs="Noto Sans"/>
          <w:sz w:val="22"/>
          <w:szCs w:val="22"/>
        </w:rPr>
      </w:pPr>
      <w:r w:rsidRPr="0886289C" w:rsidR="0886289C">
        <w:rPr>
          <w:rFonts w:ascii="Noto Sans" w:hAnsi="Noto Sans" w:eastAsia="Noto Sans" w:cs="Noto Sans"/>
          <w:sz w:val="22"/>
          <w:szCs w:val="22"/>
          <w:lang w:val="es"/>
        </w:rPr>
        <w:t xml:space="preserve">Para garantizar entornos escolares seguros para niñas, niños y adolescentes, recientemente, en colaboración con la Secretaría de Educación Pública, presentamos </w:t>
      </w:r>
      <w:r w:rsidRPr="0886289C" w:rsidR="0886289C">
        <w:rPr>
          <w:rFonts w:ascii="Noto Sans" w:hAnsi="Noto Sans" w:eastAsia="Noto Sans" w:cs="Noto Sans"/>
          <w:b w:val="1"/>
          <w:bCs w:val="1"/>
          <w:sz w:val="22"/>
          <w:szCs w:val="22"/>
          <w:lang w:val="es"/>
        </w:rPr>
        <w:t>Lineamientos para la Atención, Prevención Primaria y Medidas de no Repetición para la Erradicación de la Violencia Sexual en Educación Básica.</w:t>
      </w:r>
    </w:p>
    <w:p w:rsidR="20C27178" w:rsidP="0886289C" w:rsidRDefault="20C27178" w14:paraId="0034ED6D" w14:textId="5DC722F7">
      <w:pPr>
        <w:spacing w:after="0"/>
        <w:jc w:val="both"/>
        <w:rPr>
          <w:rFonts w:ascii="Noto Sans" w:hAnsi="Noto Sans" w:eastAsia="Noto Sans" w:cs="Noto Sans"/>
          <w:b w:val="1"/>
          <w:bCs w:val="1"/>
          <w:sz w:val="22"/>
          <w:szCs w:val="22"/>
          <w:lang w:val="es"/>
        </w:rPr>
      </w:pPr>
    </w:p>
    <w:p w:rsidR="20C27178" w:rsidP="0886289C" w:rsidRDefault="20C27178" w14:paraId="28BB523B" w14:textId="7A123E8E">
      <w:pPr>
        <w:spacing w:after="0"/>
        <w:jc w:val="both"/>
        <w:rPr>
          <w:rFonts w:ascii="Noto Sans" w:hAnsi="Noto Sans" w:eastAsia="Noto Sans" w:cs="Noto Sans"/>
          <w:sz w:val="22"/>
          <w:szCs w:val="22"/>
          <w:lang w:val="es"/>
        </w:rPr>
      </w:pPr>
      <w:r w:rsidRPr="0886289C" w:rsidR="0886289C">
        <w:rPr>
          <w:rFonts w:ascii="Noto Sans" w:hAnsi="Noto Sans" w:eastAsia="Noto Sans" w:cs="Noto Sans"/>
          <w:sz w:val="22"/>
          <w:szCs w:val="22"/>
          <w:lang w:val="es"/>
        </w:rPr>
        <w:t xml:space="preserve">Además, realizamos la </w:t>
      </w:r>
      <w:r w:rsidRPr="0886289C" w:rsidR="0886289C">
        <w:rPr>
          <w:rFonts w:ascii="Noto Sans" w:hAnsi="Noto Sans" w:eastAsia="Noto Sans" w:cs="Noto Sans"/>
          <w:b w:val="1"/>
          <w:bCs w:val="1"/>
          <w:sz w:val="22"/>
          <w:szCs w:val="22"/>
          <w:lang w:val="es"/>
        </w:rPr>
        <w:t>Cartilla de los Derechos de las Mujeres</w:t>
      </w:r>
      <w:r w:rsidRPr="0886289C" w:rsidR="0886289C">
        <w:rPr>
          <w:rFonts w:ascii="Noto Sans" w:hAnsi="Noto Sans" w:eastAsia="Noto Sans" w:cs="Noto Sans"/>
          <w:sz w:val="22"/>
          <w:szCs w:val="22"/>
          <w:lang w:val="es"/>
        </w:rPr>
        <w:t xml:space="preserve"> como una herramienta de máxima promoción de la igualdad entre hombres y mujeres que promovemos en escuelas, clínicas de salud y asambleas comunitarias.</w:t>
      </w:r>
    </w:p>
    <w:p w:rsidR="27FA3040" w:rsidP="27FA3040" w:rsidRDefault="27FA3040" w14:paraId="6756A534" w14:textId="23F5F13B">
      <w:pPr>
        <w:spacing w:after="0"/>
        <w:jc w:val="both"/>
        <w:rPr>
          <w:rFonts w:ascii="Aptos" w:hAnsi="Aptos" w:eastAsia="Aptos" w:cs="Aptos"/>
          <w:b/>
          <w:lang w:val="es"/>
        </w:rPr>
      </w:pPr>
    </w:p>
    <w:p w:rsidR="0886289C" w:rsidP="0886289C" w:rsidRDefault="0886289C" w14:paraId="115B9614" w14:textId="0400A5D2">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 xml:space="preserve">Somos un Estado con </w:t>
      </w:r>
      <w:r w:rsidRPr="0886289C" w:rsidR="0886289C">
        <w:rPr>
          <w:rFonts w:ascii="Noto Sans" w:hAnsi="Noto Sans" w:eastAsia="Noto Sans" w:cs="Noto Sans"/>
          <w:b w:val="1"/>
          <w:bCs w:val="1"/>
          <w:sz w:val="22"/>
          <w:szCs w:val="22"/>
          <w:lang w:val="es-MX"/>
        </w:rPr>
        <w:t>vocación cuidadora</w:t>
      </w:r>
      <w:r w:rsidRPr="0886289C" w:rsidR="0886289C">
        <w:rPr>
          <w:rFonts w:ascii="Noto Sans" w:hAnsi="Noto Sans" w:eastAsia="Noto Sans" w:cs="Noto Sans"/>
          <w:sz w:val="22"/>
          <w:szCs w:val="22"/>
          <w:lang w:val="es-MX"/>
        </w:rPr>
        <w:t xml:space="preserve"> y, de manera decidida, queremos construir una sociedad que reorganice la vida social y económica colocando el cuidado de las personas, la vida y el medio ambiente en el centro de las prioridades colectivas. Reconocemos los cuidados como una necesidad, como un trabajo y como un derecho humano, y reconocemos también la distribución desigual entre hombres y mujeres en dichas labores.  </w:t>
      </w:r>
    </w:p>
    <w:p w:rsidR="20C27178" w:rsidP="20C27178" w:rsidRDefault="20C27178" w14:paraId="7DF8ADC3" w14:textId="095DFFB0">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 xml:space="preserve">En el marco de este Sistema Nacional y Progresivo de cuidados, instalamos una Mesa Interinstitucional como un espacio de articulación transversal entre las instancias gubernamentales. También hemos comenzado la construcción de los primeros 12 de los 200 nuevos Centros de Educación y Cuidado Infantil, en todo el territorio nacional, priorizando zonas de alta vulnerabilidad como son las maquiladoras de la frontera norte o aquellas que concentran a jornaleras agrícolas. </w:t>
      </w:r>
    </w:p>
    <w:p w:rsidR="27FA3040" w:rsidP="27FA3040" w:rsidRDefault="19D20081" w14:paraId="4D8BF00E" w14:textId="13BF13B6">
      <w:pPr>
        <w:spacing w:after="0"/>
        <w:jc w:val="both"/>
        <w:rPr>
          <w:rFonts w:ascii="Noto Sans" w:hAnsi="Noto Sans" w:eastAsia="Noto Sans" w:cs="Noto Sans"/>
          <w:color w:val="000000" w:themeColor="text1"/>
          <w:sz w:val="22"/>
          <w:szCs w:val="22"/>
        </w:rPr>
      </w:pPr>
      <w:r w:rsidRPr="19D20081">
        <w:rPr>
          <w:rFonts w:ascii="Noto Sans" w:hAnsi="Noto Sans" w:eastAsia="Noto Sans" w:cs="Noto Sans"/>
          <w:sz w:val="22"/>
          <w:szCs w:val="22"/>
          <w:lang w:val="es-MX"/>
        </w:rPr>
        <w:t xml:space="preserve">La Presidenta ha afirmado que, con ella “llegamos todas”. Este año se lanzó el programa </w:t>
      </w:r>
      <w:r w:rsidRPr="19D20081">
        <w:rPr>
          <w:rFonts w:ascii="Noto Sans" w:hAnsi="Noto Sans" w:eastAsia="Noto Sans" w:cs="Noto Sans"/>
          <w:b/>
          <w:bCs/>
          <w:sz w:val="22"/>
          <w:szCs w:val="22"/>
          <w:lang w:val="es-MX"/>
        </w:rPr>
        <w:t>Pensión Mujeres bienestar,</w:t>
      </w:r>
      <w:r w:rsidRPr="19D20081">
        <w:rPr>
          <w:rFonts w:ascii="Noto Sans" w:hAnsi="Noto Sans" w:eastAsia="Noto Sans" w:cs="Noto Sans"/>
          <w:sz w:val="22"/>
          <w:szCs w:val="22"/>
          <w:lang w:val="es-MX"/>
        </w:rPr>
        <w:t xml:space="preserve"> con asignaciones económicas directas a mujeres de 60 a 64 años, iniciativa que reconoce el trabajo de cuidados no remunerado y promueve la autonomía económica. </w:t>
      </w:r>
    </w:p>
    <w:p w:rsidR="27FA3040" w:rsidP="20C27178" w:rsidRDefault="27FA3040" w14:paraId="6577F25B" w14:textId="338202EC">
      <w:pPr>
        <w:spacing w:after="0"/>
        <w:jc w:val="both"/>
        <w:rPr>
          <w:rFonts w:ascii="Noto Sans" w:hAnsi="Noto Sans" w:eastAsia="Noto Sans" w:cs="Noto Sans"/>
          <w:color w:val="000000" w:themeColor="text1"/>
          <w:sz w:val="22"/>
          <w:szCs w:val="22"/>
        </w:rPr>
      </w:pPr>
    </w:p>
    <w:p w:rsidR="27FA3040" w:rsidP="20C27178" w:rsidRDefault="20C27178" w14:paraId="77F53034" w14:textId="66867472">
      <w:pPr>
        <w:spacing w:after="0"/>
        <w:jc w:val="both"/>
        <w:rPr>
          <w:rFonts w:ascii="Noto Sans" w:hAnsi="Noto Sans" w:eastAsia="Noto Sans" w:cs="Noto Sans"/>
          <w:color w:val="000000" w:themeColor="text1"/>
          <w:sz w:val="22"/>
          <w:szCs w:val="22"/>
        </w:rPr>
      </w:pPr>
      <w:r w:rsidRPr="0886289C" w:rsidR="0886289C">
        <w:rPr>
          <w:rFonts w:ascii="Noto Sans" w:hAnsi="Noto Sans" w:eastAsia="Noto Sans" w:cs="Noto Sans"/>
          <w:color w:val="000000" w:themeColor="text1" w:themeTint="FF" w:themeShade="FF"/>
          <w:sz w:val="22"/>
          <w:szCs w:val="22"/>
        </w:rPr>
        <w:t>Durante el primer trimestre de implementación, el programa alcanzó u</w:t>
      </w:r>
      <w:r w:rsidRPr="0886289C" w:rsidR="0886289C">
        <w:rPr>
          <w:rFonts w:ascii="Noto Sans" w:hAnsi="Noto Sans" w:eastAsia="Noto Sans" w:cs="Noto Sans"/>
          <w:color w:val="000000" w:themeColor="text1" w:themeTint="FF" w:themeShade="FF"/>
          <w:sz w:val="22"/>
          <w:szCs w:val="22"/>
          <w:lang w:val="es"/>
        </w:rPr>
        <w:t>na</w:t>
      </w:r>
      <w:r w:rsidRPr="0886289C" w:rsidR="0886289C">
        <w:rPr>
          <w:rFonts w:ascii="Noto Sans" w:hAnsi="Noto Sans" w:eastAsia="Noto Sans" w:cs="Noto Sans"/>
          <w:color w:val="000000" w:themeColor="text1" w:themeTint="FF" w:themeShade="FF"/>
          <w:sz w:val="22"/>
          <w:szCs w:val="22"/>
        </w:rPr>
        <w:t xml:space="preserve"> cobertura total de 900 mil789 mujeres beneficiarias, destacándose por su enfoque inclusivo al atender a 17.46% del total en municipios indígenas y afromexicanos.</w:t>
      </w:r>
    </w:p>
    <w:p w:rsidR="27FA3040" w:rsidP="27FA3040" w:rsidRDefault="27FA3040" w14:paraId="42069062" w14:textId="5EC431E8">
      <w:pPr>
        <w:spacing w:after="0"/>
        <w:jc w:val="both"/>
        <w:rPr>
          <w:rFonts w:ascii="Noto Sans" w:hAnsi="Noto Sans" w:eastAsia="Noto Sans" w:cs="Noto Sans"/>
          <w:sz w:val="22"/>
          <w:szCs w:val="22"/>
          <w:lang w:val="es-MX"/>
        </w:rPr>
      </w:pPr>
    </w:p>
    <w:p w:rsidR="27FA3040" w:rsidP="27FA3040" w:rsidRDefault="27FA3040" w14:paraId="6992BDE7" w14:textId="5CCA2062">
      <w:pPr>
        <w:spacing w:after="0"/>
        <w:jc w:val="both"/>
        <w:rPr>
          <w:rFonts w:ascii="Noto Sans" w:hAnsi="Noto Sans" w:eastAsia="Noto Sans" w:cs="Noto Sans"/>
          <w:color w:val="404041"/>
          <w:sz w:val="22"/>
          <w:szCs w:val="22"/>
          <w:lang w:val="es-MX"/>
        </w:rPr>
      </w:pPr>
      <w:r w:rsidRPr="27FA3040">
        <w:rPr>
          <w:rFonts w:ascii="Noto Sans" w:hAnsi="Noto Sans" w:eastAsia="Noto Sans" w:cs="Noto Sans"/>
          <w:b/>
          <w:bCs/>
          <w:sz w:val="22"/>
          <w:szCs w:val="22"/>
          <w:lang w:val="es-MX"/>
        </w:rPr>
        <w:t>Además, la Pensión Universal a Adultas Mayores</w:t>
      </w:r>
      <w:r w:rsidRPr="27FA3040">
        <w:rPr>
          <w:rFonts w:ascii="Noto Sans" w:hAnsi="Noto Sans" w:eastAsia="Noto Sans" w:cs="Noto Sans"/>
          <w:sz w:val="22"/>
          <w:szCs w:val="22"/>
          <w:lang w:val="es-MX"/>
        </w:rPr>
        <w:t xml:space="preserve"> busca c</w:t>
      </w:r>
      <w:r w:rsidRPr="27FA3040">
        <w:rPr>
          <w:rFonts w:ascii="Noto Sans" w:hAnsi="Noto Sans" w:eastAsia="Noto Sans" w:cs="Noto Sans"/>
          <w:color w:val="404041"/>
          <w:sz w:val="22"/>
          <w:szCs w:val="22"/>
          <w:lang w:val="es-MX"/>
        </w:rPr>
        <w:t>ontribuir al bienestar de éstas a través de la entrega de una pensión no contributiva que ayude a mejorar condiciones de vida y a su vez permita el acceso a la protección social.</w:t>
      </w:r>
    </w:p>
    <w:p w:rsidR="27FA3040" w:rsidP="27FA3040" w:rsidRDefault="27FA3040" w14:paraId="03A384C2" w14:textId="07927B72">
      <w:pPr>
        <w:spacing w:after="0"/>
        <w:jc w:val="both"/>
        <w:rPr>
          <w:rFonts w:ascii="Noto Sans" w:hAnsi="Noto Sans" w:eastAsia="Noto Sans" w:cs="Noto Sans"/>
          <w:color w:val="000000" w:themeColor="text1"/>
          <w:sz w:val="22"/>
          <w:szCs w:val="22"/>
        </w:rPr>
      </w:pPr>
    </w:p>
    <w:p w:rsidR="27FA3040" w:rsidP="27FA3040" w:rsidRDefault="27FA3040" w14:paraId="23CC4E04" w14:textId="13A67EE0">
      <w:pPr>
        <w:spacing w:after="0"/>
        <w:jc w:val="both"/>
        <w:rPr>
          <w:rFonts w:ascii="Noto Sans" w:hAnsi="Noto Sans" w:eastAsia="Noto Sans" w:cs="Noto Sans"/>
          <w:sz w:val="22"/>
          <w:szCs w:val="22"/>
          <w:lang w:val="es-MX"/>
        </w:rPr>
      </w:pPr>
      <w:r w:rsidRPr="0886289C" w:rsidR="0886289C">
        <w:rPr>
          <w:rFonts w:ascii="Noto Sans" w:hAnsi="Noto Sans" w:eastAsia="Noto Sans" w:cs="Noto Sans"/>
          <w:color w:val="000000" w:themeColor="text1" w:themeTint="FF" w:themeShade="FF"/>
          <w:sz w:val="22"/>
          <w:szCs w:val="22"/>
        </w:rPr>
        <w:t xml:space="preserve">Con esta experiencia, y considerando los desafíos que construir una sociedad de cuidados conlleva, recibiremos </w:t>
      </w:r>
      <w:r w:rsidRPr="0886289C" w:rsidR="0886289C">
        <w:rPr>
          <w:rFonts w:ascii="Noto Sans" w:hAnsi="Noto Sans" w:eastAsia="Noto Sans" w:cs="Noto Sans"/>
          <w:color w:val="000000" w:themeColor="text1" w:themeTint="FF" w:themeShade="FF"/>
          <w:sz w:val="22"/>
          <w:szCs w:val="22"/>
          <w:lang w:val="es"/>
        </w:rPr>
        <w:t xml:space="preserve">la décimo sexta Conferencia Regional de la Mujer de América Latina y el Caribe, en la Ciudad de México el próximo 12 de agosto. </w:t>
      </w:r>
    </w:p>
    <w:p w:rsidR="0886289C" w:rsidP="0886289C" w:rsidRDefault="0886289C" w14:paraId="4F1901E8" w14:textId="5A6EEF89">
      <w:pPr>
        <w:spacing w:after="0"/>
        <w:jc w:val="both"/>
        <w:rPr>
          <w:rFonts w:ascii="Noto Sans" w:hAnsi="Noto Sans" w:eastAsia="Noto Sans" w:cs="Noto Sans"/>
          <w:color w:val="000000" w:themeColor="text1" w:themeTint="FF" w:themeShade="FF"/>
          <w:sz w:val="22"/>
          <w:szCs w:val="22"/>
          <w:lang w:val="es"/>
        </w:rPr>
      </w:pPr>
    </w:p>
    <w:p w:rsidR="27FA3040" w:rsidP="20C27178" w:rsidRDefault="20C27178" w14:paraId="11FDFAAC" w14:textId="3408C717">
      <w:pPr>
        <w:jc w:val="both"/>
        <w:rPr>
          <w:rFonts w:ascii="Noto Sans" w:hAnsi="Noto Sans" w:eastAsia="Noto Sans" w:cs="Noto Sans"/>
          <w:color w:val="000000" w:themeColor="text1"/>
          <w:sz w:val="22"/>
          <w:szCs w:val="22"/>
          <w:lang w:val="es-MX"/>
        </w:rPr>
      </w:pPr>
      <w:r w:rsidRPr="20C27178">
        <w:rPr>
          <w:rFonts w:ascii="Noto Sans" w:hAnsi="Noto Sans" w:eastAsia="Noto Sans" w:cs="Noto Sans"/>
          <w:sz w:val="22"/>
          <w:szCs w:val="22"/>
        </w:rPr>
        <w:t xml:space="preserve">Para México, hablar de igualdad sustantiva es hablar de justicia social. Por ello, en la Secretaría de las Mujeres hemos desarrollado estrategias integrales para atender a las mujeres en sus territorios y comunidades. </w:t>
      </w:r>
    </w:p>
    <w:p w:rsidR="20C27178" w:rsidP="20C27178" w:rsidRDefault="20C27178" w14:paraId="4DC8802D" w14:textId="39B2DB22">
      <w:pPr>
        <w:jc w:val="both"/>
        <w:rPr>
          <w:rFonts w:ascii="Noto Sans" w:hAnsi="Noto Sans" w:eastAsia="Noto Sans" w:cs="Noto Sans"/>
          <w:color w:val="000000" w:themeColor="text1"/>
          <w:sz w:val="22"/>
          <w:szCs w:val="22"/>
          <w:lang w:val="es-MX"/>
        </w:rPr>
      </w:pPr>
      <w:r w:rsidRPr="0886289C" w:rsidR="0886289C">
        <w:rPr>
          <w:rFonts w:ascii="Noto Sans" w:hAnsi="Noto Sans" w:eastAsia="Noto Sans" w:cs="Noto Sans"/>
          <w:sz w:val="22"/>
          <w:szCs w:val="22"/>
        </w:rPr>
        <w:t>Instalamos 678 centros LIBRE en todo el territorio nacional,</w:t>
      </w:r>
      <w:r w:rsidRPr="0886289C" w:rsidR="0886289C">
        <w:rPr>
          <w:rFonts w:ascii="Noto Sans" w:hAnsi="Noto Sans" w:eastAsia="Noto Sans" w:cs="Noto Sans"/>
          <w:b w:val="1"/>
          <w:bCs w:val="1"/>
          <w:sz w:val="22"/>
          <w:szCs w:val="22"/>
        </w:rPr>
        <w:t xml:space="preserve"> </w:t>
      </w:r>
      <w:r w:rsidRPr="0886289C" w:rsidR="0886289C">
        <w:rPr>
          <w:rFonts w:ascii="Noto Sans" w:hAnsi="Noto Sans" w:eastAsia="Noto Sans" w:cs="Noto Sans"/>
          <w:sz w:val="22"/>
          <w:szCs w:val="22"/>
        </w:rPr>
        <w:t>con una inversión de casi</w:t>
      </w:r>
      <w:r w:rsidRPr="0886289C" w:rsidR="0886289C">
        <w:rPr>
          <w:rFonts w:ascii="Noto Sans" w:hAnsi="Noto Sans" w:eastAsia="Noto Sans" w:cs="Noto Sans"/>
          <w:b w:val="1"/>
          <w:bCs w:val="1"/>
          <w:sz w:val="22"/>
          <w:szCs w:val="22"/>
        </w:rPr>
        <w:t xml:space="preserve"> 40 millones de dólares anuales, los cuales</w:t>
      </w:r>
      <w:r w:rsidRPr="0886289C" w:rsidR="0886289C">
        <w:rPr>
          <w:rFonts w:ascii="Noto Sans" w:hAnsi="Noto Sans" w:eastAsia="Noto Sans" w:cs="Noto Sans"/>
          <w:sz w:val="22"/>
          <w:szCs w:val="22"/>
        </w:rPr>
        <w:t xml:space="preserve"> buscan ofrecer atención integral, acompañamiento jurídico y psicoemocional a quienes viven violencias, así como promover derechos, la autonomía económica de las mujeres y fortalecer redes comunitarias de apoyo. </w:t>
      </w:r>
      <w:r w:rsidRPr="0886289C" w:rsidR="0886289C">
        <w:rPr>
          <w:rFonts w:ascii="Noto Sans" w:hAnsi="Noto Sans" w:eastAsia="Noto Sans" w:cs="Noto Sans"/>
          <w:color w:val="000000" w:themeColor="text1" w:themeTint="FF" w:themeShade="FF"/>
          <w:sz w:val="22"/>
          <w:szCs w:val="22"/>
          <w:lang w:val="es-MX"/>
        </w:rPr>
        <w:t>Al finalizar el sexenio, habrá por lo menos un Centro en cada municipio del país.</w:t>
      </w:r>
    </w:p>
    <w:p w:rsidR="27FA3040" w:rsidP="27FA3040" w:rsidRDefault="27FA3040" w14:paraId="4B16A76D" w14:textId="781F7980">
      <w:pPr>
        <w:jc w:val="both"/>
        <w:rPr>
          <w:rFonts w:ascii="Noto Sans" w:hAnsi="Noto Sans" w:eastAsia="Noto Sans" w:cs="Noto Sans"/>
          <w:color w:val="000000" w:themeColor="text1"/>
          <w:sz w:val="22"/>
          <w:szCs w:val="22"/>
          <w:lang w:val="es-MX"/>
        </w:rPr>
      </w:pPr>
      <w:r w:rsidRPr="27FA3040">
        <w:rPr>
          <w:rFonts w:ascii="Noto Sans" w:hAnsi="Noto Sans" w:eastAsia="Noto Sans" w:cs="Noto Sans"/>
          <w:color w:val="000000" w:themeColor="text1"/>
          <w:sz w:val="22"/>
          <w:szCs w:val="22"/>
          <w:lang w:val="es-MX"/>
        </w:rPr>
        <w:t xml:space="preserve">También implementamos la Red </w:t>
      </w:r>
      <w:r w:rsidRPr="27FA3040">
        <w:rPr>
          <w:rFonts w:ascii="Noto Sans" w:hAnsi="Noto Sans" w:eastAsia="Noto Sans" w:cs="Noto Sans"/>
          <w:b/>
          <w:bCs/>
          <w:color w:val="000000" w:themeColor="text1"/>
          <w:sz w:val="22"/>
          <w:szCs w:val="22"/>
          <w:lang w:val="es-MX"/>
        </w:rPr>
        <w:t>Abogadas de las Mujeres</w:t>
      </w:r>
      <w:r w:rsidRPr="20C27178">
        <w:rPr>
          <w:rFonts w:ascii="Noto Sans" w:hAnsi="Noto Sans" w:eastAsia="Noto Sans" w:cs="Noto Sans"/>
          <w:b/>
          <w:color w:val="000000" w:themeColor="text1"/>
          <w:sz w:val="22"/>
          <w:szCs w:val="22"/>
          <w:lang w:val="es-MX"/>
        </w:rPr>
        <w:t xml:space="preserve"> </w:t>
      </w:r>
      <w:r w:rsidRPr="27FA3040">
        <w:rPr>
          <w:rFonts w:ascii="Noto Sans" w:hAnsi="Noto Sans" w:eastAsia="Noto Sans" w:cs="Noto Sans"/>
          <w:color w:val="000000" w:themeColor="text1"/>
          <w:sz w:val="22"/>
          <w:szCs w:val="22"/>
          <w:lang w:val="es-MX"/>
        </w:rPr>
        <w:t>que busca acompañar, representar y hacer litigio estratégico para la protección y acceso a la justicia de mujeres y niñas.</w:t>
      </w:r>
    </w:p>
    <w:p w:rsidR="20C27178" w:rsidP="20C27178" w:rsidRDefault="20C27178" w14:paraId="63C7B0B4" w14:textId="75C49508">
      <w:pPr>
        <w:jc w:val="both"/>
        <w:rPr>
          <w:rFonts w:ascii="Noto Sans" w:hAnsi="Noto Sans" w:eastAsia="Noto Sans" w:cs="Noto Sans"/>
          <w:color w:val="000000" w:themeColor="text1"/>
          <w:sz w:val="22"/>
          <w:szCs w:val="22"/>
          <w:lang w:val="es-MX"/>
        </w:rPr>
      </w:pPr>
      <w:r w:rsidRPr="0886289C" w:rsidR="0886289C">
        <w:rPr>
          <w:rFonts w:ascii="Noto Sans" w:hAnsi="Noto Sans" w:eastAsia="Noto Sans" w:cs="Noto Sans"/>
          <w:color w:val="000000" w:themeColor="text1" w:themeTint="FF" w:themeShade="FF"/>
          <w:sz w:val="22"/>
          <w:szCs w:val="22"/>
          <w:lang w:val="es-MX"/>
        </w:rPr>
        <w:t xml:space="preserve">Queremos estar presentes en la vida cotidiana de las mujeres mexicanas: en sus pueblos, barrios y comunidades, por ello, lanzamos en marzo de este año la iniciativa </w:t>
      </w:r>
      <w:r w:rsidRPr="0886289C" w:rsidR="0886289C">
        <w:rPr>
          <w:rFonts w:ascii="Noto Sans" w:hAnsi="Noto Sans" w:eastAsia="Noto Sans" w:cs="Noto Sans"/>
          <w:b w:val="1"/>
          <w:bCs w:val="1"/>
          <w:color w:val="000000" w:themeColor="text1" w:themeTint="FF" w:themeShade="FF"/>
          <w:sz w:val="22"/>
          <w:szCs w:val="22"/>
          <w:lang w:val="es-MX"/>
        </w:rPr>
        <w:t>Tejedoras de la Patria</w:t>
      </w:r>
      <w:r w:rsidRPr="0886289C" w:rsidR="0886289C">
        <w:rPr>
          <w:rFonts w:ascii="Noto Sans" w:hAnsi="Noto Sans" w:eastAsia="Noto Sans" w:cs="Noto Sans"/>
          <w:color w:val="000000" w:themeColor="text1" w:themeTint="FF" w:themeShade="FF"/>
          <w:sz w:val="22"/>
          <w:szCs w:val="22"/>
          <w:lang w:val="es-MX"/>
        </w:rPr>
        <w:t>, una red nacional de mujeres protagonistas de sus comunidades que guían, lideran, articulan y sostienen a las mujeres de su entorno. El objetivo es fortalecer la autonomía y el liderazgo de todas las mujeres mexicanas en su territorio, así como fortalecer el tejido comunitario e implementar estrategias de prevención de la violencia. Se suma el proyecto de Mujeres Constructoras de Paz (</w:t>
      </w:r>
      <w:r w:rsidRPr="0886289C" w:rsidR="0886289C">
        <w:rPr>
          <w:rFonts w:ascii="Noto Sans" w:hAnsi="Noto Sans" w:eastAsia="Noto Sans" w:cs="Noto Sans"/>
          <w:color w:val="000000" w:themeColor="text1" w:themeTint="FF" w:themeShade="FF"/>
          <w:sz w:val="22"/>
          <w:szCs w:val="22"/>
          <w:lang w:val="es-MX"/>
        </w:rPr>
        <w:t>mucpaz</w:t>
      </w:r>
      <w:r w:rsidRPr="0886289C" w:rsidR="0886289C">
        <w:rPr>
          <w:rFonts w:ascii="Noto Sans" w:hAnsi="Noto Sans" w:eastAsia="Noto Sans" w:cs="Noto Sans"/>
          <w:color w:val="000000" w:themeColor="text1" w:themeTint="FF" w:themeShade="FF"/>
          <w:sz w:val="22"/>
          <w:szCs w:val="22"/>
          <w:lang w:val="es-MX"/>
        </w:rPr>
        <w:t>), una iniciativa para la participación de las mujeres en la política pública de seguridad, paz y bienestar.</w:t>
      </w:r>
    </w:p>
    <w:p w:rsidR="27FA3040" w:rsidP="27FA3040" w:rsidRDefault="27FA3040" w14:paraId="752D4DEB" w14:textId="534EF1C8">
      <w:pPr>
        <w:jc w:val="both"/>
        <w:rPr>
          <w:rFonts w:ascii="Noto Sans" w:hAnsi="Noto Sans" w:eastAsia="Noto Sans" w:cs="Noto Sans"/>
          <w:color w:val="000000" w:themeColor="text1"/>
          <w:sz w:val="22"/>
          <w:szCs w:val="22"/>
          <w:lang w:val="es-MX"/>
        </w:rPr>
      </w:pPr>
      <w:r w:rsidRPr="27FA3040">
        <w:rPr>
          <w:rFonts w:ascii="Noto Sans" w:hAnsi="Noto Sans" w:eastAsia="Noto Sans" w:cs="Noto Sans"/>
          <w:color w:val="000000" w:themeColor="text1"/>
          <w:sz w:val="22"/>
          <w:szCs w:val="22"/>
          <w:lang w:val="es-MX"/>
        </w:rPr>
        <w:t xml:space="preserve">Una patria segura, es una Patria con justicia y dignidad. Por ello es importante enfatizar que es urgente avanzar en la lucha contra </w:t>
      </w:r>
      <w:r w:rsidRPr="27FA3040">
        <w:rPr>
          <w:rFonts w:ascii="Noto Sans" w:hAnsi="Noto Sans" w:eastAsia="Noto Sans" w:cs="Noto Sans"/>
          <w:b/>
          <w:bCs/>
          <w:color w:val="000000" w:themeColor="text1"/>
          <w:sz w:val="22"/>
          <w:szCs w:val="22"/>
          <w:lang w:val="es-MX"/>
        </w:rPr>
        <w:t>la impunidad y la corrupción.</w:t>
      </w:r>
      <w:r w:rsidRPr="27FA3040">
        <w:rPr>
          <w:rFonts w:ascii="Noto Sans" w:hAnsi="Noto Sans" w:eastAsia="Noto Sans" w:cs="Noto Sans"/>
          <w:color w:val="000000" w:themeColor="text1"/>
          <w:sz w:val="22"/>
          <w:szCs w:val="22"/>
          <w:lang w:val="es-MX"/>
        </w:rPr>
        <w:t xml:space="preserve">  </w:t>
      </w:r>
    </w:p>
    <w:p w:rsidR="27FA3040" w:rsidP="5AD1DA12" w:rsidRDefault="27FA3040" w14:paraId="3DB40B9C" w14:textId="495CD798">
      <w:pPr>
        <w:jc w:val="both"/>
        <w:rPr>
          <w:rFonts w:ascii="Noto Sans" w:hAnsi="Noto Sans" w:eastAsia="Noto Sans" w:cs="Noto Sans"/>
          <w:color w:val="000000" w:themeColor="text1"/>
          <w:sz w:val="22"/>
          <w:szCs w:val="22"/>
          <w:lang w:val="es-MX"/>
        </w:rPr>
      </w:pPr>
      <w:r w:rsidRPr="0886289C" w:rsidR="0886289C">
        <w:rPr>
          <w:rFonts w:ascii="Noto Sans" w:hAnsi="Noto Sans" w:eastAsia="Noto Sans" w:cs="Noto Sans"/>
          <w:color w:val="000000" w:themeColor="text1" w:themeTint="FF" w:themeShade="FF"/>
          <w:sz w:val="22"/>
          <w:szCs w:val="22"/>
          <w:lang w:val="es-MX"/>
        </w:rPr>
        <w:t xml:space="preserve">Reconocemos que el acceso a la justicia, la reparación del daño y la garantía de no repetición siguen siendo pendientes en la agenda para hacer efectivo nuestro derecho a una vida libre de violencia. </w:t>
      </w:r>
    </w:p>
    <w:p w:rsidR="27FA3040" w:rsidP="27FA3040" w:rsidRDefault="27FA3040" w14:paraId="1744A2B4" w14:textId="75884025">
      <w:pPr>
        <w:jc w:val="both"/>
        <w:rPr>
          <w:rFonts w:ascii="Noto Sans" w:hAnsi="Noto Sans" w:eastAsia="Noto Sans" w:cs="Noto Sans"/>
          <w:color w:val="000000" w:themeColor="text1"/>
          <w:sz w:val="22"/>
          <w:szCs w:val="22"/>
          <w:lang w:val="es-MX"/>
        </w:rPr>
      </w:pPr>
      <w:r w:rsidRPr="27FA3040">
        <w:rPr>
          <w:rFonts w:ascii="Noto Sans" w:hAnsi="Noto Sans" w:eastAsia="Noto Sans" w:cs="Noto Sans"/>
          <w:color w:val="000000" w:themeColor="text1"/>
          <w:sz w:val="22"/>
          <w:szCs w:val="22"/>
          <w:lang w:val="es-MX"/>
        </w:rPr>
        <w:t>Estamos conscientes de los retos y desafíos, pero también reafirmamos nuestro inquebrantable compromiso de cara a las niñas y mujeres mexicanas con la transformación, la justicia, la dignidad, la libertad y la felicidad.</w:t>
      </w:r>
    </w:p>
    <w:p w:rsidR="27FA3040" w:rsidP="27FA3040" w:rsidRDefault="27FA3040" w14:paraId="6B63A386" w14:textId="7778FBB3">
      <w:pPr>
        <w:jc w:val="both"/>
        <w:rPr>
          <w:rFonts w:ascii="Noto Sans" w:hAnsi="Noto Sans" w:eastAsia="Noto Sans" w:cs="Noto Sans"/>
          <w:sz w:val="22"/>
          <w:szCs w:val="22"/>
        </w:rPr>
      </w:pPr>
      <w:r w:rsidRPr="27FA3040">
        <w:rPr>
          <w:rFonts w:ascii="Noto Sans" w:hAnsi="Noto Sans" w:eastAsia="Noto Sans" w:cs="Noto Sans"/>
          <w:sz w:val="22"/>
          <w:szCs w:val="22"/>
        </w:rPr>
        <w:t xml:space="preserve">Gracias por su atención. </w:t>
      </w:r>
    </w:p>
    <w:p w:rsidR="27FA3040" w:rsidP="27FA3040" w:rsidRDefault="27FA3040" w14:paraId="3D631206" w14:textId="56AA8BC1">
      <w:pPr>
        <w:jc w:val="both"/>
        <w:rPr>
          <w:rFonts w:ascii="Noto Sans" w:hAnsi="Noto Sans" w:eastAsia="Noto Sans" w:cs="Noto Sans"/>
          <w:sz w:val="22"/>
          <w:szCs w:val="22"/>
        </w:rPr>
      </w:pPr>
    </w:p>
    <w:p w:rsidR="27FA3040" w:rsidP="27FA3040" w:rsidRDefault="27FA3040" w14:paraId="74BCAC84" w14:textId="612AAC1A">
      <w:pPr>
        <w:jc w:val="both"/>
        <w:rPr>
          <w:rFonts w:ascii="Noto Sans" w:hAnsi="Noto Sans" w:eastAsia="Noto Sans" w:cs="Noto Sans"/>
          <w:b/>
          <w:bCs/>
          <w:sz w:val="22"/>
          <w:szCs w:val="22"/>
        </w:rPr>
      </w:pPr>
      <w:r w:rsidRPr="27FA3040">
        <w:rPr>
          <w:rFonts w:ascii="Noto Sans" w:hAnsi="Noto Sans" w:eastAsia="Noto Sans" w:cs="Noto Sans"/>
          <w:b/>
          <w:bCs/>
          <w:sz w:val="22"/>
          <w:szCs w:val="22"/>
        </w:rPr>
        <w:t xml:space="preserve">Doy la palabra a la Subsecretaria para el derecho a una vida libre de violencias de la Secretaría de las Mujeres, Ingrid Gómez. </w:t>
      </w:r>
    </w:p>
    <w:p w:rsidR="27FA3040" w:rsidP="27FA3040" w:rsidRDefault="27FA3040" w14:paraId="1BA2FF1E" w14:textId="2CDD95F8">
      <w:pPr>
        <w:jc w:val="both"/>
        <w:rPr>
          <w:rFonts w:ascii="Noto Sans" w:hAnsi="Noto Sans" w:eastAsia="Noto Sans" w:cs="Noto Sans"/>
          <w:b/>
          <w:bCs/>
          <w:sz w:val="22"/>
          <w:szCs w:val="22"/>
        </w:rPr>
      </w:pPr>
    </w:p>
    <w:p w:rsidR="27FA3040" w:rsidP="0886289C" w:rsidRDefault="27FA3040" w14:paraId="694050BB" w14:textId="549CB496">
      <w:pPr>
        <w:spacing w:after="0"/>
        <w:jc w:val="both"/>
        <w:rPr>
          <w:rFonts w:ascii="Noto Sans" w:hAnsi="Noto Sans" w:eastAsia="Noto Sans" w:cs="Noto Sans"/>
          <w:sz w:val="22"/>
          <w:szCs w:val="22"/>
          <w:lang w:val="es"/>
        </w:rPr>
      </w:pPr>
      <w:r w:rsidRPr="0886289C" w:rsidR="0886289C">
        <w:rPr>
          <w:rFonts w:ascii="Noto Sans" w:hAnsi="Noto Sans" w:eastAsia="Noto Sans" w:cs="Noto Sans"/>
          <w:b w:val="1"/>
          <w:bCs w:val="1"/>
          <w:i w:val="1"/>
          <w:iCs w:val="1"/>
          <w:sz w:val="22"/>
          <w:szCs w:val="22"/>
          <w:lang w:val="es"/>
        </w:rPr>
        <w:t>INTERVENCIÓN de Ingrid Gómez, Subsecretaria para el derecho a una vida libre de violencias de la Secretaría de las Mujeres.</w:t>
      </w:r>
    </w:p>
    <w:p w:rsidR="27FA3040" w:rsidP="27FA3040" w:rsidRDefault="27FA3040" w14:paraId="6BC2A974" w14:textId="63EBF501">
      <w:pPr>
        <w:spacing w:after="0"/>
        <w:jc w:val="both"/>
      </w:pPr>
      <w:r w:rsidRPr="27FA3040">
        <w:rPr>
          <w:rFonts w:ascii="Noto Sans" w:hAnsi="Noto Sans" w:eastAsia="Noto Sans" w:cs="Noto Sans"/>
          <w:sz w:val="22"/>
          <w:szCs w:val="22"/>
          <w:lang w:val="es"/>
        </w:rPr>
        <w:t xml:space="preserve"> </w:t>
      </w:r>
    </w:p>
    <w:p w:rsidR="27FA3040" w:rsidP="27FA3040" w:rsidRDefault="27FA3040" w14:paraId="4E71CDFC" w14:textId="741DCD3A">
      <w:pPr>
        <w:spacing w:after="0"/>
        <w:jc w:val="both"/>
      </w:pPr>
      <w:r w:rsidRPr="0886289C" w:rsidR="0886289C">
        <w:rPr>
          <w:rFonts w:ascii="Noto Sans" w:hAnsi="Noto Sans" w:eastAsia="Noto Sans" w:cs="Noto Sans"/>
          <w:sz w:val="22"/>
          <w:szCs w:val="22"/>
          <w:lang w:val="es-ES"/>
        </w:rPr>
        <w:t xml:space="preserve">Como Estado mexicano, reafirmamos nuestro compromiso con el combate a las causas estructurales de la violencia contra las mujeres: la discriminación, la exclusión, el clasismo, el racismo, el machismo. </w:t>
      </w:r>
    </w:p>
    <w:p w:rsidR="27FA3040" w:rsidP="27FA3040" w:rsidRDefault="27FA3040" w14:paraId="203DA6F5" w14:textId="32EA8A3C">
      <w:pPr>
        <w:spacing w:after="0"/>
        <w:jc w:val="both"/>
      </w:pPr>
      <w:r w:rsidRPr="27FA3040">
        <w:rPr>
          <w:rFonts w:ascii="Noto Sans" w:hAnsi="Noto Sans" w:eastAsia="Noto Sans" w:cs="Noto Sans"/>
          <w:sz w:val="22"/>
          <w:szCs w:val="22"/>
          <w:lang w:val="es"/>
        </w:rPr>
        <w:t xml:space="preserve"> </w:t>
      </w:r>
    </w:p>
    <w:p w:rsidR="27FA3040" w:rsidP="27FA3040" w:rsidRDefault="27FA3040" w14:paraId="6C7D4D26" w14:textId="4BB8756E">
      <w:pPr>
        <w:spacing w:after="0"/>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
        </w:rPr>
        <w:t xml:space="preserve">Uno de los desafíos más grandes que enfrentamos, es la </w:t>
      </w:r>
      <w:r w:rsidRPr="0886289C" w:rsidR="0886289C">
        <w:rPr>
          <w:rFonts w:ascii="Noto Sans" w:hAnsi="Noto Sans" w:eastAsia="Noto Sans" w:cs="Noto Sans"/>
          <w:b w:val="1"/>
          <w:bCs w:val="1"/>
          <w:sz w:val="22"/>
          <w:szCs w:val="22"/>
          <w:lang w:val="es"/>
        </w:rPr>
        <w:t>violencia feminicida,</w:t>
      </w:r>
      <w:r w:rsidRPr="0886289C" w:rsidR="0886289C">
        <w:rPr>
          <w:rFonts w:ascii="Noto Sans" w:hAnsi="Noto Sans" w:eastAsia="Noto Sans" w:cs="Noto Sans"/>
          <w:sz w:val="22"/>
          <w:szCs w:val="22"/>
          <w:lang w:val="es"/>
        </w:rPr>
        <w:t xml:space="preserve"> que atenta contra la vida de las mujeres, por el simple hecho de ser mujeres.  </w:t>
      </w:r>
      <w:r w:rsidRPr="0886289C" w:rsidR="0886289C">
        <w:rPr>
          <w:rFonts w:ascii="Noto Sans" w:hAnsi="Noto Sans" w:eastAsia="Noto Sans" w:cs="Noto Sans"/>
          <w:sz w:val="22"/>
          <w:szCs w:val="22"/>
          <w:lang w:val="es-MX"/>
        </w:rPr>
        <w:t>El Estado mexicano reconoce con profunda preocupación el dolor y la indignación que estos delitos generan en la sociedad y reitera que cada caso representa una pérdida irreparable que exige justicia.</w:t>
      </w:r>
    </w:p>
    <w:p w:rsidR="27FA3040" w:rsidP="27FA3040" w:rsidRDefault="27FA3040" w14:paraId="0AF6F127" w14:textId="5288DD26">
      <w:pPr>
        <w:spacing w:after="0"/>
        <w:jc w:val="both"/>
      </w:pPr>
      <w:r w:rsidRPr="27FA3040">
        <w:rPr>
          <w:rFonts w:ascii="Noto Sans" w:hAnsi="Noto Sans" w:eastAsia="Noto Sans" w:cs="Noto Sans"/>
          <w:sz w:val="22"/>
          <w:szCs w:val="22"/>
          <w:lang w:val="es-MX"/>
        </w:rPr>
        <w:t xml:space="preserve"> </w:t>
      </w:r>
    </w:p>
    <w:p w:rsidR="27FA3040" w:rsidP="27FA3040" w:rsidRDefault="14738E30" w14:paraId="6ADEE05F" w14:textId="0474C079">
      <w:pPr>
        <w:spacing w:after="0"/>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La implementación de estra</w:t>
      </w:r>
      <w:r w:rsidRPr="0886289C" w:rsidR="0886289C">
        <w:rPr>
          <w:rFonts w:ascii="Noto Sans" w:hAnsi="Noto Sans" w:eastAsia="Noto Sans" w:cs="Noto Sans"/>
          <w:sz w:val="22"/>
          <w:szCs w:val="22"/>
          <w:lang w:val="es-MX"/>
        </w:rPr>
        <w:t>tegias ter</w:t>
      </w:r>
      <w:r w:rsidRPr="0886289C" w:rsidR="0886289C">
        <w:rPr>
          <w:rFonts w:ascii="Noto Sans" w:hAnsi="Noto Sans" w:eastAsia="Noto Sans" w:cs="Noto Sans"/>
          <w:sz w:val="22"/>
          <w:szCs w:val="22"/>
          <w:lang w:val="es-MX"/>
        </w:rPr>
        <w:t xml:space="preserve">ritoriales focalizadas, el fortalecimiento de mecanismos de protección a mujeres en riesgo y la mejora de los sistemas de atención a víctimas, permiten observar </w:t>
      </w:r>
      <w:r w:rsidRPr="0886289C" w:rsidR="0886289C">
        <w:rPr>
          <w:rFonts w:ascii="Noto Sans" w:hAnsi="Noto Sans" w:eastAsia="Noto Sans" w:cs="Noto Sans"/>
          <w:b w:val="1"/>
          <w:bCs w:val="1"/>
          <w:sz w:val="22"/>
          <w:szCs w:val="22"/>
          <w:lang w:val="es-MX"/>
        </w:rPr>
        <w:t>una tendencia sostenida a la baja en la incidencia de feminicidios</w:t>
      </w:r>
      <w:r w:rsidRPr="0886289C" w:rsidR="0886289C">
        <w:rPr>
          <w:rFonts w:ascii="Noto Sans" w:hAnsi="Noto Sans" w:eastAsia="Noto Sans" w:cs="Noto Sans"/>
          <w:sz w:val="22"/>
          <w:szCs w:val="22"/>
          <w:lang w:val="es-MX"/>
        </w:rPr>
        <w:t xml:space="preserve">.  </w:t>
      </w:r>
    </w:p>
    <w:p w:rsidR="27FA3040" w:rsidP="27FA3040" w:rsidRDefault="27FA3040" w14:paraId="1E9969C0" w14:textId="1ECDD262">
      <w:pPr>
        <w:spacing w:after="0"/>
        <w:jc w:val="both"/>
      </w:pPr>
      <w:r w:rsidRPr="27FA3040">
        <w:rPr>
          <w:rFonts w:ascii="Noto Sans" w:hAnsi="Noto Sans" w:eastAsia="Noto Sans" w:cs="Noto Sans"/>
          <w:sz w:val="22"/>
          <w:szCs w:val="22"/>
          <w:lang w:val="es"/>
        </w:rPr>
        <w:t xml:space="preserve"> </w:t>
      </w:r>
    </w:p>
    <w:p w:rsidR="27FA3040" w:rsidP="27FA3040" w:rsidRDefault="27FA3040" w14:paraId="78BF95B6" w14:textId="08B03C1F">
      <w:pPr>
        <w:spacing w:after="0"/>
        <w:jc w:val="both"/>
      </w:pPr>
      <w:r w:rsidRPr="27FA3040">
        <w:rPr>
          <w:rFonts w:ascii="Noto Sans" w:hAnsi="Noto Sans" w:eastAsia="Noto Sans" w:cs="Noto Sans"/>
          <w:sz w:val="22"/>
          <w:szCs w:val="22"/>
          <w:lang w:val="es-MX"/>
        </w:rPr>
        <w:t xml:space="preserve">De </w:t>
      </w:r>
      <w:r w:rsidRPr="27FA3040">
        <w:rPr>
          <w:rFonts w:ascii="Noto Sans" w:hAnsi="Noto Sans" w:eastAsia="Noto Sans" w:cs="Noto Sans"/>
          <w:b/>
          <w:bCs/>
          <w:sz w:val="22"/>
          <w:szCs w:val="22"/>
          <w:lang w:val="es-MX"/>
        </w:rPr>
        <w:t xml:space="preserve">2022 a 2024, se ha consignado una reducción del 16% </w:t>
      </w:r>
      <w:r w:rsidRPr="27FA3040">
        <w:rPr>
          <w:rFonts w:ascii="Noto Sans" w:hAnsi="Noto Sans" w:eastAsia="Noto Sans" w:cs="Noto Sans"/>
          <w:sz w:val="22"/>
          <w:szCs w:val="22"/>
          <w:lang w:val="es-MX"/>
        </w:rPr>
        <w:t xml:space="preserve">y durante los </w:t>
      </w:r>
      <w:r w:rsidRPr="27FA3040">
        <w:rPr>
          <w:rFonts w:ascii="Noto Sans" w:hAnsi="Noto Sans" w:eastAsia="Noto Sans" w:cs="Noto Sans"/>
          <w:b/>
          <w:bCs/>
          <w:sz w:val="22"/>
          <w:szCs w:val="22"/>
          <w:lang w:val="es-MX"/>
        </w:rPr>
        <w:t>primeros dos meses de 2025</w:t>
      </w:r>
      <w:r w:rsidRPr="27FA3040">
        <w:rPr>
          <w:rFonts w:ascii="Noto Sans" w:hAnsi="Noto Sans" w:eastAsia="Noto Sans" w:cs="Noto Sans"/>
          <w:sz w:val="22"/>
          <w:szCs w:val="22"/>
          <w:lang w:val="es-MX"/>
        </w:rPr>
        <w:t xml:space="preserve">, se ha reportado una disminución del </w:t>
      </w:r>
      <w:r w:rsidRPr="27FA3040">
        <w:rPr>
          <w:rFonts w:ascii="Noto Sans" w:hAnsi="Noto Sans" w:eastAsia="Noto Sans" w:cs="Noto Sans"/>
          <w:b/>
          <w:bCs/>
          <w:sz w:val="22"/>
          <w:szCs w:val="22"/>
          <w:lang w:val="es-MX"/>
        </w:rPr>
        <w:t>29.23% en comparación con el mismo periodo de 2024</w:t>
      </w:r>
      <w:r w:rsidRPr="27FA3040">
        <w:rPr>
          <w:rFonts w:ascii="Noto Sans" w:hAnsi="Noto Sans" w:eastAsia="Noto Sans" w:cs="Noto Sans"/>
          <w:sz w:val="22"/>
          <w:szCs w:val="22"/>
          <w:lang w:val="es-MX"/>
        </w:rPr>
        <w:t>.</w:t>
      </w:r>
    </w:p>
    <w:p w:rsidR="27FA3040" w:rsidP="27FA3040" w:rsidRDefault="27FA3040" w14:paraId="77D9DED6" w14:textId="0FEE678B">
      <w:pPr>
        <w:spacing w:after="0"/>
        <w:jc w:val="both"/>
      </w:pPr>
      <w:r w:rsidRPr="27FA3040">
        <w:rPr>
          <w:rFonts w:ascii="Noto Sans" w:hAnsi="Noto Sans" w:eastAsia="Noto Sans" w:cs="Noto Sans"/>
          <w:sz w:val="22"/>
          <w:szCs w:val="22"/>
          <w:lang w:val="es-MX"/>
        </w:rPr>
        <w:t xml:space="preserve"> </w:t>
      </w:r>
    </w:p>
    <w:p w:rsidR="27FA3040" w:rsidP="27FA3040" w:rsidRDefault="14738E30" w14:paraId="603EE2B2" w14:textId="2CE607E0">
      <w:pPr>
        <w:spacing w:after="0"/>
        <w:jc w:val="both"/>
        <w:rPr>
          <w:rFonts w:ascii="Noto Sans" w:hAnsi="Noto Sans" w:eastAsia="Noto Sans" w:cs="Noto Sans"/>
          <w:b w:val="1"/>
          <w:bCs w:val="1"/>
          <w:sz w:val="22"/>
          <w:szCs w:val="22"/>
          <w:lang w:val="es-MX"/>
        </w:rPr>
      </w:pPr>
      <w:r w:rsidRPr="0886289C" w:rsidR="0886289C">
        <w:rPr>
          <w:rFonts w:ascii="Noto Sans" w:hAnsi="Noto Sans" w:eastAsia="Noto Sans" w:cs="Noto Sans"/>
          <w:sz w:val="22"/>
          <w:szCs w:val="22"/>
          <w:lang w:val="es-MX"/>
        </w:rPr>
        <w:t xml:space="preserve">Éste es el resultado de una </w:t>
      </w:r>
      <w:r w:rsidRPr="0886289C" w:rsidR="0886289C">
        <w:rPr>
          <w:rFonts w:ascii="Noto Sans" w:hAnsi="Noto Sans" w:eastAsia="Noto Sans" w:cs="Noto Sans"/>
          <w:b w:val="1"/>
          <w:bCs w:val="1"/>
          <w:sz w:val="22"/>
          <w:szCs w:val="22"/>
          <w:lang w:val="es-MX"/>
        </w:rPr>
        <w:t>respuesta institucional coordinada</w:t>
      </w:r>
      <w:r w:rsidRPr="0886289C" w:rsidR="0886289C">
        <w:rPr>
          <w:rFonts w:ascii="Noto Sans" w:hAnsi="Noto Sans" w:eastAsia="Noto Sans" w:cs="Noto Sans"/>
          <w:sz w:val="22"/>
          <w:szCs w:val="22"/>
          <w:lang w:val="es-MX"/>
        </w:rPr>
        <w:t xml:space="preserve"> y articulada que  incluye, alertamiento temprano de Riesgo, fortalecimiento y ampliación de </w:t>
      </w:r>
      <w:r w:rsidRPr="0886289C" w:rsidR="0886289C">
        <w:rPr>
          <w:rFonts w:ascii="Noto Sans" w:hAnsi="Noto Sans" w:eastAsia="Noto Sans" w:cs="Noto Sans"/>
          <w:sz w:val="22"/>
          <w:szCs w:val="22"/>
          <w:highlight w:val="yellow"/>
          <w:lang w:val="es-MX"/>
        </w:rPr>
        <w:t>los</w:t>
      </w:r>
      <w:r w:rsidRPr="0886289C" w:rsidR="0886289C">
        <w:rPr>
          <w:rFonts w:ascii="Noto Sans" w:hAnsi="Noto Sans" w:eastAsia="Noto Sans" w:cs="Noto Sans"/>
          <w:sz w:val="22"/>
          <w:szCs w:val="22"/>
          <w:lang w:val="es-MX"/>
        </w:rPr>
        <w:t xml:space="preserve"> </w:t>
      </w:r>
      <w:r w:rsidRPr="0886289C" w:rsidR="0886289C">
        <w:rPr>
          <w:rFonts w:ascii="Noto Sans" w:hAnsi="Noto Sans" w:eastAsia="Noto Sans" w:cs="Noto Sans"/>
          <w:b w:val="1"/>
          <w:bCs w:val="1"/>
          <w:sz w:val="22"/>
          <w:szCs w:val="22"/>
          <w:lang w:val="es-MX"/>
        </w:rPr>
        <w:t xml:space="preserve">Centros de Justicia para las Mujeres, Refugios especializados, unidades móviles, medidas de protección, y demás componentes de un amplio ecosistema institucional, que </w:t>
      </w:r>
      <w:r w:rsidRPr="0886289C" w:rsidR="0886289C">
        <w:rPr>
          <w:rFonts w:ascii="Noto Sans" w:hAnsi="Noto Sans" w:eastAsia="Noto Sans" w:cs="Noto Sans"/>
          <w:sz w:val="22"/>
          <w:szCs w:val="22"/>
          <w:lang w:val="es-MX"/>
        </w:rPr>
        <w:t xml:space="preserve">se ha fortalecido con Programas como el de “Atención Integral para el Bienestar de las Mujeres”, la Estrategia de Abogadas de las mujeres, la </w:t>
      </w:r>
      <w:r w:rsidRPr="0886289C" w:rsidR="0886289C">
        <w:rPr>
          <w:rFonts w:ascii="Noto Sans" w:hAnsi="Noto Sans" w:eastAsia="Noto Sans" w:cs="Noto Sans"/>
          <w:b w:val="1"/>
          <w:bCs w:val="1"/>
          <w:sz w:val="22"/>
          <w:szCs w:val="22"/>
          <w:lang w:val="es-MX"/>
        </w:rPr>
        <w:t xml:space="preserve">Línea para el Bienestar de las Mujeres, así como estrechar cooperación con Fiscalías y poder judicial, para reforzar los deberes del Estado en materia de atención a la violencia y debida protección a las víctimas. </w:t>
      </w:r>
    </w:p>
    <w:p w:rsidR="27FA3040" w:rsidP="27FA3040" w:rsidRDefault="27FA3040" w14:paraId="3DE84065" w14:textId="23CD53EB">
      <w:pPr>
        <w:spacing w:after="0"/>
        <w:jc w:val="both"/>
      </w:pPr>
      <w:r w:rsidRPr="27FA3040">
        <w:rPr>
          <w:rFonts w:ascii="Noto Sans" w:hAnsi="Noto Sans" w:eastAsia="Noto Sans" w:cs="Noto Sans"/>
          <w:sz w:val="22"/>
          <w:szCs w:val="22"/>
          <w:lang w:val="es-MX"/>
        </w:rPr>
        <w:t xml:space="preserve"> </w:t>
      </w:r>
    </w:p>
    <w:p w:rsidR="27FA3040" w:rsidP="27FA3040" w:rsidRDefault="7C1D6F4D" w14:paraId="470EA711" w14:textId="46E71032">
      <w:pPr>
        <w:spacing w:after="0"/>
        <w:jc w:val="both"/>
      </w:pPr>
      <w:r w:rsidRPr="7C1D6F4D">
        <w:rPr>
          <w:rFonts w:ascii="Noto Sans" w:hAnsi="Noto Sans" w:eastAsia="Noto Sans" w:cs="Noto Sans"/>
          <w:sz w:val="22"/>
          <w:szCs w:val="22"/>
          <w:lang w:val="es-MX"/>
        </w:rPr>
        <w:t xml:space="preserve">En paralelo y en seguimiento a la recomendación de este Comité, avanzamos en la </w:t>
      </w:r>
      <w:r w:rsidRPr="7C1D6F4D">
        <w:rPr>
          <w:rFonts w:ascii="Noto Sans" w:hAnsi="Noto Sans" w:eastAsia="Noto Sans" w:cs="Noto Sans"/>
          <w:b/>
          <w:bCs/>
          <w:sz w:val="22"/>
          <w:szCs w:val="22"/>
          <w:lang w:val="es-MX"/>
        </w:rPr>
        <w:t>armonización legislativa del tipo penal de feminicidio</w:t>
      </w:r>
      <w:r w:rsidRPr="7C1D6F4D">
        <w:rPr>
          <w:rFonts w:ascii="Noto Sans" w:hAnsi="Noto Sans" w:eastAsia="Noto Sans" w:cs="Noto Sans"/>
          <w:sz w:val="22"/>
          <w:szCs w:val="22"/>
          <w:lang w:val="es-MX"/>
        </w:rPr>
        <w:t xml:space="preserve">, lo cual se ha logrado en </w:t>
      </w:r>
      <w:r w:rsidRPr="7C1D6F4D">
        <w:rPr>
          <w:rFonts w:ascii="Noto Sans" w:hAnsi="Noto Sans" w:eastAsia="Noto Sans" w:cs="Noto Sans"/>
          <w:b/>
          <w:bCs/>
          <w:sz w:val="22"/>
          <w:szCs w:val="22"/>
          <w:lang w:val="es-MX"/>
        </w:rPr>
        <w:t>28 de las 32 entidades federativas</w:t>
      </w:r>
      <w:r w:rsidRPr="7C1D6F4D">
        <w:rPr>
          <w:rFonts w:ascii="Noto Sans" w:hAnsi="Noto Sans" w:eastAsia="Noto Sans" w:cs="Noto Sans"/>
          <w:sz w:val="22"/>
          <w:szCs w:val="22"/>
          <w:lang w:val="es-MX"/>
        </w:rPr>
        <w:t>.</w:t>
      </w:r>
    </w:p>
    <w:p w:rsidR="27FA3040" w:rsidP="27FA3040" w:rsidRDefault="20C27178" w14:paraId="414C65BF" w14:textId="07FDB08F">
      <w:pPr>
        <w:spacing w:after="0"/>
        <w:jc w:val="both"/>
        <w:rPr>
          <w:rFonts w:ascii="Noto Sans" w:hAnsi="Noto Sans" w:eastAsia="Noto Sans" w:cs="Noto Sans"/>
          <w:sz w:val="22"/>
          <w:szCs w:val="22"/>
          <w:lang w:val="es-MX"/>
        </w:rPr>
      </w:pPr>
      <w:r w:rsidRPr="20C27178">
        <w:rPr>
          <w:rFonts w:ascii="Noto Sans" w:hAnsi="Noto Sans" w:eastAsia="Noto Sans" w:cs="Noto Sans"/>
          <w:sz w:val="22"/>
          <w:szCs w:val="22"/>
          <w:lang w:val="es-MX"/>
        </w:rPr>
        <w:t xml:space="preserve"> </w:t>
      </w:r>
    </w:p>
    <w:p w:rsidR="27FA3040" w:rsidP="0886289C" w:rsidRDefault="27FA3040" w14:paraId="06014F90" w14:textId="22438AC9">
      <w:pPr>
        <w:spacing w:after="0"/>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 xml:space="preserve">Como cabeza de sector, la Secretaría de Mujeres hace un amplio trabajo de gobernanza en materia de prevención y atención de las violencias en todos los ámbitos: escolar, laboral, digital, familiar, comunitario etc. A través de campañas reforzando protocolos, brindando formación y capacitación, sosteniendo reuniones periódicas con defensoras y víctimas; pero </w:t>
      </w:r>
      <w:r w:rsidRPr="0886289C" w:rsidR="0886289C">
        <w:rPr>
          <w:rFonts w:ascii="Noto Sans" w:hAnsi="Noto Sans" w:eastAsia="Noto Sans" w:cs="Noto Sans"/>
          <w:sz w:val="22"/>
          <w:szCs w:val="22"/>
          <w:lang w:val="es-MX"/>
        </w:rPr>
        <w:t>también, informando</w:t>
      </w:r>
      <w:r w:rsidRPr="0886289C" w:rsidR="0886289C">
        <w:rPr>
          <w:rFonts w:ascii="Noto Sans" w:hAnsi="Noto Sans" w:eastAsia="Noto Sans" w:cs="Noto Sans"/>
          <w:sz w:val="22"/>
          <w:szCs w:val="22"/>
          <w:lang w:val="es-MX"/>
        </w:rPr>
        <w:t xml:space="preserve"> en cada barrio, colonia y pueblo los derechos de las Mujeres.</w:t>
      </w:r>
    </w:p>
    <w:p w:rsidR="27FA3040" w:rsidP="0886289C" w:rsidRDefault="27FA3040" w14:paraId="446C1476" w14:textId="5A474551">
      <w:pPr>
        <w:spacing w:after="0"/>
        <w:jc w:val="both"/>
        <w:rPr>
          <w:rFonts w:ascii="Noto Sans" w:hAnsi="Noto Sans" w:eastAsia="Noto Sans" w:cs="Noto Sans"/>
          <w:sz w:val="22"/>
          <w:szCs w:val="22"/>
          <w:highlight w:val="yellow"/>
          <w:lang w:val="es-MX"/>
        </w:rPr>
      </w:pPr>
      <w:r w:rsidRPr="0886289C" w:rsidR="0886289C">
        <w:rPr>
          <w:rFonts w:ascii="Noto Sans" w:hAnsi="Noto Sans" w:eastAsia="Noto Sans" w:cs="Noto Sans"/>
          <w:sz w:val="22"/>
          <w:szCs w:val="22"/>
          <w:lang w:val="es-MX"/>
        </w:rPr>
        <w:t xml:space="preserve"> </w:t>
      </w:r>
    </w:p>
    <w:p w:rsidR="27FA3040" w:rsidP="27FA3040" w:rsidRDefault="404A97D2" w14:paraId="47FF1F95" w14:textId="32E30908">
      <w:pPr>
        <w:spacing w:after="0"/>
        <w:jc w:val="both"/>
      </w:pPr>
      <w:r w:rsidRPr="404A97D2">
        <w:rPr>
          <w:rFonts w:ascii="Noto Sans" w:hAnsi="Noto Sans" w:eastAsia="Noto Sans" w:cs="Noto Sans"/>
          <w:sz w:val="22"/>
          <w:szCs w:val="22"/>
          <w:lang w:val="es-MX"/>
        </w:rPr>
        <w:t>Desde estos principios rectores, hemos sostenido un trabajo interinstitucional, para atender las recomendaciones sobre el Centro Federal de Readaptación Social Número 16</w:t>
      </w:r>
      <w:r w:rsidRPr="20C27178" w:rsidR="20C27178">
        <w:rPr>
          <w:rFonts w:ascii="Noto Sans" w:hAnsi="Noto Sans" w:eastAsia="Noto Sans" w:cs="Noto Sans"/>
          <w:sz w:val="22"/>
          <w:szCs w:val="22"/>
          <w:lang w:val="es-MX"/>
        </w:rPr>
        <w:t>:</w:t>
      </w:r>
      <w:r w:rsidRPr="404A97D2">
        <w:rPr>
          <w:rFonts w:ascii="Noto Sans" w:hAnsi="Noto Sans" w:eastAsia="Noto Sans" w:cs="Noto Sans"/>
          <w:sz w:val="22"/>
          <w:szCs w:val="22"/>
          <w:lang w:val="es-MX"/>
        </w:rPr>
        <w:t xml:space="preserve"> </w:t>
      </w:r>
    </w:p>
    <w:p w:rsidR="404A97D2" w:rsidP="404A97D2" w:rsidRDefault="404A97D2" w14:paraId="142EE1FF" w14:textId="4282479A">
      <w:pPr>
        <w:spacing w:after="0"/>
        <w:jc w:val="both"/>
        <w:rPr>
          <w:rFonts w:ascii="Noto Sans" w:hAnsi="Noto Sans" w:eastAsia="Noto Sans" w:cs="Noto Sans"/>
          <w:sz w:val="22"/>
          <w:szCs w:val="22"/>
          <w:lang w:val="es-MX"/>
        </w:rPr>
      </w:pPr>
    </w:p>
    <w:p w:rsidR="27FA3040" w:rsidP="27FA3040" w:rsidRDefault="20C27178" w14:paraId="1C755736" w14:textId="6B792D0C">
      <w:pPr>
        <w:spacing w:after="0"/>
        <w:jc w:val="both"/>
      </w:pPr>
      <w:r w:rsidRPr="0886289C" w:rsidR="0886289C">
        <w:rPr>
          <w:rFonts w:ascii="Noto Sans" w:hAnsi="Noto Sans" w:eastAsia="Noto Sans" w:cs="Noto Sans"/>
          <w:sz w:val="22"/>
          <w:szCs w:val="22"/>
          <w:lang w:val="es-MX"/>
        </w:rPr>
        <w:t>Con organizaciones de la Sociedad Civil, el Estado mexicano ha acompañado la liberación de 12 Mujeres en este año, además de colaborar para mejorar las condiciones y garantizar trato digno, así como servicios integrales de calidad a quienes están en dicho penal.</w:t>
      </w:r>
    </w:p>
    <w:p w:rsidR="27FA3040" w:rsidP="27FA3040" w:rsidRDefault="27FA3040" w14:paraId="4C3CDB62" w14:textId="029CE067">
      <w:pPr>
        <w:spacing w:after="0"/>
        <w:jc w:val="both"/>
      </w:pPr>
      <w:r w:rsidRPr="27FA3040">
        <w:rPr>
          <w:rFonts w:ascii="Noto Sans" w:hAnsi="Noto Sans" w:eastAsia="Noto Sans" w:cs="Noto Sans"/>
          <w:sz w:val="22"/>
          <w:szCs w:val="22"/>
          <w:lang w:val="es-MX"/>
        </w:rPr>
        <w:t xml:space="preserve"> </w:t>
      </w:r>
    </w:p>
    <w:p w:rsidR="27FA3040" w:rsidP="27FA3040" w:rsidRDefault="0E1F795F" w14:paraId="0C7F4435" w14:textId="0B204DDA">
      <w:pPr>
        <w:spacing w:after="0"/>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 xml:space="preserve">La trata de personas es una de las violaciones más graves a los derechos humanos, que afecta a mujeres y niñas. El </w:t>
      </w:r>
      <w:r w:rsidRPr="0886289C" w:rsidR="0886289C">
        <w:rPr>
          <w:rFonts w:ascii="Noto Sans" w:hAnsi="Noto Sans" w:eastAsia="Noto Sans" w:cs="Noto Sans"/>
          <w:b w:val="1"/>
          <w:bCs w:val="1"/>
          <w:sz w:val="22"/>
          <w:szCs w:val="22"/>
          <w:lang w:val="es-MX"/>
        </w:rPr>
        <w:t>Programa Nacional contra la Trata de Personas</w:t>
      </w:r>
      <w:r w:rsidRPr="0886289C" w:rsidR="0886289C">
        <w:rPr>
          <w:rFonts w:ascii="Noto Sans" w:hAnsi="Noto Sans" w:eastAsia="Noto Sans" w:cs="Noto Sans"/>
          <w:sz w:val="22"/>
          <w:szCs w:val="22"/>
          <w:lang w:val="es-MX"/>
        </w:rPr>
        <w:t xml:space="preserve"> ha sido la columna vertebral, impulsando la prevención, protección, persecución y atención integral de víctimas. En este marco se implementó el </w:t>
      </w:r>
      <w:r w:rsidRPr="0886289C" w:rsidR="0886289C">
        <w:rPr>
          <w:rFonts w:ascii="Noto Sans" w:hAnsi="Noto Sans" w:eastAsia="Noto Sans" w:cs="Noto Sans"/>
          <w:b w:val="1"/>
          <w:bCs w:val="1"/>
          <w:sz w:val="22"/>
          <w:szCs w:val="22"/>
          <w:lang w:val="es-MX"/>
        </w:rPr>
        <w:t>Sistema Nacional de Información en Materia de Trata de Personas y u</w:t>
      </w:r>
      <w:r w:rsidRPr="0886289C" w:rsidR="0886289C">
        <w:rPr>
          <w:rFonts w:ascii="Noto Sans" w:hAnsi="Noto Sans" w:eastAsia="Noto Sans" w:cs="Noto Sans"/>
          <w:sz w:val="22"/>
          <w:szCs w:val="22"/>
          <w:lang w:val="es-MX"/>
        </w:rPr>
        <w:t xml:space="preserve">n paso significativo fue la creación de la </w:t>
      </w:r>
      <w:r w:rsidRPr="0886289C" w:rsidR="0886289C">
        <w:rPr>
          <w:rFonts w:ascii="Noto Sans" w:hAnsi="Noto Sans" w:eastAsia="Noto Sans" w:cs="Noto Sans"/>
          <w:b w:val="1"/>
          <w:bCs w:val="1"/>
          <w:sz w:val="22"/>
          <w:szCs w:val="22"/>
          <w:lang w:val="es-MX"/>
        </w:rPr>
        <w:t xml:space="preserve">Fiscalía Especial para la Investigación de los Delitos en Materia de Trata de Personas. De igual </w:t>
      </w:r>
      <w:r w:rsidRPr="0886289C" w:rsidR="0886289C">
        <w:rPr>
          <w:rFonts w:ascii="Noto Sans" w:hAnsi="Noto Sans" w:eastAsia="Noto Sans" w:cs="Noto Sans"/>
          <w:b w:val="1"/>
          <w:bCs w:val="1"/>
          <w:sz w:val="22"/>
          <w:szCs w:val="22"/>
          <w:lang w:val="es-MX"/>
        </w:rPr>
        <w:t>forma</w:t>
      </w:r>
      <w:r w:rsidRPr="0886289C" w:rsidR="0886289C">
        <w:rPr>
          <w:rFonts w:ascii="Noto Sans" w:hAnsi="Noto Sans" w:eastAsia="Noto Sans" w:cs="Noto Sans"/>
          <w:b w:val="1"/>
          <w:bCs w:val="1"/>
          <w:sz w:val="22"/>
          <w:szCs w:val="22"/>
          <w:lang w:val="es-MX"/>
        </w:rPr>
        <w:t>, s</w:t>
      </w:r>
      <w:r w:rsidRPr="0886289C" w:rsidR="0886289C">
        <w:rPr>
          <w:rFonts w:ascii="Noto Sans" w:hAnsi="Noto Sans" w:eastAsia="Noto Sans" w:cs="Noto Sans"/>
          <w:sz w:val="22"/>
          <w:szCs w:val="22"/>
          <w:lang w:val="es-MX"/>
        </w:rPr>
        <w:t xml:space="preserve">e diseñó el </w:t>
      </w:r>
      <w:r w:rsidRPr="0886289C" w:rsidR="0886289C">
        <w:rPr>
          <w:rFonts w:ascii="Noto Sans" w:hAnsi="Noto Sans" w:eastAsia="Noto Sans" w:cs="Noto Sans"/>
          <w:b w:val="1"/>
          <w:bCs w:val="1"/>
          <w:sz w:val="22"/>
          <w:szCs w:val="22"/>
          <w:lang w:val="es-MX"/>
        </w:rPr>
        <w:t>Manual de Operación para refugios y albergues</w:t>
      </w:r>
      <w:r w:rsidRPr="0886289C" w:rsidR="0886289C">
        <w:rPr>
          <w:rFonts w:ascii="Noto Sans" w:hAnsi="Noto Sans" w:eastAsia="Noto Sans" w:cs="Noto Sans"/>
          <w:sz w:val="22"/>
          <w:szCs w:val="22"/>
          <w:lang w:val="es-MX"/>
        </w:rPr>
        <w:t xml:space="preserve">, que estandariza criterios de atención. </w:t>
      </w:r>
    </w:p>
    <w:p w:rsidR="0E1F795F" w:rsidP="0E1F795F" w:rsidRDefault="0E1F795F" w14:paraId="3B2663ED" w14:textId="08487158">
      <w:pPr>
        <w:spacing w:after="0"/>
        <w:jc w:val="both"/>
        <w:rPr>
          <w:rFonts w:ascii="Noto Sans" w:hAnsi="Noto Sans" w:eastAsia="Noto Sans" w:cs="Noto Sans"/>
          <w:sz w:val="22"/>
          <w:szCs w:val="22"/>
          <w:lang w:val="es-MX"/>
        </w:rPr>
      </w:pPr>
    </w:p>
    <w:p w:rsidR="27FA3040" w:rsidP="27FA3040" w:rsidRDefault="0E1F795F" w14:paraId="7A7E605A" w14:textId="7446177D">
      <w:pPr>
        <w:spacing w:after="0"/>
        <w:jc w:val="both"/>
      </w:pPr>
      <w:r w:rsidRPr="0886289C" w:rsidR="0886289C">
        <w:rPr>
          <w:rFonts w:ascii="Noto Sans" w:hAnsi="Noto Sans" w:eastAsia="Noto Sans" w:cs="Noto Sans"/>
          <w:sz w:val="22"/>
          <w:szCs w:val="22"/>
          <w:lang w:val="es-MX"/>
        </w:rPr>
        <w:t>Reconocemos avances, pero sobre todo pendientes y desafíos, trabajamos de manera coordinada y colaborativa para que mujeres y niñas vivamos la vida que merecemos, libre de violencias y se garantice nuestro derecho de vivir en paz.</w:t>
      </w:r>
    </w:p>
    <w:p w:rsidR="27FA3040" w:rsidP="27FA3040" w:rsidRDefault="27FA3040" w14:paraId="477CD790" w14:textId="5D2E327C">
      <w:pPr>
        <w:spacing w:after="0"/>
        <w:jc w:val="both"/>
      </w:pPr>
      <w:r w:rsidRPr="27FA3040">
        <w:rPr>
          <w:rFonts w:ascii="Noto Sans" w:hAnsi="Noto Sans" w:eastAsia="Noto Sans" w:cs="Noto Sans"/>
          <w:sz w:val="22"/>
          <w:szCs w:val="22"/>
          <w:lang w:val="es-MX"/>
        </w:rPr>
        <w:t xml:space="preserve"> </w:t>
      </w:r>
    </w:p>
    <w:p w:rsidR="27FA3040" w:rsidP="27FA3040" w:rsidRDefault="27FA3040" w14:paraId="0E1F0ED2" w14:textId="35F5F61F">
      <w:pPr>
        <w:spacing w:after="0"/>
        <w:jc w:val="both"/>
      </w:pPr>
      <w:r w:rsidRPr="27FA3040">
        <w:rPr>
          <w:rFonts w:ascii="Segoe UI" w:hAnsi="Segoe UI" w:eastAsia="Segoe UI" w:cs="Segoe UI"/>
          <w:sz w:val="18"/>
          <w:szCs w:val="18"/>
          <w:lang w:val="es-MX"/>
        </w:rPr>
        <w:t xml:space="preserve"> </w:t>
      </w:r>
    </w:p>
    <w:p w:rsidR="27FA3040" w:rsidP="27FA3040" w:rsidRDefault="27FA3040" w14:paraId="7B63B801" w14:textId="53BCC4B2">
      <w:pPr>
        <w:spacing w:after="0"/>
        <w:jc w:val="both"/>
      </w:pPr>
      <w:r w:rsidRPr="27FA3040">
        <w:rPr>
          <w:rFonts w:ascii="Noto Sans" w:hAnsi="Noto Sans" w:eastAsia="Noto Sans" w:cs="Noto Sans"/>
          <w:b/>
          <w:bCs/>
          <w:lang w:val="es-MX"/>
        </w:rPr>
        <w:t>Doy la palabra a la Directora General de Derechos Humanos y Democracia de la Secretaría de Relaciones Exteriores, Jennifer Feller.</w:t>
      </w:r>
      <w:r w:rsidRPr="27FA3040">
        <w:rPr>
          <w:rFonts w:ascii="Noto Sans" w:hAnsi="Noto Sans" w:eastAsia="Noto Sans" w:cs="Noto Sans"/>
          <w:b/>
          <w:bCs/>
          <w:sz w:val="22"/>
          <w:szCs w:val="22"/>
          <w:lang w:val="es-MX"/>
        </w:rPr>
        <w:t xml:space="preserve"> </w:t>
      </w:r>
    </w:p>
    <w:p w:rsidR="20C27178" w:rsidP="20C27178" w:rsidRDefault="20C27178" w14:paraId="652E6AA6" w14:textId="63E14DA6">
      <w:pPr>
        <w:spacing w:after="0"/>
        <w:jc w:val="both"/>
        <w:rPr>
          <w:rFonts w:ascii="Noto Sans" w:hAnsi="Noto Sans" w:eastAsia="Noto Sans" w:cs="Noto Sans"/>
          <w:b/>
          <w:bCs/>
          <w:sz w:val="22"/>
          <w:szCs w:val="22"/>
          <w:lang w:val="es-MX"/>
        </w:rPr>
      </w:pPr>
    </w:p>
    <w:p w:rsidR="27FA3040" w:rsidP="27FA3040" w:rsidRDefault="27FA3040" w14:paraId="5345109A" w14:textId="579BD377">
      <w:pPr>
        <w:spacing w:line="276" w:lineRule="auto"/>
        <w:jc w:val="both"/>
        <w:rPr>
          <w:rFonts w:ascii="Noto Sans" w:hAnsi="Noto Sans" w:eastAsia="Noto Sans" w:cs="Noto Sans"/>
          <w:b/>
          <w:bCs/>
          <w:i/>
          <w:iCs/>
          <w:sz w:val="22"/>
          <w:szCs w:val="22"/>
          <w:lang w:val="es-MX"/>
        </w:rPr>
      </w:pPr>
      <w:r w:rsidRPr="27FA3040">
        <w:rPr>
          <w:rFonts w:ascii="Noto Sans" w:hAnsi="Noto Sans" w:eastAsia="Noto Sans" w:cs="Noto Sans"/>
          <w:b/>
          <w:bCs/>
          <w:i/>
          <w:iCs/>
          <w:sz w:val="22"/>
          <w:szCs w:val="22"/>
          <w:lang w:val="es-MX"/>
        </w:rPr>
        <w:t>Intervención de Jennifer Feller, Directora General de Derechos Humanos y Democracia de la Secretaría de Relaciones Exteriores.</w:t>
      </w:r>
    </w:p>
    <w:p w:rsidR="27FA3040" w:rsidP="27FA3040" w:rsidRDefault="27FA3040" w14:paraId="7CC8EDF3" w14:textId="2944E003">
      <w:pPr>
        <w:jc w:val="both"/>
        <w:rPr>
          <w:rFonts w:ascii="Noto Sans" w:hAnsi="Noto Sans" w:eastAsia="Noto Sans" w:cs="Noto Sans"/>
          <w:color w:val="000000" w:themeColor="text1"/>
          <w:lang w:val="es-MX"/>
        </w:rPr>
      </w:pPr>
      <w:r w:rsidRPr="0886289C" w:rsidR="0886289C">
        <w:rPr>
          <w:rFonts w:ascii="Noto Sans" w:hAnsi="Noto Sans" w:eastAsia="Noto Sans" w:cs="Noto Sans"/>
          <w:sz w:val="22"/>
          <w:szCs w:val="22"/>
          <w:lang w:val="es-MX"/>
        </w:rPr>
        <w:t xml:space="preserve">El Estado mexicano reconoce el papel fundamental que desempeñan las </w:t>
      </w:r>
      <w:r w:rsidRPr="0886289C" w:rsidR="0886289C">
        <w:rPr>
          <w:rFonts w:ascii="Noto Sans" w:hAnsi="Noto Sans" w:eastAsia="Noto Sans" w:cs="Noto Sans"/>
          <w:b w:val="1"/>
          <w:bCs w:val="1"/>
          <w:sz w:val="22"/>
          <w:szCs w:val="22"/>
          <w:lang w:val="es-MX"/>
        </w:rPr>
        <w:t>mujeres defensoras de derechos humanos y periodistas. E</w:t>
      </w:r>
      <w:r w:rsidRPr="0886289C" w:rsidR="0886289C">
        <w:rPr>
          <w:rFonts w:ascii="Noto Sans" w:hAnsi="Noto Sans" w:eastAsia="Noto Sans" w:cs="Noto Sans"/>
          <w:sz w:val="22"/>
          <w:szCs w:val="22"/>
          <w:lang w:val="es-MX"/>
        </w:rPr>
        <w:t xml:space="preserve">l </w:t>
      </w:r>
      <w:r w:rsidRPr="0886289C" w:rsidR="0886289C">
        <w:rPr>
          <w:rFonts w:ascii="Noto Sans" w:hAnsi="Noto Sans" w:eastAsia="Noto Sans" w:cs="Noto Sans"/>
          <w:b w:val="1"/>
          <w:bCs w:val="1"/>
          <w:sz w:val="22"/>
          <w:szCs w:val="22"/>
          <w:lang w:val="es-MX"/>
        </w:rPr>
        <w:t>Mecanismo de Protección para Personas Defensoras de Derechos Humanos y Periodistas</w:t>
      </w:r>
      <w:r w:rsidRPr="0886289C" w:rsidR="0886289C">
        <w:rPr>
          <w:rFonts w:ascii="Noto Sans" w:hAnsi="Noto Sans" w:eastAsia="Noto Sans" w:cs="Noto Sans"/>
          <w:sz w:val="22"/>
          <w:szCs w:val="22"/>
          <w:lang w:val="es-MX"/>
        </w:rPr>
        <w:t xml:space="preserve"> es una herramienta clave para garantizar su seguridad, integridad y libre ejercicio de sus actividades.</w:t>
      </w:r>
    </w:p>
    <w:p w:rsidR="27FA3040" w:rsidP="27FA3040" w:rsidRDefault="27FA3040" w14:paraId="4BDE154F" w14:textId="441D8ACE">
      <w:p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 xml:space="preserve">Hasta abril de 2025, contaba con un total de 2341 personas, de las cuales:  189 mujeres periodistas y 789 defensoras de derechos </w:t>
      </w:r>
      <w:r w:rsidRPr="20C27178" w:rsidR="20C27178">
        <w:rPr>
          <w:rFonts w:ascii="Noto Sans" w:hAnsi="Noto Sans" w:eastAsia="Noto Sans" w:cs="Noto Sans"/>
          <w:sz w:val="22"/>
          <w:szCs w:val="22"/>
          <w:lang w:val="es-MX"/>
        </w:rPr>
        <w:t>humanos, así como 425</w:t>
      </w:r>
      <w:r w:rsidRPr="27FA3040">
        <w:rPr>
          <w:rFonts w:ascii="Noto Sans" w:hAnsi="Noto Sans" w:eastAsia="Noto Sans" w:cs="Noto Sans"/>
          <w:sz w:val="22"/>
          <w:szCs w:val="22"/>
          <w:lang w:val="es-MX"/>
        </w:rPr>
        <w:t xml:space="preserve"> personas familiares</w:t>
      </w:r>
      <w:r w:rsidRPr="20C27178" w:rsidR="20C27178">
        <w:rPr>
          <w:rFonts w:ascii="Noto Sans" w:hAnsi="Noto Sans" w:eastAsia="Noto Sans" w:cs="Noto Sans"/>
          <w:sz w:val="22"/>
          <w:szCs w:val="22"/>
          <w:lang w:val="es-MX"/>
        </w:rPr>
        <w:t>.</w:t>
      </w:r>
    </w:p>
    <w:p w:rsidR="27FA3040" w:rsidP="27FA3040" w:rsidRDefault="0E1F795F" w14:paraId="19C59A09" w14:textId="02B413DC">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 xml:space="preserve">Este instrumento opera con base en </w:t>
      </w:r>
      <w:r w:rsidRPr="0886289C" w:rsidR="0886289C">
        <w:rPr>
          <w:rFonts w:ascii="Noto Sans" w:hAnsi="Noto Sans" w:eastAsia="Noto Sans" w:cs="Noto Sans"/>
          <w:b w:val="1"/>
          <w:bCs w:val="1"/>
          <w:sz w:val="22"/>
          <w:szCs w:val="22"/>
          <w:lang w:val="es-MX"/>
        </w:rPr>
        <w:t>evaluaciones integrales de riesgo con perspectiva de género y enfoque diferencial</w:t>
      </w:r>
      <w:r w:rsidRPr="0886289C" w:rsidR="0886289C">
        <w:rPr>
          <w:rFonts w:ascii="Noto Sans" w:hAnsi="Noto Sans" w:eastAsia="Noto Sans" w:cs="Noto Sans"/>
          <w:sz w:val="22"/>
          <w:szCs w:val="22"/>
          <w:lang w:val="es-MX"/>
        </w:rPr>
        <w:t xml:space="preserve">, lo que permite identificar contextos específicos de vulnerabilidad, diseñar medidas de protección e implementar </w:t>
      </w:r>
      <w:r w:rsidRPr="0886289C" w:rsidR="0886289C">
        <w:rPr>
          <w:rFonts w:ascii="Noto Sans" w:hAnsi="Noto Sans" w:eastAsia="Noto Sans" w:cs="Noto Sans"/>
          <w:b w:val="1"/>
          <w:bCs w:val="1"/>
          <w:sz w:val="22"/>
          <w:szCs w:val="22"/>
          <w:lang w:val="es-MX"/>
        </w:rPr>
        <w:t>acciones preventivas.</w:t>
      </w:r>
    </w:p>
    <w:p w:rsidR="27FA3040" w:rsidP="0886289C" w:rsidRDefault="27FA3040" w14:paraId="7E8BAA25" w14:textId="255FED42">
      <w:pPr>
        <w:jc w:val="both"/>
        <w:rPr>
          <w:rFonts w:ascii="Noto Sans" w:hAnsi="Noto Sans" w:eastAsia="Noto Sans" w:cs="Noto Sans"/>
          <w:sz w:val="22"/>
          <w:szCs w:val="22"/>
          <w:highlight w:val="yellow"/>
          <w:lang w:val="es-MX"/>
        </w:rPr>
      </w:pPr>
      <w:r w:rsidRPr="0886289C" w:rsidR="0886289C">
        <w:rPr>
          <w:rFonts w:ascii="Noto Sans" w:hAnsi="Noto Sans" w:eastAsia="Noto Sans" w:cs="Noto Sans"/>
          <w:sz w:val="22"/>
          <w:szCs w:val="22"/>
          <w:lang w:val="es-MX"/>
        </w:rPr>
        <w:t xml:space="preserve">En 2024, la entonces </w:t>
      </w:r>
      <w:r w:rsidRPr="0886289C" w:rsidR="0886289C">
        <w:rPr>
          <w:rFonts w:ascii="Noto Sans" w:hAnsi="Noto Sans" w:eastAsia="Noto Sans" w:cs="Noto Sans"/>
          <w:b w:val="1"/>
          <w:bCs w:val="1"/>
          <w:sz w:val="22"/>
          <w:szCs w:val="22"/>
          <w:lang w:val="es-MX"/>
        </w:rPr>
        <w:t xml:space="preserve">Comisión Nacional para Prevenir y Erradicar la Violencia contra las Mujeres </w:t>
      </w:r>
      <w:r w:rsidRPr="0886289C" w:rsidR="0886289C">
        <w:rPr>
          <w:rFonts w:ascii="Noto Sans" w:hAnsi="Noto Sans" w:eastAsia="Noto Sans" w:cs="Noto Sans"/>
          <w:sz w:val="22"/>
          <w:szCs w:val="22"/>
          <w:lang w:val="es-MX"/>
        </w:rPr>
        <w:t xml:space="preserve">brindó </w:t>
      </w:r>
      <w:r w:rsidRPr="0886289C" w:rsidR="0886289C">
        <w:rPr>
          <w:rFonts w:ascii="Noto Sans" w:hAnsi="Noto Sans" w:eastAsia="Noto Sans" w:cs="Noto Sans"/>
          <w:b w:val="1"/>
          <w:bCs w:val="1"/>
          <w:sz w:val="22"/>
          <w:szCs w:val="22"/>
          <w:lang w:val="es-MX"/>
        </w:rPr>
        <w:t>asesoría técnica especializada</w:t>
      </w:r>
      <w:r w:rsidRPr="0886289C" w:rsidR="0886289C">
        <w:rPr>
          <w:rFonts w:ascii="Noto Sans" w:hAnsi="Noto Sans" w:eastAsia="Noto Sans" w:cs="Noto Sans"/>
          <w:sz w:val="22"/>
          <w:szCs w:val="22"/>
          <w:lang w:val="es-MX"/>
        </w:rPr>
        <w:t xml:space="preserve"> para integrar la perspectiva de género en el </w:t>
      </w:r>
      <w:r w:rsidRPr="0886289C" w:rsidR="0886289C">
        <w:rPr>
          <w:rFonts w:ascii="Noto Sans" w:hAnsi="Noto Sans" w:eastAsia="Noto Sans" w:cs="Noto Sans"/>
          <w:b w:val="1"/>
          <w:bCs w:val="1"/>
          <w:sz w:val="22"/>
          <w:szCs w:val="22"/>
          <w:lang w:val="es-MX"/>
        </w:rPr>
        <w:t>cuestionario de evaluación de riesgo</w:t>
      </w:r>
      <w:r w:rsidRPr="0886289C" w:rsidR="0886289C">
        <w:rPr>
          <w:rFonts w:ascii="Noto Sans" w:hAnsi="Noto Sans" w:eastAsia="Noto Sans" w:cs="Noto Sans"/>
          <w:sz w:val="22"/>
          <w:szCs w:val="22"/>
          <w:lang w:val="es-MX"/>
        </w:rPr>
        <w:t xml:space="preserve"> del Mecanismo. </w:t>
      </w:r>
    </w:p>
    <w:p w:rsidR="27FA3040" w:rsidP="27FA3040" w:rsidRDefault="27FA3040" w14:paraId="7A5FD929" w14:textId="149F7246">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 xml:space="preserve">Por otro lado, el Estado Mexicano es sensible ante los casos de desaparición de personas, incluyendo mujeres. Se trata de un tema de atención prioritaria desde diciembre de 2018. </w:t>
      </w:r>
    </w:p>
    <w:p w:rsidR="27FA3040" w:rsidP="27FA3040" w:rsidRDefault="27FA3040" w14:paraId="7B687324" w14:textId="310E448A">
      <w:p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 xml:space="preserve">En 2019 se creó la Comisión Nacional de Búsqueda y, por primera vez, un Registro Nacional de Personas Desaparecidas y No Localizadas. Esta Comisión cuenta actualmente con personal desplegado en todas las entidades federativas. </w:t>
      </w:r>
    </w:p>
    <w:p w:rsidR="27FA3040" w:rsidP="27FA3040" w:rsidRDefault="27FA3040" w14:paraId="63A2CF23" w14:textId="31283D6F">
      <w:p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 xml:space="preserve">Con la Fiscalía General de la República y las fiscalías estatales se han realizado visitas a instituciones de servicios periciales, centros temporales de resguardo, panteones y albergues, para efectuar procesos de identificación humana e intervenciones para el procesamiento de recuperación o exhumación de restos depositados en fosas comunes o clandestinas. </w:t>
      </w:r>
    </w:p>
    <w:p w:rsidR="27FA3040" w:rsidP="27FA3040" w:rsidRDefault="27FA3040" w14:paraId="44EEC589" w14:textId="5B674B12">
      <w:p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De diciembre de 2022 a la fecha, la Comisión Nacional de Búsqueda, junto con las comisiones locales, llevaron a cabo 21 brigadas de genética forense en 12 estados, donde se tomaron 4 mil 391 muestras genéticas a familiares de mil 763 víctimas.</w:t>
      </w:r>
    </w:p>
    <w:p w:rsidR="27FA3040" w:rsidP="27FA3040" w:rsidRDefault="27FA3040" w14:paraId="0F3D5409" w14:textId="0593CD7B">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Se conformó un Banco Nacional de Datos Forenses, a cargo de la Fiscalía General de la República, que recibe información forense de todas las fiscalías estatales, incluidos perfiles genéticos</w:t>
      </w:r>
    </w:p>
    <w:p w:rsidR="27FA3040" w:rsidP="27FA3040" w:rsidRDefault="27FA3040" w14:paraId="7894D97D" w14:textId="30DB7C36">
      <w:p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 xml:space="preserve">El Estado Mexicano continúa con las acciones de búsqueda para localizar a todas estas personas, y ha emprendido una estrategia inédita de diálogo con casi 200 colectivas de familiares de personas desaparecidas, encabezadas por la Secretaría de Gobernación, con la participación de la Fiscalía General de la República, la Comisión Nacional de Búsqueda y la Comisión Ejecutiva de Atención a Víctimas entre otras instituciones. </w:t>
      </w:r>
    </w:p>
    <w:p w:rsidR="27FA3040" w:rsidP="27FA3040" w:rsidRDefault="27FA3040" w14:paraId="468251A5" w14:textId="3165E879">
      <w:p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A partir de estos espacios de diálogo y trabajo conjunto, se ha fortalecido la propuesta de reforma a la Ley General en Materia de Desaparición, presentada por la Presidenta de México, con el objetivo de mejorar los protocolos de búsqueda, reforzar la coordinación institucional y combatir la impunidad con mayor eficacia.</w:t>
      </w:r>
    </w:p>
    <w:p w:rsidR="27FA3040" w:rsidP="27FA3040" w:rsidRDefault="27FA3040" w14:paraId="72A2037B" w14:textId="5680D299">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El Estado mexicano asume con profunda responsabilidad, respeto y compromiso esta grave problemática y reafirma su obligación de garantizar el derecho humano a ser buscado, identificado y restituido, como parte esencial del respeto a la dignidad humana y de nuestras obligaciones internacionales en materia de derechos humanos.</w:t>
      </w:r>
    </w:p>
    <w:p w:rsidR="27FA3040" w:rsidP="27FA3040" w:rsidRDefault="27FA3040" w14:paraId="10645732" w14:textId="0019D7A1">
      <w:pPr>
        <w:jc w:val="both"/>
        <w:rPr>
          <w:rFonts w:ascii="Noto Sans" w:hAnsi="Noto Sans" w:eastAsia="Noto Sans" w:cs="Noto Sans"/>
          <w:i/>
          <w:iCs/>
          <w:sz w:val="22"/>
          <w:szCs w:val="22"/>
          <w:lang w:val="es-MX"/>
        </w:rPr>
      </w:pPr>
      <w:r w:rsidRPr="27FA3040">
        <w:rPr>
          <w:rFonts w:ascii="Noto Sans" w:hAnsi="Noto Sans" w:eastAsia="Noto Sans" w:cs="Noto Sans"/>
          <w:b/>
          <w:bCs/>
          <w:sz w:val="22"/>
          <w:szCs w:val="22"/>
        </w:rPr>
        <w:t>Doy la palabra a la Titular del Centro Nacional de Equidad de Género, Salud sexual y Reproductiva, Teresa Ramos Arreola.</w:t>
      </w:r>
    </w:p>
    <w:p w:rsidR="27FA3040" w:rsidP="27FA3040" w:rsidRDefault="27FA3040" w14:paraId="48AD7D24" w14:textId="37B33242">
      <w:pPr>
        <w:jc w:val="both"/>
        <w:rPr>
          <w:rFonts w:ascii="Noto Sans" w:hAnsi="Noto Sans" w:eastAsia="Noto Sans" w:cs="Noto Sans"/>
          <w:i/>
          <w:iCs/>
          <w:sz w:val="22"/>
          <w:szCs w:val="22"/>
          <w:lang w:val="es-MX"/>
        </w:rPr>
      </w:pPr>
      <w:r w:rsidRPr="27FA3040">
        <w:rPr>
          <w:rFonts w:ascii="Noto Sans" w:hAnsi="Noto Sans" w:eastAsia="Noto Sans" w:cs="Noto Sans"/>
          <w:i/>
          <w:iCs/>
          <w:sz w:val="22"/>
          <w:szCs w:val="22"/>
          <w:lang w:val="es-MX"/>
        </w:rPr>
        <w:t>---</w:t>
      </w:r>
    </w:p>
    <w:p w:rsidR="27FA3040" w:rsidP="27FA3040" w:rsidRDefault="27FA3040" w14:paraId="0CC91D1A" w14:textId="4076EAA0">
      <w:pPr>
        <w:jc w:val="both"/>
        <w:rPr>
          <w:rFonts w:ascii="Noto Sans" w:hAnsi="Noto Sans" w:eastAsia="Noto Sans" w:cs="Noto Sans"/>
          <w:b/>
          <w:bCs/>
          <w:i/>
          <w:iCs/>
          <w:sz w:val="22"/>
          <w:szCs w:val="22"/>
          <w:lang w:val="es-MX"/>
        </w:rPr>
      </w:pPr>
      <w:r w:rsidRPr="27FA3040">
        <w:rPr>
          <w:rFonts w:ascii="Noto Sans" w:hAnsi="Noto Sans" w:eastAsia="Noto Sans" w:cs="Noto Sans"/>
          <w:b/>
          <w:bCs/>
          <w:i/>
          <w:iCs/>
          <w:sz w:val="22"/>
          <w:szCs w:val="22"/>
          <w:lang w:val="es-MX"/>
        </w:rPr>
        <w:t>Intervención de Teresa Ramos Arreola, Titular del Centro Nacional de Equidad de Género, Salud sexual y Reproductiva</w:t>
      </w:r>
    </w:p>
    <w:p w:rsidR="27FA3040" w:rsidP="27FA3040" w:rsidRDefault="27FA3040" w14:paraId="3DB363CD" w14:textId="7247A9B7">
      <w:pPr>
        <w:jc w:val="both"/>
        <w:rPr>
          <w:rFonts w:ascii="Noto Sans" w:hAnsi="Noto Sans" w:eastAsia="Noto Sans" w:cs="Noto Sans"/>
          <w:i/>
          <w:iCs/>
          <w:sz w:val="22"/>
          <w:szCs w:val="22"/>
          <w:lang w:val="es-MX"/>
        </w:rPr>
      </w:pPr>
    </w:p>
    <w:p w:rsidR="27FA3040" w:rsidP="27FA3040" w:rsidRDefault="27FA3040" w14:paraId="2112F9A6" w14:textId="7FCD30FE">
      <w:pPr>
        <w:spacing w:line="257" w:lineRule="auto"/>
        <w:jc w:val="both"/>
        <w:rPr>
          <w:rFonts w:ascii="Noto Sans" w:hAnsi="Noto Sans" w:eastAsia="Noto Sans" w:cs="Noto Sans"/>
          <w:color w:val="000000" w:themeColor="text1"/>
          <w:sz w:val="22"/>
          <w:szCs w:val="22"/>
        </w:rPr>
      </w:pPr>
      <w:r w:rsidRPr="0886289C" w:rsidR="0886289C">
        <w:rPr>
          <w:rFonts w:ascii="Noto Sans" w:hAnsi="Noto Sans" w:eastAsia="Noto Sans" w:cs="Noto Sans"/>
          <w:color w:val="000000" w:themeColor="text1" w:themeTint="FF" w:themeShade="FF"/>
          <w:sz w:val="22"/>
          <w:szCs w:val="22"/>
        </w:rPr>
        <w:t xml:space="preserve">El Gobierno de México considera la salud sexual y reproductiva como una de las acciones prioritarias en las políticas públicas de salud, </w:t>
      </w:r>
      <w:r w:rsidRPr="0886289C" w:rsidR="0886289C">
        <w:rPr>
          <w:rFonts w:ascii="Noto Sans" w:hAnsi="Noto Sans" w:eastAsia="Noto Sans" w:cs="Noto Sans"/>
          <w:color w:val="000000" w:themeColor="text1" w:themeTint="FF" w:themeShade="FF"/>
          <w:sz w:val="22"/>
          <w:szCs w:val="22"/>
          <w:lang w:val="es-MX"/>
        </w:rPr>
        <w:t xml:space="preserve">buscando la protección y garantía de los derechos humanos. Con la primera presidenta de México contamos con 100 Compromisos para su sexenio, entre los que destacan el Programa de Cuidados desde los 1000 primeros días de vida y garantizar el acceso a la salud de las mujeres, en especial la salud reproductiva, la autonomía corporal y la prevención de violencia de género. </w:t>
      </w:r>
    </w:p>
    <w:p w:rsidR="20C27178" w:rsidP="20C27178" w:rsidRDefault="20C27178" w14:paraId="042C1C91" w14:textId="149333D5">
      <w:pPr>
        <w:spacing w:after="0" w:line="240" w:lineRule="auto"/>
        <w:jc w:val="both"/>
        <w:rPr>
          <w:rFonts w:ascii="Noto Sans" w:hAnsi="Noto Sans" w:eastAsia="Noto Sans" w:cs="Noto Sans"/>
          <w:color w:val="000000" w:themeColor="text1"/>
          <w:sz w:val="22"/>
          <w:szCs w:val="22"/>
          <w:lang w:val="es-MX"/>
        </w:rPr>
      </w:pPr>
    </w:p>
    <w:p w:rsidR="27FA3040" w:rsidP="27FA3040" w:rsidRDefault="27FA3040" w14:paraId="14F36181" w14:textId="3EAC24BC">
      <w:pPr>
        <w:spacing w:after="0" w:line="240" w:lineRule="auto"/>
        <w:jc w:val="both"/>
        <w:rPr>
          <w:rFonts w:ascii="Noto Sans" w:hAnsi="Noto Sans" w:eastAsia="Noto Sans" w:cs="Noto Sans"/>
          <w:color w:val="000000" w:themeColor="text1"/>
          <w:sz w:val="22"/>
          <w:szCs w:val="22"/>
          <w:lang w:val="es-MX"/>
        </w:rPr>
      </w:pPr>
      <w:r w:rsidRPr="0886289C" w:rsidR="0886289C">
        <w:rPr>
          <w:rFonts w:ascii="Noto Sans" w:hAnsi="Noto Sans" w:eastAsia="Noto Sans" w:cs="Noto Sans"/>
          <w:color w:val="000000" w:themeColor="text1" w:themeTint="FF" w:themeShade="FF"/>
          <w:sz w:val="22"/>
          <w:szCs w:val="22"/>
          <w:lang w:val="es-MX"/>
        </w:rPr>
        <w:t xml:space="preserve">En México la anticoncepción es gratuita y 24 de los 32 estados del país han despenalizado el aborto como decisión voluntaria de las mujeres o personas gestantes. </w:t>
      </w:r>
    </w:p>
    <w:p w:rsidR="27FA3040" w:rsidP="27FA3040" w:rsidRDefault="27FA3040" w14:paraId="421DB2F3" w14:textId="47154218">
      <w:pPr>
        <w:spacing w:after="0" w:line="240" w:lineRule="auto"/>
        <w:jc w:val="both"/>
        <w:rPr>
          <w:rFonts w:ascii="Noto Sans" w:hAnsi="Noto Sans" w:eastAsia="Noto Sans" w:cs="Noto Sans"/>
          <w:color w:val="000000" w:themeColor="text1"/>
          <w:sz w:val="22"/>
          <w:szCs w:val="22"/>
          <w:lang w:val="es-MX"/>
        </w:rPr>
      </w:pPr>
    </w:p>
    <w:p w:rsidR="27FA3040" w:rsidP="27FA3040" w:rsidRDefault="27FA3040" w14:paraId="3E1C09DB" w14:textId="10904057">
      <w:pPr>
        <w:spacing w:after="0" w:line="240" w:lineRule="auto"/>
        <w:jc w:val="both"/>
        <w:rPr>
          <w:rFonts w:ascii="Noto Sans" w:hAnsi="Noto Sans" w:eastAsia="Noto Sans" w:cs="Noto Sans"/>
          <w:color w:val="000000" w:themeColor="text1"/>
          <w:sz w:val="22"/>
          <w:szCs w:val="22"/>
          <w:lang w:val="es-MX"/>
        </w:rPr>
      </w:pPr>
      <w:r w:rsidRPr="0886289C" w:rsidR="0886289C">
        <w:rPr>
          <w:rFonts w:ascii="Noto Sans" w:hAnsi="Noto Sans" w:eastAsia="Noto Sans" w:cs="Noto Sans"/>
          <w:color w:val="000000" w:themeColor="text1" w:themeTint="FF" w:themeShade="FF"/>
          <w:sz w:val="22"/>
          <w:szCs w:val="22"/>
          <w:lang w:val="es-MX"/>
        </w:rPr>
        <w:t>Además, el Centro Nacional de Equidad de Género, Salud Sexual y Reproductiva emitió la Nota técnica “Límites al ejercicio de la Objeción de Conciencia, que desarrolla puntos sustantivos relativos a la obligación institucional del sector salud de contar con personal disponible y con las capacidades técnicas necesarias para brindar el servicio de aborto seguro.</w:t>
      </w:r>
    </w:p>
    <w:p w:rsidR="27FA3040" w:rsidP="27FA3040" w:rsidRDefault="27FA3040" w14:paraId="0F51963B" w14:textId="24777DE5">
      <w:pPr>
        <w:spacing w:after="0" w:line="240" w:lineRule="auto"/>
        <w:jc w:val="both"/>
        <w:rPr>
          <w:rFonts w:ascii="Noto Sans" w:hAnsi="Noto Sans" w:eastAsia="Noto Sans" w:cs="Noto Sans"/>
          <w:color w:val="000000" w:themeColor="text1"/>
          <w:sz w:val="22"/>
          <w:szCs w:val="22"/>
          <w:lang w:val="es-MX"/>
        </w:rPr>
      </w:pPr>
    </w:p>
    <w:p w:rsidR="27FA3040" w:rsidP="27FA3040" w:rsidRDefault="27FA3040" w14:paraId="01A4A3C4" w14:textId="7E016240">
      <w:pPr>
        <w:spacing w:after="0" w:line="240" w:lineRule="auto"/>
        <w:jc w:val="both"/>
        <w:rPr>
          <w:rFonts w:ascii="Noto Sans" w:hAnsi="Noto Sans" w:eastAsia="Noto Sans" w:cs="Noto Sans"/>
          <w:color w:val="000000" w:themeColor="text1"/>
          <w:sz w:val="22"/>
          <w:szCs w:val="22"/>
          <w:lang w:val="es-MX"/>
        </w:rPr>
      </w:pPr>
      <w:r w:rsidRPr="0886289C" w:rsidR="0886289C">
        <w:rPr>
          <w:rFonts w:ascii="Noto Sans" w:hAnsi="Noto Sans" w:eastAsia="Noto Sans" w:cs="Noto Sans"/>
          <w:color w:val="000000" w:themeColor="text1" w:themeTint="FF" w:themeShade="FF"/>
          <w:sz w:val="22"/>
          <w:szCs w:val="22"/>
          <w:lang w:val="es-MX"/>
        </w:rPr>
        <w:t xml:space="preserve">Asimismo, la NOM-046 permite la interrupción legal del embarazo en casos de violación sin necesidad de denuncia previa, </w:t>
      </w:r>
      <w:r w:rsidRPr="0886289C" w:rsidR="0886289C">
        <w:rPr>
          <w:rFonts w:ascii="Noto Sans" w:hAnsi="Noto Sans" w:eastAsia="Noto Sans" w:cs="Noto Sans"/>
          <w:sz w:val="22"/>
          <w:szCs w:val="22"/>
          <w:lang w:val="es-MX"/>
        </w:rPr>
        <w:t xml:space="preserve">contemplando a niñas y adolescentes en el acceso a servicios de interrupción voluntaria del embarazo en los casos permitidos por ley. </w:t>
      </w:r>
    </w:p>
    <w:p w:rsidR="20C27178" w:rsidP="20C27178" w:rsidRDefault="20C27178" w14:paraId="3236985F" w14:textId="4788DD3E">
      <w:pPr>
        <w:spacing w:after="0" w:line="240" w:lineRule="auto"/>
        <w:jc w:val="both"/>
        <w:rPr>
          <w:rFonts w:ascii="Noto Sans" w:hAnsi="Noto Sans" w:eastAsia="Noto Sans" w:cs="Noto Sans"/>
          <w:sz w:val="22"/>
          <w:szCs w:val="22"/>
          <w:lang w:val="es-MX"/>
        </w:rPr>
      </w:pPr>
    </w:p>
    <w:p w:rsidR="27FA3040" w:rsidP="0886289C" w:rsidRDefault="27FA3040" w14:paraId="20AF5A54" w14:textId="203F6070">
      <w:pPr>
        <w:spacing w:after="0" w:line="240" w:lineRule="auto"/>
        <w:jc w:val="both"/>
        <w:rPr>
          <w:rFonts w:ascii="Noto Sans" w:hAnsi="Noto Sans" w:eastAsia="Noto Sans" w:cs="Noto Sans"/>
          <w:color w:val="000000" w:themeColor="text1" w:themeTint="FF" w:themeShade="FF"/>
          <w:sz w:val="22"/>
          <w:szCs w:val="22"/>
          <w:lang w:val="es-MX"/>
          <w:rPrChange w:author="ELIZABETH LÓPEZ GARCÍA" w:date="2025-06-17T11:32:10.9Z" w:id="1246538620">
            <w:rPr>
              <w:rFonts w:ascii="Noto Sans" w:hAnsi="Noto Sans" w:eastAsia="Noto Sans" w:cs="Noto Sans"/>
              <w:color w:val="000000" w:themeColor="text1" w:themeTint="FF" w:themeShade="FF"/>
              <w:sz w:val="22"/>
              <w:szCs w:val="22"/>
              <w:highlight w:val="yellow"/>
              <w:lang w:val="es-MX"/>
            </w:rPr>
          </w:rPrChange>
        </w:rPr>
      </w:pPr>
      <w:r w:rsidRPr="0886289C" w:rsidR="0886289C">
        <w:rPr>
          <w:rFonts w:ascii="Noto Sans" w:hAnsi="Noto Sans" w:eastAsia="Noto Sans" w:cs="Noto Sans"/>
          <w:color w:val="000000" w:themeColor="text1" w:themeTint="FF" w:themeShade="FF"/>
          <w:sz w:val="22"/>
          <w:szCs w:val="22"/>
          <w:lang w:val="es-MX"/>
        </w:rPr>
        <w:t>Las recientes reformas legislativas y las sentencias judiciales destacan la despenalización del aborto, así como la eliminación de la violencia obstétrica y las esterilizaciones no co</w:t>
      </w:r>
      <w:r w:rsidRPr="0886289C" w:rsidR="0886289C">
        <w:rPr>
          <w:rFonts w:ascii="Noto Sans" w:hAnsi="Noto Sans" w:eastAsia="Noto Sans" w:cs="Noto Sans"/>
          <w:color w:val="000000" w:themeColor="text1" w:themeTint="FF" w:themeShade="FF"/>
          <w:sz w:val="22"/>
          <w:szCs w:val="22"/>
          <w:lang w:val="es-MX"/>
          <w:rPrChange w:author="ELIZABETH LÓPEZ GARCÍA" w:date="2025-06-17T11:32:10.899Z" w:id="1824334689">
            <w:rPr>
              <w:rFonts w:ascii="Noto Sans" w:hAnsi="Noto Sans" w:eastAsia="Noto Sans" w:cs="Noto Sans"/>
              <w:color w:val="000000" w:themeColor="text1" w:themeTint="FF" w:themeShade="FF"/>
              <w:sz w:val="22"/>
              <w:szCs w:val="22"/>
              <w:highlight w:val="yellow"/>
              <w:lang w:val="es-MX"/>
            </w:rPr>
          </w:rPrChange>
        </w:rPr>
        <w:t>nsentidas, como desafíos clave para garantizar que los servicios de salud respeten los derechos de las mujeres.</w:t>
      </w:r>
    </w:p>
    <w:p w:rsidR="27FA3040" w:rsidP="0886289C" w:rsidRDefault="27FA3040" w14:paraId="0E46AA0F" w14:textId="0F40DC0F">
      <w:pPr>
        <w:spacing w:after="0" w:line="240" w:lineRule="auto"/>
        <w:jc w:val="both"/>
        <w:rPr>
          <w:rFonts w:ascii="Noto Sans" w:hAnsi="Noto Sans" w:eastAsia="Noto Sans" w:cs="Noto Sans"/>
          <w:color w:val="000000" w:themeColor="text1" w:themeTint="FF" w:themeShade="FF"/>
          <w:sz w:val="22"/>
          <w:szCs w:val="22"/>
          <w:lang w:val="es-MX"/>
          <w:rPrChange w:author="ELIZABETH LÓPEZ GARCÍA" w:date="2025-06-17T11:32:10.901Z" w:id="251753047">
            <w:rPr>
              <w:rFonts w:ascii="Noto Sans" w:hAnsi="Noto Sans" w:eastAsia="Noto Sans" w:cs="Noto Sans"/>
              <w:color w:val="000000" w:themeColor="text1" w:themeTint="FF" w:themeShade="FF"/>
              <w:sz w:val="22"/>
              <w:szCs w:val="22"/>
              <w:highlight w:val="yellow"/>
              <w:lang w:val="es-MX"/>
            </w:rPr>
          </w:rPrChange>
        </w:rPr>
      </w:pPr>
    </w:p>
    <w:p w:rsidR="27FA3040" w:rsidP="0886289C" w:rsidRDefault="27FA3040" w14:paraId="57430F14" w14:textId="25DAAA70">
      <w:pPr>
        <w:pStyle w:val="Normal"/>
        <w:suppressLineNumbers w:val="0"/>
        <w:bidi w:val="0"/>
        <w:spacing w:before="0" w:beforeAutospacing="off" w:after="0" w:afterAutospacing="off" w:line="240" w:lineRule="auto"/>
        <w:ind w:left="0" w:right="0"/>
        <w:jc w:val="both"/>
        <w:rPr>
          <w:rFonts w:ascii="Noto Sans" w:hAnsi="Noto Sans" w:eastAsia="Noto Sans" w:cs="Noto Sans"/>
          <w:color w:val="000000" w:themeColor="text1" w:themeTint="FF" w:themeShade="FF"/>
          <w:sz w:val="22"/>
          <w:szCs w:val="22"/>
          <w:rPrChange w:author="ELIZABETH LÓPEZ GARCÍA" w:date="2025-06-17T11:32:10.904Z" w:id="2118289287">
            <w:rPr>
              <w:rFonts w:ascii="Noto Sans" w:hAnsi="Noto Sans" w:eastAsia="Noto Sans" w:cs="Noto Sans"/>
              <w:color w:val="000000" w:themeColor="text1" w:themeTint="FF" w:themeShade="FF"/>
              <w:sz w:val="22"/>
              <w:szCs w:val="22"/>
              <w:highlight w:val="yellow"/>
            </w:rPr>
          </w:rPrChange>
        </w:rPr>
      </w:pPr>
      <w:r w:rsidRPr="0886289C" w:rsidR="0886289C">
        <w:rPr>
          <w:rFonts w:ascii="Noto Sans" w:hAnsi="Noto Sans" w:eastAsia="Noto Sans" w:cs="Noto Sans"/>
          <w:color w:val="000000" w:themeColor="text1" w:themeTint="FF" w:themeShade="FF"/>
          <w:sz w:val="22"/>
          <w:szCs w:val="22"/>
          <w:lang w:val="es-MX"/>
          <w:rPrChange w:author="ELIZABETH LÓPEZ GARCÍA" w:date="2025-06-17T11:32:10.901Z" w:id="203924530">
            <w:rPr>
              <w:rFonts w:ascii="Noto Sans" w:hAnsi="Noto Sans" w:eastAsia="Noto Sans" w:cs="Noto Sans"/>
              <w:color w:val="000000" w:themeColor="text1" w:themeTint="FF" w:themeShade="FF"/>
              <w:sz w:val="22"/>
              <w:szCs w:val="22"/>
              <w:highlight w:val="yellow"/>
              <w:lang w:val="es-MX"/>
            </w:rPr>
          </w:rPrChange>
        </w:rPr>
        <w:t>Además, la lucha contra la mortalidad m</w:t>
      </w:r>
      <w:r w:rsidRPr="0886289C" w:rsidR="0886289C">
        <w:rPr>
          <w:rFonts w:ascii="Noto Sans" w:hAnsi="Noto Sans" w:eastAsia="Noto Sans" w:cs="Noto Sans"/>
          <w:color w:val="000000" w:themeColor="text1" w:themeTint="FF" w:themeShade="FF"/>
          <w:sz w:val="22"/>
          <w:szCs w:val="22"/>
          <w:lang w:val="es-MX"/>
          <w:rPrChange w:author="ELIZABETH LÓPEZ GARCÍA" w:date="2025-06-17T11:32:10.901Z" w:id="89262169">
            <w:rPr>
              <w:rFonts w:ascii="Noto Sans" w:hAnsi="Noto Sans" w:eastAsia="Noto Sans" w:cs="Noto Sans"/>
              <w:color w:val="000000" w:themeColor="text1" w:themeTint="FF" w:themeShade="FF"/>
              <w:sz w:val="22"/>
              <w:szCs w:val="22"/>
              <w:highlight w:val="yellow"/>
              <w:lang w:val="es-MX"/>
            </w:rPr>
          </w:rPrChange>
        </w:rPr>
        <w:t>aterna y</w:t>
      </w:r>
      <w:r w:rsidRPr="0886289C" w:rsidR="0886289C">
        <w:rPr>
          <w:rFonts w:ascii="Noto Sans" w:hAnsi="Noto Sans" w:eastAsia="Noto Sans" w:cs="Noto Sans"/>
          <w:color w:val="000000" w:themeColor="text1" w:themeTint="FF" w:themeShade="FF"/>
          <w:sz w:val="22"/>
          <w:szCs w:val="22"/>
          <w:lang w:val="es-MX"/>
          <w:rPrChange w:author="ELIZABETH LÓPEZ GARCÍA" w:date="2025-06-17T11:32:10.902Z" w:id="1864204007">
            <w:rPr>
              <w:rFonts w:ascii="Noto Sans" w:hAnsi="Noto Sans" w:eastAsia="Noto Sans" w:cs="Noto Sans"/>
              <w:color w:val="000000" w:themeColor="text1" w:themeTint="FF" w:themeShade="FF"/>
              <w:sz w:val="22"/>
              <w:szCs w:val="22"/>
              <w:highlight w:val="yellow"/>
              <w:lang w:val="es-MX"/>
            </w:rPr>
          </w:rPrChange>
        </w:rPr>
        <w:t xml:space="preserve"> la implementación de la Estrategia Nacional para</w:t>
      </w:r>
      <w:r w:rsidRPr="0886289C" w:rsidR="0886289C">
        <w:rPr>
          <w:rFonts w:ascii="Noto Sans" w:hAnsi="Noto Sans" w:eastAsia="Noto Sans" w:cs="Noto Sans"/>
          <w:color w:val="000000" w:themeColor="text1" w:themeTint="FF" w:themeShade="FF"/>
          <w:sz w:val="22"/>
          <w:szCs w:val="22"/>
          <w:lang w:val="es-MX"/>
        </w:rPr>
        <w:t xml:space="preserve"> la Prevención del Embarazo en Adolescentes ha resultado en la disminución de la tasa de fecundidad en adolescentes e</w:t>
      </w:r>
      <w:r w:rsidRPr="0886289C" w:rsidR="0886289C">
        <w:rPr>
          <w:rFonts w:ascii="Noto Sans" w:hAnsi="Noto Sans" w:eastAsia="Noto Sans" w:cs="Noto Sans"/>
          <w:color w:val="000000" w:themeColor="text1" w:themeTint="FF" w:themeShade="FF"/>
          <w:sz w:val="22"/>
          <w:szCs w:val="22"/>
          <w:lang w:val="es-MX"/>
          <w:rPrChange w:author="ELIZABETH LÓPEZ GARCÍA" w:date="2025-06-17T11:32:10.902Z" w:id="1645868527">
            <w:rPr>
              <w:rFonts w:ascii="Noto Sans" w:hAnsi="Noto Sans" w:eastAsia="Noto Sans" w:cs="Noto Sans"/>
              <w:color w:val="000000" w:themeColor="text1" w:themeTint="FF" w:themeShade="FF"/>
              <w:sz w:val="22"/>
              <w:szCs w:val="22"/>
              <w:highlight w:val="yellow"/>
              <w:lang w:val="es-MX"/>
            </w:rPr>
          </w:rPrChange>
        </w:rPr>
        <w:t>n un 30</w:t>
      </w:r>
      <w:r w:rsidRPr="0886289C" w:rsidR="0886289C">
        <w:rPr>
          <w:rFonts w:ascii="Noto Sans" w:hAnsi="Noto Sans" w:eastAsia="Noto Sans" w:cs="Noto Sans"/>
          <w:color w:val="000000" w:themeColor="text1" w:themeTint="FF" w:themeShade="FF"/>
          <w:sz w:val="22"/>
          <w:szCs w:val="22"/>
          <w:lang w:val="es-MX"/>
          <w:rPrChange w:author="ELIZABETH LÓPEZ GARCÍA" w:date="2025-06-17T11:32:10.903Z" w:id="682606323">
            <w:rPr>
              <w:rFonts w:ascii="Noto Sans" w:hAnsi="Noto Sans" w:eastAsia="Noto Sans" w:cs="Noto Sans"/>
              <w:color w:val="000000" w:themeColor="text1" w:themeTint="FF" w:themeShade="FF"/>
              <w:sz w:val="22"/>
              <w:szCs w:val="22"/>
              <w:highlight w:val="yellow"/>
              <w:lang w:val="es-MX"/>
            </w:rPr>
          </w:rPrChange>
        </w:rPr>
        <w:t>%  entre</w:t>
      </w:r>
      <w:r w:rsidRPr="0886289C" w:rsidR="0886289C">
        <w:rPr>
          <w:rFonts w:ascii="Noto Sans" w:hAnsi="Noto Sans" w:eastAsia="Noto Sans" w:cs="Noto Sans"/>
          <w:color w:val="000000" w:themeColor="text1" w:themeTint="FF" w:themeShade="FF"/>
          <w:sz w:val="22"/>
          <w:szCs w:val="22"/>
          <w:lang w:val="es-MX"/>
          <w:rPrChange w:author="ELIZABETH LÓPEZ GARCÍA" w:date="2025-06-17T11:32:10.904Z" w:id="477999076">
            <w:rPr>
              <w:rFonts w:ascii="Noto Sans" w:hAnsi="Noto Sans" w:eastAsia="Noto Sans" w:cs="Noto Sans"/>
              <w:color w:val="000000" w:themeColor="text1" w:themeTint="FF" w:themeShade="FF"/>
              <w:sz w:val="22"/>
              <w:szCs w:val="22"/>
              <w:highlight w:val="yellow"/>
              <w:lang w:val="es-MX"/>
            </w:rPr>
          </w:rPrChange>
        </w:rPr>
        <w:t xml:space="preserve">  2018 y 2023.</w:t>
      </w:r>
    </w:p>
    <w:p w:rsidR="0886289C" w:rsidP="0886289C" w:rsidRDefault="0886289C" w14:paraId="5D122000" w14:textId="52262353">
      <w:pPr>
        <w:pStyle w:val="Normal"/>
        <w:suppressLineNumbers w:val="0"/>
        <w:bidi w:val="0"/>
        <w:spacing w:before="0" w:beforeAutospacing="off" w:after="0" w:afterAutospacing="off" w:line="240" w:lineRule="auto"/>
        <w:ind w:left="0" w:right="0"/>
        <w:jc w:val="both"/>
        <w:rPr>
          <w:rFonts w:ascii="Noto Sans" w:hAnsi="Noto Sans" w:eastAsia="Noto Sans" w:cs="Noto Sans"/>
          <w:color w:val="000000" w:themeColor="text1" w:themeTint="FF" w:themeShade="FF"/>
          <w:sz w:val="22"/>
          <w:szCs w:val="22"/>
          <w:highlight w:val="yellow"/>
          <w:lang w:val="es-MX"/>
        </w:rPr>
      </w:pPr>
    </w:p>
    <w:p w:rsidR="27FA3040" w:rsidP="0886289C" w:rsidRDefault="27FA3040" w14:paraId="323A5AC7" w14:textId="527AFC49">
      <w:pPr>
        <w:spacing w:line="257" w:lineRule="auto"/>
        <w:jc w:val="both"/>
        <w:rPr>
          <w:rFonts w:ascii="Noto Sans" w:hAnsi="Noto Sans" w:eastAsia="Noto Sans" w:cs="Noto Sans"/>
          <w:b w:val="1"/>
          <w:bCs w:val="1"/>
          <w:i w:val="1"/>
          <w:iCs w:val="1"/>
          <w:sz w:val="22"/>
          <w:szCs w:val="22"/>
          <w:lang w:val="es-MX"/>
        </w:rPr>
      </w:pPr>
      <w:r w:rsidRPr="0886289C" w:rsidR="0886289C">
        <w:rPr>
          <w:rFonts w:ascii="Noto Sans" w:hAnsi="Noto Sans" w:eastAsia="Noto Sans" w:cs="Noto Sans"/>
          <w:b w:val="1"/>
          <w:bCs w:val="1"/>
          <w:sz w:val="22"/>
          <w:szCs w:val="22"/>
        </w:rPr>
        <w:t xml:space="preserve">Doy la palabra a la representante Consejo Nacional de Pueblos Indígenas, </w:t>
      </w:r>
      <w:r w:rsidRPr="0886289C" w:rsidR="0886289C">
        <w:rPr>
          <w:rFonts w:ascii="Noto Sans" w:hAnsi="Noto Sans" w:eastAsia="Noto Sans" w:cs="Noto Sans"/>
          <w:b w:val="1"/>
          <w:bCs w:val="1"/>
          <w:i w:val="1"/>
          <w:iCs w:val="1"/>
          <w:sz w:val="22"/>
          <w:szCs w:val="22"/>
          <w:lang w:val="es-MX"/>
        </w:rPr>
        <w:t xml:space="preserve">Yaneth del Rosario Cruz </w:t>
      </w:r>
      <w:r w:rsidRPr="0886289C" w:rsidR="0886289C">
        <w:rPr>
          <w:rFonts w:ascii="Noto Sans" w:hAnsi="Noto Sans" w:eastAsia="Noto Sans" w:cs="Noto Sans"/>
          <w:b w:val="1"/>
          <w:bCs w:val="1"/>
          <w:i w:val="1"/>
          <w:iCs w:val="1"/>
          <w:sz w:val="22"/>
          <w:szCs w:val="22"/>
          <w:lang w:val="es-MX"/>
        </w:rPr>
        <w:t>Gómez</w:t>
      </w:r>
    </w:p>
    <w:p w:rsidR="27FA3040" w:rsidP="0886289C" w:rsidRDefault="27FA3040" w14:paraId="5068C85A" w14:textId="292066E4">
      <w:pPr>
        <w:jc w:val="both"/>
        <w:rPr>
          <w:rFonts w:ascii="Noto Sans" w:hAnsi="Noto Sans" w:eastAsia="Noto Sans" w:cs="Noto Sans"/>
          <w:b w:val="1"/>
          <w:bCs w:val="1"/>
          <w:i w:val="1"/>
          <w:iCs w:val="1"/>
          <w:sz w:val="22"/>
          <w:szCs w:val="22"/>
          <w:lang w:val="es-MX"/>
        </w:rPr>
      </w:pPr>
      <w:r w:rsidRPr="0886289C" w:rsidR="0886289C">
        <w:rPr>
          <w:rFonts w:ascii="Noto Sans" w:hAnsi="Noto Sans" w:eastAsia="Noto Sans" w:cs="Noto Sans"/>
          <w:b w:val="1"/>
          <w:bCs w:val="1"/>
          <w:i w:val="1"/>
          <w:iCs w:val="1"/>
          <w:sz w:val="22"/>
          <w:szCs w:val="22"/>
          <w:lang w:val="es-MX"/>
        </w:rPr>
        <w:t>Intervención Yaneth del Rosario Cruz Gomez, representante Consejo Nacional de Pueblos Indígenas</w:t>
      </w:r>
    </w:p>
    <w:p w:rsidR="27FA3040" w:rsidP="27FA3040" w:rsidRDefault="27FA3040" w14:paraId="71BFD3C8" w14:textId="146C0222">
      <w:pPr>
        <w:jc w:val="both"/>
        <w:rPr>
          <w:rFonts w:ascii="Noto Sans" w:hAnsi="Noto Sans" w:eastAsia="Noto Sans" w:cs="Noto Sans"/>
          <w:b/>
          <w:bCs/>
          <w:i/>
          <w:iCs/>
          <w:sz w:val="22"/>
          <w:szCs w:val="22"/>
        </w:rPr>
      </w:pPr>
      <w:r w:rsidRPr="27FA3040">
        <w:rPr>
          <w:rFonts w:ascii="Noto Sans" w:hAnsi="Noto Sans" w:eastAsia="Noto Sans" w:cs="Noto Sans"/>
          <w:b/>
          <w:bCs/>
          <w:i/>
          <w:iCs/>
          <w:sz w:val="22"/>
          <w:szCs w:val="22"/>
        </w:rPr>
        <w:t xml:space="preserve">Sa ´’n apetsanilex  jmoj-alijel  jumasa </w:t>
      </w:r>
    </w:p>
    <w:p w:rsidR="0E1F795F" w:rsidP="0886289C" w:rsidRDefault="0E1F795F" w14:paraId="56850FCE" w14:textId="3C4E836D">
      <w:pPr>
        <w:jc w:val="both"/>
        <w:rPr>
          <w:rFonts w:ascii="Noto Sans" w:hAnsi="Noto Sans" w:eastAsia="Noto Sans" w:cs="Noto Sans"/>
          <w:b w:val="1"/>
          <w:bCs w:val="1"/>
          <w:i w:val="1"/>
          <w:iCs w:val="1"/>
          <w:sz w:val="22"/>
          <w:szCs w:val="22"/>
        </w:rPr>
      </w:pPr>
      <w:r w:rsidRPr="0886289C" w:rsidR="0886289C">
        <w:rPr>
          <w:rFonts w:ascii="Noto Sans" w:hAnsi="Noto Sans" w:eastAsia="Noto Sans" w:cs="Noto Sans"/>
          <w:b w:val="1"/>
          <w:bCs w:val="1"/>
          <w:i w:val="1"/>
          <w:iCs w:val="1"/>
          <w:sz w:val="22"/>
          <w:szCs w:val="22"/>
        </w:rPr>
        <w:t>(</w:t>
      </w:r>
      <w:r w:rsidRPr="0886289C" w:rsidR="0886289C">
        <w:rPr>
          <w:rFonts w:ascii="Noto Sans" w:hAnsi="Noto Sans" w:eastAsia="Noto Sans" w:cs="Noto Sans"/>
          <w:b w:val="1"/>
          <w:bCs w:val="1"/>
          <w:i w:val="1"/>
          <w:iCs w:val="1"/>
          <w:sz w:val="22"/>
          <w:szCs w:val="22"/>
        </w:rPr>
        <w:t>buenos días</w:t>
      </w:r>
      <w:r w:rsidRPr="0886289C" w:rsidR="0886289C">
        <w:rPr>
          <w:rFonts w:ascii="Noto Sans" w:hAnsi="Noto Sans" w:eastAsia="Noto Sans" w:cs="Noto Sans"/>
          <w:b w:val="1"/>
          <w:bCs w:val="1"/>
          <w:i w:val="1"/>
          <w:iCs w:val="1"/>
          <w:sz w:val="22"/>
          <w:szCs w:val="22"/>
        </w:rPr>
        <w:t xml:space="preserve"> hermanas)</w:t>
      </w:r>
    </w:p>
    <w:p w:rsidR="27FA3040" w:rsidP="27FA3040" w:rsidRDefault="27FA3040" w14:paraId="6282A464" w14:textId="277A153D">
      <w:pPr>
        <w:jc w:val="both"/>
        <w:rPr>
          <w:rFonts w:ascii="Noto Sans" w:hAnsi="Noto Sans" w:eastAsia="Noto Sans" w:cs="Noto Sans"/>
          <w:sz w:val="22"/>
          <w:szCs w:val="22"/>
        </w:rPr>
      </w:pPr>
      <w:r w:rsidRPr="27FA3040">
        <w:rPr>
          <w:rFonts w:ascii="Noto Sans" w:hAnsi="Noto Sans" w:eastAsia="Noto Sans" w:cs="Noto Sans"/>
          <w:sz w:val="22"/>
          <w:szCs w:val="22"/>
        </w:rPr>
        <w:t xml:space="preserve">2025 es el año de las mujeres indígenas en México.  Este reconocimiento, que ha realizado el Gobierno de México, es muy significativo para nosotras. Las mujeres indígenas y afromexicanas somos las trasmisoras de la sabiduría de nuestras ancestras y ancestros que han cuidado y protegido las culturas, las lenguas, la tierra y el territorio; para nosotras es necesario seguir forjando la relación entre el Estado y el México profundo que representamos. </w:t>
      </w:r>
    </w:p>
    <w:p w:rsidR="27FA3040" w:rsidP="0886289C" w:rsidRDefault="27FA3040" w14:paraId="69E7A47A" w14:textId="308E52A3">
      <w:pPr>
        <w:jc w:val="both"/>
        <w:rPr>
          <w:rFonts w:ascii="Noto Sans" w:hAnsi="Noto Sans" w:eastAsia="Noto Sans" w:cs="Noto Sans"/>
          <w:sz w:val="22"/>
          <w:szCs w:val="22"/>
          <w:highlight w:val="yellow"/>
        </w:rPr>
      </w:pPr>
      <w:r w:rsidRPr="0886289C" w:rsidR="0886289C">
        <w:rPr>
          <w:rFonts w:ascii="Noto Sans" w:hAnsi="Noto Sans" w:eastAsia="Noto Sans" w:cs="Noto Sans"/>
          <w:sz w:val="22"/>
          <w:szCs w:val="22"/>
        </w:rPr>
        <w:t xml:space="preserve">Desde este espacio celebramos la Reforma del </w:t>
      </w:r>
      <w:r w:rsidRPr="0886289C" w:rsidR="0886289C">
        <w:rPr>
          <w:rFonts w:ascii="Noto Sans" w:hAnsi="Noto Sans" w:eastAsia="Noto Sans" w:cs="Noto Sans"/>
          <w:sz w:val="22"/>
          <w:szCs w:val="22"/>
        </w:rPr>
        <w:t>artículo</w:t>
      </w:r>
      <w:r w:rsidRPr="0886289C" w:rsidR="0886289C">
        <w:rPr>
          <w:rFonts w:ascii="Noto Sans" w:hAnsi="Noto Sans" w:eastAsia="Noto Sans" w:cs="Noto Sans"/>
          <w:sz w:val="22"/>
          <w:szCs w:val="22"/>
        </w:rPr>
        <w:t xml:space="preserve"> segundo constitucional, publicada en septiembre de 20</w:t>
      </w:r>
      <w:r w:rsidRPr="0886289C" w:rsidR="0886289C">
        <w:rPr>
          <w:rFonts w:ascii="Noto Sans" w:hAnsi="Noto Sans" w:eastAsia="Noto Sans" w:cs="Noto Sans"/>
          <w:sz w:val="22"/>
          <w:szCs w:val="22"/>
        </w:rPr>
        <w:t xml:space="preserve">24, que constituye un avance histórico en el reconocimiento de nuestros derechos como sujetos de derecho público, con personalidad jurídica y patrimonio propio.  </w:t>
      </w:r>
      <w:r w:rsidRPr="0886289C" w:rsidR="0886289C">
        <w:rPr>
          <w:rFonts w:ascii="Noto Sans" w:hAnsi="Noto Sans" w:eastAsia="Noto Sans" w:cs="Noto Sans"/>
          <w:sz w:val="22"/>
          <w:szCs w:val="22"/>
        </w:rPr>
        <w:t xml:space="preserve">Esta reforma reconoce y garantiza el derecho de las mujeres, niñas, adolescentes y jóvenes indígenas y afromexicanas </w:t>
      </w:r>
      <w:r w:rsidRPr="0886289C" w:rsidR="0886289C">
        <w:rPr>
          <w:rFonts w:ascii="Noto Sans" w:hAnsi="Noto Sans" w:eastAsia="Noto Sans" w:cs="Noto Sans"/>
          <w:sz w:val="22"/>
          <w:szCs w:val="22"/>
        </w:rPr>
        <w:t>a nuestra</w:t>
      </w:r>
      <w:r w:rsidRPr="0886289C" w:rsidR="0886289C">
        <w:rPr>
          <w:rFonts w:ascii="Noto Sans" w:hAnsi="Noto Sans" w:eastAsia="Noto Sans" w:cs="Noto Sans"/>
          <w:sz w:val="22"/>
          <w:szCs w:val="22"/>
        </w:rPr>
        <w:t xml:space="preserve"> participación efectiva y en condiciones de igualdad sustantiva, propiedad y posesión de la tierra, entre otros derechos fundamentales.</w:t>
      </w:r>
    </w:p>
    <w:p w:rsidR="27FA3040" w:rsidP="27FA3040" w:rsidRDefault="0E1F795F" w14:paraId="059440FE" w14:textId="044D9A96">
      <w:pPr>
        <w:jc w:val="both"/>
        <w:rPr>
          <w:rFonts w:ascii="Noto Sans" w:hAnsi="Noto Sans" w:eastAsia="Noto Sans" w:cs="Noto Sans"/>
          <w:sz w:val="22"/>
          <w:szCs w:val="22"/>
        </w:rPr>
      </w:pPr>
      <w:r w:rsidRPr="0886289C" w:rsidR="0886289C">
        <w:rPr>
          <w:rFonts w:ascii="Noto Sans" w:hAnsi="Noto Sans" w:eastAsia="Noto Sans" w:cs="Noto Sans"/>
          <w:sz w:val="22"/>
          <w:szCs w:val="22"/>
        </w:rPr>
        <w:t>Sin duda, la implementación y el pleno ejercicio de derechos es el reto. La herencia del colonialismo y el racismo permean, pero confiamos en la posibilidad de avanzar hacia la justicia con la reforma constitucional y las acciones del gobierno de México. Planteamos que es urgente que nuestros derechos sean efectivos y que las políticas públicas sean construidas e implementadas con nuestra participación efectiva.</w:t>
      </w:r>
    </w:p>
    <w:p w:rsidR="27FA3040" w:rsidP="27FA3040" w:rsidRDefault="0E1F795F" w14:paraId="21090360" w14:textId="48791EE5">
      <w:pPr>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Informamos que las </w:t>
      </w:r>
      <w:r w:rsidRPr="0886289C" w:rsidR="0886289C">
        <w:rPr>
          <w:rFonts w:ascii="Noto Sans" w:hAnsi="Noto Sans" w:eastAsia="Noto Sans" w:cs="Noto Sans"/>
          <w:sz w:val="22"/>
          <w:szCs w:val="22"/>
        </w:rPr>
        <w:t>mujeres in</w:t>
      </w:r>
      <w:r w:rsidRPr="0886289C" w:rsidR="0886289C">
        <w:rPr>
          <w:rFonts w:ascii="Noto Sans" w:hAnsi="Noto Sans" w:eastAsia="Noto Sans" w:cs="Noto Sans"/>
          <w:sz w:val="22"/>
          <w:szCs w:val="22"/>
        </w:rPr>
        <w:t>dígenas y afromexicanas estamos en la construcción de nuestra Ley General de Derechos de los Pueblos Indígenas y Afromexicanos. Somos integrantes del Comité Técnico, órgano encargado de elaborar la propuesta de ley, y hemos redactado un libro de derechos de las mujeres indígenas y afromexicanas que pronto se irá a consulta nacional para todos los Pueblos Indígenas de nuestro país.</w:t>
      </w:r>
    </w:p>
    <w:p w:rsidR="27FA3040" w:rsidP="27FA3040" w:rsidRDefault="19D20081" w14:paraId="71E1A83A" w14:textId="31AE0DF9">
      <w:pPr>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Celebramos los recursos directos asignados a nuestros pueblos y comunidades indígenas mediante el   </w:t>
      </w:r>
      <w:r w:rsidRPr="0886289C" w:rsidR="0886289C">
        <w:rPr>
          <w:rFonts w:ascii="Noto Sans" w:hAnsi="Noto Sans" w:eastAsia="Noto Sans" w:cs="Noto Sans"/>
          <w:color w:val="404041"/>
          <w:sz w:val="22"/>
          <w:szCs w:val="22"/>
        </w:rPr>
        <w:t>Fondo de Aportaciones para la Infraestructura Social para Pueblos Indígenas y Afromexicanas, que cuenta con un presupuesto de más de 653 millones de dólares, en</w:t>
      </w:r>
      <w:r w:rsidRPr="0886289C" w:rsidR="0886289C">
        <w:rPr>
          <w:rFonts w:ascii="Noto Sans" w:hAnsi="Noto Sans" w:eastAsia="Noto Sans" w:cs="Noto Sans"/>
          <w:sz w:val="22"/>
          <w:szCs w:val="22"/>
        </w:rPr>
        <w:t xml:space="preserve"> cuyos comités las mujeres hemos sido </w:t>
      </w:r>
      <w:r w:rsidRPr="0886289C" w:rsidR="0886289C">
        <w:rPr>
          <w:rFonts w:ascii="Noto Sans" w:hAnsi="Noto Sans" w:eastAsia="Noto Sans" w:cs="Noto Sans"/>
          <w:sz w:val="22"/>
          <w:szCs w:val="22"/>
        </w:rPr>
        <w:t>nombradas como</w:t>
      </w:r>
      <w:r w:rsidRPr="0886289C" w:rsidR="0886289C">
        <w:rPr>
          <w:rFonts w:ascii="Noto Sans" w:hAnsi="Noto Sans" w:eastAsia="Noto Sans" w:cs="Noto Sans"/>
          <w:sz w:val="22"/>
          <w:szCs w:val="22"/>
        </w:rPr>
        <w:t xml:space="preserve"> tesoreras en 20 mil comunidades indígenas afromexicanas en todo el país. Este es un importante reconocimiento de nuestro papel como buenas administradoras de los recursos, convirtiéndonos ahora </w:t>
      </w:r>
      <w:r w:rsidRPr="0886289C" w:rsidR="0886289C">
        <w:rPr>
          <w:rFonts w:ascii="Noto Sans" w:hAnsi="Noto Sans" w:eastAsia="Noto Sans" w:cs="Noto Sans"/>
          <w:sz w:val="22"/>
          <w:szCs w:val="22"/>
          <w:highlight w:val="yellow"/>
        </w:rPr>
        <w:t>en administradoras y</w:t>
      </w:r>
      <w:r w:rsidRPr="0886289C" w:rsidR="0886289C">
        <w:rPr>
          <w:rFonts w:ascii="Noto Sans" w:hAnsi="Noto Sans" w:eastAsia="Noto Sans" w:cs="Noto Sans"/>
          <w:sz w:val="22"/>
          <w:szCs w:val="22"/>
        </w:rPr>
        <w:t xml:space="preserve"> cuidadoras de nuestros recursos comunitarios.</w:t>
      </w:r>
    </w:p>
    <w:p w:rsidR="27FA3040" w:rsidP="27FA3040" w:rsidRDefault="19D20081" w14:paraId="4E68F36F" w14:textId="365EB742">
      <w:pPr>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Con el Gobierno de México encabezado por nuestra primera </w:t>
      </w:r>
      <w:r w:rsidRPr="0886289C" w:rsidR="0886289C">
        <w:rPr>
          <w:rFonts w:ascii="Noto Sans" w:hAnsi="Noto Sans" w:eastAsia="Noto Sans" w:cs="Noto Sans"/>
          <w:sz w:val="22"/>
          <w:szCs w:val="22"/>
        </w:rPr>
        <w:t>Presidenta</w:t>
      </w:r>
      <w:r w:rsidRPr="0886289C" w:rsidR="0886289C">
        <w:rPr>
          <w:rFonts w:ascii="Noto Sans" w:hAnsi="Noto Sans" w:eastAsia="Noto Sans" w:cs="Noto Sans"/>
          <w:sz w:val="22"/>
          <w:szCs w:val="22"/>
        </w:rPr>
        <w:t xml:space="preserve">, peticionamos que se </w:t>
      </w:r>
      <w:r w:rsidRPr="0886289C" w:rsidR="0886289C">
        <w:rPr>
          <w:rFonts w:ascii="Noto Sans" w:hAnsi="Noto Sans" w:eastAsia="Noto Sans" w:cs="Noto Sans"/>
          <w:sz w:val="22"/>
          <w:szCs w:val="22"/>
        </w:rPr>
        <w:t>sigan constituyendo</w:t>
      </w:r>
      <w:r w:rsidRPr="0886289C" w:rsidR="0886289C">
        <w:rPr>
          <w:rFonts w:ascii="Noto Sans" w:hAnsi="Noto Sans" w:eastAsia="Noto Sans" w:cs="Noto Sans"/>
          <w:sz w:val="22"/>
          <w:szCs w:val="22"/>
        </w:rPr>
        <w:t xml:space="preserve"> rutas y acciones para lograr avances significativos en el reconocimiento e implementación de nuestros derechos y el acceso pleno a la vida pública de nuestro país. </w:t>
      </w:r>
    </w:p>
    <w:p w:rsidR="27FA3040" w:rsidP="27FA3040" w:rsidRDefault="27FA3040" w14:paraId="14DF7082" w14:textId="4CAA9A2D">
      <w:pPr>
        <w:jc w:val="both"/>
        <w:rPr>
          <w:rFonts w:ascii="Noto Sans" w:hAnsi="Noto Sans" w:eastAsia="Noto Sans" w:cs="Noto Sans"/>
          <w:sz w:val="22"/>
          <w:szCs w:val="22"/>
        </w:rPr>
      </w:pPr>
      <w:r w:rsidRPr="27FA3040">
        <w:rPr>
          <w:rFonts w:ascii="Noto Sans" w:hAnsi="Noto Sans" w:eastAsia="Noto Sans" w:cs="Noto Sans"/>
          <w:sz w:val="22"/>
          <w:szCs w:val="22"/>
        </w:rPr>
        <w:t>T’sakatalex a nichimanuk ja kaltsiltikí</w:t>
      </w:r>
    </w:p>
    <w:p w:rsidR="27FA3040" w:rsidP="27FA3040" w:rsidRDefault="27FA3040" w14:paraId="1F81E6CA" w14:textId="1C3EC40C">
      <w:pPr>
        <w:jc w:val="both"/>
        <w:rPr>
          <w:rFonts w:ascii="Noto Sans" w:hAnsi="Noto Sans" w:eastAsia="Noto Sans" w:cs="Noto Sans"/>
          <w:sz w:val="22"/>
          <w:szCs w:val="22"/>
        </w:rPr>
      </w:pPr>
      <w:r w:rsidRPr="27FA3040">
        <w:rPr>
          <w:rFonts w:ascii="Noto Sans" w:hAnsi="Noto Sans" w:eastAsia="Noto Sans" w:cs="Noto Sans"/>
          <w:sz w:val="22"/>
          <w:szCs w:val="22"/>
        </w:rPr>
        <w:t>(gracias, que florezca nuestros corazones)</w:t>
      </w:r>
    </w:p>
    <w:p w:rsidR="27FA3040" w:rsidP="27FA3040" w:rsidRDefault="27FA3040" w14:paraId="1A1C43F1" w14:textId="33A3F175">
      <w:pPr>
        <w:jc w:val="both"/>
        <w:rPr>
          <w:rFonts w:ascii="Noto Sans" w:hAnsi="Noto Sans" w:eastAsia="Noto Sans" w:cs="Noto Sans"/>
          <w:sz w:val="22"/>
          <w:szCs w:val="22"/>
        </w:rPr>
      </w:pPr>
    </w:p>
    <w:p w:rsidR="27FA3040" w:rsidP="27FA3040" w:rsidRDefault="19D20081" w14:paraId="377ED091" w14:textId="0214CC06">
      <w:pPr>
        <w:jc w:val="both"/>
        <w:rPr>
          <w:rFonts w:ascii="Noto Sans" w:hAnsi="Noto Sans" w:eastAsia="Noto Sans" w:cs="Noto Sans"/>
          <w:b w:val="1"/>
          <w:bCs w:val="1"/>
          <w:sz w:val="22"/>
          <w:szCs w:val="22"/>
        </w:rPr>
      </w:pPr>
      <w:r w:rsidRPr="0886289C" w:rsidR="0886289C">
        <w:rPr>
          <w:rFonts w:ascii="Noto Sans" w:hAnsi="Noto Sans" w:eastAsia="Noto Sans" w:cs="Noto Sans"/>
          <w:b w:val="1"/>
          <w:bCs w:val="1"/>
          <w:sz w:val="22"/>
          <w:szCs w:val="22"/>
        </w:rPr>
        <w:t xml:space="preserve">Doy la palabra a la Senadora federal y presidenta de la Comisión para la Igualdad de Género del Senado de la República, Malú </w:t>
      </w:r>
      <w:r w:rsidRPr="0886289C" w:rsidR="0886289C">
        <w:rPr>
          <w:rFonts w:ascii="Noto Sans" w:hAnsi="Noto Sans" w:eastAsia="Noto Sans" w:cs="Noto Sans"/>
          <w:b w:val="1"/>
          <w:bCs w:val="1"/>
          <w:sz w:val="22"/>
          <w:szCs w:val="22"/>
        </w:rPr>
        <w:t>Micher</w:t>
      </w:r>
      <w:r w:rsidRPr="0886289C" w:rsidR="0886289C">
        <w:rPr>
          <w:rFonts w:ascii="Noto Sans" w:hAnsi="Noto Sans" w:eastAsia="Noto Sans" w:cs="Noto Sans"/>
          <w:b w:val="1"/>
          <w:bCs w:val="1"/>
          <w:sz w:val="22"/>
          <w:szCs w:val="22"/>
        </w:rPr>
        <w:t xml:space="preserve"> Camarena.</w:t>
      </w:r>
    </w:p>
    <w:p w:rsidR="27FA3040" w:rsidP="27FA3040" w:rsidRDefault="27FA3040" w14:paraId="2279F8E7" w14:textId="4DE9FA5B">
      <w:pPr>
        <w:jc w:val="both"/>
        <w:rPr>
          <w:rFonts w:ascii="Noto Sans" w:hAnsi="Noto Sans" w:eastAsia="Noto Sans" w:cs="Noto Sans"/>
          <w:sz w:val="22"/>
          <w:szCs w:val="22"/>
        </w:rPr>
      </w:pPr>
    </w:p>
    <w:p w:rsidR="27FA3040" w:rsidP="19D20081" w:rsidRDefault="19D20081" w14:paraId="3C317101" w14:textId="3774EE0A">
      <w:pPr>
        <w:jc w:val="both"/>
        <w:rPr>
          <w:rFonts w:ascii="Noto Sans" w:hAnsi="Noto Sans" w:eastAsia="Noto Sans" w:cs="Noto Sans"/>
          <w:b/>
          <w:bCs/>
          <w:i/>
          <w:iCs/>
          <w:sz w:val="22"/>
          <w:szCs w:val="22"/>
        </w:rPr>
      </w:pPr>
      <w:r w:rsidRPr="19D20081">
        <w:rPr>
          <w:rFonts w:ascii="Noto Sans" w:hAnsi="Noto Sans" w:eastAsia="Noto Sans" w:cs="Noto Sans"/>
          <w:b/>
          <w:bCs/>
          <w:i/>
          <w:iCs/>
          <w:sz w:val="22"/>
          <w:szCs w:val="22"/>
        </w:rPr>
        <w:t>Intervención de Martha Lucía Micher Camarena, Senadora federal y presidenta de la Comisión para la Igualdad de Género del Senado de la República</w:t>
      </w:r>
    </w:p>
    <w:p w:rsidR="27FA3040" w:rsidP="27FA3040" w:rsidRDefault="27FA3040" w14:paraId="009A6A8C" w14:textId="7FDAC236">
      <w:pPr>
        <w:jc w:val="both"/>
        <w:rPr>
          <w:rFonts w:ascii="Noto Sans" w:hAnsi="Noto Sans" w:eastAsia="Noto Sans" w:cs="Noto Sans"/>
          <w:i/>
          <w:iCs/>
          <w:sz w:val="22"/>
          <w:szCs w:val="22"/>
        </w:rPr>
      </w:pPr>
      <w:r w:rsidRPr="27FA3040">
        <w:rPr>
          <w:rFonts w:ascii="Noto Sans" w:hAnsi="Noto Sans" w:eastAsia="Noto Sans" w:cs="Noto Sans"/>
          <w:i/>
          <w:iCs/>
          <w:sz w:val="22"/>
          <w:szCs w:val="22"/>
        </w:rPr>
        <w:t>Intervención de la senadora Malú Mícher, ´Presidenta de la Comision de Género del Senado  [Poder legislativo]</w:t>
      </w:r>
    </w:p>
    <w:p w:rsidR="27FA3040" w:rsidP="27FA3040" w:rsidRDefault="27FA3040" w14:paraId="77F4EC2B" w14:textId="1C611823">
      <w:p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México ha logrado avances significativos en el fortalecimiento de los derechos de las mujeres en toda su diversidad, mediante un sólido andamiaje normativo y reformas estructurales.</w:t>
      </w:r>
    </w:p>
    <w:p w:rsidR="27FA3040" w:rsidP="27FA3040" w:rsidRDefault="0E1F795F" w14:paraId="4CF968DC" w14:textId="684B714A">
      <w:pPr>
        <w:jc w:val="both"/>
        <w:rPr>
          <w:rFonts w:ascii="Noto Sans" w:hAnsi="Noto Sans" w:eastAsia="Noto Sans" w:cs="Noto Sans"/>
          <w:sz w:val="22"/>
          <w:szCs w:val="22"/>
          <w:highlight w:val="yellow"/>
        </w:rPr>
      </w:pPr>
      <w:r w:rsidRPr="0886289C" w:rsidR="0886289C">
        <w:rPr>
          <w:rFonts w:ascii="Noto Sans" w:hAnsi="Noto Sans" w:eastAsia="Noto Sans" w:cs="Noto Sans"/>
          <w:sz w:val="22"/>
          <w:szCs w:val="22"/>
        </w:rPr>
        <w:t>Destaco la reforma constitucional de 2019 sobre “paridad en todo”. En México, contamos con un poder legislativo paritario; 14 gobernadoras en 32 estados.</w:t>
      </w:r>
    </w:p>
    <w:p w:rsidR="0886289C" w:rsidP="0886289C" w:rsidRDefault="0886289C" w14:paraId="013E1DDB" w14:textId="1BAA1016">
      <w:pPr>
        <w:spacing w:after="120"/>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En el Proceso Electoral del Poder Judicial de la Federación 2025, se garantizó la paridad de género. </w:t>
      </w:r>
    </w:p>
    <w:p w:rsidR="27FA3040" w:rsidP="27FA3040" w:rsidRDefault="27FA3040" w14:paraId="3D545030" w14:textId="5840CD91">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En</w:t>
      </w:r>
      <w:r w:rsidRPr="0886289C" w:rsidR="0886289C">
        <w:rPr>
          <w:rFonts w:ascii="Noto Sans" w:hAnsi="Noto Sans" w:eastAsia="Noto Sans" w:cs="Noto Sans"/>
          <w:b w:val="1"/>
          <w:bCs w:val="1"/>
          <w:sz w:val="22"/>
          <w:szCs w:val="22"/>
          <w:lang w:val="es-MX"/>
        </w:rPr>
        <w:t xml:space="preserve"> noviembre de 2024, aprobamos la </w:t>
      </w:r>
      <w:r w:rsidRPr="0886289C" w:rsidR="0886289C">
        <w:rPr>
          <w:rFonts w:ascii="Noto Sans" w:hAnsi="Noto Sans" w:eastAsia="Noto Sans" w:cs="Noto Sans"/>
          <w:sz w:val="22"/>
          <w:szCs w:val="22"/>
          <w:lang w:val="es-MX"/>
        </w:rPr>
        <w:t xml:space="preserve">reforma constitucional que refuerza la obligación del Estado Mexicano para garantizar el goce y ejercicio de la </w:t>
      </w:r>
      <w:r w:rsidRPr="0886289C" w:rsidR="0886289C">
        <w:rPr>
          <w:rFonts w:ascii="Noto Sans" w:hAnsi="Noto Sans" w:eastAsia="Noto Sans" w:cs="Noto Sans"/>
          <w:b w:val="1"/>
          <w:bCs w:val="1"/>
          <w:sz w:val="22"/>
          <w:szCs w:val="22"/>
          <w:lang w:val="es-MX"/>
        </w:rPr>
        <w:t>igualdad sustantiva</w:t>
      </w:r>
      <w:r w:rsidRPr="0886289C" w:rsidR="0886289C">
        <w:rPr>
          <w:rFonts w:ascii="Noto Sans" w:hAnsi="Noto Sans" w:eastAsia="Noto Sans" w:cs="Noto Sans"/>
          <w:sz w:val="22"/>
          <w:szCs w:val="22"/>
          <w:lang w:val="es-MX"/>
        </w:rPr>
        <w:t xml:space="preserve">, así como la incorporación de manera transversal de la </w:t>
      </w:r>
      <w:r w:rsidRPr="0886289C" w:rsidR="0886289C">
        <w:rPr>
          <w:rFonts w:ascii="Noto Sans" w:hAnsi="Noto Sans" w:eastAsia="Noto Sans" w:cs="Noto Sans"/>
          <w:b w:val="1"/>
          <w:bCs w:val="1"/>
          <w:sz w:val="22"/>
          <w:szCs w:val="22"/>
          <w:lang w:val="es-MX"/>
        </w:rPr>
        <w:t xml:space="preserve">perspectiva de género en todas las acciones del gobierno.  </w:t>
      </w:r>
    </w:p>
    <w:p w:rsidR="27FA3040" w:rsidP="27FA3040" w:rsidRDefault="27FA3040" w14:paraId="0CCCBF65" w14:textId="3C95A560">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 xml:space="preserve">En diciembre del mismo año, aprobamos por unanimidad, modificaciones a diversas </w:t>
      </w:r>
      <w:r w:rsidRPr="0886289C" w:rsidR="0886289C">
        <w:rPr>
          <w:rFonts w:ascii="Noto Sans" w:hAnsi="Noto Sans" w:eastAsia="Noto Sans" w:cs="Noto Sans"/>
          <w:b w:val="1"/>
          <w:bCs w:val="1"/>
          <w:sz w:val="22"/>
          <w:szCs w:val="22"/>
          <w:lang w:val="es-MX"/>
        </w:rPr>
        <w:t>leyes secundarias</w:t>
      </w:r>
      <w:r w:rsidRPr="0886289C" w:rsidR="0886289C">
        <w:rPr>
          <w:rFonts w:ascii="Noto Sans" w:hAnsi="Noto Sans" w:eastAsia="Noto Sans" w:cs="Noto Sans"/>
          <w:sz w:val="22"/>
          <w:szCs w:val="22"/>
          <w:lang w:val="es-MX"/>
        </w:rPr>
        <w:t>, incluyendo:</w:t>
      </w:r>
    </w:p>
    <w:p w:rsidR="27FA3040" w:rsidP="27FA3040" w:rsidRDefault="27FA3040" w14:paraId="42FB25B1" w14:textId="77777777">
      <w:pPr>
        <w:numPr>
          <w:ilvl w:val="0"/>
          <w:numId w:val="5"/>
        </w:num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 xml:space="preserve">La </w:t>
      </w:r>
      <w:r w:rsidRPr="27FA3040">
        <w:rPr>
          <w:rFonts w:ascii="Noto Sans" w:hAnsi="Noto Sans" w:eastAsia="Noto Sans" w:cs="Noto Sans"/>
          <w:b/>
          <w:bCs/>
          <w:sz w:val="22"/>
          <w:szCs w:val="22"/>
          <w:lang w:val="es-MX"/>
        </w:rPr>
        <w:t>Ley General para la Igualdad entre Mujeres y Hombres</w:t>
      </w:r>
    </w:p>
    <w:p w:rsidR="27FA3040" w:rsidP="27FA3040" w:rsidRDefault="27FA3040" w14:paraId="6AEEA66B" w14:textId="77777777">
      <w:pPr>
        <w:numPr>
          <w:ilvl w:val="0"/>
          <w:numId w:val="5"/>
        </w:num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 xml:space="preserve">La </w:t>
      </w:r>
      <w:r w:rsidRPr="27FA3040">
        <w:rPr>
          <w:rFonts w:ascii="Noto Sans" w:hAnsi="Noto Sans" w:eastAsia="Noto Sans" w:cs="Noto Sans"/>
          <w:b/>
          <w:bCs/>
          <w:sz w:val="22"/>
          <w:szCs w:val="22"/>
          <w:lang w:val="es-MX"/>
        </w:rPr>
        <w:t>Ley General de Acceso de las Mujeres a una Vida Libre de Violencia</w:t>
      </w:r>
    </w:p>
    <w:p w:rsidR="27FA3040" w:rsidP="27FA3040" w:rsidRDefault="27FA3040" w14:paraId="7F062F0C" w14:textId="77777777">
      <w:pPr>
        <w:numPr>
          <w:ilvl w:val="0"/>
          <w:numId w:val="5"/>
        </w:num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 xml:space="preserve">El </w:t>
      </w:r>
      <w:r w:rsidRPr="27FA3040">
        <w:rPr>
          <w:rFonts w:ascii="Noto Sans" w:hAnsi="Noto Sans" w:eastAsia="Noto Sans" w:cs="Noto Sans"/>
          <w:b/>
          <w:bCs/>
          <w:sz w:val="22"/>
          <w:szCs w:val="22"/>
          <w:lang w:val="es-MX"/>
        </w:rPr>
        <w:t>Código Nacional de Procedimientos Penales</w:t>
      </w:r>
    </w:p>
    <w:p w:rsidR="27FA3040" w:rsidP="27FA3040" w:rsidRDefault="27FA3040" w14:paraId="02BDDF8F" w14:textId="77777777">
      <w:pPr>
        <w:numPr>
          <w:ilvl w:val="0"/>
          <w:numId w:val="5"/>
        </w:num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 xml:space="preserve">La </w:t>
      </w:r>
      <w:r w:rsidRPr="27FA3040">
        <w:rPr>
          <w:rFonts w:ascii="Noto Sans" w:hAnsi="Noto Sans" w:eastAsia="Noto Sans" w:cs="Noto Sans"/>
          <w:b/>
          <w:bCs/>
          <w:sz w:val="22"/>
          <w:szCs w:val="22"/>
          <w:lang w:val="es-MX"/>
        </w:rPr>
        <w:t>Ley General del Sistema Nacional de Seguridad Pública</w:t>
      </w:r>
      <w:r w:rsidRPr="27FA3040">
        <w:rPr>
          <w:rFonts w:ascii="Noto Sans" w:hAnsi="Noto Sans" w:eastAsia="Noto Sans" w:cs="Noto Sans"/>
          <w:sz w:val="22"/>
          <w:szCs w:val="22"/>
          <w:lang w:val="es-MX"/>
        </w:rPr>
        <w:t>, entre otras.</w:t>
      </w:r>
    </w:p>
    <w:p w:rsidR="27FA3040" w:rsidP="27FA3040" w:rsidRDefault="27FA3040" w14:paraId="2DE08563" w14:textId="734B6C6D">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 xml:space="preserve">Entre 2021 y 2024, también se adoptaron </w:t>
      </w:r>
      <w:r w:rsidRPr="0886289C" w:rsidR="0886289C">
        <w:rPr>
          <w:rFonts w:ascii="Noto Sans" w:hAnsi="Noto Sans" w:eastAsia="Noto Sans" w:cs="Noto Sans"/>
          <w:b w:val="1"/>
          <w:bCs w:val="1"/>
          <w:sz w:val="22"/>
          <w:szCs w:val="22"/>
          <w:lang w:val="es-MX"/>
        </w:rPr>
        <w:t>reformas legislativas clave que</w:t>
      </w:r>
      <w:r w:rsidRPr="0886289C" w:rsidR="0886289C">
        <w:rPr>
          <w:rFonts w:ascii="Noto Sans" w:hAnsi="Noto Sans" w:eastAsia="Noto Sans" w:cs="Noto Sans"/>
          <w:sz w:val="22"/>
          <w:szCs w:val="22"/>
          <w:lang w:val="es-MX"/>
        </w:rPr>
        <w:t xml:space="preserve"> incluyen modificaciones al </w:t>
      </w:r>
      <w:r w:rsidRPr="0886289C" w:rsidR="0886289C">
        <w:rPr>
          <w:rFonts w:ascii="Noto Sans" w:hAnsi="Noto Sans" w:eastAsia="Noto Sans" w:cs="Noto Sans"/>
          <w:b w:val="1"/>
          <w:bCs w:val="1"/>
          <w:sz w:val="22"/>
          <w:szCs w:val="22"/>
          <w:lang w:val="es-MX"/>
        </w:rPr>
        <w:t>Código Penal Federal</w:t>
      </w:r>
      <w:r w:rsidRPr="0886289C" w:rsidR="0886289C">
        <w:rPr>
          <w:rFonts w:ascii="Noto Sans" w:hAnsi="Noto Sans" w:eastAsia="Noto Sans" w:cs="Noto Sans"/>
          <w:sz w:val="22"/>
          <w:szCs w:val="22"/>
          <w:lang w:val="es-MX"/>
        </w:rPr>
        <w:t xml:space="preserve"> y a </w:t>
      </w:r>
      <w:r w:rsidRPr="0886289C" w:rsidR="0886289C">
        <w:rPr>
          <w:rFonts w:ascii="Noto Sans" w:hAnsi="Noto Sans" w:eastAsia="Noto Sans" w:cs="Noto Sans"/>
          <w:b w:val="1"/>
          <w:bCs w:val="1"/>
          <w:sz w:val="22"/>
          <w:szCs w:val="22"/>
          <w:lang w:val="es-MX"/>
        </w:rPr>
        <w:t>22 códigos penales locales</w:t>
      </w:r>
      <w:r w:rsidRPr="0886289C" w:rsidR="0886289C">
        <w:rPr>
          <w:rFonts w:ascii="Noto Sans" w:hAnsi="Noto Sans" w:eastAsia="Noto Sans" w:cs="Noto Sans"/>
          <w:sz w:val="22"/>
          <w:szCs w:val="22"/>
          <w:lang w:val="es-MX"/>
        </w:rPr>
        <w:t xml:space="preserve"> que ahora </w:t>
      </w:r>
      <w:r w:rsidRPr="0886289C" w:rsidR="0886289C">
        <w:rPr>
          <w:rFonts w:ascii="Noto Sans" w:hAnsi="Noto Sans" w:eastAsia="Noto Sans" w:cs="Noto Sans"/>
          <w:b w:val="1"/>
          <w:bCs w:val="1"/>
          <w:sz w:val="22"/>
          <w:szCs w:val="22"/>
          <w:lang w:val="es-MX"/>
        </w:rPr>
        <w:t>tipifican los ataques con ácido</w:t>
      </w:r>
      <w:r w:rsidRPr="0886289C" w:rsidR="0886289C">
        <w:rPr>
          <w:rFonts w:ascii="Noto Sans" w:hAnsi="Noto Sans" w:eastAsia="Noto Sans" w:cs="Noto Sans"/>
          <w:sz w:val="22"/>
          <w:szCs w:val="22"/>
          <w:lang w:val="es-MX"/>
        </w:rPr>
        <w:t xml:space="preserve"> como delito, así como la </w:t>
      </w:r>
      <w:r w:rsidRPr="0886289C" w:rsidR="0886289C">
        <w:rPr>
          <w:rFonts w:ascii="Noto Sans" w:hAnsi="Noto Sans" w:eastAsia="Noto Sans" w:cs="Noto Sans"/>
          <w:b w:val="1"/>
          <w:bCs w:val="1"/>
          <w:sz w:val="22"/>
          <w:szCs w:val="22"/>
          <w:lang w:val="es-MX"/>
        </w:rPr>
        <w:t>violencia por interpósita persona, conocida como violencia vicaria,</w:t>
      </w:r>
      <w:r w:rsidRPr="0886289C" w:rsidR="0886289C">
        <w:rPr>
          <w:rFonts w:ascii="Noto Sans" w:hAnsi="Noto Sans" w:eastAsia="Noto Sans" w:cs="Noto Sans"/>
          <w:sz w:val="22"/>
          <w:szCs w:val="22"/>
          <w:lang w:val="es-MX"/>
        </w:rPr>
        <w:t xml:space="preserve"> dentro del tipo penal de violencia familiar. </w:t>
      </w:r>
    </w:p>
    <w:p w:rsidR="27FA3040" w:rsidP="27FA3040" w:rsidRDefault="27FA3040" w14:paraId="60AB9251" w14:textId="4BDEFE3E">
      <w:pPr>
        <w:spacing w:after="0"/>
        <w:jc w:val="both"/>
        <w:rPr>
          <w:rFonts w:ascii="Noto Sans" w:hAnsi="Noto Sans" w:eastAsia="Noto Sans" w:cs="Noto Sans"/>
          <w:sz w:val="22"/>
          <w:szCs w:val="22"/>
        </w:rPr>
      </w:pPr>
      <w:r w:rsidRPr="0886289C" w:rsidR="0886289C">
        <w:rPr>
          <w:rFonts w:ascii="Noto Sans" w:hAnsi="Noto Sans" w:eastAsia="Noto Sans" w:cs="Noto Sans"/>
          <w:sz w:val="22"/>
          <w:szCs w:val="22"/>
        </w:rPr>
        <w:t>En el marco de la Comisión Nacional de Seguimiento a las Observaciones del Comité CEDAW, en junio pasado, la Comisión Para la Igualdad de Género del Senado de la República, integró tres subcomisiones de trabajo especializadas, encargadas de dar seguimiento puntual a las recomendaciones generales y específicas del Comité, siendo la primera ocasión que el Senado mexicano cuenta con tres mecanismos específicos para su evaluación y cumplimiento; acción que se inscribe en el marco de una política exterior feminista con enfoque social.</w:t>
      </w:r>
    </w:p>
    <w:p w:rsidR="27FA3040" w:rsidP="27FA3040" w:rsidRDefault="27FA3040" w14:paraId="43B973CB" w14:textId="1AE0F7FC">
      <w:pPr>
        <w:spacing w:after="0"/>
        <w:jc w:val="both"/>
        <w:rPr>
          <w:rFonts w:ascii="Noto Sans" w:hAnsi="Noto Sans" w:eastAsia="Noto Sans" w:cs="Noto Sans"/>
          <w:sz w:val="22"/>
          <w:szCs w:val="22"/>
        </w:rPr>
      </w:pPr>
    </w:p>
    <w:p w:rsidR="27FA3040" w:rsidP="27FA3040" w:rsidRDefault="27FA3040" w14:paraId="36DD96A8" w14:textId="1AB4FD27">
      <w:pPr>
        <w:jc w:val="both"/>
        <w:rPr>
          <w:rFonts w:ascii="Noto Sans" w:hAnsi="Noto Sans" w:eastAsia="Noto Sans" w:cs="Noto Sans"/>
          <w:b/>
          <w:bCs/>
          <w:sz w:val="22"/>
          <w:szCs w:val="22"/>
        </w:rPr>
      </w:pPr>
      <w:r w:rsidRPr="27FA3040">
        <w:rPr>
          <w:rFonts w:ascii="Noto Sans" w:hAnsi="Noto Sans" w:eastAsia="Noto Sans" w:cs="Noto Sans"/>
          <w:b/>
          <w:bCs/>
          <w:sz w:val="22"/>
          <w:szCs w:val="22"/>
        </w:rPr>
        <w:t>Doy la palabra a la Magistrada Presidenta del Tribunal Electoral del poder Judicial de la Federación, Mónica Soto.</w:t>
      </w:r>
    </w:p>
    <w:p w:rsidR="27FA3040" w:rsidP="0886289C" w:rsidRDefault="27FA3040" w14:paraId="2CD297D2" w14:textId="6FCDB6BE">
      <w:pPr>
        <w:pStyle w:val="Normal"/>
        <w:spacing w:after="0"/>
        <w:jc w:val="both"/>
        <w:rPr>
          <w:rFonts w:ascii="Noto Sans" w:hAnsi="Noto Sans" w:eastAsia="Noto Sans" w:cs="Noto Sans"/>
          <w:sz w:val="22"/>
          <w:szCs w:val="22"/>
          <w:lang w:val="es-MX"/>
        </w:rPr>
      </w:pPr>
    </w:p>
    <w:p w:rsidR="27FA3040" w:rsidP="27FA3040" w:rsidRDefault="27FA3040" w14:paraId="657F98EF" w14:textId="344A67C1">
      <w:pPr>
        <w:jc w:val="both"/>
        <w:rPr>
          <w:rFonts w:ascii="Noto Sans" w:hAnsi="Noto Sans" w:eastAsia="Noto Sans" w:cs="Noto Sans"/>
          <w:b/>
          <w:bCs/>
          <w:i/>
          <w:iCs/>
          <w:sz w:val="22"/>
          <w:szCs w:val="22"/>
          <w:lang w:val="es-MX"/>
        </w:rPr>
      </w:pPr>
      <w:r w:rsidRPr="27FA3040">
        <w:rPr>
          <w:rFonts w:ascii="Noto Sans" w:hAnsi="Noto Sans" w:eastAsia="Noto Sans" w:cs="Noto Sans"/>
          <w:b/>
          <w:bCs/>
          <w:i/>
          <w:iCs/>
          <w:sz w:val="22"/>
          <w:szCs w:val="22"/>
          <w:lang w:val="es-MX"/>
        </w:rPr>
        <w:t>Intervención de la Magistrada Presidenta del Tribunal Electoral del poder Judicial de la Federación, Mónica Soto</w:t>
      </w:r>
    </w:p>
    <w:p w:rsidR="27FA3040" w:rsidP="27FA3040" w:rsidRDefault="27FA3040" w14:paraId="734F8733" w14:textId="25CA8029">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En los últimos años, México ha avanzado en materia de igualdad en el ámbito político-electoral. Conforme al principio constitucional de paridad, el Tribunal Electoral del Poder Judicial de la Federación ha dictado sentencias para buscar la representación equilibrada en los tres poderes y niveles de gobierno. En 2024, a partir de una de ellas, se constituyó el primer Congreso federal paritario, después de 108 años como República independiente.</w:t>
      </w:r>
    </w:p>
    <w:p w:rsidR="27FA3040" w:rsidP="27FA3040" w:rsidRDefault="27FA3040" w14:paraId="53E36522" w14:textId="2EF617FD">
      <w:p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Pese a ello, reconocemos que existen retos significativos: sólo 28% de las presidencias municipales están encabezadas por mujeres y, en muchos casos de violaciones a sus derechos, persisten desafíos en los alcances en la reparación del daño.</w:t>
      </w:r>
    </w:p>
    <w:p w:rsidR="27FA3040" w:rsidP="27FA3040" w:rsidRDefault="27FA3040" w14:paraId="2771EDD4" w14:textId="0753BDAE">
      <w:p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De igual forma, la violencia política de género contra las mujeres sigue siendo una realidad. No obstante, en un precedente histórico, en 2021 la Sala Superior de nuestro Tribunal, anuló la elección de Iliatenco, Guerrero, por violencia política de género contra una mujer indígena. Como parte de una política pública integral de prevención y protección, se ha capacitado a autoridades, emitido guías y protocolos para el juzgamiento con perspectiva de género en materia electoral y, en mayo de 2024, se creó la Defensoría Especializada para la Atención a Mujeres, que les ofrece atención gratuita.</w:t>
      </w:r>
    </w:p>
    <w:p w:rsidR="27FA3040" w:rsidP="27FA3040" w:rsidRDefault="27FA3040" w14:paraId="40E73A43" w14:textId="259F544F">
      <w:pPr>
        <w:jc w:val="both"/>
        <w:rPr>
          <w:rFonts w:ascii="Noto Sans" w:hAnsi="Noto Sans" w:eastAsia="Noto Sans" w:cs="Noto Sans"/>
          <w:sz w:val="22"/>
          <w:szCs w:val="22"/>
          <w:lang w:val="es-MX"/>
        </w:rPr>
      </w:pPr>
      <w:r w:rsidRPr="27FA3040">
        <w:rPr>
          <w:rFonts w:ascii="Noto Sans" w:hAnsi="Noto Sans" w:eastAsia="Noto Sans" w:cs="Noto Sans"/>
          <w:sz w:val="22"/>
          <w:szCs w:val="22"/>
          <w:lang w:val="es-MX"/>
        </w:rPr>
        <w:t>Como referente, de 2016 a la fecha, se han emitido 871 sentencias sobre paridad y 3,105 para combatir la violencia política de género. Asimismo, recientemente, emitimos criterios para declarar inelegibles a deudores alimentarios.</w:t>
      </w:r>
    </w:p>
    <w:p w:rsidR="27FA3040" w:rsidP="27FA3040" w:rsidRDefault="27FA3040" w14:paraId="7AAE6D70" w14:textId="17030C74">
      <w:pPr>
        <w:jc w:val="both"/>
        <w:rPr>
          <w:rFonts w:ascii="Noto Sans" w:hAnsi="Noto Sans" w:eastAsia="Noto Sans" w:cs="Noto Sans"/>
          <w:sz w:val="22"/>
          <w:szCs w:val="22"/>
          <w:lang w:val="es-MX"/>
        </w:rPr>
      </w:pPr>
      <w:r w:rsidRPr="0886289C" w:rsidR="0886289C">
        <w:rPr>
          <w:rFonts w:ascii="Noto Sans" w:hAnsi="Noto Sans" w:eastAsia="Noto Sans" w:cs="Noto Sans"/>
          <w:sz w:val="22"/>
          <w:szCs w:val="22"/>
          <w:lang w:val="es-MX"/>
        </w:rPr>
        <w:t xml:space="preserve">Juzgar con perspectiva de género interseccional ha hecho posible estos cambios, por lo que </w:t>
      </w:r>
      <w:r w:rsidRPr="0886289C" w:rsidR="0886289C">
        <w:rPr>
          <w:rFonts w:ascii="Noto Sans" w:hAnsi="Noto Sans" w:eastAsia="Noto Sans" w:cs="Noto Sans"/>
          <w:sz w:val="22"/>
          <w:szCs w:val="22"/>
          <w:lang w:val="es-MX"/>
        </w:rPr>
        <w:t>reitero</w:t>
      </w:r>
      <w:r w:rsidRPr="0886289C" w:rsidR="0886289C">
        <w:rPr>
          <w:rFonts w:ascii="Noto Sans" w:hAnsi="Noto Sans" w:eastAsia="Noto Sans" w:cs="Noto Sans"/>
          <w:sz w:val="22"/>
          <w:szCs w:val="22"/>
          <w:lang w:val="es-MX"/>
        </w:rPr>
        <w:t xml:space="preserve"> el compromiso de México para seguir en esta dirección, lo que conlleva aplicar las recomendaciones que este Honorable Comité formule para hacer efectiva la igualdad sustantiva en México.</w:t>
      </w:r>
    </w:p>
    <w:p w:rsidR="27FA3040" w:rsidP="27FA3040" w:rsidRDefault="27FA3040" w14:paraId="69D7AEC4" w14:textId="4CE3505D">
      <w:pPr>
        <w:jc w:val="both"/>
        <w:rPr>
          <w:rFonts w:ascii="Noto Sans" w:hAnsi="Noto Sans" w:eastAsia="Noto Sans" w:cs="Noto Sans"/>
          <w:b/>
          <w:bCs/>
          <w:sz w:val="22"/>
          <w:szCs w:val="22"/>
          <w:lang w:val="es-MX"/>
        </w:rPr>
      </w:pPr>
      <w:r w:rsidRPr="27FA3040">
        <w:rPr>
          <w:rFonts w:ascii="Noto Sans" w:hAnsi="Noto Sans" w:eastAsia="Noto Sans" w:cs="Noto Sans"/>
          <w:b/>
          <w:bCs/>
          <w:sz w:val="22"/>
          <w:szCs w:val="22"/>
          <w:lang w:val="es-MX"/>
        </w:rPr>
        <w:t>Ahora cedo el uso de la voz a la directora de igualdad de género de la Suprema Corte de Justicia de la Nación, Marycarmen Color Vargas.</w:t>
      </w:r>
    </w:p>
    <w:p w:rsidR="27FA3040" w:rsidP="27FA3040" w:rsidRDefault="27FA3040" w14:paraId="0FCF4809" w14:textId="05DB0284">
      <w:pPr>
        <w:jc w:val="both"/>
        <w:rPr>
          <w:rFonts w:ascii="Noto Sans" w:hAnsi="Noto Sans" w:eastAsia="Noto Sans" w:cs="Noto Sans"/>
          <w:sz w:val="22"/>
          <w:szCs w:val="22"/>
          <w:highlight w:val="yellow"/>
          <w:lang w:val="es-MX"/>
        </w:rPr>
      </w:pPr>
    </w:p>
    <w:p w:rsidR="27FA3040" w:rsidP="27FA3040" w:rsidRDefault="27FA3040" w14:paraId="28F45868" w14:textId="4141010E">
      <w:pPr>
        <w:jc w:val="both"/>
        <w:rPr>
          <w:rFonts w:ascii="Noto Sans" w:hAnsi="Noto Sans" w:eastAsia="Noto Sans" w:cs="Noto Sans"/>
          <w:b/>
          <w:bCs/>
          <w:i/>
          <w:iCs/>
          <w:sz w:val="22"/>
          <w:szCs w:val="22"/>
          <w:lang w:val="es-MX"/>
        </w:rPr>
      </w:pPr>
      <w:r w:rsidRPr="27FA3040">
        <w:rPr>
          <w:rFonts w:ascii="Noto Sans" w:hAnsi="Noto Sans" w:eastAsia="Noto Sans" w:cs="Noto Sans"/>
          <w:b/>
          <w:bCs/>
          <w:i/>
          <w:iCs/>
          <w:sz w:val="22"/>
          <w:szCs w:val="22"/>
          <w:lang w:val="es-MX"/>
        </w:rPr>
        <w:t>Intervención de la Directora de igualdad de género de la Suprema Corte de Justicia de la Nación, Marycarmen Color Vargas</w:t>
      </w:r>
    </w:p>
    <w:p w:rsidR="27FA3040" w:rsidP="0886289C" w:rsidRDefault="27FA3040" w14:paraId="08ADDAF8" w14:textId="7B0D072E">
      <w:pPr>
        <w:spacing w:before="240" w:after="240" w:line="360" w:lineRule="auto"/>
        <w:jc w:val="both"/>
        <w:rPr>
          <w:rFonts w:ascii="Noto Sans" w:hAnsi="Noto Sans" w:eastAsia="Noto Sans" w:cs="Noto Sans"/>
          <w:sz w:val="22"/>
          <w:szCs w:val="22"/>
          <w:lang w:val="es"/>
        </w:rPr>
      </w:pPr>
      <w:r w:rsidRPr="0886289C" w:rsidR="0886289C">
        <w:rPr>
          <w:rFonts w:ascii="Noto Sans" w:hAnsi="Noto Sans" w:eastAsia="Noto Sans" w:cs="Noto Sans"/>
          <w:sz w:val="22"/>
          <w:szCs w:val="22"/>
          <w:lang w:val="es-ES"/>
        </w:rPr>
        <w:t xml:space="preserve">La Suprema Corte de Justicia emitió el </w:t>
      </w:r>
      <w:r w:rsidRPr="0886289C" w:rsidR="0886289C">
        <w:rPr>
          <w:rFonts w:ascii="Noto Sans" w:hAnsi="Noto Sans" w:eastAsia="Noto Sans" w:cs="Noto Sans"/>
          <w:i w:val="1"/>
          <w:iCs w:val="1"/>
          <w:sz w:val="22"/>
          <w:szCs w:val="22"/>
          <w:lang w:val="es-ES"/>
        </w:rPr>
        <w:t>Protocolo para juzgar con perspectiva de género</w:t>
      </w:r>
      <w:r w:rsidRPr="0886289C" w:rsidR="0886289C">
        <w:rPr>
          <w:rFonts w:ascii="Noto Sans" w:hAnsi="Noto Sans" w:eastAsia="Noto Sans" w:cs="Noto Sans"/>
          <w:sz w:val="22"/>
          <w:szCs w:val="22"/>
          <w:lang w:val="es-ES"/>
        </w:rPr>
        <w:t xml:space="preserve">, una herramienta pionera, cuyo método es hoy una obligación constitucional para todas las personas juzgadoras. En 2020 </w:t>
      </w:r>
      <w:r w:rsidRPr="0886289C" w:rsidR="0886289C">
        <w:rPr>
          <w:rFonts w:ascii="Noto Sans" w:hAnsi="Noto Sans" w:eastAsia="Noto Sans" w:cs="Noto Sans"/>
          <w:sz w:val="22"/>
          <w:szCs w:val="22"/>
          <w:lang w:val="es"/>
        </w:rPr>
        <w:t xml:space="preserve">se actualizó </w:t>
      </w:r>
      <w:r w:rsidRPr="0886289C" w:rsidR="0886289C">
        <w:rPr>
          <w:rFonts w:ascii="Noto Sans" w:hAnsi="Noto Sans" w:eastAsia="Noto Sans" w:cs="Noto Sans"/>
          <w:sz w:val="22"/>
          <w:szCs w:val="22"/>
          <w:lang w:val="es-ES"/>
        </w:rPr>
        <w:t xml:space="preserve">con 22 tesis y 86 precedentes; y en 2022 se actualizó el </w:t>
      </w:r>
      <w:r w:rsidRPr="0886289C" w:rsidR="0886289C">
        <w:rPr>
          <w:rFonts w:ascii="Noto Sans" w:hAnsi="Noto Sans" w:eastAsia="Noto Sans" w:cs="Noto Sans"/>
          <w:i w:val="1"/>
          <w:iCs w:val="1"/>
          <w:sz w:val="22"/>
          <w:szCs w:val="22"/>
          <w:lang w:val="es-ES"/>
        </w:rPr>
        <w:t>Protocolo para juzgar con perspectiva de orientación sexual, identidad y expresión de género, y características sexuales</w:t>
      </w:r>
      <w:r w:rsidRPr="0886289C" w:rsidR="0886289C">
        <w:rPr>
          <w:rFonts w:ascii="Noto Sans" w:hAnsi="Noto Sans" w:eastAsia="Noto Sans" w:cs="Noto Sans"/>
          <w:sz w:val="22"/>
          <w:szCs w:val="22"/>
          <w:lang w:val="es-ES"/>
        </w:rPr>
        <w:t xml:space="preserve">.  Está por publicarse uno nuevo para </w:t>
      </w:r>
      <w:r w:rsidRPr="0886289C" w:rsidR="0886289C">
        <w:rPr>
          <w:rFonts w:ascii="Noto Sans" w:hAnsi="Noto Sans" w:eastAsia="Noto Sans" w:cs="Noto Sans"/>
          <w:i w:val="1"/>
          <w:iCs w:val="1"/>
          <w:sz w:val="22"/>
          <w:szCs w:val="22"/>
          <w:lang w:val="es-ES"/>
        </w:rPr>
        <w:t>abordar casos de feminicidio desde la función judicial</w:t>
      </w:r>
      <w:r w:rsidRPr="0886289C" w:rsidR="0886289C">
        <w:rPr>
          <w:rFonts w:ascii="Noto Sans" w:hAnsi="Noto Sans" w:eastAsia="Noto Sans" w:cs="Noto Sans"/>
          <w:sz w:val="22"/>
          <w:szCs w:val="22"/>
          <w:lang w:val="es-ES"/>
        </w:rPr>
        <w:t xml:space="preserve">. </w:t>
      </w:r>
    </w:p>
    <w:p w:rsidR="27FA3040" w:rsidP="0886289C" w:rsidRDefault="27FA3040" w14:paraId="2E4B5AE1" w14:textId="0DAA480F">
      <w:pPr>
        <w:spacing w:before="240" w:after="240" w:line="360" w:lineRule="auto"/>
        <w:jc w:val="both"/>
        <w:rPr>
          <w:rFonts w:ascii="Noto Sans" w:hAnsi="Noto Sans" w:eastAsia="Noto Sans" w:cs="Noto Sans"/>
          <w:sz w:val="22"/>
          <w:szCs w:val="22"/>
        </w:rPr>
      </w:pPr>
      <w:r w:rsidRPr="0886289C" w:rsidR="0886289C">
        <w:rPr>
          <w:rFonts w:ascii="Noto Sans" w:hAnsi="Noto Sans" w:eastAsia="Noto Sans" w:cs="Noto Sans"/>
          <w:sz w:val="22"/>
          <w:szCs w:val="22"/>
        </w:rPr>
        <w:t xml:space="preserve">Para garantizar su implementación, la Corte y el Consejo de la Judicatura Federal han desplegado una estrategia de formación con Cuadernos de jurisprudencia, Manuales por materia, Apuntes temáticos, obras especializadas y Cursos </w:t>
      </w:r>
      <w:r w:rsidRPr="0886289C" w:rsidR="0886289C">
        <w:rPr>
          <w:rFonts w:ascii="Noto Sans" w:hAnsi="Noto Sans" w:eastAsia="Noto Sans" w:cs="Noto Sans"/>
          <w:sz w:val="22"/>
          <w:szCs w:val="22"/>
        </w:rPr>
        <w:t>autogestivos</w:t>
      </w:r>
      <w:r w:rsidRPr="0886289C" w:rsidR="0886289C">
        <w:rPr>
          <w:rFonts w:ascii="Noto Sans" w:hAnsi="Noto Sans" w:eastAsia="Noto Sans" w:cs="Noto Sans"/>
          <w:sz w:val="22"/>
          <w:szCs w:val="22"/>
        </w:rPr>
        <w:t>. A la fecha, el 59% del funcionariado federal ha completado la capacitación obligatoria en género y derechos humanos. Este esfuerzo debe preservarse y fortalecerse, especialmente ante la renovación total del Poder Judicial prevista para 2027.</w:t>
      </w:r>
    </w:p>
    <w:p w:rsidR="27FA3040" w:rsidP="0886289C" w:rsidRDefault="27FA3040" w14:paraId="10A46DF5" w14:textId="1C16D840">
      <w:pPr>
        <w:spacing w:before="240" w:after="240" w:line="360" w:lineRule="auto"/>
        <w:jc w:val="both"/>
        <w:rPr>
          <w:rFonts w:ascii="Noto Sans" w:hAnsi="Noto Sans" w:eastAsia="Noto Sans" w:cs="Noto Sans"/>
          <w:sz w:val="22"/>
          <w:szCs w:val="22"/>
          <w:lang w:val="es-ES"/>
        </w:rPr>
      </w:pPr>
      <w:r w:rsidRPr="0886289C" w:rsidR="0886289C">
        <w:rPr>
          <w:rFonts w:ascii="Noto Sans" w:hAnsi="Noto Sans" w:eastAsia="Noto Sans" w:cs="Noto Sans"/>
          <w:sz w:val="22"/>
          <w:szCs w:val="22"/>
          <w:lang w:val="es-ES"/>
        </w:rPr>
        <w:t xml:space="preserve">En paralelo, se adoptó la </w:t>
      </w:r>
      <w:r w:rsidRPr="0886289C" w:rsidR="0886289C">
        <w:rPr>
          <w:rFonts w:ascii="Noto Sans" w:hAnsi="Noto Sans" w:eastAsia="Noto Sans" w:cs="Noto Sans"/>
          <w:i w:val="1"/>
          <w:iCs w:val="1"/>
          <w:sz w:val="22"/>
          <w:szCs w:val="22"/>
          <w:lang w:val="es-ES"/>
        </w:rPr>
        <w:t>Política Integral de Inclusión</w:t>
      </w:r>
      <w:r w:rsidRPr="0886289C" w:rsidR="0886289C">
        <w:rPr>
          <w:rFonts w:ascii="Noto Sans" w:hAnsi="Noto Sans" w:eastAsia="Noto Sans" w:cs="Noto Sans"/>
          <w:sz w:val="22"/>
          <w:szCs w:val="22"/>
          <w:lang w:val="es-ES"/>
        </w:rPr>
        <w:t>, que logró elevar la participación de mujeres en los más altos niveles judiciales del 20% al 31%. Esto ha sido posible gracias a concursos paritarios, órganos especializados de atención a la violencia de género, diagnósticos sobre cuidados no remunerados, trabajo a distancia, 164 salas de lactancia y licencias de paternidad de tres meses.</w:t>
      </w:r>
    </w:p>
    <w:p w:rsidR="27FA3040" w:rsidP="0886289C" w:rsidRDefault="27FA3040" w14:paraId="44BB7FC5" w14:textId="63F3BE50">
      <w:pPr>
        <w:spacing w:before="240" w:after="240" w:line="360" w:lineRule="auto"/>
        <w:jc w:val="both"/>
        <w:rPr>
          <w:rFonts w:ascii="Noto Sans" w:hAnsi="Noto Sans" w:eastAsia="Noto Sans" w:cs="Noto Sans"/>
          <w:sz w:val="22"/>
          <w:szCs w:val="22"/>
          <w:lang w:val="es"/>
        </w:rPr>
      </w:pPr>
      <w:r w:rsidRPr="0886289C" w:rsidR="0886289C">
        <w:rPr>
          <w:rFonts w:ascii="Noto Sans" w:hAnsi="Noto Sans" w:eastAsia="Noto Sans" w:cs="Noto Sans"/>
          <w:sz w:val="22"/>
          <w:szCs w:val="22"/>
          <w:lang w:val="es"/>
        </w:rPr>
        <w:t xml:space="preserve">Reconocemos avances, pero también retos: falta evaluar el impacto del Protocolo, monitorear las capacitaciones y generar estadísticas con enfoque interseccional. </w:t>
      </w:r>
    </w:p>
    <w:p w:rsidR="27FA3040" w:rsidP="27FA3040" w:rsidRDefault="27FA3040" w14:paraId="5205B80C" w14:textId="62C0EBE0">
      <w:pPr>
        <w:jc w:val="both"/>
        <w:rPr>
          <w:rFonts w:ascii="Noto Sans" w:hAnsi="Noto Sans" w:eastAsia="Noto Sans" w:cs="Noto Sans"/>
          <w:b w:val="1"/>
          <w:bCs w:val="1"/>
          <w:sz w:val="22"/>
          <w:szCs w:val="22"/>
        </w:rPr>
      </w:pPr>
      <w:r w:rsidRPr="0886289C" w:rsidR="0886289C">
        <w:rPr>
          <w:rFonts w:ascii="Noto Sans" w:hAnsi="Noto Sans" w:eastAsia="Noto Sans" w:cs="Noto Sans"/>
          <w:b w:val="1"/>
          <w:bCs w:val="1"/>
          <w:sz w:val="22"/>
          <w:szCs w:val="22"/>
        </w:rPr>
        <w:t xml:space="preserve">Regreso </w:t>
      </w:r>
      <w:r w:rsidRPr="0886289C" w:rsidR="0886289C">
        <w:rPr>
          <w:rFonts w:ascii="Noto Sans" w:hAnsi="Noto Sans" w:eastAsia="Noto Sans" w:cs="Noto Sans"/>
          <w:b w:val="1"/>
          <w:bCs w:val="1"/>
          <w:sz w:val="22"/>
          <w:szCs w:val="22"/>
        </w:rPr>
        <w:t>la palabra</w:t>
      </w:r>
      <w:r w:rsidRPr="0886289C" w:rsidR="0886289C">
        <w:rPr>
          <w:rFonts w:ascii="Noto Sans" w:hAnsi="Noto Sans" w:eastAsia="Noto Sans" w:cs="Noto Sans"/>
          <w:b w:val="1"/>
          <w:bCs w:val="1"/>
          <w:sz w:val="22"/>
          <w:szCs w:val="22"/>
        </w:rPr>
        <w:t xml:space="preserve"> a la </w:t>
      </w:r>
      <w:r w:rsidRPr="0886289C" w:rsidR="0886289C">
        <w:rPr>
          <w:rFonts w:ascii="Noto Sans" w:hAnsi="Noto Sans" w:eastAsia="Noto Sans" w:cs="Noto Sans"/>
          <w:b w:val="1"/>
          <w:bCs w:val="1"/>
          <w:sz w:val="22"/>
          <w:szCs w:val="22"/>
        </w:rPr>
        <w:t>Secretaria</w:t>
      </w:r>
      <w:r w:rsidRPr="0886289C" w:rsidR="0886289C">
        <w:rPr>
          <w:rFonts w:ascii="Noto Sans" w:hAnsi="Noto Sans" w:eastAsia="Noto Sans" w:cs="Noto Sans"/>
          <w:b w:val="1"/>
          <w:bCs w:val="1"/>
          <w:sz w:val="22"/>
          <w:szCs w:val="22"/>
        </w:rPr>
        <w:t xml:space="preserve"> de las Mujeres, Citlalli Hernández Mora.</w:t>
      </w:r>
    </w:p>
    <w:p w:rsidR="27FA3040" w:rsidP="27FA3040" w:rsidRDefault="27FA3040" w14:paraId="62204EE5" w14:textId="5E6188B4">
      <w:pPr>
        <w:jc w:val="both"/>
        <w:rPr>
          <w:rFonts w:ascii="Noto Sans" w:hAnsi="Noto Sans" w:eastAsia="Noto Sans" w:cs="Noto Sans"/>
          <w:b/>
          <w:bCs/>
          <w:i/>
          <w:iCs/>
          <w:sz w:val="22"/>
          <w:szCs w:val="22"/>
        </w:rPr>
      </w:pPr>
      <w:r w:rsidRPr="27FA3040">
        <w:rPr>
          <w:rFonts w:ascii="Noto Sans" w:hAnsi="Noto Sans" w:eastAsia="Noto Sans" w:cs="Noto Sans"/>
          <w:b/>
          <w:bCs/>
          <w:i/>
          <w:iCs/>
          <w:sz w:val="22"/>
          <w:szCs w:val="22"/>
        </w:rPr>
        <w:t xml:space="preserve">Intervención de cierre la </w:t>
      </w:r>
      <w:bookmarkStart w:name="_Int_Co5BHUhZ" w:id="1"/>
      <w:r w:rsidRPr="27FA3040">
        <w:rPr>
          <w:rFonts w:ascii="Noto Sans" w:hAnsi="Noto Sans" w:eastAsia="Noto Sans" w:cs="Noto Sans"/>
          <w:b/>
          <w:bCs/>
          <w:i/>
          <w:iCs/>
          <w:sz w:val="22"/>
          <w:szCs w:val="22"/>
        </w:rPr>
        <w:t>Secretaria</w:t>
      </w:r>
      <w:bookmarkEnd w:id="1"/>
      <w:r w:rsidRPr="27FA3040">
        <w:rPr>
          <w:rFonts w:ascii="Noto Sans" w:hAnsi="Noto Sans" w:eastAsia="Noto Sans" w:cs="Noto Sans"/>
          <w:b/>
          <w:bCs/>
          <w:i/>
          <w:iCs/>
          <w:sz w:val="22"/>
          <w:szCs w:val="22"/>
        </w:rPr>
        <w:t xml:space="preserve"> Citlalli Hernández Mora:</w:t>
      </w:r>
    </w:p>
    <w:p w:rsidR="27FA3040" w:rsidP="27FA3040" w:rsidRDefault="27FA3040" w14:paraId="038F4A5F" w14:textId="63781812">
      <w:pPr>
        <w:jc w:val="both"/>
        <w:rPr>
          <w:rFonts w:ascii="Noto Sans" w:hAnsi="Noto Sans" w:eastAsia="Noto Sans" w:cs="Noto Sans"/>
          <w:sz w:val="22"/>
          <w:szCs w:val="22"/>
        </w:rPr>
      </w:pPr>
      <w:r w:rsidRPr="0886289C" w:rsidR="0886289C">
        <w:rPr>
          <w:rFonts w:ascii="Noto Sans" w:hAnsi="Noto Sans" w:eastAsia="Noto Sans" w:cs="Noto Sans"/>
          <w:sz w:val="22"/>
          <w:szCs w:val="22"/>
        </w:rPr>
        <w:t>Muchas gracias por esta oportunidad</w:t>
      </w:r>
      <w:r w:rsidRPr="0886289C" w:rsidR="0886289C">
        <w:rPr>
          <w:rFonts w:ascii="Noto Sans" w:hAnsi="Noto Sans" w:eastAsia="Noto Sans" w:cs="Noto Sans"/>
          <w:sz w:val="22"/>
          <w:szCs w:val="22"/>
        </w:rPr>
        <w:t xml:space="preserve">. Como pueden observar, en un contexto de crecientes ataques e incluso retrocesos en los derechos de las mujeres y las políticas de igualdad e inclusión en todo el mundo, México reafirma al más alto nivel su compromiso con este </w:t>
      </w:r>
      <w:r w:rsidRPr="0886289C" w:rsidR="0886289C">
        <w:rPr>
          <w:rFonts w:ascii="Noto Sans" w:hAnsi="Noto Sans" w:eastAsia="Noto Sans" w:cs="Noto Sans"/>
          <w:sz w:val="22"/>
          <w:szCs w:val="22"/>
        </w:rPr>
        <w:t>Comité</w:t>
      </w:r>
      <w:r w:rsidRPr="0886289C" w:rsidR="0886289C">
        <w:rPr>
          <w:rFonts w:ascii="Noto Sans" w:hAnsi="Noto Sans" w:eastAsia="Noto Sans" w:cs="Noto Sans"/>
          <w:sz w:val="22"/>
          <w:szCs w:val="22"/>
        </w:rPr>
        <w:t>,</w:t>
      </w:r>
      <w:r w:rsidRPr="0886289C" w:rsidR="0886289C">
        <w:rPr>
          <w:rFonts w:ascii="Noto Sans" w:hAnsi="Noto Sans" w:eastAsia="Noto Sans" w:cs="Noto Sans"/>
          <w:sz w:val="22"/>
          <w:szCs w:val="22"/>
        </w:rPr>
        <w:t xml:space="preserve"> con l</w:t>
      </w:r>
      <w:r w:rsidRPr="0886289C" w:rsidR="0886289C">
        <w:rPr>
          <w:rFonts w:ascii="Noto Sans" w:hAnsi="Noto Sans" w:eastAsia="Noto Sans" w:cs="Noto Sans"/>
          <w:sz w:val="22"/>
          <w:szCs w:val="22"/>
        </w:rPr>
        <w:t>a paz y con la luc</w:t>
      </w:r>
      <w:r w:rsidRPr="0886289C" w:rsidR="0886289C">
        <w:rPr>
          <w:rFonts w:ascii="Noto Sans" w:hAnsi="Noto Sans" w:eastAsia="Noto Sans" w:cs="Noto Sans"/>
          <w:sz w:val="22"/>
          <w:szCs w:val="22"/>
        </w:rPr>
        <w:t>ha contr</w:t>
      </w:r>
      <w:r w:rsidRPr="0886289C" w:rsidR="0886289C">
        <w:rPr>
          <w:rFonts w:ascii="Noto Sans" w:hAnsi="Noto Sans" w:eastAsia="Noto Sans" w:cs="Noto Sans"/>
          <w:sz w:val="22"/>
          <w:szCs w:val="22"/>
        </w:rPr>
        <w:t>a la discriminación de las mujeres y las niñas en toda su diversidad.</w:t>
      </w:r>
    </w:p>
    <w:sectPr w:rsidR="27FA3040">
      <w:headerReference w:type="default" r:id="rId11"/>
      <w:footerReference w:type="default" r:id="rId12"/>
      <w:pgSz w:w="11906" w:h="16838" w:orient="portrait"/>
      <w:pgMar w:top="1417" w:right="1701" w:bottom="1417" w:left="1701"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25AA" w:rsidRDefault="00A225AA" w14:paraId="16836727" w14:textId="77777777">
      <w:pPr>
        <w:spacing w:after="0" w:line="240" w:lineRule="auto"/>
      </w:pPr>
      <w:r>
        <w:separator/>
      </w:r>
    </w:p>
  </w:endnote>
  <w:endnote w:type="continuationSeparator" w:id="0">
    <w:p w:rsidR="00A225AA" w:rsidRDefault="00A225AA" w14:paraId="3B5EC23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quot;Noto Sans&quot;, sans-serif">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27FA3040" w:rsidP="27FA3040" w:rsidRDefault="27FA3040" w14:paraId="3F918B09" w14:textId="27EFE55E">
    <w:pPr>
      <w:pStyle w:val="Footer"/>
      <w:jc w:val="right"/>
    </w:pPr>
    <w:r>
      <w:fldChar w:fldCharType="begin"/>
    </w:r>
    <w:r>
      <w:instrText>PAGE</w:instrText>
    </w:r>
    <w:r>
      <w:fldChar w:fldCharType="separate"/>
    </w:r>
    <w:r w:rsidR="00DB3D40">
      <w:rPr>
        <w:noProof/>
      </w:rPr>
      <w:t>1</w:t>
    </w:r>
    <w:r>
      <w:fldChar w:fldCharType="end"/>
    </w:r>
  </w:p>
  <w:p w:rsidR="27FA3040" w:rsidP="27FA3040" w:rsidRDefault="27FA3040" w14:paraId="06A4D82A" w14:textId="45B1F6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25AA" w:rsidRDefault="00A225AA" w14:paraId="5393A263" w14:textId="77777777">
      <w:pPr>
        <w:spacing w:after="0" w:line="240" w:lineRule="auto"/>
      </w:pPr>
      <w:r>
        <w:separator/>
      </w:r>
    </w:p>
  </w:footnote>
  <w:footnote w:type="continuationSeparator" w:id="0">
    <w:p w:rsidR="00A225AA" w:rsidRDefault="00A225AA" w14:paraId="0B6AD90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27FA3040" w:rsidP="27FA3040" w:rsidRDefault="27FA3040" w14:paraId="6D139430" w14:textId="3D5FBFE8">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o5BHUhZ" int2:invalidationBookmarkName="" int2:hashCode="ny7RoT2mw/7cwt" int2:id="4ITct93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458C"/>
    <w:multiLevelType w:val="multilevel"/>
    <w:tmpl w:val="7908A0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5035895"/>
    <w:multiLevelType w:val="hybridMultilevel"/>
    <w:tmpl w:val="FFFFFFFF"/>
    <w:lvl w:ilvl="0" w:tplc="6E16A34E">
      <w:start w:val="1"/>
      <w:numFmt w:val="bullet"/>
      <w:lvlText w:val="·"/>
      <w:lvlJc w:val="left"/>
      <w:pPr>
        <w:ind w:left="720" w:hanging="360"/>
      </w:pPr>
      <w:rPr>
        <w:rFonts w:hint="default" w:ascii="Raleway" w:hAnsi="Raleway"/>
      </w:rPr>
    </w:lvl>
    <w:lvl w:ilvl="1" w:tplc="79A40FE4">
      <w:start w:val="1"/>
      <w:numFmt w:val="bullet"/>
      <w:lvlText w:val="o"/>
      <w:lvlJc w:val="left"/>
      <w:pPr>
        <w:ind w:left="1440" w:hanging="360"/>
      </w:pPr>
      <w:rPr>
        <w:rFonts w:hint="default" w:ascii="Courier New" w:hAnsi="Courier New"/>
      </w:rPr>
    </w:lvl>
    <w:lvl w:ilvl="2" w:tplc="E45C3518">
      <w:start w:val="1"/>
      <w:numFmt w:val="bullet"/>
      <w:lvlText w:val=""/>
      <w:lvlJc w:val="left"/>
      <w:pPr>
        <w:ind w:left="2160" w:hanging="360"/>
      </w:pPr>
      <w:rPr>
        <w:rFonts w:hint="default" w:ascii="Wingdings" w:hAnsi="Wingdings"/>
      </w:rPr>
    </w:lvl>
    <w:lvl w:ilvl="3" w:tplc="5E7042A2">
      <w:start w:val="1"/>
      <w:numFmt w:val="bullet"/>
      <w:lvlText w:val=""/>
      <w:lvlJc w:val="left"/>
      <w:pPr>
        <w:ind w:left="2880" w:hanging="360"/>
      </w:pPr>
      <w:rPr>
        <w:rFonts w:hint="default" w:ascii="Symbol" w:hAnsi="Symbol"/>
      </w:rPr>
    </w:lvl>
    <w:lvl w:ilvl="4" w:tplc="D6E25A94">
      <w:start w:val="1"/>
      <w:numFmt w:val="bullet"/>
      <w:lvlText w:val="o"/>
      <w:lvlJc w:val="left"/>
      <w:pPr>
        <w:ind w:left="3600" w:hanging="360"/>
      </w:pPr>
      <w:rPr>
        <w:rFonts w:hint="default" w:ascii="Courier New" w:hAnsi="Courier New"/>
      </w:rPr>
    </w:lvl>
    <w:lvl w:ilvl="5" w:tplc="5320597C">
      <w:start w:val="1"/>
      <w:numFmt w:val="bullet"/>
      <w:lvlText w:val=""/>
      <w:lvlJc w:val="left"/>
      <w:pPr>
        <w:ind w:left="4320" w:hanging="360"/>
      </w:pPr>
      <w:rPr>
        <w:rFonts w:hint="default" w:ascii="Wingdings" w:hAnsi="Wingdings"/>
      </w:rPr>
    </w:lvl>
    <w:lvl w:ilvl="6" w:tplc="457C25E2">
      <w:start w:val="1"/>
      <w:numFmt w:val="bullet"/>
      <w:lvlText w:val=""/>
      <w:lvlJc w:val="left"/>
      <w:pPr>
        <w:ind w:left="5040" w:hanging="360"/>
      </w:pPr>
      <w:rPr>
        <w:rFonts w:hint="default" w:ascii="Symbol" w:hAnsi="Symbol"/>
      </w:rPr>
    </w:lvl>
    <w:lvl w:ilvl="7" w:tplc="B8CABD9E">
      <w:start w:val="1"/>
      <w:numFmt w:val="bullet"/>
      <w:lvlText w:val="o"/>
      <w:lvlJc w:val="left"/>
      <w:pPr>
        <w:ind w:left="5760" w:hanging="360"/>
      </w:pPr>
      <w:rPr>
        <w:rFonts w:hint="default" w:ascii="Courier New" w:hAnsi="Courier New"/>
      </w:rPr>
    </w:lvl>
    <w:lvl w:ilvl="8" w:tplc="FDE6E678">
      <w:start w:val="1"/>
      <w:numFmt w:val="bullet"/>
      <w:lvlText w:val=""/>
      <w:lvlJc w:val="left"/>
      <w:pPr>
        <w:ind w:left="6480" w:hanging="360"/>
      </w:pPr>
      <w:rPr>
        <w:rFonts w:hint="default" w:ascii="Wingdings" w:hAnsi="Wingdings"/>
      </w:rPr>
    </w:lvl>
  </w:abstractNum>
  <w:abstractNum w:abstractNumId="2" w15:restartNumberingAfterBreak="0">
    <w:nsid w:val="27752BEB"/>
    <w:multiLevelType w:val="hybridMultilevel"/>
    <w:tmpl w:val="FFFFFFFF"/>
    <w:lvl w:ilvl="0" w:tplc="EF508944">
      <w:start w:val="1"/>
      <w:numFmt w:val="bullet"/>
      <w:lvlText w:val=""/>
      <w:lvlJc w:val="left"/>
      <w:pPr>
        <w:ind w:left="720" w:hanging="360"/>
      </w:pPr>
      <w:rPr>
        <w:rFonts w:hint="default" w:ascii="Symbol" w:hAnsi="Symbol"/>
      </w:rPr>
    </w:lvl>
    <w:lvl w:ilvl="1" w:tplc="888623E8">
      <w:start w:val="1"/>
      <w:numFmt w:val="bullet"/>
      <w:lvlText w:val="o"/>
      <w:lvlJc w:val="left"/>
      <w:pPr>
        <w:ind w:left="1440" w:hanging="360"/>
      </w:pPr>
      <w:rPr>
        <w:rFonts w:hint="default" w:ascii="Courier New" w:hAnsi="Courier New"/>
      </w:rPr>
    </w:lvl>
    <w:lvl w:ilvl="2" w:tplc="FAB0C24C">
      <w:start w:val="1"/>
      <w:numFmt w:val="bullet"/>
      <w:lvlText w:val=""/>
      <w:lvlJc w:val="left"/>
      <w:pPr>
        <w:ind w:left="2160" w:hanging="360"/>
      </w:pPr>
      <w:rPr>
        <w:rFonts w:hint="default" w:ascii="Wingdings" w:hAnsi="Wingdings"/>
      </w:rPr>
    </w:lvl>
    <w:lvl w:ilvl="3" w:tplc="78D88F72">
      <w:start w:val="1"/>
      <w:numFmt w:val="bullet"/>
      <w:lvlText w:val=""/>
      <w:lvlJc w:val="left"/>
      <w:pPr>
        <w:ind w:left="2880" w:hanging="360"/>
      </w:pPr>
      <w:rPr>
        <w:rFonts w:hint="default" w:ascii="Symbol" w:hAnsi="Symbol"/>
      </w:rPr>
    </w:lvl>
    <w:lvl w:ilvl="4" w:tplc="81F63F04">
      <w:start w:val="1"/>
      <w:numFmt w:val="bullet"/>
      <w:lvlText w:val="o"/>
      <w:lvlJc w:val="left"/>
      <w:pPr>
        <w:ind w:left="3600" w:hanging="360"/>
      </w:pPr>
      <w:rPr>
        <w:rFonts w:hint="default" w:ascii="Courier New" w:hAnsi="Courier New"/>
      </w:rPr>
    </w:lvl>
    <w:lvl w:ilvl="5" w:tplc="DEEA535E">
      <w:start w:val="1"/>
      <w:numFmt w:val="bullet"/>
      <w:lvlText w:val=""/>
      <w:lvlJc w:val="left"/>
      <w:pPr>
        <w:ind w:left="4320" w:hanging="360"/>
      </w:pPr>
      <w:rPr>
        <w:rFonts w:hint="default" w:ascii="Wingdings" w:hAnsi="Wingdings"/>
      </w:rPr>
    </w:lvl>
    <w:lvl w:ilvl="6" w:tplc="C87AAE16">
      <w:start w:val="1"/>
      <w:numFmt w:val="bullet"/>
      <w:lvlText w:val=""/>
      <w:lvlJc w:val="left"/>
      <w:pPr>
        <w:ind w:left="5040" w:hanging="360"/>
      </w:pPr>
      <w:rPr>
        <w:rFonts w:hint="default" w:ascii="Symbol" w:hAnsi="Symbol"/>
      </w:rPr>
    </w:lvl>
    <w:lvl w:ilvl="7" w:tplc="1278F8C4">
      <w:start w:val="1"/>
      <w:numFmt w:val="bullet"/>
      <w:lvlText w:val="o"/>
      <w:lvlJc w:val="left"/>
      <w:pPr>
        <w:ind w:left="5760" w:hanging="360"/>
      </w:pPr>
      <w:rPr>
        <w:rFonts w:hint="default" w:ascii="Courier New" w:hAnsi="Courier New"/>
      </w:rPr>
    </w:lvl>
    <w:lvl w:ilvl="8" w:tplc="07768B26">
      <w:start w:val="1"/>
      <w:numFmt w:val="bullet"/>
      <w:lvlText w:val=""/>
      <w:lvlJc w:val="left"/>
      <w:pPr>
        <w:ind w:left="6480" w:hanging="360"/>
      </w:pPr>
      <w:rPr>
        <w:rFonts w:hint="default" w:ascii="Wingdings" w:hAnsi="Wingdings"/>
      </w:rPr>
    </w:lvl>
  </w:abstractNum>
  <w:abstractNum w:abstractNumId="3" w15:restartNumberingAfterBreak="0">
    <w:nsid w:val="52AEB578"/>
    <w:multiLevelType w:val="hybridMultilevel"/>
    <w:tmpl w:val="FFFFFFFF"/>
    <w:lvl w:ilvl="0" w:tplc="A44EC89A">
      <w:start w:val="1"/>
      <w:numFmt w:val="bullet"/>
      <w:lvlText w:val="-"/>
      <w:lvlJc w:val="left"/>
      <w:pPr>
        <w:ind w:left="720" w:hanging="360"/>
      </w:pPr>
      <w:rPr>
        <w:rFonts w:hint="default" w:ascii="Aptos" w:hAnsi="Aptos"/>
      </w:rPr>
    </w:lvl>
    <w:lvl w:ilvl="1" w:tplc="5382188E">
      <w:start w:val="1"/>
      <w:numFmt w:val="bullet"/>
      <w:lvlText w:val="o"/>
      <w:lvlJc w:val="left"/>
      <w:pPr>
        <w:ind w:left="1440" w:hanging="360"/>
      </w:pPr>
      <w:rPr>
        <w:rFonts w:hint="default" w:ascii="Courier New" w:hAnsi="Courier New"/>
      </w:rPr>
    </w:lvl>
    <w:lvl w:ilvl="2" w:tplc="82824978">
      <w:start w:val="1"/>
      <w:numFmt w:val="bullet"/>
      <w:lvlText w:val=""/>
      <w:lvlJc w:val="left"/>
      <w:pPr>
        <w:ind w:left="2160" w:hanging="360"/>
      </w:pPr>
      <w:rPr>
        <w:rFonts w:hint="default" w:ascii="Wingdings" w:hAnsi="Wingdings"/>
      </w:rPr>
    </w:lvl>
    <w:lvl w:ilvl="3" w:tplc="0F8A9A06">
      <w:start w:val="1"/>
      <w:numFmt w:val="bullet"/>
      <w:lvlText w:val=""/>
      <w:lvlJc w:val="left"/>
      <w:pPr>
        <w:ind w:left="2880" w:hanging="360"/>
      </w:pPr>
      <w:rPr>
        <w:rFonts w:hint="default" w:ascii="Symbol" w:hAnsi="Symbol"/>
      </w:rPr>
    </w:lvl>
    <w:lvl w:ilvl="4" w:tplc="6B9CD414">
      <w:start w:val="1"/>
      <w:numFmt w:val="bullet"/>
      <w:lvlText w:val="o"/>
      <w:lvlJc w:val="left"/>
      <w:pPr>
        <w:ind w:left="3600" w:hanging="360"/>
      </w:pPr>
      <w:rPr>
        <w:rFonts w:hint="default" w:ascii="Courier New" w:hAnsi="Courier New"/>
      </w:rPr>
    </w:lvl>
    <w:lvl w:ilvl="5" w:tplc="B62084C0">
      <w:start w:val="1"/>
      <w:numFmt w:val="bullet"/>
      <w:lvlText w:val=""/>
      <w:lvlJc w:val="left"/>
      <w:pPr>
        <w:ind w:left="4320" w:hanging="360"/>
      </w:pPr>
      <w:rPr>
        <w:rFonts w:hint="default" w:ascii="Wingdings" w:hAnsi="Wingdings"/>
      </w:rPr>
    </w:lvl>
    <w:lvl w:ilvl="6" w:tplc="19BEF03C">
      <w:start w:val="1"/>
      <w:numFmt w:val="bullet"/>
      <w:lvlText w:val=""/>
      <w:lvlJc w:val="left"/>
      <w:pPr>
        <w:ind w:left="5040" w:hanging="360"/>
      </w:pPr>
      <w:rPr>
        <w:rFonts w:hint="default" w:ascii="Symbol" w:hAnsi="Symbol"/>
      </w:rPr>
    </w:lvl>
    <w:lvl w:ilvl="7" w:tplc="C09EF49E">
      <w:start w:val="1"/>
      <w:numFmt w:val="bullet"/>
      <w:lvlText w:val="o"/>
      <w:lvlJc w:val="left"/>
      <w:pPr>
        <w:ind w:left="5760" w:hanging="360"/>
      </w:pPr>
      <w:rPr>
        <w:rFonts w:hint="default" w:ascii="Courier New" w:hAnsi="Courier New"/>
      </w:rPr>
    </w:lvl>
    <w:lvl w:ilvl="8" w:tplc="11AE9C4A">
      <w:start w:val="1"/>
      <w:numFmt w:val="bullet"/>
      <w:lvlText w:val=""/>
      <w:lvlJc w:val="left"/>
      <w:pPr>
        <w:ind w:left="6480" w:hanging="360"/>
      </w:pPr>
      <w:rPr>
        <w:rFonts w:hint="default" w:ascii="Wingdings" w:hAnsi="Wingdings"/>
      </w:rPr>
    </w:lvl>
  </w:abstractNum>
  <w:abstractNum w:abstractNumId="4" w15:restartNumberingAfterBreak="0">
    <w:nsid w:val="53F222CF"/>
    <w:multiLevelType w:val="multilevel"/>
    <w:tmpl w:val="18BC44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9C64628"/>
    <w:multiLevelType w:val="multilevel"/>
    <w:tmpl w:val="78C473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6C314AC5"/>
    <w:multiLevelType w:val="hybridMultilevel"/>
    <w:tmpl w:val="FFFFFFFF"/>
    <w:lvl w:ilvl="0" w:tplc="33B6360A">
      <w:start w:val="1"/>
      <w:numFmt w:val="bullet"/>
      <w:lvlText w:val="o"/>
      <w:lvlJc w:val="left"/>
      <w:pPr>
        <w:ind w:left="720" w:hanging="360"/>
      </w:pPr>
      <w:rPr>
        <w:rFonts w:hint="default" w:ascii="&quot;Noto Sans&quot;, sans-serif" w:hAnsi="&quot;Noto Sans&quot;, sans-serif"/>
      </w:rPr>
    </w:lvl>
    <w:lvl w:ilvl="1" w:tplc="9CAC1B78">
      <w:start w:val="1"/>
      <w:numFmt w:val="bullet"/>
      <w:lvlText w:val="o"/>
      <w:lvlJc w:val="left"/>
      <w:pPr>
        <w:ind w:left="1440" w:hanging="360"/>
      </w:pPr>
      <w:rPr>
        <w:rFonts w:hint="default" w:ascii="Courier New" w:hAnsi="Courier New"/>
      </w:rPr>
    </w:lvl>
    <w:lvl w:ilvl="2" w:tplc="1E52B73A">
      <w:start w:val="1"/>
      <w:numFmt w:val="bullet"/>
      <w:lvlText w:val=""/>
      <w:lvlJc w:val="left"/>
      <w:pPr>
        <w:ind w:left="2160" w:hanging="360"/>
      </w:pPr>
      <w:rPr>
        <w:rFonts w:hint="default" w:ascii="Wingdings" w:hAnsi="Wingdings"/>
      </w:rPr>
    </w:lvl>
    <w:lvl w:ilvl="3" w:tplc="A0382DE2">
      <w:start w:val="1"/>
      <w:numFmt w:val="bullet"/>
      <w:lvlText w:val=""/>
      <w:lvlJc w:val="left"/>
      <w:pPr>
        <w:ind w:left="2880" w:hanging="360"/>
      </w:pPr>
      <w:rPr>
        <w:rFonts w:hint="default" w:ascii="Symbol" w:hAnsi="Symbol"/>
      </w:rPr>
    </w:lvl>
    <w:lvl w:ilvl="4" w:tplc="B31A7798">
      <w:start w:val="1"/>
      <w:numFmt w:val="bullet"/>
      <w:lvlText w:val="o"/>
      <w:lvlJc w:val="left"/>
      <w:pPr>
        <w:ind w:left="3600" w:hanging="360"/>
      </w:pPr>
      <w:rPr>
        <w:rFonts w:hint="default" w:ascii="Courier New" w:hAnsi="Courier New"/>
      </w:rPr>
    </w:lvl>
    <w:lvl w:ilvl="5" w:tplc="6F84B5A2">
      <w:start w:val="1"/>
      <w:numFmt w:val="bullet"/>
      <w:lvlText w:val=""/>
      <w:lvlJc w:val="left"/>
      <w:pPr>
        <w:ind w:left="4320" w:hanging="360"/>
      </w:pPr>
      <w:rPr>
        <w:rFonts w:hint="default" w:ascii="Wingdings" w:hAnsi="Wingdings"/>
      </w:rPr>
    </w:lvl>
    <w:lvl w:ilvl="6" w:tplc="ACACEE38">
      <w:start w:val="1"/>
      <w:numFmt w:val="bullet"/>
      <w:lvlText w:val=""/>
      <w:lvlJc w:val="left"/>
      <w:pPr>
        <w:ind w:left="5040" w:hanging="360"/>
      </w:pPr>
      <w:rPr>
        <w:rFonts w:hint="default" w:ascii="Symbol" w:hAnsi="Symbol"/>
      </w:rPr>
    </w:lvl>
    <w:lvl w:ilvl="7" w:tplc="69821D20">
      <w:start w:val="1"/>
      <w:numFmt w:val="bullet"/>
      <w:lvlText w:val="o"/>
      <w:lvlJc w:val="left"/>
      <w:pPr>
        <w:ind w:left="5760" w:hanging="360"/>
      </w:pPr>
      <w:rPr>
        <w:rFonts w:hint="default" w:ascii="Courier New" w:hAnsi="Courier New"/>
      </w:rPr>
    </w:lvl>
    <w:lvl w:ilvl="8" w:tplc="AB3EF8BE">
      <w:start w:val="1"/>
      <w:numFmt w:val="bullet"/>
      <w:lvlText w:val=""/>
      <w:lvlJc w:val="left"/>
      <w:pPr>
        <w:ind w:left="6480" w:hanging="360"/>
      </w:pPr>
      <w:rPr>
        <w:rFonts w:hint="default" w:ascii="Wingdings" w:hAnsi="Wingdings"/>
      </w:rPr>
    </w:lvl>
  </w:abstractNum>
  <w:num w:numId="1" w16cid:durableId="1321695880">
    <w:abstractNumId w:val="2"/>
  </w:num>
  <w:num w:numId="2" w16cid:durableId="1911845099">
    <w:abstractNumId w:val="3"/>
  </w:num>
  <w:num w:numId="3" w16cid:durableId="774639681">
    <w:abstractNumId w:val="1"/>
  </w:num>
  <w:num w:numId="4" w16cid:durableId="533007963">
    <w:abstractNumId w:val="6"/>
  </w:num>
  <w:num w:numId="5" w16cid:durableId="1685590517">
    <w:abstractNumId w:val="4"/>
  </w:num>
  <w:num w:numId="6" w16cid:durableId="1624312922">
    <w:abstractNumId w:val="5"/>
  </w:num>
  <w:num w:numId="7" w16cid:durableId="1371146895">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tru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8A77D"/>
    <w:rsid w:val="0001010E"/>
    <w:rsid w:val="00020679"/>
    <w:rsid w:val="0003587E"/>
    <w:rsid w:val="00036D31"/>
    <w:rsid w:val="000543F9"/>
    <w:rsid w:val="000553A5"/>
    <w:rsid w:val="000768E8"/>
    <w:rsid w:val="000870B1"/>
    <w:rsid w:val="000B6226"/>
    <w:rsid w:val="000D192F"/>
    <w:rsid w:val="000F1533"/>
    <w:rsid w:val="00101229"/>
    <w:rsid w:val="001307CE"/>
    <w:rsid w:val="001336F3"/>
    <w:rsid w:val="0017411E"/>
    <w:rsid w:val="00195C71"/>
    <w:rsid w:val="001C24DA"/>
    <w:rsid w:val="001C4B97"/>
    <w:rsid w:val="00203AA3"/>
    <w:rsid w:val="002433DD"/>
    <w:rsid w:val="00270F48"/>
    <w:rsid w:val="00270F5F"/>
    <w:rsid w:val="00271E7C"/>
    <w:rsid w:val="00272664"/>
    <w:rsid w:val="0028489A"/>
    <w:rsid w:val="00287CF9"/>
    <w:rsid w:val="002B20EC"/>
    <w:rsid w:val="002C3BB5"/>
    <w:rsid w:val="00311593"/>
    <w:rsid w:val="003121C8"/>
    <w:rsid w:val="003374DD"/>
    <w:rsid w:val="00361128"/>
    <w:rsid w:val="00361E05"/>
    <w:rsid w:val="00372D5E"/>
    <w:rsid w:val="00395469"/>
    <w:rsid w:val="003C412A"/>
    <w:rsid w:val="003C48E1"/>
    <w:rsid w:val="003E1792"/>
    <w:rsid w:val="003E4066"/>
    <w:rsid w:val="003E491E"/>
    <w:rsid w:val="003E67FA"/>
    <w:rsid w:val="00402ADF"/>
    <w:rsid w:val="00412D6E"/>
    <w:rsid w:val="00423E9E"/>
    <w:rsid w:val="00424988"/>
    <w:rsid w:val="004374AC"/>
    <w:rsid w:val="00462742"/>
    <w:rsid w:val="004E67C8"/>
    <w:rsid w:val="004F1158"/>
    <w:rsid w:val="00511851"/>
    <w:rsid w:val="00536887"/>
    <w:rsid w:val="005458A4"/>
    <w:rsid w:val="00552D06"/>
    <w:rsid w:val="00554819"/>
    <w:rsid w:val="00557814"/>
    <w:rsid w:val="00573025"/>
    <w:rsid w:val="005812E4"/>
    <w:rsid w:val="005A1D94"/>
    <w:rsid w:val="005A4AB0"/>
    <w:rsid w:val="005D02AE"/>
    <w:rsid w:val="005D326C"/>
    <w:rsid w:val="00605012"/>
    <w:rsid w:val="00610F40"/>
    <w:rsid w:val="00641FC0"/>
    <w:rsid w:val="0065152F"/>
    <w:rsid w:val="00651562"/>
    <w:rsid w:val="006719A0"/>
    <w:rsid w:val="00693A41"/>
    <w:rsid w:val="006C615C"/>
    <w:rsid w:val="006F2EB5"/>
    <w:rsid w:val="006F6ABC"/>
    <w:rsid w:val="00711BFF"/>
    <w:rsid w:val="00723849"/>
    <w:rsid w:val="00726BAB"/>
    <w:rsid w:val="00730264"/>
    <w:rsid w:val="00731E10"/>
    <w:rsid w:val="007B44BB"/>
    <w:rsid w:val="007C4CDD"/>
    <w:rsid w:val="007D1B98"/>
    <w:rsid w:val="007E147B"/>
    <w:rsid w:val="0081019B"/>
    <w:rsid w:val="00826592"/>
    <w:rsid w:val="008601BD"/>
    <w:rsid w:val="008735EC"/>
    <w:rsid w:val="008860D1"/>
    <w:rsid w:val="0089245E"/>
    <w:rsid w:val="008B0F85"/>
    <w:rsid w:val="008C16EC"/>
    <w:rsid w:val="008C35BC"/>
    <w:rsid w:val="008F3BF0"/>
    <w:rsid w:val="00911C99"/>
    <w:rsid w:val="00951937"/>
    <w:rsid w:val="00964E10"/>
    <w:rsid w:val="009A02F3"/>
    <w:rsid w:val="009A3186"/>
    <w:rsid w:val="009A726A"/>
    <w:rsid w:val="009A7381"/>
    <w:rsid w:val="009C5789"/>
    <w:rsid w:val="009D2553"/>
    <w:rsid w:val="009D2AEC"/>
    <w:rsid w:val="009D4261"/>
    <w:rsid w:val="009D78A9"/>
    <w:rsid w:val="009E3052"/>
    <w:rsid w:val="00A225AA"/>
    <w:rsid w:val="00A65563"/>
    <w:rsid w:val="00AA5799"/>
    <w:rsid w:val="00AD00D5"/>
    <w:rsid w:val="00AD293C"/>
    <w:rsid w:val="00AD3E94"/>
    <w:rsid w:val="00AF1D33"/>
    <w:rsid w:val="00AF236A"/>
    <w:rsid w:val="00B10579"/>
    <w:rsid w:val="00B1708D"/>
    <w:rsid w:val="00B456AD"/>
    <w:rsid w:val="00B5041F"/>
    <w:rsid w:val="00B6768A"/>
    <w:rsid w:val="00B82EAE"/>
    <w:rsid w:val="00C033AF"/>
    <w:rsid w:val="00C35E99"/>
    <w:rsid w:val="00C70888"/>
    <w:rsid w:val="00CA0125"/>
    <w:rsid w:val="00CB1DCB"/>
    <w:rsid w:val="00CC675D"/>
    <w:rsid w:val="00CF2A74"/>
    <w:rsid w:val="00D14D40"/>
    <w:rsid w:val="00D7612A"/>
    <w:rsid w:val="00D76F75"/>
    <w:rsid w:val="00D921D0"/>
    <w:rsid w:val="00D95144"/>
    <w:rsid w:val="00D97A96"/>
    <w:rsid w:val="00DB2656"/>
    <w:rsid w:val="00DB3D40"/>
    <w:rsid w:val="00DE4CD9"/>
    <w:rsid w:val="00E0154D"/>
    <w:rsid w:val="00E136FE"/>
    <w:rsid w:val="00E35EFE"/>
    <w:rsid w:val="00E41DE7"/>
    <w:rsid w:val="00E61A10"/>
    <w:rsid w:val="00E67115"/>
    <w:rsid w:val="00E95CDE"/>
    <w:rsid w:val="00E962D2"/>
    <w:rsid w:val="00EA4C56"/>
    <w:rsid w:val="00EB467C"/>
    <w:rsid w:val="00EB7A6C"/>
    <w:rsid w:val="00ED0EF6"/>
    <w:rsid w:val="00ED66C1"/>
    <w:rsid w:val="00EE13A7"/>
    <w:rsid w:val="00EE6928"/>
    <w:rsid w:val="00EF6203"/>
    <w:rsid w:val="00F13436"/>
    <w:rsid w:val="00F2052E"/>
    <w:rsid w:val="00F256DC"/>
    <w:rsid w:val="00F5066A"/>
    <w:rsid w:val="00F50F43"/>
    <w:rsid w:val="00F73D22"/>
    <w:rsid w:val="00F76D1E"/>
    <w:rsid w:val="00F8035A"/>
    <w:rsid w:val="00F8130A"/>
    <w:rsid w:val="00FC034B"/>
    <w:rsid w:val="00FD1DAF"/>
    <w:rsid w:val="00FE6384"/>
    <w:rsid w:val="0886289C"/>
    <w:rsid w:val="0E1F795F"/>
    <w:rsid w:val="0FDA4F5D"/>
    <w:rsid w:val="1092B15A"/>
    <w:rsid w:val="14738E30"/>
    <w:rsid w:val="19D20081"/>
    <w:rsid w:val="1F18A77D"/>
    <w:rsid w:val="20C27178"/>
    <w:rsid w:val="2351521B"/>
    <w:rsid w:val="2386EE3E"/>
    <w:rsid w:val="27FA3040"/>
    <w:rsid w:val="3485AFE4"/>
    <w:rsid w:val="38116AC5"/>
    <w:rsid w:val="404A97D2"/>
    <w:rsid w:val="41642AA7"/>
    <w:rsid w:val="5AD1DA12"/>
    <w:rsid w:val="62BDF726"/>
    <w:rsid w:val="6DD05123"/>
    <w:rsid w:val="6EA623EA"/>
    <w:rsid w:val="7C1D6F4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7250A"/>
  <w15:chartTrackingRefBased/>
  <w15:docId w15:val="{A75E39F0-68F1-4079-ADB3-EC82C7BE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sid w:val="00270F48"/>
    <w:rPr>
      <w:sz w:val="16"/>
      <w:szCs w:val="16"/>
    </w:rPr>
  </w:style>
  <w:style w:type="paragraph" w:styleId="CommentText">
    <w:name w:val="annotation text"/>
    <w:basedOn w:val="Normal"/>
    <w:link w:val="CommentTextChar"/>
    <w:uiPriority w:val="99"/>
    <w:semiHidden/>
    <w:unhideWhenUsed/>
    <w:rsid w:val="27FA3040"/>
    <w:pPr>
      <w:spacing w:line="240" w:lineRule="auto"/>
    </w:pPr>
    <w:rPr>
      <w:sz w:val="20"/>
      <w:szCs w:val="20"/>
    </w:rPr>
  </w:style>
  <w:style w:type="character" w:styleId="CommentTextChar" w:customStyle="1">
    <w:name w:val="Comment Text Char"/>
    <w:basedOn w:val="DefaultParagraphFont"/>
    <w:link w:val="CommentText"/>
    <w:uiPriority w:val="99"/>
    <w:semiHidden/>
    <w:rsid w:val="00270F48"/>
    <w:rPr>
      <w:sz w:val="20"/>
      <w:szCs w:val="20"/>
    </w:rPr>
  </w:style>
  <w:style w:type="paragraph" w:styleId="CommentSubject">
    <w:name w:val="annotation subject"/>
    <w:basedOn w:val="CommentText"/>
    <w:next w:val="CommentText"/>
    <w:link w:val="CommentSubjectChar"/>
    <w:uiPriority w:val="99"/>
    <w:semiHidden/>
    <w:unhideWhenUsed/>
    <w:rsid w:val="00270F48"/>
    <w:rPr>
      <w:b/>
      <w:bCs/>
    </w:rPr>
  </w:style>
  <w:style w:type="character" w:styleId="CommentSubjectChar" w:customStyle="1">
    <w:name w:val="Comment Subject Char"/>
    <w:basedOn w:val="CommentTextChar"/>
    <w:link w:val="CommentSubject"/>
    <w:uiPriority w:val="99"/>
    <w:semiHidden/>
    <w:rsid w:val="00270F48"/>
    <w:rPr>
      <w:b/>
      <w:bCs/>
      <w:sz w:val="20"/>
      <w:szCs w:val="20"/>
    </w:rPr>
  </w:style>
  <w:style w:type="paragraph" w:styleId="paragraph" w:customStyle="1">
    <w:name w:val="paragraph"/>
    <w:basedOn w:val="Normal"/>
    <w:uiPriority w:val="1"/>
    <w:rsid w:val="27FA3040"/>
    <w:pPr>
      <w:spacing w:beforeAutospacing="1" w:afterAutospacing="1" w:line="240" w:lineRule="auto"/>
    </w:pPr>
    <w:rPr>
      <w:rFonts w:ascii="Times New Roman" w:hAnsi="Times New Roman" w:eastAsia="Times New Roman" w:cs="Times New Roman"/>
      <w:lang w:val="es-MX" w:eastAsia="es-MX"/>
    </w:rPr>
  </w:style>
  <w:style w:type="character" w:styleId="normaltextrun" w:customStyle="1">
    <w:name w:val="normaltextrun"/>
    <w:basedOn w:val="DefaultParagraphFont"/>
    <w:rsid w:val="001C24DA"/>
  </w:style>
  <w:style w:type="character" w:styleId="eop" w:customStyle="1">
    <w:name w:val="eop"/>
    <w:basedOn w:val="DefaultParagraphFont"/>
    <w:rsid w:val="001C24DA"/>
  </w:style>
  <w:style w:type="paragraph" w:styleId="ListParagraph">
    <w:name w:val="List Paragraph"/>
    <w:basedOn w:val="Normal"/>
    <w:uiPriority w:val="34"/>
    <w:qFormat/>
    <w:rsid w:val="27FA3040"/>
    <w:pPr>
      <w:ind w:left="720"/>
      <w:contextualSpacing/>
    </w:pPr>
  </w:style>
  <w:style w:type="paragraph" w:styleId="Normal0" w:customStyle="1">
    <w:name w:val="Normal0"/>
    <w:basedOn w:val="Normal"/>
    <w:uiPriority w:val="1"/>
    <w:qFormat/>
    <w:rsid w:val="27FA3040"/>
    <w:rPr>
      <w:rFonts w:ascii="Calibri" w:hAnsi="Calibri" w:eastAsia="Calibri" w:cs="Calibri"/>
      <w:sz w:val="22"/>
      <w:szCs w:val="22"/>
    </w:rPr>
  </w:style>
  <w:style w:type="paragraph" w:styleId="Header">
    <w:name w:val="header"/>
    <w:basedOn w:val="Normal"/>
    <w:uiPriority w:val="99"/>
    <w:unhideWhenUsed/>
    <w:rsid w:val="27FA3040"/>
    <w:pPr>
      <w:tabs>
        <w:tab w:val="center" w:pos="4680"/>
        <w:tab w:val="right" w:pos="9360"/>
      </w:tabs>
      <w:spacing w:after="0" w:line="240" w:lineRule="auto"/>
    </w:pPr>
  </w:style>
  <w:style w:type="paragraph" w:styleId="Footer">
    <w:name w:val="footer"/>
    <w:basedOn w:val="Normal"/>
    <w:uiPriority w:val="99"/>
    <w:unhideWhenUsed/>
    <w:rsid w:val="27FA3040"/>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2213">
      <w:bodyDiv w:val="1"/>
      <w:marLeft w:val="0"/>
      <w:marRight w:val="0"/>
      <w:marTop w:val="0"/>
      <w:marBottom w:val="0"/>
      <w:divBdr>
        <w:top w:val="none" w:sz="0" w:space="0" w:color="auto"/>
        <w:left w:val="none" w:sz="0" w:space="0" w:color="auto"/>
        <w:bottom w:val="none" w:sz="0" w:space="0" w:color="auto"/>
        <w:right w:val="none" w:sz="0" w:space="0" w:color="auto"/>
      </w:divBdr>
    </w:div>
    <w:div w:id="61295121">
      <w:bodyDiv w:val="1"/>
      <w:marLeft w:val="0"/>
      <w:marRight w:val="0"/>
      <w:marTop w:val="0"/>
      <w:marBottom w:val="0"/>
      <w:divBdr>
        <w:top w:val="none" w:sz="0" w:space="0" w:color="auto"/>
        <w:left w:val="none" w:sz="0" w:space="0" w:color="auto"/>
        <w:bottom w:val="none" w:sz="0" w:space="0" w:color="auto"/>
        <w:right w:val="none" w:sz="0" w:space="0" w:color="auto"/>
      </w:divBdr>
    </w:div>
    <w:div w:id="282345543">
      <w:bodyDiv w:val="1"/>
      <w:marLeft w:val="0"/>
      <w:marRight w:val="0"/>
      <w:marTop w:val="0"/>
      <w:marBottom w:val="0"/>
      <w:divBdr>
        <w:top w:val="none" w:sz="0" w:space="0" w:color="auto"/>
        <w:left w:val="none" w:sz="0" w:space="0" w:color="auto"/>
        <w:bottom w:val="none" w:sz="0" w:space="0" w:color="auto"/>
        <w:right w:val="none" w:sz="0" w:space="0" w:color="auto"/>
      </w:divBdr>
    </w:div>
    <w:div w:id="317735170">
      <w:bodyDiv w:val="1"/>
      <w:marLeft w:val="0"/>
      <w:marRight w:val="0"/>
      <w:marTop w:val="0"/>
      <w:marBottom w:val="0"/>
      <w:divBdr>
        <w:top w:val="none" w:sz="0" w:space="0" w:color="auto"/>
        <w:left w:val="none" w:sz="0" w:space="0" w:color="auto"/>
        <w:bottom w:val="none" w:sz="0" w:space="0" w:color="auto"/>
        <w:right w:val="none" w:sz="0" w:space="0" w:color="auto"/>
      </w:divBdr>
    </w:div>
    <w:div w:id="509180954">
      <w:bodyDiv w:val="1"/>
      <w:marLeft w:val="0"/>
      <w:marRight w:val="0"/>
      <w:marTop w:val="0"/>
      <w:marBottom w:val="0"/>
      <w:divBdr>
        <w:top w:val="none" w:sz="0" w:space="0" w:color="auto"/>
        <w:left w:val="none" w:sz="0" w:space="0" w:color="auto"/>
        <w:bottom w:val="none" w:sz="0" w:space="0" w:color="auto"/>
        <w:right w:val="none" w:sz="0" w:space="0" w:color="auto"/>
      </w:divBdr>
    </w:div>
    <w:div w:id="697052204">
      <w:bodyDiv w:val="1"/>
      <w:marLeft w:val="0"/>
      <w:marRight w:val="0"/>
      <w:marTop w:val="0"/>
      <w:marBottom w:val="0"/>
      <w:divBdr>
        <w:top w:val="none" w:sz="0" w:space="0" w:color="auto"/>
        <w:left w:val="none" w:sz="0" w:space="0" w:color="auto"/>
        <w:bottom w:val="none" w:sz="0" w:space="0" w:color="auto"/>
        <w:right w:val="none" w:sz="0" w:space="0" w:color="auto"/>
      </w:divBdr>
    </w:div>
    <w:div w:id="701832631">
      <w:bodyDiv w:val="1"/>
      <w:marLeft w:val="0"/>
      <w:marRight w:val="0"/>
      <w:marTop w:val="0"/>
      <w:marBottom w:val="0"/>
      <w:divBdr>
        <w:top w:val="none" w:sz="0" w:space="0" w:color="auto"/>
        <w:left w:val="none" w:sz="0" w:space="0" w:color="auto"/>
        <w:bottom w:val="none" w:sz="0" w:space="0" w:color="auto"/>
        <w:right w:val="none" w:sz="0" w:space="0" w:color="auto"/>
      </w:divBdr>
    </w:div>
    <w:div w:id="773861556">
      <w:bodyDiv w:val="1"/>
      <w:marLeft w:val="0"/>
      <w:marRight w:val="0"/>
      <w:marTop w:val="0"/>
      <w:marBottom w:val="0"/>
      <w:divBdr>
        <w:top w:val="none" w:sz="0" w:space="0" w:color="auto"/>
        <w:left w:val="none" w:sz="0" w:space="0" w:color="auto"/>
        <w:bottom w:val="none" w:sz="0" w:space="0" w:color="auto"/>
        <w:right w:val="none" w:sz="0" w:space="0" w:color="auto"/>
      </w:divBdr>
    </w:div>
    <w:div w:id="909509034">
      <w:bodyDiv w:val="1"/>
      <w:marLeft w:val="0"/>
      <w:marRight w:val="0"/>
      <w:marTop w:val="0"/>
      <w:marBottom w:val="0"/>
      <w:divBdr>
        <w:top w:val="none" w:sz="0" w:space="0" w:color="auto"/>
        <w:left w:val="none" w:sz="0" w:space="0" w:color="auto"/>
        <w:bottom w:val="none" w:sz="0" w:space="0" w:color="auto"/>
        <w:right w:val="none" w:sz="0" w:space="0" w:color="auto"/>
      </w:divBdr>
      <w:divsChild>
        <w:div w:id="35787865">
          <w:marLeft w:val="0"/>
          <w:marRight w:val="0"/>
          <w:marTop w:val="0"/>
          <w:marBottom w:val="0"/>
          <w:divBdr>
            <w:top w:val="none" w:sz="0" w:space="0" w:color="auto"/>
            <w:left w:val="none" w:sz="0" w:space="0" w:color="auto"/>
            <w:bottom w:val="none" w:sz="0" w:space="0" w:color="auto"/>
            <w:right w:val="none" w:sz="0" w:space="0" w:color="auto"/>
          </w:divBdr>
        </w:div>
        <w:div w:id="583297655">
          <w:marLeft w:val="0"/>
          <w:marRight w:val="0"/>
          <w:marTop w:val="0"/>
          <w:marBottom w:val="0"/>
          <w:divBdr>
            <w:top w:val="none" w:sz="0" w:space="0" w:color="auto"/>
            <w:left w:val="none" w:sz="0" w:space="0" w:color="auto"/>
            <w:bottom w:val="none" w:sz="0" w:space="0" w:color="auto"/>
            <w:right w:val="none" w:sz="0" w:space="0" w:color="auto"/>
          </w:divBdr>
        </w:div>
      </w:divsChild>
    </w:div>
    <w:div w:id="910624458">
      <w:bodyDiv w:val="1"/>
      <w:marLeft w:val="0"/>
      <w:marRight w:val="0"/>
      <w:marTop w:val="0"/>
      <w:marBottom w:val="0"/>
      <w:divBdr>
        <w:top w:val="none" w:sz="0" w:space="0" w:color="auto"/>
        <w:left w:val="none" w:sz="0" w:space="0" w:color="auto"/>
        <w:bottom w:val="none" w:sz="0" w:space="0" w:color="auto"/>
        <w:right w:val="none" w:sz="0" w:space="0" w:color="auto"/>
      </w:divBdr>
    </w:div>
    <w:div w:id="1169294694">
      <w:bodyDiv w:val="1"/>
      <w:marLeft w:val="0"/>
      <w:marRight w:val="0"/>
      <w:marTop w:val="0"/>
      <w:marBottom w:val="0"/>
      <w:divBdr>
        <w:top w:val="none" w:sz="0" w:space="0" w:color="auto"/>
        <w:left w:val="none" w:sz="0" w:space="0" w:color="auto"/>
        <w:bottom w:val="none" w:sz="0" w:space="0" w:color="auto"/>
        <w:right w:val="none" w:sz="0" w:space="0" w:color="auto"/>
      </w:divBdr>
      <w:divsChild>
        <w:div w:id="126510552">
          <w:marLeft w:val="0"/>
          <w:marRight w:val="0"/>
          <w:marTop w:val="0"/>
          <w:marBottom w:val="0"/>
          <w:divBdr>
            <w:top w:val="none" w:sz="0" w:space="0" w:color="auto"/>
            <w:left w:val="none" w:sz="0" w:space="0" w:color="auto"/>
            <w:bottom w:val="none" w:sz="0" w:space="0" w:color="auto"/>
            <w:right w:val="none" w:sz="0" w:space="0" w:color="auto"/>
          </w:divBdr>
        </w:div>
        <w:div w:id="701175830">
          <w:marLeft w:val="0"/>
          <w:marRight w:val="0"/>
          <w:marTop w:val="0"/>
          <w:marBottom w:val="0"/>
          <w:divBdr>
            <w:top w:val="none" w:sz="0" w:space="0" w:color="auto"/>
            <w:left w:val="none" w:sz="0" w:space="0" w:color="auto"/>
            <w:bottom w:val="none" w:sz="0" w:space="0" w:color="auto"/>
            <w:right w:val="none" w:sz="0" w:space="0" w:color="auto"/>
          </w:divBdr>
        </w:div>
        <w:div w:id="959260046">
          <w:marLeft w:val="0"/>
          <w:marRight w:val="0"/>
          <w:marTop w:val="0"/>
          <w:marBottom w:val="0"/>
          <w:divBdr>
            <w:top w:val="none" w:sz="0" w:space="0" w:color="auto"/>
            <w:left w:val="none" w:sz="0" w:space="0" w:color="auto"/>
            <w:bottom w:val="none" w:sz="0" w:space="0" w:color="auto"/>
            <w:right w:val="none" w:sz="0" w:space="0" w:color="auto"/>
          </w:divBdr>
        </w:div>
      </w:divsChild>
    </w:div>
    <w:div w:id="1390033902">
      <w:bodyDiv w:val="1"/>
      <w:marLeft w:val="0"/>
      <w:marRight w:val="0"/>
      <w:marTop w:val="0"/>
      <w:marBottom w:val="0"/>
      <w:divBdr>
        <w:top w:val="none" w:sz="0" w:space="0" w:color="auto"/>
        <w:left w:val="none" w:sz="0" w:space="0" w:color="auto"/>
        <w:bottom w:val="none" w:sz="0" w:space="0" w:color="auto"/>
        <w:right w:val="none" w:sz="0" w:space="0" w:color="auto"/>
      </w:divBdr>
      <w:divsChild>
        <w:div w:id="434911044">
          <w:marLeft w:val="0"/>
          <w:marRight w:val="0"/>
          <w:marTop w:val="0"/>
          <w:marBottom w:val="0"/>
          <w:divBdr>
            <w:top w:val="none" w:sz="0" w:space="0" w:color="auto"/>
            <w:left w:val="none" w:sz="0" w:space="0" w:color="auto"/>
            <w:bottom w:val="none" w:sz="0" w:space="0" w:color="auto"/>
            <w:right w:val="none" w:sz="0" w:space="0" w:color="auto"/>
          </w:divBdr>
        </w:div>
        <w:div w:id="1244342227">
          <w:marLeft w:val="0"/>
          <w:marRight w:val="0"/>
          <w:marTop w:val="0"/>
          <w:marBottom w:val="0"/>
          <w:divBdr>
            <w:top w:val="none" w:sz="0" w:space="0" w:color="auto"/>
            <w:left w:val="none" w:sz="0" w:space="0" w:color="auto"/>
            <w:bottom w:val="none" w:sz="0" w:space="0" w:color="auto"/>
            <w:right w:val="none" w:sz="0" w:space="0" w:color="auto"/>
          </w:divBdr>
        </w:div>
        <w:div w:id="1703364325">
          <w:marLeft w:val="0"/>
          <w:marRight w:val="0"/>
          <w:marTop w:val="0"/>
          <w:marBottom w:val="0"/>
          <w:divBdr>
            <w:top w:val="none" w:sz="0" w:space="0" w:color="auto"/>
            <w:left w:val="none" w:sz="0" w:space="0" w:color="auto"/>
            <w:bottom w:val="none" w:sz="0" w:space="0" w:color="auto"/>
            <w:right w:val="none" w:sz="0" w:space="0" w:color="auto"/>
          </w:divBdr>
        </w:div>
      </w:divsChild>
    </w:div>
    <w:div w:id="1402756002">
      <w:bodyDiv w:val="1"/>
      <w:marLeft w:val="0"/>
      <w:marRight w:val="0"/>
      <w:marTop w:val="0"/>
      <w:marBottom w:val="0"/>
      <w:divBdr>
        <w:top w:val="none" w:sz="0" w:space="0" w:color="auto"/>
        <w:left w:val="none" w:sz="0" w:space="0" w:color="auto"/>
        <w:bottom w:val="none" w:sz="0" w:space="0" w:color="auto"/>
        <w:right w:val="none" w:sz="0" w:space="0" w:color="auto"/>
      </w:divBdr>
    </w:div>
    <w:div w:id="1522275640">
      <w:bodyDiv w:val="1"/>
      <w:marLeft w:val="0"/>
      <w:marRight w:val="0"/>
      <w:marTop w:val="0"/>
      <w:marBottom w:val="0"/>
      <w:divBdr>
        <w:top w:val="none" w:sz="0" w:space="0" w:color="auto"/>
        <w:left w:val="none" w:sz="0" w:space="0" w:color="auto"/>
        <w:bottom w:val="none" w:sz="0" w:space="0" w:color="auto"/>
        <w:right w:val="none" w:sz="0" w:space="0" w:color="auto"/>
      </w:divBdr>
    </w:div>
    <w:div w:id="1573736451">
      <w:bodyDiv w:val="1"/>
      <w:marLeft w:val="0"/>
      <w:marRight w:val="0"/>
      <w:marTop w:val="0"/>
      <w:marBottom w:val="0"/>
      <w:divBdr>
        <w:top w:val="none" w:sz="0" w:space="0" w:color="auto"/>
        <w:left w:val="none" w:sz="0" w:space="0" w:color="auto"/>
        <w:bottom w:val="none" w:sz="0" w:space="0" w:color="auto"/>
        <w:right w:val="none" w:sz="0" w:space="0" w:color="auto"/>
      </w:divBdr>
    </w:div>
    <w:div w:id="1885209906">
      <w:bodyDiv w:val="1"/>
      <w:marLeft w:val="0"/>
      <w:marRight w:val="0"/>
      <w:marTop w:val="0"/>
      <w:marBottom w:val="0"/>
      <w:divBdr>
        <w:top w:val="none" w:sz="0" w:space="0" w:color="auto"/>
        <w:left w:val="none" w:sz="0" w:space="0" w:color="auto"/>
        <w:bottom w:val="none" w:sz="0" w:space="0" w:color="auto"/>
        <w:right w:val="none" w:sz="0" w:space="0" w:color="auto"/>
      </w:divBdr>
      <w:divsChild>
        <w:div w:id="1021590388">
          <w:marLeft w:val="0"/>
          <w:marRight w:val="0"/>
          <w:marTop w:val="0"/>
          <w:marBottom w:val="0"/>
          <w:divBdr>
            <w:top w:val="none" w:sz="0" w:space="0" w:color="auto"/>
            <w:left w:val="none" w:sz="0" w:space="0" w:color="auto"/>
            <w:bottom w:val="none" w:sz="0" w:space="0" w:color="auto"/>
            <w:right w:val="none" w:sz="0" w:space="0" w:color="auto"/>
          </w:divBdr>
        </w:div>
        <w:div w:id="1935475361">
          <w:marLeft w:val="0"/>
          <w:marRight w:val="0"/>
          <w:marTop w:val="0"/>
          <w:marBottom w:val="0"/>
          <w:divBdr>
            <w:top w:val="none" w:sz="0" w:space="0" w:color="auto"/>
            <w:left w:val="none" w:sz="0" w:space="0" w:color="auto"/>
            <w:bottom w:val="none" w:sz="0" w:space="0" w:color="auto"/>
            <w:right w:val="none" w:sz="0" w:space="0" w:color="auto"/>
          </w:divBdr>
        </w:div>
      </w:divsChild>
    </w:div>
    <w:div w:id="1991908599">
      <w:bodyDiv w:val="1"/>
      <w:marLeft w:val="0"/>
      <w:marRight w:val="0"/>
      <w:marTop w:val="0"/>
      <w:marBottom w:val="0"/>
      <w:divBdr>
        <w:top w:val="none" w:sz="0" w:space="0" w:color="auto"/>
        <w:left w:val="none" w:sz="0" w:space="0" w:color="auto"/>
        <w:bottom w:val="none" w:sz="0" w:space="0" w:color="auto"/>
        <w:right w:val="none" w:sz="0" w:space="0" w:color="auto"/>
      </w:divBdr>
    </w:div>
    <w:div w:id="2133939032">
      <w:bodyDiv w:val="1"/>
      <w:marLeft w:val="0"/>
      <w:marRight w:val="0"/>
      <w:marTop w:val="0"/>
      <w:marBottom w:val="0"/>
      <w:divBdr>
        <w:top w:val="none" w:sz="0" w:space="0" w:color="auto"/>
        <w:left w:val="none" w:sz="0" w:space="0" w:color="auto"/>
        <w:bottom w:val="none" w:sz="0" w:space="0" w:color="auto"/>
        <w:right w:val="none" w:sz="0" w:space="0" w:color="auto"/>
      </w:divBdr>
      <w:divsChild>
        <w:div w:id="101343225">
          <w:marLeft w:val="0"/>
          <w:marRight w:val="0"/>
          <w:marTop w:val="0"/>
          <w:marBottom w:val="0"/>
          <w:divBdr>
            <w:top w:val="none" w:sz="0" w:space="0" w:color="auto"/>
            <w:left w:val="none" w:sz="0" w:space="0" w:color="auto"/>
            <w:bottom w:val="none" w:sz="0" w:space="0" w:color="auto"/>
            <w:right w:val="none" w:sz="0" w:space="0" w:color="auto"/>
          </w:divBdr>
        </w:div>
        <w:div w:id="542592736">
          <w:marLeft w:val="0"/>
          <w:marRight w:val="0"/>
          <w:marTop w:val="0"/>
          <w:marBottom w:val="0"/>
          <w:divBdr>
            <w:top w:val="none" w:sz="0" w:space="0" w:color="auto"/>
            <w:left w:val="none" w:sz="0" w:space="0" w:color="auto"/>
            <w:bottom w:val="none" w:sz="0" w:space="0" w:color="auto"/>
            <w:right w:val="none" w:sz="0" w:space="0" w:color="auto"/>
          </w:divBdr>
        </w:div>
        <w:div w:id="1382291644">
          <w:marLeft w:val="0"/>
          <w:marRight w:val="0"/>
          <w:marTop w:val="0"/>
          <w:marBottom w:val="0"/>
          <w:divBdr>
            <w:top w:val="none" w:sz="0" w:space="0" w:color="auto"/>
            <w:left w:val="none" w:sz="0" w:space="0" w:color="auto"/>
            <w:bottom w:val="none" w:sz="0" w:space="0" w:color="auto"/>
            <w:right w:val="none" w:sz="0" w:space="0" w:color="auto"/>
          </w:divBdr>
        </w:div>
        <w:div w:id="2119177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18" Type="http://schemas.openxmlformats.org/officeDocument/2006/relationships/customXml" Target="../customXml/item2.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9" Type="http://schemas.openxmlformats.org/officeDocument/2006/relationships/customXml" Target="../customXml/item3.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2025-06-17T11:49:56+00:00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F576CA-CC0A-4077-B806-F973846D693E}"/>
</file>

<file path=customXml/itemProps2.xml><?xml version="1.0" encoding="utf-8"?>
<ds:datastoreItem xmlns:ds="http://schemas.openxmlformats.org/officeDocument/2006/customXml" ds:itemID="{E423BEC1-1E8E-49E4-8E4D-2657D5E79B8C}"/>
</file>

<file path=customXml/itemProps3.xml><?xml version="1.0" encoding="utf-8"?>
<ds:datastoreItem xmlns:ds="http://schemas.openxmlformats.org/officeDocument/2006/customXml" ds:itemID="{130BF55D-7767-4B6C-9B61-39EDABB496F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LÓPEZ GARCÍA</dc:creator>
  <cp:keywords/>
  <dc:description/>
  <cp:lastModifiedBy>ELIZABETH LÓPEZ GARCÍA</cp:lastModifiedBy>
  <cp:revision>175</cp:revision>
  <dcterms:created xsi:type="dcterms:W3CDTF">2025-06-10T01:00:00Z</dcterms:created>
  <dcterms:modified xsi:type="dcterms:W3CDTF">2025-06-17T11:32:35Z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