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7C01F1" w14:textId="2C8B9632" w:rsidR="5587947E" w:rsidRDefault="5587947E" w:rsidP="152F040B">
      <w:pPr>
        <w:spacing w:after="0"/>
        <w:jc w:val="center"/>
        <w:rPr>
          <w:rFonts w:ascii="Times New Roman" w:eastAsia="Times New Roman" w:hAnsi="Times New Roman" w:cs="Times New Roman"/>
          <w:color w:val="000000" w:themeColor="text1"/>
        </w:rPr>
      </w:pPr>
      <w:r w:rsidRPr="152F040B">
        <w:rPr>
          <w:rFonts w:ascii="Times New Roman" w:eastAsia="Times New Roman" w:hAnsi="Times New Roman" w:cs="Times New Roman"/>
          <w:color w:val="000000" w:themeColor="text1"/>
        </w:rPr>
        <w:t>Comité para la Eliminación de la Discriminación Racial (CERD)</w:t>
      </w:r>
    </w:p>
    <w:p w14:paraId="728FE5E1" w14:textId="7BDBA1F7" w:rsidR="152F040B" w:rsidRDefault="152F040B" w:rsidP="152F040B">
      <w:pPr>
        <w:spacing w:after="0"/>
        <w:jc w:val="center"/>
        <w:rPr>
          <w:rFonts w:ascii="Times New Roman" w:eastAsia="Times New Roman" w:hAnsi="Times New Roman" w:cs="Times New Roman"/>
          <w:color w:val="000000" w:themeColor="text1"/>
        </w:rPr>
      </w:pPr>
    </w:p>
    <w:p w14:paraId="78BDDD14" w14:textId="12247901" w:rsidR="5587947E" w:rsidRDefault="5587947E" w:rsidP="152F040B">
      <w:pPr>
        <w:spacing w:after="0"/>
        <w:jc w:val="center"/>
        <w:rPr>
          <w:rFonts w:ascii="Times New Roman" w:eastAsia="Times New Roman" w:hAnsi="Times New Roman" w:cs="Times New Roman"/>
        </w:rPr>
      </w:pPr>
      <w:r w:rsidRPr="152F040B">
        <w:rPr>
          <w:rFonts w:ascii="Times New Roman" w:eastAsia="Times New Roman" w:hAnsi="Times New Roman" w:cs="Times New Roman"/>
          <w:color w:val="000000" w:themeColor="text1"/>
        </w:rPr>
        <w:t>113° Perío</w:t>
      </w:r>
      <w:r w:rsidR="3A4B738E" w:rsidRPr="152F040B">
        <w:rPr>
          <w:rFonts w:ascii="Times New Roman" w:eastAsia="Times New Roman" w:hAnsi="Times New Roman" w:cs="Times New Roman"/>
          <w:color w:val="000000" w:themeColor="text1"/>
        </w:rPr>
        <w:t xml:space="preserve">do de Sesiones - </w:t>
      </w:r>
      <w:r w:rsidR="3A4B738E" w:rsidRPr="152F040B">
        <w:rPr>
          <w:rFonts w:ascii="Times New Roman" w:eastAsia="Times New Roman" w:hAnsi="Times New Roman" w:cs="Times New Roman"/>
        </w:rPr>
        <w:t>05 a 23 de agosto de 2024</w:t>
      </w:r>
    </w:p>
    <w:p w14:paraId="22027B01" w14:textId="55DAB74D" w:rsidR="683E542C" w:rsidRDefault="683E542C" w:rsidP="152F040B">
      <w:pPr>
        <w:spacing w:before="240" w:after="240"/>
        <w:jc w:val="center"/>
        <w:rPr>
          <w:rFonts w:ascii="Times New Roman" w:eastAsia="Times New Roman" w:hAnsi="Times New Roman" w:cs="Times New Roman"/>
          <w:color w:val="000000" w:themeColor="text1"/>
        </w:rPr>
      </w:pPr>
      <w:proofErr w:type="spellStart"/>
      <w:r w:rsidRPr="152F040B">
        <w:rPr>
          <w:rFonts w:ascii="Times New Roman" w:eastAsia="Times New Roman" w:hAnsi="Times New Roman" w:cs="Times New Roman"/>
          <w:color w:val="000000" w:themeColor="text1"/>
        </w:rPr>
        <w:t>Palais</w:t>
      </w:r>
      <w:proofErr w:type="spellEnd"/>
      <w:r w:rsidRPr="152F040B">
        <w:rPr>
          <w:rFonts w:ascii="Times New Roman" w:eastAsia="Times New Roman" w:hAnsi="Times New Roman" w:cs="Times New Roman"/>
          <w:color w:val="000000" w:themeColor="text1"/>
        </w:rPr>
        <w:t xml:space="preserve"> Wilson, Ginebra, Suiza</w:t>
      </w:r>
    </w:p>
    <w:p w14:paraId="6AC227A8" w14:textId="42DA2BFB" w:rsidR="152F040B" w:rsidRDefault="152F040B" w:rsidP="152F040B">
      <w:pPr>
        <w:jc w:val="center"/>
        <w:rPr>
          <w:rFonts w:ascii="Times New Roman" w:eastAsia="Times New Roman" w:hAnsi="Times New Roman" w:cs="Times New Roman"/>
        </w:rPr>
      </w:pPr>
    </w:p>
    <w:p w14:paraId="62540E62" w14:textId="22686673" w:rsidR="152F040B" w:rsidRDefault="152F040B" w:rsidP="152F040B">
      <w:pPr>
        <w:spacing w:after="0"/>
        <w:jc w:val="center"/>
        <w:rPr>
          <w:rFonts w:ascii="Times New Roman" w:eastAsia="Times New Roman" w:hAnsi="Times New Roman" w:cs="Times New Roman"/>
        </w:rPr>
      </w:pPr>
    </w:p>
    <w:p w14:paraId="42047810" w14:textId="7DFCACEE" w:rsidR="5587947E" w:rsidRDefault="5587947E" w:rsidP="152F040B">
      <w:pPr>
        <w:spacing w:after="0"/>
        <w:jc w:val="center"/>
        <w:rPr>
          <w:rFonts w:ascii="Times New Roman" w:eastAsia="Times New Roman" w:hAnsi="Times New Roman" w:cs="Times New Roman"/>
          <w:b/>
          <w:bCs/>
          <w:color w:val="000000" w:themeColor="text1"/>
          <w:sz w:val="30"/>
          <w:szCs w:val="30"/>
        </w:rPr>
      </w:pPr>
      <w:r w:rsidRPr="152F040B">
        <w:rPr>
          <w:rFonts w:ascii="Times New Roman" w:eastAsia="Times New Roman" w:hAnsi="Times New Roman" w:cs="Times New Roman"/>
          <w:b/>
          <w:bCs/>
          <w:color w:val="000000" w:themeColor="text1"/>
          <w:sz w:val="30"/>
          <w:szCs w:val="30"/>
        </w:rPr>
        <w:t>Reporte sobre la República Bolivariana de Venezuela enviado para consideración del C</w:t>
      </w:r>
      <w:r w:rsidR="6455FC23" w:rsidRPr="152F040B">
        <w:rPr>
          <w:rFonts w:ascii="Times New Roman" w:eastAsia="Times New Roman" w:hAnsi="Times New Roman" w:cs="Times New Roman"/>
          <w:b/>
          <w:bCs/>
          <w:color w:val="000000" w:themeColor="text1"/>
          <w:sz w:val="30"/>
          <w:szCs w:val="30"/>
        </w:rPr>
        <w:t>ERD</w:t>
      </w:r>
      <w:r w:rsidRPr="152F040B">
        <w:rPr>
          <w:rFonts w:ascii="Times New Roman" w:eastAsia="Times New Roman" w:hAnsi="Times New Roman" w:cs="Times New Roman"/>
          <w:b/>
          <w:bCs/>
          <w:color w:val="000000" w:themeColor="text1"/>
          <w:sz w:val="30"/>
          <w:szCs w:val="30"/>
        </w:rPr>
        <w:t xml:space="preserve"> en su </w:t>
      </w:r>
      <w:r w:rsidR="528BDF55" w:rsidRPr="152F040B">
        <w:rPr>
          <w:rFonts w:ascii="Times New Roman" w:eastAsia="Times New Roman" w:hAnsi="Times New Roman" w:cs="Times New Roman"/>
          <w:b/>
          <w:bCs/>
          <w:color w:val="000000" w:themeColor="text1"/>
          <w:sz w:val="30"/>
          <w:szCs w:val="30"/>
        </w:rPr>
        <w:t>113°</w:t>
      </w:r>
      <w:r w:rsidRPr="152F040B">
        <w:rPr>
          <w:rFonts w:ascii="Times New Roman" w:eastAsia="Times New Roman" w:hAnsi="Times New Roman" w:cs="Times New Roman"/>
          <w:b/>
          <w:bCs/>
          <w:color w:val="000000" w:themeColor="text1"/>
          <w:sz w:val="30"/>
          <w:szCs w:val="30"/>
        </w:rPr>
        <w:t xml:space="preserve"> per</w:t>
      </w:r>
      <w:r w:rsidR="68871DFC" w:rsidRPr="152F040B">
        <w:rPr>
          <w:rFonts w:ascii="Times New Roman" w:eastAsia="Times New Roman" w:hAnsi="Times New Roman" w:cs="Times New Roman"/>
          <w:b/>
          <w:bCs/>
          <w:color w:val="000000" w:themeColor="text1"/>
          <w:sz w:val="30"/>
          <w:szCs w:val="30"/>
        </w:rPr>
        <w:t>í</w:t>
      </w:r>
      <w:r w:rsidRPr="152F040B">
        <w:rPr>
          <w:rFonts w:ascii="Times New Roman" w:eastAsia="Times New Roman" w:hAnsi="Times New Roman" w:cs="Times New Roman"/>
          <w:b/>
          <w:bCs/>
          <w:color w:val="000000" w:themeColor="text1"/>
          <w:sz w:val="30"/>
          <w:szCs w:val="30"/>
        </w:rPr>
        <w:t>odo de sesiones</w:t>
      </w:r>
      <w:r w:rsidRPr="152F040B">
        <w:rPr>
          <w:rStyle w:val="Refdenotaalpie"/>
          <w:rFonts w:ascii="Times New Roman" w:eastAsia="Times New Roman" w:hAnsi="Times New Roman" w:cs="Times New Roman"/>
          <w:b/>
          <w:bCs/>
          <w:color w:val="000000" w:themeColor="text1"/>
          <w:sz w:val="30"/>
          <w:szCs w:val="30"/>
        </w:rPr>
        <w:footnoteReference w:id="2"/>
      </w:r>
      <w:r w:rsidRPr="152F040B">
        <w:rPr>
          <w:rFonts w:ascii="Times New Roman" w:eastAsia="Times New Roman" w:hAnsi="Times New Roman" w:cs="Times New Roman"/>
          <w:b/>
          <w:bCs/>
          <w:color w:val="000000" w:themeColor="text1"/>
          <w:sz w:val="30"/>
          <w:szCs w:val="30"/>
        </w:rPr>
        <w:t>.</w:t>
      </w:r>
    </w:p>
    <w:p w14:paraId="59C43309" w14:textId="6105DEA8" w:rsidR="5587947E" w:rsidRDefault="5587947E" w:rsidP="152F040B">
      <w:pPr>
        <w:spacing w:after="0"/>
        <w:jc w:val="center"/>
        <w:rPr>
          <w:rFonts w:ascii="Times New Roman" w:eastAsia="Times New Roman" w:hAnsi="Times New Roman" w:cs="Times New Roman"/>
          <w:b/>
          <w:bCs/>
          <w:color w:val="000000" w:themeColor="text1"/>
          <w:sz w:val="30"/>
          <w:szCs w:val="30"/>
          <w:u w:val="single"/>
        </w:rPr>
      </w:pPr>
      <w:r w:rsidRPr="152F040B">
        <w:rPr>
          <w:rFonts w:ascii="Times New Roman" w:eastAsia="Times New Roman" w:hAnsi="Times New Roman" w:cs="Times New Roman"/>
          <w:b/>
          <w:bCs/>
          <w:color w:val="000000" w:themeColor="text1"/>
          <w:sz w:val="30"/>
          <w:szCs w:val="30"/>
          <w:u w:val="single"/>
        </w:rPr>
        <w:t>El documento puede ser publicado</w:t>
      </w:r>
    </w:p>
    <w:p w14:paraId="2BFB8791" w14:textId="2CEA0BCC" w:rsidR="152F040B" w:rsidRDefault="152F040B" w:rsidP="152F040B">
      <w:pPr>
        <w:rPr>
          <w:rFonts w:ascii="Times New Roman" w:eastAsia="Times New Roman" w:hAnsi="Times New Roman" w:cs="Times New Roman"/>
        </w:rPr>
      </w:pPr>
    </w:p>
    <w:p w14:paraId="399BBF80" w14:textId="523B1769" w:rsidR="152F040B" w:rsidRDefault="152F040B" w:rsidP="152F040B">
      <w:pPr>
        <w:jc w:val="right"/>
        <w:rPr>
          <w:rFonts w:ascii="Times New Roman" w:eastAsia="Times New Roman" w:hAnsi="Times New Roman" w:cs="Times New Roman"/>
        </w:rPr>
      </w:pPr>
    </w:p>
    <w:p w14:paraId="24408E34" w14:textId="2C3DE8E9" w:rsidR="5587947E" w:rsidRPr="001C17F7" w:rsidRDefault="5587947E" w:rsidP="001C17F7">
      <w:pPr>
        <w:spacing w:line="276" w:lineRule="auto"/>
        <w:jc w:val="right"/>
        <w:rPr>
          <w:rFonts w:ascii="Times New Roman" w:eastAsia="Times New Roman" w:hAnsi="Times New Roman" w:cs="Times New Roman"/>
          <w:b/>
          <w:bCs/>
          <w:color w:val="000000" w:themeColor="text1"/>
        </w:rPr>
      </w:pPr>
      <w:r w:rsidRPr="001C17F7">
        <w:rPr>
          <w:rFonts w:ascii="Times New Roman" w:eastAsia="Times New Roman" w:hAnsi="Times New Roman" w:cs="Times New Roman"/>
          <w:color w:val="000000" w:themeColor="text1"/>
        </w:rPr>
        <w:t>Presentado por:</w:t>
      </w:r>
    </w:p>
    <w:p w14:paraId="3761295D" w14:textId="2AD8AEBA" w:rsidR="291CCEF4" w:rsidRPr="001C17F7" w:rsidRDefault="291CCEF4" w:rsidP="006E2183">
      <w:pPr>
        <w:shd w:val="clear" w:color="auto" w:fill="C1E4F5" w:themeFill="accent1" w:themeFillTint="33"/>
        <w:spacing w:before="140" w:after="140" w:line="276" w:lineRule="auto"/>
        <w:ind w:left="1008"/>
        <w:jc w:val="both"/>
        <w:rPr>
          <w:rFonts w:ascii="Times New Roman" w:eastAsia="Times New Roman" w:hAnsi="Times New Roman" w:cs="Times New Roman"/>
        </w:rPr>
      </w:pPr>
      <w:r w:rsidRPr="001C17F7">
        <w:rPr>
          <w:rFonts w:ascii="Times New Roman" w:eastAsia="Times New Roman" w:hAnsi="Times New Roman" w:cs="Times New Roman"/>
          <w:b/>
          <w:bCs/>
          <w:color w:val="000000" w:themeColor="text1"/>
        </w:rPr>
        <w:t>Defiende Venezuela</w:t>
      </w:r>
      <w:r w:rsidRPr="001C17F7">
        <w:rPr>
          <w:rFonts w:ascii="Times New Roman" w:eastAsia="Times New Roman" w:hAnsi="Times New Roman" w:cs="Times New Roman"/>
          <w:color w:val="000000" w:themeColor="text1"/>
        </w:rPr>
        <w:t xml:space="preserve">: es una organización no gubernamental que se encarga de la promoción y defensa de los derechos humanos, además, su labor </w:t>
      </w:r>
      <w:r w:rsidR="006D5298" w:rsidRPr="001C17F7">
        <w:rPr>
          <w:rFonts w:ascii="Times New Roman" w:eastAsia="Times New Roman" w:hAnsi="Times New Roman" w:cs="Times New Roman"/>
          <w:color w:val="000000" w:themeColor="text1"/>
        </w:rPr>
        <w:t>se centra en</w:t>
      </w:r>
      <w:r w:rsidRPr="001C17F7">
        <w:rPr>
          <w:rFonts w:ascii="Times New Roman" w:eastAsia="Times New Roman" w:hAnsi="Times New Roman" w:cs="Times New Roman"/>
          <w:color w:val="000000" w:themeColor="text1"/>
        </w:rPr>
        <w:t xml:space="preserve"> preparar y elevar denuncias sobre violaciones de derechos humanos en el país con enfoque en el litigio estratégico internacional ante el Sistema Interamericano de Derechos Humanos (SIDH) y el Sistema Universal de Protección de Derechos Humanos (SUDH)</w:t>
      </w:r>
      <w:r w:rsidR="0D5B590E" w:rsidRPr="001C17F7">
        <w:rPr>
          <w:rFonts w:ascii="Times New Roman" w:eastAsia="Times New Roman" w:hAnsi="Times New Roman" w:cs="Times New Roman"/>
          <w:color w:val="000000" w:themeColor="text1"/>
        </w:rPr>
        <w:t>.</w:t>
      </w:r>
    </w:p>
    <w:p w14:paraId="151C0189" w14:textId="669F6172" w:rsidR="668FC4C8" w:rsidRPr="001C17F7" w:rsidRDefault="668FC4C8" w:rsidP="001C17F7">
      <w:pPr>
        <w:spacing w:before="140" w:after="140" w:line="276" w:lineRule="auto"/>
        <w:jc w:val="both"/>
        <w:rPr>
          <w:rFonts w:ascii="Times New Roman" w:eastAsia="Times New Roman" w:hAnsi="Times New Roman" w:cs="Times New Roman"/>
          <w:color w:val="000000" w:themeColor="text1"/>
        </w:rPr>
      </w:pPr>
      <w:r w:rsidRPr="001C17F7">
        <w:rPr>
          <w:rFonts w:ascii="Times New Roman" w:eastAsia="Times New Roman" w:hAnsi="Times New Roman" w:cs="Times New Roman"/>
          <w:color w:val="000000" w:themeColor="text1"/>
        </w:rPr>
        <w:t>Con base en las recomendaciones anteriormente formuladas por el Comité y las respuestas dadas por el Estado venezolano a la Lista de Cuestiones Previas, en este documento podrán encontrar información relativa a los siguientes tópicos:</w:t>
      </w:r>
      <w:r w:rsidR="00CA3F84" w:rsidRPr="001C17F7">
        <w:rPr>
          <w:rFonts w:ascii="Times New Roman" w:eastAsia="Times New Roman" w:hAnsi="Times New Roman" w:cs="Times New Roman"/>
          <w:color w:val="000000" w:themeColor="text1"/>
        </w:rPr>
        <w:t xml:space="preserve"> (i) discriminación racial en el contexto de operativos de seguridad </w:t>
      </w:r>
      <w:r w:rsidR="00884DC9">
        <w:rPr>
          <w:rFonts w:ascii="Times New Roman" w:eastAsia="Times New Roman" w:hAnsi="Times New Roman" w:cs="Times New Roman"/>
          <w:color w:val="000000" w:themeColor="text1"/>
        </w:rPr>
        <w:t xml:space="preserve">en la lucha contra la delincuencia organizada </w:t>
      </w:r>
      <w:r w:rsidR="00CA3F84" w:rsidRPr="001C17F7">
        <w:rPr>
          <w:rFonts w:ascii="Times New Roman" w:eastAsia="Times New Roman" w:hAnsi="Times New Roman" w:cs="Times New Roman"/>
          <w:color w:val="000000" w:themeColor="text1"/>
        </w:rPr>
        <w:t xml:space="preserve">en Venezuela; </w:t>
      </w:r>
      <w:r w:rsidR="00CA3F84" w:rsidRPr="005217CC">
        <w:rPr>
          <w:rFonts w:ascii="Times New Roman" w:eastAsia="Times New Roman" w:hAnsi="Times New Roman" w:cs="Times New Roman"/>
          <w:color w:val="000000" w:themeColor="text1"/>
        </w:rPr>
        <w:t>(</w:t>
      </w:r>
      <w:proofErr w:type="spellStart"/>
      <w:r w:rsidR="00CA3F84" w:rsidRPr="005217CC">
        <w:rPr>
          <w:rFonts w:ascii="Times New Roman" w:eastAsia="Times New Roman" w:hAnsi="Times New Roman" w:cs="Times New Roman"/>
          <w:color w:val="000000" w:themeColor="text1"/>
        </w:rPr>
        <w:t>ii</w:t>
      </w:r>
      <w:proofErr w:type="spellEnd"/>
      <w:r w:rsidR="00CA3F84" w:rsidRPr="005217CC">
        <w:rPr>
          <w:rFonts w:ascii="Times New Roman" w:eastAsia="Times New Roman" w:hAnsi="Times New Roman" w:cs="Times New Roman"/>
          <w:color w:val="000000" w:themeColor="text1"/>
        </w:rPr>
        <w:t>)</w:t>
      </w:r>
      <w:r w:rsidR="000F1D17" w:rsidRPr="005217CC">
        <w:rPr>
          <w:rFonts w:ascii="Times New Roman" w:eastAsia="Times New Roman" w:hAnsi="Times New Roman" w:cs="Times New Roman"/>
          <w:bCs/>
          <w:lang w:val="es-ES"/>
        </w:rPr>
        <w:t xml:space="preserve"> falencia del Estado en la investigación de </w:t>
      </w:r>
      <w:proofErr w:type="spellStart"/>
      <w:r w:rsidR="000F1D17" w:rsidRPr="005217CC">
        <w:rPr>
          <w:rFonts w:ascii="Times New Roman" w:eastAsia="Times New Roman" w:hAnsi="Times New Roman" w:cs="Times New Roman"/>
          <w:bCs/>
          <w:lang w:val="es-ES"/>
        </w:rPr>
        <w:t>transfeminicidios</w:t>
      </w:r>
      <w:proofErr w:type="spellEnd"/>
      <w:r w:rsidR="000F1D17" w:rsidRPr="005217CC">
        <w:rPr>
          <w:rFonts w:ascii="Times New Roman" w:eastAsia="Times New Roman" w:hAnsi="Times New Roman" w:cs="Times New Roman"/>
          <w:bCs/>
          <w:lang w:val="es-ES"/>
        </w:rPr>
        <w:t xml:space="preserve"> de personas racializadas, y, sus medidas prevención de discriminación racial en cobertura mediática y discurso en redes sociales; y (</w:t>
      </w:r>
      <w:proofErr w:type="spellStart"/>
      <w:r w:rsidR="00993F0A">
        <w:rPr>
          <w:rFonts w:ascii="Times New Roman" w:eastAsia="Times New Roman" w:hAnsi="Times New Roman" w:cs="Times New Roman"/>
          <w:bCs/>
          <w:lang w:val="es-ES"/>
        </w:rPr>
        <w:t>ii</w:t>
      </w:r>
      <w:proofErr w:type="spellEnd"/>
      <w:r w:rsidR="00CA3F84" w:rsidRPr="005217CC">
        <w:rPr>
          <w:rFonts w:ascii="Times New Roman" w:eastAsia="Times New Roman" w:hAnsi="Times New Roman" w:cs="Times New Roman"/>
          <w:lang w:val="es-ES"/>
        </w:rPr>
        <w:t>)</w:t>
      </w:r>
      <w:r w:rsidR="00CA3F84" w:rsidRPr="001C17F7">
        <w:rPr>
          <w:rFonts w:ascii="Times New Roman" w:eastAsia="Times New Roman" w:hAnsi="Times New Roman" w:cs="Times New Roman"/>
          <w:color w:val="000000" w:themeColor="text1"/>
        </w:rPr>
        <w:t xml:space="preserve"> </w:t>
      </w:r>
      <w:r w:rsidR="00C56FD5" w:rsidRPr="001C17F7">
        <w:rPr>
          <w:rFonts w:ascii="Times New Roman" w:eastAsia="Times New Roman" w:hAnsi="Times New Roman" w:cs="Times New Roman"/>
          <w:color w:val="000000" w:themeColor="text1"/>
        </w:rPr>
        <w:t xml:space="preserve">conclusiones y recomendaciones sugeridas para la consideración del Comité. </w:t>
      </w:r>
    </w:p>
    <w:p w14:paraId="0007D3AF" w14:textId="404120C1" w:rsidR="73185329" w:rsidRPr="001C17F7" w:rsidRDefault="003F5F04" w:rsidP="001C17F7">
      <w:pPr>
        <w:pStyle w:val="Prrafodelista"/>
        <w:numPr>
          <w:ilvl w:val="0"/>
          <w:numId w:val="1"/>
        </w:numPr>
        <w:spacing w:before="140" w:after="140" w:line="276" w:lineRule="auto"/>
        <w:jc w:val="both"/>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 xml:space="preserve">DISCRIMINACIÓN RACIAL EN EL CONTEXTO DE LOS OPERATIVOS DE SEGURIDAD </w:t>
      </w:r>
      <w:r w:rsidR="00884DC9">
        <w:rPr>
          <w:rFonts w:ascii="Times New Roman" w:eastAsia="Times New Roman" w:hAnsi="Times New Roman" w:cs="Times New Roman"/>
          <w:b/>
          <w:bCs/>
          <w:color w:val="000000" w:themeColor="text1"/>
        </w:rPr>
        <w:t xml:space="preserve">EN LA LUCHA CONTRA LA DELICUENCIA ORGANIZADA </w:t>
      </w:r>
      <w:r>
        <w:rPr>
          <w:rFonts w:ascii="Times New Roman" w:eastAsia="Times New Roman" w:hAnsi="Times New Roman" w:cs="Times New Roman"/>
          <w:b/>
          <w:bCs/>
          <w:color w:val="000000" w:themeColor="text1"/>
        </w:rPr>
        <w:t>EN VENEZUELA.</w:t>
      </w:r>
    </w:p>
    <w:p w14:paraId="4E064F59" w14:textId="77777777" w:rsidR="00330483" w:rsidRPr="001C17F7" w:rsidRDefault="00330483" w:rsidP="001C17F7">
      <w:pPr>
        <w:spacing w:line="276" w:lineRule="auto"/>
        <w:jc w:val="both"/>
        <w:rPr>
          <w:rFonts w:ascii="Times New Roman" w:hAnsi="Times New Roman" w:cs="Times New Roman"/>
        </w:rPr>
      </w:pPr>
      <w:r w:rsidRPr="001C17F7">
        <w:rPr>
          <w:rFonts w:ascii="Times New Roman" w:eastAsia="Times New Roman" w:hAnsi="Times New Roman" w:cs="Times New Roman"/>
          <w:color w:val="000000" w:themeColor="text1"/>
        </w:rPr>
        <w:t>La Convención Internacional sobre la Eliminación de todas las Formas de Discriminación Racial, ratificada por Venezuela desde 1967</w:t>
      </w:r>
      <w:r w:rsidRPr="001C17F7">
        <w:rPr>
          <w:rStyle w:val="Refdenotaalpie"/>
          <w:rFonts w:ascii="Times New Roman" w:eastAsia="Times New Roman" w:hAnsi="Times New Roman" w:cs="Times New Roman"/>
          <w:color w:val="000000" w:themeColor="text1"/>
        </w:rPr>
        <w:footnoteReference w:id="3"/>
      </w:r>
      <w:r w:rsidRPr="001C17F7">
        <w:rPr>
          <w:rFonts w:ascii="Times New Roman" w:eastAsia="Times New Roman" w:hAnsi="Times New Roman" w:cs="Times New Roman"/>
          <w:color w:val="000000" w:themeColor="text1"/>
        </w:rPr>
        <w:t xml:space="preserve">, define la discriminación racial en su artículo 1 como "toda </w:t>
      </w:r>
      <w:r w:rsidRPr="001C17F7">
        <w:rPr>
          <w:rFonts w:ascii="Times New Roman" w:eastAsia="Times New Roman" w:hAnsi="Times New Roman" w:cs="Times New Roman"/>
          <w:color w:val="000000" w:themeColor="text1"/>
        </w:rPr>
        <w:lastRenderedPageBreak/>
        <w:t xml:space="preserve">distinción, exclusión, restricción o preferencia basada en motivos de raza, color, linaje u </w:t>
      </w:r>
      <w:r w:rsidRPr="00683D7D">
        <w:rPr>
          <w:rFonts w:ascii="Times New Roman" w:eastAsia="Times New Roman" w:hAnsi="Times New Roman" w:cs="Times New Roman"/>
          <w:i/>
          <w:iCs/>
          <w:color w:val="000000" w:themeColor="text1"/>
        </w:rPr>
        <w:t>origen nacional o étnico que tenga por objeto o por resultado anular o menoscabar el reconocimiento, goce o ejercicio, en condiciones de igualdad, de los derechos humanos y libertades fundamentales en las esferas política, económica, social, cultural o en cualquier otra esfera de la vida pública</w:t>
      </w:r>
      <w:r w:rsidRPr="001C17F7">
        <w:rPr>
          <w:rFonts w:ascii="Times New Roman" w:eastAsia="Times New Roman" w:hAnsi="Times New Roman" w:cs="Times New Roman"/>
          <w:color w:val="000000" w:themeColor="text1"/>
        </w:rPr>
        <w:t>".</w:t>
      </w:r>
    </w:p>
    <w:p w14:paraId="119CF8ED" w14:textId="4EFD9D2B" w:rsidR="00330483" w:rsidRPr="001C17F7" w:rsidRDefault="00330483" w:rsidP="001C17F7">
      <w:pPr>
        <w:spacing w:line="276" w:lineRule="auto"/>
        <w:jc w:val="both"/>
        <w:rPr>
          <w:rFonts w:ascii="Times New Roman" w:hAnsi="Times New Roman" w:cs="Times New Roman"/>
        </w:rPr>
      </w:pPr>
      <w:r w:rsidRPr="001C17F7">
        <w:rPr>
          <w:rFonts w:ascii="Times New Roman" w:eastAsia="Times New Roman" w:hAnsi="Times New Roman" w:cs="Times New Roman"/>
          <w:color w:val="000000" w:themeColor="text1"/>
        </w:rPr>
        <w:t>Además, el artículo 2 de la Convención establece que los Estados parte deben "condenar la discriminación racial y se comprometen a seguir, por todos los medios apropiados y sin dilaciones, una política encaminada a eliminar la discriminación racial en todas sus formas". En este sentido, Venezuela cuenta con la Ley Orgánica contra la Discriminación Racial de 2021, que tipifica el delito de discriminación racial y establece sanciones penales y civiles</w:t>
      </w:r>
      <w:r w:rsidRPr="001C17F7">
        <w:rPr>
          <w:rStyle w:val="Refdenotaalpie"/>
          <w:rFonts w:ascii="Times New Roman" w:eastAsia="Times New Roman" w:hAnsi="Times New Roman" w:cs="Times New Roman"/>
          <w:color w:val="000000" w:themeColor="text1"/>
        </w:rPr>
        <w:footnoteReference w:id="4"/>
      </w:r>
      <w:r w:rsidRPr="001C17F7">
        <w:rPr>
          <w:rFonts w:ascii="Times New Roman" w:eastAsia="Times New Roman" w:hAnsi="Times New Roman" w:cs="Times New Roman"/>
          <w:color w:val="000000" w:themeColor="text1"/>
        </w:rPr>
        <w:t>.</w:t>
      </w:r>
    </w:p>
    <w:p w14:paraId="2BA7653A" w14:textId="5639F78D" w:rsidR="00014221" w:rsidRPr="001C17F7" w:rsidRDefault="73185329" w:rsidP="001C17F7">
      <w:pPr>
        <w:spacing w:line="276" w:lineRule="auto"/>
        <w:jc w:val="both"/>
        <w:rPr>
          <w:rFonts w:ascii="Times New Roman" w:eastAsia="Times New Roman" w:hAnsi="Times New Roman" w:cs="Times New Roman"/>
          <w:color w:val="000000" w:themeColor="text1"/>
        </w:rPr>
      </w:pPr>
      <w:r w:rsidRPr="001C17F7">
        <w:rPr>
          <w:rFonts w:ascii="Times New Roman" w:eastAsia="Times New Roman" w:hAnsi="Times New Roman" w:cs="Times New Roman"/>
          <w:color w:val="000000" w:themeColor="text1"/>
        </w:rPr>
        <w:t>En Venezuela, existe evidencia de que los operativos de seguridad llevados a cabo por las fuerzas policiales y de seguridad del Estado tienen un impacto desproporcionado en comunidades racializadas y empobrecidas. Estos operativos, marcados por su elevada letalidad, afectan particularmente a la juventud pobre y menos “blanca” de las barriadas populares. Aunque el racismo aparece como un fenómeno latente y poco problematizado en la sociedad y política venezolana, el sistema penal se caracteriza por ser selectivo, clasista y racista</w:t>
      </w:r>
      <w:r w:rsidR="0093053C">
        <w:rPr>
          <w:rFonts w:ascii="Times New Roman" w:eastAsia="Times New Roman" w:hAnsi="Times New Roman" w:cs="Times New Roman"/>
          <w:color w:val="000000" w:themeColor="text1"/>
        </w:rPr>
        <w:t>.</w:t>
      </w:r>
      <w:r w:rsidR="00D37E71" w:rsidRPr="001C17F7">
        <w:rPr>
          <w:rStyle w:val="Refdenotaalpie"/>
          <w:rFonts w:ascii="Times New Roman" w:eastAsia="Times New Roman" w:hAnsi="Times New Roman" w:cs="Times New Roman"/>
          <w:color w:val="000000" w:themeColor="text1"/>
        </w:rPr>
        <w:footnoteReference w:id="5"/>
      </w:r>
      <w:r w:rsidRPr="001C17F7">
        <w:rPr>
          <w:rFonts w:ascii="Times New Roman" w:eastAsia="Times New Roman" w:hAnsi="Times New Roman" w:cs="Times New Roman"/>
          <w:color w:val="000000" w:themeColor="text1"/>
        </w:rPr>
        <w:t xml:space="preserve"> </w:t>
      </w:r>
    </w:p>
    <w:p w14:paraId="1C9490FF" w14:textId="7D897B29" w:rsidR="006805C9" w:rsidRPr="001C17F7" w:rsidRDefault="006805C9" w:rsidP="001C17F7">
      <w:pPr>
        <w:pStyle w:val="NormalWeb"/>
        <w:spacing w:line="276" w:lineRule="auto"/>
        <w:jc w:val="both"/>
      </w:pPr>
      <w:r>
        <w:t xml:space="preserve">En el presente documento se analizan violaciones de derechos </w:t>
      </w:r>
      <w:r w:rsidR="00BE5841">
        <w:t xml:space="preserve">documentadas por Defiende Venezuela </w:t>
      </w:r>
      <w:r>
        <w:t>en el contexto de los operativos de seguridad del Estado venezolano en barrios de</w:t>
      </w:r>
      <w:r w:rsidR="002742E8">
        <w:t>sfavorecidos de Venezuela</w:t>
      </w:r>
      <w:r w:rsidR="00CF479B">
        <w:t xml:space="preserve">, también se incluyen </w:t>
      </w:r>
      <w:r w:rsidR="006A4ADE">
        <w:t xml:space="preserve">ejecuciones extrajudiciales ocurridas en el contexto de manifestaciones masivas en Venezuela, </w:t>
      </w:r>
      <w:r w:rsidR="00903AA7">
        <w:t>y en el contexto de la</w:t>
      </w:r>
      <w:r w:rsidR="00110B69">
        <w:t xml:space="preserve"> </w:t>
      </w:r>
      <w:r w:rsidR="00903AA7">
        <w:t>“</w:t>
      </w:r>
      <w:r>
        <w:t>Operación Truen</w:t>
      </w:r>
      <w:r w:rsidR="00903AA7">
        <w:t xml:space="preserve">o” </w:t>
      </w:r>
      <w:r>
        <w:t xml:space="preserve">en Altagracia de </w:t>
      </w:r>
      <w:proofErr w:type="spellStart"/>
      <w:r>
        <w:t>Orituco</w:t>
      </w:r>
      <w:proofErr w:type="spellEnd"/>
      <w:r>
        <w:t>, estado Guárico</w:t>
      </w:r>
      <w:r w:rsidR="00C35C5B">
        <w:t>, una zona rural de Venezuela</w:t>
      </w:r>
      <w:r w:rsidR="006A4ADE">
        <w:t xml:space="preserve">. </w:t>
      </w:r>
      <w:r>
        <w:t>Estos casos, como se detalla</w:t>
      </w:r>
      <w:r w:rsidR="00903AA7">
        <w:t xml:space="preserve"> a continuación</w:t>
      </w:r>
      <w:r>
        <w:t xml:space="preserve">, revelan patrones </w:t>
      </w:r>
      <w:r w:rsidR="00903AA7">
        <w:t>sistemáticos</w:t>
      </w:r>
      <w:r>
        <w:t xml:space="preserve"> de discriminación estructural</w:t>
      </w:r>
      <w:r w:rsidR="00903AA7">
        <w:t xml:space="preserve">. Dichos patrones se manifiestan en abusos diferenciados durante los operativos de seguridad, donde </w:t>
      </w:r>
      <w:r w:rsidR="00AC736F">
        <w:t>jóvenes varones, debido a su situación económica y color de piel son asesinados, mientras que las mujeres enfrenta</w:t>
      </w:r>
      <w:r w:rsidR="00C174F7">
        <w:t>n ataques diferenciados</w:t>
      </w:r>
      <w:r w:rsidR="00AC736F">
        <w:t xml:space="preserve">. En particular, las mujeres afrodescendientes o </w:t>
      </w:r>
      <w:r w:rsidR="00C91366">
        <w:t>mestizas</w:t>
      </w:r>
      <w:r w:rsidR="00AC736F">
        <w:t xml:space="preserve"> sufren vejaciones adicionales en su búsqueda de justicia. </w:t>
      </w:r>
      <w:r>
        <w:t xml:space="preserve"> </w:t>
      </w:r>
    </w:p>
    <w:p w14:paraId="10A4FDE5" w14:textId="2FB5A703" w:rsidR="006805C9" w:rsidRPr="001C17F7" w:rsidRDefault="006805C9" w:rsidP="001C17F7">
      <w:pPr>
        <w:pStyle w:val="NormalWeb"/>
        <w:spacing w:line="276" w:lineRule="auto"/>
        <w:jc w:val="both"/>
      </w:pPr>
      <w:r w:rsidRPr="001C17F7">
        <w:t xml:space="preserve">La discriminación estructural también se </w:t>
      </w:r>
      <w:r w:rsidR="007F317B" w:rsidRPr="001C17F7">
        <w:t xml:space="preserve">manifiesta en la selección de muchas víctimas de ejecuciones extrajudiciales, </w:t>
      </w:r>
      <w:r w:rsidR="005947B4" w:rsidRPr="001C17F7">
        <w:t xml:space="preserve">basándose en su posición socioeconómica, su aparente o real vinculación con bandas criminales, o su oposición </w:t>
      </w:r>
      <w:r w:rsidR="00BD4950" w:rsidRPr="001C17F7">
        <w:t xml:space="preserve">a las políticas del gobierno de Nicolás Maduro. La mayoría de estas víctimas provienen de entornos de bajos ingresos y dependen del comercio </w:t>
      </w:r>
      <w:r w:rsidR="00BD4950" w:rsidRPr="001C17F7">
        <w:lastRenderedPageBreak/>
        <w:t>informal</w:t>
      </w:r>
      <w:r w:rsidR="00FB63FD">
        <w:t xml:space="preserve"> o campesino</w:t>
      </w:r>
      <w:r w:rsidR="00BD4950" w:rsidRPr="001C17F7">
        <w:t xml:space="preserve"> para su subsistencia, como es el caso de las víctimas en el contexto de la “Operación Trueno”. Además, se observa una grave falta de diligencia por parte de las instituciones encargadas de la administración de justicia, que no actúan con la celeridad requerida en estos casos, perpetuando así la impunidad y el sufrimiento de las víctimas y sus familias. </w:t>
      </w:r>
    </w:p>
    <w:p w14:paraId="25E231F4" w14:textId="5BD97727" w:rsidR="57E343DB" w:rsidRPr="00486E22" w:rsidRDefault="00325E33" w:rsidP="00486E22">
      <w:pPr>
        <w:spacing w:before="140" w:after="140" w:line="276" w:lineRule="auto"/>
        <w:jc w:val="both"/>
        <w:rPr>
          <w:rFonts w:ascii="Times New Roman" w:eastAsia="Times New Roman" w:hAnsi="Times New Roman" w:cs="Times New Roman"/>
          <w:b/>
          <w:bCs/>
          <w:u w:val="single"/>
        </w:rPr>
      </w:pPr>
      <w:r>
        <w:rPr>
          <w:rFonts w:ascii="Times New Roman" w:eastAsia="Times New Roman" w:hAnsi="Times New Roman" w:cs="Times New Roman"/>
          <w:b/>
          <w:bCs/>
          <w:u w:val="single"/>
        </w:rPr>
        <w:t xml:space="preserve">Afectación de los derechos por parte del Estado venezolano, </w:t>
      </w:r>
      <w:r w:rsidR="00092F2B">
        <w:rPr>
          <w:rFonts w:ascii="Times New Roman" w:eastAsia="Times New Roman" w:hAnsi="Times New Roman" w:cs="Times New Roman"/>
          <w:b/>
          <w:bCs/>
          <w:u w:val="single"/>
        </w:rPr>
        <w:t xml:space="preserve">respecto a su obligación de garantizar y proteger. </w:t>
      </w:r>
    </w:p>
    <w:p w14:paraId="333112E1" w14:textId="34848E3A" w:rsidR="00594B4E" w:rsidRPr="001C17F7" w:rsidRDefault="001F6974" w:rsidP="001C17F7">
      <w:pPr>
        <w:spacing w:before="140" w:after="140" w:line="276" w:lineRule="auto"/>
        <w:jc w:val="both"/>
        <w:rPr>
          <w:rFonts w:ascii="Times New Roman" w:eastAsia="Times New Roman" w:hAnsi="Times New Roman" w:cs="Times New Roman"/>
          <w:b/>
          <w:bCs/>
        </w:rPr>
      </w:pPr>
      <w:r w:rsidRPr="00486E22">
        <w:rPr>
          <w:rFonts w:ascii="Times New Roman" w:hAnsi="Times New Roman" w:cs="Times New Roman"/>
          <w:shd w:val="clear" w:color="auto" w:fill="FCFCF9"/>
        </w:rPr>
        <w:t>A continuación, se presentarán los incumplimientos e irregularidades del Estado venezolano que afectan los derechos humanos en el contexto de operativos de seguridad, enmarcados en una discriminación estructural</w:t>
      </w:r>
      <w:r w:rsidR="000D6BEA">
        <w:rPr>
          <w:rFonts w:ascii="Times New Roman" w:hAnsi="Times New Roman" w:cs="Times New Roman"/>
          <w:shd w:val="clear" w:color="auto" w:fill="FCFCF9"/>
        </w:rPr>
        <w:t xml:space="preserve">, </w:t>
      </w:r>
      <w:r w:rsidRPr="00486E22">
        <w:rPr>
          <w:rFonts w:ascii="Times New Roman" w:hAnsi="Times New Roman" w:cs="Times New Roman"/>
          <w:shd w:val="clear" w:color="auto" w:fill="FCFCF9"/>
        </w:rPr>
        <w:t>análisis interseccional por motivo de género</w:t>
      </w:r>
      <w:r w:rsidR="000D6BEA">
        <w:rPr>
          <w:rFonts w:ascii="Times New Roman" w:hAnsi="Times New Roman" w:cs="Times New Roman"/>
          <w:shd w:val="clear" w:color="auto" w:fill="FCFCF9"/>
        </w:rPr>
        <w:t xml:space="preserve"> y discriminación en el acceso a la justici</w:t>
      </w:r>
      <w:r w:rsidR="00D52C2F">
        <w:rPr>
          <w:rFonts w:ascii="Times New Roman" w:hAnsi="Times New Roman" w:cs="Times New Roman"/>
          <w:shd w:val="clear" w:color="auto" w:fill="FCFCF9"/>
        </w:rPr>
        <w:t>a</w:t>
      </w:r>
      <w:r w:rsidRPr="00486E22">
        <w:rPr>
          <w:rFonts w:ascii="Times New Roman" w:hAnsi="Times New Roman" w:cs="Times New Roman"/>
          <w:shd w:val="clear" w:color="auto" w:fill="FCFCF9"/>
        </w:rPr>
        <w:t>. Se analizarán casos concretos, fijando patrones de acuerdo con casos documentados por la organización Defiende Venezuela.</w:t>
      </w:r>
    </w:p>
    <w:p w14:paraId="1E517A9F" w14:textId="708DC871" w:rsidR="00867C3B" w:rsidRPr="00D52C2F" w:rsidRDefault="50B7EAB0" w:rsidP="00D52C2F">
      <w:pPr>
        <w:pStyle w:val="Prrafodelista"/>
        <w:numPr>
          <w:ilvl w:val="0"/>
          <w:numId w:val="17"/>
        </w:numPr>
        <w:tabs>
          <w:tab w:val="left" w:pos="1134"/>
        </w:tabs>
        <w:spacing w:before="140" w:after="140" w:line="276" w:lineRule="auto"/>
        <w:jc w:val="both"/>
        <w:rPr>
          <w:rFonts w:ascii="Times New Roman" w:eastAsia="Times New Roman" w:hAnsi="Times New Roman" w:cs="Times New Roman"/>
        </w:rPr>
      </w:pPr>
      <w:r w:rsidRPr="00D52C2F">
        <w:rPr>
          <w:rFonts w:ascii="Times New Roman" w:eastAsia="Times New Roman" w:hAnsi="Times New Roman" w:cs="Times New Roman"/>
          <w:b/>
          <w:bCs/>
        </w:rPr>
        <w:t>Discriminación estructural</w:t>
      </w:r>
      <w:r w:rsidR="21FFFB79" w:rsidRPr="00D52C2F">
        <w:rPr>
          <w:rFonts w:ascii="Times New Roman" w:eastAsia="Times New Roman" w:hAnsi="Times New Roman" w:cs="Times New Roman"/>
          <w:b/>
          <w:bCs/>
        </w:rPr>
        <w:t>.</w:t>
      </w:r>
      <w:r w:rsidR="21FFFB79" w:rsidRPr="00D52C2F">
        <w:rPr>
          <w:rFonts w:ascii="Times New Roman" w:eastAsia="Times New Roman" w:hAnsi="Times New Roman" w:cs="Times New Roman"/>
        </w:rPr>
        <w:t xml:space="preserve"> </w:t>
      </w:r>
    </w:p>
    <w:p w14:paraId="69C65E6F" w14:textId="6FB2143E" w:rsidR="004B14A3" w:rsidRPr="001C17F7" w:rsidRDefault="004B14A3" w:rsidP="001C17F7">
      <w:pPr>
        <w:spacing w:line="276" w:lineRule="auto"/>
        <w:jc w:val="both"/>
        <w:rPr>
          <w:rFonts w:ascii="Times New Roman" w:hAnsi="Times New Roman" w:cs="Times New Roman"/>
          <w:shd w:val="clear" w:color="auto" w:fill="FCFCF9"/>
        </w:rPr>
      </w:pPr>
      <w:r w:rsidRPr="001C17F7">
        <w:rPr>
          <w:rFonts w:ascii="Times New Roman" w:hAnsi="Times New Roman" w:cs="Times New Roman"/>
          <w:shd w:val="clear" w:color="auto" w:fill="FCFCF9"/>
        </w:rPr>
        <w:t>Según el CERD, la "discriminación estructural" se refiere a las reglas, normas, rutinas, patrones de actitudes y comportamientos en las instituciones y otras estructuras sociales que representan obstáculos para que los grupos o individuos logren los mismos derechos y oportunidades que están disponibles para la mayoría de la población</w:t>
      </w:r>
      <w:r w:rsidR="001C487C">
        <w:rPr>
          <w:rFonts w:ascii="Times New Roman" w:hAnsi="Times New Roman" w:cs="Times New Roman"/>
          <w:shd w:val="clear" w:color="auto" w:fill="FCFCF9"/>
        </w:rPr>
        <w:t>.</w:t>
      </w:r>
      <w:r w:rsidRPr="001C17F7">
        <w:rPr>
          <w:rStyle w:val="Refdenotaalpie"/>
          <w:rFonts w:ascii="Times New Roman" w:hAnsi="Times New Roman" w:cs="Times New Roman"/>
          <w:shd w:val="clear" w:color="auto" w:fill="FCFCF9"/>
        </w:rPr>
        <w:footnoteReference w:id="6"/>
      </w:r>
    </w:p>
    <w:p w14:paraId="706191F6" w14:textId="00414433" w:rsidR="00972635" w:rsidRPr="001C17F7" w:rsidRDefault="00014221" w:rsidP="001C17F7">
      <w:pPr>
        <w:spacing w:line="276" w:lineRule="auto"/>
        <w:jc w:val="both"/>
        <w:rPr>
          <w:rFonts w:ascii="Times New Roman" w:hAnsi="Times New Roman" w:cs="Times New Roman"/>
          <w:shd w:val="clear" w:color="auto" w:fill="FCFCF9"/>
        </w:rPr>
      </w:pPr>
      <w:r w:rsidRPr="001C17F7">
        <w:rPr>
          <w:rFonts w:ascii="Times New Roman" w:hAnsi="Times New Roman" w:cs="Times New Roman"/>
          <w:shd w:val="clear" w:color="auto" w:fill="FCFCF9"/>
        </w:rPr>
        <w:t>E</w:t>
      </w:r>
      <w:r w:rsidR="00814207" w:rsidRPr="001C17F7">
        <w:rPr>
          <w:rFonts w:ascii="Times New Roman" w:hAnsi="Times New Roman" w:cs="Times New Roman"/>
          <w:shd w:val="clear" w:color="auto" w:fill="FCFCF9"/>
        </w:rPr>
        <w:t>l CERD ha enfatizado la importancia de que los Estados adopten "medidas especiales o de acción afirmativa a todos los niveles de la administración del Estado orientadas a eliminar la discriminación estructural contra los pueblos indígenas y la población afrodescendiente"</w:t>
      </w:r>
      <w:r w:rsidR="00814207" w:rsidRPr="001C17F7">
        <w:rPr>
          <w:rStyle w:val="Refdenotaalpie"/>
          <w:rFonts w:ascii="Times New Roman" w:hAnsi="Times New Roman" w:cs="Times New Roman"/>
          <w:shd w:val="clear" w:color="auto" w:fill="FCFCF9"/>
        </w:rPr>
        <w:footnoteReference w:id="7"/>
      </w:r>
      <w:r w:rsidR="00814207" w:rsidRPr="001C17F7">
        <w:rPr>
          <w:rFonts w:ascii="Times New Roman" w:hAnsi="Times New Roman" w:cs="Times New Roman"/>
          <w:shd w:val="clear" w:color="auto" w:fill="FCFCF9"/>
        </w:rPr>
        <w:t>.</w:t>
      </w:r>
    </w:p>
    <w:p w14:paraId="064E8E1F" w14:textId="168ED467" w:rsidR="008948CF" w:rsidRPr="001C17F7" w:rsidRDefault="00FA39AA" w:rsidP="001C17F7">
      <w:pPr>
        <w:spacing w:before="100" w:beforeAutospacing="1" w:after="100" w:afterAutospacing="1" w:line="276" w:lineRule="auto"/>
        <w:jc w:val="both"/>
        <w:rPr>
          <w:rFonts w:ascii="Times New Roman" w:hAnsi="Times New Roman" w:cs="Times New Roman"/>
          <w:shd w:val="clear" w:color="auto" w:fill="FCFCF9"/>
        </w:rPr>
      </w:pPr>
      <w:r w:rsidRPr="000A1CB9">
        <w:rPr>
          <w:rFonts w:ascii="Times New Roman" w:hAnsi="Times New Roman" w:cs="Times New Roman"/>
          <w:shd w:val="clear" w:color="auto" w:fill="FCFCF9"/>
        </w:rPr>
        <w:t xml:space="preserve">En ese sentido, se hará un análisis conciso de dos contextos que deja en evidencia </w:t>
      </w:r>
      <w:r w:rsidR="00DD27DF" w:rsidRPr="000A1CB9">
        <w:rPr>
          <w:rFonts w:ascii="Times New Roman" w:hAnsi="Times New Roman" w:cs="Times New Roman"/>
          <w:shd w:val="clear" w:color="auto" w:fill="FCFCF9"/>
        </w:rPr>
        <w:t xml:space="preserve">el incumplimiento del Estado en garantizar y proteger </w:t>
      </w:r>
      <w:r w:rsidR="000A1CB9">
        <w:rPr>
          <w:rFonts w:ascii="Times New Roman" w:hAnsi="Times New Roman" w:cs="Times New Roman"/>
          <w:shd w:val="clear" w:color="auto" w:fill="FCFCF9"/>
        </w:rPr>
        <w:t>el</w:t>
      </w:r>
      <w:r w:rsidR="000A1CB9" w:rsidRPr="000A1CB9">
        <w:rPr>
          <w:rFonts w:ascii="Times New Roman" w:hAnsi="Times New Roman" w:cs="Times New Roman"/>
          <w:shd w:val="clear" w:color="auto" w:fill="FCFCF9"/>
        </w:rPr>
        <w:t xml:space="preserve"> derecho a no ser discriminado.</w:t>
      </w:r>
      <w:r w:rsidR="000A1CB9">
        <w:rPr>
          <w:rFonts w:ascii="Times New Roman" w:hAnsi="Times New Roman" w:cs="Times New Roman"/>
          <w:shd w:val="clear" w:color="auto" w:fill="FCFCF9"/>
        </w:rPr>
        <w:t xml:space="preserve"> A saber:</w:t>
      </w:r>
    </w:p>
    <w:p w14:paraId="13B7EF22" w14:textId="5E5A39B0" w:rsidR="002742E8" w:rsidRPr="00A25220" w:rsidRDefault="002742E8" w:rsidP="001C17F7">
      <w:pPr>
        <w:pStyle w:val="Prrafodelista"/>
        <w:numPr>
          <w:ilvl w:val="0"/>
          <w:numId w:val="7"/>
        </w:numPr>
        <w:spacing w:before="100" w:beforeAutospacing="1" w:after="100" w:afterAutospacing="1" w:line="276" w:lineRule="auto"/>
        <w:jc w:val="both"/>
        <w:rPr>
          <w:rFonts w:ascii="Times New Roman" w:hAnsi="Times New Roman" w:cs="Times New Roman"/>
          <w:b/>
          <w:bCs/>
          <w:i/>
          <w:iCs/>
          <w:shd w:val="clear" w:color="auto" w:fill="FCFCF9"/>
        </w:rPr>
      </w:pPr>
      <w:r w:rsidRPr="00A25220">
        <w:rPr>
          <w:rFonts w:ascii="Times New Roman" w:hAnsi="Times New Roman" w:cs="Times New Roman"/>
          <w:b/>
          <w:bCs/>
          <w:i/>
          <w:iCs/>
          <w:shd w:val="clear" w:color="auto" w:fill="FCFCF9"/>
        </w:rPr>
        <w:t xml:space="preserve">Operativos de seguridad </w:t>
      </w:r>
      <w:r w:rsidR="000D13C5">
        <w:rPr>
          <w:rFonts w:ascii="Times New Roman" w:hAnsi="Times New Roman" w:cs="Times New Roman"/>
          <w:b/>
          <w:bCs/>
          <w:i/>
          <w:iCs/>
          <w:shd w:val="clear" w:color="auto" w:fill="FCFCF9"/>
        </w:rPr>
        <w:t xml:space="preserve">en la lucha contra la delincuencia organizada </w:t>
      </w:r>
      <w:r w:rsidRPr="00A25220">
        <w:rPr>
          <w:rFonts w:ascii="Times New Roman" w:hAnsi="Times New Roman" w:cs="Times New Roman"/>
          <w:b/>
          <w:bCs/>
          <w:i/>
          <w:iCs/>
          <w:shd w:val="clear" w:color="auto" w:fill="FCFCF9"/>
        </w:rPr>
        <w:t>en barrios desfavorecidos de Venezuela</w:t>
      </w:r>
    </w:p>
    <w:p w14:paraId="22B318DA" w14:textId="6D86BA57" w:rsidR="00D5183A" w:rsidRPr="001C17F7" w:rsidRDefault="00D5183A" w:rsidP="001C17F7">
      <w:pPr>
        <w:spacing w:before="100" w:beforeAutospacing="1" w:after="100" w:afterAutospacing="1" w:line="276" w:lineRule="auto"/>
        <w:jc w:val="both"/>
        <w:rPr>
          <w:rFonts w:ascii="Times New Roman" w:eastAsia="Times New Roman" w:hAnsi="Times New Roman" w:cs="Times New Roman"/>
          <w:lang w:eastAsia="es-VE"/>
        </w:rPr>
      </w:pPr>
      <w:r w:rsidRPr="001C17F7">
        <w:rPr>
          <w:rFonts w:ascii="Times New Roman" w:eastAsia="Times New Roman" w:hAnsi="Times New Roman" w:cs="Times New Roman"/>
          <w:lang w:eastAsia="es-VE"/>
        </w:rPr>
        <w:t xml:space="preserve">El Gobierno venezolano </w:t>
      </w:r>
      <w:r w:rsidR="00D75799">
        <w:rPr>
          <w:rFonts w:ascii="Times New Roman" w:eastAsia="Times New Roman" w:hAnsi="Times New Roman" w:cs="Times New Roman"/>
          <w:lang w:eastAsia="es-VE"/>
        </w:rPr>
        <w:t xml:space="preserve">en su propósito de luchar contra la delincuencia organizada, </w:t>
      </w:r>
      <w:r w:rsidRPr="001C17F7">
        <w:rPr>
          <w:rFonts w:ascii="Times New Roman" w:eastAsia="Times New Roman" w:hAnsi="Times New Roman" w:cs="Times New Roman"/>
          <w:lang w:eastAsia="es-VE"/>
        </w:rPr>
        <w:t xml:space="preserve">ha adoptado tácticas de seguridad cada vez más agresivas que han llevado a una serie de violaciones de los derechos humanos, especialmente al derecho a la vida, con un número alarmante de ejecuciones extrajudiciales. A partir del año 2013, y especialmente en 2015, empezó a evidenciarse un </w:t>
      </w:r>
      <w:r w:rsidRPr="001C17F7">
        <w:rPr>
          <w:rFonts w:ascii="Times New Roman" w:eastAsia="Times New Roman" w:hAnsi="Times New Roman" w:cs="Times New Roman"/>
          <w:lang w:eastAsia="es-VE"/>
        </w:rPr>
        <w:lastRenderedPageBreak/>
        <w:t>incremento de las muertes en manos de las fuerzas de seguridad del Estado, que ha alcanzado los niveles más altos que se han podido registrar en la historia de Venezuela</w:t>
      </w:r>
      <w:r w:rsidRPr="001C17F7">
        <w:rPr>
          <w:rStyle w:val="Refdenotaalpie"/>
          <w:rFonts w:ascii="Times New Roman" w:eastAsia="Times New Roman" w:hAnsi="Times New Roman" w:cs="Times New Roman"/>
          <w:lang w:eastAsia="es-VE"/>
        </w:rPr>
        <w:footnoteReference w:id="8"/>
      </w:r>
      <w:r w:rsidRPr="001C17F7">
        <w:rPr>
          <w:rFonts w:ascii="Times New Roman" w:eastAsia="Times New Roman" w:hAnsi="Times New Roman" w:cs="Times New Roman"/>
          <w:lang w:eastAsia="es-VE"/>
        </w:rPr>
        <w:t>.</w:t>
      </w:r>
    </w:p>
    <w:p w14:paraId="70E8D601" w14:textId="3F0909FF" w:rsidR="00572865" w:rsidRPr="001C17F7" w:rsidRDefault="00572865" w:rsidP="001C17F7">
      <w:pPr>
        <w:spacing w:before="100" w:beforeAutospacing="1" w:after="100" w:afterAutospacing="1" w:line="276" w:lineRule="auto"/>
        <w:jc w:val="both"/>
        <w:rPr>
          <w:rFonts w:ascii="Times New Roman" w:eastAsia="Times New Roman" w:hAnsi="Times New Roman" w:cs="Times New Roman"/>
          <w:lang w:eastAsia="es-VE"/>
        </w:rPr>
      </w:pPr>
      <w:r w:rsidRPr="001C17F7">
        <w:rPr>
          <w:rFonts w:ascii="Times New Roman" w:eastAsia="Times New Roman" w:hAnsi="Times New Roman" w:cs="Times New Roman"/>
          <w:lang w:eastAsia="es-VE"/>
        </w:rPr>
        <w:t>Entre 2017 y 2020 se contabilizaron 8.734 víctimas</w:t>
      </w:r>
      <w:r w:rsidR="005327F6">
        <w:rPr>
          <w:rFonts w:ascii="Times New Roman" w:eastAsia="Times New Roman" w:hAnsi="Times New Roman" w:cs="Times New Roman"/>
          <w:lang w:eastAsia="es-VE"/>
        </w:rPr>
        <w:t xml:space="preserve"> letales</w:t>
      </w:r>
      <w:r w:rsidRPr="001C17F7">
        <w:rPr>
          <w:rFonts w:ascii="Times New Roman" w:eastAsia="Times New Roman" w:hAnsi="Times New Roman" w:cs="Times New Roman"/>
          <w:lang w:eastAsia="es-VE"/>
        </w:rPr>
        <w:t xml:space="preserve"> por intervención de la acción de todos los cuerpos de seguridad, de las cuales al menos el 26% (2.260 víctimas) corresponden a las Fuerzas de Acciones Especiales (FAES)</w:t>
      </w:r>
      <w:r w:rsidR="005327F6">
        <w:rPr>
          <w:rFonts w:ascii="Times New Roman" w:eastAsia="Times New Roman" w:hAnsi="Times New Roman" w:cs="Times New Roman"/>
          <w:lang w:eastAsia="es-VE"/>
        </w:rPr>
        <w:t>.</w:t>
      </w:r>
      <w:r w:rsidRPr="001C17F7">
        <w:rPr>
          <w:rStyle w:val="Refdenotaalpie"/>
          <w:rFonts w:ascii="Times New Roman" w:eastAsia="Times New Roman" w:hAnsi="Times New Roman" w:cs="Times New Roman"/>
          <w:lang w:eastAsia="es-VE"/>
        </w:rPr>
        <w:footnoteReference w:id="9"/>
      </w:r>
    </w:p>
    <w:p w14:paraId="54939391" w14:textId="533A02A9" w:rsidR="00C962FB" w:rsidRPr="001C17F7" w:rsidRDefault="005C0BB1" w:rsidP="4FA0D7FB">
      <w:pPr>
        <w:spacing w:before="100" w:beforeAutospacing="1" w:after="100" w:afterAutospacing="1" w:line="276" w:lineRule="auto"/>
        <w:jc w:val="both"/>
        <w:rPr>
          <w:rFonts w:ascii="Times New Roman" w:eastAsia="Times New Roman" w:hAnsi="Times New Roman" w:cs="Times New Roman"/>
          <w:lang w:eastAsia="es-VE"/>
        </w:rPr>
      </w:pPr>
      <w:r w:rsidRPr="4FA0D7FB">
        <w:rPr>
          <w:rFonts w:ascii="Times New Roman" w:eastAsia="Times New Roman" w:hAnsi="Times New Roman" w:cs="Times New Roman"/>
          <w:lang w:eastAsia="es-VE"/>
        </w:rPr>
        <w:t>En</w:t>
      </w:r>
      <w:r w:rsidR="00C962FB" w:rsidRPr="4FA0D7FB">
        <w:rPr>
          <w:rFonts w:ascii="Times New Roman" w:eastAsia="Times New Roman" w:hAnsi="Times New Roman" w:cs="Times New Roman"/>
          <w:lang w:eastAsia="es-VE"/>
        </w:rPr>
        <w:t xml:space="preserve"> </w:t>
      </w:r>
      <w:r w:rsidRPr="4FA0D7FB">
        <w:rPr>
          <w:rFonts w:ascii="Times New Roman" w:eastAsia="Times New Roman" w:hAnsi="Times New Roman" w:cs="Times New Roman"/>
          <w:lang w:eastAsia="es-VE"/>
        </w:rPr>
        <w:t xml:space="preserve">este contexto, en </w:t>
      </w:r>
      <w:r w:rsidR="003B4614" w:rsidRPr="4FA0D7FB">
        <w:rPr>
          <w:rFonts w:ascii="Times New Roman" w:eastAsia="Times New Roman" w:hAnsi="Times New Roman" w:cs="Times New Roman"/>
          <w:lang w:eastAsia="es-VE"/>
        </w:rPr>
        <w:t>seis</w:t>
      </w:r>
      <w:r w:rsidR="00C962FB" w:rsidRPr="4FA0D7FB">
        <w:rPr>
          <w:rFonts w:ascii="Times New Roman" w:eastAsia="Times New Roman" w:hAnsi="Times New Roman" w:cs="Times New Roman"/>
          <w:lang w:eastAsia="es-VE"/>
        </w:rPr>
        <w:t xml:space="preserve"> </w:t>
      </w:r>
      <w:r w:rsidR="00D461FA" w:rsidRPr="4FA0D7FB">
        <w:rPr>
          <w:rFonts w:ascii="Times New Roman" w:eastAsia="Times New Roman" w:hAnsi="Times New Roman" w:cs="Times New Roman"/>
          <w:lang w:eastAsia="es-VE"/>
        </w:rPr>
        <w:t xml:space="preserve">casos </w:t>
      </w:r>
      <w:r w:rsidR="00307E4B" w:rsidRPr="4FA0D7FB">
        <w:rPr>
          <w:rFonts w:ascii="Times New Roman" w:eastAsia="Times New Roman" w:hAnsi="Times New Roman" w:cs="Times New Roman"/>
          <w:lang w:eastAsia="es-VE"/>
        </w:rPr>
        <w:t xml:space="preserve">de ejecuciones extrajudiciales </w:t>
      </w:r>
      <w:r w:rsidR="00C962FB" w:rsidRPr="4FA0D7FB">
        <w:rPr>
          <w:rFonts w:ascii="Times New Roman" w:eastAsia="Times New Roman" w:hAnsi="Times New Roman" w:cs="Times New Roman"/>
          <w:lang w:eastAsia="es-VE"/>
        </w:rPr>
        <w:t>documentados por Defiende Venezuela</w:t>
      </w:r>
      <w:r w:rsidR="004F1AB3" w:rsidRPr="4FA0D7FB">
        <w:rPr>
          <w:rFonts w:ascii="Times New Roman" w:eastAsia="Times New Roman" w:hAnsi="Times New Roman" w:cs="Times New Roman"/>
          <w:lang w:eastAsia="es-VE"/>
        </w:rPr>
        <w:t xml:space="preserve">, se pudo observar un </w:t>
      </w:r>
      <w:r w:rsidR="00F26721" w:rsidRPr="4FA0D7FB">
        <w:rPr>
          <w:rFonts w:ascii="Times New Roman" w:eastAsia="Times New Roman" w:hAnsi="Times New Roman" w:cs="Times New Roman"/>
          <w:lang w:eastAsia="es-VE"/>
        </w:rPr>
        <w:t>patrón</w:t>
      </w:r>
      <w:r w:rsidR="004F1AB3" w:rsidRPr="4FA0D7FB">
        <w:rPr>
          <w:rFonts w:ascii="Times New Roman" w:eastAsia="Times New Roman" w:hAnsi="Times New Roman" w:cs="Times New Roman"/>
          <w:lang w:eastAsia="es-VE"/>
        </w:rPr>
        <w:t xml:space="preserve"> al momento de su </w:t>
      </w:r>
      <w:r w:rsidR="00114BEC" w:rsidRPr="4FA0D7FB">
        <w:rPr>
          <w:rFonts w:ascii="Times New Roman" w:eastAsia="Times New Roman" w:hAnsi="Times New Roman" w:cs="Times New Roman"/>
          <w:lang w:eastAsia="es-VE"/>
        </w:rPr>
        <w:t>fallecimiento</w:t>
      </w:r>
      <w:r w:rsidR="00D461FA" w:rsidRPr="4FA0D7FB">
        <w:rPr>
          <w:rFonts w:ascii="Times New Roman" w:eastAsia="Times New Roman" w:hAnsi="Times New Roman" w:cs="Times New Roman"/>
          <w:lang w:eastAsia="es-VE"/>
        </w:rPr>
        <w:t>:</w:t>
      </w:r>
      <w:r w:rsidR="00114BEC" w:rsidRPr="4FA0D7FB">
        <w:rPr>
          <w:rFonts w:ascii="Times New Roman" w:eastAsia="Times New Roman" w:hAnsi="Times New Roman" w:cs="Times New Roman"/>
          <w:lang w:eastAsia="es-VE"/>
        </w:rPr>
        <w:t xml:space="preserve"> todos eran (i) hombres jóvenes, en su mayoría de meno</w:t>
      </w:r>
      <w:r w:rsidR="00E37F6A" w:rsidRPr="4FA0D7FB">
        <w:rPr>
          <w:rFonts w:ascii="Times New Roman" w:eastAsia="Times New Roman" w:hAnsi="Times New Roman" w:cs="Times New Roman"/>
          <w:lang w:eastAsia="es-VE"/>
        </w:rPr>
        <w:t>re</w:t>
      </w:r>
      <w:r w:rsidR="00114BEC" w:rsidRPr="4FA0D7FB">
        <w:rPr>
          <w:rFonts w:ascii="Times New Roman" w:eastAsia="Times New Roman" w:hAnsi="Times New Roman" w:cs="Times New Roman"/>
          <w:lang w:eastAsia="es-VE"/>
        </w:rPr>
        <w:t>s de treinta (30) años de edad; (</w:t>
      </w:r>
      <w:proofErr w:type="spellStart"/>
      <w:r w:rsidR="00114BEC" w:rsidRPr="4FA0D7FB">
        <w:rPr>
          <w:rFonts w:ascii="Times New Roman" w:eastAsia="Times New Roman" w:hAnsi="Times New Roman" w:cs="Times New Roman"/>
          <w:lang w:eastAsia="es-VE"/>
        </w:rPr>
        <w:t>ii</w:t>
      </w:r>
      <w:proofErr w:type="spellEnd"/>
      <w:r w:rsidR="00114BEC" w:rsidRPr="4FA0D7FB">
        <w:rPr>
          <w:rFonts w:ascii="Times New Roman" w:eastAsia="Times New Roman" w:hAnsi="Times New Roman" w:cs="Times New Roman"/>
          <w:lang w:eastAsia="es-VE"/>
        </w:rPr>
        <w:t>) pertenecientes a familias de bajos</w:t>
      </w:r>
      <w:r w:rsidR="00CE4017" w:rsidRPr="4FA0D7FB">
        <w:rPr>
          <w:rFonts w:ascii="Times New Roman" w:eastAsia="Times New Roman" w:hAnsi="Times New Roman" w:cs="Times New Roman"/>
          <w:lang w:eastAsia="es-VE"/>
        </w:rPr>
        <w:t xml:space="preserve"> </w:t>
      </w:r>
      <w:r w:rsidR="00114BEC" w:rsidRPr="4FA0D7FB">
        <w:rPr>
          <w:rFonts w:ascii="Times New Roman" w:eastAsia="Times New Roman" w:hAnsi="Times New Roman" w:cs="Times New Roman"/>
          <w:lang w:eastAsia="es-VE"/>
        </w:rPr>
        <w:t xml:space="preserve">ingresos; </w:t>
      </w:r>
      <w:r w:rsidR="00B341CE" w:rsidRPr="4FA0D7FB">
        <w:rPr>
          <w:rFonts w:ascii="Times New Roman" w:eastAsia="Times New Roman" w:hAnsi="Times New Roman" w:cs="Times New Roman"/>
          <w:lang w:eastAsia="es-VE"/>
        </w:rPr>
        <w:t>(</w:t>
      </w:r>
      <w:proofErr w:type="spellStart"/>
      <w:r w:rsidR="00B341CE" w:rsidRPr="4FA0D7FB">
        <w:rPr>
          <w:rFonts w:ascii="Times New Roman" w:eastAsia="Times New Roman" w:hAnsi="Times New Roman" w:cs="Times New Roman"/>
          <w:lang w:eastAsia="es-VE"/>
        </w:rPr>
        <w:t>iii</w:t>
      </w:r>
      <w:proofErr w:type="spellEnd"/>
      <w:r w:rsidR="00B341CE" w:rsidRPr="4FA0D7FB">
        <w:rPr>
          <w:rFonts w:ascii="Times New Roman" w:eastAsia="Times New Roman" w:hAnsi="Times New Roman" w:cs="Times New Roman"/>
          <w:lang w:eastAsia="es-VE"/>
        </w:rPr>
        <w:t xml:space="preserve">) </w:t>
      </w:r>
      <w:r w:rsidR="00307E4B" w:rsidRPr="4FA0D7FB">
        <w:rPr>
          <w:rFonts w:ascii="Times New Roman" w:eastAsia="Times New Roman" w:hAnsi="Times New Roman" w:cs="Times New Roman"/>
          <w:lang w:eastAsia="es-VE"/>
        </w:rPr>
        <w:t>afrodescendientes</w:t>
      </w:r>
      <w:r w:rsidR="00B341CE" w:rsidRPr="4FA0D7FB">
        <w:rPr>
          <w:rFonts w:ascii="Times New Roman" w:eastAsia="Times New Roman" w:hAnsi="Times New Roman" w:cs="Times New Roman"/>
          <w:lang w:eastAsia="es-VE"/>
        </w:rPr>
        <w:t xml:space="preserve">; </w:t>
      </w:r>
      <w:r w:rsidR="00114BEC" w:rsidRPr="4FA0D7FB">
        <w:rPr>
          <w:rFonts w:ascii="Times New Roman" w:eastAsia="Times New Roman" w:hAnsi="Times New Roman" w:cs="Times New Roman"/>
          <w:lang w:eastAsia="es-VE"/>
        </w:rPr>
        <w:t>y (</w:t>
      </w:r>
      <w:proofErr w:type="spellStart"/>
      <w:r w:rsidR="00114BEC" w:rsidRPr="4FA0D7FB">
        <w:rPr>
          <w:rFonts w:ascii="Times New Roman" w:eastAsia="Times New Roman" w:hAnsi="Times New Roman" w:cs="Times New Roman"/>
          <w:lang w:eastAsia="es-VE"/>
        </w:rPr>
        <w:t>iii</w:t>
      </w:r>
      <w:proofErr w:type="spellEnd"/>
      <w:r w:rsidR="00114BEC" w:rsidRPr="4FA0D7FB">
        <w:rPr>
          <w:rFonts w:ascii="Times New Roman" w:eastAsia="Times New Roman" w:hAnsi="Times New Roman" w:cs="Times New Roman"/>
          <w:lang w:eastAsia="es-VE"/>
        </w:rPr>
        <w:t>) provenientes de barrios desfavorecidos caracterizados por alta</w:t>
      </w:r>
      <w:r w:rsidR="00CE4017" w:rsidRPr="4FA0D7FB">
        <w:rPr>
          <w:rFonts w:ascii="Times New Roman" w:eastAsia="Times New Roman" w:hAnsi="Times New Roman" w:cs="Times New Roman"/>
          <w:lang w:eastAsia="es-VE"/>
        </w:rPr>
        <w:t xml:space="preserve"> </w:t>
      </w:r>
      <w:r w:rsidR="00114BEC" w:rsidRPr="4FA0D7FB">
        <w:rPr>
          <w:rFonts w:ascii="Times New Roman" w:eastAsia="Times New Roman" w:hAnsi="Times New Roman" w:cs="Times New Roman"/>
          <w:lang w:eastAsia="es-VE"/>
        </w:rPr>
        <w:t>tasa de delincuencia</w:t>
      </w:r>
      <w:r w:rsidR="00591ED6" w:rsidRPr="4FA0D7FB">
        <w:rPr>
          <w:rFonts w:ascii="Times New Roman" w:eastAsia="Times New Roman" w:hAnsi="Times New Roman" w:cs="Times New Roman"/>
          <w:lang w:eastAsia="es-VE"/>
        </w:rPr>
        <w:t xml:space="preserve">: </w:t>
      </w:r>
      <w:r w:rsidR="00307E4B" w:rsidRPr="4FA0D7FB">
        <w:rPr>
          <w:rFonts w:ascii="Times New Roman" w:eastAsia="Times New Roman" w:hAnsi="Times New Roman" w:cs="Times New Roman"/>
          <w:lang w:eastAsia="es-VE"/>
        </w:rPr>
        <w:t>como</w:t>
      </w:r>
      <w:r w:rsidR="00B70460" w:rsidRPr="4FA0D7FB">
        <w:rPr>
          <w:rFonts w:ascii="Times New Roman" w:eastAsia="Times New Roman" w:hAnsi="Times New Roman" w:cs="Times New Roman"/>
          <w:lang w:eastAsia="es-VE"/>
        </w:rPr>
        <w:t xml:space="preserve"> el Sector </w:t>
      </w:r>
      <w:proofErr w:type="spellStart"/>
      <w:r w:rsidR="00B70460" w:rsidRPr="4FA0D7FB">
        <w:rPr>
          <w:rFonts w:ascii="Times New Roman" w:eastAsia="Times New Roman" w:hAnsi="Times New Roman" w:cs="Times New Roman"/>
          <w:lang w:eastAsia="es-VE"/>
        </w:rPr>
        <w:t>Blandín</w:t>
      </w:r>
      <w:proofErr w:type="spellEnd"/>
      <w:r w:rsidR="00B70460" w:rsidRPr="4FA0D7FB">
        <w:rPr>
          <w:rFonts w:ascii="Times New Roman" w:eastAsia="Times New Roman" w:hAnsi="Times New Roman" w:cs="Times New Roman"/>
          <w:lang w:eastAsia="es-VE"/>
        </w:rPr>
        <w:t xml:space="preserve">, en la Carretera Caracas-La Guaira; el Barrio La </w:t>
      </w:r>
      <w:proofErr w:type="spellStart"/>
      <w:r w:rsidR="00B70460" w:rsidRPr="4FA0D7FB">
        <w:rPr>
          <w:rFonts w:ascii="Times New Roman" w:eastAsia="Times New Roman" w:hAnsi="Times New Roman" w:cs="Times New Roman"/>
          <w:lang w:eastAsia="es-VE"/>
        </w:rPr>
        <w:t>Dolorita</w:t>
      </w:r>
      <w:proofErr w:type="spellEnd"/>
      <w:r w:rsidR="00B70460" w:rsidRPr="4FA0D7FB">
        <w:rPr>
          <w:rFonts w:ascii="Times New Roman" w:eastAsia="Times New Roman" w:hAnsi="Times New Roman" w:cs="Times New Roman"/>
          <w:lang w:eastAsia="es-VE"/>
        </w:rPr>
        <w:t xml:space="preserve">, Municipio Sucre, edo. Miranda; el Sector Calicanto, Carora, edo. Lara; Barrio La Feria, Barquisimeto, edo. </w:t>
      </w:r>
      <w:r w:rsidR="000A1CB9" w:rsidRPr="4FA0D7FB">
        <w:rPr>
          <w:rFonts w:ascii="Times New Roman" w:eastAsia="Times New Roman" w:hAnsi="Times New Roman" w:cs="Times New Roman"/>
          <w:lang w:eastAsia="es-VE"/>
        </w:rPr>
        <w:t>Lara; el</w:t>
      </w:r>
      <w:r w:rsidR="00B70460" w:rsidRPr="4FA0D7FB">
        <w:rPr>
          <w:rFonts w:ascii="Times New Roman" w:eastAsia="Times New Roman" w:hAnsi="Times New Roman" w:cs="Times New Roman"/>
          <w:lang w:eastAsia="es-VE"/>
        </w:rPr>
        <w:t xml:space="preserve"> Sector </w:t>
      </w:r>
      <w:proofErr w:type="spellStart"/>
      <w:r w:rsidR="00B70460" w:rsidRPr="4FA0D7FB">
        <w:rPr>
          <w:rFonts w:ascii="Times New Roman" w:eastAsia="Times New Roman" w:hAnsi="Times New Roman" w:cs="Times New Roman"/>
          <w:lang w:eastAsia="es-VE"/>
        </w:rPr>
        <w:t>Zanjon</w:t>
      </w:r>
      <w:proofErr w:type="spellEnd"/>
      <w:r w:rsidR="00B70460" w:rsidRPr="4FA0D7FB">
        <w:rPr>
          <w:rFonts w:ascii="Times New Roman" w:eastAsia="Times New Roman" w:hAnsi="Times New Roman" w:cs="Times New Roman"/>
          <w:lang w:eastAsia="es-VE"/>
        </w:rPr>
        <w:t xml:space="preserve"> Barrera del Barrio La Feria, Parroquia Catedral, Municipio Iribarren, ciudad de Barquisimeto, edo. Lara; y</w:t>
      </w:r>
      <w:r w:rsidR="004D7FBB" w:rsidRPr="4FA0D7FB">
        <w:rPr>
          <w:rFonts w:ascii="Times New Roman" w:eastAsia="Times New Roman" w:hAnsi="Times New Roman" w:cs="Times New Roman"/>
          <w:lang w:eastAsia="es-VE"/>
        </w:rPr>
        <w:t xml:space="preserve"> </w:t>
      </w:r>
      <w:r w:rsidR="00B70460" w:rsidRPr="4FA0D7FB">
        <w:rPr>
          <w:rFonts w:ascii="Times New Roman" w:eastAsia="Times New Roman" w:hAnsi="Times New Roman" w:cs="Times New Roman"/>
          <w:lang w:eastAsia="es-VE"/>
        </w:rPr>
        <w:t>Las Minas de Baruta, edo. Miranda</w:t>
      </w:r>
      <w:r w:rsidR="00591ED6" w:rsidRPr="4FA0D7FB">
        <w:rPr>
          <w:rFonts w:ascii="Times New Roman" w:eastAsia="Times New Roman" w:hAnsi="Times New Roman" w:cs="Times New Roman"/>
          <w:lang w:eastAsia="es-VE"/>
        </w:rPr>
        <w:t>.</w:t>
      </w:r>
    </w:p>
    <w:p w14:paraId="6E8DD2C3" w14:textId="37B622D1" w:rsidR="006D6761" w:rsidRPr="001C17F7" w:rsidRDefault="006D6761" w:rsidP="4FA0D7FB">
      <w:pPr>
        <w:spacing w:before="100" w:beforeAutospacing="1" w:after="100" w:afterAutospacing="1" w:line="276" w:lineRule="auto"/>
        <w:jc w:val="both"/>
        <w:rPr>
          <w:rFonts w:ascii="Times New Roman" w:eastAsia="Times New Roman" w:hAnsi="Times New Roman" w:cs="Times New Roman"/>
          <w:lang w:eastAsia="es-VE"/>
        </w:rPr>
      </w:pPr>
      <w:r w:rsidRPr="001C17F7">
        <w:rPr>
          <w:rFonts w:ascii="Times New Roman" w:eastAsia="Times New Roman" w:hAnsi="Times New Roman" w:cs="Times New Roman"/>
          <w:lang w:eastAsia="es-VE"/>
        </w:rPr>
        <w:t xml:space="preserve">Además, todos eran personas de bajos recursos económicos, </w:t>
      </w:r>
      <w:r w:rsidR="005E1B6A">
        <w:rPr>
          <w:rFonts w:ascii="Times New Roman" w:eastAsia="Times New Roman" w:hAnsi="Times New Roman" w:cs="Times New Roman"/>
          <w:lang w:eastAsia="es-VE"/>
        </w:rPr>
        <w:t xml:space="preserve">también </w:t>
      </w:r>
      <w:r w:rsidR="00E75FC3" w:rsidRPr="001C17F7">
        <w:rPr>
          <w:rFonts w:ascii="Times New Roman" w:eastAsia="Times New Roman" w:hAnsi="Times New Roman" w:cs="Times New Roman"/>
          <w:lang w:eastAsia="es-VE"/>
        </w:rPr>
        <w:t>padres</w:t>
      </w:r>
      <w:r w:rsidR="00FD5E6B">
        <w:rPr>
          <w:rFonts w:ascii="Times New Roman" w:eastAsia="Times New Roman" w:hAnsi="Times New Roman" w:cs="Times New Roman"/>
          <w:lang w:eastAsia="es-VE"/>
        </w:rPr>
        <w:t xml:space="preserve"> jóvenes</w:t>
      </w:r>
      <w:r w:rsidR="00E75FC3" w:rsidRPr="001C17F7">
        <w:rPr>
          <w:rFonts w:ascii="Times New Roman" w:eastAsia="Times New Roman" w:hAnsi="Times New Roman" w:cs="Times New Roman"/>
          <w:lang w:eastAsia="es-VE"/>
        </w:rPr>
        <w:t xml:space="preserve"> de niños de hasta doce años. Así se evidencia un patrón de criminalización a la pobreza, específicamente a los hombres jóvenes</w:t>
      </w:r>
      <w:r w:rsidR="00FD5E6B">
        <w:rPr>
          <w:rFonts w:ascii="Times New Roman" w:eastAsia="Times New Roman" w:hAnsi="Times New Roman" w:cs="Times New Roman"/>
          <w:lang w:eastAsia="es-VE"/>
        </w:rPr>
        <w:t xml:space="preserve"> </w:t>
      </w:r>
      <w:r w:rsidR="005E1B6A" w:rsidRPr="005217CC">
        <w:rPr>
          <w:rFonts w:ascii="Times New Roman" w:eastAsia="Times New Roman" w:hAnsi="Times New Roman" w:cs="Times New Roman"/>
          <w:lang w:eastAsia="es-VE"/>
        </w:rPr>
        <w:t>afrodescendientes</w:t>
      </w:r>
      <w:r w:rsidR="00E75FC3" w:rsidRPr="005217CC">
        <w:rPr>
          <w:rFonts w:ascii="Times New Roman" w:eastAsia="Times New Roman" w:hAnsi="Times New Roman" w:cs="Times New Roman"/>
          <w:lang w:eastAsia="es-VE"/>
        </w:rPr>
        <w:t>.</w:t>
      </w:r>
      <w:r w:rsidR="00E75FC3" w:rsidRPr="001C17F7">
        <w:rPr>
          <w:rFonts w:ascii="Times New Roman" w:eastAsia="Times New Roman" w:hAnsi="Times New Roman" w:cs="Times New Roman"/>
          <w:lang w:eastAsia="es-VE"/>
        </w:rPr>
        <w:t xml:space="preserve"> La criminalización de la pobreza es consecuencia de los altos índices de impunidad y la ineficacia del sistema policial y judicial. La ausencia de garantías judiciales justifica los procesos exclusivos y discriminatorios contra las personas en situación de pobreza</w:t>
      </w:r>
      <w:r w:rsidR="00E2714B" w:rsidRPr="001C17F7">
        <w:rPr>
          <w:rFonts w:ascii="Times New Roman" w:eastAsia="Times New Roman" w:hAnsi="Times New Roman" w:cs="Times New Roman"/>
          <w:lang w:eastAsia="es-VE"/>
        </w:rPr>
        <w:t>, puesto que históricamente se les ha relacionado con la delincuencia</w:t>
      </w:r>
      <w:r w:rsidR="00AE7155">
        <w:rPr>
          <w:rFonts w:ascii="Times New Roman" w:eastAsia="Times New Roman" w:hAnsi="Times New Roman" w:cs="Times New Roman"/>
          <w:lang w:eastAsia="es-VE"/>
        </w:rPr>
        <w:t>.</w:t>
      </w:r>
      <w:r w:rsidR="00E2714B" w:rsidRPr="001C17F7">
        <w:rPr>
          <w:rStyle w:val="Refdenotaalpie"/>
          <w:rFonts w:ascii="Times New Roman" w:eastAsia="Times New Roman" w:hAnsi="Times New Roman" w:cs="Times New Roman"/>
          <w:lang w:eastAsia="es-VE"/>
        </w:rPr>
        <w:footnoteReference w:id="10"/>
      </w:r>
    </w:p>
    <w:p w14:paraId="77242DE8" w14:textId="46814B06" w:rsidR="003550FB" w:rsidRPr="001C17F7" w:rsidRDefault="003550FB" w:rsidP="001C17F7">
      <w:pPr>
        <w:spacing w:before="100" w:beforeAutospacing="1" w:after="100" w:afterAutospacing="1" w:line="276" w:lineRule="auto"/>
        <w:jc w:val="both"/>
        <w:rPr>
          <w:rFonts w:ascii="Times New Roman" w:eastAsia="Times New Roman" w:hAnsi="Times New Roman" w:cs="Times New Roman"/>
          <w:lang w:eastAsia="es-VE"/>
        </w:rPr>
      </w:pPr>
      <w:r w:rsidRPr="4FA0D7FB">
        <w:rPr>
          <w:rFonts w:ascii="Times New Roman" w:eastAsia="Times New Roman" w:hAnsi="Times New Roman" w:cs="Times New Roman"/>
          <w:lang w:eastAsia="es-VE"/>
        </w:rPr>
        <w:t xml:space="preserve">Así pues, es claro que existe un perfil de selección para las víctimas de ejecuciones extrajudiciales en el marco de operativos de seguridad en Venezuela. En algunos casos, las víctimas se cobran por “equivocaciones” al momento de identificarlas, y en otros, por venganza, incluso por motivos políticos. El impacto de esta política es desproporcionado </w:t>
      </w:r>
      <w:r w:rsidR="000817A9" w:rsidRPr="4FA0D7FB">
        <w:rPr>
          <w:rFonts w:ascii="Times New Roman" w:eastAsia="Times New Roman" w:hAnsi="Times New Roman" w:cs="Times New Roman"/>
          <w:lang w:eastAsia="es-VE"/>
        </w:rPr>
        <w:t>debido a</w:t>
      </w:r>
      <w:r w:rsidRPr="4FA0D7FB">
        <w:rPr>
          <w:rFonts w:ascii="Times New Roman" w:eastAsia="Times New Roman" w:hAnsi="Times New Roman" w:cs="Times New Roman"/>
          <w:lang w:eastAsia="es-VE"/>
        </w:rPr>
        <w:t xml:space="preserve"> la condición de pobreza de sus familiares, qu</w:t>
      </w:r>
      <w:r w:rsidR="004325B7" w:rsidRPr="4FA0D7FB">
        <w:rPr>
          <w:rFonts w:ascii="Times New Roman" w:eastAsia="Times New Roman" w:hAnsi="Times New Roman" w:cs="Times New Roman"/>
          <w:lang w:eastAsia="es-VE"/>
        </w:rPr>
        <w:t xml:space="preserve">ienes </w:t>
      </w:r>
      <w:r w:rsidRPr="4FA0D7FB">
        <w:rPr>
          <w:rFonts w:ascii="Times New Roman" w:eastAsia="Times New Roman" w:hAnsi="Times New Roman" w:cs="Times New Roman"/>
          <w:lang w:eastAsia="es-VE"/>
        </w:rPr>
        <w:t>encuentran obstáculos adicionales en el acceso a la justicia, verdad y reparaciones, y se han empobrecido aún más por el costo económico que han debido asumir para emprender la búsqueda de justicia.</w:t>
      </w:r>
    </w:p>
    <w:p w14:paraId="092EC3ED" w14:textId="39466A37" w:rsidR="00ED1EA4" w:rsidRPr="005217CC" w:rsidRDefault="00ED1EA4" w:rsidP="4FA0D7FB">
      <w:pPr>
        <w:spacing w:before="100" w:beforeAutospacing="1" w:after="100" w:afterAutospacing="1" w:line="276" w:lineRule="auto"/>
        <w:jc w:val="both"/>
        <w:rPr>
          <w:rFonts w:ascii="Times New Roman" w:hAnsi="Times New Roman" w:cs="Times New Roman"/>
          <w:lang w:eastAsia="es-VE"/>
        </w:rPr>
      </w:pPr>
      <w:r w:rsidRPr="00F53665">
        <w:rPr>
          <w:rFonts w:ascii="Times New Roman" w:hAnsi="Times New Roman" w:cs="Times New Roman"/>
        </w:rPr>
        <w:lastRenderedPageBreak/>
        <w:t>Respecto a estas ejecuciones extrajudiciales</w:t>
      </w:r>
      <w:r w:rsidR="00FB1608" w:rsidRPr="00F53665">
        <w:rPr>
          <w:rFonts w:ascii="Times New Roman" w:hAnsi="Times New Roman" w:cs="Times New Roman"/>
        </w:rPr>
        <w:t xml:space="preserve"> documentadas por Defiende Venezuela</w:t>
      </w:r>
      <w:r w:rsidRPr="00F53665">
        <w:rPr>
          <w:rFonts w:ascii="Times New Roman" w:hAnsi="Times New Roman" w:cs="Times New Roman"/>
        </w:rPr>
        <w:t>, la</w:t>
      </w:r>
      <w:r w:rsidR="002B196D" w:rsidRPr="00F53665">
        <w:rPr>
          <w:rFonts w:ascii="Times New Roman" w:hAnsi="Times New Roman" w:cs="Times New Roman"/>
        </w:rPr>
        <w:t xml:space="preserve"> </w:t>
      </w:r>
      <w:r w:rsidR="00FC09B4" w:rsidRPr="00F53665">
        <w:rPr>
          <w:rFonts w:ascii="Times New Roman" w:hAnsi="Times New Roman" w:cs="Times New Roman"/>
        </w:rPr>
        <w:t> Relatoría Especial sobre Ejecuciones Extrajudiciales, Sumarias o Arbitrarias, el Grupo de Trabajo sobre la Detención Arbitraria y la Relatoría Especial sobre la Extrema Pobreza y los Derechos Humanos de las Naciones Unidas</w:t>
      </w:r>
      <w:r w:rsidRPr="00F53665">
        <w:rPr>
          <w:rFonts w:ascii="Times New Roman" w:hAnsi="Times New Roman" w:cs="Times New Roman"/>
        </w:rPr>
        <w:t xml:space="preserve"> ha manifestado su inquietud </w:t>
      </w:r>
      <w:r w:rsidR="002805CD" w:rsidRPr="00F53665">
        <w:rPr>
          <w:rFonts w:ascii="Times New Roman" w:hAnsi="Times New Roman" w:cs="Times New Roman"/>
        </w:rPr>
        <w:t xml:space="preserve">en relación con las ejecuciones extrajudiciales, </w:t>
      </w:r>
      <w:r w:rsidR="00FB1608" w:rsidRPr="00F53665">
        <w:rPr>
          <w:rFonts w:ascii="Times New Roman" w:hAnsi="Times New Roman" w:cs="Times New Roman"/>
        </w:rPr>
        <w:t xml:space="preserve">afirmando </w:t>
      </w:r>
      <w:r w:rsidR="006465C3" w:rsidRPr="00F53665">
        <w:rPr>
          <w:rFonts w:ascii="Times New Roman" w:hAnsi="Times New Roman" w:cs="Times New Roman"/>
        </w:rPr>
        <w:t>que son “asesinatos con carácter sistemático de hombres, en su mayoría jóvenes menores de 25 años, en barrios y comunidades marginales o empobrecidas de Venezuela por parte de agentes militares y policiales venezolanos (…)”</w:t>
      </w:r>
      <w:r w:rsidR="00636B1A" w:rsidRPr="00F53665">
        <w:rPr>
          <w:rFonts w:ascii="Times New Roman" w:hAnsi="Times New Roman" w:cs="Times New Roman"/>
        </w:rPr>
        <w:t>.</w:t>
      </w:r>
      <w:r w:rsidR="002805CD" w:rsidRPr="00F53665">
        <w:rPr>
          <w:rStyle w:val="Refdenotaalpie"/>
          <w:rFonts w:ascii="Times New Roman" w:hAnsi="Times New Roman" w:cs="Times New Roman"/>
        </w:rPr>
        <w:footnoteReference w:id="11"/>
      </w:r>
    </w:p>
    <w:p w14:paraId="7ABA24B8" w14:textId="266206C7" w:rsidR="005D31EB" w:rsidRPr="00072147" w:rsidRDefault="005D31EB" w:rsidP="4FA0D7FB">
      <w:pPr>
        <w:pStyle w:val="Prrafodelista"/>
        <w:numPr>
          <w:ilvl w:val="0"/>
          <w:numId w:val="7"/>
        </w:numPr>
        <w:spacing w:before="100" w:beforeAutospacing="1" w:after="100" w:afterAutospacing="1" w:line="276" w:lineRule="auto"/>
        <w:jc w:val="both"/>
        <w:rPr>
          <w:rFonts w:ascii="Times New Roman" w:eastAsia="Times New Roman" w:hAnsi="Times New Roman" w:cs="Times New Roman"/>
          <w:b/>
          <w:bCs/>
          <w:i/>
          <w:iCs/>
          <w:lang w:eastAsia="es-VE"/>
        </w:rPr>
      </w:pPr>
      <w:r w:rsidRPr="4FA0D7FB">
        <w:rPr>
          <w:rFonts w:ascii="Times New Roman" w:eastAsia="Times New Roman" w:hAnsi="Times New Roman" w:cs="Times New Roman"/>
          <w:b/>
          <w:bCs/>
          <w:i/>
          <w:iCs/>
          <w:lang w:eastAsia="es-VE"/>
        </w:rPr>
        <w:t xml:space="preserve">Operativo de seguridad “Operación Trueno” en Altagracia de </w:t>
      </w:r>
      <w:proofErr w:type="spellStart"/>
      <w:r w:rsidRPr="4FA0D7FB">
        <w:rPr>
          <w:rFonts w:ascii="Times New Roman" w:eastAsia="Times New Roman" w:hAnsi="Times New Roman" w:cs="Times New Roman"/>
          <w:b/>
          <w:bCs/>
          <w:i/>
          <w:iCs/>
          <w:lang w:eastAsia="es-VE"/>
        </w:rPr>
        <w:t>Orituco</w:t>
      </w:r>
      <w:proofErr w:type="spellEnd"/>
      <w:r w:rsidRPr="4FA0D7FB">
        <w:rPr>
          <w:rFonts w:ascii="Times New Roman" w:eastAsia="Times New Roman" w:hAnsi="Times New Roman" w:cs="Times New Roman"/>
          <w:b/>
          <w:bCs/>
          <w:i/>
          <w:iCs/>
          <w:lang w:eastAsia="es-VE"/>
        </w:rPr>
        <w:t>, Guárico, Venezuela</w:t>
      </w:r>
    </w:p>
    <w:p w14:paraId="521F9630" w14:textId="20099C0D" w:rsidR="005D31EB" w:rsidRPr="0007767A" w:rsidRDefault="005D31EB" w:rsidP="4FA0D7FB">
      <w:pPr>
        <w:spacing w:beforeAutospacing="1" w:afterAutospacing="1" w:line="276" w:lineRule="auto"/>
        <w:jc w:val="both"/>
        <w:rPr>
          <w:rFonts w:ascii="Times New Roman" w:eastAsia="Times New Roman" w:hAnsi="Times New Roman" w:cs="Times New Roman"/>
          <w:lang w:eastAsia="es-VE"/>
        </w:rPr>
      </w:pPr>
      <w:r w:rsidRPr="4FA0D7FB">
        <w:rPr>
          <w:rFonts w:ascii="Times New Roman" w:eastAsia="Times New Roman" w:hAnsi="Times New Roman" w:cs="Times New Roman"/>
          <w:lang w:eastAsia="es-VE"/>
        </w:rPr>
        <w:t xml:space="preserve">Altagracia de </w:t>
      </w:r>
      <w:proofErr w:type="spellStart"/>
      <w:r w:rsidRPr="4FA0D7FB">
        <w:rPr>
          <w:rFonts w:ascii="Times New Roman" w:eastAsia="Times New Roman" w:hAnsi="Times New Roman" w:cs="Times New Roman"/>
          <w:lang w:eastAsia="es-VE"/>
        </w:rPr>
        <w:t>Orituco</w:t>
      </w:r>
      <w:proofErr w:type="spellEnd"/>
      <w:r w:rsidRPr="4FA0D7FB">
        <w:rPr>
          <w:rFonts w:ascii="Times New Roman" w:eastAsia="Times New Roman" w:hAnsi="Times New Roman" w:cs="Times New Roman"/>
          <w:lang w:eastAsia="es-VE"/>
        </w:rPr>
        <w:t xml:space="preserve"> es una zona rural del estado Guárico en Venezuela, que enfrenta graves deficiencias en servicios básicos como agua potable, electricidad y salud. La crisis económica en Venezuela ha intensificado estas carencias, dificultando aún más la vida cotidiana de sus habitantes, quienes dependen en gran medida del comercio informal para subsistir. Esta situación de vulnerabilidad socioeconómica agrava los riesgos y las violaciones de los derechos humanos en el contexto de operativos de seguridad</w:t>
      </w:r>
      <w:r w:rsidR="000A7F49" w:rsidRPr="4FA0D7FB">
        <w:rPr>
          <w:rFonts w:ascii="Times New Roman" w:eastAsia="Times New Roman" w:hAnsi="Times New Roman" w:cs="Times New Roman"/>
          <w:lang w:eastAsia="es-VE"/>
        </w:rPr>
        <w:t>.</w:t>
      </w:r>
    </w:p>
    <w:p w14:paraId="20D18648" w14:textId="77777777" w:rsidR="005D31EB" w:rsidRPr="0007767A" w:rsidRDefault="005D31EB" w:rsidP="4FA0D7FB">
      <w:pPr>
        <w:spacing w:beforeAutospacing="1" w:afterAutospacing="1" w:line="276" w:lineRule="auto"/>
        <w:jc w:val="both"/>
        <w:rPr>
          <w:rFonts w:ascii="Times New Roman" w:hAnsi="Times New Roman" w:cs="Times New Roman"/>
        </w:rPr>
      </w:pPr>
      <w:r w:rsidRPr="0007767A">
        <w:rPr>
          <w:rFonts w:ascii="Times New Roman" w:eastAsia="Times New Roman" w:hAnsi="Times New Roman" w:cs="Times New Roman"/>
          <w:lang w:eastAsia="es-VE"/>
        </w:rPr>
        <w:t>En la “Operación Trueno”,</w:t>
      </w:r>
      <w:r w:rsidRPr="0007767A">
        <w:rPr>
          <w:rFonts w:ascii="Times New Roman" w:eastAsia="Times New Roman" w:hAnsi="Times New Roman" w:cs="Times New Roman"/>
          <w:color w:val="000000"/>
          <w:lang w:eastAsia="es-VE"/>
        </w:rPr>
        <w:t xml:space="preserve"> </w:t>
      </w:r>
      <w:r w:rsidRPr="0007767A">
        <w:rPr>
          <w:rFonts w:ascii="Times New Roman" w:hAnsi="Times New Roman" w:cs="Times New Roman"/>
        </w:rPr>
        <w:t xml:space="preserve">agentes de las fuerzas de seguridad venezolanas cometieron diferentes abusos contra la población de la parroquia de Altagracia de </w:t>
      </w:r>
      <w:proofErr w:type="spellStart"/>
      <w:r w:rsidRPr="0007767A">
        <w:rPr>
          <w:rFonts w:ascii="Times New Roman" w:hAnsi="Times New Roman" w:cs="Times New Roman"/>
        </w:rPr>
        <w:t>Orituco</w:t>
      </w:r>
      <w:proofErr w:type="spellEnd"/>
      <w:r w:rsidRPr="0007767A">
        <w:rPr>
          <w:rFonts w:ascii="Times New Roman" w:hAnsi="Times New Roman" w:cs="Times New Roman"/>
        </w:rPr>
        <w:t xml:space="preserve">, que tenía como objetivo declarado dar con los miembros y colaboradores de la organización criminal el Tren del Llano. </w:t>
      </w:r>
      <w:r w:rsidRPr="0007767A">
        <w:rPr>
          <w:rStyle w:val="Refdenotaalpie"/>
          <w:rFonts w:ascii="Times New Roman" w:hAnsi="Times New Roman" w:cs="Times New Roman"/>
        </w:rPr>
        <w:footnoteReference w:id="12"/>
      </w:r>
    </w:p>
    <w:p w14:paraId="3E41D564" w14:textId="1E46BEE5" w:rsidR="4FA0D7FB" w:rsidRDefault="005D31EB" w:rsidP="4FA0D7FB">
      <w:pPr>
        <w:spacing w:beforeAutospacing="1" w:afterAutospacing="1" w:line="276" w:lineRule="auto"/>
        <w:jc w:val="both"/>
        <w:rPr>
          <w:rFonts w:ascii="Times New Roman" w:eastAsia="Times New Roman" w:hAnsi="Times New Roman" w:cs="Times New Roman"/>
          <w:lang w:eastAsia="es-VE"/>
        </w:rPr>
      </w:pPr>
      <w:r>
        <w:rPr>
          <w:rFonts w:ascii="Times New Roman" w:eastAsia="Times New Roman" w:hAnsi="Times New Roman" w:cs="Times New Roman"/>
          <w:lang w:eastAsia="es-VE"/>
        </w:rPr>
        <w:t>El operativo inició el</w:t>
      </w:r>
      <w:r w:rsidRPr="00FE26FC">
        <w:rPr>
          <w:rFonts w:ascii="Times New Roman" w:eastAsia="Times New Roman" w:hAnsi="Times New Roman" w:cs="Times New Roman"/>
          <w:lang w:eastAsia="es-VE"/>
        </w:rPr>
        <w:t xml:space="preserve"> 20 de abril de 2022,</w:t>
      </w:r>
      <w:r>
        <w:rPr>
          <w:rFonts w:ascii="Times New Roman" w:eastAsia="Times New Roman" w:hAnsi="Times New Roman" w:cs="Times New Roman"/>
          <w:lang w:eastAsia="es-VE"/>
        </w:rPr>
        <w:t xml:space="preserve"> cuando</w:t>
      </w:r>
      <w:r w:rsidRPr="00FE26FC">
        <w:rPr>
          <w:rFonts w:ascii="Times New Roman" w:eastAsia="Times New Roman" w:hAnsi="Times New Roman" w:cs="Times New Roman"/>
          <w:lang w:eastAsia="es-VE"/>
        </w:rPr>
        <w:t xml:space="preserve"> 800 efectivos de seguridad se asentaron en Altagracia de </w:t>
      </w:r>
      <w:proofErr w:type="spellStart"/>
      <w:r w:rsidRPr="00FE26FC">
        <w:rPr>
          <w:rFonts w:ascii="Times New Roman" w:eastAsia="Times New Roman" w:hAnsi="Times New Roman" w:cs="Times New Roman"/>
          <w:lang w:eastAsia="es-VE"/>
        </w:rPr>
        <w:t>Orituco</w:t>
      </w:r>
      <w:proofErr w:type="spellEnd"/>
      <w:r w:rsidRPr="00FE26FC">
        <w:rPr>
          <w:rFonts w:ascii="Times New Roman" w:eastAsia="Times New Roman" w:hAnsi="Times New Roman" w:cs="Times New Roman"/>
          <w:lang w:eastAsia="es-VE"/>
        </w:rPr>
        <w:t>, en el municipio José Tadeo Monagas del estado Guárico, al norte del país. El Comando Estratégico Operacional de la Fuerza Armada Nacional Bolivariana (CEOFANB) denominó al despliegue “Operación Trueno</w:t>
      </w:r>
      <w:r w:rsidRPr="005217CC">
        <w:rPr>
          <w:rFonts w:ascii="Times New Roman" w:eastAsia="Times New Roman" w:hAnsi="Times New Roman" w:cs="Times New Roman"/>
          <w:lang w:eastAsia="es-VE"/>
        </w:rPr>
        <w:t>”</w:t>
      </w:r>
      <w:r w:rsidRPr="0007767A">
        <w:rPr>
          <w:rStyle w:val="Refdenotaalpie"/>
          <w:rFonts w:ascii="Times New Roman" w:eastAsia="Times New Roman" w:hAnsi="Times New Roman" w:cs="Times New Roman"/>
          <w:lang w:eastAsia="es-VE"/>
        </w:rPr>
        <w:footnoteReference w:id="13"/>
      </w:r>
      <w:r w:rsidRPr="005217CC">
        <w:rPr>
          <w:rFonts w:ascii="Times New Roman" w:eastAsia="Times New Roman" w:hAnsi="Times New Roman" w:cs="Times New Roman"/>
          <w:lang w:eastAsia="es-VE"/>
        </w:rPr>
        <w:t>.</w:t>
      </w:r>
    </w:p>
    <w:p w14:paraId="60AB34FE" w14:textId="77777777" w:rsidR="005D31EB" w:rsidRPr="00FE26FC" w:rsidRDefault="005D31EB" w:rsidP="005D31EB">
      <w:pPr>
        <w:spacing w:beforeAutospacing="1" w:afterAutospacing="1" w:line="276" w:lineRule="auto"/>
        <w:jc w:val="both"/>
        <w:rPr>
          <w:rFonts w:ascii="Times New Roman" w:eastAsia="Times New Roman" w:hAnsi="Times New Roman" w:cs="Times New Roman"/>
          <w:lang w:eastAsia="es-VE"/>
        </w:rPr>
      </w:pPr>
      <w:r w:rsidRPr="4FA0D7FB">
        <w:rPr>
          <w:rFonts w:ascii="Times New Roman" w:eastAsia="Times New Roman" w:hAnsi="Times New Roman" w:cs="Times New Roman"/>
          <w:lang w:eastAsia="es-VE"/>
        </w:rPr>
        <w:t xml:space="preserve">La Operación derivó en allanamientos sin autorización judicial, desapariciones forzadas, y detenciones arbitrarias acompañadas de torturas, violencia sexual y tratos crueles. Muchos de los detenidos —que en realidad no pertenecían al Tren del Llano— enfrentaron procesos judiciales viciados, con arrestos justificados por informes y pruebas falsas. Otros tuvieron que pagar </w:t>
      </w:r>
      <w:r w:rsidRPr="4FA0D7FB">
        <w:rPr>
          <w:rFonts w:ascii="Times New Roman" w:eastAsia="Times New Roman" w:hAnsi="Times New Roman" w:cs="Times New Roman"/>
          <w:lang w:eastAsia="es-VE"/>
        </w:rPr>
        <w:lastRenderedPageBreak/>
        <w:t>sobornos a las fuerzas de seguridad para recibir servicios básicos en las cárceles donde fueron recluidos. </w:t>
      </w:r>
    </w:p>
    <w:p w14:paraId="24DF4BE8" w14:textId="18BE4F6D" w:rsidR="005D31EB" w:rsidRPr="00FE5910" w:rsidRDefault="005D31EB" w:rsidP="4FA0D7FB">
      <w:pPr>
        <w:spacing w:beforeAutospacing="1" w:afterAutospacing="1" w:line="276" w:lineRule="auto"/>
        <w:jc w:val="both"/>
        <w:rPr>
          <w:rFonts w:ascii="Times New Roman" w:eastAsia="Times New Roman" w:hAnsi="Times New Roman" w:cs="Times New Roman"/>
          <w:lang w:eastAsia="es-VE"/>
        </w:rPr>
      </w:pPr>
      <w:r w:rsidRPr="4FA0D7FB">
        <w:rPr>
          <w:rFonts w:ascii="Times New Roman" w:eastAsia="Times New Roman" w:hAnsi="Times New Roman" w:cs="Times New Roman"/>
          <w:lang w:eastAsia="es-VE"/>
        </w:rPr>
        <w:t xml:space="preserve">La discriminación estructural en el contexto de la “Operación Trueno” en Altagracia de </w:t>
      </w:r>
      <w:proofErr w:type="spellStart"/>
      <w:r w:rsidRPr="4FA0D7FB">
        <w:rPr>
          <w:rFonts w:ascii="Times New Roman" w:eastAsia="Times New Roman" w:hAnsi="Times New Roman" w:cs="Times New Roman"/>
          <w:lang w:eastAsia="es-VE"/>
        </w:rPr>
        <w:t>Orituco</w:t>
      </w:r>
      <w:proofErr w:type="spellEnd"/>
      <w:r w:rsidRPr="4FA0D7FB">
        <w:rPr>
          <w:rFonts w:ascii="Times New Roman" w:eastAsia="Times New Roman" w:hAnsi="Times New Roman" w:cs="Times New Roman"/>
          <w:lang w:eastAsia="es-VE"/>
        </w:rPr>
        <w:t xml:space="preserve"> se manifiesta de manera clara y alarmante, reflejando una criminalización a la pobreza. Entre mayo y junio de 2022, y entre febrero y marzo de 2023, Defiende Venezuela entrevistó a 69 víctimas (directas e indirectas), de un total de 34 núcleos familiares afectados por los operativos en Altagracia de </w:t>
      </w:r>
      <w:proofErr w:type="spellStart"/>
      <w:r w:rsidRPr="4FA0D7FB">
        <w:rPr>
          <w:rFonts w:ascii="Times New Roman" w:eastAsia="Times New Roman" w:hAnsi="Times New Roman" w:cs="Times New Roman"/>
          <w:lang w:eastAsia="es-VE"/>
        </w:rPr>
        <w:t>Orituco</w:t>
      </w:r>
      <w:proofErr w:type="spellEnd"/>
      <w:r w:rsidRPr="4FA0D7FB">
        <w:rPr>
          <w:rFonts w:ascii="Times New Roman" w:eastAsia="Times New Roman" w:hAnsi="Times New Roman" w:cs="Times New Roman"/>
          <w:lang w:eastAsia="es-VE"/>
        </w:rPr>
        <w:t>. También llevó a cabo entrevistas con periodistas, gremios de productores agropecuarios y comerciantes.</w:t>
      </w:r>
    </w:p>
    <w:p w14:paraId="0ACCBBFF" w14:textId="1C337EFD" w:rsidR="005D31EB" w:rsidRPr="005217CC" w:rsidRDefault="005D31EB" w:rsidP="4FA0D7FB">
      <w:pPr>
        <w:spacing w:beforeAutospacing="1" w:afterAutospacing="1" w:line="276" w:lineRule="auto"/>
        <w:jc w:val="both"/>
        <w:rPr>
          <w:rFonts w:ascii="Times New Roman" w:hAnsi="Times New Roman" w:cs="Times New Roman"/>
        </w:rPr>
      </w:pPr>
      <w:r w:rsidRPr="4FA0D7FB">
        <w:rPr>
          <w:rFonts w:ascii="Times New Roman" w:eastAsia="Times New Roman" w:hAnsi="Times New Roman" w:cs="Times New Roman"/>
          <w:lang w:eastAsia="es-VE"/>
        </w:rPr>
        <w:t>En 10 casos documentados en este contexto, se</w:t>
      </w:r>
      <w:r w:rsidRPr="4FA0D7FB">
        <w:rPr>
          <w:rFonts w:ascii="Times New Roman" w:hAnsi="Times New Roman" w:cs="Times New Roman"/>
        </w:rPr>
        <w:t xml:space="preserve"> identificaron prácticas de allanamientos ilegales, detenciones arbitrarias y tortura, por presuntamente estas personas estar vinculadas a la banda. Las víctimas, principalmente personas de bajos ingresos que dependen de la agricultura y el comercio informal, fueron acusadas sin pruebas claras de estar vinculadas a la banda. Esta práctica no solo viola los derechos fundamentales de estas personas, sino que también refleja un patrón sistemático de discriminación estructural. Al dirigirse desproporcionadamente contra comunidades empobrecidas, el Estado venezolano no solo falla en proteger a sus ciudadanos más vulnerables, sino que también utiliza la pobreza </w:t>
      </w:r>
      <w:r w:rsidR="002926C1" w:rsidRPr="4FA0D7FB">
        <w:rPr>
          <w:rFonts w:ascii="Times New Roman" w:hAnsi="Times New Roman" w:cs="Times New Roman"/>
        </w:rPr>
        <w:t xml:space="preserve">y la exclusión rural </w:t>
      </w:r>
      <w:r w:rsidRPr="4FA0D7FB">
        <w:rPr>
          <w:rFonts w:ascii="Times New Roman" w:hAnsi="Times New Roman" w:cs="Times New Roman"/>
        </w:rPr>
        <w:t>como un criterio para justificar abusos y represalias.</w:t>
      </w:r>
    </w:p>
    <w:p w14:paraId="4D541E07" w14:textId="3CC00506" w:rsidR="005D31EB" w:rsidRDefault="005D31EB" w:rsidP="0056435B">
      <w:pPr>
        <w:spacing w:beforeAutospacing="1" w:afterAutospacing="1" w:line="276" w:lineRule="auto"/>
        <w:jc w:val="both"/>
        <w:rPr>
          <w:rFonts w:ascii="Times New Roman" w:eastAsia="Times New Roman" w:hAnsi="Times New Roman" w:cs="Times New Roman"/>
          <w:b/>
          <w:bCs/>
          <w:i/>
          <w:iCs/>
          <w:lang w:eastAsia="es-VE"/>
        </w:rPr>
      </w:pPr>
      <w:r w:rsidRPr="005217CC">
        <w:rPr>
          <w:rFonts w:ascii="Times New Roman" w:hAnsi="Times New Roman" w:cs="Times New Roman"/>
        </w:rPr>
        <w:t>La criminalización de la pobreza en este contexto evidencia cómo las estructuras de poder y los perjuicios institucionales perpetúan la marginalización y la violencia contra los sectores más desfavorecidos de la sociedad venezolana.</w:t>
      </w:r>
    </w:p>
    <w:p w14:paraId="489DD0E0" w14:textId="5A1CC153" w:rsidR="00867C3B" w:rsidRPr="006729F9" w:rsidRDefault="1757E486" w:rsidP="006729F9">
      <w:pPr>
        <w:pStyle w:val="Prrafodelista"/>
        <w:numPr>
          <w:ilvl w:val="0"/>
          <w:numId w:val="17"/>
        </w:numPr>
        <w:spacing w:before="140" w:after="140" w:line="276" w:lineRule="auto"/>
        <w:jc w:val="both"/>
        <w:rPr>
          <w:rFonts w:ascii="Times New Roman" w:eastAsia="Times New Roman" w:hAnsi="Times New Roman" w:cs="Times New Roman"/>
        </w:rPr>
      </w:pPr>
      <w:r w:rsidRPr="006729F9">
        <w:rPr>
          <w:rFonts w:ascii="Times New Roman" w:eastAsia="Times New Roman" w:hAnsi="Times New Roman" w:cs="Times New Roman"/>
          <w:b/>
          <w:bCs/>
        </w:rPr>
        <w:t>I</w:t>
      </w:r>
      <w:r w:rsidR="41589B3D" w:rsidRPr="006729F9">
        <w:rPr>
          <w:rFonts w:ascii="Times New Roman" w:eastAsia="Times New Roman" w:hAnsi="Times New Roman" w:cs="Times New Roman"/>
          <w:b/>
          <w:bCs/>
          <w:color w:val="000000" w:themeColor="text1"/>
        </w:rPr>
        <w:t>nterseccionalidad por motivo de género</w:t>
      </w:r>
      <w:r w:rsidR="41589B3D" w:rsidRPr="006729F9">
        <w:rPr>
          <w:rFonts w:ascii="Times New Roman" w:eastAsia="Times New Roman" w:hAnsi="Times New Roman" w:cs="Times New Roman"/>
          <w:color w:val="000000" w:themeColor="text1"/>
        </w:rPr>
        <w:t>.</w:t>
      </w:r>
      <w:r w:rsidR="2DC14009" w:rsidRPr="006729F9">
        <w:rPr>
          <w:rFonts w:ascii="Times New Roman" w:eastAsia="Times New Roman" w:hAnsi="Times New Roman" w:cs="Times New Roman"/>
          <w:color w:val="000000" w:themeColor="text1"/>
        </w:rPr>
        <w:t xml:space="preserve"> </w:t>
      </w:r>
    </w:p>
    <w:p w14:paraId="36F1053A" w14:textId="03A1B64E" w:rsidR="00145A13" w:rsidRPr="001C17F7" w:rsidRDefault="00145A13" w:rsidP="001C17F7">
      <w:pPr>
        <w:spacing w:line="276" w:lineRule="auto"/>
        <w:jc w:val="both"/>
        <w:rPr>
          <w:rFonts w:ascii="Times New Roman" w:hAnsi="Times New Roman" w:cs="Times New Roman"/>
          <w:shd w:val="clear" w:color="auto" w:fill="FCFCF9"/>
        </w:rPr>
      </w:pPr>
      <w:r w:rsidRPr="001C17F7">
        <w:rPr>
          <w:rFonts w:ascii="Times New Roman" w:hAnsi="Times New Roman" w:cs="Times New Roman"/>
          <w:shd w:val="clear" w:color="auto" w:fill="FCFCF9"/>
        </w:rPr>
        <w:t>El CERD ha reconocido que las mujeres pertenecientes a grupos raciales o étnicos minoritarios a menudo sufren formas interseccionales de discriminación por motivos de raza y género. El CERD ha recomendado a los Estados que incluyan en sus informes periódicos datos estadísticos desagregados por sexo y raza/etnia, para visibilizar la situación específica de las mujeres pertenecientes a grupos racializados</w:t>
      </w:r>
      <w:r w:rsidR="00860C7D" w:rsidRPr="001C17F7">
        <w:rPr>
          <w:rFonts w:ascii="Times New Roman" w:hAnsi="Times New Roman" w:cs="Times New Roman"/>
          <w:shd w:val="clear" w:color="auto" w:fill="FCFCF9"/>
        </w:rPr>
        <w:t xml:space="preserve"> al tiempo que adopten medidas especiales o de acción afirmativa orientadas a eliminar la discriminación estructural que enfrentan las mujeres de </w:t>
      </w:r>
      <w:r w:rsidR="000704EF" w:rsidRPr="001C17F7">
        <w:rPr>
          <w:rFonts w:ascii="Times New Roman" w:hAnsi="Times New Roman" w:cs="Times New Roman"/>
          <w:shd w:val="clear" w:color="auto" w:fill="FCFCF9"/>
        </w:rPr>
        <w:t>grupos minoritarios</w:t>
      </w:r>
      <w:r w:rsidRPr="001C17F7">
        <w:rPr>
          <w:rStyle w:val="Refdenotaalpie"/>
          <w:rFonts w:ascii="Times New Roman" w:hAnsi="Times New Roman" w:cs="Times New Roman"/>
          <w:shd w:val="clear" w:color="auto" w:fill="FCFCF9"/>
        </w:rPr>
        <w:footnoteReference w:id="14"/>
      </w:r>
      <w:r w:rsidRPr="001C17F7">
        <w:rPr>
          <w:rFonts w:ascii="Times New Roman" w:hAnsi="Times New Roman" w:cs="Times New Roman"/>
          <w:shd w:val="clear" w:color="auto" w:fill="FCFCF9"/>
        </w:rPr>
        <w:t>.</w:t>
      </w:r>
    </w:p>
    <w:p w14:paraId="51564983" w14:textId="77777777" w:rsidR="004F47D6" w:rsidRPr="001C17F7" w:rsidRDefault="004F47D6" w:rsidP="001C17F7">
      <w:pPr>
        <w:spacing w:line="276" w:lineRule="auto"/>
        <w:jc w:val="both"/>
        <w:rPr>
          <w:rFonts w:ascii="Times New Roman" w:hAnsi="Times New Roman" w:cs="Times New Roman"/>
        </w:rPr>
      </w:pPr>
      <w:r w:rsidRPr="001C17F7">
        <w:rPr>
          <w:rFonts w:ascii="Times New Roman" w:hAnsi="Times New Roman" w:cs="Times New Roman"/>
        </w:rPr>
        <w:lastRenderedPageBreak/>
        <w:t>Según el CERD, las mujeres de grupos racializados enfrentan "formas múltiples e interseccionales de discriminación" que se basan tanto en su pertenencia a grupos étnicos o raciales marginados, como en su condición de género. Esto se traduce en mayores obstáculos para el disfrute de sus derechos humanos y libertades fundamentales</w:t>
      </w:r>
      <w:r w:rsidRPr="001C17F7">
        <w:rPr>
          <w:rStyle w:val="Refdenotaalpie"/>
          <w:rFonts w:ascii="Times New Roman" w:hAnsi="Times New Roman" w:cs="Times New Roman"/>
        </w:rPr>
        <w:footnoteReference w:id="15"/>
      </w:r>
      <w:r w:rsidRPr="001C17F7">
        <w:rPr>
          <w:rFonts w:ascii="Times New Roman" w:hAnsi="Times New Roman" w:cs="Times New Roman"/>
        </w:rPr>
        <w:t>.</w:t>
      </w:r>
    </w:p>
    <w:p w14:paraId="5CE9C00E" w14:textId="5152BB14" w:rsidR="001D254C" w:rsidRPr="005217CC" w:rsidRDefault="0074365E" w:rsidP="005217CC">
      <w:pPr>
        <w:spacing w:before="100" w:beforeAutospacing="1" w:after="100" w:afterAutospacing="1" w:line="276" w:lineRule="auto"/>
        <w:jc w:val="both"/>
        <w:rPr>
          <w:rFonts w:ascii="Times New Roman" w:eastAsia="Times New Roman" w:hAnsi="Times New Roman" w:cs="Times New Roman"/>
          <w:lang w:eastAsia="es-VE"/>
        </w:rPr>
      </w:pPr>
      <w:r w:rsidRPr="4FA0D7FB">
        <w:rPr>
          <w:rFonts w:ascii="Times New Roman" w:eastAsia="Times New Roman" w:hAnsi="Times New Roman" w:cs="Times New Roman"/>
          <w:lang w:eastAsia="es-VE"/>
        </w:rPr>
        <w:t>E</w:t>
      </w:r>
      <w:r w:rsidR="002432D7" w:rsidRPr="4FA0D7FB">
        <w:rPr>
          <w:rFonts w:ascii="Times New Roman" w:eastAsia="Times New Roman" w:hAnsi="Times New Roman" w:cs="Times New Roman"/>
          <w:lang w:eastAsia="es-VE"/>
        </w:rPr>
        <w:t>n el contexto de operaciones de seguridad en barrios desfavorecidos</w:t>
      </w:r>
      <w:r w:rsidR="007D464C" w:rsidRPr="4FA0D7FB">
        <w:rPr>
          <w:rFonts w:ascii="Times New Roman" w:eastAsia="Times New Roman" w:hAnsi="Times New Roman" w:cs="Times New Roman"/>
          <w:lang w:eastAsia="es-VE"/>
        </w:rPr>
        <w:t xml:space="preserve"> en la lucha contra la delincuencia organizada en</w:t>
      </w:r>
      <w:r w:rsidR="002432D7" w:rsidRPr="4FA0D7FB">
        <w:rPr>
          <w:rFonts w:ascii="Times New Roman" w:eastAsia="Times New Roman" w:hAnsi="Times New Roman" w:cs="Times New Roman"/>
          <w:lang w:eastAsia="es-VE"/>
        </w:rPr>
        <w:t xml:space="preserve"> Venezuela, </w:t>
      </w:r>
      <w:r w:rsidRPr="4FA0D7FB">
        <w:rPr>
          <w:rFonts w:ascii="Times New Roman" w:eastAsia="Times New Roman" w:hAnsi="Times New Roman" w:cs="Times New Roman"/>
          <w:lang w:eastAsia="es-VE"/>
        </w:rPr>
        <w:t xml:space="preserve">es </w:t>
      </w:r>
      <w:r w:rsidR="001D254C" w:rsidRPr="4FA0D7FB">
        <w:rPr>
          <w:rFonts w:ascii="Times New Roman" w:eastAsia="Times New Roman" w:hAnsi="Times New Roman" w:cs="Times New Roman"/>
          <w:lang w:eastAsia="es-VE"/>
        </w:rPr>
        <w:t>crucial destacar</w:t>
      </w:r>
      <w:r w:rsidRPr="4FA0D7FB">
        <w:rPr>
          <w:rFonts w:ascii="Times New Roman" w:eastAsia="Times New Roman" w:hAnsi="Times New Roman" w:cs="Times New Roman"/>
          <w:lang w:eastAsia="es-VE"/>
        </w:rPr>
        <w:t xml:space="preserve"> que </w:t>
      </w:r>
      <w:r w:rsidR="002432D7" w:rsidRPr="4FA0D7FB">
        <w:rPr>
          <w:rFonts w:ascii="Times New Roman" w:eastAsia="Times New Roman" w:hAnsi="Times New Roman" w:cs="Times New Roman"/>
          <w:lang w:eastAsia="es-VE"/>
        </w:rPr>
        <w:t>las madres</w:t>
      </w:r>
      <w:r w:rsidRPr="4FA0D7FB">
        <w:rPr>
          <w:rFonts w:ascii="Times New Roman" w:eastAsia="Times New Roman" w:hAnsi="Times New Roman" w:cs="Times New Roman"/>
          <w:lang w:eastAsia="es-VE"/>
        </w:rPr>
        <w:t>,</w:t>
      </w:r>
      <w:r w:rsidR="002432D7" w:rsidRPr="4FA0D7FB">
        <w:rPr>
          <w:rFonts w:ascii="Times New Roman" w:eastAsia="Times New Roman" w:hAnsi="Times New Roman" w:cs="Times New Roman"/>
          <w:lang w:eastAsia="es-VE"/>
        </w:rPr>
        <w:t xml:space="preserve"> como v</w:t>
      </w:r>
      <w:r w:rsidR="009F0F73" w:rsidRPr="4FA0D7FB">
        <w:rPr>
          <w:rFonts w:ascii="Times New Roman" w:eastAsia="Times New Roman" w:hAnsi="Times New Roman" w:cs="Times New Roman"/>
          <w:lang w:eastAsia="es-VE"/>
        </w:rPr>
        <w:t>íc</w:t>
      </w:r>
      <w:r w:rsidR="002432D7" w:rsidRPr="4FA0D7FB">
        <w:rPr>
          <w:rFonts w:ascii="Times New Roman" w:eastAsia="Times New Roman" w:hAnsi="Times New Roman" w:cs="Times New Roman"/>
          <w:lang w:eastAsia="es-VE"/>
        </w:rPr>
        <w:t>timas indirectas de la ejecución extrajudicial de sus hijos</w:t>
      </w:r>
      <w:r w:rsidRPr="4FA0D7FB">
        <w:rPr>
          <w:rFonts w:ascii="Times New Roman" w:eastAsia="Times New Roman" w:hAnsi="Times New Roman" w:cs="Times New Roman"/>
          <w:lang w:eastAsia="es-VE"/>
        </w:rPr>
        <w:t>,</w:t>
      </w:r>
      <w:r w:rsidR="002432D7" w:rsidRPr="4FA0D7FB">
        <w:rPr>
          <w:rFonts w:ascii="Times New Roman" w:eastAsia="Times New Roman" w:hAnsi="Times New Roman" w:cs="Times New Roman"/>
          <w:lang w:eastAsia="es-VE"/>
        </w:rPr>
        <w:t xml:space="preserve"> han </w:t>
      </w:r>
      <w:r w:rsidR="00A7387E" w:rsidRPr="4FA0D7FB">
        <w:rPr>
          <w:rFonts w:ascii="Times New Roman" w:eastAsia="Times New Roman" w:hAnsi="Times New Roman" w:cs="Times New Roman"/>
          <w:lang w:eastAsia="es-VE"/>
        </w:rPr>
        <w:t>sufrido de vejaciones</w:t>
      </w:r>
      <w:r w:rsidRPr="4FA0D7FB">
        <w:rPr>
          <w:rFonts w:ascii="Times New Roman" w:eastAsia="Times New Roman" w:hAnsi="Times New Roman" w:cs="Times New Roman"/>
          <w:lang w:eastAsia="es-VE"/>
        </w:rPr>
        <w:t xml:space="preserve"> y</w:t>
      </w:r>
      <w:r w:rsidR="00A7387E" w:rsidRPr="4FA0D7FB">
        <w:rPr>
          <w:rFonts w:ascii="Times New Roman" w:eastAsia="Times New Roman" w:hAnsi="Times New Roman" w:cs="Times New Roman"/>
          <w:lang w:eastAsia="es-VE"/>
        </w:rPr>
        <w:t xml:space="preserve"> humillaciones </w:t>
      </w:r>
      <w:r w:rsidRPr="4FA0D7FB">
        <w:rPr>
          <w:rFonts w:ascii="Times New Roman" w:eastAsia="Times New Roman" w:hAnsi="Times New Roman" w:cs="Times New Roman"/>
          <w:lang w:eastAsia="es-VE"/>
        </w:rPr>
        <w:t xml:space="preserve">al acudir a las instituciones de justicia. </w:t>
      </w:r>
    </w:p>
    <w:p w14:paraId="4482168E" w14:textId="35399328" w:rsidR="002432D7" w:rsidRDefault="0074365E" w:rsidP="001C17F7">
      <w:pPr>
        <w:spacing w:before="100" w:beforeAutospacing="1" w:after="100" w:afterAutospacing="1" w:line="276" w:lineRule="auto"/>
        <w:jc w:val="both"/>
        <w:rPr>
          <w:rFonts w:ascii="Times New Roman" w:eastAsia="Times New Roman" w:hAnsi="Times New Roman" w:cs="Times New Roman"/>
          <w:lang w:eastAsia="es-VE"/>
        </w:rPr>
      </w:pPr>
      <w:r w:rsidRPr="4FA0D7FB">
        <w:rPr>
          <w:rFonts w:ascii="Times New Roman" w:eastAsia="Times New Roman" w:hAnsi="Times New Roman" w:cs="Times New Roman"/>
          <w:lang w:eastAsia="es-VE"/>
        </w:rPr>
        <w:t xml:space="preserve">Estas mujeres, frecuentemente </w:t>
      </w:r>
      <w:r w:rsidR="009F0F73" w:rsidRPr="4FA0D7FB">
        <w:rPr>
          <w:rFonts w:ascii="Times New Roman" w:eastAsia="Times New Roman" w:hAnsi="Times New Roman" w:cs="Times New Roman"/>
          <w:lang w:eastAsia="es-VE"/>
        </w:rPr>
        <w:t xml:space="preserve">afrodescendientes </w:t>
      </w:r>
      <w:r w:rsidRPr="4FA0D7FB">
        <w:rPr>
          <w:rFonts w:ascii="Times New Roman" w:eastAsia="Times New Roman" w:hAnsi="Times New Roman" w:cs="Times New Roman"/>
          <w:lang w:eastAsia="es-VE"/>
        </w:rPr>
        <w:t xml:space="preserve">y </w:t>
      </w:r>
      <w:r w:rsidR="009F0F73" w:rsidRPr="4FA0D7FB">
        <w:rPr>
          <w:rFonts w:ascii="Times New Roman" w:eastAsia="Times New Roman" w:hAnsi="Times New Roman" w:cs="Times New Roman"/>
          <w:lang w:eastAsia="es-VE"/>
        </w:rPr>
        <w:t>de</w:t>
      </w:r>
      <w:r w:rsidRPr="4FA0D7FB">
        <w:rPr>
          <w:rFonts w:ascii="Times New Roman" w:eastAsia="Times New Roman" w:hAnsi="Times New Roman" w:cs="Times New Roman"/>
          <w:lang w:eastAsia="es-VE"/>
        </w:rPr>
        <w:t xml:space="preserve"> bajos recursos económicos, son </w:t>
      </w:r>
      <w:r w:rsidR="003A7058" w:rsidRPr="4FA0D7FB">
        <w:rPr>
          <w:rFonts w:ascii="Times New Roman" w:eastAsia="Times New Roman" w:hAnsi="Times New Roman" w:cs="Times New Roman"/>
          <w:lang w:eastAsia="es-VE"/>
        </w:rPr>
        <w:t>culpabilizadas</w:t>
      </w:r>
      <w:r w:rsidR="007E2126" w:rsidRPr="4FA0D7FB">
        <w:rPr>
          <w:rFonts w:ascii="Times New Roman" w:eastAsia="Times New Roman" w:hAnsi="Times New Roman" w:cs="Times New Roman"/>
          <w:lang w:eastAsia="es-VE"/>
        </w:rPr>
        <w:t xml:space="preserve"> y</w:t>
      </w:r>
      <w:r w:rsidRPr="4FA0D7FB">
        <w:rPr>
          <w:rFonts w:ascii="Times New Roman" w:eastAsia="Times New Roman" w:hAnsi="Times New Roman" w:cs="Times New Roman"/>
          <w:lang w:eastAsia="es-VE"/>
        </w:rPr>
        <w:t xml:space="preserve"> señaladas como responsables de que sus hijos fueran </w:t>
      </w:r>
      <w:r w:rsidR="003A7058" w:rsidRPr="4FA0D7FB">
        <w:rPr>
          <w:rFonts w:ascii="Times New Roman" w:eastAsia="Times New Roman" w:hAnsi="Times New Roman" w:cs="Times New Roman"/>
          <w:lang w:eastAsia="es-VE"/>
        </w:rPr>
        <w:t>“delincuentes”. Esta doble victimización</w:t>
      </w:r>
      <w:r w:rsidR="003D0872" w:rsidRPr="4FA0D7FB">
        <w:rPr>
          <w:rFonts w:ascii="Times New Roman" w:eastAsia="Times New Roman" w:hAnsi="Times New Roman" w:cs="Times New Roman"/>
          <w:lang w:eastAsia="es-VE"/>
        </w:rPr>
        <w:t>,</w:t>
      </w:r>
      <w:r w:rsidR="003A7058" w:rsidRPr="4FA0D7FB">
        <w:rPr>
          <w:rFonts w:ascii="Times New Roman" w:eastAsia="Times New Roman" w:hAnsi="Times New Roman" w:cs="Times New Roman"/>
          <w:lang w:eastAsia="es-VE"/>
        </w:rPr>
        <w:t xml:space="preserve"> refleja una profunda discriminación estructural y la falta de sensibilidad por parte de las autoridades hacia sus circunstancias. </w:t>
      </w:r>
    </w:p>
    <w:p w14:paraId="308B3330" w14:textId="0F2F5780" w:rsidR="007E2126" w:rsidRPr="005217CC" w:rsidRDefault="007E2126" w:rsidP="005217CC">
      <w:pPr>
        <w:spacing w:before="100" w:beforeAutospacing="1" w:after="100" w:afterAutospacing="1" w:line="276" w:lineRule="auto"/>
        <w:jc w:val="both"/>
        <w:rPr>
          <w:rFonts w:ascii="Times New Roman" w:eastAsia="Times New Roman" w:hAnsi="Times New Roman" w:cs="Times New Roman"/>
          <w:lang w:eastAsia="es-VE"/>
        </w:rPr>
      </w:pPr>
      <w:r w:rsidRPr="4FA0D7FB">
        <w:rPr>
          <w:rFonts w:ascii="Times New Roman" w:eastAsia="Times New Roman" w:hAnsi="Times New Roman" w:cs="Times New Roman"/>
          <w:lang w:eastAsia="es-VE"/>
        </w:rPr>
        <w:t xml:space="preserve">Además de este trato estigmatizante, las madres enfrentan limitaciones en el acceso a servicios legales y apoyo psicológico, lo que agrava su situación de vulnerabilidad. </w:t>
      </w:r>
      <w:r w:rsidR="00833AD6" w:rsidRPr="4FA0D7FB">
        <w:rPr>
          <w:rFonts w:ascii="Times New Roman" w:eastAsia="Times New Roman" w:hAnsi="Times New Roman" w:cs="Times New Roman"/>
          <w:lang w:eastAsia="es-VE"/>
        </w:rPr>
        <w:t>La interseccionalidad por motivo de género, raza y clase económica exacerba la marginación de estas mujeres evidenciando la necesidad de un enfoque más inclusivo y respetuoso en la búsqueda de justicia y protección de sus derechos por parte del Estado venezolano.</w:t>
      </w:r>
    </w:p>
    <w:p w14:paraId="41650F2D" w14:textId="53E41C64" w:rsidR="00921B96" w:rsidRPr="005217CC" w:rsidRDefault="003A7058" w:rsidP="4FA0D7FB">
      <w:pPr>
        <w:spacing w:before="100" w:beforeAutospacing="1" w:after="100" w:afterAutospacing="1" w:line="276" w:lineRule="auto"/>
        <w:jc w:val="both"/>
        <w:rPr>
          <w:rFonts w:ascii="Times New Roman" w:eastAsia="Times New Roman" w:hAnsi="Times New Roman" w:cs="Times New Roman"/>
          <w:lang w:eastAsia="es-VE"/>
        </w:rPr>
      </w:pPr>
      <w:r w:rsidRPr="4FA0D7FB">
        <w:rPr>
          <w:rFonts w:ascii="Times New Roman" w:eastAsia="Times New Roman" w:hAnsi="Times New Roman" w:cs="Times New Roman"/>
          <w:lang w:eastAsia="es-VE"/>
        </w:rPr>
        <w:t>Por otra parte, en lo que respecta a</w:t>
      </w:r>
      <w:r w:rsidR="0005599B" w:rsidRPr="4FA0D7FB">
        <w:rPr>
          <w:rFonts w:ascii="Times New Roman" w:eastAsia="Times New Roman" w:hAnsi="Times New Roman" w:cs="Times New Roman"/>
          <w:lang w:eastAsia="es-VE"/>
        </w:rPr>
        <w:t xml:space="preserve"> la "Operación Trueno", </w:t>
      </w:r>
      <w:r w:rsidRPr="4FA0D7FB">
        <w:rPr>
          <w:rFonts w:ascii="Times New Roman" w:eastAsia="Times New Roman" w:hAnsi="Times New Roman" w:cs="Times New Roman"/>
          <w:lang w:eastAsia="es-VE"/>
        </w:rPr>
        <w:t xml:space="preserve">Defiende </w:t>
      </w:r>
      <w:r w:rsidR="00B55E62" w:rsidRPr="4FA0D7FB">
        <w:rPr>
          <w:rFonts w:ascii="Times New Roman" w:eastAsia="Times New Roman" w:hAnsi="Times New Roman" w:cs="Times New Roman"/>
          <w:lang w:eastAsia="es-VE"/>
        </w:rPr>
        <w:t xml:space="preserve">Venezuela documentó </w:t>
      </w:r>
      <w:r w:rsidR="00E40567" w:rsidRPr="4FA0D7FB">
        <w:rPr>
          <w:rFonts w:ascii="Times New Roman" w:eastAsia="Times New Roman" w:hAnsi="Times New Roman" w:cs="Times New Roman"/>
          <w:lang w:eastAsia="es-VE"/>
        </w:rPr>
        <w:t>siete</w:t>
      </w:r>
      <w:r w:rsidR="00B55E62" w:rsidRPr="4FA0D7FB">
        <w:rPr>
          <w:rFonts w:ascii="Times New Roman" w:eastAsia="Times New Roman" w:hAnsi="Times New Roman" w:cs="Times New Roman"/>
          <w:lang w:eastAsia="es-VE"/>
        </w:rPr>
        <w:t xml:space="preserve"> casos </w:t>
      </w:r>
      <w:r w:rsidR="00E40567" w:rsidRPr="4FA0D7FB">
        <w:rPr>
          <w:rFonts w:ascii="Times New Roman" w:eastAsia="Times New Roman" w:hAnsi="Times New Roman" w:cs="Times New Roman"/>
          <w:lang w:eastAsia="es-VE"/>
        </w:rPr>
        <w:t xml:space="preserve">que revelan un patrón </w:t>
      </w:r>
      <w:r w:rsidR="0005599B" w:rsidRPr="4FA0D7FB">
        <w:rPr>
          <w:rFonts w:ascii="Times New Roman" w:eastAsia="Times New Roman" w:hAnsi="Times New Roman" w:cs="Times New Roman"/>
          <w:lang w:eastAsia="es-VE"/>
        </w:rPr>
        <w:t xml:space="preserve">de discriminación </w:t>
      </w:r>
      <w:r w:rsidR="00E40567" w:rsidRPr="4FA0D7FB">
        <w:rPr>
          <w:rFonts w:ascii="Times New Roman" w:eastAsia="Times New Roman" w:hAnsi="Times New Roman" w:cs="Times New Roman"/>
          <w:lang w:eastAsia="es-VE"/>
        </w:rPr>
        <w:t>de</w:t>
      </w:r>
      <w:r w:rsidR="0005599B" w:rsidRPr="4FA0D7FB">
        <w:rPr>
          <w:rFonts w:ascii="Times New Roman" w:eastAsia="Times New Roman" w:hAnsi="Times New Roman" w:cs="Times New Roman"/>
          <w:lang w:eastAsia="es-VE"/>
        </w:rPr>
        <w:t xml:space="preserve"> género por parte de funcionarios de seguridad. </w:t>
      </w:r>
      <w:r w:rsidR="00E40567" w:rsidRPr="4FA0D7FB">
        <w:rPr>
          <w:rFonts w:ascii="Times New Roman" w:eastAsia="Times New Roman" w:hAnsi="Times New Roman" w:cs="Times New Roman"/>
          <w:lang w:eastAsia="es-VE"/>
        </w:rPr>
        <w:t>Las mujeres</w:t>
      </w:r>
      <w:r w:rsidR="0005599B" w:rsidRPr="4FA0D7FB">
        <w:rPr>
          <w:rFonts w:ascii="Times New Roman" w:eastAsia="Times New Roman" w:hAnsi="Times New Roman" w:cs="Times New Roman"/>
          <w:lang w:eastAsia="es-VE"/>
        </w:rPr>
        <w:t xml:space="preserve"> fueron </w:t>
      </w:r>
      <w:r w:rsidR="00DC5C68" w:rsidRPr="4FA0D7FB">
        <w:rPr>
          <w:rFonts w:ascii="Times New Roman" w:eastAsia="Times New Roman" w:hAnsi="Times New Roman" w:cs="Times New Roman"/>
          <w:lang w:eastAsia="es-VE"/>
        </w:rPr>
        <w:t xml:space="preserve">objeto </w:t>
      </w:r>
      <w:r w:rsidR="00875239" w:rsidRPr="4FA0D7FB">
        <w:rPr>
          <w:rFonts w:ascii="Times New Roman" w:eastAsia="Times New Roman" w:hAnsi="Times New Roman" w:cs="Times New Roman"/>
          <w:lang w:eastAsia="es-VE"/>
        </w:rPr>
        <w:t xml:space="preserve">de agresiones </w:t>
      </w:r>
      <w:r w:rsidR="0005599B" w:rsidRPr="4FA0D7FB">
        <w:rPr>
          <w:rFonts w:ascii="Times New Roman" w:eastAsia="Times New Roman" w:hAnsi="Times New Roman" w:cs="Times New Roman"/>
          <w:lang w:eastAsia="es-VE"/>
        </w:rPr>
        <w:t>verbal</w:t>
      </w:r>
      <w:r w:rsidR="00875239" w:rsidRPr="4FA0D7FB">
        <w:rPr>
          <w:rFonts w:ascii="Times New Roman" w:eastAsia="Times New Roman" w:hAnsi="Times New Roman" w:cs="Times New Roman"/>
          <w:lang w:eastAsia="es-VE"/>
        </w:rPr>
        <w:t>es</w:t>
      </w:r>
      <w:r w:rsidR="0005599B" w:rsidRPr="4FA0D7FB">
        <w:rPr>
          <w:rFonts w:ascii="Times New Roman" w:eastAsia="Times New Roman" w:hAnsi="Times New Roman" w:cs="Times New Roman"/>
          <w:lang w:eastAsia="es-VE"/>
        </w:rPr>
        <w:t>, insult</w:t>
      </w:r>
      <w:r w:rsidR="00875239" w:rsidRPr="4FA0D7FB">
        <w:rPr>
          <w:rFonts w:ascii="Times New Roman" w:eastAsia="Times New Roman" w:hAnsi="Times New Roman" w:cs="Times New Roman"/>
          <w:lang w:eastAsia="es-VE"/>
        </w:rPr>
        <w:t>os</w:t>
      </w:r>
      <w:r w:rsidR="0005599B" w:rsidRPr="4FA0D7FB">
        <w:rPr>
          <w:rFonts w:ascii="Times New Roman" w:eastAsia="Times New Roman" w:hAnsi="Times New Roman" w:cs="Times New Roman"/>
          <w:lang w:eastAsia="es-VE"/>
        </w:rPr>
        <w:t xml:space="preserve"> relacionados a su género y agresiones sexuales. Desde una perspectiva interseccional, estas violencias se exacerbaron debido a su condición de mujeres, su pobreza, falta de educación y la presunción de los funcionarios de su vinculación con actividades delictivas, una percepción alimentada por la discriminación estructural prevalente.</w:t>
      </w:r>
    </w:p>
    <w:p w14:paraId="510BE6C5" w14:textId="79EF915D" w:rsidR="004D002E" w:rsidRPr="001C17F7" w:rsidRDefault="00BF2D93" w:rsidP="001C17F7">
      <w:pPr>
        <w:spacing w:before="100" w:beforeAutospacing="1" w:after="100" w:afterAutospacing="1" w:line="276" w:lineRule="auto"/>
        <w:jc w:val="both"/>
        <w:rPr>
          <w:rFonts w:ascii="Times New Roman" w:eastAsia="Times New Roman" w:hAnsi="Times New Roman" w:cs="Times New Roman"/>
          <w:lang w:eastAsia="es-VE"/>
        </w:rPr>
      </w:pPr>
      <w:r w:rsidRPr="005217CC">
        <w:rPr>
          <w:rFonts w:ascii="Times New Roman" w:eastAsia="Times New Roman" w:hAnsi="Times New Roman" w:cs="Times New Roman"/>
          <w:lang w:eastAsia="es-VE"/>
        </w:rPr>
        <w:t>De l</w:t>
      </w:r>
      <w:r w:rsidR="00921B96" w:rsidRPr="005217CC">
        <w:rPr>
          <w:rFonts w:ascii="Times New Roman" w:eastAsia="Times New Roman" w:hAnsi="Times New Roman" w:cs="Times New Roman"/>
          <w:lang w:eastAsia="es-VE"/>
        </w:rPr>
        <w:t>as 69 entrevistas que sostuvo</w:t>
      </w:r>
      <w:r w:rsidR="00D33640" w:rsidRPr="005217CC">
        <w:rPr>
          <w:rFonts w:ascii="Times New Roman" w:eastAsia="Times New Roman" w:hAnsi="Times New Roman" w:cs="Times New Roman"/>
          <w:lang w:eastAsia="es-VE"/>
        </w:rPr>
        <w:t xml:space="preserve"> Defiende Venezuela</w:t>
      </w:r>
      <w:r w:rsidRPr="005217CC">
        <w:rPr>
          <w:rFonts w:ascii="Times New Roman" w:eastAsia="Times New Roman" w:hAnsi="Times New Roman" w:cs="Times New Roman"/>
          <w:lang w:eastAsia="es-VE"/>
        </w:rPr>
        <w:t xml:space="preserve"> </w:t>
      </w:r>
      <w:r w:rsidR="00921B96" w:rsidRPr="005217CC">
        <w:rPr>
          <w:rFonts w:ascii="Times New Roman" w:eastAsia="Times New Roman" w:hAnsi="Times New Roman" w:cs="Times New Roman"/>
          <w:lang w:eastAsia="es-VE"/>
        </w:rPr>
        <w:t xml:space="preserve">con víctimas directas e indirectas </w:t>
      </w:r>
      <w:r w:rsidRPr="005217CC">
        <w:rPr>
          <w:rFonts w:ascii="Times New Roman" w:eastAsia="Times New Roman" w:hAnsi="Times New Roman" w:cs="Times New Roman"/>
          <w:lang w:eastAsia="es-VE"/>
        </w:rPr>
        <w:t xml:space="preserve">en el contexto de la </w:t>
      </w:r>
      <w:r w:rsidR="00911107">
        <w:rPr>
          <w:rFonts w:ascii="Times New Roman" w:eastAsia="Times New Roman" w:hAnsi="Times New Roman" w:cs="Times New Roman"/>
          <w:lang w:eastAsia="es-VE"/>
        </w:rPr>
        <w:t>“O</w:t>
      </w:r>
      <w:r w:rsidRPr="005217CC">
        <w:rPr>
          <w:rFonts w:ascii="Times New Roman" w:eastAsia="Times New Roman" w:hAnsi="Times New Roman" w:cs="Times New Roman"/>
          <w:lang w:eastAsia="es-VE"/>
        </w:rPr>
        <w:t xml:space="preserve">peración </w:t>
      </w:r>
      <w:r w:rsidR="00911107">
        <w:rPr>
          <w:rFonts w:ascii="Times New Roman" w:eastAsia="Times New Roman" w:hAnsi="Times New Roman" w:cs="Times New Roman"/>
          <w:lang w:eastAsia="es-VE"/>
        </w:rPr>
        <w:t>T</w:t>
      </w:r>
      <w:r w:rsidRPr="005217CC">
        <w:rPr>
          <w:rFonts w:ascii="Times New Roman" w:eastAsia="Times New Roman" w:hAnsi="Times New Roman" w:cs="Times New Roman"/>
          <w:lang w:eastAsia="es-VE"/>
        </w:rPr>
        <w:t>rueno</w:t>
      </w:r>
      <w:r w:rsidR="00911107">
        <w:rPr>
          <w:rFonts w:ascii="Times New Roman" w:eastAsia="Times New Roman" w:hAnsi="Times New Roman" w:cs="Times New Roman"/>
          <w:lang w:eastAsia="es-VE"/>
        </w:rPr>
        <w:t>”</w:t>
      </w:r>
      <w:r w:rsidR="00D33640" w:rsidRPr="005217CC">
        <w:rPr>
          <w:rFonts w:ascii="Times New Roman" w:eastAsia="Times New Roman" w:hAnsi="Times New Roman" w:cs="Times New Roman"/>
          <w:lang w:eastAsia="es-VE"/>
        </w:rPr>
        <w:t>, solo las mujeres sufrieron algún tipo de abuso sexual</w:t>
      </w:r>
      <w:r w:rsidR="00921B96" w:rsidRPr="005217CC">
        <w:rPr>
          <w:rFonts w:ascii="Times New Roman" w:eastAsia="Times New Roman" w:hAnsi="Times New Roman" w:cs="Times New Roman"/>
          <w:lang w:eastAsia="es-VE"/>
        </w:rPr>
        <w:t>, lo que destaca cómo la combinación de género,</w:t>
      </w:r>
      <w:r w:rsidR="004B5758">
        <w:rPr>
          <w:rFonts w:ascii="Times New Roman" w:eastAsia="Times New Roman" w:hAnsi="Times New Roman" w:cs="Times New Roman"/>
          <w:lang w:eastAsia="es-VE"/>
        </w:rPr>
        <w:t xml:space="preserve"> raza,</w:t>
      </w:r>
      <w:r w:rsidR="00921B96" w:rsidRPr="005217CC">
        <w:rPr>
          <w:rFonts w:ascii="Times New Roman" w:eastAsia="Times New Roman" w:hAnsi="Times New Roman" w:cs="Times New Roman"/>
          <w:lang w:eastAsia="es-VE"/>
        </w:rPr>
        <w:t xml:space="preserve"> clase social y otros factores de vulnerabilidad aumenta su exposición a múltiples formas de violencia y abuso. Esta situación subraya la necesidad </w:t>
      </w:r>
      <w:r w:rsidR="00921B96" w:rsidRPr="005217CC">
        <w:rPr>
          <w:rFonts w:ascii="Times New Roman" w:eastAsia="Times New Roman" w:hAnsi="Times New Roman" w:cs="Times New Roman"/>
          <w:lang w:eastAsia="es-VE"/>
        </w:rPr>
        <w:lastRenderedPageBreak/>
        <w:t>urgente de abordar la discriminación interseccional en las políticas y prácticas de seguridad para proteger a las mujeres de las comunidades desfavorecidas.</w:t>
      </w:r>
    </w:p>
    <w:p w14:paraId="53CE03E8" w14:textId="38D678DF" w:rsidR="75566983" w:rsidRPr="008B0BEF" w:rsidRDefault="75566983" w:rsidP="008B0BEF">
      <w:pPr>
        <w:pStyle w:val="Prrafodelista"/>
        <w:numPr>
          <w:ilvl w:val="0"/>
          <w:numId w:val="17"/>
        </w:numPr>
        <w:spacing w:before="140" w:after="140" w:line="276" w:lineRule="auto"/>
        <w:jc w:val="both"/>
        <w:rPr>
          <w:rFonts w:ascii="Times New Roman" w:eastAsia="Times New Roman" w:hAnsi="Times New Roman" w:cs="Times New Roman"/>
        </w:rPr>
      </w:pPr>
      <w:r w:rsidRPr="008B0BEF">
        <w:rPr>
          <w:rFonts w:ascii="Times New Roman" w:eastAsia="Times New Roman" w:hAnsi="Times New Roman" w:cs="Times New Roman"/>
          <w:b/>
          <w:bCs/>
        </w:rPr>
        <w:t>Acceso a la justicia</w:t>
      </w:r>
      <w:r w:rsidR="00B55E62" w:rsidRPr="008B0BEF">
        <w:rPr>
          <w:rFonts w:ascii="Times New Roman" w:eastAsia="Times New Roman" w:hAnsi="Times New Roman" w:cs="Times New Roman"/>
          <w:b/>
          <w:bCs/>
        </w:rPr>
        <w:t xml:space="preserve">. </w:t>
      </w:r>
    </w:p>
    <w:p w14:paraId="50299BF6" w14:textId="5A921103" w:rsidR="2AC34DB0" w:rsidRPr="001C17F7" w:rsidRDefault="001731D3" w:rsidP="001C17F7">
      <w:pPr>
        <w:spacing w:before="100" w:beforeAutospacing="1" w:after="100" w:afterAutospacing="1" w:line="276" w:lineRule="auto"/>
        <w:jc w:val="both"/>
        <w:rPr>
          <w:rFonts w:ascii="Times New Roman" w:eastAsia="Times New Roman" w:hAnsi="Times New Roman" w:cs="Times New Roman"/>
          <w:lang w:eastAsia="es-VE"/>
        </w:rPr>
      </w:pPr>
      <w:r w:rsidRPr="4FA0D7FB">
        <w:rPr>
          <w:rFonts w:ascii="Times New Roman" w:eastAsia="Times New Roman" w:hAnsi="Times New Roman" w:cs="Times New Roman"/>
          <w:lang w:eastAsia="es-VE"/>
        </w:rPr>
        <w:t xml:space="preserve">En el contexto de los operativos de seguridad en barrios desfavorecidos de Venezuela, Defiende Venezuela ha documentado </w:t>
      </w:r>
      <w:r w:rsidR="00E10322" w:rsidRPr="4FA0D7FB">
        <w:rPr>
          <w:rFonts w:ascii="Times New Roman" w:eastAsia="Times New Roman" w:hAnsi="Times New Roman" w:cs="Times New Roman"/>
          <w:lang w:eastAsia="es-VE"/>
        </w:rPr>
        <w:t>numerosos</w:t>
      </w:r>
      <w:r w:rsidRPr="4FA0D7FB">
        <w:rPr>
          <w:rFonts w:ascii="Times New Roman" w:eastAsia="Times New Roman" w:hAnsi="Times New Roman" w:cs="Times New Roman"/>
          <w:lang w:eastAsia="es-VE"/>
        </w:rPr>
        <w:t xml:space="preserve"> obstáculos que los familiares </w:t>
      </w:r>
      <w:r w:rsidR="00E10322" w:rsidRPr="4FA0D7FB">
        <w:rPr>
          <w:rFonts w:ascii="Times New Roman" w:eastAsia="Times New Roman" w:hAnsi="Times New Roman" w:cs="Times New Roman"/>
          <w:lang w:eastAsia="es-VE"/>
        </w:rPr>
        <w:t xml:space="preserve">de las víctimas enfrentan </w:t>
      </w:r>
      <w:r w:rsidRPr="4FA0D7FB">
        <w:rPr>
          <w:rFonts w:ascii="Times New Roman" w:eastAsia="Times New Roman" w:hAnsi="Times New Roman" w:cs="Times New Roman"/>
          <w:lang w:eastAsia="es-VE"/>
        </w:rPr>
        <w:t xml:space="preserve">en el acceso a la justicia, verdad y </w:t>
      </w:r>
      <w:r w:rsidR="00E10322" w:rsidRPr="4FA0D7FB">
        <w:rPr>
          <w:rFonts w:ascii="Times New Roman" w:eastAsia="Times New Roman" w:hAnsi="Times New Roman" w:cs="Times New Roman"/>
          <w:lang w:eastAsia="es-VE"/>
        </w:rPr>
        <w:t xml:space="preserve">las </w:t>
      </w:r>
      <w:r w:rsidRPr="4FA0D7FB">
        <w:rPr>
          <w:rFonts w:ascii="Times New Roman" w:eastAsia="Times New Roman" w:hAnsi="Times New Roman" w:cs="Times New Roman"/>
          <w:lang w:eastAsia="es-VE"/>
        </w:rPr>
        <w:t>reparaciones</w:t>
      </w:r>
      <w:r w:rsidR="00E10322" w:rsidRPr="4FA0D7FB">
        <w:rPr>
          <w:rFonts w:ascii="Times New Roman" w:eastAsia="Times New Roman" w:hAnsi="Times New Roman" w:cs="Times New Roman"/>
          <w:lang w:eastAsia="es-VE"/>
        </w:rPr>
        <w:t>. Estos obstáculos no solo perpetúan la impunidad, sino</w:t>
      </w:r>
      <w:r w:rsidRPr="4FA0D7FB">
        <w:rPr>
          <w:rFonts w:ascii="Times New Roman" w:eastAsia="Times New Roman" w:hAnsi="Times New Roman" w:cs="Times New Roman"/>
          <w:lang w:eastAsia="es-VE"/>
        </w:rPr>
        <w:t xml:space="preserve"> que </w:t>
      </w:r>
      <w:r w:rsidR="00E10322" w:rsidRPr="4FA0D7FB">
        <w:rPr>
          <w:rFonts w:ascii="Times New Roman" w:eastAsia="Times New Roman" w:hAnsi="Times New Roman" w:cs="Times New Roman"/>
          <w:lang w:eastAsia="es-VE"/>
        </w:rPr>
        <w:t xml:space="preserve">también </w:t>
      </w:r>
      <w:r w:rsidR="00652894" w:rsidRPr="4FA0D7FB">
        <w:rPr>
          <w:rFonts w:ascii="Times New Roman" w:eastAsia="Times New Roman" w:hAnsi="Times New Roman" w:cs="Times New Roman"/>
          <w:lang w:eastAsia="es-VE"/>
        </w:rPr>
        <w:t>agravan la pobreza de las familias afectadas</w:t>
      </w:r>
      <w:r w:rsidRPr="4FA0D7FB">
        <w:rPr>
          <w:rFonts w:ascii="Times New Roman" w:eastAsia="Times New Roman" w:hAnsi="Times New Roman" w:cs="Times New Roman"/>
          <w:lang w:eastAsia="es-VE"/>
        </w:rPr>
        <w:t xml:space="preserve"> debido </w:t>
      </w:r>
      <w:r w:rsidR="00652894" w:rsidRPr="4FA0D7FB">
        <w:rPr>
          <w:rFonts w:ascii="Times New Roman" w:eastAsia="Times New Roman" w:hAnsi="Times New Roman" w:cs="Times New Roman"/>
          <w:lang w:eastAsia="es-VE"/>
        </w:rPr>
        <w:t>a los costos económicos asociados con</w:t>
      </w:r>
      <w:r w:rsidRPr="4FA0D7FB">
        <w:rPr>
          <w:rFonts w:ascii="Times New Roman" w:eastAsia="Times New Roman" w:hAnsi="Times New Roman" w:cs="Times New Roman"/>
          <w:lang w:eastAsia="es-VE"/>
        </w:rPr>
        <w:t xml:space="preserve"> la búsqueda de justicia</w:t>
      </w:r>
      <w:r w:rsidR="00461703" w:rsidRPr="4FA0D7FB">
        <w:rPr>
          <w:rFonts w:ascii="Times New Roman" w:eastAsia="Times New Roman" w:hAnsi="Times New Roman" w:cs="Times New Roman"/>
          <w:lang w:eastAsia="es-VE"/>
        </w:rPr>
        <w:t>.</w:t>
      </w:r>
      <w:r w:rsidR="00652894" w:rsidRPr="4FA0D7FB">
        <w:rPr>
          <w:rFonts w:ascii="Times New Roman" w:eastAsia="Times New Roman" w:hAnsi="Times New Roman" w:cs="Times New Roman"/>
          <w:lang w:eastAsia="es-VE"/>
        </w:rPr>
        <w:t xml:space="preserve"> </w:t>
      </w:r>
    </w:p>
    <w:p w14:paraId="674F2692" w14:textId="77777777" w:rsidR="00786C44" w:rsidRPr="005217CC" w:rsidRDefault="62750856" w:rsidP="005217CC">
      <w:pPr>
        <w:spacing w:beforeAutospacing="1" w:afterAutospacing="1" w:line="276" w:lineRule="auto"/>
        <w:jc w:val="both"/>
        <w:rPr>
          <w:rFonts w:ascii="Times New Roman" w:eastAsia="Times New Roman" w:hAnsi="Times New Roman" w:cs="Times New Roman"/>
          <w:lang w:eastAsia="es-VE"/>
        </w:rPr>
      </w:pPr>
      <w:r w:rsidRPr="005217CC">
        <w:rPr>
          <w:rFonts w:ascii="Times New Roman" w:eastAsia="Times New Roman" w:hAnsi="Times New Roman" w:cs="Times New Roman"/>
          <w:lang w:eastAsia="es-VE"/>
        </w:rPr>
        <w:t>E</w:t>
      </w:r>
      <w:r w:rsidR="00786C44" w:rsidRPr="005217CC">
        <w:rPr>
          <w:rFonts w:ascii="Times New Roman" w:eastAsia="Times New Roman" w:hAnsi="Times New Roman" w:cs="Times New Roman"/>
          <w:lang w:eastAsia="es-VE"/>
        </w:rPr>
        <w:t>n relación</w:t>
      </w:r>
      <w:r w:rsidR="3CA1ACE9" w:rsidRPr="001C17F7">
        <w:rPr>
          <w:rFonts w:ascii="Times New Roman" w:eastAsia="Times New Roman" w:hAnsi="Times New Roman" w:cs="Times New Roman"/>
          <w:lang w:eastAsia="es-VE"/>
        </w:rPr>
        <w:t xml:space="preserve"> con </w:t>
      </w:r>
      <w:r w:rsidR="00786C44" w:rsidRPr="005217CC">
        <w:rPr>
          <w:rFonts w:ascii="Times New Roman" w:eastAsia="Times New Roman" w:hAnsi="Times New Roman" w:cs="Times New Roman"/>
          <w:lang w:eastAsia="es-VE"/>
        </w:rPr>
        <w:t>la “</w:t>
      </w:r>
      <w:r w:rsidR="681CAD21" w:rsidRPr="001C17F7">
        <w:rPr>
          <w:rFonts w:ascii="Times New Roman" w:eastAsia="Times New Roman" w:hAnsi="Times New Roman" w:cs="Times New Roman"/>
          <w:lang w:eastAsia="es-VE"/>
        </w:rPr>
        <w:t>Operación Trueno</w:t>
      </w:r>
      <w:r w:rsidR="00786C44" w:rsidRPr="005217CC">
        <w:rPr>
          <w:rFonts w:ascii="Times New Roman" w:eastAsia="Times New Roman" w:hAnsi="Times New Roman" w:cs="Times New Roman"/>
          <w:lang w:eastAsia="es-VE"/>
        </w:rPr>
        <w:t>”,</w:t>
      </w:r>
      <w:r w:rsidR="3CA1ACE9" w:rsidRPr="001C17F7">
        <w:rPr>
          <w:rFonts w:ascii="Times New Roman" w:eastAsia="Times New Roman" w:hAnsi="Times New Roman" w:cs="Times New Roman"/>
          <w:lang w:eastAsia="es-VE"/>
        </w:rPr>
        <w:t xml:space="preserve"> </w:t>
      </w:r>
      <w:r w:rsidRPr="001C17F7">
        <w:rPr>
          <w:rFonts w:ascii="Times New Roman" w:eastAsia="Times New Roman" w:hAnsi="Times New Roman" w:cs="Times New Roman"/>
          <w:lang w:eastAsia="es-VE"/>
        </w:rPr>
        <w:t xml:space="preserve">Defiende Venezuela </w:t>
      </w:r>
      <w:r w:rsidR="00461703" w:rsidRPr="001C17F7">
        <w:rPr>
          <w:rFonts w:ascii="Times New Roman" w:eastAsia="Times New Roman" w:hAnsi="Times New Roman" w:cs="Times New Roman"/>
          <w:lang w:eastAsia="es-VE"/>
        </w:rPr>
        <w:t xml:space="preserve">identificó </w:t>
      </w:r>
      <w:r w:rsidR="00786C44" w:rsidRPr="005217CC">
        <w:rPr>
          <w:rFonts w:ascii="Times New Roman" w:eastAsia="Times New Roman" w:hAnsi="Times New Roman" w:cs="Times New Roman"/>
          <w:lang w:eastAsia="es-VE"/>
        </w:rPr>
        <w:t xml:space="preserve">varios patrones de discriminación estructural en el acceso a la justicia para las personas implicadas, Entre los hallazgos se destacan: </w:t>
      </w:r>
    </w:p>
    <w:p w14:paraId="5509AFB9" w14:textId="57F4DC72" w:rsidR="62750856" w:rsidRPr="003B5F73" w:rsidRDefault="00461703" w:rsidP="4FA0D7FB">
      <w:pPr>
        <w:pStyle w:val="Prrafodelista"/>
        <w:numPr>
          <w:ilvl w:val="0"/>
          <w:numId w:val="21"/>
        </w:numPr>
        <w:spacing w:beforeAutospacing="1" w:afterAutospacing="1" w:line="276" w:lineRule="auto"/>
        <w:ind w:left="0" w:firstLine="0"/>
        <w:jc w:val="both"/>
        <w:rPr>
          <w:rFonts w:ascii="Times New Roman" w:eastAsia="Times New Roman" w:hAnsi="Times New Roman" w:cs="Times New Roman"/>
          <w:lang w:eastAsia="es-VE"/>
        </w:rPr>
      </w:pPr>
      <w:r w:rsidRPr="4FA0D7FB">
        <w:rPr>
          <w:rFonts w:ascii="Times New Roman" w:eastAsia="Times New Roman" w:hAnsi="Times New Roman" w:cs="Times New Roman"/>
          <w:lang w:eastAsia="es-VE"/>
        </w:rPr>
        <w:t>l</w:t>
      </w:r>
      <w:r w:rsidR="40A647F6" w:rsidRPr="4FA0D7FB">
        <w:rPr>
          <w:rFonts w:ascii="Times New Roman" w:eastAsia="Times New Roman" w:hAnsi="Times New Roman" w:cs="Times New Roman"/>
          <w:lang w:eastAsia="es-VE"/>
        </w:rPr>
        <w:t>os funcionarios</w:t>
      </w:r>
      <w:r w:rsidR="5530F1E5" w:rsidRPr="4FA0D7FB">
        <w:rPr>
          <w:rFonts w:ascii="Times New Roman" w:eastAsia="Times New Roman" w:hAnsi="Times New Roman" w:cs="Times New Roman"/>
          <w:lang w:eastAsia="es-VE"/>
        </w:rPr>
        <w:t>, en la mayoría de los casos,</w:t>
      </w:r>
      <w:r w:rsidR="40A647F6" w:rsidRPr="4FA0D7FB">
        <w:rPr>
          <w:rFonts w:ascii="Times New Roman" w:eastAsia="Times New Roman" w:hAnsi="Times New Roman" w:cs="Times New Roman"/>
          <w:lang w:eastAsia="es-VE"/>
        </w:rPr>
        <w:t xml:space="preserve"> no present</w:t>
      </w:r>
      <w:r w:rsidR="683D2D24" w:rsidRPr="4FA0D7FB">
        <w:rPr>
          <w:rFonts w:ascii="Times New Roman" w:eastAsia="Times New Roman" w:hAnsi="Times New Roman" w:cs="Times New Roman"/>
          <w:lang w:eastAsia="es-VE"/>
        </w:rPr>
        <w:t>a</w:t>
      </w:r>
      <w:r w:rsidR="7B5B9DB9" w:rsidRPr="4FA0D7FB">
        <w:rPr>
          <w:rFonts w:ascii="Times New Roman" w:eastAsia="Times New Roman" w:hAnsi="Times New Roman" w:cs="Times New Roman"/>
          <w:lang w:eastAsia="es-VE"/>
        </w:rPr>
        <w:t xml:space="preserve">ban </w:t>
      </w:r>
      <w:r w:rsidR="40A647F6" w:rsidRPr="4FA0D7FB">
        <w:rPr>
          <w:rFonts w:ascii="Times New Roman" w:eastAsia="Times New Roman" w:hAnsi="Times New Roman" w:cs="Times New Roman"/>
          <w:lang w:eastAsia="es-VE"/>
        </w:rPr>
        <w:t>ordenes de aprehensión a la hora de ejecutar las detenciones</w:t>
      </w:r>
      <w:r w:rsidR="5D709785" w:rsidRPr="4FA0D7FB">
        <w:rPr>
          <w:rFonts w:ascii="Times New Roman" w:eastAsia="Times New Roman" w:hAnsi="Times New Roman" w:cs="Times New Roman"/>
          <w:lang w:eastAsia="es-VE"/>
        </w:rPr>
        <w:t xml:space="preserve">, </w:t>
      </w:r>
      <w:proofErr w:type="spellStart"/>
      <w:r w:rsidR="5D709785" w:rsidRPr="4FA0D7FB">
        <w:rPr>
          <w:rFonts w:ascii="Times New Roman" w:eastAsia="Times New Roman" w:hAnsi="Times New Roman" w:cs="Times New Roman"/>
          <w:lang w:eastAsia="es-VE"/>
        </w:rPr>
        <w:t>ii</w:t>
      </w:r>
      <w:proofErr w:type="spellEnd"/>
      <w:r w:rsidR="5D709785" w:rsidRPr="4FA0D7FB">
        <w:rPr>
          <w:rFonts w:ascii="Times New Roman" w:eastAsia="Times New Roman" w:hAnsi="Times New Roman" w:cs="Times New Roman"/>
          <w:lang w:eastAsia="es-VE"/>
        </w:rPr>
        <w:t xml:space="preserve">) </w:t>
      </w:r>
      <w:r w:rsidR="5AC5CC39" w:rsidRPr="4FA0D7FB">
        <w:rPr>
          <w:rFonts w:ascii="Times New Roman" w:eastAsia="Times New Roman" w:hAnsi="Times New Roman" w:cs="Times New Roman"/>
          <w:lang w:eastAsia="es-VE"/>
        </w:rPr>
        <w:t xml:space="preserve">las víctimas </w:t>
      </w:r>
      <w:r w:rsidR="004B7839" w:rsidRPr="4FA0D7FB">
        <w:rPr>
          <w:rFonts w:ascii="Times New Roman" w:eastAsia="Times New Roman" w:hAnsi="Times New Roman" w:cs="Times New Roman"/>
          <w:lang w:eastAsia="es-VE"/>
        </w:rPr>
        <w:t xml:space="preserve">fueron </w:t>
      </w:r>
      <w:r w:rsidR="5AC5CC39" w:rsidRPr="4FA0D7FB">
        <w:rPr>
          <w:rFonts w:ascii="Times New Roman" w:eastAsia="Times New Roman" w:hAnsi="Times New Roman" w:cs="Times New Roman"/>
          <w:lang w:eastAsia="es-VE"/>
        </w:rPr>
        <w:t xml:space="preserve">sometidas a torturas o tratos crueles, inhumanos y degradantes, </w:t>
      </w:r>
      <w:r w:rsidR="004B7839" w:rsidRPr="4FA0D7FB">
        <w:rPr>
          <w:rFonts w:ascii="Times New Roman" w:eastAsia="Times New Roman" w:hAnsi="Times New Roman" w:cs="Times New Roman"/>
          <w:lang w:eastAsia="es-VE"/>
        </w:rPr>
        <w:t xml:space="preserve">tanto al momento de ser detenidas cono en las instalaciones de los cuerpos de seguridad; </w:t>
      </w:r>
      <w:proofErr w:type="spellStart"/>
      <w:r w:rsidR="5AC5CC39" w:rsidRPr="4FA0D7FB">
        <w:rPr>
          <w:rFonts w:ascii="Times New Roman" w:eastAsia="Times New Roman" w:hAnsi="Times New Roman" w:cs="Times New Roman"/>
          <w:lang w:eastAsia="es-VE"/>
        </w:rPr>
        <w:t>iii</w:t>
      </w:r>
      <w:proofErr w:type="spellEnd"/>
      <w:r w:rsidR="5AC5CC39" w:rsidRPr="4FA0D7FB">
        <w:rPr>
          <w:rFonts w:ascii="Times New Roman" w:eastAsia="Times New Roman" w:hAnsi="Times New Roman" w:cs="Times New Roman"/>
          <w:lang w:eastAsia="es-VE"/>
        </w:rPr>
        <w:t>)</w:t>
      </w:r>
      <w:r w:rsidR="581277AE" w:rsidRPr="4FA0D7FB">
        <w:rPr>
          <w:rFonts w:ascii="Times New Roman" w:eastAsia="Times New Roman" w:hAnsi="Times New Roman" w:cs="Times New Roman"/>
          <w:lang w:eastAsia="es-VE"/>
        </w:rPr>
        <w:t xml:space="preserve"> </w:t>
      </w:r>
      <w:r w:rsidR="00B36F12" w:rsidRPr="4FA0D7FB">
        <w:rPr>
          <w:rFonts w:ascii="Times New Roman" w:eastAsia="Times New Roman" w:hAnsi="Times New Roman" w:cs="Times New Roman"/>
          <w:lang w:eastAsia="es-VE"/>
        </w:rPr>
        <w:t>la</w:t>
      </w:r>
      <w:r w:rsidR="581277AE" w:rsidRPr="4FA0D7FB">
        <w:rPr>
          <w:rFonts w:ascii="Times New Roman" w:eastAsia="Times New Roman" w:hAnsi="Times New Roman" w:cs="Times New Roman"/>
          <w:lang w:eastAsia="es-VE"/>
        </w:rPr>
        <w:t xml:space="preserve"> </w:t>
      </w:r>
      <w:r w:rsidR="00513049" w:rsidRPr="4FA0D7FB">
        <w:rPr>
          <w:rFonts w:ascii="Times New Roman" w:eastAsia="Times New Roman" w:hAnsi="Times New Roman" w:cs="Times New Roman"/>
          <w:lang w:eastAsia="es-VE"/>
        </w:rPr>
        <w:t>d</w:t>
      </w:r>
      <w:r w:rsidR="581277AE" w:rsidRPr="4FA0D7FB">
        <w:rPr>
          <w:rFonts w:ascii="Times New Roman" w:eastAsia="Times New Roman" w:hAnsi="Times New Roman" w:cs="Times New Roman"/>
          <w:lang w:eastAsia="es-VE"/>
        </w:rPr>
        <w:t>esignación obligatoria de defensores públicos</w:t>
      </w:r>
      <w:r w:rsidR="076CAD7D" w:rsidRPr="4FA0D7FB">
        <w:rPr>
          <w:rFonts w:ascii="Times New Roman" w:eastAsia="Times New Roman" w:hAnsi="Times New Roman" w:cs="Times New Roman"/>
          <w:lang w:eastAsia="es-VE"/>
        </w:rPr>
        <w:t xml:space="preserve">, </w:t>
      </w:r>
      <w:proofErr w:type="spellStart"/>
      <w:r w:rsidR="076CAD7D" w:rsidRPr="4FA0D7FB">
        <w:rPr>
          <w:rFonts w:ascii="Times New Roman" w:eastAsia="Times New Roman" w:hAnsi="Times New Roman" w:cs="Times New Roman"/>
          <w:lang w:eastAsia="es-VE"/>
        </w:rPr>
        <w:t>iv</w:t>
      </w:r>
      <w:proofErr w:type="spellEnd"/>
      <w:r w:rsidR="076CAD7D" w:rsidRPr="4FA0D7FB">
        <w:rPr>
          <w:rFonts w:ascii="Times New Roman" w:eastAsia="Times New Roman" w:hAnsi="Times New Roman" w:cs="Times New Roman"/>
          <w:lang w:eastAsia="es-VE"/>
        </w:rPr>
        <w:t xml:space="preserve">) </w:t>
      </w:r>
      <w:r w:rsidR="00513049" w:rsidRPr="4FA0D7FB">
        <w:rPr>
          <w:rFonts w:ascii="Times New Roman" w:eastAsia="Times New Roman" w:hAnsi="Times New Roman" w:cs="Times New Roman"/>
          <w:lang w:eastAsia="es-VE"/>
        </w:rPr>
        <w:t>l</w:t>
      </w:r>
      <w:r w:rsidR="076CAD7D" w:rsidRPr="4FA0D7FB">
        <w:rPr>
          <w:rFonts w:ascii="Times New Roman" w:eastAsia="Times New Roman" w:hAnsi="Times New Roman" w:cs="Times New Roman"/>
          <w:lang w:eastAsia="es-VE"/>
        </w:rPr>
        <w:t xml:space="preserve">os casos fueron presentados ante el Juez de Control con Competencia Especial en Terrorismo, v) </w:t>
      </w:r>
      <w:r w:rsidR="00513049" w:rsidRPr="4FA0D7FB">
        <w:rPr>
          <w:rFonts w:ascii="Times New Roman" w:eastAsia="Times New Roman" w:hAnsi="Times New Roman" w:cs="Times New Roman"/>
          <w:lang w:eastAsia="es-VE"/>
        </w:rPr>
        <w:t>a</w:t>
      </w:r>
      <w:r w:rsidR="076CAD7D" w:rsidRPr="4FA0D7FB">
        <w:rPr>
          <w:rFonts w:ascii="Times New Roman" w:eastAsia="Times New Roman" w:hAnsi="Times New Roman" w:cs="Times New Roman"/>
          <w:lang w:eastAsia="es-VE"/>
        </w:rPr>
        <w:t>usencia de funcionarios del</w:t>
      </w:r>
      <w:r w:rsidR="10400175" w:rsidRPr="4FA0D7FB">
        <w:rPr>
          <w:rFonts w:ascii="Times New Roman" w:eastAsia="Times New Roman" w:hAnsi="Times New Roman" w:cs="Times New Roman"/>
          <w:lang w:eastAsia="es-VE"/>
        </w:rPr>
        <w:t xml:space="preserve"> Ministerio Público en Altagracia de </w:t>
      </w:r>
      <w:proofErr w:type="spellStart"/>
      <w:r w:rsidR="10400175" w:rsidRPr="4FA0D7FB">
        <w:rPr>
          <w:rFonts w:ascii="Times New Roman" w:eastAsia="Times New Roman" w:hAnsi="Times New Roman" w:cs="Times New Roman"/>
          <w:lang w:eastAsia="es-VE"/>
        </w:rPr>
        <w:t>Orituco</w:t>
      </w:r>
      <w:proofErr w:type="spellEnd"/>
      <w:r w:rsidR="10400175" w:rsidRPr="4FA0D7FB">
        <w:rPr>
          <w:rFonts w:ascii="Times New Roman" w:eastAsia="Times New Roman" w:hAnsi="Times New Roman" w:cs="Times New Roman"/>
          <w:lang w:eastAsia="es-VE"/>
        </w:rPr>
        <w:t xml:space="preserve">, vi) </w:t>
      </w:r>
      <w:r w:rsidR="009B4495" w:rsidRPr="4FA0D7FB">
        <w:rPr>
          <w:rFonts w:ascii="Times New Roman" w:eastAsia="Times New Roman" w:hAnsi="Times New Roman" w:cs="Times New Roman"/>
          <w:lang w:eastAsia="es-VE"/>
        </w:rPr>
        <w:t xml:space="preserve">exigencia de </w:t>
      </w:r>
      <w:r w:rsidR="00513049" w:rsidRPr="4FA0D7FB">
        <w:rPr>
          <w:rFonts w:ascii="Times New Roman" w:eastAsia="Times New Roman" w:hAnsi="Times New Roman" w:cs="Times New Roman"/>
          <w:lang w:eastAsia="es-VE"/>
        </w:rPr>
        <w:t>p</w:t>
      </w:r>
      <w:r w:rsidR="10400175" w:rsidRPr="4FA0D7FB">
        <w:rPr>
          <w:rFonts w:ascii="Times New Roman" w:eastAsia="Times New Roman" w:hAnsi="Times New Roman" w:cs="Times New Roman"/>
          <w:lang w:eastAsia="es-VE"/>
        </w:rPr>
        <w:t>ago de sumas de dinero para obtener condiciones dignas</w:t>
      </w:r>
      <w:r w:rsidR="009B4495" w:rsidRPr="4FA0D7FB">
        <w:rPr>
          <w:rFonts w:ascii="Times New Roman" w:eastAsia="Times New Roman" w:hAnsi="Times New Roman" w:cs="Times New Roman"/>
          <w:lang w:eastAsia="es-VE"/>
        </w:rPr>
        <w:t xml:space="preserve"> en la cárcel</w:t>
      </w:r>
      <w:r w:rsidR="57DA5BD3" w:rsidRPr="4FA0D7FB">
        <w:rPr>
          <w:rFonts w:ascii="Times New Roman" w:eastAsia="Times New Roman" w:hAnsi="Times New Roman" w:cs="Times New Roman"/>
          <w:lang w:eastAsia="es-VE"/>
        </w:rPr>
        <w:t xml:space="preserve"> y, </w:t>
      </w:r>
      <w:proofErr w:type="spellStart"/>
      <w:r w:rsidR="57DA5BD3" w:rsidRPr="4FA0D7FB">
        <w:rPr>
          <w:rFonts w:ascii="Times New Roman" w:eastAsia="Times New Roman" w:hAnsi="Times New Roman" w:cs="Times New Roman"/>
          <w:lang w:eastAsia="es-VE"/>
        </w:rPr>
        <w:t>vii</w:t>
      </w:r>
      <w:proofErr w:type="spellEnd"/>
      <w:r w:rsidR="57DA5BD3" w:rsidRPr="4FA0D7FB">
        <w:rPr>
          <w:rFonts w:ascii="Times New Roman" w:eastAsia="Times New Roman" w:hAnsi="Times New Roman" w:cs="Times New Roman"/>
          <w:lang w:eastAsia="es-VE"/>
        </w:rPr>
        <w:t xml:space="preserve">) </w:t>
      </w:r>
      <w:r w:rsidR="00513049" w:rsidRPr="4FA0D7FB">
        <w:rPr>
          <w:rFonts w:ascii="Times New Roman" w:eastAsia="Times New Roman" w:hAnsi="Times New Roman" w:cs="Times New Roman"/>
          <w:lang w:eastAsia="es-VE"/>
        </w:rPr>
        <w:t>f</w:t>
      </w:r>
      <w:r w:rsidR="11A9308A" w:rsidRPr="4FA0D7FB">
        <w:rPr>
          <w:rFonts w:ascii="Times New Roman" w:eastAsia="Times New Roman" w:hAnsi="Times New Roman" w:cs="Times New Roman"/>
          <w:lang w:eastAsia="es-VE"/>
        </w:rPr>
        <w:t xml:space="preserve">alta de debida diligencia </w:t>
      </w:r>
      <w:r w:rsidR="57DA5BD3" w:rsidRPr="4FA0D7FB">
        <w:rPr>
          <w:rFonts w:ascii="Times New Roman" w:eastAsia="Times New Roman" w:hAnsi="Times New Roman" w:cs="Times New Roman"/>
          <w:lang w:eastAsia="es-VE"/>
        </w:rPr>
        <w:t>en las causas de las personas vinculadas a esta Operación Policial.</w:t>
      </w:r>
    </w:p>
    <w:p w14:paraId="3998C553" w14:textId="34C8E2BC" w:rsidR="00165D3D" w:rsidRDefault="00B57FA0" w:rsidP="4FA0D7FB">
      <w:pPr>
        <w:spacing w:beforeAutospacing="1" w:afterAutospacing="1" w:line="276" w:lineRule="auto"/>
        <w:jc w:val="both"/>
        <w:rPr>
          <w:rFonts w:ascii="Times New Roman" w:eastAsia="Times New Roman" w:hAnsi="Times New Roman" w:cs="Times New Roman"/>
          <w:lang w:eastAsia="es-VE"/>
        </w:rPr>
      </w:pPr>
      <w:r w:rsidRPr="4FA0D7FB">
        <w:rPr>
          <w:rFonts w:ascii="Times New Roman" w:eastAsia="Times New Roman" w:hAnsi="Times New Roman" w:cs="Times New Roman"/>
          <w:lang w:eastAsia="es-VE"/>
        </w:rPr>
        <w:t xml:space="preserve">También en se pudo identificar </w:t>
      </w:r>
      <w:r w:rsidR="00380DB3" w:rsidRPr="4FA0D7FB">
        <w:rPr>
          <w:rFonts w:ascii="Times New Roman" w:eastAsia="Times New Roman" w:hAnsi="Times New Roman" w:cs="Times New Roman"/>
          <w:lang w:eastAsia="es-VE"/>
        </w:rPr>
        <w:t xml:space="preserve">en la mayoría de los casos la pobreza </w:t>
      </w:r>
      <w:r w:rsidR="00503B20" w:rsidRPr="4FA0D7FB">
        <w:rPr>
          <w:rFonts w:ascii="Times New Roman" w:eastAsia="Times New Roman" w:hAnsi="Times New Roman" w:cs="Times New Roman"/>
          <w:lang w:eastAsia="es-VE"/>
        </w:rPr>
        <w:t xml:space="preserve">y el color </w:t>
      </w:r>
      <w:r w:rsidR="00380DB3" w:rsidRPr="4FA0D7FB">
        <w:rPr>
          <w:rFonts w:ascii="Times New Roman" w:eastAsia="Times New Roman" w:hAnsi="Times New Roman" w:cs="Times New Roman"/>
          <w:lang w:eastAsia="es-VE"/>
        </w:rPr>
        <w:t xml:space="preserve">era </w:t>
      </w:r>
      <w:r w:rsidR="00503B20" w:rsidRPr="4FA0D7FB">
        <w:rPr>
          <w:rFonts w:ascii="Times New Roman" w:eastAsia="Times New Roman" w:hAnsi="Times New Roman" w:cs="Times New Roman"/>
          <w:lang w:eastAsia="es-VE"/>
        </w:rPr>
        <w:t xml:space="preserve">motivo de estigmatización y ataque a la integridad personal por parte de </w:t>
      </w:r>
      <w:r w:rsidR="783A72B9" w:rsidRPr="4FA0D7FB">
        <w:rPr>
          <w:rFonts w:ascii="Times New Roman" w:eastAsia="Times New Roman" w:hAnsi="Times New Roman" w:cs="Times New Roman"/>
          <w:lang w:eastAsia="es-VE"/>
        </w:rPr>
        <w:t>las fuerzas</w:t>
      </w:r>
      <w:r w:rsidR="00503B20" w:rsidRPr="4FA0D7FB">
        <w:rPr>
          <w:rFonts w:ascii="Times New Roman" w:eastAsia="Times New Roman" w:hAnsi="Times New Roman" w:cs="Times New Roman"/>
          <w:lang w:eastAsia="es-VE"/>
        </w:rPr>
        <w:t xml:space="preserve"> de seguridad.</w:t>
      </w:r>
      <w:r w:rsidR="00380DB3" w:rsidRPr="4FA0D7FB">
        <w:rPr>
          <w:rFonts w:ascii="Times New Roman" w:eastAsia="Times New Roman" w:hAnsi="Times New Roman" w:cs="Times New Roman"/>
          <w:lang w:eastAsia="es-VE"/>
        </w:rPr>
        <w:t xml:space="preserve"> </w:t>
      </w:r>
      <w:r w:rsidR="00105BE3" w:rsidRPr="4FA0D7FB">
        <w:rPr>
          <w:rFonts w:ascii="Times New Roman" w:eastAsia="Times New Roman" w:hAnsi="Times New Roman" w:cs="Times New Roman"/>
          <w:lang w:eastAsia="es-VE"/>
        </w:rPr>
        <w:t>En el caso de J.</w:t>
      </w:r>
      <w:r w:rsidR="00C644EC" w:rsidRPr="4FA0D7FB">
        <w:rPr>
          <w:rFonts w:ascii="Times New Roman" w:eastAsia="Times New Roman" w:hAnsi="Times New Roman" w:cs="Times New Roman"/>
          <w:lang w:eastAsia="es-VE"/>
        </w:rPr>
        <w:t>G.L</w:t>
      </w:r>
      <w:r w:rsidR="00105BE3" w:rsidRPr="4FA0D7FB">
        <w:rPr>
          <w:rFonts w:ascii="Times New Roman" w:eastAsia="Times New Roman" w:hAnsi="Times New Roman" w:cs="Times New Roman"/>
          <w:lang w:eastAsia="es-VE"/>
        </w:rPr>
        <w:t>, un adulto</w:t>
      </w:r>
      <w:r w:rsidR="00503B20" w:rsidRPr="4FA0D7FB">
        <w:rPr>
          <w:rFonts w:ascii="Times New Roman" w:eastAsia="Times New Roman" w:hAnsi="Times New Roman" w:cs="Times New Roman"/>
          <w:lang w:eastAsia="es-VE"/>
        </w:rPr>
        <w:t>, afrodescendiente,</w:t>
      </w:r>
      <w:r w:rsidR="00105BE3" w:rsidRPr="4FA0D7FB">
        <w:rPr>
          <w:rFonts w:ascii="Times New Roman" w:eastAsia="Times New Roman" w:hAnsi="Times New Roman" w:cs="Times New Roman"/>
          <w:lang w:eastAsia="es-VE"/>
        </w:rPr>
        <w:t xml:space="preserve"> habitante de una zona pobre de Altagracia, fue torturado </w:t>
      </w:r>
      <w:r w:rsidR="00DD089D" w:rsidRPr="4FA0D7FB">
        <w:rPr>
          <w:rFonts w:ascii="Times New Roman" w:eastAsia="Times New Roman" w:hAnsi="Times New Roman" w:cs="Times New Roman"/>
          <w:lang w:eastAsia="es-VE"/>
        </w:rPr>
        <w:t xml:space="preserve">durante un día con el propósito de obtener una supuesta confesión sobre la identidad y/o ubicación de los miembros del “Tren del Llano”. Las autoridades constantemente le decían que debía conocer a esos delincuentes por el lugar donde vivía y por su estatus económico. </w:t>
      </w:r>
      <w:r w:rsidR="00165D3D" w:rsidRPr="4FA0D7FB">
        <w:rPr>
          <w:rFonts w:ascii="Times New Roman" w:eastAsia="Times New Roman" w:hAnsi="Times New Roman" w:cs="Times New Roman"/>
          <w:lang w:eastAsia="es-VE"/>
        </w:rPr>
        <w:t>A pesar de que la víctima formalizó su denuncia</w:t>
      </w:r>
      <w:r w:rsidR="000C34F7" w:rsidRPr="4FA0D7FB">
        <w:rPr>
          <w:rFonts w:ascii="Times New Roman" w:eastAsia="Times New Roman" w:hAnsi="Times New Roman" w:cs="Times New Roman"/>
          <w:lang w:eastAsia="es-VE"/>
        </w:rPr>
        <w:t xml:space="preserve"> el pasado</w:t>
      </w:r>
      <w:r w:rsidR="00E17903" w:rsidRPr="4FA0D7FB">
        <w:rPr>
          <w:rFonts w:ascii="Times New Roman" w:eastAsia="Times New Roman" w:hAnsi="Times New Roman" w:cs="Times New Roman"/>
          <w:lang w:eastAsia="es-VE"/>
        </w:rPr>
        <w:t xml:space="preserve"> 10 de julio de 2023</w:t>
      </w:r>
      <w:r w:rsidR="00165D3D" w:rsidRPr="4FA0D7FB">
        <w:rPr>
          <w:rFonts w:ascii="Times New Roman" w:eastAsia="Times New Roman" w:hAnsi="Times New Roman" w:cs="Times New Roman"/>
          <w:lang w:eastAsia="es-VE"/>
        </w:rPr>
        <w:t xml:space="preserve"> ante la Dirección General del Ministerio Público</w:t>
      </w:r>
      <w:r w:rsidR="000C34F7" w:rsidRPr="4FA0D7FB">
        <w:rPr>
          <w:rFonts w:ascii="Times New Roman" w:eastAsia="Times New Roman" w:hAnsi="Times New Roman" w:cs="Times New Roman"/>
          <w:lang w:eastAsia="es-VE"/>
        </w:rPr>
        <w:t>, hasta la fecha no</w:t>
      </w:r>
      <w:r w:rsidR="00E17903" w:rsidRPr="4FA0D7FB">
        <w:rPr>
          <w:rFonts w:ascii="Times New Roman" w:eastAsia="Times New Roman" w:hAnsi="Times New Roman" w:cs="Times New Roman"/>
          <w:lang w:eastAsia="es-VE"/>
        </w:rPr>
        <w:t xml:space="preserve"> se ha decretado el inicio de la investigación. </w:t>
      </w:r>
      <w:r w:rsidR="00165D3D" w:rsidRPr="4FA0D7FB">
        <w:rPr>
          <w:rFonts w:ascii="Times New Roman" w:eastAsia="Times New Roman" w:hAnsi="Times New Roman" w:cs="Times New Roman"/>
          <w:lang w:eastAsia="es-VE"/>
        </w:rPr>
        <w:t xml:space="preserve"> </w:t>
      </w:r>
    </w:p>
    <w:p w14:paraId="397998CB" w14:textId="3FD50C6F" w:rsidR="000047B1" w:rsidRDefault="00CA53EA" w:rsidP="4FA0D7FB">
      <w:pPr>
        <w:spacing w:beforeAutospacing="1" w:afterAutospacing="1" w:line="276" w:lineRule="auto"/>
        <w:jc w:val="both"/>
        <w:rPr>
          <w:rFonts w:ascii="Times New Roman" w:eastAsia="Times New Roman" w:hAnsi="Times New Roman" w:cs="Times New Roman"/>
          <w:lang w:eastAsia="es-VE"/>
        </w:rPr>
      </w:pPr>
      <w:r>
        <w:rPr>
          <w:rFonts w:ascii="Times New Roman" w:eastAsia="Times New Roman" w:hAnsi="Times New Roman" w:cs="Times New Roman"/>
          <w:lang w:eastAsia="es-VE"/>
        </w:rPr>
        <w:t>Esta acc</w:t>
      </w:r>
      <w:r w:rsidR="00B77FEE">
        <w:rPr>
          <w:rFonts w:ascii="Times New Roman" w:eastAsia="Times New Roman" w:hAnsi="Times New Roman" w:cs="Times New Roman"/>
          <w:lang w:eastAsia="es-VE"/>
        </w:rPr>
        <w:t xml:space="preserve">ión es violatoria </w:t>
      </w:r>
      <w:r>
        <w:rPr>
          <w:rFonts w:ascii="Times New Roman" w:eastAsia="Times New Roman" w:hAnsi="Times New Roman" w:cs="Times New Roman"/>
          <w:lang w:eastAsia="es-VE"/>
        </w:rPr>
        <w:t xml:space="preserve">a lo establecido en el párrafo 20 de </w:t>
      </w:r>
      <w:r w:rsidR="00F62620">
        <w:rPr>
          <w:rFonts w:ascii="Times New Roman" w:eastAsia="Times New Roman" w:hAnsi="Times New Roman" w:cs="Times New Roman"/>
          <w:lang w:eastAsia="es-VE"/>
        </w:rPr>
        <w:t>las m</w:t>
      </w:r>
      <w:r w:rsidR="00F62620" w:rsidRPr="00F62620">
        <w:rPr>
          <w:rFonts w:ascii="Times New Roman" w:eastAsia="Times New Roman" w:hAnsi="Times New Roman" w:cs="Times New Roman"/>
          <w:lang w:eastAsia="es-VE"/>
        </w:rPr>
        <w:t>edidas que deben adoptarse para prevenir la discriminación racial o étnica contra las personas incriminadas ante la justici</w:t>
      </w:r>
      <w:r w:rsidR="00F62620">
        <w:rPr>
          <w:rFonts w:ascii="Times New Roman" w:eastAsia="Times New Roman" w:hAnsi="Times New Roman" w:cs="Times New Roman"/>
          <w:lang w:eastAsia="es-VE"/>
        </w:rPr>
        <w:t>a</w:t>
      </w:r>
      <w:r w:rsidR="00C644EC">
        <w:rPr>
          <w:rFonts w:ascii="Times New Roman" w:eastAsia="Times New Roman" w:hAnsi="Times New Roman" w:cs="Times New Roman"/>
          <w:lang w:eastAsia="es-VE"/>
        </w:rPr>
        <w:t xml:space="preserve"> de la Observación General No. 31 de este Comité</w:t>
      </w:r>
      <w:r w:rsidR="00F62620">
        <w:rPr>
          <w:rFonts w:ascii="Times New Roman" w:eastAsia="Times New Roman" w:hAnsi="Times New Roman" w:cs="Times New Roman"/>
          <w:lang w:eastAsia="es-VE"/>
        </w:rPr>
        <w:t xml:space="preserve">, en razón </w:t>
      </w:r>
      <w:r w:rsidR="0065201B">
        <w:rPr>
          <w:rFonts w:ascii="Times New Roman" w:eastAsia="Times New Roman" w:hAnsi="Times New Roman" w:cs="Times New Roman"/>
          <w:lang w:eastAsia="es-VE"/>
        </w:rPr>
        <w:t xml:space="preserve">de que esta persona fue interrogada exclusivamente por su aspecto físico y color. </w:t>
      </w:r>
      <w:r w:rsidR="000047B1">
        <w:rPr>
          <w:rFonts w:ascii="Times New Roman" w:eastAsia="Times New Roman" w:hAnsi="Times New Roman" w:cs="Times New Roman"/>
          <w:lang w:eastAsia="es-VE"/>
        </w:rPr>
        <w:t>Respecto a</w:t>
      </w:r>
      <w:r w:rsidR="005359ED">
        <w:rPr>
          <w:rFonts w:ascii="Times New Roman" w:eastAsia="Times New Roman" w:hAnsi="Times New Roman" w:cs="Times New Roman"/>
          <w:lang w:eastAsia="es-VE"/>
        </w:rPr>
        <w:t xml:space="preserve"> la ausencia de la investigación </w:t>
      </w:r>
      <w:r w:rsidR="008C35AC">
        <w:rPr>
          <w:rFonts w:ascii="Times New Roman" w:eastAsia="Times New Roman" w:hAnsi="Times New Roman" w:cs="Times New Roman"/>
          <w:lang w:eastAsia="es-VE"/>
        </w:rPr>
        <w:t>en</w:t>
      </w:r>
      <w:r w:rsidR="000047B1">
        <w:rPr>
          <w:rFonts w:ascii="Times New Roman" w:eastAsia="Times New Roman" w:hAnsi="Times New Roman" w:cs="Times New Roman"/>
          <w:lang w:eastAsia="es-VE"/>
        </w:rPr>
        <w:t xml:space="preserve"> los actos de tortura que sufrió el Sr. J</w:t>
      </w:r>
      <w:r w:rsidR="00C644EC">
        <w:rPr>
          <w:rFonts w:ascii="Times New Roman" w:eastAsia="Times New Roman" w:hAnsi="Times New Roman" w:cs="Times New Roman"/>
          <w:lang w:eastAsia="es-VE"/>
        </w:rPr>
        <w:t>.G.L</w:t>
      </w:r>
      <w:r w:rsidR="005359ED">
        <w:rPr>
          <w:rFonts w:ascii="Times New Roman" w:eastAsia="Times New Roman" w:hAnsi="Times New Roman" w:cs="Times New Roman"/>
          <w:lang w:eastAsia="es-VE"/>
        </w:rPr>
        <w:t xml:space="preserve">, </w:t>
      </w:r>
      <w:r w:rsidR="008C35AC">
        <w:rPr>
          <w:rFonts w:ascii="Times New Roman" w:eastAsia="Times New Roman" w:hAnsi="Times New Roman" w:cs="Times New Roman"/>
          <w:lang w:eastAsia="es-VE"/>
        </w:rPr>
        <w:t xml:space="preserve">su omisión </w:t>
      </w:r>
      <w:r w:rsidR="005D4939">
        <w:rPr>
          <w:rFonts w:ascii="Times New Roman" w:eastAsia="Times New Roman" w:hAnsi="Times New Roman" w:cs="Times New Roman"/>
          <w:lang w:eastAsia="es-VE"/>
        </w:rPr>
        <w:t xml:space="preserve">también </w:t>
      </w:r>
      <w:r w:rsidR="008C35AC">
        <w:rPr>
          <w:rFonts w:ascii="Times New Roman" w:eastAsia="Times New Roman" w:hAnsi="Times New Roman" w:cs="Times New Roman"/>
          <w:lang w:eastAsia="es-VE"/>
        </w:rPr>
        <w:t xml:space="preserve">es violatorio a lo dispuesto en el párrafo </w:t>
      </w:r>
      <w:r w:rsidR="008C35AC">
        <w:rPr>
          <w:rFonts w:ascii="Times New Roman" w:eastAsia="Times New Roman" w:hAnsi="Times New Roman" w:cs="Times New Roman"/>
          <w:lang w:eastAsia="es-VE"/>
        </w:rPr>
        <w:lastRenderedPageBreak/>
        <w:t>14</w:t>
      </w:r>
      <w:r w:rsidR="005D4939">
        <w:rPr>
          <w:rFonts w:ascii="Times New Roman" w:eastAsia="Times New Roman" w:hAnsi="Times New Roman" w:cs="Times New Roman"/>
          <w:lang w:eastAsia="es-VE"/>
        </w:rPr>
        <w:t>,</w:t>
      </w:r>
      <w:r w:rsidR="008C35AC">
        <w:rPr>
          <w:rFonts w:ascii="Times New Roman" w:eastAsia="Times New Roman" w:hAnsi="Times New Roman" w:cs="Times New Roman"/>
          <w:lang w:eastAsia="es-VE"/>
        </w:rPr>
        <w:t xml:space="preserve"> relacionado </w:t>
      </w:r>
      <w:r w:rsidR="00314764">
        <w:rPr>
          <w:rFonts w:ascii="Times New Roman" w:eastAsia="Times New Roman" w:hAnsi="Times New Roman" w:cs="Times New Roman"/>
          <w:lang w:eastAsia="es-VE"/>
        </w:rPr>
        <w:t>a las m</w:t>
      </w:r>
      <w:r w:rsidR="00314764" w:rsidRPr="00314764">
        <w:rPr>
          <w:rFonts w:ascii="Times New Roman" w:eastAsia="Times New Roman" w:hAnsi="Times New Roman" w:cs="Times New Roman"/>
          <w:lang w:eastAsia="es-VE"/>
        </w:rPr>
        <w:t>edidas que deben adoptarse para prevenir la discriminación racial contra las víctimas del racismo</w:t>
      </w:r>
      <w:r w:rsidR="00314764">
        <w:rPr>
          <w:rFonts w:ascii="Times New Roman" w:eastAsia="Times New Roman" w:hAnsi="Times New Roman" w:cs="Times New Roman"/>
          <w:lang w:eastAsia="es-VE"/>
        </w:rPr>
        <w:t xml:space="preserve"> de la misma Observación General No.31. </w:t>
      </w:r>
      <w:r w:rsidR="00A6128E">
        <w:rPr>
          <w:rStyle w:val="Refdenotaalpie"/>
          <w:rFonts w:ascii="Times New Roman" w:eastAsia="Times New Roman" w:hAnsi="Times New Roman" w:cs="Times New Roman"/>
          <w:lang w:eastAsia="es-VE"/>
        </w:rPr>
        <w:footnoteReference w:id="16"/>
      </w:r>
    </w:p>
    <w:p w14:paraId="40913B83" w14:textId="6C60DDAC" w:rsidR="00B976BA" w:rsidRDefault="00AE103B" w:rsidP="4FA0D7FB">
      <w:pPr>
        <w:spacing w:beforeAutospacing="1" w:afterAutospacing="1" w:line="276" w:lineRule="auto"/>
        <w:jc w:val="both"/>
        <w:rPr>
          <w:rFonts w:ascii="Times New Roman" w:hAnsi="Times New Roman" w:cs="Times New Roman"/>
        </w:rPr>
      </w:pPr>
      <w:r w:rsidRPr="4FA0D7FB">
        <w:rPr>
          <w:rFonts w:ascii="Times New Roman" w:eastAsia="Times New Roman" w:hAnsi="Times New Roman" w:cs="Times New Roman"/>
          <w:lang w:eastAsia="es-VE"/>
        </w:rPr>
        <w:t>E</w:t>
      </w:r>
      <w:r w:rsidR="15D471DE" w:rsidRPr="4FA0D7FB">
        <w:rPr>
          <w:rFonts w:ascii="Times New Roman" w:eastAsia="Times New Roman" w:hAnsi="Times New Roman" w:cs="Times New Roman"/>
          <w:lang w:eastAsia="es-VE"/>
        </w:rPr>
        <w:t xml:space="preserve">n </w:t>
      </w:r>
      <w:r w:rsidR="00513049" w:rsidRPr="4FA0D7FB">
        <w:rPr>
          <w:rFonts w:ascii="Times New Roman" w:eastAsia="Times New Roman" w:hAnsi="Times New Roman" w:cs="Times New Roman"/>
          <w:lang w:eastAsia="es-VE"/>
        </w:rPr>
        <w:t xml:space="preserve">otros </w:t>
      </w:r>
      <w:r w:rsidR="15D471DE" w:rsidRPr="4FA0D7FB">
        <w:rPr>
          <w:rFonts w:ascii="Times New Roman" w:eastAsia="Times New Roman" w:hAnsi="Times New Roman" w:cs="Times New Roman"/>
          <w:lang w:eastAsia="es-VE"/>
        </w:rPr>
        <w:t>6 casos documentados</w:t>
      </w:r>
      <w:r w:rsidR="006964D7" w:rsidRPr="4FA0D7FB">
        <w:rPr>
          <w:rFonts w:ascii="Times New Roman" w:eastAsia="Times New Roman" w:hAnsi="Times New Roman" w:cs="Times New Roman"/>
          <w:lang w:eastAsia="es-VE"/>
        </w:rPr>
        <w:t xml:space="preserve"> de la Operación Trueno</w:t>
      </w:r>
      <w:r w:rsidRPr="4FA0D7FB">
        <w:rPr>
          <w:rFonts w:ascii="Times New Roman" w:eastAsia="Times New Roman" w:hAnsi="Times New Roman" w:cs="Times New Roman"/>
          <w:lang w:eastAsia="es-VE"/>
        </w:rPr>
        <w:t xml:space="preserve">, </w:t>
      </w:r>
      <w:r w:rsidR="00221F13" w:rsidRPr="4FA0D7FB">
        <w:rPr>
          <w:rFonts w:ascii="Times New Roman" w:hAnsi="Times New Roman" w:cs="Times New Roman"/>
        </w:rPr>
        <w:t>los funcionarios de seguridad no presentaron órdenes de aprehensión al detener a personas supuestamente relacionadas con la banda criminal "Tren del Llano", en clara violación al debido proceso. Los funcionarios actuaron sobre una supuesta orden presidencial, contraviniendo la constitución y la legislación penal venezolana, destacándose especialmente la falta de intervención del Ministerio Públic</w:t>
      </w:r>
      <w:r w:rsidR="00B976BA" w:rsidRPr="4FA0D7FB">
        <w:rPr>
          <w:rFonts w:ascii="Times New Roman" w:hAnsi="Times New Roman" w:cs="Times New Roman"/>
        </w:rPr>
        <w:t>o, lo cual es violatorio al párrafo 1</w:t>
      </w:r>
      <w:r w:rsidR="00C63B74" w:rsidRPr="4FA0D7FB">
        <w:rPr>
          <w:rFonts w:ascii="Times New Roman" w:hAnsi="Times New Roman" w:cs="Times New Roman"/>
        </w:rPr>
        <w:t>3</w:t>
      </w:r>
      <w:r w:rsidR="000226EA" w:rsidRPr="4FA0D7FB">
        <w:rPr>
          <w:rFonts w:ascii="Times New Roman" w:hAnsi="Times New Roman" w:cs="Times New Roman"/>
        </w:rPr>
        <w:t xml:space="preserve"> de la Observación General, porque ejecutaron </w:t>
      </w:r>
      <w:proofErr w:type="spellStart"/>
      <w:r w:rsidR="000226EA" w:rsidRPr="4FA0D7FB">
        <w:rPr>
          <w:rFonts w:ascii="Times New Roman" w:hAnsi="Times New Roman" w:cs="Times New Roman"/>
        </w:rPr>
        <w:t>ordenes</w:t>
      </w:r>
      <w:proofErr w:type="spellEnd"/>
      <w:r w:rsidR="000226EA" w:rsidRPr="4FA0D7FB">
        <w:rPr>
          <w:rFonts w:ascii="Times New Roman" w:hAnsi="Times New Roman" w:cs="Times New Roman"/>
        </w:rPr>
        <w:t xml:space="preserve"> superiores a sabiendas </w:t>
      </w:r>
      <w:r w:rsidR="00A97CFD" w:rsidRPr="4FA0D7FB">
        <w:rPr>
          <w:rFonts w:ascii="Times New Roman" w:hAnsi="Times New Roman" w:cs="Times New Roman"/>
        </w:rPr>
        <w:t>de</w:t>
      </w:r>
      <w:r w:rsidR="00F92D1D" w:rsidRPr="4FA0D7FB">
        <w:rPr>
          <w:rFonts w:ascii="Times New Roman" w:hAnsi="Times New Roman" w:cs="Times New Roman"/>
        </w:rPr>
        <w:t xml:space="preserve"> que estaban violando </w:t>
      </w:r>
      <w:r w:rsidR="00A97CFD" w:rsidRPr="4FA0D7FB">
        <w:rPr>
          <w:rFonts w:ascii="Times New Roman" w:hAnsi="Times New Roman" w:cs="Times New Roman"/>
        </w:rPr>
        <w:t xml:space="preserve">derechos humanos contra </w:t>
      </w:r>
      <w:r w:rsidR="006871BC" w:rsidRPr="4FA0D7FB">
        <w:rPr>
          <w:rFonts w:ascii="Times New Roman" w:hAnsi="Times New Roman" w:cs="Times New Roman"/>
        </w:rPr>
        <w:t xml:space="preserve">grupos vulnerables expuestos a la marginación, tal y como lo establece el último párrafo del preámbulo de la referida Observación. </w:t>
      </w:r>
    </w:p>
    <w:p w14:paraId="2874F6CE" w14:textId="4379AAC3" w:rsidR="00BE58A0" w:rsidRPr="001C17F7" w:rsidRDefault="00BE58A0" w:rsidP="00BE58A0">
      <w:pPr>
        <w:spacing w:beforeAutospacing="1" w:afterAutospacing="1" w:line="276" w:lineRule="auto"/>
        <w:jc w:val="both"/>
        <w:rPr>
          <w:rFonts w:ascii="Times New Roman" w:eastAsia="Times New Roman" w:hAnsi="Times New Roman" w:cs="Times New Roman"/>
        </w:rPr>
      </w:pPr>
      <w:r w:rsidRPr="4FA0D7FB">
        <w:rPr>
          <w:rFonts w:ascii="Times New Roman" w:eastAsia="Times New Roman" w:hAnsi="Times New Roman" w:cs="Times New Roman"/>
          <w:lang w:eastAsia="es-VE"/>
        </w:rPr>
        <w:t xml:space="preserve">Además, </w:t>
      </w:r>
      <w:r w:rsidRPr="4FA0D7FB">
        <w:rPr>
          <w:rFonts w:ascii="Times New Roman" w:eastAsia="Times New Roman" w:hAnsi="Times New Roman" w:cs="Times New Roman"/>
        </w:rPr>
        <w:t>se evidenció una falta de diligencia por parte de los funcionarios de la administración pública para esclarecer los hechos que dieron lugar a sus detenciones y buscar la verdad y la justicia. En estos casos se pone de manifiesto el retardo procesal en los casos relacionados con operativos de seguridad y delitos de terrorismo y delincuencia organizada, lo que afecta gravemente los derechos de las víctimas.</w:t>
      </w:r>
    </w:p>
    <w:p w14:paraId="58FC63D7" w14:textId="77777777" w:rsidR="003729BA" w:rsidRDefault="00221F13" w:rsidP="001C17F7">
      <w:pPr>
        <w:spacing w:beforeAutospacing="1" w:afterAutospacing="1" w:line="276" w:lineRule="auto"/>
        <w:jc w:val="both"/>
        <w:rPr>
          <w:rFonts w:ascii="Times New Roman" w:eastAsia="Times New Roman" w:hAnsi="Times New Roman" w:cs="Times New Roman"/>
          <w:lang w:eastAsia="es-VE"/>
        </w:rPr>
      </w:pPr>
      <w:r w:rsidRPr="4FA0D7FB">
        <w:rPr>
          <w:rFonts w:ascii="Times New Roman" w:eastAsia="Times New Roman" w:hAnsi="Times New Roman" w:cs="Times New Roman"/>
          <w:lang w:eastAsia="es-VE"/>
        </w:rPr>
        <w:t xml:space="preserve">Asimismo, al menos cinco víctimas indicaron </w:t>
      </w:r>
      <w:r w:rsidR="008970C0" w:rsidRPr="4FA0D7FB">
        <w:rPr>
          <w:rFonts w:ascii="Times New Roman" w:eastAsia="Times New Roman" w:hAnsi="Times New Roman" w:cs="Times New Roman"/>
          <w:lang w:eastAsia="es-VE"/>
        </w:rPr>
        <w:t xml:space="preserve">haber </w:t>
      </w:r>
      <w:r w:rsidR="4B619435" w:rsidRPr="4FA0D7FB">
        <w:rPr>
          <w:rFonts w:ascii="Times New Roman" w:eastAsia="Times New Roman" w:hAnsi="Times New Roman" w:cs="Times New Roman"/>
          <w:lang w:eastAsia="es-VE"/>
        </w:rPr>
        <w:t>sido s</w:t>
      </w:r>
      <w:r w:rsidR="008970C0" w:rsidRPr="4FA0D7FB">
        <w:rPr>
          <w:rFonts w:ascii="Times New Roman" w:eastAsia="Times New Roman" w:hAnsi="Times New Roman" w:cs="Times New Roman"/>
          <w:lang w:eastAsia="es-VE"/>
        </w:rPr>
        <w:t>ometidas</w:t>
      </w:r>
      <w:r w:rsidR="4B619435" w:rsidRPr="4FA0D7FB">
        <w:rPr>
          <w:rFonts w:ascii="Times New Roman" w:eastAsia="Times New Roman" w:hAnsi="Times New Roman" w:cs="Times New Roman"/>
          <w:lang w:eastAsia="es-VE"/>
        </w:rPr>
        <w:t xml:space="preserve"> a torturas y tratos crueles, inhumanos y degradantes en diversas etapas</w:t>
      </w:r>
      <w:r w:rsidR="008970C0" w:rsidRPr="4FA0D7FB">
        <w:rPr>
          <w:rFonts w:ascii="Times New Roman" w:eastAsia="Times New Roman" w:hAnsi="Times New Roman" w:cs="Times New Roman"/>
          <w:lang w:eastAsia="es-VE"/>
        </w:rPr>
        <w:t>:</w:t>
      </w:r>
      <w:r w:rsidR="00A22784" w:rsidRPr="4FA0D7FB">
        <w:rPr>
          <w:rFonts w:ascii="Times New Roman" w:eastAsia="Times New Roman" w:hAnsi="Times New Roman" w:cs="Times New Roman"/>
          <w:lang w:eastAsia="es-VE"/>
        </w:rPr>
        <w:t xml:space="preserve"> durante la detención, el interrogatorio, el traslado en vehículo y en la sede de los cuerpos policiales. </w:t>
      </w:r>
      <w:r w:rsidR="00126945" w:rsidRPr="4FA0D7FB">
        <w:rPr>
          <w:rFonts w:ascii="Times New Roman" w:eastAsia="Times New Roman" w:hAnsi="Times New Roman" w:cs="Times New Roman"/>
          <w:lang w:eastAsia="es-VE"/>
        </w:rPr>
        <w:t>Este patrón de abuso refuerza la discriminación estructural y la falta de respeto por los derechos fundamentales, evidenciando una crisis profunda en la administración de justicia y el tratamiento de los más vulnerables en Venezuela.</w:t>
      </w:r>
    </w:p>
    <w:p w14:paraId="66F7212A" w14:textId="6FF75090" w:rsidR="000B3BF6" w:rsidRDefault="003729BA" w:rsidP="001C17F7">
      <w:pPr>
        <w:spacing w:beforeAutospacing="1" w:afterAutospacing="1" w:line="276" w:lineRule="auto"/>
        <w:jc w:val="both"/>
        <w:rPr>
          <w:rFonts w:ascii="Times New Roman" w:eastAsia="Times New Roman" w:hAnsi="Times New Roman" w:cs="Times New Roman"/>
        </w:rPr>
      </w:pPr>
      <w:r>
        <w:rPr>
          <w:rFonts w:ascii="Times New Roman" w:eastAsia="Times New Roman" w:hAnsi="Times New Roman" w:cs="Times New Roman"/>
          <w:lang w:eastAsia="es-VE"/>
        </w:rPr>
        <w:t xml:space="preserve">De igual forma, se pudo identificar </w:t>
      </w:r>
      <w:r w:rsidR="00F94ACC">
        <w:rPr>
          <w:rFonts w:ascii="Times New Roman" w:eastAsia="Times New Roman" w:hAnsi="Times New Roman" w:cs="Times New Roman"/>
          <w:lang w:eastAsia="es-VE"/>
        </w:rPr>
        <w:t xml:space="preserve">que en estos operativos, las personas </w:t>
      </w:r>
      <w:r w:rsidR="00DB3365">
        <w:rPr>
          <w:rFonts w:ascii="Times New Roman" w:eastAsia="Times New Roman" w:hAnsi="Times New Roman" w:cs="Times New Roman"/>
          <w:lang w:eastAsia="es-VE"/>
        </w:rPr>
        <w:t>que</w:t>
      </w:r>
      <w:r w:rsidR="00E50FE5">
        <w:rPr>
          <w:rFonts w:ascii="Times New Roman" w:eastAsia="Times New Roman" w:hAnsi="Times New Roman" w:cs="Times New Roman"/>
          <w:lang w:eastAsia="es-VE"/>
        </w:rPr>
        <w:t xml:space="preserve"> habitan en </w:t>
      </w:r>
      <w:r w:rsidR="00DB3365">
        <w:rPr>
          <w:rFonts w:ascii="Times New Roman" w:eastAsia="Times New Roman" w:hAnsi="Times New Roman" w:cs="Times New Roman"/>
          <w:lang w:eastAsia="es-VE"/>
        </w:rPr>
        <w:t>barrio</w:t>
      </w:r>
      <w:r w:rsidR="00E50FE5">
        <w:rPr>
          <w:rFonts w:ascii="Times New Roman" w:eastAsia="Times New Roman" w:hAnsi="Times New Roman" w:cs="Times New Roman"/>
          <w:lang w:eastAsia="es-VE"/>
        </w:rPr>
        <w:t>s</w:t>
      </w:r>
      <w:r w:rsidR="00DB3365">
        <w:rPr>
          <w:rFonts w:ascii="Times New Roman" w:eastAsia="Times New Roman" w:hAnsi="Times New Roman" w:cs="Times New Roman"/>
          <w:lang w:eastAsia="es-VE"/>
        </w:rPr>
        <w:t xml:space="preserve"> desfavorecidos o en zonas rurales, no gozaban de los mismos derechos de otras personas sometidas al sistema de justicia penal venezolano. Sus casos son juzgados por tribunales especializados en terrorismo qu</w:t>
      </w:r>
      <w:r w:rsidR="00685A76">
        <w:rPr>
          <w:rFonts w:ascii="Times New Roman" w:eastAsia="Times New Roman" w:hAnsi="Times New Roman" w:cs="Times New Roman"/>
          <w:lang w:eastAsia="es-VE"/>
        </w:rPr>
        <w:t>e afecta el derecho de igualdad ante la ley</w:t>
      </w:r>
      <w:r w:rsidR="008519FD">
        <w:rPr>
          <w:rFonts w:ascii="Times New Roman" w:eastAsia="Times New Roman" w:hAnsi="Times New Roman" w:cs="Times New Roman"/>
          <w:lang w:eastAsia="es-VE"/>
        </w:rPr>
        <w:t xml:space="preserve"> limitándole el acceso a sus derechos procesales. Un ejemplo de esto fue el caso </w:t>
      </w:r>
      <w:r w:rsidR="00C943AF">
        <w:rPr>
          <w:rFonts w:ascii="Times New Roman" w:eastAsia="Times New Roman" w:hAnsi="Times New Roman" w:cs="Times New Roman"/>
          <w:lang w:eastAsia="es-VE"/>
        </w:rPr>
        <w:t xml:space="preserve">la de </w:t>
      </w:r>
      <w:r w:rsidR="004A57A3">
        <w:rPr>
          <w:rFonts w:ascii="Times New Roman" w:eastAsia="Times New Roman" w:hAnsi="Times New Roman" w:cs="Times New Roman"/>
          <w:lang w:eastAsia="es-VE"/>
        </w:rPr>
        <w:t xml:space="preserve">A.L </w:t>
      </w:r>
      <w:r w:rsidR="00C943AF">
        <w:rPr>
          <w:rFonts w:ascii="Times New Roman" w:eastAsia="Times New Roman" w:hAnsi="Times New Roman" w:cs="Times New Roman"/>
          <w:lang w:eastAsia="es-VE"/>
        </w:rPr>
        <w:t>y las hermanas S.B, mujeres mayores de 45</w:t>
      </w:r>
      <w:r w:rsidR="004A57A3">
        <w:rPr>
          <w:rFonts w:ascii="Times New Roman" w:eastAsia="Times New Roman" w:hAnsi="Times New Roman" w:cs="Times New Roman"/>
          <w:lang w:eastAsia="es-VE"/>
        </w:rPr>
        <w:t xml:space="preserve"> años de edad</w:t>
      </w:r>
      <w:r w:rsidR="006D59FA">
        <w:rPr>
          <w:rFonts w:ascii="Times New Roman" w:eastAsia="Times New Roman" w:hAnsi="Times New Roman" w:cs="Times New Roman"/>
          <w:lang w:eastAsia="es-VE"/>
        </w:rPr>
        <w:t>, que</w:t>
      </w:r>
      <w:r w:rsidR="00C943AF">
        <w:rPr>
          <w:rFonts w:ascii="Times New Roman" w:eastAsia="Times New Roman" w:hAnsi="Times New Roman" w:cs="Times New Roman"/>
          <w:lang w:eastAsia="es-VE"/>
        </w:rPr>
        <w:t xml:space="preserve"> están </w:t>
      </w:r>
      <w:r w:rsidR="006D59FA">
        <w:rPr>
          <w:rFonts w:ascii="Times New Roman" w:eastAsia="Times New Roman" w:hAnsi="Times New Roman" w:cs="Times New Roman"/>
          <w:lang w:eastAsia="es-VE"/>
        </w:rPr>
        <w:t>sometida</w:t>
      </w:r>
      <w:r w:rsidR="00C943AF">
        <w:rPr>
          <w:rFonts w:ascii="Times New Roman" w:eastAsia="Times New Roman" w:hAnsi="Times New Roman" w:cs="Times New Roman"/>
          <w:lang w:eastAsia="es-VE"/>
        </w:rPr>
        <w:t>s</w:t>
      </w:r>
      <w:r w:rsidR="006D59FA">
        <w:rPr>
          <w:rFonts w:ascii="Times New Roman" w:eastAsia="Times New Roman" w:hAnsi="Times New Roman" w:cs="Times New Roman"/>
          <w:lang w:eastAsia="es-VE"/>
        </w:rPr>
        <w:t xml:space="preserve"> </w:t>
      </w:r>
      <w:r w:rsidR="00367031">
        <w:rPr>
          <w:rFonts w:ascii="Times New Roman" w:eastAsia="Times New Roman" w:hAnsi="Times New Roman" w:cs="Times New Roman"/>
          <w:lang w:eastAsia="es-VE"/>
        </w:rPr>
        <w:t xml:space="preserve">ante </w:t>
      </w:r>
      <w:r w:rsidR="00C943AF">
        <w:rPr>
          <w:rFonts w:ascii="Times New Roman" w:eastAsia="Times New Roman" w:hAnsi="Times New Roman" w:cs="Times New Roman"/>
          <w:lang w:eastAsia="es-VE"/>
        </w:rPr>
        <w:t>esa</w:t>
      </w:r>
      <w:r w:rsidR="00367031">
        <w:rPr>
          <w:rFonts w:ascii="Times New Roman" w:eastAsia="Times New Roman" w:hAnsi="Times New Roman" w:cs="Times New Roman"/>
          <w:lang w:eastAsia="es-VE"/>
        </w:rPr>
        <w:t xml:space="preserve"> jurisdicción especial</w:t>
      </w:r>
      <w:r w:rsidR="006D59FA">
        <w:rPr>
          <w:rFonts w:ascii="Times New Roman" w:eastAsia="Times New Roman" w:hAnsi="Times New Roman" w:cs="Times New Roman"/>
          <w:lang w:eastAsia="es-VE"/>
        </w:rPr>
        <w:t>,</w:t>
      </w:r>
      <w:r w:rsidR="00367031">
        <w:rPr>
          <w:rFonts w:ascii="Times New Roman" w:eastAsia="Times New Roman" w:hAnsi="Times New Roman" w:cs="Times New Roman"/>
          <w:lang w:eastAsia="es-VE"/>
        </w:rPr>
        <w:t xml:space="preserve"> a pesar de que ya cumpli</w:t>
      </w:r>
      <w:r w:rsidR="00C943AF">
        <w:rPr>
          <w:rFonts w:ascii="Times New Roman" w:eastAsia="Times New Roman" w:hAnsi="Times New Roman" w:cs="Times New Roman"/>
          <w:lang w:eastAsia="es-VE"/>
        </w:rPr>
        <w:t>eron</w:t>
      </w:r>
      <w:r w:rsidR="00367031">
        <w:rPr>
          <w:rFonts w:ascii="Times New Roman" w:eastAsia="Times New Roman" w:hAnsi="Times New Roman" w:cs="Times New Roman"/>
          <w:lang w:eastAsia="es-VE"/>
        </w:rPr>
        <w:t xml:space="preserve"> </w:t>
      </w:r>
      <w:r w:rsidR="00DF4DFE">
        <w:rPr>
          <w:rFonts w:ascii="Times New Roman" w:eastAsia="Times New Roman" w:hAnsi="Times New Roman" w:cs="Times New Roman"/>
          <w:lang w:eastAsia="es-VE"/>
        </w:rPr>
        <w:t xml:space="preserve">con </w:t>
      </w:r>
      <w:r w:rsidR="00DF4DFE">
        <w:rPr>
          <w:rFonts w:ascii="Times New Roman" w:eastAsia="Times New Roman" w:hAnsi="Times New Roman" w:cs="Times New Roman"/>
          <w:lang w:eastAsia="es-VE"/>
        </w:rPr>
        <w:lastRenderedPageBreak/>
        <w:t>el mínimo requerido en prisión, no se le permite</w:t>
      </w:r>
      <w:r w:rsidR="006D59FA">
        <w:rPr>
          <w:rFonts w:ascii="Times New Roman" w:eastAsia="Times New Roman" w:hAnsi="Times New Roman" w:cs="Times New Roman"/>
          <w:lang w:eastAsia="es-VE"/>
        </w:rPr>
        <w:t xml:space="preserve"> acceder a una </w:t>
      </w:r>
      <w:proofErr w:type="spellStart"/>
      <w:r w:rsidR="006D59FA">
        <w:rPr>
          <w:rFonts w:ascii="Times New Roman" w:eastAsia="Times New Roman" w:hAnsi="Times New Roman" w:cs="Times New Roman"/>
          <w:lang w:eastAsia="es-VE"/>
        </w:rPr>
        <w:t>formula</w:t>
      </w:r>
      <w:proofErr w:type="spellEnd"/>
      <w:r w:rsidR="006D59FA">
        <w:rPr>
          <w:rFonts w:ascii="Times New Roman" w:eastAsia="Times New Roman" w:hAnsi="Times New Roman" w:cs="Times New Roman"/>
          <w:lang w:eastAsia="es-VE"/>
        </w:rPr>
        <w:t xml:space="preserve"> alternativa de cumplimiento de la pena, en razón de que esos casos no gozan de beneficio.</w:t>
      </w:r>
      <w:r w:rsidR="00DA5684">
        <w:rPr>
          <w:rStyle w:val="Refdenotaalpie"/>
          <w:rFonts w:ascii="Times New Roman" w:eastAsia="Times New Roman" w:hAnsi="Times New Roman" w:cs="Times New Roman"/>
          <w:lang w:eastAsia="es-VE"/>
        </w:rPr>
        <w:footnoteReference w:id="17"/>
      </w:r>
      <w:r w:rsidR="006D59FA">
        <w:rPr>
          <w:rFonts w:ascii="Times New Roman" w:eastAsia="Times New Roman" w:hAnsi="Times New Roman" w:cs="Times New Roman"/>
          <w:lang w:eastAsia="es-VE"/>
        </w:rPr>
        <w:t xml:space="preserve"> </w:t>
      </w:r>
      <w:r w:rsidR="000704EF" w:rsidRPr="005217CC">
        <w:rPr>
          <w:rFonts w:ascii="Times New Roman" w:eastAsia="Times New Roman" w:hAnsi="Times New Roman" w:cs="Times New Roman"/>
        </w:rPr>
        <w:tab/>
      </w:r>
    </w:p>
    <w:p w14:paraId="36A00E61" w14:textId="2A2C33DD" w:rsidR="006D59FA" w:rsidRDefault="002C0F55" w:rsidP="001C17F7">
      <w:pPr>
        <w:spacing w:beforeAutospacing="1" w:afterAutospacing="1" w:line="276" w:lineRule="auto"/>
        <w:jc w:val="both"/>
        <w:rPr>
          <w:rFonts w:ascii="Times New Roman" w:eastAsia="Times New Roman" w:hAnsi="Times New Roman" w:cs="Times New Roman"/>
        </w:rPr>
      </w:pPr>
      <w:r>
        <w:rPr>
          <w:rFonts w:ascii="Times New Roman" w:eastAsia="Times New Roman" w:hAnsi="Times New Roman" w:cs="Times New Roman"/>
        </w:rPr>
        <w:t xml:space="preserve">En el caso de los habitantes de zonas rurales, no disponían de tribunales cerca para ser presentados ante un juez. </w:t>
      </w:r>
      <w:r w:rsidR="00E7647B">
        <w:rPr>
          <w:rFonts w:ascii="Times New Roman" w:eastAsia="Times New Roman" w:hAnsi="Times New Roman" w:cs="Times New Roman"/>
        </w:rPr>
        <w:t xml:space="preserve">Debían </w:t>
      </w:r>
      <w:r>
        <w:rPr>
          <w:rFonts w:ascii="Times New Roman" w:eastAsia="Times New Roman" w:hAnsi="Times New Roman" w:cs="Times New Roman"/>
        </w:rPr>
        <w:t xml:space="preserve">ser trasladado a </w:t>
      </w:r>
      <w:proofErr w:type="spellStart"/>
      <w:r>
        <w:rPr>
          <w:rFonts w:ascii="Times New Roman" w:eastAsia="Times New Roman" w:hAnsi="Times New Roman" w:cs="Times New Roman"/>
        </w:rPr>
        <w:t>mas</w:t>
      </w:r>
      <w:proofErr w:type="spellEnd"/>
      <w:r>
        <w:rPr>
          <w:rFonts w:ascii="Times New Roman" w:eastAsia="Times New Roman" w:hAnsi="Times New Roman" w:cs="Times New Roman"/>
        </w:rPr>
        <w:t xml:space="preserve"> de tres horas de distancia, para </w:t>
      </w:r>
      <w:r w:rsidR="00162DDA">
        <w:rPr>
          <w:rFonts w:ascii="Times New Roman" w:eastAsia="Times New Roman" w:hAnsi="Times New Roman" w:cs="Times New Roman"/>
        </w:rPr>
        <w:t>ver a un juez</w:t>
      </w:r>
      <w:r w:rsidR="00F135B1">
        <w:rPr>
          <w:rFonts w:ascii="Times New Roman" w:eastAsia="Times New Roman" w:hAnsi="Times New Roman" w:cs="Times New Roman"/>
        </w:rPr>
        <w:t>, contraviniendo</w:t>
      </w:r>
      <w:r w:rsidR="008F75EB">
        <w:rPr>
          <w:rFonts w:ascii="Times New Roman" w:eastAsia="Times New Roman" w:hAnsi="Times New Roman" w:cs="Times New Roman"/>
        </w:rPr>
        <w:t xml:space="preserve"> el artículo 5 de la Convención y</w:t>
      </w:r>
      <w:r w:rsidR="00F135B1">
        <w:rPr>
          <w:rFonts w:ascii="Times New Roman" w:eastAsia="Times New Roman" w:hAnsi="Times New Roman" w:cs="Times New Roman"/>
        </w:rPr>
        <w:t xml:space="preserve"> l</w:t>
      </w:r>
      <w:r w:rsidR="007D0A0B">
        <w:rPr>
          <w:rFonts w:ascii="Times New Roman" w:eastAsia="Times New Roman" w:hAnsi="Times New Roman" w:cs="Times New Roman"/>
        </w:rPr>
        <w:t xml:space="preserve">os párrafos 5 y 6 de las </w:t>
      </w:r>
      <w:r w:rsidR="00774D44">
        <w:rPr>
          <w:rFonts w:ascii="Times New Roman" w:eastAsia="Times New Roman" w:hAnsi="Times New Roman" w:cs="Times New Roman"/>
        </w:rPr>
        <w:t>e</w:t>
      </w:r>
      <w:r w:rsidR="00F135B1" w:rsidRPr="00F135B1">
        <w:rPr>
          <w:rFonts w:ascii="Times New Roman" w:eastAsia="Times New Roman" w:hAnsi="Times New Roman" w:cs="Times New Roman"/>
        </w:rPr>
        <w:t>strategias que deben desarrollarse para prevenir la discriminación racial en la administración y el funcionamiento de la justicia penal</w:t>
      </w:r>
      <w:r w:rsidR="00774D44">
        <w:rPr>
          <w:rFonts w:ascii="Times New Roman" w:eastAsia="Times New Roman" w:hAnsi="Times New Roman" w:cs="Times New Roman"/>
        </w:rPr>
        <w:t xml:space="preserve">, regulada ampliamente en la </w:t>
      </w:r>
      <w:r w:rsidR="000B6705">
        <w:rPr>
          <w:rFonts w:ascii="Times New Roman" w:eastAsia="Times New Roman" w:hAnsi="Times New Roman" w:cs="Times New Roman"/>
        </w:rPr>
        <w:t xml:space="preserve">Recomendación General </w:t>
      </w:r>
      <w:r w:rsidR="00774D44">
        <w:rPr>
          <w:rFonts w:ascii="Times New Roman" w:eastAsia="Times New Roman" w:hAnsi="Times New Roman" w:cs="Times New Roman"/>
        </w:rPr>
        <w:t xml:space="preserve">No.31 de este Comité. </w:t>
      </w:r>
      <w:r w:rsidR="00F9515B">
        <w:rPr>
          <w:rStyle w:val="Refdenotaalpie"/>
          <w:rFonts w:ascii="Times New Roman" w:eastAsia="Times New Roman" w:hAnsi="Times New Roman" w:cs="Times New Roman"/>
          <w:lang w:eastAsia="es-VE"/>
        </w:rPr>
        <w:footnoteReference w:id="18"/>
      </w:r>
    </w:p>
    <w:p w14:paraId="42824957" w14:textId="67417142" w:rsidR="003424D4" w:rsidRPr="005217CC" w:rsidRDefault="00124CB2" w:rsidP="005217CC">
      <w:pPr>
        <w:pStyle w:val="Prrafodelista"/>
        <w:numPr>
          <w:ilvl w:val="0"/>
          <w:numId w:val="1"/>
        </w:numPr>
        <w:spacing w:before="140" w:after="140" w:line="276" w:lineRule="auto"/>
        <w:jc w:val="both"/>
        <w:rPr>
          <w:rFonts w:ascii="Times New Roman" w:eastAsia="Times New Roman" w:hAnsi="Times New Roman" w:cs="Times New Roman"/>
          <w:b/>
          <w:bCs/>
        </w:rPr>
      </w:pPr>
      <w:r w:rsidRPr="005217CC">
        <w:rPr>
          <w:rFonts w:ascii="Times New Roman" w:eastAsia="Times New Roman" w:hAnsi="Times New Roman" w:cs="Times New Roman"/>
          <w:b/>
          <w:bCs/>
        </w:rPr>
        <w:t>FALENCIA</w:t>
      </w:r>
      <w:r w:rsidR="004509D6" w:rsidRPr="005217CC">
        <w:rPr>
          <w:rFonts w:ascii="Times New Roman" w:eastAsia="Times New Roman" w:hAnsi="Times New Roman" w:cs="Times New Roman"/>
          <w:b/>
          <w:bCs/>
        </w:rPr>
        <w:t>S</w:t>
      </w:r>
      <w:r w:rsidRPr="005217CC">
        <w:rPr>
          <w:rFonts w:ascii="Times New Roman" w:eastAsia="Times New Roman" w:hAnsi="Times New Roman" w:cs="Times New Roman"/>
          <w:b/>
          <w:bCs/>
        </w:rPr>
        <w:t xml:space="preserve"> DEL ESTADO VENEZOLANO EN LA INVESTIGACIÓN</w:t>
      </w:r>
      <w:r w:rsidR="00E036C2" w:rsidRPr="005217CC">
        <w:rPr>
          <w:rFonts w:ascii="Times New Roman" w:eastAsia="Times New Roman" w:hAnsi="Times New Roman" w:cs="Times New Roman"/>
          <w:b/>
          <w:bCs/>
        </w:rPr>
        <w:t xml:space="preserve"> DE TRANSFEMICIDIOS </w:t>
      </w:r>
      <w:r w:rsidR="001D15F2" w:rsidRPr="005217CC">
        <w:rPr>
          <w:rFonts w:ascii="Times New Roman" w:eastAsia="Times New Roman" w:hAnsi="Times New Roman" w:cs="Times New Roman"/>
          <w:b/>
          <w:bCs/>
        </w:rPr>
        <w:t>Y PREVENCIÓN DE DISCRIMINACIÓN RACIAL</w:t>
      </w:r>
    </w:p>
    <w:p w14:paraId="20BD8519" w14:textId="7AC87F3A" w:rsidR="005D0501" w:rsidRPr="005217CC" w:rsidRDefault="005D0501" w:rsidP="005217CC">
      <w:pPr>
        <w:spacing w:after="200" w:line="276" w:lineRule="auto"/>
        <w:jc w:val="both"/>
        <w:rPr>
          <w:rFonts w:ascii="Times New Roman" w:eastAsia="Times New Roman" w:hAnsi="Times New Roman" w:cs="Times New Roman"/>
        </w:rPr>
      </w:pPr>
      <w:r w:rsidRPr="005217CC">
        <w:rPr>
          <w:rFonts w:ascii="Times New Roman" w:eastAsia="Times New Roman" w:hAnsi="Times New Roman" w:cs="Times New Roman"/>
        </w:rPr>
        <w:t xml:space="preserve">La Convención Internacional sobre la Eliminación de todas las Formas de Discriminación Racial abre su articulado con la definición de discriminación racial, aterrizándola con las obligaciones establecidas en el artículo 2 de dicho tratado y desarrollando su relación con derechos específico en su artículo 5. </w:t>
      </w:r>
    </w:p>
    <w:p w14:paraId="77BEB382" w14:textId="77777777" w:rsidR="00CE41FE" w:rsidRPr="005217CC" w:rsidRDefault="005D0501" w:rsidP="005217CC">
      <w:pPr>
        <w:spacing w:before="240" w:after="200" w:line="276" w:lineRule="auto"/>
        <w:jc w:val="both"/>
        <w:rPr>
          <w:rFonts w:ascii="Times New Roman" w:eastAsia="Times New Roman" w:hAnsi="Times New Roman" w:cs="Times New Roman"/>
        </w:rPr>
      </w:pPr>
      <w:r w:rsidRPr="005217CC">
        <w:rPr>
          <w:rFonts w:ascii="Times New Roman" w:eastAsia="Times New Roman" w:hAnsi="Times New Roman" w:cs="Times New Roman"/>
        </w:rPr>
        <w:t xml:space="preserve">Partiendo de ello, existe una obligación en manos de los Estados de no incurrir en ningún acto o práctica de discriminación racial contra personas, grupos de personas o instituciones y a velar para que todas las autoridades públicas e instituciones públicas, nacionales y locales, esto incluye su actuación conforme al derecho a la igualdad de tratamiento en los tribunales y todos los demás órganos que administran justicia y el derecho a la seguridad personal y a la protección del Estado contra todo acto de violencia o atentado contra la integridad personal y vida. </w:t>
      </w:r>
      <w:r w:rsidR="00CE41FE" w:rsidRPr="005217CC">
        <w:rPr>
          <w:rFonts w:ascii="Times New Roman" w:eastAsia="Times New Roman" w:hAnsi="Times New Roman" w:cs="Times New Roman"/>
        </w:rPr>
        <w:t xml:space="preserve">                                                  </w:t>
      </w:r>
    </w:p>
    <w:p w14:paraId="3D22A9D1" w14:textId="70C2AEF4" w:rsidR="005D0501" w:rsidRPr="005217CC" w:rsidRDefault="005D0501" w:rsidP="005217CC">
      <w:pPr>
        <w:spacing w:before="240" w:after="200" w:line="276" w:lineRule="auto"/>
        <w:jc w:val="both"/>
        <w:rPr>
          <w:rFonts w:ascii="Times New Roman" w:eastAsia="Times New Roman" w:hAnsi="Times New Roman" w:cs="Times New Roman"/>
        </w:rPr>
      </w:pPr>
      <w:r w:rsidRPr="005217CC">
        <w:rPr>
          <w:rFonts w:ascii="Times New Roman" w:eastAsia="Times New Roman" w:hAnsi="Times New Roman" w:cs="Times New Roman"/>
          <w:lang w:val="es-ES"/>
        </w:rPr>
        <w:t>Ahora bien, en casos de interseccionalidad, como la existente entre la situación de vulnerabilidad entre las personas trans racializadas, es necesario también recurrir a estándares externos, como los propuestos por la CEDAW para abarcar la totalidad de estos actos de discriminación, como bien lo puede ser la discriminación indirecta, que se presenta cuando leyes, políticas o programas aparentemente neutros para la población general en la realidad suponen una afectación negativa para las mujeres</w:t>
      </w:r>
      <w:r w:rsidRPr="005217CC">
        <w:rPr>
          <w:rFonts w:ascii="Times New Roman" w:eastAsia="Times New Roman" w:hAnsi="Times New Roman" w:cs="Times New Roman"/>
          <w:vertAlign w:val="superscript"/>
          <w:lang w:val="es-ES"/>
        </w:rPr>
        <w:footnoteReference w:id="19"/>
      </w:r>
      <w:r w:rsidRPr="005217CC">
        <w:rPr>
          <w:rFonts w:ascii="Times New Roman" w:eastAsia="Times New Roman" w:hAnsi="Times New Roman" w:cs="Times New Roman"/>
          <w:lang w:val="es-ES"/>
        </w:rPr>
        <w:t xml:space="preserve">. </w:t>
      </w:r>
    </w:p>
    <w:p w14:paraId="75D99E53" w14:textId="77777777" w:rsidR="005D0501" w:rsidRPr="005217CC" w:rsidRDefault="005D0501" w:rsidP="005217CC">
      <w:pPr>
        <w:spacing w:after="200" w:line="276" w:lineRule="auto"/>
        <w:jc w:val="both"/>
        <w:rPr>
          <w:rFonts w:ascii="Times New Roman" w:eastAsia="Times New Roman" w:hAnsi="Times New Roman" w:cs="Times New Roman"/>
          <w:lang w:val="es-ES"/>
        </w:rPr>
      </w:pPr>
      <w:r w:rsidRPr="005217CC">
        <w:rPr>
          <w:rFonts w:ascii="Times New Roman" w:eastAsia="Times New Roman" w:hAnsi="Times New Roman" w:cs="Times New Roman"/>
          <w:lang w:val="es-ES"/>
        </w:rPr>
        <w:lastRenderedPageBreak/>
        <w:t xml:space="preserve">Conforme a este criterio, deben tenerse como una falencia del cumplimiento de las obligaciones internacionales del Estado Venezolano con este Comité la situación de inexistencia de estándares diferenciados de investigación para los crímenes cometidos contra personas trans racializadas. </w:t>
      </w:r>
    </w:p>
    <w:p w14:paraId="4B8CC90D" w14:textId="2F9B31CA" w:rsidR="005D0501" w:rsidRPr="005217CC" w:rsidRDefault="005D0501" w:rsidP="005217CC">
      <w:pPr>
        <w:spacing w:after="200" w:line="276" w:lineRule="auto"/>
        <w:jc w:val="both"/>
        <w:rPr>
          <w:rFonts w:ascii="Times New Roman" w:eastAsia="Times New Roman" w:hAnsi="Times New Roman" w:cs="Times New Roman"/>
          <w:lang w:val="es-ES"/>
        </w:rPr>
      </w:pPr>
      <w:r w:rsidRPr="005217CC">
        <w:rPr>
          <w:rFonts w:ascii="Times New Roman" w:eastAsia="Times New Roman" w:hAnsi="Times New Roman" w:cs="Times New Roman"/>
          <w:lang w:val="es-ES"/>
        </w:rPr>
        <w:t>En Venezuela a raíz de las particularidades de la colonización española, la identidad étnica no es perceptible de la misma manera que en otros contextos con mayor segregación, por lo que la percepción social del ciudadano común apunta a la inexistencia del racismo o simplemente lo amalgama con el clasismo como si la discriminación por motivos de posición económica y etnia fueran exactamente lo mismo</w:t>
      </w:r>
      <w:r w:rsidRPr="005217CC">
        <w:rPr>
          <w:rFonts w:ascii="Times New Roman" w:eastAsia="Times New Roman" w:hAnsi="Times New Roman" w:cs="Times New Roman"/>
          <w:vertAlign w:val="superscript"/>
          <w:lang w:val="es-ES"/>
        </w:rPr>
        <w:footnoteReference w:id="20"/>
      </w:r>
      <w:r w:rsidR="00AF0B2E" w:rsidRPr="005217CC">
        <w:rPr>
          <w:rFonts w:ascii="Times New Roman" w:eastAsia="Times New Roman" w:hAnsi="Times New Roman" w:cs="Times New Roman"/>
          <w:lang w:val="es-ES"/>
        </w:rPr>
        <w:t>.</w:t>
      </w:r>
      <w:r w:rsidRPr="005217CC">
        <w:rPr>
          <w:rFonts w:ascii="Times New Roman" w:eastAsia="Times New Roman" w:hAnsi="Times New Roman" w:cs="Times New Roman"/>
          <w:lang w:val="es-ES"/>
        </w:rPr>
        <w:t xml:space="preserve"> </w:t>
      </w:r>
      <w:r w:rsidR="00D45804" w:rsidRPr="005217CC">
        <w:rPr>
          <w:rFonts w:ascii="Times New Roman" w:eastAsia="Times New Roman" w:hAnsi="Times New Roman" w:cs="Times New Roman"/>
          <w:lang w:val="es-ES"/>
        </w:rPr>
        <w:t xml:space="preserve"> </w:t>
      </w:r>
      <w:r w:rsidRPr="005217CC">
        <w:rPr>
          <w:rFonts w:ascii="Times New Roman" w:eastAsia="Times New Roman" w:hAnsi="Times New Roman" w:cs="Times New Roman"/>
          <w:lang w:val="es-ES"/>
        </w:rPr>
        <w:t>De la misma manera en que se niega la existencia del racismo, se omite la existencia de una situación estructural de discriminación por razones de orientación sexual, expresión e identidad de género</w:t>
      </w:r>
      <w:r w:rsidRPr="005217CC">
        <w:rPr>
          <w:rFonts w:ascii="Times New Roman" w:eastAsia="Times New Roman" w:hAnsi="Times New Roman" w:cs="Times New Roman"/>
          <w:vertAlign w:val="superscript"/>
          <w:lang w:val="es-ES"/>
        </w:rPr>
        <w:footnoteReference w:id="21"/>
      </w:r>
      <w:r w:rsidRPr="005217CC">
        <w:rPr>
          <w:rFonts w:ascii="Times New Roman" w:eastAsia="Times New Roman" w:hAnsi="Times New Roman" w:cs="Times New Roman"/>
          <w:lang w:val="es-ES"/>
        </w:rPr>
        <w:t>, esto a pesar de los recientes discursos de odio en contra de personas LGBTQIA+</w:t>
      </w:r>
      <w:r w:rsidRPr="005217CC">
        <w:rPr>
          <w:rFonts w:ascii="Times New Roman" w:eastAsia="Times New Roman" w:hAnsi="Times New Roman" w:cs="Times New Roman"/>
          <w:vertAlign w:val="superscript"/>
          <w:lang w:val="es-ES"/>
        </w:rPr>
        <w:footnoteReference w:id="22"/>
      </w:r>
      <w:r w:rsidR="00D45804" w:rsidRPr="005217CC">
        <w:rPr>
          <w:rFonts w:ascii="Times New Roman" w:eastAsia="Times New Roman" w:hAnsi="Times New Roman" w:cs="Times New Roman"/>
          <w:lang w:val="es-ES"/>
        </w:rPr>
        <w:t>.</w:t>
      </w:r>
    </w:p>
    <w:p w14:paraId="060B8931" w14:textId="12E229ED" w:rsidR="005D0501" w:rsidRPr="005217CC" w:rsidRDefault="005D0501" w:rsidP="005217CC">
      <w:pPr>
        <w:spacing w:after="200" w:line="276" w:lineRule="auto"/>
        <w:jc w:val="both"/>
        <w:rPr>
          <w:rFonts w:ascii="Times New Roman" w:eastAsia="Times New Roman" w:hAnsi="Times New Roman" w:cs="Times New Roman"/>
          <w:lang w:val="es-ES"/>
        </w:rPr>
      </w:pPr>
      <w:r w:rsidRPr="005217CC">
        <w:rPr>
          <w:rFonts w:ascii="Times New Roman" w:eastAsia="Times New Roman" w:hAnsi="Times New Roman" w:cs="Times New Roman"/>
          <w:lang w:val="es-ES"/>
        </w:rPr>
        <w:t>En Venezuela no existe una protección legal efectiva en este ámbito</w:t>
      </w:r>
      <w:r w:rsidRPr="005217CC">
        <w:rPr>
          <w:rFonts w:ascii="Times New Roman" w:eastAsia="Times New Roman" w:hAnsi="Times New Roman" w:cs="Times New Roman"/>
          <w:vertAlign w:val="superscript"/>
          <w:lang w:val="es-ES"/>
        </w:rPr>
        <w:footnoteReference w:id="23"/>
      </w:r>
      <w:r w:rsidR="00D45804" w:rsidRPr="005217CC">
        <w:rPr>
          <w:rFonts w:ascii="Times New Roman" w:eastAsia="Times New Roman" w:hAnsi="Times New Roman" w:cs="Times New Roman"/>
          <w:lang w:val="es-ES"/>
        </w:rPr>
        <w:t xml:space="preserve">. </w:t>
      </w:r>
      <w:r w:rsidRPr="005217CC">
        <w:rPr>
          <w:rFonts w:ascii="Times New Roman" w:eastAsia="Times New Roman" w:hAnsi="Times New Roman" w:cs="Times New Roman"/>
          <w:lang w:val="es-ES"/>
        </w:rPr>
        <w:t xml:space="preserve">La investigación de delitos por motivos de discriminación racial, así como los motivados por la orientación sexual, identidad y expresión de género, no se perciben como un elemento a considerar por los organismos de competentes del Estado, por lo que solo se conocen algunos casos reseñados por la prensa tradicional o las redes sociales, instancias que de ninguna manera cuentan con las herramientas para identificar crímenes de carácter racista o </w:t>
      </w:r>
      <w:proofErr w:type="spellStart"/>
      <w:r w:rsidRPr="005217CC">
        <w:rPr>
          <w:rFonts w:ascii="Times New Roman" w:eastAsia="Times New Roman" w:hAnsi="Times New Roman" w:cs="Times New Roman"/>
          <w:lang w:val="es-ES"/>
        </w:rPr>
        <w:t>lgbtifobicos</w:t>
      </w:r>
      <w:proofErr w:type="spellEnd"/>
      <w:r w:rsidRPr="005217CC">
        <w:rPr>
          <w:rFonts w:ascii="Times New Roman" w:eastAsia="Times New Roman" w:hAnsi="Times New Roman" w:cs="Times New Roman"/>
          <w:lang w:val="es-ES"/>
        </w:rPr>
        <w:t xml:space="preserve"> de manera organizada y congruente. </w:t>
      </w:r>
    </w:p>
    <w:p w14:paraId="74D41250" w14:textId="74969700" w:rsidR="005D0501" w:rsidRPr="005217CC" w:rsidRDefault="005D0501" w:rsidP="005217CC">
      <w:pPr>
        <w:spacing w:after="200" w:line="276" w:lineRule="auto"/>
        <w:jc w:val="both"/>
        <w:rPr>
          <w:rFonts w:ascii="Times New Roman" w:eastAsia="Times New Roman" w:hAnsi="Times New Roman" w:cs="Times New Roman"/>
          <w:lang w:val="es-ES"/>
        </w:rPr>
      </w:pPr>
      <w:r w:rsidRPr="005217CC">
        <w:rPr>
          <w:rFonts w:ascii="Times New Roman" w:eastAsia="Times New Roman" w:hAnsi="Times New Roman" w:cs="Times New Roman"/>
          <w:lang w:val="es-ES"/>
        </w:rPr>
        <w:t xml:space="preserve">Estas circunstancias pudieron ser atenuadas por un cuerpo normativo como lo </w:t>
      </w:r>
      <w:bookmarkStart w:id="1" w:name="_Hlk171010000"/>
      <w:r w:rsidRPr="005217CC">
        <w:rPr>
          <w:rFonts w:ascii="Times New Roman" w:eastAsia="Times New Roman" w:hAnsi="Times New Roman" w:cs="Times New Roman"/>
          <w:lang w:val="es-ES"/>
        </w:rPr>
        <w:t>es Proyecto de Ley Orgánica contra todo Tipo de Discriminación</w:t>
      </w:r>
      <w:bookmarkEnd w:id="1"/>
      <w:r w:rsidRPr="005217CC">
        <w:rPr>
          <w:rFonts w:ascii="Times New Roman" w:eastAsia="Times New Roman" w:hAnsi="Times New Roman" w:cs="Times New Roman"/>
          <w:lang w:val="es-ES"/>
        </w:rPr>
        <w:t xml:space="preserve">, sin embargo, aún no existen indicios de que este proyecto a más de un año del inicio de su fase de consulta pública </w:t>
      </w:r>
      <w:r w:rsidR="0060098C" w:rsidRPr="005217CC">
        <w:rPr>
          <w:rFonts w:ascii="Times New Roman" w:eastAsia="Times New Roman" w:hAnsi="Times New Roman" w:cs="Times New Roman"/>
          <w:lang w:val="es-ES"/>
        </w:rPr>
        <w:t xml:space="preserve">avance </w:t>
      </w:r>
      <w:r w:rsidRPr="005217CC">
        <w:rPr>
          <w:rFonts w:ascii="Times New Roman" w:eastAsia="Times New Roman" w:hAnsi="Times New Roman" w:cs="Times New Roman"/>
          <w:lang w:val="es-ES"/>
        </w:rPr>
        <w:t>debido a trabas de sectores religiosos conservadores</w:t>
      </w:r>
      <w:r w:rsidRPr="005217CC">
        <w:rPr>
          <w:rStyle w:val="Refdenotaalpie"/>
          <w:rFonts w:ascii="Times New Roman" w:eastAsia="Times New Roman" w:hAnsi="Times New Roman" w:cs="Times New Roman"/>
          <w:lang w:val="es-ES"/>
        </w:rPr>
        <w:footnoteReference w:id="24"/>
      </w:r>
      <w:r w:rsidRPr="005217CC">
        <w:rPr>
          <w:rFonts w:ascii="Times New Roman" w:eastAsia="Times New Roman" w:hAnsi="Times New Roman" w:cs="Times New Roman"/>
          <w:lang w:val="es-ES"/>
        </w:rPr>
        <w:t xml:space="preserve">. </w:t>
      </w:r>
    </w:p>
    <w:p w14:paraId="1AE888CE" w14:textId="7F3D7C3C" w:rsidR="005D0501" w:rsidRPr="005217CC" w:rsidRDefault="005D0501" w:rsidP="005217CC">
      <w:pPr>
        <w:spacing w:after="200" w:line="276" w:lineRule="auto"/>
        <w:jc w:val="both"/>
        <w:rPr>
          <w:rFonts w:ascii="Times New Roman" w:eastAsia="Times New Roman" w:hAnsi="Times New Roman" w:cs="Times New Roman"/>
          <w:lang w:val="es-ES"/>
        </w:rPr>
      </w:pPr>
      <w:r w:rsidRPr="005217CC">
        <w:rPr>
          <w:rFonts w:ascii="Times New Roman" w:eastAsia="Times New Roman" w:hAnsi="Times New Roman" w:cs="Times New Roman"/>
          <w:lang w:val="es-ES"/>
        </w:rPr>
        <w:t xml:space="preserve">A pesar de estas circunstancias, se han podido identificar dos casos concretos en los que han sucedido ataques físicos contra personas trans racializadas, específicamente de etnia </w:t>
      </w:r>
      <w:proofErr w:type="spellStart"/>
      <w:r w:rsidRPr="005217CC">
        <w:rPr>
          <w:rFonts w:ascii="Times New Roman" w:eastAsia="Times New Roman" w:hAnsi="Times New Roman" w:cs="Times New Roman"/>
          <w:lang w:val="es-ES"/>
        </w:rPr>
        <w:t>Wayúu</w:t>
      </w:r>
      <w:proofErr w:type="spellEnd"/>
      <w:r w:rsidRPr="005217CC">
        <w:rPr>
          <w:rFonts w:ascii="Times New Roman" w:eastAsia="Times New Roman" w:hAnsi="Times New Roman" w:cs="Times New Roman"/>
          <w:lang w:val="es-ES"/>
        </w:rPr>
        <w:t xml:space="preserve">, en la ciudad de Maracaibo, estado Zulia. </w:t>
      </w:r>
    </w:p>
    <w:p w14:paraId="65D4FE95" w14:textId="77777777" w:rsidR="005D0501" w:rsidRPr="005217CC" w:rsidRDefault="005D0501" w:rsidP="005217CC">
      <w:pPr>
        <w:spacing w:after="200" w:line="276" w:lineRule="auto"/>
        <w:jc w:val="both"/>
        <w:rPr>
          <w:rFonts w:ascii="Times New Roman" w:eastAsia="Times New Roman" w:hAnsi="Times New Roman" w:cs="Times New Roman"/>
          <w:lang w:val="es-ES"/>
        </w:rPr>
      </w:pPr>
      <w:r w:rsidRPr="005217CC">
        <w:rPr>
          <w:rFonts w:ascii="Times New Roman" w:eastAsia="Times New Roman" w:hAnsi="Times New Roman" w:cs="Times New Roman"/>
          <w:lang w:val="es-ES"/>
        </w:rPr>
        <w:lastRenderedPageBreak/>
        <w:t xml:space="preserve">El 8 de marzo de 2022 en Maracaibo, estado Zulia, una mujer trans y de la etnia </w:t>
      </w:r>
      <w:proofErr w:type="spellStart"/>
      <w:r w:rsidRPr="005217CC">
        <w:rPr>
          <w:rFonts w:ascii="Times New Roman" w:eastAsia="Times New Roman" w:hAnsi="Times New Roman" w:cs="Times New Roman"/>
          <w:lang w:val="es-ES"/>
        </w:rPr>
        <w:t>Wayúu</w:t>
      </w:r>
      <w:proofErr w:type="spellEnd"/>
      <w:r w:rsidRPr="005217CC">
        <w:rPr>
          <w:rFonts w:ascii="Times New Roman" w:eastAsia="Times New Roman" w:hAnsi="Times New Roman" w:cs="Times New Roman"/>
          <w:lang w:val="es-ES"/>
        </w:rPr>
        <w:t>, fue sometida a fuertes golpes y a insultos transfóbicos durante un robo. El nivel de violencia escaló de tal manera que su rostro resultó desfigurado, y sus familiares no cuentan con los recursos para darle la atención médica necesaria</w:t>
      </w:r>
      <w:r w:rsidRPr="005217CC">
        <w:rPr>
          <w:rFonts w:ascii="Times New Roman" w:eastAsia="Times New Roman" w:hAnsi="Times New Roman" w:cs="Times New Roman"/>
          <w:vertAlign w:val="superscript"/>
          <w:lang w:val="es-ES"/>
        </w:rPr>
        <w:footnoteReference w:id="25"/>
      </w:r>
      <w:r w:rsidRPr="005217CC">
        <w:rPr>
          <w:rFonts w:ascii="Times New Roman" w:eastAsia="Times New Roman" w:hAnsi="Times New Roman" w:cs="Times New Roman"/>
          <w:lang w:val="es-ES"/>
        </w:rPr>
        <w:t>.</w:t>
      </w:r>
    </w:p>
    <w:p w14:paraId="7DED90FA" w14:textId="31620058" w:rsidR="005D0501" w:rsidRPr="005217CC" w:rsidRDefault="0060098C" w:rsidP="005217CC">
      <w:pPr>
        <w:spacing w:before="200" w:after="200" w:line="276" w:lineRule="auto"/>
        <w:jc w:val="both"/>
        <w:rPr>
          <w:rFonts w:ascii="Times New Roman" w:eastAsia="Times New Roman" w:hAnsi="Times New Roman" w:cs="Times New Roman"/>
          <w:lang w:val="es-ES"/>
        </w:rPr>
      </w:pPr>
      <w:r w:rsidRPr="005217CC">
        <w:rPr>
          <w:rFonts w:ascii="Times New Roman" w:eastAsia="Times New Roman" w:hAnsi="Times New Roman" w:cs="Times New Roman"/>
          <w:lang w:val="es-ES"/>
        </w:rPr>
        <w:t>Después, en</w:t>
      </w:r>
      <w:r w:rsidR="005D0501" w:rsidRPr="005217CC">
        <w:rPr>
          <w:rFonts w:ascii="Times New Roman" w:eastAsia="Times New Roman" w:hAnsi="Times New Roman" w:cs="Times New Roman"/>
          <w:lang w:val="es-ES"/>
        </w:rPr>
        <w:t xml:space="preserve"> abril de 2023, una mujer trans que se identificaba como “La Divina” o “La Johan”</w:t>
      </w:r>
      <w:r w:rsidR="005D0501" w:rsidRPr="005217CC">
        <w:rPr>
          <w:rFonts w:ascii="Times New Roman" w:eastAsia="Times New Roman" w:hAnsi="Times New Roman" w:cs="Times New Roman"/>
          <w:vertAlign w:val="superscript"/>
          <w:lang w:val="es-ES"/>
        </w:rPr>
        <w:footnoteReference w:id="26"/>
      </w:r>
      <w:r w:rsidR="005D0501" w:rsidRPr="005217CC">
        <w:rPr>
          <w:rFonts w:ascii="Times New Roman" w:eastAsia="Times New Roman" w:hAnsi="Times New Roman" w:cs="Times New Roman"/>
          <w:lang w:val="es-ES"/>
        </w:rPr>
        <w:t xml:space="preserve">, de 38 años, originaria de la etnia </w:t>
      </w:r>
      <w:proofErr w:type="spellStart"/>
      <w:r w:rsidR="005D0501" w:rsidRPr="005217CC">
        <w:rPr>
          <w:rFonts w:ascii="Times New Roman" w:eastAsia="Times New Roman" w:hAnsi="Times New Roman" w:cs="Times New Roman"/>
          <w:lang w:val="es-ES"/>
        </w:rPr>
        <w:t>wayúu</w:t>
      </w:r>
      <w:proofErr w:type="spellEnd"/>
      <w:r w:rsidR="005D0501" w:rsidRPr="005217CC">
        <w:rPr>
          <w:rFonts w:ascii="Times New Roman" w:eastAsia="Times New Roman" w:hAnsi="Times New Roman" w:cs="Times New Roman"/>
          <w:lang w:val="es-ES"/>
        </w:rPr>
        <w:t xml:space="preserve">, comerciante, fue víctima de un </w:t>
      </w:r>
      <w:proofErr w:type="spellStart"/>
      <w:r w:rsidR="005D0501" w:rsidRPr="005217CC">
        <w:rPr>
          <w:rFonts w:ascii="Times New Roman" w:eastAsia="Times New Roman" w:hAnsi="Times New Roman" w:cs="Times New Roman"/>
          <w:lang w:val="es-ES"/>
        </w:rPr>
        <w:t>transfemicidio</w:t>
      </w:r>
      <w:proofErr w:type="spellEnd"/>
      <w:r w:rsidR="005D0501" w:rsidRPr="005217CC">
        <w:rPr>
          <w:rFonts w:ascii="Times New Roman" w:eastAsia="Times New Roman" w:hAnsi="Times New Roman" w:cs="Times New Roman"/>
          <w:lang w:val="es-ES"/>
        </w:rPr>
        <w:t xml:space="preserve">. Fue golpeada y posiblemente sometida a violencia sexual hasta morir por un grupo de hombres, su cadáver fue hallado la mañana del 24 de abril, semidesnudo y con heridas en el rostro, en la </w:t>
      </w:r>
      <w:r w:rsidR="005D0501" w:rsidRPr="005217CC">
        <w:rPr>
          <w:rFonts w:ascii="Times New Roman" w:eastAsia="Times New Roman" w:hAnsi="Times New Roman" w:cs="Times New Roman"/>
          <w:highlight w:val="white"/>
          <w:lang w:val="es-ES"/>
        </w:rPr>
        <w:t>calle 102, donde se encuentra ubicado el</w:t>
      </w:r>
      <w:r w:rsidR="005D0501" w:rsidRPr="005217CC">
        <w:rPr>
          <w:rFonts w:ascii="Times New Roman" w:eastAsia="Times New Roman" w:hAnsi="Times New Roman" w:cs="Times New Roman"/>
          <w:lang w:val="es-ES"/>
        </w:rPr>
        <w:t xml:space="preserve"> mercado Las Pulgas en Maracaibo, estado Zulia</w:t>
      </w:r>
      <w:r w:rsidR="005D0501" w:rsidRPr="005217CC">
        <w:rPr>
          <w:rFonts w:ascii="Times New Roman" w:eastAsia="Times New Roman" w:hAnsi="Times New Roman" w:cs="Times New Roman"/>
          <w:vertAlign w:val="superscript"/>
          <w:lang w:val="es-ES"/>
        </w:rPr>
        <w:footnoteReference w:id="27"/>
      </w:r>
      <w:r w:rsidR="005D0501" w:rsidRPr="005217CC">
        <w:rPr>
          <w:rFonts w:ascii="Times New Roman" w:eastAsia="Times New Roman" w:hAnsi="Times New Roman" w:cs="Times New Roman"/>
          <w:lang w:val="es-ES"/>
        </w:rPr>
        <w:t>.</w:t>
      </w:r>
    </w:p>
    <w:p w14:paraId="6637B974" w14:textId="6EE90EE6" w:rsidR="005D0501" w:rsidRPr="005217CC" w:rsidRDefault="005D0501" w:rsidP="005217CC">
      <w:pPr>
        <w:spacing w:before="200" w:after="200" w:line="276" w:lineRule="auto"/>
        <w:jc w:val="both"/>
        <w:rPr>
          <w:rFonts w:ascii="Times New Roman" w:eastAsia="Times New Roman" w:hAnsi="Times New Roman" w:cs="Times New Roman"/>
          <w:lang w:val="es-ES"/>
        </w:rPr>
      </w:pPr>
      <w:r w:rsidRPr="005217CC">
        <w:rPr>
          <w:rFonts w:ascii="Times New Roman" w:eastAsia="Times New Roman" w:hAnsi="Times New Roman" w:cs="Times New Roman"/>
          <w:lang w:val="es-ES"/>
        </w:rPr>
        <w:t xml:space="preserve">Adicionalmente, se han identificado tres </w:t>
      </w:r>
      <w:proofErr w:type="spellStart"/>
      <w:r w:rsidRPr="005217CC">
        <w:rPr>
          <w:rFonts w:ascii="Times New Roman" w:eastAsia="Times New Roman" w:hAnsi="Times New Roman" w:cs="Times New Roman"/>
          <w:lang w:val="es-ES"/>
        </w:rPr>
        <w:t>transfeminicidios</w:t>
      </w:r>
      <w:proofErr w:type="spellEnd"/>
      <w:r w:rsidRPr="005217CC">
        <w:rPr>
          <w:rFonts w:ascii="Times New Roman" w:eastAsia="Times New Roman" w:hAnsi="Times New Roman" w:cs="Times New Roman"/>
          <w:lang w:val="es-ES"/>
        </w:rPr>
        <w:t xml:space="preserve"> más durante los últimos años, de personas que bien parecen tener una identidad étnica distinta a la blanca o simplemente se desconoce la misma. </w:t>
      </w:r>
    </w:p>
    <w:p w14:paraId="02D27AB9" w14:textId="77777777" w:rsidR="005D0501" w:rsidRPr="005217CC" w:rsidRDefault="005D0501" w:rsidP="005217CC">
      <w:pPr>
        <w:spacing w:after="200" w:line="276" w:lineRule="auto"/>
        <w:jc w:val="both"/>
        <w:rPr>
          <w:rFonts w:ascii="Times New Roman" w:eastAsia="Times New Roman" w:hAnsi="Times New Roman" w:cs="Times New Roman"/>
          <w:lang w:val="es-ES"/>
        </w:rPr>
      </w:pPr>
      <w:r w:rsidRPr="005217CC">
        <w:rPr>
          <w:rFonts w:ascii="Times New Roman" w:eastAsia="Times New Roman" w:hAnsi="Times New Roman" w:cs="Times New Roman"/>
          <w:lang w:val="es-ES"/>
        </w:rPr>
        <w:t xml:space="preserve">El 23 de noviembre de 2022, una mujer trans que se dedicaba al trabajo sexual fue víctima de un </w:t>
      </w:r>
      <w:proofErr w:type="spellStart"/>
      <w:r w:rsidRPr="005217CC">
        <w:rPr>
          <w:rFonts w:ascii="Times New Roman" w:eastAsia="Times New Roman" w:hAnsi="Times New Roman" w:cs="Times New Roman"/>
          <w:lang w:val="es-ES"/>
        </w:rPr>
        <w:t>transfeminicidios</w:t>
      </w:r>
      <w:proofErr w:type="spellEnd"/>
      <w:r w:rsidRPr="005217CC">
        <w:rPr>
          <w:rFonts w:ascii="Times New Roman" w:eastAsia="Times New Roman" w:hAnsi="Times New Roman" w:cs="Times New Roman"/>
          <w:lang w:val="es-ES"/>
        </w:rPr>
        <w:t xml:space="preserve"> en la Avenida Lara, de Valencia, Carabobo. Específicamente la víctima falleció en el acto cuando un presunto cliente le disparó en el corazón debido a que no quería pagarle deudas pendientes</w:t>
      </w:r>
      <w:r w:rsidRPr="005217CC">
        <w:rPr>
          <w:rFonts w:ascii="Times New Roman" w:eastAsia="Times New Roman" w:hAnsi="Times New Roman" w:cs="Times New Roman"/>
          <w:vertAlign w:val="superscript"/>
          <w:lang w:val="es-ES"/>
        </w:rPr>
        <w:footnoteReference w:id="28"/>
      </w:r>
      <w:r w:rsidRPr="005217CC">
        <w:rPr>
          <w:rFonts w:ascii="Times New Roman" w:eastAsia="Times New Roman" w:hAnsi="Times New Roman" w:cs="Times New Roman"/>
          <w:lang w:val="es-ES"/>
        </w:rPr>
        <w:t xml:space="preserve">. </w:t>
      </w:r>
    </w:p>
    <w:p w14:paraId="4ADA7C63" w14:textId="77777777" w:rsidR="005D0501" w:rsidRPr="005217CC" w:rsidRDefault="005D0501" w:rsidP="005217CC">
      <w:pPr>
        <w:spacing w:after="200" w:line="276" w:lineRule="auto"/>
        <w:jc w:val="both"/>
        <w:rPr>
          <w:rFonts w:ascii="Times New Roman" w:eastAsia="Times New Roman" w:hAnsi="Times New Roman" w:cs="Times New Roman"/>
          <w:lang w:val="es-ES"/>
        </w:rPr>
      </w:pPr>
      <w:r w:rsidRPr="005217CC">
        <w:rPr>
          <w:rFonts w:ascii="Times New Roman" w:eastAsia="Times New Roman" w:hAnsi="Times New Roman" w:cs="Times New Roman"/>
          <w:lang w:val="es-ES"/>
        </w:rPr>
        <w:t xml:space="preserve">También, el 7 de noviembre de 2023, una mujer de 44 años y estilista, fue víctima de un </w:t>
      </w:r>
      <w:proofErr w:type="spellStart"/>
      <w:r w:rsidRPr="005217CC">
        <w:rPr>
          <w:rFonts w:ascii="Times New Roman" w:eastAsia="Times New Roman" w:hAnsi="Times New Roman" w:cs="Times New Roman"/>
          <w:lang w:val="es-ES"/>
        </w:rPr>
        <w:t>transfemicidio</w:t>
      </w:r>
      <w:proofErr w:type="spellEnd"/>
      <w:r w:rsidRPr="005217CC">
        <w:rPr>
          <w:rFonts w:ascii="Times New Roman" w:eastAsia="Times New Roman" w:hAnsi="Times New Roman" w:cs="Times New Roman"/>
          <w:lang w:val="es-ES"/>
        </w:rPr>
        <w:t xml:space="preserve"> en El Valle, Caracas</w:t>
      </w:r>
      <w:r w:rsidRPr="005217CC">
        <w:rPr>
          <w:rFonts w:ascii="Times New Roman" w:eastAsia="Times New Roman" w:hAnsi="Times New Roman" w:cs="Times New Roman"/>
          <w:vertAlign w:val="superscript"/>
          <w:lang w:val="es-ES"/>
        </w:rPr>
        <w:footnoteReference w:id="29"/>
      </w:r>
      <w:r w:rsidRPr="005217CC">
        <w:rPr>
          <w:rFonts w:ascii="Times New Roman" w:eastAsia="Times New Roman" w:hAnsi="Times New Roman" w:cs="Times New Roman"/>
          <w:lang w:val="es-ES"/>
        </w:rPr>
        <w:t>. Fue apuñalada más de 40 veces en el tórax hasta morir por cuatro personas no identificadas; su cadáver fue hallado la mañana del 8 de noviembre, tendido en la sala de su residencia, en posición decúbito dorsal, vistiendo un short rojo</w:t>
      </w:r>
      <w:r w:rsidRPr="005217CC">
        <w:rPr>
          <w:rFonts w:ascii="Times New Roman" w:eastAsia="Times New Roman" w:hAnsi="Times New Roman" w:cs="Times New Roman"/>
          <w:vertAlign w:val="superscript"/>
          <w:lang w:val="es-ES"/>
        </w:rPr>
        <w:footnoteReference w:id="30"/>
      </w:r>
      <w:r w:rsidRPr="005217CC">
        <w:rPr>
          <w:rFonts w:ascii="Times New Roman" w:eastAsia="Times New Roman" w:hAnsi="Times New Roman" w:cs="Times New Roman"/>
          <w:lang w:val="es-ES"/>
        </w:rPr>
        <w:t>.</w:t>
      </w:r>
    </w:p>
    <w:p w14:paraId="1C7F56BD" w14:textId="50BCFAEF" w:rsidR="005D0501" w:rsidRPr="005217CC" w:rsidRDefault="005D0501" w:rsidP="005217CC">
      <w:pPr>
        <w:spacing w:after="200" w:line="276" w:lineRule="auto"/>
        <w:jc w:val="both"/>
        <w:rPr>
          <w:rFonts w:ascii="Times New Roman" w:eastAsia="Times New Roman" w:hAnsi="Times New Roman" w:cs="Times New Roman"/>
          <w:lang w:val="es-ES"/>
        </w:rPr>
      </w:pPr>
      <w:r w:rsidRPr="005217CC">
        <w:rPr>
          <w:rFonts w:ascii="Times New Roman" w:eastAsia="Times New Roman" w:hAnsi="Times New Roman" w:cs="Times New Roman"/>
          <w:lang w:val="es-ES"/>
        </w:rPr>
        <w:lastRenderedPageBreak/>
        <w:t xml:space="preserve">Cuatro días después, una mujer trans de 27 años, dedicada al trabajo sexual fue víctima de otro </w:t>
      </w:r>
      <w:proofErr w:type="spellStart"/>
      <w:r w:rsidRPr="005217CC">
        <w:rPr>
          <w:rFonts w:ascii="Times New Roman" w:eastAsia="Times New Roman" w:hAnsi="Times New Roman" w:cs="Times New Roman"/>
          <w:lang w:val="es-ES"/>
        </w:rPr>
        <w:t>transfeminicidio</w:t>
      </w:r>
      <w:proofErr w:type="spellEnd"/>
      <w:r w:rsidRPr="005217CC">
        <w:rPr>
          <w:rFonts w:ascii="Times New Roman" w:eastAsia="Times New Roman" w:hAnsi="Times New Roman" w:cs="Times New Roman"/>
          <w:lang w:val="es-ES"/>
        </w:rPr>
        <w:t xml:space="preserve"> en la Avenida Bolívar, estado Maracay. El hecho ocurrió en horas de la madrugada cuando varias personas intentaron robarle sus pertenencias y al oponer resistencia le dispararon dos veces en la cabeza y en el rostro</w:t>
      </w:r>
      <w:r w:rsidRPr="005217CC">
        <w:rPr>
          <w:rFonts w:ascii="Times New Roman" w:eastAsia="Times New Roman" w:hAnsi="Times New Roman" w:cs="Times New Roman"/>
          <w:vertAlign w:val="superscript"/>
          <w:lang w:val="es-ES"/>
        </w:rPr>
        <w:footnoteReference w:id="31"/>
      </w:r>
      <w:r w:rsidR="00745A7C" w:rsidRPr="005217CC">
        <w:rPr>
          <w:rFonts w:ascii="Times New Roman" w:eastAsia="Times New Roman" w:hAnsi="Times New Roman" w:cs="Times New Roman"/>
          <w:lang w:val="es-ES"/>
        </w:rPr>
        <w:t>.</w:t>
      </w:r>
    </w:p>
    <w:p w14:paraId="5C2F59DD" w14:textId="63FCD651" w:rsidR="005D0501" w:rsidRPr="005217CC" w:rsidRDefault="00745A7C" w:rsidP="005217CC">
      <w:pPr>
        <w:spacing w:after="200" w:line="276" w:lineRule="auto"/>
        <w:jc w:val="both"/>
        <w:rPr>
          <w:rFonts w:ascii="Times New Roman" w:eastAsia="Times New Roman" w:hAnsi="Times New Roman" w:cs="Times New Roman"/>
          <w:lang w:val="es-ES"/>
        </w:rPr>
      </w:pPr>
      <w:r w:rsidRPr="005217CC">
        <w:rPr>
          <w:rFonts w:ascii="Times New Roman" w:eastAsia="Times New Roman" w:hAnsi="Times New Roman" w:cs="Times New Roman"/>
          <w:lang w:val="es-ES"/>
        </w:rPr>
        <w:t>E</w:t>
      </w:r>
      <w:r w:rsidR="005D0501" w:rsidRPr="005217CC">
        <w:rPr>
          <w:rFonts w:ascii="Times New Roman" w:eastAsia="Times New Roman" w:hAnsi="Times New Roman" w:cs="Times New Roman"/>
          <w:lang w:val="es-ES"/>
        </w:rPr>
        <w:t>stos casos fue</w:t>
      </w:r>
      <w:r w:rsidRPr="005217CC">
        <w:rPr>
          <w:rFonts w:ascii="Times New Roman" w:eastAsia="Times New Roman" w:hAnsi="Times New Roman" w:cs="Times New Roman"/>
          <w:lang w:val="es-ES"/>
        </w:rPr>
        <w:t>ron</w:t>
      </w:r>
      <w:r w:rsidR="005D0501" w:rsidRPr="005217CC">
        <w:rPr>
          <w:rFonts w:ascii="Times New Roman" w:eastAsia="Times New Roman" w:hAnsi="Times New Roman" w:cs="Times New Roman"/>
          <w:lang w:val="es-ES"/>
        </w:rPr>
        <w:t xml:space="preserve"> sometido</w:t>
      </w:r>
      <w:r w:rsidRPr="005217CC">
        <w:rPr>
          <w:rFonts w:ascii="Times New Roman" w:eastAsia="Times New Roman" w:hAnsi="Times New Roman" w:cs="Times New Roman"/>
          <w:lang w:val="es-ES"/>
        </w:rPr>
        <w:t>s</w:t>
      </w:r>
      <w:r w:rsidR="005D0501" w:rsidRPr="005217CC">
        <w:rPr>
          <w:rFonts w:ascii="Times New Roman" w:eastAsia="Times New Roman" w:hAnsi="Times New Roman" w:cs="Times New Roman"/>
          <w:lang w:val="es-ES"/>
        </w:rPr>
        <w:t xml:space="preserve"> a una cobertura </w:t>
      </w:r>
      <w:r w:rsidRPr="005217CC">
        <w:rPr>
          <w:rFonts w:ascii="Times New Roman" w:eastAsia="Times New Roman" w:hAnsi="Times New Roman" w:cs="Times New Roman"/>
          <w:lang w:val="es-ES"/>
        </w:rPr>
        <w:t xml:space="preserve">mediática </w:t>
      </w:r>
      <w:r w:rsidR="005D0501" w:rsidRPr="005217CC">
        <w:rPr>
          <w:rFonts w:ascii="Times New Roman" w:eastAsia="Times New Roman" w:hAnsi="Times New Roman" w:cs="Times New Roman"/>
          <w:lang w:val="es-ES"/>
        </w:rPr>
        <w:t xml:space="preserve">por los medios de comunicación llena de violencia simbólica que demuestra la situación de discriminación estructural e interseccional que enfrentan las mujeres trans en Venezuela. Ello se vio demostrado de forma clara en los titulares, que en ignorancia de su identidad de género han insistido en calificarla como “travesti”, así como en el propio texto de las noticias que la describen como "un hombre de la etnia </w:t>
      </w:r>
      <w:proofErr w:type="spellStart"/>
      <w:r w:rsidR="005D0501" w:rsidRPr="005217CC">
        <w:rPr>
          <w:rFonts w:ascii="Times New Roman" w:eastAsia="Times New Roman" w:hAnsi="Times New Roman" w:cs="Times New Roman"/>
          <w:lang w:val="es-ES"/>
        </w:rPr>
        <w:t>wayúu</w:t>
      </w:r>
      <w:proofErr w:type="spellEnd"/>
      <w:r w:rsidR="005D0501" w:rsidRPr="005217CC">
        <w:rPr>
          <w:rFonts w:ascii="Times New Roman" w:eastAsia="Times New Roman" w:hAnsi="Times New Roman" w:cs="Times New Roman"/>
          <w:lang w:val="es-ES"/>
        </w:rPr>
        <w:t>"</w:t>
      </w:r>
      <w:r w:rsidR="005D0501" w:rsidRPr="005217CC">
        <w:rPr>
          <w:rFonts w:ascii="Times New Roman" w:eastAsia="Times New Roman" w:hAnsi="Times New Roman" w:cs="Times New Roman"/>
          <w:vertAlign w:val="superscript"/>
          <w:lang w:val="es-ES"/>
        </w:rPr>
        <w:footnoteReference w:id="32"/>
      </w:r>
      <w:r w:rsidR="005D0501" w:rsidRPr="005217CC">
        <w:rPr>
          <w:rFonts w:ascii="Times New Roman" w:eastAsia="Times New Roman" w:hAnsi="Times New Roman" w:cs="Times New Roman"/>
          <w:lang w:val="es-ES"/>
        </w:rPr>
        <w:t>.</w:t>
      </w:r>
    </w:p>
    <w:p w14:paraId="1F975EE2" w14:textId="6C3BF179" w:rsidR="005D0501" w:rsidRPr="005217CC" w:rsidRDefault="005D0501" w:rsidP="005217CC">
      <w:pPr>
        <w:spacing w:after="200" w:line="276" w:lineRule="auto"/>
        <w:jc w:val="both"/>
        <w:rPr>
          <w:rFonts w:ascii="Times New Roman" w:eastAsia="Times New Roman" w:hAnsi="Times New Roman" w:cs="Times New Roman"/>
          <w:lang w:val="es-ES"/>
        </w:rPr>
      </w:pPr>
      <w:r w:rsidRPr="005217CC">
        <w:rPr>
          <w:rFonts w:ascii="Times New Roman" w:eastAsia="Times New Roman" w:hAnsi="Times New Roman" w:cs="Times New Roman"/>
          <w:lang w:val="es-ES"/>
        </w:rPr>
        <w:t>Tanto en los casos en los que se conoce, como en los que se desconoce la identidad étnica de las personas agredidas y hasta asesinadas, existen indicios conforme al contexto venezolano como el nivel socio económico de los involucrados, la naturaleza de las agresiones, y la identidad étnica de los habitantes de la zona de comisión de los delitos de alguna forma influy</w:t>
      </w:r>
      <w:r w:rsidR="00045BA3" w:rsidRPr="005217CC">
        <w:rPr>
          <w:rFonts w:ascii="Times New Roman" w:eastAsia="Times New Roman" w:hAnsi="Times New Roman" w:cs="Times New Roman"/>
          <w:lang w:val="es-ES"/>
        </w:rPr>
        <w:t>ó</w:t>
      </w:r>
      <w:r w:rsidRPr="005217CC">
        <w:rPr>
          <w:rFonts w:ascii="Times New Roman" w:eastAsia="Times New Roman" w:hAnsi="Times New Roman" w:cs="Times New Roman"/>
          <w:lang w:val="es-ES"/>
        </w:rPr>
        <w:t xml:space="preserve"> en los ataques y la poca respuesta de las autoridades en estos casos. </w:t>
      </w:r>
    </w:p>
    <w:p w14:paraId="0D1FD7A6" w14:textId="1E1858E7" w:rsidR="005D0501" w:rsidRPr="005217CC" w:rsidRDefault="005D0501" w:rsidP="005217CC">
      <w:pPr>
        <w:spacing w:after="200" w:line="276" w:lineRule="auto"/>
        <w:jc w:val="both"/>
        <w:rPr>
          <w:rFonts w:ascii="Times New Roman" w:eastAsia="Times New Roman" w:hAnsi="Times New Roman" w:cs="Times New Roman"/>
          <w:lang w:val="es-ES"/>
        </w:rPr>
      </w:pPr>
      <w:r w:rsidRPr="005217CC">
        <w:rPr>
          <w:rFonts w:ascii="Times New Roman" w:eastAsia="Times New Roman" w:hAnsi="Times New Roman" w:cs="Times New Roman"/>
          <w:lang w:val="es-ES"/>
        </w:rPr>
        <w:t>Siendo así, se presentan algunos de los indicadores f</w:t>
      </w:r>
      <w:r w:rsidR="00045BA3" w:rsidRPr="005217CC">
        <w:rPr>
          <w:rFonts w:ascii="Times New Roman" w:eastAsia="Times New Roman" w:hAnsi="Times New Roman" w:cs="Times New Roman"/>
          <w:lang w:val="es-ES"/>
        </w:rPr>
        <w:t>á</w:t>
      </w:r>
      <w:r w:rsidRPr="005217CC">
        <w:rPr>
          <w:rFonts w:ascii="Times New Roman" w:eastAsia="Times New Roman" w:hAnsi="Times New Roman" w:cs="Times New Roman"/>
          <w:lang w:val="es-ES"/>
        </w:rPr>
        <w:t>cticos de posible discriminación racial postulados por el propio Comité, en su Observación General 31, entre los que se encuentran el número de agresiones sufridas por grupos racializados, la inexistencia o lo escaso de denuncias de esta naturaleza y la ausencia o insuficiencia de información de la actuación de los órganos del Estado</w:t>
      </w:r>
      <w:r w:rsidRPr="005217CC">
        <w:rPr>
          <w:rFonts w:ascii="Times New Roman" w:eastAsia="Times New Roman" w:hAnsi="Times New Roman" w:cs="Times New Roman"/>
          <w:vertAlign w:val="superscript"/>
          <w:lang w:val="es-ES"/>
        </w:rPr>
        <w:footnoteReference w:id="33"/>
      </w:r>
      <w:r w:rsidRPr="005217CC">
        <w:rPr>
          <w:rFonts w:ascii="Times New Roman" w:eastAsia="Times New Roman" w:hAnsi="Times New Roman" w:cs="Times New Roman"/>
          <w:lang w:val="es-ES"/>
        </w:rPr>
        <w:t>.</w:t>
      </w:r>
    </w:p>
    <w:p w14:paraId="19A0C317" w14:textId="77777777" w:rsidR="005D0501" w:rsidRPr="005217CC" w:rsidRDefault="005D0501" w:rsidP="005217CC">
      <w:pPr>
        <w:spacing w:after="200" w:line="276" w:lineRule="auto"/>
        <w:jc w:val="both"/>
        <w:rPr>
          <w:rFonts w:ascii="Times New Roman" w:eastAsia="Times New Roman" w:hAnsi="Times New Roman" w:cs="Times New Roman"/>
          <w:lang w:val="es-ES"/>
        </w:rPr>
      </w:pPr>
      <w:r w:rsidRPr="005217CC">
        <w:rPr>
          <w:rFonts w:ascii="Times New Roman" w:eastAsia="Times New Roman" w:hAnsi="Times New Roman" w:cs="Times New Roman"/>
          <w:lang w:val="es-ES"/>
        </w:rPr>
        <w:t xml:space="preserve">Como se ha podido constatar en estos casos, la inexistencia un enfoque de investigaciones con enfoque racial y de género para casos de personas trans racializadas, debe ser tenida como una discriminación indirecta, ya que el no considerar las circunstancias particulares de estos casos impide que se puedan entender los hechos concretos a ser sometidos a un proceso penal idóneo y categorizarlos como delitos de odio conforme al ordenamiento jurídico nacional, mientras que impide la </w:t>
      </w:r>
      <w:proofErr w:type="spellStart"/>
      <w:r w:rsidRPr="005217CC">
        <w:rPr>
          <w:rFonts w:ascii="Times New Roman" w:eastAsia="Times New Roman" w:hAnsi="Times New Roman" w:cs="Times New Roman"/>
          <w:lang w:val="es-ES"/>
        </w:rPr>
        <w:t>visibilización</w:t>
      </w:r>
      <w:proofErr w:type="spellEnd"/>
      <w:r w:rsidRPr="005217CC">
        <w:rPr>
          <w:rFonts w:ascii="Times New Roman" w:eastAsia="Times New Roman" w:hAnsi="Times New Roman" w:cs="Times New Roman"/>
          <w:lang w:val="es-ES"/>
        </w:rPr>
        <w:t xml:space="preserve"> de la situación de vulnerabilidad de las mujeres trans racializadas y la necesidad de concebir políticas públicas especializadas.  </w:t>
      </w:r>
    </w:p>
    <w:p w14:paraId="4768FD48" w14:textId="345D64D9" w:rsidR="005D0501" w:rsidRPr="005217CC" w:rsidRDefault="005D0501" w:rsidP="005217CC">
      <w:pPr>
        <w:spacing w:after="200" w:line="276" w:lineRule="auto"/>
        <w:jc w:val="both"/>
        <w:rPr>
          <w:rFonts w:ascii="Times New Roman" w:eastAsia="Times New Roman" w:hAnsi="Times New Roman" w:cs="Times New Roman"/>
        </w:rPr>
      </w:pPr>
      <w:r w:rsidRPr="005217CC">
        <w:rPr>
          <w:rFonts w:ascii="Times New Roman" w:eastAsia="Times New Roman" w:hAnsi="Times New Roman" w:cs="Times New Roman"/>
        </w:rPr>
        <w:t xml:space="preserve">Frente a estas circunstancias es de vital importancia la reproducción en cuanto a Venezuela de recomendaciones que ya ha planteado previamente en su Observación General N°31 sobre  </w:t>
      </w:r>
      <w:r w:rsidRPr="005217CC">
        <w:rPr>
          <w:rFonts w:ascii="Times New Roman" w:eastAsia="Times New Roman" w:hAnsi="Times New Roman" w:cs="Times New Roman"/>
        </w:rPr>
        <w:lastRenderedPageBreak/>
        <w:t>estrategias de relevancia para prevenir la discriminación racial que podrían ser de utilidad para en la administración y funcionamiento de la justicia penal que incluyen la promoción, enseñanza, y de las fuerzas del orden público en materia de derechos humanos y enfoques antirracistas, además de planes de acción nacional para la eliminación de la discriminación racial de manera estructural que incluyan la prevención, el registro, la investigación y el enjuiciamiento de incidentes racistas</w:t>
      </w:r>
      <w:r w:rsidRPr="005217CC">
        <w:rPr>
          <w:rFonts w:ascii="Times New Roman" w:eastAsia="Times New Roman" w:hAnsi="Times New Roman" w:cs="Times New Roman"/>
          <w:vertAlign w:val="superscript"/>
        </w:rPr>
        <w:footnoteReference w:id="34"/>
      </w:r>
      <w:r w:rsidRPr="005217CC">
        <w:rPr>
          <w:rFonts w:ascii="Times New Roman" w:eastAsia="Times New Roman" w:hAnsi="Times New Roman" w:cs="Times New Roman"/>
        </w:rPr>
        <w:t>.</w:t>
      </w:r>
    </w:p>
    <w:p w14:paraId="21C98847" w14:textId="77777777" w:rsidR="005D0501" w:rsidRPr="005217CC" w:rsidRDefault="005D0501" w:rsidP="005217CC">
      <w:pPr>
        <w:spacing w:after="200" w:line="276" w:lineRule="auto"/>
        <w:jc w:val="both"/>
        <w:rPr>
          <w:rFonts w:ascii="Times New Roman" w:eastAsia="Times New Roman" w:hAnsi="Times New Roman" w:cs="Times New Roman"/>
          <w:lang w:val="es-ES"/>
        </w:rPr>
      </w:pPr>
      <w:r w:rsidRPr="005217CC">
        <w:rPr>
          <w:rFonts w:ascii="Times New Roman" w:eastAsia="Times New Roman" w:hAnsi="Times New Roman" w:cs="Times New Roman"/>
          <w:lang w:val="es-ES"/>
        </w:rPr>
        <w:t xml:space="preserve">Por otro lado, los hechos previamente mencionados, su cobertura mediática y el discurso promovido en redes sociales a raíz de estos sucesos, demuestra una inexistente política de Estado en materia de prevención de discursos racistas y en general antidiscriminatorios en cuanto se estereotipa y denigra a las personas trans no solo por su identidad de género sino específicamente por su etnia. </w:t>
      </w:r>
    </w:p>
    <w:p w14:paraId="655E5CEE" w14:textId="47AE8C19" w:rsidR="00A944DA" w:rsidRPr="005217CC" w:rsidRDefault="005D0501" w:rsidP="005217CC">
      <w:pPr>
        <w:spacing w:after="200" w:line="276" w:lineRule="auto"/>
        <w:jc w:val="both"/>
        <w:rPr>
          <w:rFonts w:ascii="Times New Roman" w:eastAsia="Times New Roman" w:hAnsi="Times New Roman" w:cs="Times New Roman"/>
          <w:lang w:val="es-ES"/>
        </w:rPr>
      </w:pPr>
      <w:r w:rsidRPr="005217CC">
        <w:rPr>
          <w:rFonts w:ascii="Times New Roman" w:eastAsia="Times New Roman" w:hAnsi="Times New Roman" w:cs="Times New Roman"/>
          <w:lang w:val="es-ES"/>
        </w:rPr>
        <w:t xml:space="preserve">En conclusión, es de vital importancia que el Estado diseñe e implemente en conjunto a las comunidades vulnerables, organizaciones de la sociedad civil y el apoyo técnico de este Comité un Plan Nacional para Prevenir, Sancionar y Erradicar la Discriminación Racial con un enfoque interseccional y transversal que tenga la capacidad de promover el cambio tanto dentro de sus propias instituciones como en la sociedad. </w:t>
      </w:r>
    </w:p>
    <w:p w14:paraId="1EF60623" w14:textId="0A52F047" w:rsidR="009F0DF8" w:rsidRPr="00C67BBD" w:rsidRDefault="003424D4" w:rsidP="00C67BBD">
      <w:pPr>
        <w:pStyle w:val="Prrafodelista"/>
        <w:numPr>
          <w:ilvl w:val="0"/>
          <w:numId w:val="1"/>
        </w:numPr>
        <w:spacing w:before="140" w:after="140" w:line="276" w:lineRule="auto"/>
        <w:jc w:val="both"/>
        <w:rPr>
          <w:rFonts w:ascii="Times New Roman" w:eastAsia="Times New Roman" w:hAnsi="Times New Roman" w:cs="Times New Roman"/>
          <w:b/>
          <w:bCs/>
        </w:rPr>
      </w:pPr>
      <w:r w:rsidRPr="00C67BBD">
        <w:rPr>
          <w:rFonts w:ascii="Times New Roman" w:eastAsia="Times New Roman" w:hAnsi="Times New Roman" w:cs="Times New Roman"/>
          <w:b/>
          <w:bCs/>
        </w:rPr>
        <w:t>CONCLUSIONES Y RECOMENDACIONES SUGERIDAD PARA LA CONSIDERACIÓN DEL COMITÉ</w:t>
      </w:r>
    </w:p>
    <w:p w14:paraId="5284B450" w14:textId="77777777" w:rsidR="005217CC" w:rsidRPr="005217CC" w:rsidRDefault="005217CC" w:rsidP="005217CC">
      <w:pPr>
        <w:pStyle w:val="Prrafodelista"/>
        <w:spacing w:before="140" w:after="140" w:line="276" w:lineRule="auto"/>
        <w:jc w:val="both"/>
        <w:rPr>
          <w:rFonts w:ascii="Times New Roman" w:eastAsia="Times New Roman" w:hAnsi="Times New Roman" w:cs="Times New Roman"/>
          <w:b/>
          <w:bCs/>
        </w:rPr>
      </w:pPr>
    </w:p>
    <w:p w14:paraId="48E60DAB" w14:textId="77777777" w:rsidR="00C83CEA" w:rsidRPr="00C867DA" w:rsidRDefault="00F11D41" w:rsidP="005217CC">
      <w:pPr>
        <w:pStyle w:val="Prrafodelista"/>
        <w:numPr>
          <w:ilvl w:val="0"/>
          <w:numId w:val="8"/>
        </w:numPr>
        <w:spacing w:before="140" w:after="140" w:line="276" w:lineRule="auto"/>
        <w:jc w:val="both"/>
        <w:rPr>
          <w:rFonts w:ascii="Times New Roman" w:eastAsia="Times New Roman" w:hAnsi="Times New Roman" w:cs="Times New Roman"/>
        </w:rPr>
      </w:pPr>
      <w:r w:rsidRPr="005217CC">
        <w:rPr>
          <w:rFonts w:ascii="Times New Roman" w:hAnsi="Times New Roman" w:cs="Times New Roman"/>
        </w:rPr>
        <w:t>La discriminación estructural se evidencia en la selección de víctimas de ejecuciones extrajudiciales basada en su posición socioeconómica, supuesta vinculación con bandas criminales o disidencia política. Las víctimas, mayormente provenientes de entornos de bajos ingresos, dependen de sectores como el comercio informal o la agricultura para sobrevivir, siendo criminalizadas por su situación económica. La falta de diligencia por parte de las instituciones de justicia perpetúa la impunidad y el sufrimiento de las víctimas y sus familias.</w:t>
      </w:r>
    </w:p>
    <w:p w14:paraId="7540FA33" w14:textId="297BE40E" w:rsidR="00C83CEA" w:rsidRPr="00934322" w:rsidRDefault="006C399B" w:rsidP="00934322">
      <w:pPr>
        <w:pStyle w:val="Prrafodelista"/>
        <w:numPr>
          <w:ilvl w:val="0"/>
          <w:numId w:val="8"/>
        </w:numPr>
        <w:spacing w:before="140" w:after="140" w:line="276" w:lineRule="auto"/>
        <w:jc w:val="both"/>
        <w:rPr>
          <w:rFonts w:ascii="Times New Roman" w:eastAsia="Times New Roman" w:hAnsi="Times New Roman" w:cs="Times New Roman"/>
        </w:rPr>
      </w:pPr>
      <w:r>
        <w:rPr>
          <w:rFonts w:ascii="Times New Roman" w:hAnsi="Times New Roman" w:cs="Times New Roman"/>
        </w:rPr>
        <w:t>Queda en evidencia</w:t>
      </w:r>
      <w:r w:rsidR="00BC6268">
        <w:rPr>
          <w:rFonts w:ascii="Times New Roman" w:hAnsi="Times New Roman" w:cs="Times New Roman"/>
        </w:rPr>
        <w:t xml:space="preserve"> que las mujeres </w:t>
      </w:r>
      <w:r w:rsidR="00DA22F7">
        <w:rPr>
          <w:rFonts w:ascii="Times New Roman" w:hAnsi="Times New Roman" w:cs="Times New Roman"/>
        </w:rPr>
        <w:t xml:space="preserve">por su especial vulnerabilidad en estos </w:t>
      </w:r>
      <w:r w:rsidR="00BC6268">
        <w:rPr>
          <w:rFonts w:ascii="Times New Roman" w:hAnsi="Times New Roman" w:cs="Times New Roman"/>
        </w:rPr>
        <w:t>operativos policiales</w:t>
      </w:r>
      <w:r w:rsidR="00DA22F7">
        <w:rPr>
          <w:rFonts w:ascii="Times New Roman" w:hAnsi="Times New Roman" w:cs="Times New Roman"/>
        </w:rPr>
        <w:t>,</w:t>
      </w:r>
      <w:r w:rsidR="00BC6268">
        <w:rPr>
          <w:rFonts w:ascii="Times New Roman" w:hAnsi="Times New Roman" w:cs="Times New Roman"/>
        </w:rPr>
        <w:t xml:space="preserve"> sufrieron daños específicos y no recibieron </w:t>
      </w:r>
      <w:r w:rsidR="00E623FA">
        <w:rPr>
          <w:rFonts w:ascii="Times New Roman" w:hAnsi="Times New Roman" w:cs="Times New Roman"/>
        </w:rPr>
        <w:t>una protección diferenciada del Estado</w:t>
      </w:r>
      <w:r w:rsidR="00DA22F7">
        <w:rPr>
          <w:rFonts w:ascii="Times New Roman" w:hAnsi="Times New Roman" w:cs="Times New Roman"/>
        </w:rPr>
        <w:t>.</w:t>
      </w:r>
    </w:p>
    <w:p w14:paraId="0ECDB885" w14:textId="77777777" w:rsidR="00C83CEA" w:rsidRPr="005217CC" w:rsidRDefault="00F11D41" w:rsidP="005217CC">
      <w:pPr>
        <w:pStyle w:val="Prrafodelista"/>
        <w:numPr>
          <w:ilvl w:val="0"/>
          <w:numId w:val="8"/>
        </w:numPr>
        <w:spacing w:before="140" w:after="140" w:line="276" w:lineRule="auto"/>
        <w:jc w:val="both"/>
        <w:rPr>
          <w:rFonts w:ascii="Times New Roman" w:eastAsia="Times New Roman" w:hAnsi="Times New Roman" w:cs="Times New Roman"/>
        </w:rPr>
      </w:pPr>
      <w:r w:rsidRPr="005217CC">
        <w:rPr>
          <w:rFonts w:ascii="Times New Roman" w:hAnsi="Times New Roman" w:cs="Times New Roman"/>
        </w:rPr>
        <w:t xml:space="preserve">El Estado venezolano muestra falencias significativas en la investigación de </w:t>
      </w:r>
      <w:proofErr w:type="spellStart"/>
      <w:r w:rsidRPr="005217CC">
        <w:rPr>
          <w:rFonts w:ascii="Times New Roman" w:hAnsi="Times New Roman" w:cs="Times New Roman"/>
        </w:rPr>
        <w:t>transfeminicidios</w:t>
      </w:r>
      <w:proofErr w:type="spellEnd"/>
      <w:r w:rsidRPr="005217CC">
        <w:rPr>
          <w:rFonts w:ascii="Times New Roman" w:hAnsi="Times New Roman" w:cs="Times New Roman"/>
        </w:rPr>
        <w:t xml:space="preserve"> de personas racializadas, así como en la implementación de medidas efectivas para prevenir la discriminación racial en la cobertura mediática y el discurso en redes sociales. Esta falta de acción refleja una preocupante insensibilidad hacia las comunidades vulnerables y una ausencia de políticas inclusivas y protectores.</w:t>
      </w:r>
      <w:r w:rsidR="00923CA0" w:rsidRPr="005217CC">
        <w:rPr>
          <w:rFonts w:ascii="Times New Roman" w:hAnsi="Times New Roman" w:cs="Times New Roman"/>
        </w:rPr>
        <w:tab/>
      </w:r>
    </w:p>
    <w:p w14:paraId="0D791FF4" w14:textId="4D17380A" w:rsidR="00923CA0" w:rsidRPr="005217CC" w:rsidRDefault="00923CA0" w:rsidP="005217CC">
      <w:pPr>
        <w:pStyle w:val="Prrafodelista"/>
        <w:numPr>
          <w:ilvl w:val="0"/>
          <w:numId w:val="8"/>
        </w:numPr>
        <w:spacing w:before="140" w:after="140" w:line="276" w:lineRule="auto"/>
        <w:jc w:val="both"/>
        <w:rPr>
          <w:rFonts w:ascii="Times New Roman" w:eastAsia="Times New Roman" w:hAnsi="Times New Roman" w:cs="Times New Roman"/>
        </w:rPr>
      </w:pPr>
      <w:r w:rsidRPr="005217CC">
        <w:rPr>
          <w:rFonts w:ascii="Times New Roman" w:hAnsi="Times New Roman" w:cs="Times New Roman"/>
        </w:rPr>
        <w:lastRenderedPageBreak/>
        <w:t xml:space="preserve">Las prácticas discriminatorias y la falta de respuesta adecuada por parte de las autoridades de justicia afectan gravemente el acceso a la justicia para las víctimas de violaciones de derechos humanos, incluyendo ejecuciones extrajudiciales y </w:t>
      </w:r>
      <w:proofErr w:type="spellStart"/>
      <w:r w:rsidRPr="005217CC">
        <w:rPr>
          <w:rFonts w:ascii="Times New Roman" w:hAnsi="Times New Roman" w:cs="Times New Roman"/>
        </w:rPr>
        <w:t>transfeminicidios</w:t>
      </w:r>
      <w:proofErr w:type="spellEnd"/>
      <w:r w:rsidRPr="005217CC">
        <w:rPr>
          <w:rFonts w:ascii="Times New Roman" w:hAnsi="Times New Roman" w:cs="Times New Roman"/>
        </w:rPr>
        <w:t>. La falta de investigación imparcial y la impunidad resultante refuerzan la desconfianza y la discriminación estructural en las instituciones estatales y perpetúan la vulnerabilidad de los afectados.</w:t>
      </w:r>
    </w:p>
    <w:p w14:paraId="41078745" w14:textId="5F562DC0" w:rsidR="00FA6E91" w:rsidRPr="001C17F7" w:rsidRDefault="00FA6E91" w:rsidP="001C17F7">
      <w:pPr>
        <w:spacing w:before="140" w:after="140" w:line="276" w:lineRule="auto"/>
        <w:jc w:val="both"/>
        <w:rPr>
          <w:rFonts w:ascii="Times New Roman" w:eastAsia="Times New Roman" w:hAnsi="Times New Roman" w:cs="Times New Roman"/>
        </w:rPr>
      </w:pPr>
      <w:r w:rsidRPr="001C17F7">
        <w:rPr>
          <w:rFonts w:ascii="Times New Roman" w:eastAsia="Times New Roman" w:hAnsi="Times New Roman" w:cs="Times New Roman"/>
        </w:rPr>
        <w:t>A la luz de los hallazgos presentados, es imperativo para el comité recomendar que Venezuela emprenda medidas para abordar efectivamente las violaciones a los derechos humanos dentro del país. Estas recomendaciones pueden ser consideradas como potenciales puntos de discusión a ser incluidos en las Observaciones Finales del examen</w:t>
      </w:r>
      <w:r w:rsidR="008B5249" w:rsidRPr="001C17F7">
        <w:rPr>
          <w:rFonts w:ascii="Times New Roman" w:eastAsia="Times New Roman" w:hAnsi="Times New Roman" w:cs="Times New Roman"/>
        </w:rPr>
        <w:t>:</w:t>
      </w:r>
    </w:p>
    <w:p w14:paraId="6736C0D0" w14:textId="7933889B" w:rsidR="00C83CEA" w:rsidRPr="005217CC" w:rsidRDefault="00AE3A6B" w:rsidP="005217CC">
      <w:pPr>
        <w:spacing w:before="140" w:after="140" w:line="276" w:lineRule="auto"/>
        <w:jc w:val="both"/>
        <w:rPr>
          <w:rFonts w:ascii="Times New Roman" w:eastAsia="Times New Roman" w:hAnsi="Times New Roman" w:cs="Times New Roman"/>
          <w:b/>
          <w:bCs/>
          <w:u w:val="single"/>
        </w:rPr>
      </w:pPr>
      <w:r w:rsidRPr="005217CC">
        <w:rPr>
          <w:rFonts w:ascii="Times New Roman" w:eastAsia="Times New Roman" w:hAnsi="Times New Roman" w:cs="Times New Roman"/>
          <w:b/>
          <w:bCs/>
          <w:u w:val="single"/>
        </w:rPr>
        <w:t>Acciones urgentes del Estado:</w:t>
      </w:r>
    </w:p>
    <w:p w14:paraId="63102787" w14:textId="77777777" w:rsidR="009B43D2" w:rsidRDefault="00AE3A6B" w:rsidP="001F4112">
      <w:pPr>
        <w:pStyle w:val="Prrafodelista"/>
        <w:numPr>
          <w:ilvl w:val="0"/>
          <w:numId w:val="10"/>
        </w:numPr>
        <w:spacing w:after="0" w:line="276" w:lineRule="auto"/>
        <w:jc w:val="both"/>
        <w:rPr>
          <w:rFonts w:ascii="Times New Roman" w:eastAsia="Times New Roman" w:hAnsi="Times New Roman" w:cs="Times New Roman"/>
          <w:lang w:eastAsia="es-VE"/>
        </w:rPr>
      </w:pPr>
      <w:r w:rsidRPr="00487DEF">
        <w:rPr>
          <w:rFonts w:ascii="Times New Roman" w:eastAsia="Times New Roman" w:hAnsi="Times New Roman" w:cs="Times New Roman"/>
          <w:lang w:eastAsia="es-VE"/>
        </w:rPr>
        <w:t xml:space="preserve">Implementar investigaciones exhaustivas e imparciales sobre ejecuciones extrajudiciales </w:t>
      </w:r>
      <w:r w:rsidR="00335D89" w:rsidRPr="00487DEF">
        <w:rPr>
          <w:rFonts w:ascii="Times New Roman" w:eastAsia="Times New Roman" w:hAnsi="Times New Roman" w:cs="Times New Roman"/>
          <w:lang w:eastAsia="es-VE"/>
        </w:rPr>
        <w:t>en perjuicio de personas</w:t>
      </w:r>
      <w:r w:rsidR="00487DEF" w:rsidRPr="00487DEF">
        <w:rPr>
          <w:rFonts w:ascii="Times New Roman" w:eastAsia="Times New Roman" w:hAnsi="Times New Roman" w:cs="Times New Roman"/>
          <w:lang w:eastAsia="es-VE"/>
        </w:rPr>
        <w:t xml:space="preserve"> </w:t>
      </w:r>
      <w:proofErr w:type="spellStart"/>
      <w:r w:rsidR="00487DEF" w:rsidRPr="00487DEF">
        <w:rPr>
          <w:rFonts w:ascii="Times New Roman" w:eastAsia="Times New Roman" w:hAnsi="Times New Roman" w:cs="Times New Roman"/>
          <w:lang w:eastAsia="es-VE"/>
        </w:rPr>
        <w:t>afrodecentientes</w:t>
      </w:r>
      <w:proofErr w:type="spellEnd"/>
      <w:r w:rsidR="00487DEF" w:rsidRPr="00487DEF">
        <w:rPr>
          <w:rFonts w:ascii="Times New Roman" w:eastAsia="Times New Roman" w:hAnsi="Times New Roman" w:cs="Times New Roman"/>
          <w:lang w:eastAsia="es-VE"/>
        </w:rPr>
        <w:t xml:space="preserve"> y mestizas</w:t>
      </w:r>
      <w:r w:rsidR="00335D89" w:rsidRPr="00487DEF">
        <w:rPr>
          <w:rFonts w:ascii="Times New Roman" w:eastAsia="Times New Roman" w:hAnsi="Times New Roman" w:cs="Times New Roman"/>
          <w:lang w:eastAsia="es-VE"/>
        </w:rPr>
        <w:t xml:space="preserve"> </w:t>
      </w:r>
      <w:r w:rsidR="00487DEF" w:rsidRPr="00487DEF">
        <w:rPr>
          <w:rFonts w:ascii="Times New Roman" w:eastAsia="Times New Roman" w:hAnsi="Times New Roman" w:cs="Times New Roman"/>
          <w:lang w:eastAsia="es-VE"/>
        </w:rPr>
        <w:t xml:space="preserve">habitantes de barrios desfavorecidos, así como los hechos de </w:t>
      </w:r>
      <w:proofErr w:type="spellStart"/>
      <w:r w:rsidRPr="00487DEF">
        <w:rPr>
          <w:rFonts w:ascii="Times New Roman" w:eastAsia="Times New Roman" w:hAnsi="Times New Roman" w:cs="Times New Roman"/>
          <w:lang w:eastAsia="es-VE"/>
        </w:rPr>
        <w:t>transfeminicidios</w:t>
      </w:r>
      <w:proofErr w:type="spellEnd"/>
      <w:r w:rsidRPr="00487DEF">
        <w:rPr>
          <w:rFonts w:ascii="Times New Roman" w:eastAsia="Times New Roman" w:hAnsi="Times New Roman" w:cs="Times New Roman"/>
          <w:lang w:eastAsia="es-VE"/>
        </w:rPr>
        <w:t xml:space="preserve">, asegurando la </w:t>
      </w:r>
      <w:r w:rsidR="00C70795" w:rsidRPr="00487DEF">
        <w:rPr>
          <w:rFonts w:ascii="Times New Roman" w:eastAsia="Times New Roman" w:hAnsi="Times New Roman" w:cs="Times New Roman"/>
          <w:lang w:eastAsia="es-VE"/>
        </w:rPr>
        <w:t>participación</w:t>
      </w:r>
      <w:r w:rsidRPr="00487DEF">
        <w:rPr>
          <w:rFonts w:ascii="Times New Roman" w:eastAsia="Times New Roman" w:hAnsi="Times New Roman" w:cs="Times New Roman"/>
          <w:lang w:eastAsia="es-VE"/>
        </w:rPr>
        <w:t xml:space="preserve"> de l</w:t>
      </w:r>
      <w:r w:rsidRPr="00077737">
        <w:rPr>
          <w:rFonts w:ascii="Times New Roman" w:eastAsia="Times New Roman" w:hAnsi="Times New Roman" w:cs="Times New Roman"/>
          <w:lang w:eastAsia="es-VE"/>
        </w:rPr>
        <w:t>as víctimas y sus familias en el proceso</w:t>
      </w:r>
      <w:r w:rsidR="009B43D2">
        <w:rPr>
          <w:rFonts w:ascii="Times New Roman" w:eastAsia="Times New Roman" w:hAnsi="Times New Roman" w:cs="Times New Roman"/>
          <w:lang w:eastAsia="es-VE"/>
        </w:rPr>
        <w:t>.</w:t>
      </w:r>
    </w:p>
    <w:p w14:paraId="5B40FBDB" w14:textId="5DA7EF31" w:rsidR="00AE3A6B" w:rsidRPr="00077737" w:rsidRDefault="009B43D2" w:rsidP="001F4112">
      <w:pPr>
        <w:pStyle w:val="Prrafodelista"/>
        <w:numPr>
          <w:ilvl w:val="0"/>
          <w:numId w:val="10"/>
        </w:numPr>
        <w:spacing w:after="0" w:line="276" w:lineRule="auto"/>
        <w:jc w:val="both"/>
        <w:rPr>
          <w:rFonts w:ascii="Times New Roman" w:eastAsia="Times New Roman" w:hAnsi="Times New Roman" w:cs="Times New Roman"/>
          <w:lang w:eastAsia="es-VE"/>
        </w:rPr>
      </w:pPr>
      <w:r>
        <w:rPr>
          <w:rFonts w:ascii="Times New Roman" w:eastAsia="Times New Roman" w:hAnsi="Times New Roman" w:cs="Times New Roman"/>
          <w:lang w:eastAsia="es-VE"/>
        </w:rPr>
        <w:t>Que las investigaciones se hagan conforme</w:t>
      </w:r>
      <w:r w:rsidR="007F4277">
        <w:rPr>
          <w:rFonts w:ascii="Times New Roman" w:eastAsia="Times New Roman" w:hAnsi="Times New Roman" w:cs="Times New Roman"/>
          <w:lang w:eastAsia="es-VE"/>
        </w:rPr>
        <w:t xml:space="preserve"> </w:t>
      </w:r>
      <w:r w:rsidR="00A63C3F" w:rsidRPr="00A63C3F">
        <w:rPr>
          <w:rFonts w:ascii="Times New Roman" w:eastAsia="Times New Roman" w:hAnsi="Times New Roman" w:cs="Times New Roman"/>
          <w:lang w:eastAsia="es-VE"/>
        </w:rPr>
        <w:t>con las normas internacionales pertinentes</w:t>
      </w:r>
      <w:r w:rsidR="004B5145">
        <w:rPr>
          <w:rFonts w:ascii="Times New Roman" w:eastAsia="Times New Roman" w:hAnsi="Times New Roman" w:cs="Times New Roman"/>
          <w:lang w:eastAsia="es-VE"/>
        </w:rPr>
        <w:t xml:space="preserve"> el cual debe </w:t>
      </w:r>
      <w:r w:rsidR="00A63C3F" w:rsidRPr="00A63C3F">
        <w:rPr>
          <w:rFonts w:ascii="Times New Roman" w:eastAsia="Times New Roman" w:hAnsi="Times New Roman" w:cs="Times New Roman"/>
          <w:lang w:eastAsia="es-VE"/>
        </w:rPr>
        <w:t xml:space="preserve">tener por objeto, </w:t>
      </w:r>
      <w:r w:rsidR="00A63C3F" w:rsidRPr="007F4277">
        <w:rPr>
          <w:rFonts w:ascii="Times New Roman" w:eastAsia="Times New Roman" w:hAnsi="Times New Roman" w:cs="Times New Roman"/>
          <w:i/>
          <w:iCs/>
          <w:lang w:eastAsia="es-VE"/>
        </w:rPr>
        <w:t xml:space="preserve">inter </w:t>
      </w:r>
      <w:proofErr w:type="spellStart"/>
      <w:r w:rsidR="00A63C3F" w:rsidRPr="007F4277">
        <w:rPr>
          <w:rFonts w:ascii="Times New Roman" w:eastAsia="Times New Roman" w:hAnsi="Times New Roman" w:cs="Times New Roman"/>
          <w:i/>
          <w:iCs/>
          <w:lang w:eastAsia="es-VE"/>
        </w:rPr>
        <w:t>alia</w:t>
      </w:r>
      <w:proofErr w:type="spellEnd"/>
      <w:r w:rsidR="00A63C3F" w:rsidRPr="00A63C3F">
        <w:rPr>
          <w:rFonts w:ascii="Times New Roman" w:eastAsia="Times New Roman" w:hAnsi="Times New Roman" w:cs="Times New Roman"/>
          <w:lang w:eastAsia="es-VE"/>
        </w:rPr>
        <w:t>, extraer las lecciones necesarias para revisar las prácticas y las políticas con miras a evitar que se repitan las violaciones.</w:t>
      </w:r>
      <w:r w:rsidR="00A63C3F" w:rsidRPr="00A63C3F">
        <w:t xml:space="preserve"> </w:t>
      </w:r>
    </w:p>
    <w:p w14:paraId="01E08EA7" w14:textId="26AFD478" w:rsidR="00AE3A6B" w:rsidRPr="00077737" w:rsidRDefault="00AE3A6B" w:rsidP="005217CC">
      <w:pPr>
        <w:pStyle w:val="Prrafodelista"/>
        <w:numPr>
          <w:ilvl w:val="0"/>
          <w:numId w:val="10"/>
        </w:numPr>
        <w:spacing w:after="0" w:line="276" w:lineRule="auto"/>
        <w:jc w:val="both"/>
        <w:rPr>
          <w:rFonts w:ascii="Times New Roman" w:eastAsia="Times New Roman" w:hAnsi="Times New Roman" w:cs="Times New Roman"/>
          <w:lang w:eastAsia="es-VE"/>
        </w:rPr>
      </w:pPr>
      <w:r w:rsidRPr="00077737">
        <w:rPr>
          <w:rFonts w:ascii="Times New Roman" w:eastAsia="Times New Roman" w:hAnsi="Times New Roman" w:cs="Times New Roman"/>
          <w:lang w:eastAsia="es-VE"/>
        </w:rPr>
        <w:t>Sancionar efectivamente a los responsables de abusos y violaciones de derechos humanos, incluyendo a fuerzas de seguridad</w:t>
      </w:r>
      <w:r w:rsidR="00077737" w:rsidRPr="00077737">
        <w:rPr>
          <w:rFonts w:ascii="Times New Roman" w:eastAsia="Times New Roman" w:hAnsi="Times New Roman" w:cs="Times New Roman"/>
          <w:lang w:eastAsia="es-VE"/>
        </w:rPr>
        <w:t xml:space="preserve"> y toda la cadena de mando implicado </w:t>
      </w:r>
      <w:r w:rsidRPr="00077737">
        <w:rPr>
          <w:rFonts w:ascii="Times New Roman" w:eastAsia="Times New Roman" w:hAnsi="Times New Roman" w:cs="Times New Roman"/>
          <w:lang w:eastAsia="es-VE"/>
        </w:rPr>
        <w:t>en operativos de seguridad.</w:t>
      </w:r>
    </w:p>
    <w:p w14:paraId="480DAB7E" w14:textId="212C94A7" w:rsidR="004E30AF" w:rsidRPr="005217CC" w:rsidRDefault="004E30AF" w:rsidP="005217CC">
      <w:pPr>
        <w:spacing w:before="140" w:after="140" w:line="276" w:lineRule="auto"/>
        <w:jc w:val="both"/>
        <w:rPr>
          <w:rFonts w:ascii="Times New Roman" w:eastAsia="Times New Roman" w:hAnsi="Times New Roman" w:cs="Times New Roman"/>
          <w:b/>
          <w:bCs/>
          <w:u w:val="single"/>
        </w:rPr>
      </w:pPr>
      <w:r w:rsidRPr="005217CC">
        <w:rPr>
          <w:rFonts w:ascii="Times New Roman" w:eastAsia="Times New Roman" w:hAnsi="Times New Roman" w:cs="Times New Roman"/>
          <w:b/>
          <w:bCs/>
          <w:u w:val="single"/>
        </w:rPr>
        <w:t>Reformas legales e institucionales:</w:t>
      </w:r>
    </w:p>
    <w:p w14:paraId="57689055" w14:textId="77777777" w:rsidR="00A8109C" w:rsidRPr="005217CC" w:rsidRDefault="00A8109C" w:rsidP="005217CC">
      <w:pPr>
        <w:pStyle w:val="Prrafodelista"/>
        <w:numPr>
          <w:ilvl w:val="0"/>
          <w:numId w:val="11"/>
        </w:numPr>
        <w:spacing w:after="0" w:line="276" w:lineRule="auto"/>
        <w:jc w:val="both"/>
        <w:rPr>
          <w:rFonts w:ascii="Times New Roman" w:eastAsia="Times New Roman" w:hAnsi="Times New Roman" w:cs="Times New Roman"/>
          <w:lang w:eastAsia="es-VE"/>
        </w:rPr>
      </w:pPr>
      <w:r w:rsidRPr="005217CC">
        <w:rPr>
          <w:rFonts w:ascii="Times New Roman" w:eastAsia="Times New Roman" w:hAnsi="Times New Roman" w:cs="Times New Roman"/>
          <w:lang w:eastAsia="es-VE"/>
        </w:rPr>
        <w:t>Reformar las leyes y políticas para eliminar la discriminación estructural en el sistema de justicia y garantizar el acceso equitativo a la justicia para todos los ciudadanos, independientemente de su origen étnico, género o situación económica.</w:t>
      </w:r>
    </w:p>
    <w:p w14:paraId="5766F2DB" w14:textId="45750596" w:rsidR="00AE3A6B" w:rsidRDefault="00A8109C" w:rsidP="005217CC">
      <w:pPr>
        <w:pStyle w:val="Prrafodelista"/>
        <w:numPr>
          <w:ilvl w:val="0"/>
          <w:numId w:val="11"/>
        </w:numPr>
        <w:spacing w:after="0" w:line="276" w:lineRule="auto"/>
        <w:jc w:val="both"/>
        <w:rPr>
          <w:rFonts w:ascii="Times New Roman" w:eastAsia="Times New Roman" w:hAnsi="Times New Roman" w:cs="Times New Roman"/>
          <w:lang w:eastAsia="es-VE"/>
        </w:rPr>
      </w:pPr>
      <w:r w:rsidRPr="005217CC">
        <w:rPr>
          <w:rFonts w:ascii="Times New Roman" w:eastAsia="Times New Roman" w:hAnsi="Times New Roman" w:cs="Times New Roman"/>
          <w:lang w:eastAsia="es-VE"/>
        </w:rPr>
        <w:t>Fortalecer la independencia y la transparencia del sistema judicial para asegurar una respuesta rápida y justa a las denuncias de violaciones de derechos humanos.</w:t>
      </w:r>
    </w:p>
    <w:p w14:paraId="4615B498" w14:textId="16E68CF0" w:rsidR="008B3B8A" w:rsidRDefault="00B037D1" w:rsidP="00E1387B">
      <w:pPr>
        <w:pStyle w:val="Prrafodelista"/>
        <w:numPr>
          <w:ilvl w:val="0"/>
          <w:numId w:val="11"/>
        </w:numPr>
        <w:spacing w:after="0" w:line="276" w:lineRule="auto"/>
        <w:jc w:val="both"/>
        <w:rPr>
          <w:rFonts w:ascii="Times New Roman" w:eastAsia="Times New Roman" w:hAnsi="Times New Roman" w:cs="Times New Roman"/>
          <w:lang w:eastAsia="es-VE"/>
        </w:rPr>
      </w:pPr>
      <w:r>
        <w:rPr>
          <w:rFonts w:ascii="Times New Roman" w:eastAsia="Times New Roman" w:hAnsi="Times New Roman" w:cs="Times New Roman"/>
          <w:lang w:eastAsia="es-VE"/>
        </w:rPr>
        <w:t>En el caso de las ejecuciones extrajudiciales, a</w:t>
      </w:r>
      <w:r w:rsidR="008B3B8A" w:rsidRPr="008B3B8A">
        <w:rPr>
          <w:rFonts w:ascii="Times New Roman" w:eastAsia="Times New Roman" w:hAnsi="Times New Roman" w:cs="Times New Roman"/>
          <w:lang w:eastAsia="es-VE"/>
        </w:rPr>
        <w:t>doptar herramientas de investigación por las instituciones del sistema de justicia, que incluyan los estándares contenidos en el Protocolo de Minnesota</w:t>
      </w:r>
      <w:r w:rsidR="00E1387B">
        <w:rPr>
          <w:rFonts w:ascii="Times New Roman" w:eastAsia="Times New Roman" w:hAnsi="Times New Roman" w:cs="Times New Roman"/>
          <w:lang w:eastAsia="es-VE"/>
        </w:rPr>
        <w:t xml:space="preserve"> y</w:t>
      </w:r>
      <w:r w:rsidR="00E1387B" w:rsidRPr="00E1387B">
        <w:rPr>
          <w:rFonts w:ascii="Times New Roman" w:eastAsia="Times New Roman" w:hAnsi="Times New Roman" w:cs="Times New Roman"/>
          <w:lang w:eastAsia="es-VE"/>
        </w:rPr>
        <w:t xml:space="preserve"> la Guía de Actuación para Funcionarios/as Públicas Ante Alegaciones de Violación del Derecho a la Vida</w:t>
      </w:r>
      <w:r w:rsidR="00E1387B">
        <w:rPr>
          <w:rFonts w:ascii="Times New Roman" w:eastAsia="Times New Roman" w:hAnsi="Times New Roman" w:cs="Times New Roman"/>
          <w:lang w:eastAsia="es-VE"/>
        </w:rPr>
        <w:t>.</w:t>
      </w:r>
      <w:r w:rsidR="00E17945">
        <w:rPr>
          <w:rFonts w:ascii="Times New Roman" w:eastAsia="Times New Roman" w:hAnsi="Times New Roman" w:cs="Times New Roman"/>
          <w:lang w:eastAsia="es-VE"/>
        </w:rPr>
        <w:t xml:space="preserve"> </w:t>
      </w:r>
    </w:p>
    <w:p w14:paraId="2DB8C2E0" w14:textId="5D35D9A3" w:rsidR="00992838" w:rsidRPr="009B36FB" w:rsidRDefault="007840B8" w:rsidP="000E795E">
      <w:pPr>
        <w:pStyle w:val="Prrafodelista"/>
        <w:numPr>
          <w:ilvl w:val="0"/>
          <w:numId w:val="11"/>
        </w:numPr>
        <w:spacing w:after="0" w:line="276" w:lineRule="auto"/>
        <w:jc w:val="both"/>
        <w:rPr>
          <w:rFonts w:ascii="Times New Roman" w:eastAsia="Times New Roman" w:hAnsi="Times New Roman" w:cs="Times New Roman"/>
          <w:lang w:eastAsia="es-VE"/>
        </w:rPr>
      </w:pPr>
      <w:r w:rsidRPr="009B36FB">
        <w:rPr>
          <w:rFonts w:ascii="Times New Roman" w:eastAsia="Times New Roman" w:hAnsi="Times New Roman" w:cs="Times New Roman"/>
          <w:lang w:eastAsia="es-VE"/>
        </w:rPr>
        <w:t xml:space="preserve">Avanzar en la promulgación </w:t>
      </w:r>
      <w:r w:rsidR="009B36FB">
        <w:rPr>
          <w:rFonts w:ascii="Times New Roman" w:eastAsia="Times New Roman" w:hAnsi="Times New Roman" w:cs="Times New Roman"/>
          <w:lang w:eastAsia="es-VE"/>
        </w:rPr>
        <w:t xml:space="preserve">de la </w:t>
      </w:r>
      <w:r w:rsidRPr="009B36FB">
        <w:rPr>
          <w:rFonts w:ascii="Times New Roman" w:eastAsia="Times New Roman" w:hAnsi="Times New Roman" w:cs="Times New Roman"/>
          <w:lang w:val="es-ES" w:eastAsia="es-VE"/>
        </w:rPr>
        <w:t>Ley Orgánica contra todo Tipo de Discriminación, paralizada desde hace más de un año</w:t>
      </w:r>
      <w:r w:rsidR="001D4A16">
        <w:rPr>
          <w:rFonts w:ascii="Times New Roman" w:eastAsia="Times New Roman" w:hAnsi="Times New Roman" w:cs="Times New Roman"/>
          <w:lang w:val="es-ES" w:eastAsia="es-VE"/>
        </w:rPr>
        <w:t>, con el propósito de que se incluyan como formas de discriminación</w:t>
      </w:r>
      <w:r w:rsidR="008973AD" w:rsidRPr="008973AD">
        <w:rPr>
          <w:rFonts w:ascii="Times New Roman" w:eastAsia="Times New Roman" w:hAnsi="Times New Roman" w:cs="Times New Roman"/>
          <w:lang w:eastAsia="es-VE"/>
        </w:rPr>
        <w:t xml:space="preserve"> por orientación sexual, identidad y expresión de género</w:t>
      </w:r>
      <w:r w:rsidR="008973AD">
        <w:rPr>
          <w:rFonts w:ascii="Times New Roman" w:eastAsia="Times New Roman" w:hAnsi="Times New Roman" w:cs="Times New Roman"/>
          <w:lang w:eastAsia="es-VE"/>
        </w:rPr>
        <w:t>.</w:t>
      </w:r>
      <w:r w:rsidR="008973AD" w:rsidRPr="008973AD">
        <w:rPr>
          <w:rFonts w:ascii="Times New Roman" w:eastAsia="Times New Roman" w:hAnsi="Times New Roman" w:cs="Times New Roman"/>
          <w:lang w:eastAsia="es-VE"/>
        </w:rPr>
        <w:t> </w:t>
      </w:r>
    </w:p>
    <w:p w14:paraId="0D582727" w14:textId="694B5644" w:rsidR="00A8109C" w:rsidRPr="005217CC" w:rsidRDefault="00A8109C" w:rsidP="005217CC">
      <w:pPr>
        <w:spacing w:before="140" w:after="140" w:line="276" w:lineRule="auto"/>
        <w:jc w:val="both"/>
        <w:rPr>
          <w:rFonts w:ascii="Times New Roman" w:eastAsia="Times New Roman" w:hAnsi="Times New Roman" w:cs="Times New Roman"/>
          <w:b/>
          <w:bCs/>
          <w:u w:val="single"/>
        </w:rPr>
      </w:pPr>
      <w:r w:rsidRPr="005217CC">
        <w:rPr>
          <w:rFonts w:ascii="Times New Roman" w:eastAsia="Times New Roman" w:hAnsi="Times New Roman" w:cs="Times New Roman"/>
          <w:b/>
          <w:bCs/>
          <w:u w:val="single"/>
        </w:rPr>
        <w:lastRenderedPageBreak/>
        <w:t>Educación y sensibilización:</w:t>
      </w:r>
    </w:p>
    <w:p w14:paraId="1D085F4B" w14:textId="3F27FA5A" w:rsidR="008B5249" w:rsidRPr="005217CC" w:rsidRDefault="00EF6908" w:rsidP="005217CC">
      <w:pPr>
        <w:pStyle w:val="Prrafodelista"/>
        <w:numPr>
          <w:ilvl w:val="0"/>
          <w:numId w:val="12"/>
        </w:numPr>
        <w:spacing w:before="140" w:after="140" w:line="276" w:lineRule="auto"/>
        <w:jc w:val="both"/>
        <w:rPr>
          <w:rFonts w:ascii="Times New Roman" w:eastAsia="Times New Roman" w:hAnsi="Times New Roman" w:cs="Times New Roman"/>
          <w:lang w:val="es-ES"/>
        </w:rPr>
      </w:pPr>
      <w:r w:rsidRPr="005217CC">
        <w:rPr>
          <w:rFonts w:ascii="Times New Roman" w:hAnsi="Times New Roman" w:cs="Times New Roman"/>
        </w:rPr>
        <w:t>Implementar programas educativos y de sensibilización dirigidos a funcionarios públicos, fuerzas de seguridad y el público en general, para promover el respeto a la diversidad racial y de género y combatir los prejuicios arraigados.</w:t>
      </w:r>
    </w:p>
    <w:p w14:paraId="667955B6" w14:textId="7B6F4E9C" w:rsidR="00EF6908" w:rsidRPr="005217CC" w:rsidRDefault="00EF6908" w:rsidP="005217CC">
      <w:pPr>
        <w:spacing w:before="140" w:after="140" w:line="276" w:lineRule="auto"/>
        <w:jc w:val="both"/>
        <w:rPr>
          <w:rFonts w:ascii="Times New Roman" w:eastAsia="Times New Roman" w:hAnsi="Times New Roman" w:cs="Times New Roman"/>
          <w:b/>
          <w:bCs/>
          <w:u w:val="single"/>
        </w:rPr>
      </w:pPr>
      <w:r w:rsidRPr="005217CC">
        <w:rPr>
          <w:rFonts w:ascii="Times New Roman" w:eastAsia="Times New Roman" w:hAnsi="Times New Roman" w:cs="Times New Roman"/>
          <w:b/>
          <w:bCs/>
          <w:u w:val="single"/>
        </w:rPr>
        <w:t>Protección y apoyo a las víctimas:</w:t>
      </w:r>
    </w:p>
    <w:p w14:paraId="75C97BBF" w14:textId="4A9A6AAC" w:rsidR="00EF6908" w:rsidRPr="005217CC" w:rsidRDefault="00E03FD3" w:rsidP="005217CC">
      <w:pPr>
        <w:pStyle w:val="Prrafodelista"/>
        <w:numPr>
          <w:ilvl w:val="0"/>
          <w:numId w:val="12"/>
        </w:numPr>
        <w:spacing w:before="140" w:after="140" w:line="276" w:lineRule="auto"/>
        <w:jc w:val="both"/>
        <w:rPr>
          <w:rFonts w:ascii="Times New Roman" w:eastAsia="Times New Roman" w:hAnsi="Times New Roman" w:cs="Times New Roman"/>
        </w:rPr>
      </w:pPr>
      <w:r w:rsidRPr="005217CC">
        <w:rPr>
          <w:rFonts w:ascii="Times New Roman" w:hAnsi="Times New Roman" w:cs="Times New Roman"/>
        </w:rPr>
        <w:t>Mejorar el acceso de las víctimas y sus familias a servicios legales, apoyo psicológico y recursos económicos durante los procesos judiciales y de recuperación.</w:t>
      </w:r>
    </w:p>
    <w:p w14:paraId="7BCD8998" w14:textId="0B25D440" w:rsidR="00E03FD3" w:rsidRPr="005217CC" w:rsidRDefault="00E03FD3" w:rsidP="005217CC">
      <w:pPr>
        <w:spacing w:before="140" w:after="140" w:line="276" w:lineRule="auto"/>
        <w:jc w:val="both"/>
        <w:rPr>
          <w:rFonts w:ascii="Times New Roman" w:eastAsia="Times New Roman" w:hAnsi="Times New Roman" w:cs="Times New Roman"/>
          <w:b/>
          <w:bCs/>
          <w:u w:val="single"/>
        </w:rPr>
      </w:pPr>
      <w:r w:rsidRPr="005217CC">
        <w:rPr>
          <w:rFonts w:ascii="Times New Roman" w:eastAsia="Times New Roman" w:hAnsi="Times New Roman" w:cs="Times New Roman"/>
          <w:b/>
          <w:bCs/>
          <w:u w:val="single"/>
        </w:rPr>
        <w:t>Monitoreo y rendición de cuentas:</w:t>
      </w:r>
    </w:p>
    <w:p w14:paraId="6298BBE9" w14:textId="165C341C" w:rsidR="008B5249" w:rsidRPr="005217CC" w:rsidRDefault="005217CC" w:rsidP="005217CC">
      <w:pPr>
        <w:pStyle w:val="Prrafodelista"/>
        <w:numPr>
          <w:ilvl w:val="0"/>
          <w:numId w:val="12"/>
        </w:numPr>
        <w:spacing w:before="140" w:after="140" w:line="276" w:lineRule="auto"/>
        <w:jc w:val="both"/>
        <w:rPr>
          <w:rFonts w:ascii="Times New Roman" w:eastAsia="Times New Roman" w:hAnsi="Times New Roman" w:cs="Times New Roman"/>
        </w:rPr>
      </w:pPr>
      <w:r w:rsidRPr="005217CC">
        <w:rPr>
          <w:rFonts w:ascii="Times New Roman" w:hAnsi="Times New Roman" w:cs="Times New Roman"/>
        </w:rPr>
        <w:t>Establecer mecanismos efectivos de monitoreo independiente y rendición de cuentas para evaluar el cumplimiento de las recomendaciones y asegurar la protección continua de los derechos humanos en Venezuela.</w:t>
      </w:r>
    </w:p>
    <w:sectPr w:rsidR="008B5249" w:rsidRPr="005217C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CB8696" w14:textId="77777777" w:rsidR="00980299" w:rsidRDefault="00980299">
      <w:pPr>
        <w:spacing w:after="0" w:line="240" w:lineRule="auto"/>
      </w:pPr>
      <w:r>
        <w:separator/>
      </w:r>
    </w:p>
  </w:endnote>
  <w:endnote w:type="continuationSeparator" w:id="0">
    <w:p w14:paraId="53495B3B" w14:textId="77777777" w:rsidR="00980299" w:rsidRDefault="00980299">
      <w:pPr>
        <w:spacing w:after="0" w:line="240" w:lineRule="auto"/>
      </w:pPr>
      <w:r>
        <w:continuationSeparator/>
      </w:r>
    </w:p>
  </w:endnote>
  <w:endnote w:type="continuationNotice" w:id="1">
    <w:p w14:paraId="1B95F426" w14:textId="77777777" w:rsidR="00980299" w:rsidRDefault="009802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6078298"/>
      <w:docPartObj>
        <w:docPartGallery w:val="Page Numbers (Bottom of Page)"/>
        <w:docPartUnique/>
      </w:docPartObj>
    </w:sdtPr>
    <w:sdtEndPr>
      <w:rPr>
        <w:rFonts w:ascii="Times New Roman" w:hAnsi="Times New Roman" w:cs="Times New Roman"/>
      </w:rPr>
    </w:sdtEndPr>
    <w:sdtContent>
      <w:p w14:paraId="6943AC6A" w14:textId="77777777" w:rsidR="001C17F7" w:rsidRDefault="001C17F7" w:rsidP="001C17F7">
        <w:pPr>
          <w:pStyle w:val="Piedepgina"/>
          <w:jc w:val="center"/>
        </w:pPr>
      </w:p>
      <w:p w14:paraId="39B4DA0F" w14:textId="03943F0E" w:rsidR="001C17F7" w:rsidRPr="001C17F7" w:rsidRDefault="001C17F7" w:rsidP="001C17F7">
        <w:pPr>
          <w:pStyle w:val="Piedepgina"/>
          <w:jc w:val="center"/>
          <w:rPr>
            <w:rFonts w:ascii="Times New Roman" w:hAnsi="Times New Roman" w:cs="Times New Roman"/>
          </w:rPr>
        </w:pPr>
        <w:r w:rsidRPr="001C17F7">
          <w:rPr>
            <w:rFonts w:ascii="Times New Roman" w:hAnsi="Times New Roman" w:cs="Times New Roman"/>
          </w:rPr>
          <w:fldChar w:fldCharType="begin"/>
        </w:r>
        <w:r w:rsidRPr="001C17F7">
          <w:rPr>
            <w:rFonts w:ascii="Times New Roman" w:hAnsi="Times New Roman" w:cs="Times New Roman"/>
          </w:rPr>
          <w:instrText>PAGE   \* MERGEFORMAT</w:instrText>
        </w:r>
        <w:r w:rsidRPr="001C17F7">
          <w:rPr>
            <w:rFonts w:ascii="Times New Roman" w:hAnsi="Times New Roman" w:cs="Times New Roman"/>
          </w:rPr>
          <w:fldChar w:fldCharType="separate"/>
        </w:r>
        <w:r w:rsidRPr="001C17F7">
          <w:rPr>
            <w:rFonts w:ascii="Times New Roman" w:hAnsi="Times New Roman" w:cs="Times New Roman"/>
            <w:lang w:val="es-ES"/>
          </w:rPr>
          <w:t>2</w:t>
        </w:r>
        <w:r w:rsidRPr="001C17F7">
          <w:rPr>
            <w:rFonts w:ascii="Times New Roman" w:hAnsi="Times New Roman" w:cs="Times New Roman"/>
          </w:rPr>
          <w:fldChar w:fldCharType="end"/>
        </w:r>
      </w:p>
    </w:sdtContent>
  </w:sdt>
  <w:p w14:paraId="6DAD1280" w14:textId="0CB3A46D" w:rsidR="152F040B" w:rsidRDefault="152F040B" w:rsidP="152F04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7F0CFA" w14:textId="77777777" w:rsidR="00980299" w:rsidRDefault="00980299">
      <w:pPr>
        <w:spacing w:after="0" w:line="240" w:lineRule="auto"/>
      </w:pPr>
      <w:r>
        <w:separator/>
      </w:r>
    </w:p>
  </w:footnote>
  <w:footnote w:type="continuationSeparator" w:id="0">
    <w:p w14:paraId="33BB631F" w14:textId="77777777" w:rsidR="00980299" w:rsidRDefault="00980299">
      <w:pPr>
        <w:spacing w:after="0" w:line="240" w:lineRule="auto"/>
      </w:pPr>
      <w:r>
        <w:continuationSeparator/>
      </w:r>
    </w:p>
  </w:footnote>
  <w:footnote w:type="continuationNotice" w:id="1">
    <w:p w14:paraId="58C0602E" w14:textId="77777777" w:rsidR="00980299" w:rsidRDefault="00980299">
      <w:pPr>
        <w:spacing w:after="0" w:line="240" w:lineRule="auto"/>
      </w:pPr>
    </w:p>
  </w:footnote>
  <w:footnote w:id="2">
    <w:p w14:paraId="623F2475" w14:textId="4E613986" w:rsidR="152F040B" w:rsidRPr="006E2183" w:rsidRDefault="152F040B" w:rsidP="006E2183">
      <w:pPr>
        <w:pStyle w:val="Textonotapie"/>
        <w:jc w:val="both"/>
        <w:rPr>
          <w:rFonts w:ascii="Times New Roman" w:eastAsia="Times New Roman" w:hAnsi="Times New Roman" w:cs="Times New Roman"/>
          <w:sz w:val="18"/>
          <w:szCs w:val="18"/>
        </w:rPr>
      </w:pPr>
      <w:r w:rsidRPr="006E2183">
        <w:rPr>
          <w:rStyle w:val="Refdenotaalpie"/>
          <w:rFonts w:ascii="Times New Roman" w:eastAsia="Times New Roman" w:hAnsi="Times New Roman" w:cs="Times New Roman"/>
          <w:sz w:val="18"/>
          <w:szCs w:val="18"/>
        </w:rPr>
        <w:footnoteRef/>
      </w:r>
      <w:r w:rsidRPr="006E2183">
        <w:rPr>
          <w:rFonts w:ascii="Times New Roman" w:eastAsia="Times New Roman" w:hAnsi="Times New Roman" w:cs="Times New Roman"/>
          <w:sz w:val="18"/>
          <w:szCs w:val="18"/>
        </w:rPr>
        <w:t xml:space="preserve"> </w:t>
      </w:r>
      <w:r w:rsidRPr="006E2183">
        <w:rPr>
          <w:rFonts w:ascii="Times New Roman" w:eastAsia="Times New Roman" w:hAnsi="Times New Roman" w:cs="Times New Roman"/>
          <w:color w:val="000000" w:themeColor="text1"/>
          <w:sz w:val="18"/>
          <w:szCs w:val="18"/>
        </w:rPr>
        <w:t>Este documento puede ser publicado en la página web de la OACNUDH relativa a</w:t>
      </w:r>
      <w:r w:rsidR="000817A9" w:rsidRPr="006E2183">
        <w:rPr>
          <w:rFonts w:ascii="Times New Roman" w:eastAsia="Times New Roman" w:hAnsi="Times New Roman" w:cs="Times New Roman"/>
          <w:color w:val="000000" w:themeColor="text1"/>
          <w:sz w:val="18"/>
          <w:szCs w:val="18"/>
        </w:rPr>
        <w:t>l CERD</w:t>
      </w:r>
      <w:r w:rsidRPr="006E2183">
        <w:rPr>
          <w:rFonts w:ascii="Times New Roman" w:eastAsia="Times New Roman" w:hAnsi="Times New Roman" w:cs="Times New Roman"/>
          <w:color w:val="000000" w:themeColor="text1"/>
          <w:sz w:val="18"/>
          <w:szCs w:val="18"/>
        </w:rPr>
        <w:t xml:space="preserve"> a los fines de su divulgación pública.</w:t>
      </w:r>
    </w:p>
  </w:footnote>
  <w:footnote w:id="3">
    <w:p w14:paraId="3462509F" w14:textId="77777777" w:rsidR="00330483" w:rsidRPr="006E2183" w:rsidRDefault="00330483" w:rsidP="006E2183">
      <w:pPr>
        <w:pStyle w:val="Textonotapie"/>
        <w:jc w:val="both"/>
        <w:rPr>
          <w:rFonts w:ascii="Times New Roman" w:hAnsi="Times New Roman" w:cs="Times New Roman"/>
          <w:sz w:val="18"/>
          <w:szCs w:val="18"/>
        </w:rPr>
      </w:pPr>
      <w:r w:rsidRPr="006E2183">
        <w:rPr>
          <w:rStyle w:val="Refdenotaalpie"/>
          <w:rFonts w:ascii="Times New Roman" w:hAnsi="Times New Roman" w:cs="Times New Roman"/>
          <w:sz w:val="18"/>
          <w:szCs w:val="18"/>
        </w:rPr>
        <w:footnoteRef/>
      </w:r>
      <w:r w:rsidRPr="006E2183">
        <w:rPr>
          <w:rFonts w:ascii="Times New Roman" w:hAnsi="Times New Roman" w:cs="Times New Roman"/>
          <w:sz w:val="18"/>
          <w:szCs w:val="18"/>
        </w:rPr>
        <w:t xml:space="preserve"> Véase: </w:t>
      </w:r>
      <w:hyperlink r:id="rId1" w:history="1">
        <w:r w:rsidRPr="006E2183">
          <w:rPr>
            <w:rStyle w:val="Hipervnculo"/>
            <w:rFonts w:ascii="Times New Roman" w:hAnsi="Times New Roman" w:cs="Times New Roman"/>
            <w:sz w:val="18"/>
            <w:szCs w:val="18"/>
          </w:rPr>
          <w:t>https://indicators.ohchr.org/</w:t>
        </w:r>
      </w:hyperlink>
    </w:p>
  </w:footnote>
  <w:footnote w:id="4">
    <w:p w14:paraId="3ABBB0DD" w14:textId="77777777" w:rsidR="00330483" w:rsidRPr="006E2183" w:rsidRDefault="00330483" w:rsidP="006E2183">
      <w:pPr>
        <w:pStyle w:val="Textonotapie"/>
        <w:jc w:val="both"/>
        <w:rPr>
          <w:rFonts w:ascii="Times New Roman" w:hAnsi="Times New Roman" w:cs="Times New Roman"/>
          <w:sz w:val="18"/>
          <w:szCs w:val="18"/>
        </w:rPr>
      </w:pPr>
      <w:r w:rsidRPr="006E2183">
        <w:rPr>
          <w:rStyle w:val="Refdenotaalpie"/>
          <w:rFonts w:ascii="Times New Roman" w:hAnsi="Times New Roman" w:cs="Times New Roman"/>
          <w:sz w:val="18"/>
          <w:szCs w:val="18"/>
        </w:rPr>
        <w:footnoteRef/>
      </w:r>
      <w:r w:rsidRPr="006E2183">
        <w:rPr>
          <w:rFonts w:ascii="Times New Roman" w:hAnsi="Times New Roman" w:cs="Times New Roman"/>
          <w:sz w:val="18"/>
          <w:szCs w:val="18"/>
        </w:rPr>
        <w:t xml:space="preserve"> Véase Ley Orgánica contra la Discriminación Racial en: </w:t>
      </w:r>
      <w:hyperlink r:id="rId2" w:history="1">
        <w:r w:rsidRPr="006E2183">
          <w:rPr>
            <w:rStyle w:val="Hipervnculo"/>
            <w:rFonts w:ascii="Times New Roman" w:hAnsi="Times New Roman" w:cs="Times New Roman"/>
            <w:sz w:val="18"/>
            <w:szCs w:val="18"/>
          </w:rPr>
          <w:t>https://accesoalajusticia.org/ley-organica-contra-la-discriminacion-racial/</w:t>
        </w:r>
      </w:hyperlink>
    </w:p>
  </w:footnote>
  <w:footnote w:id="5">
    <w:p w14:paraId="16F7DAAD" w14:textId="6494817F" w:rsidR="00D37E71" w:rsidRPr="006E2183" w:rsidRDefault="00D37E71" w:rsidP="006E2183">
      <w:pPr>
        <w:pStyle w:val="Textonotapie"/>
        <w:jc w:val="both"/>
        <w:rPr>
          <w:rFonts w:ascii="Times New Roman" w:hAnsi="Times New Roman" w:cs="Times New Roman"/>
          <w:sz w:val="18"/>
          <w:szCs w:val="18"/>
        </w:rPr>
      </w:pPr>
      <w:r w:rsidRPr="006E2183">
        <w:rPr>
          <w:rStyle w:val="Refdenotaalpie"/>
          <w:rFonts w:ascii="Times New Roman" w:hAnsi="Times New Roman" w:cs="Times New Roman"/>
          <w:sz w:val="18"/>
          <w:szCs w:val="18"/>
        </w:rPr>
        <w:footnoteRef/>
      </w:r>
      <w:r w:rsidRPr="006E2183">
        <w:rPr>
          <w:rFonts w:ascii="Times New Roman" w:hAnsi="Times New Roman" w:cs="Times New Roman"/>
          <w:sz w:val="18"/>
          <w:szCs w:val="18"/>
        </w:rPr>
        <w:t xml:space="preserve"> Racismo y violencia de Estado en Venezuela. Entrevista a </w:t>
      </w:r>
      <w:proofErr w:type="spellStart"/>
      <w:r w:rsidRPr="006E2183">
        <w:rPr>
          <w:rFonts w:ascii="Times New Roman" w:hAnsi="Times New Roman" w:cs="Times New Roman"/>
          <w:sz w:val="18"/>
          <w:szCs w:val="18"/>
        </w:rPr>
        <w:t>Keymer</w:t>
      </w:r>
      <w:proofErr w:type="spellEnd"/>
      <w:r w:rsidRPr="006E2183">
        <w:rPr>
          <w:rFonts w:ascii="Times New Roman" w:hAnsi="Times New Roman" w:cs="Times New Roman"/>
          <w:sz w:val="18"/>
          <w:szCs w:val="18"/>
        </w:rPr>
        <w:t xml:space="preserve"> Ávila. NUSO </w:t>
      </w:r>
      <w:proofErr w:type="spellStart"/>
      <w:r w:rsidRPr="006E2183">
        <w:rPr>
          <w:rFonts w:ascii="Times New Roman" w:hAnsi="Times New Roman" w:cs="Times New Roman"/>
          <w:sz w:val="18"/>
          <w:szCs w:val="18"/>
        </w:rPr>
        <w:t>N°</w:t>
      </w:r>
      <w:proofErr w:type="spellEnd"/>
      <w:r w:rsidRPr="006E2183">
        <w:rPr>
          <w:rFonts w:ascii="Times New Roman" w:hAnsi="Times New Roman" w:cs="Times New Roman"/>
          <w:sz w:val="18"/>
          <w:szCs w:val="18"/>
        </w:rPr>
        <w:t xml:space="preserve"> 289. Septiembre – Octubre 2020. Disponible en: </w:t>
      </w:r>
      <w:hyperlink r:id="rId3" w:history="1">
        <w:r w:rsidRPr="006E2183">
          <w:rPr>
            <w:rStyle w:val="Hipervnculo"/>
            <w:rFonts w:ascii="Times New Roman" w:hAnsi="Times New Roman" w:cs="Times New Roman"/>
            <w:sz w:val="18"/>
            <w:szCs w:val="18"/>
          </w:rPr>
          <w:t>https://nuso.org/articulo/racismo-y-violencia-de-estado-en-venezuela/</w:t>
        </w:r>
      </w:hyperlink>
      <w:r w:rsidRPr="006E2183">
        <w:rPr>
          <w:rFonts w:ascii="Times New Roman" w:hAnsi="Times New Roman" w:cs="Times New Roman"/>
          <w:sz w:val="18"/>
          <w:szCs w:val="18"/>
        </w:rPr>
        <w:t xml:space="preserve"> y </w:t>
      </w:r>
      <w:proofErr w:type="spellStart"/>
      <w:r w:rsidRPr="006E2183">
        <w:rPr>
          <w:rFonts w:ascii="Times New Roman" w:hAnsi="Times New Roman" w:cs="Times New Roman"/>
          <w:sz w:val="18"/>
          <w:szCs w:val="18"/>
        </w:rPr>
        <w:t>Keymer</w:t>
      </w:r>
      <w:proofErr w:type="spellEnd"/>
      <w:r w:rsidRPr="006E2183">
        <w:rPr>
          <w:rFonts w:ascii="Times New Roman" w:hAnsi="Times New Roman" w:cs="Times New Roman"/>
          <w:sz w:val="18"/>
          <w:szCs w:val="18"/>
        </w:rPr>
        <w:t xml:space="preserve"> Ávila, Elvira Blanco Santini y Alejandro </w:t>
      </w:r>
      <w:proofErr w:type="spellStart"/>
      <w:r w:rsidRPr="006E2183">
        <w:rPr>
          <w:rFonts w:ascii="Times New Roman" w:hAnsi="Times New Roman" w:cs="Times New Roman"/>
          <w:sz w:val="18"/>
          <w:szCs w:val="18"/>
        </w:rPr>
        <w:t>Quryat</w:t>
      </w:r>
      <w:proofErr w:type="spellEnd"/>
      <w:r w:rsidRPr="006E2183">
        <w:rPr>
          <w:rFonts w:ascii="Times New Roman" w:hAnsi="Times New Roman" w:cs="Times New Roman"/>
          <w:sz w:val="18"/>
          <w:szCs w:val="18"/>
        </w:rPr>
        <w:t xml:space="preserve"> (2021). Racismo y violencia policial en Venezuela. Una conversación entre venezolanos desde afuera y dentro el imperio. </w:t>
      </w:r>
      <w:r w:rsidRPr="006E2183">
        <w:rPr>
          <w:rFonts w:ascii="Times New Roman" w:hAnsi="Times New Roman" w:cs="Times New Roman"/>
          <w:i/>
          <w:iCs/>
          <w:sz w:val="18"/>
          <w:szCs w:val="18"/>
        </w:rPr>
        <w:t xml:space="preserve">En libro homenaje al doctor Pedro </w:t>
      </w:r>
      <w:proofErr w:type="spellStart"/>
      <w:r w:rsidRPr="006E2183">
        <w:rPr>
          <w:rFonts w:ascii="Times New Roman" w:hAnsi="Times New Roman" w:cs="Times New Roman"/>
          <w:i/>
          <w:iCs/>
          <w:sz w:val="18"/>
          <w:szCs w:val="18"/>
        </w:rPr>
        <w:t>Nikken</w:t>
      </w:r>
      <w:proofErr w:type="spellEnd"/>
      <w:r w:rsidRPr="006E2183">
        <w:rPr>
          <w:rFonts w:ascii="Times New Roman" w:hAnsi="Times New Roman" w:cs="Times New Roman"/>
          <w:i/>
          <w:iCs/>
          <w:sz w:val="18"/>
          <w:szCs w:val="18"/>
        </w:rPr>
        <w:t xml:space="preserve">. </w:t>
      </w:r>
      <w:r w:rsidRPr="006E2183">
        <w:rPr>
          <w:rFonts w:ascii="Times New Roman" w:hAnsi="Times New Roman" w:cs="Times New Roman"/>
          <w:sz w:val="18"/>
          <w:szCs w:val="18"/>
        </w:rPr>
        <w:t xml:space="preserve">Tomo I, pp. 505-517. Academia de Ciencias Políticas y Sociales. Disponible en: </w:t>
      </w:r>
      <w:hyperlink r:id="rId4" w:history="1">
        <w:r w:rsidRPr="006E2183">
          <w:rPr>
            <w:rStyle w:val="Hipervnculo"/>
            <w:rFonts w:ascii="Times New Roman" w:hAnsi="Times New Roman" w:cs="Times New Roman"/>
            <w:sz w:val="18"/>
            <w:szCs w:val="18"/>
          </w:rPr>
          <w:t>https://www.researchgate.net/publication/354901205_Racismo_y_violencia_policial_en_Venezuela_Una_conversacion_entre_venezolanos_desde_afuera_y_adentro_del_Imperio</w:t>
        </w:r>
      </w:hyperlink>
      <w:r w:rsidRPr="006E2183">
        <w:rPr>
          <w:rFonts w:ascii="Times New Roman" w:hAnsi="Times New Roman" w:cs="Times New Roman"/>
          <w:sz w:val="18"/>
          <w:szCs w:val="18"/>
        </w:rPr>
        <w:t xml:space="preserve">   </w:t>
      </w:r>
    </w:p>
  </w:footnote>
  <w:footnote w:id="6">
    <w:p w14:paraId="7A21A741" w14:textId="77777777" w:rsidR="004B14A3" w:rsidRPr="006E2183" w:rsidRDefault="004B14A3" w:rsidP="006E2183">
      <w:pPr>
        <w:pStyle w:val="Textonotapie"/>
        <w:jc w:val="both"/>
        <w:rPr>
          <w:rFonts w:ascii="Times New Roman" w:hAnsi="Times New Roman" w:cs="Times New Roman"/>
          <w:sz w:val="18"/>
          <w:szCs w:val="18"/>
          <w:lang w:val="en-US"/>
        </w:rPr>
      </w:pPr>
      <w:r w:rsidRPr="006E2183">
        <w:rPr>
          <w:rStyle w:val="Refdenotaalpie"/>
          <w:rFonts w:ascii="Times New Roman" w:hAnsi="Times New Roman" w:cs="Times New Roman"/>
          <w:sz w:val="18"/>
          <w:szCs w:val="18"/>
        </w:rPr>
        <w:footnoteRef/>
      </w:r>
      <w:r w:rsidRPr="006E2183">
        <w:rPr>
          <w:rFonts w:ascii="Times New Roman" w:hAnsi="Times New Roman" w:cs="Times New Roman"/>
          <w:sz w:val="18"/>
          <w:szCs w:val="18"/>
          <w:lang w:val="en-US"/>
        </w:rPr>
        <w:t xml:space="preserve"> Mirjana </w:t>
      </w:r>
      <w:proofErr w:type="spellStart"/>
      <w:r w:rsidRPr="006E2183">
        <w:rPr>
          <w:rFonts w:ascii="Times New Roman" w:hAnsi="Times New Roman" w:cs="Times New Roman"/>
          <w:sz w:val="18"/>
          <w:szCs w:val="18"/>
          <w:lang w:val="en-US"/>
        </w:rPr>
        <w:t>Najcevska</w:t>
      </w:r>
      <w:proofErr w:type="spellEnd"/>
      <w:r w:rsidRPr="006E2183">
        <w:rPr>
          <w:rFonts w:ascii="Times New Roman" w:hAnsi="Times New Roman" w:cs="Times New Roman"/>
          <w:sz w:val="18"/>
          <w:szCs w:val="18"/>
          <w:lang w:val="en-US"/>
        </w:rPr>
        <w:t xml:space="preserve">, "STRUCTURAL DISCRIMINATION -DEFINITIONS, APPROACHES AND IMPLICATIONS," Office of the United Nations High Commissioner for Human Rights, </w:t>
      </w:r>
      <w:proofErr w:type="spellStart"/>
      <w:r w:rsidRPr="006E2183">
        <w:rPr>
          <w:rFonts w:ascii="Times New Roman" w:hAnsi="Times New Roman" w:cs="Times New Roman"/>
          <w:sz w:val="18"/>
          <w:szCs w:val="18"/>
          <w:lang w:val="en-US"/>
        </w:rPr>
        <w:t>acceso</w:t>
      </w:r>
      <w:proofErr w:type="spellEnd"/>
      <w:r w:rsidRPr="006E2183">
        <w:rPr>
          <w:rFonts w:ascii="Times New Roman" w:hAnsi="Times New Roman" w:cs="Times New Roman"/>
          <w:sz w:val="18"/>
          <w:szCs w:val="18"/>
          <w:lang w:val="en-US"/>
        </w:rPr>
        <w:t xml:space="preserve"> </w:t>
      </w:r>
      <w:proofErr w:type="spellStart"/>
      <w:r w:rsidRPr="006E2183">
        <w:rPr>
          <w:rFonts w:ascii="Times New Roman" w:hAnsi="Times New Roman" w:cs="Times New Roman"/>
          <w:sz w:val="18"/>
          <w:szCs w:val="18"/>
          <w:lang w:val="en-US"/>
        </w:rPr>
        <w:t>el</w:t>
      </w:r>
      <w:proofErr w:type="spellEnd"/>
      <w:r w:rsidRPr="006E2183">
        <w:rPr>
          <w:rFonts w:ascii="Times New Roman" w:hAnsi="Times New Roman" w:cs="Times New Roman"/>
          <w:sz w:val="18"/>
          <w:szCs w:val="18"/>
          <w:lang w:val="en-US"/>
        </w:rPr>
        <w:t xml:space="preserve"> 24 de </w:t>
      </w:r>
      <w:proofErr w:type="spellStart"/>
      <w:r w:rsidRPr="006E2183">
        <w:rPr>
          <w:rFonts w:ascii="Times New Roman" w:hAnsi="Times New Roman" w:cs="Times New Roman"/>
          <w:sz w:val="18"/>
          <w:szCs w:val="18"/>
          <w:lang w:val="en-US"/>
        </w:rPr>
        <w:t>junio</w:t>
      </w:r>
      <w:proofErr w:type="spellEnd"/>
      <w:r w:rsidRPr="006E2183">
        <w:rPr>
          <w:rFonts w:ascii="Times New Roman" w:hAnsi="Times New Roman" w:cs="Times New Roman"/>
          <w:sz w:val="18"/>
          <w:szCs w:val="18"/>
          <w:lang w:val="en-US"/>
        </w:rPr>
        <w:t xml:space="preserve"> de 2024, </w:t>
      </w:r>
      <w:hyperlink r:id="rId5" w:tgtFrame="_blank" w:tooltip="https://www.ohchr.org/sites/default/files/Documents/Issues/Racism/IWG/Session8/MirjanaNajcevska.doc" w:history="1">
        <w:r w:rsidRPr="006E2183">
          <w:rPr>
            <w:rStyle w:val="Hipervnculo"/>
            <w:rFonts w:ascii="Times New Roman" w:hAnsi="Times New Roman" w:cs="Times New Roman"/>
            <w:sz w:val="18"/>
            <w:szCs w:val="18"/>
            <w:lang w:val="en-US"/>
          </w:rPr>
          <w:t>https://www.ohchr.org/sites/default/files/Documents/Issues/Racism/IWG/Session8/MirjanaNajcevska.doc</w:t>
        </w:r>
      </w:hyperlink>
      <w:r w:rsidRPr="006E2183">
        <w:rPr>
          <w:rFonts w:ascii="Times New Roman" w:hAnsi="Times New Roman" w:cs="Times New Roman"/>
          <w:sz w:val="18"/>
          <w:szCs w:val="18"/>
          <w:lang w:val="en-US"/>
        </w:rPr>
        <w:t>.</w:t>
      </w:r>
    </w:p>
  </w:footnote>
  <w:footnote w:id="7">
    <w:p w14:paraId="5975DFE9" w14:textId="77777777" w:rsidR="00814207" w:rsidRPr="006E2183" w:rsidRDefault="00814207" w:rsidP="006E2183">
      <w:pPr>
        <w:pStyle w:val="Textonotapie"/>
        <w:jc w:val="both"/>
        <w:rPr>
          <w:rFonts w:ascii="Times New Roman" w:hAnsi="Times New Roman" w:cs="Times New Roman"/>
          <w:sz w:val="18"/>
          <w:szCs w:val="18"/>
        </w:rPr>
      </w:pPr>
      <w:r w:rsidRPr="006E2183">
        <w:rPr>
          <w:rStyle w:val="Refdenotaalpie"/>
          <w:rFonts w:ascii="Times New Roman" w:hAnsi="Times New Roman" w:cs="Times New Roman"/>
          <w:sz w:val="18"/>
          <w:szCs w:val="18"/>
        </w:rPr>
        <w:footnoteRef/>
      </w:r>
      <w:r w:rsidRPr="006E2183">
        <w:rPr>
          <w:rFonts w:ascii="Times New Roman" w:hAnsi="Times New Roman" w:cs="Times New Roman"/>
          <w:sz w:val="18"/>
          <w:szCs w:val="18"/>
        </w:rPr>
        <w:t xml:space="preserve"> Comité para la Eliminación de la Discriminación Racial, "Observaciones finales sobre los informes periódicos 22o y 23o combinados del Perú," 2 de junio de 2018, acceso el 24 de junio de 2024, </w:t>
      </w:r>
      <w:hyperlink r:id="rId6" w:tgtFrame="_blank" w:tooltip="https://acnudh.org/36040-2/" w:history="1">
        <w:r w:rsidRPr="006E2183">
          <w:rPr>
            <w:rStyle w:val="Hipervnculo"/>
            <w:rFonts w:ascii="Times New Roman" w:hAnsi="Times New Roman" w:cs="Times New Roman"/>
            <w:sz w:val="18"/>
            <w:szCs w:val="18"/>
          </w:rPr>
          <w:t>https://acnudh.org/36040-2/</w:t>
        </w:r>
      </w:hyperlink>
      <w:r w:rsidRPr="006E2183">
        <w:rPr>
          <w:rFonts w:ascii="Times New Roman" w:hAnsi="Times New Roman" w:cs="Times New Roman"/>
          <w:sz w:val="18"/>
          <w:szCs w:val="18"/>
        </w:rPr>
        <w:t>.</w:t>
      </w:r>
    </w:p>
  </w:footnote>
  <w:footnote w:id="8">
    <w:p w14:paraId="7C80382E" w14:textId="72B8DFDF" w:rsidR="00D5183A" w:rsidRPr="006E2183" w:rsidRDefault="00D5183A" w:rsidP="006E2183">
      <w:pPr>
        <w:pStyle w:val="Textonotapie"/>
        <w:jc w:val="both"/>
        <w:rPr>
          <w:rFonts w:ascii="Times New Roman" w:hAnsi="Times New Roman" w:cs="Times New Roman"/>
          <w:sz w:val="18"/>
          <w:szCs w:val="18"/>
        </w:rPr>
      </w:pPr>
      <w:r w:rsidRPr="006E2183">
        <w:rPr>
          <w:rStyle w:val="Refdenotaalpie"/>
          <w:rFonts w:ascii="Times New Roman" w:hAnsi="Times New Roman" w:cs="Times New Roman"/>
          <w:sz w:val="18"/>
          <w:szCs w:val="18"/>
        </w:rPr>
        <w:footnoteRef/>
      </w:r>
      <w:r w:rsidRPr="006E2183">
        <w:rPr>
          <w:rFonts w:ascii="Times New Roman" w:hAnsi="Times New Roman" w:cs="Times New Roman"/>
          <w:sz w:val="18"/>
          <w:szCs w:val="18"/>
        </w:rPr>
        <w:t xml:space="preserve"> </w:t>
      </w:r>
      <w:r w:rsidR="00823B88" w:rsidRPr="006E2183">
        <w:rPr>
          <w:rFonts w:ascii="Times New Roman" w:hAnsi="Times New Roman" w:cs="Times New Roman"/>
          <w:sz w:val="18"/>
          <w:szCs w:val="18"/>
        </w:rPr>
        <w:t xml:space="preserve">Conclusiones detalladas de la FFM. 15 de septiembre de 2020. A/HRC/45/CRP.11, párr. 1017; y </w:t>
      </w:r>
      <w:proofErr w:type="spellStart"/>
      <w:r w:rsidR="00E74D49" w:rsidRPr="006E2183">
        <w:rPr>
          <w:rFonts w:ascii="Times New Roman" w:hAnsi="Times New Roman" w:cs="Times New Roman"/>
          <w:sz w:val="18"/>
          <w:szCs w:val="18"/>
        </w:rPr>
        <w:t>Keymer</w:t>
      </w:r>
      <w:proofErr w:type="spellEnd"/>
      <w:r w:rsidR="00E74D49" w:rsidRPr="006E2183">
        <w:rPr>
          <w:rFonts w:ascii="Times New Roman" w:hAnsi="Times New Roman" w:cs="Times New Roman"/>
          <w:sz w:val="18"/>
          <w:szCs w:val="18"/>
        </w:rPr>
        <w:t xml:space="preserve"> Ávila, PROVEA. Informe especial: El FAES no depende de nadie. Publicado el 5 de mayo de 2022, p. 31. Disponible en: </w:t>
      </w:r>
      <w:hyperlink r:id="rId7" w:history="1">
        <w:r w:rsidR="00E74D49" w:rsidRPr="006E2183">
          <w:rPr>
            <w:rStyle w:val="Hipervnculo"/>
            <w:rFonts w:ascii="Times New Roman" w:hAnsi="Times New Roman" w:cs="Times New Roman"/>
            <w:sz w:val="18"/>
            <w:szCs w:val="18"/>
          </w:rPr>
          <w:t>https://provea.org/actualidad/informe-especial-el-faes-no-depende-de-nadie/</w:t>
        </w:r>
      </w:hyperlink>
      <w:r w:rsidR="00E74D49" w:rsidRPr="006E2183">
        <w:rPr>
          <w:rFonts w:ascii="Times New Roman" w:hAnsi="Times New Roman" w:cs="Times New Roman"/>
          <w:sz w:val="18"/>
          <w:szCs w:val="18"/>
        </w:rPr>
        <w:t xml:space="preserve">  </w:t>
      </w:r>
    </w:p>
  </w:footnote>
  <w:footnote w:id="9">
    <w:p w14:paraId="328EFCBE" w14:textId="77777777" w:rsidR="004A2A55" w:rsidRPr="006E2183" w:rsidRDefault="00572865" w:rsidP="006E2183">
      <w:pPr>
        <w:pStyle w:val="Textonotapie"/>
        <w:jc w:val="both"/>
        <w:rPr>
          <w:rFonts w:ascii="Times New Roman" w:hAnsi="Times New Roman" w:cs="Times New Roman"/>
          <w:sz w:val="18"/>
          <w:szCs w:val="18"/>
        </w:rPr>
      </w:pPr>
      <w:r w:rsidRPr="006E2183">
        <w:rPr>
          <w:rStyle w:val="Refdenotaalpie"/>
          <w:rFonts w:ascii="Times New Roman" w:hAnsi="Times New Roman" w:cs="Times New Roman"/>
          <w:sz w:val="18"/>
          <w:szCs w:val="18"/>
        </w:rPr>
        <w:footnoteRef/>
      </w:r>
      <w:r w:rsidRPr="006E2183">
        <w:rPr>
          <w:rFonts w:ascii="Times New Roman" w:hAnsi="Times New Roman" w:cs="Times New Roman"/>
          <w:sz w:val="18"/>
          <w:szCs w:val="18"/>
        </w:rPr>
        <w:t xml:space="preserve"> </w:t>
      </w:r>
      <w:r w:rsidR="004A2A55" w:rsidRPr="006E2183">
        <w:rPr>
          <w:rFonts w:ascii="Times New Roman" w:hAnsi="Times New Roman" w:cs="Times New Roman"/>
          <w:sz w:val="18"/>
          <w:szCs w:val="18"/>
        </w:rPr>
        <w:t>Reporte de la OACNUDH sobre la situación de derechos humanos en Venezuela. Junio-julio 2021.</w:t>
      </w:r>
    </w:p>
    <w:p w14:paraId="09D82950" w14:textId="4A75443F" w:rsidR="00572865" w:rsidRPr="006E2183" w:rsidRDefault="004A2A55" w:rsidP="006E2183">
      <w:pPr>
        <w:pStyle w:val="Textonotapie"/>
        <w:jc w:val="both"/>
        <w:rPr>
          <w:rFonts w:ascii="Times New Roman" w:hAnsi="Times New Roman" w:cs="Times New Roman"/>
          <w:sz w:val="18"/>
          <w:szCs w:val="18"/>
        </w:rPr>
      </w:pPr>
      <w:r w:rsidRPr="006E2183">
        <w:rPr>
          <w:rFonts w:ascii="Times New Roman" w:hAnsi="Times New Roman" w:cs="Times New Roman"/>
          <w:sz w:val="18"/>
          <w:szCs w:val="18"/>
        </w:rPr>
        <w:t>A/HRC/47/55, párr. 5.</w:t>
      </w:r>
    </w:p>
  </w:footnote>
  <w:footnote w:id="10">
    <w:p w14:paraId="3D6D9E1A" w14:textId="77777777" w:rsidR="00E2714B" w:rsidRPr="006E2183" w:rsidRDefault="00E2714B" w:rsidP="006E2183">
      <w:pPr>
        <w:pStyle w:val="Textonotapie"/>
        <w:jc w:val="both"/>
        <w:rPr>
          <w:rFonts w:ascii="Times New Roman" w:hAnsi="Times New Roman" w:cs="Times New Roman"/>
          <w:sz w:val="18"/>
          <w:szCs w:val="18"/>
        </w:rPr>
      </w:pPr>
      <w:r w:rsidRPr="006E2183">
        <w:rPr>
          <w:rStyle w:val="Refdenotaalpie"/>
          <w:rFonts w:ascii="Times New Roman" w:hAnsi="Times New Roman" w:cs="Times New Roman"/>
          <w:sz w:val="18"/>
          <w:szCs w:val="18"/>
        </w:rPr>
        <w:footnoteRef/>
      </w:r>
      <w:r w:rsidRPr="006E2183">
        <w:rPr>
          <w:rFonts w:ascii="Times New Roman" w:hAnsi="Times New Roman" w:cs="Times New Roman"/>
          <w:sz w:val="18"/>
          <w:szCs w:val="18"/>
        </w:rPr>
        <w:t xml:space="preserve"> Paredes Torres, Flor. “Criminalización de la pobreza y Derechos Humanos”. Instituto de Derechos</w:t>
      </w:r>
    </w:p>
    <w:p w14:paraId="340A4469" w14:textId="31571DDE" w:rsidR="00E2714B" w:rsidRPr="006E2183" w:rsidRDefault="00E2714B" w:rsidP="006E2183">
      <w:pPr>
        <w:pStyle w:val="Textonotapie"/>
        <w:jc w:val="both"/>
        <w:rPr>
          <w:rFonts w:ascii="Times New Roman" w:hAnsi="Times New Roman" w:cs="Times New Roman"/>
          <w:sz w:val="18"/>
          <w:szCs w:val="18"/>
        </w:rPr>
      </w:pPr>
      <w:r w:rsidRPr="006E2183">
        <w:rPr>
          <w:rFonts w:ascii="Times New Roman" w:hAnsi="Times New Roman" w:cs="Times New Roman"/>
          <w:sz w:val="18"/>
          <w:szCs w:val="18"/>
        </w:rPr>
        <w:t>Humanos “Bartolomé́ de las Casas”. 2015, p. 94.</w:t>
      </w:r>
    </w:p>
  </w:footnote>
  <w:footnote w:id="11">
    <w:p w14:paraId="7B78355E" w14:textId="2DF605D4" w:rsidR="002805CD" w:rsidRPr="006E2183" w:rsidRDefault="002805CD" w:rsidP="006E2183">
      <w:pPr>
        <w:pStyle w:val="Textonotapie"/>
        <w:jc w:val="both"/>
        <w:rPr>
          <w:rFonts w:ascii="Times New Roman" w:hAnsi="Times New Roman" w:cs="Times New Roman"/>
          <w:sz w:val="18"/>
          <w:szCs w:val="18"/>
        </w:rPr>
      </w:pPr>
      <w:r w:rsidRPr="006E2183">
        <w:rPr>
          <w:rStyle w:val="Refdenotaalpie"/>
          <w:rFonts w:ascii="Times New Roman" w:hAnsi="Times New Roman" w:cs="Times New Roman"/>
          <w:sz w:val="18"/>
          <w:szCs w:val="18"/>
        </w:rPr>
        <w:footnoteRef/>
      </w:r>
      <w:r w:rsidRPr="006E2183">
        <w:rPr>
          <w:rFonts w:ascii="Times New Roman" w:hAnsi="Times New Roman" w:cs="Times New Roman"/>
          <w:sz w:val="18"/>
          <w:szCs w:val="18"/>
        </w:rPr>
        <w:t xml:space="preserve"> </w:t>
      </w:r>
      <w:r w:rsidR="005062C7" w:rsidRPr="006E2183">
        <w:rPr>
          <w:rFonts w:ascii="Times New Roman" w:hAnsi="Times New Roman" w:cs="Times New Roman"/>
          <w:sz w:val="18"/>
          <w:szCs w:val="18"/>
        </w:rPr>
        <w:t>OHCHR. Mandatos del Relator Especial sobre ejecuciones extrajudiciales, sumarias o arbitrarias; del Grupo de Trabajo sobre la Detención</w:t>
      </w:r>
      <w:r w:rsidR="008979AA" w:rsidRPr="006E2183">
        <w:rPr>
          <w:rFonts w:ascii="Times New Roman" w:hAnsi="Times New Roman" w:cs="Times New Roman"/>
          <w:sz w:val="18"/>
          <w:szCs w:val="18"/>
        </w:rPr>
        <w:t xml:space="preserve"> Arbitraria y del Relator Especial sobre la extrema pobreza y los derechos humanos. AL VEN 3/2024. 22 de marzo de 2024. Disponible en: </w:t>
      </w:r>
      <w:hyperlink r:id="rId8" w:history="1">
        <w:r w:rsidR="008979AA" w:rsidRPr="006E2183">
          <w:rPr>
            <w:rStyle w:val="Hipervnculo"/>
            <w:rFonts w:ascii="Times New Roman" w:hAnsi="Times New Roman" w:cs="Times New Roman"/>
            <w:sz w:val="18"/>
            <w:szCs w:val="18"/>
          </w:rPr>
          <w:t>https://spcommreports.ohchr.org/TMResultsBase/DownLoadPublicCommunicationFile?gId=28782</w:t>
        </w:r>
      </w:hyperlink>
      <w:r w:rsidR="00503246" w:rsidRPr="006E2183">
        <w:rPr>
          <w:rFonts w:ascii="Times New Roman" w:hAnsi="Times New Roman" w:cs="Times New Roman"/>
          <w:sz w:val="18"/>
          <w:szCs w:val="18"/>
        </w:rPr>
        <w:t xml:space="preserve">, pág. 15. </w:t>
      </w:r>
    </w:p>
  </w:footnote>
  <w:footnote w:id="12">
    <w:p w14:paraId="61D11A29" w14:textId="77777777" w:rsidR="005D31EB" w:rsidRPr="006E2183" w:rsidRDefault="005D31EB" w:rsidP="006E2183">
      <w:pPr>
        <w:pStyle w:val="Textonotapie"/>
        <w:jc w:val="both"/>
        <w:rPr>
          <w:rFonts w:ascii="Times New Roman" w:hAnsi="Times New Roman" w:cs="Times New Roman"/>
          <w:sz w:val="18"/>
          <w:szCs w:val="18"/>
        </w:rPr>
      </w:pPr>
      <w:r w:rsidRPr="006E2183">
        <w:rPr>
          <w:rStyle w:val="Refdenotaalpie"/>
          <w:rFonts w:ascii="Times New Roman" w:hAnsi="Times New Roman" w:cs="Times New Roman"/>
          <w:sz w:val="18"/>
          <w:szCs w:val="18"/>
        </w:rPr>
        <w:footnoteRef/>
      </w:r>
      <w:r w:rsidRPr="006E2183">
        <w:rPr>
          <w:rFonts w:ascii="Times New Roman" w:hAnsi="Times New Roman" w:cs="Times New Roman"/>
          <w:sz w:val="18"/>
          <w:szCs w:val="18"/>
        </w:rPr>
        <w:t xml:space="preserve"> </w:t>
      </w:r>
      <w:proofErr w:type="spellStart"/>
      <w:r w:rsidRPr="006E2183">
        <w:rPr>
          <w:rFonts w:ascii="Times New Roman" w:hAnsi="Times New Roman" w:cs="Times New Roman"/>
          <w:sz w:val="18"/>
          <w:szCs w:val="18"/>
        </w:rPr>
        <w:t>Insight</w:t>
      </w:r>
      <w:proofErr w:type="spellEnd"/>
      <w:r w:rsidRPr="006E2183">
        <w:rPr>
          <w:rFonts w:ascii="Times New Roman" w:hAnsi="Times New Roman" w:cs="Times New Roman"/>
          <w:sz w:val="18"/>
          <w:szCs w:val="18"/>
        </w:rPr>
        <w:t xml:space="preserve"> </w:t>
      </w:r>
      <w:proofErr w:type="spellStart"/>
      <w:r w:rsidRPr="006E2183">
        <w:rPr>
          <w:rFonts w:ascii="Times New Roman" w:hAnsi="Times New Roman" w:cs="Times New Roman"/>
          <w:sz w:val="18"/>
          <w:szCs w:val="18"/>
        </w:rPr>
        <w:t>Crime</w:t>
      </w:r>
      <w:proofErr w:type="spellEnd"/>
      <w:r w:rsidRPr="006E2183">
        <w:rPr>
          <w:rFonts w:ascii="Times New Roman" w:hAnsi="Times New Roman" w:cs="Times New Roman"/>
          <w:sz w:val="18"/>
          <w:szCs w:val="18"/>
        </w:rPr>
        <w:t>. “</w:t>
      </w:r>
      <w:r w:rsidRPr="006E2183">
        <w:rPr>
          <w:rFonts w:ascii="Times New Roman" w:hAnsi="Times New Roman" w:cs="Times New Roman"/>
          <w:i/>
          <w:sz w:val="18"/>
          <w:szCs w:val="18"/>
        </w:rPr>
        <w:t>El Tren del Llano</w:t>
      </w:r>
      <w:r w:rsidRPr="006E2183">
        <w:rPr>
          <w:rFonts w:ascii="Times New Roman" w:hAnsi="Times New Roman" w:cs="Times New Roman"/>
          <w:sz w:val="18"/>
          <w:szCs w:val="18"/>
        </w:rPr>
        <w:t xml:space="preserve">”. Publicado el 20 de septiembre de 2019. Disponible en: </w:t>
      </w:r>
      <w:hyperlink r:id="rId9">
        <w:r w:rsidRPr="006E2183">
          <w:rPr>
            <w:rStyle w:val="Hipervnculo"/>
            <w:rFonts w:ascii="Times New Roman" w:hAnsi="Times New Roman" w:cs="Times New Roman"/>
            <w:sz w:val="18"/>
            <w:szCs w:val="18"/>
          </w:rPr>
          <w:t>https://es.insightcrime.org/noticias-crimen-organizado-venezuela/tren-llano/</w:t>
        </w:r>
      </w:hyperlink>
      <w:r w:rsidRPr="006E2183">
        <w:rPr>
          <w:rFonts w:ascii="Times New Roman" w:hAnsi="Times New Roman" w:cs="Times New Roman"/>
          <w:sz w:val="18"/>
          <w:szCs w:val="18"/>
        </w:rPr>
        <w:t xml:space="preserve"> </w:t>
      </w:r>
    </w:p>
  </w:footnote>
  <w:footnote w:id="13">
    <w:p w14:paraId="2DE59167" w14:textId="77777777" w:rsidR="005D31EB" w:rsidRPr="006E2183" w:rsidRDefault="005D31EB" w:rsidP="006E2183">
      <w:pPr>
        <w:pStyle w:val="Textonotapie"/>
        <w:jc w:val="both"/>
        <w:rPr>
          <w:sz w:val="18"/>
          <w:szCs w:val="18"/>
        </w:rPr>
      </w:pPr>
      <w:r w:rsidRPr="006E2183">
        <w:rPr>
          <w:rStyle w:val="Refdenotaalpie"/>
          <w:rFonts w:ascii="Times New Roman" w:hAnsi="Times New Roman" w:cs="Times New Roman"/>
          <w:sz w:val="18"/>
          <w:szCs w:val="18"/>
        </w:rPr>
        <w:footnoteRef/>
      </w:r>
      <w:r w:rsidRPr="006E2183">
        <w:rPr>
          <w:rFonts w:ascii="Times New Roman" w:hAnsi="Times New Roman" w:cs="Times New Roman"/>
          <w:sz w:val="18"/>
          <w:szCs w:val="18"/>
        </w:rPr>
        <w:t xml:space="preserve"> </w:t>
      </w:r>
      <w:hyperlink r:id="rId10" w:history="1">
        <w:r w:rsidRPr="006E2183">
          <w:rPr>
            <w:rStyle w:val="Hipervnculo"/>
            <w:rFonts w:ascii="Times New Roman" w:hAnsi="Times New Roman" w:cs="Times New Roman"/>
            <w:sz w:val="18"/>
            <w:szCs w:val="18"/>
          </w:rPr>
          <w:t>https://ultimasnoticias.com.ve/noticias/general/operacion-trueno-retumba-en-guarico-contra-el-tren-del-llano-2/</w:t>
        </w:r>
      </w:hyperlink>
      <w:r w:rsidRPr="006E2183">
        <w:rPr>
          <w:sz w:val="18"/>
          <w:szCs w:val="18"/>
        </w:rPr>
        <w:t xml:space="preserve"> </w:t>
      </w:r>
    </w:p>
  </w:footnote>
  <w:footnote w:id="14">
    <w:p w14:paraId="5762486D" w14:textId="77777777" w:rsidR="00145A13" w:rsidRPr="006E2183" w:rsidRDefault="00145A13" w:rsidP="006E2183">
      <w:pPr>
        <w:pStyle w:val="Textonotapie"/>
        <w:jc w:val="both"/>
        <w:rPr>
          <w:rFonts w:ascii="Times New Roman" w:hAnsi="Times New Roman" w:cs="Times New Roman"/>
          <w:sz w:val="18"/>
          <w:szCs w:val="18"/>
          <w:lang w:val="en-US"/>
        </w:rPr>
      </w:pPr>
      <w:r w:rsidRPr="006E2183">
        <w:rPr>
          <w:rStyle w:val="Refdenotaalpie"/>
          <w:rFonts w:ascii="Times New Roman" w:hAnsi="Times New Roman" w:cs="Times New Roman"/>
          <w:sz w:val="18"/>
          <w:szCs w:val="18"/>
        </w:rPr>
        <w:footnoteRef/>
      </w:r>
      <w:r w:rsidRPr="006E2183">
        <w:rPr>
          <w:rFonts w:ascii="Times New Roman" w:hAnsi="Times New Roman" w:cs="Times New Roman"/>
          <w:sz w:val="18"/>
          <w:szCs w:val="18"/>
        </w:rPr>
        <w:t xml:space="preserve"> Oficina del Alto Comisionado de las Naciones Unidas para los Derechos Humanos, "La Convención Internacional sobre toda forma de discriminación racial: Manual para la sociedad civil," acceso el 24 de junio de 2024, </w:t>
      </w:r>
      <w:hyperlink r:id="rId11" w:tgtFrame="_blank" w:tooltip="https://www.ohchr.org/sites/default/files/documents/HRBodies/CERD/ICERDManual_sp.pdf" w:history="1">
        <w:r w:rsidRPr="006E2183">
          <w:rPr>
            <w:rStyle w:val="Hipervnculo"/>
            <w:rFonts w:ascii="Times New Roman" w:hAnsi="Times New Roman" w:cs="Times New Roman"/>
            <w:sz w:val="18"/>
            <w:szCs w:val="18"/>
          </w:rPr>
          <w:t>https://www.ohchr.org/sites/default/files/documents/HRBodies/CERD/ICERDManual_sp.pdf</w:t>
        </w:r>
      </w:hyperlink>
      <w:r w:rsidRPr="006E2183">
        <w:rPr>
          <w:rFonts w:ascii="Times New Roman" w:hAnsi="Times New Roman" w:cs="Times New Roman"/>
          <w:sz w:val="18"/>
          <w:szCs w:val="18"/>
        </w:rPr>
        <w:t>.  </w:t>
      </w:r>
      <w:r w:rsidRPr="006E2183">
        <w:rPr>
          <w:rFonts w:ascii="Times New Roman" w:hAnsi="Times New Roman" w:cs="Times New Roman"/>
          <w:sz w:val="18"/>
          <w:szCs w:val="18"/>
          <w:lang w:val="en-US"/>
        </w:rPr>
        <w:t xml:space="preserve">y Mirjana </w:t>
      </w:r>
      <w:proofErr w:type="spellStart"/>
      <w:r w:rsidRPr="006E2183">
        <w:rPr>
          <w:rFonts w:ascii="Times New Roman" w:hAnsi="Times New Roman" w:cs="Times New Roman"/>
          <w:sz w:val="18"/>
          <w:szCs w:val="18"/>
          <w:lang w:val="en-US"/>
        </w:rPr>
        <w:t>Najcevska</w:t>
      </w:r>
      <w:proofErr w:type="spellEnd"/>
      <w:r w:rsidRPr="006E2183">
        <w:rPr>
          <w:rFonts w:ascii="Times New Roman" w:hAnsi="Times New Roman" w:cs="Times New Roman"/>
          <w:sz w:val="18"/>
          <w:szCs w:val="18"/>
          <w:lang w:val="en-US"/>
        </w:rPr>
        <w:t xml:space="preserve">, "STRUCTURAL DISCRIMINATION -DEFINITIONS, APPROACHES AND IMPLICATIONS," Office of the United Nations High Commissioner for Human Rights, </w:t>
      </w:r>
      <w:proofErr w:type="spellStart"/>
      <w:r w:rsidRPr="006E2183">
        <w:rPr>
          <w:rFonts w:ascii="Times New Roman" w:hAnsi="Times New Roman" w:cs="Times New Roman"/>
          <w:sz w:val="18"/>
          <w:szCs w:val="18"/>
          <w:lang w:val="en-US"/>
        </w:rPr>
        <w:t>acceso</w:t>
      </w:r>
      <w:proofErr w:type="spellEnd"/>
      <w:r w:rsidRPr="006E2183">
        <w:rPr>
          <w:rFonts w:ascii="Times New Roman" w:hAnsi="Times New Roman" w:cs="Times New Roman"/>
          <w:sz w:val="18"/>
          <w:szCs w:val="18"/>
          <w:lang w:val="en-US"/>
        </w:rPr>
        <w:t xml:space="preserve"> </w:t>
      </w:r>
      <w:proofErr w:type="spellStart"/>
      <w:r w:rsidRPr="006E2183">
        <w:rPr>
          <w:rFonts w:ascii="Times New Roman" w:hAnsi="Times New Roman" w:cs="Times New Roman"/>
          <w:sz w:val="18"/>
          <w:szCs w:val="18"/>
          <w:lang w:val="en-US"/>
        </w:rPr>
        <w:t>el</w:t>
      </w:r>
      <w:proofErr w:type="spellEnd"/>
      <w:r w:rsidRPr="006E2183">
        <w:rPr>
          <w:rFonts w:ascii="Times New Roman" w:hAnsi="Times New Roman" w:cs="Times New Roman"/>
          <w:sz w:val="18"/>
          <w:szCs w:val="18"/>
          <w:lang w:val="en-US"/>
        </w:rPr>
        <w:t xml:space="preserve"> 24 de </w:t>
      </w:r>
      <w:proofErr w:type="spellStart"/>
      <w:r w:rsidRPr="006E2183">
        <w:rPr>
          <w:rFonts w:ascii="Times New Roman" w:hAnsi="Times New Roman" w:cs="Times New Roman"/>
          <w:sz w:val="18"/>
          <w:szCs w:val="18"/>
          <w:lang w:val="en-US"/>
        </w:rPr>
        <w:t>junio</w:t>
      </w:r>
      <w:proofErr w:type="spellEnd"/>
      <w:r w:rsidRPr="006E2183">
        <w:rPr>
          <w:rFonts w:ascii="Times New Roman" w:hAnsi="Times New Roman" w:cs="Times New Roman"/>
          <w:sz w:val="18"/>
          <w:szCs w:val="18"/>
          <w:lang w:val="en-US"/>
        </w:rPr>
        <w:t xml:space="preserve"> de 2024, </w:t>
      </w:r>
      <w:hyperlink r:id="rId12" w:tgtFrame="_blank" w:tooltip="https://www.ohchr.org/sites/default/files/Documents/Issues/Racism/IWG/Session8/MirjanaNajcevska.doc" w:history="1">
        <w:r w:rsidRPr="006E2183">
          <w:rPr>
            <w:rStyle w:val="Hipervnculo"/>
            <w:rFonts w:ascii="Times New Roman" w:hAnsi="Times New Roman" w:cs="Times New Roman"/>
            <w:sz w:val="18"/>
            <w:szCs w:val="18"/>
            <w:lang w:val="en-US"/>
          </w:rPr>
          <w:t>https://www.ohchr.org/sites/default/files/Documents/Issues/Racism/IWG/Session8/MirjanaNajcevska.doc</w:t>
        </w:r>
      </w:hyperlink>
      <w:r w:rsidRPr="006E2183">
        <w:rPr>
          <w:rFonts w:ascii="Times New Roman" w:hAnsi="Times New Roman" w:cs="Times New Roman"/>
          <w:sz w:val="18"/>
          <w:szCs w:val="18"/>
          <w:lang w:val="en-US"/>
        </w:rPr>
        <w:t>.</w:t>
      </w:r>
    </w:p>
  </w:footnote>
  <w:footnote w:id="15">
    <w:p w14:paraId="764EF4E3" w14:textId="77777777" w:rsidR="004F47D6" w:rsidRPr="006E2183" w:rsidRDefault="004F47D6" w:rsidP="006E2183">
      <w:pPr>
        <w:pStyle w:val="Textonotapie"/>
        <w:jc w:val="both"/>
        <w:rPr>
          <w:rFonts w:ascii="Times New Roman" w:hAnsi="Times New Roman" w:cs="Times New Roman"/>
          <w:sz w:val="18"/>
          <w:szCs w:val="18"/>
        </w:rPr>
      </w:pPr>
      <w:r w:rsidRPr="006E2183">
        <w:rPr>
          <w:rStyle w:val="Refdenotaalpie"/>
          <w:rFonts w:ascii="Times New Roman" w:hAnsi="Times New Roman" w:cs="Times New Roman"/>
          <w:sz w:val="18"/>
          <w:szCs w:val="18"/>
        </w:rPr>
        <w:footnoteRef/>
      </w:r>
      <w:r w:rsidRPr="006E2183">
        <w:rPr>
          <w:rFonts w:ascii="Times New Roman" w:hAnsi="Times New Roman" w:cs="Times New Roman"/>
          <w:sz w:val="18"/>
          <w:szCs w:val="18"/>
        </w:rPr>
        <w:t xml:space="preserve"> Comité para la Eliminación de la Discriminación Racial, "Recomendación general </w:t>
      </w:r>
      <w:proofErr w:type="spellStart"/>
      <w:r w:rsidRPr="006E2183">
        <w:rPr>
          <w:rFonts w:ascii="Times New Roman" w:hAnsi="Times New Roman" w:cs="Times New Roman"/>
          <w:sz w:val="18"/>
          <w:szCs w:val="18"/>
        </w:rPr>
        <w:t>Nº</w:t>
      </w:r>
      <w:proofErr w:type="spellEnd"/>
      <w:r w:rsidRPr="006E2183">
        <w:rPr>
          <w:rFonts w:ascii="Times New Roman" w:hAnsi="Times New Roman" w:cs="Times New Roman"/>
          <w:sz w:val="18"/>
          <w:szCs w:val="18"/>
        </w:rPr>
        <w:t xml:space="preserve"> 25: Las dimensiones de la discriminación racial relacionadas con el género," 20 de marzo de 2000, acceso el 24 de junio de 2024, </w:t>
      </w:r>
      <w:hyperlink r:id="rId13" w:tgtFrame="_blank" w:tooltip="https://www.ohchr.org/es/instruments-mechanisms/instruments/international-convention-elimination-all-forms-racial" w:history="1">
        <w:r w:rsidRPr="006E2183">
          <w:rPr>
            <w:rStyle w:val="Hipervnculo"/>
            <w:rFonts w:ascii="Times New Roman" w:hAnsi="Times New Roman" w:cs="Times New Roman"/>
            <w:sz w:val="18"/>
            <w:szCs w:val="18"/>
          </w:rPr>
          <w:t>https://www.ohchr.org/es/instruments-mechanisms/instruments/international-convention-elimination-all-forms-racial</w:t>
        </w:r>
      </w:hyperlink>
      <w:r w:rsidRPr="006E2183">
        <w:rPr>
          <w:rFonts w:ascii="Times New Roman" w:hAnsi="Times New Roman" w:cs="Times New Roman"/>
          <w:sz w:val="18"/>
          <w:szCs w:val="18"/>
        </w:rPr>
        <w:t>.</w:t>
      </w:r>
    </w:p>
  </w:footnote>
  <w:footnote w:id="16">
    <w:p w14:paraId="00A41941" w14:textId="1F2D7BF7" w:rsidR="00A6128E" w:rsidRPr="006E2183" w:rsidRDefault="00A6128E" w:rsidP="006E2183">
      <w:pPr>
        <w:pStyle w:val="Textonotapie"/>
        <w:jc w:val="both"/>
        <w:rPr>
          <w:sz w:val="18"/>
          <w:szCs w:val="18"/>
        </w:rPr>
      </w:pPr>
      <w:r w:rsidRPr="006E2183">
        <w:rPr>
          <w:rStyle w:val="Refdenotaalpie"/>
          <w:sz w:val="18"/>
          <w:szCs w:val="18"/>
        </w:rPr>
        <w:footnoteRef/>
      </w:r>
      <w:r w:rsidRPr="006E2183">
        <w:rPr>
          <w:sz w:val="18"/>
          <w:szCs w:val="18"/>
        </w:rPr>
        <w:t xml:space="preserve"> 14. En caso de denuncias de torturas, malos tratos o ejecuciones, las investigaciones deberían efectuarse de conformidad con los Principios relativos a una eficaz prevención e investigación de las ejecuciones extrajudiciales, arbitrarias y sumarias y los Principios relativos a la investigación y documentación eficaces de la tortura y otros tratos o penas crueles, inhumanos o degradantes.</w:t>
      </w:r>
    </w:p>
  </w:footnote>
  <w:footnote w:id="17">
    <w:p w14:paraId="77C3E3E4" w14:textId="3F0EB1AA" w:rsidR="00DA5684" w:rsidRPr="006E2183" w:rsidRDefault="00DA5684" w:rsidP="006E2183">
      <w:pPr>
        <w:pStyle w:val="Textonotapie"/>
        <w:jc w:val="both"/>
        <w:rPr>
          <w:sz w:val="18"/>
          <w:szCs w:val="18"/>
        </w:rPr>
      </w:pPr>
      <w:r w:rsidRPr="006E2183">
        <w:rPr>
          <w:rStyle w:val="Refdenotaalpie"/>
          <w:sz w:val="18"/>
          <w:szCs w:val="18"/>
        </w:rPr>
        <w:footnoteRef/>
      </w:r>
      <w:r w:rsidRPr="006E2183">
        <w:rPr>
          <w:sz w:val="18"/>
          <w:szCs w:val="18"/>
        </w:rPr>
        <w:t xml:space="preserve"> </w:t>
      </w:r>
      <w:r w:rsidR="006E49B3" w:rsidRPr="006E2183">
        <w:rPr>
          <w:sz w:val="18"/>
          <w:szCs w:val="18"/>
        </w:rPr>
        <w:t xml:space="preserve">Opinión núm. 54/2023, relativa a María Fernanda Silva </w:t>
      </w:r>
      <w:proofErr w:type="spellStart"/>
      <w:r w:rsidR="006E49B3" w:rsidRPr="006E2183">
        <w:rPr>
          <w:sz w:val="18"/>
          <w:szCs w:val="18"/>
        </w:rPr>
        <w:t>Beroes</w:t>
      </w:r>
      <w:proofErr w:type="spellEnd"/>
      <w:r w:rsidR="006E49B3" w:rsidRPr="006E2183">
        <w:rPr>
          <w:sz w:val="18"/>
          <w:szCs w:val="18"/>
        </w:rPr>
        <w:t xml:space="preserve"> y Elizabeth Silva </w:t>
      </w:r>
      <w:proofErr w:type="spellStart"/>
      <w:r w:rsidR="006E49B3" w:rsidRPr="006E2183">
        <w:rPr>
          <w:sz w:val="18"/>
          <w:szCs w:val="18"/>
        </w:rPr>
        <w:t>Beroes</w:t>
      </w:r>
      <w:proofErr w:type="spellEnd"/>
      <w:r w:rsidR="006E49B3" w:rsidRPr="006E2183">
        <w:rPr>
          <w:sz w:val="18"/>
          <w:szCs w:val="18"/>
        </w:rPr>
        <w:t xml:space="preserve"> (República Bolivariana de Venezuela) Ver en: </w:t>
      </w:r>
      <w:hyperlink r:id="rId14" w:history="1">
        <w:r w:rsidR="00AD2897" w:rsidRPr="006E2183">
          <w:rPr>
            <w:rStyle w:val="Hipervnculo"/>
            <w:sz w:val="18"/>
            <w:szCs w:val="18"/>
          </w:rPr>
          <w:t>https://defiendevenezuela.org/wp-content/uploads/2023/11/A-HRC-WGAD-2023-54-Venezuela-Advance-Unedited-Version.pdf</w:t>
        </w:r>
      </w:hyperlink>
      <w:r w:rsidR="00AD2897" w:rsidRPr="006E2183">
        <w:rPr>
          <w:sz w:val="18"/>
          <w:szCs w:val="18"/>
        </w:rPr>
        <w:t xml:space="preserve"> </w:t>
      </w:r>
    </w:p>
  </w:footnote>
  <w:footnote w:id="18">
    <w:p w14:paraId="012641CC" w14:textId="21251E32" w:rsidR="00F9515B" w:rsidRPr="006E2183" w:rsidRDefault="00F9515B" w:rsidP="006E2183">
      <w:pPr>
        <w:pStyle w:val="Textonotapie"/>
        <w:jc w:val="both"/>
        <w:rPr>
          <w:sz w:val="18"/>
          <w:szCs w:val="18"/>
        </w:rPr>
      </w:pPr>
      <w:r w:rsidRPr="006E2183">
        <w:rPr>
          <w:rStyle w:val="Refdenotaalpie"/>
          <w:sz w:val="18"/>
          <w:szCs w:val="18"/>
        </w:rPr>
        <w:footnoteRef/>
      </w:r>
      <w:r w:rsidRPr="006E2183">
        <w:rPr>
          <w:sz w:val="18"/>
          <w:szCs w:val="18"/>
        </w:rPr>
        <w:t xml:space="preserve"> ONU, Comité para la Eliminación de todos los tipos de Discriminación Racial. Observación General </w:t>
      </w:r>
      <w:proofErr w:type="spellStart"/>
      <w:r w:rsidRPr="006E2183">
        <w:rPr>
          <w:sz w:val="18"/>
          <w:szCs w:val="18"/>
        </w:rPr>
        <w:t>N°</w:t>
      </w:r>
      <w:proofErr w:type="spellEnd"/>
      <w:r w:rsidRPr="006E2183">
        <w:rPr>
          <w:sz w:val="18"/>
          <w:szCs w:val="18"/>
        </w:rPr>
        <w:t xml:space="preserve"> 31. Ver más: </w:t>
      </w:r>
      <w:hyperlink r:id="rId15" w:history="1">
        <w:r w:rsidR="00FC34B6" w:rsidRPr="006E2183">
          <w:rPr>
            <w:rStyle w:val="Hipervnculo"/>
            <w:sz w:val="18"/>
            <w:szCs w:val="18"/>
          </w:rPr>
          <w:t>https://www.acnur.org/fileadmin/Documentos/BDL/2012/8463.pdf</w:t>
        </w:r>
      </w:hyperlink>
      <w:r w:rsidR="00FC34B6" w:rsidRPr="006E2183">
        <w:rPr>
          <w:sz w:val="18"/>
          <w:szCs w:val="18"/>
        </w:rPr>
        <w:t xml:space="preserve"> </w:t>
      </w:r>
    </w:p>
  </w:footnote>
  <w:footnote w:id="19">
    <w:p w14:paraId="341974FA" w14:textId="463B14E0" w:rsidR="005D0501" w:rsidRPr="006E2183" w:rsidRDefault="005D0501" w:rsidP="006E2183">
      <w:pPr>
        <w:spacing w:after="0" w:line="240" w:lineRule="auto"/>
        <w:jc w:val="both"/>
        <w:rPr>
          <w:rFonts w:ascii="Times New Roman" w:eastAsia="Times New Roman" w:hAnsi="Times New Roman" w:cs="Times New Roman"/>
          <w:sz w:val="18"/>
          <w:szCs w:val="18"/>
        </w:rPr>
      </w:pPr>
      <w:r w:rsidRPr="006E2183">
        <w:rPr>
          <w:rFonts w:ascii="Times New Roman" w:hAnsi="Times New Roman" w:cs="Times New Roman"/>
          <w:sz w:val="18"/>
          <w:szCs w:val="18"/>
          <w:vertAlign w:val="superscript"/>
        </w:rPr>
        <w:footnoteRef/>
      </w:r>
      <w:r w:rsidRPr="006E2183">
        <w:rPr>
          <w:rFonts w:ascii="Times New Roman" w:eastAsia="Times New Roman" w:hAnsi="Times New Roman" w:cs="Times New Roman"/>
          <w:sz w:val="18"/>
          <w:szCs w:val="18"/>
        </w:rPr>
        <w:t xml:space="preserve"> ONU. CEDAW. Recomendación General No. 25, sobre el artículo 4. 1, de la Convención contra Todas las Formas de Discriminación contra la Mujer. Recuperad</w:t>
      </w:r>
      <w:r w:rsidR="00CE41FE" w:rsidRPr="006E2183">
        <w:rPr>
          <w:rFonts w:ascii="Times New Roman" w:eastAsia="Times New Roman" w:hAnsi="Times New Roman" w:cs="Times New Roman"/>
          <w:sz w:val="18"/>
          <w:szCs w:val="18"/>
        </w:rPr>
        <w:t>o</w:t>
      </w:r>
      <w:r w:rsidRPr="006E2183">
        <w:rPr>
          <w:rFonts w:ascii="Times New Roman" w:eastAsia="Times New Roman" w:hAnsi="Times New Roman" w:cs="Times New Roman"/>
          <w:sz w:val="18"/>
          <w:szCs w:val="18"/>
        </w:rPr>
        <w:t xml:space="preserve"> en:  </w:t>
      </w:r>
      <w:hyperlink r:id="rId16" w:history="1">
        <w:r w:rsidR="00CE41FE" w:rsidRPr="006E2183">
          <w:rPr>
            <w:rStyle w:val="Hipervnculo"/>
            <w:rFonts w:ascii="Times New Roman" w:eastAsia="Times New Roman" w:hAnsi="Times New Roman" w:cs="Times New Roman"/>
            <w:sz w:val="18"/>
            <w:szCs w:val="18"/>
          </w:rPr>
          <w:t>https://www.un.org/womenwatch/daw/cedaw/recommendations/Generarecommendation%2025%20(English).pdf</w:t>
        </w:r>
      </w:hyperlink>
    </w:p>
  </w:footnote>
  <w:footnote w:id="20">
    <w:p w14:paraId="4FA977CE" w14:textId="77777777" w:rsidR="005D0501" w:rsidRPr="006E2183" w:rsidRDefault="005D0501" w:rsidP="006E2183">
      <w:pPr>
        <w:spacing w:after="0" w:line="240" w:lineRule="auto"/>
        <w:jc w:val="both"/>
        <w:rPr>
          <w:rFonts w:ascii="Times New Roman" w:eastAsia="Times New Roman" w:hAnsi="Times New Roman" w:cs="Times New Roman"/>
          <w:sz w:val="18"/>
          <w:szCs w:val="18"/>
        </w:rPr>
      </w:pPr>
      <w:r w:rsidRPr="006E2183">
        <w:rPr>
          <w:rFonts w:ascii="Times New Roman" w:hAnsi="Times New Roman" w:cs="Times New Roman"/>
          <w:sz w:val="18"/>
          <w:szCs w:val="18"/>
          <w:vertAlign w:val="superscript"/>
        </w:rPr>
        <w:footnoteRef/>
      </w:r>
      <w:r w:rsidRPr="006E2183">
        <w:rPr>
          <w:rFonts w:ascii="Times New Roman" w:hAnsi="Times New Roman" w:cs="Times New Roman"/>
          <w:sz w:val="18"/>
          <w:szCs w:val="18"/>
        </w:rPr>
        <w:t xml:space="preserve"> </w:t>
      </w:r>
      <w:r w:rsidRPr="006E2183">
        <w:rPr>
          <w:rFonts w:ascii="Times New Roman" w:eastAsia="Times New Roman" w:hAnsi="Times New Roman" w:cs="Times New Roman"/>
          <w:sz w:val="18"/>
          <w:szCs w:val="18"/>
        </w:rPr>
        <w:t xml:space="preserve">Nueva Sociedad. “Racismo y violencia de Estado en Venezuela”. NUSO </w:t>
      </w:r>
      <w:proofErr w:type="spellStart"/>
      <w:r w:rsidRPr="006E2183">
        <w:rPr>
          <w:rFonts w:ascii="Times New Roman" w:eastAsia="Times New Roman" w:hAnsi="Times New Roman" w:cs="Times New Roman"/>
          <w:sz w:val="18"/>
          <w:szCs w:val="18"/>
        </w:rPr>
        <w:t>Nº</w:t>
      </w:r>
      <w:proofErr w:type="spellEnd"/>
      <w:r w:rsidRPr="006E2183">
        <w:rPr>
          <w:rFonts w:ascii="Times New Roman" w:eastAsia="Times New Roman" w:hAnsi="Times New Roman" w:cs="Times New Roman"/>
          <w:sz w:val="18"/>
          <w:szCs w:val="18"/>
        </w:rPr>
        <w:t xml:space="preserve"> 289 / Septiembre - Octubre 2020, recuperado en: </w:t>
      </w:r>
      <w:hyperlink r:id="rId17">
        <w:r w:rsidRPr="006E2183">
          <w:rPr>
            <w:rFonts w:ascii="Times New Roman" w:eastAsia="Times New Roman" w:hAnsi="Times New Roman" w:cs="Times New Roman"/>
            <w:color w:val="1155CC"/>
            <w:sz w:val="18"/>
            <w:szCs w:val="18"/>
            <w:u w:val="single"/>
          </w:rPr>
          <w:t>https://nuso.org/articulo/racismo-y-violencia-de-estado-en-venezuela/</w:t>
        </w:r>
      </w:hyperlink>
      <w:r w:rsidRPr="006E2183">
        <w:rPr>
          <w:rFonts w:ascii="Times New Roman" w:eastAsia="Times New Roman" w:hAnsi="Times New Roman" w:cs="Times New Roman"/>
          <w:sz w:val="18"/>
          <w:szCs w:val="18"/>
        </w:rPr>
        <w:t xml:space="preserve"> </w:t>
      </w:r>
    </w:p>
  </w:footnote>
  <w:footnote w:id="21">
    <w:p w14:paraId="336603A3" w14:textId="77777777" w:rsidR="005D0501" w:rsidRPr="006E2183" w:rsidRDefault="005D0501" w:rsidP="006E2183">
      <w:pPr>
        <w:spacing w:after="0" w:line="240" w:lineRule="auto"/>
        <w:jc w:val="both"/>
        <w:rPr>
          <w:rFonts w:ascii="Times New Roman" w:eastAsia="Times New Roman" w:hAnsi="Times New Roman" w:cs="Times New Roman"/>
          <w:sz w:val="18"/>
          <w:szCs w:val="18"/>
        </w:rPr>
      </w:pPr>
      <w:r w:rsidRPr="006E2183">
        <w:rPr>
          <w:rFonts w:ascii="Times New Roman" w:hAnsi="Times New Roman" w:cs="Times New Roman"/>
          <w:sz w:val="18"/>
          <w:szCs w:val="18"/>
          <w:vertAlign w:val="superscript"/>
        </w:rPr>
        <w:footnoteRef/>
      </w:r>
      <w:r w:rsidRPr="006E2183">
        <w:rPr>
          <w:rFonts w:ascii="Times New Roman" w:eastAsia="Times New Roman" w:hAnsi="Times New Roman" w:cs="Times New Roman"/>
          <w:sz w:val="18"/>
          <w:szCs w:val="18"/>
        </w:rPr>
        <w:t xml:space="preserve"> Agenda Estado de Derecho “Homofobia de Estado en Venezuela: un paso hacia adelante, treinta y tres para atrás”, por: Victoria Capriles, de fecha 08 de Septiembre de 2023, recuperado en: </w:t>
      </w:r>
      <w:hyperlink r:id="rId18" w:anchor=":~:text=La%20homofobia%20institucional%20y%20social,sociedad%20m%C3%A1s%20inclusiva%20y%20tolerante">
        <w:r w:rsidRPr="006E2183">
          <w:rPr>
            <w:rFonts w:ascii="Times New Roman" w:eastAsia="Times New Roman" w:hAnsi="Times New Roman" w:cs="Times New Roman"/>
            <w:color w:val="1155CC"/>
            <w:sz w:val="18"/>
            <w:szCs w:val="18"/>
            <w:u w:val="single"/>
          </w:rPr>
          <w:t>https://agendaestadodederecho.com/homofobia-de-estado-en-venezuela/#:~:text=La%20homofobia%20institucional%20y%20social,sociedad%20m%C3%A1s%20inclusiva%20y%20tolerante</w:t>
        </w:r>
      </w:hyperlink>
      <w:r w:rsidRPr="006E2183">
        <w:rPr>
          <w:rFonts w:ascii="Times New Roman" w:eastAsia="Times New Roman" w:hAnsi="Times New Roman" w:cs="Times New Roman"/>
          <w:sz w:val="18"/>
          <w:szCs w:val="18"/>
        </w:rPr>
        <w:t xml:space="preserve">.. </w:t>
      </w:r>
    </w:p>
  </w:footnote>
  <w:footnote w:id="22">
    <w:p w14:paraId="6BA649F9" w14:textId="77777777" w:rsidR="005D0501" w:rsidRPr="006E2183" w:rsidRDefault="005D0501" w:rsidP="006E2183">
      <w:pPr>
        <w:spacing w:after="0" w:line="240" w:lineRule="auto"/>
        <w:jc w:val="both"/>
        <w:rPr>
          <w:rFonts w:ascii="Times New Roman" w:eastAsia="Times New Roman" w:hAnsi="Times New Roman" w:cs="Times New Roman"/>
          <w:sz w:val="18"/>
          <w:szCs w:val="18"/>
        </w:rPr>
      </w:pPr>
      <w:r w:rsidRPr="006E2183">
        <w:rPr>
          <w:rFonts w:ascii="Times New Roman" w:hAnsi="Times New Roman" w:cs="Times New Roman"/>
          <w:sz w:val="18"/>
          <w:szCs w:val="18"/>
          <w:vertAlign w:val="superscript"/>
        </w:rPr>
        <w:footnoteRef/>
      </w:r>
      <w:r w:rsidRPr="006E2183">
        <w:rPr>
          <w:rFonts w:ascii="Times New Roman" w:eastAsia="Times New Roman" w:hAnsi="Times New Roman" w:cs="Times New Roman"/>
          <w:sz w:val="18"/>
          <w:szCs w:val="18"/>
        </w:rPr>
        <w:t xml:space="preserve"> </w:t>
      </w:r>
      <w:bookmarkStart w:id="0" w:name="_Hlk170927581"/>
      <w:r w:rsidRPr="006E2183">
        <w:rPr>
          <w:rFonts w:ascii="Times New Roman" w:eastAsia="Times New Roman" w:hAnsi="Times New Roman" w:cs="Times New Roman"/>
          <w:sz w:val="18"/>
          <w:szCs w:val="18"/>
        </w:rPr>
        <w:t xml:space="preserve">El Observatorio Venezolano de Violencias LGBTIQ+. </w:t>
      </w:r>
      <w:bookmarkEnd w:id="0"/>
      <w:r w:rsidRPr="006E2183">
        <w:rPr>
          <w:rFonts w:ascii="Times New Roman" w:eastAsia="Times New Roman" w:hAnsi="Times New Roman" w:cs="Times New Roman"/>
          <w:sz w:val="18"/>
          <w:szCs w:val="18"/>
        </w:rPr>
        <w:t xml:space="preserve">“OVV LGBTIQ+ documentó 461 casos de violencia hacia personas LGBTIQ+ en 2023: la mitad fueron discursos discriminatorios que ocurrieron en un contexto de impunidad y homofobia de Estado-” de fecha 17 de mayo de 2024, Extraído de: </w:t>
      </w:r>
      <w:hyperlink r:id="rId19">
        <w:r w:rsidRPr="006E2183">
          <w:rPr>
            <w:rFonts w:ascii="Times New Roman" w:eastAsia="Times New Roman" w:hAnsi="Times New Roman" w:cs="Times New Roman"/>
            <w:color w:val="1155CC"/>
            <w:sz w:val="18"/>
            <w:szCs w:val="18"/>
            <w:u w:val="single"/>
          </w:rPr>
          <w:t>https://nomasdiscriminacion.org/notas-de-prensa/personas-lgbtiq-inf-2023/</w:t>
        </w:r>
      </w:hyperlink>
      <w:r w:rsidRPr="006E2183">
        <w:rPr>
          <w:rFonts w:ascii="Times New Roman" w:eastAsia="Times New Roman" w:hAnsi="Times New Roman" w:cs="Times New Roman"/>
          <w:sz w:val="18"/>
          <w:szCs w:val="18"/>
        </w:rPr>
        <w:t xml:space="preserve"> </w:t>
      </w:r>
    </w:p>
  </w:footnote>
  <w:footnote w:id="23">
    <w:p w14:paraId="6570B36A" w14:textId="17A71E7C" w:rsidR="005D0501" w:rsidRPr="006E2183" w:rsidRDefault="005D0501" w:rsidP="006E2183">
      <w:pPr>
        <w:spacing w:after="0" w:line="240" w:lineRule="auto"/>
        <w:jc w:val="both"/>
        <w:rPr>
          <w:rFonts w:ascii="Times New Roman" w:eastAsia="Times New Roman" w:hAnsi="Times New Roman" w:cs="Times New Roman"/>
          <w:sz w:val="18"/>
          <w:szCs w:val="18"/>
        </w:rPr>
      </w:pPr>
      <w:r w:rsidRPr="006E2183">
        <w:rPr>
          <w:rFonts w:ascii="Times New Roman" w:hAnsi="Times New Roman" w:cs="Times New Roman"/>
          <w:sz w:val="18"/>
          <w:szCs w:val="18"/>
          <w:vertAlign w:val="superscript"/>
        </w:rPr>
        <w:footnoteRef/>
      </w:r>
      <w:r w:rsidRPr="006E2183">
        <w:rPr>
          <w:rFonts w:ascii="Times New Roman" w:eastAsia="Times New Roman" w:hAnsi="Times New Roman" w:cs="Times New Roman"/>
          <w:sz w:val="18"/>
          <w:szCs w:val="18"/>
        </w:rPr>
        <w:t xml:space="preserve"> Las principales leyes que protegen formalmente a las personas LGBTQIA+ en Venezuela son Ley Orgánica sobre el Derecho de las Mujeres a una Vida Libre de Violencia, la Ley Constitucional contra el Odio, por la Convivencia Pacífica y la Tolerancia, y la Ley Orgánica del Registro Civil, sin embargo, no se existe información pública.</w:t>
      </w:r>
    </w:p>
  </w:footnote>
  <w:footnote w:id="24">
    <w:p w14:paraId="2F9FE152" w14:textId="77777777" w:rsidR="005D0501" w:rsidRPr="006E2183" w:rsidRDefault="005D0501" w:rsidP="006E2183">
      <w:pPr>
        <w:pStyle w:val="Textonotapie"/>
        <w:jc w:val="both"/>
        <w:rPr>
          <w:rFonts w:ascii="Times New Roman" w:hAnsi="Times New Roman" w:cs="Times New Roman"/>
          <w:sz w:val="18"/>
          <w:szCs w:val="18"/>
          <w:lang w:val="es-ES"/>
        </w:rPr>
      </w:pPr>
      <w:r w:rsidRPr="006E2183">
        <w:rPr>
          <w:rStyle w:val="Refdenotaalpie"/>
          <w:rFonts w:ascii="Times New Roman" w:hAnsi="Times New Roman" w:cs="Times New Roman"/>
          <w:sz w:val="18"/>
          <w:szCs w:val="18"/>
        </w:rPr>
        <w:footnoteRef/>
      </w:r>
      <w:r w:rsidRPr="006E2183">
        <w:rPr>
          <w:rFonts w:ascii="Times New Roman" w:hAnsi="Times New Roman" w:cs="Times New Roman"/>
          <w:sz w:val="18"/>
          <w:szCs w:val="18"/>
        </w:rPr>
        <w:t xml:space="preserve"> </w:t>
      </w:r>
      <w:r w:rsidRPr="006E2183">
        <w:rPr>
          <w:rFonts w:ascii="Times New Roman" w:eastAsia="Times New Roman" w:hAnsi="Times New Roman" w:cs="Times New Roman"/>
          <w:sz w:val="18"/>
          <w:szCs w:val="18"/>
        </w:rPr>
        <w:t xml:space="preserve">Observatorio Venezolano de Violencias LGBTIQ+. “¿Cuál es el estatus de </w:t>
      </w:r>
      <w:bookmarkStart w:id="2" w:name="_Hlk171021125"/>
      <w:r w:rsidRPr="006E2183">
        <w:rPr>
          <w:rFonts w:ascii="Times New Roman" w:eastAsia="Times New Roman" w:hAnsi="Times New Roman" w:cs="Times New Roman"/>
          <w:sz w:val="18"/>
          <w:szCs w:val="18"/>
        </w:rPr>
        <w:t xml:space="preserve">la Ley Contra Todo Tipo de Discriminación?” </w:t>
      </w:r>
      <w:bookmarkEnd w:id="2"/>
      <w:r w:rsidRPr="006E2183">
        <w:rPr>
          <w:rFonts w:ascii="Times New Roman" w:eastAsia="Times New Roman" w:hAnsi="Times New Roman" w:cs="Times New Roman"/>
          <w:sz w:val="18"/>
          <w:szCs w:val="18"/>
        </w:rPr>
        <w:t xml:space="preserve">de fecha 07 de agosto de 2023, recuperado en: </w:t>
      </w:r>
      <w:hyperlink r:id="rId20" w:history="1">
        <w:r w:rsidRPr="006E2183">
          <w:rPr>
            <w:rStyle w:val="Hipervnculo"/>
            <w:rFonts w:ascii="Times New Roman" w:eastAsia="Times New Roman" w:hAnsi="Times New Roman" w:cs="Times New Roman"/>
            <w:sz w:val="18"/>
            <w:szCs w:val="18"/>
          </w:rPr>
          <w:t>https://nomasdiscriminacion.org/lupa-ovv-lgbtiq/ley-contra-discriminacion/</w:t>
        </w:r>
      </w:hyperlink>
      <w:r w:rsidRPr="006E2183">
        <w:rPr>
          <w:rFonts w:ascii="Times New Roman" w:eastAsia="Times New Roman" w:hAnsi="Times New Roman" w:cs="Times New Roman"/>
          <w:sz w:val="18"/>
          <w:szCs w:val="18"/>
        </w:rPr>
        <w:t xml:space="preserve"> </w:t>
      </w:r>
    </w:p>
  </w:footnote>
  <w:footnote w:id="25">
    <w:p w14:paraId="2393CB47" w14:textId="77777777" w:rsidR="005D0501" w:rsidRPr="006E2183" w:rsidRDefault="005D0501" w:rsidP="006E2183">
      <w:pPr>
        <w:spacing w:after="0" w:line="240" w:lineRule="auto"/>
        <w:jc w:val="both"/>
        <w:rPr>
          <w:rFonts w:ascii="Times New Roman" w:eastAsia="Times New Roman" w:hAnsi="Times New Roman" w:cs="Times New Roman"/>
          <w:sz w:val="18"/>
          <w:szCs w:val="18"/>
        </w:rPr>
      </w:pPr>
      <w:r w:rsidRPr="006E2183">
        <w:rPr>
          <w:rFonts w:ascii="Times New Roman" w:hAnsi="Times New Roman" w:cs="Times New Roman"/>
          <w:sz w:val="18"/>
          <w:szCs w:val="18"/>
          <w:vertAlign w:val="superscript"/>
        </w:rPr>
        <w:footnoteRef/>
      </w:r>
      <w:r w:rsidRPr="006E2183">
        <w:rPr>
          <w:rFonts w:ascii="Times New Roman" w:eastAsia="Times New Roman" w:hAnsi="Times New Roman" w:cs="Times New Roman"/>
          <w:sz w:val="18"/>
          <w:szCs w:val="18"/>
        </w:rPr>
        <w:t xml:space="preserve"> NTN24. “Desfiguran el rostro de mujer trans en Maracaibo durante asalto” de fecha 09 de marzo de 2023, recuperado en: </w:t>
      </w:r>
      <w:hyperlink r:id="rId21">
        <w:r w:rsidRPr="006E2183">
          <w:rPr>
            <w:rFonts w:ascii="Times New Roman" w:eastAsia="Times New Roman" w:hAnsi="Times New Roman" w:cs="Times New Roman"/>
            <w:color w:val="1155CC"/>
            <w:sz w:val="18"/>
            <w:szCs w:val="18"/>
            <w:u w:val="single"/>
          </w:rPr>
          <w:t>https://www.ntn24.com/noticias-judicial/desfiguran-el-rostro-de-mujer-trans-en-maracaibo-durante-asalto-407580</w:t>
        </w:r>
      </w:hyperlink>
      <w:r w:rsidRPr="006E2183">
        <w:rPr>
          <w:rFonts w:ascii="Times New Roman" w:eastAsia="Times New Roman" w:hAnsi="Times New Roman" w:cs="Times New Roman"/>
          <w:sz w:val="18"/>
          <w:szCs w:val="18"/>
        </w:rPr>
        <w:t xml:space="preserve">. </w:t>
      </w:r>
    </w:p>
  </w:footnote>
  <w:footnote w:id="26">
    <w:p w14:paraId="77EA1704" w14:textId="77777777" w:rsidR="005D0501" w:rsidRPr="006E2183" w:rsidRDefault="005D0501" w:rsidP="006E2183">
      <w:pPr>
        <w:spacing w:after="0" w:line="240" w:lineRule="auto"/>
        <w:jc w:val="both"/>
        <w:rPr>
          <w:rFonts w:ascii="Times New Roman" w:eastAsia="Times New Roman" w:hAnsi="Times New Roman" w:cs="Times New Roman"/>
          <w:sz w:val="18"/>
          <w:szCs w:val="18"/>
        </w:rPr>
      </w:pPr>
      <w:r w:rsidRPr="006E2183">
        <w:rPr>
          <w:rFonts w:ascii="Times New Roman" w:hAnsi="Times New Roman" w:cs="Times New Roman"/>
          <w:sz w:val="18"/>
          <w:szCs w:val="18"/>
          <w:vertAlign w:val="superscript"/>
        </w:rPr>
        <w:footnoteRef/>
      </w:r>
      <w:r w:rsidRPr="006E2183">
        <w:rPr>
          <w:rFonts w:ascii="Times New Roman" w:eastAsia="Times New Roman" w:hAnsi="Times New Roman" w:cs="Times New Roman"/>
          <w:sz w:val="18"/>
          <w:szCs w:val="18"/>
        </w:rPr>
        <w:t xml:space="preserve">  El Panorama. “Asesinato de un travesti en el mercado Las Pulgas” de fecha 24 de abril de 2023, recuperado en: </w:t>
      </w:r>
      <w:hyperlink r:id="rId22">
        <w:r w:rsidRPr="006E2183">
          <w:rPr>
            <w:rFonts w:ascii="Times New Roman" w:eastAsia="Times New Roman" w:hAnsi="Times New Roman" w:cs="Times New Roman"/>
            <w:color w:val="1155CC"/>
            <w:sz w:val="18"/>
            <w:szCs w:val="18"/>
            <w:u w:val="single"/>
          </w:rPr>
          <w:t>https://panorama.com.ve/sucesos/asesinato-de-un-travesti-en-el-mercado-las-pulgas-20230424-1435.html</w:t>
        </w:r>
      </w:hyperlink>
      <w:r w:rsidRPr="006E2183">
        <w:rPr>
          <w:rFonts w:ascii="Times New Roman" w:eastAsia="Times New Roman" w:hAnsi="Times New Roman" w:cs="Times New Roman"/>
          <w:sz w:val="18"/>
          <w:szCs w:val="18"/>
        </w:rPr>
        <w:t xml:space="preserve">; y, Es con usted. “Le destrozaron la cabeza: asesinan a transexual en el mercado Las Pulgas” de fecha 25 de abril de 2023, recuperado en: </w:t>
      </w:r>
      <w:hyperlink r:id="rId23">
        <w:r w:rsidRPr="006E2183">
          <w:rPr>
            <w:rFonts w:ascii="Times New Roman" w:eastAsia="Times New Roman" w:hAnsi="Times New Roman" w:cs="Times New Roman"/>
            <w:color w:val="1155CC"/>
            <w:sz w:val="18"/>
            <w:szCs w:val="18"/>
            <w:u w:val="single"/>
          </w:rPr>
          <w:t>https://esconusted.com/sucesos/asesinan-a-transexual-en-el-mercado-las-pulgas/</w:t>
        </w:r>
      </w:hyperlink>
      <w:r w:rsidRPr="006E2183">
        <w:rPr>
          <w:rFonts w:ascii="Times New Roman" w:eastAsia="Times New Roman" w:hAnsi="Times New Roman" w:cs="Times New Roman"/>
          <w:sz w:val="18"/>
          <w:szCs w:val="18"/>
        </w:rPr>
        <w:t xml:space="preserve"> </w:t>
      </w:r>
    </w:p>
  </w:footnote>
  <w:footnote w:id="27">
    <w:p w14:paraId="6A81E571" w14:textId="77777777" w:rsidR="005D0501" w:rsidRPr="006E2183" w:rsidRDefault="005D0501" w:rsidP="006E2183">
      <w:pPr>
        <w:spacing w:line="240" w:lineRule="auto"/>
        <w:jc w:val="both"/>
        <w:rPr>
          <w:rFonts w:ascii="Times New Roman" w:eastAsia="Times New Roman" w:hAnsi="Times New Roman" w:cs="Times New Roman"/>
          <w:sz w:val="18"/>
          <w:szCs w:val="18"/>
        </w:rPr>
      </w:pPr>
      <w:r w:rsidRPr="006E2183">
        <w:rPr>
          <w:rFonts w:ascii="Times New Roman" w:hAnsi="Times New Roman" w:cs="Times New Roman"/>
          <w:sz w:val="18"/>
          <w:szCs w:val="18"/>
          <w:vertAlign w:val="superscript"/>
        </w:rPr>
        <w:footnoteRef/>
      </w:r>
      <w:r w:rsidRPr="006E2183">
        <w:rPr>
          <w:rFonts w:ascii="Times New Roman" w:eastAsia="Times New Roman" w:hAnsi="Times New Roman" w:cs="Times New Roman"/>
          <w:sz w:val="18"/>
          <w:szCs w:val="18"/>
        </w:rPr>
        <w:t xml:space="preserve"> El Diario. " Asesinaron a golpes a una mujer trans en el mercado de Las Pulgas en Maracaibo" de fecha 25 de abril de 2023, recuperado en: Asesinaron a golpes a una mujer trans en Maracaibo </w:t>
      </w:r>
      <w:hyperlink r:id="rId24">
        <w:r w:rsidRPr="006E2183">
          <w:rPr>
            <w:rFonts w:ascii="Times New Roman" w:eastAsia="Times New Roman" w:hAnsi="Times New Roman" w:cs="Times New Roman"/>
            <w:color w:val="1155CC"/>
            <w:sz w:val="18"/>
            <w:szCs w:val="18"/>
            <w:u w:val="single"/>
          </w:rPr>
          <w:t>https://eldiario.com/2023/04/25/asesinaron-mujer-trans-mercado-las-pulgas-en-maracaibo/</w:t>
        </w:r>
      </w:hyperlink>
      <w:r w:rsidRPr="006E2183">
        <w:rPr>
          <w:rFonts w:ascii="Times New Roman" w:eastAsia="Times New Roman" w:hAnsi="Times New Roman" w:cs="Times New Roman"/>
          <w:sz w:val="18"/>
          <w:szCs w:val="18"/>
        </w:rPr>
        <w:t xml:space="preserve"> ; La Voz. " Zulia: Asesinan a golpes a una mujer transgénero en el mercado Las Pulgas" de fecha 24 de abril, recuperado en: </w:t>
      </w:r>
      <w:hyperlink r:id="rId25">
        <w:r w:rsidRPr="006E2183">
          <w:rPr>
            <w:rFonts w:ascii="Times New Roman" w:eastAsia="Times New Roman" w:hAnsi="Times New Roman" w:cs="Times New Roman"/>
            <w:color w:val="1155CC"/>
            <w:sz w:val="18"/>
            <w:szCs w:val="18"/>
            <w:u w:val="single"/>
          </w:rPr>
          <w:t>https://diariolavoz.net/2023/04/24/zulia-asesinan-a-golpes-a-una-mujer-transgenero-en-el-mercado-las-pulgas/</w:t>
        </w:r>
      </w:hyperlink>
      <w:r w:rsidRPr="006E2183">
        <w:rPr>
          <w:rFonts w:ascii="Times New Roman" w:eastAsia="Times New Roman" w:hAnsi="Times New Roman" w:cs="Times New Roman"/>
          <w:sz w:val="18"/>
          <w:szCs w:val="18"/>
        </w:rPr>
        <w:t>.</w:t>
      </w:r>
    </w:p>
  </w:footnote>
  <w:footnote w:id="28">
    <w:p w14:paraId="144C1CF6" w14:textId="77777777" w:rsidR="005D0501" w:rsidRPr="006E2183" w:rsidRDefault="005D0501" w:rsidP="006E2183">
      <w:pPr>
        <w:spacing w:after="0" w:line="240" w:lineRule="auto"/>
        <w:jc w:val="both"/>
        <w:rPr>
          <w:rFonts w:ascii="Times New Roman" w:eastAsia="Times New Roman" w:hAnsi="Times New Roman" w:cs="Times New Roman"/>
          <w:sz w:val="18"/>
          <w:szCs w:val="18"/>
        </w:rPr>
      </w:pPr>
      <w:r w:rsidRPr="006E2183">
        <w:rPr>
          <w:rFonts w:ascii="Times New Roman" w:hAnsi="Times New Roman" w:cs="Times New Roman"/>
          <w:sz w:val="18"/>
          <w:szCs w:val="18"/>
          <w:vertAlign w:val="superscript"/>
        </w:rPr>
        <w:footnoteRef/>
      </w:r>
      <w:r w:rsidRPr="006E2183">
        <w:rPr>
          <w:rFonts w:ascii="Times New Roman" w:eastAsia="Times New Roman" w:hAnsi="Times New Roman" w:cs="Times New Roman"/>
          <w:sz w:val="18"/>
          <w:szCs w:val="18"/>
        </w:rPr>
        <w:t xml:space="preserve"> El Oriental. “Matan a transexual de un tiro en el corazón” de fecha 28 de noviembre de 2022, recuperado en: </w:t>
      </w:r>
      <w:hyperlink r:id="rId26">
        <w:r w:rsidRPr="006E2183">
          <w:rPr>
            <w:rFonts w:ascii="Times New Roman" w:eastAsia="Times New Roman" w:hAnsi="Times New Roman" w:cs="Times New Roman"/>
            <w:color w:val="1155CC"/>
            <w:sz w:val="18"/>
            <w:szCs w:val="18"/>
            <w:u w:val="single"/>
          </w:rPr>
          <w:t>https://elorientaldemonagas.com/matan-a-transexual-de-un-tiro-en-el-corazon/</w:t>
        </w:r>
      </w:hyperlink>
      <w:r w:rsidRPr="006E2183">
        <w:rPr>
          <w:rFonts w:ascii="Times New Roman" w:eastAsia="Times New Roman" w:hAnsi="Times New Roman" w:cs="Times New Roman"/>
          <w:sz w:val="18"/>
          <w:szCs w:val="18"/>
        </w:rPr>
        <w:t xml:space="preserve">; y, El Espectador de Caracas. “Asesinaron a transexual de un disparo en el corazón” de fecha 28 de noviembre de 2022, recuperado en:  </w:t>
      </w:r>
      <w:hyperlink r:id="rId27">
        <w:r w:rsidRPr="006E2183">
          <w:rPr>
            <w:rFonts w:ascii="Times New Roman" w:eastAsia="Times New Roman" w:hAnsi="Times New Roman" w:cs="Times New Roman"/>
            <w:color w:val="1155CC"/>
            <w:sz w:val="18"/>
            <w:szCs w:val="18"/>
            <w:u w:val="single"/>
          </w:rPr>
          <w:t>https://elespectadordecaracas.com/asesinaron-a-transexual-de-un-disparo-en-el-corazon/</w:t>
        </w:r>
      </w:hyperlink>
      <w:r w:rsidRPr="006E2183">
        <w:rPr>
          <w:rFonts w:ascii="Times New Roman" w:eastAsia="Times New Roman" w:hAnsi="Times New Roman" w:cs="Times New Roman"/>
          <w:sz w:val="18"/>
          <w:szCs w:val="18"/>
        </w:rPr>
        <w:t xml:space="preserve">. </w:t>
      </w:r>
    </w:p>
  </w:footnote>
  <w:footnote w:id="29">
    <w:p w14:paraId="46FFB4FA" w14:textId="77777777" w:rsidR="005D0501" w:rsidRPr="006E2183" w:rsidRDefault="005D0501" w:rsidP="006E2183">
      <w:pPr>
        <w:spacing w:after="0" w:line="240" w:lineRule="auto"/>
        <w:jc w:val="both"/>
        <w:rPr>
          <w:rFonts w:ascii="Times New Roman" w:eastAsia="Times New Roman" w:hAnsi="Times New Roman" w:cs="Times New Roman"/>
          <w:sz w:val="18"/>
          <w:szCs w:val="18"/>
        </w:rPr>
      </w:pPr>
      <w:r w:rsidRPr="006E2183">
        <w:rPr>
          <w:rFonts w:ascii="Times New Roman" w:hAnsi="Times New Roman" w:cs="Times New Roman"/>
          <w:sz w:val="18"/>
          <w:szCs w:val="18"/>
          <w:vertAlign w:val="superscript"/>
        </w:rPr>
        <w:footnoteRef/>
      </w:r>
      <w:r w:rsidRPr="006E2183">
        <w:rPr>
          <w:rFonts w:ascii="Times New Roman" w:eastAsia="Times New Roman" w:hAnsi="Times New Roman" w:cs="Times New Roman"/>
          <w:sz w:val="18"/>
          <w:szCs w:val="18"/>
        </w:rPr>
        <w:t xml:space="preserve"> El Nacional. “Asesinaron a una mujer trans en El Valle con 40 puñaladas” de fecha 11 de noviembre de 2023, recuperado en: </w:t>
      </w:r>
      <w:hyperlink r:id="rId28">
        <w:r w:rsidRPr="006E2183">
          <w:rPr>
            <w:rFonts w:ascii="Times New Roman" w:eastAsia="Times New Roman" w:hAnsi="Times New Roman" w:cs="Times New Roman"/>
            <w:color w:val="1155CC"/>
            <w:sz w:val="18"/>
            <w:szCs w:val="18"/>
            <w:u w:val="single"/>
          </w:rPr>
          <w:t>https://www.elnacional.com/venezuela/asesinaron-a-una-mujer-trans-en-el-valle-con-40-punaladas/</w:t>
        </w:r>
      </w:hyperlink>
      <w:r w:rsidRPr="006E2183">
        <w:rPr>
          <w:rFonts w:ascii="Times New Roman" w:eastAsia="Times New Roman" w:hAnsi="Times New Roman" w:cs="Times New Roman"/>
          <w:sz w:val="18"/>
          <w:szCs w:val="18"/>
        </w:rPr>
        <w:t xml:space="preserve"> </w:t>
      </w:r>
    </w:p>
  </w:footnote>
  <w:footnote w:id="30">
    <w:p w14:paraId="5ACEA9B8" w14:textId="77777777" w:rsidR="005D0501" w:rsidRPr="006E2183" w:rsidRDefault="005D0501" w:rsidP="006E2183">
      <w:pPr>
        <w:spacing w:after="0" w:line="240" w:lineRule="auto"/>
        <w:jc w:val="both"/>
        <w:rPr>
          <w:rFonts w:ascii="Times New Roman" w:eastAsia="Times New Roman" w:hAnsi="Times New Roman" w:cs="Times New Roman"/>
          <w:sz w:val="18"/>
          <w:szCs w:val="18"/>
        </w:rPr>
      </w:pPr>
      <w:r w:rsidRPr="006E2183">
        <w:rPr>
          <w:rFonts w:ascii="Times New Roman" w:hAnsi="Times New Roman" w:cs="Times New Roman"/>
          <w:sz w:val="18"/>
          <w:szCs w:val="18"/>
          <w:vertAlign w:val="superscript"/>
        </w:rPr>
        <w:footnoteRef/>
      </w:r>
      <w:r w:rsidRPr="006E2183">
        <w:rPr>
          <w:rFonts w:ascii="Times New Roman" w:eastAsia="Times New Roman" w:hAnsi="Times New Roman" w:cs="Times New Roman"/>
          <w:sz w:val="18"/>
          <w:szCs w:val="18"/>
        </w:rPr>
        <w:t xml:space="preserve"> Efecto Cocuyo. “Activistas LGBTI denuncian asesinato de dos mujeres trans en Venezuela” de fecha 13 de noviembre de 2023, recuperado en: </w:t>
      </w:r>
      <w:hyperlink r:id="rId29">
        <w:r w:rsidRPr="006E2183">
          <w:rPr>
            <w:rFonts w:ascii="Times New Roman" w:eastAsia="Times New Roman" w:hAnsi="Times New Roman" w:cs="Times New Roman"/>
            <w:color w:val="1155CC"/>
            <w:sz w:val="18"/>
            <w:szCs w:val="18"/>
            <w:u w:val="single"/>
          </w:rPr>
          <w:t>https://efectococuyo.com/la-humanidad/activistas-lgbti-denuncian-asesinato-de-dos-mujeres-trans-en-venezuela/</w:t>
        </w:r>
      </w:hyperlink>
      <w:r w:rsidRPr="006E2183">
        <w:rPr>
          <w:rFonts w:ascii="Times New Roman" w:eastAsia="Times New Roman" w:hAnsi="Times New Roman" w:cs="Times New Roman"/>
          <w:sz w:val="18"/>
          <w:szCs w:val="18"/>
        </w:rPr>
        <w:t xml:space="preserve"> </w:t>
      </w:r>
    </w:p>
  </w:footnote>
  <w:footnote w:id="31">
    <w:p w14:paraId="4551DBF3" w14:textId="77777777" w:rsidR="005D0501" w:rsidRPr="006E2183" w:rsidRDefault="005D0501" w:rsidP="006E2183">
      <w:pPr>
        <w:spacing w:after="0" w:line="240" w:lineRule="auto"/>
        <w:jc w:val="both"/>
        <w:rPr>
          <w:rFonts w:ascii="Times New Roman" w:eastAsia="Times New Roman" w:hAnsi="Times New Roman" w:cs="Times New Roman"/>
          <w:sz w:val="18"/>
          <w:szCs w:val="18"/>
        </w:rPr>
      </w:pPr>
      <w:r w:rsidRPr="006E2183">
        <w:rPr>
          <w:rFonts w:ascii="Times New Roman" w:hAnsi="Times New Roman" w:cs="Times New Roman"/>
          <w:sz w:val="18"/>
          <w:szCs w:val="18"/>
          <w:vertAlign w:val="superscript"/>
        </w:rPr>
        <w:footnoteRef/>
      </w:r>
      <w:r w:rsidRPr="006E2183">
        <w:rPr>
          <w:rFonts w:ascii="Times New Roman" w:eastAsia="Times New Roman" w:hAnsi="Times New Roman" w:cs="Times New Roman"/>
          <w:sz w:val="18"/>
          <w:szCs w:val="18"/>
        </w:rPr>
        <w:t xml:space="preserve"> Nueva Prensa Digital. “Desconocido mata a travesti de un tiro en la cabeza” de fecha 12 de noviembre de 2023, recuperado en: </w:t>
      </w:r>
      <w:hyperlink r:id="rId30">
        <w:r w:rsidRPr="006E2183">
          <w:rPr>
            <w:rFonts w:ascii="Times New Roman" w:eastAsia="Times New Roman" w:hAnsi="Times New Roman" w:cs="Times New Roman"/>
            <w:color w:val="1155CC"/>
            <w:sz w:val="18"/>
            <w:szCs w:val="18"/>
            <w:u w:val="single"/>
          </w:rPr>
          <w:t>https://soynuevaprensadigital.com/npd/desconocido-mata-a-travesti-de-un-tiro-en-la-cabeza/</w:t>
        </w:r>
      </w:hyperlink>
      <w:r w:rsidRPr="006E2183">
        <w:rPr>
          <w:rFonts w:ascii="Times New Roman" w:eastAsia="Times New Roman" w:hAnsi="Times New Roman" w:cs="Times New Roman"/>
          <w:sz w:val="18"/>
          <w:szCs w:val="18"/>
        </w:rPr>
        <w:t xml:space="preserve"> </w:t>
      </w:r>
    </w:p>
  </w:footnote>
  <w:footnote w:id="32">
    <w:p w14:paraId="706FC687" w14:textId="77777777" w:rsidR="005D0501" w:rsidRPr="006E2183" w:rsidRDefault="005D0501" w:rsidP="006E2183">
      <w:pPr>
        <w:spacing w:after="0" w:line="240" w:lineRule="auto"/>
        <w:jc w:val="both"/>
        <w:rPr>
          <w:rFonts w:ascii="Times New Roman" w:eastAsia="Times New Roman" w:hAnsi="Times New Roman" w:cs="Times New Roman"/>
          <w:sz w:val="18"/>
          <w:szCs w:val="18"/>
        </w:rPr>
      </w:pPr>
      <w:r w:rsidRPr="006E2183">
        <w:rPr>
          <w:rFonts w:ascii="Times New Roman" w:hAnsi="Times New Roman" w:cs="Times New Roman"/>
          <w:sz w:val="18"/>
          <w:szCs w:val="18"/>
          <w:vertAlign w:val="superscript"/>
        </w:rPr>
        <w:footnoteRef/>
      </w:r>
      <w:r w:rsidRPr="006E2183">
        <w:rPr>
          <w:rFonts w:ascii="Times New Roman" w:eastAsia="Times New Roman" w:hAnsi="Times New Roman" w:cs="Times New Roman"/>
          <w:sz w:val="18"/>
          <w:szCs w:val="18"/>
        </w:rPr>
        <w:t xml:space="preserve"> La verdad. " Violan y matan a travesti en el mercado Las Pulgas" de fecha 24 de abril de 2023, recuperado en: </w:t>
      </w:r>
      <w:hyperlink r:id="rId31">
        <w:r w:rsidRPr="006E2183">
          <w:rPr>
            <w:rFonts w:ascii="Times New Roman" w:eastAsia="Times New Roman" w:hAnsi="Times New Roman" w:cs="Times New Roman"/>
            <w:color w:val="1155CC"/>
            <w:sz w:val="18"/>
            <w:szCs w:val="18"/>
            <w:u w:val="single"/>
          </w:rPr>
          <w:t>https://www.laverdad.com/sucesos/211529-violan-y-matan-a-travesti-en-el-mercado-las-pulgas.html</w:t>
        </w:r>
      </w:hyperlink>
      <w:r w:rsidRPr="006E2183">
        <w:rPr>
          <w:rFonts w:ascii="Times New Roman" w:eastAsia="Times New Roman" w:hAnsi="Times New Roman" w:cs="Times New Roman"/>
          <w:sz w:val="18"/>
          <w:szCs w:val="18"/>
        </w:rPr>
        <w:t xml:space="preserve"> ; P. E ver: Twitter Crónica Policial: " Violan y matan a travesti en el mercado Las Pulgas. Se trata de un hombre de la etnia </w:t>
      </w:r>
      <w:proofErr w:type="spellStart"/>
      <w:r w:rsidRPr="006E2183">
        <w:rPr>
          <w:rFonts w:ascii="Times New Roman" w:eastAsia="Times New Roman" w:hAnsi="Times New Roman" w:cs="Times New Roman"/>
          <w:sz w:val="18"/>
          <w:szCs w:val="18"/>
        </w:rPr>
        <w:t>wayúu</w:t>
      </w:r>
      <w:proofErr w:type="spellEnd"/>
      <w:r w:rsidRPr="006E2183">
        <w:rPr>
          <w:rFonts w:ascii="Times New Roman" w:eastAsia="Times New Roman" w:hAnsi="Times New Roman" w:cs="Times New Roman"/>
          <w:sz w:val="18"/>
          <w:szCs w:val="18"/>
        </w:rPr>
        <w:t xml:space="preserve"> que trabajaba como vendedor informal en el centro de Maracaibo. Luego de ser violado, lo mataron a golpes." de fecha 24 de abril de 2023, recuperado en: </w:t>
      </w:r>
      <w:hyperlink r:id="rId32">
        <w:r w:rsidRPr="006E2183">
          <w:rPr>
            <w:rFonts w:ascii="Times New Roman" w:eastAsia="Times New Roman" w:hAnsi="Times New Roman" w:cs="Times New Roman"/>
            <w:color w:val="1155CC"/>
            <w:sz w:val="18"/>
            <w:szCs w:val="18"/>
            <w:u w:val="single"/>
          </w:rPr>
          <w:t>https://twitter.com/CronicaPolicial/status/1650631463287545859?s=20</w:t>
        </w:r>
      </w:hyperlink>
      <w:r w:rsidRPr="006E2183">
        <w:rPr>
          <w:rFonts w:ascii="Times New Roman" w:eastAsia="Times New Roman" w:hAnsi="Times New Roman" w:cs="Times New Roman"/>
          <w:sz w:val="18"/>
          <w:szCs w:val="18"/>
        </w:rPr>
        <w:t xml:space="preserve"> </w:t>
      </w:r>
    </w:p>
  </w:footnote>
  <w:footnote w:id="33">
    <w:p w14:paraId="0B200D4D" w14:textId="77777777" w:rsidR="005D0501" w:rsidRPr="006E2183" w:rsidRDefault="005D0501" w:rsidP="006E2183">
      <w:pPr>
        <w:spacing w:after="0" w:line="240" w:lineRule="auto"/>
        <w:jc w:val="both"/>
        <w:rPr>
          <w:rFonts w:ascii="Times New Roman" w:eastAsia="Times New Roman" w:hAnsi="Times New Roman" w:cs="Times New Roman"/>
          <w:sz w:val="18"/>
          <w:szCs w:val="18"/>
        </w:rPr>
      </w:pPr>
      <w:r w:rsidRPr="006E2183">
        <w:rPr>
          <w:rFonts w:ascii="Times New Roman" w:hAnsi="Times New Roman" w:cs="Times New Roman"/>
          <w:sz w:val="18"/>
          <w:szCs w:val="18"/>
          <w:vertAlign w:val="superscript"/>
        </w:rPr>
        <w:footnoteRef/>
      </w:r>
      <w:r w:rsidRPr="006E2183">
        <w:rPr>
          <w:rFonts w:ascii="Times New Roman" w:hAnsi="Times New Roman" w:cs="Times New Roman"/>
          <w:sz w:val="18"/>
          <w:szCs w:val="18"/>
        </w:rPr>
        <w:t xml:space="preserve"> </w:t>
      </w:r>
      <w:r w:rsidRPr="006E2183">
        <w:rPr>
          <w:rFonts w:ascii="Times New Roman" w:eastAsia="Times New Roman" w:hAnsi="Times New Roman" w:cs="Times New Roman"/>
          <w:sz w:val="18"/>
          <w:szCs w:val="18"/>
        </w:rPr>
        <w:t xml:space="preserve">ONU, Comité para la Eliminación de todos los tipos de Discriminación Racial. Observación General </w:t>
      </w:r>
      <w:proofErr w:type="spellStart"/>
      <w:r w:rsidRPr="006E2183">
        <w:rPr>
          <w:rFonts w:ascii="Times New Roman" w:eastAsia="Times New Roman" w:hAnsi="Times New Roman" w:cs="Times New Roman"/>
          <w:sz w:val="18"/>
          <w:szCs w:val="18"/>
        </w:rPr>
        <w:t>N°</w:t>
      </w:r>
      <w:proofErr w:type="spellEnd"/>
      <w:r w:rsidRPr="006E2183">
        <w:rPr>
          <w:rFonts w:ascii="Times New Roman" w:eastAsia="Times New Roman" w:hAnsi="Times New Roman" w:cs="Times New Roman"/>
          <w:sz w:val="18"/>
          <w:szCs w:val="18"/>
        </w:rPr>
        <w:t xml:space="preserve"> 31. </w:t>
      </w:r>
    </w:p>
  </w:footnote>
  <w:footnote w:id="34">
    <w:p w14:paraId="67AAF7F2" w14:textId="518912E5" w:rsidR="005D0501" w:rsidRPr="005D0501" w:rsidRDefault="005D0501" w:rsidP="006E2183">
      <w:pPr>
        <w:spacing w:after="0" w:line="240" w:lineRule="auto"/>
        <w:jc w:val="both"/>
        <w:rPr>
          <w:rFonts w:ascii="Times New Roman" w:eastAsia="Times New Roman" w:hAnsi="Times New Roman" w:cs="Times New Roman"/>
          <w:sz w:val="20"/>
          <w:szCs w:val="20"/>
        </w:rPr>
      </w:pPr>
      <w:r w:rsidRPr="006E2183">
        <w:rPr>
          <w:rFonts w:ascii="Times New Roman" w:hAnsi="Times New Roman" w:cs="Times New Roman"/>
          <w:sz w:val="18"/>
          <w:szCs w:val="18"/>
          <w:vertAlign w:val="superscript"/>
        </w:rPr>
        <w:footnoteRef/>
      </w:r>
      <w:r w:rsidRPr="006E2183">
        <w:rPr>
          <w:rFonts w:ascii="Times New Roman" w:eastAsia="Times New Roman" w:hAnsi="Times New Roman" w:cs="Times New Roman"/>
          <w:sz w:val="18"/>
          <w:szCs w:val="18"/>
        </w:rPr>
        <w:t xml:space="preserve"> Ídem.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6600"/>
      <w:gridCol w:w="2355"/>
    </w:tblGrid>
    <w:tr w:rsidR="152F040B" w14:paraId="6EBC6DB0" w14:textId="77777777" w:rsidTr="152F040B">
      <w:trPr>
        <w:trHeight w:val="300"/>
      </w:trPr>
      <w:tc>
        <w:tcPr>
          <w:tcW w:w="6600" w:type="dxa"/>
        </w:tcPr>
        <w:p w14:paraId="1ED84B64" w14:textId="6CE91867" w:rsidR="152F040B" w:rsidRDefault="152F040B" w:rsidP="152F040B">
          <w:pPr>
            <w:spacing w:after="0"/>
            <w:jc w:val="center"/>
            <w:rPr>
              <w:rFonts w:ascii="Bookman Old Style" w:eastAsia="Bookman Old Style" w:hAnsi="Bookman Old Style" w:cs="Bookman Old Style"/>
              <w:i/>
              <w:iCs/>
              <w:color w:val="000000" w:themeColor="text1"/>
              <w:sz w:val="20"/>
              <w:szCs w:val="20"/>
            </w:rPr>
          </w:pPr>
        </w:p>
        <w:p w14:paraId="44CA5AEE" w14:textId="0D4536EF" w:rsidR="152F040B" w:rsidRDefault="152F040B" w:rsidP="152F040B">
          <w:pPr>
            <w:rPr>
              <w:rFonts w:ascii="Bookman Old Style" w:eastAsia="Bookman Old Style" w:hAnsi="Bookman Old Style" w:cs="Bookman Old Style"/>
              <w:i/>
              <w:iCs/>
              <w:sz w:val="20"/>
              <w:szCs w:val="20"/>
            </w:rPr>
          </w:pPr>
          <w:r w:rsidRPr="152F040B">
            <w:rPr>
              <w:rFonts w:ascii="Bookman Old Style" w:eastAsia="Bookman Old Style" w:hAnsi="Bookman Old Style" w:cs="Bookman Old Style"/>
              <w:i/>
              <w:iCs/>
              <w:sz w:val="20"/>
              <w:szCs w:val="20"/>
            </w:rPr>
            <w:t>Informe Alternativo a la CERD sobre la situación de Venezuela</w:t>
          </w:r>
        </w:p>
        <w:p w14:paraId="0C61D3E1" w14:textId="63F66D40" w:rsidR="152F040B" w:rsidRDefault="152F040B" w:rsidP="152F040B">
          <w:pPr>
            <w:pStyle w:val="Encabezado"/>
            <w:ind w:left="-115"/>
            <w:rPr>
              <w:b/>
              <w:bCs/>
              <w:color w:val="0F4761" w:themeColor="accent1" w:themeShade="BF"/>
            </w:rPr>
          </w:pPr>
          <w:r w:rsidRPr="152F040B">
            <w:rPr>
              <w:b/>
              <w:bCs/>
              <w:color w:val="0F4761" w:themeColor="accent1" w:themeShade="BF"/>
            </w:rPr>
            <w:t>_________________________________________________________</w:t>
          </w:r>
        </w:p>
      </w:tc>
      <w:tc>
        <w:tcPr>
          <w:tcW w:w="2355" w:type="dxa"/>
        </w:tcPr>
        <w:p w14:paraId="2CF0054C" w14:textId="7C2E0583" w:rsidR="152F040B" w:rsidRDefault="152F040B" w:rsidP="152F040B">
          <w:pPr>
            <w:spacing w:after="0"/>
            <w:jc w:val="center"/>
          </w:pPr>
          <w:r>
            <w:rPr>
              <w:noProof/>
            </w:rPr>
            <w:drawing>
              <wp:inline distT="0" distB="0" distL="0" distR="0" wp14:anchorId="4EBB199F" wp14:editId="0CB9A28D">
                <wp:extent cx="895350" cy="550001"/>
                <wp:effectExtent l="0" t="0" r="0" b="0"/>
                <wp:docPr id="1844258716" name="Imagen 1844258716" descr="C:\Users\dvafe\Downloads\defiendevenezuela_logotip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895350" cy="550001"/>
                        </a:xfrm>
                        <a:prstGeom prst="rect">
                          <a:avLst/>
                        </a:prstGeom>
                      </pic:spPr>
                    </pic:pic>
                  </a:graphicData>
                </a:graphic>
              </wp:inline>
            </w:drawing>
          </w:r>
        </w:p>
        <w:p w14:paraId="2B429578" w14:textId="2225AADF" w:rsidR="152F040B" w:rsidRDefault="152F040B" w:rsidP="152F040B">
          <w:pPr>
            <w:pStyle w:val="Encabezado"/>
            <w:ind w:right="-115"/>
            <w:jc w:val="right"/>
          </w:pPr>
        </w:p>
      </w:tc>
    </w:tr>
  </w:tbl>
  <w:p w14:paraId="0B6F15F4" w14:textId="11B7383B" w:rsidR="152F040B" w:rsidRDefault="152F040B" w:rsidP="152F040B">
    <w:pPr>
      <w:pStyle w:val="Encabezado"/>
    </w:pPr>
  </w:p>
</w:hdr>
</file>

<file path=word/intelligence2.xml><?xml version="1.0" encoding="utf-8"?>
<int2:intelligence xmlns:int2="http://schemas.microsoft.com/office/intelligence/2020/intelligence" xmlns:oel="http://schemas.microsoft.com/office/2019/extlst">
  <int2:observations>
    <int2:textHash int2:hashCode="JAmnOW5XcXIjLM" int2:id="VNPf6Xf5">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651AEA"/>
    <w:multiLevelType w:val="hybridMultilevel"/>
    <w:tmpl w:val="6E5C1830"/>
    <w:lvl w:ilvl="0" w:tplc="200A0017">
      <w:start w:val="9"/>
      <w:numFmt w:val="lowerLetter"/>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 w15:restartNumberingAfterBreak="0">
    <w:nsid w:val="13E902B1"/>
    <w:multiLevelType w:val="multilevel"/>
    <w:tmpl w:val="D5022E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0743455"/>
    <w:multiLevelType w:val="multilevel"/>
    <w:tmpl w:val="D1FAE010"/>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 w15:restartNumberingAfterBreak="0">
    <w:nsid w:val="2B1A4909"/>
    <w:multiLevelType w:val="hybridMultilevel"/>
    <w:tmpl w:val="41FA68D4"/>
    <w:lvl w:ilvl="0" w:tplc="1A466DA8">
      <w:start w:val="2"/>
      <w:numFmt w:val="bullet"/>
      <w:lvlText w:val="-"/>
      <w:lvlJc w:val="left"/>
      <w:pPr>
        <w:ind w:left="720" w:hanging="360"/>
      </w:pPr>
      <w:rPr>
        <w:rFonts w:ascii="Times New Roman" w:eastAsiaTheme="minorEastAsia" w:hAnsi="Times New Roman" w:cs="Times New Roman"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4" w15:restartNumberingAfterBreak="0">
    <w:nsid w:val="325A6BC5"/>
    <w:multiLevelType w:val="hybridMultilevel"/>
    <w:tmpl w:val="53F09D26"/>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5" w15:restartNumberingAfterBreak="0">
    <w:nsid w:val="33DA019A"/>
    <w:multiLevelType w:val="hybridMultilevel"/>
    <w:tmpl w:val="4BAA2D04"/>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6" w15:restartNumberingAfterBreak="0">
    <w:nsid w:val="348D50EB"/>
    <w:multiLevelType w:val="hybridMultilevel"/>
    <w:tmpl w:val="34C03822"/>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7" w15:restartNumberingAfterBreak="0">
    <w:nsid w:val="3A021C19"/>
    <w:multiLevelType w:val="hybridMultilevel"/>
    <w:tmpl w:val="B04A8E3C"/>
    <w:lvl w:ilvl="0" w:tplc="74648194">
      <w:start w:val="2"/>
      <w:numFmt w:val="lowerLetter"/>
      <w:lvlText w:val="%1)"/>
      <w:lvlJc w:val="left"/>
      <w:pPr>
        <w:ind w:left="720" w:hanging="360"/>
      </w:pPr>
      <w:rPr>
        <w:rFonts w:hint="default"/>
        <w:b/>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8" w15:restartNumberingAfterBreak="0">
    <w:nsid w:val="40067ABB"/>
    <w:multiLevelType w:val="hybridMultilevel"/>
    <w:tmpl w:val="6D98C902"/>
    <w:lvl w:ilvl="0" w:tplc="F7C04B72">
      <w:numFmt w:val="bullet"/>
      <w:lvlText w:val="-"/>
      <w:lvlJc w:val="left"/>
      <w:pPr>
        <w:ind w:left="720" w:hanging="360"/>
      </w:pPr>
      <w:rPr>
        <w:rFonts w:ascii="Calibri" w:eastAsiaTheme="minorHAnsi" w:hAnsi="Calibri" w:cs="Calibri"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9" w15:restartNumberingAfterBreak="0">
    <w:nsid w:val="494E78E2"/>
    <w:multiLevelType w:val="hybridMultilevel"/>
    <w:tmpl w:val="7A36FEFC"/>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0" w15:restartNumberingAfterBreak="0">
    <w:nsid w:val="4C9F47C9"/>
    <w:multiLevelType w:val="hybridMultilevel"/>
    <w:tmpl w:val="C6D2054E"/>
    <w:lvl w:ilvl="0" w:tplc="FFFFFFFF">
      <w:start w:val="1"/>
      <w:numFmt w:val="low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4E4E3919"/>
    <w:multiLevelType w:val="hybridMultilevel"/>
    <w:tmpl w:val="A99E8BB2"/>
    <w:lvl w:ilvl="0" w:tplc="A44C8638">
      <w:start w:val="1"/>
      <w:numFmt w:val="upperLetter"/>
      <w:lvlText w:val="%1)"/>
      <w:lvlJc w:val="left"/>
      <w:pPr>
        <w:ind w:left="720" w:hanging="360"/>
      </w:pPr>
      <w:rPr>
        <w:rFonts w:hint="default"/>
        <w:b/>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2" w15:restartNumberingAfterBreak="0">
    <w:nsid w:val="514D4056"/>
    <w:multiLevelType w:val="multilevel"/>
    <w:tmpl w:val="A9B659D4"/>
    <w:lvl w:ilvl="0">
      <w:start w:val="1"/>
      <w:numFmt w:val="decimal"/>
      <w:lvlText w:val="%1"/>
      <w:lvlJc w:val="left"/>
      <w:pPr>
        <w:ind w:left="480" w:hanging="480"/>
      </w:pPr>
      <w:rPr>
        <w:rFonts w:hint="default"/>
        <w:b/>
      </w:rPr>
    </w:lvl>
    <w:lvl w:ilvl="1">
      <w:start w:val="2"/>
      <w:numFmt w:val="decimal"/>
      <w:lvlText w:val="%1.%2"/>
      <w:lvlJc w:val="left"/>
      <w:pPr>
        <w:ind w:left="1020" w:hanging="480"/>
      </w:pPr>
      <w:rPr>
        <w:rFonts w:hint="default"/>
        <w:b/>
      </w:rPr>
    </w:lvl>
    <w:lvl w:ilvl="2">
      <w:start w:val="2"/>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13" w15:restartNumberingAfterBreak="0">
    <w:nsid w:val="58EF146B"/>
    <w:multiLevelType w:val="hybridMultilevel"/>
    <w:tmpl w:val="7CC05416"/>
    <w:lvl w:ilvl="0" w:tplc="88B068A8">
      <w:start w:val="1"/>
      <w:numFmt w:val="lowerRoman"/>
      <w:lvlText w:val="%1)"/>
      <w:lvlJc w:val="left"/>
      <w:pPr>
        <w:ind w:left="1080" w:hanging="72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4" w15:restartNumberingAfterBreak="0">
    <w:nsid w:val="5AA66321"/>
    <w:multiLevelType w:val="multilevel"/>
    <w:tmpl w:val="710065B4"/>
    <w:lvl w:ilvl="0">
      <w:start w:val="1"/>
      <w:numFmt w:val="decimal"/>
      <w:lvlText w:val="%1"/>
      <w:lvlJc w:val="left"/>
      <w:pPr>
        <w:ind w:left="480" w:hanging="480"/>
      </w:pPr>
      <w:rPr>
        <w:rFonts w:hint="default"/>
        <w:b/>
      </w:rPr>
    </w:lvl>
    <w:lvl w:ilvl="1">
      <w:start w:val="1"/>
      <w:numFmt w:val="decimal"/>
      <w:lvlText w:val="%1.%2"/>
      <w:lvlJc w:val="left"/>
      <w:pPr>
        <w:ind w:left="1020" w:hanging="480"/>
      </w:pPr>
      <w:rPr>
        <w:rFonts w:hint="default"/>
        <w:b/>
      </w:rPr>
    </w:lvl>
    <w:lvl w:ilvl="2">
      <w:start w:val="2"/>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15" w15:restartNumberingAfterBreak="0">
    <w:nsid w:val="607E7AA7"/>
    <w:multiLevelType w:val="multilevel"/>
    <w:tmpl w:val="67BC25B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628E328F"/>
    <w:multiLevelType w:val="multilevel"/>
    <w:tmpl w:val="C1F69C3C"/>
    <w:lvl w:ilvl="0">
      <w:start w:val="2"/>
      <w:numFmt w:val="decimal"/>
      <w:lvlText w:val="%1."/>
      <w:lvlJc w:val="left"/>
      <w:pPr>
        <w:ind w:left="360" w:hanging="360"/>
      </w:pPr>
      <w:rPr>
        <w:rFonts w:hint="default"/>
        <w:b/>
      </w:rPr>
    </w:lvl>
    <w:lvl w:ilvl="1">
      <w:start w:val="1"/>
      <w:numFmt w:val="decimal"/>
      <w:lvlText w:val="%1.%2."/>
      <w:lvlJc w:val="left"/>
      <w:pPr>
        <w:ind w:left="1800" w:hanging="360"/>
      </w:pPr>
      <w:rPr>
        <w:rFonts w:hint="default"/>
        <w:b/>
      </w:rPr>
    </w:lvl>
    <w:lvl w:ilvl="2">
      <w:start w:val="1"/>
      <w:numFmt w:val="decimal"/>
      <w:lvlText w:val="%1.%2.%3."/>
      <w:lvlJc w:val="left"/>
      <w:pPr>
        <w:ind w:left="3600" w:hanging="720"/>
      </w:pPr>
      <w:rPr>
        <w:rFonts w:hint="default"/>
        <w:b/>
      </w:rPr>
    </w:lvl>
    <w:lvl w:ilvl="3">
      <w:start w:val="1"/>
      <w:numFmt w:val="decimal"/>
      <w:lvlText w:val="%1.%2.%3.%4."/>
      <w:lvlJc w:val="left"/>
      <w:pPr>
        <w:ind w:left="5040" w:hanging="720"/>
      </w:pPr>
      <w:rPr>
        <w:rFonts w:hint="default"/>
        <w:b/>
      </w:rPr>
    </w:lvl>
    <w:lvl w:ilvl="4">
      <w:start w:val="1"/>
      <w:numFmt w:val="decimal"/>
      <w:lvlText w:val="%1.%2.%3.%4.%5."/>
      <w:lvlJc w:val="left"/>
      <w:pPr>
        <w:ind w:left="6840" w:hanging="1080"/>
      </w:pPr>
      <w:rPr>
        <w:rFonts w:hint="default"/>
        <w:b/>
      </w:rPr>
    </w:lvl>
    <w:lvl w:ilvl="5">
      <w:start w:val="1"/>
      <w:numFmt w:val="decimal"/>
      <w:lvlText w:val="%1.%2.%3.%4.%5.%6."/>
      <w:lvlJc w:val="left"/>
      <w:pPr>
        <w:ind w:left="8280" w:hanging="1080"/>
      </w:pPr>
      <w:rPr>
        <w:rFonts w:hint="default"/>
        <w:b/>
      </w:rPr>
    </w:lvl>
    <w:lvl w:ilvl="6">
      <w:start w:val="1"/>
      <w:numFmt w:val="decimal"/>
      <w:lvlText w:val="%1.%2.%3.%4.%5.%6.%7."/>
      <w:lvlJc w:val="left"/>
      <w:pPr>
        <w:ind w:left="10080" w:hanging="1440"/>
      </w:pPr>
      <w:rPr>
        <w:rFonts w:hint="default"/>
        <w:b/>
      </w:rPr>
    </w:lvl>
    <w:lvl w:ilvl="7">
      <w:start w:val="1"/>
      <w:numFmt w:val="decimal"/>
      <w:lvlText w:val="%1.%2.%3.%4.%5.%6.%7.%8."/>
      <w:lvlJc w:val="left"/>
      <w:pPr>
        <w:ind w:left="11520" w:hanging="1440"/>
      </w:pPr>
      <w:rPr>
        <w:rFonts w:hint="default"/>
        <w:b/>
      </w:rPr>
    </w:lvl>
    <w:lvl w:ilvl="8">
      <w:start w:val="1"/>
      <w:numFmt w:val="decimal"/>
      <w:lvlText w:val="%1.%2.%3.%4.%5.%6.%7.%8.%9."/>
      <w:lvlJc w:val="left"/>
      <w:pPr>
        <w:ind w:left="13320" w:hanging="1800"/>
      </w:pPr>
      <w:rPr>
        <w:rFonts w:hint="default"/>
        <w:b/>
      </w:rPr>
    </w:lvl>
  </w:abstractNum>
  <w:abstractNum w:abstractNumId="17" w15:restartNumberingAfterBreak="0">
    <w:nsid w:val="68AB4771"/>
    <w:multiLevelType w:val="hybridMultilevel"/>
    <w:tmpl w:val="F6884248"/>
    <w:lvl w:ilvl="0" w:tplc="B946259A">
      <w:start w:val="1"/>
      <w:numFmt w:val="lowerRoman"/>
      <w:lvlText w:val="(%1)"/>
      <w:lvlJc w:val="left"/>
      <w:pPr>
        <w:ind w:left="1440" w:hanging="720"/>
      </w:pPr>
      <w:rPr>
        <w:rFonts w:hint="default"/>
      </w:rPr>
    </w:lvl>
    <w:lvl w:ilvl="1" w:tplc="200A0019" w:tentative="1">
      <w:start w:val="1"/>
      <w:numFmt w:val="lowerLetter"/>
      <w:lvlText w:val="%2."/>
      <w:lvlJc w:val="left"/>
      <w:pPr>
        <w:ind w:left="1800" w:hanging="360"/>
      </w:pPr>
    </w:lvl>
    <w:lvl w:ilvl="2" w:tplc="200A001B" w:tentative="1">
      <w:start w:val="1"/>
      <w:numFmt w:val="lowerRoman"/>
      <w:lvlText w:val="%3."/>
      <w:lvlJc w:val="right"/>
      <w:pPr>
        <w:ind w:left="2520" w:hanging="180"/>
      </w:pPr>
    </w:lvl>
    <w:lvl w:ilvl="3" w:tplc="200A000F" w:tentative="1">
      <w:start w:val="1"/>
      <w:numFmt w:val="decimal"/>
      <w:lvlText w:val="%4."/>
      <w:lvlJc w:val="left"/>
      <w:pPr>
        <w:ind w:left="3240" w:hanging="360"/>
      </w:pPr>
    </w:lvl>
    <w:lvl w:ilvl="4" w:tplc="200A0019" w:tentative="1">
      <w:start w:val="1"/>
      <w:numFmt w:val="lowerLetter"/>
      <w:lvlText w:val="%5."/>
      <w:lvlJc w:val="left"/>
      <w:pPr>
        <w:ind w:left="3960" w:hanging="360"/>
      </w:pPr>
    </w:lvl>
    <w:lvl w:ilvl="5" w:tplc="200A001B" w:tentative="1">
      <w:start w:val="1"/>
      <w:numFmt w:val="lowerRoman"/>
      <w:lvlText w:val="%6."/>
      <w:lvlJc w:val="right"/>
      <w:pPr>
        <w:ind w:left="4680" w:hanging="180"/>
      </w:pPr>
    </w:lvl>
    <w:lvl w:ilvl="6" w:tplc="200A000F" w:tentative="1">
      <w:start w:val="1"/>
      <w:numFmt w:val="decimal"/>
      <w:lvlText w:val="%7."/>
      <w:lvlJc w:val="left"/>
      <w:pPr>
        <w:ind w:left="5400" w:hanging="360"/>
      </w:pPr>
    </w:lvl>
    <w:lvl w:ilvl="7" w:tplc="200A0019" w:tentative="1">
      <w:start w:val="1"/>
      <w:numFmt w:val="lowerLetter"/>
      <w:lvlText w:val="%8."/>
      <w:lvlJc w:val="left"/>
      <w:pPr>
        <w:ind w:left="6120" w:hanging="360"/>
      </w:pPr>
    </w:lvl>
    <w:lvl w:ilvl="8" w:tplc="200A001B" w:tentative="1">
      <w:start w:val="1"/>
      <w:numFmt w:val="lowerRoman"/>
      <w:lvlText w:val="%9."/>
      <w:lvlJc w:val="right"/>
      <w:pPr>
        <w:ind w:left="6840" w:hanging="180"/>
      </w:pPr>
    </w:lvl>
  </w:abstractNum>
  <w:abstractNum w:abstractNumId="18" w15:restartNumberingAfterBreak="0">
    <w:nsid w:val="69E25339"/>
    <w:multiLevelType w:val="hybridMultilevel"/>
    <w:tmpl w:val="AF3E5BF2"/>
    <w:lvl w:ilvl="0" w:tplc="CD642EAA">
      <w:start w:val="9"/>
      <w:numFmt w:val="upperLetter"/>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9" w15:restartNumberingAfterBreak="0">
    <w:nsid w:val="6A8B37B4"/>
    <w:multiLevelType w:val="hybridMultilevel"/>
    <w:tmpl w:val="3DF66780"/>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0" w15:restartNumberingAfterBreak="0">
    <w:nsid w:val="7B3660E6"/>
    <w:multiLevelType w:val="hybridMultilevel"/>
    <w:tmpl w:val="C3622F8A"/>
    <w:lvl w:ilvl="0" w:tplc="455096BA">
      <w:start w:val="1"/>
      <w:numFmt w:val="decimal"/>
      <w:lvlText w:val="%1."/>
      <w:lvlJc w:val="left"/>
      <w:pPr>
        <w:ind w:left="720" w:hanging="360"/>
      </w:pPr>
    </w:lvl>
    <w:lvl w:ilvl="1" w:tplc="D95ADC52">
      <w:start w:val="1"/>
      <w:numFmt w:val="lowerLetter"/>
      <w:lvlText w:val="%2."/>
      <w:lvlJc w:val="left"/>
      <w:pPr>
        <w:ind w:left="1440" w:hanging="360"/>
      </w:pPr>
    </w:lvl>
    <w:lvl w:ilvl="2" w:tplc="BD24AD12">
      <w:start w:val="1"/>
      <w:numFmt w:val="lowerRoman"/>
      <w:lvlText w:val="%3."/>
      <w:lvlJc w:val="right"/>
      <w:pPr>
        <w:ind w:left="2160" w:hanging="180"/>
      </w:pPr>
    </w:lvl>
    <w:lvl w:ilvl="3" w:tplc="06DC764E">
      <w:start w:val="1"/>
      <w:numFmt w:val="decimal"/>
      <w:lvlText w:val="%4."/>
      <w:lvlJc w:val="left"/>
      <w:pPr>
        <w:ind w:left="2880" w:hanging="360"/>
      </w:pPr>
    </w:lvl>
    <w:lvl w:ilvl="4" w:tplc="03F8856A">
      <w:start w:val="1"/>
      <w:numFmt w:val="lowerLetter"/>
      <w:lvlText w:val="%5."/>
      <w:lvlJc w:val="left"/>
      <w:pPr>
        <w:ind w:left="3600" w:hanging="360"/>
      </w:pPr>
    </w:lvl>
    <w:lvl w:ilvl="5" w:tplc="D304BDE8">
      <w:start w:val="1"/>
      <w:numFmt w:val="lowerRoman"/>
      <w:lvlText w:val="%6."/>
      <w:lvlJc w:val="right"/>
      <w:pPr>
        <w:ind w:left="4320" w:hanging="180"/>
      </w:pPr>
    </w:lvl>
    <w:lvl w:ilvl="6" w:tplc="1DA6D6CE">
      <w:start w:val="1"/>
      <w:numFmt w:val="decimal"/>
      <w:lvlText w:val="%7."/>
      <w:lvlJc w:val="left"/>
      <w:pPr>
        <w:ind w:left="5040" w:hanging="360"/>
      </w:pPr>
    </w:lvl>
    <w:lvl w:ilvl="7" w:tplc="22B61C12">
      <w:start w:val="1"/>
      <w:numFmt w:val="lowerLetter"/>
      <w:lvlText w:val="%8."/>
      <w:lvlJc w:val="left"/>
      <w:pPr>
        <w:ind w:left="5760" w:hanging="360"/>
      </w:pPr>
    </w:lvl>
    <w:lvl w:ilvl="8" w:tplc="206C5008">
      <w:start w:val="1"/>
      <w:numFmt w:val="lowerRoman"/>
      <w:lvlText w:val="%9."/>
      <w:lvlJc w:val="right"/>
      <w:pPr>
        <w:ind w:left="6480" w:hanging="180"/>
      </w:pPr>
    </w:lvl>
  </w:abstractNum>
  <w:num w:numId="1" w16cid:durableId="1736968544">
    <w:abstractNumId w:val="20"/>
  </w:num>
  <w:num w:numId="2" w16cid:durableId="857550081">
    <w:abstractNumId w:val="8"/>
  </w:num>
  <w:num w:numId="3" w16cid:durableId="2147119005">
    <w:abstractNumId w:val="15"/>
  </w:num>
  <w:num w:numId="4" w16cid:durableId="131483512">
    <w:abstractNumId w:val="16"/>
  </w:num>
  <w:num w:numId="5" w16cid:durableId="1071123439">
    <w:abstractNumId w:val="3"/>
  </w:num>
  <w:num w:numId="6" w16cid:durableId="563567456">
    <w:abstractNumId w:val="2"/>
  </w:num>
  <w:num w:numId="7" w16cid:durableId="1186869720">
    <w:abstractNumId w:val="17"/>
  </w:num>
  <w:num w:numId="8" w16cid:durableId="603268092">
    <w:abstractNumId w:val="5"/>
  </w:num>
  <w:num w:numId="9" w16cid:durableId="1782260305">
    <w:abstractNumId w:val="4"/>
  </w:num>
  <w:num w:numId="10" w16cid:durableId="290286269">
    <w:abstractNumId w:val="6"/>
  </w:num>
  <w:num w:numId="11" w16cid:durableId="689797016">
    <w:abstractNumId w:val="9"/>
  </w:num>
  <w:num w:numId="12" w16cid:durableId="416096910">
    <w:abstractNumId w:val="19"/>
  </w:num>
  <w:num w:numId="13" w16cid:durableId="92476799">
    <w:abstractNumId w:val="1"/>
  </w:num>
  <w:num w:numId="14" w16cid:durableId="116947244">
    <w:abstractNumId w:val="14"/>
  </w:num>
  <w:num w:numId="15" w16cid:durableId="521094183">
    <w:abstractNumId w:val="10"/>
  </w:num>
  <w:num w:numId="16" w16cid:durableId="1348213548">
    <w:abstractNumId w:val="12"/>
  </w:num>
  <w:num w:numId="17" w16cid:durableId="1174611728">
    <w:abstractNumId w:val="11"/>
  </w:num>
  <w:num w:numId="18" w16cid:durableId="1971277296">
    <w:abstractNumId w:val="7"/>
  </w:num>
  <w:num w:numId="19" w16cid:durableId="970131501">
    <w:abstractNumId w:val="13"/>
  </w:num>
  <w:num w:numId="20" w16cid:durableId="714239996">
    <w:abstractNumId w:val="18"/>
  </w:num>
  <w:num w:numId="21" w16cid:durableId="154146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C6FD46"/>
    <w:rsid w:val="000008FB"/>
    <w:rsid w:val="000047B1"/>
    <w:rsid w:val="00014221"/>
    <w:rsid w:val="000226EA"/>
    <w:rsid w:val="00026819"/>
    <w:rsid w:val="00031D5F"/>
    <w:rsid w:val="00041CDB"/>
    <w:rsid w:val="00045BA3"/>
    <w:rsid w:val="000513F9"/>
    <w:rsid w:val="0005599B"/>
    <w:rsid w:val="00061C63"/>
    <w:rsid w:val="00063F56"/>
    <w:rsid w:val="0006735E"/>
    <w:rsid w:val="000704EF"/>
    <w:rsid w:val="00072147"/>
    <w:rsid w:val="0007335F"/>
    <w:rsid w:val="0007767A"/>
    <w:rsid w:val="00077737"/>
    <w:rsid w:val="000817A9"/>
    <w:rsid w:val="00092F2B"/>
    <w:rsid w:val="000A1CB9"/>
    <w:rsid w:val="000A7F49"/>
    <w:rsid w:val="000B3BF6"/>
    <w:rsid w:val="000B6705"/>
    <w:rsid w:val="000B7048"/>
    <w:rsid w:val="000C34F7"/>
    <w:rsid w:val="000D13C5"/>
    <w:rsid w:val="000D3A7D"/>
    <w:rsid w:val="000D6BEA"/>
    <w:rsid w:val="000E6256"/>
    <w:rsid w:val="000F1D17"/>
    <w:rsid w:val="000F76E8"/>
    <w:rsid w:val="00105BE3"/>
    <w:rsid w:val="00106487"/>
    <w:rsid w:val="00110B69"/>
    <w:rsid w:val="00114BEC"/>
    <w:rsid w:val="00124CB2"/>
    <w:rsid w:val="00126945"/>
    <w:rsid w:val="001278A1"/>
    <w:rsid w:val="001322DB"/>
    <w:rsid w:val="00136883"/>
    <w:rsid w:val="0014480E"/>
    <w:rsid w:val="001448AA"/>
    <w:rsid w:val="00144FBB"/>
    <w:rsid w:val="00145A13"/>
    <w:rsid w:val="00161841"/>
    <w:rsid w:val="00162DDA"/>
    <w:rsid w:val="00165D3D"/>
    <w:rsid w:val="001701C6"/>
    <w:rsid w:val="0017270D"/>
    <w:rsid w:val="001731D3"/>
    <w:rsid w:val="001734EF"/>
    <w:rsid w:val="00187D00"/>
    <w:rsid w:val="00193E68"/>
    <w:rsid w:val="00197058"/>
    <w:rsid w:val="001B5B1F"/>
    <w:rsid w:val="001C17F7"/>
    <w:rsid w:val="001C487C"/>
    <w:rsid w:val="001C6687"/>
    <w:rsid w:val="001C689E"/>
    <w:rsid w:val="001C708B"/>
    <w:rsid w:val="001D04C8"/>
    <w:rsid w:val="001D15F2"/>
    <w:rsid w:val="001D254C"/>
    <w:rsid w:val="001D4A16"/>
    <w:rsid w:val="001F6974"/>
    <w:rsid w:val="00206A97"/>
    <w:rsid w:val="00210E3B"/>
    <w:rsid w:val="00221F13"/>
    <w:rsid w:val="00227183"/>
    <w:rsid w:val="00227297"/>
    <w:rsid w:val="00233AD7"/>
    <w:rsid w:val="002432D7"/>
    <w:rsid w:val="00253B12"/>
    <w:rsid w:val="002606FF"/>
    <w:rsid w:val="002742E8"/>
    <w:rsid w:val="002805CD"/>
    <w:rsid w:val="00282267"/>
    <w:rsid w:val="00287F56"/>
    <w:rsid w:val="002926C1"/>
    <w:rsid w:val="002B196D"/>
    <w:rsid w:val="002B544E"/>
    <w:rsid w:val="002B717C"/>
    <w:rsid w:val="002C0F55"/>
    <w:rsid w:val="002C6B33"/>
    <w:rsid w:val="002E0906"/>
    <w:rsid w:val="003047B8"/>
    <w:rsid w:val="00307E4B"/>
    <w:rsid w:val="003110CB"/>
    <w:rsid w:val="00314764"/>
    <w:rsid w:val="0032065F"/>
    <w:rsid w:val="00322F90"/>
    <w:rsid w:val="00325E33"/>
    <w:rsid w:val="00330483"/>
    <w:rsid w:val="00335D89"/>
    <w:rsid w:val="003424D4"/>
    <w:rsid w:val="003469AD"/>
    <w:rsid w:val="0035135A"/>
    <w:rsid w:val="003550FB"/>
    <w:rsid w:val="003553D5"/>
    <w:rsid w:val="00361F1F"/>
    <w:rsid w:val="00367031"/>
    <w:rsid w:val="003729BA"/>
    <w:rsid w:val="00373981"/>
    <w:rsid w:val="00380DB3"/>
    <w:rsid w:val="0039084D"/>
    <w:rsid w:val="003A7058"/>
    <w:rsid w:val="003B4614"/>
    <w:rsid w:val="003B5F73"/>
    <w:rsid w:val="003D0872"/>
    <w:rsid w:val="003D38A4"/>
    <w:rsid w:val="003D4BE8"/>
    <w:rsid w:val="003E7829"/>
    <w:rsid w:val="003F1852"/>
    <w:rsid w:val="003F4A56"/>
    <w:rsid w:val="003F5F04"/>
    <w:rsid w:val="00424325"/>
    <w:rsid w:val="0043038E"/>
    <w:rsid w:val="004325B7"/>
    <w:rsid w:val="00440922"/>
    <w:rsid w:val="00446726"/>
    <w:rsid w:val="004509D6"/>
    <w:rsid w:val="00461703"/>
    <w:rsid w:val="00462BAD"/>
    <w:rsid w:val="00486E22"/>
    <w:rsid w:val="00487DEF"/>
    <w:rsid w:val="00494148"/>
    <w:rsid w:val="004A2A55"/>
    <w:rsid w:val="004A4936"/>
    <w:rsid w:val="004A57A3"/>
    <w:rsid w:val="004B14A3"/>
    <w:rsid w:val="004B29AF"/>
    <w:rsid w:val="004B5145"/>
    <w:rsid w:val="004B5758"/>
    <w:rsid w:val="004B57B2"/>
    <w:rsid w:val="004B7839"/>
    <w:rsid w:val="004C171E"/>
    <w:rsid w:val="004D002E"/>
    <w:rsid w:val="004D0EDF"/>
    <w:rsid w:val="004D7FBB"/>
    <w:rsid w:val="004E30AF"/>
    <w:rsid w:val="004F1AB3"/>
    <w:rsid w:val="004F2DC9"/>
    <w:rsid w:val="004F42FF"/>
    <w:rsid w:val="004F47D6"/>
    <w:rsid w:val="004F52C6"/>
    <w:rsid w:val="0050010A"/>
    <w:rsid w:val="00503246"/>
    <w:rsid w:val="00503B20"/>
    <w:rsid w:val="005062C7"/>
    <w:rsid w:val="00513049"/>
    <w:rsid w:val="0051715A"/>
    <w:rsid w:val="005210E0"/>
    <w:rsid w:val="005217CC"/>
    <w:rsid w:val="005327F6"/>
    <w:rsid w:val="005359ED"/>
    <w:rsid w:val="005432DD"/>
    <w:rsid w:val="005515B6"/>
    <w:rsid w:val="0055232D"/>
    <w:rsid w:val="005537A9"/>
    <w:rsid w:val="0056435B"/>
    <w:rsid w:val="00571C33"/>
    <w:rsid w:val="00571DF0"/>
    <w:rsid w:val="00572865"/>
    <w:rsid w:val="00580AFA"/>
    <w:rsid w:val="005854E8"/>
    <w:rsid w:val="00591ED6"/>
    <w:rsid w:val="005947B4"/>
    <w:rsid w:val="00594B4E"/>
    <w:rsid w:val="005B6B74"/>
    <w:rsid w:val="005B6F57"/>
    <w:rsid w:val="005C0BB1"/>
    <w:rsid w:val="005D0501"/>
    <w:rsid w:val="005D31EB"/>
    <w:rsid w:val="005D4939"/>
    <w:rsid w:val="005E1B6A"/>
    <w:rsid w:val="005F3C78"/>
    <w:rsid w:val="005F42FA"/>
    <w:rsid w:val="005F6199"/>
    <w:rsid w:val="0060098C"/>
    <w:rsid w:val="00604A91"/>
    <w:rsid w:val="00633E8C"/>
    <w:rsid w:val="00636B1A"/>
    <w:rsid w:val="006465C3"/>
    <w:rsid w:val="00650434"/>
    <w:rsid w:val="0065201B"/>
    <w:rsid w:val="00652894"/>
    <w:rsid w:val="00652E51"/>
    <w:rsid w:val="006729F9"/>
    <w:rsid w:val="00673720"/>
    <w:rsid w:val="006805C9"/>
    <w:rsid w:val="00683D7D"/>
    <w:rsid w:val="00685A76"/>
    <w:rsid w:val="00686C76"/>
    <w:rsid w:val="006871BC"/>
    <w:rsid w:val="00692D59"/>
    <w:rsid w:val="006964D7"/>
    <w:rsid w:val="006A0DA7"/>
    <w:rsid w:val="006A4ADE"/>
    <w:rsid w:val="006A5DFA"/>
    <w:rsid w:val="006B0AF6"/>
    <w:rsid w:val="006C399B"/>
    <w:rsid w:val="006C5E6A"/>
    <w:rsid w:val="006D1729"/>
    <w:rsid w:val="006D5298"/>
    <w:rsid w:val="006D59FA"/>
    <w:rsid w:val="006D611F"/>
    <w:rsid w:val="006D6761"/>
    <w:rsid w:val="006E2183"/>
    <w:rsid w:val="006E3F53"/>
    <w:rsid w:val="006E49B3"/>
    <w:rsid w:val="006E629F"/>
    <w:rsid w:val="006F35C0"/>
    <w:rsid w:val="006F6BE9"/>
    <w:rsid w:val="00701EC7"/>
    <w:rsid w:val="00725894"/>
    <w:rsid w:val="0072703D"/>
    <w:rsid w:val="007271A9"/>
    <w:rsid w:val="00734602"/>
    <w:rsid w:val="0074365E"/>
    <w:rsid w:val="00745A7C"/>
    <w:rsid w:val="00754029"/>
    <w:rsid w:val="0075FCCD"/>
    <w:rsid w:val="00763792"/>
    <w:rsid w:val="00771285"/>
    <w:rsid w:val="00774D44"/>
    <w:rsid w:val="0077627F"/>
    <w:rsid w:val="007840B8"/>
    <w:rsid w:val="00786C44"/>
    <w:rsid w:val="007941D6"/>
    <w:rsid w:val="00794617"/>
    <w:rsid w:val="007B203B"/>
    <w:rsid w:val="007B28A7"/>
    <w:rsid w:val="007B32B0"/>
    <w:rsid w:val="007C43A5"/>
    <w:rsid w:val="007D0A0B"/>
    <w:rsid w:val="007D26B2"/>
    <w:rsid w:val="007D3283"/>
    <w:rsid w:val="007D464C"/>
    <w:rsid w:val="007E2126"/>
    <w:rsid w:val="007F317B"/>
    <w:rsid w:val="007F4277"/>
    <w:rsid w:val="008028B5"/>
    <w:rsid w:val="00814207"/>
    <w:rsid w:val="00815CD5"/>
    <w:rsid w:val="00821F5D"/>
    <w:rsid w:val="00823B88"/>
    <w:rsid w:val="00833AD6"/>
    <w:rsid w:val="00833B38"/>
    <w:rsid w:val="008362DE"/>
    <w:rsid w:val="008519FD"/>
    <w:rsid w:val="00860C7D"/>
    <w:rsid w:val="00867C3B"/>
    <w:rsid w:val="00875239"/>
    <w:rsid w:val="00884D5D"/>
    <w:rsid w:val="00884DC9"/>
    <w:rsid w:val="008922BB"/>
    <w:rsid w:val="008948CF"/>
    <w:rsid w:val="00895E25"/>
    <w:rsid w:val="008970C0"/>
    <w:rsid w:val="008973AD"/>
    <w:rsid w:val="008979AA"/>
    <w:rsid w:val="008B0BEF"/>
    <w:rsid w:val="008B3B8A"/>
    <w:rsid w:val="008B5249"/>
    <w:rsid w:val="008B539D"/>
    <w:rsid w:val="008B6F18"/>
    <w:rsid w:val="008C0920"/>
    <w:rsid w:val="008C35AC"/>
    <w:rsid w:val="008C5A83"/>
    <w:rsid w:val="008C6440"/>
    <w:rsid w:val="008D2333"/>
    <w:rsid w:val="008D2CC2"/>
    <w:rsid w:val="008E1267"/>
    <w:rsid w:val="008E35E3"/>
    <w:rsid w:val="008F00BE"/>
    <w:rsid w:val="008F06BA"/>
    <w:rsid w:val="008F75EB"/>
    <w:rsid w:val="00903AA7"/>
    <w:rsid w:val="00904151"/>
    <w:rsid w:val="00911107"/>
    <w:rsid w:val="00921B96"/>
    <w:rsid w:val="0092322C"/>
    <w:rsid w:val="00923CA0"/>
    <w:rsid w:val="0093053C"/>
    <w:rsid w:val="00934322"/>
    <w:rsid w:val="00937074"/>
    <w:rsid w:val="00950145"/>
    <w:rsid w:val="00952DC4"/>
    <w:rsid w:val="00952F44"/>
    <w:rsid w:val="00960F1C"/>
    <w:rsid w:val="00963E4D"/>
    <w:rsid w:val="00972635"/>
    <w:rsid w:val="00975B33"/>
    <w:rsid w:val="00980299"/>
    <w:rsid w:val="009845B1"/>
    <w:rsid w:val="00985D05"/>
    <w:rsid w:val="00987D14"/>
    <w:rsid w:val="00992838"/>
    <w:rsid w:val="00993F0A"/>
    <w:rsid w:val="009B028E"/>
    <w:rsid w:val="009B245E"/>
    <w:rsid w:val="009B36FB"/>
    <w:rsid w:val="009B43D2"/>
    <w:rsid w:val="009B4495"/>
    <w:rsid w:val="009B7876"/>
    <w:rsid w:val="009C20A6"/>
    <w:rsid w:val="009C2A85"/>
    <w:rsid w:val="009C77C7"/>
    <w:rsid w:val="009D4C07"/>
    <w:rsid w:val="009D7F7C"/>
    <w:rsid w:val="009E7569"/>
    <w:rsid w:val="009F0DF8"/>
    <w:rsid w:val="009F0F73"/>
    <w:rsid w:val="009F45EC"/>
    <w:rsid w:val="00A014C5"/>
    <w:rsid w:val="00A021B5"/>
    <w:rsid w:val="00A22784"/>
    <w:rsid w:val="00A25220"/>
    <w:rsid w:val="00A37E09"/>
    <w:rsid w:val="00A6128E"/>
    <w:rsid w:val="00A63C3F"/>
    <w:rsid w:val="00A729FA"/>
    <w:rsid w:val="00A7387E"/>
    <w:rsid w:val="00A8109C"/>
    <w:rsid w:val="00A944DA"/>
    <w:rsid w:val="00A97CFD"/>
    <w:rsid w:val="00AA7FC6"/>
    <w:rsid w:val="00AC736F"/>
    <w:rsid w:val="00AD2897"/>
    <w:rsid w:val="00AD3C86"/>
    <w:rsid w:val="00AE103B"/>
    <w:rsid w:val="00AE3A6B"/>
    <w:rsid w:val="00AE7155"/>
    <w:rsid w:val="00AF0B2E"/>
    <w:rsid w:val="00B037D1"/>
    <w:rsid w:val="00B23BCE"/>
    <w:rsid w:val="00B341CE"/>
    <w:rsid w:val="00B36F12"/>
    <w:rsid w:val="00B55645"/>
    <w:rsid w:val="00B55E62"/>
    <w:rsid w:val="00B57FA0"/>
    <w:rsid w:val="00B66CF0"/>
    <w:rsid w:val="00B70460"/>
    <w:rsid w:val="00B725E7"/>
    <w:rsid w:val="00B77FEE"/>
    <w:rsid w:val="00B94924"/>
    <w:rsid w:val="00B976BA"/>
    <w:rsid w:val="00BB7CB3"/>
    <w:rsid w:val="00BC168D"/>
    <w:rsid w:val="00BC19CA"/>
    <w:rsid w:val="00BC6268"/>
    <w:rsid w:val="00BD22DD"/>
    <w:rsid w:val="00BD4040"/>
    <w:rsid w:val="00BD4270"/>
    <w:rsid w:val="00BD4950"/>
    <w:rsid w:val="00BD644F"/>
    <w:rsid w:val="00BE5841"/>
    <w:rsid w:val="00BE58A0"/>
    <w:rsid w:val="00BF0D4E"/>
    <w:rsid w:val="00BF2D93"/>
    <w:rsid w:val="00BF6A51"/>
    <w:rsid w:val="00BF71F9"/>
    <w:rsid w:val="00C053C2"/>
    <w:rsid w:val="00C174F7"/>
    <w:rsid w:val="00C22F5E"/>
    <w:rsid w:val="00C35C5B"/>
    <w:rsid w:val="00C46337"/>
    <w:rsid w:val="00C56FD5"/>
    <w:rsid w:val="00C602B7"/>
    <w:rsid w:val="00C63B74"/>
    <w:rsid w:val="00C644EC"/>
    <w:rsid w:val="00C67BBD"/>
    <w:rsid w:val="00C70795"/>
    <w:rsid w:val="00C715C5"/>
    <w:rsid w:val="00C74B64"/>
    <w:rsid w:val="00C800FA"/>
    <w:rsid w:val="00C83CEA"/>
    <w:rsid w:val="00C8449A"/>
    <w:rsid w:val="00C867DA"/>
    <w:rsid w:val="00C91366"/>
    <w:rsid w:val="00C92983"/>
    <w:rsid w:val="00C92AC7"/>
    <w:rsid w:val="00C943AF"/>
    <w:rsid w:val="00C94B49"/>
    <w:rsid w:val="00C962FB"/>
    <w:rsid w:val="00CA3F84"/>
    <w:rsid w:val="00CA53EA"/>
    <w:rsid w:val="00CC3A37"/>
    <w:rsid w:val="00CC57F6"/>
    <w:rsid w:val="00CE4017"/>
    <w:rsid w:val="00CE41FE"/>
    <w:rsid w:val="00CF479B"/>
    <w:rsid w:val="00CF6CF7"/>
    <w:rsid w:val="00D01690"/>
    <w:rsid w:val="00D02C5C"/>
    <w:rsid w:val="00D26D88"/>
    <w:rsid w:val="00D3178F"/>
    <w:rsid w:val="00D32516"/>
    <w:rsid w:val="00D328EB"/>
    <w:rsid w:val="00D33640"/>
    <w:rsid w:val="00D37E71"/>
    <w:rsid w:val="00D45804"/>
    <w:rsid w:val="00D461FA"/>
    <w:rsid w:val="00D5183A"/>
    <w:rsid w:val="00D52C2F"/>
    <w:rsid w:val="00D555D1"/>
    <w:rsid w:val="00D643D9"/>
    <w:rsid w:val="00D72A80"/>
    <w:rsid w:val="00D75799"/>
    <w:rsid w:val="00D856B6"/>
    <w:rsid w:val="00DA22F7"/>
    <w:rsid w:val="00DA2328"/>
    <w:rsid w:val="00DA2995"/>
    <w:rsid w:val="00DA5684"/>
    <w:rsid w:val="00DB0A01"/>
    <w:rsid w:val="00DB3365"/>
    <w:rsid w:val="00DB7A7C"/>
    <w:rsid w:val="00DB7CFF"/>
    <w:rsid w:val="00DB7EDC"/>
    <w:rsid w:val="00DC5C68"/>
    <w:rsid w:val="00DC64AC"/>
    <w:rsid w:val="00DD089D"/>
    <w:rsid w:val="00DD27DF"/>
    <w:rsid w:val="00DD4A1F"/>
    <w:rsid w:val="00DD5803"/>
    <w:rsid w:val="00DF215B"/>
    <w:rsid w:val="00DF4DFE"/>
    <w:rsid w:val="00E017DE"/>
    <w:rsid w:val="00E01C48"/>
    <w:rsid w:val="00E036C2"/>
    <w:rsid w:val="00E03FD3"/>
    <w:rsid w:val="00E10322"/>
    <w:rsid w:val="00E1387B"/>
    <w:rsid w:val="00E17903"/>
    <w:rsid w:val="00E17945"/>
    <w:rsid w:val="00E2714B"/>
    <w:rsid w:val="00E274A7"/>
    <w:rsid w:val="00E32A21"/>
    <w:rsid w:val="00E37F6A"/>
    <w:rsid w:val="00E40567"/>
    <w:rsid w:val="00E50FE5"/>
    <w:rsid w:val="00E54B3B"/>
    <w:rsid w:val="00E5601C"/>
    <w:rsid w:val="00E623FA"/>
    <w:rsid w:val="00E642A5"/>
    <w:rsid w:val="00E74D49"/>
    <w:rsid w:val="00E75FC3"/>
    <w:rsid w:val="00E7647B"/>
    <w:rsid w:val="00E93B34"/>
    <w:rsid w:val="00E94D53"/>
    <w:rsid w:val="00EA16D9"/>
    <w:rsid w:val="00EA7FE9"/>
    <w:rsid w:val="00EB0046"/>
    <w:rsid w:val="00EB125A"/>
    <w:rsid w:val="00EB36FD"/>
    <w:rsid w:val="00EC2A1A"/>
    <w:rsid w:val="00ED1EA4"/>
    <w:rsid w:val="00ED36BC"/>
    <w:rsid w:val="00EF25C2"/>
    <w:rsid w:val="00EF6908"/>
    <w:rsid w:val="00F044B3"/>
    <w:rsid w:val="00F11D41"/>
    <w:rsid w:val="00F135B1"/>
    <w:rsid w:val="00F15DE5"/>
    <w:rsid w:val="00F2593F"/>
    <w:rsid w:val="00F26721"/>
    <w:rsid w:val="00F31E2E"/>
    <w:rsid w:val="00F53665"/>
    <w:rsid w:val="00F554B3"/>
    <w:rsid w:val="00F62620"/>
    <w:rsid w:val="00F92D1D"/>
    <w:rsid w:val="00F94ACC"/>
    <w:rsid w:val="00F9515B"/>
    <w:rsid w:val="00F9689C"/>
    <w:rsid w:val="00FA39AA"/>
    <w:rsid w:val="00FA6E91"/>
    <w:rsid w:val="00FB1608"/>
    <w:rsid w:val="00FB455A"/>
    <w:rsid w:val="00FB49EC"/>
    <w:rsid w:val="00FB63FD"/>
    <w:rsid w:val="00FC09B4"/>
    <w:rsid w:val="00FC15F1"/>
    <w:rsid w:val="00FC34B6"/>
    <w:rsid w:val="00FD4750"/>
    <w:rsid w:val="00FD55E4"/>
    <w:rsid w:val="00FD5E6B"/>
    <w:rsid w:val="00FE26FC"/>
    <w:rsid w:val="00FE55CA"/>
    <w:rsid w:val="00FE5910"/>
    <w:rsid w:val="00FF4083"/>
    <w:rsid w:val="01368D26"/>
    <w:rsid w:val="014D008C"/>
    <w:rsid w:val="01AE59EE"/>
    <w:rsid w:val="021E7DF5"/>
    <w:rsid w:val="024D4D76"/>
    <w:rsid w:val="02B8E16C"/>
    <w:rsid w:val="0316ADD6"/>
    <w:rsid w:val="03DE2407"/>
    <w:rsid w:val="040A1DEC"/>
    <w:rsid w:val="042DE0BD"/>
    <w:rsid w:val="04C90633"/>
    <w:rsid w:val="057A74DF"/>
    <w:rsid w:val="05D6FDBB"/>
    <w:rsid w:val="0636FD87"/>
    <w:rsid w:val="06689155"/>
    <w:rsid w:val="06FE4236"/>
    <w:rsid w:val="07574EBA"/>
    <w:rsid w:val="076CAD7D"/>
    <w:rsid w:val="07744E9B"/>
    <w:rsid w:val="07F3F05E"/>
    <w:rsid w:val="088112E1"/>
    <w:rsid w:val="08C1E654"/>
    <w:rsid w:val="08D367F4"/>
    <w:rsid w:val="091202CA"/>
    <w:rsid w:val="09188670"/>
    <w:rsid w:val="0AEF6707"/>
    <w:rsid w:val="0C3024D5"/>
    <w:rsid w:val="0CB1BCAF"/>
    <w:rsid w:val="0D3B2D81"/>
    <w:rsid w:val="0D5B590E"/>
    <w:rsid w:val="0D77E587"/>
    <w:rsid w:val="0D7DDAFA"/>
    <w:rsid w:val="0DBEC131"/>
    <w:rsid w:val="0E7E610B"/>
    <w:rsid w:val="0E841362"/>
    <w:rsid w:val="0EE8D39D"/>
    <w:rsid w:val="0F9FEB5E"/>
    <w:rsid w:val="10400175"/>
    <w:rsid w:val="10FA88EA"/>
    <w:rsid w:val="11856DC8"/>
    <w:rsid w:val="11A9308A"/>
    <w:rsid w:val="127A0480"/>
    <w:rsid w:val="12BBCBB4"/>
    <w:rsid w:val="131F6038"/>
    <w:rsid w:val="134D4382"/>
    <w:rsid w:val="136927B0"/>
    <w:rsid w:val="137FEE8B"/>
    <w:rsid w:val="13825D7A"/>
    <w:rsid w:val="14CC5607"/>
    <w:rsid w:val="14D8B5C8"/>
    <w:rsid w:val="151E2DDB"/>
    <w:rsid w:val="1525DD6A"/>
    <w:rsid w:val="152F040B"/>
    <w:rsid w:val="1574D960"/>
    <w:rsid w:val="15D471DE"/>
    <w:rsid w:val="16240781"/>
    <w:rsid w:val="1675628D"/>
    <w:rsid w:val="17562455"/>
    <w:rsid w:val="1757E486"/>
    <w:rsid w:val="1776DDE9"/>
    <w:rsid w:val="189CE7A9"/>
    <w:rsid w:val="1919CD77"/>
    <w:rsid w:val="19FCC51F"/>
    <w:rsid w:val="1AAF8F47"/>
    <w:rsid w:val="1B1D76F4"/>
    <w:rsid w:val="1C2050B6"/>
    <w:rsid w:val="1C4BECEA"/>
    <w:rsid w:val="1C90E072"/>
    <w:rsid w:val="1E0292D5"/>
    <w:rsid w:val="1E99CC8C"/>
    <w:rsid w:val="1E9ADB0D"/>
    <w:rsid w:val="1EA5D987"/>
    <w:rsid w:val="20A346C0"/>
    <w:rsid w:val="218FFEA8"/>
    <w:rsid w:val="21F5C321"/>
    <w:rsid w:val="21FFFB79"/>
    <w:rsid w:val="243C3894"/>
    <w:rsid w:val="2469C3EA"/>
    <w:rsid w:val="24D2C7FF"/>
    <w:rsid w:val="24FDC552"/>
    <w:rsid w:val="251D561C"/>
    <w:rsid w:val="2618A01A"/>
    <w:rsid w:val="26887999"/>
    <w:rsid w:val="269AC193"/>
    <w:rsid w:val="27255907"/>
    <w:rsid w:val="27430E63"/>
    <w:rsid w:val="27A5B139"/>
    <w:rsid w:val="283F378E"/>
    <w:rsid w:val="288A3BE6"/>
    <w:rsid w:val="2899216E"/>
    <w:rsid w:val="28B12A67"/>
    <w:rsid w:val="291CCEF4"/>
    <w:rsid w:val="296C0B17"/>
    <w:rsid w:val="299F35C7"/>
    <w:rsid w:val="29CEDA9D"/>
    <w:rsid w:val="2A1C504F"/>
    <w:rsid w:val="2AC34DB0"/>
    <w:rsid w:val="2AC6A6D2"/>
    <w:rsid w:val="2AE25D5E"/>
    <w:rsid w:val="2B3DEBF9"/>
    <w:rsid w:val="2B5E2DEC"/>
    <w:rsid w:val="2CE993CE"/>
    <w:rsid w:val="2D009619"/>
    <w:rsid w:val="2DC14009"/>
    <w:rsid w:val="2E466836"/>
    <w:rsid w:val="2E976BDA"/>
    <w:rsid w:val="2FBD38D8"/>
    <w:rsid w:val="30815D2E"/>
    <w:rsid w:val="312D5DED"/>
    <w:rsid w:val="3135AAC2"/>
    <w:rsid w:val="31B38051"/>
    <w:rsid w:val="321336FB"/>
    <w:rsid w:val="3243EAE2"/>
    <w:rsid w:val="3292C62C"/>
    <w:rsid w:val="32B28250"/>
    <w:rsid w:val="3385BD2F"/>
    <w:rsid w:val="33BAFDA2"/>
    <w:rsid w:val="3427D66D"/>
    <w:rsid w:val="342C19F6"/>
    <w:rsid w:val="3523EA23"/>
    <w:rsid w:val="3745D3B1"/>
    <w:rsid w:val="38471647"/>
    <w:rsid w:val="38ABD97B"/>
    <w:rsid w:val="39A0B1FE"/>
    <w:rsid w:val="39B21B2E"/>
    <w:rsid w:val="3A006817"/>
    <w:rsid w:val="3A41281E"/>
    <w:rsid w:val="3A4B738E"/>
    <w:rsid w:val="3A4C7DCF"/>
    <w:rsid w:val="3BE46F76"/>
    <w:rsid w:val="3C604555"/>
    <w:rsid w:val="3CA1ACE9"/>
    <w:rsid w:val="3D7D1204"/>
    <w:rsid w:val="3D952C06"/>
    <w:rsid w:val="3EAE4C71"/>
    <w:rsid w:val="40A647F6"/>
    <w:rsid w:val="41589B3D"/>
    <w:rsid w:val="41F15160"/>
    <w:rsid w:val="41F79D12"/>
    <w:rsid w:val="429DEBDD"/>
    <w:rsid w:val="42A92472"/>
    <w:rsid w:val="42FC96FF"/>
    <w:rsid w:val="430E3CB7"/>
    <w:rsid w:val="43CC10EA"/>
    <w:rsid w:val="448DBBF8"/>
    <w:rsid w:val="44C3BB54"/>
    <w:rsid w:val="44DD07C0"/>
    <w:rsid w:val="453B3EA9"/>
    <w:rsid w:val="4584100C"/>
    <w:rsid w:val="45CFCA38"/>
    <w:rsid w:val="45FE8CCB"/>
    <w:rsid w:val="46ABB445"/>
    <w:rsid w:val="4713B5FC"/>
    <w:rsid w:val="471FC82D"/>
    <w:rsid w:val="479C1B15"/>
    <w:rsid w:val="47CD8A3D"/>
    <w:rsid w:val="48806AE7"/>
    <w:rsid w:val="48B38E1E"/>
    <w:rsid w:val="48F9C77B"/>
    <w:rsid w:val="49323B4D"/>
    <w:rsid w:val="49877605"/>
    <w:rsid w:val="4A0902FF"/>
    <w:rsid w:val="4A14B033"/>
    <w:rsid w:val="4B2CACD3"/>
    <w:rsid w:val="4B619435"/>
    <w:rsid w:val="4BC56146"/>
    <w:rsid w:val="4BDEADD9"/>
    <w:rsid w:val="4C1985D6"/>
    <w:rsid w:val="4C9BCD88"/>
    <w:rsid w:val="4CF4C917"/>
    <w:rsid w:val="4D0FF4AC"/>
    <w:rsid w:val="4D6B8A49"/>
    <w:rsid w:val="4E8596DF"/>
    <w:rsid w:val="4FA0D7FB"/>
    <w:rsid w:val="50585E59"/>
    <w:rsid w:val="50B7EAB0"/>
    <w:rsid w:val="51833F7E"/>
    <w:rsid w:val="52054710"/>
    <w:rsid w:val="5247CEE8"/>
    <w:rsid w:val="528BDF55"/>
    <w:rsid w:val="5337268F"/>
    <w:rsid w:val="53B191BB"/>
    <w:rsid w:val="53C6FD46"/>
    <w:rsid w:val="549B9330"/>
    <w:rsid w:val="54D8AA7E"/>
    <w:rsid w:val="5514EC8F"/>
    <w:rsid w:val="5527F5E7"/>
    <w:rsid w:val="552D0E3E"/>
    <w:rsid w:val="5530F1E5"/>
    <w:rsid w:val="5587947E"/>
    <w:rsid w:val="564FEE8D"/>
    <w:rsid w:val="5687B239"/>
    <w:rsid w:val="56ADC0A4"/>
    <w:rsid w:val="56E9D1B6"/>
    <w:rsid w:val="5700087C"/>
    <w:rsid w:val="57DA5BD3"/>
    <w:rsid w:val="57E343DB"/>
    <w:rsid w:val="581277AE"/>
    <w:rsid w:val="58283ACF"/>
    <w:rsid w:val="595A0555"/>
    <w:rsid w:val="596CB5F0"/>
    <w:rsid w:val="597DC6D1"/>
    <w:rsid w:val="59814AF0"/>
    <w:rsid w:val="5A7C7BCB"/>
    <w:rsid w:val="5A80279E"/>
    <w:rsid w:val="5A833B05"/>
    <w:rsid w:val="5A8D5865"/>
    <w:rsid w:val="5A8FEDFC"/>
    <w:rsid w:val="5AB3A92C"/>
    <w:rsid w:val="5AC5CC39"/>
    <w:rsid w:val="5B7ECF53"/>
    <w:rsid w:val="5D709785"/>
    <w:rsid w:val="5E79280B"/>
    <w:rsid w:val="60B4A061"/>
    <w:rsid w:val="61297862"/>
    <w:rsid w:val="61FA16B7"/>
    <w:rsid w:val="626AC5EC"/>
    <w:rsid w:val="62750856"/>
    <w:rsid w:val="633476CF"/>
    <w:rsid w:val="6357AEA0"/>
    <w:rsid w:val="63DC896B"/>
    <w:rsid w:val="6455FC23"/>
    <w:rsid w:val="648F1AE8"/>
    <w:rsid w:val="64CF6406"/>
    <w:rsid w:val="64FBF9FA"/>
    <w:rsid w:val="654E4E65"/>
    <w:rsid w:val="66046B54"/>
    <w:rsid w:val="668FC4C8"/>
    <w:rsid w:val="66918F7F"/>
    <w:rsid w:val="67746C4C"/>
    <w:rsid w:val="67CE96EC"/>
    <w:rsid w:val="67FF24DB"/>
    <w:rsid w:val="681CAD21"/>
    <w:rsid w:val="683D2D24"/>
    <w:rsid w:val="683E542C"/>
    <w:rsid w:val="684F938F"/>
    <w:rsid w:val="68871DFC"/>
    <w:rsid w:val="68CCAB83"/>
    <w:rsid w:val="69C62FF2"/>
    <w:rsid w:val="6A04CBDB"/>
    <w:rsid w:val="6A1B76DE"/>
    <w:rsid w:val="6A5D5DCB"/>
    <w:rsid w:val="6A64E6CD"/>
    <w:rsid w:val="6AABC82E"/>
    <w:rsid w:val="6CAB78F5"/>
    <w:rsid w:val="6DBC1DE8"/>
    <w:rsid w:val="6EDC084E"/>
    <w:rsid w:val="6F24332E"/>
    <w:rsid w:val="7075E26F"/>
    <w:rsid w:val="70935F00"/>
    <w:rsid w:val="712F8F45"/>
    <w:rsid w:val="71AF07F1"/>
    <w:rsid w:val="7213A910"/>
    <w:rsid w:val="7275005C"/>
    <w:rsid w:val="72F360B3"/>
    <w:rsid w:val="72F7618D"/>
    <w:rsid w:val="73185329"/>
    <w:rsid w:val="73A39150"/>
    <w:rsid w:val="742BDB07"/>
    <w:rsid w:val="754B49D2"/>
    <w:rsid w:val="75566983"/>
    <w:rsid w:val="75AFE301"/>
    <w:rsid w:val="75D00AA3"/>
    <w:rsid w:val="7604CCBC"/>
    <w:rsid w:val="771C75E1"/>
    <w:rsid w:val="7736A184"/>
    <w:rsid w:val="779BE2AA"/>
    <w:rsid w:val="77AF6E39"/>
    <w:rsid w:val="77F0951F"/>
    <w:rsid w:val="780D480A"/>
    <w:rsid w:val="783A72B9"/>
    <w:rsid w:val="78B0563A"/>
    <w:rsid w:val="7A068E00"/>
    <w:rsid w:val="7B1ADA28"/>
    <w:rsid w:val="7B249165"/>
    <w:rsid w:val="7B4DED99"/>
    <w:rsid w:val="7B514565"/>
    <w:rsid w:val="7B593A44"/>
    <w:rsid w:val="7B5B9DB9"/>
    <w:rsid w:val="7B65557D"/>
    <w:rsid w:val="7BE9F916"/>
    <w:rsid w:val="7C1DB620"/>
    <w:rsid w:val="7C74CAE6"/>
    <w:rsid w:val="7E19BC91"/>
    <w:rsid w:val="7E776961"/>
    <w:rsid w:val="7E89287B"/>
    <w:rsid w:val="7FC9FF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6FD46"/>
  <w15:chartTrackingRefBased/>
  <w15:docId w15:val="{499F7D35-441B-45D6-92DD-351DCEB53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52F040B"/>
    <w:rPr>
      <w:lang w:val="es-VE"/>
    </w:rPr>
  </w:style>
  <w:style w:type="paragraph" w:styleId="Ttulo1">
    <w:name w:val="heading 1"/>
    <w:basedOn w:val="Normal"/>
    <w:next w:val="Normal"/>
    <w:link w:val="Ttulo1Car"/>
    <w:uiPriority w:val="9"/>
    <w:qFormat/>
    <w:rsid w:val="152F04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152F04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152F040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152F040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152F040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152F040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152F040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152F040B"/>
    <w:pPr>
      <w:keepNext/>
      <w:keepLines/>
      <w:spacing w:after="0"/>
      <w:outlineLvl w:val="7"/>
    </w:pPr>
    <w:rPr>
      <w:rFonts w:eastAsiaTheme="majorEastAsia" w:cstheme="majorBidi"/>
      <w:i/>
      <w:iCs/>
      <w:color w:val="272727"/>
    </w:rPr>
  </w:style>
  <w:style w:type="paragraph" w:styleId="Ttulo9">
    <w:name w:val="heading 9"/>
    <w:basedOn w:val="Normal"/>
    <w:next w:val="Normal"/>
    <w:link w:val="Ttulo9Car"/>
    <w:uiPriority w:val="9"/>
    <w:unhideWhenUsed/>
    <w:qFormat/>
    <w:rsid w:val="152F040B"/>
    <w:pPr>
      <w:keepNext/>
      <w:keepLines/>
      <w:spacing w:after="0"/>
      <w:outlineLvl w:val="8"/>
    </w:pPr>
    <w:rPr>
      <w:rFonts w:eastAsiaTheme="majorEastAsia" w:cstheme="majorBidi"/>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Pr>
      <w:rFonts w:eastAsiaTheme="majorEastAsia" w:cstheme="majorBidi"/>
      <w:color w:val="0F4761" w:themeColor="accent1" w:themeShade="BF"/>
    </w:rPr>
  </w:style>
  <w:style w:type="character" w:customStyle="1" w:styleId="Ttulo6Car">
    <w:name w:val="Título 6 Car"/>
    <w:basedOn w:val="Fuentedeprrafopredeter"/>
    <w:link w:val="Ttulo6"/>
    <w:uiPriority w:val="9"/>
    <w:rPr>
      <w:rFonts w:eastAsiaTheme="majorEastAsia" w:cstheme="majorBidi"/>
      <w:i/>
      <w:iCs/>
      <w:color w:val="595959" w:themeColor="text1" w:themeTint="A6"/>
    </w:rPr>
  </w:style>
  <w:style w:type="character" w:customStyle="1" w:styleId="Ttulo7Car">
    <w:name w:val="Título 7 Car"/>
    <w:basedOn w:val="Fuentedeprrafopredeter"/>
    <w:link w:val="Ttulo7"/>
    <w:uiPriority w:val="9"/>
    <w:rPr>
      <w:rFonts w:eastAsiaTheme="majorEastAsia" w:cstheme="majorBidi"/>
      <w:color w:val="595959" w:themeColor="text1" w:themeTint="A6"/>
    </w:rPr>
  </w:style>
  <w:style w:type="character" w:customStyle="1" w:styleId="Ttulo8Car">
    <w:name w:val="Título 8 Car"/>
    <w:basedOn w:val="Fuentedeprrafopredeter"/>
    <w:link w:val="Ttulo8"/>
    <w:uiPriority w:val="9"/>
    <w:rPr>
      <w:rFonts w:eastAsiaTheme="majorEastAsia" w:cstheme="majorBidi"/>
      <w:i/>
      <w:iCs/>
      <w:color w:val="272727" w:themeColor="text1" w:themeTint="D8"/>
    </w:rPr>
  </w:style>
  <w:style w:type="character" w:customStyle="1" w:styleId="Ttulo9Car">
    <w:name w:val="Título 9 Car"/>
    <w:basedOn w:val="Fuentedeprrafopredeter"/>
    <w:link w:val="Ttulo9"/>
    <w:uiPriority w:val="9"/>
    <w:rPr>
      <w:rFonts w:eastAsiaTheme="majorEastAsia" w:cstheme="majorBidi"/>
      <w:color w:val="272727" w:themeColor="text1" w:themeTint="D8"/>
    </w:rPr>
  </w:style>
  <w:style w:type="character" w:customStyle="1" w:styleId="TtuloCar">
    <w:name w:val="Título Car"/>
    <w:basedOn w:val="Fuentedeprrafopredeter"/>
    <w:link w:val="Ttulo"/>
    <w:uiPriority w:val="10"/>
    <w:rPr>
      <w:rFonts w:asciiTheme="majorHAnsi" w:eastAsiaTheme="majorEastAsia" w:hAnsiTheme="majorHAnsi" w:cstheme="majorBidi"/>
      <w:spacing w:val="-10"/>
      <w:kern w:val="28"/>
      <w:sz w:val="56"/>
      <w:szCs w:val="56"/>
    </w:rPr>
  </w:style>
  <w:style w:type="paragraph" w:styleId="Ttulo">
    <w:name w:val="Title"/>
    <w:basedOn w:val="Normal"/>
    <w:next w:val="Normal"/>
    <w:link w:val="TtuloCar"/>
    <w:uiPriority w:val="10"/>
    <w:qFormat/>
    <w:rsid w:val="152F040B"/>
    <w:pPr>
      <w:spacing w:after="80" w:line="240" w:lineRule="auto"/>
      <w:contextualSpacing/>
    </w:pPr>
    <w:rPr>
      <w:rFonts w:asciiTheme="majorHAnsi" w:eastAsiaTheme="majorEastAsia" w:hAnsiTheme="majorHAnsi" w:cstheme="majorBidi"/>
      <w:sz w:val="56"/>
      <w:szCs w:val="56"/>
    </w:rPr>
  </w:style>
  <w:style w:type="character" w:customStyle="1" w:styleId="SubttuloCar">
    <w:name w:val="Subtítulo Car"/>
    <w:basedOn w:val="Fuentedeprrafopredeter"/>
    <w:link w:val="Subttulo"/>
    <w:uiPriority w:val="11"/>
    <w:rPr>
      <w:rFonts w:eastAsiaTheme="majorEastAsia" w:cstheme="majorBidi"/>
      <w:color w:val="595959" w:themeColor="text1" w:themeTint="A6"/>
      <w:spacing w:val="15"/>
      <w:sz w:val="28"/>
      <w:szCs w:val="28"/>
    </w:rPr>
  </w:style>
  <w:style w:type="paragraph" w:styleId="Subttulo">
    <w:name w:val="Subtitle"/>
    <w:basedOn w:val="Normal"/>
    <w:next w:val="Normal"/>
    <w:link w:val="SubttuloCar"/>
    <w:uiPriority w:val="11"/>
    <w:qFormat/>
    <w:rsid w:val="152F040B"/>
    <w:rPr>
      <w:rFonts w:eastAsiaTheme="majorEastAsia" w:cstheme="majorBidi"/>
      <w:color w:val="595959" w:themeColor="text1" w:themeTint="A6"/>
      <w:sz w:val="28"/>
      <w:szCs w:val="28"/>
    </w:rPr>
  </w:style>
  <w:style w:type="character" w:styleId="nfasisintenso">
    <w:name w:val="Intense Emphasis"/>
    <w:basedOn w:val="Fuentedeprrafopredeter"/>
    <w:uiPriority w:val="21"/>
    <w:qFormat/>
    <w:rPr>
      <w:i/>
      <w:iCs/>
      <w:color w:val="0F4761" w:themeColor="accent1" w:themeShade="BF"/>
    </w:rPr>
  </w:style>
  <w:style w:type="character" w:customStyle="1" w:styleId="CitaCar">
    <w:name w:val="Cita Car"/>
    <w:basedOn w:val="Fuentedeprrafopredeter"/>
    <w:link w:val="Cita"/>
    <w:uiPriority w:val="29"/>
    <w:rPr>
      <w:i/>
      <w:iCs/>
      <w:color w:val="404040" w:themeColor="text1" w:themeTint="BF"/>
    </w:rPr>
  </w:style>
  <w:style w:type="paragraph" w:styleId="Cita">
    <w:name w:val="Quote"/>
    <w:basedOn w:val="Normal"/>
    <w:next w:val="Normal"/>
    <w:link w:val="CitaCar"/>
    <w:uiPriority w:val="29"/>
    <w:qFormat/>
    <w:rsid w:val="152F040B"/>
    <w:pPr>
      <w:spacing w:before="160"/>
      <w:jc w:val="center"/>
    </w:pPr>
    <w:rPr>
      <w:i/>
      <w:iCs/>
      <w:color w:val="404040" w:themeColor="text1" w:themeTint="BF"/>
    </w:rPr>
  </w:style>
  <w:style w:type="character" w:customStyle="1" w:styleId="CitadestacadaCar">
    <w:name w:val="Cita destacada Car"/>
    <w:basedOn w:val="Fuentedeprrafopredeter"/>
    <w:link w:val="Citadestacada"/>
    <w:uiPriority w:val="30"/>
    <w:rPr>
      <w:i/>
      <w:iCs/>
      <w:color w:val="0F4761" w:themeColor="accent1" w:themeShade="BF"/>
    </w:rPr>
  </w:style>
  <w:style w:type="paragraph" w:styleId="Citadestacada">
    <w:name w:val="Intense Quote"/>
    <w:basedOn w:val="Normal"/>
    <w:next w:val="Normal"/>
    <w:link w:val="CitadestacadaCar"/>
    <w:uiPriority w:val="30"/>
    <w:qFormat/>
    <w:rsid w:val="152F040B"/>
    <w:pPr>
      <w:spacing w:before="360" w:after="360"/>
      <w:ind w:left="864" w:right="864"/>
      <w:jc w:val="center"/>
    </w:pPr>
    <w:rPr>
      <w:i/>
      <w:iCs/>
      <w:color w:val="0F4761" w:themeColor="accent1" w:themeShade="BF"/>
    </w:rPr>
  </w:style>
  <w:style w:type="character" w:styleId="Referenciaintensa">
    <w:name w:val="Intense Reference"/>
    <w:basedOn w:val="Fuentedeprrafopredeter"/>
    <w:uiPriority w:val="32"/>
    <w:qFormat/>
    <w:rPr>
      <w:b/>
      <w:bCs/>
      <w:smallCaps/>
      <w:color w:val="0F4761" w:themeColor="accent1" w:themeShade="BF"/>
      <w:spacing w:val="5"/>
    </w:rPr>
  </w:style>
  <w:style w:type="paragraph" w:styleId="Prrafodelista">
    <w:name w:val="List Paragraph"/>
    <w:basedOn w:val="Normal"/>
    <w:uiPriority w:val="34"/>
    <w:qFormat/>
    <w:rsid w:val="152F040B"/>
    <w:pPr>
      <w:ind w:left="720"/>
      <w:contextualSpacing/>
    </w:pPr>
  </w:style>
  <w:style w:type="paragraph" w:styleId="TDC1">
    <w:name w:val="toc 1"/>
    <w:basedOn w:val="Normal"/>
    <w:next w:val="Normal"/>
    <w:uiPriority w:val="39"/>
    <w:unhideWhenUsed/>
    <w:rsid w:val="152F040B"/>
    <w:pPr>
      <w:spacing w:after="100"/>
    </w:pPr>
  </w:style>
  <w:style w:type="paragraph" w:styleId="TDC2">
    <w:name w:val="toc 2"/>
    <w:basedOn w:val="Normal"/>
    <w:next w:val="Normal"/>
    <w:uiPriority w:val="39"/>
    <w:unhideWhenUsed/>
    <w:rsid w:val="152F040B"/>
    <w:pPr>
      <w:spacing w:after="100"/>
      <w:ind w:left="220"/>
    </w:pPr>
  </w:style>
  <w:style w:type="paragraph" w:styleId="TDC3">
    <w:name w:val="toc 3"/>
    <w:basedOn w:val="Normal"/>
    <w:next w:val="Normal"/>
    <w:uiPriority w:val="39"/>
    <w:unhideWhenUsed/>
    <w:rsid w:val="152F040B"/>
    <w:pPr>
      <w:spacing w:after="100"/>
      <w:ind w:left="440"/>
    </w:pPr>
  </w:style>
  <w:style w:type="paragraph" w:styleId="TDC4">
    <w:name w:val="toc 4"/>
    <w:basedOn w:val="Normal"/>
    <w:next w:val="Normal"/>
    <w:uiPriority w:val="39"/>
    <w:unhideWhenUsed/>
    <w:rsid w:val="152F040B"/>
    <w:pPr>
      <w:spacing w:after="100"/>
      <w:ind w:left="660"/>
    </w:pPr>
  </w:style>
  <w:style w:type="paragraph" w:styleId="TDC5">
    <w:name w:val="toc 5"/>
    <w:basedOn w:val="Normal"/>
    <w:next w:val="Normal"/>
    <w:uiPriority w:val="39"/>
    <w:unhideWhenUsed/>
    <w:rsid w:val="152F040B"/>
    <w:pPr>
      <w:spacing w:after="100"/>
      <w:ind w:left="880"/>
    </w:pPr>
  </w:style>
  <w:style w:type="paragraph" w:styleId="TDC6">
    <w:name w:val="toc 6"/>
    <w:basedOn w:val="Normal"/>
    <w:next w:val="Normal"/>
    <w:uiPriority w:val="39"/>
    <w:unhideWhenUsed/>
    <w:rsid w:val="152F040B"/>
    <w:pPr>
      <w:spacing w:after="100"/>
      <w:ind w:left="1100"/>
    </w:pPr>
  </w:style>
  <w:style w:type="paragraph" w:styleId="TDC7">
    <w:name w:val="toc 7"/>
    <w:basedOn w:val="Normal"/>
    <w:next w:val="Normal"/>
    <w:uiPriority w:val="39"/>
    <w:unhideWhenUsed/>
    <w:rsid w:val="152F040B"/>
    <w:pPr>
      <w:spacing w:after="100"/>
      <w:ind w:left="1320"/>
    </w:pPr>
  </w:style>
  <w:style w:type="paragraph" w:styleId="TDC8">
    <w:name w:val="toc 8"/>
    <w:basedOn w:val="Normal"/>
    <w:next w:val="Normal"/>
    <w:uiPriority w:val="39"/>
    <w:unhideWhenUsed/>
    <w:rsid w:val="152F040B"/>
    <w:pPr>
      <w:spacing w:after="100"/>
      <w:ind w:left="1540"/>
    </w:pPr>
  </w:style>
  <w:style w:type="paragraph" w:styleId="TDC9">
    <w:name w:val="toc 9"/>
    <w:basedOn w:val="Normal"/>
    <w:next w:val="Normal"/>
    <w:uiPriority w:val="39"/>
    <w:unhideWhenUsed/>
    <w:rsid w:val="152F040B"/>
    <w:pPr>
      <w:spacing w:after="100"/>
      <w:ind w:left="1760"/>
    </w:pPr>
  </w:style>
  <w:style w:type="paragraph" w:styleId="Textonotaalfinal">
    <w:name w:val="endnote text"/>
    <w:basedOn w:val="Normal"/>
    <w:uiPriority w:val="99"/>
    <w:semiHidden/>
    <w:unhideWhenUsed/>
    <w:rsid w:val="152F040B"/>
    <w:pPr>
      <w:spacing w:after="0" w:line="240" w:lineRule="auto"/>
    </w:pPr>
    <w:rPr>
      <w:sz w:val="20"/>
      <w:szCs w:val="20"/>
    </w:rPr>
  </w:style>
  <w:style w:type="paragraph" w:styleId="Piedepgina">
    <w:name w:val="footer"/>
    <w:basedOn w:val="Normal"/>
    <w:link w:val="PiedepginaCar"/>
    <w:uiPriority w:val="99"/>
    <w:unhideWhenUsed/>
    <w:rsid w:val="152F040B"/>
    <w:pPr>
      <w:tabs>
        <w:tab w:val="center" w:pos="4680"/>
        <w:tab w:val="right" w:pos="9360"/>
      </w:tabs>
      <w:spacing w:after="0" w:line="240" w:lineRule="auto"/>
    </w:pPr>
  </w:style>
  <w:style w:type="paragraph" w:styleId="Textonotapie">
    <w:name w:val="footnote text"/>
    <w:basedOn w:val="Normal"/>
    <w:link w:val="TextonotapieCar"/>
    <w:uiPriority w:val="99"/>
    <w:semiHidden/>
    <w:unhideWhenUsed/>
    <w:rsid w:val="152F040B"/>
    <w:pPr>
      <w:spacing w:after="0" w:line="240" w:lineRule="auto"/>
    </w:pPr>
    <w:rPr>
      <w:sz w:val="20"/>
      <w:szCs w:val="20"/>
    </w:rPr>
  </w:style>
  <w:style w:type="paragraph" w:styleId="Encabezado">
    <w:name w:val="header"/>
    <w:basedOn w:val="Normal"/>
    <w:link w:val="EncabezadoCar"/>
    <w:uiPriority w:val="99"/>
    <w:unhideWhenUsed/>
    <w:rsid w:val="152F040B"/>
    <w:pPr>
      <w:tabs>
        <w:tab w:val="center" w:pos="4680"/>
        <w:tab w:val="right" w:pos="9360"/>
      </w:tabs>
      <w:spacing w:after="0" w:line="240" w:lineRule="auto"/>
    </w:pPr>
  </w:style>
  <w:style w:type="character" w:styleId="Refdenotaalpie">
    <w:name w:val="footnote reference"/>
    <w:basedOn w:val="Fuentedeprrafopredeter"/>
    <w:uiPriority w:val="99"/>
    <w:semiHidden/>
    <w:unhideWhenUsed/>
    <w:rPr>
      <w:vertAlign w:val="superscript"/>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uiPriority w:val="99"/>
  </w:style>
  <w:style w:type="character" w:customStyle="1" w:styleId="TextonotapieCar">
    <w:name w:val="Texto nota pie Car"/>
    <w:basedOn w:val="Fuentedeprrafopredeter"/>
    <w:link w:val="Textonotapie"/>
    <w:uiPriority w:val="99"/>
    <w:semiHidden/>
    <w:rPr>
      <w:sz w:val="20"/>
      <w:szCs w:val="20"/>
    </w:rPr>
  </w:style>
  <w:style w:type="character" w:styleId="Hipervnculo">
    <w:name w:val="Hyperlink"/>
    <w:basedOn w:val="Fuentedeprrafopredeter"/>
    <w:uiPriority w:val="99"/>
    <w:unhideWhenUsed/>
    <w:rPr>
      <w:color w:val="467886" w:themeColor="hyperlink"/>
      <w:u w:val="single"/>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lang w:val="es-VE"/>
    </w:rPr>
  </w:style>
  <w:style w:type="character" w:styleId="Refdecomentario">
    <w:name w:val="annotation reference"/>
    <w:basedOn w:val="Fuentedeprrafopredeter"/>
    <w:uiPriority w:val="99"/>
    <w:semiHidden/>
    <w:unhideWhenUsed/>
    <w:rPr>
      <w:sz w:val="16"/>
      <w:szCs w:val="16"/>
    </w:rPr>
  </w:style>
  <w:style w:type="character" w:customStyle="1" w:styleId="eop">
    <w:name w:val="eop"/>
    <w:basedOn w:val="Fuentedeprrafopredeter"/>
    <w:rsid w:val="00814207"/>
  </w:style>
  <w:style w:type="character" w:customStyle="1" w:styleId="normaltextrun">
    <w:name w:val="normaltextrun"/>
    <w:basedOn w:val="Fuentedeprrafopredeter"/>
    <w:rsid w:val="009C2A85"/>
  </w:style>
  <w:style w:type="paragraph" w:styleId="NormalWeb">
    <w:name w:val="Normal (Web)"/>
    <w:basedOn w:val="Normal"/>
    <w:uiPriority w:val="99"/>
    <w:unhideWhenUsed/>
    <w:rsid w:val="006805C9"/>
    <w:pPr>
      <w:spacing w:before="100" w:beforeAutospacing="1" w:after="100" w:afterAutospacing="1" w:line="240" w:lineRule="auto"/>
    </w:pPr>
    <w:rPr>
      <w:rFonts w:ascii="Times New Roman" w:eastAsia="Times New Roman" w:hAnsi="Times New Roman" w:cs="Times New Roman"/>
      <w:lang w:eastAsia="es-VE"/>
    </w:rPr>
  </w:style>
  <w:style w:type="character" w:customStyle="1" w:styleId="line-clamp-1">
    <w:name w:val="line-clamp-1"/>
    <w:basedOn w:val="Fuentedeprrafopredeter"/>
    <w:rsid w:val="001734EF"/>
  </w:style>
  <w:style w:type="character" w:styleId="Mencinsinresolver">
    <w:name w:val="Unresolved Mention"/>
    <w:basedOn w:val="Fuentedeprrafopredeter"/>
    <w:uiPriority w:val="99"/>
    <w:semiHidden/>
    <w:unhideWhenUsed/>
    <w:rsid w:val="00FE55CA"/>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144FBB"/>
    <w:rPr>
      <w:b/>
      <w:bCs/>
    </w:rPr>
  </w:style>
  <w:style w:type="character" w:customStyle="1" w:styleId="AsuntodelcomentarioCar">
    <w:name w:val="Asunto del comentario Car"/>
    <w:basedOn w:val="TextocomentarioCar"/>
    <w:link w:val="Asuntodelcomentario"/>
    <w:uiPriority w:val="99"/>
    <w:semiHidden/>
    <w:rsid w:val="00144FBB"/>
    <w:rPr>
      <w:b/>
      <w:bCs/>
      <w:sz w:val="20"/>
      <w:szCs w:val="20"/>
      <w:lang w:val="es-VE"/>
    </w:rPr>
  </w:style>
  <w:style w:type="character" w:styleId="Hipervnculovisitado">
    <w:name w:val="FollowedHyperlink"/>
    <w:basedOn w:val="Fuentedeprrafopredeter"/>
    <w:uiPriority w:val="99"/>
    <w:semiHidden/>
    <w:unhideWhenUsed/>
    <w:rsid w:val="00C22F5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167139">
      <w:bodyDiv w:val="1"/>
      <w:marLeft w:val="0"/>
      <w:marRight w:val="0"/>
      <w:marTop w:val="0"/>
      <w:marBottom w:val="0"/>
      <w:divBdr>
        <w:top w:val="none" w:sz="0" w:space="0" w:color="auto"/>
        <w:left w:val="none" w:sz="0" w:space="0" w:color="auto"/>
        <w:bottom w:val="none" w:sz="0" w:space="0" w:color="auto"/>
        <w:right w:val="none" w:sz="0" w:space="0" w:color="auto"/>
      </w:divBdr>
    </w:div>
    <w:div w:id="302538619">
      <w:bodyDiv w:val="1"/>
      <w:marLeft w:val="0"/>
      <w:marRight w:val="0"/>
      <w:marTop w:val="0"/>
      <w:marBottom w:val="0"/>
      <w:divBdr>
        <w:top w:val="none" w:sz="0" w:space="0" w:color="auto"/>
        <w:left w:val="none" w:sz="0" w:space="0" w:color="auto"/>
        <w:bottom w:val="none" w:sz="0" w:space="0" w:color="auto"/>
        <w:right w:val="none" w:sz="0" w:space="0" w:color="auto"/>
      </w:divBdr>
    </w:div>
    <w:div w:id="1345135478">
      <w:bodyDiv w:val="1"/>
      <w:marLeft w:val="0"/>
      <w:marRight w:val="0"/>
      <w:marTop w:val="0"/>
      <w:marBottom w:val="0"/>
      <w:divBdr>
        <w:top w:val="none" w:sz="0" w:space="0" w:color="auto"/>
        <w:left w:val="none" w:sz="0" w:space="0" w:color="auto"/>
        <w:bottom w:val="none" w:sz="0" w:space="0" w:color="auto"/>
        <w:right w:val="none" w:sz="0" w:space="0" w:color="auto"/>
      </w:divBdr>
      <w:divsChild>
        <w:div w:id="1476414667">
          <w:marLeft w:val="0"/>
          <w:marRight w:val="0"/>
          <w:marTop w:val="0"/>
          <w:marBottom w:val="0"/>
          <w:divBdr>
            <w:top w:val="none" w:sz="0" w:space="0" w:color="auto"/>
            <w:left w:val="none" w:sz="0" w:space="0" w:color="auto"/>
            <w:bottom w:val="none" w:sz="0" w:space="0" w:color="auto"/>
            <w:right w:val="none" w:sz="0" w:space="0" w:color="auto"/>
          </w:divBdr>
          <w:divsChild>
            <w:div w:id="1137071769">
              <w:marLeft w:val="0"/>
              <w:marRight w:val="0"/>
              <w:marTop w:val="0"/>
              <w:marBottom w:val="0"/>
              <w:divBdr>
                <w:top w:val="none" w:sz="0" w:space="0" w:color="auto"/>
                <w:left w:val="none" w:sz="0" w:space="0" w:color="auto"/>
                <w:bottom w:val="none" w:sz="0" w:space="0" w:color="auto"/>
                <w:right w:val="none" w:sz="0" w:space="0" w:color="auto"/>
              </w:divBdr>
              <w:divsChild>
                <w:div w:id="1437020198">
                  <w:marLeft w:val="0"/>
                  <w:marRight w:val="0"/>
                  <w:marTop w:val="0"/>
                  <w:marBottom w:val="0"/>
                  <w:divBdr>
                    <w:top w:val="none" w:sz="0" w:space="0" w:color="auto"/>
                    <w:left w:val="none" w:sz="0" w:space="0" w:color="auto"/>
                    <w:bottom w:val="none" w:sz="0" w:space="0" w:color="auto"/>
                    <w:right w:val="none" w:sz="0" w:space="0" w:color="auto"/>
                  </w:divBdr>
                  <w:divsChild>
                    <w:div w:id="92441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486693">
          <w:marLeft w:val="0"/>
          <w:marRight w:val="0"/>
          <w:marTop w:val="0"/>
          <w:marBottom w:val="0"/>
          <w:divBdr>
            <w:top w:val="none" w:sz="0" w:space="0" w:color="auto"/>
            <w:left w:val="none" w:sz="0" w:space="0" w:color="auto"/>
            <w:bottom w:val="none" w:sz="0" w:space="0" w:color="auto"/>
            <w:right w:val="none" w:sz="0" w:space="0" w:color="auto"/>
          </w:divBdr>
          <w:divsChild>
            <w:div w:id="1905482481">
              <w:marLeft w:val="0"/>
              <w:marRight w:val="0"/>
              <w:marTop w:val="0"/>
              <w:marBottom w:val="0"/>
              <w:divBdr>
                <w:top w:val="none" w:sz="0" w:space="0" w:color="auto"/>
                <w:left w:val="none" w:sz="0" w:space="0" w:color="auto"/>
                <w:bottom w:val="none" w:sz="0" w:space="0" w:color="auto"/>
                <w:right w:val="none" w:sz="0" w:space="0" w:color="auto"/>
              </w:divBdr>
              <w:divsChild>
                <w:div w:id="1909222707">
                  <w:marLeft w:val="0"/>
                  <w:marRight w:val="0"/>
                  <w:marTop w:val="0"/>
                  <w:marBottom w:val="0"/>
                  <w:divBdr>
                    <w:top w:val="none" w:sz="0" w:space="0" w:color="auto"/>
                    <w:left w:val="none" w:sz="0" w:space="0" w:color="auto"/>
                    <w:bottom w:val="none" w:sz="0" w:space="0" w:color="auto"/>
                    <w:right w:val="none" w:sz="0" w:space="0" w:color="auto"/>
                  </w:divBdr>
                  <w:divsChild>
                    <w:div w:id="65765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774075">
      <w:bodyDiv w:val="1"/>
      <w:marLeft w:val="0"/>
      <w:marRight w:val="0"/>
      <w:marTop w:val="0"/>
      <w:marBottom w:val="0"/>
      <w:divBdr>
        <w:top w:val="none" w:sz="0" w:space="0" w:color="auto"/>
        <w:left w:val="none" w:sz="0" w:space="0" w:color="auto"/>
        <w:bottom w:val="none" w:sz="0" w:space="0" w:color="auto"/>
        <w:right w:val="none" w:sz="0" w:space="0" w:color="auto"/>
      </w:divBdr>
    </w:div>
    <w:div w:id="1716419308">
      <w:bodyDiv w:val="1"/>
      <w:marLeft w:val="0"/>
      <w:marRight w:val="0"/>
      <w:marTop w:val="0"/>
      <w:marBottom w:val="0"/>
      <w:divBdr>
        <w:top w:val="none" w:sz="0" w:space="0" w:color="auto"/>
        <w:left w:val="none" w:sz="0" w:space="0" w:color="auto"/>
        <w:bottom w:val="none" w:sz="0" w:space="0" w:color="auto"/>
        <w:right w:val="none" w:sz="0" w:space="0" w:color="auto"/>
      </w:divBdr>
    </w:div>
    <w:div w:id="1955206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ResultsBase/DownLoadPublicCommunicationFile?gId=28782" TargetMode="External"/><Relationship Id="rId13" Type="http://schemas.openxmlformats.org/officeDocument/2006/relationships/hyperlink" Target="https://www.ohchr.org/es/instruments-mechanisms/instruments/international-convention-elimination-all-forms-racial" TargetMode="External"/><Relationship Id="rId18" Type="http://schemas.openxmlformats.org/officeDocument/2006/relationships/hyperlink" Target="https://agendaestadodederecho.com/homofobia-de-estado-en-venezuela/" TargetMode="External"/><Relationship Id="rId26" Type="http://schemas.openxmlformats.org/officeDocument/2006/relationships/hyperlink" Target="https://elorientaldemonagas.com/matan-a-transexual-de-un-tiro-en-el-corazon/" TargetMode="External"/><Relationship Id="rId3" Type="http://schemas.openxmlformats.org/officeDocument/2006/relationships/hyperlink" Target="https://nuso.org/articulo/racismo-y-violencia-de-estado-en-venezuela/" TargetMode="External"/><Relationship Id="rId21" Type="http://schemas.openxmlformats.org/officeDocument/2006/relationships/hyperlink" Target="https://www.ntn24.com/noticias-judicial/desfiguran-el-rostro-de-mujer-trans-en-maracaibo-durante-asalto-407580" TargetMode="External"/><Relationship Id="rId7" Type="http://schemas.openxmlformats.org/officeDocument/2006/relationships/hyperlink" Target="https://provea.org/actualidad/informe-especial-el-faes-no-depende-de-nadie/" TargetMode="External"/><Relationship Id="rId12" Type="http://schemas.openxmlformats.org/officeDocument/2006/relationships/hyperlink" Target="https://www.ohchr.org/sites/default/files/Documents/Issues/Racism/IWG/Session8/MirjanaNajcevska.doc" TargetMode="External"/><Relationship Id="rId17" Type="http://schemas.openxmlformats.org/officeDocument/2006/relationships/hyperlink" Target="https://nuso.org/articulo/racismo-y-violencia-de-estado-en-venezuela/" TargetMode="External"/><Relationship Id="rId25" Type="http://schemas.openxmlformats.org/officeDocument/2006/relationships/hyperlink" Target="https://diariolavoz.net/2023/04/24/zulia-asesinan-a-golpes-a-una-mujer-transgenero-en-el-mercado-las-pulgas/" TargetMode="External"/><Relationship Id="rId2" Type="http://schemas.openxmlformats.org/officeDocument/2006/relationships/hyperlink" Target="https://accesoalajusticia.org/ley-organica-contra-la-discriminacion-racial/" TargetMode="External"/><Relationship Id="rId16" Type="http://schemas.openxmlformats.org/officeDocument/2006/relationships/hyperlink" Target="https://www.un.org/womenwatch/daw/cedaw/recommendations/Generarecommendation%2025%20(English).pdf" TargetMode="External"/><Relationship Id="rId20" Type="http://schemas.openxmlformats.org/officeDocument/2006/relationships/hyperlink" Target="https://nomasdiscriminacion.org/lupa-ovv-lgbtiq/ley-contra-discriminacion/" TargetMode="External"/><Relationship Id="rId29" Type="http://schemas.openxmlformats.org/officeDocument/2006/relationships/hyperlink" Target="https://efectococuyo.com/la-humanidad/activistas-lgbti-denuncian-asesinato-de-dos-mujeres-trans-en-venezuela/" TargetMode="External"/><Relationship Id="rId1" Type="http://schemas.openxmlformats.org/officeDocument/2006/relationships/hyperlink" Target="https://indicators.ohchr.org/" TargetMode="External"/><Relationship Id="rId6" Type="http://schemas.openxmlformats.org/officeDocument/2006/relationships/hyperlink" Target="https://acnudh.org/36040-2/" TargetMode="External"/><Relationship Id="rId11" Type="http://schemas.openxmlformats.org/officeDocument/2006/relationships/hyperlink" Target="https://www.ohchr.org/sites/default/files/documents/HRBodies/CERD/ICERDManual_sp.pdf" TargetMode="External"/><Relationship Id="rId24" Type="http://schemas.openxmlformats.org/officeDocument/2006/relationships/hyperlink" Target="https://eldiario.com/2023/04/25/asesinaron-mujer-trans-mercado-las-pulgas-en-maracaibo/" TargetMode="External"/><Relationship Id="rId32" Type="http://schemas.openxmlformats.org/officeDocument/2006/relationships/hyperlink" Target="https://twitter.com/CronicaPolicial/status/1650631463287545859?s=20" TargetMode="External"/><Relationship Id="rId5" Type="http://schemas.openxmlformats.org/officeDocument/2006/relationships/hyperlink" Target="https://www.ohchr.org/sites/default/files/Documents/Issues/Racism/IWG/Session8/MirjanaNajcevska.doc" TargetMode="External"/><Relationship Id="rId15" Type="http://schemas.openxmlformats.org/officeDocument/2006/relationships/hyperlink" Target="https://www.acnur.org/fileadmin/Documentos/BDL/2012/8463.pdf" TargetMode="External"/><Relationship Id="rId23" Type="http://schemas.openxmlformats.org/officeDocument/2006/relationships/hyperlink" Target="https://esconusted.com/sucesos/asesinan-a-transexual-en-el-mercado-las-pulgas/" TargetMode="External"/><Relationship Id="rId28" Type="http://schemas.openxmlformats.org/officeDocument/2006/relationships/hyperlink" Target="https://www.elnacional.com/venezuela/asesinaron-a-una-mujer-trans-en-el-valle-con-40-punaladas/" TargetMode="External"/><Relationship Id="rId10" Type="http://schemas.openxmlformats.org/officeDocument/2006/relationships/hyperlink" Target="https://ultimasnoticias.com.ve/noticias/general/operacion-trueno-retumba-en-guarico-contra-el-tren-del-llano-2/" TargetMode="External"/><Relationship Id="rId19" Type="http://schemas.openxmlformats.org/officeDocument/2006/relationships/hyperlink" Target="https://nomasdiscriminacion.org/notas-de-prensa/personas-lgbtiq-inf-2023/" TargetMode="External"/><Relationship Id="rId31" Type="http://schemas.openxmlformats.org/officeDocument/2006/relationships/hyperlink" Target="https://www.laverdad.com/sucesos/211529-violan-y-matan-a-travesti-en-el-mercado-las-pulgas.html" TargetMode="External"/><Relationship Id="rId4" Type="http://schemas.openxmlformats.org/officeDocument/2006/relationships/hyperlink" Target="https://www.researchgate.net/publication/354901205_Racismo_y_violencia_policial_en_Venezuela_Una_conversacion_entre_venezolanos_desde_afuera_y_adentro_del_Imperio" TargetMode="External"/><Relationship Id="rId9" Type="http://schemas.openxmlformats.org/officeDocument/2006/relationships/hyperlink" Target="https://es.insightcrime.org/noticias-crimen-organizado-venezuela/tren-llano/" TargetMode="External"/><Relationship Id="rId14" Type="http://schemas.openxmlformats.org/officeDocument/2006/relationships/hyperlink" Target="https://defiendevenezuela.org/wp-content/uploads/2023/11/A-HRC-WGAD-2023-54-Venezuela-Advance-Unedited-Version.pdf" TargetMode="External"/><Relationship Id="rId22" Type="http://schemas.openxmlformats.org/officeDocument/2006/relationships/hyperlink" Target="https://panorama.com.ve/sucesos/asesinato-de-un-travesti-en-el-mercado-las-pulgas-20230424-1435.html" TargetMode="External"/><Relationship Id="rId27" Type="http://schemas.openxmlformats.org/officeDocument/2006/relationships/hyperlink" Target="https://elespectadordecaracas.com/asesinaron-a-transexual-de-un-disparo-en-el-corazon/" TargetMode="External"/><Relationship Id="rId30" Type="http://schemas.openxmlformats.org/officeDocument/2006/relationships/hyperlink" Target="https://soynuevaprensadigital.com/npd/desconocido-mata-a-travesti-de-un-tiro-en-la-cabez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4110D5-2D87-4392-BF85-2AB336497987}">
  <ds:schemaRefs>
    <ds:schemaRef ds:uri="http://schemas.openxmlformats.org/officeDocument/2006/bibliography"/>
  </ds:schemaRefs>
</ds:datastoreItem>
</file>

<file path=customXml/itemProps2.xml><?xml version="1.0" encoding="utf-8"?>
<ds:datastoreItem xmlns:ds="http://schemas.openxmlformats.org/officeDocument/2006/customXml" ds:itemID="{282BEFA6-4596-4044-AB31-9A96EDF05E64}"/>
</file>

<file path=customXml/itemProps3.xml><?xml version="1.0" encoding="utf-8"?>
<ds:datastoreItem xmlns:ds="http://schemas.openxmlformats.org/officeDocument/2006/customXml" ds:itemID="{FC227822-7F21-476B-B71B-CF0297EF9B58}"/>
</file>

<file path=docProps/app.xml><?xml version="1.0" encoding="utf-8"?>
<Properties xmlns="http://schemas.openxmlformats.org/officeDocument/2006/extended-properties" xmlns:vt="http://schemas.openxmlformats.org/officeDocument/2006/docPropsVTypes">
  <Template>Normal</Template>
  <TotalTime>0</TotalTime>
  <Pages>16</Pages>
  <Words>5394</Words>
  <Characters>29668</Characters>
  <Application>Microsoft Office Word</Application>
  <DocSecurity>0</DocSecurity>
  <Lines>247</Lines>
  <Paragraphs>69</Paragraphs>
  <ScaleCrop>false</ScaleCrop>
  <Company/>
  <LinksUpToDate>false</LinksUpToDate>
  <CharactersWithSpaces>34993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Alcarra</dc:creator>
  <cp:keywords/>
  <dc:description/>
  <cp:lastModifiedBy>Ezequiel Monsalve</cp:lastModifiedBy>
  <cp:revision>2</cp:revision>
  <dcterms:created xsi:type="dcterms:W3CDTF">2024-07-05T20:43:00Z</dcterms:created>
  <dcterms:modified xsi:type="dcterms:W3CDTF">2024-07-05T20:43:00Z</dcterms:modified>
</cp:coreProperties>
</file>