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00A49" w14:textId="4E94CAD5" w:rsidR="00767639" w:rsidRPr="002B59FD" w:rsidRDefault="002F26AC" w:rsidP="002F26AC">
      <w:pPr>
        <w:spacing w:after="240"/>
        <w:rPr>
          <w:rFonts w:asciiTheme="minorHAnsi" w:hAnsiTheme="minorHAnsi" w:cstheme="minorHAnsi"/>
          <w:b/>
          <w:sz w:val="28"/>
          <w:szCs w:val="28"/>
          <w:u w:val="single"/>
        </w:rPr>
      </w:pPr>
      <w:r>
        <w:rPr>
          <w:noProof/>
        </w:rPr>
        <w:drawing>
          <wp:anchor distT="0" distB="0" distL="114300" distR="114300" simplePos="0" relativeHeight="251659264" behindDoc="0" locked="0" layoutInCell="1" allowOverlap="1" wp14:anchorId="71B76E69" wp14:editId="6E71500E">
            <wp:simplePos x="0" y="0"/>
            <wp:positionH relativeFrom="column">
              <wp:posOffset>3644679</wp:posOffset>
            </wp:positionH>
            <wp:positionV relativeFrom="paragraph">
              <wp:posOffset>-107122</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B36535" w:rsidRPr="002B59FD">
        <w:rPr>
          <w:rFonts w:asciiTheme="minorHAnsi" w:hAnsiTheme="minorHAnsi" w:cstheme="minorHAnsi"/>
          <w:b/>
          <w:sz w:val="28"/>
          <w:szCs w:val="28"/>
        </w:rPr>
        <w:t xml:space="preserve"> </w:t>
      </w:r>
      <w:r w:rsidR="004B3E43">
        <w:rPr>
          <w:rFonts w:asciiTheme="minorHAnsi" w:hAnsiTheme="minorHAnsi" w:cstheme="minorHAnsi"/>
          <w:b/>
          <w:sz w:val="28"/>
          <w:szCs w:val="28"/>
          <w:u w:val="single"/>
        </w:rPr>
        <w:t>SOUTH AFRICA</w:t>
      </w:r>
      <w:r w:rsidR="00943461">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3803FE" w:rsidRPr="002B59F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4676F2">
        <w:rPr>
          <w:rFonts w:asciiTheme="minorHAnsi" w:hAnsiTheme="minorHAnsi" w:cstheme="minorHAnsi"/>
          <w:b/>
          <w:sz w:val="28"/>
          <w:szCs w:val="28"/>
          <w:u w:val="single"/>
        </w:rPr>
        <w:t>6</w:t>
      </w:r>
      <w:r w:rsidR="008D010A" w:rsidRPr="008D010A">
        <w:rPr>
          <w:rFonts w:asciiTheme="minorHAnsi" w:hAnsiTheme="minorHAnsi" w:cstheme="minorHAnsi"/>
          <w:b/>
          <w:sz w:val="28"/>
          <w:szCs w:val="28"/>
          <w:u w:val="single"/>
          <w:vertAlign w:val="superscript"/>
        </w:rPr>
        <w:t>th</w:t>
      </w:r>
      <w:r w:rsidR="008D010A">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4676F2">
        <w:rPr>
          <w:rFonts w:asciiTheme="minorHAnsi" w:hAnsiTheme="minorHAnsi" w:cstheme="minorHAnsi"/>
          <w:b/>
          <w:sz w:val="28"/>
          <w:szCs w:val="28"/>
          <w:u w:val="single"/>
        </w:rPr>
        <w:t>April</w:t>
      </w:r>
      <w:r w:rsidR="008D010A">
        <w:rPr>
          <w:rFonts w:asciiTheme="minorHAnsi" w:hAnsiTheme="minorHAnsi" w:cstheme="minorHAnsi"/>
          <w:b/>
          <w:sz w:val="28"/>
          <w:szCs w:val="28"/>
          <w:u w:val="single"/>
        </w:rPr>
        <w:t>/</w:t>
      </w:r>
      <w:r w:rsidR="004676F2">
        <w:rPr>
          <w:rFonts w:asciiTheme="minorHAnsi" w:hAnsiTheme="minorHAnsi" w:cstheme="minorHAnsi"/>
          <w:b/>
          <w:sz w:val="28"/>
          <w:szCs w:val="28"/>
          <w:u w:val="single"/>
        </w:rPr>
        <w:t>May</w:t>
      </w:r>
      <w:r w:rsidR="00C717CD" w:rsidRPr="002B59FD">
        <w:rPr>
          <w:rFonts w:asciiTheme="minorHAnsi" w:hAnsiTheme="minorHAnsi" w:cstheme="minorHAnsi"/>
          <w:b/>
          <w:sz w:val="28"/>
          <w:szCs w:val="28"/>
          <w:u w:val="single"/>
        </w:rPr>
        <w:t xml:space="preserve"> 201</w:t>
      </w:r>
      <w:r w:rsidR="004676F2">
        <w:rPr>
          <w:rFonts w:asciiTheme="minorHAnsi" w:hAnsiTheme="minorHAnsi" w:cstheme="minorHAnsi"/>
          <w:b/>
          <w:sz w:val="28"/>
          <w:szCs w:val="28"/>
          <w:u w:val="single"/>
        </w:rPr>
        <w:t>9</w:t>
      </w:r>
    </w:p>
    <w:p w14:paraId="787EFC65" w14:textId="63098080" w:rsidR="00065B23" w:rsidRPr="002B59FD" w:rsidRDefault="008D010A" w:rsidP="002F26AC">
      <w:pPr>
        <w:spacing w:after="240"/>
        <w:rPr>
          <w:rStyle w:val="Hyperlink"/>
          <w:rFonts w:asciiTheme="minorHAnsi" w:hAnsiTheme="minorHAnsi" w:cstheme="minorHAnsi"/>
        </w:rPr>
      </w:pPr>
      <w:r>
        <w:rPr>
          <w:rFonts w:asciiTheme="minorHAnsi" w:hAnsiTheme="minorHAnsi" w:cstheme="minorHAnsi"/>
          <w:i/>
        </w:rPr>
        <w:br/>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4676F2">
        <w:rPr>
          <w:rFonts w:asciiTheme="minorHAnsi" w:hAnsiTheme="minorHAnsi" w:cstheme="minorHAnsi"/>
          <w:i/>
        </w:rPr>
        <w:t>March 2019</w:t>
      </w:r>
    </w:p>
    <w:p w14:paraId="3AA597AB" w14:textId="77777777" w:rsidR="00DA50D4" w:rsidRPr="002B59FD" w:rsidRDefault="00443601" w:rsidP="00E24EB5">
      <w:pPr>
        <w:jc w:val="center"/>
        <w:rPr>
          <w:rFonts w:asciiTheme="minorHAnsi" w:hAnsiTheme="minorHAnsi" w:cstheme="minorHAnsi"/>
          <w:i/>
          <w:color w:val="0000FF"/>
          <w:u w:val="single"/>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72761B6D">
                <wp:simplePos x="0" y="0"/>
                <wp:positionH relativeFrom="column">
                  <wp:posOffset>-33655</wp:posOffset>
                </wp:positionH>
                <wp:positionV relativeFrom="paragraph">
                  <wp:posOffset>244475</wp:posOffset>
                </wp:positionV>
                <wp:extent cx="6324600" cy="3068955"/>
                <wp:effectExtent l="0" t="0" r="19050" b="1714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3068955"/>
                        </a:xfrm>
                        <a:prstGeom prst="rect">
                          <a:avLst/>
                        </a:prstGeom>
                        <a:noFill/>
                        <a:ln w="9525">
                          <a:solidFill>
                            <a:srgbClr val="000000"/>
                          </a:solidFill>
                          <a:miter lim="800000"/>
                          <a:headEnd/>
                          <a:tailEnd/>
                        </a:ln>
                      </wps:spPr>
                      <wps:txbx>
                        <w:txbxContent>
                          <w:p w14:paraId="369AE1AC" w14:textId="58866C9C"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2D7F3A">
                              <w:rPr>
                                <w:rFonts w:asciiTheme="minorHAnsi" w:hAnsiTheme="minorHAnsi"/>
                                <w:b/>
                                <w:sz w:val="26"/>
                                <w:szCs w:val="26"/>
                              </w:rPr>
                              <w:t>South Africa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2D7F3A">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2D7F3A">
                              <w:rPr>
                                <w:rFonts w:asciiTheme="minorHAnsi" w:hAnsiTheme="minorHAnsi"/>
                                <w:b/>
                                <w:sz w:val="26"/>
                                <w:szCs w:val="26"/>
                              </w:rPr>
                              <w:t>South Africa</w:t>
                            </w:r>
                            <w:r w:rsidR="007C27C8">
                              <w:rPr>
                                <w:rFonts w:asciiTheme="minorHAnsi" w:hAnsiTheme="minorHAnsi"/>
                                <w:b/>
                                <w:sz w:val="26"/>
                                <w:szCs w:val="26"/>
                              </w:rPr>
                              <w:t xml:space="preserve"> to prohibit made by </w:t>
                            </w:r>
                            <w:r w:rsidR="00914AFE">
                              <w:rPr>
                                <w:rFonts w:asciiTheme="minorHAnsi" w:hAnsiTheme="minorHAnsi"/>
                                <w:b/>
                                <w:sz w:val="26"/>
                                <w:szCs w:val="26"/>
                              </w:rPr>
                              <w:t xml:space="preserve">the </w:t>
                            </w:r>
                            <w:r w:rsidR="002D7F3A">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Pr="00641DFF">
                              <w:rPr>
                                <w:rFonts w:asciiTheme="minorHAnsi" w:hAnsiTheme="minorHAnsi"/>
                                <w:b/>
                                <w:sz w:val="26"/>
                                <w:szCs w:val="26"/>
                              </w:rPr>
                              <w:t xml:space="preserve">, </w:t>
                            </w:r>
                            <w:r w:rsidR="002D7F3A">
                              <w:rPr>
                                <w:rFonts w:asciiTheme="minorHAnsi" w:hAnsiTheme="minorHAnsi"/>
                                <w:b/>
                                <w:sz w:val="26"/>
                                <w:szCs w:val="26"/>
                              </w:rPr>
                              <w:t xml:space="preserve">the Human Rights Committee, the Committee on the Rights of Persons with Disabilities, the African Committee of Experts on the Rights and Welfare of the Child, and during the Universal Periodic Review in 2008, 2012 and 2017, </w:t>
                            </w:r>
                            <w:r w:rsidR="00D73E21" w:rsidRPr="00D73E21">
                              <w:rPr>
                                <w:rFonts w:asciiTheme="minorHAnsi" w:hAnsiTheme="minorHAnsi"/>
                                <w:b/>
                                <w:sz w:val="26"/>
                                <w:szCs w:val="26"/>
                              </w:rPr>
                              <w:t>as well as the new global commitment to ending all violence against children in the context of the 2030 Agenda for Sustainable Development</w:t>
                            </w:r>
                            <w:r w:rsidR="00D73E21">
                              <w:rPr>
                                <w:rFonts w:asciiTheme="minorHAnsi" w:hAnsiTheme="minorHAnsi"/>
                                <w:b/>
                                <w:sz w:val="26"/>
                                <w:szCs w:val="26"/>
                              </w:rPr>
                              <w:t>,</w:t>
                            </w:r>
                            <w:r w:rsidR="00D73E21" w:rsidRPr="00D73E21">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70D06393" w14:textId="40884BFB" w:rsidR="001730B9" w:rsidRPr="00641DFF" w:rsidRDefault="007C27C8" w:rsidP="00895CFC">
                            <w:pPr>
                              <w:numPr>
                                <w:ilvl w:val="0"/>
                                <w:numId w:val="9"/>
                              </w:numPr>
                              <w:spacing w:after="120"/>
                              <w:rPr>
                                <w:rFonts w:asciiTheme="minorHAnsi" w:hAnsiTheme="minorHAnsi"/>
                                <w:b/>
                                <w:sz w:val="26"/>
                                <w:szCs w:val="26"/>
                              </w:rPr>
                            </w:pPr>
                            <w:r>
                              <w:rPr>
                                <w:rFonts w:asciiTheme="minorHAnsi" w:hAnsiTheme="minorHAnsi"/>
                                <w:b/>
                                <w:sz w:val="26"/>
                                <w:szCs w:val="26"/>
                              </w:rPr>
                              <w:t xml:space="preserve">recommend to </w:t>
                            </w:r>
                            <w:r w:rsidR="002D7F3A">
                              <w:rPr>
                                <w:rFonts w:asciiTheme="minorHAnsi" w:hAnsiTheme="minorHAnsi"/>
                                <w:b/>
                                <w:sz w:val="26"/>
                                <w:szCs w:val="26"/>
                              </w:rPr>
                              <w:t>South Africa</w:t>
                            </w:r>
                            <w:r w:rsidR="001730B9" w:rsidRPr="00641DFF">
                              <w:rPr>
                                <w:rFonts w:asciiTheme="minorHAnsi" w:hAnsiTheme="minorHAnsi"/>
                                <w:b/>
                                <w:sz w:val="26"/>
                                <w:szCs w:val="26"/>
                              </w:rPr>
                              <w:t xml:space="preserve">, following examination of the state party’s </w:t>
                            </w:r>
                            <w:r w:rsidR="00234C29">
                              <w:rPr>
                                <w:rFonts w:asciiTheme="minorHAnsi" w:hAnsiTheme="minorHAnsi"/>
                                <w:b/>
                                <w:sz w:val="26"/>
                                <w:szCs w:val="26"/>
                              </w:rPr>
                              <w:t>second</w:t>
                            </w:r>
                            <w:r w:rsidR="000017A9">
                              <w:rPr>
                                <w:rFonts w:asciiTheme="minorHAnsi" w:hAnsiTheme="minorHAnsi"/>
                                <w:b/>
                                <w:sz w:val="26"/>
                                <w:szCs w:val="26"/>
                              </w:rPr>
                              <w:t xml:space="preserve"> periodic</w:t>
                            </w:r>
                            <w:r w:rsidR="000C5C2A" w:rsidRPr="00641DFF">
                              <w:rPr>
                                <w:rFonts w:asciiTheme="minorHAnsi" w:hAnsiTheme="minorHAnsi"/>
                                <w:b/>
                                <w:sz w:val="26"/>
                                <w:szCs w:val="26"/>
                              </w:rPr>
                              <w:t xml:space="preserve"> </w:t>
                            </w:r>
                            <w:r w:rsidR="001730B9" w:rsidRPr="00641DFF">
                              <w:rPr>
                                <w:rFonts w:asciiTheme="minorHAnsi" w:hAnsiTheme="minorHAnsi"/>
                                <w:b/>
                                <w:sz w:val="26"/>
                                <w:szCs w:val="26"/>
                              </w:rPr>
                              <w:t xml:space="preserve">report, </w:t>
                            </w:r>
                            <w:r w:rsidR="002D7F3A" w:rsidRPr="002D7F3A">
                              <w:rPr>
                                <w:rFonts w:asciiTheme="minorHAnsi" w:hAnsiTheme="minorHAnsi"/>
                                <w:b/>
                                <w:sz w:val="26"/>
                                <w:szCs w:val="26"/>
                              </w:rPr>
                              <w:t>that the Children’s Third Amendment Bill is enacted as a matter of priority to clearly and explicitly prohibit all corporal punishment of children, however light, in all settings including in the home and in all institutions.</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2.65pt;margin-top:19.25pt;width:498pt;height:241.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" filled="f">
                <v:textbox>
                  <w:txbxContent>
                    <w:p w14:paraId="369AE1AC" w14:textId="58866C9C"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2D7F3A">
                        <w:rPr>
                          <w:rFonts w:asciiTheme="minorHAnsi" w:hAnsiTheme="minorHAnsi"/>
                          <w:b/>
                          <w:sz w:val="26"/>
                          <w:szCs w:val="26"/>
                        </w:rPr>
                        <w:t>South Africa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2D7F3A">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2D7F3A">
                        <w:rPr>
                          <w:rFonts w:asciiTheme="minorHAnsi" w:hAnsiTheme="minorHAnsi"/>
                          <w:b/>
                          <w:sz w:val="26"/>
                          <w:szCs w:val="26"/>
                        </w:rPr>
                        <w:t>South Africa</w:t>
                      </w:r>
                      <w:r w:rsidR="007C27C8">
                        <w:rPr>
                          <w:rFonts w:asciiTheme="minorHAnsi" w:hAnsiTheme="minorHAnsi"/>
                          <w:b/>
                          <w:sz w:val="26"/>
                          <w:szCs w:val="26"/>
                        </w:rPr>
                        <w:t xml:space="preserve"> to prohibit made by </w:t>
                      </w:r>
                      <w:r w:rsidR="00914AFE">
                        <w:rPr>
                          <w:rFonts w:asciiTheme="minorHAnsi" w:hAnsiTheme="minorHAnsi"/>
                          <w:b/>
                          <w:sz w:val="26"/>
                          <w:szCs w:val="26"/>
                        </w:rPr>
                        <w:t xml:space="preserve">the </w:t>
                      </w:r>
                      <w:r w:rsidR="002D7F3A">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Pr="00641DFF">
                        <w:rPr>
                          <w:rFonts w:asciiTheme="minorHAnsi" w:hAnsiTheme="minorHAnsi"/>
                          <w:b/>
                          <w:sz w:val="26"/>
                          <w:szCs w:val="26"/>
                        </w:rPr>
                        <w:t xml:space="preserve">, </w:t>
                      </w:r>
                      <w:r w:rsidR="002D7F3A">
                        <w:rPr>
                          <w:rFonts w:asciiTheme="minorHAnsi" w:hAnsiTheme="minorHAnsi"/>
                          <w:b/>
                          <w:sz w:val="26"/>
                          <w:szCs w:val="26"/>
                        </w:rPr>
                        <w:t xml:space="preserve">the Human Rights Committee, the Committee on the Rights of Persons with Disabilities, the African Committee of Experts on the Rights and Welfare of the Child, and during the Universal Periodic Review in 2008, 2012 and 2017, </w:t>
                      </w:r>
                      <w:r w:rsidR="00D73E21" w:rsidRPr="00D73E21">
                        <w:rPr>
                          <w:rFonts w:asciiTheme="minorHAnsi" w:hAnsiTheme="minorHAnsi"/>
                          <w:b/>
                          <w:sz w:val="26"/>
                          <w:szCs w:val="26"/>
                        </w:rPr>
                        <w:t>as well as the new global commitment to ending all violence against children in the context of the 2030 Agenda for Sustainable Development</w:t>
                      </w:r>
                      <w:r w:rsidR="00D73E21">
                        <w:rPr>
                          <w:rFonts w:asciiTheme="minorHAnsi" w:hAnsiTheme="minorHAnsi"/>
                          <w:b/>
                          <w:sz w:val="26"/>
                          <w:szCs w:val="26"/>
                        </w:rPr>
                        <w:t>,</w:t>
                      </w:r>
                      <w:r w:rsidR="00D73E21" w:rsidRPr="00D73E21">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70D06393" w14:textId="40884BFB" w:rsidR="001730B9" w:rsidRPr="00641DFF" w:rsidRDefault="007C27C8" w:rsidP="00895CFC">
                      <w:pPr>
                        <w:numPr>
                          <w:ilvl w:val="0"/>
                          <w:numId w:val="9"/>
                        </w:numPr>
                        <w:spacing w:after="120"/>
                        <w:rPr>
                          <w:rFonts w:asciiTheme="minorHAnsi" w:hAnsiTheme="minorHAnsi"/>
                          <w:b/>
                          <w:sz w:val="26"/>
                          <w:szCs w:val="26"/>
                        </w:rPr>
                      </w:pPr>
                      <w:r>
                        <w:rPr>
                          <w:rFonts w:asciiTheme="minorHAnsi" w:hAnsiTheme="minorHAnsi"/>
                          <w:b/>
                          <w:sz w:val="26"/>
                          <w:szCs w:val="26"/>
                        </w:rPr>
                        <w:t xml:space="preserve">recommend to </w:t>
                      </w:r>
                      <w:r w:rsidR="002D7F3A">
                        <w:rPr>
                          <w:rFonts w:asciiTheme="minorHAnsi" w:hAnsiTheme="minorHAnsi"/>
                          <w:b/>
                          <w:sz w:val="26"/>
                          <w:szCs w:val="26"/>
                        </w:rPr>
                        <w:t>South Africa</w:t>
                      </w:r>
                      <w:r w:rsidR="001730B9" w:rsidRPr="00641DFF">
                        <w:rPr>
                          <w:rFonts w:asciiTheme="minorHAnsi" w:hAnsiTheme="minorHAnsi"/>
                          <w:b/>
                          <w:sz w:val="26"/>
                          <w:szCs w:val="26"/>
                        </w:rPr>
                        <w:t xml:space="preserve">, following examination of the state party’s </w:t>
                      </w:r>
                      <w:r w:rsidR="00234C29">
                        <w:rPr>
                          <w:rFonts w:asciiTheme="minorHAnsi" w:hAnsiTheme="minorHAnsi"/>
                          <w:b/>
                          <w:sz w:val="26"/>
                          <w:szCs w:val="26"/>
                        </w:rPr>
                        <w:t>second</w:t>
                      </w:r>
                      <w:r w:rsidR="000017A9">
                        <w:rPr>
                          <w:rFonts w:asciiTheme="minorHAnsi" w:hAnsiTheme="minorHAnsi"/>
                          <w:b/>
                          <w:sz w:val="26"/>
                          <w:szCs w:val="26"/>
                        </w:rPr>
                        <w:t xml:space="preserve"> periodic</w:t>
                      </w:r>
                      <w:r w:rsidR="000C5C2A" w:rsidRPr="00641DFF">
                        <w:rPr>
                          <w:rFonts w:asciiTheme="minorHAnsi" w:hAnsiTheme="minorHAnsi"/>
                          <w:b/>
                          <w:sz w:val="26"/>
                          <w:szCs w:val="26"/>
                        </w:rPr>
                        <w:t xml:space="preserve"> </w:t>
                      </w:r>
                      <w:r w:rsidR="001730B9" w:rsidRPr="00641DFF">
                        <w:rPr>
                          <w:rFonts w:asciiTheme="minorHAnsi" w:hAnsiTheme="minorHAnsi"/>
                          <w:b/>
                          <w:sz w:val="26"/>
                          <w:szCs w:val="26"/>
                        </w:rPr>
                        <w:t xml:space="preserve">report, </w:t>
                      </w:r>
                      <w:r w:rsidR="002D7F3A" w:rsidRPr="002D7F3A">
                        <w:rPr>
                          <w:rFonts w:asciiTheme="minorHAnsi" w:hAnsiTheme="minorHAnsi"/>
                          <w:b/>
                          <w:sz w:val="26"/>
                          <w:szCs w:val="26"/>
                        </w:rPr>
                        <w:t>that the Children’s Third Amendment Bill is enacted as a matter of priority to clearly and explicitly prohibit all corporal punishment of children, however light, in all settings including in the home and in all institutions.</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2B59FD" w:rsidRDefault="00767639">
      <w:pPr>
        <w:spacing w:after="120"/>
        <w:jc w:val="center"/>
        <w:rPr>
          <w:rFonts w:asciiTheme="minorHAnsi" w:hAnsiTheme="minorHAnsi" w:cstheme="minorHAnsi"/>
        </w:rPr>
      </w:pPr>
      <w:bookmarkStart w:id="0" w:name="_GoBack"/>
      <w:bookmarkEnd w:id="0"/>
    </w:p>
    <w:p w14:paraId="42CBA1D4" w14:textId="61DBABDE" w:rsidR="000C516F" w:rsidRPr="002B59FD"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2B59FD">
        <w:rPr>
          <w:rFonts w:asciiTheme="minorHAnsi" w:hAnsiTheme="minorHAnsi" w:cstheme="minorHAnsi"/>
          <w:b/>
          <w:sz w:val="28"/>
          <w:szCs w:val="28"/>
        </w:rPr>
        <w:t xml:space="preserve">1 </w:t>
      </w:r>
      <w:r w:rsidR="003260B9">
        <w:rPr>
          <w:rFonts w:asciiTheme="minorHAnsi" w:hAnsiTheme="minorHAnsi" w:cstheme="minorHAnsi"/>
          <w:b/>
          <w:sz w:val="28"/>
          <w:szCs w:val="28"/>
        </w:rPr>
        <w:t>South Africa’s</w:t>
      </w:r>
      <w:r w:rsidR="000C516F" w:rsidRPr="002B59FD">
        <w:rPr>
          <w:rFonts w:asciiTheme="minorHAnsi" w:hAnsiTheme="minorHAnsi" w:cstheme="minorHAnsi"/>
          <w:b/>
          <w:sz w:val="28"/>
          <w:szCs w:val="28"/>
        </w:rPr>
        <w:t xml:space="preserve"> report to the Committee Against Torture</w:t>
      </w:r>
    </w:p>
    <w:p w14:paraId="03980001" w14:textId="77777777" w:rsidR="002F7A00" w:rsidRDefault="00C9358B" w:rsidP="00895CFC">
      <w:pPr>
        <w:pStyle w:val="Header"/>
        <w:numPr>
          <w:ilvl w:val="1"/>
          <w:numId w:val="14"/>
        </w:numPr>
        <w:adjustRightInd w:val="0"/>
        <w:spacing w:after="120"/>
        <w:rPr>
          <w:rFonts w:asciiTheme="minorHAnsi" w:hAnsiTheme="minorHAnsi" w:cstheme="minorHAnsi"/>
        </w:rPr>
      </w:pPr>
      <w:r>
        <w:rPr>
          <w:rFonts w:asciiTheme="minorHAnsi" w:hAnsiTheme="minorHAnsi" w:cstheme="minorHAnsi"/>
        </w:rPr>
        <w:t>South Africa’s</w:t>
      </w:r>
      <w:r w:rsidR="00E61D93">
        <w:rPr>
          <w:rFonts w:asciiTheme="minorHAnsi" w:hAnsiTheme="minorHAnsi" w:cstheme="minorHAnsi"/>
        </w:rPr>
        <w:t xml:space="preserve"> second</w:t>
      </w:r>
      <w:r w:rsidR="000017A9">
        <w:rPr>
          <w:rFonts w:asciiTheme="minorHAnsi" w:hAnsiTheme="minorHAnsi" w:cstheme="minorHAnsi"/>
        </w:rPr>
        <w:t xml:space="preserve"> periodic</w:t>
      </w:r>
      <w:r w:rsidR="00B80FA4" w:rsidRPr="002B59FD">
        <w:rPr>
          <w:rFonts w:asciiTheme="minorHAnsi" w:hAnsiTheme="minorHAnsi" w:cstheme="minorHAnsi"/>
        </w:rPr>
        <w:t xml:space="preserve"> </w:t>
      </w:r>
      <w:r w:rsidR="00895CFC">
        <w:rPr>
          <w:rFonts w:asciiTheme="minorHAnsi" w:hAnsiTheme="minorHAnsi" w:cstheme="minorHAnsi"/>
        </w:rPr>
        <w:t xml:space="preserve">report </w:t>
      </w:r>
      <w:r w:rsidR="00441A89">
        <w:rPr>
          <w:rFonts w:asciiTheme="minorHAnsi" w:hAnsiTheme="minorHAnsi" w:cstheme="minorHAnsi"/>
        </w:rPr>
        <w:t xml:space="preserve">highlights the </w:t>
      </w:r>
      <w:r w:rsidR="002F7A00">
        <w:rPr>
          <w:rFonts w:asciiTheme="minorHAnsi" w:hAnsiTheme="minorHAnsi" w:cstheme="minorHAnsi"/>
        </w:rPr>
        <w:t>progress made towards prohibiting corporal punishment of children in settings outside the home – in schools and in the penal system.</w:t>
      </w:r>
      <w:r w:rsidR="002F7A00">
        <w:rPr>
          <w:rStyle w:val="FootnoteReference"/>
          <w:rFonts w:asciiTheme="minorHAnsi" w:hAnsiTheme="minorHAnsi" w:cstheme="minorHAnsi"/>
        </w:rPr>
        <w:footnoteReference w:id="1"/>
      </w:r>
      <w:r w:rsidR="002F7A00">
        <w:rPr>
          <w:rFonts w:asciiTheme="minorHAnsi" w:hAnsiTheme="minorHAnsi" w:cstheme="minorHAnsi"/>
        </w:rPr>
        <w:t xml:space="preserve"> The report does not however mention the continued legality and use of corporal punishment in homes in South Africa. </w:t>
      </w:r>
    </w:p>
    <w:p w14:paraId="6F353729" w14:textId="16DDE2A4" w:rsidR="007F4D6A" w:rsidRDefault="002F7A00" w:rsidP="00895CFC">
      <w:pPr>
        <w:pStyle w:val="Header"/>
        <w:numPr>
          <w:ilvl w:val="1"/>
          <w:numId w:val="14"/>
        </w:numPr>
        <w:adjustRightInd w:val="0"/>
        <w:spacing w:after="120"/>
        <w:rPr>
          <w:rFonts w:asciiTheme="minorHAnsi" w:hAnsiTheme="minorHAnsi" w:cstheme="minorHAnsi"/>
        </w:rPr>
      </w:pPr>
      <w:r>
        <w:rPr>
          <w:rFonts w:asciiTheme="minorHAnsi" w:hAnsiTheme="minorHAnsi" w:cstheme="minorHAnsi"/>
        </w:rPr>
        <w:t>The Government is currently working on a legislative proposal to ban all corporal punishment of children, including in the home, but the phrasing was diluted by October 2018</w:t>
      </w:r>
      <w:r w:rsidR="002D7F3A">
        <w:rPr>
          <w:rFonts w:asciiTheme="minorHAnsi" w:hAnsiTheme="minorHAnsi" w:cstheme="minorHAnsi"/>
        </w:rPr>
        <w:t xml:space="preserve"> through the removal of the explicit reference to “corporal punishment”.</w:t>
      </w:r>
    </w:p>
    <w:p w14:paraId="6D21E4B7" w14:textId="5EDD3525" w:rsidR="008C36BD" w:rsidRPr="00226E40" w:rsidRDefault="008C36BD" w:rsidP="00226E40">
      <w:pPr>
        <w:pStyle w:val="Header"/>
        <w:numPr>
          <w:ilvl w:val="1"/>
          <w:numId w:val="14"/>
        </w:numPr>
        <w:adjustRightInd w:val="0"/>
        <w:spacing w:after="120"/>
        <w:rPr>
          <w:rFonts w:asciiTheme="minorHAnsi" w:hAnsiTheme="minorHAnsi" w:cstheme="minorHAnsi"/>
          <w:b/>
        </w:rPr>
      </w:pPr>
      <w:r w:rsidRPr="00226E40">
        <w:rPr>
          <w:rFonts w:asciiTheme="minorHAnsi" w:hAnsiTheme="minorHAnsi" w:cstheme="minorHAnsi"/>
          <w:b/>
        </w:rPr>
        <w:t xml:space="preserve">We hope the Committee will raise the issue of prohibition of corporal punishment of children in its review of </w:t>
      </w:r>
      <w:r w:rsidR="002D7F3A">
        <w:rPr>
          <w:rFonts w:asciiTheme="minorHAnsi" w:hAnsiTheme="minorHAnsi" w:cstheme="minorHAnsi"/>
          <w:b/>
        </w:rPr>
        <w:t>South Africa</w:t>
      </w:r>
      <w:r w:rsidRPr="00226E40">
        <w:rPr>
          <w:rFonts w:asciiTheme="minorHAnsi" w:hAnsiTheme="minorHAnsi" w:cstheme="minorHAnsi"/>
          <w:b/>
        </w:rPr>
        <w:t xml:space="preserve"> and recommend </w:t>
      </w:r>
      <w:r w:rsidRPr="007C27C8">
        <w:rPr>
          <w:rFonts w:asciiTheme="minorHAnsi" w:hAnsiTheme="minorHAnsi" w:cstheme="minorHAnsi"/>
          <w:b/>
        </w:rPr>
        <w:t>that</w:t>
      </w:r>
      <w:r w:rsidR="00914AFE" w:rsidRPr="007C27C8">
        <w:rPr>
          <w:rFonts w:asciiTheme="minorHAnsi" w:hAnsiTheme="minorHAnsi" w:cstheme="minorHAnsi"/>
          <w:b/>
        </w:rPr>
        <w:t xml:space="preserve"> </w:t>
      </w:r>
      <w:r w:rsidR="002D7F3A">
        <w:rPr>
          <w:rFonts w:asciiTheme="minorHAnsi" w:hAnsiTheme="minorHAnsi" w:cstheme="minorHAnsi"/>
          <w:b/>
        </w:rPr>
        <w:t xml:space="preserve">the </w:t>
      </w:r>
      <w:r w:rsidR="002D7F3A" w:rsidRPr="002D7F3A">
        <w:rPr>
          <w:rFonts w:asciiTheme="minorHAnsi" w:hAnsiTheme="minorHAnsi" w:cstheme="minorHAnsi"/>
          <w:b/>
        </w:rPr>
        <w:t>Children’s Third Amendment Bil</w:t>
      </w:r>
      <w:r w:rsidR="002D7F3A">
        <w:rPr>
          <w:rFonts w:asciiTheme="minorHAnsi" w:hAnsiTheme="minorHAnsi" w:cstheme="minorHAnsi"/>
          <w:b/>
        </w:rPr>
        <w:t xml:space="preserve">l </w:t>
      </w:r>
      <w:r w:rsidR="009C2499">
        <w:rPr>
          <w:rFonts w:asciiTheme="minorHAnsi" w:hAnsiTheme="minorHAnsi" w:cstheme="minorHAnsi"/>
          <w:b/>
        </w:rPr>
        <w:t xml:space="preserve">is </w:t>
      </w:r>
      <w:r w:rsidR="00895CFC">
        <w:rPr>
          <w:rFonts w:asciiTheme="minorHAnsi" w:hAnsiTheme="minorHAnsi" w:cstheme="minorHAnsi"/>
          <w:b/>
        </w:rPr>
        <w:t>enacted as a matter of priority to</w:t>
      </w:r>
      <w:r w:rsidRPr="007C27C8">
        <w:rPr>
          <w:rFonts w:asciiTheme="minorHAnsi" w:hAnsiTheme="minorHAnsi" w:cstheme="minorHAnsi"/>
          <w:b/>
        </w:rPr>
        <w:t xml:space="preserve"> </w:t>
      </w:r>
      <w:r w:rsidR="002D7F3A">
        <w:rPr>
          <w:rFonts w:asciiTheme="minorHAnsi" w:hAnsiTheme="minorHAnsi" w:cstheme="minorHAnsi"/>
          <w:b/>
        </w:rPr>
        <w:t xml:space="preserve">clearly and </w:t>
      </w:r>
      <w:r w:rsidR="00545C9F" w:rsidRPr="007C27C8">
        <w:rPr>
          <w:rFonts w:asciiTheme="minorHAnsi" w:hAnsiTheme="minorHAnsi" w:cstheme="minorHAnsi"/>
          <w:b/>
        </w:rPr>
        <w:t>explicit</w:t>
      </w:r>
      <w:r w:rsidR="00895CFC">
        <w:rPr>
          <w:rFonts w:asciiTheme="minorHAnsi" w:hAnsiTheme="minorHAnsi" w:cstheme="minorHAnsi"/>
          <w:b/>
        </w:rPr>
        <w:t>ly prohibit</w:t>
      </w:r>
      <w:r w:rsidRPr="007C27C8">
        <w:rPr>
          <w:rFonts w:asciiTheme="minorHAnsi" w:hAnsiTheme="minorHAnsi" w:cstheme="minorHAnsi"/>
          <w:b/>
        </w:rPr>
        <w:t xml:space="preserve"> </w:t>
      </w:r>
      <w:r w:rsidR="00914AFE" w:rsidRPr="007C27C8">
        <w:rPr>
          <w:rFonts w:asciiTheme="minorHAnsi" w:hAnsiTheme="minorHAnsi" w:cstheme="minorHAnsi"/>
          <w:b/>
        </w:rPr>
        <w:t xml:space="preserve">all </w:t>
      </w:r>
      <w:r w:rsidRPr="007C27C8">
        <w:rPr>
          <w:rFonts w:asciiTheme="minorHAnsi" w:hAnsiTheme="minorHAnsi" w:cstheme="minorHAnsi"/>
          <w:b/>
        </w:rPr>
        <w:t>corporal punishment</w:t>
      </w:r>
      <w:r w:rsidR="00914AFE" w:rsidRPr="007C27C8">
        <w:rPr>
          <w:rFonts w:asciiTheme="minorHAnsi" w:hAnsiTheme="minorHAnsi" w:cstheme="minorHAnsi"/>
          <w:b/>
        </w:rPr>
        <w:t xml:space="preserve"> of children</w:t>
      </w:r>
      <w:r w:rsidR="00EA2138" w:rsidRPr="007C27C8">
        <w:rPr>
          <w:rFonts w:asciiTheme="minorHAnsi" w:hAnsiTheme="minorHAnsi" w:cstheme="minorHAnsi"/>
          <w:b/>
        </w:rPr>
        <w:t>, however light,</w:t>
      </w:r>
      <w:r w:rsidR="00366381">
        <w:rPr>
          <w:rFonts w:asciiTheme="minorHAnsi" w:hAnsiTheme="minorHAnsi" w:cstheme="minorHAnsi"/>
          <w:b/>
        </w:rPr>
        <w:t xml:space="preserve"> in all settings</w:t>
      </w:r>
      <w:r w:rsidR="009C2499">
        <w:rPr>
          <w:rFonts w:asciiTheme="minorHAnsi" w:hAnsiTheme="minorHAnsi" w:cstheme="minorHAnsi"/>
          <w:b/>
        </w:rPr>
        <w:t xml:space="preserve"> including in the home</w:t>
      </w:r>
      <w:r w:rsidR="002D7F3A">
        <w:rPr>
          <w:rFonts w:asciiTheme="minorHAnsi" w:hAnsiTheme="minorHAnsi" w:cstheme="minorHAnsi"/>
          <w:b/>
        </w:rPr>
        <w:t xml:space="preserve"> and in all institutions</w:t>
      </w:r>
      <w:r w:rsidR="00895CFC">
        <w:rPr>
          <w:rFonts w:asciiTheme="minorHAnsi" w:hAnsiTheme="minorHAnsi" w:cstheme="minorHAnsi"/>
          <w:b/>
        </w:rPr>
        <w:t>.</w:t>
      </w:r>
    </w:p>
    <w:p w14:paraId="47720308" w14:textId="77777777" w:rsidR="00C36A63" w:rsidRPr="000017A9" w:rsidRDefault="00C36A63" w:rsidP="001B0EE6">
      <w:pPr>
        <w:spacing w:after="120"/>
        <w:ind w:left="284" w:hanging="284"/>
        <w:rPr>
          <w:rFonts w:asciiTheme="minorHAnsi" w:hAnsiTheme="minorHAnsi" w:cstheme="minorHAnsi"/>
          <w:b/>
          <w:sz w:val="22"/>
          <w:szCs w:val="28"/>
        </w:rPr>
      </w:pPr>
    </w:p>
    <w:p w14:paraId="39436F9C" w14:textId="3EE63134" w:rsidR="001730B9" w:rsidRPr="002B59FD" w:rsidRDefault="001730B9" w:rsidP="001730B9">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 xml:space="preserve">2 The legality of corporal punishment of children in </w:t>
      </w:r>
      <w:r w:rsidR="004B3E43">
        <w:rPr>
          <w:rFonts w:asciiTheme="minorHAnsi" w:hAnsiTheme="minorHAnsi" w:cstheme="minorHAnsi"/>
          <w:b/>
          <w:sz w:val="28"/>
          <w:szCs w:val="28"/>
        </w:rPr>
        <w:t>South Africa</w:t>
      </w:r>
    </w:p>
    <w:p w14:paraId="4299DE17" w14:textId="77777777" w:rsidR="003260B9" w:rsidRDefault="001730B9" w:rsidP="004B3E43">
      <w:pPr>
        <w:spacing w:after="120"/>
        <w:ind w:left="482" w:hanging="482"/>
        <w:rPr>
          <w:rFonts w:asciiTheme="minorHAnsi" w:hAnsiTheme="minorHAnsi" w:cstheme="minorHAnsi"/>
        </w:rPr>
      </w:pPr>
      <w:r w:rsidRPr="002B59FD">
        <w:rPr>
          <w:rFonts w:asciiTheme="minorHAnsi" w:hAnsiTheme="minorHAnsi" w:cstheme="minorHAnsi"/>
        </w:rPr>
        <w:t xml:space="preserve">2.1 </w:t>
      </w:r>
      <w:r w:rsidRPr="002B59FD">
        <w:rPr>
          <w:rFonts w:asciiTheme="minorHAnsi" w:hAnsiTheme="minorHAnsi" w:cstheme="minorHAnsi"/>
          <w:b/>
          <w:i/>
        </w:rPr>
        <w:t>Summary:</w:t>
      </w:r>
      <w:r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3260B9">
        <w:rPr>
          <w:rFonts w:asciiTheme="minorHAnsi" w:hAnsiTheme="minorHAnsi" w:cstheme="minorHAnsi"/>
        </w:rPr>
        <w:t>South Africa</w:t>
      </w:r>
      <w:r w:rsidR="005A7339" w:rsidRPr="005A7339">
        <w:rPr>
          <w:rFonts w:asciiTheme="minorHAnsi" w:hAnsiTheme="minorHAnsi" w:cstheme="minorHAnsi"/>
        </w:rPr>
        <w:t xml:space="preserve"> </w:t>
      </w:r>
      <w:r w:rsidR="003260B9" w:rsidRPr="003260B9">
        <w:rPr>
          <w:rFonts w:asciiTheme="minorHAnsi" w:hAnsiTheme="minorHAnsi" w:cstheme="minorHAnsi"/>
        </w:rPr>
        <w:t>is prohibited in all settings outside the home, but children can still lawfully be subjected to corporal punishment in the family. A Children’s Third Amendment Bill is being discussed to explicitly prohibit all corporal punishment in the home.</w:t>
      </w:r>
    </w:p>
    <w:p w14:paraId="1D3E7EE2" w14:textId="6E154F8E" w:rsidR="004B3E43" w:rsidRPr="004B3E43" w:rsidRDefault="001730B9" w:rsidP="004B3E43">
      <w:pPr>
        <w:spacing w:after="120"/>
        <w:ind w:left="482" w:hanging="482"/>
        <w:rPr>
          <w:rFonts w:asciiTheme="minorHAnsi" w:hAnsiTheme="minorHAnsi" w:cstheme="minorHAnsi"/>
        </w:rPr>
      </w:pPr>
      <w:r w:rsidRPr="002B59FD">
        <w:rPr>
          <w:rFonts w:asciiTheme="minorHAnsi" w:hAnsiTheme="minorHAnsi" w:cstheme="minorHAnsi"/>
          <w:szCs w:val="26"/>
        </w:rPr>
        <w:lastRenderedPageBreak/>
        <w:t xml:space="preserve">2.2 </w:t>
      </w:r>
      <w:r w:rsidRPr="002B59FD">
        <w:rPr>
          <w:rFonts w:asciiTheme="minorHAnsi" w:hAnsiTheme="minorHAnsi" w:cstheme="minorHAnsi"/>
          <w:b/>
          <w:i/>
          <w:szCs w:val="26"/>
        </w:rPr>
        <w:t>Home (</w:t>
      </w:r>
      <w:r w:rsidRPr="002B59FD">
        <w:rPr>
          <w:rFonts w:asciiTheme="minorHAnsi" w:hAnsiTheme="minorHAnsi" w:cstheme="minorHAnsi"/>
          <w:b/>
          <w:i/>
          <w:szCs w:val="26"/>
          <w:u w:val="single"/>
        </w:rPr>
        <w:t>lawful</w:t>
      </w:r>
      <w:r w:rsidRPr="002B59FD">
        <w:rPr>
          <w:rFonts w:asciiTheme="minorHAnsi" w:hAnsiTheme="minorHAnsi" w:cstheme="minorHAnsi"/>
          <w:b/>
          <w:i/>
          <w:szCs w:val="26"/>
        </w:rPr>
        <w:t>):</w:t>
      </w:r>
      <w:r w:rsidRPr="002B59FD">
        <w:rPr>
          <w:rFonts w:asciiTheme="minorHAnsi" w:hAnsiTheme="minorHAnsi" w:cstheme="minorHAnsi"/>
          <w:szCs w:val="26"/>
        </w:rPr>
        <w:t xml:space="preserve"> </w:t>
      </w:r>
      <w:r w:rsidR="004B3E43" w:rsidRPr="004B3E43">
        <w:rPr>
          <w:rFonts w:asciiTheme="minorHAnsi" w:hAnsiTheme="minorHAnsi" w:cstheme="minorHAnsi"/>
        </w:rPr>
        <w:t xml:space="preserve">Corporal punishment is lawful in the home. In October 2017, the High Court of Gauteng ruled </w:t>
      </w:r>
      <w:bookmarkStart w:id="1" w:name="_Hlk496278794"/>
      <w:r w:rsidR="004B3E43" w:rsidRPr="004B3E43">
        <w:rPr>
          <w:rFonts w:asciiTheme="minorHAnsi" w:hAnsiTheme="minorHAnsi" w:cstheme="minorHAnsi"/>
        </w:rPr>
        <w:t xml:space="preserve">that the common law defence of “reasonable or moderate chastisement” </w:t>
      </w:r>
      <w:bookmarkEnd w:id="1"/>
      <w:r w:rsidR="004B3E43" w:rsidRPr="004B3E43">
        <w:rPr>
          <w:rFonts w:asciiTheme="minorHAnsi" w:hAnsiTheme="minorHAnsi" w:cstheme="minorHAnsi"/>
        </w:rPr>
        <w:t>breached children’s rights upheld by the 1996 Constitution and as such was unconstitutional.</w:t>
      </w:r>
      <w:r w:rsidR="004B3E43" w:rsidRPr="004B3E43">
        <w:rPr>
          <w:rFonts w:asciiTheme="minorHAnsi" w:hAnsiTheme="minorHAnsi" w:cstheme="minorHAnsi"/>
          <w:vertAlign w:val="superscript"/>
        </w:rPr>
        <w:footnoteReference w:id="2"/>
      </w:r>
      <w:r w:rsidR="004B3E43" w:rsidRPr="004B3E43">
        <w:rPr>
          <w:rFonts w:asciiTheme="minorHAnsi" w:hAnsiTheme="minorHAnsi" w:cstheme="minorHAnsi"/>
        </w:rPr>
        <w:t xml:space="preserve"> The common law recognised parents’ power “to inflict moderate and reasonable chastisement on a child for misconduct provided that this was not done in a manner offensive to good morals or for objects other than correction and admonition”.</w:t>
      </w:r>
      <w:r w:rsidR="004B3E43" w:rsidRPr="004B3E43">
        <w:rPr>
          <w:rFonts w:asciiTheme="minorHAnsi" w:hAnsiTheme="minorHAnsi" w:cstheme="minorHAnsi"/>
          <w:vertAlign w:val="superscript"/>
        </w:rPr>
        <w:footnoteReference w:id="3"/>
      </w:r>
      <w:r w:rsidR="004B3E43" w:rsidRPr="004B3E43">
        <w:rPr>
          <w:rFonts w:asciiTheme="minorHAnsi" w:hAnsiTheme="minorHAnsi" w:cstheme="minorHAnsi"/>
        </w:rPr>
        <w:t xml:space="preserve"> This power could be delegated to a person acting in the parent’s place, though not in the case of teachers. But despite this ruling of unconstitutionality, the near universal acceptance of corporal punishment in childrearing necessitates clarity in law that no level of corporal punishment is acceptable. An explicit prohibition of all corporal punishment of children must be enacted in legislation. The High Court decision has been appealed by Freedom of Religion South Africa (FORSA), which had acted as amicus curiae during the hearing. The Constitutional Court hearing on the appeal took place in November 2018. The Court will likely render its decision in 2019.</w:t>
      </w:r>
    </w:p>
    <w:p w14:paraId="0395CD4F" w14:textId="644EE017" w:rsidR="004B3E43" w:rsidRPr="004B3E43" w:rsidRDefault="003260B9" w:rsidP="004B3E43">
      <w:pPr>
        <w:spacing w:after="120"/>
        <w:ind w:left="482" w:hanging="482"/>
        <w:rPr>
          <w:rFonts w:asciiTheme="minorHAnsi" w:hAnsiTheme="minorHAnsi" w:cstheme="minorHAnsi"/>
        </w:rPr>
      </w:pPr>
      <w:r>
        <w:rPr>
          <w:rFonts w:asciiTheme="minorHAnsi" w:hAnsiTheme="minorHAnsi" w:cstheme="minorHAnsi"/>
        </w:rPr>
        <w:t xml:space="preserve">2.3 </w:t>
      </w:r>
      <w:r w:rsidR="004B3E43" w:rsidRPr="004B3E43">
        <w:rPr>
          <w:rFonts w:asciiTheme="minorHAnsi" w:hAnsiTheme="minorHAnsi" w:cstheme="minorHAnsi"/>
        </w:rPr>
        <w:t>The Children’s Act 2005 defines abuse in relation to a child as “any form of harm or ill-treatment deliberately inflicted on a child” including “assaulting a child or inflicting any other form of deliberate injury to a child” and “exposing or subjecting a child to behaviour that may harm the child psychologically or emotionally” (art. 1), but the Act does not explicitly prohibit all corporal punishment. Similarly, provisions against violence and abuse in the Constitution 1996 and the Domestic Violence Act 1998 are not interpreted as prohibiting all corporal punishment in childrearing.</w:t>
      </w:r>
      <w:r>
        <w:rPr>
          <w:rFonts w:asciiTheme="minorHAnsi" w:hAnsiTheme="minorHAnsi" w:cstheme="minorHAnsi"/>
        </w:rPr>
        <w:t xml:space="preserve"> </w:t>
      </w:r>
      <w:r w:rsidR="004B3E43" w:rsidRPr="004B3E43">
        <w:rPr>
          <w:rFonts w:asciiTheme="minorHAnsi" w:hAnsiTheme="minorHAnsi" w:cstheme="minorHAnsi"/>
        </w:rPr>
        <w:t xml:space="preserve">The Children’s Act was amended in 2007 to provide for prevention and early intervention programmes which must focus on, among other things, “developing appropriate parenting skills and the capacity of parents and care-givers to safeguard the well-being and best interests of their children, including the promotion of positive, non-violent forms of discipline” (art. 144(1)(b)); a clause which would have prohibited corporal punishment in the home was removed from the Amendment Bill before it was passed by Parliament, pending further investigation. </w:t>
      </w:r>
    </w:p>
    <w:p w14:paraId="6EA52D97" w14:textId="5E5151CB" w:rsidR="004B3E43" w:rsidRDefault="005879E0" w:rsidP="004676F2">
      <w:pPr>
        <w:spacing w:after="120"/>
        <w:ind w:left="482" w:hanging="482"/>
        <w:rPr>
          <w:rFonts w:asciiTheme="minorHAnsi" w:hAnsiTheme="minorHAnsi" w:cstheme="minorHAnsi"/>
        </w:rPr>
      </w:pPr>
      <w:r w:rsidRPr="002B59FD">
        <w:rPr>
          <w:rFonts w:asciiTheme="minorHAnsi" w:hAnsiTheme="minorHAnsi" w:cstheme="minorHAnsi"/>
        </w:rPr>
        <w:t>2.</w:t>
      </w:r>
      <w:r w:rsidR="004676F2">
        <w:rPr>
          <w:rFonts w:asciiTheme="minorHAnsi" w:hAnsiTheme="minorHAnsi" w:cstheme="minorHAnsi"/>
        </w:rPr>
        <w:t>4</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3260B9">
        <w:rPr>
          <w:rFonts w:asciiTheme="minorHAnsi" w:hAnsiTheme="minorHAnsi" w:cstheme="minorHAnsi"/>
          <w:b/>
          <w:i/>
          <w:u w:val="single"/>
        </w:rPr>
        <w:t>un</w:t>
      </w:r>
      <w:r w:rsidR="00326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4B3E43" w:rsidRPr="004B3E43">
        <w:rPr>
          <w:rFonts w:asciiTheme="minorHAnsi" w:hAnsiTheme="minorHAnsi" w:cstheme="minorHAnsi"/>
        </w:rPr>
        <w:t>Regulations under the Children’s Act 2005 explicitly prohibit corporal punishment and other forms of humiliating and degrading punishment in foster care (art. 65), cluster foster care schemes (art. 69) and child and youth care centres (arts. 73 and 76). National Norms and Standards for Drop-In Centres states that corporal punishment should not be used (s1).</w:t>
      </w:r>
    </w:p>
    <w:p w14:paraId="3B41DD3A" w14:textId="4F8C926D" w:rsidR="004B3E43" w:rsidRPr="004B3E43" w:rsidRDefault="002B59FD" w:rsidP="004B3E43">
      <w:pPr>
        <w:spacing w:after="120"/>
        <w:ind w:left="482" w:hanging="482"/>
        <w:rPr>
          <w:rFonts w:asciiTheme="minorHAnsi" w:hAnsiTheme="minorHAnsi" w:cstheme="minorHAnsi"/>
        </w:rPr>
      </w:pPr>
      <w:r w:rsidRPr="002B59FD">
        <w:rPr>
          <w:rFonts w:asciiTheme="minorHAnsi" w:hAnsiTheme="minorHAnsi" w:cstheme="minorHAnsi"/>
        </w:rPr>
        <w:t>2.</w:t>
      </w:r>
      <w:r w:rsidR="004676F2">
        <w:rPr>
          <w:rFonts w:asciiTheme="minorHAnsi" w:hAnsiTheme="minorHAnsi" w:cstheme="minorHAnsi"/>
        </w:rPr>
        <w:t>5</w:t>
      </w:r>
      <w:r w:rsidRPr="002B59FD">
        <w:rPr>
          <w:rFonts w:asciiTheme="minorHAnsi" w:hAnsiTheme="minorHAnsi" w:cstheme="minorHAnsi"/>
        </w:rPr>
        <w:t xml:space="preserve"> </w:t>
      </w:r>
      <w:r w:rsidRPr="002B59FD">
        <w:rPr>
          <w:rFonts w:asciiTheme="minorHAnsi" w:hAnsiTheme="minorHAnsi" w:cstheme="minorHAnsi"/>
          <w:b/>
          <w:i/>
        </w:rPr>
        <w:t>Day care settings (</w:t>
      </w:r>
      <w:r w:rsidR="003260B9">
        <w:rPr>
          <w:rFonts w:asciiTheme="minorHAnsi" w:hAnsiTheme="minorHAnsi" w:cstheme="minorHAnsi"/>
          <w:b/>
          <w:i/>
          <w:u w:val="single"/>
        </w:rPr>
        <w:t>un</w:t>
      </w:r>
      <w:r w:rsidR="003260B9" w:rsidRPr="002B59FD">
        <w:rPr>
          <w:rFonts w:asciiTheme="minorHAnsi" w:hAnsiTheme="minorHAnsi" w:cstheme="minorHAnsi"/>
          <w:b/>
          <w:i/>
          <w:u w:val="single"/>
        </w:rPr>
        <w:t>lawful</w:t>
      </w:r>
      <w:r w:rsidRPr="002B59FD">
        <w:rPr>
          <w:rFonts w:asciiTheme="minorHAnsi" w:hAnsiTheme="minorHAnsi" w:cstheme="minorHAnsi"/>
          <w:b/>
          <w:i/>
        </w:rPr>
        <w:t>):</w:t>
      </w:r>
      <w:r w:rsidRPr="002B59FD">
        <w:rPr>
          <w:rFonts w:asciiTheme="minorHAnsi" w:hAnsiTheme="minorHAnsi" w:cstheme="minorHAnsi"/>
        </w:rPr>
        <w:t xml:space="preserve"> </w:t>
      </w:r>
      <w:r w:rsidR="004B3E43" w:rsidRPr="004B3E43">
        <w:rPr>
          <w:rFonts w:asciiTheme="minorHAnsi" w:hAnsiTheme="minorHAnsi" w:cstheme="minorHAnsi"/>
        </w:rPr>
        <w:t xml:space="preserve">National Norms and Standards for Early Childhood Development Programmes (s3) state that corporal punishment should not be </w:t>
      </w:r>
      <w:proofErr w:type="gramStart"/>
      <w:r w:rsidR="004B3E43" w:rsidRPr="004B3E43">
        <w:rPr>
          <w:rFonts w:asciiTheme="minorHAnsi" w:hAnsiTheme="minorHAnsi" w:cstheme="minorHAnsi"/>
        </w:rPr>
        <w:t>used</w:t>
      </w:r>
      <w:proofErr w:type="gramEnd"/>
      <w:r w:rsidR="004B3E43" w:rsidRPr="004B3E43">
        <w:rPr>
          <w:rFonts w:asciiTheme="minorHAnsi" w:hAnsiTheme="minorHAnsi" w:cstheme="minorHAnsi"/>
        </w:rPr>
        <w:t xml:space="preserve"> and it is prohibited in preschool and educational day care provision under education legislation (</w:t>
      </w:r>
      <w:r w:rsidR="003260B9">
        <w:rPr>
          <w:rFonts w:asciiTheme="minorHAnsi" w:hAnsiTheme="minorHAnsi" w:cstheme="minorHAnsi"/>
        </w:rPr>
        <w:t>see below</w:t>
      </w:r>
      <w:r w:rsidR="004B3E43" w:rsidRPr="004B3E43">
        <w:rPr>
          <w:rFonts w:asciiTheme="minorHAnsi" w:hAnsiTheme="minorHAnsi" w:cstheme="minorHAnsi"/>
        </w:rPr>
        <w:t>).</w:t>
      </w:r>
    </w:p>
    <w:p w14:paraId="670A98C2" w14:textId="77777777" w:rsidR="004B3E43" w:rsidRPr="004B3E43" w:rsidRDefault="005879E0" w:rsidP="004B3E43">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w:t>
      </w:r>
      <w:r w:rsidR="004676F2">
        <w:rPr>
          <w:rFonts w:asciiTheme="minorHAnsi" w:hAnsiTheme="minorHAnsi" w:cstheme="minorHAnsi"/>
        </w:rPr>
        <w:t>6</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4676F2">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4B3E43" w:rsidRPr="004B3E43">
        <w:rPr>
          <w:rFonts w:asciiTheme="minorHAnsi" w:hAnsiTheme="minorHAnsi" w:cstheme="minorHAnsi"/>
        </w:rPr>
        <w:t>Corporal punishment is prohibited in schools in the South African Schools Act 1996 (art. 10): “(1) No person may administer corporal punishment at a school to a learner. (2) Any person who contravenes subsection (1) is guilty of an offence and liable on conviction to a sentence which could be imposed for assault.” Prohibition is also included in the National Education Policy Act 1996 (art. 3) and the Further Education and Training Colleges Act 2006 (art. 16). In 2000, the Constitutional Court dismissed a bid by 196 Christian schools to make an exception to the prohibition on grounds of religious conviction.</w:t>
      </w:r>
      <w:r w:rsidR="004B3E43" w:rsidRPr="004B3E43">
        <w:rPr>
          <w:rFonts w:asciiTheme="minorHAnsi" w:hAnsiTheme="minorHAnsi" w:cstheme="minorHAnsi"/>
          <w:vertAlign w:val="superscript"/>
        </w:rPr>
        <w:footnoteReference w:id="4"/>
      </w:r>
    </w:p>
    <w:p w14:paraId="038629D7" w14:textId="5ABF922E" w:rsidR="004B3E43" w:rsidRPr="004B3E43" w:rsidRDefault="000017A9" w:rsidP="004B3E43">
      <w:pPr>
        <w:spacing w:after="120"/>
        <w:ind w:left="482" w:hanging="482"/>
        <w:rPr>
          <w:rFonts w:asciiTheme="minorHAnsi" w:hAnsiTheme="minorHAnsi" w:cstheme="minorHAnsi"/>
        </w:rPr>
      </w:pPr>
      <w:r>
        <w:rPr>
          <w:rFonts w:asciiTheme="minorHAnsi" w:hAnsiTheme="minorHAnsi" w:cstheme="minorHAnsi"/>
        </w:rPr>
        <w:t>2.</w:t>
      </w:r>
      <w:r w:rsidR="004676F2">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3260B9" w:rsidRPr="003260B9">
        <w:rPr>
          <w:rFonts w:asciiTheme="minorHAnsi" w:hAnsiTheme="minorHAnsi" w:cstheme="minorHAnsi"/>
          <w:b/>
          <w:i/>
          <w:u w:val="single"/>
        </w:rPr>
        <w:t>un</w:t>
      </w:r>
      <w:r w:rsidR="001730B9" w:rsidRPr="003260B9">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4B3E43" w:rsidRPr="004B3E43">
        <w:rPr>
          <w:rFonts w:asciiTheme="minorHAnsi" w:hAnsiTheme="minorHAnsi" w:cstheme="minorHAnsi"/>
        </w:rPr>
        <w:t xml:space="preserve">Corporal punishment is unlawful as a disciplinary measure in penal institutions. The Correctional Services Second Amendment Act 1996 abolished disciplinary corporal punishment in prisons in respect of civil debtors, though there is no explicit prohibition </w:t>
      </w:r>
      <w:r w:rsidR="004B3E43" w:rsidRPr="004B3E43">
        <w:rPr>
          <w:rFonts w:asciiTheme="minorHAnsi" w:hAnsiTheme="minorHAnsi" w:cstheme="minorHAnsi"/>
        </w:rPr>
        <w:lastRenderedPageBreak/>
        <w:t xml:space="preserve">of corporal punishment in the Correctional Services Act 1998. Regulations under the Children’s Act 2005 explicitly prohibit corporal punishment in child and youth care centres and put a duty on the manager and staff of such centres to promote positive discipline (arts. 73 and 76). The Child Justice Act 2008 states that in applying the Act “the rights and obligations of children contained in international and regional instruments, with particular reference to the United Nations Convention on the Rights of the Child and the African Charter on the Rights and Welfare of the Child” must be </w:t>
      </w:r>
      <w:proofErr w:type="gramStart"/>
      <w:r w:rsidR="004B3E43" w:rsidRPr="004B3E43">
        <w:rPr>
          <w:rFonts w:asciiTheme="minorHAnsi" w:hAnsiTheme="minorHAnsi" w:cstheme="minorHAnsi"/>
        </w:rPr>
        <w:t>taken into account</w:t>
      </w:r>
      <w:proofErr w:type="gramEnd"/>
      <w:r w:rsidR="004B3E43" w:rsidRPr="004B3E43">
        <w:rPr>
          <w:rFonts w:asciiTheme="minorHAnsi" w:hAnsiTheme="minorHAnsi" w:cstheme="minorHAnsi"/>
        </w:rPr>
        <w:t xml:space="preserve"> (art. 3(</w:t>
      </w:r>
      <w:proofErr w:type="spellStart"/>
      <w:r w:rsidR="004B3E43" w:rsidRPr="004B3E43">
        <w:rPr>
          <w:rFonts w:asciiTheme="minorHAnsi" w:hAnsiTheme="minorHAnsi" w:cstheme="minorHAnsi"/>
        </w:rPr>
        <w:t>i</w:t>
      </w:r>
      <w:proofErr w:type="spellEnd"/>
      <w:r w:rsidR="004B3E43" w:rsidRPr="004B3E43">
        <w:rPr>
          <w:rFonts w:asciiTheme="minorHAnsi" w:hAnsiTheme="minorHAnsi" w:cstheme="minorHAnsi"/>
        </w:rPr>
        <w:t>)).</w:t>
      </w:r>
    </w:p>
    <w:p w14:paraId="596BFF0A" w14:textId="0D6785B0" w:rsidR="004B3E43" w:rsidRDefault="001730B9" w:rsidP="004B3E43">
      <w:pPr>
        <w:spacing w:after="120"/>
        <w:ind w:left="482" w:hanging="482"/>
        <w:rPr>
          <w:rFonts w:asciiTheme="minorHAnsi" w:hAnsiTheme="minorHAnsi" w:cstheme="minorHAnsi"/>
        </w:rPr>
      </w:pPr>
      <w:r w:rsidRPr="002B59FD">
        <w:rPr>
          <w:rFonts w:asciiTheme="minorHAnsi" w:hAnsiTheme="minorHAnsi" w:cstheme="minorHAnsi"/>
        </w:rPr>
        <w:t>2</w:t>
      </w:r>
      <w:r w:rsidR="008D6769">
        <w:rPr>
          <w:rFonts w:asciiTheme="minorHAnsi" w:hAnsiTheme="minorHAnsi" w:cstheme="minorHAnsi"/>
        </w:rPr>
        <w:t>.</w:t>
      </w:r>
      <w:r w:rsidR="004676F2">
        <w:rPr>
          <w:rFonts w:asciiTheme="minorHAnsi" w:hAnsiTheme="minorHAnsi" w:cstheme="minorHAnsi"/>
        </w:rPr>
        <w:t>8</w:t>
      </w:r>
      <w:r w:rsidRPr="002B59FD">
        <w:rPr>
          <w:rFonts w:asciiTheme="minorHAnsi" w:hAnsiTheme="minorHAnsi" w:cstheme="minorHAnsi"/>
        </w:rPr>
        <w:t xml:space="preserve"> </w:t>
      </w:r>
      <w:r w:rsidRPr="002B59FD">
        <w:rPr>
          <w:rFonts w:asciiTheme="minorHAnsi" w:hAnsiTheme="minorHAnsi" w:cstheme="minorHAnsi"/>
          <w:b/>
          <w:i/>
        </w:rPr>
        <w:t>Sentence for crime (</w:t>
      </w:r>
      <w:r w:rsidRPr="002B59FD">
        <w:rPr>
          <w:rFonts w:asciiTheme="minorHAnsi" w:hAnsiTheme="minorHAnsi" w:cstheme="minorHAnsi"/>
          <w:b/>
          <w:i/>
          <w:u w:val="single"/>
        </w:rPr>
        <w:t>unlawful</w:t>
      </w:r>
      <w:r w:rsidRPr="002B59FD">
        <w:rPr>
          <w:rFonts w:asciiTheme="minorHAnsi" w:hAnsiTheme="minorHAnsi" w:cstheme="minorHAnsi"/>
          <w:b/>
          <w:i/>
        </w:rPr>
        <w:t>):</w:t>
      </w:r>
      <w:r w:rsidR="00980821" w:rsidRPr="00980821">
        <w:rPr>
          <w:rFonts w:asciiTheme="minorHAnsi" w:hAnsiTheme="minorHAnsi" w:cstheme="minorHAnsi"/>
        </w:rPr>
        <w:t xml:space="preserve"> </w:t>
      </w:r>
      <w:r w:rsidR="004B3E43" w:rsidRPr="004B3E43">
        <w:rPr>
          <w:rFonts w:asciiTheme="minorHAnsi" w:hAnsiTheme="minorHAnsi" w:cstheme="minorHAnsi"/>
        </w:rPr>
        <w:t>Corporal punishment is prohibited as a sentence for crime under the Abolition of Corporal Punishment Act 1997, enacted following a Constitutional Court judgment in 1995 that whipping is unconstitutional, stating that “</w:t>
      </w:r>
      <w:r w:rsidR="004B3E43" w:rsidRPr="004B3E43">
        <w:rPr>
          <w:rFonts w:asciiTheme="minorHAnsi" w:hAnsiTheme="minorHAnsi" w:cstheme="minorHAnsi"/>
          <w:lang w:val="en-US"/>
        </w:rPr>
        <w:t xml:space="preserve">at this time, so close to the dawn of the 21st century, juvenile whipping is cruel, it is inhuman and it is degrading” and </w:t>
      </w:r>
      <w:r w:rsidR="004B3E43" w:rsidRPr="004B3E43">
        <w:rPr>
          <w:rFonts w:asciiTheme="minorHAnsi" w:hAnsiTheme="minorHAnsi" w:cstheme="minorHAnsi"/>
        </w:rPr>
        <w:t>“[a] culture of authority which legitimates the use of violence is inconsistent with the values for which the Constitution stands”.</w:t>
      </w:r>
      <w:r w:rsidR="004B3E43" w:rsidRPr="004B3E43">
        <w:rPr>
          <w:rFonts w:asciiTheme="minorHAnsi" w:hAnsiTheme="minorHAnsi" w:cstheme="minorHAnsi"/>
          <w:vertAlign w:val="superscript"/>
        </w:rPr>
        <w:footnoteReference w:id="5"/>
      </w:r>
      <w:r w:rsidR="004B3E43" w:rsidRPr="004B3E43">
        <w:rPr>
          <w:rFonts w:asciiTheme="minorHAnsi" w:hAnsiTheme="minorHAnsi" w:cstheme="minorHAnsi"/>
        </w:rPr>
        <w:t xml:space="preserve"> The judgment also states: “There is no dignity in the act [of corporal punishment] itself; the recipient might struggle against himself to maintain a semblance of dignified suffering or even unconcern; there is no dignity even in the person delivering the punishment. It is a practice which debases everyone involved in it.”</w:t>
      </w:r>
      <w:r w:rsidR="004B3E43" w:rsidRPr="004B3E43">
        <w:rPr>
          <w:rFonts w:asciiTheme="minorHAnsi" w:hAnsiTheme="minorHAnsi" w:cstheme="minorHAnsi"/>
          <w:vertAlign w:val="superscript"/>
        </w:rPr>
        <w:footnoteReference w:id="6"/>
      </w:r>
      <w:r w:rsidR="004B3E43" w:rsidRPr="004B3E43">
        <w:rPr>
          <w:rFonts w:asciiTheme="minorHAnsi" w:hAnsiTheme="minorHAnsi" w:cstheme="minorHAnsi"/>
        </w:rPr>
        <w:t xml:space="preserve"> There is no provision for corporal punishment in the Child Justice Act 2008.</w:t>
      </w:r>
    </w:p>
    <w:p w14:paraId="13F8B058" w14:textId="3C45735B" w:rsidR="003260B9" w:rsidRPr="004B3E43" w:rsidRDefault="003260B9" w:rsidP="003260B9">
      <w:pPr>
        <w:spacing w:after="120"/>
        <w:ind w:left="482" w:hanging="482"/>
        <w:rPr>
          <w:rFonts w:asciiTheme="minorHAnsi" w:hAnsiTheme="minorHAnsi" w:cstheme="minorHAnsi"/>
        </w:rPr>
      </w:pPr>
      <w:r>
        <w:rPr>
          <w:rFonts w:asciiTheme="minorHAnsi" w:hAnsiTheme="minorHAnsi" w:cstheme="minorHAnsi"/>
        </w:rPr>
        <w:t xml:space="preserve">2.9 </w:t>
      </w:r>
      <w:r w:rsidRPr="003260B9">
        <w:rPr>
          <w:rFonts w:asciiTheme="minorHAnsi" w:hAnsiTheme="minorHAnsi" w:cstheme="minorHAnsi"/>
          <w:b/>
          <w:i/>
        </w:rPr>
        <w:t>Opportunities for law reform:</w:t>
      </w:r>
      <w:r>
        <w:rPr>
          <w:rFonts w:asciiTheme="minorHAnsi" w:hAnsiTheme="minorHAnsi" w:cstheme="minorHAnsi"/>
        </w:rPr>
        <w:t xml:space="preserve"> </w:t>
      </w:r>
      <w:r w:rsidRPr="004B3E43">
        <w:rPr>
          <w:rFonts w:asciiTheme="minorHAnsi" w:hAnsiTheme="minorHAnsi" w:cstheme="minorHAnsi"/>
        </w:rPr>
        <w:t>The Government signalled its commitment to law reform in accepting the recommendation to prohibit corporal punishment in the home and other settings made during the Universal Periodic Review (UPR) of South Africa in 2012</w:t>
      </w:r>
      <w:r w:rsidRPr="004B3E43">
        <w:rPr>
          <w:rFonts w:asciiTheme="minorHAnsi" w:hAnsiTheme="minorHAnsi" w:cstheme="minorHAnsi"/>
          <w:bCs/>
          <w:vertAlign w:val="superscript"/>
        </w:rPr>
        <w:footnoteReference w:id="7"/>
      </w:r>
      <w:r w:rsidRPr="004B3E43">
        <w:rPr>
          <w:rFonts w:asciiTheme="minorHAnsi" w:hAnsiTheme="minorHAnsi" w:cstheme="minorHAnsi"/>
        </w:rPr>
        <w:t xml:space="preserve"> and in the support of the Department of Social Development for proposals to include explicit prohibition made in the context of the review of the Children’s Act. The Government reiterated its intention to prohibit corporal punishment in 2014.</w:t>
      </w:r>
      <w:r w:rsidRPr="004B3E43">
        <w:rPr>
          <w:rFonts w:asciiTheme="minorHAnsi" w:hAnsiTheme="minorHAnsi" w:cstheme="minorHAnsi"/>
          <w:vertAlign w:val="superscript"/>
        </w:rPr>
        <w:footnoteReference w:id="8"/>
      </w:r>
      <w:r w:rsidRPr="004B3E43">
        <w:rPr>
          <w:rFonts w:asciiTheme="minorHAnsi" w:hAnsiTheme="minorHAnsi" w:cstheme="minorHAnsi"/>
        </w:rPr>
        <w:t xml:space="preserve"> Amendments to the Children’s Act were drafted which would explicitly prohibit all corporal punishment and repeal the common law defence of “reasonable chastisement”. But in May 2015, the Minister of Social Development tabled the Children’s Amendment Bill and the Children’s Second Amendment Bill in Parliament, neither of which includes prohibition of corporal punishment or repeal of the “reasonable chastisement” defence. According to the South African Human Rights Commission, the purpose of the Bills was primarily to align the Children’s Act with Constitutional Court judgments, and a Children’s Third Amendment Bill would address corporal punishment in the home.</w:t>
      </w:r>
      <w:r w:rsidRPr="004B3E43">
        <w:rPr>
          <w:rFonts w:asciiTheme="minorHAnsi" w:hAnsiTheme="minorHAnsi" w:cstheme="minorHAnsi"/>
          <w:vertAlign w:val="superscript"/>
        </w:rPr>
        <w:footnoteReference w:id="9"/>
      </w:r>
      <w:r w:rsidRPr="004B3E43">
        <w:rPr>
          <w:rFonts w:asciiTheme="minorHAnsi" w:hAnsiTheme="minorHAnsi" w:cstheme="minorHAnsi"/>
        </w:rPr>
        <w:t xml:space="preserve"> As of November 2015, the prohibition clause proposed in this Third Amendment Bill stated that “no child may be subjected to corporal punishment or be punished in a cruel, inhuman or degrading way” and “the common law defence of reasonable chastisement … is hereby abolished”: it was expected to be tabled in 2016.</w:t>
      </w:r>
      <w:r w:rsidRPr="004B3E43">
        <w:rPr>
          <w:rFonts w:asciiTheme="minorHAnsi" w:hAnsiTheme="minorHAnsi" w:cstheme="minorHAnsi"/>
          <w:vertAlign w:val="superscript"/>
        </w:rPr>
        <w:footnoteReference w:id="10"/>
      </w:r>
      <w:r w:rsidRPr="004B3E43">
        <w:rPr>
          <w:rFonts w:asciiTheme="minorHAnsi" w:hAnsiTheme="minorHAnsi" w:cstheme="minorHAnsi"/>
        </w:rPr>
        <w:t xml:space="preserve"> </w:t>
      </w:r>
    </w:p>
    <w:p w14:paraId="4691D76A" w14:textId="267620C4" w:rsidR="003260B9" w:rsidRPr="004B3E43" w:rsidRDefault="003260B9" w:rsidP="003260B9">
      <w:pPr>
        <w:spacing w:after="120"/>
        <w:ind w:left="482" w:hanging="482"/>
        <w:rPr>
          <w:rFonts w:asciiTheme="minorHAnsi" w:hAnsiTheme="minorHAnsi" w:cstheme="minorHAnsi"/>
        </w:rPr>
      </w:pPr>
      <w:r>
        <w:rPr>
          <w:rFonts w:asciiTheme="minorHAnsi" w:hAnsiTheme="minorHAnsi" w:cstheme="minorHAnsi"/>
        </w:rPr>
        <w:t xml:space="preserve">2.10 </w:t>
      </w:r>
      <w:r w:rsidRPr="004B3E43">
        <w:rPr>
          <w:rFonts w:asciiTheme="minorHAnsi" w:hAnsiTheme="minorHAnsi" w:cstheme="minorHAnsi"/>
        </w:rPr>
        <w:t>The Government’s position on the issue of prohibition has</w:t>
      </w:r>
      <w:r>
        <w:rPr>
          <w:rFonts w:asciiTheme="minorHAnsi" w:hAnsiTheme="minorHAnsi" w:cstheme="minorHAnsi"/>
        </w:rPr>
        <w:t xml:space="preserve"> since then</w:t>
      </w:r>
      <w:r w:rsidRPr="004B3E43">
        <w:rPr>
          <w:rFonts w:asciiTheme="minorHAnsi" w:hAnsiTheme="minorHAnsi" w:cstheme="minorHAnsi"/>
        </w:rPr>
        <w:t xml:space="preserve"> become unclear. The 2017 report to the African Committee of Experts on the Rights and Welfare of the Child mentioned a Child Protection Policy being developed as a first step towards the amendment of the Children’s Act to prohibit corporal punishment in the home. However, the report also stated that “further indigenous research is still needed to obtain objective views”.</w:t>
      </w:r>
      <w:r w:rsidRPr="004B3E43">
        <w:rPr>
          <w:rFonts w:asciiTheme="minorHAnsi" w:hAnsiTheme="minorHAnsi" w:cstheme="minorHAnsi"/>
          <w:vertAlign w:val="superscript"/>
        </w:rPr>
        <w:footnoteReference w:id="11"/>
      </w:r>
      <w:r w:rsidRPr="004B3E43">
        <w:rPr>
          <w:rFonts w:asciiTheme="minorHAnsi" w:hAnsiTheme="minorHAnsi" w:cstheme="minorHAnsi"/>
        </w:rPr>
        <w:t xml:space="preserve"> The Government ‘noted’ recommendations to prohibit corporal punishment in all settings during the Universal Periodic </w:t>
      </w:r>
      <w:r w:rsidRPr="004B3E43">
        <w:rPr>
          <w:rFonts w:asciiTheme="minorHAnsi" w:hAnsiTheme="minorHAnsi" w:cstheme="minorHAnsi"/>
        </w:rPr>
        <w:lastRenderedPageBreak/>
        <w:t>Review in September 2017.</w:t>
      </w:r>
      <w:r w:rsidRPr="004B3E43">
        <w:rPr>
          <w:rFonts w:asciiTheme="minorHAnsi" w:hAnsiTheme="minorHAnsi" w:cstheme="minorHAnsi"/>
          <w:vertAlign w:val="superscript"/>
        </w:rPr>
        <w:footnoteReference w:id="12"/>
      </w:r>
      <w:r w:rsidRPr="004B3E43">
        <w:rPr>
          <w:rFonts w:asciiTheme="minorHAnsi" w:hAnsiTheme="minorHAnsi" w:cstheme="minorHAnsi"/>
        </w:rPr>
        <w:t xml:space="preserve"> Also in 2017, the Department of Social Development sent in a written submission to the High Court of Gauteng supporting the view that reasonable chastisement was incompatible with the Constitution and referring to a draft policy promoting a ban on corporal and humiliating punishment of children in all settings, together with the promotion of positive discipline. The Government</w:t>
      </w:r>
      <w:r>
        <w:rPr>
          <w:rFonts w:asciiTheme="minorHAnsi" w:hAnsiTheme="minorHAnsi" w:cstheme="minorHAnsi"/>
        </w:rPr>
        <w:t xml:space="preserve"> misleadingly</w:t>
      </w:r>
      <w:r w:rsidRPr="004B3E43">
        <w:rPr>
          <w:rFonts w:asciiTheme="minorHAnsi" w:hAnsiTheme="minorHAnsi" w:cstheme="minorHAnsi"/>
        </w:rPr>
        <w:t xml:space="preserve"> declared in 2018 that “corporal punishment of children is unlawful in South Africa”.</w:t>
      </w:r>
      <w:r w:rsidRPr="004B3E43">
        <w:rPr>
          <w:rFonts w:asciiTheme="minorHAnsi" w:hAnsiTheme="minorHAnsi" w:cstheme="minorHAnsi"/>
          <w:vertAlign w:val="superscript"/>
        </w:rPr>
        <w:footnoteReference w:id="13"/>
      </w:r>
      <w:r w:rsidRPr="004B3E43">
        <w:rPr>
          <w:rFonts w:asciiTheme="minorHAnsi" w:hAnsiTheme="minorHAnsi" w:cstheme="minorHAnsi"/>
        </w:rPr>
        <w:t xml:space="preserve"> South Africa is also a Pathfinder country with the Global Partnership to End Violence Against Children, which commits it to three to five years of accelerated action towards the achievement of Target 16.2 of the Sustainable Development Goals. In view of the above, we are seeking to clarify whether the Government is still committed to prohibition in all settings, including the home.</w:t>
      </w:r>
    </w:p>
    <w:p w14:paraId="6401E73B" w14:textId="5A739418" w:rsidR="003260B9" w:rsidRPr="004B3E43" w:rsidRDefault="003260B9" w:rsidP="003260B9">
      <w:pPr>
        <w:spacing w:after="120"/>
        <w:ind w:left="482" w:hanging="482"/>
        <w:rPr>
          <w:rFonts w:asciiTheme="minorHAnsi" w:hAnsiTheme="minorHAnsi" w:cstheme="minorHAnsi"/>
        </w:rPr>
      </w:pPr>
      <w:r>
        <w:rPr>
          <w:rFonts w:asciiTheme="minorHAnsi" w:hAnsiTheme="minorHAnsi" w:cstheme="minorHAnsi"/>
        </w:rPr>
        <w:t xml:space="preserve">2.11 </w:t>
      </w:r>
      <w:r w:rsidRPr="004B3E43">
        <w:rPr>
          <w:rFonts w:asciiTheme="minorHAnsi" w:hAnsiTheme="minorHAnsi" w:cstheme="minorHAnsi"/>
        </w:rPr>
        <w:t>On 21 January 2016, the South African Human Rights Commission published its decision on a complaint brought against the Joshua Generation Church concerning its promotion of corporal punishment by parents in “disciplining” children.</w:t>
      </w:r>
      <w:r w:rsidRPr="004B3E43">
        <w:rPr>
          <w:rFonts w:asciiTheme="minorHAnsi" w:hAnsiTheme="minorHAnsi" w:cstheme="minorHAnsi"/>
          <w:vertAlign w:val="superscript"/>
        </w:rPr>
        <w:footnoteReference w:id="14"/>
      </w:r>
      <w:r w:rsidRPr="004B3E43">
        <w:rPr>
          <w:rFonts w:asciiTheme="minorHAnsi" w:hAnsiTheme="minorHAnsi" w:cstheme="minorHAnsi"/>
        </w:rPr>
        <w:t xml:space="preserve"> The Commission ruled against the Church and, in doing so, called on the state to meet its human rights obligations by initiating law reform to prohibit corporal punishment in the home.</w:t>
      </w:r>
      <w:r>
        <w:rPr>
          <w:rFonts w:asciiTheme="minorHAnsi" w:hAnsiTheme="minorHAnsi" w:cstheme="minorHAnsi"/>
        </w:rPr>
        <w:t xml:space="preserve"> </w:t>
      </w:r>
      <w:r w:rsidRPr="004B3E43">
        <w:rPr>
          <w:rFonts w:asciiTheme="minorHAnsi" w:hAnsiTheme="minorHAnsi" w:cstheme="minorHAnsi"/>
        </w:rPr>
        <w:t>In 2018 in response to the Government’s declaration that corporal punishment was unlawful (see above), the South African Human Rights Commission highlighted that there was no legal ban in private settings and expressed concern over the prevalence of its use, including in schools where it is in fact legally prohibited. It recommended that South Africa expedite the enactment of legislation to prohibit corporal punishment in “private settings” and encourage the use of positive discipline in schools.</w:t>
      </w:r>
      <w:r w:rsidRPr="004B3E43">
        <w:rPr>
          <w:rFonts w:asciiTheme="minorHAnsi" w:hAnsiTheme="minorHAnsi" w:cstheme="minorHAnsi"/>
          <w:vertAlign w:val="superscript"/>
        </w:rPr>
        <w:footnoteReference w:id="15"/>
      </w:r>
    </w:p>
    <w:p w14:paraId="71B99149" w14:textId="77777777" w:rsidR="003260B9" w:rsidRDefault="003260B9" w:rsidP="003260B9">
      <w:pPr>
        <w:spacing w:after="120"/>
        <w:ind w:left="482" w:hanging="482"/>
        <w:rPr>
          <w:rFonts w:asciiTheme="minorHAnsi" w:hAnsiTheme="minorHAnsi" w:cstheme="minorHAnsi"/>
        </w:rPr>
      </w:pPr>
      <w:r>
        <w:rPr>
          <w:rFonts w:asciiTheme="minorHAnsi" w:hAnsiTheme="minorHAnsi" w:cstheme="minorHAnsi"/>
        </w:rPr>
        <w:t xml:space="preserve">2.12 </w:t>
      </w:r>
      <w:r w:rsidRPr="004B3E43">
        <w:rPr>
          <w:rFonts w:asciiTheme="minorHAnsi" w:hAnsiTheme="minorHAnsi" w:cstheme="minorHAnsi"/>
        </w:rPr>
        <w:t xml:space="preserve">In July 2018, the Department of Social Development published the draft Children’s Third Amendment Bill for consultations, </w:t>
      </w:r>
      <w:proofErr w:type="spellStart"/>
      <w:r w:rsidRPr="004B3E43">
        <w:rPr>
          <w:rFonts w:asciiTheme="minorHAnsi" w:hAnsiTheme="minorHAnsi" w:cstheme="minorHAnsi"/>
        </w:rPr>
        <w:t>explaning</w:t>
      </w:r>
      <w:proofErr w:type="spellEnd"/>
      <w:r w:rsidRPr="004B3E43">
        <w:rPr>
          <w:rFonts w:asciiTheme="minorHAnsi" w:hAnsiTheme="minorHAnsi" w:cstheme="minorHAnsi"/>
        </w:rPr>
        <w:t xml:space="preserve"> that one of its aims was to “remove the common law defence of reasonable chastisement and prohibit corporal punishment in the home”.</w:t>
      </w:r>
      <w:r w:rsidRPr="004B3E43">
        <w:rPr>
          <w:rFonts w:asciiTheme="minorHAnsi" w:hAnsiTheme="minorHAnsi" w:cstheme="minorHAnsi"/>
          <w:vertAlign w:val="superscript"/>
        </w:rPr>
        <w:footnoteReference w:id="16"/>
      </w:r>
      <w:r w:rsidRPr="004B3E43">
        <w:rPr>
          <w:rFonts w:asciiTheme="minorHAnsi" w:hAnsiTheme="minorHAnsi" w:cstheme="minorHAnsi"/>
        </w:rPr>
        <w:t xml:space="preserve"> Article 8 of the Bill stated: “Positive discipline of children - 12A. (1) A person who has care of a child, including a person who has parental responsibilities and rights in respect of a child, must not treat or punish the child in a cruel, inhuman or degrading way, when disciplining the child, to ensure the child’s right to physical and psychological integrity as conferred by section 12 (1)(c), (d) and (e) of the Constitution. (2) The common law defence of reasonable chastisement available in any court proceeding to a person contemplated in subsection (1) is hereby abolished. (3) A parent, guardian, care-giver or any person holding parental responsibilities and rights in respect of a child who is reported for subjecting such child to any inappropriate form of punishment, including corporal punishment, must be referred to a prevention and early intervention programme as contemplated in section 144. (4) The Department in partnership with relevant stakeholders, must take all reasonable steps to ensure that- (a) education and awareness-raising programmes concerning the effect of subsections (1) and (2) are implemented across the Republic; and (b) programmes promoting positive discipline at home and in alternative care are available across the Republic. (5) When prevention and early intervention services have failed, or are deemed to be inappropriate, and the child’s safety and wellbeing is at risk, the designated social worker must assess the child in terms of section 110.” </w:t>
      </w:r>
    </w:p>
    <w:p w14:paraId="3810A796" w14:textId="3FC7EF14" w:rsidR="003260B9" w:rsidRPr="004B3E43" w:rsidRDefault="003260B9" w:rsidP="003260B9">
      <w:pPr>
        <w:spacing w:after="120"/>
        <w:ind w:left="482" w:hanging="482"/>
        <w:rPr>
          <w:rFonts w:asciiTheme="minorHAnsi" w:hAnsiTheme="minorHAnsi" w:cstheme="minorHAnsi"/>
        </w:rPr>
      </w:pPr>
      <w:r>
        <w:rPr>
          <w:rFonts w:asciiTheme="minorHAnsi" w:hAnsiTheme="minorHAnsi" w:cstheme="minorHAnsi"/>
        </w:rPr>
        <w:lastRenderedPageBreak/>
        <w:t xml:space="preserve">2.13 </w:t>
      </w:r>
      <w:r w:rsidRPr="004B3E43">
        <w:rPr>
          <w:rFonts w:asciiTheme="minorHAnsi" w:hAnsiTheme="minorHAnsi" w:cstheme="minorHAnsi"/>
        </w:rPr>
        <w:t xml:space="preserve">A </w:t>
      </w:r>
      <w:r>
        <w:rPr>
          <w:rFonts w:asciiTheme="minorHAnsi" w:hAnsiTheme="minorHAnsi" w:cstheme="minorHAnsi"/>
        </w:rPr>
        <w:t>revised</w:t>
      </w:r>
      <w:r w:rsidRPr="004B3E43">
        <w:rPr>
          <w:rFonts w:asciiTheme="minorHAnsi" w:hAnsiTheme="minorHAnsi" w:cstheme="minorHAnsi"/>
        </w:rPr>
        <w:t xml:space="preserve"> version of the Bill was opened for submissions in October 2018. Article 7 of the Bill creates a new article 12A on “Discipline of children”: “(1) Any person caring for a child, including a person who has parental responsibilities and rights in respect of a child, must not treat or punish the child in a cruel, inhuman or degrading way. (2) Any punishment, within the home or other environment, in which physical force or action is used and intended to cause some degree of pain or harm to the child is unlawful. (3) Any person who is reported for contravening subsection (1) must be dealt with in accordance with section 110 of this Act.”</w:t>
      </w:r>
    </w:p>
    <w:p w14:paraId="15FE0C1C" w14:textId="77777777" w:rsidR="00234C29" w:rsidRPr="000017A9" w:rsidRDefault="00234C29" w:rsidP="001730B9">
      <w:pPr>
        <w:spacing w:after="120"/>
        <w:ind w:left="482" w:hanging="482"/>
        <w:rPr>
          <w:rFonts w:asciiTheme="minorHAnsi" w:hAnsiTheme="minorHAnsi" w:cstheme="minorHAnsi"/>
          <w:b/>
          <w:sz w:val="22"/>
          <w:szCs w:val="28"/>
        </w:rPr>
      </w:pPr>
    </w:p>
    <w:p w14:paraId="320C447B" w14:textId="09ED9AE2" w:rsidR="001730B9" w:rsidRPr="002B59FD" w:rsidRDefault="00980821"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3</w:t>
      </w:r>
      <w:r w:rsidR="001730B9" w:rsidRPr="002B59FD">
        <w:rPr>
          <w:rFonts w:asciiTheme="minorHAnsi" w:hAnsiTheme="minorHAnsi" w:cstheme="minorHAnsi"/>
          <w:b/>
          <w:sz w:val="28"/>
          <w:szCs w:val="28"/>
        </w:rPr>
        <w:t xml:space="preserve"> Recommendations by human rights treaty bodies </w:t>
      </w:r>
    </w:p>
    <w:p w14:paraId="3EBDF46F" w14:textId="157E6A3B" w:rsidR="004B3E43" w:rsidRPr="004B3E43" w:rsidRDefault="004B3E43" w:rsidP="004B3E43">
      <w:pPr>
        <w:spacing w:after="120"/>
        <w:ind w:left="482" w:hanging="482"/>
        <w:rPr>
          <w:rFonts w:asciiTheme="minorHAnsi" w:hAnsiTheme="minorHAnsi" w:cstheme="minorHAnsi"/>
          <w:bCs/>
        </w:rPr>
      </w:pPr>
      <w:r w:rsidRPr="004B3E43">
        <w:rPr>
          <w:rFonts w:asciiTheme="minorHAnsi" w:hAnsiTheme="minorHAnsi" w:cstheme="minorHAnsi"/>
          <w:bCs/>
        </w:rPr>
        <w:t>3.</w:t>
      </w:r>
      <w:r>
        <w:rPr>
          <w:rFonts w:asciiTheme="minorHAnsi" w:hAnsiTheme="minorHAnsi" w:cstheme="minorHAnsi"/>
          <w:bCs/>
        </w:rPr>
        <w:t>1</w:t>
      </w:r>
      <w:r w:rsidRPr="004B3E43">
        <w:rPr>
          <w:rFonts w:asciiTheme="minorHAnsi" w:hAnsiTheme="minorHAnsi" w:cstheme="minorHAnsi"/>
          <w:bCs/>
        </w:rPr>
        <w:t xml:space="preserve"> </w:t>
      </w:r>
      <w:r w:rsidRPr="004B3E43">
        <w:rPr>
          <w:rFonts w:asciiTheme="minorHAnsi" w:hAnsiTheme="minorHAnsi" w:cstheme="minorHAnsi"/>
          <w:b/>
          <w:bCs/>
          <w:i/>
        </w:rPr>
        <w:t>CAT:</w:t>
      </w:r>
      <w:r w:rsidRPr="004B3E43">
        <w:rPr>
          <w:rFonts w:asciiTheme="minorHAnsi" w:hAnsiTheme="minorHAnsi" w:cstheme="minorHAnsi"/>
          <w:bCs/>
        </w:rPr>
        <w:t xml:space="preserve"> In 2006, the Committee Against Torture recommended to South Africa that legislation prohibiting corporal punishment in schools be strictly implemented.</w:t>
      </w:r>
      <w:r w:rsidRPr="004B3E43">
        <w:rPr>
          <w:rFonts w:asciiTheme="minorHAnsi" w:hAnsiTheme="minorHAnsi" w:cstheme="minorHAnsi"/>
          <w:bCs/>
          <w:vertAlign w:val="superscript"/>
        </w:rPr>
        <w:footnoteReference w:id="17"/>
      </w:r>
    </w:p>
    <w:p w14:paraId="3051B176" w14:textId="77777777" w:rsidR="004B3E43" w:rsidRPr="004B3E43" w:rsidRDefault="004B3E43" w:rsidP="004B3E43">
      <w:pPr>
        <w:spacing w:after="120"/>
        <w:ind w:left="482" w:hanging="482"/>
        <w:rPr>
          <w:rFonts w:asciiTheme="minorHAnsi" w:hAnsiTheme="minorHAnsi" w:cstheme="minorHAnsi"/>
          <w:bCs/>
        </w:rPr>
      </w:pPr>
      <w:r w:rsidRPr="004B3E43">
        <w:rPr>
          <w:rFonts w:asciiTheme="minorHAnsi" w:hAnsiTheme="minorHAnsi" w:cstheme="minorHAnsi"/>
          <w:bCs/>
        </w:rPr>
        <w:t xml:space="preserve">3.2 </w:t>
      </w:r>
      <w:r w:rsidRPr="004B3E43">
        <w:rPr>
          <w:rFonts w:asciiTheme="minorHAnsi" w:hAnsiTheme="minorHAnsi" w:cstheme="minorHAnsi"/>
          <w:b/>
          <w:bCs/>
          <w:i/>
        </w:rPr>
        <w:t>CRC:</w:t>
      </w:r>
      <w:r w:rsidRPr="004B3E43">
        <w:rPr>
          <w:rFonts w:asciiTheme="minorHAnsi" w:hAnsiTheme="minorHAnsi" w:cstheme="minorHAnsi"/>
          <w:bCs/>
        </w:rPr>
        <w:t xml:space="preserve"> In 2000, the Committee on the Rights of the Child recommended that corporal punishment be prohibited in the home and care institutions in South Africa.</w:t>
      </w:r>
      <w:r w:rsidRPr="004B3E43">
        <w:rPr>
          <w:rFonts w:asciiTheme="minorHAnsi" w:hAnsiTheme="minorHAnsi" w:cstheme="minorHAnsi"/>
          <w:bCs/>
          <w:vertAlign w:val="superscript"/>
        </w:rPr>
        <w:footnoteReference w:id="18"/>
      </w:r>
      <w:r w:rsidRPr="004B3E43">
        <w:rPr>
          <w:rFonts w:asciiTheme="minorHAnsi" w:hAnsiTheme="minorHAnsi" w:cstheme="minorHAnsi"/>
          <w:bCs/>
        </w:rPr>
        <w:t xml:space="preserve"> In the Committee’s Concluding Observations on South Africa’s second report in 2016, the Committee welcomed the prohibition in penal institutions and in care settings but again recommended the prohibition of all corporal punishment in the home, including “reasonable chastisement”.</w:t>
      </w:r>
      <w:r w:rsidRPr="004B3E43">
        <w:rPr>
          <w:rFonts w:asciiTheme="minorHAnsi" w:hAnsiTheme="minorHAnsi" w:cstheme="minorHAnsi"/>
          <w:bCs/>
          <w:vertAlign w:val="superscript"/>
        </w:rPr>
        <w:footnoteReference w:id="19"/>
      </w:r>
    </w:p>
    <w:p w14:paraId="4911C9DE" w14:textId="77777777" w:rsidR="004B3E43" w:rsidRPr="004B3E43" w:rsidRDefault="004B3E43" w:rsidP="004B3E43">
      <w:pPr>
        <w:spacing w:after="120"/>
        <w:ind w:left="482" w:hanging="482"/>
        <w:rPr>
          <w:rFonts w:asciiTheme="minorHAnsi" w:hAnsiTheme="minorHAnsi" w:cstheme="minorHAnsi"/>
          <w:bCs/>
        </w:rPr>
      </w:pPr>
      <w:r w:rsidRPr="004B3E43">
        <w:rPr>
          <w:rFonts w:asciiTheme="minorHAnsi" w:hAnsiTheme="minorHAnsi" w:cstheme="minorHAnsi"/>
          <w:bCs/>
        </w:rPr>
        <w:t xml:space="preserve">3.3 </w:t>
      </w:r>
      <w:r w:rsidRPr="004B3E43">
        <w:rPr>
          <w:rFonts w:asciiTheme="minorHAnsi" w:hAnsiTheme="minorHAnsi" w:cstheme="minorHAnsi"/>
          <w:b/>
          <w:bCs/>
          <w:i/>
        </w:rPr>
        <w:t>HRC:</w:t>
      </w:r>
      <w:r w:rsidRPr="004B3E43">
        <w:rPr>
          <w:rFonts w:asciiTheme="minorHAnsi" w:hAnsiTheme="minorHAnsi" w:cstheme="minorHAnsi"/>
          <w:bCs/>
        </w:rPr>
        <w:t xml:space="preserve"> In 2016, the Human Rights Committee expressed concern at the legality and prevalence of corporal punishment and recommended that South Africa take legislative measures to end corporal punishment in all settings.</w:t>
      </w:r>
      <w:r w:rsidRPr="004B3E43">
        <w:rPr>
          <w:rFonts w:asciiTheme="minorHAnsi" w:hAnsiTheme="minorHAnsi" w:cstheme="minorHAnsi"/>
          <w:bCs/>
          <w:vertAlign w:val="superscript"/>
        </w:rPr>
        <w:footnoteReference w:id="20"/>
      </w:r>
    </w:p>
    <w:p w14:paraId="4B319E43" w14:textId="708626DB" w:rsidR="004B3E43" w:rsidRPr="004B3E43" w:rsidRDefault="004B3E43" w:rsidP="004B3E43">
      <w:pPr>
        <w:spacing w:after="120"/>
        <w:ind w:left="482" w:hanging="482"/>
        <w:rPr>
          <w:rFonts w:asciiTheme="minorHAnsi" w:hAnsiTheme="minorHAnsi" w:cstheme="minorHAnsi"/>
          <w:bCs/>
        </w:rPr>
      </w:pPr>
      <w:r w:rsidRPr="004B3E43">
        <w:rPr>
          <w:rFonts w:asciiTheme="minorHAnsi" w:hAnsiTheme="minorHAnsi" w:cstheme="minorHAnsi"/>
          <w:bCs/>
        </w:rPr>
        <w:t>3.</w:t>
      </w:r>
      <w:r>
        <w:rPr>
          <w:rFonts w:asciiTheme="minorHAnsi" w:hAnsiTheme="minorHAnsi" w:cstheme="minorHAnsi"/>
          <w:bCs/>
        </w:rPr>
        <w:t>4</w:t>
      </w:r>
      <w:r w:rsidRPr="004B3E43">
        <w:rPr>
          <w:rFonts w:asciiTheme="minorHAnsi" w:hAnsiTheme="minorHAnsi" w:cstheme="minorHAnsi"/>
          <w:bCs/>
        </w:rPr>
        <w:t xml:space="preserve"> </w:t>
      </w:r>
      <w:r w:rsidRPr="004B3E43">
        <w:rPr>
          <w:rFonts w:asciiTheme="minorHAnsi" w:hAnsiTheme="minorHAnsi" w:cstheme="minorHAnsi"/>
          <w:b/>
          <w:bCs/>
          <w:i/>
        </w:rPr>
        <w:t>CRPD</w:t>
      </w:r>
      <w:r w:rsidRPr="004B3E43">
        <w:rPr>
          <w:rFonts w:asciiTheme="minorHAnsi" w:hAnsiTheme="minorHAnsi" w:cstheme="minorHAnsi"/>
          <w:bCs/>
        </w:rPr>
        <w:t>: In 2018, the Committee on the Rights of Persons with Disabilities expressed concern about the high prevalence of corporal punishment against children with disabilities and recommended that, in line with target 16.2 of the SDGs, the Government amend the Children’s Act to explicitly prohibit all forms of corporal punishment in all settings.</w:t>
      </w:r>
      <w:r w:rsidRPr="004B3E43">
        <w:rPr>
          <w:rFonts w:asciiTheme="minorHAnsi" w:hAnsiTheme="minorHAnsi" w:cstheme="minorHAnsi"/>
          <w:bCs/>
          <w:vertAlign w:val="superscript"/>
        </w:rPr>
        <w:footnoteReference w:id="21"/>
      </w:r>
    </w:p>
    <w:p w14:paraId="6E0CF357" w14:textId="0242CF87" w:rsidR="004B3E43" w:rsidRPr="004B3E43" w:rsidRDefault="004B3E43" w:rsidP="004B3E43">
      <w:pPr>
        <w:spacing w:after="120"/>
        <w:ind w:left="482" w:hanging="482"/>
        <w:rPr>
          <w:rFonts w:asciiTheme="minorHAnsi" w:hAnsiTheme="minorHAnsi" w:cstheme="minorHAnsi"/>
          <w:bCs/>
        </w:rPr>
      </w:pPr>
      <w:r w:rsidRPr="004B3E43">
        <w:rPr>
          <w:rFonts w:asciiTheme="minorHAnsi" w:hAnsiTheme="minorHAnsi" w:cstheme="minorHAnsi"/>
          <w:bCs/>
        </w:rPr>
        <w:t>3.</w:t>
      </w:r>
      <w:r>
        <w:rPr>
          <w:rFonts w:asciiTheme="minorHAnsi" w:hAnsiTheme="minorHAnsi" w:cstheme="minorHAnsi"/>
          <w:bCs/>
        </w:rPr>
        <w:t>5</w:t>
      </w:r>
      <w:r w:rsidRPr="004B3E43">
        <w:rPr>
          <w:rFonts w:asciiTheme="minorHAnsi" w:hAnsiTheme="minorHAnsi" w:cstheme="minorHAnsi"/>
          <w:bCs/>
        </w:rPr>
        <w:t xml:space="preserve"> </w:t>
      </w:r>
      <w:r w:rsidRPr="004B3E43">
        <w:rPr>
          <w:rFonts w:asciiTheme="minorHAnsi" w:hAnsiTheme="minorHAnsi" w:cstheme="minorHAnsi"/>
          <w:b/>
          <w:bCs/>
          <w:i/>
        </w:rPr>
        <w:t>ACERWC:</w:t>
      </w:r>
      <w:r w:rsidRPr="004B3E43">
        <w:rPr>
          <w:rFonts w:asciiTheme="minorHAnsi" w:hAnsiTheme="minorHAnsi" w:cstheme="minorHAnsi"/>
          <w:bCs/>
        </w:rPr>
        <w:t xml:space="preserve"> In 2014, the African Committee of Experts on the Rights and Welfare of the Child recommended that South Africa “expedite the process of amending the Children’s Act to explicitly ban corporal punishment in all settings including in the home”.</w:t>
      </w:r>
      <w:r w:rsidRPr="004B3E43">
        <w:rPr>
          <w:rFonts w:asciiTheme="minorHAnsi" w:hAnsiTheme="minorHAnsi" w:cstheme="minorHAnsi"/>
          <w:bCs/>
          <w:vertAlign w:val="superscript"/>
        </w:rPr>
        <w:footnoteReference w:id="22"/>
      </w:r>
    </w:p>
    <w:p w14:paraId="49915019" w14:textId="77777777" w:rsidR="004B3E43" w:rsidRPr="004B3E43" w:rsidRDefault="004B3E43" w:rsidP="004B3E43">
      <w:pPr>
        <w:spacing w:after="120"/>
        <w:ind w:left="482" w:hanging="482"/>
        <w:rPr>
          <w:rFonts w:asciiTheme="minorHAnsi" w:hAnsiTheme="minorHAnsi" w:cstheme="minorHAnsi"/>
          <w:bCs/>
        </w:rPr>
      </w:pPr>
      <w:r w:rsidRPr="004B3E43">
        <w:rPr>
          <w:rFonts w:asciiTheme="minorHAnsi" w:hAnsiTheme="minorHAnsi" w:cstheme="minorHAnsi"/>
          <w:bCs/>
        </w:rPr>
        <w:t xml:space="preserve">3.6 </w:t>
      </w:r>
      <w:r w:rsidRPr="004B3E43">
        <w:rPr>
          <w:rFonts w:asciiTheme="minorHAnsi" w:hAnsiTheme="minorHAnsi" w:cstheme="minorHAnsi"/>
          <w:b/>
          <w:bCs/>
          <w:i/>
        </w:rPr>
        <w:t>UPR:</w:t>
      </w:r>
      <w:r w:rsidRPr="004B3E43">
        <w:rPr>
          <w:rFonts w:asciiTheme="minorHAnsi" w:hAnsiTheme="minorHAnsi" w:cstheme="minorHAnsi"/>
          <w:bCs/>
        </w:rPr>
        <w:t xml:space="preserve"> South Africa was reviewed in the Universal Periodic Review process in 2008 and 2012, and recommendations to prohibit all corporal punishment were made. On both occasions, the Government indicated that it considered existing law to be adequate, but in 2012 the Government accepted the recommendation.</w:t>
      </w:r>
      <w:r w:rsidRPr="004B3E43">
        <w:rPr>
          <w:rFonts w:asciiTheme="minorHAnsi" w:hAnsiTheme="minorHAnsi" w:cstheme="minorHAnsi"/>
          <w:bCs/>
          <w:vertAlign w:val="superscript"/>
        </w:rPr>
        <w:footnoteReference w:id="23"/>
      </w:r>
      <w:r w:rsidRPr="004B3E43">
        <w:rPr>
          <w:rFonts w:asciiTheme="minorHAnsi" w:hAnsiTheme="minorHAnsi" w:cstheme="minorHAnsi"/>
          <w:bCs/>
        </w:rPr>
        <w:t xml:space="preserve"> In 2017, two recommendations to explicitly prohibit corporal punishment and repeal the defence of “reasonable chastisement” were ‘noted’ (not accepted) by the Government, which explained generally that ‘noted’ recommendations were those “which South Africa is in the process of considering and cannot commit to at this stage”.</w:t>
      </w:r>
      <w:r w:rsidRPr="004B3E43">
        <w:rPr>
          <w:rFonts w:asciiTheme="minorHAnsi" w:hAnsiTheme="minorHAnsi" w:cstheme="minorHAnsi"/>
          <w:bCs/>
          <w:vertAlign w:val="superscript"/>
        </w:rPr>
        <w:footnoteReference w:id="24"/>
      </w:r>
    </w:p>
    <w:p w14:paraId="03406961" w14:textId="77777777" w:rsidR="004B3E43" w:rsidRPr="009616E8" w:rsidRDefault="004B3E43" w:rsidP="009616E8">
      <w:pPr>
        <w:spacing w:after="120"/>
        <w:ind w:left="482" w:hanging="482"/>
        <w:rPr>
          <w:rFonts w:asciiTheme="minorHAnsi" w:hAnsiTheme="minorHAnsi" w:cstheme="minorHAnsi"/>
          <w:bCs/>
        </w:rPr>
      </w:pPr>
    </w:p>
    <w:p w14:paraId="123AB2E4" w14:textId="7EF0BB70" w:rsidR="00C54FA2" w:rsidRDefault="00C54FA2" w:rsidP="00162262">
      <w:pPr>
        <w:spacing w:after="120"/>
        <w:ind w:left="482" w:hanging="482"/>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2D7F3A"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4676F2">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4676F2">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9B4F4" w14:textId="77777777" w:rsidR="002E720E" w:rsidRDefault="002E720E">
      <w:r>
        <w:separator/>
      </w:r>
    </w:p>
  </w:endnote>
  <w:endnote w:type="continuationSeparator" w:id="0">
    <w:p w14:paraId="7FC5250B" w14:textId="77777777" w:rsidR="002E720E" w:rsidRDefault="002E7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Calibri"/>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DD0F8" w14:textId="18EA7603"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886984">
      <w:rPr>
        <w:rFonts w:asciiTheme="minorHAnsi" w:hAnsiTheme="minorHAnsi"/>
        <w:noProof/>
      </w:rPr>
      <w:t>2</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2FA60" w14:textId="77777777" w:rsidR="002E720E" w:rsidRDefault="002E720E">
      <w:r>
        <w:separator/>
      </w:r>
    </w:p>
  </w:footnote>
  <w:footnote w:type="continuationSeparator" w:id="0">
    <w:p w14:paraId="7BA6B074" w14:textId="77777777" w:rsidR="002E720E" w:rsidRDefault="002E720E">
      <w:r>
        <w:continuationSeparator/>
      </w:r>
    </w:p>
  </w:footnote>
  <w:footnote w:id="1">
    <w:p w14:paraId="57895847" w14:textId="5DC38F1B" w:rsidR="002F7A00" w:rsidRPr="002F7A00" w:rsidRDefault="002F7A00">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2 November 2017, </w:t>
      </w:r>
      <w:r w:rsidRPr="002F7A00">
        <w:rPr>
          <w:rFonts w:asciiTheme="minorHAnsi" w:hAnsiTheme="minorHAnsi" w:cstheme="minorHAnsi"/>
        </w:rPr>
        <w:t>CAT/C/ZAF/2</w:t>
      </w:r>
      <w:r w:rsidRPr="002F7A00">
        <w:rPr>
          <w:rFonts w:asciiTheme="minorHAnsi" w:hAnsiTheme="minorHAnsi" w:cstheme="minorHAnsi"/>
        </w:rPr>
        <w:t>, Second report, paras. 56 and 57</w:t>
      </w:r>
    </w:p>
  </w:footnote>
  <w:footnote w:id="2">
    <w:p w14:paraId="733959CB" w14:textId="77777777" w:rsidR="004B3E43" w:rsidRPr="002F7A00" w:rsidRDefault="004B3E43" w:rsidP="004B3E43">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r w:rsidRPr="002F7A00">
        <w:rPr>
          <w:rFonts w:asciiTheme="minorHAnsi" w:hAnsiTheme="minorHAnsi" w:cstheme="minorHAnsi"/>
          <w:i/>
        </w:rPr>
        <w:t>YG v. The State</w:t>
      </w:r>
      <w:r w:rsidRPr="002F7A00">
        <w:rPr>
          <w:rFonts w:asciiTheme="minorHAnsi" w:hAnsiTheme="minorHAnsi" w:cstheme="minorHAnsi"/>
        </w:rPr>
        <w:t>, High Court of Gauteng Local Division, Case No. A263/2016</w:t>
      </w:r>
    </w:p>
  </w:footnote>
  <w:footnote w:id="3">
    <w:p w14:paraId="7A36C24B" w14:textId="77777777" w:rsidR="004B3E43" w:rsidRPr="002F7A00" w:rsidRDefault="004B3E43" w:rsidP="004B3E43">
      <w:pPr>
        <w:pStyle w:val="FootnoteText"/>
        <w:rPr>
          <w:rFonts w:asciiTheme="minorHAnsi" w:hAnsiTheme="minorHAnsi" w:cstheme="minorHAnsi"/>
          <w:lang w:val="en-US"/>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r w:rsidRPr="002F7A00">
        <w:rPr>
          <w:rFonts w:asciiTheme="minorHAnsi" w:hAnsiTheme="minorHAnsi" w:cstheme="minorHAnsi"/>
          <w:i/>
        </w:rPr>
        <w:t>R v Janke and Janke</w:t>
      </w:r>
      <w:r w:rsidRPr="002F7A00">
        <w:rPr>
          <w:rFonts w:asciiTheme="minorHAnsi" w:hAnsiTheme="minorHAnsi" w:cstheme="minorHAnsi"/>
        </w:rPr>
        <w:t xml:space="preserve"> 1913 TPD 382</w:t>
      </w:r>
    </w:p>
  </w:footnote>
  <w:footnote w:id="4">
    <w:p w14:paraId="1C9340B7" w14:textId="77777777" w:rsidR="004B3E43" w:rsidRPr="002F7A00" w:rsidRDefault="004B3E43" w:rsidP="004B3E43">
      <w:pPr>
        <w:pStyle w:val="FootnoteText"/>
        <w:rPr>
          <w:rFonts w:asciiTheme="minorHAnsi" w:hAnsiTheme="minorHAnsi" w:cstheme="minorHAnsi"/>
          <w:lang w:val="en-US"/>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r w:rsidRPr="002F7A00">
        <w:rPr>
          <w:rFonts w:asciiTheme="minorHAnsi" w:hAnsiTheme="minorHAnsi" w:cstheme="minorHAnsi"/>
          <w:i/>
        </w:rPr>
        <w:t>Christian Education South Africa v Minister of Education</w:t>
      </w:r>
      <w:r w:rsidRPr="002F7A00">
        <w:rPr>
          <w:rFonts w:asciiTheme="minorHAnsi" w:hAnsiTheme="minorHAnsi" w:cstheme="minorHAnsi"/>
        </w:rPr>
        <w:t>, 2000 (4) SA 757 (CC)</w:t>
      </w:r>
    </w:p>
  </w:footnote>
  <w:footnote w:id="5">
    <w:p w14:paraId="1F23F6C8" w14:textId="77777777" w:rsidR="004B3E43" w:rsidRPr="002F7A00" w:rsidRDefault="004B3E43" w:rsidP="004B3E43">
      <w:pPr>
        <w:pStyle w:val="FootnoteText"/>
        <w:rPr>
          <w:rFonts w:asciiTheme="minorHAnsi" w:hAnsiTheme="minorHAnsi" w:cstheme="minorHAnsi"/>
          <w:lang w:val="en-US"/>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r w:rsidRPr="002F7A00">
        <w:rPr>
          <w:rFonts w:asciiTheme="minorHAnsi" w:hAnsiTheme="minorHAnsi" w:cstheme="minorHAnsi"/>
          <w:i/>
        </w:rPr>
        <w:t>S v Williams et al</w:t>
      </w:r>
      <w:r w:rsidRPr="002F7A00">
        <w:rPr>
          <w:rFonts w:asciiTheme="minorHAnsi" w:hAnsiTheme="minorHAnsi" w:cstheme="minorHAnsi"/>
        </w:rPr>
        <w:t>, 1995 (3) SA 632 (CC), para. 52</w:t>
      </w:r>
    </w:p>
  </w:footnote>
  <w:footnote w:id="6">
    <w:p w14:paraId="41BF0975" w14:textId="77777777" w:rsidR="004B3E43" w:rsidRPr="002F7A00" w:rsidRDefault="004B3E43" w:rsidP="004B3E43">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r w:rsidRPr="002F7A00">
        <w:rPr>
          <w:rFonts w:asciiTheme="minorHAnsi" w:hAnsiTheme="minorHAnsi" w:cstheme="minorHAnsi"/>
          <w:i/>
        </w:rPr>
        <w:t>S v Williams et al</w:t>
      </w:r>
      <w:r w:rsidRPr="002F7A00">
        <w:rPr>
          <w:rFonts w:asciiTheme="minorHAnsi" w:hAnsiTheme="minorHAnsi" w:cstheme="minorHAnsi"/>
        </w:rPr>
        <w:t>, 1995 (3) SA 632 (CC), para. 89</w:t>
      </w:r>
    </w:p>
  </w:footnote>
  <w:footnote w:id="7">
    <w:p w14:paraId="71FA0792" w14:textId="77777777" w:rsidR="003260B9" w:rsidRPr="002F7A00" w:rsidRDefault="003260B9" w:rsidP="003260B9">
      <w:pPr>
        <w:pStyle w:val="FootnoteText"/>
        <w:rPr>
          <w:rFonts w:asciiTheme="minorHAnsi" w:hAnsiTheme="minorHAnsi" w:cstheme="minorHAnsi"/>
          <w:lang w:val="en-US"/>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r w:rsidRPr="002F7A00">
        <w:rPr>
          <w:rFonts w:asciiTheme="minorHAnsi" w:eastAsia="Calibri" w:hAnsiTheme="minorHAnsi" w:cstheme="minorHAnsi"/>
          <w:bCs/>
        </w:rPr>
        <w:t>9 July 2012, A/HRC/21/16, Report of the working group, para. 124(88)</w:t>
      </w:r>
    </w:p>
  </w:footnote>
  <w:footnote w:id="8">
    <w:p w14:paraId="20016354" w14:textId="77777777" w:rsidR="003260B9" w:rsidRPr="002F7A00" w:rsidRDefault="003260B9" w:rsidP="003260B9">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National Department of Social Development, Media Statement, 3 June 2014</w:t>
      </w:r>
    </w:p>
  </w:footnote>
  <w:footnote w:id="9">
    <w:p w14:paraId="704C4795" w14:textId="77777777" w:rsidR="003260B9" w:rsidRPr="002F7A00" w:rsidRDefault="003260B9" w:rsidP="003260B9">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South Africa Human Rights Commission, communication with the Global Initiative, October 2015</w:t>
      </w:r>
    </w:p>
  </w:footnote>
  <w:footnote w:id="10">
    <w:p w14:paraId="39631691" w14:textId="77777777" w:rsidR="003260B9" w:rsidRPr="002F7A00" w:rsidRDefault="003260B9" w:rsidP="003260B9">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Information provided to the Global Initiative, November 2015</w:t>
      </w:r>
    </w:p>
  </w:footnote>
  <w:footnote w:id="11">
    <w:p w14:paraId="360C4226" w14:textId="77777777" w:rsidR="003260B9" w:rsidRPr="002F7A00" w:rsidRDefault="003260B9" w:rsidP="003260B9">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[2017], Second report to the African Committee of Experts on the Rights and Welfare of the Child, paras. 8(e), 153 and 157</w:t>
      </w:r>
    </w:p>
  </w:footnote>
  <w:footnote w:id="12">
    <w:p w14:paraId="0F526C52" w14:textId="77777777" w:rsidR="003260B9" w:rsidRPr="002F7A00" w:rsidRDefault="003260B9" w:rsidP="003260B9">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proofErr w:type="gramStart"/>
      <w:r w:rsidRPr="002F7A00">
        <w:rPr>
          <w:rFonts w:asciiTheme="minorHAnsi" w:hAnsiTheme="minorHAnsi" w:cstheme="minorHAnsi"/>
        </w:rPr>
        <w:t>19 September 2017,</w:t>
      </w:r>
      <w:proofErr w:type="gramEnd"/>
      <w:r w:rsidRPr="002F7A00">
        <w:rPr>
          <w:rFonts w:asciiTheme="minorHAnsi" w:hAnsiTheme="minorHAnsi" w:cstheme="minorHAnsi"/>
        </w:rPr>
        <w:t xml:space="preserve"> A/HRC/36/16/Add.1, Report of the working group: Addendum, para. 32</w:t>
      </w:r>
    </w:p>
  </w:footnote>
  <w:footnote w:id="13">
    <w:p w14:paraId="68124853" w14:textId="77777777" w:rsidR="003260B9" w:rsidRPr="002F7A00" w:rsidRDefault="003260B9" w:rsidP="003260B9">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proofErr w:type="gramStart"/>
      <w:r w:rsidRPr="002F7A00">
        <w:rPr>
          <w:rFonts w:asciiTheme="minorHAnsi" w:hAnsiTheme="minorHAnsi" w:cstheme="minorHAnsi"/>
        </w:rPr>
        <w:t>2 July 2018,</w:t>
      </w:r>
      <w:proofErr w:type="gramEnd"/>
      <w:r w:rsidRPr="002F7A00">
        <w:rPr>
          <w:rFonts w:asciiTheme="minorHAnsi" w:hAnsiTheme="minorHAnsi" w:cstheme="minorHAnsi"/>
        </w:rPr>
        <w:t xml:space="preserve"> CRPD/C/ZAF/Q/1/Add.1, Reply to list of issues, paras. 39 and 95</w:t>
      </w:r>
    </w:p>
  </w:footnote>
  <w:footnote w:id="14">
    <w:p w14:paraId="464E9B15" w14:textId="77777777" w:rsidR="003260B9" w:rsidRPr="002F7A00" w:rsidRDefault="003260B9" w:rsidP="003260B9">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r w:rsidRPr="002F7A00">
        <w:rPr>
          <w:rFonts w:asciiTheme="minorHAnsi" w:hAnsiTheme="minorHAnsi" w:cstheme="minorHAnsi"/>
          <w:i/>
        </w:rPr>
        <w:t xml:space="preserve">South African Human Rights Commission in the matter between Adrian Mostert, Hannah Mostert, </w:t>
      </w:r>
      <w:proofErr w:type="spellStart"/>
      <w:r w:rsidRPr="002F7A00">
        <w:rPr>
          <w:rFonts w:asciiTheme="minorHAnsi" w:hAnsiTheme="minorHAnsi" w:cstheme="minorHAnsi"/>
          <w:i/>
        </w:rPr>
        <w:t>Sonke</w:t>
      </w:r>
      <w:proofErr w:type="spellEnd"/>
      <w:r w:rsidRPr="002F7A00">
        <w:rPr>
          <w:rFonts w:asciiTheme="minorHAnsi" w:hAnsiTheme="minorHAnsi" w:cstheme="minorHAnsi"/>
          <w:i/>
        </w:rPr>
        <w:t xml:space="preserve"> Gender Justice and Carol Bower (Complainants) and Joshua Generation Church (Respondent), File Ref. No.: WP/1213/0887</w:t>
      </w:r>
      <w:r w:rsidRPr="002F7A00">
        <w:rPr>
          <w:rFonts w:asciiTheme="minorHAnsi" w:hAnsiTheme="minorHAnsi" w:cstheme="minorHAnsi"/>
        </w:rPr>
        <w:t>, published 21 January 2016</w:t>
      </w:r>
    </w:p>
  </w:footnote>
  <w:footnote w:id="15">
    <w:p w14:paraId="206D7D62" w14:textId="77777777" w:rsidR="003260B9" w:rsidRPr="002F7A00" w:rsidRDefault="003260B9" w:rsidP="003260B9">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July 2018, South African Human Rights Commission, National Human Rights Institution Report regarding the South African Government’s Reply to the List of Issues, paras. 32, 34 and 35</w:t>
      </w:r>
    </w:p>
  </w:footnote>
  <w:footnote w:id="16">
    <w:p w14:paraId="236FDB4A" w14:textId="77777777" w:rsidR="003260B9" w:rsidRPr="002F7A00" w:rsidRDefault="003260B9" w:rsidP="003260B9">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See </w:t>
      </w:r>
      <w:hyperlink r:id="rId1" w:history="1">
        <w:r w:rsidRPr="002F7A00">
          <w:rPr>
            <w:rStyle w:val="Hyperlink"/>
            <w:rFonts w:asciiTheme="minorHAnsi" w:hAnsiTheme="minorHAnsi" w:cstheme="minorHAnsi"/>
          </w:rPr>
          <w:t>https://pmg.org.za/call-for-comment/704/</w:t>
        </w:r>
      </w:hyperlink>
      <w:r w:rsidRPr="002F7A00">
        <w:rPr>
          <w:rFonts w:asciiTheme="minorHAnsi" w:hAnsiTheme="minorHAnsi" w:cstheme="minorHAnsi"/>
        </w:rPr>
        <w:t>, accessed 1 August 2018</w:t>
      </w:r>
    </w:p>
  </w:footnote>
  <w:footnote w:id="17">
    <w:p w14:paraId="18571FF1" w14:textId="77777777" w:rsidR="004B3E43" w:rsidRPr="002F7A00" w:rsidRDefault="004B3E43" w:rsidP="004B3E43">
      <w:pPr>
        <w:pStyle w:val="FootnoteText"/>
        <w:rPr>
          <w:rFonts w:asciiTheme="minorHAnsi" w:hAnsiTheme="minorHAnsi" w:cstheme="minorHAnsi"/>
          <w:lang w:val="en-US"/>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r w:rsidRPr="002F7A00">
        <w:rPr>
          <w:rFonts w:asciiTheme="minorHAnsi" w:hAnsiTheme="minorHAnsi" w:cstheme="minorHAnsi"/>
          <w:bCs/>
        </w:rPr>
        <w:t xml:space="preserve">7 December 2006, </w:t>
      </w:r>
      <w:r w:rsidRPr="002F7A00">
        <w:rPr>
          <w:rFonts w:asciiTheme="minorHAnsi" w:hAnsiTheme="minorHAnsi" w:cstheme="minorHAnsi"/>
        </w:rPr>
        <w:t>CAT/C/ZAF/CO/1, Concluding observations on initial report, para. 25</w:t>
      </w:r>
    </w:p>
  </w:footnote>
  <w:footnote w:id="18">
    <w:p w14:paraId="22B86E5B" w14:textId="77777777" w:rsidR="004B3E43" w:rsidRPr="002F7A00" w:rsidRDefault="004B3E43" w:rsidP="004B3E43">
      <w:pPr>
        <w:pStyle w:val="FootnoteText"/>
        <w:rPr>
          <w:rFonts w:asciiTheme="minorHAnsi" w:hAnsiTheme="minorHAnsi" w:cstheme="minorHAnsi"/>
          <w:lang w:val="en-US"/>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proofErr w:type="gramStart"/>
      <w:r w:rsidRPr="002F7A00">
        <w:rPr>
          <w:rFonts w:asciiTheme="minorHAnsi" w:hAnsiTheme="minorHAnsi" w:cstheme="minorHAnsi"/>
        </w:rPr>
        <w:t>23 February 2000,</w:t>
      </w:r>
      <w:proofErr w:type="gramEnd"/>
      <w:r w:rsidRPr="002F7A00">
        <w:rPr>
          <w:rFonts w:asciiTheme="minorHAnsi" w:hAnsiTheme="minorHAnsi" w:cstheme="minorHAnsi"/>
        </w:rPr>
        <w:t xml:space="preserve"> CRC/C/15/Add.122, Concluding observations on initial report, paras. 3, 8 and 28</w:t>
      </w:r>
    </w:p>
  </w:footnote>
  <w:footnote w:id="19">
    <w:p w14:paraId="186E5E85" w14:textId="77777777" w:rsidR="004B3E43" w:rsidRPr="002F7A00" w:rsidRDefault="004B3E43" w:rsidP="004B3E43">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27 October 2016, CRC/C/ZAF/CO/2, Concluding observations on second report, paras. 35 and 36</w:t>
      </w:r>
    </w:p>
  </w:footnote>
  <w:footnote w:id="20">
    <w:p w14:paraId="5D2CD667" w14:textId="77777777" w:rsidR="004B3E43" w:rsidRPr="002F7A00" w:rsidRDefault="004B3E43" w:rsidP="004B3E43">
      <w:pPr>
        <w:pStyle w:val="FootnoteText"/>
        <w:rPr>
          <w:rFonts w:asciiTheme="minorHAnsi" w:hAnsiTheme="minorHAnsi" w:cstheme="minorHAnsi"/>
          <w:lang w:val="en-US"/>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r w:rsidRPr="002F7A00">
        <w:rPr>
          <w:rFonts w:asciiTheme="minorHAnsi" w:eastAsia="Calibri" w:hAnsiTheme="minorHAnsi" w:cstheme="minorHAnsi"/>
          <w:color w:val="000000"/>
          <w:lang w:val="en-US"/>
        </w:rPr>
        <w:t>[April 2016], CCPR/C/ZAF/CO/1 Advance Unedited Version, Concluding observations on initial report, paras. 24 and 25</w:t>
      </w:r>
    </w:p>
  </w:footnote>
  <w:footnote w:id="21">
    <w:p w14:paraId="1495F2F1" w14:textId="77777777" w:rsidR="004B3E43" w:rsidRPr="002F7A00" w:rsidRDefault="004B3E43" w:rsidP="004B3E43">
      <w:pPr>
        <w:pStyle w:val="FootnoteText"/>
        <w:rPr>
          <w:rFonts w:asciiTheme="minorHAnsi" w:hAnsiTheme="minorHAnsi" w:cstheme="minorHAnsi"/>
        </w:rPr>
      </w:pPr>
      <w:r w:rsidRPr="002F7A00">
        <w:rPr>
          <w:rStyle w:val="FootnoteReference"/>
          <w:rFonts w:asciiTheme="minorHAnsi" w:hAnsiTheme="minorHAnsi" w:cstheme="minorHAnsi"/>
        </w:rPr>
        <w:footnoteRef/>
      </w:r>
      <w:r w:rsidRPr="002F7A00">
        <w:rPr>
          <w:rFonts w:asciiTheme="minorHAnsi" w:hAnsiTheme="minorHAnsi" w:cstheme="minorHAnsi"/>
        </w:rPr>
        <w:t xml:space="preserve"> 21 September 2018, CRPD/C/ZAF/CO/1 Advance unedited version, Concluding observations on initial report, paras. 12, 13, 28, 29, 30 and 31</w:t>
      </w:r>
    </w:p>
  </w:footnote>
  <w:footnote w:id="22">
    <w:p w14:paraId="01E032B1" w14:textId="77777777" w:rsidR="004B3E43" w:rsidRPr="002F7A00" w:rsidRDefault="004B3E43" w:rsidP="004B3E43">
      <w:pPr>
        <w:pStyle w:val="FootnoteText"/>
        <w:rPr>
          <w:rFonts w:asciiTheme="minorHAnsi" w:hAnsiTheme="minorHAnsi" w:cstheme="minorHAnsi"/>
          <w:lang w:val="en-US"/>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r w:rsidRPr="002F7A00">
        <w:rPr>
          <w:rFonts w:asciiTheme="minorHAnsi" w:eastAsia="Calibri" w:hAnsiTheme="minorHAnsi" w:cstheme="minorHAnsi"/>
          <w:bCs/>
        </w:rPr>
        <w:t>[October 2014], Concluding observations on initial report, paras. 34 and 35</w:t>
      </w:r>
    </w:p>
  </w:footnote>
  <w:footnote w:id="23">
    <w:p w14:paraId="5795D21A" w14:textId="77777777" w:rsidR="004B3E43" w:rsidRPr="002F7A00" w:rsidRDefault="004B3E43" w:rsidP="004B3E43">
      <w:pPr>
        <w:pStyle w:val="FootnoteText"/>
        <w:rPr>
          <w:rFonts w:asciiTheme="minorHAnsi" w:hAnsiTheme="minorHAnsi" w:cstheme="minorHAnsi"/>
          <w:lang w:val="en-US"/>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r w:rsidRPr="002F7A00">
        <w:rPr>
          <w:rFonts w:asciiTheme="minorHAnsi" w:eastAsia="Calibri" w:hAnsiTheme="minorHAnsi" w:cstheme="minorHAnsi"/>
          <w:bCs/>
        </w:rPr>
        <w:t xml:space="preserve">23 May 2008, A/HRC/8/32, Report of the working group, para. 67(1); 1 September 2008, A/HRC/8/52, Report of the Human Rights Council on its eighth session, para. </w:t>
      </w:r>
      <w:proofErr w:type="gramStart"/>
      <w:r w:rsidRPr="002F7A00">
        <w:rPr>
          <w:rFonts w:asciiTheme="minorHAnsi" w:eastAsia="Calibri" w:hAnsiTheme="minorHAnsi" w:cstheme="minorHAnsi"/>
          <w:bCs/>
        </w:rPr>
        <w:t>567 ;</w:t>
      </w:r>
      <w:proofErr w:type="gramEnd"/>
      <w:r w:rsidRPr="002F7A00">
        <w:rPr>
          <w:rFonts w:asciiTheme="minorHAnsi" w:eastAsia="Calibri" w:hAnsiTheme="minorHAnsi" w:cstheme="minorHAnsi"/>
          <w:bCs/>
        </w:rPr>
        <w:t xml:space="preserve"> 9 July 2012, A/HRC/21/16, Report of the working group, para. 124(88</w:t>
      </w:r>
      <w:proofErr w:type="gramStart"/>
      <w:r w:rsidRPr="002F7A00">
        <w:rPr>
          <w:rFonts w:asciiTheme="minorHAnsi" w:eastAsia="Calibri" w:hAnsiTheme="minorHAnsi" w:cstheme="minorHAnsi"/>
          <w:bCs/>
        </w:rPr>
        <w:t>) ;</w:t>
      </w:r>
      <w:proofErr w:type="gramEnd"/>
      <w:r w:rsidRPr="002F7A00">
        <w:rPr>
          <w:rFonts w:asciiTheme="minorHAnsi" w:eastAsia="Calibri" w:hAnsiTheme="minorHAnsi" w:cstheme="minorHAnsi"/>
          <w:bCs/>
        </w:rPr>
        <w:t xml:space="preserve"> 18 September 2012, A/HRC/21/16/Add.1, Report of the working group: Addendum, annex</w:t>
      </w:r>
    </w:p>
  </w:footnote>
  <w:footnote w:id="24">
    <w:p w14:paraId="29AA2562" w14:textId="77777777" w:rsidR="004B3E43" w:rsidRPr="002F7A00" w:rsidRDefault="004B3E43" w:rsidP="004B3E43">
      <w:pPr>
        <w:pStyle w:val="FootnoteText"/>
        <w:rPr>
          <w:rFonts w:asciiTheme="minorHAnsi" w:hAnsiTheme="minorHAnsi" w:cstheme="minorHAnsi"/>
          <w:lang w:val="en-US" w:eastAsia="en-US"/>
        </w:rPr>
      </w:pPr>
      <w:r w:rsidRPr="002F7A00">
        <w:rPr>
          <w:rStyle w:val="FootnoteReference"/>
          <w:rFonts w:asciiTheme="minorHAnsi" w:hAnsiTheme="minorHAnsi" w:cstheme="minorHAnsi"/>
        </w:rPr>
        <w:footnoteRef/>
      </w:r>
      <w:r w:rsidRPr="002F7A00">
        <w:rPr>
          <w:rFonts w:asciiTheme="minorHAnsi" w:hAnsiTheme="minorHAnsi" w:cstheme="minorHAnsi"/>
        </w:rPr>
        <w:t xml:space="preserve"> </w:t>
      </w:r>
      <w:proofErr w:type="gramStart"/>
      <w:r w:rsidRPr="002F7A00">
        <w:rPr>
          <w:rFonts w:asciiTheme="minorHAnsi" w:hAnsiTheme="minorHAnsi" w:cstheme="minorHAnsi"/>
        </w:rPr>
        <w:t>19 September 2017,</w:t>
      </w:r>
      <w:proofErr w:type="gramEnd"/>
      <w:r w:rsidRPr="002F7A00">
        <w:rPr>
          <w:rFonts w:asciiTheme="minorHAnsi" w:hAnsiTheme="minorHAnsi" w:cstheme="minorHAnsi"/>
        </w:rPr>
        <w:t xml:space="preserve"> A/HRC/36/16/Add.1, Report of the working group: Addendum, paras. 4 and 32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25EE"/>
    <w:rsid w:val="000002B3"/>
    <w:rsid w:val="000014D1"/>
    <w:rsid w:val="000017A9"/>
    <w:rsid w:val="000168D6"/>
    <w:rsid w:val="000176F0"/>
    <w:rsid w:val="000201C9"/>
    <w:rsid w:val="000217BF"/>
    <w:rsid w:val="000251CC"/>
    <w:rsid w:val="000457B2"/>
    <w:rsid w:val="000622FD"/>
    <w:rsid w:val="00065B23"/>
    <w:rsid w:val="00066822"/>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70DED"/>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4C29"/>
    <w:rsid w:val="00237875"/>
    <w:rsid w:val="00242520"/>
    <w:rsid w:val="00254EF7"/>
    <w:rsid w:val="00257AAA"/>
    <w:rsid w:val="002638C7"/>
    <w:rsid w:val="00264AF9"/>
    <w:rsid w:val="00272F68"/>
    <w:rsid w:val="00277ED9"/>
    <w:rsid w:val="0028108F"/>
    <w:rsid w:val="002A01E3"/>
    <w:rsid w:val="002A06FC"/>
    <w:rsid w:val="002A7206"/>
    <w:rsid w:val="002B4624"/>
    <w:rsid w:val="002B59FD"/>
    <w:rsid w:val="002D6FD4"/>
    <w:rsid w:val="002D7F3A"/>
    <w:rsid w:val="002E09C9"/>
    <w:rsid w:val="002E1554"/>
    <w:rsid w:val="002E4E5B"/>
    <w:rsid w:val="002E70F4"/>
    <w:rsid w:val="002E720E"/>
    <w:rsid w:val="002F0ECE"/>
    <w:rsid w:val="002F26AC"/>
    <w:rsid w:val="002F28D7"/>
    <w:rsid w:val="002F7A00"/>
    <w:rsid w:val="003054F7"/>
    <w:rsid w:val="00305BEB"/>
    <w:rsid w:val="00306C1D"/>
    <w:rsid w:val="00307A90"/>
    <w:rsid w:val="0031275B"/>
    <w:rsid w:val="00315F04"/>
    <w:rsid w:val="00316151"/>
    <w:rsid w:val="00322E14"/>
    <w:rsid w:val="003260B9"/>
    <w:rsid w:val="00337976"/>
    <w:rsid w:val="003420BE"/>
    <w:rsid w:val="003425C6"/>
    <w:rsid w:val="0034549D"/>
    <w:rsid w:val="00353CF1"/>
    <w:rsid w:val="003570CB"/>
    <w:rsid w:val="00361051"/>
    <w:rsid w:val="0036113C"/>
    <w:rsid w:val="0036194C"/>
    <w:rsid w:val="00363E33"/>
    <w:rsid w:val="00366381"/>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A89"/>
    <w:rsid w:val="00441CD3"/>
    <w:rsid w:val="00443601"/>
    <w:rsid w:val="0044549C"/>
    <w:rsid w:val="00452298"/>
    <w:rsid w:val="00453433"/>
    <w:rsid w:val="00463C10"/>
    <w:rsid w:val="004676F2"/>
    <w:rsid w:val="004720C4"/>
    <w:rsid w:val="004737EE"/>
    <w:rsid w:val="004817BA"/>
    <w:rsid w:val="00487DAA"/>
    <w:rsid w:val="00490379"/>
    <w:rsid w:val="00496A97"/>
    <w:rsid w:val="004B3E43"/>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45C9F"/>
    <w:rsid w:val="0055414A"/>
    <w:rsid w:val="00556268"/>
    <w:rsid w:val="0056432B"/>
    <w:rsid w:val="00570C3B"/>
    <w:rsid w:val="00573B93"/>
    <w:rsid w:val="00574FE3"/>
    <w:rsid w:val="0057525A"/>
    <w:rsid w:val="005777C4"/>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34A10"/>
    <w:rsid w:val="00635B11"/>
    <w:rsid w:val="00641DFF"/>
    <w:rsid w:val="0065380D"/>
    <w:rsid w:val="00655F1A"/>
    <w:rsid w:val="00664DF4"/>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67FA"/>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4D6A"/>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86984"/>
    <w:rsid w:val="00890FBF"/>
    <w:rsid w:val="008925A3"/>
    <w:rsid w:val="00895CFC"/>
    <w:rsid w:val="008A26A7"/>
    <w:rsid w:val="008A3955"/>
    <w:rsid w:val="008A633C"/>
    <w:rsid w:val="008B2500"/>
    <w:rsid w:val="008B273F"/>
    <w:rsid w:val="008B74E3"/>
    <w:rsid w:val="008C11CA"/>
    <w:rsid w:val="008C36BD"/>
    <w:rsid w:val="008C78D6"/>
    <w:rsid w:val="008D010A"/>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57AB"/>
    <w:rsid w:val="00943461"/>
    <w:rsid w:val="00943D57"/>
    <w:rsid w:val="009471F4"/>
    <w:rsid w:val="009616E8"/>
    <w:rsid w:val="00963DD6"/>
    <w:rsid w:val="00980821"/>
    <w:rsid w:val="0098296F"/>
    <w:rsid w:val="00982E63"/>
    <w:rsid w:val="009901FB"/>
    <w:rsid w:val="00994D13"/>
    <w:rsid w:val="00997FD0"/>
    <w:rsid w:val="009A201E"/>
    <w:rsid w:val="009A2D05"/>
    <w:rsid w:val="009A3D8E"/>
    <w:rsid w:val="009B2828"/>
    <w:rsid w:val="009C2499"/>
    <w:rsid w:val="009C24BF"/>
    <w:rsid w:val="009C25E9"/>
    <w:rsid w:val="009C2A38"/>
    <w:rsid w:val="009E0C08"/>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B131E"/>
    <w:rsid w:val="00AB1753"/>
    <w:rsid w:val="00AD5E1A"/>
    <w:rsid w:val="00AE43FB"/>
    <w:rsid w:val="00AF1CFF"/>
    <w:rsid w:val="00AF4016"/>
    <w:rsid w:val="00B076C1"/>
    <w:rsid w:val="00B1020E"/>
    <w:rsid w:val="00B14123"/>
    <w:rsid w:val="00B2447D"/>
    <w:rsid w:val="00B35C51"/>
    <w:rsid w:val="00B36535"/>
    <w:rsid w:val="00B36DC1"/>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358B"/>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3E21"/>
    <w:rsid w:val="00D75641"/>
    <w:rsid w:val="00D77449"/>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1D93"/>
    <w:rsid w:val="00E64288"/>
    <w:rsid w:val="00E67865"/>
    <w:rsid w:val="00E738D5"/>
    <w:rsid w:val="00E745E0"/>
    <w:rsid w:val="00E74E94"/>
    <w:rsid w:val="00E813D7"/>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30581779">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971250192">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pmg.org.za/call-for-comment/7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BD57F1-E00A-4207-AFE6-87FD51DCC6C0}"/>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C7524BDC-1AF0-42A7-90A8-CA4E941AEAFE}"/>
</file>

<file path=docProps/app.xml><?xml version="1.0" encoding="utf-8"?>
<Properties xmlns="http://schemas.openxmlformats.org/officeDocument/2006/extended-properties" xmlns:vt="http://schemas.openxmlformats.org/officeDocument/2006/docPropsVTypes">
  <Template>Normal</Template>
  <TotalTime>588</TotalTime>
  <Pages>6</Pages>
  <Words>2337</Words>
  <Characters>13324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15630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65</cp:revision>
  <cp:lastPrinted>2005-01-04T09:45:00Z</cp:lastPrinted>
  <dcterms:created xsi:type="dcterms:W3CDTF">2016-06-27T11:24:00Z</dcterms:created>
  <dcterms:modified xsi:type="dcterms:W3CDTF">2019-03-21T11:17:00Z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