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37D0D" w14:textId="77777777" w:rsidR="005403E3" w:rsidRPr="004B1E4E" w:rsidRDefault="005403E3" w:rsidP="00626C39">
      <w:pPr>
        <w:rPr>
          <w:color w:val="auto"/>
          <w:sz w:val="24"/>
          <w:szCs w:val="24"/>
        </w:rPr>
      </w:pPr>
    </w:p>
    <w:p w14:paraId="63C2DD4B" w14:textId="39A751CA" w:rsidR="0044238E" w:rsidRPr="0044238E" w:rsidRDefault="005F4102" w:rsidP="0044238E">
      <w:pPr>
        <w:jc w:val="center"/>
        <w:rPr>
          <w:b/>
          <w:sz w:val="24"/>
          <w:szCs w:val="24"/>
        </w:rPr>
      </w:pPr>
      <w:r w:rsidRPr="0044238E">
        <w:rPr>
          <w:b/>
          <w:sz w:val="24"/>
          <w:szCs w:val="24"/>
        </w:rPr>
        <w:t>Saint Kitts and Nevis</w:t>
      </w:r>
      <w:r w:rsidR="004B1E4E" w:rsidRPr="0044238E">
        <w:rPr>
          <w:b/>
          <w:sz w:val="24"/>
          <w:szCs w:val="24"/>
        </w:rPr>
        <w:t xml:space="preserve">’ Compliance with </w:t>
      </w:r>
      <w:r w:rsidR="0044238E" w:rsidRPr="0044238E">
        <w:rPr>
          <w:b/>
          <w:bCs/>
          <w:sz w:val="24"/>
          <w:szCs w:val="24"/>
        </w:rPr>
        <w:t xml:space="preserve">the Convention on the Elimination of All Forms of Discrimination Against Women: The Death Penalty </w:t>
      </w:r>
    </w:p>
    <w:p w14:paraId="171F4CCF" w14:textId="77777777" w:rsidR="004B1E4E" w:rsidRPr="004B1E4E" w:rsidRDefault="004B1E4E" w:rsidP="0044238E">
      <w:pPr>
        <w:rPr>
          <w:sz w:val="24"/>
          <w:szCs w:val="24"/>
        </w:rPr>
      </w:pPr>
    </w:p>
    <w:p w14:paraId="26D24DDC" w14:textId="77777777" w:rsidR="004B1E4E" w:rsidRPr="004B1E4E" w:rsidRDefault="004B1E4E" w:rsidP="004B1E4E">
      <w:pPr>
        <w:jc w:val="center"/>
        <w:rPr>
          <w:b/>
          <w:sz w:val="24"/>
          <w:szCs w:val="24"/>
        </w:rPr>
      </w:pPr>
      <w:r w:rsidRPr="004B1E4E">
        <w:rPr>
          <w:b/>
          <w:sz w:val="24"/>
          <w:szCs w:val="24"/>
        </w:rPr>
        <w:t xml:space="preserve">Submitted by </w:t>
      </w:r>
      <w:r w:rsidR="00AA7FCB">
        <w:rPr>
          <w:b/>
          <w:sz w:val="24"/>
          <w:szCs w:val="24"/>
        </w:rPr>
        <w:t>T</w:t>
      </w:r>
      <w:r w:rsidRPr="004B1E4E">
        <w:rPr>
          <w:b/>
          <w:sz w:val="24"/>
          <w:szCs w:val="24"/>
        </w:rPr>
        <w:t>he Advocates for Human Rights</w:t>
      </w:r>
    </w:p>
    <w:p w14:paraId="6D01AE49" w14:textId="77777777" w:rsid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761739E2" w14:textId="77777777" w:rsidR="00432737" w:rsidRDefault="00432737" w:rsidP="004B1E4E">
      <w:pPr>
        <w:jc w:val="center"/>
        <w:rPr>
          <w:sz w:val="24"/>
          <w:szCs w:val="24"/>
        </w:rPr>
      </w:pPr>
    </w:p>
    <w:p w14:paraId="4C9DB172" w14:textId="2BE472DC" w:rsidR="00FC79D9" w:rsidRDefault="00FC79D9" w:rsidP="004B1E4E">
      <w:pPr>
        <w:jc w:val="center"/>
        <w:rPr>
          <w:b/>
          <w:bCs/>
          <w:sz w:val="24"/>
          <w:szCs w:val="24"/>
        </w:rPr>
      </w:pPr>
      <w:r w:rsidRPr="00FC79D9">
        <w:rPr>
          <w:b/>
          <w:bCs/>
          <w:sz w:val="24"/>
          <w:szCs w:val="24"/>
        </w:rPr>
        <w:t>The World Coalition Against the Death Penalty</w:t>
      </w:r>
    </w:p>
    <w:p w14:paraId="165475AB" w14:textId="750B2AC9" w:rsidR="005573FF" w:rsidRPr="00A410B8" w:rsidRDefault="005573FF" w:rsidP="004B1E4E">
      <w:pPr>
        <w:jc w:val="center"/>
        <w:rPr>
          <w:sz w:val="24"/>
          <w:szCs w:val="24"/>
        </w:rPr>
      </w:pPr>
      <w:r w:rsidRPr="00A410B8">
        <w:rPr>
          <w:sz w:val="24"/>
          <w:szCs w:val="24"/>
        </w:rPr>
        <w:t>and</w:t>
      </w:r>
    </w:p>
    <w:p w14:paraId="74881DA7" w14:textId="34BC45AB" w:rsidR="004B1E4E" w:rsidRDefault="00A410B8" w:rsidP="004B1E4E">
      <w:pPr>
        <w:jc w:val="center"/>
        <w:rPr>
          <w:rFonts w:ascii="Times" w:hAnsi="Times" w:cs="Calibri"/>
          <w:b/>
          <w:bCs/>
          <w:sz w:val="24"/>
          <w:szCs w:val="24"/>
        </w:rPr>
      </w:pPr>
      <w:r w:rsidRPr="005573FF">
        <w:rPr>
          <w:rFonts w:ascii="Times" w:hAnsi="Times" w:cs="Calibri"/>
          <w:b/>
          <w:bCs/>
          <w:sz w:val="24"/>
          <w:szCs w:val="24"/>
        </w:rPr>
        <w:t>The Greater Caribbean for Life (GCL)</w:t>
      </w:r>
    </w:p>
    <w:p w14:paraId="0CEB1350" w14:textId="77777777" w:rsidR="00A410B8" w:rsidRPr="004B1E4E" w:rsidRDefault="00A410B8" w:rsidP="004B1E4E">
      <w:pPr>
        <w:jc w:val="center"/>
        <w:rPr>
          <w:sz w:val="24"/>
          <w:szCs w:val="24"/>
        </w:rPr>
      </w:pPr>
    </w:p>
    <w:p w14:paraId="3ACD1B8C" w14:textId="5F86DBA0" w:rsidR="0044238E" w:rsidRDefault="004B1E4E" w:rsidP="0071050E">
      <w:pPr>
        <w:pStyle w:val="NormalWeb"/>
        <w:spacing w:before="0" w:beforeAutospacing="0" w:after="0" w:afterAutospacing="0"/>
        <w:jc w:val="center"/>
        <w:rPr>
          <w:rFonts w:ascii="TimesNewRomanPS" w:hAnsi="TimesNewRomanPS" w:hint="eastAsia"/>
          <w:b/>
          <w:bCs/>
        </w:rPr>
      </w:pPr>
      <w:r w:rsidRPr="00CA5CC2">
        <w:rPr>
          <w:b/>
          <w:bCs/>
        </w:rPr>
        <w:t xml:space="preserve">for the </w:t>
      </w:r>
      <w:r w:rsidR="0071050E">
        <w:rPr>
          <w:b/>
          <w:bCs/>
        </w:rPr>
        <w:t>83rd</w:t>
      </w:r>
      <w:r w:rsidRPr="00CA5CC2">
        <w:rPr>
          <w:b/>
          <w:bCs/>
        </w:rPr>
        <w:t xml:space="preserve"> Session of </w:t>
      </w:r>
      <w:r w:rsidR="0044238E">
        <w:rPr>
          <w:rFonts w:ascii="TimesNewRomanPS" w:hAnsi="TimesNewRomanPS"/>
          <w:b/>
          <w:bCs/>
        </w:rPr>
        <w:t>the Committee on the Elimination of Discrimination Against Women</w:t>
      </w:r>
    </w:p>
    <w:p w14:paraId="3B163C2D" w14:textId="27E9AE9C" w:rsidR="004B1E4E" w:rsidRPr="0044238E" w:rsidRDefault="0071050E" w:rsidP="0071050E">
      <w:pPr>
        <w:pStyle w:val="NormalWeb"/>
        <w:spacing w:before="0" w:beforeAutospacing="0" w:after="0" w:afterAutospacing="0"/>
        <w:jc w:val="center"/>
        <w:rPr>
          <w:lang w:eastAsia="zh-CN"/>
        </w:rPr>
      </w:pPr>
      <w:r>
        <w:rPr>
          <w:b/>
          <w:bCs/>
        </w:rPr>
        <w:t>10 October</w:t>
      </w:r>
      <w:r w:rsidR="004B1E4E" w:rsidRPr="00CA5CC2">
        <w:rPr>
          <w:b/>
          <w:bCs/>
        </w:rPr>
        <w:t>–</w:t>
      </w:r>
      <w:r>
        <w:rPr>
          <w:b/>
          <w:bCs/>
        </w:rPr>
        <w:t>28 October</w:t>
      </w:r>
      <w:r w:rsidR="000B4DB3" w:rsidRPr="00CA5CC2">
        <w:rPr>
          <w:b/>
          <w:bCs/>
        </w:rPr>
        <w:t xml:space="preserve"> </w:t>
      </w:r>
      <w:r>
        <w:rPr>
          <w:b/>
          <w:bCs/>
        </w:rPr>
        <w:t>2022</w:t>
      </w:r>
    </w:p>
    <w:p w14:paraId="42599716" w14:textId="02060FAC" w:rsidR="00C214BA" w:rsidRDefault="00C214BA" w:rsidP="004B1E4E">
      <w:pPr>
        <w:jc w:val="center"/>
        <w:rPr>
          <w:b/>
          <w:bCs/>
          <w:sz w:val="24"/>
          <w:szCs w:val="24"/>
        </w:rPr>
      </w:pPr>
    </w:p>
    <w:p w14:paraId="3D93E372" w14:textId="01AA5178" w:rsidR="00C214BA" w:rsidRPr="00CA5CC2" w:rsidRDefault="00C214BA" w:rsidP="004B1E4E">
      <w:pPr>
        <w:jc w:val="center"/>
        <w:rPr>
          <w:b/>
          <w:bCs/>
          <w:sz w:val="24"/>
          <w:szCs w:val="24"/>
        </w:rPr>
      </w:pPr>
      <w:r>
        <w:rPr>
          <w:b/>
          <w:bCs/>
          <w:sz w:val="24"/>
          <w:szCs w:val="24"/>
        </w:rPr>
        <w:t xml:space="preserve">Submitted </w:t>
      </w:r>
      <w:r w:rsidR="005159E3">
        <w:rPr>
          <w:b/>
          <w:bCs/>
          <w:sz w:val="24"/>
          <w:szCs w:val="24"/>
        </w:rPr>
        <w:t>12</w:t>
      </w:r>
      <w:r w:rsidR="0071050E">
        <w:rPr>
          <w:b/>
          <w:bCs/>
          <w:sz w:val="24"/>
          <w:szCs w:val="24"/>
        </w:rPr>
        <w:t xml:space="preserve"> September 2022</w:t>
      </w:r>
    </w:p>
    <w:p w14:paraId="69899961" w14:textId="77777777" w:rsidR="005132BB" w:rsidRPr="004B1E4E" w:rsidRDefault="005132BB" w:rsidP="00626C39">
      <w:pPr>
        <w:rPr>
          <w:color w:val="auto"/>
          <w:sz w:val="24"/>
          <w:szCs w:val="24"/>
        </w:rPr>
      </w:pPr>
    </w:p>
    <w:p w14:paraId="64B92EAF" w14:textId="580E76AA" w:rsidR="27553789" w:rsidRDefault="004B1E4E" w:rsidP="20EBB8F7">
      <w:pPr>
        <w:jc w:val="both"/>
        <w:rPr>
          <w:sz w:val="24"/>
          <w:szCs w:val="24"/>
        </w:rPr>
      </w:pPr>
      <w:r w:rsidRPr="004B1E4E">
        <w:rPr>
          <w:b/>
          <w:sz w:val="24"/>
          <w:szCs w:val="24"/>
        </w:rPr>
        <w:t xml:space="preserve">The Advocates for Human Rights </w:t>
      </w:r>
      <w:r w:rsidRPr="004B1E4E">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 </w:t>
      </w:r>
      <w:bookmarkStart w:id="0" w:name="_Hlk41986669"/>
      <w:r w:rsidR="00F4107A" w:rsidRPr="20EBB8F7">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bookmarkEnd w:id="0"/>
      <w:r w:rsidR="005159E3">
        <w:rPr>
          <w:sz w:val="24"/>
          <w:szCs w:val="24"/>
        </w:rPr>
        <w:t xml:space="preserve"> </w:t>
      </w:r>
      <w:r w:rsidR="27553789"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98B7967" w14:textId="77777777" w:rsidR="00FC79D9" w:rsidRDefault="00FC79D9" w:rsidP="20EBB8F7">
      <w:pPr>
        <w:jc w:val="both"/>
        <w:rPr>
          <w:sz w:val="24"/>
          <w:szCs w:val="24"/>
        </w:rPr>
      </w:pPr>
    </w:p>
    <w:p w14:paraId="363A26F7" w14:textId="0B06F312" w:rsidR="002E108B" w:rsidRPr="002E108B" w:rsidRDefault="002E108B" w:rsidP="00A069F3">
      <w:pPr>
        <w:jc w:val="both"/>
        <w:rPr>
          <w:rFonts w:eastAsia="Times New Roman"/>
          <w:sz w:val="24"/>
          <w:szCs w:val="32"/>
        </w:rPr>
      </w:pPr>
      <w:r w:rsidRPr="002E108B">
        <w:rPr>
          <w:rFonts w:eastAsia="Times New Roman"/>
          <w:b/>
          <w:bCs/>
          <w:sz w:val="24"/>
          <w:szCs w:val="32"/>
        </w:rPr>
        <w:t>The World Coalition Against the Death Penalty</w:t>
      </w:r>
      <w:r w:rsidRPr="00721E2E">
        <w:rPr>
          <w:rFonts w:eastAsia="Times New Roman"/>
          <w:sz w:val="24"/>
          <w:szCs w:val="32"/>
        </w:rPr>
        <w:t>,</w:t>
      </w:r>
      <w:r w:rsidRPr="002E108B">
        <w:rPr>
          <w:rFonts w:eastAsia="Times New Roman"/>
          <w:sz w:val="24"/>
          <w:szCs w:val="32"/>
        </w:rPr>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09AF36D" w14:textId="77777777" w:rsidR="00FC79D9" w:rsidRDefault="00FC79D9" w:rsidP="20EBB8F7">
      <w:pPr>
        <w:jc w:val="both"/>
        <w:rPr>
          <w:sz w:val="24"/>
          <w:szCs w:val="24"/>
        </w:rPr>
      </w:pPr>
    </w:p>
    <w:p w14:paraId="7AE016BA" w14:textId="43D9CAB1" w:rsidR="005573FF" w:rsidRPr="005573FF" w:rsidRDefault="005573FF" w:rsidP="005573FF">
      <w:pPr>
        <w:pStyle w:val="xxxxelementtoproof"/>
        <w:spacing w:before="0" w:beforeAutospacing="0" w:after="0" w:afterAutospacing="0"/>
        <w:jc w:val="both"/>
        <w:rPr>
          <w:rFonts w:ascii="Times" w:hAnsi="Times" w:cs="Calibri"/>
          <w:color w:val="000000"/>
        </w:rPr>
      </w:pPr>
      <w:r w:rsidRPr="005573FF">
        <w:rPr>
          <w:rFonts w:ascii="Times" w:hAnsi="Times" w:cs="Calibri"/>
          <w:b/>
          <w:bCs/>
          <w:color w:val="000000"/>
        </w:rPr>
        <w:t xml:space="preserve">The Greater Caribbean for Life (GCL) </w:t>
      </w:r>
      <w:r w:rsidRPr="005573FF">
        <w:rPr>
          <w:rFonts w:ascii="Times" w:hAnsi="Times" w:cs="Calibri"/>
          <w:color w:val="000000"/>
        </w:rPr>
        <w:t xml:space="preserve">is an independent, not-for-profit civil society </w:t>
      </w:r>
      <w:proofErr w:type="spellStart"/>
      <w:r w:rsidRPr="005573FF">
        <w:rPr>
          <w:rFonts w:ascii="Times" w:hAnsi="Times" w:cs="Calibri"/>
          <w:color w:val="000000"/>
        </w:rPr>
        <w:t>organisation</w:t>
      </w:r>
      <w:proofErr w:type="spellEnd"/>
      <w:r w:rsidRPr="005573FF">
        <w:rPr>
          <w:rFonts w:ascii="Times" w:hAnsi="Times" w:cs="Calibri"/>
          <w:color w:val="000000"/>
        </w:rPr>
        <w:t xml:space="preserve">, incorporated under the laws of the Commonwealth of Puerto Rico on January 31, 2014. GCL is the only regional entity in the Greater Caribbean that is devoted to working on the abolition of the Death Penalty. GCL was established in October 2013 following a Conference in Trinidad and Tobago, which was attended by abolitionists from 12 Greater Caribbean countries as well as abolitionists further afield. GCL’s main objective is to campaign for and work towards the permanent abolition of the death penalty in the Greater Caribbean and to support Caribbean abolitionist activists and </w:t>
      </w:r>
      <w:proofErr w:type="spellStart"/>
      <w:r w:rsidRPr="005573FF">
        <w:rPr>
          <w:rFonts w:ascii="Times" w:hAnsi="Times" w:cs="Calibri"/>
          <w:color w:val="000000"/>
        </w:rPr>
        <w:t>organisations</w:t>
      </w:r>
      <w:proofErr w:type="spellEnd"/>
      <w:r w:rsidRPr="005573FF">
        <w:rPr>
          <w:rFonts w:ascii="Times" w:hAnsi="Times" w:cs="Calibri"/>
          <w:color w:val="000000"/>
        </w:rPr>
        <w:t xml:space="preserve"> in this region. GCL has been active in raising awareness of the issues surrounding the DP since its establishment.</w:t>
      </w:r>
    </w:p>
    <w:p w14:paraId="01D4D144" w14:textId="77777777" w:rsidR="005573FF" w:rsidRPr="005573FF" w:rsidRDefault="005573FF" w:rsidP="005573FF">
      <w:pPr>
        <w:pStyle w:val="xxxxelementtoproof"/>
        <w:spacing w:before="0" w:beforeAutospacing="0" w:after="0" w:afterAutospacing="0"/>
        <w:jc w:val="both"/>
        <w:rPr>
          <w:rFonts w:ascii="Times" w:hAnsi="Times" w:cs="Calibri"/>
          <w:color w:val="000000"/>
        </w:rPr>
      </w:pPr>
    </w:p>
    <w:p w14:paraId="5C6CBC33" w14:textId="732093FA" w:rsidR="005573FF" w:rsidRPr="005573FF" w:rsidRDefault="005573FF" w:rsidP="005573FF">
      <w:pPr>
        <w:pStyle w:val="xxxxelementtoproof"/>
        <w:spacing w:before="0" w:beforeAutospacing="0" w:after="0" w:afterAutospacing="0"/>
        <w:jc w:val="both"/>
        <w:rPr>
          <w:rFonts w:ascii="Times" w:hAnsi="Times" w:cs="Calibri"/>
          <w:color w:val="000000"/>
        </w:rPr>
      </w:pPr>
      <w:r w:rsidRPr="005573FF">
        <w:rPr>
          <w:rFonts w:ascii="Times" w:hAnsi="Times" w:cs="Calibri"/>
          <w:color w:val="000000"/>
        </w:rPr>
        <w:t xml:space="preserve">While GCL condemns the rise of violent crime in our region and expresses solidarity with victims, it has continuously made it clear that it rejects the notion that capital punishment will act as a deterrent or foster respect for life in our communities. GCL is committed to promoting peace, respect for life, and good </w:t>
      </w:r>
      <w:proofErr w:type="spellStart"/>
      <w:r w:rsidRPr="005573FF">
        <w:rPr>
          <w:rFonts w:ascii="Times" w:hAnsi="Times" w:cs="Calibri"/>
          <w:color w:val="000000"/>
        </w:rPr>
        <w:t>neighbourliness</w:t>
      </w:r>
      <w:proofErr w:type="spellEnd"/>
      <w:r w:rsidRPr="005573FF">
        <w:rPr>
          <w:rFonts w:ascii="Times" w:hAnsi="Times" w:cs="Calibri"/>
          <w:color w:val="000000"/>
        </w:rPr>
        <w:t xml:space="preserve"> as appropriate methods of reducing crime in the Greater Caribbean region.</w:t>
      </w:r>
    </w:p>
    <w:p w14:paraId="0C3D0439" w14:textId="77777777" w:rsidR="005573FF" w:rsidRDefault="005573FF" w:rsidP="20EBB8F7">
      <w:pPr>
        <w:jc w:val="both"/>
        <w:rPr>
          <w:sz w:val="24"/>
          <w:szCs w:val="24"/>
        </w:rPr>
      </w:pPr>
    </w:p>
    <w:p w14:paraId="7AE434B8" w14:textId="77777777" w:rsidR="00F4107A" w:rsidRPr="00F4107A" w:rsidRDefault="00F4107A" w:rsidP="00626C39">
      <w:pPr>
        <w:rPr>
          <w:color w:val="auto"/>
          <w:sz w:val="24"/>
          <w:szCs w:val="24"/>
        </w:rPr>
      </w:pPr>
    </w:p>
    <w:p w14:paraId="1FC77D31" w14:textId="3DEB2BE7" w:rsidR="004B1E4E" w:rsidRPr="004B1E4E" w:rsidRDefault="004B1E4E" w:rsidP="004B1E4E">
      <w:pPr>
        <w:jc w:val="center"/>
        <w:rPr>
          <w:b/>
          <w:caps/>
          <w:color w:val="auto"/>
          <w:sz w:val="24"/>
          <w:szCs w:val="24"/>
        </w:rPr>
      </w:pPr>
      <w:r>
        <w:rPr>
          <w:color w:val="auto"/>
          <w:sz w:val="24"/>
          <w:szCs w:val="24"/>
        </w:rPr>
        <w:br w:type="page"/>
      </w:r>
    </w:p>
    <w:p w14:paraId="6F2E0A8D" w14:textId="0F0D91C1" w:rsidR="002C554F" w:rsidRPr="005D2F4B" w:rsidRDefault="0096737C" w:rsidP="005D2F4B">
      <w:pPr>
        <w:spacing w:after="240"/>
        <w:jc w:val="center"/>
        <w:rPr>
          <w:b/>
          <w:sz w:val="24"/>
          <w:szCs w:val="24"/>
        </w:rPr>
      </w:pPr>
      <w:r>
        <w:rPr>
          <w:b/>
          <w:color w:val="auto"/>
          <w:sz w:val="24"/>
          <w:szCs w:val="24"/>
        </w:rPr>
        <w:t>Saint Kitts and Nevis</w:t>
      </w:r>
      <w:r w:rsidR="008F2F99" w:rsidRPr="008F2F99">
        <w:rPr>
          <w:b/>
          <w:color w:val="auto"/>
          <w:sz w:val="24"/>
          <w:szCs w:val="24"/>
        </w:rPr>
        <w:t xml:space="preserve"> fails to uphold its obligations under the </w:t>
      </w:r>
      <w:r w:rsidR="0071050E" w:rsidRPr="0071050E">
        <w:rPr>
          <w:b/>
          <w:bCs/>
          <w:sz w:val="24"/>
          <w:szCs w:val="24"/>
        </w:rPr>
        <w:t xml:space="preserve">Convention on the Elimination of All Forms of Discrimination Against Women </w:t>
      </w:r>
    </w:p>
    <w:p w14:paraId="79E1F831" w14:textId="1F033426" w:rsidR="00687F28" w:rsidRPr="00687F28" w:rsidRDefault="00687F28" w:rsidP="00CD02ED">
      <w:pPr>
        <w:pStyle w:val="ListParagraph"/>
        <w:numPr>
          <w:ilvl w:val="0"/>
          <w:numId w:val="12"/>
        </w:numPr>
        <w:spacing w:after="120"/>
        <w:contextualSpacing w:val="0"/>
        <w:jc w:val="both"/>
        <w:rPr>
          <w:rFonts w:ascii="Times" w:hAnsi="Times"/>
          <w:sz w:val="24"/>
          <w:szCs w:val="24"/>
          <w:lang w:eastAsia="zh-CN"/>
        </w:rPr>
      </w:pPr>
      <w:r w:rsidRPr="00687F28">
        <w:rPr>
          <w:rFonts w:ascii="Times" w:hAnsi="Times"/>
          <w:sz w:val="24"/>
          <w:szCs w:val="24"/>
          <w:lang w:eastAsia="zh-CN"/>
        </w:rPr>
        <w:t>Although Saint Kitts and Nevis has refrained from using the death penalty since 2008, the country disappointingly voted against the UN General Assembly resolutions on a moratorium on the use of the death penalty, in both December 2012 and December 2014.</w:t>
      </w:r>
      <w:r w:rsidRPr="00687F28">
        <w:rPr>
          <w:rFonts w:ascii="Times" w:hAnsi="Times"/>
          <w:sz w:val="24"/>
          <w:szCs w:val="24"/>
          <w:vertAlign w:val="superscript"/>
          <w:lang w:eastAsia="zh-CN"/>
        </w:rPr>
        <w:footnoteReference w:id="2"/>
      </w:r>
    </w:p>
    <w:p w14:paraId="7E33C3F6" w14:textId="58F45C76" w:rsidR="002C554F" w:rsidRPr="0096737C" w:rsidRDefault="002C554F" w:rsidP="00CD02ED">
      <w:pPr>
        <w:pStyle w:val="ListParagraph"/>
        <w:numPr>
          <w:ilvl w:val="0"/>
          <w:numId w:val="12"/>
        </w:numPr>
        <w:spacing w:after="120"/>
        <w:contextualSpacing w:val="0"/>
        <w:jc w:val="both"/>
        <w:rPr>
          <w:rFonts w:ascii="Times" w:hAnsi="Times"/>
          <w:sz w:val="24"/>
          <w:szCs w:val="24"/>
          <w:lang w:eastAsia="zh-CN"/>
        </w:rPr>
      </w:pPr>
      <w:r w:rsidRPr="0096737C">
        <w:rPr>
          <w:rFonts w:ascii="Times" w:hAnsi="Times"/>
          <w:sz w:val="24"/>
          <w:szCs w:val="24"/>
          <w:lang w:eastAsia="zh-CN"/>
        </w:rPr>
        <w:t>S</w:t>
      </w:r>
      <w:r w:rsidR="0096737C" w:rsidRPr="0096737C">
        <w:rPr>
          <w:rFonts w:ascii="Times" w:hAnsi="Times"/>
          <w:sz w:val="24"/>
          <w:szCs w:val="24"/>
          <w:lang w:eastAsia="zh-CN"/>
        </w:rPr>
        <w:t>aint</w:t>
      </w:r>
      <w:r w:rsidRPr="0096737C">
        <w:rPr>
          <w:rFonts w:ascii="Times" w:hAnsi="Times"/>
          <w:sz w:val="24"/>
          <w:szCs w:val="24"/>
          <w:lang w:eastAsia="zh-CN"/>
        </w:rPr>
        <w:t xml:space="preserve"> Kitts and Nevis authorizes death penalty for </w:t>
      </w:r>
      <w:r w:rsidR="000405F0" w:rsidRPr="0096737C">
        <w:rPr>
          <w:rFonts w:ascii="Times" w:hAnsi="Times"/>
          <w:sz w:val="24"/>
          <w:szCs w:val="24"/>
          <w:lang w:eastAsia="zh-CN"/>
        </w:rPr>
        <w:t>aggravated murder and treason.</w:t>
      </w:r>
      <w:r w:rsidR="00687F28" w:rsidRPr="00687F28">
        <w:rPr>
          <w:rFonts w:ascii="Times" w:hAnsi="Times"/>
          <w:sz w:val="24"/>
          <w:szCs w:val="24"/>
          <w:vertAlign w:val="superscript"/>
          <w:lang w:eastAsia="zh-CN"/>
        </w:rPr>
        <w:footnoteReference w:id="3"/>
      </w:r>
    </w:p>
    <w:p w14:paraId="44E3B3D5" w14:textId="09272B60" w:rsidR="000405F0" w:rsidRPr="0096737C" w:rsidRDefault="0096737C" w:rsidP="00CD02ED">
      <w:pPr>
        <w:pStyle w:val="ListParagraph"/>
        <w:numPr>
          <w:ilvl w:val="0"/>
          <w:numId w:val="12"/>
        </w:numPr>
        <w:spacing w:after="120"/>
        <w:contextualSpacing w:val="0"/>
        <w:jc w:val="both"/>
        <w:rPr>
          <w:rFonts w:ascii="Times" w:hAnsi="Times"/>
          <w:sz w:val="24"/>
          <w:szCs w:val="24"/>
          <w:lang w:eastAsia="zh-CN"/>
        </w:rPr>
      </w:pPr>
      <w:r w:rsidRPr="0096737C">
        <w:rPr>
          <w:rFonts w:ascii="Times" w:hAnsi="Times" w:cs="Noto Sans"/>
          <w:sz w:val="24"/>
          <w:szCs w:val="24"/>
          <w:lang w:eastAsia="zh-CN"/>
        </w:rPr>
        <w:t xml:space="preserve">The Constitution of Saint Kitts and Nevis implies a death penalty in Article 4, which guarantees the right to life except when </w:t>
      </w:r>
      <w:r w:rsidR="00C36116">
        <w:rPr>
          <w:rFonts w:ascii="Times" w:hAnsi="Times" w:cs="Noto Sans"/>
          <w:sz w:val="24"/>
          <w:szCs w:val="24"/>
          <w:lang w:eastAsia="zh-CN"/>
        </w:rPr>
        <w:t>a person</w:t>
      </w:r>
      <w:r w:rsidRPr="0096737C">
        <w:rPr>
          <w:rFonts w:ascii="Times" w:hAnsi="Times" w:cs="Noto Sans"/>
          <w:sz w:val="24"/>
          <w:szCs w:val="24"/>
          <w:lang w:eastAsia="zh-CN"/>
        </w:rPr>
        <w:t xml:space="preserve"> has been convicted of murder or treason.</w:t>
      </w:r>
      <w:r w:rsidR="00687F28" w:rsidRPr="00687F28">
        <w:rPr>
          <w:rFonts w:ascii="Times" w:hAnsi="Times" w:cs="Noto Sans"/>
          <w:sz w:val="24"/>
          <w:szCs w:val="24"/>
          <w:vertAlign w:val="superscript"/>
          <w:lang w:eastAsia="zh-CN"/>
        </w:rPr>
        <w:footnoteReference w:id="4"/>
      </w:r>
    </w:p>
    <w:p w14:paraId="3BF12875" w14:textId="32D39056" w:rsidR="000405F0" w:rsidRPr="0096737C" w:rsidRDefault="006D08F2" w:rsidP="00CD02ED">
      <w:pPr>
        <w:pStyle w:val="ListParagraph"/>
        <w:numPr>
          <w:ilvl w:val="0"/>
          <w:numId w:val="12"/>
        </w:numPr>
        <w:spacing w:after="120"/>
        <w:contextualSpacing w:val="0"/>
        <w:jc w:val="both"/>
        <w:rPr>
          <w:rFonts w:ascii="Times" w:hAnsi="Times"/>
          <w:sz w:val="24"/>
          <w:szCs w:val="24"/>
          <w:lang w:eastAsia="zh-CN"/>
        </w:rPr>
      </w:pPr>
      <w:r>
        <w:rPr>
          <w:rFonts w:ascii="Times" w:hAnsi="Times"/>
          <w:sz w:val="24"/>
          <w:szCs w:val="24"/>
          <w:lang w:eastAsia="zh-CN"/>
        </w:rPr>
        <w:t>P</w:t>
      </w:r>
      <w:r w:rsidR="000405F0" w:rsidRPr="0096737C">
        <w:rPr>
          <w:rFonts w:ascii="Times" w:hAnsi="Times"/>
          <w:sz w:val="24"/>
          <w:szCs w:val="24"/>
          <w:lang w:eastAsia="zh-CN"/>
        </w:rPr>
        <w:t xml:space="preserve">risons for </w:t>
      </w:r>
      <w:r w:rsidR="00C36116">
        <w:rPr>
          <w:rFonts w:ascii="Times" w:hAnsi="Times"/>
          <w:sz w:val="24"/>
          <w:szCs w:val="24"/>
          <w:lang w:eastAsia="zh-CN"/>
        </w:rPr>
        <w:t xml:space="preserve">people of all genders </w:t>
      </w:r>
      <w:r w:rsidR="000405F0" w:rsidRPr="0096737C">
        <w:rPr>
          <w:rFonts w:ascii="Times" w:hAnsi="Times"/>
          <w:sz w:val="24"/>
          <w:szCs w:val="24"/>
          <w:lang w:eastAsia="zh-CN"/>
        </w:rPr>
        <w:t>in St. Kitts and Nevis are overcrowded</w:t>
      </w:r>
      <w:r w:rsidR="002F7039">
        <w:rPr>
          <w:rFonts w:ascii="Times" w:hAnsi="Times"/>
          <w:sz w:val="24"/>
          <w:szCs w:val="24"/>
          <w:lang w:eastAsia="zh-CN"/>
        </w:rPr>
        <w:t>, and the facilities are inadequate for the number of individuals</w:t>
      </w:r>
      <w:r w:rsidR="000405F0" w:rsidRPr="0096737C">
        <w:rPr>
          <w:rFonts w:ascii="Times" w:hAnsi="Times"/>
          <w:sz w:val="24"/>
          <w:szCs w:val="24"/>
          <w:lang w:eastAsia="zh-CN"/>
        </w:rPr>
        <w:t xml:space="preserve">. Built in 1840, </w:t>
      </w:r>
      <w:r w:rsidR="00C563BA">
        <w:rPr>
          <w:rFonts w:ascii="Times" w:hAnsi="Times"/>
          <w:sz w:val="24"/>
          <w:szCs w:val="24"/>
          <w:lang w:eastAsia="zh-CN"/>
        </w:rPr>
        <w:t>Her Majesty</w:t>
      </w:r>
      <w:r w:rsidR="00C36116">
        <w:rPr>
          <w:rFonts w:ascii="Times" w:hAnsi="Times"/>
          <w:sz w:val="24"/>
          <w:szCs w:val="24"/>
          <w:lang w:eastAsia="zh-CN"/>
        </w:rPr>
        <w:t>’s</w:t>
      </w:r>
      <w:r w:rsidR="00C563BA">
        <w:rPr>
          <w:rFonts w:ascii="Times" w:hAnsi="Times"/>
          <w:sz w:val="24"/>
          <w:szCs w:val="24"/>
          <w:lang w:eastAsia="zh-CN"/>
        </w:rPr>
        <w:t xml:space="preserve"> Prison </w:t>
      </w:r>
      <w:r w:rsidR="000405F0" w:rsidRPr="0096737C">
        <w:rPr>
          <w:rFonts w:ascii="Times" w:hAnsi="Times"/>
          <w:sz w:val="24"/>
          <w:szCs w:val="24"/>
          <w:lang w:eastAsia="zh-CN"/>
        </w:rPr>
        <w:t xml:space="preserve">on Saint Kitts had an intended capacity of 150 prisoners but </w:t>
      </w:r>
      <w:r w:rsidR="00C36116">
        <w:rPr>
          <w:rFonts w:ascii="Times" w:hAnsi="Times"/>
          <w:sz w:val="24"/>
          <w:szCs w:val="24"/>
          <w:lang w:eastAsia="zh-CN"/>
        </w:rPr>
        <w:t xml:space="preserve">has </w:t>
      </w:r>
      <w:r w:rsidR="000405F0" w:rsidRPr="0096737C">
        <w:rPr>
          <w:rFonts w:ascii="Times" w:hAnsi="Times"/>
          <w:sz w:val="24"/>
          <w:szCs w:val="24"/>
          <w:lang w:eastAsia="zh-CN"/>
        </w:rPr>
        <w:t xml:space="preserve">held 259 prisoners; some prisoners </w:t>
      </w:r>
      <w:r w:rsidR="00C36116">
        <w:rPr>
          <w:rFonts w:ascii="Times" w:hAnsi="Times"/>
          <w:sz w:val="24"/>
          <w:szCs w:val="24"/>
          <w:lang w:eastAsia="zh-CN"/>
        </w:rPr>
        <w:t xml:space="preserve">have </w:t>
      </w:r>
      <w:r w:rsidR="000405F0" w:rsidRPr="0096737C">
        <w:rPr>
          <w:rFonts w:ascii="Times" w:hAnsi="Times"/>
          <w:sz w:val="24"/>
          <w:szCs w:val="24"/>
          <w:lang w:eastAsia="zh-CN"/>
        </w:rPr>
        <w:t>slept on mats on the floor.</w:t>
      </w:r>
      <w:r w:rsidR="00687F28" w:rsidRPr="00687F28">
        <w:rPr>
          <w:rFonts w:ascii="Times" w:hAnsi="Times"/>
          <w:sz w:val="24"/>
          <w:szCs w:val="24"/>
          <w:vertAlign w:val="superscript"/>
          <w:lang w:eastAsia="zh-CN"/>
        </w:rPr>
        <w:footnoteReference w:id="5"/>
      </w:r>
    </w:p>
    <w:p w14:paraId="2BCF8F0E" w14:textId="2D77F146" w:rsidR="000405F0" w:rsidRDefault="00223D83" w:rsidP="00CD02ED">
      <w:pPr>
        <w:pStyle w:val="ListParagraph"/>
        <w:numPr>
          <w:ilvl w:val="0"/>
          <w:numId w:val="12"/>
        </w:numPr>
        <w:spacing w:after="120"/>
        <w:contextualSpacing w:val="0"/>
        <w:jc w:val="both"/>
        <w:rPr>
          <w:rFonts w:ascii="Times" w:hAnsi="Times"/>
          <w:sz w:val="24"/>
          <w:szCs w:val="24"/>
          <w:lang w:eastAsia="zh-CN"/>
        </w:rPr>
      </w:pPr>
      <w:r>
        <w:rPr>
          <w:rFonts w:ascii="Times" w:hAnsi="Times"/>
          <w:sz w:val="24"/>
          <w:szCs w:val="24"/>
          <w:lang w:eastAsia="zh-CN"/>
        </w:rPr>
        <w:t xml:space="preserve">As Saint Kitts and Nevis has not formally abolished the death penalty, </w:t>
      </w:r>
      <w:r w:rsidR="0011296A">
        <w:rPr>
          <w:rFonts w:ascii="Times" w:hAnsi="Times"/>
          <w:sz w:val="24"/>
          <w:szCs w:val="24"/>
          <w:lang w:eastAsia="zh-CN"/>
        </w:rPr>
        <w:t>women</w:t>
      </w:r>
      <w:r w:rsidR="00B93096">
        <w:rPr>
          <w:rFonts w:ascii="Times" w:hAnsi="Times"/>
          <w:sz w:val="24"/>
          <w:szCs w:val="24"/>
          <w:lang w:eastAsia="zh-CN"/>
        </w:rPr>
        <w:t xml:space="preserve"> are at risk of being</w:t>
      </w:r>
      <w:r w:rsidR="0011296A">
        <w:rPr>
          <w:rFonts w:ascii="Times" w:hAnsi="Times"/>
          <w:sz w:val="24"/>
          <w:szCs w:val="24"/>
          <w:lang w:eastAsia="zh-CN"/>
        </w:rPr>
        <w:t xml:space="preserve"> sentenced to death. There are a few </w:t>
      </w:r>
      <w:proofErr w:type="gramStart"/>
      <w:r w:rsidR="0011296A">
        <w:rPr>
          <w:rFonts w:ascii="Times" w:hAnsi="Times"/>
          <w:sz w:val="24"/>
          <w:szCs w:val="24"/>
          <w:lang w:eastAsia="zh-CN"/>
        </w:rPr>
        <w:t>particular issues</w:t>
      </w:r>
      <w:proofErr w:type="gramEnd"/>
      <w:r w:rsidR="0011296A">
        <w:rPr>
          <w:rFonts w:ascii="Times" w:hAnsi="Times"/>
          <w:sz w:val="24"/>
          <w:szCs w:val="24"/>
          <w:lang w:eastAsia="zh-CN"/>
        </w:rPr>
        <w:t xml:space="preserve"> t</w:t>
      </w:r>
      <w:r w:rsidR="00FC79D9">
        <w:rPr>
          <w:rFonts w:ascii="Times" w:hAnsi="Times"/>
          <w:sz w:val="24"/>
          <w:szCs w:val="24"/>
          <w:lang w:eastAsia="zh-CN"/>
        </w:rPr>
        <w:t xml:space="preserve">hat women face with respect to the death penalty. </w:t>
      </w:r>
      <w:r w:rsidR="00687F28">
        <w:rPr>
          <w:rFonts w:ascii="Times" w:hAnsi="Times"/>
          <w:sz w:val="24"/>
          <w:szCs w:val="24"/>
          <w:lang w:eastAsia="zh-CN"/>
        </w:rPr>
        <w:t>The Cornell Center on the Death Penalty Worldwide has reported that</w:t>
      </w:r>
      <w:r w:rsidR="00B93096">
        <w:rPr>
          <w:rFonts w:ascii="Times" w:hAnsi="Times"/>
          <w:sz w:val="24"/>
          <w:szCs w:val="24"/>
          <w:lang w:eastAsia="zh-CN"/>
        </w:rPr>
        <w:t xml:space="preserve"> in the global context,</w:t>
      </w:r>
      <w:r w:rsidR="00687F28">
        <w:rPr>
          <w:rFonts w:ascii="Times" w:hAnsi="Times"/>
          <w:sz w:val="24"/>
          <w:szCs w:val="24"/>
          <w:lang w:eastAsia="zh-CN"/>
        </w:rPr>
        <w:t xml:space="preserve"> women </w:t>
      </w:r>
      <w:r w:rsidR="00B93096">
        <w:rPr>
          <w:rFonts w:ascii="Times" w:hAnsi="Times"/>
          <w:sz w:val="24"/>
          <w:szCs w:val="24"/>
          <w:lang w:eastAsia="zh-CN"/>
        </w:rPr>
        <w:t xml:space="preserve">are most likely to be </w:t>
      </w:r>
      <w:r w:rsidR="00687F28">
        <w:rPr>
          <w:rFonts w:ascii="Times" w:hAnsi="Times"/>
          <w:sz w:val="24"/>
          <w:szCs w:val="24"/>
          <w:lang w:eastAsia="zh-CN"/>
        </w:rPr>
        <w:t>sent</w:t>
      </w:r>
      <w:r w:rsidR="006D08F2">
        <w:rPr>
          <w:rFonts w:ascii="Times" w:hAnsi="Times"/>
          <w:sz w:val="24"/>
          <w:szCs w:val="24"/>
          <w:lang w:eastAsia="zh-CN"/>
        </w:rPr>
        <w:t>enced</w:t>
      </w:r>
      <w:r w:rsidR="00687F28">
        <w:rPr>
          <w:rFonts w:ascii="Times" w:hAnsi="Times"/>
          <w:sz w:val="24"/>
          <w:szCs w:val="24"/>
          <w:lang w:eastAsia="zh-CN"/>
        </w:rPr>
        <w:t xml:space="preserve"> to death for murdering</w:t>
      </w:r>
      <w:r w:rsidR="00043251">
        <w:rPr>
          <w:rFonts w:ascii="Times" w:hAnsi="Times"/>
          <w:sz w:val="24"/>
          <w:szCs w:val="24"/>
          <w:lang w:eastAsia="zh-CN"/>
        </w:rPr>
        <w:t xml:space="preserve"> a family member, often</w:t>
      </w:r>
      <w:r w:rsidR="00687F28">
        <w:rPr>
          <w:rFonts w:ascii="Times" w:hAnsi="Times"/>
          <w:sz w:val="24"/>
          <w:szCs w:val="24"/>
          <w:lang w:eastAsia="zh-CN"/>
        </w:rPr>
        <w:t xml:space="preserve"> in the context of </w:t>
      </w:r>
      <w:r w:rsidR="00043251">
        <w:rPr>
          <w:rFonts w:ascii="Times" w:hAnsi="Times"/>
          <w:sz w:val="24"/>
          <w:szCs w:val="24"/>
          <w:lang w:eastAsia="zh-CN"/>
        </w:rPr>
        <w:t>gender-based violence.</w:t>
      </w:r>
      <w:r w:rsidR="00171F5E" w:rsidRPr="00687F28">
        <w:rPr>
          <w:rFonts w:ascii="Times" w:hAnsi="Times"/>
          <w:sz w:val="24"/>
          <w:szCs w:val="24"/>
          <w:vertAlign w:val="superscript"/>
          <w:lang w:eastAsia="zh-CN"/>
        </w:rPr>
        <w:footnoteReference w:id="6"/>
      </w:r>
      <w:r w:rsidR="00043251">
        <w:rPr>
          <w:rFonts w:ascii="Times" w:hAnsi="Times"/>
          <w:sz w:val="24"/>
          <w:szCs w:val="24"/>
          <w:lang w:eastAsia="zh-CN"/>
        </w:rPr>
        <w:t xml:space="preserve"> Many women </w:t>
      </w:r>
      <w:r w:rsidR="004550A0">
        <w:rPr>
          <w:rFonts w:ascii="Times" w:hAnsi="Times"/>
          <w:sz w:val="24"/>
          <w:szCs w:val="24"/>
          <w:lang w:eastAsia="zh-CN"/>
        </w:rPr>
        <w:t xml:space="preserve">under sentence of death </w:t>
      </w:r>
      <w:r w:rsidR="00043251">
        <w:rPr>
          <w:rFonts w:ascii="Times" w:hAnsi="Times"/>
          <w:sz w:val="24"/>
          <w:szCs w:val="24"/>
          <w:lang w:eastAsia="zh-CN"/>
        </w:rPr>
        <w:t xml:space="preserve">are victims to gender-based violence and </w:t>
      </w:r>
      <w:r w:rsidR="004550A0">
        <w:rPr>
          <w:rFonts w:ascii="Times" w:hAnsi="Times"/>
          <w:sz w:val="24"/>
          <w:szCs w:val="24"/>
          <w:lang w:eastAsia="zh-CN"/>
        </w:rPr>
        <w:t>come from disadvantaged socio-economic backgrounds</w:t>
      </w:r>
      <w:r w:rsidR="00043251">
        <w:rPr>
          <w:rFonts w:ascii="Times" w:hAnsi="Times"/>
          <w:sz w:val="24"/>
          <w:szCs w:val="24"/>
          <w:lang w:eastAsia="zh-CN"/>
        </w:rPr>
        <w:t>.</w:t>
      </w:r>
      <w:r w:rsidR="00171F5E" w:rsidRPr="00687F28">
        <w:rPr>
          <w:rFonts w:ascii="Times" w:hAnsi="Times"/>
          <w:sz w:val="24"/>
          <w:szCs w:val="24"/>
          <w:vertAlign w:val="superscript"/>
          <w:lang w:eastAsia="zh-CN"/>
        </w:rPr>
        <w:footnoteReference w:id="7"/>
      </w:r>
      <w:r w:rsidR="00043251">
        <w:rPr>
          <w:rFonts w:ascii="Times" w:hAnsi="Times"/>
          <w:sz w:val="24"/>
          <w:szCs w:val="24"/>
          <w:lang w:eastAsia="zh-CN"/>
        </w:rPr>
        <w:t xml:space="preserve"> </w:t>
      </w:r>
      <w:r w:rsidR="006D08F2">
        <w:rPr>
          <w:rFonts w:ascii="Times" w:hAnsi="Times"/>
          <w:sz w:val="24"/>
          <w:szCs w:val="24"/>
          <w:lang w:eastAsia="zh-CN"/>
        </w:rPr>
        <w:t>In</w:t>
      </w:r>
      <w:r w:rsidR="00043251">
        <w:rPr>
          <w:rFonts w:ascii="Times" w:hAnsi="Times"/>
          <w:sz w:val="24"/>
          <w:szCs w:val="24"/>
          <w:lang w:eastAsia="zh-CN"/>
        </w:rPr>
        <w:t xml:space="preserve"> many </w:t>
      </w:r>
      <w:r w:rsidR="006D08F2">
        <w:rPr>
          <w:rFonts w:ascii="Times" w:hAnsi="Times"/>
          <w:sz w:val="24"/>
          <w:szCs w:val="24"/>
          <w:lang w:eastAsia="zh-CN"/>
        </w:rPr>
        <w:t>countries that retain the death penalty</w:t>
      </w:r>
      <w:r w:rsidR="00043251">
        <w:rPr>
          <w:rFonts w:ascii="Times" w:hAnsi="Times"/>
          <w:sz w:val="24"/>
          <w:szCs w:val="24"/>
          <w:lang w:eastAsia="zh-CN"/>
        </w:rPr>
        <w:t>,</w:t>
      </w:r>
      <w:r w:rsidR="006D08F2">
        <w:rPr>
          <w:rFonts w:ascii="Times" w:hAnsi="Times"/>
          <w:sz w:val="24"/>
          <w:szCs w:val="24"/>
          <w:lang w:eastAsia="zh-CN"/>
        </w:rPr>
        <w:t xml:space="preserve"> however</w:t>
      </w:r>
      <w:r w:rsidR="00C563BA">
        <w:rPr>
          <w:rFonts w:ascii="Times" w:hAnsi="Times"/>
          <w:sz w:val="24"/>
          <w:szCs w:val="24"/>
          <w:lang w:eastAsia="zh-CN"/>
        </w:rPr>
        <w:t>,</w:t>
      </w:r>
      <w:r w:rsidR="00043251">
        <w:rPr>
          <w:rFonts w:ascii="Times" w:hAnsi="Times"/>
          <w:sz w:val="24"/>
          <w:szCs w:val="24"/>
          <w:lang w:eastAsia="zh-CN"/>
        </w:rPr>
        <w:t xml:space="preserve"> </w:t>
      </w:r>
      <w:r w:rsidR="0054399D">
        <w:rPr>
          <w:rFonts w:ascii="Times" w:hAnsi="Times"/>
          <w:sz w:val="24"/>
          <w:szCs w:val="24"/>
          <w:lang w:eastAsia="zh-CN"/>
        </w:rPr>
        <w:t xml:space="preserve">courts fail to take into account a defendant’s experience as a survivor of </w:t>
      </w:r>
      <w:r w:rsidR="00043251">
        <w:rPr>
          <w:rFonts w:ascii="Times" w:hAnsi="Times"/>
          <w:sz w:val="24"/>
          <w:szCs w:val="24"/>
          <w:lang w:eastAsia="zh-CN"/>
        </w:rPr>
        <w:t xml:space="preserve">gender-based violence </w:t>
      </w:r>
      <w:r w:rsidR="0054399D">
        <w:rPr>
          <w:rFonts w:ascii="Times" w:hAnsi="Times"/>
          <w:sz w:val="24"/>
          <w:szCs w:val="24"/>
          <w:lang w:eastAsia="zh-CN"/>
        </w:rPr>
        <w:t xml:space="preserve">when making </w:t>
      </w:r>
      <w:r w:rsidR="00043251">
        <w:rPr>
          <w:rFonts w:ascii="Times" w:hAnsi="Times"/>
          <w:sz w:val="24"/>
          <w:szCs w:val="24"/>
          <w:lang w:eastAsia="zh-CN"/>
        </w:rPr>
        <w:t>sentencing</w:t>
      </w:r>
      <w:r w:rsidR="0054399D">
        <w:rPr>
          <w:rFonts w:ascii="Times" w:hAnsi="Times"/>
          <w:sz w:val="24"/>
          <w:szCs w:val="24"/>
          <w:lang w:eastAsia="zh-CN"/>
        </w:rPr>
        <w:t xml:space="preserve"> decisions</w:t>
      </w:r>
      <w:r w:rsidR="00043251">
        <w:rPr>
          <w:rFonts w:ascii="Times" w:hAnsi="Times"/>
          <w:sz w:val="24"/>
          <w:szCs w:val="24"/>
          <w:lang w:eastAsia="zh-CN"/>
        </w:rPr>
        <w:t>.</w:t>
      </w:r>
      <w:r w:rsidR="00043251" w:rsidRPr="00687F28">
        <w:rPr>
          <w:rFonts w:ascii="Times" w:hAnsi="Times"/>
          <w:sz w:val="24"/>
          <w:szCs w:val="24"/>
          <w:vertAlign w:val="superscript"/>
          <w:lang w:eastAsia="zh-CN"/>
        </w:rPr>
        <w:footnoteReference w:id="8"/>
      </w:r>
    </w:p>
    <w:p w14:paraId="57163663" w14:textId="1B83E860" w:rsidR="00926D51" w:rsidRPr="00926D51" w:rsidRDefault="00043251" w:rsidP="00CD02ED">
      <w:pPr>
        <w:pStyle w:val="ListParagraph"/>
        <w:numPr>
          <w:ilvl w:val="0"/>
          <w:numId w:val="12"/>
        </w:numPr>
        <w:spacing w:after="120"/>
        <w:contextualSpacing w:val="0"/>
        <w:jc w:val="both"/>
        <w:rPr>
          <w:rFonts w:ascii="Times" w:hAnsi="Times"/>
          <w:sz w:val="24"/>
          <w:szCs w:val="24"/>
          <w:lang w:eastAsia="zh-CN"/>
        </w:rPr>
      </w:pPr>
      <w:r>
        <w:rPr>
          <w:rFonts w:ascii="Times" w:hAnsi="Times"/>
          <w:sz w:val="24"/>
          <w:szCs w:val="24"/>
          <w:lang w:eastAsia="zh-CN"/>
        </w:rPr>
        <w:t xml:space="preserve">Research by </w:t>
      </w:r>
      <w:r w:rsidR="0054399D">
        <w:rPr>
          <w:rFonts w:ascii="Times" w:hAnsi="Times"/>
          <w:sz w:val="24"/>
          <w:szCs w:val="24"/>
          <w:lang w:eastAsia="zh-CN"/>
        </w:rPr>
        <w:t xml:space="preserve">the Cornell Center shows </w:t>
      </w:r>
      <w:r>
        <w:rPr>
          <w:rFonts w:ascii="Times" w:hAnsi="Times"/>
          <w:sz w:val="24"/>
          <w:szCs w:val="24"/>
          <w:lang w:eastAsia="zh-CN"/>
        </w:rPr>
        <w:t>that women are more likely to receive</w:t>
      </w:r>
      <w:r w:rsidR="006D08F2">
        <w:rPr>
          <w:rFonts w:ascii="Times" w:hAnsi="Times"/>
          <w:sz w:val="24"/>
          <w:szCs w:val="24"/>
          <w:lang w:eastAsia="zh-CN"/>
        </w:rPr>
        <w:t xml:space="preserve"> a</w:t>
      </w:r>
      <w:r>
        <w:rPr>
          <w:rFonts w:ascii="Times" w:hAnsi="Times"/>
          <w:sz w:val="24"/>
          <w:szCs w:val="24"/>
          <w:lang w:eastAsia="zh-CN"/>
        </w:rPr>
        <w:t xml:space="preserve"> death </w:t>
      </w:r>
      <w:r w:rsidR="006D08F2">
        <w:rPr>
          <w:rFonts w:ascii="Times" w:hAnsi="Times"/>
          <w:sz w:val="24"/>
          <w:szCs w:val="24"/>
          <w:lang w:eastAsia="zh-CN"/>
        </w:rPr>
        <w:t xml:space="preserve">sentence </w:t>
      </w:r>
      <w:r>
        <w:rPr>
          <w:rFonts w:ascii="Times" w:hAnsi="Times"/>
          <w:sz w:val="24"/>
          <w:szCs w:val="24"/>
          <w:lang w:eastAsia="zh-CN"/>
        </w:rPr>
        <w:t xml:space="preserve">when </w:t>
      </w:r>
      <w:r w:rsidR="00903347">
        <w:rPr>
          <w:rFonts w:ascii="Times" w:hAnsi="Times"/>
          <w:sz w:val="24"/>
          <w:szCs w:val="24"/>
          <w:lang w:eastAsia="zh-CN"/>
        </w:rPr>
        <w:t xml:space="preserve">the adjudicating authority perceives </w:t>
      </w:r>
      <w:r w:rsidR="006D08F2">
        <w:rPr>
          <w:rFonts w:ascii="Times" w:hAnsi="Times"/>
          <w:sz w:val="24"/>
          <w:szCs w:val="24"/>
          <w:lang w:eastAsia="zh-CN"/>
        </w:rPr>
        <w:t>that they are</w:t>
      </w:r>
      <w:r>
        <w:rPr>
          <w:rFonts w:ascii="Times" w:hAnsi="Times"/>
          <w:sz w:val="24"/>
          <w:szCs w:val="24"/>
          <w:lang w:eastAsia="zh-CN"/>
        </w:rPr>
        <w:t xml:space="preserve"> violat</w:t>
      </w:r>
      <w:r w:rsidR="006D08F2">
        <w:rPr>
          <w:rFonts w:ascii="Times" w:hAnsi="Times"/>
          <w:sz w:val="24"/>
          <w:szCs w:val="24"/>
          <w:lang w:eastAsia="zh-CN"/>
        </w:rPr>
        <w:t>ing</w:t>
      </w:r>
      <w:r>
        <w:rPr>
          <w:rFonts w:ascii="Times" w:hAnsi="Times"/>
          <w:sz w:val="24"/>
          <w:szCs w:val="24"/>
          <w:lang w:eastAsia="zh-CN"/>
        </w:rPr>
        <w:t xml:space="preserve"> entrenched gender norms, being cast as the “female fatale” or the “witch.”</w:t>
      </w:r>
      <w:r w:rsidR="00E8393A">
        <w:rPr>
          <w:rFonts w:ascii="Times" w:hAnsi="Times"/>
          <w:sz w:val="24"/>
          <w:szCs w:val="24"/>
          <w:lang w:eastAsia="zh-CN"/>
        </w:rPr>
        <w:t xml:space="preserve"> Women </w:t>
      </w:r>
      <w:r w:rsidR="006D08F2">
        <w:rPr>
          <w:rFonts w:ascii="Times" w:hAnsi="Times"/>
          <w:sz w:val="24"/>
          <w:szCs w:val="24"/>
          <w:lang w:eastAsia="zh-CN"/>
        </w:rPr>
        <w:t xml:space="preserve">are often </w:t>
      </w:r>
      <w:r w:rsidR="00E8393A">
        <w:rPr>
          <w:rFonts w:ascii="Times" w:hAnsi="Times"/>
          <w:sz w:val="24"/>
          <w:szCs w:val="24"/>
          <w:lang w:eastAsia="zh-CN"/>
        </w:rPr>
        <w:t>put on trial not only for acts they performed but also for</w:t>
      </w:r>
      <w:r w:rsidR="006D08F2">
        <w:rPr>
          <w:rFonts w:ascii="Times" w:hAnsi="Times"/>
          <w:sz w:val="24"/>
          <w:szCs w:val="24"/>
          <w:lang w:eastAsia="zh-CN"/>
        </w:rPr>
        <w:t xml:space="preserve"> allegedly</w:t>
      </w:r>
      <w:r w:rsidR="00E8393A">
        <w:rPr>
          <w:rFonts w:ascii="Times" w:hAnsi="Times"/>
          <w:sz w:val="24"/>
          <w:szCs w:val="24"/>
          <w:lang w:eastAsia="zh-CN"/>
        </w:rPr>
        <w:t xml:space="preserve"> being “a bad wife, a bad mother, and a bad woman.”</w:t>
      </w:r>
      <w:r w:rsidR="00E8393A" w:rsidRPr="00687F28">
        <w:rPr>
          <w:rFonts w:ascii="Times" w:hAnsi="Times"/>
          <w:sz w:val="24"/>
          <w:szCs w:val="24"/>
          <w:vertAlign w:val="superscript"/>
          <w:lang w:eastAsia="zh-CN"/>
        </w:rPr>
        <w:footnoteReference w:id="9"/>
      </w:r>
    </w:p>
    <w:p w14:paraId="25C4D3FB" w14:textId="2E7666E5" w:rsidR="00EA0EEB" w:rsidRPr="00926D51" w:rsidRDefault="00EA0EEB" w:rsidP="00CD02ED">
      <w:pPr>
        <w:pStyle w:val="ListParagraph"/>
        <w:numPr>
          <w:ilvl w:val="0"/>
          <w:numId w:val="12"/>
        </w:numPr>
        <w:spacing w:after="120"/>
        <w:contextualSpacing w:val="0"/>
        <w:jc w:val="both"/>
        <w:rPr>
          <w:rFonts w:ascii="Times" w:hAnsi="Times"/>
          <w:sz w:val="24"/>
          <w:szCs w:val="24"/>
          <w:lang w:eastAsia="zh-CN"/>
        </w:rPr>
      </w:pPr>
      <w:r w:rsidRPr="00926D51">
        <w:rPr>
          <w:rFonts w:ascii="Times" w:hAnsi="Times"/>
          <w:b/>
          <w:sz w:val="24"/>
          <w:szCs w:val="24"/>
        </w:rPr>
        <w:t>Suggested recommendations</w:t>
      </w:r>
      <w:r w:rsidR="0071050E" w:rsidRPr="00687F28">
        <w:rPr>
          <w:rFonts w:ascii="Times" w:hAnsi="Times"/>
          <w:sz w:val="24"/>
          <w:szCs w:val="24"/>
          <w:vertAlign w:val="superscript"/>
          <w:lang w:eastAsia="zh-CN"/>
        </w:rPr>
        <w:footnoteReference w:id="10"/>
      </w:r>
      <w:r w:rsidR="00524166" w:rsidRPr="00926D51">
        <w:rPr>
          <w:rFonts w:ascii="Times" w:hAnsi="Times"/>
          <w:sz w:val="24"/>
          <w:szCs w:val="24"/>
        </w:rPr>
        <w:t xml:space="preserve"> relating to </w:t>
      </w:r>
      <w:r w:rsidR="005F4102" w:rsidRPr="00926D51">
        <w:rPr>
          <w:rFonts w:ascii="Times" w:hAnsi="Times"/>
          <w:sz w:val="24"/>
          <w:szCs w:val="24"/>
        </w:rPr>
        <w:t>women and death penalty:</w:t>
      </w:r>
    </w:p>
    <w:p w14:paraId="08771CE9" w14:textId="77777777" w:rsidR="005F4102" w:rsidRDefault="005F4102" w:rsidP="00CD02ED">
      <w:pPr>
        <w:numPr>
          <w:ilvl w:val="1"/>
          <w:numId w:val="7"/>
        </w:numPr>
        <w:spacing w:after="120"/>
        <w:jc w:val="both"/>
        <w:rPr>
          <w:sz w:val="24"/>
          <w:szCs w:val="24"/>
        </w:rPr>
      </w:pPr>
      <w:r w:rsidRPr="005F4102">
        <w:rPr>
          <w:color w:val="auto"/>
          <w:sz w:val="24"/>
          <w:szCs w:val="24"/>
        </w:rPr>
        <w:t xml:space="preserve">Abolish </w:t>
      </w:r>
      <w:r w:rsidRPr="005F4102">
        <w:rPr>
          <w:sz w:val="24"/>
          <w:szCs w:val="24"/>
        </w:rPr>
        <w:t xml:space="preserve">the death penalty and replace it with a penalty that is fair, proportionate, </w:t>
      </w:r>
      <w:r w:rsidRPr="005F4102">
        <w:rPr>
          <w:color w:val="auto"/>
          <w:sz w:val="24"/>
          <w:szCs w:val="24"/>
        </w:rPr>
        <w:t xml:space="preserve">and consistent with international human rights standards. </w:t>
      </w:r>
    </w:p>
    <w:p w14:paraId="26ACEF10" w14:textId="77777777" w:rsidR="005F4102" w:rsidRDefault="005F4102" w:rsidP="00CD02ED">
      <w:pPr>
        <w:numPr>
          <w:ilvl w:val="1"/>
          <w:numId w:val="7"/>
        </w:numPr>
        <w:spacing w:after="120"/>
        <w:jc w:val="both"/>
        <w:rPr>
          <w:sz w:val="24"/>
          <w:szCs w:val="24"/>
        </w:rPr>
      </w:pPr>
      <w:r w:rsidRPr="005F4102">
        <w:rPr>
          <w:sz w:val="24"/>
          <w:szCs w:val="24"/>
          <w:lang w:eastAsia="zh-CN"/>
        </w:rPr>
        <w:t>Take steps to provide fair trial and due process safeguards in capital cases involving women defendants, including by providing them with access to effective legal representation and safeguards prohibiting admissibility of evidence obtained through torture or ill-treatment.</w:t>
      </w:r>
    </w:p>
    <w:p w14:paraId="0430BCBA" w14:textId="3452ACEC" w:rsidR="00B457FB" w:rsidRDefault="00B457FB" w:rsidP="00CD02ED">
      <w:pPr>
        <w:numPr>
          <w:ilvl w:val="1"/>
          <w:numId w:val="7"/>
        </w:numPr>
        <w:spacing w:after="120"/>
        <w:jc w:val="both"/>
        <w:rPr>
          <w:sz w:val="24"/>
          <w:szCs w:val="24"/>
        </w:rPr>
      </w:pPr>
      <w:r>
        <w:rPr>
          <w:sz w:val="24"/>
          <w:szCs w:val="24"/>
          <w:lang w:eastAsia="zh-CN"/>
        </w:rPr>
        <w:t>Codify gender-specific defenses and mitigation in capital cases, encompassing women’s experiences of trauma, poverty, and gender-based violence.</w:t>
      </w:r>
    </w:p>
    <w:p w14:paraId="1E4754CE" w14:textId="77777777" w:rsidR="005F4102" w:rsidRDefault="005F4102" w:rsidP="00CD02ED">
      <w:pPr>
        <w:numPr>
          <w:ilvl w:val="1"/>
          <w:numId w:val="7"/>
        </w:numPr>
        <w:spacing w:after="120"/>
        <w:jc w:val="both"/>
        <w:rPr>
          <w:sz w:val="24"/>
          <w:szCs w:val="24"/>
        </w:rPr>
      </w:pPr>
      <w:r w:rsidRPr="005F4102">
        <w:rPr>
          <w:sz w:val="24"/>
          <w:szCs w:val="24"/>
          <w:lang w:eastAsia="zh-CN"/>
        </w:rPr>
        <w:t>Adopt provisions to ensure the independence and impartiality of the judiciary.</w:t>
      </w:r>
    </w:p>
    <w:p w14:paraId="32CA7B84" w14:textId="117EE982" w:rsidR="00631D96" w:rsidRDefault="00631D96" w:rsidP="00CD02ED">
      <w:pPr>
        <w:numPr>
          <w:ilvl w:val="1"/>
          <w:numId w:val="7"/>
        </w:numPr>
        <w:spacing w:after="120"/>
        <w:jc w:val="both"/>
        <w:rPr>
          <w:sz w:val="24"/>
          <w:szCs w:val="24"/>
        </w:rPr>
      </w:pPr>
      <w:r>
        <w:rPr>
          <w:sz w:val="24"/>
          <w:szCs w:val="24"/>
          <w:lang w:eastAsia="zh-CN"/>
        </w:rPr>
        <w:t xml:space="preserve">Ensure that all judicial officers responsible for sentencing in capital cases </w:t>
      </w:r>
      <w:r w:rsidR="004F69E2">
        <w:rPr>
          <w:sz w:val="24"/>
          <w:szCs w:val="24"/>
          <w:lang w:eastAsia="zh-CN"/>
        </w:rPr>
        <w:t xml:space="preserve">receive comprehensive training on </w:t>
      </w:r>
      <w:r w:rsidR="00AC28C9">
        <w:rPr>
          <w:sz w:val="24"/>
          <w:szCs w:val="24"/>
          <w:lang w:eastAsia="zh-CN"/>
        </w:rPr>
        <w:t>gender-based discrimination, domestic violence, and tactics of coercive control that may lead to women committing death-eligible offenses.</w:t>
      </w:r>
    </w:p>
    <w:p w14:paraId="11A9B9EB" w14:textId="47395A43" w:rsidR="00C07980" w:rsidRDefault="00C07980" w:rsidP="00CD02ED">
      <w:pPr>
        <w:numPr>
          <w:ilvl w:val="1"/>
          <w:numId w:val="7"/>
        </w:numPr>
        <w:spacing w:after="120"/>
        <w:jc w:val="both"/>
        <w:rPr>
          <w:sz w:val="24"/>
          <w:szCs w:val="24"/>
        </w:rPr>
      </w:pPr>
      <w:r>
        <w:rPr>
          <w:sz w:val="24"/>
          <w:szCs w:val="24"/>
          <w:lang w:eastAsia="zh-CN"/>
        </w:rPr>
        <w:t xml:space="preserve">Provide training to all defense counsel </w:t>
      </w:r>
      <w:r w:rsidR="0081221F">
        <w:rPr>
          <w:sz w:val="24"/>
          <w:szCs w:val="24"/>
          <w:lang w:eastAsia="zh-CN"/>
        </w:rPr>
        <w:t xml:space="preserve">who take on capital cases regarding gender-specific mitigation and how to raise discrimination against clients </w:t>
      </w:r>
      <w:proofErr w:type="gramStart"/>
      <w:r w:rsidR="0081221F">
        <w:rPr>
          <w:sz w:val="24"/>
          <w:szCs w:val="24"/>
          <w:lang w:eastAsia="zh-CN"/>
        </w:rPr>
        <w:t>on the basis of</w:t>
      </w:r>
      <w:proofErr w:type="gramEnd"/>
      <w:r w:rsidR="0081221F">
        <w:rPr>
          <w:sz w:val="24"/>
          <w:szCs w:val="24"/>
          <w:lang w:eastAsia="zh-CN"/>
        </w:rPr>
        <w:t xml:space="preserve"> their gender, when appropriate. </w:t>
      </w:r>
    </w:p>
    <w:p w14:paraId="47D270BA" w14:textId="77777777" w:rsidR="005F4102" w:rsidRDefault="005F4102" w:rsidP="00CD02ED">
      <w:pPr>
        <w:numPr>
          <w:ilvl w:val="1"/>
          <w:numId w:val="7"/>
        </w:numPr>
        <w:spacing w:after="120"/>
        <w:jc w:val="both"/>
        <w:rPr>
          <w:sz w:val="24"/>
          <w:szCs w:val="24"/>
        </w:rPr>
      </w:pPr>
      <w:r w:rsidRPr="005F4102">
        <w:rPr>
          <w:sz w:val="24"/>
          <w:szCs w:val="24"/>
          <w:lang w:eastAsia="zh-CN"/>
        </w:rPr>
        <w:t>Provide safeguards to ensure that no woman is executed while she is pregnant or caring for a young child.</w:t>
      </w:r>
    </w:p>
    <w:p w14:paraId="24F85CA0" w14:textId="77777777" w:rsidR="0044238E" w:rsidRDefault="0044238E" w:rsidP="00CD02ED">
      <w:pPr>
        <w:numPr>
          <w:ilvl w:val="1"/>
          <w:numId w:val="7"/>
        </w:numPr>
        <w:spacing w:after="120"/>
        <w:jc w:val="both"/>
        <w:rPr>
          <w:sz w:val="24"/>
          <w:szCs w:val="24"/>
        </w:rPr>
      </w:pPr>
      <w:r w:rsidRPr="0044238E">
        <w:rPr>
          <w:sz w:val="24"/>
          <w:szCs w:val="24"/>
          <w:lang w:eastAsia="zh-CN"/>
        </w:rP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40ADA0AB" w14:textId="77777777" w:rsidR="0044238E" w:rsidRDefault="0044238E" w:rsidP="00CD02ED">
      <w:pPr>
        <w:numPr>
          <w:ilvl w:val="1"/>
          <w:numId w:val="7"/>
        </w:numPr>
        <w:spacing w:after="120"/>
        <w:jc w:val="both"/>
        <w:rPr>
          <w:sz w:val="24"/>
          <w:szCs w:val="24"/>
        </w:rPr>
      </w:pPr>
      <w:r w:rsidRPr="0044238E">
        <w:rPr>
          <w:sz w:val="24"/>
          <w:szCs w:val="24"/>
          <w:lang w:eastAsia="zh-CN"/>
        </w:rPr>
        <w:t>Design prison infrastructure that accommodates women’s specific needs, including their privacy.</w:t>
      </w:r>
    </w:p>
    <w:p w14:paraId="35C139F7" w14:textId="66F33834" w:rsidR="0044238E" w:rsidRPr="00946920" w:rsidRDefault="0044238E" w:rsidP="00CD02ED">
      <w:pPr>
        <w:numPr>
          <w:ilvl w:val="1"/>
          <w:numId w:val="7"/>
        </w:numPr>
        <w:spacing w:after="120"/>
        <w:jc w:val="both"/>
        <w:rPr>
          <w:sz w:val="24"/>
          <w:szCs w:val="24"/>
        </w:rPr>
      </w:pPr>
      <w:r w:rsidRPr="0044238E">
        <w:rPr>
          <w:sz w:val="24"/>
          <w:szCs w:val="24"/>
          <w:lang w:eastAsia="zh-CN"/>
        </w:rPr>
        <w:t xml:space="preserve">Provide and publish transparent information on the number of women </w:t>
      </w:r>
      <w:r w:rsidR="00FA4A2A">
        <w:rPr>
          <w:sz w:val="24"/>
          <w:szCs w:val="24"/>
          <w:lang w:eastAsia="zh-CN"/>
        </w:rPr>
        <w:t xml:space="preserve">charged with capital offenses, </w:t>
      </w:r>
      <w:r w:rsidR="00631D96">
        <w:rPr>
          <w:sz w:val="24"/>
          <w:szCs w:val="24"/>
          <w:lang w:eastAsia="zh-CN"/>
        </w:rPr>
        <w:t xml:space="preserve">the number of women </w:t>
      </w:r>
      <w:r w:rsidRPr="0044238E">
        <w:rPr>
          <w:sz w:val="24"/>
          <w:szCs w:val="24"/>
          <w:lang w:eastAsia="zh-CN"/>
        </w:rPr>
        <w:t xml:space="preserve">sentenced to death and on death row, </w:t>
      </w:r>
      <w:r w:rsidR="00631D96">
        <w:rPr>
          <w:sz w:val="24"/>
          <w:szCs w:val="24"/>
          <w:lang w:eastAsia="zh-CN"/>
        </w:rPr>
        <w:t xml:space="preserve">and </w:t>
      </w:r>
      <w:r w:rsidRPr="0044238E">
        <w:rPr>
          <w:sz w:val="24"/>
          <w:szCs w:val="24"/>
          <w:lang w:eastAsia="zh-CN"/>
        </w:rPr>
        <w:t>disaggregated by age, age of dependent children (if any), nationality, ethnic group, crimes of conviction, date of conviction, and date of execution (if applicable), to facilitate analysis of the demographics of women on death row</w:t>
      </w:r>
      <w:r w:rsidR="00794B8E">
        <w:rPr>
          <w:rFonts w:ascii="SimSun" w:hAnsi="SimSun" w:cs="SimSun" w:hint="eastAsia"/>
          <w:sz w:val="24"/>
          <w:szCs w:val="24"/>
          <w:lang w:eastAsia="zh-CN"/>
        </w:rPr>
        <w:t>.</w:t>
      </w:r>
    </w:p>
    <w:p w14:paraId="3E4AA44D" w14:textId="2F644678" w:rsidR="00F51AFD" w:rsidRPr="00BA2D45" w:rsidRDefault="00946920" w:rsidP="00BA2D45">
      <w:pPr>
        <w:numPr>
          <w:ilvl w:val="1"/>
          <w:numId w:val="7"/>
        </w:numPr>
        <w:spacing w:after="120"/>
        <w:jc w:val="both"/>
        <w:rPr>
          <w:sz w:val="24"/>
          <w:szCs w:val="24"/>
          <w:lang w:eastAsia="zh-CN"/>
        </w:rPr>
      </w:pPr>
      <w:r w:rsidRPr="00946920">
        <w:rPr>
          <w:sz w:val="24"/>
          <w:szCs w:val="24"/>
          <w:lang w:eastAsia="zh-CN"/>
        </w:rPr>
        <w:t>Collaborate with civil society to conduct and publish research on root causes and structural, systemic discrimination against women that may lead to women’s increased likelihood of coming into conflict with the law, particularly in capital cases.</w:t>
      </w:r>
    </w:p>
    <w:sectPr w:rsidR="00F51AFD" w:rsidRPr="00BA2D4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77482" w14:textId="77777777" w:rsidR="006845C5" w:rsidRDefault="006845C5">
      <w:r>
        <w:separator/>
      </w:r>
    </w:p>
  </w:endnote>
  <w:endnote w:type="continuationSeparator" w:id="0">
    <w:p w14:paraId="0DBC2529" w14:textId="77777777" w:rsidR="006845C5" w:rsidRDefault="006845C5">
      <w:r>
        <w:continuationSeparator/>
      </w:r>
    </w:p>
  </w:endnote>
  <w:endnote w:type="continuationNotice" w:id="1">
    <w:p w14:paraId="06C3020F" w14:textId="77777777" w:rsidR="006845C5" w:rsidRDefault="00684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TimesNewRomanP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Calisto MT">
    <w:charset w:val="4D"/>
    <w:family w:val="roman"/>
    <w:pitch w:val="variable"/>
    <w:sig w:usb0="00000003" w:usb1="00000000" w:usb2="00000000" w:usb3="00000000" w:csb0="00000001" w:csb1="00000000"/>
  </w:font>
  <w:font w:name="Gill Sans MT">
    <w:charset w:val="4D"/>
    <w:family w:val="swiss"/>
    <w:pitch w:val="variable"/>
    <w:sig w:usb0="00000003"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F0DAD8A"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2A5CE" w14:textId="77777777" w:rsidR="006845C5" w:rsidRDefault="006845C5">
      <w:r>
        <w:separator/>
      </w:r>
    </w:p>
  </w:footnote>
  <w:footnote w:type="continuationSeparator" w:id="0">
    <w:p w14:paraId="56F66945" w14:textId="77777777" w:rsidR="006845C5" w:rsidRDefault="006845C5">
      <w:r>
        <w:continuationSeparator/>
      </w:r>
    </w:p>
  </w:footnote>
  <w:footnote w:type="continuationNotice" w:id="1">
    <w:p w14:paraId="6F3D857E" w14:textId="77777777" w:rsidR="006845C5" w:rsidRDefault="006845C5"/>
  </w:footnote>
  <w:footnote w:id="2">
    <w:p w14:paraId="29DAEE2D" w14:textId="0A4CDBE4" w:rsidR="00687F28" w:rsidRPr="00926D51" w:rsidRDefault="00687F28" w:rsidP="00882F3B">
      <w:pPr>
        <w:pStyle w:val="FootnoteText"/>
        <w:contextualSpacing/>
        <w:rPr>
          <w:rFonts w:ascii="Times" w:hAnsi="Times"/>
        </w:rPr>
      </w:pPr>
      <w:r w:rsidRPr="00926D51">
        <w:rPr>
          <w:rStyle w:val="FootnoteReference"/>
          <w:rFonts w:ascii="Times" w:hAnsi="Times"/>
        </w:rPr>
        <w:footnoteRef/>
      </w:r>
      <w:r w:rsidR="00926D51">
        <w:rPr>
          <w:rFonts w:ascii="Times" w:hAnsi="Times"/>
        </w:rPr>
        <w:t xml:space="preserve"> </w:t>
      </w:r>
      <w:r w:rsidR="00926D51" w:rsidRPr="00926D51">
        <w:rPr>
          <w:rFonts w:ascii="Times" w:hAnsi="Times"/>
        </w:rPr>
        <w:t xml:space="preserve">UN General Assembly resolutions A/RES/67/176 of 20 December 2012 and A/RES/69/186 of 18 December 2014 </w:t>
      </w:r>
    </w:p>
  </w:footnote>
  <w:footnote w:id="3">
    <w:p w14:paraId="7D9EFF51" w14:textId="576E35E9" w:rsidR="00687F28" w:rsidRPr="00926D51" w:rsidRDefault="00687F28" w:rsidP="00794B8E">
      <w:pPr>
        <w:pStyle w:val="NormalWeb"/>
        <w:spacing w:before="0" w:beforeAutospacing="0" w:after="0" w:afterAutospacing="0"/>
        <w:contextualSpacing/>
        <w:rPr>
          <w:lang w:eastAsia="zh-CN"/>
        </w:rPr>
      </w:pPr>
      <w:r w:rsidRPr="007C7CCE">
        <w:rPr>
          <w:rStyle w:val="FootnoteReference"/>
          <w:sz w:val="18"/>
          <w:szCs w:val="18"/>
        </w:rPr>
        <w:footnoteRef/>
      </w:r>
      <w:r w:rsidRPr="007C7CCE">
        <w:rPr>
          <w:sz w:val="18"/>
          <w:szCs w:val="18"/>
        </w:rPr>
        <w:t xml:space="preserve"> </w:t>
      </w:r>
      <w:r w:rsidR="00926D51">
        <w:rPr>
          <w:rFonts w:ascii="TimesNewRomanPSMT" w:hAnsi="TimesNewRomanPSMT"/>
          <w:sz w:val="20"/>
          <w:szCs w:val="20"/>
        </w:rPr>
        <w:t xml:space="preserve">Death Penalty Worldwide Database, “Saint Kitts and Nevis,” accessed Sept. 6, 2022, </w:t>
      </w:r>
      <w:r w:rsidR="00882F3B" w:rsidRPr="00882F3B">
        <w:rPr>
          <w:rFonts w:ascii="TimesNewRomanPSMT" w:hAnsi="TimesNewRomanPSMT"/>
          <w:sz w:val="20"/>
          <w:szCs w:val="20"/>
        </w:rPr>
        <w:t>https://deathpenaltyworldwide.org/database/#/results/country?id=61</w:t>
      </w:r>
    </w:p>
  </w:footnote>
  <w:footnote w:id="4">
    <w:p w14:paraId="6E726B8A" w14:textId="3B967B63" w:rsidR="00926D51" w:rsidRPr="00926D51" w:rsidRDefault="00687F28" w:rsidP="00794B8E">
      <w:pPr>
        <w:pStyle w:val="FootnoteText"/>
        <w:rPr>
          <w:color w:val="auto"/>
        </w:rPr>
      </w:pPr>
      <w:r w:rsidRPr="007C7CCE">
        <w:rPr>
          <w:rStyle w:val="FootnoteReference"/>
          <w:sz w:val="18"/>
          <w:szCs w:val="18"/>
        </w:rPr>
        <w:footnoteRef/>
      </w:r>
      <w:r w:rsidRPr="007C7CCE">
        <w:rPr>
          <w:sz w:val="18"/>
          <w:szCs w:val="18"/>
        </w:rPr>
        <w:t xml:space="preserve"> </w:t>
      </w:r>
      <w:r w:rsidR="00794B8E">
        <w:rPr>
          <w:rFonts w:ascii="TimesNewRomanPSMT" w:hAnsi="TimesNewRomanPSMT"/>
        </w:rPr>
        <w:t xml:space="preserve">Death Penalty Worldwide Database, “Saint Kitts and Nevis,” accessed Sept. 6, 2022, </w:t>
      </w:r>
      <w:r w:rsidR="00794B8E" w:rsidRPr="00882F3B">
        <w:rPr>
          <w:rFonts w:ascii="TimesNewRomanPSMT" w:hAnsi="TimesNewRomanPSMT"/>
        </w:rPr>
        <w:t>https://deathpenaltyworldwide.org/database/#/results/country?id=61</w:t>
      </w:r>
    </w:p>
  </w:footnote>
  <w:footnote w:id="5">
    <w:p w14:paraId="56F46540" w14:textId="10C04960" w:rsidR="00687F28" w:rsidRPr="00CA5CC2" w:rsidRDefault="00687F28" w:rsidP="00794B8E">
      <w:pPr>
        <w:pStyle w:val="FootnoteText"/>
        <w:rPr>
          <w:sz w:val="16"/>
          <w:szCs w:val="16"/>
        </w:rPr>
      </w:pPr>
      <w:r w:rsidRPr="007C7CCE">
        <w:rPr>
          <w:rStyle w:val="FootnoteReference"/>
          <w:sz w:val="18"/>
          <w:szCs w:val="18"/>
        </w:rPr>
        <w:footnoteRef/>
      </w:r>
      <w:r w:rsidR="00794B8E">
        <w:rPr>
          <w:rFonts w:ascii="TimesNewRomanPSMT" w:hAnsi="TimesNewRomanPSMT"/>
        </w:rPr>
        <w:t xml:space="preserve">Death Penalty Worldwide Database, “Saint Kitts and Nevis,” accessed Sept. 6, 2022, </w:t>
      </w:r>
      <w:r w:rsidR="00794B8E" w:rsidRPr="00882F3B">
        <w:rPr>
          <w:rFonts w:ascii="TimesNewRomanPSMT" w:hAnsi="TimesNewRomanPSMT"/>
        </w:rPr>
        <w:t>https://deathpenaltyworldwide.org/database/#/results/country?id=61</w:t>
      </w:r>
    </w:p>
  </w:footnote>
  <w:footnote w:id="6">
    <w:p w14:paraId="5D2F54D0" w14:textId="77777777" w:rsidR="00171F5E" w:rsidRPr="00794B8E" w:rsidRDefault="00171F5E" w:rsidP="00171F5E">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7">
    <w:p w14:paraId="5BCF16A7" w14:textId="77777777" w:rsidR="00171F5E" w:rsidRPr="00794B8E" w:rsidRDefault="00171F5E" w:rsidP="00171F5E">
      <w:pPr>
        <w:pStyle w:val="NormalWeb"/>
        <w:spacing w:before="0" w:beforeAutospacing="0" w:after="0" w:afterAutospacing="0"/>
        <w:rPr>
          <w:lang w:eastAsia="zh-CN"/>
        </w:rPr>
      </w:pPr>
      <w:r w:rsidRPr="007C7CCE">
        <w:rPr>
          <w:rStyle w:val="FootnoteReference"/>
          <w:sz w:val="18"/>
          <w:szCs w:val="18"/>
        </w:rPr>
        <w:footnoteRef/>
      </w:r>
      <w:r>
        <w:rPr>
          <w:rFonts w:ascii="TimesNewRomanPS" w:hAnsi="TimesNewRomanPS"/>
          <w:i/>
          <w:iCs/>
          <w:sz w:val="20"/>
          <w:szCs w:val="20"/>
        </w:rPr>
        <w:t>Judged for More Than Her Crime: A Global Overview of Women Facing the Death Penalty</w:t>
      </w:r>
      <w:r>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8">
    <w:p w14:paraId="6363B487" w14:textId="07B6160D" w:rsidR="00043251" w:rsidRPr="00794B8E" w:rsidRDefault="00043251" w:rsidP="00794B8E">
      <w:pPr>
        <w:pStyle w:val="NormalWeb"/>
        <w:spacing w:before="0" w:beforeAutospacing="0" w:after="0" w:afterAutospacing="0"/>
        <w:rPr>
          <w:lang w:eastAsia="zh-CN"/>
        </w:rPr>
      </w:pPr>
      <w:r w:rsidRPr="007C7CCE">
        <w:rPr>
          <w:rStyle w:val="FootnoteReference"/>
          <w:sz w:val="18"/>
          <w:szCs w:val="18"/>
        </w:rPr>
        <w:footnoteRef/>
      </w:r>
      <w:r w:rsidR="00794B8E">
        <w:rPr>
          <w:rFonts w:ascii="TimesNewRomanPS" w:hAnsi="TimesNewRomanPS"/>
          <w:i/>
          <w:iCs/>
          <w:sz w:val="20"/>
          <w:szCs w:val="20"/>
        </w:rPr>
        <w:t>Judged for More Than Her Crime: A Global Overview of Women Facing the Death Penalty</w:t>
      </w:r>
      <w:r w:rsidR="00794B8E">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9">
    <w:p w14:paraId="54493475" w14:textId="33F4AEE0" w:rsidR="00E8393A" w:rsidRPr="0071050E" w:rsidRDefault="00E8393A" w:rsidP="0071050E">
      <w:pPr>
        <w:pStyle w:val="NormalWeb"/>
        <w:spacing w:before="0" w:beforeAutospacing="0" w:after="0" w:afterAutospacing="0"/>
        <w:rPr>
          <w:lang w:eastAsia="zh-CN"/>
        </w:rPr>
      </w:pPr>
      <w:r w:rsidRPr="007C7CCE">
        <w:rPr>
          <w:rStyle w:val="FootnoteReference"/>
          <w:sz w:val="18"/>
          <w:szCs w:val="18"/>
        </w:rPr>
        <w:footnoteRef/>
      </w:r>
      <w:r w:rsidRPr="007C7CCE">
        <w:rPr>
          <w:sz w:val="18"/>
          <w:szCs w:val="18"/>
        </w:rPr>
        <w:t xml:space="preserve"> </w:t>
      </w:r>
      <w:r w:rsidR="00794B8E">
        <w:rPr>
          <w:rFonts w:ascii="TimesNewRomanPS" w:hAnsi="TimesNewRomanPS"/>
          <w:i/>
          <w:iCs/>
          <w:sz w:val="20"/>
          <w:szCs w:val="20"/>
        </w:rPr>
        <w:t>Judged for More Than Her Crime: A Global Overview of Women Facing the Death Penalty</w:t>
      </w:r>
      <w:r w:rsidR="00794B8E">
        <w:rPr>
          <w:rFonts w:ascii="TimesNewRomanPSMT" w:hAnsi="TimesNewRomanPSMT"/>
          <w:sz w:val="20"/>
          <w:szCs w:val="20"/>
        </w:rPr>
        <w:t xml:space="preserve">, Cornell Center on the Death Penalty Worldwide, Sept. 2018, at 4, https://www.deathpenaltyworldwide.org/wp- content/uploads/2019/12/Judged-More-Than-Her-Crime.pdf. </w:t>
      </w:r>
    </w:p>
  </w:footnote>
  <w:footnote w:id="10">
    <w:p w14:paraId="25286564" w14:textId="5159955B" w:rsidR="0071050E" w:rsidRPr="0071050E" w:rsidRDefault="0071050E" w:rsidP="0071050E">
      <w:pPr>
        <w:pStyle w:val="NormalWeb"/>
        <w:spacing w:before="0" w:beforeAutospacing="0"/>
        <w:rPr>
          <w:rFonts w:eastAsia="Times New Roman"/>
          <w:lang w:eastAsia="zh-CN"/>
        </w:rPr>
      </w:pPr>
      <w:r w:rsidRPr="007C7CCE">
        <w:rPr>
          <w:rStyle w:val="FootnoteReference"/>
          <w:sz w:val="18"/>
          <w:szCs w:val="18"/>
        </w:rPr>
        <w:footnoteRef/>
      </w:r>
      <w:r w:rsidRPr="007C7CCE">
        <w:rPr>
          <w:sz w:val="18"/>
          <w:szCs w:val="18"/>
        </w:rPr>
        <w:t xml:space="preserve"> </w:t>
      </w:r>
      <w:r w:rsidRPr="0071050E">
        <w:rPr>
          <w:rFonts w:ascii="TimesNewRomanPSMT" w:eastAsia="Times New Roman" w:hAnsi="TimesNewRomanPSMT"/>
          <w:sz w:val="20"/>
          <w:szCs w:val="20"/>
          <w:lang w:eastAsia="zh-CN"/>
        </w:rPr>
        <w:t xml:space="preserve">Some of these recommendations are borrowed or adapted from </w:t>
      </w:r>
      <w:r w:rsidRPr="0071050E">
        <w:rPr>
          <w:rFonts w:ascii="TimesNewRomanPS" w:eastAsia="Times New Roman" w:hAnsi="TimesNewRomanPS"/>
          <w:i/>
          <w:iCs/>
          <w:sz w:val="20"/>
          <w:szCs w:val="20"/>
          <w:lang w:eastAsia="zh-CN"/>
        </w:rPr>
        <w:t>Judged for More Than Her Crime: A Global Overview of Women Facing the Death Penalty</w:t>
      </w:r>
      <w:r w:rsidRPr="0071050E">
        <w:rPr>
          <w:rFonts w:ascii="TimesNewRomanPSMT" w:eastAsia="Times New Roman" w:hAnsi="TimesNewRomanPSMT"/>
          <w:sz w:val="20"/>
          <w:szCs w:val="20"/>
          <w:lang w:eastAsia="zh-CN"/>
        </w:rPr>
        <w:t>, Cornell Center on the Death Penalty Worldwide, Sept. 2018, at 35</w:t>
      </w:r>
      <w:r w:rsidR="00C07980">
        <w:rPr>
          <w:rFonts w:ascii="TimesNewRomanPSMT" w:eastAsia="Times New Roman" w:hAnsi="TimesNewRomanPSMT"/>
          <w:sz w:val="20"/>
          <w:szCs w:val="20"/>
          <w:lang w:eastAsia="zh-CN"/>
        </w:rPr>
        <w:t>-36</w:t>
      </w:r>
      <w:r w:rsidRPr="0071050E">
        <w:rPr>
          <w:rFonts w:ascii="TimesNewRomanPSMT" w:eastAsia="Times New Roman" w:hAnsi="TimesNewRomanPSMT"/>
          <w:sz w:val="20"/>
          <w:szCs w:val="20"/>
          <w:lang w:eastAsia="zh-CN"/>
        </w:rPr>
        <w:t xml:space="preserve">, https://www.deathpenaltyworldwide.org/wp-content/uploads/2019/12/Judged-More-Than-Her-Crime.pdf. </w:t>
      </w:r>
    </w:p>
    <w:p w14:paraId="01F9B68C" w14:textId="19C67350" w:rsidR="0071050E" w:rsidRPr="00794B8E" w:rsidRDefault="0071050E" w:rsidP="0071050E">
      <w:pPr>
        <w:pStyle w:val="NormalWeb"/>
        <w:spacing w:before="0" w:beforeAutospacing="0" w:after="0" w:afterAutospacing="0"/>
        <w:rPr>
          <w:lang w:eastAsia="zh-CN"/>
        </w:rPr>
      </w:pPr>
    </w:p>
    <w:p w14:paraId="63DCBCC0" w14:textId="77777777" w:rsidR="0071050E" w:rsidRPr="00CA5CC2" w:rsidRDefault="0071050E" w:rsidP="0071050E">
      <w:pPr>
        <w:pStyle w:val="FootnoteText"/>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24F285D4" w:rsidR="00804604" w:rsidRDefault="00392B6B">
    <w:pPr>
      <w:pStyle w:val="Header"/>
    </w:pPr>
    <w:r>
      <w:rPr>
        <w:noProof/>
      </w:rPr>
      <w:drawing>
        <wp:anchor distT="0" distB="0" distL="114300" distR="114300" simplePos="0" relativeHeight="251658242" behindDoc="0" locked="0" layoutInCell="1" allowOverlap="1" wp14:anchorId="30AE1343" wp14:editId="5355722C">
          <wp:simplePos x="0" y="0"/>
          <wp:positionH relativeFrom="margin">
            <wp:posOffset>455295</wp:posOffset>
          </wp:positionH>
          <wp:positionV relativeFrom="margin">
            <wp:posOffset>-1052195</wp:posOffset>
          </wp:positionV>
          <wp:extent cx="1781175" cy="944245"/>
          <wp:effectExtent l="0" t="0" r="9525" b="8255"/>
          <wp:wrapSquare wrapText="bothSides"/>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81175" cy="9442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D691956" wp14:editId="176B7FB7">
          <wp:simplePos x="0" y="0"/>
          <wp:positionH relativeFrom="column">
            <wp:posOffset>3543300</wp:posOffset>
          </wp:positionH>
          <wp:positionV relativeFrom="paragraph">
            <wp:posOffset>13335</wp:posOffset>
          </wp:positionV>
          <wp:extent cx="2124075" cy="813435"/>
          <wp:effectExtent l="0" t="0" r="9525" b="5715"/>
          <wp:wrapTight wrapText="bothSides">
            <wp:wrapPolygon edited="0">
              <wp:start x="0" y="0"/>
              <wp:lineTo x="0" y="21246"/>
              <wp:lineTo x="21503" y="21246"/>
              <wp:lineTo x="2150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24075" cy="8134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color w:val="auto"/>
        <w:sz w:val="24"/>
        <w:szCs w:val="24"/>
      </w:rPr>
      <w:drawing>
        <wp:inline distT="0" distB="0" distL="0" distR="0" wp14:anchorId="53E302CA" wp14:editId="34DDA1BF">
          <wp:extent cx="914400" cy="1049870"/>
          <wp:effectExtent l="0" t="0" r="0" b="4445"/>
          <wp:docPr id="6" name="Picture 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low confidence"/>
                  <pic:cNvPicPr/>
                </pic:nvPicPr>
                <pic:blipFill>
                  <a:blip r:embed="rId3">
                    <a:extLst>
                      <a:ext uri="{28A0092B-C50C-407E-A947-70E740481C1C}">
                        <a14:useLocalDpi xmlns:a14="http://schemas.microsoft.com/office/drawing/2010/main" val="0"/>
                      </a:ext>
                    </a:extLst>
                  </a:blip>
                  <a:stretch>
                    <a:fillRect/>
                  </a:stretch>
                </pic:blipFill>
                <pic:spPr>
                  <a:xfrm>
                    <a:off x="0" y="0"/>
                    <a:ext cx="940348" cy="10796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14195"/>
    <w:multiLevelType w:val="multilevel"/>
    <w:tmpl w:val="601E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8FF64562"/>
    <w:lvl w:ilvl="0" w:tplc="53D45804">
      <w:start w:val="1"/>
      <w:numFmt w:val="decimal"/>
      <w:lvlText w:val="%1."/>
      <w:lvlJc w:val="left"/>
      <w:pPr>
        <w:ind w:left="720" w:hanging="360"/>
      </w:pPr>
      <w:rPr>
        <w:rFonts w:ascii="Times New Roman" w:eastAsia="Times New Roman" w:hAnsi="Times New Roman" w:cs="Times New Roman"/>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A106C9"/>
    <w:multiLevelType w:val="hybridMultilevel"/>
    <w:tmpl w:val="A9ACA822"/>
    <w:lvl w:ilvl="0" w:tplc="D09817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45C5F9E"/>
    <w:multiLevelType w:val="hybridMultilevel"/>
    <w:tmpl w:val="57689AD4"/>
    <w:lvl w:ilvl="0" w:tplc="548CFFA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30713F"/>
    <w:multiLevelType w:val="multilevel"/>
    <w:tmpl w:val="8062A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6E0764"/>
    <w:multiLevelType w:val="hybridMultilevel"/>
    <w:tmpl w:val="145A181C"/>
    <w:lvl w:ilvl="0" w:tplc="D66458B2">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15969075">
    <w:abstractNumId w:val="7"/>
  </w:num>
  <w:num w:numId="2" w16cid:durableId="2029719975">
    <w:abstractNumId w:val="6"/>
  </w:num>
  <w:num w:numId="3" w16cid:durableId="1539776804">
    <w:abstractNumId w:val="9"/>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0"/>
  </w:num>
  <w:num w:numId="7" w16cid:durableId="1938251912">
    <w:abstractNumId w:val="4"/>
  </w:num>
  <w:num w:numId="8" w16cid:durableId="1784962959">
    <w:abstractNumId w:val="11"/>
  </w:num>
  <w:num w:numId="9" w16cid:durableId="1023946614">
    <w:abstractNumId w:val="1"/>
  </w:num>
  <w:num w:numId="10" w16cid:durableId="959453114">
    <w:abstractNumId w:val="5"/>
  </w:num>
  <w:num w:numId="11" w16cid:durableId="139420706">
    <w:abstractNumId w:val="10"/>
  </w:num>
  <w:num w:numId="12" w16cid:durableId="147214523">
    <w:abstractNumId w:val="13"/>
  </w:num>
  <w:num w:numId="13" w16cid:durableId="1059938702">
    <w:abstractNumId w:val="2"/>
  </w:num>
  <w:num w:numId="14" w16cid:durableId="5712373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05F0"/>
    <w:rsid w:val="00043251"/>
    <w:rsid w:val="00046377"/>
    <w:rsid w:val="00056CF5"/>
    <w:rsid w:val="000734A4"/>
    <w:rsid w:val="0008238F"/>
    <w:rsid w:val="00085935"/>
    <w:rsid w:val="000910FC"/>
    <w:rsid w:val="0009644E"/>
    <w:rsid w:val="000A0EE3"/>
    <w:rsid w:val="000A1F17"/>
    <w:rsid w:val="000A66B8"/>
    <w:rsid w:val="000B042D"/>
    <w:rsid w:val="000B112B"/>
    <w:rsid w:val="000B4DB3"/>
    <w:rsid w:val="000C6340"/>
    <w:rsid w:val="000D0680"/>
    <w:rsid w:val="000E1DDC"/>
    <w:rsid w:val="000F1E67"/>
    <w:rsid w:val="000F56E0"/>
    <w:rsid w:val="001008D1"/>
    <w:rsid w:val="00111994"/>
    <w:rsid w:val="0011296A"/>
    <w:rsid w:val="00117A8C"/>
    <w:rsid w:val="001215B4"/>
    <w:rsid w:val="00136514"/>
    <w:rsid w:val="00143423"/>
    <w:rsid w:val="00147EA4"/>
    <w:rsid w:val="001565F9"/>
    <w:rsid w:val="00160BDA"/>
    <w:rsid w:val="00171F5E"/>
    <w:rsid w:val="00181B2A"/>
    <w:rsid w:val="0018642B"/>
    <w:rsid w:val="001A59C1"/>
    <w:rsid w:val="001A5ED5"/>
    <w:rsid w:val="001A7AF4"/>
    <w:rsid w:val="001B1AC4"/>
    <w:rsid w:val="001B27D7"/>
    <w:rsid w:val="001B46C2"/>
    <w:rsid w:val="001B799A"/>
    <w:rsid w:val="001C42EB"/>
    <w:rsid w:val="00220D48"/>
    <w:rsid w:val="00223D83"/>
    <w:rsid w:val="00237C8C"/>
    <w:rsid w:val="00242F64"/>
    <w:rsid w:val="002439A3"/>
    <w:rsid w:val="00243E14"/>
    <w:rsid w:val="00255789"/>
    <w:rsid w:val="00272519"/>
    <w:rsid w:val="002734D9"/>
    <w:rsid w:val="00273933"/>
    <w:rsid w:val="00282223"/>
    <w:rsid w:val="00291BE8"/>
    <w:rsid w:val="002A0797"/>
    <w:rsid w:val="002A4838"/>
    <w:rsid w:val="002B0D9E"/>
    <w:rsid w:val="002C554F"/>
    <w:rsid w:val="002C57BC"/>
    <w:rsid w:val="002D36C6"/>
    <w:rsid w:val="002E108B"/>
    <w:rsid w:val="002E34EA"/>
    <w:rsid w:val="002E46A1"/>
    <w:rsid w:val="002F7039"/>
    <w:rsid w:val="002F7A11"/>
    <w:rsid w:val="00315C53"/>
    <w:rsid w:val="00316B31"/>
    <w:rsid w:val="00322CB1"/>
    <w:rsid w:val="003369A6"/>
    <w:rsid w:val="00340484"/>
    <w:rsid w:val="00344140"/>
    <w:rsid w:val="00344556"/>
    <w:rsid w:val="00345B90"/>
    <w:rsid w:val="0035378E"/>
    <w:rsid w:val="0035424D"/>
    <w:rsid w:val="00374FD8"/>
    <w:rsid w:val="00390AC3"/>
    <w:rsid w:val="00392B6B"/>
    <w:rsid w:val="003937C6"/>
    <w:rsid w:val="003A0BC2"/>
    <w:rsid w:val="003A1D3E"/>
    <w:rsid w:val="003A6F6D"/>
    <w:rsid w:val="003C1E49"/>
    <w:rsid w:val="003C60FE"/>
    <w:rsid w:val="004076CD"/>
    <w:rsid w:val="00417CE5"/>
    <w:rsid w:val="00424308"/>
    <w:rsid w:val="00430A63"/>
    <w:rsid w:val="00432737"/>
    <w:rsid w:val="00434140"/>
    <w:rsid w:val="0044238E"/>
    <w:rsid w:val="00450118"/>
    <w:rsid w:val="00450405"/>
    <w:rsid w:val="00453314"/>
    <w:rsid w:val="004550A0"/>
    <w:rsid w:val="00476CC4"/>
    <w:rsid w:val="004866AE"/>
    <w:rsid w:val="004A17D9"/>
    <w:rsid w:val="004A5B01"/>
    <w:rsid w:val="004A7D93"/>
    <w:rsid w:val="004A7FF9"/>
    <w:rsid w:val="004B1E4E"/>
    <w:rsid w:val="004B4CAF"/>
    <w:rsid w:val="004B73AF"/>
    <w:rsid w:val="004D2568"/>
    <w:rsid w:val="004D3EE9"/>
    <w:rsid w:val="004D51DD"/>
    <w:rsid w:val="004E7176"/>
    <w:rsid w:val="004E783D"/>
    <w:rsid w:val="004F2465"/>
    <w:rsid w:val="004F34E5"/>
    <w:rsid w:val="004F69E2"/>
    <w:rsid w:val="005132BB"/>
    <w:rsid w:val="0051494C"/>
    <w:rsid w:val="005159E3"/>
    <w:rsid w:val="00524166"/>
    <w:rsid w:val="00524C18"/>
    <w:rsid w:val="005336C2"/>
    <w:rsid w:val="005403E3"/>
    <w:rsid w:val="0054399D"/>
    <w:rsid w:val="0055461C"/>
    <w:rsid w:val="005573FF"/>
    <w:rsid w:val="00571EF6"/>
    <w:rsid w:val="0059754B"/>
    <w:rsid w:val="005B0C1B"/>
    <w:rsid w:val="005C183B"/>
    <w:rsid w:val="005C58B6"/>
    <w:rsid w:val="005C5BF7"/>
    <w:rsid w:val="005D2F4B"/>
    <w:rsid w:val="005D4EE6"/>
    <w:rsid w:val="005D5F82"/>
    <w:rsid w:val="005F2A19"/>
    <w:rsid w:val="005F4102"/>
    <w:rsid w:val="0060568A"/>
    <w:rsid w:val="0060622C"/>
    <w:rsid w:val="0061778F"/>
    <w:rsid w:val="00624A10"/>
    <w:rsid w:val="00626C39"/>
    <w:rsid w:val="00631D96"/>
    <w:rsid w:val="00643D7A"/>
    <w:rsid w:val="00646D29"/>
    <w:rsid w:val="0066318F"/>
    <w:rsid w:val="006845C5"/>
    <w:rsid w:val="00687F28"/>
    <w:rsid w:val="006927DD"/>
    <w:rsid w:val="006B7B89"/>
    <w:rsid w:val="006D08F2"/>
    <w:rsid w:val="006D39C4"/>
    <w:rsid w:val="006E7D5B"/>
    <w:rsid w:val="006F582F"/>
    <w:rsid w:val="0071050E"/>
    <w:rsid w:val="007143B8"/>
    <w:rsid w:val="00721E2E"/>
    <w:rsid w:val="007316AA"/>
    <w:rsid w:val="00741B9C"/>
    <w:rsid w:val="00757A1C"/>
    <w:rsid w:val="007637D8"/>
    <w:rsid w:val="00765EBC"/>
    <w:rsid w:val="0077231B"/>
    <w:rsid w:val="00774643"/>
    <w:rsid w:val="007838DE"/>
    <w:rsid w:val="00794B8E"/>
    <w:rsid w:val="007B46CD"/>
    <w:rsid w:val="007C4387"/>
    <w:rsid w:val="007C7CCE"/>
    <w:rsid w:val="007D2FB7"/>
    <w:rsid w:val="007E79C4"/>
    <w:rsid w:val="007F23A8"/>
    <w:rsid w:val="00804604"/>
    <w:rsid w:val="0081221D"/>
    <w:rsid w:val="0081221F"/>
    <w:rsid w:val="00826961"/>
    <w:rsid w:val="00836428"/>
    <w:rsid w:val="00847C78"/>
    <w:rsid w:val="00852B97"/>
    <w:rsid w:val="00870521"/>
    <w:rsid w:val="0087642D"/>
    <w:rsid w:val="008806CE"/>
    <w:rsid w:val="00882F3B"/>
    <w:rsid w:val="008856D7"/>
    <w:rsid w:val="0089523C"/>
    <w:rsid w:val="008C3B9B"/>
    <w:rsid w:val="008C7B1F"/>
    <w:rsid w:val="008C7B63"/>
    <w:rsid w:val="008E0859"/>
    <w:rsid w:val="008F0BDD"/>
    <w:rsid w:val="008F2F99"/>
    <w:rsid w:val="008F6084"/>
    <w:rsid w:val="00903347"/>
    <w:rsid w:val="009057C8"/>
    <w:rsid w:val="00926D51"/>
    <w:rsid w:val="0093193B"/>
    <w:rsid w:val="00946920"/>
    <w:rsid w:val="00947170"/>
    <w:rsid w:val="00947B3D"/>
    <w:rsid w:val="009503FA"/>
    <w:rsid w:val="00956E94"/>
    <w:rsid w:val="00962312"/>
    <w:rsid w:val="009627A1"/>
    <w:rsid w:val="0096737C"/>
    <w:rsid w:val="009712FE"/>
    <w:rsid w:val="009875AD"/>
    <w:rsid w:val="009924AF"/>
    <w:rsid w:val="009A7F71"/>
    <w:rsid w:val="009B51D7"/>
    <w:rsid w:val="009D3BEA"/>
    <w:rsid w:val="009D5161"/>
    <w:rsid w:val="009E4D16"/>
    <w:rsid w:val="009F12E2"/>
    <w:rsid w:val="009F3358"/>
    <w:rsid w:val="009F478B"/>
    <w:rsid w:val="009F69C1"/>
    <w:rsid w:val="00A069F3"/>
    <w:rsid w:val="00A40EE1"/>
    <w:rsid w:val="00A410B8"/>
    <w:rsid w:val="00A423ED"/>
    <w:rsid w:val="00A42D80"/>
    <w:rsid w:val="00A46812"/>
    <w:rsid w:val="00A536F3"/>
    <w:rsid w:val="00A75C67"/>
    <w:rsid w:val="00A91D08"/>
    <w:rsid w:val="00AA6318"/>
    <w:rsid w:val="00AA7FCB"/>
    <w:rsid w:val="00AB59AE"/>
    <w:rsid w:val="00AB5BD9"/>
    <w:rsid w:val="00AC040C"/>
    <w:rsid w:val="00AC28C9"/>
    <w:rsid w:val="00AD0AA1"/>
    <w:rsid w:val="00AE07A3"/>
    <w:rsid w:val="00AE372A"/>
    <w:rsid w:val="00B275A9"/>
    <w:rsid w:val="00B40DBF"/>
    <w:rsid w:val="00B44231"/>
    <w:rsid w:val="00B457C4"/>
    <w:rsid w:val="00B457FB"/>
    <w:rsid w:val="00B54060"/>
    <w:rsid w:val="00B71178"/>
    <w:rsid w:val="00B914A2"/>
    <w:rsid w:val="00B93096"/>
    <w:rsid w:val="00B9541E"/>
    <w:rsid w:val="00BA2D45"/>
    <w:rsid w:val="00BA4CDE"/>
    <w:rsid w:val="00BB0488"/>
    <w:rsid w:val="00BB3ED5"/>
    <w:rsid w:val="00BB4AB9"/>
    <w:rsid w:val="00BC07C0"/>
    <w:rsid w:val="00BC388C"/>
    <w:rsid w:val="00BD3CFF"/>
    <w:rsid w:val="00BE59BD"/>
    <w:rsid w:val="00C0174A"/>
    <w:rsid w:val="00C03401"/>
    <w:rsid w:val="00C05D9B"/>
    <w:rsid w:val="00C07980"/>
    <w:rsid w:val="00C214BA"/>
    <w:rsid w:val="00C26130"/>
    <w:rsid w:val="00C315B6"/>
    <w:rsid w:val="00C36116"/>
    <w:rsid w:val="00C376F3"/>
    <w:rsid w:val="00C4132F"/>
    <w:rsid w:val="00C463D2"/>
    <w:rsid w:val="00C563BA"/>
    <w:rsid w:val="00C62A44"/>
    <w:rsid w:val="00C80A39"/>
    <w:rsid w:val="00C81936"/>
    <w:rsid w:val="00C84C4C"/>
    <w:rsid w:val="00CA5CC2"/>
    <w:rsid w:val="00CA7D78"/>
    <w:rsid w:val="00CB631F"/>
    <w:rsid w:val="00CC5314"/>
    <w:rsid w:val="00CD02ED"/>
    <w:rsid w:val="00CF5003"/>
    <w:rsid w:val="00D0019C"/>
    <w:rsid w:val="00D17F80"/>
    <w:rsid w:val="00D3182B"/>
    <w:rsid w:val="00D52AD6"/>
    <w:rsid w:val="00D861C1"/>
    <w:rsid w:val="00D86901"/>
    <w:rsid w:val="00D92835"/>
    <w:rsid w:val="00D94424"/>
    <w:rsid w:val="00DA6DB6"/>
    <w:rsid w:val="00DC41C9"/>
    <w:rsid w:val="00DC5473"/>
    <w:rsid w:val="00DC6A3F"/>
    <w:rsid w:val="00DD2F76"/>
    <w:rsid w:val="00DD3996"/>
    <w:rsid w:val="00DD7CCA"/>
    <w:rsid w:val="00DE6FE8"/>
    <w:rsid w:val="00E114C5"/>
    <w:rsid w:val="00E13D93"/>
    <w:rsid w:val="00E162F5"/>
    <w:rsid w:val="00E307F3"/>
    <w:rsid w:val="00E3230E"/>
    <w:rsid w:val="00E35775"/>
    <w:rsid w:val="00E826D1"/>
    <w:rsid w:val="00E8393A"/>
    <w:rsid w:val="00E95CF7"/>
    <w:rsid w:val="00EA0EEB"/>
    <w:rsid w:val="00EA6727"/>
    <w:rsid w:val="00ED2912"/>
    <w:rsid w:val="00ED2DCC"/>
    <w:rsid w:val="00EF2BE5"/>
    <w:rsid w:val="00F042FA"/>
    <w:rsid w:val="00F16374"/>
    <w:rsid w:val="00F22813"/>
    <w:rsid w:val="00F2442A"/>
    <w:rsid w:val="00F4107A"/>
    <w:rsid w:val="00F51AFD"/>
    <w:rsid w:val="00F52EA0"/>
    <w:rsid w:val="00F612FF"/>
    <w:rsid w:val="00F6493F"/>
    <w:rsid w:val="00F70A94"/>
    <w:rsid w:val="00F75663"/>
    <w:rsid w:val="00F811E7"/>
    <w:rsid w:val="00F9056C"/>
    <w:rsid w:val="00F92EF4"/>
    <w:rsid w:val="00FA4A2A"/>
    <w:rsid w:val="00FB4891"/>
    <w:rsid w:val="00FC686F"/>
    <w:rsid w:val="00FC79D9"/>
    <w:rsid w:val="00FC7FBE"/>
    <w:rsid w:val="00FE0378"/>
    <w:rsid w:val="00FE2347"/>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059F733F-FF93-4B1A-B7C8-A1F0B66CD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UnresolvedMention">
    <w:name w:val="Unresolved Mention"/>
    <w:basedOn w:val="DefaultParagraphFont"/>
    <w:uiPriority w:val="99"/>
    <w:semiHidden/>
    <w:unhideWhenUsed/>
    <w:rsid w:val="00926D51"/>
    <w:rPr>
      <w:color w:val="605E5C"/>
      <w:shd w:val="clear" w:color="auto" w:fill="E1DFDD"/>
    </w:rPr>
  </w:style>
  <w:style w:type="paragraph" w:styleId="Revision">
    <w:name w:val="Revision"/>
    <w:hidden/>
    <w:uiPriority w:val="99"/>
    <w:semiHidden/>
    <w:rsid w:val="005159E3"/>
    <w:rPr>
      <w:color w:val="000000"/>
      <w:kern w:val="28"/>
      <w:lang w:eastAsia="en-US"/>
    </w:rPr>
  </w:style>
  <w:style w:type="paragraph" w:customStyle="1" w:styleId="xxxxelementtoproof">
    <w:name w:val="x_x_x_x_elementtoproof"/>
    <w:basedOn w:val="Normal"/>
    <w:rsid w:val="005573FF"/>
    <w:pPr>
      <w:spacing w:before="100" w:beforeAutospacing="1" w:after="100" w:afterAutospacing="1"/>
    </w:pPr>
    <w:rPr>
      <w:rFonts w:eastAsia="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9956">
      <w:bodyDiv w:val="1"/>
      <w:marLeft w:val="0"/>
      <w:marRight w:val="0"/>
      <w:marTop w:val="0"/>
      <w:marBottom w:val="0"/>
      <w:divBdr>
        <w:top w:val="none" w:sz="0" w:space="0" w:color="auto"/>
        <w:left w:val="none" w:sz="0" w:space="0" w:color="auto"/>
        <w:bottom w:val="none" w:sz="0" w:space="0" w:color="auto"/>
        <w:right w:val="none" w:sz="0" w:space="0" w:color="auto"/>
      </w:divBdr>
      <w:divsChild>
        <w:div w:id="1945305268">
          <w:marLeft w:val="0"/>
          <w:marRight w:val="0"/>
          <w:marTop w:val="0"/>
          <w:marBottom w:val="0"/>
          <w:divBdr>
            <w:top w:val="none" w:sz="0" w:space="0" w:color="auto"/>
            <w:left w:val="none" w:sz="0" w:space="0" w:color="auto"/>
            <w:bottom w:val="none" w:sz="0" w:space="0" w:color="auto"/>
            <w:right w:val="none" w:sz="0" w:space="0" w:color="auto"/>
          </w:divBdr>
          <w:divsChild>
            <w:div w:id="2105613544">
              <w:marLeft w:val="0"/>
              <w:marRight w:val="0"/>
              <w:marTop w:val="0"/>
              <w:marBottom w:val="0"/>
              <w:divBdr>
                <w:top w:val="none" w:sz="0" w:space="0" w:color="auto"/>
                <w:left w:val="none" w:sz="0" w:space="0" w:color="auto"/>
                <w:bottom w:val="none" w:sz="0" w:space="0" w:color="auto"/>
                <w:right w:val="none" w:sz="0" w:space="0" w:color="auto"/>
              </w:divBdr>
              <w:divsChild>
                <w:div w:id="178461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96997">
      <w:bodyDiv w:val="1"/>
      <w:marLeft w:val="0"/>
      <w:marRight w:val="0"/>
      <w:marTop w:val="0"/>
      <w:marBottom w:val="0"/>
      <w:divBdr>
        <w:top w:val="none" w:sz="0" w:space="0" w:color="auto"/>
        <w:left w:val="none" w:sz="0" w:space="0" w:color="auto"/>
        <w:bottom w:val="none" w:sz="0" w:space="0" w:color="auto"/>
        <w:right w:val="none" w:sz="0" w:space="0" w:color="auto"/>
      </w:divBdr>
    </w:div>
    <w:div w:id="158662916">
      <w:bodyDiv w:val="1"/>
      <w:marLeft w:val="0"/>
      <w:marRight w:val="0"/>
      <w:marTop w:val="0"/>
      <w:marBottom w:val="0"/>
      <w:divBdr>
        <w:top w:val="none" w:sz="0" w:space="0" w:color="auto"/>
        <w:left w:val="none" w:sz="0" w:space="0" w:color="auto"/>
        <w:bottom w:val="none" w:sz="0" w:space="0" w:color="auto"/>
        <w:right w:val="none" w:sz="0" w:space="0" w:color="auto"/>
      </w:divBdr>
      <w:divsChild>
        <w:div w:id="967584434">
          <w:marLeft w:val="0"/>
          <w:marRight w:val="0"/>
          <w:marTop w:val="0"/>
          <w:marBottom w:val="0"/>
          <w:divBdr>
            <w:top w:val="none" w:sz="0" w:space="0" w:color="auto"/>
            <w:left w:val="none" w:sz="0" w:space="0" w:color="auto"/>
            <w:bottom w:val="none" w:sz="0" w:space="0" w:color="auto"/>
            <w:right w:val="none" w:sz="0" w:space="0" w:color="auto"/>
          </w:divBdr>
          <w:divsChild>
            <w:div w:id="1205363547">
              <w:marLeft w:val="0"/>
              <w:marRight w:val="0"/>
              <w:marTop w:val="0"/>
              <w:marBottom w:val="0"/>
              <w:divBdr>
                <w:top w:val="none" w:sz="0" w:space="0" w:color="auto"/>
                <w:left w:val="none" w:sz="0" w:space="0" w:color="auto"/>
                <w:bottom w:val="none" w:sz="0" w:space="0" w:color="auto"/>
                <w:right w:val="none" w:sz="0" w:space="0" w:color="auto"/>
              </w:divBdr>
              <w:divsChild>
                <w:div w:id="2074306045">
                  <w:marLeft w:val="0"/>
                  <w:marRight w:val="0"/>
                  <w:marTop w:val="0"/>
                  <w:marBottom w:val="0"/>
                  <w:divBdr>
                    <w:top w:val="none" w:sz="0" w:space="0" w:color="auto"/>
                    <w:left w:val="none" w:sz="0" w:space="0" w:color="auto"/>
                    <w:bottom w:val="none" w:sz="0" w:space="0" w:color="auto"/>
                    <w:right w:val="none" w:sz="0" w:space="0" w:color="auto"/>
                  </w:divBdr>
                  <w:divsChild>
                    <w:div w:id="207704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71575">
      <w:bodyDiv w:val="1"/>
      <w:marLeft w:val="0"/>
      <w:marRight w:val="0"/>
      <w:marTop w:val="0"/>
      <w:marBottom w:val="0"/>
      <w:divBdr>
        <w:top w:val="none" w:sz="0" w:space="0" w:color="auto"/>
        <w:left w:val="none" w:sz="0" w:space="0" w:color="auto"/>
        <w:bottom w:val="none" w:sz="0" w:space="0" w:color="auto"/>
        <w:right w:val="none" w:sz="0" w:space="0" w:color="auto"/>
      </w:divBdr>
    </w:div>
    <w:div w:id="367023805">
      <w:bodyDiv w:val="1"/>
      <w:marLeft w:val="0"/>
      <w:marRight w:val="0"/>
      <w:marTop w:val="0"/>
      <w:marBottom w:val="0"/>
      <w:divBdr>
        <w:top w:val="none" w:sz="0" w:space="0" w:color="auto"/>
        <w:left w:val="none" w:sz="0" w:space="0" w:color="auto"/>
        <w:bottom w:val="none" w:sz="0" w:space="0" w:color="auto"/>
        <w:right w:val="none" w:sz="0" w:space="0" w:color="auto"/>
      </w:divBdr>
    </w:div>
    <w:div w:id="388387146">
      <w:bodyDiv w:val="1"/>
      <w:marLeft w:val="0"/>
      <w:marRight w:val="0"/>
      <w:marTop w:val="0"/>
      <w:marBottom w:val="0"/>
      <w:divBdr>
        <w:top w:val="none" w:sz="0" w:space="0" w:color="auto"/>
        <w:left w:val="none" w:sz="0" w:space="0" w:color="auto"/>
        <w:bottom w:val="none" w:sz="0" w:space="0" w:color="auto"/>
        <w:right w:val="none" w:sz="0" w:space="0" w:color="auto"/>
      </w:divBdr>
    </w:div>
    <w:div w:id="430702898">
      <w:bodyDiv w:val="1"/>
      <w:marLeft w:val="0"/>
      <w:marRight w:val="0"/>
      <w:marTop w:val="0"/>
      <w:marBottom w:val="0"/>
      <w:divBdr>
        <w:top w:val="none" w:sz="0" w:space="0" w:color="auto"/>
        <w:left w:val="none" w:sz="0" w:space="0" w:color="auto"/>
        <w:bottom w:val="none" w:sz="0" w:space="0" w:color="auto"/>
        <w:right w:val="none" w:sz="0" w:space="0" w:color="auto"/>
      </w:divBdr>
      <w:divsChild>
        <w:div w:id="1962953373">
          <w:marLeft w:val="0"/>
          <w:marRight w:val="0"/>
          <w:marTop w:val="0"/>
          <w:marBottom w:val="0"/>
          <w:divBdr>
            <w:top w:val="none" w:sz="0" w:space="0" w:color="auto"/>
            <w:left w:val="none" w:sz="0" w:space="0" w:color="auto"/>
            <w:bottom w:val="none" w:sz="0" w:space="0" w:color="auto"/>
            <w:right w:val="none" w:sz="0" w:space="0" w:color="auto"/>
          </w:divBdr>
          <w:divsChild>
            <w:div w:id="1354069277">
              <w:marLeft w:val="0"/>
              <w:marRight w:val="0"/>
              <w:marTop w:val="0"/>
              <w:marBottom w:val="0"/>
              <w:divBdr>
                <w:top w:val="none" w:sz="0" w:space="0" w:color="auto"/>
                <w:left w:val="none" w:sz="0" w:space="0" w:color="auto"/>
                <w:bottom w:val="none" w:sz="0" w:space="0" w:color="auto"/>
                <w:right w:val="none" w:sz="0" w:space="0" w:color="auto"/>
              </w:divBdr>
              <w:divsChild>
                <w:div w:id="29275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87985197">
      <w:bodyDiv w:val="1"/>
      <w:marLeft w:val="0"/>
      <w:marRight w:val="0"/>
      <w:marTop w:val="0"/>
      <w:marBottom w:val="0"/>
      <w:divBdr>
        <w:top w:val="none" w:sz="0" w:space="0" w:color="auto"/>
        <w:left w:val="none" w:sz="0" w:space="0" w:color="auto"/>
        <w:bottom w:val="none" w:sz="0" w:space="0" w:color="auto"/>
        <w:right w:val="none" w:sz="0" w:space="0" w:color="auto"/>
      </w:divBdr>
    </w:div>
    <w:div w:id="743263030">
      <w:bodyDiv w:val="1"/>
      <w:marLeft w:val="0"/>
      <w:marRight w:val="0"/>
      <w:marTop w:val="0"/>
      <w:marBottom w:val="0"/>
      <w:divBdr>
        <w:top w:val="none" w:sz="0" w:space="0" w:color="auto"/>
        <w:left w:val="none" w:sz="0" w:space="0" w:color="auto"/>
        <w:bottom w:val="none" w:sz="0" w:space="0" w:color="auto"/>
        <w:right w:val="none" w:sz="0" w:space="0" w:color="auto"/>
      </w:divBdr>
    </w:div>
    <w:div w:id="761530973">
      <w:bodyDiv w:val="1"/>
      <w:marLeft w:val="0"/>
      <w:marRight w:val="0"/>
      <w:marTop w:val="0"/>
      <w:marBottom w:val="0"/>
      <w:divBdr>
        <w:top w:val="none" w:sz="0" w:space="0" w:color="auto"/>
        <w:left w:val="none" w:sz="0" w:space="0" w:color="auto"/>
        <w:bottom w:val="none" w:sz="0" w:space="0" w:color="auto"/>
        <w:right w:val="none" w:sz="0" w:space="0" w:color="auto"/>
      </w:divBdr>
    </w:div>
    <w:div w:id="797722936">
      <w:bodyDiv w:val="1"/>
      <w:marLeft w:val="0"/>
      <w:marRight w:val="0"/>
      <w:marTop w:val="0"/>
      <w:marBottom w:val="0"/>
      <w:divBdr>
        <w:top w:val="none" w:sz="0" w:space="0" w:color="auto"/>
        <w:left w:val="none" w:sz="0" w:space="0" w:color="auto"/>
        <w:bottom w:val="none" w:sz="0" w:space="0" w:color="auto"/>
        <w:right w:val="none" w:sz="0" w:space="0" w:color="auto"/>
      </w:divBdr>
    </w:div>
    <w:div w:id="827597533">
      <w:bodyDiv w:val="1"/>
      <w:marLeft w:val="0"/>
      <w:marRight w:val="0"/>
      <w:marTop w:val="0"/>
      <w:marBottom w:val="0"/>
      <w:divBdr>
        <w:top w:val="none" w:sz="0" w:space="0" w:color="auto"/>
        <w:left w:val="none" w:sz="0" w:space="0" w:color="auto"/>
        <w:bottom w:val="none" w:sz="0" w:space="0" w:color="auto"/>
        <w:right w:val="none" w:sz="0" w:space="0" w:color="auto"/>
      </w:divBdr>
    </w:div>
    <w:div w:id="866330196">
      <w:bodyDiv w:val="1"/>
      <w:marLeft w:val="0"/>
      <w:marRight w:val="0"/>
      <w:marTop w:val="0"/>
      <w:marBottom w:val="0"/>
      <w:divBdr>
        <w:top w:val="none" w:sz="0" w:space="0" w:color="auto"/>
        <w:left w:val="none" w:sz="0" w:space="0" w:color="auto"/>
        <w:bottom w:val="none" w:sz="0" w:space="0" w:color="auto"/>
        <w:right w:val="none" w:sz="0" w:space="0" w:color="auto"/>
      </w:divBdr>
    </w:div>
    <w:div w:id="1009527961">
      <w:bodyDiv w:val="1"/>
      <w:marLeft w:val="0"/>
      <w:marRight w:val="0"/>
      <w:marTop w:val="0"/>
      <w:marBottom w:val="0"/>
      <w:divBdr>
        <w:top w:val="none" w:sz="0" w:space="0" w:color="auto"/>
        <w:left w:val="none" w:sz="0" w:space="0" w:color="auto"/>
        <w:bottom w:val="none" w:sz="0" w:space="0" w:color="auto"/>
        <w:right w:val="none" w:sz="0" w:space="0" w:color="auto"/>
      </w:divBdr>
      <w:divsChild>
        <w:div w:id="1977032024">
          <w:marLeft w:val="0"/>
          <w:marRight w:val="0"/>
          <w:marTop w:val="0"/>
          <w:marBottom w:val="0"/>
          <w:divBdr>
            <w:top w:val="none" w:sz="0" w:space="0" w:color="auto"/>
            <w:left w:val="none" w:sz="0" w:space="0" w:color="auto"/>
            <w:bottom w:val="none" w:sz="0" w:space="0" w:color="auto"/>
            <w:right w:val="none" w:sz="0" w:space="0" w:color="auto"/>
          </w:divBdr>
          <w:divsChild>
            <w:div w:id="325741729">
              <w:marLeft w:val="0"/>
              <w:marRight w:val="0"/>
              <w:marTop w:val="0"/>
              <w:marBottom w:val="0"/>
              <w:divBdr>
                <w:top w:val="none" w:sz="0" w:space="0" w:color="auto"/>
                <w:left w:val="none" w:sz="0" w:space="0" w:color="auto"/>
                <w:bottom w:val="none" w:sz="0" w:space="0" w:color="auto"/>
                <w:right w:val="none" w:sz="0" w:space="0" w:color="auto"/>
              </w:divBdr>
              <w:divsChild>
                <w:div w:id="82956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72775">
      <w:bodyDiv w:val="1"/>
      <w:marLeft w:val="0"/>
      <w:marRight w:val="0"/>
      <w:marTop w:val="0"/>
      <w:marBottom w:val="0"/>
      <w:divBdr>
        <w:top w:val="none" w:sz="0" w:space="0" w:color="auto"/>
        <w:left w:val="none" w:sz="0" w:space="0" w:color="auto"/>
        <w:bottom w:val="none" w:sz="0" w:space="0" w:color="auto"/>
        <w:right w:val="none" w:sz="0" w:space="0" w:color="auto"/>
      </w:divBdr>
      <w:divsChild>
        <w:div w:id="180896297">
          <w:marLeft w:val="0"/>
          <w:marRight w:val="0"/>
          <w:marTop w:val="0"/>
          <w:marBottom w:val="0"/>
          <w:divBdr>
            <w:top w:val="none" w:sz="0" w:space="0" w:color="auto"/>
            <w:left w:val="none" w:sz="0" w:space="0" w:color="auto"/>
            <w:bottom w:val="none" w:sz="0" w:space="0" w:color="auto"/>
            <w:right w:val="none" w:sz="0" w:space="0" w:color="auto"/>
          </w:divBdr>
          <w:divsChild>
            <w:div w:id="1222058076">
              <w:marLeft w:val="0"/>
              <w:marRight w:val="0"/>
              <w:marTop w:val="0"/>
              <w:marBottom w:val="0"/>
              <w:divBdr>
                <w:top w:val="none" w:sz="0" w:space="0" w:color="auto"/>
                <w:left w:val="none" w:sz="0" w:space="0" w:color="auto"/>
                <w:bottom w:val="none" w:sz="0" w:space="0" w:color="auto"/>
                <w:right w:val="none" w:sz="0" w:space="0" w:color="auto"/>
              </w:divBdr>
              <w:divsChild>
                <w:div w:id="948050397">
                  <w:marLeft w:val="0"/>
                  <w:marRight w:val="0"/>
                  <w:marTop w:val="0"/>
                  <w:marBottom w:val="0"/>
                  <w:divBdr>
                    <w:top w:val="none" w:sz="0" w:space="0" w:color="auto"/>
                    <w:left w:val="none" w:sz="0" w:space="0" w:color="auto"/>
                    <w:bottom w:val="none" w:sz="0" w:space="0" w:color="auto"/>
                    <w:right w:val="none" w:sz="0" w:space="0" w:color="auto"/>
                  </w:divBdr>
                  <w:divsChild>
                    <w:div w:id="3362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932681">
      <w:bodyDiv w:val="1"/>
      <w:marLeft w:val="0"/>
      <w:marRight w:val="0"/>
      <w:marTop w:val="0"/>
      <w:marBottom w:val="0"/>
      <w:divBdr>
        <w:top w:val="none" w:sz="0" w:space="0" w:color="auto"/>
        <w:left w:val="none" w:sz="0" w:space="0" w:color="auto"/>
        <w:bottom w:val="none" w:sz="0" w:space="0" w:color="auto"/>
        <w:right w:val="none" w:sz="0" w:space="0" w:color="auto"/>
      </w:divBdr>
      <w:divsChild>
        <w:div w:id="127861865">
          <w:marLeft w:val="0"/>
          <w:marRight w:val="0"/>
          <w:marTop w:val="0"/>
          <w:marBottom w:val="0"/>
          <w:divBdr>
            <w:top w:val="none" w:sz="0" w:space="0" w:color="auto"/>
            <w:left w:val="none" w:sz="0" w:space="0" w:color="auto"/>
            <w:bottom w:val="none" w:sz="0" w:space="0" w:color="auto"/>
            <w:right w:val="none" w:sz="0" w:space="0" w:color="auto"/>
          </w:divBdr>
          <w:divsChild>
            <w:div w:id="1517885962">
              <w:marLeft w:val="0"/>
              <w:marRight w:val="0"/>
              <w:marTop w:val="0"/>
              <w:marBottom w:val="0"/>
              <w:divBdr>
                <w:top w:val="none" w:sz="0" w:space="0" w:color="auto"/>
                <w:left w:val="none" w:sz="0" w:space="0" w:color="auto"/>
                <w:bottom w:val="none" w:sz="0" w:space="0" w:color="auto"/>
                <w:right w:val="none" w:sz="0" w:space="0" w:color="auto"/>
              </w:divBdr>
              <w:divsChild>
                <w:div w:id="79476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95222">
      <w:bodyDiv w:val="1"/>
      <w:marLeft w:val="0"/>
      <w:marRight w:val="0"/>
      <w:marTop w:val="0"/>
      <w:marBottom w:val="0"/>
      <w:divBdr>
        <w:top w:val="none" w:sz="0" w:space="0" w:color="auto"/>
        <w:left w:val="none" w:sz="0" w:space="0" w:color="auto"/>
        <w:bottom w:val="none" w:sz="0" w:space="0" w:color="auto"/>
        <w:right w:val="none" w:sz="0" w:space="0" w:color="auto"/>
      </w:divBdr>
      <w:divsChild>
        <w:div w:id="591738672">
          <w:marLeft w:val="0"/>
          <w:marRight w:val="0"/>
          <w:marTop w:val="0"/>
          <w:marBottom w:val="0"/>
          <w:divBdr>
            <w:top w:val="none" w:sz="0" w:space="0" w:color="auto"/>
            <w:left w:val="none" w:sz="0" w:space="0" w:color="auto"/>
            <w:bottom w:val="none" w:sz="0" w:space="0" w:color="auto"/>
            <w:right w:val="none" w:sz="0" w:space="0" w:color="auto"/>
          </w:divBdr>
          <w:divsChild>
            <w:div w:id="1211112651">
              <w:marLeft w:val="0"/>
              <w:marRight w:val="0"/>
              <w:marTop w:val="0"/>
              <w:marBottom w:val="0"/>
              <w:divBdr>
                <w:top w:val="none" w:sz="0" w:space="0" w:color="auto"/>
                <w:left w:val="none" w:sz="0" w:space="0" w:color="auto"/>
                <w:bottom w:val="none" w:sz="0" w:space="0" w:color="auto"/>
                <w:right w:val="none" w:sz="0" w:space="0" w:color="auto"/>
              </w:divBdr>
              <w:divsChild>
                <w:div w:id="18081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06004">
      <w:bodyDiv w:val="1"/>
      <w:marLeft w:val="0"/>
      <w:marRight w:val="0"/>
      <w:marTop w:val="0"/>
      <w:marBottom w:val="0"/>
      <w:divBdr>
        <w:top w:val="none" w:sz="0" w:space="0" w:color="auto"/>
        <w:left w:val="none" w:sz="0" w:space="0" w:color="auto"/>
        <w:bottom w:val="none" w:sz="0" w:space="0" w:color="auto"/>
        <w:right w:val="none" w:sz="0" w:space="0" w:color="auto"/>
      </w:divBdr>
    </w:div>
    <w:div w:id="1133057808">
      <w:bodyDiv w:val="1"/>
      <w:marLeft w:val="0"/>
      <w:marRight w:val="0"/>
      <w:marTop w:val="0"/>
      <w:marBottom w:val="0"/>
      <w:divBdr>
        <w:top w:val="none" w:sz="0" w:space="0" w:color="auto"/>
        <w:left w:val="none" w:sz="0" w:space="0" w:color="auto"/>
        <w:bottom w:val="none" w:sz="0" w:space="0" w:color="auto"/>
        <w:right w:val="none" w:sz="0" w:space="0" w:color="auto"/>
      </w:divBdr>
    </w:div>
    <w:div w:id="1155872003">
      <w:bodyDiv w:val="1"/>
      <w:marLeft w:val="0"/>
      <w:marRight w:val="0"/>
      <w:marTop w:val="0"/>
      <w:marBottom w:val="0"/>
      <w:divBdr>
        <w:top w:val="none" w:sz="0" w:space="0" w:color="auto"/>
        <w:left w:val="none" w:sz="0" w:space="0" w:color="auto"/>
        <w:bottom w:val="none" w:sz="0" w:space="0" w:color="auto"/>
        <w:right w:val="none" w:sz="0" w:space="0" w:color="auto"/>
      </w:divBdr>
      <w:divsChild>
        <w:div w:id="1558466564">
          <w:marLeft w:val="0"/>
          <w:marRight w:val="0"/>
          <w:marTop w:val="0"/>
          <w:marBottom w:val="0"/>
          <w:divBdr>
            <w:top w:val="none" w:sz="0" w:space="0" w:color="auto"/>
            <w:left w:val="none" w:sz="0" w:space="0" w:color="auto"/>
            <w:bottom w:val="none" w:sz="0" w:space="0" w:color="auto"/>
            <w:right w:val="none" w:sz="0" w:space="0" w:color="auto"/>
          </w:divBdr>
          <w:divsChild>
            <w:div w:id="1495296750">
              <w:marLeft w:val="0"/>
              <w:marRight w:val="0"/>
              <w:marTop w:val="0"/>
              <w:marBottom w:val="0"/>
              <w:divBdr>
                <w:top w:val="none" w:sz="0" w:space="0" w:color="auto"/>
                <w:left w:val="none" w:sz="0" w:space="0" w:color="auto"/>
                <w:bottom w:val="none" w:sz="0" w:space="0" w:color="auto"/>
                <w:right w:val="none" w:sz="0" w:space="0" w:color="auto"/>
              </w:divBdr>
              <w:divsChild>
                <w:div w:id="103530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034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79085067">
      <w:bodyDiv w:val="1"/>
      <w:marLeft w:val="0"/>
      <w:marRight w:val="0"/>
      <w:marTop w:val="0"/>
      <w:marBottom w:val="0"/>
      <w:divBdr>
        <w:top w:val="none" w:sz="0" w:space="0" w:color="auto"/>
        <w:left w:val="none" w:sz="0" w:space="0" w:color="auto"/>
        <w:bottom w:val="none" w:sz="0" w:space="0" w:color="auto"/>
        <w:right w:val="none" w:sz="0" w:space="0" w:color="auto"/>
      </w:divBdr>
      <w:divsChild>
        <w:div w:id="1763991684">
          <w:marLeft w:val="0"/>
          <w:marRight w:val="0"/>
          <w:marTop w:val="0"/>
          <w:marBottom w:val="0"/>
          <w:divBdr>
            <w:top w:val="none" w:sz="0" w:space="0" w:color="auto"/>
            <w:left w:val="none" w:sz="0" w:space="0" w:color="auto"/>
            <w:bottom w:val="none" w:sz="0" w:space="0" w:color="auto"/>
            <w:right w:val="none" w:sz="0" w:space="0" w:color="auto"/>
          </w:divBdr>
          <w:divsChild>
            <w:div w:id="273750147">
              <w:marLeft w:val="0"/>
              <w:marRight w:val="0"/>
              <w:marTop w:val="0"/>
              <w:marBottom w:val="0"/>
              <w:divBdr>
                <w:top w:val="none" w:sz="0" w:space="0" w:color="auto"/>
                <w:left w:val="none" w:sz="0" w:space="0" w:color="auto"/>
                <w:bottom w:val="none" w:sz="0" w:space="0" w:color="auto"/>
                <w:right w:val="none" w:sz="0" w:space="0" w:color="auto"/>
              </w:divBdr>
              <w:divsChild>
                <w:div w:id="607390698">
                  <w:marLeft w:val="0"/>
                  <w:marRight w:val="0"/>
                  <w:marTop w:val="0"/>
                  <w:marBottom w:val="0"/>
                  <w:divBdr>
                    <w:top w:val="none" w:sz="0" w:space="0" w:color="auto"/>
                    <w:left w:val="none" w:sz="0" w:space="0" w:color="auto"/>
                    <w:bottom w:val="none" w:sz="0" w:space="0" w:color="auto"/>
                    <w:right w:val="none" w:sz="0" w:space="0" w:color="auto"/>
                  </w:divBdr>
                  <w:divsChild>
                    <w:div w:id="160067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721606">
      <w:bodyDiv w:val="1"/>
      <w:marLeft w:val="0"/>
      <w:marRight w:val="0"/>
      <w:marTop w:val="0"/>
      <w:marBottom w:val="0"/>
      <w:divBdr>
        <w:top w:val="none" w:sz="0" w:space="0" w:color="auto"/>
        <w:left w:val="none" w:sz="0" w:space="0" w:color="auto"/>
        <w:bottom w:val="none" w:sz="0" w:space="0" w:color="auto"/>
        <w:right w:val="none" w:sz="0" w:space="0" w:color="auto"/>
      </w:divBdr>
      <w:divsChild>
        <w:div w:id="738208706">
          <w:marLeft w:val="0"/>
          <w:marRight w:val="0"/>
          <w:marTop w:val="0"/>
          <w:marBottom w:val="0"/>
          <w:divBdr>
            <w:top w:val="none" w:sz="0" w:space="0" w:color="auto"/>
            <w:left w:val="none" w:sz="0" w:space="0" w:color="auto"/>
            <w:bottom w:val="none" w:sz="0" w:space="0" w:color="auto"/>
            <w:right w:val="none" w:sz="0" w:space="0" w:color="auto"/>
          </w:divBdr>
          <w:divsChild>
            <w:div w:id="577711955">
              <w:marLeft w:val="0"/>
              <w:marRight w:val="0"/>
              <w:marTop w:val="0"/>
              <w:marBottom w:val="0"/>
              <w:divBdr>
                <w:top w:val="none" w:sz="0" w:space="0" w:color="auto"/>
                <w:left w:val="none" w:sz="0" w:space="0" w:color="auto"/>
                <w:bottom w:val="none" w:sz="0" w:space="0" w:color="auto"/>
                <w:right w:val="none" w:sz="0" w:space="0" w:color="auto"/>
              </w:divBdr>
              <w:divsChild>
                <w:div w:id="83684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16299">
      <w:bodyDiv w:val="1"/>
      <w:marLeft w:val="0"/>
      <w:marRight w:val="0"/>
      <w:marTop w:val="0"/>
      <w:marBottom w:val="0"/>
      <w:divBdr>
        <w:top w:val="none" w:sz="0" w:space="0" w:color="auto"/>
        <w:left w:val="none" w:sz="0" w:space="0" w:color="auto"/>
        <w:bottom w:val="none" w:sz="0" w:space="0" w:color="auto"/>
        <w:right w:val="none" w:sz="0" w:space="0" w:color="auto"/>
      </w:divBdr>
    </w:div>
    <w:div w:id="1505513896">
      <w:bodyDiv w:val="1"/>
      <w:marLeft w:val="0"/>
      <w:marRight w:val="0"/>
      <w:marTop w:val="0"/>
      <w:marBottom w:val="0"/>
      <w:divBdr>
        <w:top w:val="none" w:sz="0" w:space="0" w:color="auto"/>
        <w:left w:val="none" w:sz="0" w:space="0" w:color="auto"/>
        <w:bottom w:val="none" w:sz="0" w:space="0" w:color="auto"/>
        <w:right w:val="none" w:sz="0" w:space="0" w:color="auto"/>
      </w:divBdr>
    </w:div>
    <w:div w:id="1532300306">
      <w:bodyDiv w:val="1"/>
      <w:marLeft w:val="0"/>
      <w:marRight w:val="0"/>
      <w:marTop w:val="0"/>
      <w:marBottom w:val="0"/>
      <w:divBdr>
        <w:top w:val="none" w:sz="0" w:space="0" w:color="auto"/>
        <w:left w:val="none" w:sz="0" w:space="0" w:color="auto"/>
        <w:bottom w:val="none" w:sz="0" w:space="0" w:color="auto"/>
        <w:right w:val="none" w:sz="0" w:space="0" w:color="auto"/>
      </w:divBdr>
    </w:div>
    <w:div w:id="1586765641">
      <w:bodyDiv w:val="1"/>
      <w:marLeft w:val="0"/>
      <w:marRight w:val="0"/>
      <w:marTop w:val="0"/>
      <w:marBottom w:val="0"/>
      <w:divBdr>
        <w:top w:val="none" w:sz="0" w:space="0" w:color="auto"/>
        <w:left w:val="none" w:sz="0" w:space="0" w:color="auto"/>
        <w:bottom w:val="none" w:sz="0" w:space="0" w:color="auto"/>
        <w:right w:val="none" w:sz="0" w:space="0" w:color="auto"/>
      </w:divBdr>
      <w:divsChild>
        <w:div w:id="880289043">
          <w:marLeft w:val="0"/>
          <w:marRight w:val="0"/>
          <w:marTop w:val="0"/>
          <w:marBottom w:val="0"/>
          <w:divBdr>
            <w:top w:val="none" w:sz="0" w:space="0" w:color="auto"/>
            <w:left w:val="none" w:sz="0" w:space="0" w:color="auto"/>
            <w:bottom w:val="none" w:sz="0" w:space="0" w:color="auto"/>
            <w:right w:val="none" w:sz="0" w:space="0" w:color="auto"/>
          </w:divBdr>
          <w:divsChild>
            <w:div w:id="2129932069">
              <w:marLeft w:val="0"/>
              <w:marRight w:val="0"/>
              <w:marTop w:val="0"/>
              <w:marBottom w:val="0"/>
              <w:divBdr>
                <w:top w:val="none" w:sz="0" w:space="0" w:color="auto"/>
                <w:left w:val="none" w:sz="0" w:space="0" w:color="auto"/>
                <w:bottom w:val="none" w:sz="0" w:space="0" w:color="auto"/>
                <w:right w:val="none" w:sz="0" w:space="0" w:color="auto"/>
              </w:divBdr>
              <w:divsChild>
                <w:div w:id="204520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41500875">
      <w:bodyDiv w:val="1"/>
      <w:marLeft w:val="0"/>
      <w:marRight w:val="0"/>
      <w:marTop w:val="0"/>
      <w:marBottom w:val="0"/>
      <w:divBdr>
        <w:top w:val="none" w:sz="0" w:space="0" w:color="auto"/>
        <w:left w:val="none" w:sz="0" w:space="0" w:color="auto"/>
        <w:bottom w:val="none" w:sz="0" w:space="0" w:color="auto"/>
        <w:right w:val="none" w:sz="0" w:space="0" w:color="auto"/>
      </w:divBdr>
    </w:div>
    <w:div w:id="1761634275">
      <w:bodyDiv w:val="1"/>
      <w:marLeft w:val="0"/>
      <w:marRight w:val="0"/>
      <w:marTop w:val="0"/>
      <w:marBottom w:val="0"/>
      <w:divBdr>
        <w:top w:val="none" w:sz="0" w:space="0" w:color="auto"/>
        <w:left w:val="none" w:sz="0" w:space="0" w:color="auto"/>
        <w:bottom w:val="none" w:sz="0" w:space="0" w:color="auto"/>
        <w:right w:val="none" w:sz="0" w:space="0" w:color="auto"/>
      </w:divBdr>
    </w:div>
    <w:div w:id="1825660377">
      <w:bodyDiv w:val="1"/>
      <w:marLeft w:val="0"/>
      <w:marRight w:val="0"/>
      <w:marTop w:val="0"/>
      <w:marBottom w:val="0"/>
      <w:divBdr>
        <w:top w:val="none" w:sz="0" w:space="0" w:color="auto"/>
        <w:left w:val="none" w:sz="0" w:space="0" w:color="auto"/>
        <w:bottom w:val="none" w:sz="0" w:space="0" w:color="auto"/>
        <w:right w:val="none" w:sz="0" w:space="0" w:color="auto"/>
      </w:divBdr>
    </w:div>
    <w:div w:id="1844778176">
      <w:bodyDiv w:val="1"/>
      <w:marLeft w:val="0"/>
      <w:marRight w:val="0"/>
      <w:marTop w:val="0"/>
      <w:marBottom w:val="0"/>
      <w:divBdr>
        <w:top w:val="none" w:sz="0" w:space="0" w:color="auto"/>
        <w:left w:val="none" w:sz="0" w:space="0" w:color="auto"/>
        <w:bottom w:val="none" w:sz="0" w:space="0" w:color="auto"/>
        <w:right w:val="none" w:sz="0" w:space="0" w:color="auto"/>
      </w:divBdr>
      <w:divsChild>
        <w:div w:id="1714623058">
          <w:marLeft w:val="0"/>
          <w:marRight w:val="0"/>
          <w:marTop w:val="0"/>
          <w:marBottom w:val="0"/>
          <w:divBdr>
            <w:top w:val="none" w:sz="0" w:space="0" w:color="auto"/>
            <w:left w:val="none" w:sz="0" w:space="0" w:color="auto"/>
            <w:bottom w:val="none" w:sz="0" w:space="0" w:color="auto"/>
            <w:right w:val="none" w:sz="0" w:space="0" w:color="auto"/>
          </w:divBdr>
          <w:divsChild>
            <w:div w:id="742601934">
              <w:marLeft w:val="0"/>
              <w:marRight w:val="0"/>
              <w:marTop w:val="0"/>
              <w:marBottom w:val="0"/>
              <w:divBdr>
                <w:top w:val="none" w:sz="0" w:space="0" w:color="auto"/>
                <w:left w:val="none" w:sz="0" w:space="0" w:color="auto"/>
                <w:bottom w:val="none" w:sz="0" w:space="0" w:color="auto"/>
                <w:right w:val="none" w:sz="0" w:space="0" w:color="auto"/>
              </w:divBdr>
              <w:divsChild>
                <w:div w:id="4744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70547469">
      <w:bodyDiv w:val="1"/>
      <w:marLeft w:val="0"/>
      <w:marRight w:val="0"/>
      <w:marTop w:val="0"/>
      <w:marBottom w:val="0"/>
      <w:divBdr>
        <w:top w:val="none" w:sz="0" w:space="0" w:color="auto"/>
        <w:left w:val="none" w:sz="0" w:space="0" w:color="auto"/>
        <w:bottom w:val="none" w:sz="0" w:space="0" w:color="auto"/>
        <w:right w:val="none" w:sz="0" w:space="0" w:color="auto"/>
      </w:divBdr>
    </w:div>
    <w:div w:id="1996255538">
      <w:bodyDiv w:val="1"/>
      <w:marLeft w:val="0"/>
      <w:marRight w:val="0"/>
      <w:marTop w:val="0"/>
      <w:marBottom w:val="0"/>
      <w:divBdr>
        <w:top w:val="none" w:sz="0" w:space="0" w:color="auto"/>
        <w:left w:val="none" w:sz="0" w:space="0" w:color="auto"/>
        <w:bottom w:val="none" w:sz="0" w:space="0" w:color="auto"/>
        <w:right w:val="none" w:sz="0" w:space="0" w:color="auto"/>
      </w:divBdr>
    </w:div>
    <w:div w:id="2052226392">
      <w:bodyDiv w:val="1"/>
      <w:marLeft w:val="0"/>
      <w:marRight w:val="0"/>
      <w:marTop w:val="0"/>
      <w:marBottom w:val="0"/>
      <w:divBdr>
        <w:top w:val="none" w:sz="0" w:space="0" w:color="auto"/>
        <w:left w:val="none" w:sz="0" w:space="0" w:color="auto"/>
        <w:bottom w:val="none" w:sz="0" w:space="0" w:color="auto"/>
        <w:right w:val="none" w:sz="0" w:space="0" w:color="auto"/>
      </w:divBdr>
      <w:divsChild>
        <w:div w:id="1933512168">
          <w:marLeft w:val="0"/>
          <w:marRight w:val="0"/>
          <w:marTop w:val="0"/>
          <w:marBottom w:val="0"/>
          <w:divBdr>
            <w:top w:val="none" w:sz="0" w:space="0" w:color="auto"/>
            <w:left w:val="none" w:sz="0" w:space="0" w:color="auto"/>
            <w:bottom w:val="none" w:sz="0" w:space="0" w:color="auto"/>
            <w:right w:val="none" w:sz="0" w:space="0" w:color="auto"/>
          </w:divBdr>
          <w:divsChild>
            <w:div w:id="423691391">
              <w:marLeft w:val="0"/>
              <w:marRight w:val="0"/>
              <w:marTop w:val="0"/>
              <w:marBottom w:val="0"/>
              <w:divBdr>
                <w:top w:val="none" w:sz="0" w:space="0" w:color="auto"/>
                <w:left w:val="none" w:sz="0" w:space="0" w:color="auto"/>
                <w:bottom w:val="none" w:sz="0" w:space="0" w:color="auto"/>
                <w:right w:val="none" w:sz="0" w:space="0" w:color="auto"/>
              </w:divBdr>
              <w:divsChild>
                <w:div w:id="17007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5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490DA28D-C40D-4415-92BB-0DB45030338B}"/>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Pages>
  <Words>1187</Words>
  <Characters>6769</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Veronica Cadavid Gonzalez</cp:lastModifiedBy>
  <cp:revision>30</cp:revision>
  <cp:lastPrinted>2011-09-16T20:52:00Z</cp:lastPrinted>
  <dcterms:created xsi:type="dcterms:W3CDTF">2022-09-08T22:08:00Z</dcterms:created>
  <dcterms:modified xsi:type="dcterms:W3CDTF">2022-09-12T20:46:00Z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y fmtid="{D5CDD505-2E9C-101B-9397-08002B2CF9AE}" pid="8" name="MediaServiceImageTags">
    <vt:lpwstr/>
  </property>
</Properties>
</file>