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C4FFC5" w14:textId="0CA705E9" w:rsidR="009111BC" w:rsidRDefault="009111BC" w:rsidP="009111BC">
      <w:pPr>
        <w:spacing w:after="0" w:line="240" w:lineRule="auto"/>
        <w:jc w:val="right"/>
        <w:rPr>
          <w:rFonts w:ascii="Aptos" w:hAnsi="Aptos"/>
          <w:b/>
          <w:bCs/>
          <w:sz w:val="24"/>
          <w:szCs w:val="24"/>
        </w:rPr>
      </w:pPr>
      <w:bookmarkStart w:id="0" w:name="_Hlk216877112"/>
      <w:bookmarkEnd w:id="0"/>
      <w:r>
        <w:rPr>
          <w:noProof/>
          <w:lang w:bidi="th-TH"/>
        </w:rPr>
        <w:drawing>
          <wp:anchor distT="0" distB="0" distL="114300" distR="114300" simplePos="0" relativeHeight="251659264" behindDoc="0" locked="0" layoutInCell="1" allowOverlap="1" wp14:anchorId="7E9A6E11" wp14:editId="4C647BE2">
            <wp:simplePos x="0" y="0"/>
            <wp:positionH relativeFrom="margin">
              <wp:align>left</wp:align>
            </wp:positionH>
            <wp:positionV relativeFrom="paragraph">
              <wp:posOffset>-133350</wp:posOffset>
            </wp:positionV>
            <wp:extent cx="703384" cy="834365"/>
            <wp:effectExtent l="0" t="0" r="1905" b="4445"/>
            <wp:wrapNone/>
            <wp:docPr id="1832909340" name="Picture 1832909340" descr="C:\Users\joanne.martin\AppData\Local\Microsoft\Windows\INetCache\Content.Outlook\DZDU0WZ6\logo_ITUC_HD (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anne.martin\AppData\Local\Microsoft\Windows\INetCache\Content.Outlook\DZDU0WZ6\logo_ITUC_HD (002).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3384" cy="8343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111BC">
        <w:rPr>
          <w:rFonts w:ascii="Aptos" w:hAnsi="Aptos"/>
          <w:b/>
          <w:bCs/>
          <w:noProof/>
          <w:sz w:val="24"/>
          <w:szCs w:val="24"/>
        </w:rPr>
        <w:drawing>
          <wp:inline distT="0" distB="0" distL="0" distR="0" wp14:anchorId="05EB3864" wp14:editId="2BDF1AD6">
            <wp:extent cx="3778444" cy="615982"/>
            <wp:effectExtent l="0" t="0" r="0" b="0"/>
            <wp:docPr id="1231906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906737" name=""/>
                    <pic:cNvPicPr/>
                  </pic:nvPicPr>
                  <pic:blipFill>
                    <a:blip r:embed="rId9"/>
                    <a:stretch>
                      <a:fillRect/>
                    </a:stretch>
                  </pic:blipFill>
                  <pic:spPr>
                    <a:xfrm>
                      <a:off x="0" y="0"/>
                      <a:ext cx="3778444" cy="615982"/>
                    </a:xfrm>
                    <a:prstGeom prst="rect">
                      <a:avLst/>
                    </a:prstGeom>
                  </pic:spPr>
                </pic:pic>
              </a:graphicData>
            </a:graphic>
          </wp:inline>
        </w:drawing>
      </w:r>
    </w:p>
    <w:p w14:paraId="2B30AE72" w14:textId="77777777" w:rsidR="009111BC" w:rsidRDefault="009111BC" w:rsidP="009111BC">
      <w:pPr>
        <w:spacing w:after="0" w:line="240" w:lineRule="auto"/>
        <w:jc w:val="center"/>
        <w:rPr>
          <w:rFonts w:ascii="Aptos" w:hAnsi="Aptos"/>
          <w:b/>
          <w:bCs/>
          <w:sz w:val="24"/>
          <w:szCs w:val="24"/>
        </w:rPr>
      </w:pPr>
    </w:p>
    <w:p w14:paraId="585D64DA" w14:textId="77777777" w:rsidR="009111BC" w:rsidRDefault="009111BC" w:rsidP="009111BC">
      <w:pPr>
        <w:spacing w:after="0" w:line="240" w:lineRule="auto"/>
        <w:jc w:val="center"/>
        <w:rPr>
          <w:rFonts w:ascii="Aptos" w:hAnsi="Aptos"/>
          <w:b/>
          <w:bCs/>
          <w:sz w:val="24"/>
          <w:szCs w:val="24"/>
        </w:rPr>
      </w:pPr>
    </w:p>
    <w:p w14:paraId="2E5D0A58" w14:textId="77777777" w:rsidR="009111BC" w:rsidRDefault="009111BC" w:rsidP="009111BC">
      <w:pPr>
        <w:spacing w:after="0" w:line="240" w:lineRule="auto"/>
        <w:jc w:val="center"/>
        <w:rPr>
          <w:rFonts w:ascii="Aptos" w:hAnsi="Aptos"/>
          <w:b/>
          <w:bCs/>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9111BC" w:rsidRPr="009111BC" w14:paraId="0DF7B3B5" w14:textId="77777777" w:rsidTr="00BC7F4F">
        <w:tc>
          <w:tcPr>
            <w:tcW w:w="4675" w:type="dxa"/>
          </w:tcPr>
          <w:p w14:paraId="63605EEF" w14:textId="77777777" w:rsidR="009111BC" w:rsidRPr="00BC7F4F" w:rsidRDefault="009111BC" w:rsidP="009111BC">
            <w:pPr>
              <w:spacing w:line="240" w:lineRule="auto"/>
              <w:rPr>
                <w:rFonts w:ascii="Proxima Nova" w:hAnsi="Proxima Nova" w:cs="Times New Roman"/>
                <w:sz w:val="20"/>
                <w:szCs w:val="20"/>
              </w:rPr>
            </w:pPr>
            <w:r w:rsidRPr="00BC7F4F">
              <w:rPr>
                <w:rFonts w:ascii="Proxima Nova" w:hAnsi="Proxima Nova" w:cs="Times New Roman"/>
                <w:sz w:val="20"/>
                <w:szCs w:val="20"/>
              </w:rPr>
              <w:t>Hungarian Trade Union Confederation (MASZSZ)</w:t>
            </w:r>
          </w:p>
          <w:p w14:paraId="19B08B9B" w14:textId="77777777" w:rsidR="009111BC" w:rsidRPr="00BC7F4F" w:rsidRDefault="009111BC" w:rsidP="009111BC">
            <w:pPr>
              <w:spacing w:line="240" w:lineRule="auto"/>
              <w:rPr>
                <w:rFonts w:ascii="Proxima Nova" w:hAnsi="Proxima Nova" w:cs="Times New Roman"/>
                <w:sz w:val="20"/>
                <w:szCs w:val="20"/>
              </w:rPr>
            </w:pPr>
            <w:proofErr w:type="spellStart"/>
            <w:r w:rsidRPr="00BC7F4F">
              <w:rPr>
                <w:rFonts w:ascii="Proxima Nova" w:hAnsi="Proxima Nova" w:cs="Times New Roman"/>
                <w:sz w:val="20"/>
                <w:szCs w:val="20"/>
              </w:rPr>
              <w:t>Varosligeti</w:t>
            </w:r>
            <w:proofErr w:type="spellEnd"/>
            <w:r w:rsidRPr="00BC7F4F">
              <w:rPr>
                <w:rFonts w:ascii="Proxima Nova" w:hAnsi="Proxima Nova" w:cs="Times New Roman"/>
                <w:sz w:val="20"/>
                <w:szCs w:val="20"/>
              </w:rPr>
              <w:t xml:space="preserve"> </w:t>
            </w:r>
            <w:proofErr w:type="spellStart"/>
            <w:r w:rsidRPr="00BC7F4F">
              <w:rPr>
                <w:rFonts w:ascii="Proxima Nova" w:hAnsi="Proxima Nova" w:cs="Times New Roman"/>
                <w:sz w:val="20"/>
                <w:szCs w:val="20"/>
              </w:rPr>
              <w:t>fasor</w:t>
            </w:r>
            <w:proofErr w:type="spellEnd"/>
            <w:r w:rsidRPr="00BC7F4F">
              <w:rPr>
                <w:rFonts w:ascii="Proxima Nova" w:hAnsi="Proxima Nova" w:cs="Times New Roman"/>
                <w:sz w:val="20"/>
                <w:szCs w:val="20"/>
              </w:rPr>
              <w:t xml:space="preserve"> 46-48</w:t>
            </w:r>
          </w:p>
          <w:p w14:paraId="764D9F42" w14:textId="77777777" w:rsidR="009111BC" w:rsidRPr="00BC7F4F" w:rsidRDefault="009111BC" w:rsidP="009111BC">
            <w:pPr>
              <w:spacing w:line="240" w:lineRule="auto"/>
              <w:rPr>
                <w:rFonts w:ascii="Proxima Nova" w:hAnsi="Proxima Nova" w:cs="Times New Roman"/>
                <w:sz w:val="20"/>
                <w:szCs w:val="20"/>
              </w:rPr>
            </w:pPr>
            <w:r w:rsidRPr="00BC7F4F">
              <w:rPr>
                <w:rFonts w:ascii="Proxima Nova" w:hAnsi="Proxima Nova" w:cs="Times New Roman"/>
                <w:sz w:val="20"/>
                <w:szCs w:val="20"/>
              </w:rPr>
              <w:t>1068 Budapest, Hungary</w:t>
            </w:r>
          </w:p>
          <w:p w14:paraId="03C339A5" w14:textId="77777777" w:rsidR="009111BC" w:rsidRPr="00BC7F4F" w:rsidRDefault="009111BC" w:rsidP="009111BC">
            <w:pPr>
              <w:spacing w:line="240" w:lineRule="auto"/>
              <w:rPr>
                <w:rFonts w:ascii="Proxima Nova" w:hAnsi="Proxima Nova" w:cs="Times New Roman"/>
                <w:sz w:val="20"/>
                <w:szCs w:val="20"/>
              </w:rPr>
            </w:pPr>
            <w:r w:rsidRPr="00BC7F4F">
              <w:rPr>
                <w:rFonts w:ascii="Proxima Nova" w:hAnsi="Proxima Nova" w:cs="Times New Roman"/>
                <w:sz w:val="20"/>
                <w:szCs w:val="20"/>
              </w:rPr>
              <w:t>Tel: +36 1 323 2650</w:t>
            </w:r>
          </w:p>
          <w:p w14:paraId="6AEE5E1D" w14:textId="123AE94B" w:rsidR="009111BC" w:rsidRPr="00BC7F4F" w:rsidRDefault="009111BC" w:rsidP="009111BC">
            <w:pPr>
              <w:spacing w:line="240" w:lineRule="auto"/>
              <w:rPr>
                <w:rFonts w:ascii="Proxima Nova" w:hAnsi="Proxima Nova" w:cs="Times New Roman"/>
                <w:sz w:val="20"/>
                <w:szCs w:val="20"/>
                <w:lang w:val="pl-PL"/>
              </w:rPr>
            </w:pPr>
            <w:r w:rsidRPr="00BC7F4F">
              <w:rPr>
                <w:rFonts w:ascii="Proxima Nova" w:hAnsi="Proxima Nova" w:cs="Times New Roman"/>
                <w:sz w:val="20"/>
                <w:szCs w:val="20"/>
                <w:lang w:val="pl-PL"/>
              </w:rPr>
              <w:t xml:space="preserve">Email: </w:t>
            </w:r>
            <w:r w:rsidRPr="00BC7F4F">
              <w:rPr>
                <w:rFonts w:ascii="Proxima Nova" w:hAnsi="Proxima Nova" w:cs="Times New Roman"/>
                <w:sz w:val="20"/>
                <w:szCs w:val="20"/>
              </w:rPr>
              <w:fldChar w:fldCharType="begin"/>
            </w:r>
            <w:r w:rsidRPr="00BC7F4F">
              <w:rPr>
                <w:rFonts w:ascii="Proxima Nova" w:hAnsi="Proxima Nova" w:cs="Times New Roman"/>
                <w:sz w:val="20"/>
                <w:szCs w:val="20"/>
                <w:lang w:val="pl-PL"/>
              </w:rPr>
              <w:instrText>HYPERLINK "mailto:titkarsag@maszsz.hu"</w:instrText>
            </w:r>
            <w:r w:rsidRPr="00BC7F4F">
              <w:rPr>
                <w:rFonts w:ascii="Proxima Nova" w:hAnsi="Proxima Nova" w:cs="Times New Roman"/>
                <w:sz w:val="20"/>
                <w:szCs w:val="20"/>
              </w:rPr>
            </w:r>
            <w:r w:rsidRPr="00BC7F4F">
              <w:rPr>
                <w:rFonts w:ascii="Proxima Nova" w:hAnsi="Proxima Nova" w:cs="Times New Roman"/>
                <w:sz w:val="20"/>
                <w:szCs w:val="20"/>
              </w:rPr>
              <w:fldChar w:fldCharType="separate"/>
            </w:r>
            <w:r w:rsidRPr="00BC7F4F">
              <w:rPr>
                <w:rStyle w:val="Hyperlink"/>
                <w:rFonts w:ascii="Proxima Nova" w:hAnsi="Proxima Nova" w:cs="Times New Roman"/>
                <w:sz w:val="20"/>
                <w:szCs w:val="20"/>
                <w:lang w:val="pl-PL"/>
              </w:rPr>
              <w:t>titkarsag@maszsz.hu</w:t>
            </w:r>
            <w:r w:rsidRPr="00BC7F4F">
              <w:rPr>
                <w:rFonts w:ascii="Proxima Nova" w:hAnsi="Proxima Nova" w:cs="Times New Roman"/>
                <w:sz w:val="20"/>
                <w:szCs w:val="20"/>
              </w:rPr>
              <w:fldChar w:fldCharType="end"/>
            </w:r>
          </w:p>
          <w:p w14:paraId="5AFE1E39" w14:textId="0B1AB702" w:rsidR="009111BC" w:rsidRPr="00BC7F4F" w:rsidRDefault="009111BC" w:rsidP="009111BC">
            <w:pPr>
              <w:spacing w:line="240" w:lineRule="auto"/>
              <w:rPr>
                <w:rFonts w:ascii="Proxima Nova" w:hAnsi="Proxima Nova" w:cs="Times New Roman"/>
                <w:sz w:val="20"/>
                <w:szCs w:val="20"/>
                <w:lang w:val="pl-PL"/>
              </w:rPr>
            </w:pPr>
            <w:r w:rsidRPr="00BC7F4F">
              <w:rPr>
                <w:rFonts w:ascii="Proxima Nova" w:hAnsi="Proxima Nova" w:cs="Times New Roman"/>
                <w:sz w:val="20"/>
                <w:szCs w:val="20"/>
                <w:lang w:val="pl-PL"/>
              </w:rPr>
              <w:t xml:space="preserve">Website: </w:t>
            </w:r>
            <w:r w:rsidRPr="00BC7F4F">
              <w:rPr>
                <w:rFonts w:ascii="Proxima Nova" w:hAnsi="Proxima Nova" w:cs="Times New Roman"/>
                <w:sz w:val="20"/>
                <w:szCs w:val="20"/>
                <w:lang w:val="pl-PL"/>
              </w:rPr>
              <w:fldChar w:fldCharType="begin"/>
            </w:r>
            <w:r w:rsidRPr="00BC7F4F">
              <w:rPr>
                <w:rFonts w:ascii="Proxima Nova" w:hAnsi="Proxima Nova" w:cs="Times New Roman"/>
                <w:sz w:val="20"/>
                <w:szCs w:val="20"/>
                <w:lang w:val="pl-PL"/>
              </w:rPr>
              <w:instrText>HYPERLINK "http://www.maszsz.hu"</w:instrText>
            </w:r>
            <w:r w:rsidRPr="00BC7F4F">
              <w:rPr>
                <w:rFonts w:ascii="Proxima Nova" w:hAnsi="Proxima Nova" w:cs="Times New Roman"/>
                <w:sz w:val="20"/>
                <w:szCs w:val="20"/>
                <w:lang w:val="pl-PL"/>
              </w:rPr>
            </w:r>
            <w:r w:rsidRPr="00BC7F4F">
              <w:rPr>
                <w:rFonts w:ascii="Proxima Nova" w:hAnsi="Proxima Nova" w:cs="Times New Roman"/>
                <w:sz w:val="20"/>
                <w:szCs w:val="20"/>
                <w:lang w:val="pl-PL"/>
              </w:rPr>
              <w:fldChar w:fldCharType="separate"/>
            </w:r>
            <w:r w:rsidRPr="00BC7F4F">
              <w:rPr>
                <w:rStyle w:val="Hyperlink"/>
                <w:rFonts w:ascii="Proxima Nova" w:hAnsi="Proxima Nova" w:cs="Times New Roman"/>
                <w:sz w:val="20"/>
                <w:szCs w:val="20"/>
                <w:lang w:val="pl-PL"/>
              </w:rPr>
              <w:t>www.maszsz.hu</w:t>
            </w:r>
            <w:r w:rsidRPr="00BC7F4F">
              <w:rPr>
                <w:rFonts w:ascii="Proxima Nova" w:hAnsi="Proxima Nova" w:cs="Times New Roman"/>
                <w:sz w:val="20"/>
                <w:szCs w:val="20"/>
                <w:lang w:val="pl-PL"/>
              </w:rPr>
              <w:fldChar w:fldCharType="end"/>
            </w:r>
            <w:r w:rsidRPr="00BC7F4F">
              <w:rPr>
                <w:rFonts w:ascii="Proxima Nova" w:hAnsi="Proxima Nova" w:cs="Times New Roman"/>
                <w:sz w:val="20"/>
                <w:szCs w:val="20"/>
                <w:lang w:val="pl-PL"/>
              </w:rPr>
              <w:t xml:space="preserve"> </w:t>
            </w:r>
          </w:p>
        </w:tc>
        <w:tc>
          <w:tcPr>
            <w:tcW w:w="4675" w:type="dxa"/>
          </w:tcPr>
          <w:p w14:paraId="61DA478C" w14:textId="77777777" w:rsidR="009111BC" w:rsidRPr="009111BC" w:rsidRDefault="009111BC" w:rsidP="009111BC">
            <w:pPr>
              <w:spacing w:line="240" w:lineRule="auto"/>
              <w:jc w:val="center"/>
              <w:rPr>
                <w:rFonts w:ascii="Aptos" w:hAnsi="Aptos"/>
                <w:b/>
                <w:bCs/>
                <w:sz w:val="24"/>
                <w:szCs w:val="24"/>
                <w:lang w:val="pl-PL"/>
              </w:rPr>
            </w:pPr>
          </w:p>
        </w:tc>
      </w:tr>
      <w:tr w:rsidR="009111BC" w14:paraId="05E7D83D" w14:textId="77777777" w:rsidTr="009111BC">
        <w:tc>
          <w:tcPr>
            <w:tcW w:w="4675" w:type="dxa"/>
          </w:tcPr>
          <w:p w14:paraId="3C20C675" w14:textId="77777777" w:rsidR="008A3768" w:rsidRPr="00BC7F4F" w:rsidRDefault="008A3768" w:rsidP="009111BC">
            <w:pPr>
              <w:pStyle w:val="NoSpacing"/>
              <w:spacing w:line="240" w:lineRule="auto"/>
              <w:rPr>
                <w:rFonts w:ascii="Proxima Nova" w:hAnsi="Proxima Nova"/>
                <w:sz w:val="20"/>
                <w:szCs w:val="20"/>
              </w:rPr>
            </w:pPr>
          </w:p>
          <w:p w14:paraId="188DBDAC" w14:textId="77777777" w:rsidR="008A3768" w:rsidRPr="00BC7F4F" w:rsidRDefault="008A3768" w:rsidP="009111BC">
            <w:pPr>
              <w:pStyle w:val="NoSpacing"/>
              <w:spacing w:line="240" w:lineRule="auto"/>
              <w:rPr>
                <w:rFonts w:ascii="Proxima Nova" w:hAnsi="Proxima Nova"/>
                <w:sz w:val="20"/>
                <w:szCs w:val="20"/>
              </w:rPr>
            </w:pPr>
          </w:p>
          <w:p w14:paraId="1CD46A77" w14:textId="77777777" w:rsidR="008A3768" w:rsidRPr="00BC7F4F" w:rsidRDefault="008A3768" w:rsidP="009111BC">
            <w:pPr>
              <w:pStyle w:val="NoSpacing"/>
              <w:spacing w:line="240" w:lineRule="auto"/>
              <w:rPr>
                <w:rFonts w:ascii="Proxima Nova" w:hAnsi="Proxima Nova"/>
                <w:sz w:val="20"/>
                <w:szCs w:val="20"/>
              </w:rPr>
            </w:pPr>
          </w:p>
          <w:p w14:paraId="4DA088E5" w14:textId="10B22224" w:rsidR="009111BC" w:rsidRPr="00BC7F4F" w:rsidRDefault="009111BC" w:rsidP="009111BC">
            <w:pPr>
              <w:pStyle w:val="NoSpacing"/>
              <w:spacing w:line="240" w:lineRule="auto"/>
              <w:rPr>
                <w:rFonts w:ascii="Proxima Nova" w:hAnsi="Proxima Nova"/>
                <w:sz w:val="20"/>
                <w:szCs w:val="20"/>
              </w:rPr>
            </w:pPr>
            <w:r w:rsidRPr="00BC7F4F">
              <w:rPr>
                <w:rFonts w:ascii="Proxima Nova" w:hAnsi="Proxima Nova"/>
                <w:sz w:val="20"/>
                <w:szCs w:val="20"/>
              </w:rPr>
              <w:t>International Trade Union Confederation (ITUC)</w:t>
            </w:r>
          </w:p>
          <w:p w14:paraId="22B090EF" w14:textId="77777777" w:rsidR="009111BC" w:rsidRPr="00BC7F4F" w:rsidRDefault="009111BC" w:rsidP="009111BC">
            <w:pPr>
              <w:pStyle w:val="NoSpacing"/>
              <w:spacing w:line="240" w:lineRule="auto"/>
              <w:rPr>
                <w:rFonts w:ascii="Proxima Nova" w:hAnsi="Proxima Nova"/>
                <w:sz w:val="20"/>
                <w:szCs w:val="20"/>
                <w:lang w:val="fr-BE"/>
              </w:rPr>
            </w:pPr>
            <w:r w:rsidRPr="00BC7F4F">
              <w:rPr>
                <w:rFonts w:ascii="Proxima Nova" w:hAnsi="Proxima Nova"/>
                <w:sz w:val="20"/>
                <w:szCs w:val="20"/>
                <w:lang w:val="fr-BE"/>
              </w:rPr>
              <w:t>Boulevard du Jardin Botanique, 20</w:t>
            </w:r>
          </w:p>
          <w:p w14:paraId="6AB4EF32" w14:textId="77777777" w:rsidR="009111BC" w:rsidRPr="00BC7F4F" w:rsidRDefault="009111BC" w:rsidP="009111BC">
            <w:pPr>
              <w:pStyle w:val="NoSpacing"/>
              <w:spacing w:line="240" w:lineRule="auto"/>
              <w:rPr>
                <w:rFonts w:ascii="Proxima Nova" w:hAnsi="Proxima Nova"/>
                <w:sz w:val="20"/>
                <w:szCs w:val="20"/>
                <w:lang w:val="fr-BE"/>
              </w:rPr>
            </w:pPr>
            <w:r w:rsidRPr="00BC7F4F">
              <w:rPr>
                <w:rFonts w:ascii="Proxima Nova" w:hAnsi="Proxima Nova"/>
                <w:sz w:val="20"/>
                <w:szCs w:val="20"/>
                <w:lang w:val="fr-BE"/>
              </w:rPr>
              <w:t>1000 Brussels</w:t>
            </w:r>
          </w:p>
          <w:p w14:paraId="3A495138" w14:textId="77777777" w:rsidR="009111BC" w:rsidRPr="00BC7F4F" w:rsidRDefault="009111BC" w:rsidP="009111BC">
            <w:pPr>
              <w:pStyle w:val="NoSpacing"/>
              <w:spacing w:line="240" w:lineRule="auto"/>
              <w:rPr>
                <w:rFonts w:ascii="Proxima Nova" w:hAnsi="Proxima Nova"/>
                <w:sz w:val="20"/>
                <w:szCs w:val="20"/>
                <w:lang w:val="fr-FR"/>
              </w:rPr>
            </w:pPr>
            <w:proofErr w:type="gramStart"/>
            <w:r w:rsidRPr="00BC7F4F">
              <w:rPr>
                <w:rFonts w:ascii="Proxima Nova" w:hAnsi="Proxima Nova"/>
                <w:sz w:val="20"/>
                <w:szCs w:val="20"/>
                <w:lang w:val="fr-FR"/>
              </w:rPr>
              <w:t>Tel:</w:t>
            </w:r>
            <w:proofErr w:type="gramEnd"/>
            <w:r w:rsidRPr="00BC7F4F">
              <w:rPr>
                <w:rFonts w:ascii="Proxima Nova" w:hAnsi="Proxima Nova"/>
                <w:sz w:val="20"/>
                <w:szCs w:val="20"/>
                <w:lang w:val="fr-FR"/>
              </w:rPr>
              <w:t xml:space="preserve"> +32 (0)2 224 0211 </w:t>
            </w:r>
            <w:r w:rsidRPr="00BC7F4F">
              <w:rPr>
                <w:rFonts w:ascii="Proxima Nova" w:hAnsi="Proxima Nova"/>
                <w:sz w:val="20"/>
                <w:szCs w:val="20"/>
                <w:lang w:val="fr-FR"/>
              </w:rPr>
              <w:br/>
            </w:r>
            <w:proofErr w:type="gramStart"/>
            <w:r w:rsidRPr="00BC7F4F">
              <w:rPr>
                <w:rFonts w:ascii="Proxima Nova" w:hAnsi="Proxima Nova"/>
                <w:sz w:val="20"/>
                <w:szCs w:val="20"/>
                <w:lang w:val="fr-FR"/>
              </w:rPr>
              <w:t>Fax:</w:t>
            </w:r>
            <w:proofErr w:type="gramEnd"/>
            <w:r w:rsidRPr="00BC7F4F">
              <w:rPr>
                <w:rFonts w:ascii="Proxima Nova" w:hAnsi="Proxima Nova"/>
                <w:sz w:val="20"/>
                <w:szCs w:val="20"/>
                <w:lang w:val="fr-FR"/>
              </w:rPr>
              <w:t xml:space="preserve"> +32 (0)2 201 5815</w:t>
            </w:r>
          </w:p>
          <w:p w14:paraId="72B5E52B" w14:textId="7A497166" w:rsidR="009111BC" w:rsidRPr="00BC7F4F" w:rsidRDefault="009111BC" w:rsidP="009111BC">
            <w:pPr>
              <w:spacing w:line="240" w:lineRule="auto"/>
              <w:rPr>
                <w:rFonts w:ascii="Proxima Nova" w:hAnsi="Proxima Nova" w:cs="Times New Roman"/>
                <w:b/>
                <w:bCs/>
                <w:sz w:val="20"/>
                <w:szCs w:val="20"/>
              </w:rPr>
            </w:pPr>
            <w:proofErr w:type="gramStart"/>
            <w:r w:rsidRPr="00BC7F4F">
              <w:rPr>
                <w:rFonts w:ascii="Proxima Nova" w:eastAsia="Times New Roman" w:hAnsi="Proxima Nova" w:cs="Times New Roman"/>
                <w:kern w:val="0"/>
                <w:sz w:val="20"/>
                <w:szCs w:val="20"/>
                <w:lang w:val="en-US" w:eastAsia="fr-FR"/>
                <w14:ligatures w14:val="none"/>
              </w:rPr>
              <w:t>Email :</w:t>
            </w:r>
            <w:proofErr w:type="gramEnd"/>
            <w:r w:rsidRPr="00BC7F4F">
              <w:rPr>
                <w:rFonts w:ascii="Proxima Nova" w:eastAsia="Times New Roman" w:hAnsi="Proxima Nova" w:cs="Times New Roman"/>
                <w:kern w:val="0"/>
                <w:sz w:val="20"/>
                <w:szCs w:val="20"/>
                <w:lang w:val="en-US" w:eastAsia="fr-FR"/>
                <w14:ligatures w14:val="none"/>
              </w:rPr>
              <w:t xml:space="preserve"> </w:t>
            </w:r>
            <w:hyperlink r:id="rId10" w:history="1">
              <w:r w:rsidRPr="00BC7F4F">
                <w:rPr>
                  <w:rStyle w:val="Hyperlink"/>
                  <w:rFonts w:ascii="Proxima Nova" w:eastAsia="Times New Roman" w:hAnsi="Proxima Nova" w:cs="Times New Roman"/>
                  <w:kern w:val="0"/>
                  <w:sz w:val="20"/>
                  <w:szCs w:val="20"/>
                  <w:lang w:val="en-US" w:eastAsia="fr-FR"/>
                  <w14:ligatures w14:val="none"/>
                </w:rPr>
                <w:t>legal@ituc-csi.org</w:t>
              </w:r>
            </w:hyperlink>
            <w:r w:rsidRPr="00BC7F4F">
              <w:rPr>
                <w:rFonts w:ascii="Proxima Nova" w:eastAsia="Times New Roman" w:hAnsi="Proxima Nova" w:cs="Times New Roman"/>
                <w:kern w:val="0"/>
                <w:sz w:val="20"/>
                <w:szCs w:val="20"/>
                <w:lang w:val="en-US" w:eastAsia="fr-FR"/>
                <w14:ligatures w14:val="none"/>
              </w:rPr>
              <w:t xml:space="preserve"> </w:t>
            </w:r>
          </w:p>
        </w:tc>
        <w:tc>
          <w:tcPr>
            <w:tcW w:w="4675" w:type="dxa"/>
          </w:tcPr>
          <w:p w14:paraId="5DEA0386" w14:textId="77777777" w:rsidR="009111BC" w:rsidRPr="006A7CF9" w:rsidRDefault="009111BC" w:rsidP="009111BC">
            <w:pPr>
              <w:pStyle w:val="NoSpacing"/>
              <w:rPr>
                <w:rFonts w:ascii="Proxima Nova" w:hAnsi="Proxima Nova"/>
                <w:b/>
                <w:bCs/>
                <w:color w:val="000000" w:themeColor="text1"/>
              </w:rPr>
            </w:pPr>
            <w:r w:rsidRPr="006A7CF9">
              <w:rPr>
                <w:rFonts w:ascii="Proxima Nova" w:hAnsi="Proxima Nova"/>
                <w:b/>
                <w:bCs/>
                <w:color w:val="000000" w:themeColor="text1"/>
              </w:rPr>
              <w:t>CCPR</w:t>
            </w:r>
          </w:p>
          <w:p w14:paraId="75960F42" w14:textId="77777777" w:rsidR="009111BC" w:rsidRPr="006A7CF9" w:rsidRDefault="009111BC" w:rsidP="009111BC">
            <w:pPr>
              <w:pStyle w:val="NoSpacing"/>
              <w:rPr>
                <w:rFonts w:ascii="Proxima Nova" w:hAnsi="Proxima Nova"/>
                <w:b/>
                <w:bCs/>
                <w:color w:val="000000" w:themeColor="text1"/>
                <w:lang w:val="en-GB"/>
              </w:rPr>
            </w:pPr>
            <w:r w:rsidRPr="006A7CF9">
              <w:rPr>
                <w:rFonts w:ascii="Proxima Nova" w:hAnsi="Proxima Nova"/>
                <w:b/>
                <w:bCs/>
                <w:color w:val="000000" w:themeColor="text1"/>
                <w:lang w:val="en-GB"/>
              </w:rPr>
              <w:t>Human Rights Treaties Branch</w:t>
            </w:r>
          </w:p>
          <w:p w14:paraId="18D4402E" w14:textId="77777777" w:rsidR="009111BC" w:rsidRPr="006A7CF9" w:rsidRDefault="009111BC" w:rsidP="009111BC">
            <w:pPr>
              <w:rPr>
                <w:rFonts w:ascii="Proxima Nova" w:eastAsiaTheme="minorEastAsia" w:hAnsi="Proxima Nova"/>
                <w:color w:val="000000" w:themeColor="text1"/>
                <w:lang w:eastAsia="fr-FR"/>
              </w:rPr>
            </w:pPr>
            <w:r w:rsidRPr="006A7CF9">
              <w:rPr>
                <w:rFonts w:ascii="Proxima Nova" w:eastAsiaTheme="minorEastAsia" w:hAnsi="Proxima Nova"/>
                <w:color w:val="000000" w:themeColor="text1"/>
                <w:lang w:eastAsia="fr-FR"/>
              </w:rPr>
              <w:t>Office of the UN High Commissioner for Human Rights</w:t>
            </w:r>
          </w:p>
          <w:p w14:paraId="21AED917" w14:textId="77777777" w:rsidR="009111BC" w:rsidRDefault="009111BC" w:rsidP="009111BC">
            <w:pPr>
              <w:spacing w:line="240" w:lineRule="auto"/>
              <w:jc w:val="center"/>
              <w:rPr>
                <w:rFonts w:ascii="Aptos" w:hAnsi="Aptos"/>
                <w:b/>
                <w:bCs/>
                <w:sz w:val="24"/>
                <w:szCs w:val="24"/>
              </w:rPr>
            </w:pPr>
          </w:p>
          <w:p w14:paraId="47258839" w14:textId="77777777" w:rsidR="009111BC" w:rsidRDefault="009111BC" w:rsidP="009111BC">
            <w:pPr>
              <w:spacing w:line="240" w:lineRule="auto"/>
              <w:jc w:val="center"/>
              <w:rPr>
                <w:rFonts w:ascii="Aptos" w:hAnsi="Aptos"/>
                <w:b/>
                <w:bCs/>
                <w:sz w:val="24"/>
                <w:szCs w:val="24"/>
              </w:rPr>
            </w:pPr>
          </w:p>
        </w:tc>
      </w:tr>
    </w:tbl>
    <w:p w14:paraId="388B2FA6" w14:textId="5BBD33F1" w:rsidR="009111BC" w:rsidRPr="00856E24" w:rsidRDefault="009111BC" w:rsidP="009111BC">
      <w:pPr>
        <w:pStyle w:val="Letter-Date"/>
        <w:tabs>
          <w:tab w:val="clear" w:pos="4536"/>
          <w:tab w:val="right" w:pos="8922"/>
        </w:tabs>
        <w:jc w:val="right"/>
        <w:rPr>
          <w:b w:val="0"/>
          <w:noProof/>
          <w:sz w:val="22"/>
          <w:szCs w:val="22"/>
        </w:rPr>
      </w:pPr>
      <w:r>
        <w:rPr>
          <w:rFonts w:cs="Times New Roman"/>
          <w:b w:val="0"/>
          <w:sz w:val="22"/>
          <w:szCs w:val="22"/>
          <w:lang w:val="en-US"/>
        </w:rPr>
        <w:t>December</w:t>
      </w:r>
      <w:r w:rsidRPr="00445E8A">
        <w:rPr>
          <w:rFonts w:cs="Times New Roman"/>
          <w:b w:val="0"/>
          <w:sz w:val="22"/>
          <w:szCs w:val="22"/>
          <w:lang w:val="en-US"/>
        </w:rPr>
        <w:t xml:space="preserve"> 2025</w:t>
      </w:r>
    </w:p>
    <w:p w14:paraId="20AD0788" w14:textId="68C00BF0" w:rsidR="009111BC" w:rsidRPr="0083622E" w:rsidRDefault="009111BC" w:rsidP="0083622E">
      <w:pPr>
        <w:pStyle w:val="Letter-Date"/>
        <w:rPr>
          <w:color w:val="000000" w:themeColor="text1"/>
          <w:sz w:val="22"/>
          <w:szCs w:val="22"/>
          <w:lang w:val="en-US"/>
        </w:rPr>
      </w:pPr>
      <w:r w:rsidRPr="006A2FF6">
        <w:rPr>
          <w:color w:val="000000" w:themeColor="text1"/>
          <w:sz w:val="22"/>
          <w:szCs w:val="22"/>
          <w:lang w:val="en-US"/>
        </w:rPr>
        <w:t>Written submission to the Human Rights Committee (CCPR) on the</w:t>
      </w:r>
      <w:r w:rsidR="00EA69A7">
        <w:rPr>
          <w:color w:val="000000" w:themeColor="text1"/>
          <w:sz w:val="22"/>
          <w:szCs w:val="22"/>
          <w:lang w:val="en-US"/>
        </w:rPr>
        <w:t xml:space="preserve"> adoption of the List of Issue regarding</w:t>
      </w:r>
      <w:r w:rsidRPr="006A2FF6">
        <w:rPr>
          <w:color w:val="000000" w:themeColor="text1"/>
          <w:sz w:val="22"/>
          <w:szCs w:val="22"/>
          <w:lang w:val="en-US"/>
        </w:rPr>
        <w:t xml:space="preserve"> implementation of the ICCPR in </w:t>
      </w:r>
      <w:r w:rsidR="00EA69A7">
        <w:rPr>
          <w:color w:val="000000" w:themeColor="text1"/>
          <w:sz w:val="22"/>
          <w:szCs w:val="22"/>
          <w:lang w:val="en-US"/>
        </w:rPr>
        <w:t>Hungary</w:t>
      </w:r>
      <w:r w:rsidRPr="006A2FF6">
        <w:rPr>
          <w:color w:val="000000" w:themeColor="text1"/>
          <w:sz w:val="22"/>
          <w:szCs w:val="22"/>
          <w:lang w:val="en-US"/>
        </w:rPr>
        <w:t xml:space="preserve"> (CCPR 1</w:t>
      </w:r>
      <w:r>
        <w:rPr>
          <w:color w:val="000000" w:themeColor="text1"/>
          <w:sz w:val="22"/>
          <w:szCs w:val="22"/>
          <w:lang w:val="en-US"/>
        </w:rPr>
        <w:t>4</w:t>
      </w:r>
      <w:r w:rsidR="00EA69A7">
        <w:rPr>
          <w:color w:val="000000" w:themeColor="text1"/>
          <w:sz w:val="22"/>
          <w:szCs w:val="22"/>
          <w:lang w:val="en-US"/>
        </w:rPr>
        <w:t>5</w:t>
      </w:r>
      <w:r w:rsidR="00EA69A7" w:rsidRPr="00EA69A7">
        <w:rPr>
          <w:color w:val="000000" w:themeColor="text1"/>
          <w:sz w:val="22"/>
          <w:szCs w:val="22"/>
          <w:vertAlign w:val="superscript"/>
          <w:lang w:val="en-US"/>
        </w:rPr>
        <w:t>th</w:t>
      </w:r>
      <w:r w:rsidR="00EA69A7">
        <w:rPr>
          <w:color w:val="000000" w:themeColor="text1"/>
          <w:sz w:val="22"/>
          <w:szCs w:val="22"/>
          <w:lang w:val="en-US"/>
        </w:rPr>
        <w:t xml:space="preserve"> </w:t>
      </w:r>
      <w:r w:rsidRPr="006A2FF6">
        <w:rPr>
          <w:color w:val="000000" w:themeColor="text1"/>
          <w:sz w:val="22"/>
          <w:szCs w:val="22"/>
          <w:lang w:val="en-US"/>
        </w:rPr>
        <w:t xml:space="preserve">session </w:t>
      </w:r>
      <w:r w:rsidR="00EA69A7">
        <w:rPr>
          <w:color w:val="000000" w:themeColor="text1"/>
          <w:sz w:val="22"/>
          <w:szCs w:val="22"/>
          <w:lang w:val="en-US"/>
        </w:rPr>
        <w:t>2</w:t>
      </w:r>
      <w:r w:rsidRPr="00355EDE">
        <w:rPr>
          <w:color w:val="000000" w:themeColor="text1"/>
          <w:sz w:val="22"/>
          <w:szCs w:val="22"/>
          <w:lang w:val="en-US"/>
        </w:rPr>
        <w:t xml:space="preserve"> Mar 202</w:t>
      </w:r>
      <w:r w:rsidR="00EA69A7">
        <w:rPr>
          <w:color w:val="000000" w:themeColor="text1"/>
          <w:sz w:val="22"/>
          <w:szCs w:val="22"/>
          <w:lang w:val="en-US"/>
        </w:rPr>
        <w:t>6</w:t>
      </w:r>
      <w:r w:rsidRPr="00355EDE">
        <w:rPr>
          <w:color w:val="000000" w:themeColor="text1"/>
          <w:sz w:val="22"/>
          <w:szCs w:val="22"/>
          <w:lang w:val="en-US"/>
        </w:rPr>
        <w:t xml:space="preserve"> - </w:t>
      </w:r>
      <w:r w:rsidR="008E539C">
        <w:rPr>
          <w:color w:val="000000" w:themeColor="text1"/>
          <w:sz w:val="22"/>
          <w:szCs w:val="22"/>
          <w:lang w:val="en-US"/>
        </w:rPr>
        <w:t>19</w:t>
      </w:r>
      <w:r w:rsidRPr="00355EDE">
        <w:rPr>
          <w:color w:val="000000" w:themeColor="text1"/>
          <w:sz w:val="22"/>
          <w:szCs w:val="22"/>
          <w:lang w:val="en-US"/>
        </w:rPr>
        <w:t xml:space="preserve"> Mar 202</w:t>
      </w:r>
      <w:r w:rsidR="008E539C">
        <w:rPr>
          <w:color w:val="000000" w:themeColor="text1"/>
          <w:sz w:val="22"/>
          <w:szCs w:val="22"/>
          <w:lang w:val="en-US"/>
        </w:rPr>
        <w:t>6</w:t>
      </w:r>
      <w:r w:rsidRPr="006A2FF6">
        <w:rPr>
          <w:color w:val="000000" w:themeColor="text1"/>
          <w:sz w:val="22"/>
          <w:szCs w:val="22"/>
          <w:lang w:val="en-US"/>
        </w:rPr>
        <w:t>)</w:t>
      </w:r>
    </w:p>
    <w:p w14:paraId="49C55175" w14:textId="7376A3E0" w:rsidR="009111BC" w:rsidRDefault="009111BC" w:rsidP="009111BC">
      <w:pPr>
        <w:jc w:val="both"/>
        <w:rPr>
          <w:rFonts w:ascii="Proxima Nova" w:hAnsi="Proxima Nova"/>
        </w:rPr>
      </w:pPr>
      <w:r w:rsidRPr="00450D8F">
        <w:rPr>
          <w:rFonts w:ascii="Aptos" w:hAnsi="Aptos"/>
          <w:sz w:val="24"/>
          <w:szCs w:val="24"/>
          <w:lang w:val="en-US"/>
        </w:rPr>
        <w:t xml:space="preserve">The </w:t>
      </w:r>
      <w:r>
        <w:rPr>
          <w:rFonts w:ascii="Aptos" w:hAnsi="Aptos"/>
          <w:sz w:val="24"/>
          <w:szCs w:val="24"/>
          <w:lang w:val="en-US"/>
        </w:rPr>
        <w:t>Hungarian Trade Union Confederation (MASZSZ)</w:t>
      </w:r>
      <w:r w:rsidRPr="00450D8F">
        <w:rPr>
          <w:rFonts w:ascii="Aptos" w:hAnsi="Aptos"/>
          <w:sz w:val="24"/>
          <w:szCs w:val="24"/>
          <w:lang w:val="en-US"/>
        </w:rPr>
        <w:t xml:space="preserve"> </w:t>
      </w:r>
      <w:r>
        <w:rPr>
          <w:rFonts w:ascii="Aptos" w:hAnsi="Aptos"/>
          <w:sz w:val="24"/>
          <w:szCs w:val="24"/>
          <w:lang w:val="en-US"/>
        </w:rPr>
        <w:t xml:space="preserve">and </w:t>
      </w:r>
      <w:r>
        <w:rPr>
          <w:rFonts w:ascii="Proxima Nova" w:hAnsi="Proxima Nova"/>
        </w:rPr>
        <w:t>t</w:t>
      </w:r>
      <w:r w:rsidRPr="000D3BD8">
        <w:rPr>
          <w:rFonts w:ascii="Proxima Nova" w:hAnsi="Proxima Nova"/>
        </w:rPr>
        <w:t>he International Trade Union Confederation (ITUC</w:t>
      </w:r>
      <w:r>
        <w:rPr>
          <w:rFonts w:ascii="Proxima Nova" w:hAnsi="Proxima Nova"/>
        </w:rPr>
        <w:t>)</w:t>
      </w:r>
      <w:r w:rsidRPr="000D3BD8">
        <w:rPr>
          <w:rFonts w:ascii="Proxima Nova" w:hAnsi="Proxima Nova"/>
          <w:lang w:eastAsia="en-GB"/>
        </w:rPr>
        <w:t xml:space="preserve"> </w:t>
      </w:r>
      <w:r w:rsidRPr="000D3BD8">
        <w:rPr>
          <w:rFonts w:ascii="Proxima Nova" w:hAnsi="Proxima Nova"/>
        </w:rPr>
        <w:t>welcome</w:t>
      </w:r>
      <w:r>
        <w:rPr>
          <w:rFonts w:ascii="Proxima Nova" w:hAnsi="Proxima Nova"/>
        </w:rPr>
        <w:t xml:space="preserve"> </w:t>
      </w:r>
      <w:r w:rsidRPr="000D3BD8">
        <w:rPr>
          <w:rFonts w:ascii="Proxima Nova" w:hAnsi="Proxima Nova"/>
        </w:rPr>
        <w:t xml:space="preserve">the opportunity to make a written contribution on the human rights situation in </w:t>
      </w:r>
      <w:r w:rsidR="008E539C">
        <w:rPr>
          <w:rFonts w:ascii="Proxima Nova" w:hAnsi="Proxima Nova"/>
        </w:rPr>
        <w:t>Hungary</w:t>
      </w:r>
      <w:r w:rsidRPr="000D3BD8">
        <w:rPr>
          <w:rFonts w:ascii="Proxima Nova" w:hAnsi="Proxima Nova"/>
        </w:rPr>
        <w:t>, in advance of the 14</w:t>
      </w:r>
      <w:r w:rsidR="008E539C">
        <w:rPr>
          <w:rFonts w:ascii="Proxima Nova" w:hAnsi="Proxima Nova"/>
        </w:rPr>
        <w:t>5</w:t>
      </w:r>
      <w:proofErr w:type="gramStart"/>
      <w:r w:rsidR="008E539C" w:rsidRPr="008E539C">
        <w:rPr>
          <w:rFonts w:ascii="Proxima Nova" w:hAnsi="Proxima Nova"/>
          <w:vertAlign w:val="superscript"/>
        </w:rPr>
        <w:t>th</w:t>
      </w:r>
      <w:r w:rsidR="008E539C">
        <w:rPr>
          <w:rFonts w:ascii="Proxima Nova" w:hAnsi="Proxima Nova"/>
        </w:rPr>
        <w:t xml:space="preserve"> </w:t>
      </w:r>
      <w:r w:rsidRPr="000D3BD8">
        <w:rPr>
          <w:rFonts w:ascii="Proxima Nova" w:hAnsi="Proxima Nova"/>
        </w:rPr>
        <w:t xml:space="preserve"> session</w:t>
      </w:r>
      <w:proofErr w:type="gramEnd"/>
      <w:r w:rsidRPr="000D3BD8">
        <w:rPr>
          <w:rFonts w:ascii="Proxima Nova" w:hAnsi="Proxima Nova"/>
        </w:rPr>
        <w:t xml:space="preserve"> of the CCPR taking place </w:t>
      </w:r>
      <w:r w:rsidRPr="005C12CB">
        <w:rPr>
          <w:rFonts w:ascii="Proxima Nova" w:hAnsi="Proxima Nova"/>
        </w:rPr>
        <w:t xml:space="preserve">between </w:t>
      </w:r>
      <w:r w:rsidR="008E539C">
        <w:rPr>
          <w:rFonts w:ascii="Proxima Nova" w:hAnsi="Proxima Nova"/>
          <w:color w:val="000000" w:themeColor="text1"/>
        </w:rPr>
        <w:t>2</w:t>
      </w:r>
      <w:r w:rsidRPr="005C12CB">
        <w:rPr>
          <w:rFonts w:ascii="Proxima Nova" w:hAnsi="Proxima Nova"/>
          <w:color w:val="000000" w:themeColor="text1"/>
        </w:rPr>
        <w:t xml:space="preserve"> Mar 202</w:t>
      </w:r>
      <w:r w:rsidR="008E539C">
        <w:rPr>
          <w:rFonts w:ascii="Proxima Nova" w:hAnsi="Proxima Nova"/>
          <w:color w:val="000000" w:themeColor="text1"/>
        </w:rPr>
        <w:t>6</w:t>
      </w:r>
      <w:r w:rsidRPr="005C12CB">
        <w:rPr>
          <w:rFonts w:ascii="Proxima Nova" w:hAnsi="Proxima Nova"/>
          <w:color w:val="000000" w:themeColor="text1"/>
        </w:rPr>
        <w:t xml:space="preserve"> - </w:t>
      </w:r>
      <w:r w:rsidR="008E539C">
        <w:rPr>
          <w:rFonts w:ascii="Proxima Nova" w:hAnsi="Proxima Nova"/>
          <w:color w:val="000000" w:themeColor="text1"/>
        </w:rPr>
        <w:t>19</w:t>
      </w:r>
      <w:r w:rsidRPr="005C12CB">
        <w:rPr>
          <w:rFonts w:ascii="Proxima Nova" w:hAnsi="Proxima Nova"/>
          <w:color w:val="000000" w:themeColor="text1"/>
        </w:rPr>
        <w:t xml:space="preserve"> Mar 202</w:t>
      </w:r>
      <w:r w:rsidR="008E539C">
        <w:rPr>
          <w:rFonts w:ascii="Proxima Nova" w:hAnsi="Proxima Nova"/>
          <w:color w:val="000000" w:themeColor="text1"/>
        </w:rPr>
        <w:t>6</w:t>
      </w:r>
      <w:r w:rsidR="008E539C">
        <w:rPr>
          <w:rFonts w:ascii="Proxima Nova" w:hAnsi="Proxima Nova"/>
        </w:rPr>
        <w:t xml:space="preserve">, </w:t>
      </w:r>
      <w:r w:rsidR="0083622E">
        <w:rPr>
          <w:rFonts w:ascii="Proxima Nova" w:hAnsi="Proxima Nova"/>
        </w:rPr>
        <w:t xml:space="preserve">with the hope of supporting the Committee’s </w:t>
      </w:r>
      <w:r w:rsidR="008A3768">
        <w:rPr>
          <w:rFonts w:ascii="Proxima Nova" w:hAnsi="Proxima Nova"/>
        </w:rPr>
        <w:t>consideration</w:t>
      </w:r>
      <w:r w:rsidR="008E539C">
        <w:rPr>
          <w:rFonts w:ascii="Proxima Nova" w:hAnsi="Proxima Nova"/>
        </w:rPr>
        <w:t xml:space="preserve"> of the List of Issues. </w:t>
      </w:r>
    </w:p>
    <w:p w14:paraId="76E020BC" w14:textId="77777777" w:rsidR="00396DC8" w:rsidRDefault="00396DC8" w:rsidP="009111BC">
      <w:pPr>
        <w:jc w:val="both"/>
        <w:rPr>
          <w:rFonts w:ascii="Proxima Nova" w:hAnsi="Proxima Nova"/>
        </w:rPr>
      </w:pPr>
    </w:p>
    <w:p w14:paraId="439D9797" w14:textId="12135728" w:rsidR="00396DC8" w:rsidRDefault="00396DC8" w:rsidP="009111BC">
      <w:pPr>
        <w:jc w:val="both"/>
        <w:rPr>
          <w:rFonts w:ascii="Proxima Nova" w:hAnsi="Proxima Nova"/>
        </w:rPr>
      </w:pPr>
      <w:r>
        <w:rPr>
          <w:rFonts w:ascii="Proxima Nova" w:hAnsi="Proxima Nova"/>
        </w:rPr>
        <w:t>Yours sincerely,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396DC8" w14:paraId="7144C141" w14:textId="77777777" w:rsidTr="004D792F">
        <w:tc>
          <w:tcPr>
            <w:tcW w:w="4675" w:type="dxa"/>
          </w:tcPr>
          <w:p w14:paraId="775C8532" w14:textId="77777777" w:rsidR="00396DC8" w:rsidRDefault="00396DC8" w:rsidP="00396DC8">
            <w:pPr>
              <w:jc w:val="both"/>
              <w:rPr>
                <w:rFonts w:ascii="Aptos" w:hAnsi="Aptos"/>
                <w:sz w:val="24"/>
                <w:szCs w:val="24"/>
                <w:lang w:val="en-US"/>
              </w:rPr>
            </w:pPr>
            <w:r w:rsidRPr="003C6352">
              <w:rPr>
                <w:rFonts w:ascii="Aptos" w:hAnsi="Aptos" w:cs="Times New Roman"/>
                <w:noProof/>
              </w:rPr>
              <w:drawing>
                <wp:inline distT="0" distB="0" distL="0" distR="0" wp14:anchorId="3D4F984F" wp14:editId="205EE9B1">
                  <wp:extent cx="1891145" cy="577850"/>
                  <wp:effectExtent l="0" t="0" r="0" b="0"/>
                  <wp:docPr id="1937375796"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ép 3"/>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96550" cy="579502"/>
                          </a:xfrm>
                          <a:prstGeom prst="rect">
                            <a:avLst/>
                          </a:prstGeom>
                          <a:noFill/>
                          <a:ln>
                            <a:noFill/>
                          </a:ln>
                        </pic:spPr>
                      </pic:pic>
                    </a:graphicData>
                  </a:graphic>
                </wp:inline>
              </w:drawing>
            </w:r>
            <w:r w:rsidRPr="002C6440">
              <w:rPr>
                <w:rFonts w:ascii="Aptos" w:hAnsi="Aptos"/>
                <w:sz w:val="24"/>
                <w:szCs w:val="24"/>
                <w:lang w:val="en-US"/>
              </w:rPr>
              <w:t xml:space="preserve"> </w:t>
            </w:r>
          </w:p>
          <w:p w14:paraId="31DC8F53" w14:textId="77777777" w:rsidR="00971725" w:rsidRDefault="00971725" w:rsidP="00396DC8">
            <w:pPr>
              <w:spacing w:after="160"/>
              <w:jc w:val="both"/>
              <w:rPr>
                <w:rFonts w:ascii="Aptos" w:hAnsi="Aptos"/>
                <w:sz w:val="24"/>
                <w:szCs w:val="24"/>
                <w:lang w:val="en-US"/>
              </w:rPr>
            </w:pPr>
          </w:p>
          <w:p w14:paraId="336ED0DE" w14:textId="61C3DC05" w:rsidR="00396DC8" w:rsidRDefault="00396DC8" w:rsidP="00971725">
            <w:pPr>
              <w:jc w:val="both"/>
              <w:rPr>
                <w:rFonts w:ascii="Aptos" w:hAnsi="Aptos"/>
                <w:sz w:val="24"/>
                <w:szCs w:val="24"/>
                <w:lang w:val="en-US"/>
              </w:rPr>
            </w:pPr>
            <w:r w:rsidRPr="002C6440">
              <w:rPr>
                <w:rFonts w:ascii="Aptos" w:hAnsi="Aptos"/>
                <w:sz w:val="24"/>
                <w:szCs w:val="24"/>
                <w:lang w:val="en-US"/>
              </w:rPr>
              <w:t>Róbert Zlati</w:t>
            </w:r>
          </w:p>
          <w:p w14:paraId="46CE7929" w14:textId="77777777" w:rsidR="00396DC8" w:rsidRDefault="00396DC8" w:rsidP="00971725">
            <w:pPr>
              <w:spacing w:line="240" w:lineRule="auto"/>
              <w:jc w:val="both"/>
              <w:rPr>
                <w:rFonts w:ascii="Aptos" w:hAnsi="Aptos"/>
                <w:sz w:val="24"/>
                <w:szCs w:val="24"/>
                <w:lang w:val="en-US"/>
              </w:rPr>
            </w:pPr>
            <w:r w:rsidRPr="002C6440">
              <w:rPr>
                <w:rFonts w:ascii="Aptos" w:hAnsi="Aptos"/>
                <w:sz w:val="24"/>
                <w:szCs w:val="24"/>
                <w:lang w:val="en-US"/>
              </w:rPr>
              <w:t>President</w:t>
            </w:r>
          </w:p>
          <w:p w14:paraId="5AAB30A5" w14:textId="67B534BD" w:rsidR="00396DC8" w:rsidRDefault="00396DC8" w:rsidP="00396DC8">
            <w:pPr>
              <w:spacing w:line="240" w:lineRule="auto"/>
              <w:jc w:val="both"/>
              <w:rPr>
                <w:rFonts w:ascii="Proxima Nova" w:hAnsi="Proxima Nova"/>
              </w:rPr>
            </w:pPr>
            <w:r>
              <w:rPr>
                <w:rFonts w:ascii="Aptos" w:hAnsi="Aptos"/>
                <w:sz w:val="24"/>
                <w:szCs w:val="24"/>
                <w:lang w:val="en-US"/>
              </w:rPr>
              <w:t>MASZSZ</w:t>
            </w:r>
          </w:p>
        </w:tc>
        <w:tc>
          <w:tcPr>
            <w:tcW w:w="4675" w:type="dxa"/>
          </w:tcPr>
          <w:p w14:paraId="106BACD4" w14:textId="511CE626" w:rsidR="00971725" w:rsidRDefault="00971725" w:rsidP="009111BC">
            <w:pPr>
              <w:jc w:val="both"/>
              <w:rPr>
                <w:rFonts w:ascii="Proxima Nova" w:hAnsi="Proxima Nova"/>
              </w:rPr>
            </w:pPr>
            <w:r w:rsidRPr="00493EC9">
              <w:rPr>
                <w:rFonts w:eastAsia="Calibri"/>
                <w:noProof/>
              </w:rPr>
              <w:drawing>
                <wp:anchor distT="0" distB="0" distL="114300" distR="114300" simplePos="0" relativeHeight="251661312" behindDoc="0" locked="0" layoutInCell="1" allowOverlap="1" wp14:anchorId="02DE8A26" wp14:editId="47A6A298">
                  <wp:simplePos x="0" y="0"/>
                  <wp:positionH relativeFrom="margin">
                    <wp:posOffset>47625</wp:posOffset>
                  </wp:positionH>
                  <wp:positionV relativeFrom="paragraph">
                    <wp:posOffset>19685</wp:posOffset>
                  </wp:positionV>
                  <wp:extent cx="1195070" cy="827405"/>
                  <wp:effectExtent l="0" t="0" r="508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1195070" cy="8274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4F8F6D" w14:textId="5E6D09C9" w:rsidR="00971725" w:rsidRDefault="00971725" w:rsidP="009111BC">
            <w:pPr>
              <w:jc w:val="both"/>
              <w:rPr>
                <w:rFonts w:ascii="Proxima Nova" w:hAnsi="Proxima Nova"/>
              </w:rPr>
            </w:pPr>
          </w:p>
          <w:p w14:paraId="5A9EDEA2" w14:textId="6A55CC22" w:rsidR="00971725" w:rsidRDefault="00971725" w:rsidP="009111BC">
            <w:pPr>
              <w:jc w:val="both"/>
              <w:rPr>
                <w:rFonts w:ascii="Proxima Nova" w:hAnsi="Proxima Nova"/>
              </w:rPr>
            </w:pPr>
          </w:p>
          <w:p w14:paraId="0CB009DB" w14:textId="77777777" w:rsidR="00971725" w:rsidRDefault="00971725" w:rsidP="009111BC">
            <w:pPr>
              <w:jc w:val="both"/>
              <w:rPr>
                <w:rFonts w:ascii="Proxima Nova" w:hAnsi="Proxima Nova"/>
              </w:rPr>
            </w:pPr>
          </w:p>
          <w:p w14:paraId="2F72CA33" w14:textId="77777777" w:rsidR="00971725" w:rsidRDefault="00971725" w:rsidP="00971725">
            <w:pPr>
              <w:pStyle w:val="BasicParagraph"/>
              <w:tabs>
                <w:tab w:val="center" w:pos="5529"/>
              </w:tabs>
              <w:spacing w:line="220" w:lineRule="atLeast"/>
              <w:jc w:val="both"/>
              <w:rPr>
                <w:rFonts w:ascii="Proxima Nova" w:hAnsi="Proxima Nova"/>
                <w:bCs/>
                <w:sz w:val="22"/>
                <w:szCs w:val="22"/>
              </w:rPr>
            </w:pPr>
          </w:p>
          <w:p w14:paraId="6C6F5CC1" w14:textId="1C4573A9" w:rsidR="00971725" w:rsidRPr="007B5229" w:rsidRDefault="00971725" w:rsidP="00971725">
            <w:pPr>
              <w:pStyle w:val="BasicParagraph"/>
              <w:tabs>
                <w:tab w:val="center" w:pos="5529"/>
              </w:tabs>
              <w:spacing w:line="220" w:lineRule="atLeast"/>
              <w:jc w:val="both"/>
              <w:rPr>
                <w:rFonts w:ascii="Proxima Nova" w:hAnsi="Proxima Nova"/>
                <w:bCs/>
                <w:sz w:val="22"/>
                <w:szCs w:val="22"/>
              </w:rPr>
            </w:pPr>
            <w:r w:rsidRPr="007B5229">
              <w:rPr>
                <w:rFonts w:ascii="Proxima Nova" w:hAnsi="Proxima Nova"/>
                <w:bCs/>
                <w:sz w:val="22"/>
                <w:szCs w:val="22"/>
              </w:rPr>
              <w:t>Luc Triangle</w:t>
            </w:r>
          </w:p>
          <w:p w14:paraId="07464F2E" w14:textId="77777777" w:rsidR="00971725" w:rsidRDefault="00971725" w:rsidP="00971725">
            <w:pPr>
              <w:pStyle w:val="BasicParagraph"/>
              <w:tabs>
                <w:tab w:val="center" w:pos="5529"/>
              </w:tabs>
              <w:spacing w:line="220" w:lineRule="atLeast"/>
              <w:jc w:val="both"/>
              <w:rPr>
                <w:rFonts w:ascii="Proxima Nova" w:hAnsi="Proxima Nova"/>
                <w:sz w:val="22"/>
                <w:szCs w:val="22"/>
              </w:rPr>
            </w:pPr>
            <w:r>
              <w:rPr>
                <w:rFonts w:ascii="Proxima Nova" w:hAnsi="Proxima Nova"/>
                <w:sz w:val="22"/>
                <w:szCs w:val="22"/>
              </w:rPr>
              <w:t>G</w:t>
            </w:r>
            <w:r w:rsidRPr="00262805">
              <w:rPr>
                <w:rFonts w:ascii="Proxima Nova" w:hAnsi="Proxima Nova"/>
                <w:sz w:val="22"/>
                <w:szCs w:val="22"/>
              </w:rPr>
              <w:t>eneral Secretary</w:t>
            </w:r>
          </w:p>
          <w:p w14:paraId="7476165C" w14:textId="752F1431" w:rsidR="00396DC8" w:rsidRDefault="00971725" w:rsidP="00971725">
            <w:pPr>
              <w:jc w:val="both"/>
              <w:rPr>
                <w:rFonts w:ascii="Proxima Nova" w:hAnsi="Proxima Nova"/>
              </w:rPr>
            </w:pPr>
            <w:r>
              <w:rPr>
                <w:rFonts w:ascii="Proxima Nova" w:hAnsi="Proxima Nova"/>
              </w:rPr>
              <w:t>ITUC</w:t>
            </w:r>
          </w:p>
        </w:tc>
      </w:tr>
    </w:tbl>
    <w:p w14:paraId="0DBA499D" w14:textId="5BF53107" w:rsidR="008D3DEE" w:rsidRDefault="008D3DEE" w:rsidP="00971725">
      <w:pPr>
        <w:spacing w:after="0" w:line="240" w:lineRule="auto"/>
        <w:rPr>
          <w:rFonts w:ascii="Aptos" w:hAnsi="Aptos"/>
          <w:b/>
          <w:bCs/>
          <w:sz w:val="24"/>
          <w:szCs w:val="24"/>
        </w:rPr>
      </w:pPr>
    </w:p>
    <w:p w14:paraId="6866AF69" w14:textId="77777777" w:rsidR="008D3DEE" w:rsidRDefault="008D3DEE">
      <w:pPr>
        <w:spacing w:line="278" w:lineRule="auto"/>
        <w:rPr>
          <w:rFonts w:ascii="Aptos" w:hAnsi="Aptos"/>
          <w:b/>
          <w:bCs/>
          <w:sz w:val="24"/>
          <w:szCs w:val="24"/>
        </w:rPr>
      </w:pPr>
      <w:r>
        <w:rPr>
          <w:rFonts w:ascii="Aptos" w:hAnsi="Aptos"/>
          <w:b/>
          <w:bCs/>
          <w:sz w:val="24"/>
          <w:szCs w:val="24"/>
        </w:rPr>
        <w:br w:type="page"/>
      </w:r>
    </w:p>
    <w:p w14:paraId="13FC9538" w14:textId="77777777" w:rsidR="008D3DEE" w:rsidRDefault="008D3DEE" w:rsidP="00971725">
      <w:pPr>
        <w:spacing w:after="0" w:line="240" w:lineRule="auto"/>
        <w:rPr>
          <w:rFonts w:ascii="Aptos" w:hAnsi="Aptos"/>
          <w:b/>
          <w:bCs/>
          <w:sz w:val="24"/>
          <w:szCs w:val="24"/>
        </w:rPr>
      </w:pPr>
    </w:p>
    <w:p w14:paraId="1E4753AD" w14:textId="77777777" w:rsidR="008D3DEE" w:rsidRDefault="008D3DEE" w:rsidP="00971725">
      <w:pPr>
        <w:spacing w:after="0" w:line="240" w:lineRule="auto"/>
        <w:rPr>
          <w:rFonts w:ascii="Aptos" w:hAnsi="Aptos"/>
          <w:b/>
          <w:bCs/>
          <w:sz w:val="24"/>
          <w:szCs w:val="24"/>
        </w:rPr>
      </w:pPr>
    </w:p>
    <w:p w14:paraId="6B47AFD7" w14:textId="3EA6C103" w:rsidR="009111BC" w:rsidRPr="00A025F2" w:rsidRDefault="009111BC" w:rsidP="00971725">
      <w:pPr>
        <w:spacing w:after="0" w:line="240" w:lineRule="auto"/>
        <w:rPr>
          <w:rFonts w:ascii="Aptos" w:hAnsi="Aptos"/>
          <w:b/>
          <w:bCs/>
          <w:sz w:val="24"/>
          <w:szCs w:val="24"/>
          <w:lang w:val="en-US"/>
        </w:rPr>
      </w:pPr>
      <w:r w:rsidRPr="00A025F2">
        <w:rPr>
          <w:rFonts w:ascii="Aptos" w:hAnsi="Aptos"/>
          <w:b/>
          <w:bCs/>
          <w:sz w:val="24"/>
          <w:szCs w:val="24"/>
        </w:rPr>
        <w:t xml:space="preserve">Proposed list of issues under the revision of the </w:t>
      </w:r>
      <w:r w:rsidRPr="00A025F2">
        <w:rPr>
          <w:rFonts w:ascii="Aptos" w:hAnsi="Aptos"/>
          <w:b/>
          <w:bCs/>
          <w:sz w:val="24"/>
          <w:szCs w:val="24"/>
          <w:lang w:val="en-US"/>
        </w:rPr>
        <w:t>International Covenant on Civil and Political Rights (ICCPR)</w:t>
      </w:r>
    </w:p>
    <w:p w14:paraId="3831C0D2" w14:textId="77777777" w:rsidR="009111BC" w:rsidRPr="00A025F2" w:rsidRDefault="009111BC" w:rsidP="009111BC">
      <w:pPr>
        <w:spacing w:after="0" w:line="240" w:lineRule="auto"/>
        <w:jc w:val="center"/>
        <w:rPr>
          <w:rFonts w:ascii="Aptos" w:hAnsi="Aptos"/>
          <w:b/>
          <w:bCs/>
          <w:sz w:val="24"/>
          <w:szCs w:val="24"/>
          <w:lang w:val="en-US"/>
        </w:rPr>
      </w:pPr>
      <w:r w:rsidRPr="00A025F2">
        <w:rPr>
          <w:rFonts w:ascii="Aptos" w:hAnsi="Aptos"/>
          <w:b/>
          <w:bCs/>
          <w:sz w:val="24"/>
          <w:szCs w:val="24"/>
          <w:lang w:val="en-US"/>
        </w:rPr>
        <w:t>Hungary</w:t>
      </w:r>
    </w:p>
    <w:p w14:paraId="67BEF98D" w14:textId="77777777" w:rsidR="009111BC" w:rsidRDefault="009111BC" w:rsidP="009111BC">
      <w:pPr>
        <w:spacing w:after="0" w:line="240" w:lineRule="auto"/>
        <w:jc w:val="center"/>
        <w:rPr>
          <w:rFonts w:ascii="Aptos" w:hAnsi="Aptos"/>
          <w:sz w:val="24"/>
          <w:szCs w:val="24"/>
          <w:lang w:val="en-US"/>
        </w:rPr>
      </w:pPr>
    </w:p>
    <w:p w14:paraId="24787815" w14:textId="77777777" w:rsidR="009111BC" w:rsidRDefault="009111BC" w:rsidP="009111BC">
      <w:pPr>
        <w:spacing w:after="0" w:line="240" w:lineRule="auto"/>
        <w:jc w:val="both"/>
        <w:rPr>
          <w:rFonts w:ascii="Aptos" w:hAnsi="Aptos"/>
          <w:b/>
          <w:bCs/>
          <w:sz w:val="24"/>
          <w:szCs w:val="24"/>
          <w:lang w:val="en-US"/>
        </w:rPr>
      </w:pPr>
      <w:r>
        <w:rPr>
          <w:rFonts w:ascii="Aptos" w:hAnsi="Aptos"/>
          <w:b/>
          <w:bCs/>
          <w:sz w:val="24"/>
          <w:szCs w:val="24"/>
          <w:lang w:val="en-US"/>
        </w:rPr>
        <w:t>Submitting organizations</w:t>
      </w:r>
    </w:p>
    <w:p w14:paraId="3CA379A6" w14:textId="77777777" w:rsidR="009111BC" w:rsidRDefault="009111BC" w:rsidP="009111BC">
      <w:pPr>
        <w:spacing w:after="0" w:line="240" w:lineRule="auto"/>
        <w:jc w:val="both"/>
        <w:rPr>
          <w:rFonts w:ascii="Aptos" w:hAnsi="Aptos"/>
          <w:sz w:val="24"/>
          <w:szCs w:val="24"/>
          <w:lang w:val="en-US"/>
        </w:rPr>
      </w:pPr>
    </w:p>
    <w:p w14:paraId="667E9BBC" w14:textId="77777777" w:rsidR="009111BC" w:rsidRPr="00450D8F" w:rsidRDefault="009111BC" w:rsidP="009111BC">
      <w:pPr>
        <w:spacing w:after="0" w:line="240" w:lineRule="auto"/>
        <w:jc w:val="both"/>
        <w:rPr>
          <w:rFonts w:ascii="Aptos" w:hAnsi="Aptos"/>
          <w:sz w:val="24"/>
          <w:szCs w:val="24"/>
          <w:lang w:val="en-US"/>
        </w:rPr>
      </w:pPr>
      <w:r w:rsidRPr="00450D8F">
        <w:rPr>
          <w:rFonts w:ascii="Aptos" w:hAnsi="Aptos"/>
          <w:sz w:val="24"/>
          <w:szCs w:val="24"/>
          <w:lang w:val="en-US"/>
        </w:rPr>
        <w:t xml:space="preserve">The </w:t>
      </w:r>
      <w:r>
        <w:rPr>
          <w:rFonts w:ascii="Aptos" w:hAnsi="Aptos"/>
          <w:sz w:val="24"/>
          <w:szCs w:val="24"/>
          <w:lang w:val="en-US"/>
        </w:rPr>
        <w:t>Hungarian Trade Union Confederation (MASZSZ)</w:t>
      </w:r>
      <w:r w:rsidRPr="00450D8F">
        <w:rPr>
          <w:rFonts w:ascii="Aptos" w:hAnsi="Aptos"/>
          <w:sz w:val="24"/>
          <w:szCs w:val="24"/>
          <w:lang w:val="en-US"/>
        </w:rPr>
        <w:t xml:space="preserve"> is </w:t>
      </w:r>
      <w:r>
        <w:rPr>
          <w:rFonts w:ascii="Aptos" w:hAnsi="Aptos"/>
          <w:sz w:val="24"/>
          <w:szCs w:val="24"/>
          <w:lang w:val="en-US"/>
        </w:rPr>
        <w:t>the largest</w:t>
      </w:r>
      <w:r w:rsidRPr="00450D8F">
        <w:rPr>
          <w:rFonts w:ascii="Aptos" w:hAnsi="Aptos"/>
          <w:sz w:val="24"/>
          <w:szCs w:val="24"/>
          <w:lang w:val="en-US"/>
        </w:rPr>
        <w:t xml:space="preserve"> </w:t>
      </w:r>
      <w:r w:rsidRPr="00B91EF0">
        <w:rPr>
          <w:rFonts w:ascii="Aptos" w:hAnsi="Aptos"/>
          <w:sz w:val="24"/>
          <w:szCs w:val="24"/>
          <w:lang w:val="en-US"/>
        </w:rPr>
        <w:t>national trade union c</w:t>
      </w:r>
      <w:r>
        <w:rPr>
          <w:rFonts w:ascii="Aptos" w:hAnsi="Aptos"/>
          <w:sz w:val="24"/>
          <w:szCs w:val="24"/>
          <w:lang w:val="en-US"/>
        </w:rPr>
        <w:t>onfederation</w:t>
      </w:r>
      <w:r w:rsidRPr="00450D8F">
        <w:rPr>
          <w:rFonts w:ascii="Aptos" w:hAnsi="Aptos"/>
          <w:sz w:val="24"/>
          <w:szCs w:val="24"/>
          <w:lang w:val="en-US"/>
        </w:rPr>
        <w:t xml:space="preserve"> in </w:t>
      </w:r>
      <w:r w:rsidRPr="00B91EF0">
        <w:rPr>
          <w:rFonts w:ascii="Aptos" w:hAnsi="Aptos"/>
          <w:sz w:val="24"/>
          <w:szCs w:val="24"/>
          <w:lang w:val="en-US"/>
        </w:rPr>
        <w:t>Hungary</w:t>
      </w:r>
      <w:r>
        <w:rPr>
          <w:rFonts w:ascii="Aptos" w:hAnsi="Aptos"/>
          <w:sz w:val="24"/>
          <w:szCs w:val="24"/>
          <w:lang w:val="en-US"/>
        </w:rPr>
        <w:t xml:space="preserve"> formed in 2013 </w:t>
      </w:r>
      <w:proofErr w:type="gramStart"/>
      <w:r>
        <w:rPr>
          <w:rFonts w:ascii="Aptos" w:hAnsi="Aptos"/>
          <w:sz w:val="24"/>
          <w:szCs w:val="24"/>
          <w:lang w:val="en-US"/>
        </w:rPr>
        <w:t>as a result of</w:t>
      </w:r>
      <w:proofErr w:type="gramEnd"/>
      <w:r>
        <w:rPr>
          <w:rFonts w:ascii="Aptos" w:hAnsi="Aptos"/>
          <w:sz w:val="24"/>
          <w:szCs w:val="24"/>
          <w:lang w:val="en-US"/>
        </w:rPr>
        <w:t xml:space="preserve"> the merger of two predecessor organizations.</w:t>
      </w:r>
      <w:r w:rsidRPr="00450D8F">
        <w:rPr>
          <w:rFonts w:ascii="Aptos" w:hAnsi="Aptos"/>
          <w:sz w:val="24"/>
          <w:szCs w:val="24"/>
          <w:lang w:val="en-US"/>
        </w:rPr>
        <w:t xml:space="preserve"> </w:t>
      </w:r>
      <w:r>
        <w:rPr>
          <w:rFonts w:ascii="Aptos" w:hAnsi="Aptos"/>
          <w:sz w:val="24"/>
          <w:szCs w:val="24"/>
          <w:lang w:val="en-US"/>
        </w:rPr>
        <w:t xml:space="preserve">The MASZSZ represents workers in a broad range of economic sectors, including industry, transportation, retail, as well as public services. These workers are affiliated </w:t>
      </w:r>
      <w:proofErr w:type="gramStart"/>
      <w:r>
        <w:rPr>
          <w:rFonts w:ascii="Aptos" w:hAnsi="Aptos"/>
          <w:sz w:val="24"/>
          <w:szCs w:val="24"/>
          <w:lang w:val="en-US"/>
        </w:rPr>
        <w:t>to</w:t>
      </w:r>
      <w:proofErr w:type="gramEnd"/>
      <w:r>
        <w:rPr>
          <w:rFonts w:ascii="Aptos" w:hAnsi="Aptos"/>
          <w:sz w:val="24"/>
          <w:szCs w:val="24"/>
          <w:lang w:val="en-US"/>
        </w:rPr>
        <w:t xml:space="preserve"> the 27 sectoral trade union member organization of the confederation. The MASZSZ’s primary mission is to promote and defend workers’ rights all over Hungary.</w:t>
      </w:r>
    </w:p>
    <w:p w14:paraId="2229719C" w14:textId="77777777" w:rsidR="009111BC" w:rsidRPr="00450D8F" w:rsidRDefault="009111BC" w:rsidP="009111BC">
      <w:pPr>
        <w:spacing w:after="0" w:line="240" w:lineRule="auto"/>
        <w:jc w:val="both"/>
        <w:rPr>
          <w:rFonts w:ascii="Aptos" w:hAnsi="Aptos"/>
          <w:sz w:val="24"/>
          <w:szCs w:val="24"/>
          <w:lang w:val="en-US"/>
        </w:rPr>
      </w:pPr>
      <w:r>
        <w:rPr>
          <w:rFonts w:ascii="Aptos" w:hAnsi="Aptos"/>
          <w:sz w:val="24"/>
          <w:szCs w:val="24"/>
          <w:lang w:val="en-US"/>
        </w:rPr>
        <w:t xml:space="preserve">The MASZSZ </w:t>
      </w:r>
      <w:r w:rsidRPr="00450D8F">
        <w:rPr>
          <w:rFonts w:ascii="Aptos" w:hAnsi="Aptos"/>
          <w:sz w:val="24"/>
          <w:szCs w:val="24"/>
          <w:lang w:val="en-US"/>
        </w:rPr>
        <w:t xml:space="preserve">is affiliated with the </w:t>
      </w:r>
      <w:hyperlink r:id="rId13" w:tooltip="International Trade Union Confederation" w:history="1">
        <w:r w:rsidRPr="00450D8F">
          <w:rPr>
            <w:rStyle w:val="Hyperlink"/>
            <w:rFonts w:ascii="Aptos" w:hAnsi="Aptos"/>
            <w:sz w:val="24"/>
            <w:szCs w:val="24"/>
            <w:lang w:val="en-US"/>
          </w:rPr>
          <w:t>International Trade Union Confederation</w:t>
        </w:r>
      </w:hyperlink>
      <w:r w:rsidRPr="00450D8F">
        <w:rPr>
          <w:rFonts w:ascii="Aptos" w:hAnsi="Aptos"/>
          <w:sz w:val="24"/>
          <w:szCs w:val="24"/>
          <w:lang w:val="en-US"/>
        </w:rPr>
        <w:t xml:space="preserve">, and the </w:t>
      </w:r>
      <w:hyperlink r:id="rId14" w:tooltip="European Trade Union Confederation" w:history="1">
        <w:r w:rsidRPr="00450D8F">
          <w:rPr>
            <w:rStyle w:val="Hyperlink"/>
            <w:rFonts w:ascii="Aptos" w:hAnsi="Aptos"/>
            <w:sz w:val="24"/>
            <w:szCs w:val="24"/>
            <w:lang w:val="en-US"/>
          </w:rPr>
          <w:t>European Trade Union Confederation</w:t>
        </w:r>
      </w:hyperlink>
      <w:r w:rsidRPr="00450D8F">
        <w:rPr>
          <w:rFonts w:ascii="Aptos" w:hAnsi="Aptos"/>
          <w:sz w:val="24"/>
          <w:szCs w:val="24"/>
          <w:lang w:val="en-US"/>
        </w:rPr>
        <w:t xml:space="preserve">. </w:t>
      </w:r>
    </w:p>
    <w:p w14:paraId="2AF8403F" w14:textId="77777777" w:rsidR="009111BC" w:rsidRDefault="009111BC" w:rsidP="009111BC">
      <w:pPr>
        <w:spacing w:after="0" w:line="240" w:lineRule="auto"/>
        <w:jc w:val="both"/>
        <w:rPr>
          <w:rFonts w:ascii="Aptos" w:hAnsi="Aptos"/>
          <w:sz w:val="24"/>
          <w:szCs w:val="24"/>
          <w:lang w:val="en-US"/>
        </w:rPr>
      </w:pPr>
    </w:p>
    <w:p w14:paraId="10C56ACF" w14:textId="77777777" w:rsidR="009111BC" w:rsidRDefault="009111BC" w:rsidP="009111BC">
      <w:pPr>
        <w:spacing w:after="0" w:line="240" w:lineRule="auto"/>
        <w:jc w:val="both"/>
        <w:rPr>
          <w:rFonts w:ascii="Aptos" w:hAnsi="Aptos"/>
          <w:sz w:val="24"/>
          <w:szCs w:val="24"/>
          <w:lang w:val="en-US"/>
        </w:rPr>
      </w:pPr>
      <w:r w:rsidRPr="005E7A3E">
        <w:rPr>
          <w:rFonts w:ascii="Aptos" w:hAnsi="Aptos"/>
          <w:sz w:val="24"/>
          <w:szCs w:val="24"/>
          <w:lang w:val="en-US"/>
        </w:rPr>
        <w:t xml:space="preserve">The International Trade Union Confederation (ITUC) represents 191 million workers in 169 countries and territories and has 340 national affiliates. The ITUC’s primary mission is the promotion and defense of workers’ rights and interests through international cooperation between trade unions, global campaigning, and advocacy within the major global institutions. Its main areas of activity include the following: human and </w:t>
      </w:r>
      <w:proofErr w:type="spellStart"/>
      <w:r w:rsidRPr="005E7A3E">
        <w:rPr>
          <w:rFonts w:ascii="Aptos" w:hAnsi="Aptos"/>
          <w:sz w:val="24"/>
          <w:szCs w:val="24"/>
          <w:lang w:val="en-US"/>
        </w:rPr>
        <w:t>labour</w:t>
      </w:r>
      <w:proofErr w:type="spellEnd"/>
      <w:r w:rsidRPr="005E7A3E">
        <w:rPr>
          <w:rFonts w:ascii="Aptos" w:hAnsi="Aptos"/>
          <w:sz w:val="24"/>
          <w:szCs w:val="24"/>
          <w:lang w:val="en-US"/>
        </w:rPr>
        <w:t xml:space="preserve"> rights; economic and social policy; equality and non-discrimination; and international solidarity. The ITUC enjoys General Consultation Status with the UN ECOSOC. </w:t>
      </w:r>
    </w:p>
    <w:p w14:paraId="5C339D28" w14:textId="77777777" w:rsidR="003A4894" w:rsidRDefault="003A4894" w:rsidP="009111BC">
      <w:pPr>
        <w:spacing w:after="0" w:line="240" w:lineRule="auto"/>
        <w:jc w:val="both"/>
        <w:rPr>
          <w:rFonts w:ascii="Aptos" w:hAnsi="Aptos"/>
          <w:sz w:val="24"/>
          <w:szCs w:val="24"/>
          <w:lang w:val="en-US"/>
        </w:rPr>
      </w:pPr>
    </w:p>
    <w:p w14:paraId="009F4A57" w14:textId="77777777" w:rsidR="009111BC" w:rsidRDefault="009111BC" w:rsidP="009111BC">
      <w:pPr>
        <w:spacing w:after="0" w:line="240" w:lineRule="auto"/>
        <w:jc w:val="center"/>
        <w:rPr>
          <w:rFonts w:ascii="Aptos" w:hAnsi="Aptos"/>
          <w:sz w:val="24"/>
          <w:szCs w:val="24"/>
          <w:lang w:val="en-US"/>
        </w:rPr>
      </w:pPr>
    </w:p>
    <w:p w14:paraId="79F3957D" w14:textId="25101EE7" w:rsidR="009111BC" w:rsidRPr="0059046A" w:rsidRDefault="009111BC" w:rsidP="009111BC">
      <w:pPr>
        <w:spacing w:after="0" w:line="240" w:lineRule="auto"/>
        <w:jc w:val="both"/>
        <w:rPr>
          <w:rFonts w:ascii="Aptos" w:hAnsi="Aptos"/>
          <w:b/>
          <w:bCs/>
          <w:sz w:val="24"/>
          <w:szCs w:val="24"/>
          <w:lang w:val="en-US"/>
        </w:rPr>
      </w:pPr>
      <w:r w:rsidRPr="00B023D0">
        <w:rPr>
          <w:rFonts w:ascii="Aptos" w:hAnsi="Aptos"/>
          <w:b/>
          <w:bCs/>
          <w:sz w:val="24"/>
          <w:szCs w:val="24"/>
          <w:lang w:val="en-US"/>
        </w:rPr>
        <w:t xml:space="preserve">Excessive limitations on workers' </w:t>
      </w:r>
      <w:r>
        <w:rPr>
          <w:rFonts w:ascii="Aptos" w:hAnsi="Aptos"/>
          <w:b/>
          <w:bCs/>
          <w:sz w:val="24"/>
          <w:szCs w:val="24"/>
          <w:lang w:val="en-US"/>
        </w:rPr>
        <w:t xml:space="preserve">and trade unions’ </w:t>
      </w:r>
      <w:r w:rsidRPr="00B023D0">
        <w:rPr>
          <w:rFonts w:ascii="Aptos" w:hAnsi="Aptos"/>
          <w:b/>
          <w:bCs/>
          <w:sz w:val="24"/>
          <w:szCs w:val="24"/>
          <w:lang w:val="en-US"/>
        </w:rPr>
        <w:t>freedom of expression</w:t>
      </w:r>
      <w:r>
        <w:rPr>
          <w:rFonts w:ascii="Aptos" w:hAnsi="Aptos"/>
          <w:b/>
          <w:bCs/>
          <w:sz w:val="24"/>
          <w:szCs w:val="24"/>
          <w:lang w:val="en-US"/>
        </w:rPr>
        <w:t xml:space="preserve"> </w:t>
      </w:r>
      <w:r w:rsidRPr="00803C7E">
        <w:rPr>
          <w:rFonts w:ascii="Aptos" w:hAnsi="Aptos"/>
          <w:b/>
          <w:bCs/>
          <w:sz w:val="24"/>
          <w:szCs w:val="24"/>
          <w:lang w:val="en-US"/>
        </w:rPr>
        <w:t xml:space="preserve">(Article </w:t>
      </w:r>
      <w:r w:rsidR="00563454">
        <w:rPr>
          <w:rFonts w:ascii="Aptos" w:hAnsi="Aptos"/>
          <w:b/>
          <w:bCs/>
          <w:sz w:val="24"/>
          <w:szCs w:val="24"/>
          <w:lang w:val="en-US"/>
        </w:rPr>
        <w:t>19</w:t>
      </w:r>
      <w:r w:rsidRPr="00803C7E">
        <w:rPr>
          <w:rFonts w:ascii="Aptos" w:hAnsi="Aptos"/>
          <w:b/>
          <w:bCs/>
          <w:sz w:val="24"/>
          <w:szCs w:val="24"/>
          <w:lang w:val="en-US"/>
        </w:rPr>
        <w:t xml:space="preserve"> ICCPR)</w:t>
      </w:r>
    </w:p>
    <w:p w14:paraId="10BACADC" w14:textId="77777777" w:rsidR="009111BC" w:rsidRDefault="009111BC" w:rsidP="009111BC">
      <w:pPr>
        <w:spacing w:after="0" w:line="240" w:lineRule="auto"/>
        <w:jc w:val="both"/>
        <w:rPr>
          <w:rFonts w:ascii="Aptos" w:hAnsi="Aptos"/>
          <w:sz w:val="24"/>
          <w:szCs w:val="24"/>
          <w:lang w:val="en-US"/>
        </w:rPr>
      </w:pPr>
    </w:p>
    <w:p w14:paraId="69050EE5" w14:textId="77777777" w:rsidR="009111BC" w:rsidRDefault="009111BC" w:rsidP="009111BC">
      <w:pPr>
        <w:spacing w:after="0" w:line="240" w:lineRule="auto"/>
        <w:jc w:val="both"/>
        <w:rPr>
          <w:rFonts w:ascii="Aptos" w:hAnsi="Aptos"/>
          <w:sz w:val="24"/>
          <w:szCs w:val="24"/>
          <w:lang w:val="en-US"/>
        </w:rPr>
      </w:pPr>
      <w:r w:rsidRPr="00331AD9">
        <w:rPr>
          <w:rFonts w:ascii="Aptos" w:hAnsi="Aptos"/>
          <w:sz w:val="24"/>
          <w:szCs w:val="24"/>
          <w:lang w:val="en-US"/>
        </w:rPr>
        <w:t xml:space="preserve">The extent to which employees are at liberty to express themselves is subject to limitations imposed by the Labour Code. This piece of legislation empowers employers to curtail the exercise of employees' right to express an opinion, whether during or outside working hours, if such expression is deemed to pose a threat to the employer's reputation or legitimate economic and </w:t>
      </w:r>
      <w:proofErr w:type="spellStart"/>
      <w:r w:rsidRPr="00331AD9">
        <w:rPr>
          <w:rFonts w:ascii="Aptos" w:hAnsi="Aptos"/>
          <w:sz w:val="24"/>
          <w:szCs w:val="24"/>
          <w:lang w:val="en-US"/>
        </w:rPr>
        <w:t>organisational</w:t>
      </w:r>
      <w:proofErr w:type="spellEnd"/>
      <w:r w:rsidRPr="00331AD9">
        <w:rPr>
          <w:rFonts w:ascii="Aptos" w:hAnsi="Aptos"/>
          <w:sz w:val="24"/>
          <w:szCs w:val="24"/>
          <w:lang w:val="en-US"/>
        </w:rPr>
        <w:t xml:space="preserve"> interests. While such opinions may be legally </w:t>
      </w:r>
      <w:r>
        <w:rPr>
          <w:rFonts w:ascii="Aptos" w:hAnsi="Aptos"/>
          <w:sz w:val="24"/>
          <w:szCs w:val="24"/>
          <w:lang w:val="en-US"/>
        </w:rPr>
        <w:t xml:space="preserve">generally </w:t>
      </w:r>
      <w:r w:rsidRPr="00331AD9">
        <w:rPr>
          <w:rFonts w:ascii="Aptos" w:hAnsi="Aptos"/>
          <w:sz w:val="24"/>
          <w:szCs w:val="24"/>
          <w:lang w:val="en-US"/>
        </w:rPr>
        <w:t xml:space="preserve">protected under the Labour Code, </w:t>
      </w:r>
      <w:r>
        <w:rPr>
          <w:rFonts w:ascii="Aptos" w:hAnsi="Aptos"/>
          <w:sz w:val="24"/>
          <w:szCs w:val="24"/>
          <w:lang w:val="en-US"/>
        </w:rPr>
        <w:t>the regulation lacks explicit safeguards. Accordingly,</w:t>
      </w:r>
      <w:r w:rsidRPr="00331AD9">
        <w:rPr>
          <w:rFonts w:ascii="Aptos" w:hAnsi="Aptos"/>
          <w:sz w:val="24"/>
          <w:szCs w:val="24"/>
          <w:lang w:val="en-US"/>
        </w:rPr>
        <w:t xml:space="preserve"> workers may be hesitant to voice critical opinions regarding their employers' operations. In such an environment, the right to freedom of association, including the right to form or join trade unions, is undermined by a chilling effect resulting from such legislation.</w:t>
      </w:r>
    </w:p>
    <w:p w14:paraId="02195125" w14:textId="77777777" w:rsidR="009111BC" w:rsidRDefault="009111BC" w:rsidP="009111BC">
      <w:pPr>
        <w:spacing w:after="0" w:line="240" w:lineRule="auto"/>
        <w:jc w:val="both"/>
        <w:rPr>
          <w:rFonts w:ascii="Aptos" w:hAnsi="Aptos"/>
          <w:sz w:val="24"/>
          <w:szCs w:val="24"/>
          <w:lang w:val="en-US"/>
        </w:rPr>
      </w:pPr>
    </w:p>
    <w:p w14:paraId="204AA5C6" w14:textId="77777777" w:rsidR="009111BC" w:rsidRDefault="009111BC" w:rsidP="009111BC">
      <w:pPr>
        <w:spacing w:after="0" w:line="240" w:lineRule="auto"/>
        <w:jc w:val="both"/>
        <w:rPr>
          <w:rFonts w:ascii="Aptos" w:hAnsi="Aptos"/>
          <w:sz w:val="24"/>
          <w:szCs w:val="24"/>
          <w:lang w:val="en-US"/>
        </w:rPr>
      </w:pPr>
      <w:r w:rsidRPr="001F20B5">
        <w:rPr>
          <w:rFonts w:ascii="Aptos" w:hAnsi="Aptos"/>
          <w:sz w:val="24"/>
          <w:szCs w:val="24"/>
          <w:lang w:val="en-US"/>
        </w:rPr>
        <w:t>Articles 8 and 9 of the Labour Code establish the parameters for freedom of expression in employment relationships</w:t>
      </w:r>
      <w:r>
        <w:rPr>
          <w:rFonts w:ascii="Aptos" w:hAnsi="Aptos"/>
          <w:sz w:val="24"/>
          <w:szCs w:val="24"/>
          <w:lang w:val="en-US"/>
        </w:rPr>
        <w:t xml:space="preserve">, </w:t>
      </w:r>
      <w:r w:rsidRPr="00D046D3">
        <w:rPr>
          <w:rFonts w:ascii="Aptos" w:hAnsi="Aptos"/>
          <w:sz w:val="24"/>
          <w:szCs w:val="24"/>
          <w:lang w:val="en-US"/>
        </w:rPr>
        <w:t xml:space="preserve">but protection of employer’s/company good name and economic interests seems to be superior </w:t>
      </w:r>
      <w:proofErr w:type="gramStart"/>
      <w:r w:rsidRPr="00D046D3">
        <w:rPr>
          <w:rFonts w:ascii="Aptos" w:hAnsi="Aptos"/>
          <w:sz w:val="24"/>
          <w:szCs w:val="24"/>
          <w:lang w:val="en-US"/>
        </w:rPr>
        <w:t>to  it</w:t>
      </w:r>
      <w:proofErr w:type="gramEnd"/>
      <w:r w:rsidRPr="00D046D3">
        <w:rPr>
          <w:rFonts w:ascii="Aptos" w:hAnsi="Aptos"/>
          <w:sz w:val="24"/>
          <w:szCs w:val="24"/>
          <w:lang w:val="en-US"/>
        </w:rPr>
        <w:t xml:space="preserve">  workers’ freedom of speech to protection</w:t>
      </w:r>
      <w:r>
        <w:rPr>
          <w:rFonts w:ascii="Aptos" w:hAnsi="Aptos"/>
          <w:sz w:val="24"/>
          <w:szCs w:val="24"/>
          <w:lang w:val="en-US"/>
        </w:rPr>
        <w:t>.</w:t>
      </w:r>
      <w:r w:rsidRPr="001F20B5">
        <w:rPr>
          <w:rFonts w:ascii="Aptos" w:hAnsi="Aptos"/>
          <w:sz w:val="24"/>
          <w:szCs w:val="24"/>
          <w:lang w:val="en-US"/>
        </w:rPr>
        <w:t xml:space="preserve"> Article 8 (3) stipulates that employees may not exercise their right to freedom of expression in a manner that seriously damages or </w:t>
      </w:r>
      <w:proofErr w:type="spellStart"/>
      <w:r w:rsidRPr="001F20B5">
        <w:rPr>
          <w:rFonts w:ascii="Aptos" w:hAnsi="Aptos"/>
          <w:sz w:val="24"/>
          <w:szCs w:val="24"/>
          <w:lang w:val="en-US"/>
        </w:rPr>
        <w:t>jeopardises</w:t>
      </w:r>
      <w:proofErr w:type="spellEnd"/>
      <w:r w:rsidRPr="001F20B5">
        <w:rPr>
          <w:rFonts w:ascii="Aptos" w:hAnsi="Aptos"/>
          <w:sz w:val="24"/>
          <w:szCs w:val="24"/>
          <w:lang w:val="en-US"/>
        </w:rPr>
        <w:t xml:space="preserve"> the employer's reputation or legitimate </w:t>
      </w:r>
      <w:r w:rsidRPr="001F20B5">
        <w:rPr>
          <w:rFonts w:ascii="Aptos" w:hAnsi="Aptos"/>
          <w:sz w:val="24"/>
          <w:szCs w:val="24"/>
          <w:lang w:val="en-US"/>
        </w:rPr>
        <w:lastRenderedPageBreak/>
        <w:t xml:space="preserve">economic and </w:t>
      </w:r>
      <w:proofErr w:type="spellStart"/>
      <w:r w:rsidRPr="001F20B5">
        <w:rPr>
          <w:rFonts w:ascii="Aptos" w:hAnsi="Aptos"/>
          <w:sz w:val="24"/>
          <w:szCs w:val="24"/>
          <w:lang w:val="en-US"/>
        </w:rPr>
        <w:t>organisational</w:t>
      </w:r>
      <w:proofErr w:type="spellEnd"/>
      <w:r w:rsidRPr="001F20B5">
        <w:rPr>
          <w:rFonts w:ascii="Aptos" w:hAnsi="Aptos"/>
          <w:sz w:val="24"/>
          <w:szCs w:val="24"/>
          <w:lang w:val="en-US"/>
        </w:rPr>
        <w:t xml:space="preserve"> interests. Furthermore, the Labour Code contains additional provisions that empower </w:t>
      </w:r>
      <w:proofErr w:type="gramStart"/>
      <w:r w:rsidRPr="001F20B5">
        <w:rPr>
          <w:rFonts w:ascii="Aptos" w:hAnsi="Aptos"/>
          <w:sz w:val="24"/>
          <w:szCs w:val="24"/>
          <w:lang w:val="en-US"/>
        </w:rPr>
        <w:t>employers</w:t>
      </w:r>
      <w:proofErr w:type="gramEnd"/>
      <w:r w:rsidRPr="001F20B5">
        <w:rPr>
          <w:rFonts w:ascii="Aptos" w:hAnsi="Aptos"/>
          <w:sz w:val="24"/>
          <w:szCs w:val="24"/>
          <w:lang w:val="en-US"/>
        </w:rPr>
        <w:t xml:space="preserve"> to impose sanctions or exercise the right to terminate the employment of workers in cases of such violations, with the option of immediate effect.</w:t>
      </w:r>
    </w:p>
    <w:p w14:paraId="6AC672A6" w14:textId="77777777" w:rsidR="009111BC" w:rsidRDefault="009111BC" w:rsidP="009111BC">
      <w:pPr>
        <w:spacing w:after="0" w:line="240" w:lineRule="auto"/>
        <w:jc w:val="both"/>
        <w:rPr>
          <w:rFonts w:ascii="Aptos" w:hAnsi="Aptos"/>
          <w:sz w:val="24"/>
          <w:szCs w:val="24"/>
          <w:lang w:val="en-US"/>
        </w:rPr>
      </w:pPr>
    </w:p>
    <w:p w14:paraId="5A29335A" w14:textId="77777777" w:rsidR="009111BC" w:rsidRDefault="009111BC" w:rsidP="009111BC">
      <w:pPr>
        <w:spacing w:after="0" w:line="240" w:lineRule="auto"/>
        <w:jc w:val="both"/>
        <w:rPr>
          <w:rFonts w:ascii="Aptos" w:hAnsi="Aptos"/>
          <w:sz w:val="24"/>
          <w:szCs w:val="24"/>
          <w:lang w:val="en-US"/>
        </w:rPr>
      </w:pPr>
      <w:r w:rsidRPr="005043A7">
        <w:rPr>
          <w:rFonts w:ascii="Aptos" w:hAnsi="Aptos"/>
          <w:sz w:val="24"/>
          <w:szCs w:val="24"/>
          <w:lang w:val="en-US"/>
        </w:rPr>
        <w:t xml:space="preserve">Whilst the objective of safeguarding employers against significant harm is discernible, these constraints have engendered a hostile atmosphere for the articulation of critical perspectives on workplace concerns (e.g. working conditions, </w:t>
      </w:r>
      <w:r>
        <w:rPr>
          <w:rFonts w:ascii="Aptos" w:hAnsi="Aptos"/>
          <w:sz w:val="24"/>
          <w:szCs w:val="24"/>
          <w:lang w:val="en-US"/>
        </w:rPr>
        <w:t>wages</w:t>
      </w:r>
      <w:r w:rsidRPr="005043A7">
        <w:rPr>
          <w:rFonts w:ascii="Aptos" w:hAnsi="Aptos"/>
          <w:sz w:val="24"/>
          <w:szCs w:val="24"/>
          <w:lang w:val="en-US"/>
        </w:rPr>
        <w:t xml:space="preserve">, etc.), which are fundamental to the formation and membership of trade unions as part of the freedom of association. Firstly, the term 'legitimate economic and </w:t>
      </w:r>
      <w:proofErr w:type="spellStart"/>
      <w:r w:rsidRPr="005043A7">
        <w:rPr>
          <w:rFonts w:ascii="Aptos" w:hAnsi="Aptos"/>
          <w:sz w:val="24"/>
          <w:szCs w:val="24"/>
          <w:lang w:val="en-US"/>
        </w:rPr>
        <w:t>organisational</w:t>
      </w:r>
      <w:proofErr w:type="spellEnd"/>
      <w:r w:rsidRPr="005043A7">
        <w:rPr>
          <w:rFonts w:ascii="Aptos" w:hAnsi="Aptos"/>
          <w:sz w:val="24"/>
          <w:szCs w:val="24"/>
          <w:lang w:val="en-US"/>
        </w:rPr>
        <w:t xml:space="preserve"> interests' is ambiguous and lacks clarity. This ambiguity engenders significant discretion in the hands of employers, empowering them to limit and sanction employees for sharing critical thoughts. Secondly, the incorporation of the term '</w:t>
      </w:r>
      <w:proofErr w:type="spellStart"/>
      <w:r w:rsidRPr="005043A7">
        <w:rPr>
          <w:rFonts w:ascii="Aptos" w:hAnsi="Aptos"/>
          <w:sz w:val="24"/>
          <w:szCs w:val="24"/>
          <w:lang w:val="en-US"/>
        </w:rPr>
        <w:t>jeopardises</w:t>
      </w:r>
      <w:proofErr w:type="spellEnd"/>
      <w:r w:rsidRPr="005043A7">
        <w:rPr>
          <w:rFonts w:ascii="Aptos" w:hAnsi="Aptos"/>
          <w:sz w:val="24"/>
          <w:szCs w:val="24"/>
          <w:lang w:val="en-US"/>
        </w:rPr>
        <w:t xml:space="preserve">' signifies that the occurrence of actual </w:t>
      </w:r>
      <w:proofErr w:type="gramStart"/>
      <w:r w:rsidRPr="005043A7">
        <w:rPr>
          <w:rFonts w:ascii="Aptos" w:hAnsi="Aptos"/>
          <w:sz w:val="24"/>
          <w:szCs w:val="24"/>
          <w:lang w:val="en-US"/>
        </w:rPr>
        <w:t>damages</w:t>
      </w:r>
      <w:proofErr w:type="gramEnd"/>
      <w:r w:rsidRPr="005043A7">
        <w:rPr>
          <w:rFonts w:ascii="Aptos" w:hAnsi="Aptos"/>
          <w:sz w:val="24"/>
          <w:szCs w:val="24"/>
          <w:lang w:val="en-US"/>
        </w:rPr>
        <w:t xml:space="preserve"> is not a prerequisite for the imposition of sanctions. </w:t>
      </w:r>
      <w:r>
        <w:rPr>
          <w:rFonts w:ascii="Aptos" w:hAnsi="Aptos"/>
          <w:sz w:val="24"/>
          <w:szCs w:val="24"/>
          <w:lang w:val="en-US"/>
        </w:rPr>
        <w:t xml:space="preserve">Employers can therefore easily state that a certain expression may potentially risk their – as stated above – vaguely defined interests </w:t>
      </w:r>
      <w:r w:rsidRPr="005043A7">
        <w:rPr>
          <w:rFonts w:ascii="Aptos" w:hAnsi="Aptos"/>
          <w:sz w:val="24"/>
          <w:szCs w:val="24"/>
          <w:lang w:val="en-US"/>
        </w:rPr>
        <w:t>thereby substantiating the imposition of sanctions or the termination of employment.</w:t>
      </w:r>
      <w:r>
        <w:rPr>
          <w:rFonts w:ascii="Aptos" w:hAnsi="Aptos"/>
          <w:sz w:val="24"/>
          <w:szCs w:val="24"/>
          <w:lang w:val="en-US"/>
        </w:rPr>
        <w:t xml:space="preserve"> </w:t>
      </w:r>
      <w:r w:rsidRPr="00A15FE6">
        <w:rPr>
          <w:rFonts w:ascii="Aptos" w:hAnsi="Aptos"/>
          <w:sz w:val="24"/>
          <w:szCs w:val="24"/>
          <w:lang w:val="en-US"/>
        </w:rPr>
        <w:t xml:space="preserve">Furthermore, while jurisprudence generally </w:t>
      </w:r>
      <w:proofErr w:type="spellStart"/>
      <w:r w:rsidRPr="00A15FE6">
        <w:rPr>
          <w:rFonts w:ascii="Aptos" w:hAnsi="Aptos"/>
          <w:sz w:val="24"/>
          <w:szCs w:val="24"/>
          <w:lang w:val="en-US"/>
        </w:rPr>
        <w:t>recognises</w:t>
      </w:r>
      <w:proofErr w:type="spellEnd"/>
      <w:r w:rsidRPr="00A15FE6">
        <w:rPr>
          <w:rFonts w:ascii="Aptos" w:hAnsi="Aptos"/>
          <w:sz w:val="24"/>
          <w:szCs w:val="24"/>
          <w:lang w:val="en-US"/>
        </w:rPr>
        <w:t xml:space="preserve"> that trade union representatives enjoy a broader freedom of association </w:t>
      </w:r>
      <w:proofErr w:type="gramStart"/>
      <w:r w:rsidRPr="00A15FE6">
        <w:rPr>
          <w:rFonts w:ascii="Aptos" w:hAnsi="Aptos"/>
          <w:sz w:val="24"/>
          <w:szCs w:val="24"/>
          <w:lang w:val="en-US"/>
        </w:rPr>
        <w:t>with regard to</w:t>
      </w:r>
      <w:proofErr w:type="gramEnd"/>
      <w:r w:rsidRPr="00A15FE6">
        <w:rPr>
          <w:rFonts w:ascii="Aptos" w:hAnsi="Aptos"/>
          <w:sz w:val="24"/>
          <w:szCs w:val="24"/>
          <w:lang w:val="en-US"/>
        </w:rPr>
        <w:t xml:space="preserve"> their employers, there is no explicit legal rule setting different standards for expressions falling within the scope of collective bargaining or trade union activities in general. Therefore, the </w:t>
      </w:r>
      <w:proofErr w:type="gramStart"/>
      <w:r w:rsidRPr="00A15FE6">
        <w:rPr>
          <w:rFonts w:ascii="Aptos" w:hAnsi="Aptos"/>
          <w:sz w:val="24"/>
          <w:szCs w:val="24"/>
          <w:lang w:val="en-US"/>
        </w:rPr>
        <w:t>aforementioned provisions</w:t>
      </w:r>
      <w:proofErr w:type="gramEnd"/>
      <w:r w:rsidRPr="00A15FE6">
        <w:rPr>
          <w:rFonts w:ascii="Aptos" w:hAnsi="Aptos"/>
          <w:sz w:val="24"/>
          <w:szCs w:val="24"/>
          <w:lang w:val="en-US"/>
        </w:rPr>
        <w:t xml:space="preserve"> apply to these expressions and opinions as well.</w:t>
      </w:r>
    </w:p>
    <w:p w14:paraId="79A3F702" w14:textId="77777777" w:rsidR="009111BC" w:rsidRDefault="009111BC" w:rsidP="009111BC">
      <w:pPr>
        <w:spacing w:after="0" w:line="240" w:lineRule="auto"/>
        <w:jc w:val="both"/>
        <w:rPr>
          <w:rFonts w:ascii="Aptos" w:hAnsi="Aptos"/>
          <w:sz w:val="24"/>
          <w:szCs w:val="24"/>
          <w:lang w:val="en-US"/>
        </w:rPr>
      </w:pPr>
    </w:p>
    <w:p w14:paraId="2247F679" w14:textId="77777777" w:rsidR="009111BC" w:rsidRDefault="009111BC" w:rsidP="009111BC">
      <w:pPr>
        <w:spacing w:after="0" w:line="240" w:lineRule="auto"/>
        <w:jc w:val="both"/>
        <w:rPr>
          <w:rFonts w:ascii="Aptos" w:hAnsi="Aptos"/>
          <w:sz w:val="24"/>
          <w:szCs w:val="24"/>
          <w:lang w:val="en-US"/>
        </w:rPr>
      </w:pPr>
      <w:r>
        <w:rPr>
          <w:rFonts w:ascii="Aptos" w:hAnsi="Aptos"/>
          <w:sz w:val="24"/>
          <w:szCs w:val="24"/>
          <w:lang w:val="en-US"/>
        </w:rPr>
        <w:t>With the jurisprudence enabling the employers to monitor and sanction employees’ social media activities (e</w:t>
      </w:r>
      <w:proofErr w:type="gramStart"/>
      <w:r>
        <w:rPr>
          <w:rFonts w:ascii="Aptos" w:hAnsi="Aptos"/>
          <w:sz w:val="24"/>
          <w:szCs w:val="24"/>
          <w:lang w:val="en-US"/>
        </w:rPr>
        <w:t>. g</w:t>
      </w:r>
      <w:proofErr w:type="gramEnd"/>
      <w:r>
        <w:rPr>
          <w:rFonts w:ascii="Aptos" w:hAnsi="Aptos"/>
          <w:sz w:val="24"/>
          <w:szCs w:val="24"/>
          <w:lang w:val="en-US"/>
        </w:rPr>
        <w:t xml:space="preserve">., posts of closed Facebook groups), the limitation of available spaces to express criticism as well as the broad range of discretion that opens space for potential retaliatory measures exerts a chilling effect on the freedom of association. </w:t>
      </w:r>
      <w:r w:rsidRPr="000B59F2">
        <w:rPr>
          <w:rFonts w:ascii="Aptos" w:hAnsi="Aptos"/>
          <w:sz w:val="24"/>
          <w:szCs w:val="24"/>
          <w:lang w:val="en-US"/>
        </w:rPr>
        <w:t xml:space="preserve">This negative effect is also evident in practice. One of MASZSZ's sectoral-level trade union federations has recently launched a public survey on the typical problems of its economic branch. In support of the sectoral campaign, elected representatives agreed to appear in an illustrative photograph asking potential respondents about their workload. While neither the text nor the photo (taken against a neutral background) made their company identifiable, the employer of the </w:t>
      </w:r>
      <w:proofErr w:type="gramStart"/>
      <w:r w:rsidRPr="000B59F2">
        <w:rPr>
          <w:rFonts w:ascii="Aptos" w:hAnsi="Aptos"/>
          <w:sz w:val="24"/>
          <w:szCs w:val="24"/>
          <w:lang w:val="en-US"/>
        </w:rPr>
        <w:t>aforementioned representatives</w:t>
      </w:r>
      <w:proofErr w:type="gramEnd"/>
      <w:r w:rsidRPr="000B59F2">
        <w:rPr>
          <w:rFonts w:ascii="Aptos" w:hAnsi="Aptos"/>
          <w:sz w:val="24"/>
          <w:szCs w:val="24"/>
          <w:lang w:val="en-US"/>
        </w:rPr>
        <w:t xml:space="preserve"> sanctioned their activity by forcing them to take temporary leave and reducing their pay. In another company, an activist who shared the same campaign materials on their personal social media account was informally forced to resign by their employer. These examples clearly demonstrate the chilling effect of vaguely worded legal restrictions that give employers wide discretionary power.</w:t>
      </w:r>
      <w:r>
        <w:rPr>
          <w:rFonts w:ascii="Aptos" w:hAnsi="Aptos"/>
          <w:sz w:val="24"/>
          <w:szCs w:val="24"/>
          <w:lang w:val="en-US"/>
        </w:rPr>
        <w:t xml:space="preserve"> </w:t>
      </w:r>
    </w:p>
    <w:p w14:paraId="3DC7456B" w14:textId="77777777" w:rsidR="009111BC" w:rsidRDefault="009111BC" w:rsidP="009111BC">
      <w:pPr>
        <w:spacing w:after="0" w:line="240" w:lineRule="auto"/>
        <w:jc w:val="both"/>
        <w:rPr>
          <w:rFonts w:ascii="Aptos" w:hAnsi="Aptos"/>
          <w:sz w:val="24"/>
          <w:szCs w:val="24"/>
          <w:lang w:val="en-US"/>
        </w:rPr>
      </w:pPr>
    </w:p>
    <w:p w14:paraId="20BEDBF6" w14:textId="77777777" w:rsidR="009111BC" w:rsidRDefault="009111BC" w:rsidP="009111BC">
      <w:pPr>
        <w:spacing w:after="0" w:line="240" w:lineRule="auto"/>
        <w:jc w:val="both"/>
        <w:rPr>
          <w:rFonts w:ascii="Aptos" w:hAnsi="Aptos"/>
          <w:sz w:val="24"/>
          <w:szCs w:val="24"/>
          <w:lang w:val="en-US"/>
        </w:rPr>
      </w:pPr>
      <w:r w:rsidRPr="006E6CC8">
        <w:rPr>
          <w:rFonts w:ascii="Aptos" w:hAnsi="Aptos"/>
          <w:sz w:val="24"/>
          <w:szCs w:val="24"/>
          <w:lang w:val="en-US"/>
        </w:rPr>
        <w:t xml:space="preserve">In contrast, the ILO standards provide a protective framework for </w:t>
      </w:r>
      <w:proofErr w:type="gramStart"/>
      <w:r w:rsidRPr="006E6CC8">
        <w:rPr>
          <w:rFonts w:ascii="Aptos" w:hAnsi="Aptos"/>
          <w:sz w:val="24"/>
          <w:szCs w:val="24"/>
          <w:lang w:val="en-US"/>
        </w:rPr>
        <w:t>the freedom</w:t>
      </w:r>
      <w:proofErr w:type="gramEnd"/>
      <w:r w:rsidRPr="006E6CC8">
        <w:rPr>
          <w:rFonts w:ascii="Aptos" w:hAnsi="Aptos"/>
          <w:sz w:val="24"/>
          <w:szCs w:val="24"/>
          <w:lang w:val="en-US"/>
        </w:rPr>
        <w:t xml:space="preserve"> of expression. Accordingly, the right of workers’ and employers’ organizations to express their opinions through the press or other social communication media is a fundamental element of freedom of association and the authorities should abstain from unduly impeding its lawful exercise, and should fully guarantee freedom of expression in general and that of employers’ organizations.</w:t>
      </w:r>
      <w:r w:rsidRPr="006E6CC8">
        <w:rPr>
          <w:rStyle w:val="FootnoteReference"/>
          <w:rFonts w:ascii="Aptos" w:hAnsi="Aptos"/>
          <w:sz w:val="24"/>
          <w:szCs w:val="24"/>
          <w:lang w:val="en-US"/>
        </w:rPr>
        <w:footnoteReference w:id="1"/>
      </w:r>
      <w:r w:rsidRPr="006E6CC8">
        <w:rPr>
          <w:rFonts w:ascii="Aptos" w:hAnsi="Aptos"/>
          <w:sz w:val="24"/>
          <w:szCs w:val="24"/>
          <w:lang w:val="en-US"/>
        </w:rPr>
        <w:t xml:space="preserve"> Furthermore, the distribution of leaflets calling on workers to take industrial </w:t>
      </w:r>
      <w:r w:rsidRPr="006E6CC8">
        <w:rPr>
          <w:rFonts w:ascii="Aptos" w:hAnsi="Aptos"/>
          <w:sz w:val="24"/>
          <w:szCs w:val="24"/>
          <w:lang w:val="en-US"/>
        </w:rPr>
        <w:lastRenderedPageBreak/>
        <w:t>action – which was not even the case in Hungary – is a legitimate trade union activity, embedded in the broader protection of freedom of expression and association.</w:t>
      </w:r>
      <w:r w:rsidRPr="006E6CC8">
        <w:rPr>
          <w:rStyle w:val="FootnoteReference"/>
          <w:rFonts w:ascii="Aptos" w:hAnsi="Aptos"/>
          <w:sz w:val="24"/>
          <w:szCs w:val="24"/>
          <w:lang w:val="en-US"/>
        </w:rPr>
        <w:footnoteReference w:id="2"/>
      </w:r>
    </w:p>
    <w:p w14:paraId="270D95A3" w14:textId="77777777" w:rsidR="006E6CC8" w:rsidRDefault="006E6CC8" w:rsidP="009111BC">
      <w:pPr>
        <w:spacing w:after="0" w:line="240" w:lineRule="auto"/>
        <w:jc w:val="both"/>
        <w:rPr>
          <w:rFonts w:ascii="Aptos" w:hAnsi="Aptos"/>
          <w:sz w:val="24"/>
          <w:szCs w:val="24"/>
          <w:lang w:val="en-US"/>
        </w:rPr>
      </w:pPr>
    </w:p>
    <w:p w14:paraId="4D934C40" w14:textId="20C1E5AB" w:rsidR="009111BC" w:rsidRDefault="009111BC" w:rsidP="009111BC">
      <w:pPr>
        <w:spacing w:after="0" w:line="240" w:lineRule="auto"/>
        <w:jc w:val="both"/>
        <w:rPr>
          <w:rFonts w:ascii="Aptos" w:hAnsi="Aptos"/>
          <w:sz w:val="24"/>
          <w:szCs w:val="24"/>
          <w:lang w:val="en-US"/>
        </w:rPr>
      </w:pPr>
      <w:r w:rsidRPr="00FA5B1F">
        <w:rPr>
          <w:rFonts w:ascii="Aptos" w:hAnsi="Aptos"/>
          <w:sz w:val="24"/>
          <w:szCs w:val="24"/>
          <w:lang w:val="en-US"/>
        </w:rPr>
        <w:t>I</w:t>
      </w:r>
      <w:r w:rsidR="00B60920">
        <w:rPr>
          <w:rFonts w:ascii="Aptos" w:hAnsi="Aptos"/>
          <w:sz w:val="24"/>
          <w:szCs w:val="24"/>
          <w:lang w:val="en-US"/>
        </w:rPr>
        <w:t xml:space="preserve">t </w:t>
      </w:r>
      <w:r w:rsidRPr="00FA5B1F">
        <w:rPr>
          <w:rFonts w:ascii="Aptos" w:hAnsi="Aptos"/>
          <w:sz w:val="24"/>
          <w:szCs w:val="24"/>
          <w:lang w:val="en-US"/>
        </w:rPr>
        <w:t xml:space="preserve">is important to note that all these deficiencies in regulation of freedom of speech of workers threaten equally trade union free speech as the law does not specify any </w:t>
      </w:r>
      <w:proofErr w:type="gramStart"/>
      <w:r w:rsidRPr="00FA5B1F">
        <w:rPr>
          <w:rFonts w:ascii="Aptos" w:hAnsi="Aptos"/>
          <w:sz w:val="24"/>
          <w:szCs w:val="24"/>
          <w:lang w:val="en-US"/>
        </w:rPr>
        <w:t>particular protections</w:t>
      </w:r>
      <w:proofErr w:type="gramEnd"/>
      <w:r w:rsidRPr="00FA5B1F">
        <w:rPr>
          <w:rFonts w:ascii="Aptos" w:hAnsi="Aptos"/>
          <w:sz w:val="24"/>
          <w:szCs w:val="24"/>
          <w:lang w:val="en-US"/>
        </w:rPr>
        <w:t xml:space="preserve"> for trade unions. This is very problematic when considering compliance of the law with Article </w:t>
      </w:r>
      <w:r w:rsidR="00563454">
        <w:rPr>
          <w:rFonts w:ascii="Aptos" w:hAnsi="Aptos"/>
          <w:sz w:val="24"/>
          <w:szCs w:val="24"/>
          <w:lang w:val="en-US"/>
        </w:rPr>
        <w:t xml:space="preserve">19 </w:t>
      </w:r>
      <w:r w:rsidRPr="00FA5B1F">
        <w:rPr>
          <w:rFonts w:ascii="Aptos" w:hAnsi="Aptos"/>
          <w:sz w:val="24"/>
          <w:szCs w:val="24"/>
          <w:lang w:val="en-US"/>
        </w:rPr>
        <w:t>in conjunction with Article 22 ICCPR. As reaffirmed by ILO</w:t>
      </w:r>
      <w:r w:rsidR="00CF7874">
        <w:rPr>
          <w:rFonts w:ascii="Aptos" w:hAnsi="Aptos"/>
          <w:sz w:val="24"/>
          <w:szCs w:val="24"/>
          <w:lang w:val="en-US"/>
        </w:rPr>
        <w:t xml:space="preserve"> Committee of Freedom of Association</w:t>
      </w:r>
      <w:r w:rsidRPr="00FA5B1F">
        <w:rPr>
          <w:rFonts w:ascii="Aptos" w:hAnsi="Aptos"/>
          <w:sz w:val="24"/>
          <w:szCs w:val="24"/>
          <w:lang w:val="en-US"/>
        </w:rPr>
        <w:t xml:space="preserve"> </w:t>
      </w:r>
      <w:r w:rsidR="00CF7874">
        <w:rPr>
          <w:rFonts w:ascii="Aptos" w:hAnsi="Aptos"/>
          <w:sz w:val="24"/>
          <w:szCs w:val="24"/>
          <w:lang w:val="en-US"/>
        </w:rPr>
        <w:t>(</w:t>
      </w:r>
      <w:r w:rsidRPr="00FA5B1F">
        <w:rPr>
          <w:rFonts w:ascii="Aptos" w:hAnsi="Aptos"/>
          <w:sz w:val="24"/>
          <w:szCs w:val="24"/>
          <w:lang w:val="en-US"/>
        </w:rPr>
        <w:t>CFA</w:t>
      </w:r>
      <w:r w:rsidR="00CF7874">
        <w:rPr>
          <w:rFonts w:ascii="Aptos" w:hAnsi="Aptos"/>
          <w:sz w:val="24"/>
          <w:szCs w:val="24"/>
          <w:lang w:val="en-US"/>
        </w:rPr>
        <w:t>)</w:t>
      </w:r>
      <w:r w:rsidRPr="00FA5B1F">
        <w:rPr>
          <w:rFonts w:ascii="Aptos" w:hAnsi="Aptos"/>
          <w:sz w:val="24"/>
          <w:szCs w:val="24"/>
          <w:lang w:val="en-US"/>
        </w:rPr>
        <w:t xml:space="preserve"> “Freedom of assembly and freedom of opinion and expression are a sine qua non for the exercise of freedom of association”</w:t>
      </w:r>
      <w:r w:rsidR="00E11E46">
        <w:rPr>
          <w:rFonts w:ascii="Aptos" w:hAnsi="Aptos"/>
          <w:sz w:val="24"/>
          <w:szCs w:val="24"/>
          <w:lang w:val="en-US"/>
        </w:rPr>
        <w:t xml:space="preserve">. </w:t>
      </w:r>
      <w:r w:rsidR="00E11E46">
        <w:rPr>
          <w:rStyle w:val="FootnoteReference"/>
          <w:rFonts w:ascii="Aptos" w:hAnsi="Aptos"/>
          <w:sz w:val="24"/>
          <w:szCs w:val="24"/>
          <w:lang w:val="en-US"/>
        </w:rPr>
        <w:footnoteReference w:id="3"/>
      </w:r>
    </w:p>
    <w:p w14:paraId="5AF9FC54" w14:textId="77777777" w:rsidR="006E6CC8" w:rsidRPr="00FA5B1F" w:rsidRDefault="006E6CC8" w:rsidP="009111BC">
      <w:pPr>
        <w:spacing w:after="0" w:line="240" w:lineRule="auto"/>
        <w:jc w:val="both"/>
        <w:rPr>
          <w:rFonts w:ascii="Aptos" w:hAnsi="Aptos"/>
          <w:sz w:val="24"/>
          <w:szCs w:val="24"/>
          <w:lang w:val="en-US"/>
        </w:rPr>
      </w:pPr>
    </w:p>
    <w:p w14:paraId="26E10393" w14:textId="0FCAE744" w:rsidR="009111BC" w:rsidRDefault="009111BC" w:rsidP="009111BC">
      <w:pPr>
        <w:spacing w:after="0" w:line="240" w:lineRule="auto"/>
        <w:jc w:val="both"/>
        <w:rPr>
          <w:rFonts w:ascii="Aptos" w:hAnsi="Aptos"/>
          <w:sz w:val="24"/>
          <w:szCs w:val="24"/>
          <w:lang w:val="en-US"/>
        </w:rPr>
      </w:pPr>
      <w:r w:rsidRPr="00FA5B1F">
        <w:rPr>
          <w:rFonts w:ascii="Aptos" w:hAnsi="Aptos"/>
          <w:sz w:val="24"/>
          <w:szCs w:val="24"/>
          <w:lang w:val="en-US"/>
        </w:rPr>
        <w:t xml:space="preserve">Accordingly, the CCPR has found that “Among the other articles that contain guarantees for freedom m of opinion and /or expression are articles 18, 17, 25 and 27. These freedoms of opinion and expression form a basis for the full enjoyment of a wide range of other human rights. For instance, freedom of expression is integral to the enjoyment of the rights to freedom of assembly and association”. </w:t>
      </w:r>
      <w:r w:rsidR="00B60920">
        <w:rPr>
          <w:rStyle w:val="FootnoteReference"/>
          <w:rFonts w:ascii="Aptos" w:hAnsi="Aptos"/>
          <w:sz w:val="24"/>
          <w:szCs w:val="24"/>
          <w:lang w:val="en-US"/>
        </w:rPr>
        <w:footnoteReference w:id="4"/>
      </w:r>
    </w:p>
    <w:p w14:paraId="2152ED74" w14:textId="77777777" w:rsidR="009111BC" w:rsidRDefault="009111BC" w:rsidP="009111BC">
      <w:pPr>
        <w:spacing w:after="0" w:line="240" w:lineRule="auto"/>
        <w:jc w:val="both"/>
        <w:rPr>
          <w:rFonts w:ascii="Aptos" w:hAnsi="Aptos"/>
          <w:sz w:val="24"/>
          <w:szCs w:val="24"/>
          <w:lang w:val="en-US"/>
        </w:rPr>
      </w:pPr>
    </w:p>
    <w:p w14:paraId="056C46D2" w14:textId="46642F21" w:rsidR="009111BC" w:rsidRDefault="009111BC" w:rsidP="009111BC">
      <w:pPr>
        <w:spacing w:after="0" w:line="240" w:lineRule="auto"/>
        <w:jc w:val="both"/>
        <w:rPr>
          <w:rFonts w:ascii="Aptos" w:hAnsi="Aptos"/>
          <w:sz w:val="24"/>
          <w:szCs w:val="24"/>
          <w:lang w:val="en-US"/>
        </w:rPr>
      </w:pPr>
      <w:r w:rsidRPr="00D046D3">
        <w:rPr>
          <w:rFonts w:ascii="Aptos" w:hAnsi="Aptos"/>
          <w:sz w:val="24"/>
          <w:szCs w:val="24"/>
          <w:lang w:val="en-US"/>
        </w:rPr>
        <w:t xml:space="preserve">We </w:t>
      </w:r>
      <w:r w:rsidR="002D1FAB">
        <w:rPr>
          <w:rFonts w:ascii="Aptos" w:hAnsi="Aptos"/>
          <w:sz w:val="24"/>
          <w:szCs w:val="24"/>
          <w:lang w:val="en-US"/>
        </w:rPr>
        <w:t>invite CCPR to</w:t>
      </w:r>
      <w:r w:rsidR="00316268">
        <w:rPr>
          <w:rFonts w:ascii="Aptos" w:hAnsi="Aptos"/>
          <w:sz w:val="24"/>
          <w:szCs w:val="24"/>
          <w:lang w:val="en-US"/>
        </w:rPr>
        <w:t xml:space="preserve"> request</w:t>
      </w:r>
      <w:r w:rsidRPr="00D046D3">
        <w:rPr>
          <w:rFonts w:ascii="Aptos" w:hAnsi="Aptos"/>
          <w:sz w:val="24"/>
          <w:szCs w:val="24"/>
          <w:lang w:val="en-US"/>
        </w:rPr>
        <w:t xml:space="preserve"> the Government to explain how it ensures that workers and their organizations can freely exercise their freedom of speech, without their freedom being unduly subordinated to protection of employer’s rights. The Government should als</w:t>
      </w:r>
      <w:r>
        <w:rPr>
          <w:rFonts w:ascii="Aptos" w:hAnsi="Aptos"/>
          <w:sz w:val="24"/>
          <w:szCs w:val="24"/>
          <w:lang w:val="en-US"/>
        </w:rPr>
        <w:t>o</w:t>
      </w:r>
      <w:r w:rsidRPr="00D046D3">
        <w:rPr>
          <w:rFonts w:ascii="Aptos" w:hAnsi="Aptos"/>
          <w:sz w:val="24"/>
          <w:szCs w:val="24"/>
          <w:lang w:val="en-US"/>
        </w:rPr>
        <w:t xml:space="preserve"> be asked how it ensures that regulation limiting such freedom of speech is sufficiently precise </w:t>
      </w:r>
      <w:proofErr w:type="gramStart"/>
      <w:r w:rsidRPr="00D046D3">
        <w:rPr>
          <w:rFonts w:ascii="Aptos" w:hAnsi="Aptos"/>
          <w:sz w:val="24"/>
          <w:szCs w:val="24"/>
          <w:lang w:val="en-US"/>
        </w:rPr>
        <w:t>in order to</w:t>
      </w:r>
      <w:proofErr w:type="gramEnd"/>
      <w:r w:rsidRPr="00D046D3">
        <w:rPr>
          <w:rFonts w:ascii="Aptos" w:hAnsi="Aptos"/>
          <w:sz w:val="24"/>
          <w:szCs w:val="24"/>
          <w:lang w:val="en-US"/>
        </w:rPr>
        <w:t xml:space="preserve"> ensure predictability or law and to avoid arbitrariness in curbing workers’ freedom of expression.</w:t>
      </w:r>
    </w:p>
    <w:p w14:paraId="25E5AB4D" w14:textId="77777777" w:rsidR="009111BC" w:rsidRPr="00F718A1" w:rsidRDefault="009111BC" w:rsidP="009111BC">
      <w:pPr>
        <w:spacing w:after="0" w:line="240" w:lineRule="auto"/>
        <w:jc w:val="both"/>
        <w:rPr>
          <w:rFonts w:ascii="Aptos" w:hAnsi="Aptos"/>
          <w:sz w:val="24"/>
          <w:szCs w:val="24"/>
          <w:lang w:val="en-US"/>
        </w:rPr>
      </w:pPr>
    </w:p>
    <w:p w14:paraId="76E9679C" w14:textId="77777777" w:rsidR="009111BC" w:rsidRPr="0059046A" w:rsidRDefault="009111BC" w:rsidP="009111BC">
      <w:pPr>
        <w:spacing w:after="0" w:line="240" w:lineRule="auto"/>
        <w:jc w:val="both"/>
        <w:rPr>
          <w:rFonts w:ascii="Aptos" w:hAnsi="Aptos"/>
          <w:b/>
          <w:bCs/>
          <w:sz w:val="24"/>
          <w:szCs w:val="24"/>
          <w:lang w:val="en-US"/>
        </w:rPr>
      </w:pPr>
      <w:r w:rsidRPr="0059046A">
        <w:rPr>
          <w:rFonts w:ascii="Aptos" w:hAnsi="Aptos"/>
          <w:b/>
          <w:bCs/>
          <w:sz w:val="24"/>
          <w:szCs w:val="24"/>
          <w:lang w:val="en-US"/>
        </w:rPr>
        <w:t>Deduction of trade union membership fee</w:t>
      </w:r>
      <w:r>
        <w:rPr>
          <w:rFonts w:ascii="Aptos" w:hAnsi="Aptos"/>
          <w:b/>
          <w:bCs/>
          <w:sz w:val="24"/>
          <w:szCs w:val="24"/>
          <w:lang w:val="en-US"/>
        </w:rPr>
        <w:t>s</w:t>
      </w:r>
    </w:p>
    <w:p w14:paraId="7338C62D" w14:textId="77777777" w:rsidR="009111BC" w:rsidRDefault="009111BC" w:rsidP="009111BC">
      <w:pPr>
        <w:spacing w:after="0" w:line="240" w:lineRule="auto"/>
        <w:jc w:val="both"/>
        <w:rPr>
          <w:rFonts w:ascii="Aptos" w:hAnsi="Aptos"/>
          <w:sz w:val="24"/>
          <w:szCs w:val="24"/>
          <w:lang w:val="en-US"/>
        </w:rPr>
      </w:pPr>
    </w:p>
    <w:p w14:paraId="6417ABF3" w14:textId="77777777" w:rsidR="009111BC" w:rsidRDefault="009111BC" w:rsidP="009111BC">
      <w:pPr>
        <w:spacing w:after="0" w:line="240" w:lineRule="auto"/>
        <w:jc w:val="both"/>
        <w:rPr>
          <w:rFonts w:ascii="Aptos" w:hAnsi="Aptos"/>
          <w:sz w:val="24"/>
          <w:szCs w:val="24"/>
          <w:lang w:val="en-US"/>
        </w:rPr>
      </w:pPr>
      <w:r w:rsidRPr="00F35C9B">
        <w:rPr>
          <w:rFonts w:ascii="Aptos" w:hAnsi="Aptos"/>
          <w:sz w:val="24"/>
          <w:szCs w:val="24"/>
          <w:lang w:val="en-US"/>
        </w:rPr>
        <w:t>Following the adoption of Act XXIX of 1991 on the Voluntary Nature of Membership Fees in Workers' Representative Organizations, the freedom to form and join independent trade unions is grounded on two different forms of membership fee payment. Union members have the right to pay this fee (traditionally 1% of their wage) directly or indirectly by sending a request to their employer, who is legally obliged to deduct and automatically transfer the membership fee to the trade union's account. A significant proportion of trade union members expressed a preference for the latter option, as it does not necessitate constant attention and enables the maintenance of a percentage-based membership fee over an extended period, with the possibility of adjustments in accordance with pay rises. The deduction of membership fees has become a fundamental component of trade union membership, thereby contributing to the financial stability of workers' associations.</w:t>
      </w:r>
    </w:p>
    <w:p w14:paraId="7B2C7000" w14:textId="77777777" w:rsidR="009111BC" w:rsidRDefault="009111BC" w:rsidP="009111BC">
      <w:pPr>
        <w:spacing w:after="0" w:line="240" w:lineRule="auto"/>
        <w:jc w:val="both"/>
        <w:rPr>
          <w:rFonts w:ascii="Aptos" w:hAnsi="Aptos"/>
          <w:sz w:val="24"/>
          <w:szCs w:val="24"/>
          <w:lang w:val="en-US"/>
        </w:rPr>
      </w:pPr>
    </w:p>
    <w:p w14:paraId="72D1B153" w14:textId="77777777" w:rsidR="009111BC" w:rsidRDefault="009111BC" w:rsidP="009111BC">
      <w:pPr>
        <w:spacing w:after="0" w:line="240" w:lineRule="auto"/>
        <w:jc w:val="both"/>
        <w:rPr>
          <w:rFonts w:ascii="Aptos" w:hAnsi="Aptos"/>
          <w:sz w:val="24"/>
          <w:szCs w:val="24"/>
          <w:lang w:val="en-US"/>
        </w:rPr>
      </w:pPr>
      <w:r>
        <w:rPr>
          <w:rFonts w:ascii="Aptos" w:hAnsi="Aptos"/>
          <w:sz w:val="24"/>
          <w:szCs w:val="24"/>
          <w:lang w:val="en-US"/>
        </w:rPr>
        <w:t xml:space="preserve">However, </w:t>
      </w:r>
      <w:r w:rsidRPr="00B56B07">
        <w:rPr>
          <w:rFonts w:ascii="Aptos" w:hAnsi="Aptos"/>
          <w:sz w:val="24"/>
          <w:szCs w:val="24"/>
          <w:lang w:val="en-US"/>
        </w:rPr>
        <w:t>in 2024, section 1 of Act XXIX of 1991 on The Voluntary Nature of Membership Fees in Workers’</w:t>
      </w:r>
      <w:r>
        <w:rPr>
          <w:rFonts w:ascii="Aptos" w:hAnsi="Aptos"/>
          <w:sz w:val="24"/>
          <w:szCs w:val="24"/>
          <w:lang w:val="en-US"/>
        </w:rPr>
        <w:t xml:space="preserve"> </w:t>
      </w:r>
      <w:r w:rsidRPr="00B56B07">
        <w:rPr>
          <w:rFonts w:ascii="Aptos" w:hAnsi="Aptos"/>
          <w:sz w:val="24"/>
          <w:szCs w:val="24"/>
          <w:lang w:val="en-US"/>
        </w:rPr>
        <w:t>Representative Organizations and section 12/A of Act XXXIII of 1992 on The Legal Status of Public</w:t>
      </w:r>
      <w:r>
        <w:rPr>
          <w:rFonts w:ascii="Aptos" w:hAnsi="Aptos"/>
          <w:sz w:val="24"/>
          <w:szCs w:val="24"/>
          <w:lang w:val="en-US"/>
        </w:rPr>
        <w:t xml:space="preserve"> </w:t>
      </w:r>
      <w:r w:rsidRPr="00B56B07">
        <w:rPr>
          <w:rFonts w:ascii="Aptos" w:hAnsi="Aptos"/>
          <w:sz w:val="24"/>
          <w:szCs w:val="24"/>
          <w:lang w:val="en-US"/>
        </w:rPr>
        <w:t>Employees were amended to ensure that employers are no longer permitted to deduct union</w:t>
      </w:r>
      <w:r>
        <w:rPr>
          <w:rFonts w:ascii="Aptos" w:hAnsi="Aptos"/>
          <w:sz w:val="24"/>
          <w:szCs w:val="24"/>
          <w:lang w:val="en-US"/>
        </w:rPr>
        <w:t xml:space="preserve"> </w:t>
      </w:r>
      <w:r w:rsidRPr="00B56B07">
        <w:rPr>
          <w:rFonts w:ascii="Aptos" w:hAnsi="Aptos"/>
          <w:sz w:val="24"/>
          <w:szCs w:val="24"/>
          <w:lang w:val="en-US"/>
        </w:rPr>
        <w:t xml:space="preserve">membership fees from employees’ wages or transfer these fees to the trade unions. </w:t>
      </w:r>
      <w:r>
        <w:rPr>
          <w:rFonts w:ascii="Aptos" w:hAnsi="Aptos"/>
          <w:sz w:val="24"/>
          <w:szCs w:val="24"/>
          <w:lang w:val="en-US"/>
        </w:rPr>
        <w:t>P</w:t>
      </w:r>
      <w:r w:rsidRPr="00B56B07">
        <w:rPr>
          <w:rFonts w:ascii="Aptos" w:hAnsi="Aptos"/>
          <w:sz w:val="24"/>
          <w:szCs w:val="24"/>
          <w:lang w:val="en-US"/>
        </w:rPr>
        <w:t>ursuant to the amended text of section 1 of Act XXIX of 1991, employers are obliged, except</w:t>
      </w:r>
      <w:r>
        <w:rPr>
          <w:rFonts w:ascii="Aptos" w:hAnsi="Aptos"/>
          <w:sz w:val="24"/>
          <w:szCs w:val="24"/>
          <w:lang w:val="en-US"/>
        </w:rPr>
        <w:t xml:space="preserve"> </w:t>
      </w:r>
      <w:r w:rsidRPr="00B56B07">
        <w:rPr>
          <w:rFonts w:ascii="Aptos" w:hAnsi="Aptos"/>
          <w:sz w:val="24"/>
          <w:szCs w:val="24"/>
          <w:lang w:val="en-US"/>
        </w:rPr>
        <w:t>where otherwise stipulated by law, to deduct from employees’ wages trade union dues upon receiving</w:t>
      </w:r>
      <w:r>
        <w:rPr>
          <w:rFonts w:ascii="Aptos" w:hAnsi="Aptos"/>
          <w:sz w:val="24"/>
          <w:szCs w:val="24"/>
          <w:lang w:val="en-US"/>
        </w:rPr>
        <w:t xml:space="preserve"> </w:t>
      </w:r>
      <w:r w:rsidRPr="00B56B07">
        <w:rPr>
          <w:rFonts w:ascii="Aptos" w:hAnsi="Aptos"/>
          <w:sz w:val="24"/>
          <w:szCs w:val="24"/>
          <w:lang w:val="en-US"/>
        </w:rPr>
        <w:t xml:space="preserve">a written request from the employee and </w:t>
      </w:r>
      <w:proofErr w:type="gramStart"/>
      <w:r w:rsidRPr="00B56B07">
        <w:rPr>
          <w:rFonts w:ascii="Aptos" w:hAnsi="Aptos"/>
          <w:sz w:val="24"/>
          <w:szCs w:val="24"/>
          <w:lang w:val="en-US"/>
        </w:rPr>
        <w:t>transfer</w:t>
      </w:r>
      <w:proofErr w:type="gramEnd"/>
      <w:r w:rsidRPr="00B56B07">
        <w:rPr>
          <w:rFonts w:ascii="Aptos" w:hAnsi="Aptos"/>
          <w:sz w:val="24"/>
          <w:szCs w:val="24"/>
          <w:lang w:val="en-US"/>
        </w:rPr>
        <w:t xml:space="preserve"> them to the trade union concerned. According to</w:t>
      </w:r>
      <w:r>
        <w:rPr>
          <w:rFonts w:ascii="Aptos" w:hAnsi="Aptos"/>
          <w:sz w:val="24"/>
          <w:szCs w:val="24"/>
          <w:lang w:val="en-US"/>
        </w:rPr>
        <w:t xml:space="preserve"> </w:t>
      </w:r>
      <w:r w:rsidRPr="00B56B07">
        <w:rPr>
          <w:rFonts w:ascii="Aptos" w:hAnsi="Aptos"/>
          <w:sz w:val="24"/>
          <w:szCs w:val="24"/>
          <w:lang w:val="en-US"/>
        </w:rPr>
        <w:t>section 12/A of Act XXXIII of 1992, however, notwithstanding Act XXIX of 1991, employers are prohibited</w:t>
      </w:r>
      <w:r>
        <w:rPr>
          <w:rFonts w:ascii="Aptos" w:hAnsi="Aptos"/>
          <w:sz w:val="24"/>
          <w:szCs w:val="24"/>
          <w:lang w:val="en-US"/>
        </w:rPr>
        <w:t xml:space="preserve"> </w:t>
      </w:r>
      <w:r w:rsidRPr="00B56B07">
        <w:rPr>
          <w:rFonts w:ascii="Aptos" w:hAnsi="Aptos"/>
          <w:sz w:val="24"/>
          <w:szCs w:val="24"/>
          <w:lang w:val="en-US"/>
        </w:rPr>
        <w:t>from deducting or transferring such dues from the wages of public employees.</w:t>
      </w:r>
      <w:r>
        <w:rPr>
          <w:rFonts w:ascii="Aptos" w:hAnsi="Aptos"/>
          <w:sz w:val="24"/>
          <w:szCs w:val="24"/>
          <w:lang w:val="en-US"/>
        </w:rPr>
        <w:t xml:space="preserve"> With the abolishment of the deduction system, public sector employees have lost their right to guarantee their membership payments in that well-established manner.</w:t>
      </w:r>
    </w:p>
    <w:p w14:paraId="718CAAC5" w14:textId="77777777" w:rsidR="009111BC" w:rsidRDefault="009111BC" w:rsidP="009111BC">
      <w:pPr>
        <w:spacing w:after="0" w:line="240" w:lineRule="auto"/>
        <w:jc w:val="both"/>
        <w:rPr>
          <w:rFonts w:ascii="Aptos" w:hAnsi="Aptos"/>
          <w:sz w:val="24"/>
          <w:szCs w:val="24"/>
          <w:lang w:val="en-US"/>
        </w:rPr>
      </w:pPr>
    </w:p>
    <w:p w14:paraId="3C803DE1" w14:textId="77777777" w:rsidR="009111BC" w:rsidRDefault="009111BC" w:rsidP="009111BC">
      <w:pPr>
        <w:spacing w:after="0" w:line="240" w:lineRule="auto"/>
        <w:jc w:val="both"/>
        <w:rPr>
          <w:rFonts w:ascii="Aptos" w:hAnsi="Aptos"/>
          <w:sz w:val="24"/>
          <w:szCs w:val="24"/>
          <w:lang w:val="en-US"/>
        </w:rPr>
      </w:pPr>
      <w:r w:rsidRPr="00953EB2">
        <w:rPr>
          <w:rFonts w:ascii="Aptos" w:hAnsi="Aptos"/>
          <w:sz w:val="24"/>
          <w:szCs w:val="24"/>
          <w:lang w:val="en-US"/>
        </w:rPr>
        <w:t>The official rationale posits that the amendment was necessary to enhance competitiveness and to alleviate administrative burdens</w:t>
      </w:r>
      <w:r>
        <w:rPr>
          <w:rFonts w:ascii="Aptos" w:hAnsi="Aptos"/>
          <w:sz w:val="24"/>
          <w:szCs w:val="24"/>
          <w:lang w:val="en-US"/>
        </w:rPr>
        <w:t>. However, this measure was designed to further weaken public sector trade unions facing an already hostile environment. Threatening statements of the Minister of Foreign Affairs such as “</w:t>
      </w:r>
      <w:r w:rsidRPr="00E83B82">
        <w:rPr>
          <w:rFonts w:ascii="Aptos" w:hAnsi="Aptos"/>
          <w:sz w:val="24"/>
          <w:szCs w:val="24"/>
          <w:lang w:val="en-US"/>
        </w:rPr>
        <w:t xml:space="preserve">we have not played union politics in the Ministry of Foreign Affairs so far, and we will not do so in the future either. And if anyone feels like doing so, they will also </w:t>
      </w:r>
      <w:proofErr w:type="gramStart"/>
      <w:r w:rsidRPr="00E83B82">
        <w:rPr>
          <w:rFonts w:ascii="Aptos" w:hAnsi="Aptos"/>
          <w:sz w:val="24"/>
          <w:szCs w:val="24"/>
          <w:lang w:val="en-US"/>
        </w:rPr>
        <w:t>have the opportunity to</w:t>
      </w:r>
      <w:proofErr w:type="gramEnd"/>
      <w:r w:rsidRPr="00E83B82">
        <w:rPr>
          <w:rFonts w:ascii="Aptos" w:hAnsi="Aptos"/>
          <w:sz w:val="24"/>
          <w:szCs w:val="24"/>
          <w:lang w:val="en-US"/>
        </w:rPr>
        <w:t xml:space="preserve"> play this game outside the ministry. We will not allow this in the future either, of course</w:t>
      </w:r>
      <w:r>
        <w:rPr>
          <w:rFonts w:ascii="Aptos" w:hAnsi="Aptos"/>
          <w:sz w:val="24"/>
          <w:szCs w:val="24"/>
          <w:lang w:val="en-US"/>
        </w:rPr>
        <w:t>.”</w:t>
      </w:r>
      <w:r>
        <w:rPr>
          <w:rStyle w:val="FootnoteReference"/>
          <w:rFonts w:ascii="Aptos" w:hAnsi="Aptos"/>
          <w:sz w:val="24"/>
          <w:szCs w:val="24"/>
          <w:lang w:val="en-US"/>
        </w:rPr>
        <w:footnoteReference w:id="5"/>
      </w:r>
      <w:r>
        <w:rPr>
          <w:rFonts w:ascii="Aptos" w:hAnsi="Aptos"/>
          <w:sz w:val="24"/>
          <w:szCs w:val="24"/>
          <w:lang w:val="en-US"/>
        </w:rPr>
        <w:t xml:space="preserve"> </w:t>
      </w:r>
      <w:r w:rsidRPr="00F67B1D">
        <w:rPr>
          <w:rFonts w:ascii="Aptos" w:hAnsi="Aptos"/>
          <w:sz w:val="24"/>
          <w:szCs w:val="24"/>
          <w:lang w:val="en-US"/>
        </w:rPr>
        <w:t>This statement offers a valuable insight into the prevailing attitude towards trade unionism in the public sector.</w:t>
      </w:r>
      <w:r>
        <w:rPr>
          <w:rFonts w:ascii="Aptos" w:hAnsi="Aptos"/>
          <w:sz w:val="24"/>
          <w:szCs w:val="24"/>
          <w:lang w:val="en-US"/>
        </w:rPr>
        <w:t xml:space="preserve"> </w:t>
      </w:r>
      <w:r w:rsidRPr="00FB02E3">
        <w:rPr>
          <w:rFonts w:ascii="Aptos" w:hAnsi="Aptos"/>
          <w:sz w:val="24"/>
          <w:szCs w:val="24"/>
          <w:lang w:val="en-US"/>
        </w:rPr>
        <w:t>Specifically, the Government’s statement shows that the legal change was motivated primarily by the intent to weaken trade unionism and to discourage membership.</w:t>
      </w:r>
    </w:p>
    <w:p w14:paraId="1ED2B363" w14:textId="77777777" w:rsidR="009111BC" w:rsidRDefault="009111BC" w:rsidP="009111BC">
      <w:pPr>
        <w:spacing w:after="0" w:line="240" w:lineRule="auto"/>
        <w:jc w:val="both"/>
        <w:rPr>
          <w:rFonts w:ascii="Aptos" w:hAnsi="Aptos"/>
          <w:sz w:val="24"/>
          <w:szCs w:val="24"/>
          <w:lang w:val="en-US"/>
        </w:rPr>
      </w:pPr>
    </w:p>
    <w:p w14:paraId="14389DDB" w14:textId="77777777" w:rsidR="009111BC" w:rsidRDefault="009111BC" w:rsidP="009111BC">
      <w:pPr>
        <w:spacing w:after="0" w:line="240" w:lineRule="auto"/>
        <w:jc w:val="both"/>
        <w:rPr>
          <w:rFonts w:ascii="Aptos" w:hAnsi="Aptos"/>
          <w:sz w:val="24"/>
          <w:szCs w:val="24"/>
          <w:lang w:val="en-US"/>
        </w:rPr>
      </w:pPr>
      <w:r w:rsidRPr="004F7FED">
        <w:rPr>
          <w:rFonts w:ascii="Aptos" w:hAnsi="Aptos"/>
          <w:sz w:val="24"/>
          <w:szCs w:val="24"/>
          <w:lang w:val="en-US"/>
        </w:rPr>
        <w:t xml:space="preserve">As was anticipated, the amendment had a substantial adverse effect on the affected trade unions in </w:t>
      </w:r>
      <w:proofErr w:type="gramStart"/>
      <w:r w:rsidRPr="004F7FED">
        <w:rPr>
          <w:rFonts w:ascii="Aptos" w:hAnsi="Aptos"/>
          <w:sz w:val="24"/>
          <w:szCs w:val="24"/>
          <w:lang w:val="en-US"/>
        </w:rPr>
        <w:t>a number of</w:t>
      </w:r>
      <w:proofErr w:type="gramEnd"/>
      <w:r w:rsidRPr="004F7FED">
        <w:rPr>
          <w:rFonts w:ascii="Aptos" w:hAnsi="Aptos"/>
          <w:sz w:val="24"/>
          <w:szCs w:val="24"/>
          <w:lang w:val="en-US"/>
        </w:rPr>
        <w:t xml:space="preserve"> ways</w:t>
      </w:r>
      <w:r>
        <w:rPr>
          <w:rFonts w:ascii="Aptos" w:hAnsi="Aptos"/>
          <w:sz w:val="24"/>
          <w:szCs w:val="24"/>
          <w:lang w:val="en-US"/>
        </w:rPr>
        <w:t>:</w:t>
      </w:r>
    </w:p>
    <w:p w14:paraId="5B0C9992" w14:textId="77777777" w:rsidR="009111BC" w:rsidRDefault="009111BC" w:rsidP="009111BC">
      <w:pPr>
        <w:pStyle w:val="ListParagraph"/>
        <w:numPr>
          <w:ilvl w:val="0"/>
          <w:numId w:val="1"/>
        </w:numPr>
        <w:spacing w:after="0" w:line="240" w:lineRule="auto"/>
        <w:jc w:val="both"/>
        <w:rPr>
          <w:rFonts w:ascii="Aptos" w:hAnsi="Aptos"/>
          <w:sz w:val="24"/>
          <w:szCs w:val="24"/>
          <w:lang w:val="en-US"/>
        </w:rPr>
      </w:pPr>
      <w:r w:rsidRPr="00A5396F">
        <w:rPr>
          <w:rFonts w:ascii="Aptos" w:hAnsi="Aptos"/>
          <w:sz w:val="24"/>
          <w:szCs w:val="24"/>
          <w:lang w:val="en-US"/>
        </w:rPr>
        <w:t xml:space="preserve">The </w:t>
      </w:r>
      <w:r>
        <w:rPr>
          <w:rFonts w:ascii="Aptos" w:hAnsi="Aptos"/>
          <w:sz w:val="24"/>
          <w:szCs w:val="24"/>
          <w:lang w:val="en-US"/>
        </w:rPr>
        <w:t>amendment resulted in</w:t>
      </w:r>
      <w:r w:rsidRPr="00A5396F">
        <w:rPr>
          <w:rFonts w:ascii="Aptos" w:hAnsi="Aptos"/>
          <w:sz w:val="24"/>
          <w:szCs w:val="24"/>
          <w:lang w:val="en-US"/>
        </w:rPr>
        <w:t xml:space="preserve"> an additional administrative burden on trade union offices, which were already operating </w:t>
      </w:r>
      <w:proofErr w:type="gramStart"/>
      <w:r w:rsidRPr="00A5396F">
        <w:rPr>
          <w:rFonts w:ascii="Aptos" w:hAnsi="Aptos"/>
          <w:sz w:val="24"/>
          <w:szCs w:val="24"/>
          <w:lang w:val="en-US"/>
        </w:rPr>
        <w:t>with</w:t>
      </w:r>
      <w:proofErr w:type="gramEnd"/>
      <w:r w:rsidRPr="00A5396F">
        <w:rPr>
          <w:rFonts w:ascii="Aptos" w:hAnsi="Aptos"/>
          <w:sz w:val="24"/>
          <w:szCs w:val="24"/>
          <w:lang w:val="en-US"/>
        </w:rPr>
        <w:t xml:space="preserve"> considerable pressure. This was due to the necessity of collecting membership fees on an individual basis.</w:t>
      </w:r>
    </w:p>
    <w:p w14:paraId="0D6C6D07" w14:textId="77777777" w:rsidR="009111BC" w:rsidRDefault="009111BC" w:rsidP="009111BC">
      <w:pPr>
        <w:pStyle w:val="ListParagraph"/>
        <w:numPr>
          <w:ilvl w:val="0"/>
          <w:numId w:val="1"/>
        </w:numPr>
        <w:spacing w:after="0" w:line="240" w:lineRule="auto"/>
        <w:jc w:val="both"/>
        <w:rPr>
          <w:rFonts w:ascii="Aptos" w:hAnsi="Aptos"/>
          <w:sz w:val="24"/>
          <w:szCs w:val="24"/>
          <w:lang w:val="en-US"/>
        </w:rPr>
      </w:pPr>
      <w:r>
        <w:rPr>
          <w:rFonts w:ascii="Aptos" w:hAnsi="Aptos"/>
          <w:sz w:val="24"/>
          <w:szCs w:val="24"/>
          <w:lang w:val="en-US"/>
        </w:rPr>
        <w:t>A further</w:t>
      </w:r>
      <w:r w:rsidRPr="00A5396F">
        <w:rPr>
          <w:rFonts w:ascii="Aptos" w:hAnsi="Aptos"/>
          <w:sz w:val="24"/>
          <w:szCs w:val="24"/>
          <w:lang w:val="en-US"/>
        </w:rPr>
        <w:t xml:space="preserve"> consequence of the </w:t>
      </w:r>
      <w:proofErr w:type="gramStart"/>
      <w:r w:rsidRPr="00A5396F">
        <w:rPr>
          <w:rFonts w:ascii="Aptos" w:hAnsi="Aptos"/>
          <w:sz w:val="24"/>
          <w:szCs w:val="24"/>
          <w:lang w:val="en-US"/>
        </w:rPr>
        <w:t>aforementioned was</w:t>
      </w:r>
      <w:proofErr w:type="gramEnd"/>
      <w:r w:rsidRPr="00A5396F">
        <w:rPr>
          <w:rFonts w:ascii="Aptos" w:hAnsi="Aptos"/>
          <w:sz w:val="24"/>
          <w:szCs w:val="24"/>
          <w:lang w:val="en-US"/>
        </w:rPr>
        <w:t xml:space="preserve"> a considerable loss of membership, due to a significant number of trade union members being unable to alter their payment method to an alternative individual option.</w:t>
      </w:r>
    </w:p>
    <w:p w14:paraId="139F6A1B" w14:textId="77777777" w:rsidR="009111BC" w:rsidRDefault="009111BC" w:rsidP="009111BC">
      <w:pPr>
        <w:pStyle w:val="ListParagraph"/>
        <w:numPr>
          <w:ilvl w:val="0"/>
          <w:numId w:val="1"/>
        </w:numPr>
        <w:spacing w:after="0" w:line="240" w:lineRule="auto"/>
        <w:jc w:val="both"/>
        <w:rPr>
          <w:rFonts w:ascii="Aptos" w:hAnsi="Aptos"/>
          <w:sz w:val="24"/>
          <w:szCs w:val="24"/>
          <w:lang w:val="en-US"/>
        </w:rPr>
      </w:pPr>
      <w:r w:rsidRPr="004E6D31">
        <w:rPr>
          <w:rFonts w:ascii="Aptos" w:hAnsi="Aptos"/>
          <w:sz w:val="24"/>
          <w:szCs w:val="24"/>
          <w:lang w:val="en-US"/>
        </w:rPr>
        <w:t xml:space="preserve">It also resulted in significant financial loss, manifesting in two distinct ways. Firstly, there has been a considerable loss of membership. A 30% loss of members has been recorded in the sectors affected by the change; however, some </w:t>
      </w:r>
      <w:proofErr w:type="spellStart"/>
      <w:r w:rsidRPr="004E6D31">
        <w:rPr>
          <w:rFonts w:ascii="Aptos" w:hAnsi="Aptos"/>
          <w:sz w:val="24"/>
          <w:szCs w:val="24"/>
          <w:lang w:val="en-US"/>
        </w:rPr>
        <w:t>organisations</w:t>
      </w:r>
      <w:proofErr w:type="spellEnd"/>
      <w:r w:rsidRPr="004E6D31">
        <w:rPr>
          <w:rFonts w:ascii="Aptos" w:hAnsi="Aptos"/>
          <w:sz w:val="24"/>
          <w:szCs w:val="24"/>
          <w:lang w:val="en-US"/>
        </w:rPr>
        <w:t xml:space="preserve"> have lost around 50% of their membership from one year to another. Secondly, the conventional wage-percentage-based membership fee structure has had to be altered to a fixed membership fee model. This does not automatically adjust in accordance with occasional pay rises and consequently leads to a lower income from the remaining members.</w:t>
      </w:r>
    </w:p>
    <w:p w14:paraId="65B64900" w14:textId="77777777" w:rsidR="009111BC" w:rsidRPr="004E6D31" w:rsidRDefault="009111BC" w:rsidP="009111BC">
      <w:pPr>
        <w:spacing w:after="0" w:line="240" w:lineRule="auto"/>
        <w:jc w:val="both"/>
        <w:rPr>
          <w:rFonts w:ascii="Aptos" w:hAnsi="Aptos"/>
          <w:sz w:val="24"/>
          <w:szCs w:val="24"/>
          <w:lang w:val="en-US"/>
        </w:rPr>
      </w:pPr>
    </w:p>
    <w:p w14:paraId="1D1B71E0" w14:textId="77777777" w:rsidR="009111BC" w:rsidRDefault="009111BC" w:rsidP="009111BC">
      <w:pPr>
        <w:spacing w:after="0" w:line="240" w:lineRule="auto"/>
        <w:jc w:val="both"/>
        <w:rPr>
          <w:rFonts w:ascii="Aptos" w:hAnsi="Aptos"/>
          <w:sz w:val="24"/>
          <w:szCs w:val="24"/>
          <w:lang w:val="en-US"/>
        </w:rPr>
      </w:pPr>
      <w:r w:rsidRPr="001F78EF">
        <w:rPr>
          <w:rFonts w:ascii="Aptos" w:hAnsi="Aptos"/>
          <w:sz w:val="24"/>
          <w:szCs w:val="24"/>
          <w:lang w:val="en-US"/>
        </w:rPr>
        <w:lastRenderedPageBreak/>
        <w:t xml:space="preserve">This means that, on the one hand, the affected </w:t>
      </w:r>
      <w:proofErr w:type="spellStart"/>
      <w:r w:rsidRPr="001F78EF">
        <w:rPr>
          <w:rFonts w:ascii="Aptos" w:hAnsi="Aptos"/>
          <w:sz w:val="24"/>
          <w:szCs w:val="24"/>
          <w:lang w:val="en-US"/>
        </w:rPr>
        <w:t>organisations</w:t>
      </w:r>
      <w:proofErr w:type="spellEnd"/>
      <w:r w:rsidRPr="001F78EF">
        <w:rPr>
          <w:rFonts w:ascii="Aptos" w:hAnsi="Aptos"/>
          <w:sz w:val="24"/>
          <w:szCs w:val="24"/>
          <w:lang w:val="en-US"/>
        </w:rPr>
        <w:t xml:space="preserve"> are struggling not only with the missing membership fees of former members lost through the transition, but also with reduced income from their remaining membership base. On the other hand, they face an excessive administrative burden </w:t>
      </w:r>
      <w:proofErr w:type="gramStart"/>
      <w:r w:rsidRPr="001F78EF">
        <w:rPr>
          <w:rFonts w:ascii="Aptos" w:hAnsi="Aptos"/>
          <w:sz w:val="24"/>
          <w:szCs w:val="24"/>
          <w:lang w:val="en-US"/>
        </w:rPr>
        <w:t>as a result of</w:t>
      </w:r>
      <w:proofErr w:type="gramEnd"/>
      <w:r w:rsidRPr="001F78EF">
        <w:rPr>
          <w:rFonts w:ascii="Aptos" w:hAnsi="Aptos"/>
          <w:sz w:val="24"/>
          <w:szCs w:val="24"/>
          <w:lang w:val="en-US"/>
        </w:rPr>
        <w:t xml:space="preserve"> transitioning to individual membership and collection systems.</w:t>
      </w:r>
    </w:p>
    <w:p w14:paraId="3F0525D7" w14:textId="77777777" w:rsidR="0013704A" w:rsidRDefault="0013704A" w:rsidP="009111BC">
      <w:pPr>
        <w:spacing w:after="0" w:line="240" w:lineRule="auto"/>
        <w:jc w:val="both"/>
        <w:rPr>
          <w:rFonts w:ascii="Aptos" w:hAnsi="Aptos"/>
          <w:sz w:val="24"/>
          <w:szCs w:val="24"/>
          <w:lang w:val="en-US"/>
        </w:rPr>
      </w:pPr>
    </w:p>
    <w:p w14:paraId="7E43B315" w14:textId="224080BC" w:rsidR="00541A63" w:rsidRDefault="00522206" w:rsidP="00541A63">
      <w:pPr>
        <w:spacing w:after="0" w:line="240" w:lineRule="auto"/>
        <w:jc w:val="both"/>
        <w:rPr>
          <w:rFonts w:ascii="Aptos" w:hAnsi="Aptos"/>
          <w:sz w:val="24"/>
          <w:szCs w:val="24"/>
          <w:lang w:val="en-US"/>
        </w:rPr>
      </w:pPr>
      <w:r>
        <w:rPr>
          <w:rFonts w:ascii="Aptos" w:hAnsi="Aptos"/>
          <w:sz w:val="24"/>
          <w:szCs w:val="24"/>
          <w:lang w:val="en-US"/>
        </w:rPr>
        <w:t xml:space="preserve">We wish to underline that the ILO </w:t>
      </w:r>
      <w:r w:rsidR="00CF7874">
        <w:rPr>
          <w:rFonts w:ascii="Aptos" w:hAnsi="Aptos"/>
          <w:sz w:val="24"/>
          <w:szCs w:val="24"/>
          <w:lang w:val="en-US"/>
        </w:rPr>
        <w:t xml:space="preserve">CFA has repeatedly found </w:t>
      </w:r>
      <w:r w:rsidR="00541A63">
        <w:rPr>
          <w:rFonts w:ascii="Aptos" w:hAnsi="Aptos"/>
          <w:sz w:val="24"/>
          <w:szCs w:val="24"/>
          <w:lang w:val="en-US"/>
        </w:rPr>
        <w:t>that “</w:t>
      </w:r>
      <w:r w:rsidR="00AA1A93">
        <w:rPr>
          <w:rFonts w:ascii="Aptos" w:hAnsi="Aptos"/>
          <w:sz w:val="24"/>
          <w:szCs w:val="24"/>
          <w:lang w:val="en-US"/>
        </w:rPr>
        <w:t>t</w:t>
      </w:r>
      <w:r w:rsidR="00541A63" w:rsidRPr="00541A63">
        <w:rPr>
          <w:rFonts w:ascii="Aptos" w:hAnsi="Aptos"/>
          <w:sz w:val="24"/>
          <w:szCs w:val="24"/>
          <w:lang w:val="en-US"/>
        </w:rPr>
        <w:t>he withdrawal of the check-off facility,</w:t>
      </w:r>
      <w:r w:rsidR="00201CD1" w:rsidRPr="00541A63">
        <w:rPr>
          <w:rFonts w:ascii="Aptos" w:hAnsi="Aptos"/>
          <w:sz w:val="24"/>
          <w:szCs w:val="24"/>
          <w:lang w:val="en-US"/>
        </w:rPr>
        <w:t xml:space="preserve"> </w:t>
      </w:r>
      <w:r w:rsidR="00541A63" w:rsidRPr="00541A63">
        <w:rPr>
          <w:rFonts w:ascii="Aptos" w:hAnsi="Aptos"/>
          <w:sz w:val="24"/>
          <w:szCs w:val="24"/>
          <w:lang w:val="en-US"/>
        </w:rPr>
        <w:t xml:space="preserve">which could lead to financial difficulties for trade union organizations, is not conducive to the development of harmonious industrial relations and should therefore be avoided. </w:t>
      </w:r>
      <w:r w:rsidR="000872E3">
        <w:rPr>
          <w:rStyle w:val="FootnoteReference"/>
          <w:rFonts w:ascii="Aptos" w:hAnsi="Aptos"/>
          <w:sz w:val="24"/>
          <w:szCs w:val="24"/>
          <w:lang w:val="en-US"/>
        </w:rPr>
        <w:footnoteReference w:id="6"/>
      </w:r>
    </w:p>
    <w:p w14:paraId="3AEAB515" w14:textId="77777777" w:rsidR="00F6184E" w:rsidRDefault="00F6184E" w:rsidP="0095098E">
      <w:pPr>
        <w:spacing w:after="0" w:line="240" w:lineRule="auto"/>
        <w:jc w:val="both"/>
        <w:rPr>
          <w:rFonts w:ascii="Aptos" w:hAnsi="Aptos"/>
          <w:sz w:val="24"/>
          <w:szCs w:val="24"/>
          <w:lang w:val="en-US"/>
        </w:rPr>
      </w:pPr>
    </w:p>
    <w:p w14:paraId="02A7DBE5" w14:textId="0799F215" w:rsidR="00C94BAC" w:rsidRPr="000A4151" w:rsidRDefault="009111BC" w:rsidP="009111BC">
      <w:pPr>
        <w:spacing w:after="0" w:line="240" w:lineRule="auto"/>
        <w:jc w:val="both"/>
        <w:rPr>
          <w:rFonts w:ascii="Aptos" w:hAnsi="Aptos"/>
          <w:sz w:val="24"/>
          <w:szCs w:val="24"/>
          <w:lang w:val="en-US"/>
        </w:rPr>
      </w:pPr>
      <w:r w:rsidRPr="00BC7F4F">
        <w:rPr>
          <w:rFonts w:ascii="Aptos" w:hAnsi="Aptos"/>
          <w:sz w:val="24"/>
          <w:szCs w:val="24"/>
          <w:lang w:val="en-US"/>
        </w:rPr>
        <w:t>We</w:t>
      </w:r>
      <w:r w:rsidR="00C377B0" w:rsidRPr="00BC7F4F">
        <w:rPr>
          <w:rFonts w:ascii="Aptos" w:hAnsi="Aptos"/>
          <w:sz w:val="24"/>
          <w:szCs w:val="24"/>
          <w:lang w:val="en-US"/>
        </w:rPr>
        <w:t xml:space="preserve"> request CCPR to request </w:t>
      </w:r>
      <w:r w:rsidRPr="00BC7F4F">
        <w:rPr>
          <w:rFonts w:ascii="Aptos" w:hAnsi="Aptos"/>
          <w:sz w:val="24"/>
          <w:szCs w:val="24"/>
          <w:lang w:val="en-US"/>
        </w:rPr>
        <w:t xml:space="preserve">the </w:t>
      </w:r>
      <w:r w:rsidR="00C377B0" w:rsidRPr="00BC7F4F">
        <w:rPr>
          <w:rFonts w:ascii="Aptos" w:hAnsi="Aptos"/>
          <w:sz w:val="24"/>
          <w:szCs w:val="24"/>
          <w:lang w:val="en-US"/>
        </w:rPr>
        <w:t>G</w:t>
      </w:r>
      <w:r w:rsidRPr="00BC7F4F">
        <w:rPr>
          <w:rFonts w:ascii="Aptos" w:hAnsi="Aptos"/>
          <w:sz w:val="24"/>
          <w:szCs w:val="24"/>
          <w:lang w:val="en-US"/>
        </w:rPr>
        <w:t xml:space="preserve">overnment </w:t>
      </w:r>
      <w:r w:rsidR="00C377B0" w:rsidRPr="00BC7F4F">
        <w:rPr>
          <w:rFonts w:ascii="Aptos" w:hAnsi="Aptos"/>
          <w:sz w:val="24"/>
          <w:szCs w:val="24"/>
          <w:lang w:val="en-US"/>
        </w:rPr>
        <w:t xml:space="preserve">to </w:t>
      </w:r>
      <w:r w:rsidRPr="00BC7F4F">
        <w:rPr>
          <w:rFonts w:ascii="Aptos" w:hAnsi="Aptos"/>
          <w:sz w:val="24"/>
          <w:szCs w:val="24"/>
          <w:lang w:val="en-US"/>
        </w:rPr>
        <w:t>explain how the abolition of the deduction, which is a core part of the Hungarian trade union membership system, can be justified</w:t>
      </w:r>
      <w:r w:rsidR="00B15ABA" w:rsidRPr="00BC7F4F">
        <w:rPr>
          <w:rFonts w:ascii="Aptos" w:hAnsi="Aptos"/>
          <w:sz w:val="24"/>
          <w:szCs w:val="24"/>
          <w:lang w:val="en-US"/>
        </w:rPr>
        <w:t xml:space="preserve">, given its </w:t>
      </w:r>
      <w:r w:rsidR="00CD774F" w:rsidRPr="00BC7F4F">
        <w:rPr>
          <w:rFonts w:ascii="Aptos" w:hAnsi="Aptos"/>
          <w:sz w:val="24"/>
          <w:szCs w:val="24"/>
          <w:lang w:val="en-US"/>
        </w:rPr>
        <w:t>seriously negative impact on trade union</w:t>
      </w:r>
      <w:r w:rsidR="0064624A" w:rsidRPr="00BC7F4F">
        <w:rPr>
          <w:rFonts w:ascii="Aptos" w:hAnsi="Aptos"/>
          <w:sz w:val="24"/>
          <w:szCs w:val="24"/>
          <w:lang w:val="en-US"/>
        </w:rPr>
        <w:t>, and to explain how it has consulted the legislative change with trade u</w:t>
      </w:r>
      <w:r w:rsidR="00DD4AEF" w:rsidRPr="00BC7F4F">
        <w:rPr>
          <w:rFonts w:ascii="Aptos" w:hAnsi="Aptos"/>
          <w:sz w:val="24"/>
          <w:szCs w:val="24"/>
          <w:lang w:val="en-US"/>
        </w:rPr>
        <w:t>nions.</w:t>
      </w:r>
      <w:r w:rsidRPr="00BC7F4F">
        <w:rPr>
          <w:rFonts w:ascii="Aptos" w:hAnsi="Aptos"/>
          <w:sz w:val="24"/>
          <w:szCs w:val="24"/>
          <w:lang w:val="en-US"/>
        </w:rPr>
        <w:t xml:space="preserve"> The </w:t>
      </w:r>
      <w:r w:rsidR="00C377B0" w:rsidRPr="00BC7F4F">
        <w:rPr>
          <w:rFonts w:ascii="Aptos" w:hAnsi="Aptos"/>
          <w:sz w:val="24"/>
          <w:szCs w:val="24"/>
          <w:lang w:val="en-US"/>
        </w:rPr>
        <w:t>G</w:t>
      </w:r>
      <w:r w:rsidRPr="00BC7F4F">
        <w:rPr>
          <w:rFonts w:ascii="Aptos" w:hAnsi="Aptos"/>
          <w:sz w:val="24"/>
          <w:szCs w:val="24"/>
          <w:lang w:val="en-US"/>
        </w:rPr>
        <w:t xml:space="preserve">overnment should also be asked how the administrative and financial damage suffered by workers' </w:t>
      </w:r>
      <w:proofErr w:type="spellStart"/>
      <w:r w:rsidRPr="00BC7F4F">
        <w:rPr>
          <w:rFonts w:ascii="Aptos" w:hAnsi="Aptos"/>
          <w:sz w:val="24"/>
          <w:szCs w:val="24"/>
          <w:lang w:val="en-US"/>
        </w:rPr>
        <w:t>organisations</w:t>
      </w:r>
      <w:proofErr w:type="spellEnd"/>
      <w:r w:rsidRPr="00BC7F4F">
        <w:rPr>
          <w:rFonts w:ascii="Aptos" w:hAnsi="Aptos"/>
          <w:sz w:val="24"/>
          <w:szCs w:val="24"/>
          <w:lang w:val="en-US"/>
        </w:rPr>
        <w:t xml:space="preserve"> since the introduction of the new system has been compensated.</w:t>
      </w:r>
      <w:r w:rsidR="001F43A7" w:rsidRPr="00BC7F4F">
        <w:rPr>
          <w:rFonts w:ascii="Aptos" w:hAnsi="Aptos"/>
          <w:sz w:val="24"/>
          <w:szCs w:val="24"/>
          <w:lang w:val="en-US"/>
        </w:rPr>
        <w:t xml:space="preserve"> The Government should be asked to pause implementation of the new law and to </w:t>
      </w:r>
      <w:r w:rsidR="006A3D3E" w:rsidRPr="00BC7F4F">
        <w:rPr>
          <w:rFonts w:ascii="Aptos" w:hAnsi="Aptos"/>
          <w:sz w:val="24"/>
          <w:szCs w:val="24"/>
          <w:lang w:val="en-US"/>
        </w:rPr>
        <w:t>hold comprehensive negotiations with employers’ and workers’ organ</w:t>
      </w:r>
      <w:r w:rsidR="00124962" w:rsidRPr="00BC7F4F">
        <w:rPr>
          <w:rFonts w:ascii="Aptos" w:hAnsi="Aptos"/>
          <w:sz w:val="24"/>
          <w:szCs w:val="24"/>
          <w:lang w:val="en-US"/>
        </w:rPr>
        <w:t>izations to work out</w:t>
      </w:r>
      <w:r w:rsidR="00271BAF" w:rsidRPr="00BC7F4F">
        <w:rPr>
          <w:rFonts w:ascii="Aptos" w:hAnsi="Aptos"/>
          <w:sz w:val="24"/>
          <w:szCs w:val="24"/>
          <w:lang w:val="en-US"/>
        </w:rPr>
        <w:t xml:space="preserve"> </w:t>
      </w:r>
      <w:r w:rsidR="00C94BAC" w:rsidRPr="00BC7F4F">
        <w:rPr>
          <w:rFonts w:ascii="Aptos" w:hAnsi="Aptos"/>
          <w:sz w:val="24"/>
          <w:szCs w:val="24"/>
          <w:lang w:val="en-US"/>
        </w:rPr>
        <w:t>regulation of</w:t>
      </w:r>
      <w:r w:rsidR="00271BAF" w:rsidRPr="00BC7F4F">
        <w:rPr>
          <w:rFonts w:ascii="Aptos" w:hAnsi="Aptos"/>
          <w:sz w:val="24"/>
          <w:szCs w:val="24"/>
          <w:lang w:val="en-US"/>
        </w:rPr>
        <w:t xml:space="preserve"> </w:t>
      </w:r>
      <w:r w:rsidR="00C94BAC" w:rsidRPr="00BC7F4F">
        <w:rPr>
          <w:rFonts w:ascii="Aptos" w:hAnsi="Aptos"/>
          <w:sz w:val="24"/>
          <w:szCs w:val="24"/>
          <w:lang w:val="en-US"/>
        </w:rPr>
        <w:t xml:space="preserve">trade union fee deductions that </w:t>
      </w:r>
      <w:proofErr w:type="gramStart"/>
      <w:r w:rsidR="00C94BAC" w:rsidRPr="00BC7F4F">
        <w:rPr>
          <w:rFonts w:ascii="Aptos" w:hAnsi="Aptos"/>
          <w:sz w:val="24"/>
          <w:szCs w:val="24"/>
          <w:lang w:val="en-US"/>
        </w:rPr>
        <w:t>is</w:t>
      </w:r>
      <w:proofErr w:type="gramEnd"/>
      <w:r w:rsidR="00C94BAC" w:rsidRPr="00BC7F4F">
        <w:rPr>
          <w:rFonts w:ascii="Aptos" w:hAnsi="Aptos"/>
          <w:sz w:val="24"/>
          <w:szCs w:val="24"/>
          <w:lang w:val="en-US"/>
        </w:rPr>
        <w:t xml:space="preserve"> </w:t>
      </w:r>
      <w:r w:rsidR="00F0628B" w:rsidRPr="00BC7F4F">
        <w:rPr>
          <w:rFonts w:ascii="Aptos" w:hAnsi="Aptos"/>
          <w:sz w:val="24"/>
          <w:szCs w:val="24"/>
          <w:lang w:val="en-US"/>
        </w:rPr>
        <w:t xml:space="preserve">conducive to development of workers’ organizations. </w:t>
      </w:r>
    </w:p>
    <w:p w14:paraId="4EBAA14D" w14:textId="77777777" w:rsidR="009111BC" w:rsidRPr="00A5396F" w:rsidRDefault="009111BC" w:rsidP="009111BC">
      <w:pPr>
        <w:spacing w:after="0" w:line="240" w:lineRule="auto"/>
        <w:jc w:val="both"/>
        <w:rPr>
          <w:rFonts w:ascii="Aptos" w:hAnsi="Aptos"/>
          <w:sz w:val="24"/>
          <w:szCs w:val="24"/>
          <w:lang w:val="en-US"/>
        </w:rPr>
      </w:pPr>
    </w:p>
    <w:p w14:paraId="68CAECF3" w14:textId="77777777" w:rsidR="009111BC" w:rsidRPr="0059046A" w:rsidRDefault="009111BC" w:rsidP="009111BC">
      <w:pPr>
        <w:spacing w:after="0" w:line="240" w:lineRule="auto"/>
        <w:jc w:val="both"/>
        <w:rPr>
          <w:rFonts w:ascii="Aptos" w:hAnsi="Aptos"/>
          <w:b/>
          <w:bCs/>
          <w:sz w:val="24"/>
          <w:szCs w:val="24"/>
          <w:lang w:val="en-US"/>
        </w:rPr>
      </w:pPr>
      <w:r w:rsidRPr="0059046A">
        <w:rPr>
          <w:rFonts w:ascii="Aptos" w:hAnsi="Aptos"/>
          <w:b/>
          <w:bCs/>
          <w:sz w:val="24"/>
          <w:szCs w:val="24"/>
          <w:lang w:val="en-US"/>
        </w:rPr>
        <w:t>Limited right to strike</w:t>
      </w:r>
    </w:p>
    <w:p w14:paraId="4BF10848" w14:textId="77777777" w:rsidR="009111BC" w:rsidRDefault="009111BC" w:rsidP="009111BC">
      <w:pPr>
        <w:spacing w:after="0" w:line="240" w:lineRule="auto"/>
        <w:jc w:val="both"/>
        <w:rPr>
          <w:rFonts w:ascii="Aptos" w:hAnsi="Aptos"/>
          <w:sz w:val="24"/>
          <w:szCs w:val="24"/>
          <w:lang w:val="en-US"/>
        </w:rPr>
      </w:pPr>
    </w:p>
    <w:p w14:paraId="78D7A278" w14:textId="77777777" w:rsidR="009111BC" w:rsidRDefault="009111BC" w:rsidP="009111BC">
      <w:pPr>
        <w:spacing w:after="0" w:line="240" w:lineRule="auto"/>
        <w:jc w:val="both"/>
        <w:rPr>
          <w:rFonts w:ascii="Aptos" w:hAnsi="Aptos"/>
          <w:sz w:val="24"/>
          <w:szCs w:val="24"/>
          <w:lang w:val="en-US"/>
        </w:rPr>
      </w:pPr>
      <w:r w:rsidRPr="00331AD9">
        <w:rPr>
          <w:rFonts w:ascii="Aptos" w:hAnsi="Aptos"/>
          <w:sz w:val="24"/>
          <w:szCs w:val="24"/>
          <w:lang w:val="en-US"/>
        </w:rPr>
        <w:t xml:space="preserve">The extent to which employees are at liberty to </w:t>
      </w:r>
      <w:r>
        <w:rPr>
          <w:rFonts w:ascii="Aptos" w:hAnsi="Aptos"/>
          <w:sz w:val="24"/>
          <w:szCs w:val="24"/>
          <w:lang w:val="en-US"/>
        </w:rPr>
        <w:t>go on strike</w:t>
      </w:r>
      <w:r w:rsidRPr="00331AD9">
        <w:rPr>
          <w:rFonts w:ascii="Aptos" w:hAnsi="Aptos"/>
          <w:sz w:val="24"/>
          <w:szCs w:val="24"/>
          <w:lang w:val="en-US"/>
        </w:rPr>
        <w:t xml:space="preserve"> is subject to limitations imposed by the </w:t>
      </w:r>
      <w:r>
        <w:rPr>
          <w:rFonts w:ascii="Aptos" w:hAnsi="Aptos"/>
          <w:sz w:val="24"/>
          <w:szCs w:val="24"/>
          <w:lang w:val="en-US"/>
        </w:rPr>
        <w:t xml:space="preserve">Act VII of 1989 on Strike (hereinafter referred to as the Strike Act). </w:t>
      </w:r>
      <w:r w:rsidRPr="00075E20">
        <w:rPr>
          <w:rFonts w:ascii="Aptos" w:hAnsi="Aptos"/>
          <w:sz w:val="24"/>
          <w:szCs w:val="24"/>
          <w:lang w:val="en-US"/>
        </w:rPr>
        <w:t xml:space="preserve">Among the general rules, the regulation of minimum service requirements stands out as one of the most significant </w:t>
      </w:r>
      <w:r>
        <w:rPr>
          <w:rFonts w:ascii="Aptos" w:hAnsi="Aptos"/>
          <w:sz w:val="24"/>
          <w:szCs w:val="24"/>
          <w:lang w:val="en-US"/>
        </w:rPr>
        <w:t>issues</w:t>
      </w:r>
      <w:r w:rsidRPr="00075E20">
        <w:rPr>
          <w:rFonts w:ascii="Aptos" w:hAnsi="Aptos"/>
          <w:sz w:val="24"/>
          <w:szCs w:val="24"/>
          <w:lang w:val="en-US"/>
        </w:rPr>
        <w:t xml:space="preserve"> of the Hungarian legal approach to the right to strike.</w:t>
      </w:r>
      <w:r>
        <w:rPr>
          <w:rFonts w:ascii="Aptos" w:hAnsi="Aptos"/>
          <w:sz w:val="24"/>
          <w:szCs w:val="24"/>
          <w:lang w:val="en-US"/>
        </w:rPr>
        <w:t xml:space="preserve"> </w:t>
      </w:r>
      <w:r w:rsidRPr="00075E20">
        <w:rPr>
          <w:rFonts w:ascii="Aptos" w:hAnsi="Aptos"/>
          <w:sz w:val="24"/>
          <w:szCs w:val="24"/>
          <w:lang w:val="en-US"/>
        </w:rPr>
        <w:t>In this regard, the legislation is particularly restrictive,</w:t>
      </w:r>
      <w:r>
        <w:rPr>
          <w:rFonts w:ascii="Aptos" w:hAnsi="Aptos"/>
          <w:sz w:val="24"/>
          <w:szCs w:val="24"/>
          <w:lang w:val="en-US"/>
        </w:rPr>
        <w:t xml:space="preserve"> requiring </w:t>
      </w:r>
      <w:proofErr w:type="gramStart"/>
      <w:r>
        <w:rPr>
          <w:rFonts w:ascii="Aptos" w:hAnsi="Aptos"/>
          <w:sz w:val="24"/>
          <w:szCs w:val="24"/>
          <w:lang w:val="en-US"/>
        </w:rPr>
        <w:t>an excessive</w:t>
      </w:r>
      <w:proofErr w:type="gramEnd"/>
      <w:r>
        <w:rPr>
          <w:rFonts w:ascii="Aptos" w:hAnsi="Aptos"/>
          <w:sz w:val="24"/>
          <w:szCs w:val="24"/>
          <w:lang w:val="en-US"/>
        </w:rPr>
        <w:t xml:space="preserve"> minimum service levels under strikes which </w:t>
      </w:r>
      <w:proofErr w:type="gramStart"/>
      <w:r>
        <w:rPr>
          <w:rFonts w:ascii="Aptos" w:hAnsi="Aptos"/>
          <w:sz w:val="24"/>
          <w:szCs w:val="24"/>
          <w:lang w:val="en-US"/>
        </w:rPr>
        <w:t>exerts</w:t>
      </w:r>
      <w:proofErr w:type="gramEnd"/>
      <w:r>
        <w:rPr>
          <w:rFonts w:ascii="Aptos" w:hAnsi="Aptos"/>
          <w:sz w:val="24"/>
          <w:szCs w:val="24"/>
          <w:lang w:val="en-US"/>
        </w:rPr>
        <w:t xml:space="preserve"> a chilling effect on the </w:t>
      </w:r>
      <w:r w:rsidRPr="001137E8">
        <w:rPr>
          <w:rFonts w:ascii="Aptos" w:hAnsi="Aptos"/>
          <w:sz w:val="24"/>
          <w:szCs w:val="24"/>
          <w:lang w:val="en-US"/>
        </w:rPr>
        <w:t>exercise of</w:t>
      </w:r>
      <w:r>
        <w:rPr>
          <w:rFonts w:ascii="Aptos" w:hAnsi="Aptos"/>
          <w:sz w:val="24"/>
          <w:szCs w:val="24"/>
          <w:lang w:val="en-US"/>
        </w:rPr>
        <w:t xml:space="preserve"> the</w:t>
      </w:r>
      <w:r w:rsidRPr="001137E8">
        <w:rPr>
          <w:rFonts w:ascii="Aptos" w:hAnsi="Aptos"/>
          <w:sz w:val="24"/>
          <w:szCs w:val="24"/>
          <w:lang w:val="en-US"/>
        </w:rPr>
        <w:t xml:space="preserve"> fundamental right</w:t>
      </w:r>
      <w:r>
        <w:rPr>
          <w:rFonts w:ascii="Aptos" w:hAnsi="Aptos"/>
          <w:sz w:val="24"/>
          <w:szCs w:val="24"/>
          <w:lang w:val="en-US"/>
        </w:rPr>
        <w:t xml:space="preserve"> to strike.</w:t>
      </w:r>
    </w:p>
    <w:p w14:paraId="0380E084" w14:textId="77777777" w:rsidR="009111BC" w:rsidRDefault="009111BC" w:rsidP="009111BC">
      <w:pPr>
        <w:spacing w:after="0" w:line="240" w:lineRule="auto"/>
        <w:jc w:val="both"/>
        <w:rPr>
          <w:rFonts w:ascii="Aptos" w:hAnsi="Aptos"/>
          <w:sz w:val="24"/>
          <w:szCs w:val="24"/>
          <w:lang w:val="en-US"/>
        </w:rPr>
      </w:pPr>
    </w:p>
    <w:p w14:paraId="0231D271" w14:textId="77777777" w:rsidR="009111BC" w:rsidRPr="00075E20" w:rsidRDefault="009111BC" w:rsidP="009111BC">
      <w:pPr>
        <w:spacing w:after="0" w:line="240" w:lineRule="auto"/>
        <w:jc w:val="both"/>
        <w:rPr>
          <w:rFonts w:ascii="Aptos" w:hAnsi="Aptos"/>
          <w:sz w:val="24"/>
          <w:szCs w:val="24"/>
          <w:lang w:val="en-US"/>
        </w:rPr>
      </w:pPr>
      <w:r w:rsidRPr="00075E20">
        <w:rPr>
          <w:rFonts w:ascii="Aptos" w:hAnsi="Aptos"/>
          <w:sz w:val="24"/>
          <w:szCs w:val="24"/>
          <w:lang w:val="en-US"/>
        </w:rPr>
        <w:t>According to Section 4</w:t>
      </w:r>
      <w:r>
        <w:rPr>
          <w:rFonts w:ascii="Aptos" w:hAnsi="Aptos"/>
          <w:sz w:val="24"/>
          <w:szCs w:val="24"/>
          <w:lang w:val="en-US"/>
        </w:rPr>
        <w:t xml:space="preserve"> </w:t>
      </w:r>
      <w:r w:rsidRPr="00075E20">
        <w:rPr>
          <w:rFonts w:ascii="Aptos" w:hAnsi="Aptos"/>
          <w:sz w:val="24"/>
          <w:szCs w:val="24"/>
          <w:lang w:val="en-US"/>
        </w:rPr>
        <w:t>(2) of the Strike Act), a strike may only be exercised at an employer engaged in activities essential to the general public – particularly in the fields of public transport and telecommunications, as well as entities providing electricity, water, gas, and other energy services – if it does not hinder the provision of minimum service. In simple terms, this means that strikes in essential public services are only lawful if the provision of minimum service is ensured. In practice, however, the scope for declaring a strike unlawful is significantly broader than what the wording of this provision would suggest. The main reason for this lies in Section 3</w:t>
      </w:r>
      <w:r>
        <w:rPr>
          <w:rFonts w:ascii="Aptos" w:hAnsi="Aptos"/>
          <w:sz w:val="24"/>
          <w:szCs w:val="24"/>
          <w:lang w:val="en-US"/>
        </w:rPr>
        <w:t xml:space="preserve"> </w:t>
      </w:r>
      <w:r w:rsidRPr="00075E20">
        <w:rPr>
          <w:rFonts w:ascii="Aptos" w:hAnsi="Aptos"/>
          <w:sz w:val="24"/>
          <w:szCs w:val="24"/>
          <w:lang w:val="en-US"/>
        </w:rPr>
        <w:t>(1) of the Strike Act, which provides that a strike is unlawful not only if the predetermined level of minimum service is breached, but also if the content of the minimum service is unknown – that is, if it has not been established by law, by agreement, or by a court decision</w:t>
      </w:r>
      <w:r>
        <w:rPr>
          <w:rFonts w:ascii="Aptos" w:hAnsi="Aptos"/>
          <w:sz w:val="24"/>
          <w:szCs w:val="24"/>
          <w:lang w:val="en-US"/>
        </w:rPr>
        <w:t>.</w:t>
      </w:r>
    </w:p>
    <w:p w14:paraId="4C62EC27" w14:textId="77777777" w:rsidR="009111BC" w:rsidRPr="00075E20" w:rsidRDefault="009111BC" w:rsidP="009111BC">
      <w:pPr>
        <w:spacing w:after="0" w:line="240" w:lineRule="auto"/>
        <w:jc w:val="both"/>
        <w:rPr>
          <w:rFonts w:ascii="Aptos" w:hAnsi="Aptos"/>
          <w:sz w:val="24"/>
          <w:szCs w:val="24"/>
          <w:lang w:val="en-US"/>
        </w:rPr>
      </w:pPr>
      <w:r w:rsidRPr="00075E20">
        <w:rPr>
          <w:rFonts w:ascii="Aptos" w:hAnsi="Aptos"/>
          <w:sz w:val="24"/>
          <w:szCs w:val="24"/>
          <w:lang w:val="en-US"/>
        </w:rPr>
        <w:lastRenderedPageBreak/>
        <w:t>The level and conditions of minimum service can be determined in three different ways, in the following order of precedence: (1) through statutory regulation, (2) by agreement between the parties, or (3) by court decision. Each of these mechanisms raises serious concerns, especially regarding their impact on the practical exercise of the right to strike.</w:t>
      </w:r>
    </w:p>
    <w:p w14:paraId="0A0A695E" w14:textId="77777777" w:rsidR="009111BC" w:rsidRPr="00075E20" w:rsidRDefault="009111BC" w:rsidP="009111BC">
      <w:pPr>
        <w:spacing w:after="0" w:line="240" w:lineRule="auto"/>
        <w:jc w:val="both"/>
        <w:rPr>
          <w:rFonts w:ascii="Aptos" w:hAnsi="Aptos"/>
          <w:sz w:val="24"/>
          <w:szCs w:val="24"/>
          <w:lang w:val="en-US"/>
        </w:rPr>
      </w:pPr>
    </w:p>
    <w:p w14:paraId="4C78F36B" w14:textId="77777777" w:rsidR="009111BC" w:rsidRPr="0048436B" w:rsidRDefault="009111BC" w:rsidP="009111BC">
      <w:pPr>
        <w:spacing w:after="0" w:line="240" w:lineRule="auto"/>
        <w:jc w:val="both"/>
        <w:rPr>
          <w:rFonts w:ascii="Aptos" w:hAnsi="Aptos"/>
          <w:sz w:val="24"/>
          <w:szCs w:val="24"/>
          <w:u w:val="single"/>
          <w:lang w:val="en-US"/>
        </w:rPr>
      </w:pPr>
      <w:r w:rsidRPr="0048436B">
        <w:rPr>
          <w:rFonts w:ascii="Aptos" w:hAnsi="Aptos"/>
          <w:sz w:val="24"/>
          <w:szCs w:val="24"/>
          <w:u w:val="single"/>
          <w:lang w:val="en-US"/>
        </w:rPr>
        <w:t>1. Statutory Determination of Minimum Service</w:t>
      </w:r>
    </w:p>
    <w:p w14:paraId="571F3985" w14:textId="77777777" w:rsidR="009111BC" w:rsidRPr="00075E20" w:rsidRDefault="009111BC" w:rsidP="009111BC">
      <w:pPr>
        <w:spacing w:after="0" w:line="240" w:lineRule="auto"/>
        <w:jc w:val="both"/>
        <w:rPr>
          <w:rFonts w:ascii="Aptos" w:hAnsi="Aptos"/>
          <w:sz w:val="24"/>
          <w:szCs w:val="24"/>
          <w:lang w:val="en-US"/>
        </w:rPr>
      </w:pPr>
      <w:r w:rsidRPr="00075E20">
        <w:rPr>
          <w:rFonts w:ascii="Aptos" w:hAnsi="Aptos"/>
          <w:sz w:val="24"/>
          <w:szCs w:val="24"/>
          <w:lang w:val="en-US"/>
        </w:rPr>
        <w:t>Currently, three Hungarian laws set out sector-specific minimum service obligations:</w:t>
      </w:r>
    </w:p>
    <w:p w14:paraId="63EE8180" w14:textId="77777777" w:rsidR="009111BC" w:rsidRPr="00075E20" w:rsidRDefault="009111BC" w:rsidP="009111BC">
      <w:pPr>
        <w:spacing w:after="0" w:line="240" w:lineRule="auto"/>
        <w:ind w:left="708"/>
        <w:jc w:val="both"/>
        <w:rPr>
          <w:rFonts w:ascii="Aptos" w:hAnsi="Aptos"/>
          <w:sz w:val="24"/>
          <w:szCs w:val="24"/>
          <w:lang w:val="en-US"/>
        </w:rPr>
      </w:pPr>
      <w:r w:rsidRPr="00075E20">
        <w:rPr>
          <w:rFonts w:ascii="Aptos" w:hAnsi="Aptos"/>
          <w:sz w:val="24"/>
          <w:szCs w:val="24"/>
          <w:lang w:val="en-US"/>
        </w:rPr>
        <w:t>Act XLI of 2012 on Passenger Transport Services,</w:t>
      </w:r>
    </w:p>
    <w:p w14:paraId="4FEAF1B4" w14:textId="77777777" w:rsidR="009111BC" w:rsidRPr="00075E20" w:rsidRDefault="009111BC" w:rsidP="009111BC">
      <w:pPr>
        <w:spacing w:after="0" w:line="240" w:lineRule="auto"/>
        <w:ind w:left="708"/>
        <w:jc w:val="both"/>
        <w:rPr>
          <w:rFonts w:ascii="Aptos" w:hAnsi="Aptos"/>
          <w:sz w:val="24"/>
          <w:szCs w:val="24"/>
          <w:lang w:val="en-US"/>
        </w:rPr>
      </w:pPr>
      <w:r w:rsidRPr="00075E20">
        <w:rPr>
          <w:rFonts w:ascii="Aptos" w:hAnsi="Aptos"/>
          <w:sz w:val="24"/>
          <w:szCs w:val="24"/>
          <w:lang w:val="en-US"/>
        </w:rPr>
        <w:t>Act CLIX of 2012 on Postal Services,</w:t>
      </w:r>
    </w:p>
    <w:p w14:paraId="034756F1" w14:textId="77777777" w:rsidR="009111BC" w:rsidRPr="00075E20" w:rsidRDefault="009111BC" w:rsidP="009111BC">
      <w:pPr>
        <w:spacing w:after="0" w:line="240" w:lineRule="auto"/>
        <w:ind w:left="708"/>
        <w:jc w:val="both"/>
        <w:rPr>
          <w:rFonts w:ascii="Aptos" w:hAnsi="Aptos"/>
          <w:sz w:val="24"/>
          <w:szCs w:val="24"/>
          <w:lang w:val="en-US"/>
        </w:rPr>
      </w:pPr>
      <w:r w:rsidRPr="00075E20">
        <w:rPr>
          <w:rFonts w:ascii="Aptos" w:hAnsi="Aptos"/>
          <w:sz w:val="24"/>
          <w:szCs w:val="24"/>
          <w:lang w:val="en-US"/>
        </w:rPr>
        <w:t>Act V of 2022 on Regulatory Issues Related to the Termination of the State of Danger, which, although not referring to public education in its title, contains provisions on minimum service obligations in that sector.</w:t>
      </w:r>
    </w:p>
    <w:p w14:paraId="62DF1924" w14:textId="77777777" w:rsidR="009111BC" w:rsidRDefault="009111BC" w:rsidP="009111BC">
      <w:pPr>
        <w:spacing w:after="0" w:line="240" w:lineRule="auto"/>
        <w:jc w:val="both"/>
        <w:rPr>
          <w:rFonts w:ascii="Aptos" w:hAnsi="Aptos"/>
          <w:sz w:val="24"/>
          <w:szCs w:val="24"/>
          <w:lang w:val="en-US"/>
        </w:rPr>
      </w:pPr>
      <w:r w:rsidRPr="00075E20">
        <w:rPr>
          <w:rFonts w:ascii="Aptos" w:hAnsi="Aptos"/>
          <w:sz w:val="24"/>
          <w:szCs w:val="24"/>
          <w:lang w:val="en-US"/>
        </w:rPr>
        <w:t xml:space="preserve">The main issue here is that all three laws prescribe disproportionately high minimum service levels. </w:t>
      </w:r>
      <w:r>
        <w:rPr>
          <w:rFonts w:ascii="Aptos" w:hAnsi="Aptos"/>
          <w:sz w:val="24"/>
          <w:szCs w:val="24"/>
          <w:lang w:val="en-US"/>
        </w:rPr>
        <w:t xml:space="preserve">For </w:t>
      </w:r>
      <w:proofErr w:type="gramStart"/>
      <w:r>
        <w:rPr>
          <w:rFonts w:ascii="Aptos" w:hAnsi="Aptos"/>
          <w:sz w:val="24"/>
          <w:szCs w:val="24"/>
          <w:lang w:val="en-US"/>
        </w:rPr>
        <w:t>example</w:t>
      </w:r>
      <w:proofErr w:type="gramEnd"/>
      <w:r>
        <w:rPr>
          <w:rFonts w:ascii="Aptos" w:hAnsi="Aptos"/>
          <w:sz w:val="24"/>
          <w:szCs w:val="24"/>
          <w:lang w:val="en-US"/>
        </w:rPr>
        <w:t xml:space="preserve"> in </w:t>
      </w:r>
      <w:proofErr w:type="gramStart"/>
      <w:r>
        <w:rPr>
          <w:rFonts w:ascii="Aptos" w:hAnsi="Aptos"/>
          <w:sz w:val="24"/>
          <w:szCs w:val="24"/>
          <w:lang w:val="en-US"/>
        </w:rPr>
        <w:t>the public</w:t>
      </w:r>
      <w:proofErr w:type="gramEnd"/>
      <w:r>
        <w:rPr>
          <w:rFonts w:ascii="Aptos" w:hAnsi="Aptos"/>
          <w:sz w:val="24"/>
          <w:szCs w:val="24"/>
          <w:lang w:val="en-US"/>
        </w:rPr>
        <w:t xml:space="preserve"> education, f</w:t>
      </w:r>
      <w:r w:rsidRPr="00701120">
        <w:rPr>
          <w:rFonts w:ascii="Aptos" w:hAnsi="Aptos"/>
          <w:sz w:val="24"/>
          <w:szCs w:val="24"/>
          <w:lang w:val="en-US"/>
        </w:rPr>
        <w:t xml:space="preserve">or students in the graduating class of secondary school, the number of preparation hours specified in the legislation on the final examination must be maintained </w:t>
      </w:r>
      <w:r w:rsidRPr="00701120">
        <w:rPr>
          <w:rFonts w:ascii="Aptos" w:hAnsi="Aptos"/>
          <w:i/>
          <w:iCs/>
          <w:sz w:val="24"/>
          <w:szCs w:val="24"/>
          <w:lang w:val="en-US"/>
        </w:rPr>
        <w:t>in its entirety</w:t>
      </w:r>
      <w:r w:rsidRPr="00701120">
        <w:rPr>
          <w:rFonts w:ascii="Aptos" w:hAnsi="Aptos"/>
          <w:sz w:val="24"/>
          <w:szCs w:val="24"/>
          <w:lang w:val="en-US"/>
        </w:rPr>
        <w:t xml:space="preserve"> </w:t>
      </w:r>
      <w:proofErr w:type="gramStart"/>
      <w:r w:rsidRPr="00701120">
        <w:rPr>
          <w:rFonts w:ascii="Aptos" w:hAnsi="Aptos"/>
          <w:sz w:val="24"/>
          <w:szCs w:val="24"/>
          <w:lang w:val="en-US"/>
        </w:rPr>
        <w:t>with regard to</w:t>
      </w:r>
      <w:proofErr w:type="gramEnd"/>
      <w:r w:rsidRPr="00701120">
        <w:rPr>
          <w:rFonts w:ascii="Aptos" w:hAnsi="Aptos"/>
          <w:sz w:val="24"/>
          <w:szCs w:val="24"/>
          <w:lang w:val="en-US"/>
        </w:rPr>
        <w:t xml:space="preserve"> the compulsory final examination subjects</w:t>
      </w:r>
      <w:r>
        <w:rPr>
          <w:rFonts w:ascii="Aptos" w:hAnsi="Aptos"/>
          <w:sz w:val="24"/>
          <w:szCs w:val="24"/>
          <w:lang w:val="en-US"/>
        </w:rPr>
        <w:t xml:space="preserve"> even during a strike action. As for the remaining students and </w:t>
      </w:r>
      <w:proofErr w:type="gramStart"/>
      <w:r>
        <w:rPr>
          <w:rFonts w:ascii="Aptos" w:hAnsi="Aptos"/>
          <w:sz w:val="24"/>
          <w:szCs w:val="24"/>
          <w:lang w:val="en-US"/>
        </w:rPr>
        <w:t>subjects</w:t>
      </w:r>
      <w:proofErr w:type="gramEnd"/>
      <w:r>
        <w:rPr>
          <w:rFonts w:ascii="Aptos" w:hAnsi="Aptos"/>
          <w:sz w:val="24"/>
          <w:szCs w:val="24"/>
          <w:lang w:val="en-US"/>
        </w:rPr>
        <w:t xml:space="preserve"> 50% of classes must be maintained.</w:t>
      </w:r>
      <w:r w:rsidRPr="00701120">
        <w:rPr>
          <w:rFonts w:ascii="Aptos" w:hAnsi="Aptos"/>
          <w:sz w:val="24"/>
          <w:szCs w:val="24"/>
          <w:lang w:val="en-US"/>
        </w:rPr>
        <w:t xml:space="preserve"> </w:t>
      </w:r>
      <w:r w:rsidRPr="00075E20">
        <w:rPr>
          <w:rFonts w:ascii="Aptos" w:hAnsi="Aptos"/>
          <w:sz w:val="24"/>
          <w:szCs w:val="24"/>
          <w:lang w:val="en-US"/>
        </w:rPr>
        <w:t xml:space="preserve">These thresholds are imposed without assessing the actual risks posed by a specific strike. As a result, they significantly reduce the effectiveness of strikes and limit workers’ leverage in negotiations. In effect, statutory regulation often nullifies the disruptive potential that gives strike action its power, turning it into a symbolic gesture rather than a meaningful </w:t>
      </w:r>
      <w:r>
        <w:rPr>
          <w:rFonts w:ascii="Aptos" w:hAnsi="Aptos"/>
          <w:sz w:val="24"/>
          <w:szCs w:val="24"/>
          <w:lang w:val="en-US"/>
        </w:rPr>
        <w:t>manner to exercise the freedom of association.</w:t>
      </w:r>
    </w:p>
    <w:p w14:paraId="23D45FC3" w14:textId="77777777" w:rsidR="009111BC" w:rsidRDefault="009111BC" w:rsidP="009111BC">
      <w:pPr>
        <w:spacing w:after="0" w:line="240" w:lineRule="auto"/>
        <w:jc w:val="both"/>
        <w:rPr>
          <w:rFonts w:ascii="Aptos" w:hAnsi="Aptos"/>
          <w:sz w:val="24"/>
          <w:szCs w:val="24"/>
          <w:lang w:val="en-US"/>
        </w:rPr>
      </w:pPr>
    </w:p>
    <w:p w14:paraId="256A729D" w14:textId="77777777" w:rsidR="009111BC" w:rsidRPr="00075E20" w:rsidRDefault="009111BC" w:rsidP="009111BC">
      <w:pPr>
        <w:spacing w:after="0" w:line="240" w:lineRule="auto"/>
        <w:jc w:val="both"/>
        <w:rPr>
          <w:rFonts w:ascii="Aptos" w:hAnsi="Aptos"/>
          <w:sz w:val="24"/>
          <w:szCs w:val="24"/>
          <w:lang w:val="en-US"/>
        </w:rPr>
      </w:pPr>
      <w:r>
        <w:rPr>
          <w:rFonts w:ascii="Aptos" w:hAnsi="Aptos"/>
          <w:sz w:val="24"/>
          <w:szCs w:val="24"/>
          <w:lang w:val="en-US"/>
        </w:rPr>
        <w:t xml:space="preserve">Contrary to the broad restrictions to the right to strike, the ILO set up </w:t>
      </w:r>
      <w:proofErr w:type="gramStart"/>
      <w:r>
        <w:rPr>
          <w:rFonts w:ascii="Aptos" w:hAnsi="Aptos"/>
          <w:sz w:val="24"/>
          <w:szCs w:val="24"/>
          <w:lang w:val="en-US"/>
        </w:rPr>
        <w:t>more protective and clear</w:t>
      </w:r>
      <w:proofErr w:type="gramEnd"/>
      <w:r>
        <w:rPr>
          <w:rFonts w:ascii="Aptos" w:hAnsi="Aptos"/>
          <w:sz w:val="24"/>
          <w:szCs w:val="24"/>
          <w:lang w:val="en-US"/>
        </w:rPr>
        <w:t xml:space="preserve"> framework. Accordingly, a</w:t>
      </w:r>
      <w:r w:rsidRPr="005418EE">
        <w:rPr>
          <w:rFonts w:ascii="Aptos" w:hAnsi="Aptos"/>
          <w:sz w:val="24"/>
          <w:szCs w:val="24"/>
          <w:lang w:val="en-US"/>
        </w:rPr>
        <w:t>s regards the nature of appropriate guarantees in cases where restrictions are placed on the right to strike in essential services and the public service, restrictions on the right to strike should be accompanied by adequate, impartial and speedy conciliation and arbitration proceedings in which the parties concerned can take part at every stage and in which the awards, once made, are fully and promptly implemented.</w:t>
      </w:r>
      <w:r>
        <w:rPr>
          <w:rStyle w:val="FootnoteReference"/>
          <w:rFonts w:ascii="Aptos" w:hAnsi="Aptos"/>
          <w:sz w:val="24"/>
          <w:szCs w:val="24"/>
          <w:lang w:val="en-US"/>
        </w:rPr>
        <w:footnoteReference w:id="7"/>
      </w:r>
      <w:r>
        <w:rPr>
          <w:rFonts w:ascii="Aptos" w:hAnsi="Aptos"/>
          <w:sz w:val="24"/>
          <w:szCs w:val="24"/>
          <w:lang w:val="en-US"/>
        </w:rPr>
        <w:t xml:space="preserve"> Furthermore, t</w:t>
      </w:r>
      <w:r w:rsidRPr="00DB313B">
        <w:rPr>
          <w:rFonts w:ascii="Aptos" w:hAnsi="Aptos"/>
          <w:sz w:val="24"/>
          <w:szCs w:val="24"/>
          <w:lang w:val="en-US"/>
        </w:rPr>
        <w:t xml:space="preserve">he Committee has pointed out </w:t>
      </w:r>
      <w:r>
        <w:rPr>
          <w:rFonts w:ascii="Aptos" w:hAnsi="Aptos"/>
          <w:sz w:val="24"/>
          <w:szCs w:val="24"/>
          <w:lang w:val="en-US"/>
        </w:rPr>
        <w:t>the importance of</w:t>
      </w:r>
      <w:r w:rsidRPr="00DB313B">
        <w:rPr>
          <w:rFonts w:ascii="Aptos" w:hAnsi="Aptos"/>
          <w:sz w:val="24"/>
          <w:szCs w:val="24"/>
          <w:lang w:val="en-US"/>
        </w:rPr>
        <w:t xml:space="preserve"> provisions regarding the minimum service to be maintained in the event of a strike in an essential service are established clearly, applied strictly and made known to those concerned in due time.</w:t>
      </w:r>
      <w:r>
        <w:rPr>
          <w:rStyle w:val="FootnoteReference"/>
          <w:rFonts w:ascii="Aptos" w:hAnsi="Aptos"/>
          <w:sz w:val="24"/>
          <w:szCs w:val="24"/>
          <w:lang w:val="en-US"/>
        </w:rPr>
        <w:footnoteReference w:id="8"/>
      </w:r>
      <w:r>
        <w:rPr>
          <w:rFonts w:ascii="Aptos" w:hAnsi="Aptos"/>
          <w:sz w:val="24"/>
          <w:szCs w:val="24"/>
          <w:lang w:val="en-US"/>
        </w:rPr>
        <w:t xml:space="preserve"> </w:t>
      </w:r>
    </w:p>
    <w:p w14:paraId="7FBBC267" w14:textId="77777777" w:rsidR="009111BC" w:rsidRPr="00075E20" w:rsidRDefault="009111BC" w:rsidP="009111BC">
      <w:pPr>
        <w:spacing w:after="0" w:line="240" w:lineRule="auto"/>
        <w:jc w:val="both"/>
        <w:rPr>
          <w:rFonts w:ascii="Aptos" w:hAnsi="Aptos"/>
          <w:sz w:val="24"/>
          <w:szCs w:val="24"/>
          <w:lang w:val="en-US"/>
        </w:rPr>
      </w:pPr>
    </w:p>
    <w:p w14:paraId="611DF3A9" w14:textId="77777777" w:rsidR="009111BC" w:rsidRPr="0048436B" w:rsidRDefault="009111BC" w:rsidP="009111BC">
      <w:pPr>
        <w:spacing w:after="0" w:line="240" w:lineRule="auto"/>
        <w:jc w:val="both"/>
        <w:rPr>
          <w:rFonts w:ascii="Aptos" w:hAnsi="Aptos"/>
          <w:sz w:val="24"/>
          <w:szCs w:val="24"/>
          <w:u w:val="single"/>
          <w:lang w:val="en-US"/>
        </w:rPr>
      </w:pPr>
      <w:r w:rsidRPr="0048436B">
        <w:rPr>
          <w:rFonts w:ascii="Aptos" w:hAnsi="Aptos"/>
          <w:sz w:val="24"/>
          <w:szCs w:val="24"/>
          <w:u w:val="single"/>
          <w:lang w:val="en-US"/>
        </w:rPr>
        <w:t>2. Agreement Between the Parties</w:t>
      </w:r>
    </w:p>
    <w:p w14:paraId="5519792E" w14:textId="77777777" w:rsidR="009111BC" w:rsidRDefault="009111BC" w:rsidP="009111BC">
      <w:pPr>
        <w:spacing w:after="0" w:line="240" w:lineRule="auto"/>
        <w:jc w:val="both"/>
        <w:rPr>
          <w:rFonts w:ascii="Aptos" w:hAnsi="Aptos"/>
          <w:sz w:val="24"/>
          <w:szCs w:val="24"/>
          <w:lang w:val="en-US"/>
        </w:rPr>
      </w:pPr>
      <w:r w:rsidRPr="00CD343D">
        <w:rPr>
          <w:rFonts w:ascii="Aptos" w:hAnsi="Aptos"/>
          <w:sz w:val="24"/>
          <w:szCs w:val="24"/>
          <w:lang w:val="en-US"/>
        </w:rPr>
        <w:t>In the absence of specific legislation, the parties must attempt to reach an agreement on the minimum services before the strike (minimum service agreement). This is often abused. Employers do not want to reach such agreements as this may lead to legal action that may delay the strike. Workers and trade unions face legal risks if there is no agreement, as a strike could be declared unlawful and lead to sanctions. This grants the employer power as they can withhold agreement and there are no consequences for this.</w:t>
      </w:r>
      <w:r>
        <w:rPr>
          <w:rFonts w:ascii="Aptos" w:hAnsi="Aptos"/>
          <w:sz w:val="24"/>
          <w:szCs w:val="24"/>
          <w:lang w:val="en-US"/>
        </w:rPr>
        <w:t xml:space="preserve"> The public education strike </w:t>
      </w:r>
      <w:r>
        <w:rPr>
          <w:rFonts w:ascii="Aptos" w:hAnsi="Aptos"/>
          <w:sz w:val="24"/>
          <w:szCs w:val="24"/>
          <w:lang w:val="en-US"/>
        </w:rPr>
        <w:lastRenderedPageBreak/>
        <w:t>actions from 2021-22 presents a clear example where the employer efficiently delayed the strike action by unreasonable negotiating deadlines, inappropriate meeting arrangements and an overall refusal to meaningfully engage in the process.</w:t>
      </w:r>
    </w:p>
    <w:p w14:paraId="4D4AAAEF" w14:textId="77777777" w:rsidR="009111BC" w:rsidRPr="00075E20" w:rsidRDefault="009111BC" w:rsidP="009111BC">
      <w:pPr>
        <w:spacing w:after="0" w:line="240" w:lineRule="auto"/>
        <w:jc w:val="both"/>
        <w:rPr>
          <w:rFonts w:ascii="Aptos" w:hAnsi="Aptos"/>
          <w:sz w:val="24"/>
          <w:szCs w:val="24"/>
          <w:lang w:val="en-US"/>
        </w:rPr>
      </w:pPr>
    </w:p>
    <w:p w14:paraId="448C68C4" w14:textId="77777777" w:rsidR="009111BC" w:rsidRPr="008462A1" w:rsidRDefault="009111BC" w:rsidP="009111BC">
      <w:pPr>
        <w:spacing w:after="0" w:line="240" w:lineRule="auto"/>
        <w:jc w:val="both"/>
        <w:rPr>
          <w:rFonts w:ascii="Aptos" w:hAnsi="Aptos"/>
          <w:sz w:val="24"/>
          <w:szCs w:val="24"/>
          <w:u w:val="single"/>
          <w:lang w:val="en-US"/>
        </w:rPr>
      </w:pPr>
      <w:r w:rsidRPr="008462A1">
        <w:rPr>
          <w:rFonts w:ascii="Aptos" w:hAnsi="Aptos"/>
          <w:sz w:val="24"/>
          <w:szCs w:val="24"/>
          <w:u w:val="single"/>
          <w:lang w:val="en-US"/>
        </w:rPr>
        <w:t>3. Judicial Determination of Minimum Service</w:t>
      </w:r>
    </w:p>
    <w:p w14:paraId="599C0E27" w14:textId="77777777" w:rsidR="009111BC" w:rsidRPr="00CD343D" w:rsidRDefault="009111BC" w:rsidP="009111BC">
      <w:pPr>
        <w:spacing w:after="0" w:line="240" w:lineRule="auto"/>
        <w:jc w:val="both"/>
        <w:rPr>
          <w:rFonts w:ascii="Aptos" w:hAnsi="Aptos"/>
          <w:sz w:val="24"/>
          <w:szCs w:val="24"/>
          <w:lang w:val="en-US"/>
        </w:rPr>
      </w:pPr>
      <w:r w:rsidRPr="00CD343D">
        <w:rPr>
          <w:rFonts w:ascii="Aptos" w:hAnsi="Aptos"/>
          <w:sz w:val="24"/>
          <w:szCs w:val="24"/>
          <w:lang w:val="en-US"/>
        </w:rPr>
        <w:t>In cases where minimum service is</w:t>
      </w:r>
      <w:r>
        <w:rPr>
          <w:rFonts w:ascii="Aptos" w:hAnsi="Aptos"/>
          <w:sz w:val="24"/>
          <w:szCs w:val="24"/>
          <w:lang w:val="en-US"/>
        </w:rPr>
        <w:t xml:space="preserve"> </w:t>
      </w:r>
      <w:r w:rsidRPr="00CD343D">
        <w:rPr>
          <w:rFonts w:ascii="Aptos" w:hAnsi="Aptos"/>
          <w:sz w:val="24"/>
          <w:szCs w:val="24"/>
          <w:lang w:val="en-US"/>
        </w:rPr>
        <w:t>n</w:t>
      </w:r>
      <w:r>
        <w:rPr>
          <w:rFonts w:ascii="Aptos" w:hAnsi="Aptos"/>
          <w:sz w:val="24"/>
          <w:szCs w:val="24"/>
          <w:lang w:val="en-US"/>
        </w:rPr>
        <w:t>o</w:t>
      </w:r>
      <w:r w:rsidRPr="00CD343D">
        <w:rPr>
          <w:rFonts w:ascii="Aptos" w:hAnsi="Aptos"/>
          <w:sz w:val="24"/>
          <w:szCs w:val="24"/>
          <w:lang w:val="en-US"/>
        </w:rPr>
        <w:t>t legislated for or agreed upon, the court can decide its level and conditions by reviewing the offers made by the parties and issuing a decision based on the final offer made by one of them. The main problem here is the lack of rules specifying what minimum service must be provided. This means the court is effectively deciding whether minimum service is required, rather than merely applying existing laws. This undermines legal certainty and burdens the judiciary with extra responsibilities.</w:t>
      </w:r>
    </w:p>
    <w:p w14:paraId="52D7DE09" w14:textId="77777777" w:rsidR="009111BC" w:rsidRDefault="009111BC" w:rsidP="009111BC">
      <w:pPr>
        <w:spacing w:after="0" w:line="240" w:lineRule="auto"/>
        <w:jc w:val="both"/>
        <w:rPr>
          <w:rFonts w:ascii="Aptos" w:hAnsi="Aptos"/>
          <w:sz w:val="24"/>
          <w:szCs w:val="24"/>
          <w:lang w:val="en-US"/>
        </w:rPr>
      </w:pPr>
      <w:r w:rsidRPr="00CD343D">
        <w:rPr>
          <w:rFonts w:ascii="Aptos" w:hAnsi="Aptos"/>
          <w:sz w:val="24"/>
          <w:szCs w:val="24"/>
          <w:lang w:val="en-US"/>
        </w:rPr>
        <w:t xml:space="preserve">The court's determination of minimum service is also problematic. The key issue is the unclear procedural deadlines, which prevent the court from issuing a decision in time. It's unreasonable to require the strike date to be specified before the court can intervene. Additionally, the regulatory framework makes warning strikes impractical, as these must be </w:t>
      </w:r>
      <w:proofErr w:type="spellStart"/>
      <w:r w:rsidRPr="00CD343D">
        <w:rPr>
          <w:rFonts w:ascii="Aptos" w:hAnsi="Aptos"/>
          <w:sz w:val="24"/>
          <w:szCs w:val="24"/>
          <w:lang w:val="en-US"/>
        </w:rPr>
        <w:t>organised</w:t>
      </w:r>
      <w:proofErr w:type="spellEnd"/>
      <w:r w:rsidRPr="00CD343D">
        <w:rPr>
          <w:rFonts w:ascii="Aptos" w:hAnsi="Aptos"/>
          <w:sz w:val="24"/>
          <w:szCs w:val="24"/>
          <w:lang w:val="en-US"/>
        </w:rPr>
        <w:t xml:space="preserve"> during the seven-day negotiation period, which can last no more than two hours.</w:t>
      </w:r>
      <w:r>
        <w:rPr>
          <w:rFonts w:ascii="Aptos" w:hAnsi="Aptos"/>
          <w:sz w:val="24"/>
          <w:szCs w:val="24"/>
          <w:lang w:val="en-US"/>
        </w:rPr>
        <w:t xml:space="preserve"> </w:t>
      </w:r>
      <w:r w:rsidRPr="00CD343D">
        <w:rPr>
          <w:rFonts w:ascii="Aptos" w:hAnsi="Aptos"/>
          <w:sz w:val="24"/>
          <w:szCs w:val="24"/>
          <w:lang w:val="en-US"/>
        </w:rPr>
        <w:t>Court proceedings can be lengthy, leaving trade unions waiting for lengthy periods for a court decision, which weakens the strike's impact. During that time, workers are potentially exposed to legal uncertainty and retaliation, which can be detrimental.</w:t>
      </w:r>
      <w:r>
        <w:rPr>
          <w:rFonts w:ascii="Aptos" w:hAnsi="Aptos"/>
          <w:sz w:val="24"/>
          <w:szCs w:val="24"/>
          <w:lang w:val="en-US"/>
        </w:rPr>
        <w:t xml:space="preserve"> </w:t>
      </w:r>
      <w:r w:rsidRPr="001E42EA">
        <w:rPr>
          <w:rFonts w:ascii="Aptos" w:hAnsi="Aptos"/>
          <w:sz w:val="24"/>
          <w:szCs w:val="24"/>
          <w:lang w:val="en-US"/>
        </w:rPr>
        <w:t xml:space="preserve">The </w:t>
      </w:r>
      <w:proofErr w:type="gramStart"/>
      <w:r w:rsidRPr="001E42EA">
        <w:rPr>
          <w:rFonts w:ascii="Aptos" w:hAnsi="Aptos"/>
          <w:sz w:val="24"/>
          <w:szCs w:val="24"/>
          <w:lang w:val="en-US"/>
        </w:rPr>
        <w:t>aforementioned strike</w:t>
      </w:r>
      <w:proofErr w:type="gramEnd"/>
      <w:r w:rsidRPr="001E42EA">
        <w:rPr>
          <w:rFonts w:ascii="Aptos" w:hAnsi="Aptos"/>
          <w:sz w:val="24"/>
          <w:szCs w:val="24"/>
          <w:lang w:val="en-US"/>
        </w:rPr>
        <w:t xml:space="preserve"> action in the public education sector in 2021–22 demonstrates this restrictive character. The multi-stage court proceedings concerning the controversial court decisions lasted for months, even after the strikes had ended, leaving participants in an unclear position regarding whether their actions were protected by law.</w:t>
      </w:r>
    </w:p>
    <w:p w14:paraId="3E6DE061" w14:textId="77777777" w:rsidR="009111BC" w:rsidRDefault="009111BC" w:rsidP="009111BC">
      <w:pPr>
        <w:spacing w:after="0" w:line="240" w:lineRule="auto"/>
        <w:jc w:val="both"/>
        <w:rPr>
          <w:rFonts w:ascii="Aptos" w:hAnsi="Aptos"/>
          <w:sz w:val="24"/>
          <w:szCs w:val="24"/>
          <w:lang w:val="en-US"/>
        </w:rPr>
      </w:pPr>
    </w:p>
    <w:p w14:paraId="1845AC4D" w14:textId="77777777" w:rsidR="009111BC" w:rsidRDefault="009111BC" w:rsidP="009111BC">
      <w:pPr>
        <w:spacing w:after="0" w:line="240" w:lineRule="auto"/>
        <w:jc w:val="both"/>
        <w:rPr>
          <w:rFonts w:ascii="Aptos" w:hAnsi="Aptos"/>
          <w:sz w:val="24"/>
          <w:szCs w:val="24"/>
          <w:lang w:val="en-US"/>
        </w:rPr>
      </w:pPr>
      <w:r>
        <w:rPr>
          <w:rFonts w:ascii="Aptos" w:hAnsi="Aptos"/>
          <w:sz w:val="24"/>
          <w:szCs w:val="24"/>
          <w:lang w:val="en-US"/>
        </w:rPr>
        <w:t xml:space="preserve">To conclude, the unclear and restrictive nature as well as the usually lengthy and unpredictable procedural preconditions of minimum service levels exert a chilling effect on the </w:t>
      </w:r>
      <w:proofErr w:type="gramStart"/>
      <w:r>
        <w:rPr>
          <w:rFonts w:ascii="Aptos" w:hAnsi="Aptos"/>
          <w:sz w:val="24"/>
          <w:szCs w:val="24"/>
          <w:lang w:val="en-US"/>
        </w:rPr>
        <w:t>workers</w:t>
      </w:r>
      <w:proofErr w:type="gramEnd"/>
      <w:r>
        <w:rPr>
          <w:rFonts w:ascii="Aptos" w:hAnsi="Aptos"/>
          <w:sz w:val="24"/>
          <w:szCs w:val="24"/>
          <w:lang w:val="en-US"/>
        </w:rPr>
        <w:t xml:space="preserve"> right to strike.</w:t>
      </w:r>
    </w:p>
    <w:p w14:paraId="43EFCF41" w14:textId="77777777" w:rsidR="009111BC" w:rsidRDefault="009111BC" w:rsidP="009111BC">
      <w:pPr>
        <w:spacing w:after="0" w:line="240" w:lineRule="auto"/>
        <w:jc w:val="both"/>
        <w:rPr>
          <w:rFonts w:ascii="Aptos" w:hAnsi="Aptos"/>
          <w:sz w:val="24"/>
          <w:szCs w:val="24"/>
          <w:lang w:val="en-US"/>
        </w:rPr>
      </w:pPr>
    </w:p>
    <w:p w14:paraId="61EEBCD0" w14:textId="68398FF7" w:rsidR="009111BC" w:rsidRDefault="009111BC" w:rsidP="009111BC">
      <w:pPr>
        <w:spacing w:after="0" w:line="240" w:lineRule="auto"/>
        <w:jc w:val="both"/>
        <w:rPr>
          <w:rFonts w:ascii="Aptos" w:hAnsi="Aptos"/>
          <w:sz w:val="24"/>
          <w:szCs w:val="24"/>
          <w:lang w:val="en-US"/>
        </w:rPr>
      </w:pPr>
      <w:r w:rsidRPr="00D046D3">
        <w:rPr>
          <w:rFonts w:ascii="Aptos" w:hAnsi="Aptos"/>
          <w:sz w:val="24"/>
          <w:szCs w:val="24"/>
          <w:lang w:val="en-US"/>
        </w:rPr>
        <w:t>We</w:t>
      </w:r>
      <w:r w:rsidR="00C377B0">
        <w:rPr>
          <w:rFonts w:ascii="Aptos" w:hAnsi="Aptos"/>
          <w:sz w:val="24"/>
          <w:szCs w:val="24"/>
          <w:lang w:val="en-US"/>
        </w:rPr>
        <w:t xml:space="preserve"> invite CCPR to</w:t>
      </w:r>
      <w:r w:rsidRPr="00D046D3">
        <w:rPr>
          <w:rFonts w:ascii="Aptos" w:hAnsi="Aptos"/>
          <w:sz w:val="24"/>
          <w:szCs w:val="24"/>
          <w:lang w:val="en-US"/>
        </w:rPr>
        <w:t xml:space="preserve"> request the </w:t>
      </w:r>
      <w:proofErr w:type="gramStart"/>
      <w:r w:rsidRPr="00D046D3">
        <w:rPr>
          <w:rFonts w:ascii="Aptos" w:hAnsi="Aptos"/>
          <w:sz w:val="24"/>
          <w:szCs w:val="24"/>
          <w:lang w:val="en-US"/>
        </w:rPr>
        <w:t>Government  to</w:t>
      </w:r>
      <w:proofErr w:type="gramEnd"/>
      <w:r w:rsidRPr="00D046D3">
        <w:rPr>
          <w:rFonts w:ascii="Aptos" w:hAnsi="Aptos"/>
          <w:sz w:val="24"/>
          <w:szCs w:val="24"/>
          <w:lang w:val="en-US"/>
        </w:rPr>
        <w:t xml:space="preserve"> explain how it ensures that workers and their </w:t>
      </w:r>
      <w:proofErr w:type="gramStart"/>
      <w:r w:rsidRPr="00D046D3">
        <w:rPr>
          <w:rFonts w:ascii="Aptos" w:hAnsi="Aptos"/>
          <w:sz w:val="24"/>
          <w:szCs w:val="24"/>
          <w:lang w:val="en-US"/>
        </w:rPr>
        <w:t>organizations can</w:t>
      </w:r>
      <w:proofErr w:type="gramEnd"/>
      <w:r w:rsidRPr="00D046D3">
        <w:rPr>
          <w:rFonts w:ascii="Aptos" w:hAnsi="Aptos"/>
          <w:sz w:val="24"/>
          <w:szCs w:val="24"/>
          <w:lang w:val="en-US"/>
        </w:rPr>
        <w:t xml:space="preserve"> freely exercise their </w:t>
      </w:r>
      <w:r>
        <w:rPr>
          <w:rFonts w:ascii="Aptos" w:hAnsi="Aptos"/>
          <w:sz w:val="24"/>
          <w:szCs w:val="24"/>
          <w:lang w:val="en-US"/>
        </w:rPr>
        <w:t>right to strike</w:t>
      </w:r>
      <w:r w:rsidRPr="00D046D3">
        <w:rPr>
          <w:rFonts w:ascii="Aptos" w:hAnsi="Aptos"/>
          <w:sz w:val="24"/>
          <w:szCs w:val="24"/>
          <w:lang w:val="en-US"/>
        </w:rPr>
        <w:t xml:space="preserve">, without their freedom being unduly subordinated to </w:t>
      </w:r>
      <w:r>
        <w:rPr>
          <w:rFonts w:ascii="Aptos" w:hAnsi="Aptos"/>
          <w:sz w:val="24"/>
          <w:szCs w:val="24"/>
          <w:lang w:val="en-US"/>
        </w:rPr>
        <w:t>excessive minimum service levels and unreasonable procedural delays</w:t>
      </w:r>
      <w:r w:rsidRPr="00D046D3">
        <w:rPr>
          <w:rFonts w:ascii="Aptos" w:hAnsi="Aptos"/>
          <w:sz w:val="24"/>
          <w:szCs w:val="24"/>
          <w:lang w:val="en-US"/>
        </w:rPr>
        <w:t xml:space="preserve">. </w:t>
      </w:r>
      <w:r w:rsidRPr="0074546C">
        <w:rPr>
          <w:rFonts w:ascii="Aptos" w:hAnsi="Aptos"/>
          <w:sz w:val="24"/>
          <w:szCs w:val="24"/>
          <w:lang w:val="en-US"/>
        </w:rPr>
        <w:t xml:space="preserve">The </w:t>
      </w:r>
      <w:r w:rsidR="00C377B0">
        <w:rPr>
          <w:rFonts w:ascii="Aptos" w:hAnsi="Aptos"/>
          <w:sz w:val="24"/>
          <w:szCs w:val="24"/>
          <w:lang w:val="en-US"/>
        </w:rPr>
        <w:t>G</w:t>
      </w:r>
      <w:r w:rsidRPr="0074546C">
        <w:rPr>
          <w:rFonts w:ascii="Aptos" w:hAnsi="Aptos"/>
          <w:sz w:val="24"/>
          <w:szCs w:val="24"/>
          <w:lang w:val="en-US"/>
        </w:rPr>
        <w:t xml:space="preserve">overnment should also be asked how it ensures that any regulations limiting the right to strike </w:t>
      </w:r>
      <w:r>
        <w:rPr>
          <w:rFonts w:ascii="Aptos" w:hAnsi="Aptos"/>
          <w:sz w:val="24"/>
          <w:szCs w:val="24"/>
          <w:lang w:val="en-US"/>
        </w:rPr>
        <w:t xml:space="preserve">– </w:t>
      </w:r>
      <w:r w:rsidRPr="0074546C">
        <w:rPr>
          <w:rFonts w:ascii="Aptos" w:hAnsi="Aptos"/>
          <w:sz w:val="24"/>
          <w:szCs w:val="24"/>
          <w:lang w:val="en-US"/>
        </w:rPr>
        <w:t xml:space="preserve">particularly minimum service requirements </w:t>
      </w:r>
      <w:r>
        <w:rPr>
          <w:rFonts w:ascii="Aptos" w:hAnsi="Aptos"/>
          <w:sz w:val="24"/>
          <w:szCs w:val="24"/>
          <w:lang w:val="en-US"/>
        </w:rPr>
        <w:t>–</w:t>
      </w:r>
      <w:r w:rsidRPr="0074546C">
        <w:rPr>
          <w:rFonts w:ascii="Aptos" w:hAnsi="Aptos"/>
          <w:sz w:val="24"/>
          <w:szCs w:val="24"/>
          <w:lang w:val="en-US"/>
        </w:rPr>
        <w:t xml:space="preserve"> are precise enough to provide legal certainty.</w:t>
      </w:r>
    </w:p>
    <w:p w14:paraId="1ECE6D5A" w14:textId="77777777" w:rsidR="009111BC" w:rsidRDefault="009111BC" w:rsidP="009111BC">
      <w:pPr>
        <w:spacing w:after="0" w:line="240" w:lineRule="auto"/>
        <w:jc w:val="both"/>
        <w:rPr>
          <w:rFonts w:ascii="Aptos" w:hAnsi="Aptos"/>
          <w:sz w:val="24"/>
          <w:szCs w:val="24"/>
          <w:lang w:val="en-US"/>
        </w:rPr>
      </w:pPr>
      <w:r w:rsidRPr="002C6440">
        <w:rPr>
          <w:rFonts w:ascii="Aptos" w:hAnsi="Aptos"/>
          <w:sz w:val="24"/>
          <w:szCs w:val="24"/>
          <w:lang w:val="en-US"/>
        </w:rPr>
        <w:t xml:space="preserve">     </w:t>
      </w:r>
      <w:r w:rsidRPr="002C6440">
        <w:rPr>
          <w:rFonts w:ascii="Aptos" w:hAnsi="Aptos"/>
          <w:sz w:val="24"/>
          <w:szCs w:val="24"/>
          <w:lang w:val="en-US"/>
        </w:rPr>
        <w:tab/>
        <w:t xml:space="preserve"> </w:t>
      </w:r>
    </w:p>
    <w:p w14:paraId="091E27D7" w14:textId="12456D38" w:rsidR="009111BC" w:rsidRPr="009111BC" w:rsidRDefault="009111BC" w:rsidP="009111BC">
      <w:pPr>
        <w:rPr>
          <w:lang w:val="en-US"/>
        </w:rPr>
      </w:pPr>
    </w:p>
    <w:sectPr w:rsidR="009111BC" w:rsidRPr="009111B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24FBB0" w14:textId="77777777" w:rsidR="00CD2E6B" w:rsidRDefault="00CD2E6B" w:rsidP="009111BC">
      <w:pPr>
        <w:spacing w:after="0" w:line="240" w:lineRule="auto"/>
      </w:pPr>
      <w:r>
        <w:separator/>
      </w:r>
    </w:p>
  </w:endnote>
  <w:endnote w:type="continuationSeparator" w:id="0">
    <w:p w14:paraId="156F8C0A" w14:textId="77777777" w:rsidR="00CD2E6B" w:rsidRDefault="00CD2E6B" w:rsidP="009111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Proxima Nova">
    <w:panose1 w:val="020B0503030502060204"/>
    <w:charset w:val="00"/>
    <w:family w:val="swiss"/>
    <w:notTrueType/>
    <w:pitch w:val="variable"/>
    <w:sig w:usb0="20000287" w:usb1="00000001" w:usb2="00000000" w:usb3="00000000" w:csb0="0000019F" w:csb1="00000000"/>
  </w:font>
  <w:font w:name="ProximaNova-Bold">
    <w:altName w:val="Cambria"/>
    <w:panose1 w:val="020B0803030502000204"/>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59CE57" w14:textId="77777777" w:rsidR="00CD2E6B" w:rsidRDefault="00CD2E6B" w:rsidP="009111BC">
      <w:pPr>
        <w:spacing w:after="0" w:line="240" w:lineRule="auto"/>
      </w:pPr>
      <w:r>
        <w:separator/>
      </w:r>
    </w:p>
  </w:footnote>
  <w:footnote w:type="continuationSeparator" w:id="0">
    <w:p w14:paraId="60BE2EE5" w14:textId="77777777" w:rsidR="00CD2E6B" w:rsidRDefault="00CD2E6B" w:rsidP="009111BC">
      <w:pPr>
        <w:spacing w:after="0" w:line="240" w:lineRule="auto"/>
      </w:pPr>
      <w:r>
        <w:continuationSeparator/>
      </w:r>
    </w:p>
  </w:footnote>
  <w:footnote w:id="1">
    <w:p w14:paraId="550927C9" w14:textId="77777777" w:rsidR="009111BC" w:rsidRPr="008E64E1" w:rsidRDefault="009111BC" w:rsidP="009111BC">
      <w:pPr>
        <w:pStyle w:val="FootnoteText"/>
        <w:rPr>
          <w:lang w:val="hu-HU"/>
        </w:rPr>
      </w:pPr>
      <w:r>
        <w:rPr>
          <w:rStyle w:val="FootnoteReference"/>
        </w:rPr>
        <w:footnoteRef/>
      </w:r>
      <w:r>
        <w:t xml:space="preserve"> </w:t>
      </w:r>
      <w:r w:rsidRPr="008E64E1">
        <w:t>See 350th Report</w:t>
      </w:r>
      <w:r>
        <w:t xml:space="preserve"> of t</w:t>
      </w:r>
      <w:r w:rsidRPr="008E64E1">
        <w:t>he Committee on Freedom of Association (CFA), Case No. 2254, para. 1655.</w:t>
      </w:r>
    </w:p>
  </w:footnote>
  <w:footnote w:id="2">
    <w:p w14:paraId="5B48256E" w14:textId="77777777" w:rsidR="009111BC" w:rsidRPr="00000FDC" w:rsidRDefault="009111BC" w:rsidP="009111BC">
      <w:pPr>
        <w:pStyle w:val="FootnoteText"/>
        <w:rPr>
          <w:rFonts w:ascii="Aptos" w:hAnsi="Aptos"/>
        </w:rPr>
      </w:pPr>
      <w:r w:rsidRPr="00000FDC">
        <w:rPr>
          <w:rStyle w:val="FootnoteReference"/>
          <w:rFonts w:ascii="Aptos" w:hAnsi="Aptos"/>
        </w:rPr>
        <w:footnoteRef/>
      </w:r>
      <w:r w:rsidRPr="00000FDC">
        <w:rPr>
          <w:rFonts w:ascii="Aptos" w:hAnsi="Aptos"/>
        </w:rPr>
        <w:t xml:space="preserve"> See 346th Report of the Committee on Freedom of Association (CFA), Case No. 2521, para. 1034.</w:t>
      </w:r>
    </w:p>
    <w:p w14:paraId="3D587455" w14:textId="77777777" w:rsidR="00000FDC" w:rsidRPr="00000FDC" w:rsidRDefault="00000FDC" w:rsidP="009111BC">
      <w:pPr>
        <w:pStyle w:val="FootnoteText"/>
        <w:rPr>
          <w:rFonts w:ascii="Aptos" w:hAnsi="Aptos"/>
          <w:lang w:val="hu-HU"/>
        </w:rPr>
      </w:pPr>
    </w:p>
  </w:footnote>
  <w:footnote w:id="3">
    <w:p w14:paraId="24794EA6" w14:textId="602CCED5" w:rsidR="000C2A03" w:rsidRPr="00000FDC" w:rsidRDefault="00E11E46" w:rsidP="000C2A03">
      <w:pPr>
        <w:pStyle w:val="FootnoteText"/>
        <w:rPr>
          <w:rFonts w:ascii="Aptos" w:hAnsi="Aptos"/>
          <w:lang w:val="en-US"/>
        </w:rPr>
      </w:pPr>
      <w:r w:rsidRPr="00000FDC">
        <w:rPr>
          <w:rStyle w:val="FootnoteReference"/>
          <w:rFonts w:ascii="Aptos" w:hAnsi="Aptos"/>
        </w:rPr>
        <w:footnoteRef/>
      </w:r>
      <w:r w:rsidRPr="00000FDC">
        <w:rPr>
          <w:rFonts w:ascii="Aptos" w:hAnsi="Aptos"/>
          <w:lang w:val="hu-HU"/>
        </w:rPr>
        <w:t xml:space="preserve"> </w:t>
      </w:r>
      <w:r w:rsidRPr="00000FDC">
        <w:rPr>
          <w:rFonts w:ascii="Aptos" w:hAnsi="Aptos"/>
          <w:lang w:val="hu-HU"/>
        </w:rPr>
        <w:t xml:space="preserve">2018 ILO </w:t>
      </w:r>
      <w:r w:rsidR="000C2A03" w:rsidRPr="00000FDC">
        <w:rPr>
          <w:rFonts w:ascii="Aptos" w:hAnsi="Aptos"/>
          <w:lang w:val="en-US"/>
        </w:rPr>
        <w:t>Compilation of decisions of the Committee on Freedom of Association</w:t>
      </w:r>
      <w:r w:rsidR="000872E3">
        <w:rPr>
          <w:rFonts w:ascii="Aptos" w:hAnsi="Aptos"/>
          <w:lang w:val="en-US"/>
        </w:rPr>
        <w:t xml:space="preserve"> (ILO CFA Digest)</w:t>
      </w:r>
      <w:r w:rsidR="000C2A03" w:rsidRPr="00000FDC">
        <w:rPr>
          <w:rFonts w:ascii="Aptos" w:hAnsi="Aptos"/>
          <w:lang w:val="en-US"/>
        </w:rPr>
        <w:t>, para 205, available at:</w:t>
      </w:r>
      <w:r w:rsidR="000C2A03" w:rsidRPr="00000FDC">
        <w:rPr>
          <w:rFonts w:ascii="Aptos" w:hAnsi="Aptos"/>
          <w:b/>
          <w:bCs/>
          <w:lang w:val="en-US"/>
        </w:rPr>
        <w:t xml:space="preserve"> </w:t>
      </w:r>
      <w:hyperlink r:id="rId1" w:history="1">
        <w:r w:rsidR="00000FDC" w:rsidRPr="00000FDC">
          <w:rPr>
            <w:rStyle w:val="Hyperlink"/>
            <w:rFonts w:ascii="Aptos" w:hAnsi="Aptos"/>
          </w:rPr>
          <w:t>https://www.ilo.org/sites/default/files/wcmsp5/groups/public/@ed_norm/@normes/documents/publication/wcms_632659.pdf</w:t>
        </w:r>
      </w:hyperlink>
    </w:p>
    <w:p w14:paraId="6053E3E9" w14:textId="4CCE7654" w:rsidR="00E11E46" w:rsidRPr="00E11E46" w:rsidRDefault="00E11E46">
      <w:pPr>
        <w:pStyle w:val="FootnoteText"/>
        <w:rPr>
          <w:lang w:val="hu-HU"/>
        </w:rPr>
      </w:pPr>
    </w:p>
  </w:footnote>
  <w:footnote w:id="4">
    <w:p w14:paraId="7616E2A8" w14:textId="6E572F5D" w:rsidR="00B60920" w:rsidRPr="008D3DEE" w:rsidRDefault="00B60920">
      <w:pPr>
        <w:pStyle w:val="FootnoteText"/>
        <w:rPr>
          <w:lang w:val="hu-HU"/>
        </w:rPr>
      </w:pPr>
      <w:r>
        <w:rPr>
          <w:rStyle w:val="FootnoteReference"/>
        </w:rPr>
        <w:footnoteRef/>
      </w:r>
      <w:r w:rsidRPr="00B60920">
        <w:rPr>
          <w:lang w:val="hu-HU"/>
        </w:rPr>
        <w:t xml:space="preserve"> </w:t>
      </w:r>
      <w:r w:rsidRPr="008D3DEE">
        <w:rPr>
          <w:lang w:val="hu-HU"/>
        </w:rPr>
        <w:t xml:space="preserve">CCPR </w:t>
      </w:r>
      <w:r w:rsidRPr="008D3DEE">
        <w:rPr>
          <w:rFonts w:ascii="Aptos" w:hAnsi="Aptos"/>
          <w:lang w:val="hu-HU"/>
        </w:rPr>
        <w:t>General Comment No 34.</w:t>
      </w:r>
      <w:r w:rsidRPr="008D3DEE">
        <w:rPr>
          <w:rFonts w:ascii="Aptos" w:hAnsi="Aptos"/>
          <w:sz w:val="24"/>
          <w:szCs w:val="24"/>
          <w:lang w:val="hu-HU"/>
        </w:rPr>
        <w:t xml:space="preserve"> </w:t>
      </w:r>
    </w:p>
  </w:footnote>
  <w:footnote w:id="5">
    <w:p w14:paraId="299726C8" w14:textId="77777777" w:rsidR="009111BC" w:rsidRPr="00E83B82" w:rsidRDefault="009111BC" w:rsidP="009111BC">
      <w:pPr>
        <w:pStyle w:val="FootnoteText"/>
        <w:rPr>
          <w:lang w:val="hu-HU"/>
        </w:rPr>
      </w:pPr>
      <w:r>
        <w:rPr>
          <w:rStyle w:val="FootnoteReference"/>
        </w:rPr>
        <w:footnoteRef/>
      </w:r>
      <w:r w:rsidRPr="009111BC">
        <w:rPr>
          <w:lang w:val="hu-HU"/>
        </w:rPr>
        <w:t xml:space="preserve"> </w:t>
      </w:r>
      <w:hyperlink r:id="rId2" w:history="1">
        <w:r w:rsidRPr="009111BC">
          <w:rPr>
            <w:rStyle w:val="Hyperlink"/>
            <w:lang w:val="hu-HU"/>
          </w:rPr>
          <w:t>https://444.hu/2020/08/26/szijjarto-kirugast-igert-azoknak-akik-otthonrol-akartak-dolgozni-a-jarvany-alatt</w:t>
        </w:r>
      </w:hyperlink>
      <w:r w:rsidRPr="009111BC">
        <w:rPr>
          <w:lang w:val="hu-HU"/>
        </w:rPr>
        <w:t xml:space="preserve"> </w:t>
      </w:r>
    </w:p>
  </w:footnote>
  <w:footnote w:id="6">
    <w:p w14:paraId="59B81950" w14:textId="441742F1" w:rsidR="000872E3" w:rsidRPr="008D3DEE" w:rsidRDefault="000872E3">
      <w:pPr>
        <w:pStyle w:val="FootnoteText"/>
        <w:rPr>
          <w:lang w:val="hu-HU"/>
        </w:rPr>
      </w:pPr>
      <w:r>
        <w:rPr>
          <w:rStyle w:val="FootnoteReference"/>
        </w:rPr>
        <w:footnoteRef/>
      </w:r>
      <w:r w:rsidRPr="008D3DEE">
        <w:rPr>
          <w:lang w:val="hu-HU"/>
        </w:rPr>
        <w:t xml:space="preserve"> </w:t>
      </w:r>
      <w:r w:rsidRPr="008D3DEE">
        <w:rPr>
          <w:lang w:val="hu-HU"/>
        </w:rPr>
        <w:t xml:space="preserve">2018 </w:t>
      </w:r>
      <w:r w:rsidRPr="008D3DEE">
        <w:rPr>
          <w:lang w:val="hu-HU"/>
        </w:rPr>
        <w:t xml:space="preserve">ILO CFA Digest, para 690. </w:t>
      </w:r>
    </w:p>
  </w:footnote>
  <w:footnote w:id="7">
    <w:p w14:paraId="26B7A07F" w14:textId="77777777" w:rsidR="009111BC" w:rsidRPr="005418EE" w:rsidRDefault="009111BC" w:rsidP="009111BC">
      <w:pPr>
        <w:pStyle w:val="FootnoteText"/>
        <w:rPr>
          <w:lang w:val="hu-HU"/>
        </w:rPr>
      </w:pPr>
      <w:r>
        <w:rPr>
          <w:rStyle w:val="FootnoteReference"/>
        </w:rPr>
        <w:footnoteRef/>
      </w:r>
      <w:r>
        <w:t xml:space="preserve"> </w:t>
      </w:r>
      <w:r w:rsidRPr="005418EE">
        <w:t xml:space="preserve">See </w:t>
      </w:r>
      <w:r>
        <w:t xml:space="preserve">the </w:t>
      </w:r>
      <w:r w:rsidRPr="005418EE">
        <w:t>340th Report, Case No. 2415, para. 1256; 344th Report, Case No. 2484, para. 1095</w:t>
      </w:r>
      <w:r>
        <w:t>. etc.</w:t>
      </w:r>
    </w:p>
  </w:footnote>
  <w:footnote w:id="8">
    <w:p w14:paraId="6D94F9CE" w14:textId="77777777" w:rsidR="009111BC" w:rsidRPr="00DB313B" w:rsidRDefault="009111BC" w:rsidP="009111BC">
      <w:pPr>
        <w:pStyle w:val="FootnoteText"/>
        <w:rPr>
          <w:lang w:val="hu-HU"/>
        </w:rPr>
      </w:pPr>
      <w:r>
        <w:rPr>
          <w:rStyle w:val="FootnoteReference"/>
        </w:rPr>
        <w:footnoteRef/>
      </w:r>
      <w:r>
        <w:t xml:space="preserve"> </w:t>
      </w:r>
      <w:r>
        <w:rPr>
          <w:lang w:val="hu-HU"/>
        </w:rPr>
        <w:t xml:space="preserve">See the </w:t>
      </w:r>
      <w:r w:rsidRPr="00DB313B">
        <w:rPr>
          <w:lang w:val="hu-HU"/>
        </w:rPr>
        <w:t>344th Report, Case No. 2461, para. 313.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71D4D"/>
    <w:multiLevelType w:val="hybridMultilevel"/>
    <w:tmpl w:val="C66E19FE"/>
    <w:lvl w:ilvl="0" w:tplc="DB3E5734">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8616259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1BC"/>
    <w:rsid w:val="00000FDC"/>
    <w:rsid w:val="000872E3"/>
    <w:rsid w:val="000A4151"/>
    <w:rsid w:val="000C2A03"/>
    <w:rsid w:val="000C30FB"/>
    <w:rsid w:val="00124962"/>
    <w:rsid w:val="0013704A"/>
    <w:rsid w:val="001F43A7"/>
    <w:rsid w:val="00201CD1"/>
    <w:rsid w:val="00271BAF"/>
    <w:rsid w:val="00294580"/>
    <w:rsid w:val="002A1708"/>
    <w:rsid w:val="002D1FAB"/>
    <w:rsid w:val="00316268"/>
    <w:rsid w:val="0038768D"/>
    <w:rsid w:val="00396DC8"/>
    <w:rsid w:val="003A4894"/>
    <w:rsid w:val="004068E7"/>
    <w:rsid w:val="004D792F"/>
    <w:rsid w:val="00522206"/>
    <w:rsid w:val="00541A63"/>
    <w:rsid w:val="00555BE7"/>
    <w:rsid w:val="00563454"/>
    <w:rsid w:val="00566094"/>
    <w:rsid w:val="00593E4D"/>
    <w:rsid w:val="0064624A"/>
    <w:rsid w:val="006A3D3E"/>
    <w:rsid w:val="006D0F33"/>
    <w:rsid w:val="006E6CC8"/>
    <w:rsid w:val="0083622E"/>
    <w:rsid w:val="008A3768"/>
    <w:rsid w:val="008D3DEE"/>
    <w:rsid w:val="008E5009"/>
    <w:rsid w:val="008E539C"/>
    <w:rsid w:val="009111BC"/>
    <w:rsid w:val="0095098E"/>
    <w:rsid w:val="00971725"/>
    <w:rsid w:val="009A0D39"/>
    <w:rsid w:val="009A16DE"/>
    <w:rsid w:val="00A40642"/>
    <w:rsid w:val="00AA1A93"/>
    <w:rsid w:val="00B15ABA"/>
    <w:rsid w:val="00B47839"/>
    <w:rsid w:val="00B60920"/>
    <w:rsid w:val="00BC7F4F"/>
    <w:rsid w:val="00BD6552"/>
    <w:rsid w:val="00BE5B05"/>
    <w:rsid w:val="00C377B0"/>
    <w:rsid w:val="00C4611C"/>
    <w:rsid w:val="00C94BAC"/>
    <w:rsid w:val="00CB3BC3"/>
    <w:rsid w:val="00CD2E6B"/>
    <w:rsid w:val="00CD774F"/>
    <w:rsid w:val="00CF7874"/>
    <w:rsid w:val="00D66368"/>
    <w:rsid w:val="00DD4AEF"/>
    <w:rsid w:val="00E11E46"/>
    <w:rsid w:val="00E72797"/>
    <w:rsid w:val="00EA69A7"/>
    <w:rsid w:val="00F0628B"/>
    <w:rsid w:val="00F618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71E3F"/>
  <w15:chartTrackingRefBased/>
  <w15:docId w15:val="{CA860ADE-A921-4236-A87F-C4E123A3A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11BC"/>
    <w:pPr>
      <w:spacing w:line="259" w:lineRule="auto"/>
    </w:pPr>
    <w:rPr>
      <w:sz w:val="22"/>
      <w:szCs w:val="22"/>
      <w:lang w:val="en-GB"/>
    </w:rPr>
  </w:style>
  <w:style w:type="paragraph" w:styleId="Heading1">
    <w:name w:val="heading 1"/>
    <w:basedOn w:val="Normal"/>
    <w:next w:val="Normal"/>
    <w:link w:val="Heading1Char"/>
    <w:uiPriority w:val="9"/>
    <w:qFormat/>
    <w:rsid w:val="009111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11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11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11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11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11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11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11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11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11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11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11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11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11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11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11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11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11BC"/>
    <w:rPr>
      <w:rFonts w:eastAsiaTheme="majorEastAsia" w:cstheme="majorBidi"/>
      <w:color w:val="272727" w:themeColor="text1" w:themeTint="D8"/>
    </w:rPr>
  </w:style>
  <w:style w:type="paragraph" w:styleId="Title">
    <w:name w:val="Title"/>
    <w:basedOn w:val="Normal"/>
    <w:next w:val="Normal"/>
    <w:link w:val="TitleChar"/>
    <w:uiPriority w:val="10"/>
    <w:qFormat/>
    <w:rsid w:val="009111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11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11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11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11BC"/>
    <w:pPr>
      <w:spacing w:before="160"/>
      <w:jc w:val="center"/>
    </w:pPr>
    <w:rPr>
      <w:i/>
      <w:iCs/>
      <w:color w:val="404040" w:themeColor="text1" w:themeTint="BF"/>
    </w:rPr>
  </w:style>
  <w:style w:type="character" w:customStyle="1" w:styleId="QuoteChar">
    <w:name w:val="Quote Char"/>
    <w:basedOn w:val="DefaultParagraphFont"/>
    <w:link w:val="Quote"/>
    <w:uiPriority w:val="29"/>
    <w:rsid w:val="009111BC"/>
    <w:rPr>
      <w:i/>
      <w:iCs/>
      <w:color w:val="404040" w:themeColor="text1" w:themeTint="BF"/>
    </w:rPr>
  </w:style>
  <w:style w:type="paragraph" w:styleId="ListParagraph">
    <w:name w:val="List Paragraph"/>
    <w:basedOn w:val="Normal"/>
    <w:uiPriority w:val="34"/>
    <w:qFormat/>
    <w:rsid w:val="009111BC"/>
    <w:pPr>
      <w:ind w:left="720"/>
      <w:contextualSpacing/>
    </w:pPr>
  </w:style>
  <w:style w:type="character" w:styleId="IntenseEmphasis">
    <w:name w:val="Intense Emphasis"/>
    <w:basedOn w:val="DefaultParagraphFont"/>
    <w:uiPriority w:val="21"/>
    <w:qFormat/>
    <w:rsid w:val="009111BC"/>
    <w:rPr>
      <w:i/>
      <w:iCs/>
      <w:color w:val="0F4761" w:themeColor="accent1" w:themeShade="BF"/>
    </w:rPr>
  </w:style>
  <w:style w:type="paragraph" w:styleId="IntenseQuote">
    <w:name w:val="Intense Quote"/>
    <w:basedOn w:val="Normal"/>
    <w:next w:val="Normal"/>
    <w:link w:val="IntenseQuoteChar"/>
    <w:uiPriority w:val="30"/>
    <w:qFormat/>
    <w:rsid w:val="009111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11BC"/>
    <w:rPr>
      <w:i/>
      <w:iCs/>
      <w:color w:val="0F4761" w:themeColor="accent1" w:themeShade="BF"/>
    </w:rPr>
  </w:style>
  <w:style w:type="character" w:styleId="IntenseReference">
    <w:name w:val="Intense Reference"/>
    <w:basedOn w:val="DefaultParagraphFont"/>
    <w:uiPriority w:val="32"/>
    <w:qFormat/>
    <w:rsid w:val="009111BC"/>
    <w:rPr>
      <w:b/>
      <w:bCs/>
      <w:smallCaps/>
      <w:color w:val="0F4761" w:themeColor="accent1" w:themeShade="BF"/>
      <w:spacing w:val="5"/>
    </w:rPr>
  </w:style>
  <w:style w:type="paragraph" w:styleId="FootnoteText">
    <w:name w:val="footnote text"/>
    <w:basedOn w:val="Normal"/>
    <w:link w:val="FootnoteTextChar"/>
    <w:uiPriority w:val="99"/>
    <w:semiHidden/>
    <w:unhideWhenUsed/>
    <w:rsid w:val="009111B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111BC"/>
    <w:rPr>
      <w:sz w:val="20"/>
      <w:szCs w:val="20"/>
      <w:lang w:val="en-GB"/>
    </w:rPr>
  </w:style>
  <w:style w:type="character" w:styleId="FootnoteReference">
    <w:name w:val="footnote reference"/>
    <w:basedOn w:val="DefaultParagraphFont"/>
    <w:uiPriority w:val="99"/>
    <w:semiHidden/>
    <w:unhideWhenUsed/>
    <w:rsid w:val="009111BC"/>
    <w:rPr>
      <w:vertAlign w:val="superscript"/>
    </w:rPr>
  </w:style>
  <w:style w:type="character" w:styleId="Hyperlink">
    <w:name w:val="Hyperlink"/>
    <w:basedOn w:val="DefaultParagraphFont"/>
    <w:uiPriority w:val="99"/>
    <w:unhideWhenUsed/>
    <w:rsid w:val="009111BC"/>
    <w:rPr>
      <w:color w:val="467886" w:themeColor="hyperlink"/>
      <w:u w:val="single"/>
    </w:rPr>
  </w:style>
  <w:style w:type="paragraph" w:styleId="NoSpacing">
    <w:name w:val="No Spacing"/>
    <w:link w:val="NoSpacingChar"/>
    <w:uiPriority w:val="1"/>
    <w:qFormat/>
    <w:rsid w:val="009111BC"/>
    <w:pPr>
      <w:spacing w:after="0" w:line="360" w:lineRule="auto"/>
    </w:pPr>
    <w:rPr>
      <w:rFonts w:ascii="Cambria" w:eastAsia="Times New Roman" w:hAnsi="Cambria" w:cs="Times New Roman"/>
      <w:kern w:val="0"/>
      <w:sz w:val="22"/>
      <w:szCs w:val="22"/>
      <w:lang w:eastAsia="fr-FR"/>
      <w14:ligatures w14:val="none"/>
    </w:rPr>
  </w:style>
  <w:style w:type="character" w:customStyle="1" w:styleId="NoSpacingChar">
    <w:name w:val="No Spacing Char"/>
    <w:link w:val="NoSpacing"/>
    <w:uiPriority w:val="1"/>
    <w:rsid w:val="009111BC"/>
    <w:rPr>
      <w:rFonts w:ascii="Cambria" w:eastAsia="Times New Roman" w:hAnsi="Cambria" w:cs="Times New Roman"/>
      <w:kern w:val="0"/>
      <w:sz w:val="22"/>
      <w:szCs w:val="22"/>
      <w:lang w:eastAsia="fr-FR"/>
      <w14:ligatures w14:val="none"/>
    </w:rPr>
  </w:style>
  <w:style w:type="table" w:styleId="TableGrid">
    <w:name w:val="Table Grid"/>
    <w:basedOn w:val="TableNormal"/>
    <w:uiPriority w:val="39"/>
    <w:rsid w:val="009111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111BC"/>
    <w:rPr>
      <w:color w:val="605E5C"/>
      <w:shd w:val="clear" w:color="auto" w:fill="E1DFDD"/>
    </w:rPr>
  </w:style>
  <w:style w:type="paragraph" w:customStyle="1" w:styleId="Letter-Date">
    <w:name w:val="Letter - Date"/>
    <w:basedOn w:val="Normal"/>
    <w:qFormat/>
    <w:rsid w:val="009111BC"/>
    <w:pPr>
      <w:widowControl w:val="0"/>
      <w:tabs>
        <w:tab w:val="left" w:pos="4536"/>
      </w:tabs>
      <w:autoSpaceDE w:val="0"/>
      <w:autoSpaceDN w:val="0"/>
      <w:adjustRightInd w:val="0"/>
      <w:spacing w:before="360" w:after="360" w:line="220" w:lineRule="atLeast"/>
      <w:textAlignment w:val="center"/>
    </w:pPr>
    <w:rPr>
      <w:rFonts w:ascii="Proxima Nova" w:eastAsia="Cambria" w:hAnsi="Proxima Nova" w:cs="ProximaNova-Bold"/>
      <w:b/>
      <w:bCs/>
      <w:kern w:val="0"/>
      <w:sz w:val="18"/>
      <w:szCs w:val="20"/>
      <w14:ligatures w14:val="none"/>
    </w:rPr>
  </w:style>
  <w:style w:type="paragraph" w:customStyle="1" w:styleId="RTBodyText">
    <w:name w:val="RT Body Text"/>
    <w:basedOn w:val="Normal"/>
    <w:uiPriority w:val="9"/>
    <w:qFormat/>
    <w:rsid w:val="009111BC"/>
    <w:pPr>
      <w:suppressAutoHyphens/>
      <w:spacing w:after="120" w:line="240" w:lineRule="auto"/>
    </w:pPr>
    <w:rPr>
      <w:rFonts w:eastAsiaTheme="minorEastAsia" w:cs="Arial"/>
      <w:color w:val="000000" w:themeColor="text1"/>
      <w:kern w:val="0"/>
      <w:sz w:val="18"/>
      <w:szCs w:val="24"/>
      <w14:ligatures w14:val="none"/>
    </w:rPr>
  </w:style>
  <w:style w:type="paragraph" w:customStyle="1" w:styleId="BasicParagraph">
    <w:name w:val="[Basic Paragraph]"/>
    <w:basedOn w:val="Normal"/>
    <w:rsid w:val="00D66368"/>
    <w:pPr>
      <w:widowControl w:val="0"/>
      <w:autoSpaceDE w:val="0"/>
      <w:autoSpaceDN w:val="0"/>
      <w:adjustRightInd w:val="0"/>
      <w:spacing w:after="0" w:line="288" w:lineRule="auto"/>
      <w:textAlignment w:val="center"/>
    </w:pPr>
    <w:rPr>
      <w:rFonts w:ascii="MinionPro-Regular" w:eastAsia="Cambria" w:hAnsi="MinionPro-Regular" w:cs="MinionPro-Regular"/>
      <w:color w:val="000000"/>
      <w:kern w:val="0"/>
      <w:sz w:val="24"/>
      <w:szCs w:val="24"/>
      <w14:ligatures w14:val="none"/>
    </w:rPr>
  </w:style>
  <w:style w:type="paragraph" w:customStyle="1" w:styleId="Yourssincerely">
    <w:name w:val="Yours sincerely"/>
    <w:basedOn w:val="Normal"/>
    <w:next w:val="Normal"/>
    <w:link w:val="YourssincerelyChar"/>
    <w:rsid w:val="00D66368"/>
    <w:pPr>
      <w:tabs>
        <w:tab w:val="center" w:pos="6237"/>
      </w:tabs>
      <w:spacing w:before="60" w:after="240" w:line="260" w:lineRule="exact"/>
      <w:jc w:val="both"/>
    </w:pPr>
    <w:rPr>
      <w:rFonts w:ascii="Arial" w:eastAsia="Times New Roman" w:hAnsi="Arial" w:cs="Arial"/>
      <w:kern w:val="0"/>
      <w14:ligatures w14:val="none"/>
    </w:rPr>
  </w:style>
  <w:style w:type="character" w:customStyle="1" w:styleId="YourssincerelyChar">
    <w:name w:val="Yours sincerely Char"/>
    <w:link w:val="Yourssincerely"/>
    <w:locked/>
    <w:rsid w:val="00D66368"/>
    <w:rPr>
      <w:rFonts w:ascii="Arial" w:eastAsia="Times New Roman" w:hAnsi="Arial" w:cs="Arial"/>
      <w:kern w:val="0"/>
      <w:sz w:val="22"/>
      <w:szCs w:val="22"/>
      <w:lang w:val="en-GB"/>
      <w14:ligatures w14:val="none"/>
    </w:rPr>
  </w:style>
  <w:style w:type="paragraph" w:styleId="Revision">
    <w:name w:val="Revision"/>
    <w:hidden/>
    <w:uiPriority w:val="99"/>
    <w:semiHidden/>
    <w:rsid w:val="00CB3BC3"/>
    <w:pPr>
      <w:spacing w:after="0" w:line="240" w:lineRule="auto"/>
    </w:pPr>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en.wikipedia.org/wiki/International_Trade_Union_Confederat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egal@ituc-csi.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n.wikipedia.org/wiki/European_Trade_Union_Confederation"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444.hu/2020/08/26/szijjarto-kirugast-igert-azoknak-akik-otthonrol-akartak-dolgozni-a-jarvany-alatt" TargetMode="External"/><Relationship Id="rId1" Type="http://schemas.openxmlformats.org/officeDocument/2006/relationships/hyperlink" Target="https://www.ilo.org/sites/default/files/wcmsp5/groups/public/@ed_norm/@normes/documents/publication/wcms_63265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E64AA0-F4F5-4459-BA97-66CA89A63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3260</Words>
  <Characters>18582</Characters>
  <Application>Microsoft Office Word</Application>
  <DocSecurity>4</DocSecurity>
  <Lines>154</Lines>
  <Paragraphs>43</Paragraphs>
  <ScaleCrop>false</ScaleCrop>
  <Company/>
  <LinksUpToDate>false</LinksUpToDate>
  <CharactersWithSpaces>21799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Muskat-Gorska, Zuzanna</dc:creator>
  <cp:keywords/>
  <dc:description/>
  <cp:lastModifiedBy>Muskat-Gorska, Zuzanna</cp:lastModifiedBy>
  <cp:revision>2</cp:revision>
  <dcterms:created xsi:type="dcterms:W3CDTF">2025-12-18T11:17:00Z</dcterms:created>
  <dcterms:modified xsi:type="dcterms:W3CDTF">2025-12-18T11:17:00Z</dcterms:modified>
</cp:coreProperties>
</file>