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FFB64B" w14:textId="1AD2A0EA" w:rsidR="00DB3E24" w:rsidRPr="006E514E" w:rsidRDefault="00DB3E24" w:rsidP="002B6636">
      <w:pPr>
        <w:spacing w:line="276" w:lineRule="auto"/>
        <w:jc w:val="both"/>
        <w:rPr>
          <w:rFonts w:ascii="Calibri" w:hAnsi="Calibri" w:cs="Arial Hebrew Scholar"/>
          <w:szCs w:val="22"/>
        </w:rPr>
      </w:pPr>
    </w:p>
    <w:p w14:paraId="3866D770" w14:textId="6EF8A514" w:rsidR="00DB3E24" w:rsidRPr="006E514E" w:rsidRDefault="00DB3E24" w:rsidP="002B6636">
      <w:pPr>
        <w:spacing w:line="276" w:lineRule="auto"/>
        <w:jc w:val="both"/>
        <w:rPr>
          <w:rFonts w:ascii="Calibri" w:hAnsi="Calibri" w:cs="Arial Hebrew Scholar"/>
          <w:szCs w:val="22"/>
        </w:rPr>
      </w:pPr>
    </w:p>
    <w:p w14:paraId="5C63C6D1" w14:textId="77777777" w:rsidR="00222E66" w:rsidRPr="006E514E" w:rsidRDefault="00222E66" w:rsidP="002B6636">
      <w:pPr>
        <w:pStyle w:val="NormalWeb"/>
        <w:spacing w:before="0" w:beforeAutospacing="0" w:after="0" w:afterAutospacing="0" w:line="276" w:lineRule="auto"/>
        <w:jc w:val="both"/>
        <w:rPr>
          <w:rFonts w:ascii="Calibri" w:hAnsi="Calibri" w:cs="Arial Hebrew Scholar"/>
          <w:color w:val="000000"/>
          <w:szCs w:val="22"/>
        </w:rPr>
      </w:pPr>
    </w:p>
    <w:p w14:paraId="7ACF25AD" w14:textId="734F593E" w:rsidR="00DD7FE6" w:rsidRPr="006E514E" w:rsidRDefault="00DD7FE6" w:rsidP="002B6636">
      <w:pPr>
        <w:pStyle w:val="NormalWeb"/>
        <w:spacing w:before="0" w:beforeAutospacing="0" w:after="0" w:afterAutospacing="0" w:line="276" w:lineRule="auto"/>
        <w:jc w:val="both"/>
        <w:rPr>
          <w:rFonts w:ascii="Calibri" w:hAnsi="Calibri" w:cs="Arial Hebrew Scholar"/>
          <w:color w:val="000000"/>
          <w:szCs w:val="22"/>
        </w:rPr>
      </w:pPr>
    </w:p>
    <w:p w14:paraId="77E5514F" w14:textId="77777777" w:rsidR="00DD7FE6" w:rsidRPr="006E514E" w:rsidRDefault="00DD7FE6" w:rsidP="002B6636">
      <w:pPr>
        <w:pStyle w:val="NormalWeb"/>
        <w:spacing w:before="0" w:beforeAutospacing="0" w:after="0" w:afterAutospacing="0" w:line="276" w:lineRule="auto"/>
        <w:jc w:val="both"/>
        <w:rPr>
          <w:rFonts w:ascii="Calibri" w:hAnsi="Calibri" w:cs="Arial Hebrew Scholar"/>
          <w:color w:val="000000"/>
          <w:szCs w:val="22"/>
        </w:rPr>
      </w:pPr>
    </w:p>
    <w:p w14:paraId="336D4075" w14:textId="60D7B12C" w:rsidR="00DD7FE6" w:rsidRPr="006E514E" w:rsidRDefault="00DD7FE6" w:rsidP="002B6636">
      <w:pPr>
        <w:pStyle w:val="NormalWeb"/>
        <w:spacing w:before="0" w:beforeAutospacing="0" w:after="0" w:afterAutospacing="0" w:line="276" w:lineRule="auto"/>
        <w:jc w:val="both"/>
        <w:rPr>
          <w:rFonts w:ascii="Calibri" w:hAnsi="Calibri" w:cs="Arial Hebrew Scholar"/>
          <w:color w:val="000000"/>
          <w:szCs w:val="22"/>
        </w:rPr>
      </w:pPr>
    </w:p>
    <w:p w14:paraId="4DB4C57E" w14:textId="2B094AD1" w:rsidR="0090633A" w:rsidRPr="006E514E" w:rsidRDefault="0090633A" w:rsidP="002B6636">
      <w:pPr>
        <w:pStyle w:val="NormalWeb"/>
        <w:spacing w:before="0" w:beforeAutospacing="0" w:after="0" w:afterAutospacing="0" w:line="276" w:lineRule="auto"/>
        <w:jc w:val="both"/>
        <w:rPr>
          <w:rFonts w:ascii="Calibri" w:hAnsi="Calibri" w:cs="Arial Hebrew Scholar"/>
          <w:color w:val="000000"/>
          <w:szCs w:val="22"/>
        </w:rPr>
      </w:pPr>
    </w:p>
    <w:p w14:paraId="1E87F7D0" w14:textId="613AAFC4" w:rsidR="0090633A" w:rsidRPr="006E514E" w:rsidRDefault="0090633A" w:rsidP="002B6636">
      <w:pPr>
        <w:pStyle w:val="NormalWeb"/>
        <w:spacing w:before="0" w:beforeAutospacing="0" w:after="0" w:afterAutospacing="0" w:line="276" w:lineRule="auto"/>
        <w:jc w:val="both"/>
        <w:rPr>
          <w:rFonts w:ascii="Calibri" w:hAnsi="Calibri" w:cs="Arial Hebrew Scholar"/>
          <w:color w:val="000000"/>
          <w:szCs w:val="22"/>
        </w:rPr>
      </w:pPr>
    </w:p>
    <w:p w14:paraId="2375DDCD" w14:textId="77777777" w:rsidR="0090633A" w:rsidRPr="006E514E" w:rsidRDefault="0090633A" w:rsidP="002B6636">
      <w:pPr>
        <w:pStyle w:val="NormalWeb"/>
        <w:spacing w:before="0" w:beforeAutospacing="0" w:after="0" w:afterAutospacing="0" w:line="276" w:lineRule="auto"/>
        <w:jc w:val="both"/>
        <w:rPr>
          <w:rFonts w:ascii="Calibri" w:hAnsi="Calibri" w:cs="Arial Hebrew Scholar"/>
          <w:color w:val="000000"/>
          <w:szCs w:val="22"/>
        </w:rPr>
      </w:pPr>
    </w:p>
    <w:p w14:paraId="69B939CF" w14:textId="77777777" w:rsidR="008C58C9" w:rsidRPr="006E514E" w:rsidRDefault="008C58C9" w:rsidP="002B6636">
      <w:pPr>
        <w:pStyle w:val="NormalWeb"/>
        <w:spacing w:before="0" w:beforeAutospacing="0" w:after="0" w:afterAutospacing="0" w:line="276" w:lineRule="auto"/>
        <w:jc w:val="both"/>
        <w:rPr>
          <w:rFonts w:ascii="Calibri" w:hAnsi="Calibri" w:cs="Arial Hebrew Scholar"/>
          <w:color w:val="000000"/>
          <w:szCs w:val="22"/>
        </w:rPr>
      </w:pPr>
    </w:p>
    <w:p w14:paraId="0E9D450B" w14:textId="77777777" w:rsidR="000B6156" w:rsidRPr="006E514E" w:rsidRDefault="00F33438" w:rsidP="002B6636">
      <w:pPr>
        <w:spacing w:line="276" w:lineRule="auto"/>
        <w:jc w:val="both"/>
        <w:rPr>
          <w:rFonts w:eastAsia="Arial" w:cs="Arial"/>
          <w:b/>
          <w:bCs/>
          <w:spacing w:val="-1"/>
          <w:sz w:val="36"/>
          <w:szCs w:val="36"/>
        </w:rPr>
      </w:pPr>
      <w:r w:rsidRPr="006E514E">
        <w:rPr>
          <w:rFonts w:eastAsia="Arial" w:cs="Arial"/>
          <w:b/>
          <w:bCs/>
          <w:spacing w:val="-1"/>
          <w:sz w:val="36"/>
          <w:szCs w:val="36"/>
        </w:rPr>
        <w:t xml:space="preserve">Submission to the </w:t>
      </w:r>
      <w:r w:rsidR="00130119" w:rsidRPr="006E514E">
        <w:rPr>
          <w:rFonts w:eastAsia="Arial" w:cs="Arial"/>
          <w:b/>
          <w:bCs/>
          <w:spacing w:val="-1"/>
          <w:sz w:val="36"/>
          <w:szCs w:val="36"/>
        </w:rPr>
        <w:t xml:space="preserve">UN Committee on the </w:t>
      </w:r>
    </w:p>
    <w:p w14:paraId="15F027B2" w14:textId="211A4BAA" w:rsidR="004D515E" w:rsidRPr="006E514E" w:rsidRDefault="00130119" w:rsidP="002B6636">
      <w:pPr>
        <w:spacing w:line="276" w:lineRule="auto"/>
        <w:jc w:val="both"/>
        <w:rPr>
          <w:rFonts w:eastAsia="Arial" w:cs="Arial"/>
          <w:b/>
          <w:bCs/>
          <w:spacing w:val="-1"/>
          <w:sz w:val="36"/>
          <w:szCs w:val="36"/>
        </w:rPr>
      </w:pPr>
      <w:r w:rsidRPr="006E514E">
        <w:rPr>
          <w:rFonts w:eastAsia="Arial" w:cs="Arial"/>
          <w:b/>
          <w:bCs/>
          <w:spacing w:val="-1"/>
          <w:sz w:val="36"/>
          <w:szCs w:val="36"/>
        </w:rPr>
        <w:t>Elimination of Discrimination against Women:</w:t>
      </w:r>
    </w:p>
    <w:p w14:paraId="692857F4" w14:textId="54D041A5" w:rsidR="002D3DC8" w:rsidRPr="006E514E" w:rsidRDefault="002D3DC8" w:rsidP="002B6636">
      <w:pPr>
        <w:spacing w:line="276" w:lineRule="auto"/>
        <w:jc w:val="both"/>
        <w:rPr>
          <w:rFonts w:eastAsia="Arial" w:cs="Arial"/>
          <w:b/>
          <w:bCs/>
          <w:spacing w:val="-1"/>
          <w:sz w:val="36"/>
          <w:szCs w:val="36"/>
        </w:rPr>
      </w:pPr>
      <w:r w:rsidRPr="006E514E">
        <w:rPr>
          <w:rFonts w:eastAsia="Arial" w:cs="Arial"/>
          <w:b/>
          <w:bCs/>
          <w:spacing w:val="-1"/>
          <w:sz w:val="36"/>
          <w:szCs w:val="36"/>
        </w:rPr>
        <w:t>Review of Canada at 89th Session (October 7-25, 2024)</w:t>
      </w:r>
    </w:p>
    <w:p w14:paraId="148F4789" w14:textId="468369C2" w:rsidR="000B6156" w:rsidRPr="006E514E" w:rsidRDefault="000B6156" w:rsidP="002B6636">
      <w:pPr>
        <w:spacing w:line="276" w:lineRule="auto"/>
        <w:jc w:val="both"/>
        <w:rPr>
          <w:rFonts w:eastAsia="Arial" w:cs="Arial"/>
          <w:b/>
          <w:bCs/>
          <w:spacing w:val="-1"/>
          <w:sz w:val="20"/>
          <w:szCs w:val="20"/>
        </w:rPr>
      </w:pPr>
    </w:p>
    <w:p w14:paraId="6B97C472" w14:textId="4510A02F" w:rsidR="00130119" w:rsidRPr="006E514E" w:rsidRDefault="00130119" w:rsidP="002B6636">
      <w:pPr>
        <w:spacing w:line="276" w:lineRule="auto"/>
        <w:jc w:val="both"/>
        <w:rPr>
          <w:rFonts w:ascii="Times New Roman" w:hAnsi="Times New Roman"/>
          <w:sz w:val="24"/>
        </w:rPr>
      </w:pPr>
    </w:p>
    <w:p w14:paraId="2D4D5D59" w14:textId="77777777" w:rsidR="00130119" w:rsidRPr="006E514E" w:rsidRDefault="00130119" w:rsidP="002B6636">
      <w:pPr>
        <w:spacing w:before="14" w:line="276" w:lineRule="auto"/>
        <w:ind w:right="316"/>
        <w:jc w:val="both"/>
        <w:rPr>
          <w:rFonts w:eastAsia="Arial" w:cs="Arial"/>
          <w:b/>
          <w:bCs/>
          <w:spacing w:val="-1"/>
          <w:sz w:val="36"/>
          <w:szCs w:val="36"/>
        </w:rPr>
      </w:pPr>
    </w:p>
    <w:p w14:paraId="48F72F3F" w14:textId="77777777" w:rsidR="00D702E0" w:rsidRPr="006E514E" w:rsidRDefault="00D702E0" w:rsidP="002B6636">
      <w:pPr>
        <w:spacing w:before="14" w:line="276" w:lineRule="auto"/>
        <w:ind w:left="100" w:right="316"/>
        <w:jc w:val="both"/>
        <w:rPr>
          <w:rFonts w:eastAsia="Arial" w:cs="Arial"/>
          <w:b/>
          <w:bCs/>
          <w:spacing w:val="-1"/>
          <w:sz w:val="24"/>
        </w:rPr>
      </w:pPr>
    </w:p>
    <w:p w14:paraId="1BA924B6" w14:textId="77777777" w:rsidR="0090633A" w:rsidRPr="006E514E" w:rsidRDefault="0090633A" w:rsidP="002B6636">
      <w:pPr>
        <w:spacing w:before="14" w:line="276" w:lineRule="auto"/>
        <w:ind w:right="316"/>
        <w:jc w:val="both"/>
        <w:rPr>
          <w:rFonts w:eastAsia="Calibri" w:cs="Arial"/>
          <w:b/>
          <w:sz w:val="24"/>
        </w:rPr>
      </w:pPr>
    </w:p>
    <w:p w14:paraId="5BC3C918" w14:textId="77777777" w:rsidR="0090633A" w:rsidRPr="006E514E" w:rsidRDefault="0090633A" w:rsidP="002B6636">
      <w:pPr>
        <w:spacing w:before="14" w:line="276" w:lineRule="auto"/>
        <w:ind w:left="100" w:right="316"/>
        <w:jc w:val="both"/>
        <w:rPr>
          <w:rFonts w:eastAsia="Calibri" w:cs="Arial"/>
          <w:b/>
          <w:sz w:val="24"/>
        </w:rPr>
      </w:pPr>
    </w:p>
    <w:p w14:paraId="74138D5B" w14:textId="77777777" w:rsidR="0090633A" w:rsidRPr="006E514E" w:rsidRDefault="0090633A" w:rsidP="002B6636">
      <w:pPr>
        <w:spacing w:before="14" w:line="276" w:lineRule="auto"/>
        <w:ind w:left="100" w:right="316"/>
        <w:jc w:val="both"/>
        <w:rPr>
          <w:rFonts w:eastAsia="Calibri" w:cs="Arial"/>
          <w:b/>
          <w:sz w:val="24"/>
        </w:rPr>
      </w:pPr>
    </w:p>
    <w:p w14:paraId="0B6A97BB" w14:textId="77777777" w:rsidR="0090633A" w:rsidRPr="006E514E" w:rsidRDefault="0090633A" w:rsidP="002B6636">
      <w:pPr>
        <w:spacing w:before="14" w:line="276" w:lineRule="auto"/>
        <w:ind w:right="316"/>
        <w:jc w:val="both"/>
        <w:rPr>
          <w:rFonts w:eastAsia="Calibri" w:cs="Arial"/>
          <w:b/>
          <w:sz w:val="24"/>
        </w:rPr>
      </w:pPr>
    </w:p>
    <w:p w14:paraId="54BD3AFF" w14:textId="77777777" w:rsidR="0090633A" w:rsidRPr="006E514E" w:rsidRDefault="0090633A" w:rsidP="002B6636">
      <w:pPr>
        <w:spacing w:before="14" w:line="276" w:lineRule="auto"/>
        <w:ind w:left="100" w:right="316"/>
        <w:jc w:val="both"/>
        <w:rPr>
          <w:rFonts w:eastAsia="Calibri" w:cs="Arial"/>
          <w:b/>
          <w:sz w:val="24"/>
        </w:rPr>
      </w:pPr>
    </w:p>
    <w:p w14:paraId="4C3FB1C3" w14:textId="77777777" w:rsidR="000D47C1" w:rsidRDefault="000D47C1" w:rsidP="002B6636">
      <w:pPr>
        <w:spacing w:before="14" w:line="276" w:lineRule="auto"/>
        <w:ind w:right="316"/>
        <w:jc w:val="both"/>
        <w:rPr>
          <w:rFonts w:eastAsia="Calibri" w:cs="Arial"/>
          <w:b/>
          <w:sz w:val="24"/>
        </w:rPr>
      </w:pPr>
    </w:p>
    <w:p w14:paraId="2C87F3D7" w14:textId="77777777" w:rsidR="000D47C1" w:rsidRDefault="000D47C1" w:rsidP="002B6636">
      <w:pPr>
        <w:spacing w:before="14" w:line="276" w:lineRule="auto"/>
        <w:ind w:right="316"/>
        <w:jc w:val="both"/>
        <w:rPr>
          <w:rFonts w:eastAsia="Calibri" w:cs="Arial"/>
          <w:b/>
          <w:sz w:val="24"/>
        </w:rPr>
      </w:pPr>
    </w:p>
    <w:p w14:paraId="6A0D7CA7" w14:textId="77777777" w:rsidR="00C56B46" w:rsidRDefault="00C56B46" w:rsidP="002B6636">
      <w:pPr>
        <w:spacing w:before="14" w:line="276" w:lineRule="auto"/>
        <w:ind w:right="316"/>
        <w:jc w:val="both"/>
        <w:rPr>
          <w:rFonts w:eastAsia="Calibri" w:cs="Arial"/>
          <w:b/>
          <w:sz w:val="24"/>
        </w:rPr>
      </w:pPr>
    </w:p>
    <w:p w14:paraId="52F09D06" w14:textId="77777777" w:rsidR="00C56B46" w:rsidRDefault="00C56B46" w:rsidP="002B6636">
      <w:pPr>
        <w:spacing w:before="14" w:line="276" w:lineRule="auto"/>
        <w:ind w:right="316"/>
        <w:jc w:val="both"/>
        <w:rPr>
          <w:rFonts w:eastAsia="Calibri" w:cs="Arial"/>
          <w:b/>
          <w:sz w:val="24"/>
        </w:rPr>
      </w:pPr>
    </w:p>
    <w:p w14:paraId="16F9EB42" w14:textId="62B4F38F" w:rsidR="0090633A" w:rsidRPr="00C50284" w:rsidRDefault="00405262" w:rsidP="002B6636">
      <w:pPr>
        <w:spacing w:before="14" w:line="276" w:lineRule="auto"/>
        <w:ind w:right="316"/>
        <w:jc w:val="both"/>
        <w:rPr>
          <w:rFonts w:eastAsia="Calibri" w:cs="Arial"/>
          <w:b/>
          <w:sz w:val="28"/>
          <w:szCs w:val="28"/>
        </w:rPr>
      </w:pPr>
      <w:r w:rsidRPr="00C50284">
        <w:rPr>
          <w:rFonts w:eastAsia="Calibri" w:cs="Arial"/>
          <w:b/>
          <w:sz w:val="28"/>
          <w:szCs w:val="28"/>
        </w:rPr>
        <w:t>September 2024</w:t>
      </w:r>
    </w:p>
    <w:p w14:paraId="2F55C7BA" w14:textId="77777777" w:rsidR="0090633A" w:rsidRPr="006E514E" w:rsidRDefault="0090633A" w:rsidP="002B6636">
      <w:pPr>
        <w:spacing w:before="14" w:line="276" w:lineRule="auto"/>
        <w:ind w:left="100" w:right="316"/>
        <w:jc w:val="both"/>
        <w:rPr>
          <w:rFonts w:eastAsia="Calibri" w:cs="Arial"/>
          <w:b/>
          <w:sz w:val="24"/>
        </w:rPr>
      </w:pPr>
    </w:p>
    <w:p w14:paraId="2CF77A22" w14:textId="7B410077" w:rsidR="00405262" w:rsidRPr="000D47C1" w:rsidRDefault="00405262" w:rsidP="000D47C1">
      <w:pPr>
        <w:spacing w:before="14" w:line="276" w:lineRule="auto"/>
        <w:ind w:right="316"/>
        <w:jc w:val="both"/>
        <w:rPr>
          <w:rFonts w:eastAsia="Calibri" w:cs="Arial"/>
          <w:b/>
          <w:sz w:val="24"/>
        </w:rPr>
      </w:pPr>
      <w:r w:rsidRPr="006E514E">
        <w:rPr>
          <w:rFonts w:eastAsia="Calibri" w:cs="Arial"/>
          <w:b/>
          <w:sz w:val="24"/>
        </w:rPr>
        <w:t>HIV</w:t>
      </w:r>
      <w:r w:rsidRPr="006E514E">
        <w:rPr>
          <w:rFonts w:cs="Arial"/>
          <w:b/>
          <w:sz w:val="24"/>
        </w:rPr>
        <w:t xml:space="preserve"> </w:t>
      </w:r>
      <w:r w:rsidRPr="006E514E">
        <w:rPr>
          <w:rFonts w:eastAsia="Calibri" w:cs="Arial"/>
          <w:b/>
          <w:sz w:val="24"/>
        </w:rPr>
        <w:t>Legal</w:t>
      </w:r>
      <w:r w:rsidRPr="006E514E">
        <w:rPr>
          <w:rFonts w:cs="Arial"/>
          <w:b/>
          <w:sz w:val="24"/>
        </w:rPr>
        <w:t xml:space="preserve"> </w:t>
      </w:r>
      <w:r w:rsidRPr="006E514E">
        <w:rPr>
          <w:rFonts w:eastAsia="Calibri" w:cs="Arial"/>
          <w:b/>
          <w:sz w:val="24"/>
        </w:rPr>
        <w:t>Network</w:t>
      </w:r>
    </w:p>
    <w:p w14:paraId="024AF78C" w14:textId="77777777" w:rsidR="00D702E0" w:rsidRPr="006E514E" w:rsidRDefault="00D702E0" w:rsidP="002B6636">
      <w:pPr>
        <w:spacing w:before="14" w:line="276" w:lineRule="auto"/>
        <w:ind w:right="316"/>
        <w:jc w:val="both"/>
        <w:rPr>
          <w:rFonts w:cs="Arial"/>
          <w:sz w:val="16"/>
          <w:szCs w:val="16"/>
        </w:rPr>
      </w:pPr>
    </w:p>
    <w:p w14:paraId="4E2832D2" w14:textId="0152F9E0" w:rsidR="00D702E0" w:rsidRPr="006E514E" w:rsidRDefault="00B13FD0" w:rsidP="002B6636">
      <w:pPr>
        <w:spacing w:before="14" w:line="276" w:lineRule="auto"/>
        <w:ind w:right="316"/>
        <w:jc w:val="both"/>
        <w:rPr>
          <w:rFonts w:cs="Arial"/>
          <w:sz w:val="16"/>
          <w:szCs w:val="16"/>
        </w:rPr>
      </w:pPr>
      <w:hyperlink r:id="rId11" w:history="1">
        <w:r w:rsidR="00405262" w:rsidRPr="006E514E">
          <w:rPr>
            <w:rStyle w:val="Hyperlink"/>
            <w:rFonts w:eastAsia="Calibri" w:cs="Arial"/>
            <w:sz w:val="24"/>
          </w:rPr>
          <w:t>schu@hivlegalnetwork.ca</w:t>
        </w:r>
      </w:hyperlink>
      <w:r w:rsidR="002B0659" w:rsidRPr="006E514E">
        <w:rPr>
          <w:rFonts w:eastAsia="Calibri" w:cs="Arial"/>
          <w:sz w:val="24"/>
        </w:rPr>
        <w:t xml:space="preserve"> </w:t>
      </w:r>
    </w:p>
    <w:p w14:paraId="6729EBA6" w14:textId="3C06DB8C" w:rsidR="00D702E0" w:rsidRPr="006E514E" w:rsidRDefault="00B13FD0" w:rsidP="002B6636">
      <w:pPr>
        <w:spacing w:before="14" w:line="276" w:lineRule="auto"/>
        <w:ind w:right="316"/>
        <w:jc w:val="both"/>
        <w:rPr>
          <w:rFonts w:eastAsia="Calibri" w:cs="Arial"/>
          <w:sz w:val="24"/>
        </w:rPr>
      </w:pPr>
      <w:hyperlink r:id="rId12" w:history="1">
        <w:r w:rsidR="00F37941" w:rsidRPr="006E514E">
          <w:rPr>
            <w:rStyle w:val="Hyperlink"/>
            <w:rFonts w:eastAsia="Calibri" w:cs="Arial"/>
            <w:sz w:val="24"/>
          </w:rPr>
          <w:t>www</w:t>
        </w:r>
        <w:r w:rsidR="00F37941" w:rsidRPr="006E514E">
          <w:rPr>
            <w:rStyle w:val="Hyperlink"/>
            <w:rFonts w:cs="Arial"/>
            <w:sz w:val="24"/>
          </w:rPr>
          <w:t>.</w:t>
        </w:r>
        <w:r w:rsidR="00F37941" w:rsidRPr="006E514E">
          <w:rPr>
            <w:rStyle w:val="Hyperlink"/>
            <w:rFonts w:eastAsia="Calibri" w:cs="Arial"/>
            <w:sz w:val="24"/>
          </w:rPr>
          <w:t>hivlegalnetwork</w:t>
        </w:r>
        <w:r w:rsidR="00F37941" w:rsidRPr="006E514E">
          <w:rPr>
            <w:rStyle w:val="Hyperlink"/>
            <w:rFonts w:cs="Arial"/>
            <w:sz w:val="24"/>
          </w:rPr>
          <w:t>.</w:t>
        </w:r>
        <w:r w:rsidR="00F37941" w:rsidRPr="006E514E">
          <w:rPr>
            <w:rStyle w:val="Hyperlink"/>
            <w:rFonts w:eastAsia="Calibri" w:cs="Arial"/>
            <w:sz w:val="24"/>
          </w:rPr>
          <w:t>ca</w:t>
        </w:r>
      </w:hyperlink>
    </w:p>
    <w:p w14:paraId="0A5FE507" w14:textId="2E40DB13" w:rsidR="004D515E" w:rsidRPr="006E514E" w:rsidRDefault="004D515E" w:rsidP="002B6636">
      <w:pPr>
        <w:spacing w:line="276" w:lineRule="auto"/>
        <w:jc w:val="both"/>
        <w:rPr>
          <w:rFonts w:ascii="Calibri" w:hAnsi="Calibri" w:cs="Arial Hebrew Scholar"/>
          <w:b/>
          <w:szCs w:val="22"/>
        </w:rPr>
        <w:sectPr w:rsidR="004D515E" w:rsidRPr="006E514E" w:rsidSect="00495FFD">
          <w:footerReference w:type="even" r:id="rId13"/>
          <w:footerReference w:type="default" r:id="rId14"/>
          <w:headerReference w:type="first" r:id="rId15"/>
          <w:footerReference w:type="first" r:id="rId16"/>
          <w:endnotePr>
            <w:numFmt w:val="decimal"/>
          </w:endnotePr>
          <w:pgSz w:w="12240" w:h="15840"/>
          <w:pgMar w:top="1440" w:right="1440" w:bottom="1701" w:left="1440" w:header="709" w:footer="567" w:gutter="0"/>
          <w:pgNumType w:start="0"/>
          <w:cols w:space="708"/>
          <w:titlePg/>
          <w:docGrid w:linePitch="360"/>
        </w:sectPr>
      </w:pPr>
    </w:p>
    <w:p w14:paraId="6C06C0D7" w14:textId="0E928984" w:rsidR="00BE5991" w:rsidRPr="006E514E" w:rsidRDefault="0012584F" w:rsidP="002B6636">
      <w:pPr>
        <w:pStyle w:val="Heading1"/>
        <w:numPr>
          <w:ilvl w:val="0"/>
          <w:numId w:val="0"/>
        </w:numPr>
        <w:spacing w:line="276" w:lineRule="auto"/>
        <w:jc w:val="both"/>
        <w:rPr>
          <w:sz w:val="32"/>
          <w:szCs w:val="32"/>
          <w:lang w:val="en-CA"/>
        </w:rPr>
      </w:pPr>
      <w:bookmarkStart w:id="0" w:name="_Toc482796059"/>
      <w:r w:rsidRPr="006E514E">
        <w:rPr>
          <w:sz w:val="32"/>
          <w:szCs w:val="32"/>
          <w:lang w:val="en-CA"/>
        </w:rPr>
        <w:lastRenderedPageBreak/>
        <w:t>INTRODUCTION</w:t>
      </w:r>
      <w:bookmarkEnd w:id="0"/>
    </w:p>
    <w:p w14:paraId="7458A281" w14:textId="77777777" w:rsidR="0094588B" w:rsidRPr="006E514E" w:rsidRDefault="0094588B" w:rsidP="002B6636">
      <w:pPr>
        <w:spacing w:line="276" w:lineRule="auto"/>
        <w:jc w:val="both"/>
        <w:rPr>
          <w:rFonts w:cs="Arial"/>
          <w:sz w:val="10"/>
          <w:szCs w:val="10"/>
        </w:rPr>
      </w:pPr>
    </w:p>
    <w:p w14:paraId="2E56AFDE" w14:textId="1FD2FC79" w:rsidR="00BE5991" w:rsidRPr="00C56B46" w:rsidRDefault="009350D3" w:rsidP="00EB6BA4">
      <w:pPr>
        <w:pStyle w:val="ListParagraph"/>
        <w:numPr>
          <w:ilvl w:val="0"/>
          <w:numId w:val="21"/>
        </w:numPr>
        <w:spacing w:line="276" w:lineRule="auto"/>
        <w:jc w:val="both"/>
      </w:pPr>
      <w:r w:rsidRPr="006E514E">
        <w:rPr>
          <w:szCs w:val="22"/>
          <w:lang w:val="en-CA"/>
        </w:rPr>
        <w:t xml:space="preserve">The </w:t>
      </w:r>
      <w:hyperlink r:id="rId17" w:history="1">
        <w:r w:rsidRPr="00C56B46">
          <w:rPr>
            <w:rStyle w:val="Hyperlink"/>
            <w:szCs w:val="22"/>
            <w:lang w:val="en-CA"/>
          </w:rPr>
          <w:t>HIV Legal Network</w:t>
        </w:r>
      </w:hyperlink>
      <w:r w:rsidR="005018C7" w:rsidRPr="006E514E">
        <w:rPr>
          <w:szCs w:val="22"/>
          <w:lang w:val="en-CA"/>
        </w:rPr>
        <w:t xml:space="preserve"> (“Legal Network”)</w:t>
      </w:r>
      <w:r w:rsidRPr="006E514E">
        <w:rPr>
          <w:szCs w:val="22"/>
          <w:lang w:val="en-CA"/>
        </w:rPr>
        <w:t xml:space="preserve"> make this submission </w:t>
      </w:r>
      <w:r w:rsidR="00BB4551" w:rsidRPr="006E514E">
        <w:rPr>
          <w:szCs w:val="22"/>
          <w:lang w:val="en-CA"/>
        </w:rPr>
        <w:t>to the Committee on the Elimination of Discrimination against Women (“</w:t>
      </w:r>
      <w:r w:rsidR="005018C7" w:rsidRPr="006E514E">
        <w:rPr>
          <w:szCs w:val="22"/>
          <w:lang w:val="en-CA"/>
        </w:rPr>
        <w:t xml:space="preserve">CEDAW </w:t>
      </w:r>
      <w:r w:rsidR="00BB4551" w:rsidRPr="006E514E">
        <w:rPr>
          <w:szCs w:val="22"/>
          <w:lang w:val="en-CA"/>
        </w:rPr>
        <w:t xml:space="preserve">Committee”) in advance of its review of </w:t>
      </w:r>
      <w:r w:rsidR="000F14DA">
        <w:rPr>
          <w:szCs w:val="22"/>
          <w:lang w:val="en-CA"/>
        </w:rPr>
        <w:t>Canada’s</w:t>
      </w:r>
      <w:r w:rsidR="00BB4551" w:rsidRPr="006E514E">
        <w:rPr>
          <w:szCs w:val="22"/>
          <w:lang w:val="en-CA"/>
        </w:rPr>
        <w:t xml:space="preserve"> periodic report, </w:t>
      </w:r>
      <w:r w:rsidR="00E47D78">
        <w:rPr>
          <w:szCs w:val="22"/>
          <w:lang w:val="en-CA"/>
        </w:rPr>
        <w:t>detailing</w:t>
      </w:r>
      <w:r w:rsidR="00BB4551" w:rsidRPr="00C56B46">
        <w:t xml:space="preserve"> </w:t>
      </w:r>
      <w:r w:rsidR="00EB6BA4">
        <w:t>our</w:t>
      </w:r>
      <w:r w:rsidR="00BB4551" w:rsidRPr="00C56B46">
        <w:t xml:space="preserve"> concerns about Canada’s implementation of the </w:t>
      </w:r>
      <w:r w:rsidR="00BB4551" w:rsidRPr="00C56B46">
        <w:rPr>
          <w:i/>
          <w:iCs/>
        </w:rPr>
        <w:t>Convention on the Elimination of All Forms of Discrimination against Women</w:t>
      </w:r>
      <w:r w:rsidR="00BB4551" w:rsidRPr="00C56B46">
        <w:t xml:space="preserve"> (“Convention”)</w:t>
      </w:r>
      <w:r w:rsidR="00443E60" w:rsidRPr="00C56B46">
        <w:t xml:space="preserve"> with respect to</w:t>
      </w:r>
      <w:r w:rsidR="00BB4551" w:rsidRPr="00C56B46">
        <w:t xml:space="preserve"> </w:t>
      </w:r>
      <w:r w:rsidR="007377F0" w:rsidRPr="00C56B46">
        <w:t xml:space="preserve">the rights of: </w:t>
      </w:r>
      <w:r w:rsidR="00BB4551" w:rsidRPr="00C56B46">
        <w:t>(</w:t>
      </w:r>
      <w:proofErr w:type="spellStart"/>
      <w:r w:rsidR="00BB4551" w:rsidRPr="00C56B46">
        <w:t>i</w:t>
      </w:r>
      <w:proofErr w:type="spellEnd"/>
      <w:r w:rsidR="00BB4551" w:rsidRPr="00C56B46">
        <w:t xml:space="preserve">) </w:t>
      </w:r>
      <w:r w:rsidR="00986B11" w:rsidRPr="00C56B46">
        <w:t>sex workers</w:t>
      </w:r>
      <w:r w:rsidR="00BB4551" w:rsidRPr="00C56B46">
        <w:t xml:space="preserve">; (ii) women who use drugs; </w:t>
      </w:r>
      <w:r w:rsidR="007377F0" w:rsidRPr="00C56B46">
        <w:t xml:space="preserve">and </w:t>
      </w:r>
      <w:r w:rsidR="00BB4551" w:rsidRPr="00C56B46">
        <w:t>(iii) women</w:t>
      </w:r>
      <w:r w:rsidR="005018C7" w:rsidRPr="00C56B46">
        <w:t xml:space="preserve"> living with HIV</w:t>
      </w:r>
      <w:r w:rsidR="00BB4551" w:rsidRPr="00C56B46">
        <w:t>.</w:t>
      </w:r>
      <w:r w:rsidRPr="00C56B46">
        <w:t xml:space="preserve"> </w:t>
      </w:r>
    </w:p>
    <w:p w14:paraId="59E68D46" w14:textId="77777777" w:rsidR="005018C7" w:rsidRPr="006E514E" w:rsidRDefault="005018C7" w:rsidP="002B6636">
      <w:pPr>
        <w:spacing w:line="276" w:lineRule="auto"/>
        <w:jc w:val="both"/>
        <w:rPr>
          <w:sz w:val="32"/>
          <w:szCs w:val="32"/>
        </w:rPr>
      </w:pPr>
    </w:p>
    <w:p w14:paraId="453896BA" w14:textId="69709069" w:rsidR="002C478D" w:rsidRPr="006E514E" w:rsidRDefault="004D67B9" w:rsidP="002B6636">
      <w:pPr>
        <w:pStyle w:val="Heading1"/>
        <w:spacing w:line="276" w:lineRule="auto"/>
        <w:jc w:val="both"/>
        <w:rPr>
          <w:sz w:val="32"/>
          <w:szCs w:val="32"/>
          <w:lang w:val="en-CA"/>
        </w:rPr>
      </w:pPr>
      <w:bookmarkStart w:id="1" w:name="_Toc482796061"/>
      <w:r w:rsidRPr="006E514E">
        <w:rPr>
          <w:rFonts w:asciiTheme="minorHAnsi" w:hAnsiTheme="minorHAnsi"/>
          <w:noProof/>
          <w:sz w:val="28"/>
          <w:szCs w:val="28"/>
          <w:lang w:val="en-CA"/>
        </w:rPr>
        <mc:AlternateContent>
          <mc:Choice Requires="wps">
            <w:drawing>
              <wp:anchor distT="45720" distB="45720" distL="114300" distR="114300" simplePos="0" relativeHeight="251658240" behindDoc="0" locked="0" layoutInCell="1" allowOverlap="1" wp14:anchorId="6D7D33EB" wp14:editId="3D38C125">
                <wp:simplePos x="0" y="0"/>
                <wp:positionH relativeFrom="margin">
                  <wp:align>left</wp:align>
                </wp:positionH>
                <wp:positionV relativeFrom="paragraph">
                  <wp:posOffset>419100</wp:posOffset>
                </wp:positionV>
                <wp:extent cx="6429375" cy="1404620"/>
                <wp:effectExtent l="0" t="0" r="28575"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1404620"/>
                        </a:xfrm>
                        <a:prstGeom prst="rect">
                          <a:avLst/>
                        </a:prstGeom>
                        <a:solidFill>
                          <a:schemeClr val="accent6">
                            <a:lumMod val="20000"/>
                            <a:lumOff val="80000"/>
                          </a:schemeClr>
                        </a:solidFill>
                        <a:ln w="9525">
                          <a:solidFill>
                            <a:srgbClr val="000000"/>
                          </a:solidFill>
                          <a:miter lim="800000"/>
                          <a:headEnd/>
                          <a:tailEnd/>
                        </a:ln>
                      </wps:spPr>
                      <wps:txbx>
                        <w:txbxContent>
                          <w:p w14:paraId="148D763F" w14:textId="3FB18154" w:rsidR="004D67B9" w:rsidRPr="002C37BE" w:rsidRDefault="00586978" w:rsidP="002B6636">
                            <w:pPr>
                              <w:shd w:val="clear" w:color="auto" w:fill="FDE9D9" w:themeFill="accent6" w:themeFillTint="33"/>
                              <w:spacing w:line="276" w:lineRule="auto"/>
                              <w:rPr>
                                <w:rFonts w:eastAsia="Arial" w:cs="Arial"/>
                                <w:i/>
                                <w:szCs w:val="22"/>
                              </w:rPr>
                            </w:pPr>
                            <w:r>
                              <w:rPr>
                                <w:rFonts w:eastAsia="Arial" w:cs="Arial"/>
                                <w:spacing w:val="3"/>
                                <w:szCs w:val="22"/>
                              </w:rPr>
                              <w:t>In the “</w:t>
                            </w:r>
                            <w:r w:rsidRPr="00586978">
                              <w:rPr>
                                <w:rFonts w:eastAsia="Arial" w:cs="Arial"/>
                                <w:spacing w:val="3"/>
                                <w:szCs w:val="22"/>
                              </w:rPr>
                              <w:t>List of issues and questions prior to the submission of the tenth periodic report of Canada</w:t>
                            </w:r>
                            <w:r>
                              <w:rPr>
                                <w:rFonts w:eastAsia="Arial" w:cs="Arial"/>
                                <w:spacing w:val="3"/>
                                <w:szCs w:val="22"/>
                              </w:rPr>
                              <w:t>”</w:t>
                            </w:r>
                            <w:r w:rsidR="00B765B0">
                              <w:rPr>
                                <w:rFonts w:eastAsia="Arial" w:cs="Arial"/>
                                <w:spacing w:val="3"/>
                                <w:szCs w:val="22"/>
                              </w:rPr>
                              <w:t xml:space="preserve"> (LOI),</w:t>
                            </w:r>
                            <w:r w:rsidRPr="00586978">
                              <w:rPr>
                                <w:rFonts w:eastAsia="Arial" w:cs="Arial"/>
                                <w:spacing w:val="3"/>
                                <w:szCs w:val="22"/>
                              </w:rPr>
                              <w:t xml:space="preserve"> </w:t>
                            </w:r>
                            <w:r w:rsidR="004D67B9" w:rsidRPr="002C37BE">
                              <w:rPr>
                                <w:rFonts w:eastAsia="Arial" w:cs="Arial"/>
                                <w:szCs w:val="22"/>
                              </w:rPr>
                              <w:t>t</w:t>
                            </w:r>
                            <w:r w:rsidR="004D67B9" w:rsidRPr="002C37BE">
                              <w:rPr>
                                <w:rFonts w:eastAsia="Arial" w:cs="Arial"/>
                                <w:spacing w:val="1"/>
                                <w:szCs w:val="22"/>
                              </w:rPr>
                              <w:t>h</w:t>
                            </w:r>
                            <w:r w:rsidR="004D67B9" w:rsidRPr="002C37BE">
                              <w:rPr>
                                <w:rFonts w:eastAsia="Arial" w:cs="Arial"/>
                                <w:szCs w:val="22"/>
                              </w:rPr>
                              <w:t>e</w:t>
                            </w:r>
                            <w:r w:rsidR="004D67B9" w:rsidRPr="002C37BE">
                              <w:rPr>
                                <w:rFonts w:eastAsia="Arial" w:cs="Arial"/>
                                <w:spacing w:val="-5"/>
                                <w:szCs w:val="22"/>
                              </w:rPr>
                              <w:t xml:space="preserve"> </w:t>
                            </w:r>
                            <w:r w:rsidR="00E47D78">
                              <w:rPr>
                                <w:rFonts w:eastAsia="Arial" w:cs="Arial"/>
                                <w:spacing w:val="-5"/>
                                <w:szCs w:val="22"/>
                              </w:rPr>
                              <w:t xml:space="preserve">CEDAW </w:t>
                            </w:r>
                            <w:r w:rsidR="004D67B9" w:rsidRPr="002C37BE">
                              <w:rPr>
                                <w:rFonts w:eastAsia="Arial" w:cs="Arial"/>
                                <w:szCs w:val="22"/>
                              </w:rPr>
                              <w:t>C</w:t>
                            </w:r>
                            <w:r w:rsidR="004D67B9" w:rsidRPr="002C37BE">
                              <w:rPr>
                                <w:rFonts w:eastAsia="Arial" w:cs="Arial"/>
                                <w:spacing w:val="1"/>
                                <w:szCs w:val="22"/>
                              </w:rPr>
                              <w:t>omm</w:t>
                            </w:r>
                            <w:r w:rsidR="004D67B9" w:rsidRPr="002C37BE">
                              <w:rPr>
                                <w:rFonts w:eastAsia="Arial" w:cs="Arial"/>
                                <w:szCs w:val="22"/>
                              </w:rPr>
                              <w:t>i</w:t>
                            </w:r>
                            <w:r w:rsidR="004D67B9" w:rsidRPr="002C37BE">
                              <w:rPr>
                                <w:rFonts w:eastAsia="Arial" w:cs="Arial"/>
                                <w:spacing w:val="1"/>
                                <w:szCs w:val="22"/>
                              </w:rPr>
                              <w:t>tt</w:t>
                            </w:r>
                            <w:r w:rsidR="004D67B9" w:rsidRPr="002C37BE">
                              <w:rPr>
                                <w:rFonts w:eastAsia="Arial" w:cs="Arial"/>
                                <w:szCs w:val="22"/>
                              </w:rPr>
                              <w:t>ee</w:t>
                            </w:r>
                            <w:r w:rsidR="004D67B9" w:rsidRPr="002C37BE">
                              <w:rPr>
                                <w:rFonts w:eastAsia="Arial" w:cs="Arial"/>
                                <w:spacing w:val="-11"/>
                                <w:szCs w:val="22"/>
                              </w:rPr>
                              <w:t xml:space="preserve"> </w:t>
                            </w:r>
                            <w:r w:rsidR="004D67B9" w:rsidRPr="002C37BE">
                              <w:rPr>
                                <w:rFonts w:eastAsia="Arial" w:cs="Arial"/>
                                <w:szCs w:val="22"/>
                              </w:rPr>
                              <w:t>as</w:t>
                            </w:r>
                            <w:r w:rsidR="004D67B9" w:rsidRPr="002C37BE">
                              <w:rPr>
                                <w:rFonts w:eastAsia="Arial" w:cs="Arial"/>
                                <w:spacing w:val="2"/>
                                <w:szCs w:val="22"/>
                              </w:rPr>
                              <w:t>k</w:t>
                            </w:r>
                            <w:r w:rsidR="00871999">
                              <w:rPr>
                                <w:rFonts w:eastAsia="Arial" w:cs="Arial"/>
                                <w:szCs w:val="22"/>
                              </w:rPr>
                              <w:t>ed</w:t>
                            </w:r>
                            <w:r w:rsidR="004831DA" w:rsidRPr="002C37BE">
                              <w:rPr>
                                <w:rFonts w:eastAsia="Arial" w:cs="Arial"/>
                                <w:szCs w:val="22"/>
                              </w:rPr>
                              <w:t xml:space="preserve"> of Canada</w:t>
                            </w:r>
                            <w:r w:rsidR="004D67B9" w:rsidRPr="002C37BE">
                              <w:rPr>
                                <w:rFonts w:eastAsia="Arial" w:cs="Arial"/>
                                <w:szCs w:val="22"/>
                              </w:rPr>
                              <w:t>:</w:t>
                            </w:r>
                          </w:p>
                          <w:p w14:paraId="5DC3EC59" w14:textId="77777777" w:rsidR="004D67B9" w:rsidRPr="00EC6865" w:rsidRDefault="004D67B9" w:rsidP="002B6636">
                            <w:pPr>
                              <w:shd w:val="clear" w:color="auto" w:fill="FDE9D9" w:themeFill="accent6" w:themeFillTint="33"/>
                              <w:spacing w:line="276" w:lineRule="auto"/>
                              <w:rPr>
                                <w:rFonts w:eastAsia="Arial" w:cs="Arial"/>
                                <w:iCs/>
                                <w:szCs w:val="22"/>
                              </w:rPr>
                            </w:pPr>
                          </w:p>
                          <w:p w14:paraId="5CFB145A" w14:textId="6FB5511B" w:rsidR="004D67B9" w:rsidRPr="00EC6865" w:rsidRDefault="004D67B9" w:rsidP="002B6636">
                            <w:pPr>
                              <w:shd w:val="clear" w:color="auto" w:fill="FDE9D9" w:themeFill="accent6" w:themeFillTint="33"/>
                              <w:spacing w:line="276" w:lineRule="auto"/>
                              <w:rPr>
                                <w:iCs/>
                                <w:szCs w:val="22"/>
                                <w:lang w:eastAsia="ar-SA"/>
                              </w:rPr>
                            </w:pPr>
                            <w:r w:rsidRPr="00EC6865">
                              <w:rPr>
                                <w:rFonts w:eastAsia="Arial" w:cs="Arial"/>
                                <w:iCs/>
                                <w:szCs w:val="22"/>
                              </w:rPr>
                              <w:t>15.</w:t>
                            </w:r>
                            <w:r w:rsidRPr="00EC6865">
                              <w:rPr>
                                <w:rFonts w:eastAsia="Arial" w:cs="Arial"/>
                                <w:iCs/>
                                <w:szCs w:val="22"/>
                              </w:rPr>
                              <w:tab/>
                              <w:t xml:space="preserve">Please update the Committee on steps taken to implement the Committee’s previous recommendations </w:t>
                            </w:r>
                            <w:r w:rsidRPr="002C37BE">
                              <w:rPr>
                                <w:rFonts w:eastAsia="Arial" w:cs="Arial"/>
                                <w:b/>
                                <w:bCs/>
                                <w:iCs/>
                                <w:szCs w:val="22"/>
                              </w:rPr>
                              <w:t xml:space="preserve">to decriminalize prostitution and to assess the impacts of the </w:t>
                            </w:r>
                            <w:r w:rsidRPr="002C37BE">
                              <w:rPr>
                                <w:rFonts w:eastAsia="Arial" w:cs="Arial"/>
                                <w:b/>
                                <w:bCs/>
                                <w:i/>
                                <w:szCs w:val="22"/>
                              </w:rPr>
                              <w:t xml:space="preserve">Protection of Communities and Exploited Persons Act </w:t>
                            </w:r>
                            <w:r w:rsidRPr="002C37BE">
                              <w:rPr>
                                <w:rFonts w:eastAsia="Arial" w:cs="Arial"/>
                                <w:b/>
                                <w:bCs/>
                                <w:iCs/>
                                <w:szCs w:val="22"/>
                              </w:rPr>
                              <w:t>on women in prostitution</w:t>
                            </w:r>
                            <w:r w:rsidRPr="00EC6865">
                              <w:rPr>
                                <w:rFonts w:eastAsia="Arial" w:cs="Arial"/>
                                <w:iCs/>
                                <w:szCs w:val="22"/>
                              </w:rPr>
                              <w:t xml:space="preserve"> </w:t>
                            </w:r>
                            <w:r w:rsidR="00473E53">
                              <w:rPr>
                                <w:rFonts w:eastAsia="Arial" w:cs="Arial"/>
                                <w:iCs/>
                                <w:szCs w:val="22"/>
                              </w:rPr>
                              <w:t>…</w:t>
                            </w:r>
                            <w:r w:rsidRPr="00EC6865">
                              <w:rPr>
                                <w:rFonts w:eastAsia="Arial" w:cs="Arial"/>
                                <w:iCs/>
                                <w:szCs w:val="22"/>
                              </w:rPr>
                              <w:t xml:space="preserve"> Please also respond</w:t>
                            </w:r>
                            <w:r w:rsidR="005B0233">
                              <w:rPr>
                                <w:rFonts w:eastAsia="Arial" w:cs="Arial"/>
                                <w:iCs/>
                                <w:szCs w:val="22"/>
                              </w:rPr>
                              <w:t xml:space="preserve"> …</w:t>
                            </w:r>
                            <w:r w:rsidRPr="00EC6865">
                              <w:rPr>
                                <w:rFonts w:eastAsia="Arial" w:cs="Arial"/>
                                <w:iCs/>
                                <w:szCs w:val="22"/>
                              </w:rPr>
                              <w:t xml:space="preserve"> to the reports that </w:t>
                            </w:r>
                            <w:r w:rsidRPr="00774C7A">
                              <w:rPr>
                                <w:rFonts w:eastAsia="Arial" w:cs="Arial"/>
                                <w:b/>
                                <w:bCs/>
                                <w:iCs/>
                                <w:szCs w:val="22"/>
                              </w:rPr>
                              <w:t>anti trafficking initiatives have resulted in increased detentions, arrests and deportations of migrant women in prostitution</w:t>
                            </w:r>
                            <w:r w:rsidRPr="00EC6865">
                              <w:rPr>
                                <w:rFonts w:eastAsia="Arial" w:cs="Arial"/>
                                <w:iCs/>
                                <w:szCs w:val="22"/>
                              </w:rPr>
                              <w:t xml:space="preserve"> and explain how the State party ensures the safety of women in prostitution, especially women belonging to disadvantaged groups, such as indigenous women, migrant women or women with disabilities.</w:t>
                            </w:r>
                          </w:p>
                          <w:p w14:paraId="6740B035" w14:textId="68475B7B" w:rsidR="004D67B9" w:rsidRPr="00EC6865" w:rsidRDefault="004D67B9" w:rsidP="00EC6865">
                            <w:pPr>
                              <w:shd w:val="clear" w:color="auto" w:fill="FDE9D9" w:themeFill="accent6" w:themeFillTint="33"/>
                              <w:rPr>
                                <w:szCs w:val="22"/>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D7D33EB" id="_x0000_t202" coordsize="21600,21600" o:spt="202" path="m,l,21600r21600,l21600,xe">
                <v:stroke joinstyle="miter"/>
                <v:path gradientshapeok="t" o:connecttype="rect"/>
              </v:shapetype>
              <v:shape id="Text Box 2" o:spid="_x0000_s1026" type="#_x0000_t202" style="position:absolute;left:0;text-align:left;margin-left:0;margin-top:33pt;width:506.25pt;height:110.6pt;z-index:25165824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" fillcolor="#fde9d9 [665]">
                <v:textbox style="mso-fit-shape-to-text:t">
                  <w:txbxContent>
                    <w:p w14:paraId="148D763F" w14:textId="3FB18154" w:rsidR="004D67B9" w:rsidRPr="002C37BE" w:rsidRDefault="00586978" w:rsidP="002B6636">
                      <w:pPr>
                        <w:shd w:val="clear" w:color="auto" w:fill="FDE9D9" w:themeFill="accent6" w:themeFillTint="33"/>
                        <w:spacing w:line="276" w:lineRule="auto"/>
                        <w:rPr>
                          <w:rFonts w:eastAsia="Arial" w:cs="Arial"/>
                          <w:i/>
                          <w:szCs w:val="22"/>
                        </w:rPr>
                      </w:pPr>
                      <w:r>
                        <w:rPr>
                          <w:rFonts w:eastAsia="Arial" w:cs="Arial"/>
                          <w:spacing w:val="3"/>
                          <w:szCs w:val="22"/>
                        </w:rPr>
                        <w:t>In the “</w:t>
                      </w:r>
                      <w:r w:rsidRPr="00586978">
                        <w:rPr>
                          <w:rFonts w:eastAsia="Arial" w:cs="Arial"/>
                          <w:spacing w:val="3"/>
                          <w:szCs w:val="22"/>
                        </w:rPr>
                        <w:t>List of issues and questions prior to the submission of the tenth periodic report of Canada</w:t>
                      </w:r>
                      <w:r>
                        <w:rPr>
                          <w:rFonts w:eastAsia="Arial" w:cs="Arial"/>
                          <w:spacing w:val="3"/>
                          <w:szCs w:val="22"/>
                        </w:rPr>
                        <w:t>”</w:t>
                      </w:r>
                      <w:r w:rsidR="00B765B0">
                        <w:rPr>
                          <w:rFonts w:eastAsia="Arial" w:cs="Arial"/>
                          <w:spacing w:val="3"/>
                          <w:szCs w:val="22"/>
                        </w:rPr>
                        <w:t xml:space="preserve"> (LOI),</w:t>
                      </w:r>
                      <w:r w:rsidRPr="00586978">
                        <w:rPr>
                          <w:rFonts w:eastAsia="Arial" w:cs="Arial"/>
                          <w:spacing w:val="3"/>
                          <w:szCs w:val="22"/>
                        </w:rPr>
                        <w:t xml:space="preserve"> </w:t>
                      </w:r>
                      <w:r w:rsidR="004D67B9" w:rsidRPr="002C37BE">
                        <w:rPr>
                          <w:rFonts w:eastAsia="Arial" w:cs="Arial"/>
                          <w:szCs w:val="22"/>
                        </w:rPr>
                        <w:t>t</w:t>
                      </w:r>
                      <w:r w:rsidR="004D67B9" w:rsidRPr="002C37BE">
                        <w:rPr>
                          <w:rFonts w:eastAsia="Arial" w:cs="Arial"/>
                          <w:spacing w:val="1"/>
                          <w:szCs w:val="22"/>
                        </w:rPr>
                        <w:t>h</w:t>
                      </w:r>
                      <w:r w:rsidR="004D67B9" w:rsidRPr="002C37BE">
                        <w:rPr>
                          <w:rFonts w:eastAsia="Arial" w:cs="Arial"/>
                          <w:szCs w:val="22"/>
                        </w:rPr>
                        <w:t>e</w:t>
                      </w:r>
                      <w:r w:rsidR="004D67B9" w:rsidRPr="002C37BE">
                        <w:rPr>
                          <w:rFonts w:eastAsia="Arial" w:cs="Arial"/>
                          <w:spacing w:val="-5"/>
                          <w:szCs w:val="22"/>
                        </w:rPr>
                        <w:t xml:space="preserve"> </w:t>
                      </w:r>
                      <w:r w:rsidR="00E47D78">
                        <w:rPr>
                          <w:rFonts w:eastAsia="Arial" w:cs="Arial"/>
                          <w:spacing w:val="-5"/>
                          <w:szCs w:val="22"/>
                        </w:rPr>
                        <w:t xml:space="preserve">CEDAW </w:t>
                      </w:r>
                      <w:r w:rsidR="004D67B9" w:rsidRPr="002C37BE">
                        <w:rPr>
                          <w:rFonts w:eastAsia="Arial" w:cs="Arial"/>
                          <w:szCs w:val="22"/>
                        </w:rPr>
                        <w:t>C</w:t>
                      </w:r>
                      <w:r w:rsidR="004D67B9" w:rsidRPr="002C37BE">
                        <w:rPr>
                          <w:rFonts w:eastAsia="Arial" w:cs="Arial"/>
                          <w:spacing w:val="1"/>
                          <w:szCs w:val="22"/>
                        </w:rPr>
                        <w:t>omm</w:t>
                      </w:r>
                      <w:r w:rsidR="004D67B9" w:rsidRPr="002C37BE">
                        <w:rPr>
                          <w:rFonts w:eastAsia="Arial" w:cs="Arial"/>
                          <w:szCs w:val="22"/>
                        </w:rPr>
                        <w:t>i</w:t>
                      </w:r>
                      <w:r w:rsidR="004D67B9" w:rsidRPr="002C37BE">
                        <w:rPr>
                          <w:rFonts w:eastAsia="Arial" w:cs="Arial"/>
                          <w:spacing w:val="1"/>
                          <w:szCs w:val="22"/>
                        </w:rPr>
                        <w:t>tt</w:t>
                      </w:r>
                      <w:r w:rsidR="004D67B9" w:rsidRPr="002C37BE">
                        <w:rPr>
                          <w:rFonts w:eastAsia="Arial" w:cs="Arial"/>
                          <w:szCs w:val="22"/>
                        </w:rPr>
                        <w:t>ee</w:t>
                      </w:r>
                      <w:r w:rsidR="004D67B9" w:rsidRPr="002C37BE">
                        <w:rPr>
                          <w:rFonts w:eastAsia="Arial" w:cs="Arial"/>
                          <w:spacing w:val="-11"/>
                          <w:szCs w:val="22"/>
                        </w:rPr>
                        <w:t xml:space="preserve"> </w:t>
                      </w:r>
                      <w:r w:rsidR="004D67B9" w:rsidRPr="002C37BE">
                        <w:rPr>
                          <w:rFonts w:eastAsia="Arial" w:cs="Arial"/>
                          <w:szCs w:val="22"/>
                        </w:rPr>
                        <w:t>as</w:t>
                      </w:r>
                      <w:r w:rsidR="004D67B9" w:rsidRPr="002C37BE">
                        <w:rPr>
                          <w:rFonts w:eastAsia="Arial" w:cs="Arial"/>
                          <w:spacing w:val="2"/>
                          <w:szCs w:val="22"/>
                        </w:rPr>
                        <w:t>k</w:t>
                      </w:r>
                      <w:r w:rsidR="00871999">
                        <w:rPr>
                          <w:rFonts w:eastAsia="Arial" w:cs="Arial"/>
                          <w:szCs w:val="22"/>
                        </w:rPr>
                        <w:t>ed</w:t>
                      </w:r>
                      <w:r w:rsidR="004831DA" w:rsidRPr="002C37BE">
                        <w:rPr>
                          <w:rFonts w:eastAsia="Arial" w:cs="Arial"/>
                          <w:szCs w:val="22"/>
                        </w:rPr>
                        <w:t xml:space="preserve"> of Canada</w:t>
                      </w:r>
                      <w:r w:rsidR="004D67B9" w:rsidRPr="002C37BE">
                        <w:rPr>
                          <w:rFonts w:eastAsia="Arial" w:cs="Arial"/>
                          <w:szCs w:val="22"/>
                        </w:rPr>
                        <w:t>:</w:t>
                      </w:r>
                    </w:p>
                    <w:p w14:paraId="5DC3EC59" w14:textId="77777777" w:rsidR="004D67B9" w:rsidRPr="00EC6865" w:rsidRDefault="004D67B9" w:rsidP="002B6636">
                      <w:pPr>
                        <w:shd w:val="clear" w:color="auto" w:fill="FDE9D9" w:themeFill="accent6" w:themeFillTint="33"/>
                        <w:spacing w:line="276" w:lineRule="auto"/>
                        <w:rPr>
                          <w:rFonts w:eastAsia="Arial" w:cs="Arial"/>
                          <w:iCs/>
                          <w:szCs w:val="22"/>
                        </w:rPr>
                      </w:pPr>
                    </w:p>
                    <w:p w14:paraId="5CFB145A" w14:textId="6FB5511B" w:rsidR="004D67B9" w:rsidRPr="00EC6865" w:rsidRDefault="004D67B9" w:rsidP="002B6636">
                      <w:pPr>
                        <w:shd w:val="clear" w:color="auto" w:fill="FDE9D9" w:themeFill="accent6" w:themeFillTint="33"/>
                        <w:spacing w:line="276" w:lineRule="auto"/>
                        <w:rPr>
                          <w:iCs/>
                          <w:szCs w:val="22"/>
                          <w:lang w:eastAsia="ar-SA"/>
                        </w:rPr>
                      </w:pPr>
                      <w:r w:rsidRPr="00EC6865">
                        <w:rPr>
                          <w:rFonts w:eastAsia="Arial" w:cs="Arial"/>
                          <w:iCs/>
                          <w:szCs w:val="22"/>
                        </w:rPr>
                        <w:t>15.</w:t>
                      </w:r>
                      <w:r w:rsidRPr="00EC6865">
                        <w:rPr>
                          <w:rFonts w:eastAsia="Arial" w:cs="Arial"/>
                          <w:iCs/>
                          <w:szCs w:val="22"/>
                        </w:rPr>
                        <w:tab/>
                        <w:t xml:space="preserve">Please update the Committee on steps taken to implement the Committee’s previous recommendations </w:t>
                      </w:r>
                      <w:r w:rsidRPr="002C37BE">
                        <w:rPr>
                          <w:rFonts w:eastAsia="Arial" w:cs="Arial"/>
                          <w:b/>
                          <w:bCs/>
                          <w:iCs/>
                          <w:szCs w:val="22"/>
                        </w:rPr>
                        <w:t xml:space="preserve">to decriminalize prostitution and to assess the impacts of the </w:t>
                      </w:r>
                      <w:r w:rsidRPr="002C37BE">
                        <w:rPr>
                          <w:rFonts w:eastAsia="Arial" w:cs="Arial"/>
                          <w:b/>
                          <w:bCs/>
                          <w:i/>
                          <w:szCs w:val="22"/>
                        </w:rPr>
                        <w:t xml:space="preserve">Protection of Communities and Exploited Persons Act </w:t>
                      </w:r>
                      <w:r w:rsidRPr="002C37BE">
                        <w:rPr>
                          <w:rFonts w:eastAsia="Arial" w:cs="Arial"/>
                          <w:b/>
                          <w:bCs/>
                          <w:iCs/>
                          <w:szCs w:val="22"/>
                        </w:rPr>
                        <w:t>on women in prostitution</w:t>
                      </w:r>
                      <w:r w:rsidRPr="00EC6865">
                        <w:rPr>
                          <w:rFonts w:eastAsia="Arial" w:cs="Arial"/>
                          <w:iCs/>
                          <w:szCs w:val="22"/>
                        </w:rPr>
                        <w:t xml:space="preserve"> </w:t>
                      </w:r>
                      <w:r w:rsidR="00473E53">
                        <w:rPr>
                          <w:rFonts w:eastAsia="Arial" w:cs="Arial"/>
                          <w:iCs/>
                          <w:szCs w:val="22"/>
                        </w:rPr>
                        <w:t>…</w:t>
                      </w:r>
                      <w:r w:rsidRPr="00EC6865">
                        <w:rPr>
                          <w:rFonts w:eastAsia="Arial" w:cs="Arial"/>
                          <w:iCs/>
                          <w:szCs w:val="22"/>
                        </w:rPr>
                        <w:t xml:space="preserve"> Please also respond</w:t>
                      </w:r>
                      <w:r w:rsidR="005B0233">
                        <w:rPr>
                          <w:rFonts w:eastAsia="Arial" w:cs="Arial"/>
                          <w:iCs/>
                          <w:szCs w:val="22"/>
                        </w:rPr>
                        <w:t xml:space="preserve"> …</w:t>
                      </w:r>
                      <w:r w:rsidRPr="00EC6865">
                        <w:rPr>
                          <w:rFonts w:eastAsia="Arial" w:cs="Arial"/>
                          <w:iCs/>
                          <w:szCs w:val="22"/>
                        </w:rPr>
                        <w:t xml:space="preserve"> to the reports that </w:t>
                      </w:r>
                      <w:r w:rsidRPr="00774C7A">
                        <w:rPr>
                          <w:rFonts w:eastAsia="Arial" w:cs="Arial"/>
                          <w:b/>
                          <w:bCs/>
                          <w:iCs/>
                          <w:szCs w:val="22"/>
                        </w:rPr>
                        <w:t>anti trafficking initiatives have resulted in increased detentions, arrests and deportations of migrant women in prostitution</w:t>
                      </w:r>
                      <w:r w:rsidRPr="00EC6865">
                        <w:rPr>
                          <w:rFonts w:eastAsia="Arial" w:cs="Arial"/>
                          <w:iCs/>
                          <w:szCs w:val="22"/>
                        </w:rPr>
                        <w:t xml:space="preserve"> and explain how the State party ensures the safety of women in prostitution, especially women belonging to disadvantaged groups, such as indigenous women, migrant women or women with disabilities.</w:t>
                      </w:r>
                    </w:p>
                    <w:p w14:paraId="6740B035" w14:textId="68475B7B" w:rsidR="004D67B9" w:rsidRPr="00EC6865" w:rsidRDefault="004D67B9" w:rsidP="00EC6865">
                      <w:pPr>
                        <w:shd w:val="clear" w:color="auto" w:fill="FDE9D9" w:themeFill="accent6" w:themeFillTint="33"/>
                        <w:rPr>
                          <w:szCs w:val="22"/>
                        </w:rPr>
                      </w:pPr>
                    </w:p>
                  </w:txbxContent>
                </v:textbox>
                <w10:wrap type="square" anchorx="margin"/>
              </v:shape>
            </w:pict>
          </mc:Fallback>
        </mc:AlternateContent>
      </w:r>
      <w:r w:rsidR="002C478D" w:rsidRPr="006E514E">
        <w:rPr>
          <w:sz w:val="32"/>
          <w:szCs w:val="32"/>
          <w:lang w:val="en-CA"/>
        </w:rPr>
        <w:t xml:space="preserve">SEX </w:t>
      </w:r>
      <w:bookmarkEnd w:id="1"/>
      <w:r w:rsidR="00285924" w:rsidRPr="006E514E">
        <w:rPr>
          <w:sz w:val="32"/>
          <w:szCs w:val="32"/>
          <w:lang w:val="en-CA"/>
        </w:rPr>
        <w:t>WORKERs</w:t>
      </w:r>
    </w:p>
    <w:p w14:paraId="77C07EF5" w14:textId="1A129680" w:rsidR="00A774B4" w:rsidRPr="00617E69" w:rsidRDefault="00A774B4" w:rsidP="002B6636">
      <w:pPr>
        <w:spacing w:before="6" w:line="276" w:lineRule="auto"/>
        <w:jc w:val="both"/>
        <w:rPr>
          <w:rFonts w:asciiTheme="minorHAnsi" w:hAnsiTheme="minorHAnsi"/>
          <w:sz w:val="20"/>
          <w:szCs w:val="20"/>
        </w:rPr>
      </w:pPr>
    </w:p>
    <w:p w14:paraId="0320103E" w14:textId="7DDEEDED" w:rsidR="002C478D" w:rsidRPr="006E514E" w:rsidRDefault="002C478D" w:rsidP="002B6636">
      <w:pPr>
        <w:spacing w:line="276" w:lineRule="auto"/>
        <w:jc w:val="both"/>
        <w:rPr>
          <w:rFonts w:eastAsia="Calibri" w:cs="Arial"/>
          <w:sz w:val="10"/>
          <w:szCs w:val="10"/>
        </w:rPr>
      </w:pPr>
    </w:p>
    <w:p w14:paraId="478B1975" w14:textId="22400714" w:rsidR="00617E69" w:rsidRPr="006E514E" w:rsidRDefault="00CB2E9A" w:rsidP="002B6636">
      <w:pPr>
        <w:pStyle w:val="ListParagraph"/>
        <w:numPr>
          <w:ilvl w:val="0"/>
          <w:numId w:val="21"/>
        </w:numPr>
        <w:spacing w:line="276" w:lineRule="auto"/>
        <w:jc w:val="both"/>
        <w:rPr>
          <w:lang w:val="en-CA"/>
        </w:rPr>
      </w:pPr>
      <w:r w:rsidRPr="006E514E">
        <w:rPr>
          <w:lang w:val="en-CA"/>
        </w:rPr>
        <w:t>In</w:t>
      </w:r>
      <w:r w:rsidR="002C478D" w:rsidRPr="006E514E">
        <w:rPr>
          <w:lang w:val="en-CA"/>
        </w:rPr>
        <w:t xml:space="preserve"> 2016</w:t>
      </w:r>
      <w:r w:rsidRPr="006E514E">
        <w:rPr>
          <w:lang w:val="en-CA"/>
        </w:rPr>
        <w:t>,</w:t>
      </w:r>
      <w:r w:rsidR="002C478D" w:rsidRPr="006E514E">
        <w:rPr>
          <w:lang w:val="en-CA"/>
        </w:rPr>
        <w:t xml:space="preserve"> the</w:t>
      </w:r>
      <w:r w:rsidRPr="006E514E">
        <w:rPr>
          <w:lang w:val="en-CA"/>
        </w:rPr>
        <w:t xml:space="preserve"> CEDAW</w:t>
      </w:r>
      <w:r w:rsidR="002C478D" w:rsidRPr="006E514E">
        <w:rPr>
          <w:lang w:val="en-CA"/>
        </w:rPr>
        <w:t xml:space="preserve"> Committee expressed concern about the “potentially increased risk to the security and health of women in prostitution</w:t>
      </w:r>
      <w:r w:rsidR="00CD6C70">
        <w:rPr>
          <w:lang w:val="en-CA"/>
        </w:rPr>
        <w:t>” brought about by the</w:t>
      </w:r>
      <w:r w:rsidR="00CD6C70" w:rsidRPr="00CD6C70">
        <w:rPr>
          <w:i/>
          <w:iCs/>
          <w:lang w:val="en-CA"/>
        </w:rPr>
        <w:t xml:space="preserve"> </w:t>
      </w:r>
      <w:r w:rsidR="00CD6C70" w:rsidRPr="006E514E">
        <w:rPr>
          <w:i/>
          <w:iCs/>
          <w:lang w:val="en-CA"/>
        </w:rPr>
        <w:t xml:space="preserve">Protection of Communities and Exploited Persons </w:t>
      </w:r>
      <w:r w:rsidR="00CD6C70">
        <w:rPr>
          <w:lang w:val="en-CA"/>
        </w:rPr>
        <w:t>(</w:t>
      </w:r>
      <w:r w:rsidR="00CD6C70" w:rsidRPr="006E514E">
        <w:rPr>
          <w:lang w:val="en-CA"/>
        </w:rPr>
        <w:t>PCEPA</w:t>
      </w:r>
      <w:r w:rsidR="00CD6C70">
        <w:rPr>
          <w:lang w:val="en-CA"/>
        </w:rPr>
        <w:t xml:space="preserve">) </w:t>
      </w:r>
      <w:r w:rsidR="002C478D" w:rsidRPr="006E514E">
        <w:rPr>
          <w:lang w:val="en-CA"/>
        </w:rPr>
        <w:t>and recommended that Canada “[f]</w:t>
      </w:r>
      <w:proofErr w:type="spellStart"/>
      <w:r w:rsidR="002C478D" w:rsidRPr="006E514E">
        <w:rPr>
          <w:lang w:val="en-CA"/>
        </w:rPr>
        <w:t>ully</w:t>
      </w:r>
      <w:proofErr w:type="spellEnd"/>
      <w:r w:rsidR="002C478D" w:rsidRPr="006E514E">
        <w:rPr>
          <w:lang w:val="en-CA"/>
        </w:rPr>
        <w:t xml:space="preserve"> decriminalize women engaged in prostitution</w:t>
      </w:r>
      <w:r w:rsidR="000139E4">
        <w:rPr>
          <w:lang w:val="en-CA"/>
        </w:rPr>
        <w:t>.</w:t>
      </w:r>
      <w:r w:rsidR="00972BFF">
        <w:rPr>
          <w:lang w:val="en-CA"/>
        </w:rPr>
        <w:t>”</w:t>
      </w:r>
      <w:r w:rsidR="00617E69" w:rsidRPr="006E514E">
        <w:rPr>
          <w:rFonts w:eastAsiaTheme="minorEastAsia"/>
          <w:vertAlign w:val="superscript"/>
          <w:lang w:val="en-CA"/>
        </w:rPr>
        <w:endnoteReference w:id="2"/>
      </w:r>
      <w:r w:rsidR="00617E69" w:rsidRPr="006E514E">
        <w:rPr>
          <w:szCs w:val="22"/>
          <w:lang w:val="en-CA"/>
        </w:rPr>
        <w:t xml:space="preserve"> </w:t>
      </w:r>
      <w:r w:rsidR="00617E69" w:rsidRPr="006E514E">
        <w:rPr>
          <w:lang w:val="en-CA"/>
        </w:rPr>
        <w:t xml:space="preserve">Ten years since </w:t>
      </w:r>
      <w:r w:rsidR="00617E69">
        <w:rPr>
          <w:lang w:val="en-CA"/>
        </w:rPr>
        <w:t>PCEPA’s</w:t>
      </w:r>
      <w:r w:rsidR="00617E69" w:rsidRPr="006E514E">
        <w:rPr>
          <w:lang w:val="en-CA"/>
        </w:rPr>
        <w:t xml:space="preserve"> passage in 2014,</w:t>
      </w:r>
      <w:r w:rsidR="00617E69" w:rsidRPr="006E514E">
        <w:rPr>
          <w:szCs w:val="22"/>
          <w:lang w:val="en-CA"/>
        </w:rPr>
        <w:t xml:space="preserve"> </w:t>
      </w:r>
      <w:r w:rsidR="00617E69" w:rsidRPr="006E514E">
        <w:rPr>
          <w:lang w:val="en-CA"/>
        </w:rPr>
        <w:t>sex workers in Canada continue to risk criminal prosecution for working in public space</w:t>
      </w:r>
      <w:r w:rsidR="00617E69" w:rsidRPr="006E514E">
        <w:rPr>
          <w:rStyle w:val="EndnoteReference"/>
          <w:lang w:val="en-CA"/>
        </w:rPr>
        <w:endnoteReference w:id="3"/>
      </w:r>
      <w:r w:rsidR="00617E69" w:rsidRPr="006E514E">
        <w:rPr>
          <w:lang w:val="en-CA"/>
        </w:rPr>
        <w:t xml:space="preserve"> and have been prosecuted for offences related to third-party benefits and trafficking when they work with, gain material benefits from, or assist other sex workers to enter or work in Canada. </w:t>
      </w:r>
      <w:proofErr w:type="gramStart"/>
      <w:r w:rsidR="00617E69" w:rsidRPr="006E514E">
        <w:rPr>
          <w:lang w:val="en-CA"/>
        </w:rPr>
        <w:t>In particular, Indigenous</w:t>
      </w:r>
      <w:proofErr w:type="gramEnd"/>
      <w:r w:rsidR="00617E69" w:rsidRPr="006E514E">
        <w:rPr>
          <w:lang w:val="en-CA"/>
        </w:rPr>
        <w:t>, Black, and migrant women face targeted violence, stigmatization, hyper-surveillance</w:t>
      </w:r>
      <w:r w:rsidR="00617E69" w:rsidRPr="006E514E">
        <w:rPr>
          <w:szCs w:val="22"/>
          <w:lang w:val="en-CA"/>
        </w:rPr>
        <w:t>,</w:t>
      </w:r>
      <w:r w:rsidR="00617E69" w:rsidRPr="006E514E">
        <w:rPr>
          <w:lang w:val="en-CA"/>
        </w:rPr>
        <w:t xml:space="preserve"> and over-policing under PCEPA.</w:t>
      </w:r>
      <w:r w:rsidR="00617E69" w:rsidRPr="006E514E">
        <w:rPr>
          <w:rStyle w:val="EndnoteReference"/>
          <w:lang w:val="en-CA"/>
        </w:rPr>
        <w:endnoteReference w:id="4"/>
      </w:r>
    </w:p>
    <w:p w14:paraId="687F7BAF" w14:textId="267F05BC" w:rsidR="00617E69" w:rsidRPr="006E514E" w:rsidRDefault="00617E69" w:rsidP="002B6636">
      <w:pPr>
        <w:pStyle w:val="ListParagraph"/>
        <w:spacing w:line="276" w:lineRule="auto"/>
        <w:ind w:left="360"/>
        <w:jc w:val="both"/>
        <w:rPr>
          <w:lang w:val="en-CA"/>
        </w:rPr>
      </w:pPr>
      <w:r w:rsidRPr="006E514E">
        <w:rPr>
          <w:szCs w:val="22"/>
          <w:lang w:val="en-CA"/>
        </w:rPr>
        <w:t xml:space="preserve"> </w:t>
      </w:r>
    </w:p>
    <w:p w14:paraId="4861C850" w14:textId="7C1F4E95" w:rsidR="00617E69" w:rsidRPr="006E514E" w:rsidRDefault="00617E69" w:rsidP="002B6636">
      <w:pPr>
        <w:pStyle w:val="ListParagraph"/>
        <w:numPr>
          <w:ilvl w:val="0"/>
          <w:numId w:val="21"/>
        </w:numPr>
        <w:spacing w:line="276" w:lineRule="auto"/>
        <w:jc w:val="both"/>
        <w:rPr>
          <w:rFonts w:eastAsia="Times New Roman"/>
          <w:lang w:val="en-CA"/>
        </w:rPr>
      </w:pPr>
      <w:r w:rsidRPr="006E514E">
        <w:rPr>
          <w:lang w:val="en-CA"/>
        </w:rPr>
        <w:t>Numerous studies have</w:t>
      </w:r>
      <w:r>
        <w:rPr>
          <w:lang w:val="en-CA"/>
        </w:rPr>
        <w:t xml:space="preserve"> </w:t>
      </w:r>
      <w:r w:rsidRPr="006E514E">
        <w:rPr>
          <w:lang w:val="en-CA"/>
        </w:rPr>
        <w:t xml:space="preserve">concluded that </w:t>
      </w:r>
      <w:r>
        <w:rPr>
          <w:lang w:val="en-CA"/>
        </w:rPr>
        <w:t>PCEPA’s prohibition on</w:t>
      </w:r>
      <w:r w:rsidRPr="006E514E">
        <w:rPr>
          <w:lang w:val="en-CA"/>
        </w:rPr>
        <w:t xml:space="preserve"> </w:t>
      </w:r>
      <w:r>
        <w:rPr>
          <w:lang w:val="en-CA"/>
        </w:rPr>
        <w:t>purchasing</w:t>
      </w:r>
      <w:r w:rsidRPr="006E514E">
        <w:rPr>
          <w:lang w:val="en-CA"/>
        </w:rPr>
        <w:t xml:space="preserve"> sexual services has contributed to increased risk of violence against sex workers, who are forced to work in isolation and insecure locations</w:t>
      </w:r>
      <w:r>
        <w:rPr>
          <w:lang w:val="en-CA"/>
        </w:rPr>
        <w:t xml:space="preserve"> and</w:t>
      </w:r>
      <w:r w:rsidRPr="006E514E">
        <w:rPr>
          <w:lang w:val="en-CA"/>
        </w:rPr>
        <w:t xml:space="preserve"> to rush negotiations with potential clients for fear of police detection.</w:t>
      </w:r>
      <w:r w:rsidRPr="006E514E">
        <w:rPr>
          <w:rStyle w:val="EndnoteReference"/>
          <w:szCs w:val="22"/>
          <w:lang w:val="en-CA"/>
        </w:rPr>
        <w:endnoteReference w:id="5"/>
      </w:r>
      <w:r w:rsidRPr="006E514E">
        <w:rPr>
          <w:lang w:val="en-CA"/>
        </w:rPr>
        <w:t xml:space="preserve"> In a study involving 299 sex workers from Vancouver, B.C., 26% reported negative changes after PCEPA’s passage, including reduced ability to screen clients. These experiences are more pronounced for racialized, migrant workers given immigration prohibitions on sex work.</w:t>
      </w:r>
      <w:r w:rsidRPr="006E514E">
        <w:rPr>
          <w:rStyle w:val="EndnoteReference"/>
          <w:lang w:val="en-CA"/>
        </w:rPr>
        <w:endnoteReference w:id="6"/>
      </w:r>
      <w:r w:rsidRPr="006E514E">
        <w:rPr>
          <w:lang w:val="en-CA"/>
        </w:rPr>
        <w:t xml:space="preserve"> </w:t>
      </w:r>
    </w:p>
    <w:p w14:paraId="02A3395F" w14:textId="77777777" w:rsidR="00617E69" w:rsidRPr="006E514E" w:rsidRDefault="00617E69" w:rsidP="002B6636">
      <w:pPr>
        <w:spacing w:line="276" w:lineRule="auto"/>
        <w:jc w:val="both"/>
      </w:pPr>
    </w:p>
    <w:p w14:paraId="6D8D985D" w14:textId="68FFE1B2" w:rsidR="00617E69" w:rsidRPr="006E514E" w:rsidRDefault="00617E69" w:rsidP="002B6636">
      <w:pPr>
        <w:pStyle w:val="ListParagraph"/>
        <w:numPr>
          <w:ilvl w:val="0"/>
          <w:numId w:val="21"/>
        </w:numPr>
        <w:spacing w:line="276" w:lineRule="auto"/>
        <w:jc w:val="both"/>
        <w:rPr>
          <w:lang w:val="en-CA"/>
        </w:rPr>
      </w:pPr>
      <w:r>
        <w:rPr>
          <w:lang w:val="en-CA"/>
        </w:rPr>
        <w:lastRenderedPageBreak/>
        <w:t>Additionally, r</w:t>
      </w:r>
      <w:r w:rsidRPr="006E514E">
        <w:rPr>
          <w:lang w:val="en-CA"/>
        </w:rPr>
        <w:t>esearch in Canada has shown that criminalizing third parties who work with, for, or employ sex workers, forces sex workers to work in isolation, away from support networks and without proven safety mechanisms</w:t>
      </w:r>
      <w:r>
        <w:rPr>
          <w:lang w:val="en-CA"/>
        </w:rPr>
        <w:t xml:space="preserve"> such as</w:t>
      </w:r>
      <w:r w:rsidRPr="006E514E">
        <w:rPr>
          <w:lang w:val="en-CA"/>
        </w:rPr>
        <w:t xml:space="preserve"> work environments </w:t>
      </w:r>
      <w:r>
        <w:rPr>
          <w:lang w:val="en-CA"/>
        </w:rPr>
        <w:t xml:space="preserve">that </w:t>
      </w:r>
      <w:r w:rsidRPr="006E514E">
        <w:rPr>
          <w:lang w:val="en-CA"/>
        </w:rPr>
        <w:t xml:space="preserve">allow </w:t>
      </w:r>
      <w:r>
        <w:rPr>
          <w:lang w:val="en-CA"/>
        </w:rPr>
        <w:t>women</w:t>
      </w:r>
      <w:r w:rsidRPr="006E514E">
        <w:rPr>
          <w:lang w:val="en-CA"/>
        </w:rPr>
        <w:t xml:space="preserve"> to work together and promote access to health and support services.</w:t>
      </w:r>
      <w:r w:rsidRPr="006E514E">
        <w:rPr>
          <w:rStyle w:val="EndnoteReference"/>
          <w:lang w:val="en-CA"/>
        </w:rPr>
        <w:endnoteReference w:id="7"/>
      </w:r>
      <w:r w:rsidRPr="006E514E">
        <w:rPr>
          <w:lang w:val="en-CA"/>
        </w:rPr>
        <w:t xml:space="preserve"> Third parties often provide essential supports for sex workers</w:t>
      </w:r>
      <w:r w:rsidRPr="006E514E">
        <w:rPr>
          <w:szCs w:val="22"/>
          <w:lang w:val="en-CA"/>
        </w:rPr>
        <w:t xml:space="preserve"> </w:t>
      </w:r>
      <w:r w:rsidRPr="006E514E">
        <w:rPr>
          <w:lang w:val="en-CA"/>
        </w:rPr>
        <w:t>who</w:t>
      </w:r>
      <w:r w:rsidRPr="006E514E">
        <w:rPr>
          <w:szCs w:val="22"/>
          <w:lang w:val="en-CA"/>
        </w:rPr>
        <w:t xml:space="preserve"> </w:t>
      </w:r>
      <w:r w:rsidRPr="006E514E">
        <w:rPr>
          <w:lang w:val="en-CA"/>
        </w:rPr>
        <w:t xml:space="preserve">have limited means. </w:t>
      </w:r>
      <w:r>
        <w:rPr>
          <w:lang w:val="en-CA"/>
        </w:rPr>
        <w:t>Laws</w:t>
      </w:r>
      <w:r w:rsidRPr="006E514E">
        <w:rPr>
          <w:lang w:val="en-CA"/>
        </w:rPr>
        <w:t xml:space="preserve"> that subject all third parties to criminal sanction without evidence of abuse drives sex work underground where labour exploitation can flourish and deters sex workers from the legal system when they experience violence because they fear charges for themselves and the people with whom they work.</w:t>
      </w:r>
      <w:r w:rsidRPr="006E514E">
        <w:rPr>
          <w:rStyle w:val="EndnoteReference"/>
          <w:lang w:val="en-CA"/>
        </w:rPr>
        <w:endnoteReference w:id="8"/>
      </w:r>
      <w:r w:rsidRPr="006E514E">
        <w:rPr>
          <w:szCs w:val="22"/>
          <w:lang w:val="en-CA"/>
        </w:rPr>
        <w:t xml:space="preserve"> </w:t>
      </w:r>
    </w:p>
    <w:p w14:paraId="64565AA5" w14:textId="77777777" w:rsidR="00617E69" w:rsidRPr="006E514E" w:rsidRDefault="00617E69" w:rsidP="002B6636">
      <w:pPr>
        <w:pStyle w:val="ListParagraph"/>
        <w:spacing w:line="276" w:lineRule="auto"/>
        <w:ind w:left="360"/>
        <w:jc w:val="both"/>
        <w:rPr>
          <w:szCs w:val="22"/>
          <w:lang w:val="en-CA"/>
        </w:rPr>
      </w:pPr>
    </w:p>
    <w:p w14:paraId="5D146809" w14:textId="65F9F1AE" w:rsidR="00617E69" w:rsidRPr="006E514E" w:rsidRDefault="00617E69" w:rsidP="002B6636">
      <w:pPr>
        <w:pStyle w:val="ListParagraph"/>
        <w:numPr>
          <w:ilvl w:val="0"/>
          <w:numId w:val="21"/>
        </w:numPr>
        <w:spacing w:line="276" w:lineRule="auto"/>
        <w:jc w:val="both"/>
        <w:rPr>
          <w:lang w:val="en-CA"/>
        </w:rPr>
      </w:pPr>
      <w:r w:rsidRPr="006E514E">
        <w:rPr>
          <w:lang w:val="en-CA"/>
        </w:rPr>
        <w:t xml:space="preserve">Moreover, since </w:t>
      </w:r>
      <w:r>
        <w:rPr>
          <w:lang w:val="en-CA"/>
        </w:rPr>
        <w:t>PCEPA’s</w:t>
      </w:r>
      <w:r w:rsidRPr="006E514E">
        <w:rPr>
          <w:lang w:val="en-CA"/>
        </w:rPr>
        <w:t xml:space="preserve"> passage, criminalizing sex work has been deemed a central strategy to protect women from human trafficking</w:t>
      </w:r>
      <w:r>
        <w:rPr>
          <w:lang w:val="en-CA"/>
        </w:rPr>
        <w:t xml:space="preserve"> </w:t>
      </w:r>
      <w:r w:rsidRPr="006E514E">
        <w:rPr>
          <w:lang w:val="en-CA"/>
        </w:rPr>
        <w:t>—</w:t>
      </w:r>
      <w:r>
        <w:rPr>
          <w:lang w:val="en-CA"/>
        </w:rPr>
        <w:t xml:space="preserve"> enabling </w:t>
      </w:r>
      <w:r w:rsidRPr="006E514E">
        <w:rPr>
          <w:lang w:val="en-CA"/>
        </w:rPr>
        <w:t>law enforcement to intensify surveillance and other initiatives against sex workers.</w:t>
      </w:r>
      <w:r w:rsidRPr="006E514E">
        <w:rPr>
          <w:rStyle w:val="EndnoteReference"/>
          <w:lang w:val="en-CA"/>
        </w:rPr>
        <w:endnoteReference w:id="9"/>
      </w:r>
      <w:r w:rsidRPr="006E514E">
        <w:rPr>
          <w:lang w:val="en-CA"/>
        </w:rPr>
        <w:t xml:space="preserve"> As </w:t>
      </w:r>
      <w:r>
        <w:rPr>
          <w:lang w:val="en-CA"/>
        </w:rPr>
        <w:t>migrant sex workers</w:t>
      </w:r>
      <w:r w:rsidRPr="006E514E">
        <w:rPr>
          <w:lang w:val="en-CA"/>
        </w:rPr>
        <w:t xml:space="preserve"> ha</w:t>
      </w:r>
      <w:r>
        <w:rPr>
          <w:lang w:val="en-CA"/>
        </w:rPr>
        <w:t>ve</w:t>
      </w:r>
      <w:r w:rsidRPr="006E514E">
        <w:rPr>
          <w:lang w:val="en-CA"/>
        </w:rPr>
        <w:t xml:space="preserve"> reported, racial profiling and surveillance associated with anti</w:t>
      </w:r>
      <w:r>
        <w:rPr>
          <w:lang w:val="en-CA"/>
        </w:rPr>
        <w:t>-</w:t>
      </w:r>
      <w:r w:rsidRPr="006E514E">
        <w:rPr>
          <w:lang w:val="en-CA"/>
        </w:rPr>
        <w:t xml:space="preserve">trafficking campaigns has </w:t>
      </w:r>
      <w:r>
        <w:rPr>
          <w:lang w:val="en-CA"/>
        </w:rPr>
        <w:t>heightened their</w:t>
      </w:r>
      <w:r w:rsidRPr="006E514E">
        <w:rPr>
          <w:lang w:val="en-CA"/>
        </w:rPr>
        <w:t xml:space="preserve"> risk of arrest, detention, and deportation, contributing to their further marginalization while increasing their mistrust of law enforcement.</w:t>
      </w:r>
      <w:r w:rsidRPr="006E514E">
        <w:rPr>
          <w:rStyle w:val="EndnoteReference"/>
          <w:lang w:val="en-CA"/>
        </w:rPr>
        <w:endnoteReference w:id="10"/>
      </w:r>
    </w:p>
    <w:p w14:paraId="4922910B" w14:textId="77777777" w:rsidR="00617E69" w:rsidRPr="006E514E" w:rsidRDefault="00617E69" w:rsidP="002B6636">
      <w:pPr>
        <w:pStyle w:val="ListParagraph"/>
        <w:spacing w:line="276" w:lineRule="auto"/>
        <w:ind w:left="360"/>
        <w:jc w:val="both"/>
        <w:rPr>
          <w:lang w:val="en-CA"/>
        </w:rPr>
      </w:pPr>
    </w:p>
    <w:p w14:paraId="678F0838" w14:textId="24F3D31C" w:rsidR="00617E69" w:rsidRPr="005B7975" w:rsidRDefault="00617E69" w:rsidP="005B7975">
      <w:pPr>
        <w:pStyle w:val="ListParagraph"/>
        <w:numPr>
          <w:ilvl w:val="0"/>
          <w:numId w:val="21"/>
        </w:numPr>
        <w:spacing w:line="276" w:lineRule="auto"/>
        <w:jc w:val="both"/>
        <w:rPr>
          <w:lang w:val="en-CA"/>
        </w:rPr>
      </w:pPr>
      <w:r w:rsidRPr="006E514E">
        <w:rPr>
          <w:lang w:val="en-CA"/>
        </w:rPr>
        <w:t>Correspondingly, greater surveillance of Indigenous women has undermined their relationships with family members or others who may offer them safety or support, including in circumstances where they may sel</w:t>
      </w:r>
      <w:r>
        <w:rPr>
          <w:lang w:val="en-CA"/>
        </w:rPr>
        <w:t>l</w:t>
      </w:r>
      <w:r w:rsidRPr="006E514E">
        <w:rPr>
          <w:lang w:val="en-CA"/>
        </w:rPr>
        <w:t xml:space="preserve"> sex.</w:t>
      </w:r>
      <w:r w:rsidRPr="006E514E">
        <w:rPr>
          <w:szCs w:val="22"/>
          <w:lang w:val="en-CA"/>
        </w:rPr>
        <w:t xml:space="preserve"> </w:t>
      </w:r>
      <w:r w:rsidRPr="006E514E">
        <w:rPr>
          <w:rFonts w:eastAsia="Times New Roman"/>
          <w:lang w:val="en-CA"/>
        </w:rPr>
        <w:t xml:space="preserve">As the National Inquiry into Missing and Murdered Indigenous Women and Girls concluded, </w:t>
      </w:r>
      <w:r w:rsidRPr="006E514E">
        <w:rPr>
          <w:lang w:val="en-CA"/>
        </w:rPr>
        <w:t>Indigenous women in sex work who experience violence face risks in reaching out to police, including the risk of being charged themselves.</w:t>
      </w:r>
      <w:r w:rsidRPr="006E514E">
        <w:rPr>
          <w:rStyle w:val="EndnoteReference"/>
          <w:rFonts w:eastAsia="Times New Roman"/>
          <w:lang w:val="en-CA"/>
        </w:rPr>
        <w:endnoteReference w:id="11"/>
      </w:r>
      <w:r w:rsidRPr="006E514E">
        <w:rPr>
          <w:szCs w:val="22"/>
          <w:lang w:val="en-CA"/>
        </w:rPr>
        <w:t xml:space="preserve"> </w:t>
      </w:r>
      <w:r w:rsidRPr="006E514E">
        <w:rPr>
          <w:lang w:val="en-CA"/>
        </w:rPr>
        <w:t>In a 2021 study, 36.36% of Indigenous sex workers reported that they were unable to call emergency services due to fear of police detection of themselves or third parties.</w:t>
      </w:r>
      <w:r w:rsidRPr="006E514E">
        <w:rPr>
          <w:rStyle w:val="EndnoteReference"/>
          <w:lang w:val="en-CA"/>
        </w:rPr>
        <w:endnoteReference w:id="12"/>
      </w:r>
      <w:r w:rsidRPr="006E514E">
        <w:rPr>
          <w:lang w:val="en-CA"/>
        </w:rPr>
        <w:t xml:space="preserve"> </w:t>
      </w:r>
      <w:r w:rsidRPr="005B7975">
        <w:t xml:space="preserve">The Inquiry </w:t>
      </w:r>
      <w:r>
        <w:t xml:space="preserve">thus </w:t>
      </w:r>
      <w:r w:rsidRPr="005B7975">
        <w:t xml:space="preserve">recommended “recognizing and </w:t>
      </w:r>
      <w:proofErr w:type="spellStart"/>
      <w:r w:rsidRPr="005B7975">
        <w:t>honouring</w:t>
      </w:r>
      <w:proofErr w:type="spellEnd"/>
      <w:r w:rsidRPr="005B7975">
        <w:t xml:space="preserve"> the agency and expertise held by women</w:t>
      </w:r>
      <w:r>
        <w:t>” and providing “</w:t>
      </w:r>
      <w:r w:rsidRPr="005B7975">
        <w:t>access to safe spaces to engage in sex work.”</w:t>
      </w:r>
      <w:r w:rsidRPr="006E514E">
        <w:rPr>
          <w:rStyle w:val="EndnoteReference"/>
          <w:rFonts w:eastAsia="Times New Roman"/>
          <w:lang w:val="en-CA"/>
        </w:rPr>
        <w:endnoteReference w:id="13"/>
      </w:r>
      <w:r w:rsidRPr="005B7975">
        <w:t xml:space="preserve"> </w:t>
      </w:r>
    </w:p>
    <w:p w14:paraId="427432DC" w14:textId="77777777" w:rsidR="00617E69" w:rsidRPr="006E514E" w:rsidRDefault="00617E69" w:rsidP="002B6636">
      <w:pPr>
        <w:spacing w:line="276" w:lineRule="auto"/>
        <w:jc w:val="both"/>
      </w:pPr>
    </w:p>
    <w:p w14:paraId="75530970" w14:textId="47A63608" w:rsidR="00617E69" w:rsidRDefault="0000722E" w:rsidP="00C42764">
      <w:pPr>
        <w:pStyle w:val="ListParagraph"/>
        <w:numPr>
          <w:ilvl w:val="0"/>
          <w:numId w:val="21"/>
        </w:numPr>
        <w:spacing w:line="276" w:lineRule="auto"/>
        <w:jc w:val="both"/>
        <w:rPr>
          <w:lang w:val="en-CA"/>
        </w:rPr>
      </w:pPr>
      <w:r w:rsidRPr="00B13FD0">
        <w:rPr>
          <w:rFonts w:eastAsia="Arial"/>
          <w:b/>
          <w:bCs/>
          <w:spacing w:val="-1"/>
        </w:rPr>
        <w:t xml:space="preserve">Criminalizing and otherwise prohibiting sex work discriminates against women and fuels </w:t>
      </w:r>
      <w:r w:rsidR="00296FEF" w:rsidRPr="00B13FD0">
        <w:rPr>
          <w:rFonts w:eastAsia="Arial"/>
          <w:b/>
          <w:bCs/>
          <w:spacing w:val="-1"/>
        </w:rPr>
        <w:t>their</w:t>
      </w:r>
      <w:r w:rsidRPr="00B13FD0">
        <w:rPr>
          <w:rFonts w:eastAsia="Arial"/>
          <w:b/>
          <w:bCs/>
          <w:spacing w:val="-1"/>
        </w:rPr>
        <w:t xml:space="preserve"> exploitation in sex work, in contravention of Articles 2, 6, and 11 of the Convention</w:t>
      </w:r>
      <w:r w:rsidRPr="0000722E">
        <w:rPr>
          <w:rFonts w:eastAsia="Arial"/>
          <w:spacing w:val="-1"/>
        </w:rPr>
        <w:t>.</w:t>
      </w:r>
      <w:r>
        <w:rPr>
          <w:rFonts w:eastAsia="Arial"/>
          <w:b/>
          <w:bCs/>
          <w:spacing w:val="-1"/>
        </w:rPr>
        <w:t xml:space="preserve"> </w:t>
      </w:r>
      <w:r w:rsidR="00617E69" w:rsidRPr="00BD0F6C">
        <w:rPr>
          <w:lang w:val="en-CA"/>
        </w:rPr>
        <w:t>Decriminalizing sex work is in line with recommendations made by UNAIDS,</w:t>
      </w:r>
      <w:r w:rsidR="00617E69" w:rsidRPr="006E514E">
        <w:rPr>
          <w:rStyle w:val="EndnoteReference"/>
          <w:lang w:val="en-CA"/>
        </w:rPr>
        <w:endnoteReference w:id="14"/>
      </w:r>
      <w:r w:rsidR="00617E69" w:rsidRPr="00BD0F6C">
        <w:rPr>
          <w:lang w:val="en-CA"/>
        </w:rPr>
        <w:t xml:space="preserve"> UNDP</w:t>
      </w:r>
      <w:r w:rsidR="00617E69">
        <w:rPr>
          <w:lang w:val="en-CA"/>
        </w:rPr>
        <w:t>,</w:t>
      </w:r>
      <w:r w:rsidR="00617E69" w:rsidRPr="006E514E">
        <w:rPr>
          <w:rStyle w:val="EndnoteReference"/>
          <w:lang w:val="en-CA"/>
        </w:rPr>
        <w:endnoteReference w:id="15"/>
      </w:r>
      <w:r w:rsidR="00617E69" w:rsidRPr="00BD0F6C">
        <w:rPr>
          <w:lang w:val="en-CA"/>
        </w:rPr>
        <w:t xml:space="preserve"> the Global Commission on HIV and the Law</w:t>
      </w:r>
      <w:r w:rsidR="00617E69">
        <w:rPr>
          <w:lang w:val="en-CA"/>
        </w:rPr>
        <w:t>,</w:t>
      </w:r>
      <w:r w:rsidR="00617E69" w:rsidRPr="006E514E">
        <w:rPr>
          <w:rStyle w:val="EndnoteReference"/>
          <w:lang w:val="en-CA"/>
        </w:rPr>
        <w:endnoteReference w:id="16"/>
      </w:r>
      <w:r w:rsidR="00617E69">
        <w:rPr>
          <w:lang w:val="en-CA"/>
        </w:rPr>
        <w:t xml:space="preserve"> the </w:t>
      </w:r>
      <w:r w:rsidR="00617E69" w:rsidRPr="00BD0F6C">
        <w:rPr>
          <w:lang w:val="en-CA"/>
        </w:rPr>
        <w:t>UN Special Rapporteur on the right to health</w:t>
      </w:r>
      <w:r w:rsidR="00617E69">
        <w:rPr>
          <w:lang w:val="en-CA"/>
        </w:rPr>
        <w:t>,</w:t>
      </w:r>
      <w:r w:rsidR="00617E69" w:rsidRPr="006E514E">
        <w:rPr>
          <w:rStyle w:val="EndnoteReference"/>
          <w:lang w:val="en-CA"/>
        </w:rPr>
        <w:endnoteReference w:id="17"/>
      </w:r>
      <w:r w:rsidR="00617E69" w:rsidRPr="00BD0F6C">
        <w:rPr>
          <w:lang w:val="en-CA"/>
        </w:rPr>
        <w:t xml:space="preserve"> </w:t>
      </w:r>
      <w:r w:rsidR="00617E69">
        <w:rPr>
          <w:lang w:val="en-CA"/>
        </w:rPr>
        <w:t xml:space="preserve">the UN </w:t>
      </w:r>
      <w:r w:rsidR="00617E69" w:rsidRPr="005529F8">
        <w:rPr>
          <w:lang w:val="en-CA"/>
        </w:rPr>
        <w:t>Working Group on discrimination against women and girls</w:t>
      </w:r>
      <w:r w:rsidR="00617E69">
        <w:rPr>
          <w:lang w:val="en-CA"/>
        </w:rPr>
        <w:t>,</w:t>
      </w:r>
      <w:r w:rsidR="00617E69">
        <w:rPr>
          <w:rStyle w:val="EndnoteReference"/>
          <w:lang w:val="en-CA"/>
        </w:rPr>
        <w:endnoteReference w:id="18"/>
      </w:r>
      <w:r w:rsidR="00617E69">
        <w:rPr>
          <w:lang w:val="en-CA"/>
        </w:rPr>
        <w:t xml:space="preserve"> and </w:t>
      </w:r>
      <w:r w:rsidR="00617E69" w:rsidRPr="00BD0F6C">
        <w:rPr>
          <w:lang w:val="en-CA"/>
        </w:rPr>
        <w:t>UN Women.</w:t>
      </w:r>
      <w:r w:rsidR="00617E69" w:rsidRPr="006E514E">
        <w:rPr>
          <w:rStyle w:val="EndnoteReference"/>
          <w:lang w:val="en-CA"/>
        </w:rPr>
        <w:endnoteReference w:id="19"/>
      </w:r>
      <w:r w:rsidR="00617E69" w:rsidRPr="00BD0F6C">
        <w:rPr>
          <w:lang w:val="en-CA"/>
        </w:rPr>
        <w:t xml:space="preserve"> Following his 2023 mission to Canada, the Special Rapporteur on contemporary forms of slavery expressed serious concern “that anti-trafficking rhetoric and implementation of antitrafficking efforts have had a negative impact on the human rights of sex workers,” concluded sex workers’ situation had worsened under PCEPA, and recommended fully decriminalizing sex work in law and practice.</w:t>
      </w:r>
      <w:r w:rsidR="00617E69" w:rsidRPr="006E514E">
        <w:rPr>
          <w:rStyle w:val="EndnoteReference"/>
          <w:lang w:val="en-CA"/>
        </w:rPr>
        <w:endnoteReference w:id="20"/>
      </w:r>
      <w:r w:rsidR="00617E69" w:rsidRPr="00BD0F6C">
        <w:rPr>
          <w:lang w:val="en-CA"/>
        </w:rPr>
        <w:t xml:space="preserve"> </w:t>
      </w:r>
    </w:p>
    <w:p w14:paraId="0F42A426" w14:textId="77777777" w:rsidR="00617E69" w:rsidRPr="00BD0F6C" w:rsidRDefault="00617E69" w:rsidP="00BD0F6C">
      <w:pPr>
        <w:spacing w:line="276" w:lineRule="auto"/>
        <w:jc w:val="both"/>
      </w:pPr>
    </w:p>
    <w:p w14:paraId="49584068" w14:textId="0D596DE9" w:rsidR="00617E69" w:rsidRPr="006E514E" w:rsidRDefault="00617E69" w:rsidP="002B6636">
      <w:pPr>
        <w:pStyle w:val="ListParagraph"/>
        <w:numPr>
          <w:ilvl w:val="0"/>
          <w:numId w:val="21"/>
        </w:numPr>
        <w:spacing w:line="276" w:lineRule="auto"/>
        <w:jc w:val="both"/>
        <w:rPr>
          <w:rFonts w:eastAsia="Times New Roman"/>
          <w:lang w:val="en-CA"/>
        </w:rPr>
      </w:pPr>
      <w:r w:rsidRPr="006E514E">
        <w:rPr>
          <w:rFonts w:eastAsia="Times New Roman"/>
          <w:lang w:val="en-CA"/>
        </w:rPr>
        <w:t>Similarly, a federal Parliamentary Committee studying PCEPA concluded in a 2022 report that</w:t>
      </w:r>
      <w:r>
        <w:rPr>
          <w:rFonts w:eastAsia="Times New Roman"/>
          <w:lang w:val="en-CA"/>
        </w:rPr>
        <w:t xml:space="preserve"> PCEPA </w:t>
      </w:r>
      <w:r w:rsidRPr="006E514E">
        <w:rPr>
          <w:rFonts w:eastAsia="Times New Roman"/>
          <w:lang w:val="en-CA"/>
        </w:rPr>
        <w:t xml:space="preserve">“causes serious harm to those engaged in sex work by making the work more dangerous.” </w:t>
      </w:r>
      <w:r w:rsidR="007C0215">
        <w:rPr>
          <w:rFonts w:eastAsia="Times New Roman"/>
          <w:lang w:val="en-CA"/>
        </w:rPr>
        <w:t>It</w:t>
      </w:r>
      <w:r w:rsidRPr="006E514E">
        <w:rPr>
          <w:rFonts w:eastAsia="Times New Roman"/>
          <w:lang w:val="en-CA"/>
        </w:rPr>
        <w:t xml:space="preserve"> recommended that </w:t>
      </w:r>
      <w:r>
        <w:rPr>
          <w:rFonts w:eastAsia="Times New Roman"/>
          <w:lang w:val="en-CA"/>
        </w:rPr>
        <w:t>Canada</w:t>
      </w:r>
      <w:r w:rsidRPr="006E514E">
        <w:rPr>
          <w:rFonts w:eastAsia="Times New Roman"/>
          <w:lang w:val="en-CA"/>
        </w:rPr>
        <w:t xml:space="preserve"> repeal prohibitions on public communication and advertising of sex work as well as prohibitions against migrant sex work, which “put migrant sex workers at elevated risk of violence and danger by making them unable to report these incidents without fear of deportation.”</w:t>
      </w:r>
      <w:r w:rsidRPr="006E514E">
        <w:rPr>
          <w:rStyle w:val="EndnoteReference"/>
          <w:rFonts w:eastAsia="Times New Roman"/>
          <w:lang w:val="en-CA"/>
        </w:rPr>
        <w:endnoteReference w:id="21"/>
      </w:r>
    </w:p>
    <w:p w14:paraId="51E24732" w14:textId="09D1A7EB" w:rsidR="00617E69" w:rsidRPr="006E514E" w:rsidRDefault="00187873" w:rsidP="002B6636">
      <w:pPr>
        <w:spacing w:line="276" w:lineRule="auto"/>
        <w:jc w:val="both"/>
        <w:rPr>
          <w:rFonts w:eastAsia="Arial" w:cs="Arial"/>
          <w:b/>
          <w:bCs/>
          <w:spacing w:val="-1"/>
        </w:rPr>
      </w:pPr>
      <w:r>
        <w:rPr>
          <w:rFonts w:eastAsia="Arial" w:cs="Arial"/>
          <w:b/>
          <w:bCs/>
          <w:spacing w:val="-1"/>
        </w:rPr>
        <w:lastRenderedPageBreak/>
        <w:t>CANADA</w:t>
      </w:r>
      <w:r w:rsidR="00617E69" w:rsidRPr="006E514E">
        <w:rPr>
          <w:rFonts w:eastAsia="Arial" w:cs="Arial"/>
          <w:b/>
          <w:bCs/>
          <w:spacing w:val="-1"/>
        </w:rPr>
        <w:t xml:space="preserve"> MUST:</w:t>
      </w:r>
    </w:p>
    <w:p w14:paraId="22025AAA" w14:textId="77777777" w:rsidR="00617E69" w:rsidRPr="006E514E" w:rsidRDefault="00617E69" w:rsidP="002B6636">
      <w:pPr>
        <w:spacing w:line="276" w:lineRule="auto"/>
        <w:jc w:val="both"/>
      </w:pPr>
    </w:p>
    <w:p w14:paraId="4A5365D6" w14:textId="02DB6D4B" w:rsidR="00617E69" w:rsidRPr="008F29F0" w:rsidRDefault="00617E69" w:rsidP="002B6636">
      <w:pPr>
        <w:pStyle w:val="ListParagraph"/>
        <w:numPr>
          <w:ilvl w:val="0"/>
          <w:numId w:val="31"/>
        </w:numPr>
        <w:tabs>
          <w:tab w:val="left" w:pos="840"/>
        </w:tabs>
        <w:spacing w:before="80" w:line="276" w:lineRule="auto"/>
        <w:ind w:right="781"/>
        <w:jc w:val="both"/>
        <w:rPr>
          <w:rFonts w:eastAsia="Arial"/>
          <w:lang w:val="en-CA"/>
        </w:rPr>
      </w:pPr>
      <w:r w:rsidRPr="006E514E">
        <w:rPr>
          <w:rFonts w:eastAsia="Arial"/>
          <w:b/>
          <w:bCs/>
          <w:lang w:val="en-CA"/>
        </w:rPr>
        <w:t>repeal</w:t>
      </w:r>
      <w:r w:rsidRPr="006E514E">
        <w:rPr>
          <w:rFonts w:eastAsia="Arial"/>
          <w:b/>
          <w:bCs/>
          <w:spacing w:val="2"/>
          <w:lang w:val="en-CA"/>
        </w:rPr>
        <w:t xml:space="preserve"> </w:t>
      </w:r>
      <w:r w:rsidRPr="006E514E">
        <w:rPr>
          <w:rFonts w:eastAsia="Arial"/>
          <w:b/>
          <w:bCs/>
          <w:spacing w:val="-3"/>
          <w:lang w:val="en-CA"/>
        </w:rPr>
        <w:t>a</w:t>
      </w:r>
      <w:r w:rsidRPr="006E514E">
        <w:rPr>
          <w:rFonts w:eastAsia="Arial"/>
          <w:b/>
          <w:bCs/>
          <w:spacing w:val="1"/>
          <w:lang w:val="en-CA"/>
        </w:rPr>
        <w:t>l</w:t>
      </w:r>
      <w:r w:rsidRPr="006E514E">
        <w:rPr>
          <w:rFonts w:eastAsia="Arial"/>
          <w:b/>
          <w:bCs/>
          <w:lang w:val="en-CA"/>
        </w:rPr>
        <w:t>l</w:t>
      </w:r>
      <w:r w:rsidRPr="006E514E">
        <w:rPr>
          <w:rFonts w:eastAsia="Arial"/>
          <w:b/>
          <w:bCs/>
          <w:spacing w:val="-2"/>
          <w:lang w:val="en-CA"/>
        </w:rPr>
        <w:t xml:space="preserve"> </w:t>
      </w:r>
      <w:r w:rsidRPr="006E514E">
        <w:rPr>
          <w:rFonts w:eastAsia="Arial"/>
          <w:b/>
          <w:bCs/>
          <w:lang w:val="en-CA"/>
        </w:rPr>
        <w:t>sex</w:t>
      </w:r>
      <w:r w:rsidRPr="006E514E">
        <w:rPr>
          <w:rFonts w:eastAsia="Arial"/>
          <w:b/>
          <w:bCs/>
          <w:spacing w:val="-2"/>
          <w:lang w:val="en-CA"/>
        </w:rPr>
        <w:t xml:space="preserve"> </w:t>
      </w:r>
      <w:r w:rsidRPr="006E514E">
        <w:rPr>
          <w:rFonts w:eastAsia="Arial"/>
          <w:b/>
          <w:bCs/>
          <w:spacing w:val="3"/>
          <w:lang w:val="en-CA"/>
        </w:rPr>
        <w:t>w</w:t>
      </w:r>
      <w:r w:rsidRPr="006E514E">
        <w:rPr>
          <w:rFonts w:eastAsia="Arial"/>
          <w:b/>
          <w:bCs/>
          <w:spacing w:val="-3"/>
          <w:lang w:val="en-CA"/>
        </w:rPr>
        <w:t>o</w:t>
      </w:r>
      <w:r w:rsidRPr="006E514E">
        <w:rPr>
          <w:rFonts w:eastAsia="Arial"/>
          <w:b/>
          <w:bCs/>
          <w:lang w:val="en-CA"/>
        </w:rPr>
        <w:t>rk–spec</w:t>
      </w:r>
      <w:r w:rsidRPr="006E514E">
        <w:rPr>
          <w:rFonts w:eastAsia="Arial"/>
          <w:b/>
          <w:bCs/>
          <w:spacing w:val="-1"/>
          <w:lang w:val="en-CA"/>
        </w:rPr>
        <w:t>i</w:t>
      </w:r>
      <w:r w:rsidRPr="006E514E">
        <w:rPr>
          <w:rFonts w:eastAsia="Arial"/>
          <w:b/>
          <w:bCs/>
          <w:spacing w:val="1"/>
          <w:lang w:val="en-CA"/>
        </w:rPr>
        <w:t>fi</w:t>
      </w:r>
      <w:r w:rsidRPr="006E514E">
        <w:rPr>
          <w:rFonts w:eastAsia="Arial"/>
          <w:b/>
          <w:bCs/>
          <w:lang w:val="en-CA"/>
        </w:rPr>
        <w:t>c</w:t>
      </w:r>
      <w:r w:rsidRPr="006E514E">
        <w:rPr>
          <w:rFonts w:eastAsia="Arial"/>
          <w:b/>
          <w:bCs/>
          <w:spacing w:val="-2"/>
          <w:lang w:val="en-CA"/>
        </w:rPr>
        <w:t xml:space="preserve"> </w:t>
      </w:r>
      <w:r w:rsidRPr="006E514E">
        <w:rPr>
          <w:rFonts w:eastAsia="Arial"/>
          <w:b/>
          <w:bCs/>
          <w:lang w:val="en-CA"/>
        </w:rPr>
        <w:t>c</w:t>
      </w:r>
      <w:r w:rsidRPr="006E514E">
        <w:rPr>
          <w:rFonts w:eastAsia="Arial"/>
          <w:b/>
          <w:bCs/>
          <w:spacing w:val="-2"/>
          <w:lang w:val="en-CA"/>
        </w:rPr>
        <w:t>r</w:t>
      </w:r>
      <w:r w:rsidRPr="006E514E">
        <w:rPr>
          <w:rFonts w:eastAsia="Arial"/>
          <w:b/>
          <w:bCs/>
          <w:spacing w:val="1"/>
          <w:lang w:val="en-CA"/>
        </w:rPr>
        <w:t>i</w:t>
      </w:r>
      <w:r w:rsidRPr="006E514E">
        <w:rPr>
          <w:rFonts w:eastAsia="Arial"/>
          <w:b/>
          <w:bCs/>
          <w:spacing w:val="-2"/>
          <w:lang w:val="en-CA"/>
        </w:rPr>
        <w:t>m</w:t>
      </w:r>
      <w:r w:rsidRPr="006E514E">
        <w:rPr>
          <w:rFonts w:eastAsia="Arial"/>
          <w:b/>
          <w:bCs/>
          <w:spacing w:val="1"/>
          <w:lang w:val="en-CA"/>
        </w:rPr>
        <w:t>i</w:t>
      </w:r>
      <w:r w:rsidRPr="006E514E">
        <w:rPr>
          <w:rFonts w:eastAsia="Arial"/>
          <w:b/>
          <w:bCs/>
          <w:lang w:val="en-CA"/>
        </w:rPr>
        <w:t xml:space="preserve">nal </w:t>
      </w:r>
      <w:proofErr w:type="gramStart"/>
      <w:r w:rsidRPr="006E514E">
        <w:rPr>
          <w:rFonts w:eastAsia="Arial"/>
          <w:b/>
          <w:bCs/>
          <w:spacing w:val="1"/>
          <w:lang w:val="en-CA"/>
        </w:rPr>
        <w:t>offences</w:t>
      </w:r>
      <w:r w:rsidRPr="006E514E">
        <w:rPr>
          <w:rFonts w:eastAsia="Arial"/>
          <w:b/>
          <w:bCs/>
          <w:lang w:val="en-CA"/>
        </w:rPr>
        <w:t>;</w:t>
      </w:r>
      <w:proofErr w:type="gramEnd"/>
    </w:p>
    <w:p w14:paraId="3266E30F" w14:textId="77777777" w:rsidR="00617E69" w:rsidRPr="00FB1AEB" w:rsidRDefault="00617E69" w:rsidP="008F29F0">
      <w:pPr>
        <w:pStyle w:val="ListParagraph"/>
        <w:tabs>
          <w:tab w:val="left" w:pos="840"/>
        </w:tabs>
        <w:spacing w:before="80" w:line="276" w:lineRule="auto"/>
        <w:ind w:right="781"/>
        <w:jc w:val="both"/>
        <w:rPr>
          <w:rFonts w:eastAsia="Arial"/>
          <w:lang w:val="en-CA"/>
        </w:rPr>
      </w:pPr>
    </w:p>
    <w:p w14:paraId="6D5A0D13" w14:textId="5F6F1834" w:rsidR="00617E69" w:rsidRPr="008F29F0" w:rsidRDefault="00617E69" w:rsidP="002B6636">
      <w:pPr>
        <w:pStyle w:val="ListParagraph"/>
        <w:numPr>
          <w:ilvl w:val="0"/>
          <w:numId w:val="31"/>
        </w:numPr>
        <w:tabs>
          <w:tab w:val="left" w:pos="840"/>
        </w:tabs>
        <w:spacing w:before="80" w:line="276" w:lineRule="auto"/>
        <w:ind w:right="781"/>
        <w:jc w:val="both"/>
        <w:rPr>
          <w:rFonts w:eastAsia="Arial"/>
          <w:b/>
          <w:bCs/>
          <w:lang w:val="en-CA"/>
        </w:rPr>
      </w:pPr>
      <w:r w:rsidRPr="008F29F0">
        <w:rPr>
          <w:rFonts w:eastAsia="Arial"/>
          <w:b/>
          <w:bCs/>
          <w:lang w:val="en-CA"/>
        </w:rPr>
        <w:t xml:space="preserve">repeal all immigration prohibitions on migrant sex </w:t>
      </w:r>
      <w:proofErr w:type="gramStart"/>
      <w:r w:rsidRPr="008F29F0">
        <w:rPr>
          <w:rFonts w:eastAsia="Arial"/>
          <w:b/>
          <w:bCs/>
          <w:lang w:val="en-CA"/>
        </w:rPr>
        <w:t>work;</w:t>
      </w:r>
      <w:proofErr w:type="gramEnd"/>
    </w:p>
    <w:p w14:paraId="29FA1EEC" w14:textId="77777777" w:rsidR="00617E69" w:rsidRPr="008F29F0" w:rsidRDefault="00617E69" w:rsidP="002B6636">
      <w:pPr>
        <w:pStyle w:val="ListParagraph"/>
        <w:tabs>
          <w:tab w:val="left" w:pos="840"/>
        </w:tabs>
        <w:spacing w:before="80" w:line="276" w:lineRule="auto"/>
        <w:ind w:right="781"/>
        <w:jc w:val="both"/>
        <w:rPr>
          <w:rFonts w:eastAsia="Arial"/>
          <w:b/>
          <w:bCs/>
          <w:lang w:val="en-CA"/>
        </w:rPr>
      </w:pPr>
    </w:p>
    <w:p w14:paraId="19FE9747" w14:textId="34A3A796" w:rsidR="00617E69" w:rsidRPr="006E514E" w:rsidRDefault="00617E69" w:rsidP="002B6636">
      <w:pPr>
        <w:pStyle w:val="ListParagraph"/>
        <w:numPr>
          <w:ilvl w:val="0"/>
          <w:numId w:val="31"/>
        </w:numPr>
        <w:tabs>
          <w:tab w:val="left" w:pos="840"/>
        </w:tabs>
        <w:spacing w:before="80" w:line="276" w:lineRule="auto"/>
        <w:ind w:right="781"/>
        <w:jc w:val="both"/>
        <w:rPr>
          <w:rFonts w:eastAsia="Arial"/>
          <w:lang w:val="en-CA"/>
        </w:rPr>
      </w:pPr>
      <w:r w:rsidRPr="006E514E">
        <w:rPr>
          <w:rFonts w:eastAsia="Arial"/>
          <w:b/>
          <w:bCs/>
          <w:lang w:val="en-CA"/>
        </w:rPr>
        <w:t xml:space="preserve">critically review anti-trafficking approaches and programs that conflate sex work with trafficking </w:t>
      </w:r>
      <w:r>
        <w:rPr>
          <w:rFonts w:eastAsia="Arial"/>
          <w:b/>
          <w:bCs/>
          <w:lang w:val="en-CA"/>
        </w:rPr>
        <w:t xml:space="preserve">and </w:t>
      </w:r>
      <w:r w:rsidRPr="006E514E">
        <w:rPr>
          <w:rFonts w:eastAsia="Arial"/>
          <w:b/>
          <w:bCs/>
          <w:lang w:val="en-CA"/>
        </w:rPr>
        <w:t xml:space="preserve">undermine sex workers’ attempts to protect themselves and counter </w:t>
      </w:r>
      <w:proofErr w:type="gramStart"/>
      <w:r w:rsidRPr="006E514E">
        <w:rPr>
          <w:rFonts w:eastAsia="Arial"/>
          <w:b/>
          <w:bCs/>
          <w:lang w:val="en-CA"/>
        </w:rPr>
        <w:t>violence;</w:t>
      </w:r>
      <w:proofErr w:type="gramEnd"/>
    </w:p>
    <w:p w14:paraId="13CE2555" w14:textId="77777777" w:rsidR="00617E69" w:rsidRPr="00FB1AEB" w:rsidRDefault="00617E69" w:rsidP="00FB1AEB">
      <w:pPr>
        <w:spacing w:before="18" w:line="276" w:lineRule="auto"/>
        <w:jc w:val="both"/>
        <w:rPr>
          <w:sz w:val="24"/>
        </w:rPr>
      </w:pPr>
    </w:p>
    <w:p w14:paraId="5BD776AE" w14:textId="073F2A8E" w:rsidR="00617E69" w:rsidRPr="006E514E" w:rsidRDefault="00617E69" w:rsidP="002B6636">
      <w:pPr>
        <w:pStyle w:val="ListParagraph"/>
        <w:numPr>
          <w:ilvl w:val="0"/>
          <w:numId w:val="31"/>
        </w:numPr>
        <w:spacing w:line="276" w:lineRule="auto"/>
        <w:jc w:val="both"/>
        <w:rPr>
          <w:rFonts w:eastAsia="Arial"/>
          <w:b/>
          <w:bCs/>
          <w:lang w:val="en-CA"/>
        </w:rPr>
      </w:pPr>
      <w:r w:rsidRPr="006E514E">
        <w:rPr>
          <w:rFonts w:eastAsia="Arial"/>
          <w:b/>
          <w:bCs/>
          <w:spacing w:val="1"/>
          <w:lang w:val="en-CA"/>
        </w:rPr>
        <w:t>f</w:t>
      </w:r>
      <w:r w:rsidRPr="006E514E">
        <w:rPr>
          <w:rFonts w:eastAsia="Arial"/>
          <w:b/>
          <w:bCs/>
          <w:lang w:val="en-CA"/>
        </w:rPr>
        <w:t>und</w:t>
      </w:r>
      <w:r w:rsidRPr="006E514E">
        <w:rPr>
          <w:rFonts w:eastAsia="Arial"/>
          <w:b/>
          <w:bCs/>
          <w:spacing w:val="1"/>
          <w:lang w:val="en-CA"/>
        </w:rPr>
        <w:t xml:space="preserve"> </w:t>
      </w:r>
      <w:r w:rsidRPr="006E514E">
        <w:rPr>
          <w:rFonts w:eastAsia="Arial"/>
          <w:b/>
          <w:bCs/>
          <w:lang w:val="en-CA"/>
        </w:rPr>
        <w:t>and</w:t>
      </w:r>
      <w:r w:rsidRPr="006E514E">
        <w:rPr>
          <w:rFonts w:eastAsia="Arial"/>
          <w:b/>
          <w:bCs/>
          <w:spacing w:val="-2"/>
          <w:lang w:val="en-CA"/>
        </w:rPr>
        <w:t xml:space="preserve"> </w:t>
      </w:r>
      <w:r w:rsidRPr="006E514E">
        <w:rPr>
          <w:rFonts w:eastAsia="Arial"/>
          <w:b/>
          <w:bCs/>
          <w:lang w:val="en-CA"/>
        </w:rPr>
        <w:t>support culturally appropriate pro</w:t>
      </w:r>
      <w:r w:rsidRPr="006E514E">
        <w:rPr>
          <w:rFonts w:eastAsia="Arial"/>
          <w:b/>
          <w:bCs/>
          <w:spacing w:val="-3"/>
          <w:lang w:val="en-CA"/>
        </w:rPr>
        <w:t>g</w:t>
      </w:r>
      <w:r w:rsidRPr="006E514E">
        <w:rPr>
          <w:rFonts w:eastAsia="Arial"/>
          <w:b/>
          <w:bCs/>
          <w:spacing w:val="-2"/>
          <w:lang w:val="en-CA"/>
        </w:rPr>
        <w:t>r</w:t>
      </w:r>
      <w:r w:rsidRPr="006E514E">
        <w:rPr>
          <w:rFonts w:eastAsia="Arial"/>
          <w:b/>
          <w:bCs/>
          <w:lang w:val="en-CA"/>
        </w:rPr>
        <w:t>ams</w:t>
      </w:r>
      <w:r w:rsidRPr="006E514E">
        <w:rPr>
          <w:rFonts w:eastAsia="Arial"/>
          <w:b/>
          <w:bCs/>
          <w:spacing w:val="1"/>
          <w:lang w:val="en-CA"/>
        </w:rPr>
        <w:t xml:space="preserve"> </w:t>
      </w:r>
      <w:r w:rsidRPr="006E514E">
        <w:rPr>
          <w:rFonts w:eastAsia="Arial"/>
          <w:b/>
          <w:bCs/>
          <w:lang w:val="en-CA"/>
        </w:rPr>
        <w:t>and</w:t>
      </w:r>
      <w:r w:rsidRPr="006E514E">
        <w:rPr>
          <w:rFonts w:eastAsia="Arial"/>
          <w:b/>
          <w:bCs/>
          <w:spacing w:val="-2"/>
          <w:lang w:val="en-CA"/>
        </w:rPr>
        <w:t xml:space="preserve"> </w:t>
      </w:r>
      <w:r w:rsidRPr="006E514E">
        <w:rPr>
          <w:rFonts w:eastAsia="Arial"/>
          <w:b/>
          <w:bCs/>
          <w:lang w:val="en-CA"/>
        </w:rPr>
        <w:t>ser</w:t>
      </w:r>
      <w:r w:rsidRPr="006E514E">
        <w:rPr>
          <w:rFonts w:eastAsia="Arial"/>
          <w:b/>
          <w:bCs/>
          <w:spacing w:val="-3"/>
          <w:lang w:val="en-CA"/>
        </w:rPr>
        <w:t>v</w:t>
      </w:r>
      <w:r w:rsidRPr="006E514E">
        <w:rPr>
          <w:rFonts w:eastAsia="Arial"/>
          <w:b/>
          <w:bCs/>
          <w:spacing w:val="1"/>
          <w:lang w:val="en-CA"/>
        </w:rPr>
        <w:t>i</w:t>
      </w:r>
      <w:r w:rsidRPr="006E514E">
        <w:rPr>
          <w:rFonts w:eastAsia="Arial"/>
          <w:b/>
          <w:bCs/>
          <w:lang w:val="en-CA"/>
        </w:rPr>
        <w:t>ces</w:t>
      </w:r>
      <w:r w:rsidRPr="006E514E">
        <w:rPr>
          <w:rFonts w:eastAsia="Arial"/>
          <w:b/>
          <w:bCs/>
          <w:spacing w:val="-2"/>
          <w:lang w:val="en-CA"/>
        </w:rPr>
        <w:t xml:space="preserve"> </w:t>
      </w:r>
      <w:r w:rsidRPr="006E514E">
        <w:rPr>
          <w:rFonts w:eastAsia="Arial"/>
          <w:b/>
          <w:bCs/>
          <w:spacing w:val="1"/>
          <w:lang w:val="en-CA"/>
        </w:rPr>
        <w:t>t</w:t>
      </w:r>
      <w:r w:rsidRPr="006E514E">
        <w:rPr>
          <w:rFonts w:eastAsia="Arial"/>
          <w:b/>
          <w:bCs/>
          <w:lang w:val="en-CA"/>
        </w:rPr>
        <w:t>hat</w:t>
      </w:r>
      <w:r w:rsidRPr="006E514E">
        <w:rPr>
          <w:rFonts w:eastAsia="Arial"/>
          <w:b/>
          <w:bCs/>
          <w:spacing w:val="-3"/>
          <w:lang w:val="en-CA"/>
        </w:rPr>
        <w:t xml:space="preserve"> </w:t>
      </w:r>
      <w:r w:rsidRPr="006E514E">
        <w:rPr>
          <w:rFonts w:eastAsia="Arial"/>
          <w:b/>
          <w:bCs/>
          <w:lang w:val="en-CA"/>
        </w:rPr>
        <w:t>are</w:t>
      </w:r>
      <w:r w:rsidRPr="006E514E">
        <w:rPr>
          <w:rFonts w:eastAsia="Arial"/>
          <w:b/>
          <w:bCs/>
          <w:spacing w:val="1"/>
          <w:lang w:val="en-CA"/>
        </w:rPr>
        <w:t xml:space="preserve"> </w:t>
      </w:r>
      <w:r w:rsidRPr="006E514E">
        <w:rPr>
          <w:rFonts w:eastAsia="Arial"/>
          <w:b/>
          <w:bCs/>
          <w:lang w:val="en-CA"/>
        </w:rPr>
        <w:t>de</w:t>
      </w:r>
      <w:r w:rsidRPr="006E514E">
        <w:rPr>
          <w:rFonts w:eastAsia="Arial"/>
          <w:b/>
          <w:bCs/>
          <w:spacing w:val="-3"/>
          <w:lang w:val="en-CA"/>
        </w:rPr>
        <w:t>v</w:t>
      </w:r>
      <w:r w:rsidRPr="006E514E">
        <w:rPr>
          <w:rFonts w:eastAsia="Arial"/>
          <w:b/>
          <w:bCs/>
          <w:lang w:val="en-CA"/>
        </w:rPr>
        <w:t>e</w:t>
      </w:r>
      <w:r w:rsidRPr="006E514E">
        <w:rPr>
          <w:rFonts w:eastAsia="Arial"/>
          <w:b/>
          <w:bCs/>
          <w:spacing w:val="1"/>
          <w:lang w:val="en-CA"/>
        </w:rPr>
        <w:t>l</w:t>
      </w:r>
      <w:r w:rsidRPr="006E514E">
        <w:rPr>
          <w:rFonts w:eastAsia="Arial"/>
          <w:b/>
          <w:bCs/>
          <w:lang w:val="en-CA"/>
        </w:rPr>
        <w:t>oped</w:t>
      </w:r>
      <w:r w:rsidRPr="006E514E">
        <w:rPr>
          <w:rFonts w:eastAsia="Arial"/>
          <w:b/>
          <w:bCs/>
          <w:spacing w:val="1"/>
          <w:lang w:val="en-CA"/>
        </w:rPr>
        <w:t xml:space="preserve"> </w:t>
      </w:r>
      <w:r w:rsidRPr="006E514E">
        <w:rPr>
          <w:rFonts w:eastAsia="Arial"/>
          <w:b/>
          <w:bCs/>
          <w:lang w:val="en-CA"/>
        </w:rPr>
        <w:t>by</w:t>
      </w:r>
      <w:r w:rsidRPr="006E514E">
        <w:rPr>
          <w:rFonts w:eastAsia="Arial"/>
          <w:b/>
          <w:bCs/>
          <w:spacing w:val="-4"/>
          <w:lang w:val="en-CA"/>
        </w:rPr>
        <w:t xml:space="preserve"> </w:t>
      </w:r>
      <w:r w:rsidRPr="006E514E">
        <w:rPr>
          <w:rFonts w:eastAsia="Arial"/>
          <w:b/>
          <w:bCs/>
          <w:lang w:val="en-CA"/>
        </w:rPr>
        <w:t>peop</w:t>
      </w:r>
      <w:r w:rsidRPr="006E514E">
        <w:rPr>
          <w:rFonts w:eastAsia="Arial"/>
          <w:b/>
          <w:bCs/>
          <w:spacing w:val="1"/>
          <w:lang w:val="en-CA"/>
        </w:rPr>
        <w:t>l</w:t>
      </w:r>
      <w:r w:rsidRPr="006E514E">
        <w:rPr>
          <w:rFonts w:eastAsia="Arial"/>
          <w:b/>
          <w:bCs/>
          <w:lang w:val="en-CA"/>
        </w:rPr>
        <w:t>e</w:t>
      </w:r>
      <w:r w:rsidRPr="006E514E">
        <w:rPr>
          <w:rFonts w:eastAsia="Arial"/>
          <w:b/>
          <w:bCs/>
          <w:spacing w:val="-2"/>
          <w:lang w:val="en-CA"/>
        </w:rPr>
        <w:t xml:space="preserve"> </w:t>
      </w:r>
      <w:r w:rsidRPr="006E514E">
        <w:rPr>
          <w:rFonts w:eastAsia="Arial"/>
          <w:b/>
          <w:bCs/>
          <w:spacing w:val="3"/>
          <w:lang w:val="en-CA"/>
        </w:rPr>
        <w:t>w</w:t>
      </w:r>
      <w:r w:rsidRPr="006E514E">
        <w:rPr>
          <w:rFonts w:eastAsia="Arial"/>
          <w:b/>
          <w:bCs/>
          <w:lang w:val="en-CA"/>
        </w:rPr>
        <w:t>ho</w:t>
      </w:r>
      <w:r w:rsidRPr="006E514E">
        <w:rPr>
          <w:rFonts w:eastAsia="Arial"/>
          <w:b/>
          <w:bCs/>
          <w:spacing w:val="-2"/>
          <w:lang w:val="en-CA"/>
        </w:rPr>
        <w:t xml:space="preserve"> </w:t>
      </w:r>
      <w:r w:rsidRPr="006E514E">
        <w:rPr>
          <w:rFonts w:eastAsia="Arial"/>
          <w:b/>
          <w:bCs/>
          <w:lang w:val="en-CA"/>
        </w:rPr>
        <w:t>ha</w:t>
      </w:r>
      <w:r w:rsidRPr="006E514E">
        <w:rPr>
          <w:rFonts w:eastAsia="Arial"/>
          <w:b/>
          <w:bCs/>
          <w:spacing w:val="-3"/>
          <w:lang w:val="en-CA"/>
        </w:rPr>
        <w:t>v</w:t>
      </w:r>
      <w:r w:rsidRPr="006E514E">
        <w:rPr>
          <w:rFonts w:eastAsia="Arial"/>
          <w:b/>
          <w:bCs/>
          <w:lang w:val="en-CA"/>
        </w:rPr>
        <w:t xml:space="preserve">e </w:t>
      </w:r>
      <w:r w:rsidRPr="006E514E">
        <w:rPr>
          <w:rFonts w:eastAsia="Arial"/>
          <w:b/>
          <w:bCs/>
          <w:spacing w:val="1"/>
          <w:lang w:val="en-CA"/>
        </w:rPr>
        <w:t>li</w:t>
      </w:r>
      <w:r w:rsidRPr="006E514E">
        <w:rPr>
          <w:rFonts w:eastAsia="Arial"/>
          <w:b/>
          <w:bCs/>
          <w:spacing w:val="-3"/>
          <w:lang w:val="en-CA"/>
        </w:rPr>
        <w:t>v</w:t>
      </w:r>
      <w:r w:rsidRPr="006E514E">
        <w:rPr>
          <w:rFonts w:eastAsia="Arial"/>
          <w:b/>
          <w:bCs/>
          <w:lang w:val="en-CA"/>
        </w:rPr>
        <w:t>ed</w:t>
      </w:r>
      <w:r w:rsidRPr="006E514E">
        <w:rPr>
          <w:rFonts w:eastAsia="Arial"/>
          <w:b/>
          <w:bCs/>
          <w:spacing w:val="1"/>
          <w:lang w:val="en-CA"/>
        </w:rPr>
        <w:t xml:space="preserve"> </w:t>
      </w:r>
      <w:r w:rsidRPr="006E514E">
        <w:rPr>
          <w:rFonts w:eastAsia="Arial"/>
          <w:b/>
          <w:bCs/>
          <w:lang w:val="en-CA"/>
        </w:rPr>
        <w:t>expe</w:t>
      </w:r>
      <w:r w:rsidRPr="006E514E">
        <w:rPr>
          <w:rFonts w:eastAsia="Arial"/>
          <w:b/>
          <w:bCs/>
          <w:spacing w:val="-2"/>
          <w:lang w:val="en-CA"/>
        </w:rPr>
        <w:t>r</w:t>
      </w:r>
      <w:r w:rsidRPr="006E514E">
        <w:rPr>
          <w:rFonts w:eastAsia="Arial"/>
          <w:b/>
          <w:bCs/>
          <w:spacing w:val="1"/>
          <w:lang w:val="en-CA"/>
        </w:rPr>
        <w:t>i</w:t>
      </w:r>
      <w:r w:rsidRPr="006E514E">
        <w:rPr>
          <w:rFonts w:eastAsia="Arial"/>
          <w:b/>
          <w:bCs/>
          <w:lang w:val="en-CA"/>
        </w:rPr>
        <w:t>ence</w:t>
      </w:r>
      <w:r w:rsidRPr="006E514E">
        <w:rPr>
          <w:rFonts w:eastAsia="Arial"/>
          <w:b/>
          <w:bCs/>
          <w:spacing w:val="-2"/>
          <w:lang w:val="en-CA"/>
        </w:rPr>
        <w:t xml:space="preserve"> </w:t>
      </w:r>
      <w:r w:rsidRPr="006E514E">
        <w:rPr>
          <w:rFonts w:eastAsia="Arial"/>
          <w:b/>
          <w:bCs/>
          <w:lang w:val="en-CA"/>
        </w:rPr>
        <w:t>s</w:t>
      </w:r>
      <w:r w:rsidRPr="006E514E">
        <w:rPr>
          <w:rFonts w:eastAsia="Arial"/>
          <w:b/>
          <w:bCs/>
          <w:spacing w:val="-3"/>
          <w:lang w:val="en-CA"/>
        </w:rPr>
        <w:t>e</w:t>
      </w:r>
      <w:r w:rsidRPr="006E514E">
        <w:rPr>
          <w:rFonts w:eastAsia="Arial"/>
          <w:b/>
          <w:bCs/>
          <w:spacing w:val="1"/>
          <w:lang w:val="en-CA"/>
        </w:rPr>
        <w:t>l</w:t>
      </w:r>
      <w:r w:rsidRPr="006E514E">
        <w:rPr>
          <w:rFonts w:eastAsia="Arial"/>
          <w:b/>
          <w:bCs/>
          <w:spacing w:val="-1"/>
          <w:lang w:val="en-CA"/>
        </w:rPr>
        <w:t>l</w:t>
      </w:r>
      <w:r w:rsidRPr="006E514E">
        <w:rPr>
          <w:rFonts w:eastAsia="Arial"/>
          <w:b/>
          <w:bCs/>
          <w:spacing w:val="1"/>
          <w:lang w:val="en-CA"/>
        </w:rPr>
        <w:t>i</w:t>
      </w:r>
      <w:r w:rsidRPr="006E514E">
        <w:rPr>
          <w:rFonts w:eastAsia="Arial"/>
          <w:b/>
          <w:bCs/>
          <w:lang w:val="en-CA"/>
        </w:rPr>
        <w:t>ng</w:t>
      </w:r>
      <w:r w:rsidRPr="006E514E">
        <w:rPr>
          <w:rFonts w:eastAsia="Arial"/>
          <w:b/>
          <w:bCs/>
          <w:spacing w:val="-2"/>
          <w:lang w:val="en-CA"/>
        </w:rPr>
        <w:t xml:space="preserve"> </w:t>
      </w:r>
      <w:r w:rsidRPr="006E514E">
        <w:rPr>
          <w:rFonts w:eastAsia="Arial"/>
          <w:b/>
          <w:bCs/>
          <w:lang w:val="en-CA"/>
        </w:rPr>
        <w:t xml:space="preserve">sex, </w:t>
      </w:r>
      <w:r w:rsidRPr="006E514E">
        <w:rPr>
          <w:rFonts w:eastAsia="Arial"/>
          <w:b/>
          <w:bCs/>
          <w:spacing w:val="1"/>
          <w:lang w:val="en-CA"/>
        </w:rPr>
        <w:t>i</w:t>
      </w:r>
      <w:r w:rsidRPr="006E514E">
        <w:rPr>
          <w:rFonts w:eastAsia="Arial"/>
          <w:b/>
          <w:bCs/>
          <w:lang w:val="en-CA"/>
        </w:rPr>
        <w:t>n</w:t>
      </w:r>
      <w:r w:rsidRPr="006E514E">
        <w:rPr>
          <w:rFonts w:eastAsia="Arial"/>
          <w:b/>
          <w:bCs/>
          <w:spacing w:val="-3"/>
          <w:lang w:val="en-CA"/>
        </w:rPr>
        <w:t>c</w:t>
      </w:r>
      <w:r w:rsidRPr="006E514E">
        <w:rPr>
          <w:rFonts w:eastAsia="Arial"/>
          <w:b/>
          <w:bCs/>
          <w:spacing w:val="1"/>
          <w:lang w:val="en-CA"/>
        </w:rPr>
        <w:t>l</w:t>
      </w:r>
      <w:r w:rsidRPr="006E514E">
        <w:rPr>
          <w:rFonts w:eastAsia="Arial"/>
          <w:b/>
          <w:bCs/>
          <w:lang w:val="en-CA"/>
        </w:rPr>
        <w:t>ud</w:t>
      </w:r>
      <w:r w:rsidRPr="006E514E">
        <w:rPr>
          <w:rFonts w:eastAsia="Arial"/>
          <w:b/>
          <w:bCs/>
          <w:spacing w:val="1"/>
          <w:lang w:val="en-CA"/>
        </w:rPr>
        <w:t>i</w:t>
      </w:r>
      <w:r w:rsidRPr="006E514E">
        <w:rPr>
          <w:rFonts w:eastAsia="Arial"/>
          <w:b/>
          <w:bCs/>
          <w:lang w:val="en-CA"/>
        </w:rPr>
        <w:t>ng:</w:t>
      </w:r>
    </w:p>
    <w:p w14:paraId="73F0D889" w14:textId="77777777" w:rsidR="00617E69" w:rsidRPr="006E514E" w:rsidRDefault="00617E69" w:rsidP="002B6636">
      <w:pPr>
        <w:pStyle w:val="ListParagraph"/>
        <w:spacing w:line="276" w:lineRule="auto"/>
        <w:jc w:val="both"/>
        <w:rPr>
          <w:rFonts w:eastAsia="Arial"/>
          <w:b/>
          <w:bCs/>
          <w:spacing w:val="-2"/>
          <w:sz w:val="10"/>
          <w:szCs w:val="10"/>
          <w:lang w:val="en-CA"/>
        </w:rPr>
      </w:pPr>
    </w:p>
    <w:p w14:paraId="7F8F0385" w14:textId="59FBD5F6" w:rsidR="00617E69" w:rsidRPr="006E514E" w:rsidRDefault="00617E69" w:rsidP="002B6636">
      <w:pPr>
        <w:pStyle w:val="ListParagraph"/>
        <w:numPr>
          <w:ilvl w:val="1"/>
          <w:numId w:val="31"/>
        </w:numPr>
        <w:tabs>
          <w:tab w:val="left" w:pos="840"/>
        </w:tabs>
        <w:spacing w:line="276" w:lineRule="auto"/>
        <w:ind w:right="57"/>
        <w:jc w:val="both"/>
        <w:rPr>
          <w:rFonts w:eastAsia="Arial"/>
          <w:lang w:val="en-CA"/>
        </w:rPr>
      </w:pPr>
      <w:r w:rsidRPr="006E514E">
        <w:rPr>
          <w:rFonts w:eastAsia="Arial"/>
          <w:b/>
          <w:bCs/>
          <w:spacing w:val="-2"/>
          <w:lang w:val="en-CA"/>
        </w:rPr>
        <w:t xml:space="preserve">safe spaces to engage in sex work; </w:t>
      </w:r>
      <w:r>
        <w:rPr>
          <w:rFonts w:eastAsia="Arial"/>
          <w:b/>
          <w:bCs/>
          <w:spacing w:val="-2"/>
          <w:lang w:val="en-CA"/>
        </w:rPr>
        <w:t>and</w:t>
      </w:r>
    </w:p>
    <w:p w14:paraId="5BABD6AF" w14:textId="3A343C6B" w:rsidR="00617E69" w:rsidRPr="00395366" w:rsidRDefault="00617E69" w:rsidP="002B6636">
      <w:pPr>
        <w:pStyle w:val="ListParagraph"/>
        <w:numPr>
          <w:ilvl w:val="1"/>
          <w:numId w:val="31"/>
        </w:numPr>
        <w:tabs>
          <w:tab w:val="left" w:pos="840"/>
        </w:tabs>
        <w:spacing w:line="276" w:lineRule="auto"/>
        <w:ind w:right="57"/>
        <w:jc w:val="both"/>
        <w:rPr>
          <w:rFonts w:eastAsia="Arial"/>
          <w:lang w:val="en-CA"/>
        </w:rPr>
      </w:pPr>
      <w:r w:rsidRPr="006E514E">
        <w:rPr>
          <w:rFonts w:eastAsia="Arial"/>
          <w:b/>
          <w:bCs/>
          <w:spacing w:val="-2"/>
          <w:lang w:val="en-CA"/>
        </w:rPr>
        <w:t>access to health care, counselling, legal services, income support, housing, childcare, education, training, and support for substance use</w:t>
      </w:r>
      <w:r>
        <w:rPr>
          <w:rFonts w:eastAsia="Arial"/>
          <w:b/>
          <w:bCs/>
          <w:spacing w:val="-2"/>
          <w:lang w:val="en-CA"/>
        </w:rPr>
        <w:t>.</w:t>
      </w:r>
      <w:bookmarkStart w:id="2" w:name="_Toc482796062"/>
    </w:p>
    <w:p w14:paraId="5E50FA07" w14:textId="77777777" w:rsidR="00617E69" w:rsidRPr="006E514E" w:rsidRDefault="00617E69" w:rsidP="002B6636">
      <w:pPr>
        <w:pStyle w:val="Heading1"/>
        <w:numPr>
          <w:ilvl w:val="0"/>
          <w:numId w:val="0"/>
        </w:numPr>
        <w:spacing w:line="276" w:lineRule="auto"/>
        <w:jc w:val="both"/>
        <w:rPr>
          <w:lang w:val="en-CA"/>
        </w:rPr>
      </w:pPr>
    </w:p>
    <w:p w14:paraId="282F22E2" w14:textId="77777777" w:rsidR="00617E69" w:rsidRDefault="00617E69" w:rsidP="002B6636">
      <w:pPr>
        <w:pStyle w:val="Heading1"/>
        <w:numPr>
          <w:ilvl w:val="0"/>
          <w:numId w:val="0"/>
        </w:numPr>
        <w:spacing w:line="276" w:lineRule="auto"/>
        <w:jc w:val="both"/>
        <w:rPr>
          <w:lang w:val="en-CA"/>
        </w:rPr>
      </w:pPr>
    </w:p>
    <w:p w14:paraId="431ADE08" w14:textId="0D5C477C" w:rsidR="00617E69" w:rsidRPr="006E514E" w:rsidRDefault="00617E69" w:rsidP="002B6636">
      <w:pPr>
        <w:pStyle w:val="Heading1"/>
        <w:numPr>
          <w:ilvl w:val="0"/>
          <w:numId w:val="0"/>
        </w:numPr>
        <w:spacing w:line="276" w:lineRule="auto"/>
        <w:jc w:val="both"/>
        <w:rPr>
          <w:lang w:val="en-CA"/>
        </w:rPr>
      </w:pPr>
      <w:r w:rsidRPr="006E514E">
        <w:rPr>
          <w:lang w:val="en-CA"/>
        </w:rPr>
        <w:t>women WHO USE DRUGS</w:t>
      </w:r>
      <w:bookmarkEnd w:id="2"/>
      <w:r w:rsidRPr="006E514E">
        <w:rPr>
          <w:lang w:val="en-CA"/>
        </w:rPr>
        <w:t xml:space="preserve"> AND GENDER-BASED VIOLENCE</w:t>
      </w:r>
    </w:p>
    <w:p w14:paraId="24EE217C" w14:textId="2238322E" w:rsidR="00617E69" w:rsidRPr="006E514E" w:rsidRDefault="00617E69" w:rsidP="002B6636">
      <w:pPr>
        <w:spacing w:line="276" w:lineRule="auto"/>
        <w:jc w:val="both"/>
        <w:rPr>
          <w:lang w:eastAsia="ar-SA"/>
        </w:rPr>
      </w:pPr>
      <w:r w:rsidRPr="006E514E">
        <w:rPr>
          <w:noProof/>
          <w:lang w:eastAsia="ar-SA"/>
        </w:rPr>
        <mc:AlternateContent>
          <mc:Choice Requires="wps">
            <w:drawing>
              <wp:anchor distT="45720" distB="45720" distL="114300" distR="114300" simplePos="0" relativeHeight="251658242" behindDoc="0" locked="0" layoutInCell="1" allowOverlap="1" wp14:anchorId="7F6ED336" wp14:editId="657F021B">
                <wp:simplePos x="0" y="0"/>
                <wp:positionH relativeFrom="margin">
                  <wp:align>left</wp:align>
                </wp:positionH>
                <wp:positionV relativeFrom="paragraph">
                  <wp:posOffset>231140</wp:posOffset>
                </wp:positionV>
                <wp:extent cx="6140450" cy="1404620"/>
                <wp:effectExtent l="0" t="0" r="12700" b="24130"/>
                <wp:wrapSquare wrapText="bothSides"/>
                <wp:docPr id="1846214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0450" cy="1404620"/>
                        </a:xfrm>
                        <a:prstGeom prst="rect">
                          <a:avLst/>
                        </a:prstGeom>
                        <a:solidFill>
                          <a:schemeClr val="accent3">
                            <a:lumMod val="20000"/>
                            <a:lumOff val="80000"/>
                          </a:schemeClr>
                        </a:solidFill>
                        <a:ln w="9525">
                          <a:solidFill>
                            <a:srgbClr val="000000"/>
                          </a:solidFill>
                          <a:miter lim="800000"/>
                          <a:headEnd/>
                          <a:tailEnd/>
                        </a:ln>
                      </wps:spPr>
                      <wps:txbx>
                        <w:txbxContent>
                          <w:p w14:paraId="0D185A13" w14:textId="45E6C99A" w:rsidR="00617E69" w:rsidRPr="004A4E95" w:rsidRDefault="00617E69" w:rsidP="002B6636">
                            <w:pPr>
                              <w:shd w:val="clear" w:color="auto" w:fill="EAF1DD" w:themeFill="accent3" w:themeFillTint="33"/>
                              <w:spacing w:line="276" w:lineRule="auto"/>
                              <w:rPr>
                                <w:rFonts w:eastAsia="Arial" w:cs="Arial"/>
                                <w:i/>
                                <w:szCs w:val="22"/>
                              </w:rPr>
                            </w:pPr>
                            <w:r>
                              <w:rPr>
                                <w:rFonts w:eastAsia="Arial" w:cs="Arial"/>
                                <w:spacing w:val="3"/>
                                <w:szCs w:val="22"/>
                              </w:rPr>
                              <w:t>In the LOI</w:t>
                            </w:r>
                            <w:r w:rsidRPr="004A4E95">
                              <w:rPr>
                                <w:rFonts w:eastAsia="Arial" w:cs="Arial"/>
                                <w:szCs w:val="22"/>
                              </w:rPr>
                              <w:t>, t</w:t>
                            </w:r>
                            <w:r w:rsidRPr="004A4E95">
                              <w:rPr>
                                <w:rFonts w:eastAsia="Arial" w:cs="Arial"/>
                                <w:spacing w:val="1"/>
                                <w:szCs w:val="22"/>
                              </w:rPr>
                              <w:t>h</w:t>
                            </w:r>
                            <w:r w:rsidRPr="004A4E95">
                              <w:rPr>
                                <w:rFonts w:eastAsia="Arial" w:cs="Arial"/>
                                <w:szCs w:val="22"/>
                              </w:rPr>
                              <w:t>e</w:t>
                            </w:r>
                            <w:r w:rsidRPr="004A4E95">
                              <w:rPr>
                                <w:rFonts w:eastAsia="Arial" w:cs="Arial"/>
                                <w:spacing w:val="-5"/>
                                <w:szCs w:val="22"/>
                              </w:rPr>
                              <w:t xml:space="preserve"> </w:t>
                            </w:r>
                            <w:r w:rsidR="00B11ED4">
                              <w:rPr>
                                <w:rFonts w:eastAsia="Arial" w:cs="Arial"/>
                                <w:spacing w:val="-5"/>
                                <w:szCs w:val="22"/>
                              </w:rPr>
                              <w:t xml:space="preserve">CEDAW </w:t>
                            </w:r>
                            <w:r w:rsidRPr="004A4E95">
                              <w:rPr>
                                <w:rFonts w:eastAsia="Arial" w:cs="Arial"/>
                                <w:szCs w:val="22"/>
                              </w:rPr>
                              <w:t>C</w:t>
                            </w:r>
                            <w:r w:rsidRPr="004A4E95">
                              <w:rPr>
                                <w:rFonts w:eastAsia="Arial" w:cs="Arial"/>
                                <w:spacing w:val="1"/>
                                <w:szCs w:val="22"/>
                              </w:rPr>
                              <w:t>omm</w:t>
                            </w:r>
                            <w:r w:rsidRPr="004A4E95">
                              <w:rPr>
                                <w:rFonts w:eastAsia="Arial" w:cs="Arial"/>
                                <w:szCs w:val="22"/>
                              </w:rPr>
                              <w:t>i</w:t>
                            </w:r>
                            <w:r w:rsidRPr="004A4E95">
                              <w:rPr>
                                <w:rFonts w:eastAsia="Arial" w:cs="Arial"/>
                                <w:spacing w:val="1"/>
                                <w:szCs w:val="22"/>
                              </w:rPr>
                              <w:t>tt</w:t>
                            </w:r>
                            <w:r w:rsidRPr="004A4E95">
                              <w:rPr>
                                <w:rFonts w:eastAsia="Arial" w:cs="Arial"/>
                                <w:szCs w:val="22"/>
                              </w:rPr>
                              <w:t>ee</w:t>
                            </w:r>
                            <w:r w:rsidRPr="004A4E95">
                              <w:rPr>
                                <w:rFonts w:eastAsia="Arial" w:cs="Arial"/>
                                <w:spacing w:val="-11"/>
                                <w:szCs w:val="22"/>
                              </w:rPr>
                              <w:t xml:space="preserve"> </w:t>
                            </w:r>
                            <w:r w:rsidRPr="004A4E95">
                              <w:rPr>
                                <w:rFonts w:eastAsia="Arial" w:cs="Arial"/>
                                <w:szCs w:val="22"/>
                              </w:rPr>
                              <w:t>as</w:t>
                            </w:r>
                            <w:r w:rsidRPr="004A4E95">
                              <w:rPr>
                                <w:rFonts w:eastAsia="Arial" w:cs="Arial"/>
                                <w:spacing w:val="2"/>
                                <w:szCs w:val="22"/>
                              </w:rPr>
                              <w:t>k</w:t>
                            </w:r>
                            <w:r>
                              <w:rPr>
                                <w:rFonts w:eastAsia="Arial" w:cs="Arial"/>
                                <w:szCs w:val="22"/>
                              </w:rPr>
                              <w:t>ed</w:t>
                            </w:r>
                            <w:r w:rsidRPr="004A4E95">
                              <w:rPr>
                                <w:rFonts w:eastAsia="Arial" w:cs="Arial"/>
                                <w:szCs w:val="22"/>
                              </w:rPr>
                              <w:t xml:space="preserve"> of Canada:</w:t>
                            </w:r>
                          </w:p>
                          <w:p w14:paraId="4CC57BA6" w14:textId="77777777" w:rsidR="00617E69" w:rsidRPr="008F2A8E" w:rsidRDefault="00617E69" w:rsidP="002B6636">
                            <w:pPr>
                              <w:shd w:val="clear" w:color="auto" w:fill="EAF1DD" w:themeFill="accent3" w:themeFillTint="33"/>
                              <w:spacing w:line="276" w:lineRule="auto"/>
                              <w:rPr>
                                <w:rFonts w:eastAsia="Arial" w:cs="Arial"/>
                                <w:iCs/>
                                <w:szCs w:val="22"/>
                              </w:rPr>
                            </w:pPr>
                          </w:p>
                          <w:p w14:paraId="1BE8A3CD" w14:textId="547FDABE" w:rsidR="00617E69" w:rsidRDefault="00617E69" w:rsidP="002B6636">
                            <w:pPr>
                              <w:shd w:val="clear" w:color="auto" w:fill="EAF1DD" w:themeFill="accent3" w:themeFillTint="33"/>
                              <w:spacing w:line="276" w:lineRule="auto"/>
                              <w:rPr>
                                <w:rFonts w:eastAsia="Arial" w:cs="Arial"/>
                                <w:iCs/>
                                <w:szCs w:val="22"/>
                              </w:rPr>
                            </w:pPr>
                            <w:r w:rsidRPr="008F2A8E">
                              <w:rPr>
                                <w:rFonts w:eastAsia="Arial" w:cs="Arial"/>
                                <w:iCs/>
                                <w:szCs w:val="22"/>
                              </w:rPr>
                              <w:t>12.</w:t>
                            </w:r>
                            <w:r w:rsidRPr="008F2A8E">
                              <w:rPr>
                                <w:rFonts w:eastAsia="Arial" w:cs="Arial"/>
                                <w:iCs/>
                                <w:szCs w:val="22"/>
                              </w:rPr>
                              <w:tab/>
                            </w:r>
                            <w:r>
                              <w:rPr>
                                <w:rFonts w:eastAsia="Arial" w:cs="Arial"/>
                                <w:iCs/>
                                <w:szCs w:val="22"/>
                              </w:rPr>
                              <w:t>…</w:t>
                            </w:r>
                            <w:r w:rsidRPr="008F2A8E">
                              <w:rPr>
                                <w:rFonts w:eastAsia="Arial" w:cs="Arial"/>
                                <w:iCs/>
                                <w:szCs w:val="22"/>
                              </w:rPr>
                              <w:t xml:space="preserve"> Please provide information on the implementation of the </w:t>
                            </w:r>
                            <w:r w:rsidRPr="004A4E95">
                              <w:rPr>
                                <w:rFonts w:eastAsia="Arial" w:cs="Arial"/>
                                <w:b/>
                                <w:bCs/>
                                <w:iCs/>
                                <w:szCs w:val="22"/>
                              </w:rPr>
                              <w:t xml:space="preserve">strategy to combat gender-based violence, including its main objectives, the financial and human resources allocated for its implementation </w:t>
                            </w:r>
                            <w:r w:rsidRPr="008F2A8E">
                              <w:rPr>
                                <w:rFonts w:eastAsia="Arial" w:cs="Arial"/>
                                <w:iCs/>
                                <w:szCs w:val="22"/>
                              </w:rPr>
                              <w:t xml:space="preserve">and whether a monitoring mechanism will be put into place. </w:t>
                            </w:r>
                          </w:p>
                          <w:p w14:paraId="015FB98B" w14:textId="77777777" w:rsidR="00617E69" w:rsidRPr="004A4E95" w:rsidRDefault="00617E69" w:rsidP="002B6636">
                            <w:pPr>
                              <w:shd w:val="clear" w:color="auto" w:fill="EAF1DD" w:themeFill="accent3" w:themeFillTint="33"/>
                              <w:spacing w:line="276" w:lineRule="auto"/>
                              <w:rPr>
                                <w:iCs/>
                                <w:szCs w:val="22"/>
                                <w:lang w:eastAsia="ar-SA"/>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6ED336" id="_x0000_s1027" type="#_x0000_t202" style="position:absolute;left:0;text-align:left;margin-left:0;margin-top:18.2pt;width:483.5pt;height:110.6pt;z-index:25165824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" fillcolor="#eaf1dd [662]">
                <v:textbox style="mso-fit-shape-to-text:t">
                  <w:txbxContent>
                    <w:p w14:paraId="0D185A13" w14:textId="45E6C99A" w:rsidR="00617E69" w:rsidRPr="004A4E95" w:rsidRDefault="00617E69" w:rsidP="002B6636">
                      <w:pPr>
                        <w:shd w:val="clear" w:color="auto" w:fill="EAF1DD" w:themeFill="accent3" w:themeFillTint="33"/>
                        <w:spacing w:line="276" w:lineRule="auto"/>
                        <w:rPr>
                          <w:rFonts w:eastAsia="Arial" w:cs="Arial"/>
                          <w:i/>
                          <w:szCs w:val="22"/>
                        </w:rPr>
                      </w:pPr>
                      <w:r>
                        <w:rPr>
                          <w:rFonts w:eastAsia="Arial" w:cs="Arial"/>
                          <w:spacing w:val="3"/>
                          <w:szCs w:val="22"/>
                        </w:rPr>
                        <w:t>In the LOI</w:t>
                      </w:r>
                      <w:r w:rsidRPr="004A4E95">
                        <w:rPr>
                          <w:rFonts w:eastAsia="Arial" w:cs="Arial"/>
                          <w:szCs w:val="22"/>
                        </w:rPr>
                        <w:t>, t</w:t>
                      </w:r>
                      <w:r w:rsidRPr="004A4E95">
                        <w:rPr>
                          <w:rFonts w:eastAsia="Arial" w:cs="Arial"/>
                          <w:spacing w:val="1"/>
                          <w:szCs w:val="22"/>
                        </w:rPr>
                        <w:t>h</w:t>
                      </w:r>
                      <w:r w:rsidRPr="004A4E95">
                        <w:rPr>
                          <w:rFonts w:eastAsia="Arial" w:cs="Arial"/>
                          <w:szCs w:val="22"/>
                        </w:rPr>
                        <w:t>e</w:t>
                      </w:r>
                      <w:r w:rsidRPr="004A4E95">
                        <w:rPr>
                          <w:rFonts w:eastAsia="Arial" w:cs="Arial"/>
                          <w:spacing w:val="-5"/>
                          <w:szCs w:val="22"/>
                        </w:rPr>
                        <w:t xml:space="preserve"> </w:t>
                      </w:r>
                      <w:r w:rsidR="00B11ED4">
                        <w:rPr>
                          <w:rFonts w:eastAsia="Arial" w:cs="Arial"/>
                          <w:spacing w:val="-5"/>
                          <w:szCs w:val="22"/>
                        </w:rPr>
                        <w:t xml:space="preserve">CEDAW </w:t>
                      </w:r>
                      <w:r w:rsidRPr="004A4E95">
                        <w:rPr>
                          <w:rFonts w:eastAsia="Arial" w:cs="Arial"/>
                          <w:szCs w:val="22"/>
                        </w:rPr>
                        <w:t>C</w:t>
                      </w:r>
                      <w:r w:rsidRPr="004A4E95">
                        <w:rPr>
                          <w:rFonts w:eastAsia="Arial" w:cs="Arial"/>
                          <w:spacing w:val="1"/>
                          <w:szCs w:val="22"/>
                        </w:rPr>
                        <w:t>omm</w:t>
                      </w:r>
                      <w:r w:rsidRPr="004A4E95">
                        <w:rPr>
                          <w:rFonts w:eastAsia="Arial" w:cs="Arial"/>
                          <w:szCs w:val="22"/>
                        </w:rPr>
                        <w:t>i</w:t>
                      </w:r>
                      <w:r w:rsidRPr="004A4E95">
                        <w:rPr>
                          <w:rFonts w:eastAsia="Arial" w:cs="Arial"/>
                          <w:spacing w:val="1"/>
                          <w:szCs w:val="22"/>
                        </w:rPr>
                        <w:t>tt</w:t>
                      </w:r>
                      <w:r w:rsidRPr="004A4E95">
                        <w:rPr>
                          <w:rFonts w:eastAsia="Arial" w:cs="Arial"/>
                          <w:szCs w:val="22"/>
                        </w:rPr>
                        <w:t>ee</w:t>
                      </w:r>
                      <w:r w:rsidRPr="004A4E95">
                        <w:rPr>
                          <w:rFonts w:eastAsia="Arial" w:cs="Arial"/>
                          <w:spacing w:val="-11"/>
                          <w:szCs w:val="22"/>
                        </w:rPr>
                        <w:t xml:space="preserve"> </w:t>
                      </w:r>
                      <w:r w:rsidRPr="004A4E95">
                        <w:rPr>
                          <w:rFonts w:eastAsia="Arial" w:cs="Arial"/>
                          <w:szCs w:val="22"/>
                        </w:rPr>
                        <w:t>as</w:t>
                      </w:r>
                      <w:r w:rsidRPr="004A4E95">
                        <w:rPr>
                          <w:rFonts w:eastAsia="Arial" w:cs="Arial"/>
                          <w:spacing w:val="2"/>
                          <w:szCs w:val="22"/>
                        </w:rPr>
                        <w:t>k</w:t>
                      </w:r>
                      <w:r>
                        <w:rPr>
                          <w:rFonts w:eastAsia="Arial" w:cs="Arial"/>
                          <w:szCs w:val="22"/>
                        </w:rPr>
                        <w:t>ed</w:t>
                      </w:r>
                      <w:r w:rsidRPr="004A4E95">
                        <w:rPr>
                          <w:rFonts w:eastAsia="Arial" w:cs="Arial"/>
                          <w:szCs w:val="22"/>
                        </w:rPr>
                        <w:t xml:space="preserve"> of Canada:</w:t>
                      </w:r>
                    </w:p>
                    <w:p w14:paraId="4CC57BA6" w14:textId="77777777" w:rsidR="00617E69" w:rsidRPr="008F2A8E" w:rsidRDefault="00617E69" w:rsidP="002B6636">
                      <w:pPr>
                        <w:shd w:val="clear" w:color="auto" w:fill="EAF1DD" w:themeFill="accent3" w:themeFillTint="33"/>
                        <w:spacing w:line="276" w:lineRule="auto"/>
                        <w:rPr>
                          <w:rFonts w:eastAsia="Arial" w:cs="Arial"/>
                          <w:iCs/>
                          <w:szCs w:val="22"/>
                        </w:rPr>
                      </w:pPr>
                    </w:p>
                    <w:p w14:paraId="1BE8A3CD" w14:textId="547FDABE" w:rsidR="00617E69" w:rsidRDefault="00617E69" w:rsidP="002B6636">
                      <w:pPr>
                        <w:shd w:val="clear" w:color="auto" w:fill="EAF1DD" w:themeFill="accent3" w:themeFillTint="33"/>
                        <w:spacing w:line="276" w:lineRule="auto"/>
                        <w:rPr>
                          <w:rFonts w:eastAsia="Arial" w:cs="Arial"/>
                          <w:iCs/>
                          <w:szCs w:val="22"/>
                        </w:rPr>
                      </w:pPr>
                      <w:r w:rsidRPr="008F2A8E">
                        <w:rPr>
                          <w:rFonts w:eastAsia="Arial" w:cs="Arial"/>
                          <w:iCs/>
                          <w:szCs w:val="22"/>
                        </w:rPr>
                        <w:t>12.</w:t>
                      </w:r>
                      <w:r w:rsidRPr="008F2A8E">
                        <w:rPr>
                          <w:rFonts w:eastAsia="Arial" w:cs="Arial"/>
                          <w:iCs/>
                          <w:szCs w:val="22"/>
                        </w:rPr>
                        <w:tab/>
                      </w:r>
                      <w:r>
                        <w:rPr>
                          <w:rFonts w:eastAsia="Arial" w:cs="Arial"/>
                          <w:iCs/>
                          <w:szCs w:val="22"/>
                        </w:rPr>
                        <w:t>…</w:t>
                      </w:r>
                      <w:r w:rsidRPr="008F2A8E">
                        <w:rPr>
                          <w:rFonts w:eastAsia="Arial" w:cs="Arial"/>
                          <w:iCs/>
                          <w:szCs w:val="22"/>
                        </w:rPr>
                        <w:t xml:space="preserve"> Please provide information on the implementation of the </w:t>
                      </w:r>
                      <w:r w:rsidRPr="004A4E95">
                        <w:rPr>
                          <w:rFonts w:eastAsia="Arial" w:cs="Arial"/>
                          <w:b/>
                          <w:bCs/>
                          <w:iCs/>
                          <w:szCs w:val="22"/>
                        </w:rPr>
                        <w:t xml:space="preserve">strategy to combat gender-based violence, including its main objectives, the financial and human resources allocated for its implementation </w:t>
                      </w:r>
                      <w:r w:rsidRPr="008F2A8E">
                        <w:rPr>
                          <w:rFonts w:eastAsia="Arial" w:cs="Arial"/>
                          <w:iCs/>
                          <w:szCs w:val="22"/>
                        </w:rPr>
                        <w:t xml:space="preserve">and whether a monitoring mechanism will be put into place. </w:t>
                      </w:r>
                    </w:p>
                    <w:p w14:paraId="015FB98B" w14:textId="77777777" w:rsidR="00617E69" w:rsidRPr="004A4E95" w:rsidRDefault="00617E69" w:rsidP="002B6636">
                      <w:pPr>
                        <w:shd w:val="clear" w:color="auto" w:fill="EAF1DD" w:themeFill="accent3" w:themeFillTint="33"/>
                        <w:spacing w:line="276" w:lineRule="auto"/>
                        <w:rPr>
                          <w:iCs/>
                          <w:szCs w:val="22"/>
                          <w:lang w:eastAsia="ar-SA"/>
                        </w:rPr>
                      </w:pPr>
                    </w:p>
                  </w:txbxContent>
                </v:textbox>
                <w10:wrap type="square" anchorx="margin"/>
              </v:shape>
            </w:pict>
          </mc:Fallback>
        </mc:AlternateContent>
      </w:r>
    </w:p>
    <w:p w14:paraId="03352C6C" w14:textId="77777777" w:rsidR="00617E69" w:rsidRPr="006E514E" w:rsidRDefault="00617E69" w:rsidP="00E43072">
      <w:pPr>
        <w:rPr>
          <w:szCs w:val="22"/>
        </w:rPr>
      </w:pPr>
    </w:p>
    <w:p w14:paraId="29F5CAA2" w14:textId="0AF323D2" w:rsidR="00617E69" w:rsidRPr="008675C9" w:rsidRDefault="00617E69" w:rsidP="00C71518">
      <w:pPr>
        <w:pStyle w:val="ListParagraph"/>
        <w:numPr>
          <w:ilvl w:val="0"/>
          <w:numId w:val="21"/>
        </w:numPr>
        <w:jc w:val="both"/>
        <w:rPr>
          <w:szCs w:val="22"/>
          <w:lang w:val="en-CA"/>
        </w:rPr>
      </w:pPr>
      <w:r w:rsidRPr="006E514E">
        <w:rPr>
          <w:szCs w:val="22"/>
          <w:lang w:val="en-CA"/>
        </w:rPr>
        <w:t>Violence against women (VAW) is among the “most pervasive health risks to women and gender-diverse people” in Canada</w:t>
      </w:r>
      <w:r w:rsidR="00B11ED4">
        <w:rPr>
          <w:szCs w:val="22"/>
          <w:lang w:val="en-CA"/>
        </w:rPr>
        <w:t>.</w:t>
      </w:r>
      <w:r w:rsidRPr="006E514E">
        <w:rPr>
          <w:rStyle w:val="EndnoteReference"/>
          <w:szCs w:val="22"/>
          <w:lang w:val="en-CA"/>
        </w:rPr>
        <w:endnoteReference w:id="22"/>
      </w:r>
      <w:r w:rsidRPr="006E514E">
        <w:rPr>
          <w:szCs w:val="22"/>
          <w:lang w:val="en-CA"/>
        </w:rPr>
        <w:t xml:space="preserve"> </w:t>
      </w:r>
      <w:r w:rsidR="00B11ED4">
        <w:rPr>
          <w:szCs w:val="22"/>
          <w:lang w:val="en-CA"/>
        </w:rPr>
        <w:t>S</w:t>
      </w:r>
      <w:r w:rsidRPr="006E514E">
        <w:rPr>
          <w:szCs w:val="22"/>
          <w:lang w:val="en-CA"/>
        </w:rPr>
        <w:t>ince 2019, the country has seen increasing rates of femicides</w:t>
      </w:r>
      <w:bookmarkStart w:id="3" w:name="_Ref175914869"/>
      <w:r w:rsidRPr="006E514E">
        <w:rPr>
          <w:rStyle w:val="EndnoteReference"/>
          <w:szCs w:val="22"/>
          <w:lang w:val="en-CA"/>
        </w:rPr>
        <w:endnoteReference w:id="23"/>
      </w:r>
      <w:bookmarkEnd w:id="3"/>
      <w:r w:rsidRPr="006E514E">
        <w:rPr>
          <w:szCs w:val="22"/>
          <w:lang w:val="en-CA"/>
        </w:rPr>
        <w:t xml:space="preserve"> </w:t>
      </w:r>
      <w:r w:rsidRPr="006E514E">
        <w:rPr>
          <w:lang w:val="en-CA"/>
        </w:rPr>
        <w:t>—</w:t>
      </w:r>
      <w:r w:rsidRPr="006E514E">
        <w:rPr>
          <w:szCs w:val="22"/>
          <w:lang w:val="en-CA"/>
        </w:rPr>
        <w:t xml:space="preserve"> borne disproportionately by certain populations, including Indigenous women</w:t>
      </w:r>
      <w:r w:rsidRPr="006E514E">
        <w:rPr>
          <w:rStyle w:val="EndnoteReference"/>
          <w:szCs w:val="22"/>
          <w:lang w:val="en-CA"/>
        </w:rPr>
        <w:endnoteReference w:id="24"/>
      </w:r>
      <w:r w:rsidRPr="006E514E">
        <w:rPr>
          <w:szCs w:val="22"/>
          <w:lang w:val="en-CA"/>
        </w:rPr>
        <w:t xml:space="preserve"> </w:t>
      </w:r>
      <w:r w:rsidRPr="008675C9">
        <w:rPr>
          <w:szCs w:val="22"/>
          <w:lang w:val="en-CA"/>
        </w:rPr>
        <w:t>and women who use drugs.</w:t>
      </w:r>
      <w:bookmarkStart w:id="4" w:name="_Ref175915185"/>
      <w:r w:rsidRPr="008675C9">
        <w:rPr>
          <w:rStyle w:val="EndnoteReference"/>
          <w:szCs w:val="22"/>
          <w:lang w:val="en-CA"/>
        </w:rPr>
        <w:endnoteReference w:id="25"/>
      </w:r>
      <w:bookmarkEnd w:id="4"/>
      <w:r w:rsidRPr="008675C9">
        <w:rPr>
          <w:szCs w:val="22"/>
          <w:lang w:val="en-CA"/>
        </w:rPr>
        <w:t xml:space="preserve"> This is in the context of an unprecedented overdose crisis in Canada that has claimed</w:t>
      </w:r>
      <w:r>
        <w:rPr>
          <w:szCs w:val="22"/>
          <w:lang w:val="en-CA"/>
        </w:rPr>
        <w:t xml:space="preserve"> a</w:t>
      </w:r>
      <w:r w:rsidRPr="008675C9">
        <w:rPr>
          <w:szCs w:val="22"/>
          <w:lang w:val="en-CA"/>
        </w:rPr>
        <w:t>lmost 45,000 lives since 2016,</w:t>
      </w:r>
      <w:r w:rsidRPr="008675C9">
        <w:rPr>
          <w:rStyle w:val="EndnoteReference"/>
          <w:szCs w:val="22"/>
          <w:lang w:val="en-CA"/>
        </w:rPr>
        <w:endnoteReference w:id="26"/>
      </w:r>
      <w:r w:rsidRPr="008675C9">
        <w:rPr>
          <w:szCs w:val="22"/>
          <w:lang w:val="en-CA"/>
        </w:rPr>
        <w:t xml:space="preserve"> with Indigenous women particularly affected.</w:t>
      </w:r>
      <w:r w:rsidRPr="008675C9">
        <w:rPr>
          <w:rStyle w:val="EndnoteReference"/>
          <w:szCs w:val="22"/>
          <w:lang w:val="en-CA"/>
        </w:rPr>
        <w:endnoteReference w:id="27"/>
      </w:r>
      <w:r w:rsidRPr="008675C9">
        <w:rPr>
          <w:szCs w:val="22"/>
        </w:rPr>
        <w:t xml:space="preserve"> </w:t>
      </w:r>
    </w:p>
    <w:p w14:paraId="0D308859" w14:textId="77777777" w:rsidR="00617E69" w:rsidRPr="006E514E" w:rsidRDefault="00617E69" w:rsidP="00E43072">
      <w:pPr>
        <w:pStyle w:val="ListParagraph"/>
        <w:spacing w:before="240"/>
        <w:ind w:left="360"/>
        <w:jc w:val="both"/>
        <w:rPr>
          <w:szCs w:val="22"/>
          <w:lang w:val="en-CA"/>
        </w:rPr>
      </w:pPr>
    </w:p>
    <w:p w14:paraId="1D096DD1" w14:textId="4F87908F" w:rsidR="00617E69" w:rsidRDefault="00617E69" w:rsidP="00846DCC">
      <w:pPr>
        <w:pStyle w:val="ListParagraph"/>
        <w:numPr>
          <w:ilvl w:val="0"/>
          <w:numId w:val="21"/>
        </w:numPr>
        <w:jc w:val="both"/>
        <w:rPr>
          <w:szCs w:val="22"/>
          <w:lang w:val="en-CA"/>
        </w:rPr>
      </w:pPr>
      <w:r>
        <w:rPr>
          <w:szCs w:val="22"/>
          <w:lang w:val="en-CA"/>
        </w:rPr>
        <w:t>Despite</w:t>
      </w:r>
      <w:r w:rsidRPr="006E514E">
        <w:rPr>
          <w:szCs w:val="22"/>
          <w:lang w:val="en-CA"/>
        </w:rPr>
        <w:t xml:space="preserve"> increasing recognition of the need to provide shelter and supports to women who use drugs,</w:t>
      </w:r>
      <w:r w:rsidRPr="006E514E">
        <w:rPr>
          <w:rStyle w:val="EndnoteReference"/>
          <w:szCs w:val="22"/>
          <w:lang w:val="en-CA"/>
        </w:rPr>
        <w:endnoteReference w:id="28"/>
      </w:r>
      <w:r>
        <w:rPr>
          <w:szCs w:val="22"/>
          <w:lang w:val="en-CA"/>
        </w:rPr>
        <w:t xml:space="preserve"> several</w:t>
      </w:r>
      <w:r w:rsidRPr="006E514E">
        <w:rPr>
          <w:szCs w:val="22"/>
          <w:lang w:val="en-CA"/>
        </w:rPr>
        <w:t xml:space="preserve"> provinces </w:t>
      </w:r>
      <w:r>
        <w:rPr>
          <w:szCs w:val="22"/>
          <w:lang w:val="en-CA"/>
        </w:rPr>
        <w:t xml:space="preserve">continue to </w:t>
      </w:r>
      <w:r w:rsidRPr="006E514E">
        <w:rPr>
          <w:szCs w:val="22"/>
          <w:lang w:val="en-CA"/>
        </w:rPr>
        <w:t>mandate zero-tolerance among their shelters or link drug use to dangerous behaviour.</w:t>
      </w:r>
      <w:r w:rsidRPr="006E514E">
        <w:rPr>
          <w:rStyle w:val="EndnoteReference"/>
          <w:szCs w:val="22"/>
          <w:lang w:val="en-CA"/>
        </w:rPr>
        <w:endnoteReference w:id="29"/>
      </w:r>
      <w:r w:rsidRPr="006E514E">
        <w:rPr>
          <w:szCs w:val="22"/>
          <w:lang w:val="en-CA"/>
        </w:rPr>
        <w:t xml:space="preserve"> </w:t>
      </w:r>
      <w:r>
        <w:rPr>
          <w:szCs w:val="22"/>
          <w:lang w:val="en-CA"/>
        </w:rPr>
        <w:t>As a result, women</w:t>
      </w:r>
      <w:r w:rsidRPr="006E514E">
        <w:rPr>
          <w:szCs w:val="22"/>
          <w:lang w:val="en-CA"/>
        </w:rPr>
        <w:t xml:space="preserve"> are</w:t>
      </w:r>
      <w:r>
        <w:rPr>
          <w:szCs w:val="22"/>
          <w:lang w:val="en-CA"/>
        </w:rPr>
        <w:t xml:space="preserve"> often</w:t>
      </w:r>
      <w:r w:rsidRPr="006E514E">
        <w:rPr>
          <w:szCs w:val="22"/>
          <w:lang w:val="en-CA"/>
        </w:rPr>
        <w:t xml:space="preserve"> barred from admission if they are noticeably intoxicated or are forced to leave for h</w:t>
      </w:r>
      <w:r>
        <w:rPr>
          <w:szCs w:val="22"/>
          <w:lang w:val="en-CA"/>
        </w:rPr>
        <w:t>av</w:t>
      </w:r>
      <w:r w:rsidRPr="006E514E">
        <w:rPr>
          <w:szCs w:val="22"/>
          <w:lang w:val="en-CA"/>
        </w:rPr>
        <w:t>ing or using drugs.</w:t>
      </w:r>
      <w:bookmarkStart w:id="5" w:name="_Ref175915049"/>
      <w:r w:rsidRPr="006E514E">
        <w:rPr>
          <w:rStyle w:val="EndnoteReference"/>
          <w:szCs w:val="22"/>
          <w:lang w:val="en-CA"/>
        </w:rPr>
        <w:endnoteReference w:id="30"/>
      </w:r>
      <w:bookmarkEnd w:id="5"/>
      <w:r w:rsidRPr="006E514E">
        <w:rPr>
          <w:szCs w:val="22"/>
          <w:lang w:val="en-CA"/>
        </w:rPr>
        <w:t xml:space="preserve"> </w:t>
      </w:r>
      <w:r>
        <w:rPr>
          <w:szCs w:val="22"/>
          <w:lang w:val="en-CA"/>
        </w:rPr>
        <w:t>A</w:t>
      </w:r>
      <w:r w:rsidRPr="006E514E">
        <w:rPr>
          <w:szCs w:val="22"/>
          <w:lang w:val="en-CA"/>
        </w:rPr>
        <w:t xml:space="preserve"> 2021 national survey found that, among 500 women and gender diverse people, those who used drugs were barred from shelters at a rate that was three times higher than those who did not.</w:t>
      </w:r>
      <w:r w:rsidRPr="006E514E">
        <w:rPr>
          <w:rStyle w:val="EndnoteReference"/>
          <w:szCs w:val="22"/>
          <w:lang w:val="en-CA"/>
        </w:rPr>
        <w:endnoteReference w:id="31"/>
      </w:r>
      <w:r>
        <w:rPr>
          <w:szCs w:val="22"/>
          <w:lang w:val="en-CA"/>
        </w:rPr>
        <w:t xml:space="preserve"> </w:t>
      </w:r>
    </w:p>
    <w:p w14:paraId="0DC6B868" w14:textId="77777777" w:rsidR="00617E69" w:rsidRPr="00664173" w:rsidRDefault="00617E69" w:rsidP="00664173">
      <w:pPr>
        <w:pStyle w:val="ListParagraph"/>
        <w:rPr>
          <w:szCs w:val="22"/>
        </w:rPr>
      </w:pPr>
    </w:p>
    <w:p w14:paraId="7F2C5FA5" w14:textId="5E05BBFB" w:rsidR="00617E69" w:rsidRPr="00846DCC" w:rsidRDefault="00617E69" w:rsidP="00846DCC">
      <w:pPr>
        <w:pStyle w:val="ListParagraph"/>
        <w:numPr>
          <w:ilvl w:val="0"/>
          <w:numId w:val="21"/>
        </w:numPr>
        <w:jc w:val="both"/>
        <w:rPr>
          <w:szCs w:val="22"/>
          <w:lang w:val="en-CA"/>
        </w:rPr>
      </w:pPr>
      <w:r w:rsidRPr="00846DCC">
        <w:rPr>
          <w:szCs w:val="22"/>
        </w:rPr>
        <w:t>Unsurprisingly, most shelters do not meet the needs of women who use drugs.</w:t>
      </w:r>
      <w:r w:rsidRPr="006E514E">
        <w:rPr>
          <w:rStyle w:val="EndnoteReference"/>
          <w:szCs w:val="22"/>
          <w:lang w:val="en-CA"/>
        </w:rPr>
        <w:endnoteReference w:id="32"/>
      </w:r>
      <w:r w:rsidRPr="00846DCC">
        <w:rPr>
          <w:szCs w:val="22"/>
        </w:rPr>
        <w:t xml:space="preserve"> In a survey of 203 low-barrier women’s shelters, 79% of shelters reported that it was a “major challenge” to serve women who use drugs.</w:t>
      </w:r>
      <w:r w:rsidRPr="006E514E">
        <w:rPr>
          <w:rStyle w:val="EndnoteReference"/>
          <w:szCs w:val="22"/>
          <w:lang w:val="en-CA"/>
        </w:rPr>
        <w:endnoteReference w:id="33"/>
      </w:r>
      <w:r w:rsidRPr="00846DCC">
        <w:rPr>
          <w:szCs w:val="22"/>
        </w:rPr>
        <w:t xml:space="preserve"> Consequently, women are dying in shelters.</w:t>
      </w:r>
      <w:r w:rsidRPr="006E514E">
        <w:rPr>
          <w:rStyle w:val="EndnoteReference"/>
          <w:szCs w:val="22"/>
          <w:lang w:val="en-CA"/>
        </w:rPr>
        <w:endnoteReference w:id="34"/>
      </w:r>
    </w:p>
    <w:p w14:paraId="645E466F" w14:textId="77777777" w:rsidR="00617E69" w:rsidRPr="006B47A4" w:rsidRDefault="00617E69" w:rsidP="006B47A4">
      <w:pPr>
        <w:pStyle w:val="ListParagraph"/>
        <w:rPr>
          <w:szCs w:val="22"/>
        </w:rPr>
      </w:pPr>
    </w:p>
    <w:p w14:paraId="49AA34D3" w14:textId="7156E3DF" w:rsidR="00617E69" w:rsidRPr="00FB2FD1" w:rsidRDefault="00617E69" w:rsidP="009A70EB">
      <w:pPr>
        <w:pStyle w:val="ListParagraph"/>
        <w:numPr>
          <w:ilvl w:val="0"/>
          <w:numId w:val="21"/>
        </w:numPr>
        <w:jc w:val="both"/>
        <w:rPr>
          <w:szCs w:val="22"/>
        </w:rPr>
      </w:pPr>
      <w:r w:rsidRPr="00FB2FD1">
        <w:rPr>
          <w:szCs w:val="22"/>
        </w:rPr>
        <w:t>A major barrier to accessing shelter for women who use drugs is the criminalization of people who use drugs, which fuels stigma towards drug use and prevents women from seeking or obtaining protection.</w:t>
      </w:r>
      <w:r w:rsidRPr="00FB2FD1">
        <w:t xml:space="preserve"> </w:t>
      </w:r>
      <w:r w:rsidRPr="00FB2FD1">
        <w:rPr>
          <w:szCs w:val="22"/>
        </w:rPr>
        <w:t xml:space="preserve">Blanket bans on substance use in shelters are justified on discriminatory and unfounded beliefs that people who use drugs are inherently dangerous to staff, other shelter participants, and children, or on the perceived need to minimize criminal liability for </w:t>
      </w:r>
      <w:r>
        <w:rPr>
          <w:szCs w:val="22"/>
        </w:rPr>
        <w:t>permitting prohibited drugs on site</w:t>
      </w:r>
      <w:r w:rsidRPr="00FB2FD1">
        <w:rPr>
          <w:szCs w:val="22"/>
        </w:rPr>
        <w:t>.</w:t>
      </w:r>
      <w:r w:rsidRPr="00FB2FD1">
        <w:rPr>
          <w:rStyle w:val="EndnoteReference"/>
          <w:szCs w:val="22"/>
        </w:rPr>
        <w:endnoteReference w:id="35"/>
      </w:r>
    </w:p>
    <w:p w14:paraId="558D094D" w14:textId="77777777" w:rsidR="00617E69" w:rsidRPr="009A70EB" w:rsidRDefault="00617E69" w:rsidP="009A70EB">
      <w:pPr>
        <w:jc w:val="both"/>
        <w:rPr>
          <w:szCs w:val="22"/>
        </w:rPr>
      </w:pPr>
    </w:p>
    <w:p w14:paraId="20FDE3EC" w14:textId="45727F13" w:rsidR="00617E69" w:rsidRPr="00CA71F9" w:rsidRDefault="00617E69" w:rsidP="00CA71F9">
      <w:pPr>
        <w:pStyle w:val="ListParagraph"/>
        <w:numPr>
          <w:ilvl w:val="0"/>
          <w:numId w:val="21"/>
        </w:numPr>
        <w:jc w:val="both"/>
        <w:rPr>
          <w:szCs w:val="22"/>
          <w:lang w:val="en-CA"/>
        </w:rPr>
      </w:pPr>
      <w:r w:rsidRPr="00CA71F9">
        <w:rPr>
          <w:szCs w:val="22"/>
        </w:rPr>
        <w:t xml:space="preserve">Following </w:t>
      </w:r>
      <w:r>
        <w:rPr>
          <w:szCs w:val="22"/>
        </w:rPr>
        <w:t>her</w:t>
      </w:r>
      <w:r w:rsidRPr="00CA71F9">
        <w:rPr>
          <w:szCs w:val="22"/>
        </w:rPr>
        <w:t xml:space="preserve"> 2018 visit to Canada, the Special Rapporteur on VAW</w:t>
      </w:r>
      <w:r>
        <w:rPr>
          <w:szCs w:val="22"/>
        </w:rPr>
        <w:t xml:space="preserve"> </w:t>
      </w:r>
      <w:r w:rsidRPr="00CA71F9">
        <w:rPr>
          <w:szCs w:val="22"/>
        </w:rPr>
        <w:t>called on Canada to establish an adequate number of, and sustainabl</w:t>
      </w:r>
      <w:r>
        <w:rPr>
          <w:szCs w:val="22"/>
        </w:rPr>
        <w:t>y</w:t>
      </w:r>
      <w:r w:rsidRPr="00CA71F9">
        <w:rPr>
          <w:szCs w:val="22"/>
        </w:rPr>
        <w:t xml:space="preserve"> fund, shelters and services for women fleeing violence, considering the needs of women belonging to vulnerable groups. At the time, there were 553 </w:t>
      </w:r>
      <w:r>
        <w:rPr>
          <w:szCs w:val="22"/>
        </w:rPr>
        <w:t xml:space="preserve">VAW </w:t>
      </w:r>
      <w:r w:rsidRPr="00CA71F9">
        <w:rPr>
          <w:szCs w:val="22"/>
        </w:rPr>
        <w:t>shelters, which the Special Rapporteur concluded was insufficient. The Special Rapporteur also called on Canada to ensure that women are not criminalized when they seek protection.</w:t>
      </w:r>
      <w:r w:rsidRPr="006E514E">
        <w:rPr>
          <w:rStyle w:val="EndnoteReference"/>
          <w:szCs w:val="22"/>
          <w:lang w:val="en-CA"/>
        </w:rPr>
        <w:endnoteReference w:id="36"/>
      </w:r>
      <w:r w:rsidRPr="00CA71F9">
        <w:rPr>
          <w:szCs w:val="22"/>
        </w:rPr>
        <w:t xml:space="preserve"> </w:t>
      </w:r>
      <w:r>
        <w:rPr>
          <w:szCs w:val="22"/>
        </w:rPr>
        <w:t>A</w:t>
      </w:r>
      <w:r w:rsidRPr="00CA71F9">
        <w:rPr>
          <w:szCs w:val="22"/>
        </w:rPr>
        <w:t xml:space="preserve">s of 2020-2021, there </w:t>
      </w:r>
      <w:r>
        <w:rPr>
          <w:szCs w:val="22"/>
        </w:rPr>
        <w:t>a</w:t>
      </w:r>
      <w:r w:rsidRPr="00CA71F9">
        <w:rPr>
          <w:szCs w:val="22"/>
        </w:rPr>
        <w:t>re only 557 shelters</w:t>
      </w:r>
      <w:r>
        <w:rPr>
          <w:szCs w:val="22"/>
        </w:rPr>
        <w:t>,</w:t>
      </w:r>
      <w:r w:rsidRPr="00CA71F9">
        <w:rPr>
          <w:szCs w:val="22"/>
        </w:rPr>
        <w:t xml:space="preserve"> </w:t>
      </w:r>
      <w:r>
        <w:rPr>
          <w:szCs w:val="22"/>
        </w:rPr>
        <w:t>with</w:t>
      </w:r>
      <w:r w:rsidRPr="00CA71F9">
        <w:rPr>
          <w:szCs w:val="22"/>
        </w:rPr>
        <w:t xml:space="preserve"> hundreds of people turned away from shelters each day, </w:t>
      </w:r>
      <w:r>
        <w:rPr>
          <w:szCs w:val="22"/>
        </w:rPr>
        <w:t>and</w:t>
      </w:r>
      <w:r w:rsidRPr="00CA71F9">
        <w:rPr>
          <w:szCs w:val="22"/>
        </w:rPr>
        <w:t xml:space="preserve"> three in ten returning to the home in which their abuser live</w:t>
      </w:r>
      <w:r>
        <w:rPr>
          <w:szCs w:val="22"/>
        </w:rPr>
        <w:t>s</w:t>
      </w:r>
      <w:r w:rsidRPr="00CA71F9">
        <w:rPr>
          <w:szCs w:val="22"/>
        </w:rPr>
        <w:t>.</w:t>
      </w:r>
      <w:r w:rsidRPr="006E514E">
        <w:rPr>
          <w:rStyle w:val="EndnoteReference"/>
          <w:szCs w:val="22"/>
          <w:lang w:val="en-CA"/>
        </w:rPr>
        <w:endnoteReference w:id="37"/>
      </w:r>
      <w:r w:rsidRPr="00CA71F9">
        <w:rPr>
          <w:szCs w:val="22"/>
        </w:rPr>
        <w:t xml:space="preserve"> </w:t>
      </w:r>
    </w:p>
    <w:p w14:paraId="569CE46B" w14:textId="77777777" w:rsidR="00617E69" w:rsidRPr="00CA71F9" w:rsidRDefault="00617E69" w:rsidP="00CA71F9">
      <w:pPr>
        <w:pStyle w:val="ListParagraph"/>
        <w:rPr>
          <w:szCs w:val="22"/>
          <w:lang w:val="en-CA"/>
        </w:rPr>
      </w:pPr>
    </w:p>
    <w:p w14:paraId="6A3BAA4A" w14:textId="0F1895B1" w:rsidR="00617E69" w:rsidRPr="00E15054" w:rsidRDefault="0070628C" w:rsidP="00E15054">
      <w:pPr>
        <w:pStyle w:val="ListParagraph"/>
        <w:numPr>
          <w:ilvl w:val="0"/>
          <w:numId w:val="21"/>
        </w:numPr>
        <w:jc w:val="both"/>
        <w:rPr>
          <w:szCs w:val="22"/>
          <w:lang w:val="en-CA"/>
        </w:rPr>
      </w:pPr>
      <w:r w:rsidRPr="00B13FD0">
        <w:rPr>
          <w:b/>
          <w:bCs/>
          <w:szCs w:val="22"/>
        </w:rPr>
        <w:t>F</w:t>
      </w:r>
      <w:r w:rsidR="00617E69" w:rsidRPr="00B13FD0">
        <w:rPr>
          <w:b/>
          <w:bCs/>
          <w:szCs w:val="22"/>
        </w:rPr>
        <w:t>ail</w:t>
      </w:r>
      <w:r w:rsidRPr="00B13FD0">
        <w:rPr>
          <w:b/>
          <w:bCs/>
          <w:szCs w:val="22"/>
        </w:rPr>
        <w:t>ing</w:t>
      </w:r>
      <w:r w:rsidR="00617E69" w:rsidRPr="00B13FD0">
        <w:rPr>
          <w:b/>
          <w:bCs/>
          <w:szCs w:val="22"/>
        </w:rPr>
        <w:t xml:space="preserve"> to provide shelter to women who use drugs represents a clear violation of </w:t>
      </w:r>
      <w:r w:rsidR="0000722E" w:rsidRPr="00B13FD0">
        <w:rPr>
          <w:b/>
          <w:bCs/>
          <w:szCs w:val="22"/>
        </w:rPr>
        <w:t xml:space="preserve">Article 2 of </w:t>
      </w:r>
      <w:r w:rsidR="00617E69" w:rsidRPr="00B13FD0">
        <w:rPr>
          <w:b/>
          <w:bCs/>
          <w:szCs w:val="22"/>
        </w:rPr>
        <w:t>the Convention</w:t>
      </w:r>
      <w:r w:rsidR="00617E69" w:rsidRPr="00CA71F9">
        <w:rPr>
          <w:szCs w:val="22"/>
        </w:rPr>
        <w:t>.</w:t>
      </w:r>
      <w:r w:rsidR="00617E69" w:rsidRPr="00DA3856">
        <w:rPr>
          <w:szCs w:val="22"/>
        </w:rPr>
        <w:t xml:space="preserve"> </w:t>
      </w:r>
      <w:r w:rsidR="00617E69" w:rsidRPr="00E15054">
        <w:rPr>
          <w:szCs w:val="22"/>
        </w:rPr>
        <w:t>During its 2016 review of Canada, the CEDAW Committee recommended that Canada “reduce the gap in health service delivery related to women’s drug use, by scaling-up and ensuring access to culturally appropriate harm reduction services.”</w:t>
      </w:r>
      <w:r w:rsidR="00617E69" w:rsidRPr="006E514E">
        <w:rPr>
          <w:rStyle w:val="EndnoteReference"/>
          <w:szCs w:val="22"/>
          <w:lang w:val="en-CA"/>
        </w:rPr>
        <w:endnoteReference w:id="38"/>
      </w:r>
      <w:r w:rsidR="00617E69">
        <w:rPr>
          <w:szCs w:val="22"/>
          <w:lang w:val="en-CA"/>
        </w:rPr>
        <w:t xml:space="preserve"> Moreover</w:t>
      </w:r>
      <w:r w:rsidR="00617E69" w:rsidRPr="00CA71F9">
        <w:rPr>
          <w:szCs w:val="22"/>
        </w:rPr>
        <w:t>, the CEDAW Committee has previously concluded that States Parties had breached their Convention obligations because they did not have sufficiently accessible VAW shelters,</w:t>
      </w:r>
      <w:r w:rsidR="00617E69" w:rsidRPr="006E514E">
        <w:rPr>
          <w:rStyle w:val="EndnoteReference"/>
          <w:szCs w:val="22"/>
          <w:lang w:val="en-CA"/>
        </w:rPr>
        <w:endnoteReference w:id="39"/>
      </w:r>
      <w:r w:rsidR="00617E69" w:rsidRPr="00CA71F9">
        <w:rPr>
          <w:szCs w:val="22"/>
        </w:rPr>
        <w:t xml:space="preserve"> including for women who use drugs.</w:t>
      </w:r>
      <w:r w:rsidR="00617E69" w:rsidRPr="006E514E">
        <w:rPr>
          <w:rStyle w:val="EndnoteReference"/>
          <w:szCs w:val="22"/>
          <w:lang w:val="en-CA"/>
        </w:rPr>
        <w:endnoteReference w:id="40"/>
      </w:r>
      <w:r w:rsidR="00617E69" w:rsidRPr="00CA71F9">
        <w:rPr>
          <w:szCs w:val="22"/>
        </w:rPr>
        <w:t xml:space="preserve"> </w:t>
      </w:r>
    </w:p>
    <w:p w14:paraId="0E00C7C8" w14:textId="77777777" w:rsidR="00617E69" w:rsidRPr="006E514E" w:rsidRDefault="00617E69" w:rsidP="002B6636">
      <w:pPr>
        <w:spacing w:line="276" w:lineRule="auto"/>
        <w:jc w:val="both"/>
        <w:rPr>
          <w:rFonts w:cs="Arial"/>
          <w:szCs w:val="22"/>
        </w:rPr>
      </w:pPr>
    </w:p>
    <w:p w14:paraId="41104A31" w14:textId="77777777" w:rsidR="00617E69" w:rsidRPr="006E514E" w:rsidRDefault="00617E69" w:rsidP="002B6636">
      <w:pPr>
        <w:pStyle w:val="ListParagraph"/>
        <w:spacing w:line="276" w:lineRule="auto"/>
        <w:jc w:val="both"/>
        <w:rPr>
          <w:b/>
          <w:sz w:val="24"/>
          <w:lang w:val="en-CA"/>
        </w:rPr>
      </w:pPr>
    </w:p>
    <w:p w14:paraId="28FB0D6C" w14:textId="6DC89CB9" w:rsidR="00617E69" w:rsidRPr="006E514E" w:rsidRDefault="00187873" w:rsidP="002B6636">
      <w:pPr>
        <w:spacing w:line="276" w:lineRule="auto"/>
        <w:ind w:left="120" w:right="-20"/>
        <w:jc w:val="both"/>
        <w:rPr>
          <w:rFonts w:eastAsia="Arial" w:cs="Arial"/>
        </w:rPr>
      </w:pPr>
      <w:r>
        <w:rPr>
          <w:rFonts w:eastAsia="Arial" w:cs="Arial"/>
          <w:b/>
          <w:bCs/>
          <w:spacing w:val="-1"/>
        </w:rPr>
        <w:t>CANADA</w:t>
      </w:r>
      <w:r w:rsidR="00617E69" w:rsidRPr="006E514E">
        <w:rPr>
          <w:rFonts w:eastAsia="Arial" w:cs="Arial"/>
          <w:b/>
          <w:bCs/>
          <w:spacing w:val="-1"/>
        </w:rPr>
        <w:t xml:space="preserve"> MUST:</w:t>
      </w:r>
    </w:p>
    <w:p w14:paraId="423EB6FC" w14:textId="77777777" w:rsidR="00617E69" w:rsidRPr="006E514E" w:rsidRDefault="00617E69" w:rsidP="002B6636">
      <w:pPr>
        <w:spacing w:line="276" w:lineRule="auto"/>
        <w:jc w:val="both"/>
        <w:rPr>
          <w:sz w:val="13"/>
          <w:szCs w:val="13"/>
        </w:rPr>
      </w:pPr>
    </w:p>
    <w:p w14:paraId="7AFEB7B6" w14:textId="77777777" w:rsidR="00617E69" w:rsidRPr="006E514E" w:rsidRDefault="00617E69" w:rsidP="002B6636">
      <w:pPr>
        <w:spacing w:line="276" w:lineRule="auto"/>
        <w:jc w:val="both"/>
        <w:rPr>
          <w:sz w:val="16"/>
          <w:szCs w:val="16"/>
        </w:rPr>
      </w:pPr>
    </w:p>
    <w:p w14:paraId="2086547E" w14:textId="7268706B" w:rsidR="00617E69" w:rsidRDefault="00617E69" w:rsidP="00465801">
      <w:pPr>
        <w:pStyle w:val="ListParagraph"/>
        <w:numPr>
          <w:ilvl w:val="0"/>
          <w:numId w:val="32"/>
        </w:numPr>
        <w:tabs>
          <w:tab w:val="left" w:pos="840"/>
        </w:tabs>
        <w:spacing w:line="276" w:lineRule="auto"/>
        <w:ind w:right="181"/>
        <w:jc w:val="both"/>
        <w:rPr>
          <w:rFonts w:eastAsia="Arial"/>
          <w:b/>
          <w:bCs/>
          <w:lang w:val="en-CA"/>
        </w:rPr>
      </w:pPr>
      <w:r>
        <w:rPr>
          <w:rFonts w:eastAsia="Arial"/>
          <w:b/>
          <w:bCs/>
          <w:lang w:val="en-CA"/>
        </w:rPr>
        <w:t>i</w:t>
      </w:r>
      <w:r w:rsidRPr="00465801">
        <w:rPr>
          <w:rFonts w:eastAsia="Arial"/>
          <w:b/>
          <w:bCs/>
          <w:lang w:val="en-CA"/>
        </w:rPr>
        <w:t xml:space="preserve">ncrease funding to </w:t>
      </w:r>
      <w:r>
        <w:rPr>
          <w:rFonts w:eastAsia="Arial"/>
          <w:b/>
          <w:bCs/>
          <w:lang w:val="en-CA"/>
        </w:rPr>
        <w:t xml:space="preserve">all </w:t>
      </w:r>
      <w:r w:rsidRPr="00465801">
        <w:rPr>
          <w:rFonts w:eastAsia="Arial"/>
          <w:b/>
          <w:bCs/>
          <w:lang w:val="en-CA"/>
        </w:rPr>
        <w:t xml:space="preserve">shelters for women fleeing </w:t>
      </w:r>
      <w:proofErr w:type="gramStart"/>
      <w:r w:rsidRPr="00465801">
        <w:rPr>
          <w:rFonts w:eastAsia="Arial"/>
          <w:b/>
          <w:bCs/>
          <w:lang w:val="en-CA"/>
        </w:rPr>
        <w:t>violence;</w:t>
      </w:r>
      <w:proofErr w:type="gramEnd"/>
      <w:r w:rsidRPr="00465801">
        <w:rPr>
          <w:rFonts w:eastAsia="Arial"/>
          <w:b/>
          <w:bCs/>
          <w:lang w:val="en-CA"/>
        </w:rPr>
        <w:t xml:space="preserve"> </w:t>
      </w:r>
    </w:p>
    <w:p w14:paraId="132406EC" w14:textId="77777777" w:rsidR="00617E69" w:rsidRPr="00465801" w:rsidRDefault="00617E69" w:rsidP="00465801">
      <w:pPr>
        <w:pStyle w:val="ListParagraph"/>
        <w:tabs>
          <w:tab w:val="left" w:pos="840"/>
        </w:tabs>
        <w:spacing w:line="276" w:lineRule="auto"/>
        <w:ind w:right="181"/>
        <w:jc w:val="both"/>
        <w:rPr>
          <w:rFonts w:eastAsia="Arial"/>
          <w:b/>
          <w:bCs/>
          <w:lang w:val="en-CA"/>
        </w:rPr>
      </w:pPr>
    </w:p>
    <w:p w14:paraId="5C64295B" w14:textId="3D480CBC" w:rsidR="00617E69" w:rsidRPr="00465801" w:rsidRDefault="00617E69" w:rsidP="00465801">
      <w:pPr>
        <w:pStyle w:val="ListParagraph"/>
        <w:numPr>
          <w:ilvl w:val="0"/>
          <w:numId w:val="32"/>
        </w:numPr>
        <w:tabs>
          <w:tab w:val="left" w:pos="840"/>
        </w:tabs>
        <w:spacing w:line="276" w:lineRule="auto"/>
        <w:ind w:right="181"/>
        <w:jc w:val="both"/>
        <w:rPr>
          <w:rFonts w:eastAsia="Arial"/>
          <w:b/>
          <w:bCs/>
          <w:lang w:val="en-CA"/>
        </w:rPr>
      </w:pPr>
      <w:r>
        <w:rPr>
          <w:rFonts w:eastAsia="Arial"/>
          <w:b/>
          <w:bCs/>
          <w:lang w:val="en-CA"/>
        </w:rPr>
        <w:t>e</w:t>
      </w:r>
      <w:r w:rsidRPr="00465801">
        <w:rPr>
          <w:rFonts w:eastAsia="Arial"/>
          <w:b/>
          <w:bCs/>
          <w:lang w:val="en-CA"/>
        </w:rPr>
        <w:t xml:space="preserve">nsure that women are not barred from shelters on the basis of drug </w:t>
      </w:r>
      <w:proofErr w:type="gramStart"/>
      <w:r w:rsidRPr="00465801">
        <w:rPr>
          <w:rFonts w:eastAsia="Arial"/>
          <w:b/>
          <w:bCs/>
          <w:lang w:val="en-CA"/>
        </w:rPr>
        <w:t>use;</w:t>
      </w:r>
      <w:proofErr w:type="gramEnd"/>
      <w:r w:rsidRPr="00465801">
        <w:rPr>
          <w:rFonts w:eastAsia="Arial"/>
          <w:b/>
          <w:bCs/>
          <w:lang w:val="en-CA"/>
        </w:rPr>
        <w:t xml:space="preserve"> </w:t>
      </w:r>
    </w:p>
    <w:p w14:paraId="3937BBBC" w14:textId="77777777" w:rsidR="00617E69" w:rsidRDefault="00617E69" w:rsidP="00465801">
      <w:pPr>
        <w:pStyle w:val="ListParagraph"/>
        <w:tabs>
          <w:tab w:val="left" w:pos="840"/>
        </w:tabs>
        <w:spacing w:line="276" w:lineRule="auto"/>
        <w:ind w:right="181"/>
        <w:jc w:val="both"/>
        <w:rPr>
          <w:rFonts w:eastAsia="Arial"/>
          <w:b/>
          <w:bCs/>
          <w:lang w:val="en-CA"/>
        </w:rPr>
      </w:pPr>
    </w:p>
    <w:p w14:paraId="1DFC2B47" w14:textId="0C65032E" w:rsidR="00617E69" w:rsidRPr="00465801" w:rsidRDefault="00617E69" w:rsidP="00470FC0">
      <w:pPr>
        <w:pStyle w:val="ListParagraph"/>
        <w:numPr>
          <w:ilvl w:val="0"/>
          <w:numId w:val="32"/>
        </w:numPr>
        <w:tabs>
          <w:tab w:val="left" w:pos="840"/>
        </w:tabs>
        <w:spacing w:line="276" w:lineRule="auto"/>
        <w:ind w:right="181"/>
        <w:jc w:val="both"/>
        <w:rPr>
          <w:rFonts w:eastAsia="Arial"/>
          <w:b/>
          <w:bCs/>
          <w:lang w:val="en-CA"/>
        </w:rPr>
      </w:pPr>
      <w:r w:rsidRPr="00465801">
        <w:rPr>
          <w:rFonts w:eastAsia="Arial"/>
          <w:b/>
          <w:bCs/>
          <w:spacing w:val="-4"/>
          <w:lang w:val="en-CA"/>
        </w:rPr>
        <w:t xml:space="preserve">fund, </w:t>
      </w:r>
      <w:r w:rsidRPr="00465801">
        <w:rPr>
          <w:rFonts w:eastAsia="Arial"/>
          <w:b/>
          <w:bCs/>
          <w:lang w:val="en-CA"/>
        </w:rPr>
        <w:t>sca</w:t>
      </w:r>
      <w:r w:rsidRPr="00465801">
        <w:rPr>
          <w:rFonts w:eastAsia="Arial"/>
          <w:b/>
          <w:bCs/>
          <w:spacing w:val="1"/>
          <w:lang w:val="en-CA"/>
        </w:rPr>
        <w:t>l</w:t>
      </w:r>
      <w:r w:rsidR="00AE6C28">
        <w:rPr>
          <w:rFonts w:eastAsia="Arial"/>
          <w:b/>
          <w:bCs/>
          <w:spacing w:val="1"/>
          <w:lang w:val="en-CA"/>
        </w:rPr>
        <w:t>e</w:t>
      </w:r>
      <w:r w:rsidRPr="00465801">
        <w:rPr>
          <w:rFonts w:eastAsia="Arial"/>
          <w:b/>
          <w:bCs/>
          <w:lang w:val="en-CA"/>
        </w:rPr>
        <w:t>-up</w:t>
      </w:r>
      <w:r>
        <w:rPr>
          <w:rFonts w:eastAsia="Arial"/>
          <w:b/>
          <w:bCs/>
          <w:lang w:val="en-CA"/>
        </w:rPr>
        <w:t>,</w:t>
      </w:r>
      <w:r w:rsidRPr="00465801">
        <w:rPr>
          <w:rFonts w:eastAsia="Arial"/>
          <w:b/>
          <w:bCs/>
          <w:spacing w:val="-2"/>
          <w:lang w:val="en-CA"/>
        </w:rPr>
        <w:t xml:space="preserve"> </w:t>
      </w:r>
      <w:r w:rsidRPr="00465801">
        <w:rPr>
          <w:rFonts w:eastAsia="Arial"/>
          <w:b/>
          <w:bCs/>
          <w:lang w:val="en-CA"/>
        </w:rPr>
        <w:t>and</w:t>
      </w:r>
      <w:r w:rsidRPr="00465801">
        <w:rPr>
          <w:rFonts w:eastAsia="Arial"/>
          <w:b/>
          <w:bCs/>
          <w:spacing w:val="1"/>
          <w:lang w:val="en-CA"/>
        </w:rPr>
        <w:t xml:space="preserve"> </w:t>
      </w:r>
      <w:r w:rsidRPr="00465801">
        <w:rPr>
          <w:rFonts w:eastAsia="Arial"/>
          <w:b/>
          <w:bCs/>
          <w:lang w:val="en-CA"/>
        </w:rPr>
        <w:t>ens</w:t>
      </w:r>
      <w:r w:rsidRPr="00465801">
        <w:rPr>
          <w:rFonts w:eastAsia="Arial"/>
          <w:b/>
          <w:bCs/>
          <w:spacing w:val="-3"/>
          <w:lang w:val="en-CA"/>
        </w:rPr>
        <w:t>u</w:t>
      </w:r>
      <w:r w:rsidRPr="00465801">
        <w:rPr>
          <w:rFonts w:eastAsia="Arial"/>
          <w:b/>
          <w:bCs/>
          <w:lang w:val="en-CA"/>
        </w:rPr>
        <w:t>r</w:t>
      </w:r>
      <w:r w:rsidR="00AE6C28">
        <w:rPr>
          <w:rFonts w:eastAsia="Arial"/>
          <w:b/>
          <w:bCs/>
          <w:spacing w:val="1"/>
          <w:lang w:val="en-CA"/>
        </w:rPr>
        <w:t>e</w:t>
      </w:r>
      <w:r w:rsidRPr="00465801">
        <w:rPr>
          <w:rFonts w:eastAsia="Arial"/>
          <w:b/>
          <w:bCs/>
          <w:spacing w:val="1"/>
          <w:lang w:val="en-CA"/>
        </w:rPr>
        <w:t xml:space="preserve"> </w:t>
      </w:r>
      <w:r w:rsidRPr="00465801">
        <w:rPr>
          <w:rFonts w:eastAsia="Arial"/>
          <w:b/>
          <w:bCs/>
          <w:lang w:val="en-CA"/>
        </w:rPr>
        <w:t>access</w:t>
      </w:r>
      <w:r w:rsidRPr="00465801">
        <w:rPr>
          <w:rFonts w:eastAsia="Arial"/>
          <w:b/>
          <w:bCs/>
          <w:spacing w:val="-2"/>
          <w:lang w:val="en-CA"/>
        </w:rPr>
        <w:t xml:space="preserve"> </w:t>
      </w:r>
      <w:r w:rsidRPr="00465801">
        <w:rPr>
          <w:rFonts w:eastAsia="Arial"/>
          <w:b/>
          <w:bCs/>
          <w:spacing w:val="1"/>
          <w:lang w:val="en-CA"/>
        </w:rPr>
        <w:t>t</w:t>
      </w:r>
      <w:r w:rsidRPr="00465801">
        <w:rPr>
          <w:rFonts w:eastAsia="Arial"/>
          <w:b/>
          <w:bCs/>
          <w:lang w:val="en-CA"/>
        </w:rPr>
        <w:t>o gender-sensitive and</w:t>
      </w:r>
      <w:r w:rsidRPr="00465801">
        <w:rPr>
          <w:rFonts w:eastAsia="Arial"/>
          <w:b/>
          <w:bCs/>
          <w:spacing w:val="-2"/>
          <w:lang w:val="en-CA"/>
        </w:rPr>
        <w:t xml:space="preserve"> </w:t>
      </w:r>
      <w:r w:rsidRPr="00465801">
        <w:rPr>
          <w:rFonts w:eastAsia="Arial"/>
          <w:b/>
          <w:bCs/>
          <w:lang w:val="en-CA"/>
        </w:rPr>
        <w:t>c</w:t>
      </w:r>
      <w:r w:rsidRPr="00465801">
        <w:rPr>
          <w:rFonts w:eastAsia="Arial"/>
          <w:b/>
          <w:bCs/>
          <w:spacing w:val="-3"/>
          <w:lang w:val="en-CA"/>
        </w:rPr>
        <w:t>u</w:t>
      </w:r>
      <w:r w:rsidRPr="00465801">
        <w:rPr>
          <w:rFonts w:eastAsia="Arial"/>
          <w:b/>
          <w:bCs/>
          <w:spacing w:val="1"/>
          <w:lang w:val="en-CA"/>
        </w:rPr>
        <w:t>lt</w:t>
      </w:r>
      <w:r w:rsidRPr="00465801">
        <w:rPr>
          <w:rFonts w:eastAsia="Arial"/>
          <w:b/>
          <w:bCs/>
          <w:lang w:val="en-CA"/>
        </w:rPr>
        <w:t>ur</w:t>
      </w:r>
      <w:r w:rsidRPr="00465801">
        <w:rPr>
          <w:rFonts w:eastAsia="Arial"/>
          <w:b/>
          <w:bCs/>
          <w:spacing w:val="-3"/>
          <w:lang w:val="en-CA"/>
        </w:rPr>
        <w:t>a</w:t>
      </w:r>
      <w:r w:rsidRPr="00465801">
        <w:rPr>
          <w:rFonts w:eastAsia="Arial"/>
          <w:b/>
          <w:bCs/>
          <w:spacing w:val="1"/>
          <w:lang w:val="en-CA"/>
        </w:rPr>
        <w:t>l</w:t>
      </w:r>
      <w:r w:rsidRPr="00465801">
        <w:rPr>
          <w:rFonts w:eastAsia="Arial"/>
          <w:b/>
          <w:bCs/>
          <w:spacing w:val="-1"/>
          <w:lang w:val="en-CA"/>
        </w:rPr>
        <w:t>l</w:t>
      </w:r>
      <w:r w:rsidRPr="00465801">
        <w:rPr>
          <w:rFonts w:eastAsia="Arial"/>
          <w:b/>
          <w:bCs/>
          <w:lang w:val="en-CA"/>
        </w:rPr>
        <w:t>y appropr</w:t>
      </w:r>
      <w:r w:rsidRPr="00465801">
        <w:rPr>
          <w:rFonts w:eastAsia="Arial"/>
          <w:b/>
          <w:bCs/>
          <w:spacing w:val="1"/>
          <w:lang w:val="en-CA"/>
        </w:rPr>
        <w:t>i</w:t>
      </w:r>
      <w:r w:rsidRPr="00465801">
        <w:rPr>
          <w:rFonts w:eastAsia="Arial"/>
          <w:b/>
          <w:bCs/>
          <w:spacing w:val="-3"/>
          <w:lang w:val="en-CA"/>
        </w:rPr>
        <w:t>a</w:t>
      </w:r>
      <w:r w:rsidRPr="00465801">
        <w:rPr>
          <w:rFonts w:eastAsia="Arial"/>
          <w:b/>
          <w:bCs/>
          <w:spacing w:val="1"/>
          <w:lang w:val="en-CA"/>
        </w:rPr>
        <w:t>t</w:t>
      </w:r>
      <w:r w:rsidRPr="00465801">
        <w:rPr>
          <w:rFonts w:eastAsia="Arial"/>
          <w:b/>
          <w:bCs/>
          <w:lang w:val="en-CA"/>
        </w:rPr>
        <w:t>e</w:t>
      </w:r>
      <w:r w:rsidRPr="00465801">
        <w:rPr>
          <w:rFonts w:eastAsia="Arial"/>
          <w:b/>
          <w:bCs/>
          <w:spacing w:val="1"/>
          <w:lang w:val="en-CA"/>
        </w:rPr>
        <w:t xml:space="preserve"> </w:t>
      </w:r>
      <w:r w:rsidRPr="00465801">
        <w:rPr>
          <w:rFonts w:eastAsia="Arial"/>
          <w:b/>
          <w:bCs/>
          <w:lang w:val="en-CA"/>
        </w:rPr>
        <w:t>h</w:t>
      </w:r>
      <w:r w:rsidRPr="00465801">
        <w:rPr>
          <w:rFonts w:eastAsia="Arial"/>
          <w:b/>
          <w:bCs/>
          <w:spacing w:val="-3"/>
          <w:lang w:val="en-CA"/>
        </w:rPr>
        <w:t>a</w:t>
      </w:r>
      <w:r w:rsidRPr="00465801">
        <w:rPr>
          <w:rFonts w:eastAsia="Arial"/>
          <w:b/>
          <w:bCs/>
          <w:lang w:val="en-CA"/>
        </w:rPr>
        <w:t>rm</w:t>
      </w:r>
      <w:r w:rsidRPr="00465801">
        <w:rPr>
          <w:rFonts w:eastAsia="Arial"/>
          <w:b/>
          <w:bCs/>
          <w:spacing w:val="-1"/>
          <w:lang w:val="en-CA"/>
        </w:rPr>
        <w:t xml:space="preserve"> </w:t>
      </w:r>
      <w:r w:rsidRPr="00465801">
        <w:rPr>
          <w:rFonts w:eastAsia="Arial"/>
          <w:b/>
          <w:bCs/>
          <w:lang w:val="en-CA"/>
        </w:rPr>
        <w:t>red</w:t>
      </w:r>
      <w:r w:rsidRPr="00465801">
        <w:rPr>
          <w:rFonts w:eastAsia="Arial"/>
          <w:b/>
          <w:bCs/>
          <w:spacing w:val="-3"/>
          <w:lang w:val="en-CA"/>
        </w:rPr>
        <w:t>u</w:t>
      </w:r>
      <w:r w:rsidRPr="00465801">
        <w:rPr>
          <w:rFonts w:eastAsia="Arial"/>
          <w:b/>
          <w:bCs/>
          <w:lang w:val="en-CA"/>
        </w:rPr>
        <w:t>c</w:t>
      </w:r>
      <w:r w:rsidRPr="00465801">
        <w:rPr>
          <w:rFonts w:eastAsia="Arial"/>
          <w:b/>
          <w:bCs/>
          <w:spacing w:val="1"/>
          <w:lang w:val="en-CA"/>
        </w:rPr>
        <w:t>ti</w:t>
      </w:r>
      <w:r w:rsidRPr="00465801">
        <w:rPr>
          <w:rFonts w:eastAsia="Arial"/>
          <w:b/>
          <w:bCs/>
          <w:lang w:val="en-CA"/>
        </w:rPr>
        <w:t>on</w:t>
      </w:r>
      <w:r w:rsidRPr="00465801">
        <w:rPr>
          <w:rFonts w:eastAsia="Arial"/>
          <w:b/>
          <w:bCs/>
          <w:spacing w:val="-2"/>
          <w:lang w:val="en-CA"/>
        </w:rPr>
        <w:t xml:space="preserve"> </w:t>
      </w:r>
      <w:r w:rsidRPr="00465801">
        <w:rPr>
          <w:rFonts w:eastAsia="Arial"/>
          <w:b/>
          <w:bCs/>
          <w:lang w:val="en-CA"/>
        </w:rPr>
        <w:t>ser</w:t>
      </w:r>
      <w:r w:rsidRPr="00465801">
        <w:rPr>
          <w:rFonts w:eastAsia="Arial"/>
          <w:b/>
          <w:bCs/>
          <w:spacing w:val="-3"/>
          <w:lang w:val="en-CA"/>
        </w:rPr>
        <w:t>v</w:t>
      </w:r>
      <w:r w:rsidRPr="00465801">
        <w:rPr>
          <w:rFonts w:eastAsia="Arial"/>
          <w:b/>
          <w:bCs/>
          <w:spacing w:val="1"/>
          <w:lang w:val="en-CA"/>
        </w:rPr>
        <w:t>i</w:t>
      </w:r>
      <w:r w:rsidRPr="00465801">
        <w:rPr>
          <w:rFonts w:eastAsia="Arial"/>
          <w:b/>
          <w:bCs/>
          <w:lang w:val="en-CA"/>
        </w:rPr>
        <w:t>ces for women who use drugs</w:t>
      </w:r>
      <w:r w:rsidR="0042746D">
        <w:rPr>
          <w:rFonts w:eastAsia="Arial"/>
          <w:b/>
          <w:bCs/>
          <w:lang w:val="en-CA"/>
        </w:rPr>
        <w:t xml:space="preserve"> such as supervised consumption services</w:t>
      </w:r>
      <w:r w:rsidRPr="00465801">
        <w:rPr>
          <w:rFonts w:eastAsia="Arial"/>
          <w:b/>
          <w:bCs/>
          <w:lang w:val="en-CA"/>
        </w:rPr>
        <w:t xml:space="preserve">, including in </w:t>
      </w:r>
      <w:proofErr w:type="gramStart"/>
      <w:r w:rsidRPr="00465801">
        <w:rPr>
          <w:rFonts w:eastAsia="Arial"/>
          <w:b/>
          <w:bCs/>
          <w:lang w:val="en-CA"/>
        </w:rPr>
        <w:t>shelters;</w:t>
      </w:r>
      <w:proofErr w:type="gramEnd"/>
      <w:r w:rsidRPr="00465801">
        <w:rPr>
          <w:rFonts w:eastAsia="Arial"/>
          <w:b/>
          <w:bCs/>
          <w:lang w:val="en-CA"/>
        </w:rPr>
        <w:t xml:space="preserve">  </w:t>
      </w:r>
    </w:p>
    <w:p w14:paraId="0993821F" w14:textId="3AF5182B" w:rsidR="00617E69" w:rsidRPr="00465801" w:rsidRDefault="00617E69" w:rsidP="0099552E">
      <w:pPr>
        <w:pStyle w:val="ListParagraph"/>
        <w:tabs>
          <w:tab w:val="left" w:pos="840"/>
        </w:tabs>
        <w:spacing w:line="276" w:lineRule="auto"/>
        <w:ind w:right="181"/>
        <w:jc w:val="both"/>
        <w:rPr>
          <w:rFonts w:eastAsia="Arial"/>
          <w:b/>
          <w:bCs/>
          <w:lang w:val="en-CA"/>
        </w:rPr>
      </w:pPr>
    </w:p>
    <w:p w14:paraId="348CC278" w14:textId="69E3A9F3" w:rsidR="00617E69" w:rsidRPr="00465801" w:rsidRDefault="00617E69" w:rsidP="00465801">
      <w:pPr>
        <w:pStyle w:val="ListParagraph"/>
        <w:numPr>
          <w:ilvl w:val="0"/>
          <w:numId w:val="32"/>
        </w:numPr>
        <w:tabs>
          <w:tab w:val="left" w:pos="840"/>
        </w:tabs>
        <w:spacing w:line="276" w:lineRule="auto"/>
        <w:ind w:right="181"/>
        <w:jc w:val="both"/>
        <w:rPr>
          <w:rFonts w:eastAsia="Arial"/>
          <w:b/>
          <w:bCs/>
          <w:lang w:val="en-CA"/>
        </w:rPr>
      </w:pPr>
      <w:r>
        <w:rPr>
          <w:rFonts w:eastAsia="Arial"/>
          <w:b/>
          <w:bCs/>
          <w:lang w:val="en-CA"/>
        </w:rPr>
        <w:t>d</w:t>
      </w:r>
      <w:r w:rsidRPr="00465801">
        <w:rPr>
          <w:rFonts w:eastAsia="Arial"/>
          <w:b/>
          <w:bCs/>
          <w:lang w:val="en-CA"/>
        </w:rPr>
        <w:t>ecriminalize the possession of all drugs for personal use and the sharing or selling of drugs for subsistence, to support personal drug use costs, or to provide a safer supply</w:t>
      </w:r>
      <w:r>
        <w:rPr>
          <w:rFonts w:eastAsia="Arial"/>
          <w:b/>
          <w:bCs/>
        </w:rPr>
        <w:t>.</w:t>
      </w:r>
    </w:p>
    <w:p w14:paraId="3E01882E" w14:textId="77777777" w:rsidR="00617E69" w:rsidRPr="006E514E" w:rsidRDefault="00617E69" w:rsidP="002B6636">
      <w:pPr>
        <w:tabs>
          <w:tab w:val="left" w:pos="800"/>
        </w:tabs>
        <w:spacing w:line="276" w:lineRule="auto"/>
        <w:ind w:right="256"/>
        <w:jc w:val="both"/>
        <w:rPr>
          <w:rFonts w:eastAsia="Arial"/>
        </w:rPr>
      </w:pPr>
    </w:p>
    <w:p w14:paraId="510A9435" w14:textId="791501D9" w:rsidR="00617E69" w:rsidRPr="006E514E" w:rsidRDefault="00617E69" w:rsidP="00465801">
      <w:pPr>
        <w:pStyle w:val="Heading1"/>
        <w:numPr>
          <w:ilvl w:val="0"/>
          <w:numId w:val="0"/>
        </w:numPr>
        <w:spacing w:line="276" w:lineRule="auto"/>
        <w:jc w:val="both"/>
        <w:rPr>
          <w:sz w:val="32"/>
          <w:szCs w:val="32"/>
          <w:lang w:val="en-CA"/>
        </w:rPr>
      </w:pPr>
      <w:r w:rsidRPr="006E514E">
        <w:rPr>
          <w:noProof/>
          <w:lang w:val="en-CA"/>
        </w:rPr>
        <w:lastRenderedPageBreak/>
        <mc:AlternateContent>
          <mc:Choice Requires="wps">
            <w:drawing>
              <wp:anchor distT="45720" distB="45720" distL="114300" distR="114300" simplePos="0" relativeHeight="251658241" behindDoc="0" locked="0" layoutInCell="1" allowOverlap="1" wp14:anchorId="12F6D30F" wp14:editId="7E50FC9F">
                <wp:simplePos x="0" y="0"/>
                <wp:positionH relativeFrom="margin">
                  <wp:align>left</wp:align>
                </wp:positionH>
                <wp:positionV relativeFrom="paragraph">
                  <wp:posOffset>419100</wp:posOffset>
                </wp:positionV>
                <wp:extent cx="6413500" cy="1404620"/>
                <wp:effectExtent l="0" t="0" r="25400" b="10795"/>
                <wp:wrapSquare wrapText="bothSides"/>
                <wp:docPr id="19920126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0" cy="1404620"/>
                        </a:xfrm>
                        <a:prstGeom prst="rect">
                          <a:avLst/>
                        </a:prstGeom>
                        <a:solidFill>
                          <a:schemeClr val="accent1">
                            <a:lumMod val="20000"/>
                            <a:lumOff val="80000"/>
                          </a:schemeClr>
                        </a:solidFill>
                        <a:ln w="9525">
                          <a:solidFill>
                            <a:srgbClr val="000000"/>
                          </a:solidFill>
                          <a:miter lim="800000"/>
                          <a:headEnd/>
                          <a:tailEnd/>
                        </a:ln>
                      </wps:spPr>
                      <wps:txbx>
                        <w:txbxContent>
                          <w:p w14:paraId="4C95CA1A" w14:textId="599806FE" w:rsidR="00617E69" w:rsidRDefault="00617E69" w:rsidP="002B6636">
                            <w:pPr>
                              <w:shd w:val="clear" w:color="auto" w:fill="DBE5F1" w:themeFill="accent1" w:themeFillTint="33"/>
                              <w:spacing w:line="276" w:lineRule="auto"/>
                            </w:pPr>
                            <w:r>
                              <w:rPr>
                                <w:rFonts w:eastAsia="Arial" w:cs="Arial"/>
                                <w:spacing w:val="3"/>
                                <w:szCs w:val="22"/>
                              </w:rPr>
                              <w:t>In the LOI</w:t>
                            </w:r>
                            <w:r>
                              <w:t xml:space="preserve">, the </w:t>
                            </w:r>
                            <w:r w:rsidR="00B304A5">
                              <w:t xml:space="preserve">CEDAW </w:t>
                            </w:r>
                            <w:r>
                              <w:t>Committee asked of Canada:</w:t>
                            </w:r>
                          </w:p>
                          <w:p w14:paraId="2977252F" w14:textId="77777777" w:rsidR="00617E69" w:rsidRDefault="00617E69" w:rsidP="002B6636">
                            <w:pPr>
                              <w:shd w:val="clear" w:color="auto" w:fill="DBE5F1" w:themeFill="accent1" w:themeFillTint="33"/>
                              <w:spacing w:line="276" w:lineRule="auto"/>
                            </w:pPr>
                          </w:p>
                          <w:p w14:paraId="75761BB1" w14:textId="20510778" w:rsidR="00617E69" w:rsidRDefault="00617E69" w:rsidP="002B6636">
                            <w:pPr>
                              <w:shd w:val="clear" w:color="auto" w:fill="DBE5F1" w:themeFill="accent1" w:themeFillTint="33"/>
                              <w:spacing w:line="276" w:lineRule="auto"/>
                            </w:pPr>
                            <w:r>
                              <w:t>22. …</w:t>
                            </w:r>
                            <w:r w:rsidRPr="00640189">
                              <w:t xml:space="preserve"> Please also indicate whether a </w:t>
                            </w:r>
                            <w:r w:rsidRPr="00B304A5">
                              <w:rPr>
                                <w:b/>
                                <w:bCs/>
                              </w:rPr>
                              <w:t>gender perspective has been integrated into the existing programmes to combat HIV and other sexually transmitted infections</w:t>
                            </w:r>
                            <w:r w:rsidRPr="00640189">
                              <w:t>.</w:t>
                            </w:r>
                          </w:p>
                          <w:p w14:paraId="1D2BD4BE" w14:textId="77777777" w:rsidR="00617E69" w:rsidRDefault="00617E69" w:rsidP="005F57D7">
                            <w:pPr>
                              <w:shd w:val="clear" w:color="auto" w:fill="DBE5F1" w:themeFill="accent1" w:themeFillTint="33"/>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2F6D30F" id="_x0000_s1028" type="#_x0000_t202" style="position:absolute;left:0;text-align:left;margin-left:0;margin-top:33pt;width:505pt;height:110.6pt;z-index:251658241;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" fillcolor="#dbe5f1 [660]">
                <v:textbox style="mso-fit-shape-to-text:t">
                  <w:txbxContent>
                    <w:p w14:paraId="4C95CA1A" w14:textId="599806FE" w:rsidR="00617E69" w:rsidRDefault="00617E69" w:rsidP="002B6636">
                      <w:pPr>
                        <w:shd w:val="clear" w:color="auto" w:fill="DBE5F1" w:themeFill="accent1" w:themeFillTint="33"/>
                        <w:spacing w:line="276" w:lineRule="auto"/>
                      </w:pPr>
                      <w:r>
                        <w:rPr>
                          <w:rFonts w:eastAsia="Arial" w:cs="Arial"/>
                          <w:spacing w:val="3"/>
                          <w:szCs w:val="22"/>
                        </w:rPr>
                        <w:t>In the LOI</w:t>
                      </w:r>
                      <w:r>
                        <w:t xml:space="preserve">, the </w:t>
                      </w:r>
                      <w:r w:rsidR="00B304A5">
                        <w:t xml:space="preserve">CEDAW </w:t>
                      </w:r>
                      <w:r>
                        <w:t>Committee asked of Canada:</w:t>
                      </w:r>
                    </w:p>
                    <w:p w14:paraId="2977252F" w14:textId="77777777" w:rsidR="00617E69" w:rsidRDefault="00617E69" w:rsidP="002B6636">
                      <w:pPr>
                        <w:shd w:val="clear" w:color="auto" w:fill="DBE5F1" w:themeFill="accent1" w:themeFillTint="33"/>
                        <w:spacing w:line="276" w:lineRule="auto"/>
                      </w:pPr>
                    </w:p>
                    <w:p w14:paraId="75761BB1" w14:textId="20510778" w:rsidR="00617E69" w:rsidRDefault="00617E69" w:rsidP="002B6636">
                      <w:pPr>
                        <w:shd w:val="clear" w:color="auto" w:fill="DBE5F1" w:themeFill="accent1" w:themeFillTint="33"/>
                        <w:spacing w:line="276" w:lineRule="auto"/>
                      </w:pPr>
                      <w:r>
                        <w:t>22. …</w:t>
                      </w:r>
                      <w:r w:rsidRPr="00640189">
                        <w:t xml:space="preserve"> Please also indicate whether a </w:t>
                      </w:r>
                      <w:r w:rsidRPr="00B304A5">
                        <w:rPr>
                          <w:b/>
                          <w:bCs/>
                        </w:rPr>
                        <w:t>gender perspective has been integrated into the existing programmes to combat HIV and other sexually transmitted infections</w:t>
                      </w:r>
                      <w:r w:rsidRPr="00640189">
                        <w:t>.</w:t>
                      </w:r>
                    </w:p>
                    <w:p w14:paraId="1D2BD4BE" w14:textId="77777777" w:rsidR="00617E69" w:rsidRDefault="00617E69" w:rsidP="005F57D7">
                      <w:pPr>
                        <w:shd w:val="clear" w:color="auto" w:fill="DBE5F1" w:themeFill="accent1" w:themeFillTint="33"/>
                      </w:pPr>
                    </w:p>
                  </w:txbxContent>
                </v:textbox>
                <w10:wrap type="square" anchorx="margin"/>
              </v:shape>
            </w:pict>
          </mc:Fallback>
        </mc:AlternateContent>
      </w:r>
      <w:r w:rsidRPr="006E514E">
        <w:rPr>
          <w:sz w:val="32"/>
          <w:szCs w:val="32"/>
          <w:lang w:val="en-CA"/>
        </w:rPr>
        <w:t>women living with hiv</w:t>
      </w:r>
    </w:p>
    <w:p w14:paraId="298AD079" w14:textId="77777777" w:rsidR="00617E69" w:rsidRPr="006E514E" w:rsidRDefault="00617E69" w:rsidP="002B6636">
      <w:pPr>
        <w:spacing w:line="276" w:lineRule="auto"/>
        <w:jc w:val="both"/>
        <w:rPr>
          <w:rFonts w:eastAsia="Calibri"/>
          <w:sz w:val="10"/>
          <w:szCs w:val="10"/>
          <w:lang w:eastAsia="ar-SA"/>
        </w:rPr>
      </w:pPr>
    </w:p>
    <w:p w14:paraId="36137183" w14:textId="77777777" w:rsidR="00617E69" w:rsidRPr="006E514E" w:rsidRDefault="00617E69" w:rsidP="002B6636">
      <w:pPr>
        <w:spacing w:line="276" w:lineRule="auto"/>
        <w:ind w:left="120" w:right="-20"/>
        <w:jc w:val="both"/>
        <w:rPr>
          <w:rFonts w:eastAsia="Arial" w:cs="Arial"/>
          <w:b/>
          <w:bCs/>
          <w:spacing w:val="-1"/>
        </w:rPr>
      </w:pPr>
    </w:p>
    <w:p w14:paraId="61EC850E" w14:textId="39CAE073" w:rsidR="00617E69" w:rsidRPr="006E514E" w:rsidRDefault="00617E69" w:rsidP="00C4214C">
      <w:pPr>
        <w:pStyle w:val="ListParagraph"/>
        <w:numPr>
          <w:ilvl w:val="0"/>
          <w:numId w:val="21"/>
        </w:numPr>
        <w:jc w:val="both"/>
        <w:rPr>
          <w:lang w:val="en-CA"/>
        </w:rPr>
      </w:pPr>
      <w:r w:rsidRPr="006E514E">
        <w:rPr>
          <w:lang w:val="en-CA"/>
        </w:rPr>
        <w:t>In Canada, approximately 225 people</w:t>
      </w:r>
      <w:r w:rsidRPr="006E514E">
        <w:rPr>
          <w:szCs w:val="22"/>
          <w:lang w:val="en-CA"/>
        </w:rPr>
        <w:t xml:space="preserve"> </w:t>
      </w:r>
      <w:r w:rsidRPr="006E514E">
        <w:rPr>
          <w:lang w:val="en-CA"/>
        </w:rPr>
        <w:t>have been charged for not disclosing their HIV-positive status to sexual partners.</w:t>
      </w:r>
      <w:r w:rsidRPr="006E514E">
        <w:rPr>
          <w:vertAlign w:val="superscript"/>
          <w:lang w:val="en-CA"/>
        </w:rPr>
        <w:endnoteReference w:id="41"/>
      </w:r>
      <w:r w:rsidRPr="006E514E">
        <w:rPr>
          <w:szCs w:val="22"/>
          <w:lang w:val="en-CA"/>
        </w:rPr>
        <w:t xml:space="preserve"> </w:t>
      </w:r>
      <w:r w:rsidRPr="006E514E">
        <w:rPr>
          <w:lang w:val="en-CA"/>
        </w:rPr>
        <w:t>Most cases involve men who had sex with women, and</w:t>
      </w:r>
      <w:r w:rsidRPr="006E514E">
        <w:rPr>
          <w:szCs w:val="22"/>
          <w:lang w:val="en-CA"/>
        </w:rPr>
        <w:t xml:space="preserve"> </w:t>
      </w:r>
      <w:r w:rsidRPr="006E514E">
        <w:rPr>
          <w:lang w:val="en-CA"/>
        </w:rPr>
        <w:t xml:space="preserve">a significant number of cases where women were charged involved Indigenous women. </w:t>
      </w:r>
    </w:p>
    <w:p w14:paraId="49B967BE" w14:textId="77777777" w:rsidR="00617E69" w:rsidRPr="006E514E" w:rsidRDefault="00617E69" w:rsidP="00C4214C">
      <w:pPr>
        <w:pStyle w:val="ListParagraph"/>
        <w:ind w:left="360"/>
        <w:jc w:val="both"/>
        <w:rPr>
          <w:szCs w:val="22"/>
          <w:lang w:val="en-CA"/>
        </w:rPr>
      </w:pPr>
    </w:p>
    <w:p w14:paraId="68CDAEF3" w14:textId="19C1ADEA" w:rsidR="00617E69" w:rsidRPr="006E514E" w:rsidRDefault="00617E69" w:rsidP="00C4214C">
      <w:pPr>
        <w:pStyle w:val="ListParagraph"/>
        <w:numPr>
          <w:ilvl w:val="0"/>
          <w:numId w:val="21"/>
        </w:numPr>
        <w:jc w:val="both"/>
        <w:rPr>
          <w:lang w:val="en-CA"/>
        </w:rPr>
      </w:pPr>
      <w:r w:rsidRPr="006E514E">
        <w:rPr>
          <w:lang w:val="en-CA"/>
        </w:rPr>
        <w:t>In cases of non-disclosure, people living with HIV are usually charged with the offence of aggravated sexual assault, which carries harsh penalties including life imprisonment and sex offender registration. Prosecution can occur without HIV transmission, without any intent to harm, and where reasonable precautions were taken to avoid transmission.</w:t>
      </w:r>
      <w:r w:rsidRPr="006E514E">
        <w:rPr>
          <w:rStyle w:val="EndnoteReference"/>
          <w:lang w:val="en-CA"/>
        </w:rPr>
        <w:endnoteReference w:id="42"/>
      </w:r>
      <w:r w:rsidRPr="006E514E">
        <w:rPr>
          <w:szCs w:val="22"/>
          <w:lang w:val="en-CA"/>
        </w:rPr>
        <w:t xml:space="preserve"> </w:t>
      </w:r>
    </w:p>
    <w:p w14:paraId="35BD92B2" w14:textId="77777777" w:rsidR="00617E69" w:rsidRPr="006E514E" w:rsidRDefault="00617E69" w:rsidP="00C4214C">
      <w:pPr>
        <w:pStyle w:val="ListParagraph"/>
        <w:jc w:val="both"/>
        <w:rPr>
          <w:szCs w:val="22"/>
          <w:lang w:val="en-CA"/>
        </w:rPr>
      </w:pPr>
    </w:p>
    <w:p w14:paraId="44B17827" w14:textId="5A8F58E6" w:rsidR="00617E69" w:rsidRPr="006E514E" w:rsidRDefault="00617E69" w:rsidP="00C4214C">
      <w:pPr>
        <w:pStyle w:val="ListParagraph"/>
        <w:numPr>
          <w:ilvl w:val="0"/>
          <w:numId w:val="21"/>
        </w:numPr>
        <w:jc w:val="both"/>
        <w:rPr>
          <w:lang w:val="en-CA"/>
        </w:rPr>
      </w:pPr>
      <w:r w:rsidRPr="006E514E">
        <w:rPr>
          <w:szCs w:val="22"/>
          <w:lang w:val="en-CA"/>
        </w:rPr>
        <w:t>Some Canadian jurisdictions provide prosecutorial guidance to limit criminalization, including where a person has a suppressed viral load.</w:t>
      </w:r>
      <w:r w:rsidRPr="006E514E">
        <w:rPr>
          <w:rStyle w:val="EndnoteReference"/>
          <w:szCs w:val="22"/>
          <w:lang w:val="en-CA"/>
        </w:rPr>
        <w:endnoteReference w:id="43"/>
      </w:r>
      <w:r w:rsidRPr="006E514E">
        <w:rPr>
          <w:szCs w:val="22"/>
          <w:lang w:val="en-CA"/>
        </w:rPr>
        <w:t xml:space="preserve"> However, the law is applied inconsistently across Canada, fuelling fear of continued threats of criminalization for people living with HIV. </w:t>
      </w:r>
    </w:p>
    <w:p w14:paraId="675B4090" w14:textId="77777777" w:rsidR="00617E69" w:rsidRPr="006E514E" w:rsidRDefault="00617E69" w:rsidP="00C4214C">
      <w:pPr>
        <w:jc w:val="both"/>
        <w:rPr>
          <w:szCs w:val="22"/>
          <w:lang w:eastAsia="en-CA"/>
        </w:rPr>
      </w:pPr>
    </w:p>
    <w:p w14:paraId="32C8D0B2" w14:textId="77777777" w:rsidR="00617E69" w:rsidRPr="006E514E" w:rsidRDefault="00617E69" w:rsidP="00C4214C">
      <w:pPr>
        <w:pStyle w:val="ListParagraph"/>
        <w:numPr>
          <w:ilvl w:val="0"/>
          <w:numId w:val="21"/>
        </w:numPr>
        <w:jc w:val="both"/>
        <w:rPr>
          <w:lang w:val="en-CA" w:eastAsia="en-CA"/>
        </w:rPr>
      </w:pPr>
      <w:r w:rsidRPr="006E514E">
        <w:rPr>
          <w:lang w:val="en-CA" w:eastAsia="en-CA"/>
        </w:rPr>
        <w:t>Criminalization is a blunt and punitive approach to HIV prevention that does little to protect women from HIV infection, violence, or coercion. It exacerbates fear around disclosure and can be instrumentalized as a tool of coercion or revenge, particularly against women facing socioeconomic precarity or abusive relationships.</w:t>
      </w:r>
      <w:r w:rsidRPr="006E514E">
        <w:rPr>
          <w:vertAlign w:val="superscript"/>
          <w:lang w:val="en-CA"/>
        </w:rPr>
        <w:endnoteReference w:id="44"/>
      </w:r>
      <w:r w:rsidRPr="006E514E">
        <w:rPr>
          <w:lang w:val="en-CA" w:eastAsia="en-CA"/>
        </w:rPr>
        <w:t xml:space="preserve"> </w:t>
      </w:r>
    </w:p>
    <w:p w14:paraId="5CFB0438" w14:textId="77777777" w:rsidR="00617E69" w:rsidRPr="006E514E" w:rsidRDefault="00617E69" w:rsidP="00C4214C">
      <w:pPr>
        <w:jc w:val="both"/>
        <w:rPr>
          <w:szCs w:val="22"/>
        </w:rPr>
      </w:pPr>
    </w:p>
    <w:p w14:paraId="24DDC418" w14:textId="0D9963C2" w:rsidR="00617E69" w:rsidRPr="006E514E" w:rsidRDefault="000E0815" w:rsidP="00C4214C">
      <w:pPr>
        <w:pStyle w:val="ListParagraph"/>
        <w:numPr>
          <w:ilvl w:val="0"/>
          <w:numId w:val="21"/>
        </w:numPr>
        <w:jc w:val="both"/>
        <w:rPr>
          <w:lang w:val="en-CA"/>
        </w:rPr>
      </w:pPr>
      <w:r w:rsidRPr="00B13FD0">
        <w:rPr>
          <w:b/>
          <w:bCs/>
          <w:lang w:val="en-CA"/>
        </w:rPr>
        <w:t>HIV criminalization violates Article 2 of the Convention</w:t>
      </w:r>
      <w:r>
        <w:rPr>
          <w:lang w:val="en-CA"/>
        </w:rPr>
        <w:t xml:space="preserve">. </w:t>
      </w:r>
      <w:r w:rsidR="00617E69" w:rsidRPr="006E514E">
        <w:rPr>
          <w:lang w:val="en-CA"/>
        </w:rPr>
        <w:t>The CEDAW Committee has previously denounced the “concerning application of harsh criminal sanctions (aggravated sexual assault) to women</w:t>
      </w:r>
      <w:r w:rsidR="00617E69" w:rsidRPr="006E514E">
        <w:rPr>
          <w:rFonts w:ascii="Times New Roman" w:hAnsi="Times New Roman"/>
          <w:sz w:val="20"/>
          <w:szCs w:val="20"/>
          <w:lang w:val="en-CA" w:eastAsia="en-CA"/>
        </w:rPr>
        <w:t xml:space="preserve"> </w:t>
      </w:r>
      <w:r w:rsidR="00617E69" w:rsidRPr="006E514E">
        <w:rPr>
          <w:lang w:val="en-CA"/>
        </w:rPr>
        <w:t>for non-disclosing their HIV status to sexual partners,” and like many other international expert bodies,</w:t>
      </w:r>
      <w:r w:rsidR="00617E69" w:rsidRPr="006E514E">
        <w:rPr>
          <w:rStyle w:val="EndnoteReference"/>
          <w:lang w:val="en-CA"/>
        </w:rPr>
        <w:endnoteReference w:id="45"/>
      </w:r>
      <w:r w:rsidR="00617E69" w:rsidRPr="006E514E">
        <w:rPr>
          <w:lang w:val="en-CA"/>
        </w:rPr>
        <w:t xml:space="preserve"> recommend</w:t>
      </w:r>
      <w:r w:rsidR="00617E69">
        <w:rPr>
          <w:lang w:val="en-CA"/>
        </w:rPr>
        <w:t>ed</w:t>
      </w:r>
      <w:r w:rsidR="00617E69" w:rsidRPr="006E514E">
        <w:rPr>
          <w:lang w:val="en-CA"/>
        </w:rPr>
        <w:t xml:space="preserve"> that Canada “limit the application of criminal law provisions to cases of </w:t>
      </w:r>
      <w:r w:rsidR="00617E69" w:rsidRPr="006E514E">
        <w:rPr>
          <w:i/>
          <w:iCs/>
          <w:lang w:val="en-CA"/>
        </w:rPr>
        <w:t>intentional transmission</w:t>
      </w:r>
      <w:r w:rsidR="00617E69" w:rsidRPr="006E514E">
        <w:rPr>
          <w:lang w:val="en-CA"/>
        </w:rPr>
        <w:t xml:space="preserve"> of HIV/AIDS.”</w:t>
      </w:r>
      <w:r w:rsidR="00617E69" w:rsidRPr="006E514E">
        <w:rPr>
          <w:vertAlign w:val="superscript"/>
          <w:lang w:val="en-CA"/>
        </w:rPr>
        <w:endnoteReference w:id="46"/>
      </w:r>
      <w:r w:rsidR="00617E69" w:rsidRPr="006E514E">
        <w:rPr>
          <w:lang w:val="en-CA"/>
        </w:rPr>
        <w:t xml:space="preserve"> </w:t>
      </w:r>
      <w:r w:rsidR="00617E69" w:rsidRPr="006E514E">
        <w:rPr>
          <w:rFonts w:eastAsiaTheme="minorEastAsia"/>
          <w:lang w:val="en-CA"/>
        </w:rPr>
        <w:t>The UN Committee on Economic, Social and Cultural Rights</w:t>
      </w:r>
      <w:r w:rsidR="00617E69" w:rsidRPr="006E514E">
        <w:rPr>
          <w:sz w:val="24"/>
          <w:lang w:val="en-CA"/>
        </w:rPr>
        <w:t xml:space="preserve"> </w:t>
      </w:r>
      <w:r w:rsidR="00617E69" w:rsidRPr="006E514E">
        <w:rPr>
          <w:rFonts w:eastAsiaTheme="minorEastAsia"/>
          <w:lang w:val="en-CA"/>
        </w:rPr>
        <w:t xml:space="preserve">has also called on </w:t>
      </w:r>
      <w:r w:rsidR="00617E69">
        <w:rPr>
          <w:rFonts w:eastAsiaTheme="minorEastAsia"/>
          <w:lang w:val="en-CA"/>
        </w:rPr>
        <w:t>s</w:t>
      </w:r>
      <w:r w:rsidR="00617E69" w:rsidRPr="006E514E">
        <w:rPr>
          <w:rFonts w:eastAsiaTheme="minorEastAsia"/>
          <w:lang w:val="en-CA"/>
        </w:rPr>
        <w:t>tates “to reform laws that impede the exercise of the right to sexual and reproductive health” including laws criminalizing “HIV non-disclosure, exposure and transmission.”</w:t>
      </w:r>
      <w:r w:rsidR="00617E69" w:rsidRPr="006E514E">
        <w:rPr>
          <w:vertAlign w:val="superscript"/>
          <w:lang w:val="en-CA"/>
        </w:rPr>
        <w:endnoteReference w:id="47"/>
      </w:r>
      <w:r w:rsidR="00617E69" w:rsidRPr="006E514E">
        <w:rPr>
          <w:rFonts w:eastAsiaTheme="minorEastAsia"/>
          <w:lang w:val="en-CA"/>
        </w:rPr>
        <w:t xml:space="preserve"> </w:t>
      </w:r>
    </w:p>
    <w:p w14:paraId="6AB887D6" w14:textId="77777777" w:rsidR="00617E69" w:rsidRPr="006E514E" w:rsidRDefault="00617E69" w:rsidP="002B6636">
      <w:pPr>
        <w:pStyle w:val="ListParagraph"/>
        <w:spacing w:line="276" w:lineRule="auto"/>
        <w:jc w:val="both"/>
        <w:rPr>
          <w:lang w:val="en-CA"/>
        </w:rPr>
      </w:pPr>
    </w:p>
    <w:p w14:paraId="444002A5" w14:textId="77777777" w:rsidR="00617E69" w:rsidRPr="006E514E" w:rsidRDefault="00617E69" w:rsidP="002B6636">
      <w:pPr>
        <w:pStyle w:val="ListParagraph"/>
        <w:numPr>
          <w:ilvl w:val="0"/>
          <w:numId w:val="21"/>
        </w:numPr>
        <w:spacing w:line="276" w:lineRule="auto"/>
        <w:jc w:val="both"/>
        <w:rPr>
          <w:lang w:val="en-CA"/>
        </w:rPr>
      </w:pPr>
      <w:r w:rsidRPr="006E514E">
        <w:rPr>
          <w:lang w:val="en-CA"/>
        </w:rPr>
        <w:t>Despite repeated acknowledgments from the Canadian government that HIV criminalization is problematic and requires legal reform, as of August 2024, no concrete legislative action has been taken to resolve this issue.</w:t>
      </w:r>
      <w:r w:rsidRPr="006E514E">
        <w:rPr>
          <w:rStyle w:val="EndnoteReference"/>
          <w:lang w:val="en-CA"/>
        </w:rPr>
        <w:endnoteReference w:id="48"/>
      </w:r>
    </w:p>
    <w:p w14:paraId="66B24EFA" w14:textId="77777777" w:rsidR="00CA6F76" w:rsidRPr="006E514E" w:rsidRDefault="00CA6F76" w:rsidP="002B6636">
      <w:pPr>
        <w:spacing w:line="276" w:lineRule="auto"/>
        <w:ind w:left="120" w:right="-20"/>
        <w:jc w:val="both"/>
        <w:rPr>
          <w:rFonts w:eastAsia="Arial" w:cs="Arial"/>
          <w:b/>
          <w:bCs/>
          <w:spacing w:val="-1"/>
        </w:rPr>
      </w:pPr>
    </w:p>
    <w:p w14:paraId="4D4AB351" w14:textId="77777777" w:rsidR="007532EC" w:rsidRPr="006E514E" w:rsidRDefault="007532EC" w:rsidP="002B6636">
      <w:pPr>
        <w:spacing w:line="276" w:lineRule="auto"/>
        <w:ind w:right="-20"/>
        <w:jc w:val="both"/>
        <w:rPr>
          <w:rFonts w:eastAsia="Arial" w:cs="Arial"/>
          <w:b/>
          <w:bCs/>
          <w:spacing w:val="-1"/>
        </w:rPr>
      </w:pPr>
    </w:p>
    <w:p w14:paraId="618CC142" w14:textId="4B2B0AD0" w:rsidR="00CA6F76" w:rsidRPr="006E514E" w:rsidRDefault="00CA6F76" w:rsidP="002B6636">
      <w:pPr>
        <w:spacing w:line="276" w:lineRule="auto"/>
        <w:ind w:right="-20"/>
        <w:jc w:val="both"/>
        <w:rPr>
          <w:rFonts w:eastAsia="Arial" w:cs="Arial"/>
        </w:rPr>
      </w:pPr>
      <w:r w:rsidRPr="006E514E">
        <w:rPr>
          <w:rFonts w:eastAsia="Arial" w:cs="Arial"/>
          <w:b/>
          <w:bCs/>
          <w:spacing w:val="-1"/>
        </w:rPr>
        <w:t>CANADA MUST:</w:t>
      </w:r>
    </w:p>
    <w:p w14:paraId="6FDEE527" w14:textId="77777777" w:rsidR="00CA6F76" w:rsidRPr="006E514E" w:rsidRDefault="00CA6F76" w:rsidP="002B6636">
      <w:pPr>
        <w:spacing w:line="276" w:lineRule="auto"/>
        <w:jc w:val="both"/>
        <w:rPr>
          <w:sz w:val="20"/>
          <w:szCs w:val="20"/>
        </w:rPr>
      </w:pPr>
    </w:p>
    <w:p w14:paraId="514C05B0" w14:textId="77777777" w:rsidR="00FF4691" w:rsidRPr="006E514E" w:rsidRDefault="00FF4691" w:rsidP="002B6636">
      <w:pPr>
        <w:pStyle w:val="ListParagraph"/>
        <w:numPr>
          <w:ilvl w:val="0"/>
          <w:numId w:val="29"/>
        </w:numPr>
        <w:tabs>
          <w:tab w:val="left" w:pos="840"/>
        </w:tabs>
        <w:spacing w:line="276" w:lineRule="auto"/>
        <w:ind w:right="-20"/>
        <w:jc w:val="both"/>
        <w:rPr>
          <w:rFonts w:eastAsia="Arial"/>
          <w:lang w:val="en-CA"/>
        </w:rPr>
      </w:pPr>
      <w:r w:rsidRPr="006E514E">
        <w:rPr>
          <w:rFonts w:eastAsia="Arial"/>
          <w:b/>
          <w:bCs/>
          <w:spacing w:val="1"/>
          <w:lang w:val="en-CA"/>
        </w:rPr>
        <w:t>remove HIV non-disclosure from the ambit of sexual assault law and restrict criminal penalties</w:t>
      </w:r>
      <w:r w:rsidRPr="006E514E">
        <w:rPr>
          <w:rFonts w:eastAsia="Arial"/>
          <w:b/>
          <w:bCs/>
          <w:spacing w:val="2"/>
          <w:lang w:val="en-CA"/>
        </w:rPr>
        <w:t xml:space="preserve"> </w:t>
      </w:r>
      <w:r w:rsidRPr="006E514E">
        <w:rPr>
          <w:rFonts w:eastAsia="Arial"/>
          <w:b/>
          <w:bCs/>
          <w:spacing w:val="1"/>
          <w:lang w:val="en-CA"/>
        </w:rPr>
        <w:t>t</w:t>
      </w:r>
      <w:r w:rsidRPr="006E514E">
        <w:rPr>
          <w:rFonts w:eastAsia="Arial"/>
          <w:b/>
          <w:bCs/>
          <w:lang w:val="en-CA"/>
        </w:rPr>
        <w:t>o</w:t>
      </w:r>
      <w:r w:rsidRPr="006E514E">
        <w:rPr>
          <w:rFonts w:eastAsia="Arial"/>
          <w:b/>
          <w:bCs/>
          <w:spacing w:val="-2"/>
          <w:lang w:val="en-CA"/>
        </w:rPr>
        <w:t xml:space="preserve"> </w:t>
      </w:r>
      <w:r w:rsidRPr="006E514E">
        <w:rPr>
          <w:rFonts w:eastAsia="Arial"/>
          <w:b/>
          <w:bCs/>
          <w:spacing w:val="1"/>
          <w:lang w:val="en-CA"/>
        </w:rPr>
        <w:t>cases of actual,</w:t>
      </w:r>
      <w:r w:rsidRPr="006E514E">
        <w:rPr>
          <w:rFonts w:eastAsia="Arial"/>
          <w:b/>
          <w:bCs/>
          <w:spacing w:val="-2"/>
          <w:lang w:val="en-CA"/>
        </w:rPr>
        <w:t xml:space="preserve"> </w:t>
      </w:r>
      <w:r w:rsidRPr="006E514E">
        <w:rPr>
          <w:rFonts w:eastAsia="Arial"/>
          <w:b/>
          <w:bCs/>
          <w:spacing w:val="1"/>
          <w:lang w:val="en-CA"/>
        </w:rPr>
        <w:t>i</w:t>
      </w:r>
      <w:r w:rsidRPr="006E514E">
        <w:rPr>
          <w:rFonts w:eastAsia="Arial"/>
          <w:b/>
          <w:bCs/>
          <w:spacing w:val="-3"/>
          <w:lang w:val="en-CA"/>
        </w:rPr>
        <w:t>n</w:t>
      </w:r>
      <w:r w:rsidRPr="006E514E">
        <w:rPr>
          <w:rFonts w:eastAsia="Arial"/>
          <w:b/>
          <w:bCs/>
          <w:spacing w:val="1"/>
          <w:lang w:val="en-CA"/>
        </w:rPr>
        <w:t>t</w:t>
      </w:r>
      <w:r w:rsidRPr="006E514E">
        <w:rPr>
          <w:rFonts w:eastAsia="Arial"/>
          <w:b/>
          <w:bCs/>
          <w:lang w:val="en-CA"/>
        </w:rPr>
        <w:t>en</w:t>
      </w:r>
      <w:r w:rsidRPr="006E514E">
        <w:rPr>
          <w:rFonts w:eastAsia="Arial"/>
          <w:b/>
          <w:bCs/>
          <w:spacing w:val="-2"/>
          <w:lang w:val="en-CA"/>
        </w:rPr>
        <w:t>t</w:t>
      </w:r>
      <w:r w:rsidRPr="006E514E">
        <w:rPr>
          <w:rFonts w:eastAsia="Arial"/>
          <w:b/>
          <w:bCs/>
          <w:spacing w:val="-1"/>
          <w:lang w:val="en-CA"/>
        </w:rPr>
        <w:t>i</w:t>
      </w:r>
      <w:r w:rsidRPr="006E514E">
        <w:rPr>
          <w:rFonts w:eastAsia="Arial"/>
          <w:b/>
          <w:bCs/>
          <w:lang w:val="en-CA"/>
        </w:rPr>
        <w:t xml:space="preserve">onal </w:t>
      </w:r>
      <w:proofErr w:type="gramStart"/>
      <w:r w:rsidRPr="006E514E">
        <w:rPr>
          <w:rFonts w:eastAsia="Arial"/>
          <w:b/>
          <w:bCs/>
          <w:spacing w:val="1"/>
          <w:lang w:val="en-CA"/>
        </w:rPr>
        <w:t>t</w:t>
      </w:r>
      <w:r w:rsidRPr="006E514E">
        <w:rPr>
          <w:rFonts w:eastAsia="Arial"/>
          <w:b/>
          <w:bCs/>
          <w:lang w:val="en-CA"/>
        </w:rPr>
        <w:t>rans</w:t>
      </w:r>
      <w:r w:rsidRPr="006E514E">
        <w:rPr>
          <w:rFonts w:eastAsia="Arial"/>
          <w:b/>
          <w:bCs/>
          <w:spacing w:val="-2"/>
          <w:lang w:val="en-CA"/>
        </w:rPr>
        <w:t>m</w:t>
      </w:r>
      <w:r w:rsidRPr="006E514E">
        <w:rPr>
          <w:rFonts w:eastAsia="Arial"/>
          <w:b/>
          <w:bCs/>
          <w:spacing w:val="1"/>
          <w:lang w:val="en-CA"/>
        </w:rPr>
        <w:t>i</w:t>
      </w:r>
      <w:r w:rsidRPr="006E514E">
        <w:rPr>
          <w:rFonts w:eastAsia="Arial"/>
          <w:b/>
          <w:bCs/>
          <w:lang w:val="en-CA"/>
        </w:rPr>
        <w:t>ss</w:t>
      </w:r>
      <w:r w:rsidRPr="006E514E">
        <w:rPr>
          <w:rFonts w:eastAsia="Arial"/>
          <w:b/>
          <w:bCs/>
          <w:spacing w:val="1"/>
          <w:lang w:val="en-CA"/>
        </w:rPr>
        <w:t>i</w:t>
      </w:r>
      <w:r w:rsidRPr="006E514E">
        <w:rPr>
          <w:rFonts w:eastAsia="Arial"/>
          <w:b/>
          <w:bCs/>
          <w:lang w:val="en-CA"/>
        </w:rPr>
        <w:t>on</w:t>
      </w:r>
      <w:r w:rsidRPr="006E514E">
        <w:rPr>
          <w:rFonts w:eastAsia="Arial"/>
          <w:b/>
          <w:bCs/>
          <w:spacing w:val="-1"/>
          <w:lang w:val="en-CA"/>
        </w:rPr>
        <w:t>;</w:t>
      </w:r>
      <w:proofErr w:type="gramEnd"/>
    </w:p>
    <w:p w14:paraId="6C83102B" w14:textId="77777777" w:rsidR="00FF4691" w:rsidRPr="006E514E" w:rsidRDefault="00FF4691" w:rsidP="002B6636">
      <w:pPr>
        <w:pStyle w:val="ListParagraph"/>
        <w:tabs>
          <w:tab w:val="left" w:pos="840"/>
        </w:tabs>
        <w:spacing w:line="276" w:lineRule="auto"/>
        <w:ind w:right="-20"/>
        <w:jc w:val="both"/>
        <w:rPr>
          <w:rFonts w:eastAsia="Arial"/>
          <w:lang w:val="en-CA"/>
        </w:rPr>
      </w:pPr>
    </w:p>
    <w:p w14:paraId="203C0061" w14:textId="6E22965F" w:rsidR="00C56B46" w:rsidRPr="007A2661" w:rsidRDefault="002D200C" w:rsidP="004D04A8">
      <w:pPr>
        <w:pStyle w:val="ListParagraph"/>
        <w:numPr>
          <w:ilvl w:val="0"/>
          <w:numId w:val="29"/>
        </w:numPr>
        <w:tabs>
          <w:tab w:val="left" w:pos="840"/>
        </w:tabs>
        <w:spacing w:line="276" w:lineRule="auto"/>
        <w:ind w:right="-20"/>
        <w:jc w:val="both"/>
        <w:rPr>
          <w:rFonts w:eastAsia="Arial"/>
          <w:b/>
          <w:bCs/>
          <w:lang w:val="en-CA"/>
        </w:rPr>
      </w:pPr>
      <w:r w:rsidRPr="004D04A8">
        <w:rPr>
          <w:rFonts w:eastAsia="Arial"/>
          <w:b/>
          <w:bCs/>
        </w:rPr>
        <w:t xml:space="preserve">ensure that the criminal law does not apply in circumstances where there is no </w:t>
      </w:r>
      <w:r w:rsidRPr="004D04A8">
        <w:rPr>
          <w:rFonts w:eastAsia="Arial"/>
          <w:b/>
          <w:bCs/>
        </w:rPr>
        <w:lastRenderedPageBreak/>
        <w:t xml:space="preserve">significant risk of transmission, such as sex with a condom, oral sex, or sex with a low or suppressed viral </w:t>
      </w:r>
      <w:proofErr w:type="gramStart"/>
      <w:r w:rsidRPr="004D04A8">
        <w:rPr>
          <w:rFonts w:eastAsia="Arial"/>
          <w:b/>
          <w:bCs/>
        </w:rPr>
        <w:t>load</w:t>
      </w:r>
      <w:r w:rsidR="00C57C90" w:rsidRPr="004D04A8">
        <w:rPr>
          <w:rFonts w:eastAsia="Arial"/>
          <w:b/>
          <w:bCs/>
        </w:rPr>
        <w:t>;</w:t>
      </w:r>
      <w:proofErr w:type="gramEnd"/>
    </w:p>
    <w:p w14:paraId="270DA8EF" w14:textId="77777777" w:rsidR="007A2661" w:rsidRPr="007A2661" w:rsidRDefault="007A2661" w:rsidP="007A2661">
      <w:pPr>
        <w:pStyle w:val="ListParagraph"/>
        <w:rPr>
          <w:rFonts w:eastAsia="Arial"/>
          <w:b/>
          <w:bCs/>
          <w:lang w:val="en-CA"/>
        </w:rPr>
      </w:pPr>
    </w:p>
    <w:p w14:paraId="0157F990" w14:textId="24DC361B" w:rsidR="007A2661" w:rsidRPr="007A2661" w:rsidRDefault="007A2661" w:rsidP="007A2661">
      <w:pPr>
        <w:pStyle w:val="ListParagraph"/>
        <w:numPr>
          <w:ilvl w:val="0"/>
          <w:numId w:val="29"/>
        </w:numPr>
        <w:tabs>
          <w:tab w:val="left" w:pos="840"/>
        </w:tabs>
        <w:spacing w:line="276" w:lineRule="auto"/>
        <w:ind w:right="-20"/>
        <w:jc w:val="both"/>
        <w:rPr>
          <w:rFonts w:eastAsia="Arial"/>
          <w:b/>
          <w:bCs/>
          <w:lang w:val="en-CA"/>
        </w:rPr>
      </w:pPr>
      <w:r>
        <w:rPr>
          <w:rFonts w:eastAsia="Arial"/>
          <w:b/>
          <w:bCs/>
          <w:lang w:val="en-CA"/>
        </w:rPr>
        <w:t>r</w:t>
      </w:r>
      <w:r w:rsidRPr="002D200C">
        <w:rPr>
          <w:rFonts w:eastAsia="Arial"/>
          <w:b/>
          <w:bCs/>
          <w:lang w:val="en-CA"/>
        </w:rPr>
        <w:t>eview past convictions</w:t>
      </w:r>
      <w:r>
        <w:rPr>
          <w:rFonts w:eastAsia="Arial"/>
          <w:b/>
          <w:bCs/>
          <w:lang w:val="en-CA"/>
        </w:rPr>
        <w:t xml:space="preserve">, allowing for </w:t>
      </w:r>
      <w:r w:rsidRPr="002D200C">
        <w:rPr>
          <w:rFonts w:eastAsia="Arial"/>
          <w:b/>
          <w:bCs/>
          <w:lang w:val="en-CA"/>
        </w:rPr>
        <w:t xml:space="preserve">a conviction to be expunged if it does not fit within new limitations on the scope of </w:t>
      </w:r>
      <w:proofErr w:type="gramStart"/>
      <w:r w:rsidRPr="002D200C">
        <w:rPr>
          <w:rFonts w:eastAsia="Arial"/>
          <w:b/>
          <w:bCs/>
          <w:lang w:val="en-CA"/>
        </w:rPr>
        <w:t>criminalization</w:t>
      </w:r>
      <w:r>
        <w:rPr>
          <w:rFonts w:eastAsia="Arial"/>
          <w:b/>
          <w:bCs/>
          <w:lang w:val="en-CA"/>
        </w:rPr>
        <w:t>;</w:t>
      </w:r>
      <w:proofErr w:type="gramEnd"/>
      <w:r w:rsidRPr="002D200C">
        <w:rPr>
          <w:rFonts w:eastAsia="Arial"/>
          <w:b/>
          <w:bCs/>
          <w:lang w:val="en-CA"/>
        </w:rPr>
        <w:t xml:space="preserve"> </w:t>
      </w:r>
    </w:p>
    <w:p w14:paraId="38F3B666" w14:textId="77777777" w:rsidR="00FF4691" w:rsidRPr="006E514E" w:rsidRDefault="00FF4691" w:rsidP="002B6636">
      <w:pPr>
        <w:pStyle w:val="ListParagraph"/>
        <w:tabs>
          <w:tab w:val="left" w:pos="840"/>
        </w:tabs>
        <w:spacing w:line="276" w:lineRule="auto"/>
        <w:ind w:right="-20"/>
        <w:jc w:val="both"/>
        <w:rPr>
          <w:rFonts w:eastAsia="Arial"/>
          <w:lang w:val="en-CA"/>
        </w:rPr>
      </w:pPr>
    </w:p>
    <w:p w14:paraId="7D545184" w14:textId="77777777" w:rsidR="00996E27" w:rsidRPr="006E514E" w:rsidRDefault="00FF4691" w:rsidP="00A10456">
      <w:pPr>
        <w:pStyle w:val="ListParagraph"/>
        <w:numPr>
          <w:ilvl w:val="0"/>
          <w:numId w:val="29"/>
        </w:numPr>
        <w:tabs>
          <w:tab w:val="left" w:pos="840"/>
        </w:tabs>
        <w:spacing w:line="276" w:lineRule="auto"/>
        <w:ind w:right="-20"/>
        <w:jc w:val="both"/>
        <w:rPr>
          <w:szCs w:val="22"/>
          <w:lang w:val="en-CA" w:eastAsia="en-CA"/>
        </w:rPr>
      </w:pPr>
      <w:r w:rsidRPr="006E514E">
        <w:rPr>
          <w:rFonts w:eastAsia="Arial"/>
          <w:b/>
          <w:bCs/>
          <w:lang w:val="en-CA"/>
        </w:rPr>
        <w:t>invest in culturally appropriate and gender-sensitive supports that reduce the vulnerability of women living with HIV to gender-based violence, including universal basic income, housing assistance, paid sick leave, childcare, legal services, violence against women shelters, and harm reduction services</w:t>
      </w:r>
      <w:r w:rsidR="00A10456" w:rsidRPr="006E514E">
        <w:rPr>
          <w:rFonts w:eastAsia="Arial"/>
          <w:b/>
          <w:bCs/>
          <w:lang w:val="en-CA"/>
        </w:rPr>
        <w:t>.</w:t>
      </w:r>
    </w:p>
    <w:p w14:paraId="15AB8A97" w14:textId="77777777" w:rsidR="002C478D" w:rsidRDefault="002C478D" w:rsidP="002B6636">
      <w:pPr>
        <w:tabs>
          <w:tab w:val="left" w:pos="3000"/>
        </w:tabs>
        <w:spacing w:line="276" w:lineRule="auto"/>
        <w:jc w:val="both"/>
        <w:rPr>
          <w:rFonts w:cs="Arial"/>
          <w:szCs w:val="22"/>
          <w:highlight w:val="yellow"/>
        </w:rPr>
      </w:pPr>
    </w:p>
    <w:p w14:paraId="36D4176B" w14:textId="77777777" w:rsidR="00617E69" w:rsidRDefault="00617E69" w:rsidP="002B6636">
      <w:pPr>
        <w:tabs>
          <w:tab w:val="left" w:pos="3000"/>
        </w:tabs>
        <w:spacing w:line="276" w:lineRule="auto"/>
        <w:jc w:val="both"/>
        <w:rPr>
          <w:rFonts w:cs="Arial"/>
          <w:szCs w:val="22"/>
          <w:highlight w:val="yellow"/>
        </w:rPr>
      </w:pPr>
    </w:p>
    <w:p w14:paraId="395F1F1E" w14:textId="77777777" w:rsidR="00B13FD0" w:rsidRPr="006E514E" w:rsidRDefault="00B13FD0" w:rsidP="002B6636">
      <w:pPr>
        <w:tabs>
          <w:tab w:val="left" w:pos="3000"/>
        </w:tabs>
        <w:spacing w:line="276" w:lineRule="auto"/>
        <w:jc w:val="both"/>
        <w:rPr>
          <w:rFonts w:cs="Arial"/>
          <w:szCs w:val="22"/>
          <w:highlight w:val="yellow"/>
        </w:rPr>
      </w:pPr>
    </w:p>
    <w:sectPr w:rsidR="00B13FD0" w:rsidRPr="006E514E" w:rsidSect="00BF498E">
      <w:footerReference w:type="default" r:id="rId18"/>
      <w:headerReference w:type="first" r:id="rId19"/>
      <w:footerReference w:type="first" r:id="rId20"/>
      <w:endnotePr>
        <w:numFmt w:val="decimal"/>
      </w:endnotePr>
      <w:pgSz w:w="12240" w:h="15840"/>
      <w:pgMar w:top="1440" w:right="1440" w:bottom="1701" w:left="1440" w:header="709"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6D7F00" w14:textId="77777777" w:rsidR="002D7349" w:rsidRDefault="002D7349">
      <w:r>
        <w:separator/>
      </w:r>
    </w:p>
  </w:endnote>
  <w:endnote w:type="continuationSeparator" w:id="0">
    <w:p w14:paraId="0440CC8F" w14:textId="77777777" w:rsidR="002D7349" w:rsidRDefault="002D7349">
      <w:r>
        <w:continuationSeparator/>
      </w:r>
    </w:p>
  </w:endnote>
  <w:endnote w:type="continuationNotice" w:id="1">
    <w:p w14:paraId="694CCB9D" w14:textId="77777777" w:rsidR="002D7349" w:rsidRDefault="002D7349"/>
  </w:endnote>
  <w:endnote w:id="2">
    <w:p w14:paraId="36C656DB" w14:textId="2BD95CA5" w:rsidR="00617E69" w:rsidRPr="008675C9" w:rsidRDefault="00617E69" w:rsidP="00C079CB">
      <w:pPr>
        <w:pStyle w:val="EndnoteText"/>
        <w:rPr>
          <w:rFonts w:cs="Arial"/>
          <w:sz w:val="18"/>
          <w:szCs w:val="18"/>
        </w:rPr>
      </w:pPr>
      <w:r w:rsidRPr="008675C9">
        <w:rPr>
          <w:rStyle w:val="EndnoteReference"/>
          <w:rFonts w:cs="Arial"/>
          <w:sz w:val="18"/>
          <w:szCs w:val="18"/>
        </w:rPr>
        <w:endnoteRef/>
      </w:r>
      <w:r w:rsidRPr="008675C9">
        <w:rPr>
          <w:rFonts w:cs="Arial"/>
          <w:sz w:val="18"/>
          <w:szCs w:val="18"/>
        </w:rPr>
        <w:t xml:space="preserve"> </w:t>
      </w:r>
      <w:r>
        <w:rPr>
          <w:rFonts w:cs="Arial"/>
          <w:sz w:val="18"/>
          <w:szCs w:val="18"/>
        </w:rPr>
        <w:t>CEDAW</w:t>
      </w:r>
      <w:r w:rsidRPr="008675C9">
        <w:rPr>
          <w:rFonts w:cs="Arial"/>
          <w:sz w:val="18"/>
          <w:szCs w:val="18"/>
        </w:rPr>
        <w:t xml:space="preserve"> </w:t>
      </w:r>
      <w:r w:rsidRPr="008675C9">
        <w:rPr>
          <w:rFonts w:eastAsia="Calibri" w:cs="Arial"/>
          <w:sz w:val="18"/>
          <w:szCs w:val="18"/>
        </w:rPr>
        <w:t>Committee</w:t>
      </w:r>
      <w:r w:rsidRPr="008675C9">
        <w:rPr>
          <w:rFonts w:cs="Arial"/>
          <w:sz w:val="18"/>
          <w:szCs w:val="18"/>
        </w:rPr>
        <w:t xml:space="preserve">, </w:t>
      </w:r>
      <w:r w:rsidRPr="008675C9">
        <w:rPr>
          <w:rFonts w:eastAsia="Calibri" w:cs="Arial"/>
          <w:i/>
          <w:sz w:val="18"/>
          <w:szCs w:val="18"/>
        </w:rPr>
        <w:t>Concluding</w:t>
      </w:r>
      <w:r w:rsidRPr="008675C9">
        <w:rPr>
          <w:rFonts w:cs="Arial"/>
          <w:i/>
          <w:sz w:val="18"/>
          <w:szCs w:val="18"/>
        </w:rPr>
        <w:t xml:space="preserve"> </w:t>
      </w:r>
      <w:r w:rsidRPr="008675C9">
        <w:rPr>
          <w:rFonts w:eastAsia="Calibri" w:cs="Arial"/>
          <w:i/>
          <w:sz w:val="18"/>
          <w:szCs w:val="18"/>
        </w:rPr>
        <w:t>Observations</w:t>
      </w:r>
      <w:r w:rsidRPr="008675C9">
        <w:rPr>
          <w:rFonts w:cs="Arial"/>
          <w:sz w:val="18"/>
          <w:szCs w:val="18"/>
        </w:rPr>
        <w:t xml:space="preserve"> </w:t>
      </w:r>
      <w:r w:rsidRPr="008675C9">
        <w:rPr>
          <w:rFonts w:eastAsia="Calibri" w:cs="Arial"/>
          <w:i/>
          <w:sz w:val="18"/>
          <w:szCs w:val="18"/>
        </w:rPr>
        <w:t>on the combined eighth and ninth periodic reports of Canada</w:t>
      </w:r>
      <w:r w:rsidRPr="008675C9">
        <w:rPr>
          <w:rFonts w:eastAsia="Calibri" w:cs="Arial"/>
          <w:sz w:val="18"/>
          <w:szCs w:val="18"/>
        </w:rPr>
        <w:t>, November</w:t>
      </w:r>
      <w:r w:rsidRPr="008675C9">
        <w:rPr>
          <w:rFonts w:cs="Arial"/>
          <w:sz w:val="18"/>
          <w:szCs w:val="18"/>
        </w:rPr>
        <w:t xml:space="preserve"> 2016, at paras. 32 and 33.</w:t>
      </w:r>
    </w:p>
  </w:endnote>
  <w:endnote w:id="3">
    <w:p w14:paraId="76105341" w14:textId="1CBD3648" w:rsidR="00617E69" w:rsidRPr="008675C9" w:rsidRDefault="00617E69" w:rsidP="00A94B71">
      <w:pPr>
        <w:pStyle w:val="EndnoteText"/>
        <w:rPr>
          <w:rFonts w:cs="Arial"/>
          <w:sz w:val="18"/>
          <w:szCs w:val="18"/>
        </w:rPr>
      </w:pPr>
      <w:r w:rsidRPr="008675C9">
        <w:rPr>
          <w:rStyle w:val="EndnoteReference"/>
          <w:rFonts w:cs="Arial"/>
          <w:sz w:val="18"/>
          <w:szCs w:val="18"/>
        </w:rPr>
        <w:endnoteRef/>
      </w:r>
      <w:r w:rsidRPr="008675C9">
        <w:rPr>
          <w:rFonts w:cs="Arial"/>
          <w:sz w:val="18"/>
          <w:szCs w:val="18"/>
        </w:rPr>
        <w:t xml:space="preserve"> Section 213 of Canada’s </w:t>
      </w:r>
      <w:r w:rsidRPr="008675C9">
        <w:rPr>
          <w:rFonts w:cs="Arial"/>
          <w:i/>
          <w:iCs/>
          <w:sz w:val="18"/>
          <w:szCs w:val="18"/>
        </w:rPr>
        <w:t>Criminal Code</w:t>
      </w:r>
      <w:r w:rsidRPr="008675C9">
        <w:rPr>
          <w:rFonts w:cs="Arial"/>
          <w:sz w:val="18"/>
          <w:szCs w:val="18"/>
        </w:rPr>
        <w:t xml:space="preserve"> prohibits </w:t>
      </w:r>
      <w:r>
        <w:rPr>
          <w:rFonts w:cs="Arial"/>
          <w:sz w:val="18"/>
          <w:szCs w:val="18"/>
        </w:rPr>
        <w:t xml:space="preserve">(1) </w:t>
      </w:r>
      <w:r w:rsidRPr="008675C9">
        <w:rPr>
          <w:rFonts w:cs="Arial"/>
          <w:sz w:val="18"/>
          <w:szCs w:val="18"/>
        </w:rPr>
        <w:t xml:space="preserve">impeding vehicles or traffic </w:t>
      </w:r>
      <w:r>
        <w:rPr>
          <w:rFonts w:cs="Arial"/>
          <w:sz w:val="18"/>
          <w:szCs w:val="18"/>
        </w:rPr>
        <w:t>and (2) any</w:t>
      </w:r>
      <w:r w:rsidRPr="008675C9">
        <w:rPr>
          <w:rFonts w:cs="Arial"/>
          <w:sz w:val="18"/>
          <w:szCs w:val="18"/>
        </w:rPr>
        <w:t xml:space="preserve"> communication in a public place near a school ground, playground or daycare centre to sell sexual services.</w:t>
      </w:r>
    </w:p>
  </w:endnote>
  <w:endnote w:id="4">
    <w:p w14:paraId="2D1D95F0" w14:textId="05B629A6" w:rsidR="00617E69" w:rsidRPr="008675C9" w:rsidRDefault="00617E69" w:rsidP="00DA1327">
      <w:pPr>
        <w:pStyle w:val="EndnoteText"/>
        <w:rPr>
          <w:rFonts w:cs="Arial"/>
          <w:sz w:val="18"/>
          <w:szCs w:val="18"/>
        </w:rPr>
      </w:pPr>
      <w:r w:rsidRPr="008675C9">
        <w:rPr>
          <w:rStyle w:val="EndnoteReference"/>
          <w:rFonts w:cs="Arial"/>
          <w:sz w:val="18"/>
          <w:szCs w:val="18"/>
        </w:rPr>
        <w:endnoteRef/>
      </w:r>
      <w:r w:rsidRPr="008675C9">
        <w:rPr>
          <w:rFonts w:cs="Arial"/>
          <w:sz w:val="18"/>
          <w:szCs w:val="18"/>
        </w:rPr>
        <w:t xml:space="preserve"> See, </w:t>
      </w:r>
      <w:r>
        <w:rPr>
          <w:rFonts w:cs="Arial"/>
          <w:sz w:val="18"/>
          <w:szCs w:val="18"/>
        </w:rPr>
        <w:t>e.g.</w:t>
      </w:r>
      <w:r w:rsidRPr="008675C9">
        <w:rPr>
          <w:rFonts w:cs="Arial"/>
          <w:sz w:val="18"/>
          <w:szCs w:val="18"/>
        </w:rPr>
        <w:t xml:space="preserve">, Canadian HIV/AIDS Legal Network, </w:t>
      </w:r>
      <w:r w:rsidRPr="008675C9">
        <w:rPr>
          <w:rFonts w:cs="Arial"/>
          <w:i/>
          <w:sz w:val="18"/>
          <w:szCs w:val="18"/>
        </w:rPr>
        <w:t>The Perils of “Protection”: Sex Workers’ Experiences of Law Enforcement in Ontario</w:t>
      </w:r>
      <w:r w:rsidRPr="008675C9">
        <w:rPr>
          <w:rFonts w:cs="Arial"/>
          <w:sz w:val="18"/>
          <w:szCs w:val="18"/>
        </w:rPr>
        <w:t>, 2019.</w:t>
      </w:r>
    </w:p>
  </w:endnote>
  <w:endnote w:id="5">
    <w:p w14:paraId="50FB2BF4" w14:textId="3F31807C" w:rsidR="00617E69" w:rsidRPr="008675C9" w:rsidRDefault="00617E69" w:rsidP="00DA1327">
      <w:pPr>
        <w:pStyle w:val="EndnoteText"/>
        <w:rPr>
          <w:rFonts w:cs="Arial"/>
          <w:sz w:val="18"/>
          <w:szCs w:val="18"/>
        </w:rPr>
      </w:pPr>
      <w:r w:rsidRPr="008675C9">
        <w:rPr>
          <w:rStyle w:val="EndnoteReference"/>
          <w:rFonts w:cs="Arial"/>
          <w:sz w:val="18"/>
          <w:szCs w:val="18"/>
        </w:rPr>
        <w:endnoteRef/>
      </w:r>
      <w:r w:rsidRPr="008675C9">
        <w:rPr>
          <w:rFonts w:cs="Arial"/>
          <w:sz w:val="18"/>
          <w:szCs w:val="18"/>
        </w:rPr>
        <w:t xml:space="preserve"> See, </w:t>
      </w:r>
      <w:r>
        <w:rPr>
          <w:rFonts w:cs="Arial"/>
          <w:sz w:val="18"/>
          <w:szCs w:val="18"/>
        </w:rPr>
        <w:t>e.g.</w:t>
      </w:r>
      <w:r w:rsidRPr="008675C9">
        <w:rPr>
          <w:rFonts w:cs="Arial"/>
          <w:sz w:val="18"/>
          <w:szCs w:val="18"/>
        </w:rPr>
        <w:t xml:space="preserve">, J. McDermid et al., “How client criminalisation under end-demand sex work laws shapes the occupational health and safety of sex workers in Metro Vancouver, Canada: a qualitative study,” </w:t>
      </w:r>
      <w:r w:rsidRPr="008675C9">
        <w:rPr>
          <w:rFonts w:cs="Arial"/>
          <w:i/>
          <w:iCs/>
          <w:sz w:val="18"/>
          <w:szCs w:val="18"/>
        </w:rPr>
        <w:t>BMJ Open</w:t>
      </w:r>
      <w:r w:rsidRPr="008675C9">
        <w:rPr>
          <w:rFonts w:cs="Arial"/>
          <w:sz w:val="18"/>
          <w:szCs w:val="18"/>
        </w:rPr>
        <w:t xml:space="preserve"> 2022;</w:t>
      </w:r>
      <w:proofErr w:type="gramStart"/>
      <w:r w:rsidRPr="008675C9">
        <w:rPr>
          <w:rFonts w:cs="Arial"/>
          <w:sz w:val="18"/>
          <w:szCs w:val="18"/>
        </w:rPr>
        <w:t>12:e</w:t>
      </w:r>
      <w:proofErr w:type="gramEnd"/>
      <w:r w:rsidRPr="008675C9">
        <w:rPr>
          <w:rFonts w:cs="Arial"/>
          <w:sz w:val="18"/>
          <w:szCs w:val="18"/>
        </w:rPr>
        <w:t>061729</w:t>
      </w:r>
      <w:r>
        <w:rPr>
          <w:rFonts w:cs="Arial"/>
          <w:sz w:val="18"/>
          <w:szCs w:val="18"/>
        </w:rPr>
        <w:t xml:space="preserve"> and</w:t>
      </w:r>
      <w:r w:rsidRPr="008675C9">
        <w:rPr>
          <w:rFonts w:cs="Arial"/>
          <w:sz w:val="18"/>
          <w:szCs w:val="18"/>
        </w:rPr>
        <w:t xml:space="preserve"> B. McBride et al., “Harms of third party criminalisation under end-demand legislation: undermining sex workers' safety and rights,” </w:t>
      </w:r>
      <w:r w:rsidRPr="008675C9">
        <w:rPr>
          <w:rFonts w:cs="Arial"/>
          <w:i/>
          <w:iCs/>
          <w:sz w:val="18"/>
          <w:szCs w:val="18"/>
        </w:rPr>
        <w:t>Cult Health Sex</w:t>
      </w:r>
      <w:r w:rsidRPr="008675C9">
        <w:rPr>
          <w:rFonts w:cs="Arial"/>
          <w:sz w:val="18"/>
          <w:szCs w:val="18"/>
        </w:rPr>
        <w:t xml:space="preserve"> 2021; 23:1165–81.</w:t>
      </w:r>
    </w:p>
  </w:endnote>
  <w:endnote w:id="6">
    <w:p w14:paraId="02F85C4E" w14:textId="691AF0C2" w:rsidR="00617E69" w:rsidRPr="00854C4D" w:rsidRDefault="00617E69" w:rsidP="00582148">
      <w:pPr>
        <w:pStyle w:val="EndnoteText"/>
        <w:rPr>
          <w:rFonts w:cs="Arial"/>
          <w:sz w:val="18"/>
          <w:szCs w:val="18"/>
        </w:rPr>
      </w:pPr>
      <w:r w:rsidRPr="008675C9">
        <w:rPr>
          <w:rStyle w:val="EndnoteReference"/>
          <w:rFonts w:cs="Arial"/>
          <w:sz w:val="18"/>
          <w:szCs w:val="18"/>
        </w:rPr>
        <w:endnoteRef/>
      </w:r>
      <w:r w:rsidRPr="00854C4D">
        <w:rPr>
          <w:rFonts w:cs="Arial"/>
          <w:sz w:val="18"/>
          <w:szCs w:val="18"/>
        </w:rPr>
        <w:t xml:space="preserve"> </w:t>
      </w:r>
      <w:r w:rsidRPr="00617E69">
        <w:rPr>
          <w:rFonts w:cs="Arial"/>
          <w:sz w:val="18"/>
          <w:szCs w:val="18"/>
        </w:rPr>
        <w:t>S</w:t>
      </w:r>
      <w:r w:rsidRPr="008675C9">
        <w:rPr>
          <w:rFonts w:cs="Arial"/>
          <w:sz w:val="18"/>
          <w:szCs w:val="18"/>
        </w:rPr>
        <w:t xml:space="preserve">. Machat et al., “Sex workers' experiences and occupational conditions post-implementation of end-demand criminalization in Metro Vancouver, Canada,” </w:t>
      </w:r>
      <w:r w:rsidRPr="008675C9">
        <w:rPr>
          <w:rFonts w:cs="Arial"/>
          <w:i/>
          <w:sz w:val="18"/>
          <w:szCs w:val="18"/>
        </w:rPr>
        <w:t>Canadian Journal of Public Health</w:t>
      </w:r>
      <w:r w:rsidRPr="008675C9">
        <w:rPr>
          <w:rFonts w:cs="Arial"/>
          <w:sz w:val="18"/>
          <w:szCs w:val="18"/>
        </w:rPr>
        <w:t>, June 10, 2019.</w:t>
      </w:r>
    </w:p>
  </w:endnote>
  <w:endnote w:id="7">
    <w:p w14:paraId="1B226B8A" w14:textId="49E2131A" w:rsidR="00617E69" w:rsidRPr="008675C9" w:rsidRDefault="00617E69" w:rsidP="00DA1327">
      <w:pPr>
        <w:pStyle w:val="EndnoteText"/>
        <w:rPr>
          <w:rFonts w:cs="Arial"/>
          <w:sz w:val="18"/>
          <w:szCs w:val="18"/>
        </w:rPr>
      </w:pPr>
      <w:r w:rsidRPr="008675C9">
        <w:rPr>
          <w:rStyle w:val="EndnoteReference"/>
          <w:rFonts w:cs="Arial"/>
          <w:sz w:val="18"/>
          <w:szCs w:val="18"/>
        </w:rPr>
        <w:endnoteRef/>
      </w:r>
      <w:r w:rsidRPr="008675C9">
        <w:rPr>
          <w:rFonts w:cs="Arial"/>
          <w:sz w:val="18"/>
          <w:szCs w:val="18"/>
        </w:rPr>
        <w:t xml:space="preserve"> </w:t>
      </w:r>
      <w:r>
        <w:rPr>
          <w:rFonts w:cs="Arial"/>
          <w:sz w:val="18"/>
          <w:szCs w:val="18"/>
        </w:rPr>
        <w:t xml:space="preserve">See, e.g., </w:t>
      </w:r>
      <w:r w:rsidRPr="008675C9">
        <w:rPr>
          <w:rFonts w:cs="Arial"/>
          <w:sz w:val="18"/>
          <w:szCs w:val="18"/>
        </w:rPr>
        <w:t xml:space="preserve">B. McBride et al., “Third Parties (Venue Owners, Managers, Security, etc.) and Access to Occupational Health and Safety Among Sex Workers in a Canadian Setting: 2010-2016,” </w:t>
      </w:r>
      <w:r w:rsidRPr="008675C9">
        <w:rPr>
          <w:rFonts w:cs="Arial"/>
          <w:i/>
          <w:sz w:val="18"/>
          <w:szCs w:val="18"/>
        </w:rPr>
        <w:t>American Journal of Public Health</w:t>
      </w:r>
      <w:r w:rsidRPr="008675C9">
        <w:rPr>
          <w:rFonts w:cs="Arial"/>
          <w:sz w:val="18"/>
          <w:szCs w:val="18"/>
        </w:rPr>
        <w:t xml:space="preserve"> 109, 5 (May 2019): 792-798</w:t>
      </w:r>
      <w:r>
        <w:rPr>
          <w:rFonts w:cs="Arial"/>
          <w:sz w:val="18"/>
          <w:szCs w:val="18"/>
        </w:rPr>
        <w:t xml:space="preserve"> and </w:t>
      </w:r>
      <w:r w:rsidRPr="008675C9">
        <w:rPr>
          <w:rFonts w:cs="Arial"/>
          <w:sz w:val="18"/>
          <w:szCs w:val="18"/>
        </w:rPr>
        <w:t xml:space="preserve">K. Shannon et al., “Global epidemiology of HIV among female sex workers: influence of structural determinants,” </w:t>
      </w:r>
      <w:r w:rsidRPr="008675C9">
        <w:rPr>
          <w:rFonts w:cs="Arial"/>
          <w:i/>
          <w:sz w:val="18"/>
          <w:szCs w:val="18"/>
        </w:rPr>
        <w:t xml:space="preserve">Lancet </w:t>
      </w:r>
      <w:r w:rsidRPr="008675C9">
        <w:rPr>
          <w:rFonts w:cs="Arial"/>
          <w:sz w:val="18"/>
          <w:szCs w:val="18"/>
        </w:rPr>
        <w:t>385, 9962 (January 3, 2015): 55–71.</w:t>
      </w:r>
    </w:p>
  </w:endnote>
  <w:endnote w:id="8">
    <w:p w14:paraId="79B4AF8D" w14:textId="5ECA6837" w:rsidR="00617E69" w:rsidRPr="008675C9" w:rsidRDefault="00617E69" w:rsidP="00DA1327">
      <w:pPr>
        <w:pStyle w:val="EndnoteText"/>
        <w:rPr>
          <w:rFonts w:cs="Arial"/>
          <w:sz w:val="18"/>
          <w:szCs w:val="18"/>
        </w:rPr>
      </w:pPr>
      <w:r w:rsidRPr="008675C9">
        <w:rPr>
          <w:rStyle w:val="EndnoteReference"/>
          <w:rFonts w:cs="Arial"/>
          <w:sz w:val="18"/>
          <w:szCs w:val="18"/>
        </w:rPr>
        <w:endnoteRef/>
      </w:r>
      <w:r w:rsidRPr="008675C9">
        <w:rPr>
          <w:rFonts w:cs="Arial"/>
          <w:sz w:val="18"/>
          <w:szCs w:val="18"/>
        </w:rPr>
        <w:t xml:space="preserve"> </w:t>
      </w:r>
      <w:r w:rsidRPr="008675C9">
        <w:rPr>
          <w:rFonts w:cs="Arial"/>
          <w:i/>
          <w:sz w:val="18"/>
          <w:szCs w:val="18"/>
        </w:rPr>
        <w:t xml:space="preserve">The Perils of “Protection”, </w:t>
      </w:r>
      <w:r w:rsidRPr="008675C9">
        <w:rPr>
          <w:rFonts w:cs="Arial"/>
          <w:sz w:val="18"/>
          <w:szCs w:val="18"/>
        </w:rPr>
        <w:t xml:space="preserve">supra, and Canadian Alliance for Sex Work Law Reform, </w:t>
      </w:r>
      <w:r w:rsidRPr="008675C9">
        <w:rPr>
          <w:rFonts w:cs="Arial"/>
          <w:i/>
          <w:sz w:val="18"/>
          <w:szCs w:val="18"/>
        </w:rPr>
        <w:t>Pimps, Managers and Other Third Parties: Making Distinctions Between Third Parties and Exploitation</w:t>
      </w:r>
      <w:r w:rsidRPr="008675C9">
        <w:rPr>
          <w:rFonts w:cs="Arial"/>
          <w:sz w:val="18"/>
          <w:szCs w:val="18"/>
        </w:rPr>
        <w:t>, 2014.</w:t>
      </w:r>
    </w:p>
  </w:endnote>
  <w:endnote w:id="9">
    <w:p w14:paraId="6CCE2051" w14:textId="0FE8B6F6" w:rsidR="00617E69" w:rsidRPr="008675C9" w:rsidRDefault="00617E69" w:rsidP="00DA1327">
      <w:pPr>
        <w:pStyle w:val="EndnoteText"/>
        <w:rPr>
          <w:rFonts w:cs="Arial"/>
          <w:sz w:val="18"/>
          <w:szCs w:val="18"/>
        </w:rPr>
      </w:pPr>
      <w:r w:rsidRPr="008675C9">
        <w:rPr>
          <w:rStyle w:val="EndnoteReference"/>
          <w:rFonts w:cs="Arial"/>
          <w:sz w:val="18"/>
          <w:szCs w:val="18"/>
        </w:rPr>
        <w:endnoteRef/>
      </w:r>
      <w:r w:rsidRPr="008675C9">
        <w:rPr>
          <w:rFonts w:cs="Arial"/>
          <w:sz w:val="18"/>
          <w:szCs w:val="18"/>
        </w:rPr>
        <w:t xml:space="preserve"> See, </w:t>
      </w:r>
      <w:r>
        <w:rPr>
          <w:rFonts w:cs="Arial"/>
          <w:sz w:val="18"/>
          <w:szCs w:val="18"/>
        </w:rPr>
        <w:t>e.g.</w:t>
      </w:r>
      <w:r w:rsidRPr="008675C9">
        <w:rPr>
          <w:rFonts w:cs="Arial"/>
          <w:sz w:val="18"/>
          <w:szCs w:val="18"/>
        </w:rPr>
        <w:t xml:space="preserve">, A. Rose, “Punished for Strength: Sex Worker Activism and the Anti-Trafficking Movement,” </w:t>
      </w:r>
      <w:r w:rsidRPr="008675C9">
        <w:rPr>
          <w:rFonts w:cs="Arial"/>
          <w:i/>
          <w:sz w:val="18"/>
          <w:szCs w:val="18"/>
        </w:rPr>
        <w:t xml:space="preserve">Atlantis </w:t>
      </w:r>
      <w:r w:rsidRPr="008675C9">
        <w:rPr>
          <w:rFonts w:cs="Arial"/>
          <w:sz w:val="18"/>
          <w:szCs w:val="18"/>
        </w:rPr>
        <w:t>37, 2 (2015): 57-64</w:t>
      </w:r>
      <w:r>
        <w:rPr>
          <w:rFonts w:cs="Arial"/>
          <w:sz w:val="18"/>
          <w:szCs w:val="18"/>
        </w:rPr>
        <w:t xml:space="preserve"> and</w:t>
      </w:r>
      <w:r w:rsidRPr="008675C9">
        <w:rPr>
          <w:rFonts w:cs="Arial"/>
          <w:iCs/>
          <w:sz w:val="18"/>
          <w:szCs w:val="18"/>
        </w:rPr>
        <w:t xml:space="preserve"> </w:t>
      </w:r>
      <w:r w:rsidRPr="008675C9">
        <w:rPr>
          <w:rFonts w:cs="Arial"/>
          <w:sz w:val="18"/>
          <w:szCs w:val="18"/>
        </w:rPr>
        <w:t xml:space="preserve">Hamilton Police Service, “Project Orchid Takes Aim at Illegal Massage Parlours,” June 3, 2019. </w:t>
      </w:r>
    </w:p>
  </w:endnote>
  <w:endnote w:id="10">
    <w:p w14:paraId="221AC250" w14:textId="6DBFC34C" w:rsidR="00617E69" w:rsidRPr="008675C9" w:rsidRDefault="00617E69" w:rsidP="00B15D4D">
      <w:pPr>
        <w:pStyle w:val="EndnoteText"/>
        <w:numPr>
          <w:ilvl w:val="1"/>
          <w:numId w:val="1"/>
        </w:numPr>
        <w:rPr>
          <w:rFonts w:cs="Arial"/>
          <w:sz w:val="18"/>
          <w:szCs w:val="18"/>
        </w:rPr>
      </w:pPr>
      <w:r w:rsidRPr="008675C9">
        <w:rPr>
          <w:rStyle w:val="EndnoteReference"/>
          <w:rFonts w:cs="Arial"/>
          <w:sz w:val="18"/>
          <w:szCs w:val="18"/>
        </w:rPr>
        <w:endnoteRef/>
      </w:r>
      <w:r w:rsidRPr="008675C9">
        <w:rPr>
          <w:rFonts w:cs="Arial"/>
          <w:sz w:val="18"/>
          <w:szCs w:val="18"/>
        </w:rPr>
        <w:t xml:space="preserve"> E. Lam and A. Lepp, “Butterfly: Resisting the harms of anti-trafficking policies and fostering peer-based organising in Canada,” </w:t>
      </w:r>
      <w:r w:rsidRPr="008675C9">
        <w:rPr>
          <w:rFonts w:cs="Arial"/>
          <w:i/>
          <w:iCs/>
          <w:sz w:val="18"/>
          <w:szCs w:val="18"/>
        </w:rPr>
        <w:t>Anti-Trafficking Review</w:t>
      </w:r>
      <w:r w:rsidRPr="008675C9">
        <w:rPr>
          <w:rFonts w:cs="Arial"/>
          <w:sz w:val="18"/>
          <w:szCs w:val="18"/>
        </w:rPr>
        <w:t>, issue 12, 2019</w:t>
      </w:r>
      <w:r>
        <w:rPr>
          <w:rFonts w:cs="Arial"/>
          <w:sz w:val="18"/>
          <w:szCs w:val="18"/>
        </w:rPr>
        <w:t>:</w:t>
      </w:r>
      <w:r w:rsidRPr="008675C9">
        <w:rPr>
          <w:rFonts w:cs="Arial"/>
          <w:sz w:val="18"/>
          <w:szCs w:val="18"/>
        </w:rPr>
        <w:t xml:space="preserve"> 91-107.</w:t>
      </w:r>
    </w:p>
  </w:endnote>
  <w:endnote w:id="11">
    <w:p w14:paraId="0258B857" w14:textId="49A938B1" w:rsidR="00617E69" w:rsidRPr="008675C9" w:rsidRDefault="00617E69" w:rsidP="00050DF7">
      <w:pPr>
        <w:pStyle w:val="EndnoteText"/>
        <w:rPr>
          <w:rFonts w:cs="Arial"/>
          <w:sz w:val="18"/>
          <w:szCs w:val="18"/>
          <w:lang w:val="en-US"/>
        </w:rPr>
      </w:pPr>
      <w:r w:rsidRPr="008675C9">
        <w:rPr>
          <w:rStyle w:val="EndnoteReference"/>
          <w:rFonts w:cs="Arial"/>
          <w:sz w:val="18"/>
          <w:szCs w:val="18"/>
        </w:rPr>
        <w:endnoteRef/>
      </w:r>
      <w:r w:rsidRPr="008675C9">
        <w:rPr>
          <w:rFonts w:cs="Arial"/>
          <w:sz w:val="18"/>
          <w:szCs w:val="18"/>
        </w:rPr>
        <w:t xml:space="preserve"> National Inquiry into Missing and Murdered Indigenous Women and Girls, </w:t>
      </w:r>
      <w:r w:rsidRPr="008675C9">
        <w:rPr>
          <w:rFonts w:cs="Arial"/>
          <w:i/>
          <w:iCs/>
          <w:sz w:val="18"/>
          <w:szCs w:val="18"/>
        </w:rPr>
        <w:t>Reclaiming Power and Place</w:t>
      </w:r>
      <w:r w:rsidRPr="008675C9">
        <w:rPr>
          <w:rFonts w:cs="Arial"/>
          <w:sz w:val="18"/>
          <w:szCs w:val="18"/>
        </w:rPr>
        <w:t>, Volume 1a, 2019 at pp. 663-4.</w:t>
      </w:r>
    </w:p>
  </w:endnote>
  <w:endnote w:id="12">
    <w:p w14:paraId="20A484E6" w14:textId="5FF9EA8A" w:rsidR="00617E69" w:rsidRPr="008675C9" w:rsidRDefault="00617E69" w:rsidP="00050DF7">
      <w:pPr>
        <w:pStyle w:val="EndnoteText"/>
        <w:rPr>
          <w:rFonts w:cs="Arial"/>
          <w:sz w:val="18"/>
          <w:szCs w:val="18"/>
          <w:lang w:val="en-US"/>
        </w:rPr>
      </w:pPr>
      <w:r w:rsidRPr="008675C9">
        <w:rPr>
          <w:rStyle w:val="EndnoteReference"/>
          <w:rFonts w:cs="Arial"/>
          <w:sz w:val="18"/>
          <w:szCs w:val="18"/>
        </w:rPr>
        <w:endnoteRef/>
      </w:r>
      <w:r w:rsidRPr="008675C9">
        <w:rPr>
          <w:rFonts w:cs="Arial"/>
          <w:sz w:val="18"/>
          <w:szCs w:val="18"/>
        </w:rPr>
        <w:t xml:space="preserve"> A. Crago et al., “Sex Workers’ Access to Police Assistance in Safety Emergencies and Means of Escape from Situations of Violence and Confinement under an “End Demand” Criminalization Model: A Five City Study in Canada,” </w:t>
      </w:r>
      <w:r w:rsidRPr="008675C9">
        <w:rPr>
          <w:rFonts w:cs="Arial"/>
          <w:i/>
          <w:iCs/>
          <w:sz w:val="18"/>
          <w:szCs w:val="18"/>
        </w:rPr>
        <w:t>Social Sciences</w:t>
      </w:r>
      <w:r w:rsidRPr="008675C9">
        <w:rPr>
          <w:rFonts w:cs="Arial"/>
          <w:sz w:val="18"/>
          <w:szCs w:val="18"/>
        </w:rPr>
        <w:t xml:space="preserve"> 10,1 (2021): 1-15.</w:t>
      </w:r>
    </w:p>
  </w:endnote>
  <w:endnote w:id="13">
    <w:p w14:paraId="2C10A484" w14:textId="79769004" w:rsidR="00617E69" w:rsidRPr="008675C9" w:rsidRDefault="00617E69">
      <w:pPr>
        <w:pStyle w:val="EndnoteText"/>
        <w:rPr>
          <w:rFonts w:cs="Arial"/>
          <w:sz w:val="18"/>
          <w:szCs w:val="18"/>
          <w:lang w:val="en-US"/>
        </w:rPr>
      </w:pPr>
      <w:r w:rsidRPr="008675C9">
        <w:rPr>
          <w:rStyle w:val="EndnoteReference"/>
          <w:rFonts w:cs="Arial"/>
          <w:sz w:val="18"/>
          <w:szCs w:val="18"/>
        </w:rPr>
        <w:endnoteRef/>
      </w:r>
      <w:r w:rsidRPr="008675C9">
        <w:rPr>
          <w:rFonts w:cs="Arial"/>
          <w:sz w:val="18"/>
          <w:szCs w:val="18"/>
        </w:rPr>
        <w:t xml:space="preserve"> </w:t>
      </w:r>
      <w:r w:rsidRPr="008675C9">
        <w:rPr>
          <w:rFonts w:cs="Arial"/>
          <w:i/>
          <w:iCs/>
          <w:sz w:val="18"/>
          <w:szCs w:val="18"/>
        </w:rPr>
        <w:t>Reclaiming Power and Place</w:t>
      </w:r>
      <w:r w:rsidRPr="008675C9">
        <w:rPr>
          <w:rFonts w:cs="Arial"/>
          <w:sz w:val="18"/>
          <w:szCs w:val="18"/>
        </w:rPr>
        <w:t>, supra, at p. 672.</w:t>
      </w:r>
    </w:p>
  </w:endnote>
  <w:endnote w:id="14">
    <w:p w14:paraId="65E5EF71" w14:textId="5362A3DD" w:rsidR="00617E69" w:rsidRPr="008675C9" w:rsidRDefault="00617E69" w:rsidP="00DA1327">
      <w:pPr>
        <w:pStyle w:val="EndnoteText"/>
        <w:rPr>
          <w:rFonts w:cs="Arial"/>
          <w:sz w:val="18"/>
          <w:szCs w:val="18"/>
        </w:rPr>
      </w:pPr>
      <w:r w:rsidRPr="008675C9">
        <w:rPr>
          <w:rStyle w:val="EndnoteReference"/>
          <w:rFonts w:cs="Arial"/>
          <w:sz w:val="18"/>
          <w:szCs w:val="18"/>
        </w:rPr>
        <w:endnoteRef/>
      </w:r>
      <w:r w:rsidRPr="008675C9">
        <w:rPr>
          <w:rFonts w:cs="Arial"/>
          <w:sz w:val="18"/>
          <w:szCs w:val="18"/>
        </w:rPr>
        <w:t xml:space="preserve"> UNAIDS, </w:t>
      </w:r>
      <w:r w:rsidRPr="008675C9">
        <w:rPr>
          <w:rFonts w:cs="Arial"/>
          <w:i/>
          <w:sz w:val="18"/>
          <w:szCs w:val="18"/>
        </w:rPr>
        <w:t>UNAIDS Guidance Note on HIV and Sex Work</w:t>
      </w:r>
      <w:r w:rsidRPr="008675C9">
        <w:rPr>
          <w:rFonts w:cs="Arial"/>
          <w:sz w:val="18"/>
          <w:szCs w:val="18"/>
        </w:rPr>
        <w:t>, 2012.</w:t>
      </w:r>
    </w:p>
  </w:endnote>
  <w:endnote w:id="15">
    <w:p w14:paraId="2BE95C2A" w14:textId="6D1F1580" w:rsidR="00617E69" w:rsidRPr="008675C9" w:rsidRDefault="00617E69" w:rsidP="00DA1327">
      <w:pPr>
        <w:pStyle w:val="EndnoteText"/>
        <w:rPr>
          <w:rFonts w:cs="Arial"/>
          <w:sz w:val="18"/>
          <w:szCs w:val="18"/>
        </w:rPr>
      </w:pPr>
      <w:r w:rsidRPr="008675C9">
        <w:rPr>
          <w:rStyle w:val="EndnoteReference"/>
          <w:rFonts w:cs="Arial"/>
          <w:sz w:val="18"/>
          <w:szCs w:val="18"/>
        </w:rPr>
        <w:endnoteRef/>
      </w:r>
      <w:r w:rsidRPr="008675C9">
        <w:rPr>
          <w:rFonts w:cs="Arial"/>
          <w:sz w:val="18"/>
          <w:szCs w:val="18"/>
        </w:rPr>
        <w:t xml:space="preserve"> J. Godwin, </w:t>
      </w:r>
      <w:r w:rsidRPr="008675C9">
        <w:rPr>
          <w:rFonts w:cs="Arial"/>
          <w:i/>
          <w:sz w:val="18"/>
          <w:szCs w:val="18"/>
        </w:rPr>
        <w:t>Sex Work and the Law in Asia and the Pacific: Laws, HIV and human rights in the context of sex work</w:t>
      </w:r>
      <w:r w:rsidRPr="008675C9">
        <w:rPr>
          <w:rFonts w:cs="Arial"/>
          <w:sz w:val="18"/>
          <w:szCs w:val="18"/>
        </w:rPr>
        <w:t>, UNDP, 2012.</w:t>
      </w:r>
    </w:p>
  </w:endnote>
  <w:endnote w:id="16">
    <w:p w14:paraId="337AB547" w14:textId="2356E183" w:rsidR="00617E69" w:rsidRPr="008675C9" w:rsidRDefault="00617E69" w:rsidP="00DA1327">
      <w:pPr>
        <w:pStyle w:val="EndnoteText"/>
        <w:rPr>
          <w:rFonts w:cs="Arial"/>
          <w:sz w:val="18"/>
          <w:szCs w:val="18"/>
        </w:rPr>
      </w:pPr>
      <w:r w:rsidRPr="008675C9">
        <w:rPr>
          <w:rStyle w:val="EndnoteReference"/>
          <w:rFonts w:cs="Arial"/>
          <w:sz w:val="18"/>
          <w:szCs w:val="18"/>
        </w:rPr>
        <w:endnoteRef/>
      </w:r>
      <w:r w:rsidRPr="008675C9">
        <w:rPr>
          <w:rFonts w:cs="Arial"/>
          <w:sz w:val="18"/>
          <w:szCs w:val="18"/>
        </w:rPr>
        <w:t xml:space="preserve"> Global Commission on HIV and the Law, </w:t>
      </w:r>
      <w:r w:rsidRPr="008675C9">
        <w:rPr>
          <w:rFonts w:cs="Arial"/>
          <w:i/>
          <w:sz w:val="18"/>
          <w:szCs w:val="18"/>
        </w:rPr>
        <w:t>HIV and the Law: Risks, Rights &amp; Health</w:t>
      </w:r>
      <w:r w:rsidRPr="008675C9">
        <w:rPr>
          <w:rFonts w:cs="Arial"/>
          <w:sz w:val="18"/>
          <w:szCs w:val="18"/>
        </w:rPr>
        <w:t>, July 2012.</w:t>
      </w:r>
    </w:p>
  </w:endnote>
  <w:endnote w:id="17">
    <w:p w14:paraId="166B3CD8" w14:textId="11A786AE" w:rsidR="00617E69" w:rsidRPr="008675C9" w:rsidRDefault="00617E69" w:rsidP="00DA1327">
      <w:pPr>
        <w:pStyle w:val="EndnoteText"/>
        <w:rPr>
          <w:rFonts w:cs="Arial"/>
          <w:sz w:val="18"/>
          <w:szCs w:val="18"/>
        </w:rPr>
      </w:pPr>
      <w:r w:rsidRPr="008675C9">
        <w:rPr>
          <w:rStyle w:val="EndnoteReference"/>
          <w:rFonts w:cs="Arial"/>
          <w:sz w:val="18"/>
          <w:szCs w:val="18"/>
        </w:rPr>
        <w:endnoteRef/>
      </w:r>
      <w:r w:rsidRPr="008675C9">
        <w:rPr>
          <w:rFonts w:cs="Arial"/>
          <w:sz w:val="18"/>
          <w:szCs w:val="18"/>
        </w:rPr>
        <w:t xml:space="preserve"> UN Human Rights Council, </w:t>
      </w:r>
      <w:r w:rsidRPr="008675C9">
        <w:rPr>
          <w:rFonts w:cs="Arial"/>
          <w:i/>
          <w:iCs/>
          <w:sz w:val="18"/>
          <w:szCs w:val="18"/>
        </w:rPr>
        <w:t>Report of the Special Rapporteur on the right of everyone to the enjoyment of the highest attainable standard of physical and mental health, Anand Grover</w:t>
      </w:r>
      <w:r w:rsidRPr="008675C9">
        <w:rPr>
          <w:rFonts w:cs="Arial"/>
          <w:sz w:val="18"/>
          <w:szCs w:val="18"/>
        </w:rPr>
        <w:t>, Report on the 14th session, UN General Assembly, UN Doc. A/HRC/14/20, April 27, 2010.</w:t>
      </w:r>
    </w:p>
  </w:endnote>
  <w:endnote w:id="18">
    <w:p w14:paraId="779A4B11" w14:textId="434B9A2F" w:rsidR="00617E69" w:rsidRPr="00617E69" w:rsidRDefault="00617E69" w:rsidP="00E07D61">
      <w:pPr>
        <w:pStyle w:val="EndnoteText"/>
        <w:rPr>
          <w:sz w:val="18"/>
          <w:szCs w:val="18"/>
        </w:rPr>
      </w:pPr>
      <w:r w:rsidRPr="00617E69">
        <w:rPr>
          <w:rStyle w:val="EndnoteReference"/>
          <w:sz w:val="18"/>
          <w:szCs w:val="18"/>
        </w:rPr>
        <w:endnoteRef/>
      </w:r>
      <w:r w:rsidRPr="00617E69">
        <w:rPr>
          <w:sz w:val="18"/>
          <w:szCs w:val="18"/>
        </w:rPr>
        <w:t xml:space="preserve"> UN Working Group on discrimination against women and girls, </w:t>
      </w:r>
      <w:proofErr w:type="gramStart"/>
      <w:r w:rsidRPr="00617E69">
        <w:rPr>
          <w:i/>
          <w:iCs/>
          <w:sz w:val="18"/>
          <w:szCs w:val="18"/>
        </w:rPr>
        <w:t>Eliminating</w:t>
      </w:r>
      <w:proofErr w:type="gramEnd"/>
      <w:r w:rsidRPr="00617E69">
        <w:rPr>
          <w:i/>
          <w:iCs/>
          <w:sz w:val="18"/>
          <w:szCs w:val="18"/>
        </w:rPr>
        <w:t xml:space="preserve"> discrimination against sex workers and securing their human rights</w:t>
      </w:r>
      <w:r w:rsidRPr="00617E69">
        <w:rPr>
          <w:sz w:val="18"/>
          <w:szCs w:val="18"/>
        </w:rPr>
        <w:t>, December 7, 2023.</w:t>
      </w:r>
    </w:p>
  </w:endnote>
  <w:endnote w:id="19">
    <w:p w14:paraId="37C1D9FD" w14:textId="77777777" w:rsidR="00617E69" w:rsidRPr="00FD77CA" w:rsidRDefault="00617E69" w:rsidP="00DA1327">
      <w:pPr>
        <w:pStyle w:val="EndnoteText"/>
        <w:rPr>
          <w:rFonts w:cs="Arial"/>
          <w:b/>
          <w:sz w:val="18"/>
          <w:szCs w:val="18"/>
        </w:rPr>
      </w:pPr>
      <w:r w:rsidRPr="00FD77CA">
        <w:rPr>
          <w:rStyle w:val="EndnoteReference"/>
          <w:rFonts w:cs="Arial"/>
          <w:sz w:val="18"/>
          <w:szCs w:val="18"/>
        </w:rPr>
        <w:endnoteRef/>
      </w:r>
      <w:r w:rsidRPr="00FD77CA">
        <w:rPr>
          <w:rFonts w:cs="Arial"/>
          <w:sz w:val="18"/>
          <w:szCs w:val="18"/>
        </w:rPr>
        <w:t xml:space="preserve"> UN Women, </w:t>
      </w:r>
      <w:r w:rsidRPr="00FD77CA">
        <w:rPr>
          <w:rFonts w:cs="Arial"/>
          <w:i/>
          <w:sz w:val="18"/>
          <w:szCs w:val="18"/>
        </w:rPr>
        <w:t>Note on Sex Work, Sexual Exploitation and Trafficking</w:t>
      </w:r>
      <w:r w:rsidRPr="00FD77CA">
        <w:rPr>
          <w:rFonts w:cs="Arial"/>
          <w:sz w:val="18"/>
          <w:szCs w:val="18"/>
        </w:rPr>
        <w:t>, October 9, 2013.</w:t>
      </w:r>
    </w:p>
  </w:endnote>
  <w:endnote w:id="20">
    <w:p w14:paraId="01468209" w14:textId="77777777" w:rsidR="00617E69" w:rsidRPr="008675C9" w:rsidRDefault="00617E69" w:rsidP="00065874">
      <w:pPr>
        <w:pStyle w:val="EndnoteText"/>
        <w:rPr>
          <w:rFonts w:cs="Arial"/>
          <w:sz w:val="18"/>
          <w:szCs w:val="18"/>
        </w:rPr>
      </w:pPr>
      <w:r w:rsidRPr="008675C9">
        <w:rPr>
          <w:rStyle w:val="EndnoteReference"/>
          <w:rFonts w:cs="Arial"/>
          <w:sz w:val="18"/>
          <w:szCs w:val="18"/>
        </w:rPr>
        <w:endnoteRef/>
      </w:r>
      <w:r w:rsidRPr="008675C9">
        <w:rPr>
          <w:rFonts w:cs="Arial"/>
          <w:sz w:val="18"/>
          <w:szCs w:val="18"/>
        </w:rPr>
        <w:t xml:space="preserve"> UN Special Rapporteur on contemporary forms of slavery, including its causes and consequences Tomoya Obokata, </w:t>
      </w:r>
      <w:r w:rsidRPr="008675C9">
        <w:rPr>
          <w:rFonts w:cs="Arial"/>
          <w:i/>
          <w:iCs/>
          <w:sz w:val="18"/>
          <w:szCs w:val="18"/>
        </w:rPr>
        <w:t>End of Mission Statement</w:t>
      </w:r>
      <w:r w:rsidRPr="008675C9">
        <w:rPr>
          <w:rFonts w:cs="Arial"/>
          <w:sz w:val="18"/>
          <w:szCs w:val="18"/>
        </w:rPr>
        <w:t>, 6 September 2023.</w:t>
      </w:r>
    </w:p>
  </w:endnote>
  <w:endnote w:id="21">
    <w:p w14:paraId="52D67228" w14:textId="556F0F72" w:rsidR="00617E69" w:rsidRPr="008675C9" w:rsidRDefault="00617E69">
      <w:pPr>
        <w:pStyle w:val="EndnoteText"/>
        <w:rPr>
          <w:rFonts w:cs="Arial"/>
          <w:sz w:val="18"/>
          <w:szCs w:val="18"/>
        </w:rPr>
      </w:pPr>
      <w:r w:rsidRPr="008675C9">
        <w:rPr>
          <w:rStyle w:val="EndnoteReference"/>
          <w:rFonts w:cs="Arial"/>
          <w:b/>
          <w:bCs/>
          <w:sz w:val="18"/>
          <w:szCs w:val="18"/>
        </w:rPr>
        <w:endnoteRef/>
      </w:r>
      <w:r w:rsidRPr="008675C9">
        <w:rPr>
          <w:rFonts w:cs="Arial"/>
          <w:b/>
          <w:bCs/>
          <w:sz w:val="18"/>
          <w:szCs w:val="18"/>
        </w:rPr>
        <w:t xml:space="preserve"> </w:t>
      </w:r>
      <w:r w:rsidRPr="008675C9">
        <w:rPr>
          <w:rStyle w:val="Strong"/>
          <w:rFonts w:cs="Arial"/>
          <w:b w:val="0"/>
          <w:bCs w:val="0"/>
          <w:color w:val="000000"/>
          <w:sz w:val="18"/>
          <w:szCs w:val="18"/>
          <w:shd w:val="clear" w:color="auto" w:fill="FFFFFF"/>
        </w:rPr>
        <w:t>Report of the Standing Committee on</w:t>
      </w:r>
      <w:r w:rsidRPr="008675C9">
        <w:rPr>
          <w:rFonts w:cs="Arial"/>
          <w:b/>
          <w:bCs/>
          <w:color w:val="000000"/>
          <w:sz w:val="18"/>
          <w:szCs w:val="18"/>
          <w:shd w:val="clear" w:color="auto" w:fill="FFFFFF"/>
        </w:rPr>
        <w:t xml:space="preserve"> </w:t>
      </w:r>
      <w:r w:rsidRPr="008675C9">
        <w:rPr>
          <w:rStyle w:val="Strong"/>
          <w:rFonts w:cs="Arial"/>
          <w:b w:val="0"/>
          <w:bCs w:val="0"/>
          <w:color w:val="000000"/>
          <w:sz w:val="18"/>
          <w:szCs w:val="18"/>
          <w:shd w:val="clear" w:color="auto" w:fill="FFFFFF"/>
        </w:rPr>
        <w:t xml:space="preserve">Justice and Human Rights, </w:t>
      </w:r>
      <w:r w:rsidRPr="008675C9">
        <w:rPr>
          <w:rStyle w:val="Strong"/>
          <w:rFonts w:cs="Arial"/>
          <w:b w:val="0"/>
          <w:bCs w:val="0"/>
          <w:i/>
          <w:iCs/>
          <w:color w:val="000000"/>
          <w:sz w:val="18"/>
          <w:szCs w:val="18"/>
          <w:shd w:val="clear" w:color="auto" w:fill="FFFFFF"/>
        </w:rPr>
        <w:t>Preventing Harm in the Canadian Sex Industry: A Review of the Protection of Communities and Exploited Persons Act</w:t>
      </w:r>
      <w:r w:rsidRPr="008675C9">
        <w:rPr>
          <w:rStyle w:val="Strong"/>
          <w:rFonts w:cs="Arial"/>
          <w:b w:val="0"/>
          <w:bCs w:val="0"/>
          <w:color w:val="000000"/>
          <w:sz w:val="18"/>
          <w:szCs w:val="18"/>
          <w:shd w:val="clear" w:color="auto" w:fill="FFFFFF"/>
        </w:rPr>
        <w:t xml:space="preserve">, </w:t>
      </w:r>
      <w:r w:rsidRPr="008675C9">
        <w:rPr>
          <w:rFonts w:cs="Arial"/>
          <w:color w:val="000000"/>
          <w:sz w:val="18"/>
          <w:szCs w:val="18"/>
          <w:shd w:val="clear" w:color="auto" w:fill="FFFFFF"/>
        </w:rPr>
        <w:t>June 2022.</w:t>
      </w:r>
    </w:p>
  </w:endnote>
  <w:endnote w:id="22">
    <w:p w14:paraId="04B2EED3" w14:textId="6F9DA3BC" w:rsidR="00617E69" w:rsidRPr="008675C9" w:rsidRDefault="00617E69" w:rsidP="001D0BB9">
      <w:pPr>
        <w:pStyle w:val="EndnoteText"/>
        <w:jc w:val="both"/>
        <w:rPr>
          <w:rFonts w:cs="Arial"/>
          <w:sz w:val="18"/>
          <w:szCs w:val="18"/>
        </w:rPr>
      </w:pPr>
      <w:r w:rsidRPr="008675C9">
        <w:rPr>
          <w:rStyle w:val="EndnoteReference"/>
          <w:rFonts w:eastAsia="Hiragino Kaku Gothic Pro W3" w:cs="Arial"/>
          <w:sz w:val="18"/>
          <w:szCs w:val="18"/>
        </w:rPr>
        <w:endnoteRef/>
      </w:r>
      <w:r w:rsidRPr="008675C9">
        <w:rPr>
          <w:rFonts w:cs="Arial"/>
          <w:sz w:val="18"/>
          <w:szCs w:val="18"/>
        </w:rPr>
        <w:t xml:space="preserve"> House of Commons Standing Committee on the Status of Women</w:t>
      </w:r>
      <w:r w:rsidRPr="008675C9">
        <w:rPr>
          <w:rFonts w:cs="Arial"/>
          <w:i/>
          <w:iCs/>
          <w:sz w:val="18"/>
          <w:szCs w:val="18"/>
        </w:rPr>
        <w:t xml:space="preserve">, </w:t>
      </w:r>
      <w:proofErr w:type="gramStart"/>
      <w:r w:rsidRPr="008675C9">
        <w:rPr>
          <w:rFonts w:cs="Arial"/>
          <w:i/>
          <w:iCs/>
          <w:sz w:val="18"/>
          <w:szCs w:val="18"/>
        </w:rPr>
        <w:t>Towards</w:t>
      </w:r>
      <w:proofErr w:type="gramEnd"/>
      <w:r w:rsidRPr="008675C9">
        <w:rPr>
          <w:rFonts w:cs="Arial"/>
          <w:i/>
          <w:iCs/>
          <w:sz w:val="18"/>
          <w:szCs w:val="18"/>
        </w:rPr>
        <w:t xml:space="preserve"> a Violence-Free Canada: Addressing and Eliminating Intimate Partner and Family Violence</w:t>
      </w:r>
      <w:r w:rsidRPr="008675C9">
        <w:rPr>
          <w:rFonts w:cs="Arial"/>
          <w:sz w:val="18"/>
          <w:szCs w:val="18"/>
        </w:rPr>
        <w:t>, Report of the Standing Committee, June 2022 at p. 20.</w:t>
      </w:r>
    </w:p>
  </w:endnote>
  <w:endnote w:id="23">
    <w:p w14:paraId="5F80C4E8" w14:textId="77777777" w:rsidR="00617E69" w:rsidRPr="008675C9" w:rsidRDefault="00617E69" w:rsidP="001D0BB9">
      <w:pPr>
        <w:pStyle w:val="EndnoteText"/>
        <w:jc w:val="both"/>
        <w:rPr>
          <w:rFonts w:cs="Arial"/>
          <w:sz w:val="18"/>
          <w:szCs w:val="18"/>
        </w:rPr>
      </w:pPr>
      <w:r w:rsidRPr="008675C9">
        <w:rPr>
          <w:rStyle w:val="EndnoteReference"/>
          <w:rFonts w:eastAsia="Hiragino Kaku Gothic Pro W3" w:cs="Arial"/>
          <w:sz w:val="18"/>
          <w:szCs w:val="18"/>
        </w:rPr>
        <w:endnoteRef/>
      </w:r>
      <w:r w:rsidRPr="008675C9">
        <w:rPr>
          <w:rFonts w:cs="Arial"/>
          <w:sz w:val="18"/>
          <w:szCs w:val="18"/>
        </w:rPr>
        <w:t xml:space="preserve"> Statistics Canada, </w:t>
      </w:r>
      <w:r w:rsidRPr="008675C9">
        <w:rPr>
          <w:rFonts w:cs="Arial"/>
          <w:i/>
          <w:iCs/>
          <w:sz w:val="18"/>
          <w:szCs w:val="18"/>
        </w:rPr>
        <w:t>Number of victims of spousal homicide</w:t>
      </w:r>
      <w:r w:rsidRPr="008675C9">
        <w:rPr>
          <w:rFonts w:cs="Arial"/>
          <w:sz w:val="18"/>
          <w:szCs w:val="18"/>
        </w:rPr>
        <w:t xml:space="preserve">, July 2023; D. Sutton, </w:t>
      </w:r>
      <w:r w:rsidRPr="008675C9">
        <w:rPr>
          <w:rFonts w:cs="Arial"/>
          <w:i/>
          <w:iCs/>
          <w:sz w:val="18"/>
          <w:szCs w:val="18"/>
        </w:rPr>
        <w:t>Gender-related homicide of women and girls in Canada</w:t>
      </w:r>
      <w:r w:rsidRPr="008675C9">
        <w:rPr>
          <w:rFonts w:cs="Arial"/>
          <w:sz w:val="18"/>
          <w:szCs w:val="18"/>
        </w:rPr>
        <w:t>, Statistics Canada, 5 April 2023, at p. 3; and Canadian Femicide Observatory for Justice and Accountability, #</w:t>
      </w:r>
      <w:r w:rsidRPr="008675C9">
        <w:rPr>
          <w:rFonts w:cs="Arial"/>
          <w:i/>
          <w:iCs/>
          <w:sz w:val="18"/>
          <w:szCs w:val="18"/>
        </w:rPr>
        <w:t>CallitFemicide: Understanding sex/gender-related killings of women and girls in Canada, 2018-2022</w:t>
      </w:r>
      <w:r w:rsidRPr="008675C9">
        <w:rPr>
          <w:rFonts w:cs="Arial"/>
          <w:sz w:val="18"/>
          <w:szCs w:val="18"/>
        </w:rPr>
        <w:t>, April 2023.</w:t>
      </w:r>
    </w:p>
  </w:endnote>
  <w:endnote w:id="24">
    <w:p w14:paraId="6A0ED138" w14:textId="655AAC8A" w:rsidR="00617E69" w:rsidRPr="008675C9" w:rsidRDefault="00617E69" w:rsidP="001D0BB9">
      <w:pPr>
        <w:pStyle w:val="EndnoteText"/>
        <w:jc w:val="both"/>
        <w:rPr>
          <w:rFonts w:cs="Arial"/>
          <w:sz w:val="18"/>
          <w:szCs w:val="18"/>
        </w:rPr>
      </w:pPr>
      <w:r w:rsidRPr="008675C9">
        <w:rPr>
          <w:rStyle w:val="EndnoteReference"/>
          <w:rFonts w:eastAsia="Hiragino Kaku Gothic Pro W3" w:cs="Arial"/>
          <w:sz w:val="18"/>
          <w:szCs w:val="18"/>
        </w:rPr>
        <w:endnoteRef/>
      </w:r>
      <w:r w:rsidRPr="008675C9">
        <w:rPr>
          <w:rFonts w:cs="Arial"/>
          <w:sz w:val="18"/>
          <w:szCs w:val="18"/>
        </w:rPr>
        <w:t xml:space="preserve"> See, e.g., Government of Canada, </w:t>
      </w:r>
      <w:r w:rsidRPr="008675C9">
        <w:rPr>
          <w:rFonts w:cs="Arial"/>
          <w:i/>
          <w:iCs/>
          <w:sz w:val="18"/>
          <w:szCs w:val="18"/>
        </w:rPr>
        <w:t>Key statistics on gender-based violence in Canada</w:t>
      </w:r>
      <w:r w:rsidRPr="008675C9">
        <w:rPr>
          <w:rFonts w:cs="Arial"/>
          <w:sz w:val="18"/>
          <w:szCs w:val="18"/>
        </w:rPr>
        <w:t>, 10 June 2024</w:t>
      </w:r>
      <w:r w:rsidRPr="008675C9">
        <w:rPr>
          <w:rFonts w:cs="Arial"/>
          <w:i/>
          <w:iCs/>
          <w:sz w:val="18"/>
          <w:szCs w:val="18"/>
        </w:rPr>
        <w:t>.</w:t>
      </w:r>
    </w:p>
  </w:endnote>
  <w:endnote w:id="25">
    <w:p w14:paraId="557D427C" w14:textId="536C22EB" w:rsidR="00617E69" w:rsidRPr="008675C9" w:rsidRDefault="00617E69" w:rsidP="001D0BB9">
      <w:pPr>
        <w:pStyle w:val="EndnoteText"/>
        <w:jc w:val="both"/>
        <w:rPr>
          <w:rFonts w:cs="Arial"/>
          <w:sz w:val="18"/>
          <w:szCs w:val="18"/>
        </w:rPr>
      </w:pPr>
      <w:r w:rsidRPr="008675C9">
        <w:rPr>
          <w:rStyle w:val="EndnoteReference"/>
          <w:rFonts w:eastAsia="Hiragino Kaku Gothic Pro W3" w:cs="Arial"/>
          <w:sz w:val="18"/>
          <w:szCs w:val="18"/>
        </w:rPr>
        <w:endnoteRef/>
      </w:r>
      <w:r w:rsidRPr="008675C9">
        <w:rPr>
          <w:rFonts w:cs="Arial"/>
          <w:sz w:val="18"/>
          <w:szCs w:val="18"/>
        </w:rPr>
        <w:t xml:space="preserve"> See, e.g., E. Moir, “Hidden GBV: Women and substance use,” </w:t>
      </w:r>
      <w:r w:rsidRPr="008675C9">
        <w:rPr>
          <w:rFonts w:cs="Arial"/>
          <w:i/>
          <w:iCs/>
          <w:sz w:val="18"/>
          <w:szCs w:val="18"/>
        </w:rPr>
        <w:t>Frontiers Psychiatry</w:t>
      </w:r>
      <w:r w:rsidRPr="008675C9">
        <w:rPr>
          <w:rFonts w:cs="Arial"/>
          <w:sz w:val="18"/>
          <w:szCs w:val="18"/>
        </w:rPr>
        <w:t xml:space="preserve"> 13 (2022); A. Hovey and S. Scott, “All Women Are Welcome: Reducing Barriers to Women’s Shelters With Harm Reduction,” </w:t>
      </w:r>
      <w:r w:rsidRPr="008675C9">
        <w:rPr>
          <w:rFonts w:cs="Arial"/>
          <w:i/>
          <w:iCs/>
          <w:sz w:val="18"/>
          <w:szCs w:val="18"/>
        </w:rPr>
        <w:t>Partner Abuse</w:t>
      </w:r>
      <w:r w:rsidRPr="008675C9">
        <w:rPr>
          <w:rFonts w:cs="Arial"/>
          <w:sz w:val="18"/>
          <w:szCs w:val="18"/>
        </w:rPr>
        <w:t xml:space="preserve"> 10(4) (2019): 409-428; </w:t>
      </w:r>
      <w:r>
        <w:rPr>
          <w:rFonts w:cs="Arial"/>
          <w:sz w:val="18"/>
          <w:szCs w:val="18"/>
        </w:rPr>
        <w:t xml:space="preserve">and </w:t>
      </w:r>
      <w:r w:rsidRPr="008675C9">
        <w:rPr>
          <w:rFonts w:cs="Arial"/>
          <w:sz w:val="18"/>
          <w:szCs w:val="18"/>
        </w:rPr>
        <w:t xml:space="preserve">A. Hovey, “Understanding the Landscape of Substance Use Management Practices in Domestic Violence Shelters across Ontario,” </w:t>
      </w:r>
      <w:r w:rsidRPr="008675C9">
        <w:rPr>
          <w:rFonts w:cs="Arial"/>
          <w:i/>
          <w:iCs/>
          <w:sz w:val="18"/>
          <w:szCs w:val="18"/>
        </w:rPr>
        <w:t>Journal of Family Violence</w:t>
      </w:r>
      <w:r w:rsidRPr="008675C9">
        <w:rPr>
          <w:rFonts w:cs="Arial"/>
          <w:sz w:val="18"/>
          <w:szCs w:val="18"/>
        </w:rPr>
        <w:t>, 35(2) (2019)</w:t>
      </w:r>
      <w:r>
        <w:rPr>
          <w:rFonts w:cs="Arial"/>
          <w:sz w:val="18"/>
          <w:szCs w:val="18"/>
        </w:rPr>
        <w:t>:</w:t>
      </w:r>
      <w:r w:rsidRPr="008675C9">
        <w:rPr>
          <w:rFonts w:cs="Arial"/>
          <w:sz w:val="18"/>
          <w:szCs w:val="18"/>
        </w:rPr>
        <w:t xml:space="preserve"> 191-201.</w:t>
      </w:r>
    </w:p>
  </w:endnote>
  <w:endnote w:id="26">
    <w:p w14:paraId="0E5B3337" w14:textId="23473AD2" w:rsidR="00617E69" w:rsidRPr="008675C9" w:rsidRDefault="00617E69" w:rsidP="00062F6E">
      <w:pPr>
        <w:pStyle w:val="EndnoteText"/>
        <w:rPr>
          <w:rFonts w:cs="Arial"/>
          <w:sz w:val="18"/>
          <w:szCs w:val="18"/>
        </w:rPr>
      </w:pPr>
      <w:r w:rsidRPr="008675C9">
        <w:rPr>
          <w:rStyle w:val="EndnoteReference"/>
          <w:rFonts w:eastAsia="Hiragino Kaku Gothic Pro W3" w:cs="Arial"/>
          <w:sz w:val="18"/>
          <w:szCs w:val="18"/>
        </w:rPr>
        <w:endnoteRef/>
      </w:r>
      <w:r w:rsidRPr="008675C9">
        <w:rPr>
          <w:rFonts w:cs="Arial"/>
          <w:sz w:val="18"/>
          <w:szCs w:val="18"/>
        </w:rPr>
        <w:t xml:space="preserve"> Government of Canada, </w:t>
      </w:r>
      <w:r w:rsidRPr="008675C9">
        <w:rPr>
          <w:rFonts w:cs="Arial"/>
          <w:i/>
          <w:iCs/>
          <w:sz w:val="18"/>
          <w:szCs w:val="18"/>
        </w:rPr>
        <w:t>Opioid- and Stimulant-related Harms in Canada</w:t>
      </w:r>
      <w:r w:rsidRPr="008675C9">
        <w:rPr>
          <w:rFonts w:cs="Arial"/>
          <w:sz w:val="18"/>
          <w:szCs w:val="18"/>
        </w:rPr>
        <w:t xml:space="preserve">, June 28, 2024. </w:t>
      </w:r>
    </w:p>
  </w:endnote>
  <w:endnote w:id="27">
    <w:p w14:paraId="5BC8777B" w14:textId="63D7BF58" w:rsidR="00617E69" w:rsidRPr="008675C9" w:rsidRDefault="00617E69" w:rsidP="00062F6E">
      <w:pPr>
        <w:pStyle w:val="EndnoteText"/>
        <w:rPr>
          <w:rFonts w:cs="Arial"/>
          <w:sz w:val="18"/>
          <w:szCs w:val="18"/>
        </w:rPr>
      </w:pPr>
      <w:r w:rsidRPr="008675C9">
        <w:rPr>
          <w:rStyle w:val="EndnoteReference"/>
          <w:rFonts w:eastAsia="Hiragino Kaku Gothic Pro W3" w:cs="Arial"/>
          <w:sz w:val="18"/>
          <w:szCs w:val="18"/>
        </w:rPr>
        <w:endnoteRef/>
      </w:r>
      <w:r w:rsidRPr="008675C9">
        <w:rPr>
          <w:rFonts w:cs="Arial"/>
          <w:sz w:val="18"/>
          <w:szCs w:val="18"/>
        </w:rPr>
        <w:t xml:space="preserve"> First Nations Health Authority, “​​​First Nations Illicit Drug Deaths Rise during COVID-19 Pandemic, July 6, </w:t>
      </w:r>
      <w:proofErr w:type="gramStart"/>
      <w:r w:rsidRPr="008675C9">
        <w:rPr>
          <w:rFonts w:cs="Arial"/>
          <w:sz w:val="18"/>
          <w:szCs w:val="18"/>
        </w:rPr>
        <w:t>2020</w:t>
      </w:r>
      <w:proofErr w:type="gramEnd"/>
      <w:r w:rsidRPr="008675C9">
        <w:rPr>
          <w:rFonts w:cs="Arial"/>
          <w:sz w:val="18"/>
          <w:szCs w:val="18"/>
        </w:rPr>
        <w:t xml:space="preserve"> and CBC Radio Canada, “Les Premières Nations </w:t>
      </w:r>
      <w:proofErr w:type="spellStart"/>
      <w:r w:rsidRPr="008675C9">
        <w:rPr>
          <w:rFonts w:cs="Arial"/>
          <w:sz w:val="18"/>
          <w:szCs w:val="18"/>
        </w:rPr>
        <w:t>particulièrement</w:t>
      </w:r>
      <w:proofErr w:type="spellEnd"/>
      <w:r w:rsidRPr="008675C9">
        <w:rPr>
          <w:rFonts w:cs="Arial"/>
          <w:sz w:val="18"/>
          <w:szCs w:val="18"/>
        </w:rPr>
        <w:t xml:space="preserve"> </w:t>
      </w:r>
      <w:proofErr w:type="spellStart"/>
      <w:r w:rsidRPr="008675C9">
        <w:rPr>
          <w:rFonts w:cs="Arial"/>
          <w:sz w:val="18"/>
          <w:szCs w:val="18"/>
        </w:rPr>
        <w:t>touchées</w:t>
      </w:r>
      <w:proofErr w:type="spellEnd"/>
      <w:r w:rsidRPr="008675C9">
        <w:rPr>
          <w:rFonts w:cs="Arial"/>
          <w:sz w:val="18"/>
          <w:szCs w:val="18"/>
        </w:rPr>
        <w:t xml:space="preserve"> par les </w:t>
      </w:r>
      <w:proofErr w:type="spellStart"/>
      <w:r w:rsidRPr="008675C9">
        <w:rPr>
          <w:rFonts w:cs="Arial"/>
          <w:sz w:val="18"/>
          <w:szCs w:val="18"/>
        </w:rPr>
        <w:t>surdoses</w:t>
      </w:r>
      <w:proofErr w:type="spellEnd"/>
      <w:r w:rsidRPr="008675C9">
        <w:rPr>
          <w:rFonts w:cs="Arial"/>
          <w:sz w:val="18"/>
          <w:szCs w:val="18"/>
        </w:rPr>
        <w:t xml:space="preserve"> aux opioids,” December 3, 2019.</w:t>
      </w:r>
    </w:p>
  </w:endnote>
  <w:endnote w:id="28">
    <w:p w14:paraId="6CD9893C" w14:textId="283BA381" w:rsidR="00617E69" w:rsidRPr="006B47A4" w:rsidRDefault="00617E69" w:rsidP="00C71518">
      <w:pPr>
        <w:pStyle w:val="EndnoteText"/>
        <w:jc w:val="both"/>
        <w:rPr>
          <w:rFonts w:cs="Arial"/>
          <w:sz w:val="18"/>
          <w:szCs w:val="18"/>
        </w:rPr>
      </w:pPr>
      <w:r w:rsidRPr="008675C9">
        <w:rPr>
          <w:rStyle w:val="EndnoteReference"/>
          <w:rFonts w:eastAsia="Hiragino Kaku Gothic Pro W3" w:cs="Arial"/>
          <w:sz w:val="18"/>
          <w:szCs w:val="18"/>
        </w:rPr>
        <w:endnoteRef/>
      </w:r>
      <w:r w:rsidRPr="008675C9">
        <w:rPr>
          <w:rFonts w:cs="Arial"/>
          <w:sz w:val="18"/>
          <w:szCs w:val="18"/>
        </w:rPr>
        <w:t xml:space="preserve"> See, e.g., K. Maki, </w:t>
      </w:r>
      <w:r w:rsidRPr="008675C9">
        <w:rPr>
          <w:rFonts w:cs="Arial"/>
          <w:i/>
          <w:iCs/>
          <w:sz w:val="18"/>
          <w:szCs w:val="18"/>
        </w:rPr>
        <w:t>More Than a Bed: A National Profile of VAW Shelters and Transition Houses</w:t>
      </w:r>
      <w:r w:rsidRPr="008675C9">
        <w:rPr>
          <w:rFonts w:cs="Arial"/>
          <w:sz w:val="18"/>
          <w:szCs w:val="18"/>
        </w:rPr>
        <w:t xml:space="preserve">, Women’s Shelters Canada, May 2019 </w:t>
      </w:r>
      <w:r w:rsidRPr="006B47A4">
        <w:rPr>
          <w:rFonts w:cs="Arial"/>
          <w:sz w:val="18"/>
          <w:szCs w:val="18"/>
        </w:rPr>
        <w:t xml:space="preserve">and </w:t>
      </w:r>
      <w:r w:rsidRPr="008675C9">
        <w:rPr>
          <w:rFonts w:cs="Arial"/>
          <w:sz w:val="18"/>
          <w:szCs w:val="18"/>
        </w:rPr>
        <w:t>A. Boulanger et al</w:t>
      </w:r>
      <w:r w:rsidRPr="008675C9">
        <w:rPr>
          <w:rFonts w:cs="Arial"/>
          <w:i/>
          <w:iCs/>
          <w:sz w:val="18"/>
          <w:szCs w:val="18"/>
        </w:rPr>
        <w:t>, Towards Access for All: Best and Promising Practices from Low-Barrier Harm Reduction Shelters in Canada</w:t>
      </w:r>
      <w:r w:rsidRPr="008675C9">
        <w:rPr>
          <w:rFonts w:cs="Arial"/>
          <w:sz w:val="18"/>
          <w:szCs w:val="18"/>
        </w:rPr>
        <w:t>, HIV Legal Network, 20 February 2024</w:t>
      </w:r>
      <w:r w:rsidRPr="007E0F28">
        <w:rPr>
          <w:rFonts w:cs="Arial"/>
          <w:sz w:val="18"/>
          <w:szCs w:val="18"/>
        </w:rPr>
        <w:t>.</w:t>
      </w:r>
    </w:p>
  </w:endnote>
  <w:endnote w:id="29">
    <w:p w14:paraId="7D55BDFB" w14:textId="3055114F" w:rsidR="00617E69" w:rsidRPr="00DE661D" w:rsidRDefault="00617E69" w:rsidP="00C71518">
      <w:pPr>
        <w:pStyle w:val="EndnoteText"/>
        <w:rPr>
          <w:rFonts w:cs="Arial"/>
          <w:i/>
          <w:iCs/>
          <w:sz w:val="18"/>
          <w:szCs w:val="18"/>
          <w:lang w:val="fr-FR"/>
        </w:rPr>
      </w:pPr>
      <w:r w:rsidRPr="008675C9">
        <w:rPr>
          <w:rStyle w:val="EndnoteReference"/>
          <w:rFonts w:eastAsia="Hiragino Kaku Gothic Pro W3" w:cs="Arial"/>
          <w:sz w:val="18"/>
          <w:szCs w:val="18"/>
        </w:rPr>
        <w:endnoteRef/>
      </w:r>
      <w:r w:rsidRPr="00DE661D">
        <w:rPr>
          <w:rFonts w:cs="Arial"/>
          <w:sz w:val="18"/>
          <w:szCs w:val="18"/>
          <w:lang w:val="fr-FR"/>
        </w:rPr>
        <w:t xml:space="preserve"> </w:t>
      </w:r>
      <w:r w:rsidRPr="00846DCC">
        <w:rPr>
          <w:rFonts w:cs="Arial"/>
          <w:sz w:val="18"/>
          <w:szCs w:val="18"/>
          <w:lang w:val="fr-FR"/>
        </w:rPr>
        <w:t>A. Boulanger et al.</w:t>
      </w:r>
      <w:r w:rsidRPr="00846DCC">
        <w:rPr>
          <w:rFonts w:cs="Arial"/>
          <w:i/>
          <w:iCs/>
          <w:sz w:val="18"/>
          <w:szCs w:val="18"/>
          <w:lang w:val="fr-FR"/>
        </w:rPr>
        <w:t>,</w:t>
      </w:r>
      <w:r w:rsidRPr="00846DCC">
        <w:rPr>
          <w:rFonts w:cs="Arial"/>
          <w:sz w:val="18"/>
          <w:szCs w:val="18"/>
          <w:lang w:val="fr-FR"/>
        </w:rPr>
        <w:t xml:space="preserve"> ibid.</w:t>
      </w:r>
    </w:p>
  </w:endnote>
  <w:endnote w:id="30">
    <w:p w14:paraId="416C7387" w14:textId="63FDDF9B" w:rsidR="00617E69" w:rsidRPr="008675C9" w:rsidRDefault="00617E69" w:rsidP="001D0BB9">
      <w:pPr>
        <w:pStyle w:val="EndnoteText"/>
        <w:jc w:val="both"/>
        <w:rPr>
          <w:rFonts w:cs="Arial"/>
          <w:sz w:val="18"/>
          <w:szCs w:val="18"/>
        </w:rPr>
      </w:pPr>
      <w:r w:rsidRPr="008675C9">
        <w:rPr>
          <w:rStyle w:val="EndnoteReference"/>
          <w:rFonts w:eastAsia="Hiragino Kaku Gothic Pro W3" w:cs="Arial"/>
          <w:sz w:val="18"/>
          <w:szCs w:val="18"/>
        </w:rPr>
        <w:endnoteRef/>
      </w:r>
      <w:r w:rsidRPr="008675C9">
        <w:rPr>
          <w:rFonts w:cs="Arial"/>
          <w:sz w:val="18"/>
          <w:szCs w:val="18"/>
        </w:rPr>
        <w:t xml:space="preserve"> K. Maki, </w:t>
      </w:r>
      <w:r w:rsidRPr="000A1D02">
        <w:rPr>
          <w:rFonts w:cs="Arial"/>
          <w:sz w:val="18"/>
          <w:szCs w:val="18"/>
        </w:rPr>
        <w:t>supra,</w:t>
      </w:r>
      <w:r w:rsidRPr="008675C9">
        <w:rPr>
          <w:rFonts w:cs="Arial"/>
          <w:sz w:val="18"/>
          <w:szCs w:val="18"/>
        </w:rPr>
        <w:t xml:space="preserve"> at p. 34. </w:t>
      </w:r>
    </w:p>
  </w:endnote>
  <w:endnote w:id="31">
    <w:p w14:paraId="3AAA1CE7" w14:textId="5C844DB7" w:rsidR="00617E69" w:rsidRPr="008675C9" w:rsidRDefault="00617E69" w:rsidP="001D0BB9">
      <w:pPr>
        <w:pStyle w:val="EndnoteText"/>
        <w:jc w:val="both"/>
        <w:rPr>
          <w:rFonts w:cs="Arial"/>
          <w:sz w:val="18"/>
          <w:szCs w:val="18"/>
        </w:rPr>
      </w:pPr>
      <w:r w:rsidRPr="008675C9">
        <w:rPr>
          <w:rStyle w:val="EndnoteReference"/>
          <w:rFonts w:eastAsia="Hiragino Kaku Gothic Pro W3" w:cs="Arial"/>
          <w:sz w:val="18"/>
          <w:szCs w:val="18"/>
        </w:rPr>
        <w:endnoteRef/>
      </w:r>
      <w:r w:rsidRPr="008675C9">
        <w:rPr>
          <w:rFonts w:cs="Arial"/>
          <w:sz w:val="18"/>
          <w:szCs w:val="18"/>
        </w:rPr>
        <w:t xml:space="preserve"> K. Schwan et al., </w:t>
      </w:r>
      <w:r w:rsidRPr="008675C9">
        <w:rPr>
          <w:rFonts w:cs="Arial"/>
          <w:i/>
          <w:iCs/>
          <w:sz w:val="18"/>
          <w:szCs w:val="18"/>
        </w:rPr>
        <w:t>The Pan-Canadian Women’s Housing &amp; Homelessness Survey,</w:t>
      </w:r>
      <w:r w:rsidRPr="008675C9">
        <w:rPr>
          <w:rFonts w:cs="Arial"/>
          <w:sz w:val="18"/>
          <w:szCs w:val="18"/>
        </w:rPr>
        <w:t xml:space="preserve"> Canadian Observatory of Homelessness, 2021.</w:t>
      </w:r>
    </w:p>
  </w:endnote>
  <w:endnote w:id="32">
    <w:p w14:paraId="4F5F9C8C" w14:textId="24D62DBF" w:rsidR="00617E69" w:rsidRPr="008675C9" w:rsidRDefault="00617E69" w:rsidP="001D0BB9">
      <w:pPr>
        <w:pStyle w:val="EndnoteText"/>
        <w:jc w:val="both"/>
        <w:rPr>
          <w:rFonts w:cs="Arial"/>
          <w:sz w:val="18"/>
          <w:szCs w:val="18"/>
        </w:rPr>
      </w:pPr>
      <w:r w:rsidRPr="008675C9">
        <w:rPr>
          <w:rStyle w:val="EndnoteReference"/>
          <w:rFonts w:eastAsia="Hiragino Kaku Gothic Pro W3" w:cs="Arial"/>
          <w:sz w:val="18"/>
          <w:szCs w:val="18"/>
        </w:rPr>
        <w:endnoteRef/>
      </w:r>
      <w:r w:rsidRPr="008675C9">
        <w:rPr>
          <w:rFonts w:cs="Arial"/>
          <w:sz w:val="18"/>
          <w:szCs w:val="18"/>
        </w:rPr>
        <w:t xml:space="preserve"> A. Hovey and S. Scott</w:t>
      </w:r>
      <w:r>
        <w:rPr>
          <w:rFonts w:cs="Arial"/>
          <w:sz w:val="18"/>
          <w:szCs w:val="18"/>
        </w:rPr>
        <w:t>, supra</w:t>
      </w:r>
      <w:r w:rsidRPr="008675C9">
        <w:rPr>
          <w:rFonts w:cs="Arial"/>
          <w:sz w:val="18"/>
          <w:szCs w:val="18"/>
        </w:rPr>
        <w:t xml:space="preserve"> at p. 409. </w:t>
      </w:r>
    </w:p>
  </w:endnote>
  <w:endnote w:id="33">
    <w:p w14:paraId="2205977B" w14:textId="3CD58B65" w:rsidR="00617E69" w:rsidRPr="008675C9" w:rsidRDefault="00617E69" w:rsidP="001D0BB9">
      <w:pPr>
        <w:pStyle w:val="EndnoteText"/>
        <w:jc w:val="both"/>
        <w:rPr>
          <w:rFonts w:cs="Arial"/>
          <w:sz w:val="18"/>
          <w:szCs w:val="18"/>
        </w:rPr>
      </w:pPr>
      <w:r w:rsidRPr="008675C9">
        <w:rPr>
          <w:rStyle w:val="EndnoteReference"/>
          <w:rFonts w:eastAsia="Hiragino Kaku Gothic Pro W3" w:cs="Arial"/>
          <w:sz w:val="18"/>
          <w:szCs w:val="18"/>
        </w:rPr>
        <w:endnoteRef/>
      </w:r>
      <w:r w:rsidRPr="008675C9">
        <w:rPr>
          <w:rFonts w:cs="Arial"/>
          <w:sz w:val="18"/>
          <w:szCs w:val="18"/>
        </w:rPr>
        <w:t xml:space="preserve"> K. Maki,</w:t>
      </w:r>
      <w:r>
        <w:rPr>
          <w:rFonts w:cs="Arial"/>
          <w:sz w:val="18"/>
          <w:szCs w:val="18"/>
        </w:rPr>
        <w:t xml:space="preserve"> supra.</w:t>
      </w:r>
    </w:p>
  </w:endnote>
  <w:endnote w:id="34">
    <w:p w14:paraId="4B90FD62" w14:textId="58673228" w:rsidR="00617E69" w:rsidRPr="008675C9" w:rsidRDefault="00617E69" w:rsidP="001D0BB9">
      <w:pPr>
        <w:pStyle w:val="EndnoteText"/>
        <w:jc w:val="both"/>
        <w:rPr>
          <w:rFonts w:cs="Arial"/>
          <w:sz w:val="18"/>
          <w:szCs w:val="18"/>
        </w:rPr>
      </w:pPr>
      <w:r w:rsidRPr="008675C9">
        <w:rPr>
          <w:rStyle w:val="EndnoteReference"/>
          <w:rFonts w:eastAsia="Hiragino Kaku Gothic Pro W3" w:cs="Arial"/>
          <w:sz w:val="18"/>
          <w:szCs w:val="18"/>
        </w:rPr>
        <w:endnoteRef/>
      </w:r>
      <w:r w:rsidRPr="008675C9">
        <w:rPr>
          <w:rFonts w:cs="Arial"/>
          <w:sz w:val="18"/>
          <w:szCs w:val="18"/>
        </w:rPr>
        <w:t xml:space="preserve"> </w:t>
      </w:r>
      <w:r>
        <w:rPr>
          <w:rFonts w:cs="Arial"/>
          <w:sz w:val="18"/>
          <w:szCs w:val="18"/>
        </w:rPr>
        <w:t xml:space="preserve">See, e.g., </w:t>
      </w:r>
      <w:r w:rsidRPr="008675C9">
        <w:rPr>
          <w:rFonts w:cs="Arial"/>
          <w:sz w:val="18"/>
          <w:szCs w:val="18"/>
        </w:rPr>
        <w:t xml:space="preserve">Government of Yukon, </w:t>
      </w:r>
      <w:r w:rsidRPr="008675C9">
        <w:rPr>
          <w:rFonts w:cs="Arial"/>
          <w:i/>
          <w:iCs/>
          <w:sz w:val="18"/>
          <w:szCs w:val="18"/>
        </w:rPr>
        <w:t xml:space="preserve">Government of Yukon implementing coroner’s inquest recommendations, </w:t>
      </w:r>
      <w:r w:rsidRPr="008675C9">
        <w:rPr>
          <w:rFonts w:cs="Arial"/>
          <w:sz w:val="18"/>
          <w:szCs w:val="18"/>
        </w:rPr>
        <w:t>12 July 2024</w:t>
      </w:r>
      <w:r>
        <w:rPr>
          <w:rFonts w:cs="Arial"/>
          <w:sz w:val="18"/>
          <w:szCs w:val="18"/>
        </w:rPr>
        <w:t xml:space="preserve"> and</w:t>
      </w:r>
      <w:r w:rsidRPr="00817785">
        <w:rPr>
          <w:rFonts w:cs="Arial"/>
          <w:sz w:val="18"/>
          <w:szCs w:val="18"/>
        </w:rPr>
        <w:t xml:space="preserve"> </w:t>
      </w:r>
      <w:r w:rsidRPr="008675C9">
        <w:rPr>
          <w:rFonts w:cs="Arial"/>
          <w:sz w:val="18"/>
          <w:szCs w:val="18"/>
        </w:rPr>
        <w:t xml:space="preserve">Ontario Drug Policy Research Network, </w:t>
      </w:r>
      <w:r w:rsidRPr="008675C9">
        <w:rPr>
          <w:rFonts w:cs="Arial"/>
          <w:i/>
          <w:iCs/>
          <w:sz w:val="18"/>
          <w:szCs w:val="18"/>
        </w:rPr>
        <w:t>Opioid-Related Toxicity Deaths Within Ontario Shelters: Circumstances of Death and Priori Medication &amp; Healthcare Use</w:t>
      </w:r>
      <w:r w:rsidRPr="008675C9">
        <w:rPr>
          <w:rFonts w:cs="Arial"/>
          <w:sz w:val="18"/>
          <w:szCs w:val="18"/>
        </w:rPr>
        <w:t xml:space="preserve">, June 2024. </w:t>
      </w:r>
    </w:p>
  </w:endnote>
  <w:endnote w:id="35">
    <w:p w14:paraId="409757F5" w14:textId="59A43E45" w:rsidR="00617E69" w:rsidRPr="009A70EB" w:rsidRDefault="00617E69">
      <w:pPr>
        <w:pStyle w:val="EndnoteText"/>
        <w:rPr>
          <w:lang w:val="fr-FR"/>
        </w:rPr>
      </w:pPr>
      <w:r>
        <w:rPr>
          <w:rStyle w:val="EndnoteReference"/>
        </w:rPr>
        <w:endnoteRef/>
      </w:r>
      <w:r w:rsidRPr="009A70EB">
        <w:rPr>
          <w:lang w:val="fr-FR"/>
        </w:rPr>
        <w:t xml:space="preserve"> </w:t>
      </w:r>
      <w:r w:rsidRPr="00846DCC">
        <w:rPr>
          <w:rFonts w:cs="Arial"/>
          <w:sz w:val="18"/>
          <w:szCs w:val="18"/>
          <w:lang w:val="fr-FR"/>
        </w:rPr>
        <w:t>A. Boulanger et al.</w:t>
      </w:r>
      <w:r w:rsidRPr="00846DCC">
        <w:rPr>
          <w:rFonts w:cs="Arial"/>
          <w:i/>
          <w:iCs/>
          <w:sz w:val="18"/>
          <w:szCs w:val="18"/>
          <w:lang w:val="fr-FR"/>
        </w:rPr>
        <w:t>,</w:t>
      </w:r>
      <w:r w:rsidRPr="00846DCC">
        <w:rPr>
          <w:rFonts w:cs="Arial"/>
          <w:sz w:val="18"/>
          <w:szCs w:val="18"/>
          <w:lang w:val="fr-FR"/>
        </w:rPr>
        <w:t xml:space="preserve"> </w:t>
      </w:r>
      <w:r>
        <w:rPr>
          <w:rFonts w:cs="Arial"/>
          <w:sz w:val="18"/>
          <w:szCs w:val="18"/>
          <w:lang w:val="fr-FR"/>
        </w:rPr>
        <w:t>supra.</w:t>
      </w:r>
    </w:p>
  </w:endnote>
  <w:endnote w:id="36">
    <w:p w14:paraId="4EE51D79" w14:textId="76846669" w:rsidR="00617E69" w:rsidRPr="005F61D9" w:rsidRDefault="00617E69" w:rsidP="00EA2BD5">
      <w:pPr>
        <w:pStyle w:val="EndnoteText"/>
        <w:jc w:val="both"/>
        <w:rPr>
          <w:rFonts w:cs="Arial"/>
          <w:sz w:val="18"/>
          <w:szCs w:val="18"/>
        </w:rPr>
      </w:pPr>
      <w:r w:rsidRPr="008675C9">
        <w:rPr>
          <w:rStyle w:val="EndnoteReference"/>
          <w:rFonts w:eastAsia="Hiragino Kaku Gothic Pro W3" w:cs="Arial"/>
          <w:sz w:val="18"/>
          <w:szCs w:val="18"/>
        </w:rPr>
        <w:endnoteRef/>
      </w:r>
      <w:r w:rsidRPr="008675C9">
        <w:rPr>
          <w:rFonts w:cs="Arial"/>
          <w:sz w:val="18"/>
          <w:szCs w:val="18"/>
        </w:rPr>
        <w:t xml:space="preserve"> </w:t>
      </w:r>
      <w:r w:rsidRPr="008675C9">
        <w:rPr>
          <w:rFonts w:cs="Arial"/>
          <w:i/>
          <w:iCs/>
          <w:sz w:val="18"/>
          <w:szCs w:val="18"/>
        </w:rPr>
        <w:t>Visit to Canada: Report of the Special Rapporteur on violence against women, its causes and consequences</w:t>
      </w:r>
      <w:r w:rsidRPr="008675C9">
        <w:rPr>
          <w:rFonts w:cs="Arial"/>
          <w:sz w:val="18"/>
          <w:szCs w:val="18"/>
        </w:rPr>
        <w:t xml:space="preserve">, 4 November 2019, A/HRC/41/42/Add.1, at para. 95(j). </w:t>
      </w:r>
    </w:p>
  </w:endnote>
  <w:endnote w:id="37">
    <w:p w14:paraId="48EA4411" w14:textId="20A31F6C" w:rsidR="00617E69" w:rsidRPr="008675C9" w:rsidRDefault="00617E69" w:rsidP="00EA2BD5">
      <w:pPr>
        <w:pStyle w:val="EndnoteText"/>
        <w:jc w:val="both"/>
        <w:rPr>
          <w:rFonts w:cs="Arial"/>
          <w:sz w:val="18"/>
          <w:szCs w:val="18"/>
        </w:rPr>
      </w:pPr>
      <w:r w:rsidRPr="008675C9">
        <w:rPr>
          <w:rStyle w:val="EndnoteReference"/>
          <w:rFonts w:eastAsia="Hiragino Kaku Gothic Pro W3" w:cs="Arial"/>
          <w:sz w:val="18"/>
          <w:szCs w:val="18"/>
        </w:rPr>
        <w:endnoteRef/>
      </w:r>
      <w:r w:rsidRPr="008675C9">
        <w:rPr>
          <w:rFonts w:cs="Arial"/>
          <w:sz w:val="18"/>
          <w:szCs w:val="18"/>
        </w:rPr>
        <w:t xml:space="preserve"> D. Ibrahim, </w:t>
      </w:r>
      <w:r w:rsidRPr="008675C9">
        <w:rPr>
          <w:rFonts w:cs="Arial"/>
          <w:i/>
          <w:iCs/>
          <w:sz w:val="18"/>
          <w:szCs w:val="18"/>
        </w:rPr>
        <w:t xml:space="preserve">Canadian residential facilities for victims of abuse, </w:t>
      </w:r>
      <w:r w:rsidRPr="008675C9">
        <w:rPr>
          <w:rFonts w:cs="Arial"/>
          <w:sz w:val="18"/>
          <w:szCs w:val="18"/>
        </w:rPr>
        <w:t xml:space="preserve">2020/2021, Statistics Canada, 12 April 2022. </w:t>
      </w:r>
      <w:r w:rsidRPr="008675C9">
        <w:rPr>
          <w:rFonts w:cs="Arial"/>
          <w:i/>
          <w:iCs/>
          <w:sz w:val="18"/>
          <w:szCs w:val="18"/>
        </w:rPr>
        <w:t xml:space="preserve"> </w:t>
      </w:r>
    </w:p>
  </w:endnote>
  <w:endnote w:id="38">
    <w:p w14:paraId="1953C6D3" w14:textId="64DBDCFD" w:rsidR="00617E69" w:rsidRPr="008675C9" w:rsidRDefault="00617E69" w:rsidP="00DA3856">
      <w:pPr>
        <w:pStyle w:val="EndnoteText"/>
        <w:rPr>
          <w:rFonts w:cs="Arial"/>
          <w:sz w:val="18"/>
          <w:szCs w:val="18"/>
          <w:lang w:val="en-US"/>
        </w:rPr>
      </w:pPr>
      <w:r w:rsidRPr="008675C9">
        <w:rPr>
          <w:rStyle w:val="EndnoteReference"/>
          <w:rFonts w:cs="Arial"/>
          <w:sz w:val="18"/>
          <w:szCs w:val="18"/>
        </w:rPr>
        <w:endnoteRef/>
      </w:r>
      <w:r w:rsidRPr="008675C9">
        <w:rPr>
          <w:rFonts w:cs="Arial"/>
          <w:sz w:val="18"/>
          <w:szCs w:val="18"/>
        </w:rPr>
        <w:t xml:space="preserve"> CEDAW Committee </w:t>
      </w:r>
      <w:r>
        <w:rPr>
          <w:rFonts w:cs="Arial"/>
          <w:sz w:val="18"/>
          <w:szCs w:val="18"/>
        </w:rPr>
        <w:t>Canada</w:t>
      </w:r>
      <w:r w:rsidRPr="008675C9">
        <w:rPr>
          <w:rFonts w:cs="Arial"/>
          <w:sz w:val="18"/>
          <w:szCs w:val="18"/>
        </w:rPr>
        <w:t>, supra.</w:t>
      </w:r>
    </w:p>
  </w:endnote>
  <w:endnote w:id="39">
    <w:p w14:paraId="5E42216E" w14:textId="44C735DB" w:rsidR="00617E69" w:rsidRPr="008675C9" w:rsidRDefault="00617E69" w:rsidP="00EA2BD5">
      <w:pPr>
        <w:pStyle w:val="EndnoteText"/>
        <w:rPr>
          <w:rFonts w:cs="Arial"/>
          <w:sz w:val="18"/>
          <w:szCs w:val="18"/>
        </w:rPr>
      </w:pPr>
      <w:r w:rsidRPr="008675C9">
        <w:rPr>
          <w:rStyle w:val="EndnoteReference"/>
          <w:rFonts w:eastAsia="Hiragino Kaku Gothic Pro W3" w:cs="Arial"/>
          <w:sz w:val="18"/>
          <w:szCs w:val="18"/>
        </w:rPr>
        <w:endnoteRef/>
      </w:r>
      <w:r w:rsidRPr="008675C9">
        <w:rPr>
          <w:rFonts w:cs="Arial"/>
          <w:sz w:val="18"/>
          <w:szCs w:val="18"/>
        </w:rPr>
        <w:t xml:space="preserve"> </w:t>
      </w:r>
      <w:r>
        <w:rPr>
          <w:rFonts w:cs="Arial"/>
          <w:sz w:val="18"/>
          <w:szCs w:val="18"/>
        </w:rPr>
        <w:t xml:space="preserve">CEDAW Committee, </w:t>
      </w:r>
      <w:r w:rsidRPr="008675C9">
        <w:rPr>
          <w:rFonts w:cs="Arial"/>
          <w:i/>
          <w:iCs/>
          <w:sz w:val="18"/>
          <w:szCs w:val="18"/>
        </w:rPr>
        <w:t>Report of the Committee on the Elimination of Discrimination against Women</w:t>
      </w:r>
      <w:r w:rsidRPr="008675C9">
        <w:rPr>
          <w:rFonts w:cs="Arial"/>
          <w:sz w:val="18"/>
          <w:szCs w:val="18"/>
        </w:rPr>
        <w:t>, 18 March 2005, A/60/38, at pp. 27-39.</w:t>
      </w:r>
    </w:p>
  </w:endnote>
  <w:endnote w:id="40">
    <w:p w14:paraId="2A097053" w14:textId="23BA1E4A" w:rsidR="00617E69" w:rsidRPr="008675C9" w:rsidRDefault="00617E69" w:rsidP="00EA2BD5">
      <w:pPr>
        <w:pStyle w:val="EndnoteText"/>
        <w:rPr>
          <w:rFonts w:cs="Arial"/>
          <w:sz w:val="18"/>
          <w:szCs w:val="18"/>
        </w:rPr>
      </w:pPr>
      <w:r w:rsidRPr="008675C9">
        <w:rPr>
          <w:rStyle w:val="EndnoteReference"/>
          <w:rFonts w:eastAsia="Hiragino Kaku Gothic Pro W3" w:cs="Arial"/>
          <w:sz w:val="18"/>
          <w:szCs w:val="18"/>
        </w:rPr>
        <w:endnoteRef/>
      </w:r>
      <w:r w:rsidRPr="008675C9">
        <w:rPr>
          <w:rFonts w:cs="Arial"/>
          <w:sz w:val="18"/>
          <w:szCs w:val="18"/>
        </w:rPr>
        <w:t xml:space="preserve"> </w:t>
      </w:r>
      <w:r>
        <w:rPr>
          <w:rFonts w:cs="Arial"/>
          <w:sz w:val="18"/>
          <w:szCs w:val="18"/>
        </w:rPr>
        <w:t xml:space="preserve">CEDAW Committee, </w:t>
      </w:r>
      <w:r w:rsidRPr="008675C9">
        <w:rPr>
          <w:rFonts w:cs="Arial"/>
          <w:i/>
          <w:iCs/>
          <w:sz w:val="18"/>
          <w:szCs w:val="18"/>
        </w:rPr>
        <w:t>Concluding observations of the Committee on the Elimination of Discrimination against Women</w:t>
      </w:r>
      <w:r w:rsidRPr="008675C9">
        <w:rPr>
          <w:rFonts w:cs="Arial"/>
          <w:sz w:val="18"/>
          <w:szCs w:val="18"/>
        </w:rPr>
        <w:t>, 31 October 2022, CEDAW/C/ UKR/CO/9, para. 30(e).</w:t>
      </w:r>
    </w:p>
  </w:endnote>
  <w:endnote w:id="41">
    <w:p w14:paraId="62D148B4" w14:textId="77777777" w:rsidR="00617E69" w:rsidRPr="008675C9" w:rsidRDefault="00617E69" w:rsidP="00CA6F76">
      <w:pPr>
        <w:pStyle w:val="EndnoteText"/>
        <w:rPr>
          <w:rFonts w:eastAsiaTheme="minorEastAsia" w:cs="Arial"/>
          <w:sz w:val="18"/>
          <w:szCs w:val="18"/>
          <w:lang w:eastAsia="zh-CN"/>
          <w14:ligatures w14:val="standardContextual"/>
        </w:rPr>
      </w:pPr>
      <w:r w:rsidRPr="008675C9">
        <w:rPr>
          <w:rStyle w:val="EndnoteReference"/>
          <w:rFonts w:eastAsia="Hiragino Kaku Gothic Pro W3" w:cs="Arial"/>
          <w:sz w:val="18"/>
          <w:szCs w:val="18"/>
        </w:rPr>
        <w:endnoteRef/>
      </w:r>
      <w:r w:rsidRPr="008675C9">
        <w:rPr>
          <w:rFonts w:cs="Arial"/>
          <w:sz w:val="18"/>
          <w:szCs w:val="18"/>
          <w:lang w:val="da-DK"/>
        </w:rPr>
        <w:t xml:space="preserve"> C. Hastings et al.</w:t>
      </w:r>
      <w:r w:rsidRPr="008675C9">
        <w:rPr>
          <w:rFonts w:eastAsiaTheme="minorEastAsia" w:cs="Arial"/>
          <w:sz w:val="18"/>
          <w:szCs w:val="18"/>
          <w:lang w:val="da-DK" w:eastAsia="zh-CN"/>
          <w14:ligatures w14:val="standardContextual"/>
        </w:rPr>
        <w:t xml:space="preserve">. </w:t>
      </w:r>
      <w:r w:rsidRPr="008675C9">
        <w:rPr>
          <w:rFonts w:eastAsiaTheme="minorEastAsia" w:cs="Arial"/>
          <w:sz w:val="18"/>
          <w:szCs w:val="18"/>
          <w:lang w:val="en-US" w:eastAsia="zh-CN"/>
          <w14:ligatures w14:val="standardContextual"/>
        </w:rPr>
        <w:t xml:space="preserve">2022. </w:t>
      </w:r>
      <w:r w:rsidRPr="008675C9">
        <w:rPr>
          <w:rFonts w:eastAsiaTheme="minorEastAsia" w:cs="Arial"/>
          <w:i/>
          <w:iCs/>
          <w:sz w:val="18"/>
          <w:szCs w:val="18"/>
          <w:lang w:val="en-US" w:eastAsia="zh-CN"/>
          <w14:ligatures w14:val="standardContextual"/>
        </w:rPr>
        <w:t>HIV Criminalization in Canada: Key Trends and Patterns (1989–2020)</w:t>
      </w:r>
      <w:r w:rsidRPr="008675C9">
        <w:rPr>
          <w:rFonts w:eastAsiaTheme="minorEastAsia" w:cs="Arial"/>
          <w:sz w:val="18"/>
          <w:szCs w:val="18"/>
          <w:lang w:val="en-US" w:eastAsia="zh-CN"/>
          <w14:ligatures w14:val="standardContextual"/>
        </w:rPr>
        <w:t xml:space="preserve">. </w:t>
      </w:r>
    </w:p>
  </w:endnote>
  <w:endnote w:id="42">
    <w:p w14:paraId="11DF0426" w14:textId="77777777" w:rsidR="00617E69" w:rsidRPr="008675C9" w:rsidRDefault="00617E69" w:rsidP="00CA6F76">
      <w:pPr>
        <w:pStyle w:val="EndnoteText"/>
        <w:rPr>
          <w:rFonts w:cs="Arial"/>
          <w:sz w:val="18"/>
          <w:szCs w:val="18"/>
          <w:lang w:val="es-ES"/>
        </w:rPr>
      </w:pPr>
      <w:r w:rsidRPr="008675C9">
        <w:rPr>
          <w:rStyle w:val="EndnoteReference"/>
          <w:rFonts w:eastAsia="Hiragino Kaku Gothic Pro W3" w:cs="Arial"/>
          <w:sz w:val="18"/>
          <w:szCs w:val="18"/>
        </w:rPr>
        <w:endnoteRef/>
      </w:r>
      <w:r w:rsidRPr="008675C9">
        <w:rPr>
          <w:rFonts w:cs="Arial"/>
          <w:sz w:val="18"/>
          <w:szCs w:val="18"/>
          <w:lang w:val="es-ES"/>
        </w:rPr>
        <w:t xml:space="preserve"> </w:t>
      </w:r>
      <w:r w:rsidRPr="008675C9">
        <w:rPr>
          <w:rFonts w:cs="Arial"/>
          <w:i/>
          <w:sz w:val="18"/>
          <w:szCs w:val="18"/>
          <w:lang w:val="es-ES"/>
        </w:rPr>
        <w:t xml:space="preserve">R. v. </w:t>
      </w:r>
      <w:proofErr w:type="spellStart"/>
      <w:r w:rsidRPr="008675C9">
        <w:rPr>
          <w:rFonts w:cs="Arial"/>
          <w:i/>
          <w:sz w:val="18"/>
          <w:szCs w:val="18"/>
          <w:lang w:val="es-ES"/>
        </w:rPr>
        <w:t>Mabior</w:t>
      </w:r>
      <w:proofErr w:type="spellEnd"/>
      <w:r w:rsidRPr="008675C9">
        <w:rPr>
          <w:rFonts w:cs="Arial"/>
          <w:sz w:val="18"/>
          <w:szCs w:val="18"/>
          <w:lang w:val="es-ES"/>
        </w:rPr>
        <w:t>, 2012 S.C.C. 47.</w:t>
      </w:r>
    </w:p>
  </w:endnote>
  <w:endnote w:id="43">
    <w:p w14:paraId="33AEE8B7" w14:textId="6FA98BF2" w:rsidR="00617E69" w:rsidRPr="008675C9" w:rsidRDefault="00617E69" w:rsidP="00CA6F76">
      <w:pPr>
        <w:pStyle w:val="EndnoteText"/>
        <w:rPr>
          <w:rFonts w:cs="Arial"/>
          <w:sz w:val="18"/>
          <w:szCs w:val="18"/>
        </w:rPr>
      </w:pPr>
      <w:r w:rsidRPr="008675C9">
        <w:rPr>
          <w:rStyle w:val="EndnoteReference"/>
          <w:rFonts w:eastAsia="Hiragino Kaku Gothic Pro W3" w:cs="Arial"/>
          <w:sz w:val="18"/>
          <w:szCs w:val="18"/>
        </w:rPr>
        <w:endnoteRef/>
      </w:r>
      <w:r w:rsidRPr="008675C9">
        <w:rPr>
          <w:rFonts w:cs="Arial"/>
          <w:sz w:val="18"/>
          <w:szCs w:val="18"/>
        </w:rPr>
        <w:t xml:space="preserve"> HIV Legal Network, </w:t>
      </w:r>
      <w:r w:rsidRPr="008675C9">
        <w:rPr>
          <w:rFonts w:cs="Arial"/>
          <w:i/>
          <w:iCs/>
          <w:sz w:val="18"/>
          <w:szCs w:val="18"/>
        </w:rPr>
        <w:t>Prosecuting HIV-related criminal cases in Canada: A Model Policy</w:t>
      </w:r>
      <w:r>
        <w:rPr>
          <w:rFonts w:cs="Arial"/>
          <w:sz w:val="18"/>
          <w:szCs w:val="18"/>
        </w:rPr>
        <w:t xml:space="preserve">, </w:t>
      </w:r>
      <w:r w:rsidRPr="008675C9">
        <w:rPr>
          <w:rFonts w:cs="Arial"/>
          <w:sz w:val="18"/>
          <w:szCs w:val="18"/>
        </w:rPr>
        <w:t>March 2022</w:t>
      </w:r>
      <w:r>
        <w:rPr>
          <w:rFonts w:cs="Arial"/>
          <w:sz w:val="18"/>
          <w:szCs w:val="18"/>
        </w:rPr>
        <w:t>.</w:t>
      </w:r>
    </w:p>
  </w:endnote>
  <w:endnote w:id="44">
    <w:p w14:paraId="58229630" w14:textId="58FD055F" w:rsidR="00617E69" w:rsidRPr="008675C9" w:rsidRDefault="00617E69" w:rsidP="00CA6F76">
      <w:pPr>
        <w:pStyle w:val="EndnoteText"/>
        <w:rPr>
          <w:rFonts w:cs="Arial"/>
          <w:sz w:val="18"/>
          <w:szCs w:val="18"/>
        </w:rPr>
      </w:pPr>
      <w:r w:rsidRPr="008675C9">
        <w:rPr>
          <w:rStyle w:val="EndnoteReference"/>
          <w:rFonts w:eastAsia="Hiragino Kaku Gothic Pro W3" w:cs="Arial"/>
          <w:sz w:val="18"/>
          <w:szCs w:val="18"/>
        </w:rPr>
        <w:endnoteRef/>
      </w:r>
      <w:r w:rsidRPr="008675C9">
        <w:rPr>
          <w:rFonts w:cs="Arial"/>
          <w:sz w:val="18"/>
          <w:szCs w:val="18"/>
        </w:rPr>
        <w:t xml:space="preserve"> </w:t>
      </w:r>
      <w:r>
        <w:rPr>
          <w:rFonts w:cs="Arial"/>
          <w:sz w:val="18"/>
          <w:szCs w:val="18"/>
        </w:rPr>
        <w:t xml:space="preserve">See, e.g. </w:t>
      </w:r>
      <w:r w:rsidRPr="008675C9">
        <w:rPr>
          <w:rFonts w:cs="Arial"/>
          <w:sz w:val="18"/>
          <w:szCs w:val="18"/>
        </w:rPr>
        <w:t xml:space="preserve">S. Green et al., “How women living with HIV react and respond to learning about Canadian law that criminalises HIV non-disclosure: ‘How do you prove that you told?’” </w:t>
      </w:r>
      <w:r w:rsidRPr="008675C9">
        <w:rPr>
          <w:rFonts w:cs="Arial"/>
          <w:i/>
          <w:sz w:val="18"/>
          <w:szCs w:val="18"/>
        </w:rPr>
        <w:t>Culture, Health &amp; Sexuality</w:t>
      </w:r>
      <w:r w:rsidRPr="008675C9">
        <w:rPr>
          <w:rFonts w:cs="Arial"/>
          <w:sz w:val="18"/>
          <w:szCs w:val="18"/>
        </w:rPr>
        <w:t xml:space="preserve"> (2019) </w:t>
      </w:r>
      <w:r w:rsidRPr="008675C9">
        <w:rPr>
          <w:rFonts w:cs="Arial"/>
          <w:iCs/>
          <w:sz w:val="18"/>
          <w:szCs w:val="18"/>
        </w:rPr>
        <w:t>and</w:t>
      </w:r>
      <w:r w:rsidRPr="008675C9">
        <w:rPr>
          <w:rFonts w:cs="Arial"/>
          <w:sz w:val="18"/>
          <w:szCs w:val="18"/>
        </w:rPr>
        <w:t xml:space="preserve"> P. Allard</w:t>
      </w:r>
      <w:r>
        <w:rPr>
          <w:rFonts w:cs="Arial"/>
          <w:sz w:val="18"/>
          <w:szCs w:val="18"/>
        </w:rPr>
        <w:t xml:space="preserve"> et al.</w:t>
      </w:r>
      <w:r w:rsidRPr="008675C9">
        <w:rPr>
          <w:rFonts w:cs="Arial"/>
          <w:sz w:val="18"/>
          <w:szCs w:val="18"/>
        </w:rPr>
        <w:t xml:space="preserve">, “Criminal prosecutions for HIV non-disclosure: Protecting women from infection or threatening prevention efforts?” in. J. Gahagan (ed.), </w:t>
      </w:r>
      <w:r w:rsidRPr="008675C9">
        <w:rPr>
          <w:rFonts w:cs="Arial"/>
          <w:i/>
          <w:sz w:val="18"/>
          <w:szCs w:val="18"/>
        </w:rPr>
        <w:t>Women and HIV Prevention in Canada: Implications for Research, Policy, and Practice</w:t>
      </w:r>
      <w:r w:rsidRPr="008675C9">
        <w:rPr>
          <w:rFonts w:cs="Arial"/>
          <w:sz w:val="18"/>
          <w:szCs w:val="18"/>
        </w:rPr>
        <w:t xml:space="preserve"> (Toronto: Women’s Press, 2013): 195–218.</w:t>
      </w:r>
    </w:p>
  </w:endnote>
  <w:endnote w:id="45">
    <w:p w14:paraId="41E883E2" w14:textId="7DC3ED91" w:rsidR="00617E69" w:rsidRPr="008675C9" w:rsidRDefault="00617E69" w:rsidP="00CA6F76">
      <w:pPr>
        <w:pStyle w:val="EndnoteText"/>
        <w:rPr>
          <w:rFonts w:cs="Arial"/>
          <w:sz w:val="18"/>
          <w:szCs w:val="18"/>
        </w:rPr>
      </w:pPr>
      <w:r w:rsidRPr="008675C9">
        <w:rPr>
          <w:rStyle w:val="EndnoteReference"/>
          <w:rFonts w:eastAsia="Hiragino Kaku Gothic Pro W3" w:cs="Arial"/>
          <w:sz w:val="18"/>
          <w:szCs w:val="18"/>
        </w:rPr>
        <w:endnoteRef/>
      </w:r>
      <w:r w:rsidRPr="008675C9">
        <w:rPr>
          <w:rFonts w:cs="Arial"/>
          <w:sz w:val="18"/>
          <w:szCs w:val="18"/>
        </w:rPr>
        <w:t xml:space="preserve"> UNAIDS, Ending overly broad criminalisation of HIV non-disclosure, exposure and transmission: critical scientific, medical and legal considerations, Geneva, 2013; </w:t>
      </w:r>
      <w:r w:rsidRPr="008675C9">
        <w:rPr>
          <w:rFonts w:cs="Arial"/>
          <w:i/>
          <w:iCs/>
          <w:sz w:val="18"/>
          <w:szCs w:val="18"/>
        </w:rPr>
        <w:t>Report of the Special Rapporteur Anand Grover</w:t>
      </w:r>
      <w:r w:rsidRPr="008675C9">
        <w:rPr>
          <w:rFonts w:cs="Arial"/>
          <w:sz w:val="18"/>
          <w:szCs w:val="18"/>
        </w:rPr>
        <w:t xml:space="preserve">, </w:t>
      </w:r>
      <w:r>
        <w:rPr>
          <w:rFonts w:cs="Arial"/>
          <w:sz w:val="18"/>
          <w:szCs w:val="18"/>
        </w:rPr>
        <w:t>supra;</w:t>
      </w:r>
      <w:r w:rsidRPr="008675C9">
        <w:rPr>
          <w:rFonts w:cs="Arial"/>
          <w:sz w:val="18"/>
          <w:szCs w:val="18"/>
        </w:rPr>
        <w:t xml:space="preserve"> </w:t>
      </w:r>
      <w:r w:rsidRPr="008675C9">
        <w:rPr>
          <w:rFonts w:cs="Arial"/>
          <w:i/>
          <w:iCs/>
          <w:color w:val="000000"/>
          <w:sz w:val="18"/>
          <w:szCs w:val="18"/>
        </w:rPr>
        <w:t>Risks, Rights &amp; Health</w:t>
      </w:r>
      <w:r w:rsidRPr="008675C9">
        <w:rPr>
          <w:rFonts w:cs="Arial"/>
          <w:color w:val="000000"/>
          <w:sz w:val="18"/>
          <w:szCs w:val="18"/>
        </w:rPr>
        <w:t xml:space="preserve">, </w:t>
      </w:r>
      <w:r>
        <w:rPr>
          <w:rFonts w:cs="Arial"/>
          <w:color w:val="000000"/>
          <w:sz w:val="18"/>
          <w:szCs w:val="18"/>
        </w:rPr>
        <w:t>supra</w:t>
      </w:r>
      <w:r w:rsidRPr="008675C9">
        <w:rPr>
          <w:rFonts w:cs="Arial"/>
          <w:color w:val="000000"/>
          <w:sz w:val="18"/>
          <w:szCs w:val="18"/>
        </w:rPr>
        <w:t xml:space="preserve">; </w:t>
      </w:r>
      <w:r w:rsidRPr="008675C9">
        <w:rPr>
          <w:rFonts w:cs="Arial"/>
          <w:sz w:val="18"/>
          <w:szCs w:val="18"/>
        </w:rPr>
        <w:t xml:space="preserve">UN </w:t>
      </w:r>
      <w:r w:rsidRPr="008675C9">
        <w:rPr>
          <w:rFonts w:eastAsiaTheme="minorHAnsi" w:cs="Arial"/>
          <w:sz w:val="18"/>
          <w:szCs w:val="18"/>
        </w:rPr>
        <w:t>Committee on the Rights of the Child,</w:t>
      </w:r>
      <w:r w:rsidRPr="008675C9">
        <w:rPr>
          <w:rFonts w:cs="Arial"/>
          <w:sz w:val="18"/>
          <w:szCs w:val="18"/>
        </w:rPr>
        <w:t xml:space="preserve"> </w:t>
      </w:r>
      <w:r w:rsidRPr="008675C9">
        <w:rPr>
          <w:rFonts w:cs="Arial"/>
          <w:i/>
          <w:sz w:val="18"/>
          <w:szCs w:val="18"/>
        </w:rPr>
        <w:t>General Comment No. 20</w:t>
      </w:r>
      <w:r w:rsidRPr="008675C9">
        <w:rPr>
          <w:rFonts w:cs="Arial"/>
          <w:sz w:val="18"/>
          <w:szCs w:val="18"/>
        </w:rPr>
        <w:t xml:space="preserve">, 2016. </w:t>
      </w:r>
    </w:p>
  </w:endnote>
  <w:endnote w:id="46">
    <w:p w14:paraId="101843C8" w14:textId="58B4BD51" w:rsidR="00617E69" w:rsidRPr="008675C9" w:rsidRDefault="00617E69" w:rsidP="00CA6F76">
      <w:pPr>
        <w:pStyle w:val="EndnoteText"/>
        <w:rPr>
          <w:rFonts w:cs="Arial"/>
          <w:sz w:val="18"/>
          <w:szCs w:val="18"/>
        </w:rPr>
      </w:pPr>
      <w:r w:rsidRPr="008675C9">
        <w:rPr>
          <w:rStyle w:val="EndnoteReference"/>
          <w:rFonts w:eastAsia="Hiragino Kaku Gothic Pro W3" w:cs="Arial"/>
          <w:sz w:val="18"/>
          <w:szCs w:val="18"/>
        </w:rPr>
        <w:endnoteRef/>
      </w:r>
      <w:r w:rsidRPr="008675C9">
        <w:rPr>
          <w:rFonts w:cs="Arial"/>
          <w:sz w:val="18"/>
          <w:szCs w:val="18"/>
        </w:rPr>
        <w:t xml:space="preserve"> </w:t>
      </w:r>
      <w:r>
        <w:rPr>
          <w:rFonts w:cs="Arial"/>
          <w:sz w:val="18"/>
          <w:szCs w:val="18"/>
        </w:rPr>
        <w:t>CEDAW Committee Canada, supra</w:t>
      </w:r>
      <w:r w:rsidRPr="008675C9">
        <w:rPr>
          <w:rFonts w:cs="Arial"/>
          <w:sz w:val="18"/>
          <w:szCs w:val="18"/>
        </w:rPr>
        <w:t>, at paras. 42 and 43.</w:t>
      </w:r>
    </w:p>
  </w:endnote>
  <w:endnote w:id="47">
    <w:p w14:paraId="0DECF87F" w14:textId="607DCEA2" w:rsidR="00617E69" w:rsidRPr="008675C9" w:rsidRDefault="00617E69" w:rsidP="00CA6F76">
      <w:pPr>
        <w:pStyle w:val="EndnoteText"/>
        <w:rPr>
          <w:rFonts w:cs="Arial"/>
          <w:i/>
          <w:sz w:val="18"/>
          <w:szCs w:val="18"/>
        </w:rPr>
      </w:pPr>
      <w:r w:rsidRPr="008675C9">
        <w:rPr>
          <w:rStyle w:val="EndnoteReference"/>
          <w:rFonts w:eastAsia="Hiragino Kaku Gothic Pro W3" w:cs="Arial"/>
          <w:sz w:val="18"/>
          <w:szCs w:val="18"/>
        </w:rPr>
        <w:endnoteRef/>
      </w:r>
      <w:r w:rsidRPr="008675C9">
        <w:rPr>
          <w:rFonts w:cs="Arial"/>
          <w:sz w:val="18"/>
          <w:szCs w:val="18"/>
        </w:rPr>
        <w:t xml:space="preserve"> UN Committee on Economic, Social and Cultural Rights, </w:t>
      </w:r>
      <w:r w:rsidRPr="008675C9">
        <w:rPr>
          <w:rFonts w:cs="Arial"/>
          <w:i/>
          <w:sz w:val="18"/>
          <w:szCs w:val="18"/>
        </w:rPr>
        <w:t xml:space="preserve">General comment No. 22 (2016) on the right to sexual and reproductive health (Article 12 of the International Covenant on Economic, Social and Cultural Rights), </w:t>
      </w:r>
      <w:r w:rsidRPr="008675C9">
        <w:rPr>
          <w:rFonts w:cs="Arial"/>
          <w:sz w:val="18"/>
          <w:szCs w:val="18"/>
        </w:rPr>
        <w:t xml:space="preserve">UN </w:t>
      </w:r>
      <w:r>
        <w:rPr>
          <w:rFonts w:cs="Arial"/>
          <w:sz w:val="18"/>
          <w:szCs w:val="18"/>
        </w:rPr>
        <w:t>D</w:t>
      </w:r>
      <w:r w:rsidRPr="008675C9">
        <w:rPr>
          <w:rFonts w:cs="Arial"/>
          <w:sz w:val="18"/>
          <w:szCs w:val="18"/>
        </w:rPr>
        <w:t>oc. E/C.12/GC/22, May 2016, para. 40.</w:t>
      </w:r>
    </w:p>
  </w:endnote>
  <w:endnote w:id="48">
    <w:p w14:paraId="5705D363" w14:textId="556CF989" w:rsidR="00617E69" w:rsidRPr="008675C9" w:rsidRDefault="00617E69" w:rsidP="00CA6F76">
      <w:pPr>
        <w:pStyle w:val="EndnoteText"/>
        <w:rPr>
          <w:rFonts w:cs="Arial"/>
          <w:sz w:val="18"/>
          <w:szCs w:val="18"/>
        </w:rPr>
      </w:pPr>
      <w:r w:rsidRPr="008675C9">
        <w:rPr>
          <w:rStyle w:val="EndnoteReference"/>
          <w:rFonts w:eastAsia="Hiragino Kaku Gothic Pro W3" w:cs="Arial"/>
          <w:sz w:val="18"/>
          <w:szCs w:val="18"/>
        </w:rPr>
        <w:endnoteRef/>
      </w:r>
      <w:r w:rsidRPr="008675C9">
        <w:rPr>
          <w:rFonts w:cs="Arial"/>
          <w:sz w:val="18"/>
          <w:szCs w:val="18"/>
        </w:rPr>
        <w:t xml:space="preserve"> </w:t>
      </w:r>
      <w:r>
        <w:rPr>
          <w:rFonts w:cs="Arial"/>
          <w:sz w:val="18"/>
          <w:szCs w:val="18"/>
        </w:rPr>
        <w:t xml:space="preserve">See, e.g., </w:t>
      </w:r>
      <w:r w:rsidRPr="008675C9">
        <w:rPr>
          <w:rFonts w:cs="Arial"/>
          <w:sz w:val="18"/>
          <w:szCs w:val="18"/>
        </w:rPr>
        <w:t>Statement by Minister of Justice Jody Wilson-Raybould on World AIDS Day, December 1, 2016; Report by the House of Commons Standing Committee on Justice and Human Rights on the Criminalization of HIV Non-Disclosure in Canada, June 2019; News Release from Justice Canada on the launch of consultations on modernizing the criminal justice system’s response to HIV non-disclosure, July 27, 2022.</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iragino Kaku Gothic Pro W3">
    <w:charset w:val="80"/>
    <w:family w:val="swiss"/>
    <w:pitch w:val="variable"/>
    <w:sig w:usb0="E00002FF" w:usb1="7AC7FFFF" w:usb2="00000012" w:usb3="00000000" w:csb0="0002000D" w:csb1="00000000"/>
  </w:font>
  <w:font w:name="Amnesty Trade Gothic Cn">
    <w:altName w:val="Times New Roman"/>
    <w:charset w:val="00"/>
    <w:family w:val="auto"/>
    <w:pitch w:val="variable"/>
    <w:sig w:usb0="00000001" w:usb1="5000204A" w:usb2="00000000" w:usb3="00000000" w:csb0="0000009B" w:csb1="00000000"/>
  </w:font>
  <w:font w:name="Hiragino Kaku Gothic Pro W6">
    <w:charset w:val="80"/>
    <w:family w:val="swiss"/>
    <w:pitch w:val="variable"/>
    <w:sig w:usb0="E00002FF" w:usb1="7AC7FFFF" w:usb2="00000012" w:usb3="00000000" w:csb0="0002000D"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auto"/>
    <w:pitch w:val="variable"/>
    <w:sig w:usb0="E00002FF" w:usb1="5000205A" w:usb2="00000000" w:usb3="00000000" w:csb0="0000019F" w:csb1="00000000"/>
  </w:font>
  <w:font w:name="Helvetica">
    <w:panose1 w:val="020B0604020202020204"/>
    <w:charset w:val="00"/>
    <w:family w:val="swiss"/>
    <w:pitch w:val="variable"/>
    <w:sig w:usb0="E0002EFF" w:usb1="C000785B" w:usb2="00000009" w:usb3="00000000" w:csb0="000001FF" w:csb1="00000000"/>
  </w:font>
  <w:font w:name="Gotham Book">
    <w:altName w:val="Gotham Book"/>
    <w:charset w:val="00"/>
    <w:family w:val="swiss"/>
    <w:pitch w:val="default"/>
    <w:sig w:usb0="00000003" w:usb1="00000000" w:usb2="00000000" w:usb3="00000000" w:csb0="00000001" w:csb1="00000000"/>
  </w:font>
  <w:font w:name="Arial Hebrew Scholar">
    <w:charset w:val="B1"/>
    <w:family w:val="auto"/>
    <w:pitch w:val="variable"/>
    <w:sig w:usb0="80000843" w:usb1="40000002" w:usb2="00000000" w:usb3="00000000" w:csb0="00000021" w:csb1="00000000"/>
  </w:font>
  <w:font w:name="Futura Lt BT">
    <w:altName w:val="Arial"/>
    <w:charset w:val="00"/>
    <w:family w:val="swiss"/>
    <w:pitch w:val="variable"/>
    <w:sig w:usb0="800008E7" w:usb1="00000000" w:usb2="00000000" w:usb3="00000000" w:csb0="000001FB"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9ED75C" w14:textId="77777777" w:rsidR="00F939C6" w:rsidRDefault="00F939C6" w:rsidP="000961A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6C1D06E8" w14:textId="77777777" w:rsidR="00F939C6" w:rsidRDefault="00F939C6" w:rsidP="00BE599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39989313"/>
      <w:docPartObj>
        <w:docPartGallery w:val="Page Numbers (Bottom of Page)"/>
        <w:docPartUnique/>
      </w:docPartObj>
    </w:sdtPr>
    <w:sdtEndPr>
      <w:rPr>
        <w:noProof/>
      </w:rPr>
    </w:sdtEndPr>
    <w:sdtContent>
      <w:p w14:paraId="48BF1341" w14:textId="27F54362" w:rsidR="00495FFD" w:rsidRDefault="00495FF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F535D5F" w14:textId="1C8D1055" w:rsidR="00F939C6" w:rsidRPr="005E3B17" w:rsidRDefault="00F939C6" w:rsidP="00BE5991">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85E760" w14:textId="3B3D95B6" w:rsidR="00F939C6" w:rsidRPr="00893E5F" w:rsidRDefault="00F939C6" w:rsidP="00020F8D">
    <w:pPr>
      <w:tabs>
        <w:tab w:val="left" w:pos="5669"/>
      </w:tabs>
      <w:rPr>
        <w:rFonts w:ascii="Futura Lt BT" w:hAnsi="Futura Lt BT"/>
        <w:color w:val="7F7F7F"/>
        <w:szCs w:val="22"/>
        <w:lang w:val="pt-BR"/>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39641264"/>
      <w:docPartObj>
        <w:docPartGallery w:val="Page Numbers (Bottom of Page)"/>
        <w:docPartUnique/>
      </w:docPartObj>
    </w:sdtPr>
    <w:sdtEndPr>
      <w:rPr>
        <w:noProof/>
      </w:rPr>
    </w:sdtEndPr>
    <w:sdtContent>
      <w:p w14:paraId="16B2E9D0" w14:textId="62952E13" w:rsidR="00617E69" w:rsidRDefault="00617E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FB0BEE" w14:textId="4D5A227D" w:rsidR="00F939C6" w:rsidRPr="005E3B17" w:rsidRDefault="00F939C6" w:rsidP="00BE5991">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736A2E" w14:textId="77777777" w:rsidR="00F939C6" w:rsidRDefault="11FFD96E" w:rsidP="00893E5F">
    <w:pPr>
      <w:pStyle w:val="Footer"/>
    </w:pPr>
    <w:r>
      <w:rPr>
        <w:noProof/>
      </w:rPr>
      <w:drawing>
        <wp:inline distT="0" distB="0" distL="0" distR="0" wp14:anchorId="215E797A" wp14:editId="7C8694DA">
          <wp:extent cx="5943600" cy="8826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5943600" cy="88265"/>
                  </a:xfrm>
                  <a:prstGeom prst="rect">
                    <a:avLst/>
                  </a:prstGeom>
                </pic:spPr>
              </pic:pic>
            </a:graphicData>
          </a:graphic>
        </wp:inline>
      </w:drawing>
    </w:r>
  </w:p>
  <w:p w14:paraId="69BD61D1" w14:textId="7E5D4107" w:rsidR="00F939C6" w:rsidRPr="00893E5F" w:rsidRDefault="00F939C6" w:rsidP="00020F8D">
    <w:pPr>
      <w:tabs>
        <w:tab w:val="left" w:pos="5669"/>
      </w:tabs>
      <w:rPr>
        <w:rFonts w:ascii="Futura Lt BT" w:hAnsi="Futura Lt BT"/>
        <w:color w:val="7F7F7F"/>
        <w:szCs w:val="22"/>
        <w:lang w:val="pt-BR"/>
      </w:rPr>
    </w:pPr>
    <w:r>
      <w:rPr>
        <w:noProof/>
        <w:lang w:eastAsia="en-CA"/>
      </w:rPr>
      <w:drawing>
        <wp:anchor distT="0" distB="0" distL="114300" distR="114300" simplePos="0" relativeHeight="251658240" behindDoc="1" locked="0" layoutInCell="1" allowOverlap="1" wp14:anchorId="62269E7F" wp14:editId="7E9B4A98">
          <wp:simplePos x="0" y="0"/>
          <wp:positionH relativeFrom="margin">
            <wp:posOffset>0</wp:posOffset>
          </wp:positionH>
          <wp:positionV relativeFrom="margin">
            <wp:posOffset>8515350</wp:posOffset>
          </wp:positionV>
          <wp:extent cx="5943600" cy="88265"/>
          <wp:effectExtent l="0" t="0" r="0" b="6985"/>
          <wp:wrapTight wrapText="bothSides">
            <wp:wrapPolygon edited="0">
              <wp:start x="0" y="0"/>
              <wp:lineTo x="0" y="18647"/>
              <wp:lineTo x="21531" y="18647"/>
              <wp:lineTo x="2153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ourBars2.jpg"/>
                  <pic:cNvPicPr/>
                </pic:nvPicPr>
                <pic:blipFill>
                  <a:blip r:embed="rId1">
                    <a:extLst>
                      <a:ext uri="{28A0092B-C50C-407E-A947-70E740481C1C}">
                        <a14:useLocalDpi xmlns:a14="http://schemas.microsoft.com/office/drawing/2010/main" val="0"/>
                      </a:ext>
                    </a:extLst>
                  </a:blip>
                  <a:stretch>
                    <a:fillRect/>
                  </a:stretch>
                </pic:blipFill>
                <pic:spPr>
                  <a:xfrm>
                    <a:off x="0" y="0"/>
                    <a:ext cx="5943600" cy="88265"/>
                  </a:xfrm>
                  <a:prstGeom prst="rect">
                    <a:avLst/>
                  </a:prstGeom>
                </pic:spPr>
              </pic:pic>
            </a:graphicData>
          </a:graphic>
          <wp14:sizeRelH relativeFrom="page">
            <wp14:pctWidth>0</wp14:pctWidth>
          </wp14:sizeRelH>
          <wp14:sizeRelV relativeFrom="page">
            <wp14:pctHeight>0</wp14:pctHeight>
          </wp14:sizeRelV>
        </wp:anchor>
      </w:drawing>
    </w:r>
    <w:r w:rsidR="11FFD96E" w:rsidRPr="00893E5F">
      <w:rPr>
        <w:rFonts w:cs="Arial"/>
        <w:sz w:val="20"/>
        <w:szCs w:val="20"/>
      </w:rPr>
      <w:t>Canadian HIV/AIDS Legal Network</w:t>
    </w:r>
    <w:r>
      <w:rPr>
        <w:rFonts w:cs="Arial"/>
        <w:sz w:val="20"/>
        <w:szCs w:val="20"/>
      </w:rPr>
      <w:tab/>
    </w:r>
    <w:r>
      <w:rPr>
        <w:rFonts w:cs="Arial"/>
        <w:sz w:val="20"/>
        <w:szCs w:val="20"/>
      </w:rPr>
      <w:tab/>
    </w:r>
    <w:r>
      <w:rPr>
        <w:rFonts w:cs="Arial"/>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48BCA8" w14:textId="77777777" w:rsidR="002D7349" w:rsidRDefault="002D7349">
      <w:r>
        <w:separator/>
      </w:r>
    </w:p>
  </w:footnote>
  <w:footnote w:type="continuationSeparator" w:id="0">
    <w:p w14:paraId="1E0B75AC" w14:textId="77777777" w:rsidR="002D7349" w:rsidRDefault="002D7349">
      <w:r>
        <w:continuationSeparator/>
      </w:r>
    </w:p>
  </w:footnote>
  <w:footnote w:type="continuationNotice" w:id="1">
    <w:p w14:paraId="0716CECF" w14:textId="77777777" w:rsidR="002D7349" w:rsidRDefault="002D734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42ECF4" w14:textId="2A1E866A" w:rsidR="00F939C6" w:rsidRDefault="00896AB0" w:rsidP="00405262">
    <w:pPr>
      <w:pStyle w:val="Header"/>
      <w:jc w:val="center"/>
    </w:pPr>
    <w:r w:rsidRPr="00DD6E97">
      <w:rPr>
        <w:rFonts w:cs="Arial"/>
        <w:b/>
        <w:noProof/>
        <w:color w:val="000000"/>
        <w:sz w:val="28"/>
        <w:szCs w:val="28"/>
        <w:lang w:val="en-US"/>
      </w:rPr>
      <w:drawing>
        <wp:inline distT="0" distB="0" distL="0" distR="0" wp14:anchorId="780BA78F" wp14:editId="701763E7">
          <wp:extent cx="2502716" cy="1039660"/>
          <wp:effectExtent l="0" t="0" r="0" b="1905"/>
          <wp:docPr id="3" name="Picture 3" descr="Macintosh HD:Users:sandrachu:Desktop:Administrative docs:hiv-legal-network-reseau-juridique-vih-logo-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andrachu:Desktop:Administrative docs:hiv-legal-network-reseau-juridique-vih-logo-new.jpg"/>
                  <pic:cNvPicPr>
                    <a:picLocks noChangeAspect="1" noChangeArrowheads="1"/>
                  </pic:cNvPicPr>
                </pic:nvPicPr>
                <pic:blipFill rotWithShape="1">
                  <a:blip r:embed="rId1">
                    <a:extLst>
                      <a:ext uri="{28A0092B-C50C-407E-A947-70E740481C1C}">
                        <a14:useLocalDpi xmlns:a14="http://schemas.microsoft.com/office/drawing/2010/main" val="0"/>
                      </a:ext>
                    </a:extLst>
                  </a:blip>
                  <a:srcRect t="8867" b="17505"/>
                  <a:stretch/>
                </pic:blipFill>
                <pic:spPr bwMode="auto">
                  <a:xfrm>
                    <a:off x="0" y="0"/>
                    <a:ext cx="2513685" cy="1044217"/>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708113" w14:textId="4B5E2823" w:rsidR="00F939C6" w:rsidRDefault="00F939C6" w:rsidP="007B7C2E">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5BE02454"/>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pStyle w:val="Heading8"/>
      <w:suff w:val="nothing"/>
      <w:lvlText w:val=""/>
      <w:lvlJc w:val="left"/>
      <w:pPr>
        <w:tabs>
          <w:tab w:val="num" w:pos="0"/>
        </w:tabs>
        <w:ind w:left="0" w:firstLine="0"/>
      </w:pPr>
    </w:lvl>
    <w:lvl w:ilvl="8">
      <w:start w:val="1"/>
      <w:numFmt w:val="none"/>
      <w:pStyle w:val="Heading9"/>
      <w:suff w:val="nothing"/>
      <w:lvlText w:val=""/>
      <w:lvlJc w:val="left"/>
      <w:pPr>
        <w:tabs>
          <w:tab w:val="num" w:pos="0"/>
        </w:tabs>
        <w:ind w:left="0" w:firstLine="0"/>
      </w:pPr>
    </w:lvl>
  </w:abstractNum>
  <w:abstractNum w:abstractNumId="1" w15:restartNumberingAfterBreak="0">
    <w:nsid w:val="00670E40"/>
    <w:multiLevelType w:val="hybridMultilevel"/>
    <w:tmpl w:val="DE0893EA"/>
    <w:lvl w:ilvl="0" w:tplc="04090005">
      <w:start w:val="1"/>
      <w:numFmt w:val="bullet"/>
      <w:lvlText w:val=""/>
      <w:lvlJc w:val="left"/>
      <w:pPr>
        <w:ind w:left="1434" w:hanging="360"/>
      </w:pPr>
      <w:rPr>
        <w:rFonts w:ascii="Wingdings" w:hAnsi="Wingdings"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2" w15:restartNumberingAfterBreak="0">
    <w:nsid w:val="00D93CE9"/>
    <w:multiLevelType w:val="hybridMultilevel"/>
    <w:tmpl w:val="FA4CEB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E3082C"/>
    <w:multiLevelType w:val="hybridMultilevel"/>
    <w:tmpl w:val="63F059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871185"/>
    <w:multiLevelType w:val="hybridMultilevel"/>
    <w:tmpl w:val="B2887F9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8E6728C"/>
    <w:multiLevelType w:val="hybridMultilevel"/>
    <w:tmpl w:val="6730102E"/>
    <w:lvl w:ilvl="0" w:tplc="7BA28E3E">
      <w:numFmt w:val="bullet"/>
      <w:lvlText w:val="-"/>
      <w:lvlJc w:val="left"/>
      <w:pPr>
        <w:ind w:left="1080" w:hanging="360"/>
      </w:pPr>
      <w:rPr>
        <w:rFonts w:ascii="Arial" w:eastAsiaTheme="minorHAnsi" w:hAnsi="Arial" w:cs="Aria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start w:val="1"/>
      <w:numFmt w:val="bullet"/>
      <w:lvlText w:val=""/>
      <w:lvlJc w:val="left"/>
      <w:pPr>
        <w:ind w:left="5400" w:hanging="360"/>
      </w:pPr>
      <w:rPr>
        <w:rFonts w:ascii="Symbol" w:hAnsi="Symbol" w:hint="default"/>
      </w:rPr>
    </w:lvl>
    <w:lvl w:ilvl="7" w:tplc="10090003">
      <w:start w:val="1"/>
      <w:numFmt w:val="bullet"/>
      <w:lvlText w:val="o"/>
      <w:lvlJc w:val="left"/>
      <w:pPr>
        <w:ind w:left="6120" w:hanging="360"/>
      </w:pPr>
      <w:rPr>
        <w:rFonts w:ascii="Courier New" w:hAnsi="Courier New" w:cs="Courier New" w:hint="default"/>
      </w:rPr>
    </w:lvl>
    <w:lvl w:ilvl="8" w:tplc="10090005">
      <w:start w:val="1"/>
      <w:numFmt w:val="bullet"/>
      <w:lvlText w:val=""/>
      <w:lvlJc w:val="left"/>
      <w:pPr>
        <w:ind w:left="6840" w:hanging="360"/>
      </w:pPr>
      <w:rPr>
        <w:rFonts w:ascii="Wingdings" w:hAnsi="Wingdings" w:hint="default"/>
      </w:rPr>
    </w:lvl>
  </w:abstractNum>
  <w:abstractNum w:abstractNumId="6" w15:restartNumberingAfterBreak="0">
    <w:nsid w:val="1A6123F5"/>
    <w:multiLevelType w:val="hybridMultilevel"/>
    <w:tmpl w:val="4C9462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D4F0829"/>
    <w:multiLevelType w:val="hybridMultilevel"/>
    <w:tmpl w:val="76C015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E87575A"/>
    <w:multiLevelType w:val="hybridMultilevel"/>
    <w:tmpl w:val="C32892AE"/>
    <w:lvl w:ilvl="0" w:tplc="0409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15:restartNumberingAfterBreak="0">
    <w:nsid w:val="1EC826CB"/>
    <w:multiLevelType w:val="hybridMultilevel"/>
    <w:tmpl w:val="B118990A"/>
    <w:lvl w:ilvl="0" w:tplc="0AB06CD2">
      <w:start w:val="1"/>
      <w:numFmt w:val="decimal"/>
      <w:lvlText w:val="%1."/>
      <w:lvlJc w:val="left"/>
      <w:pPr>
        <w:ind w:left="720" w:hanging="360"/>
      </w:pPr>
      <w:rPr>
        <w:rFonts w:hint="eastAsia"/>
        <w:b/>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20052346"/>
    <w:multiLevelType w:val="hybridMultilevel"/>
    <w:tmpl w:val="F12839F0"/>
    <w:lvl w:ilvl="0" w:tplc="04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4657306"/>
    <w:multiLevelType w:val="hybridMultilevel"/>
    <w:tmpl w:val="D5A829DE"/>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2D3A3449"/>
    <w:multiLevelType w:val="hybridMultilevel"/>
    <w:tmpl w:val="276EF3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FCD17E9"/>
    <w:multiLevelType w:val="hybridMultilevel"/>
    <w:tmpl w:val="DA406C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52C158E"/>
    <w:multiLevelType w:val="hybridMultilevel"/>
    <w:tmpl w:val="157CA7C6"/>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F33008"/>
    <w:multiLevelType w:val="hybridMultilevel"/>
    <w:tmpl w:val="B45A6D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52B56C8"/>
    <w:multiLevelType w:val="hybridMultilevel"/>
    <w:tmpl w:val="747AD4D2"/>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2E7F04"/>
    <w:multiLevelType w:val="multilevel"/>
    <w:tmpl w:val="211A5486"/>
    <w:lvl w:ilvl="0">
      <w:start w:val="1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7570E44"/>
    <w:multiLevelType w:val="hybridMultilevel"/>
    <w:tmpl w:val="8EF48F7A"/>
    <w:lvl w:ilvl="0" w:tplc="30DEFA72">
      <w:numFmt w:val="bullet"/>
      <w:lvlText w:val="-"/>
      <w:lvlJc w:val="left"/>
      <w:pPr>
        <w:ind w:left="720" w:hanging="360"/>
      </w:pPr>
      <w:rPr>
        <w:rFonts w:ascii="Arial" w:eastAsia="Hiragino Kaku Gothic Pro W3"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4C6B6149"/>
    <w:multiLevelType w:val="hybridMultilevel"/>
    <w:tmpl w:val="F5509E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E491BDA"/>
    <w:multiLevelType w:val="hybridMultilevel"/>
    <w:tmpl w:val="F15AC176"/>
    <w:lvl w:ilvl="0" w:tplc="5FDE2D0E">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CBE1C60"/>
    <w:multiLevelType w:val="hybridMultilevel"/>
    <w:tmpl w:val="9F448530"/>
    <w:lvl w:ilvl="0" w:tplc="1F822A5C">
      <w:start w:val="1"/>
      <w:numFmt w:val="decimal"/>
      <w:lvlText w:val="%1."/>
      <w:lvlJc w:val="left"/>
      <w:pPr>
        <w:ind w:left="360" w:hanging="360"/>
      </w:pPr>
      <w:rPr>
        <w:rFonts w:ascii="Arial" w:hAnsi="Arial" w:cs="Arial" w:hint="default"/>
        <w:sz w:val="22"/>
        <w:szCs w:val="22"/>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2" w15:restartNumberingAfterBreak="0">
    <w:nsid w:val="6089357B"/>
    <w:multiLevelType w:val="hybridMultilevel"/>
    <w:tmpl w:val="E01AD1E6"/>
    <w:lvl w:ilvl="0" w:tplc="04090005">
      <w:start w:val="1"/>
      <w:numFmt w:val="bullet"/>
      <w:lvlText w:val=""/>
      <w:lvlJc w:val="left"/>
      <w:pPr>
        <w:ind w:left="1434" w:hanging="360"/>
      </w:pPr>
      <w:rPr>
        <w:rFonts w:ascii="Wingdings" w:hAnsi="Wingdings"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23" w15:restartNumberingAfterBreak="0">
    <w:nsid w:val="668717C2"/>
    <w:multiLevelType w:val="hybridMultilevel"/>
    <w:tmpl w:val="6E9E0890"/>
    <w:lvl w:ilvl="0" w:tplc="0409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4" w15:restartNumberingAfterBreak="0">
    <w:nsid w:val="67B15025"/>
    <w:multiLevelType w:val="hybridMultilevel"/>
    <w:tmpl w:val="DCAA1E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6B6D7C61"/>
    <w:multiLevelType w:val="hybridMultilevel"/>
    <w:tmpl w:val="D78CB0CC"/>
    <w:lvl w:ilvl="0" w:tplc="04090005">
      <w:start w:val="1"/>
      <w:numFmt w:val="bullet"/>
      <w:lvlText w:val=""/>
      <w:lvlJc w:val="left"/>
      <w:pPr>
        <w:ind w:left="1434" w:hanging="360"/>
      </w:pPr>
      <w:rPr>
        <w:rFonts w:ascii="Wingdings" w:hAnsi="Wingdings"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26" w15:restartNumberingAfterBreak="0">
    <w:nsid w:val="70D14764"/>
    <w:multiLevelType w:val="hybridMultilevel"/>
    <w:tmpl w:val="10807B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352"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7C98297D"/>
    <w:multiLevelType w:val="hybridMultilevel"/>
    <w:tmpl w:val="DA404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D307DC5"/>
    <w:multiLevelType w:val="hybridMultilevel"/>
    <w:tmpl w:val="390043C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9" w15:restartNumberingAfterBreak="0">
    <w:nsid w:val="7E111436"/>
    <w:multiLevelType w:val="hybridMultilevel"/>
    <w:tmpl w:val="F1AAC2D8"/>
    <w:lvl w:ilvl="0" w:tplc="FB6AC820">
      <w:numFmt w:val="bullet"/>
      <w:lvlText w:val=""/>
      <w:lvlJc w:val="left"/>
      <w:pPr>
        <w:ind w:left="840" w:hanging="360"/>
      </w:pPr>
      <w:rPr>
        <w:rFonts w:ascii="Wingdings" w:eastAsia="Wingdings" w:hAnsi="Wingdings" w:cs="Wingdings" w:hint="default"/>
        <w:sz w:val="24"/>
      </w:rPr>
    </w:lvl>
    <w:lvl w:ilvl="1" w:tplc="10090003" w:tentative="1">
      <w:start w:val="1"/>
      <w:numFmt w:val="bullet"/>
      <w:lvlText w:val="o"/>
      <w:lvlJc w:val="left"/>
      <w:pPr>
        <w:ind w:left="1560" w:hanging="360"/>
      </w:pPr>
      <w:rPr>
        <w:rFonts w:ascii="Courier New" w:hAnsi="Courier New" w:cs="Courier New" w:hint="default"/>
      </w:rPr>
    </w:lvl>
    <w:lvl w:ilvl="2" w:tplc="10090005" w:tentative="1">
      <w:start w:val="1"/>
      <w:numFmt w:val="bullet"/>
      <w:lvlText w:val=""/>
      <w:lvlJc w:val="left"/>
      <w:pPr>
        <w:ind w:left="2280" w:hanging="360"/>
      </w:pPr>
      <w:rPr>
        <w:rFonts w:ascii="Wingdings" w:hAnsi="Wingdings" w:hint="default"/>
      </w:rPr>
    </w:lvl>
    <w:lvl w:ilvl="3" w:tplc="10090001" w:tentative="1">
      <w:start w:val="1"/>
      <w:numFmt w:val="bullet"/>
      <w:lvlText w:val=""/>
      <w:lvlJc w:val="left"/>
      <w:pPr>
        <w:ind w:left="3000" w:hanging="360"/>
      </w:pPr>
      <w:rPr>
        <w:rFonts w:ascii="Symbol" w:hAnsi="Symbol" w:hint="default"/>
      </w:rPr>
    </w:lvl>
    <w:lvl w:ilvl="4" w:tplc="10090003" w:tentative="1">
      <w:start w:val="1"/>
      <w:numFmt w:val="bullet"/>
      <w:lvlText w:val="o"/>
      <w:lvlJc w:val="left"/>
      <w:pPr>
        <w:ind w:left="3720" w:hanging="360"/>
      </w:pPr>
      <w:rPr>
        <w:rFonts w:ascii="Courier New" w:hAnsi="Courier New" w:cs="Courier New" w:hint="default"/>
      </w:rPr>
    </w:lvl>
    <w:lvl w:ilvl="5" w:tplc="10090005" w:tentative="1">
      <w:start w:val="1"/>
      <w:numFmt w:val="bullet"/>
      <w:lvlText w:val=""/>
      <w:lvlJc w:val="left"/>
      <w:pPr>
        <w:ind w:left="4440" w:hanging="360"/>
      </w:pPr>
      <w:rPr>
        <w:rFonts w:ascii="Wingdings" w:hAnsi="Wingdings" w:hint="default"/>
      </w:rPr>
    </w:lvl>
    <w:lvl w:ilvl="6" w:tplc="10090001" w:tentative="1">
      <w:start w:val="1"/>
      <w:numFmt w:val="bullet"/>
      <w:lvlText w:val=""/>
      <w:lvlJc w:val="left"/>
      <w:pPr>
        <w:ind w:left="5160" w:hanging="360"/>
      </w:pPr>
      <w:rPr>
        <w:rFonts w:ascii="Symbol" w:hAnsi="Symbol" w:hint="default"/>
      </w:rPr>
    </w:lvl>
    <w:lvl w:ilvl="7" w:tplc="10090003" w:tentative="1">
      <w:start w:val="1"/>
      <w:numFmt w:val="bullet"/>
      <w:lvlText w:val="o"/>
      <w:lvlJc w:val="left"/>
      <w:pPr>
        <w:ind w:left="5880" w:hanging="360"/>
      </w:pPr>
      <w:rPr>
        <w:rFonts w:ascii="Courier New" w:hAnsi="Courier New" w:cs="Courier New" w:hint="default"/>
      </w:rPr>
    </w:lvl>
    <w:lvl w:ilvl="8" w:tplc="10090005" w:tentative="1">
      <w:start w:val="1"/>
      <w:numFmt w:val="bullet"/>
      <w:lvlText w:val=""/>
      <w:lvlJc w:val="left"/>
      <w:pPr>
        <w:ind w:left="6600" w:hanging="360"/>
      </w:pPr>
      <w:rPr>
        <w:rFonts w:ascii="Wingdings" w:hAnsi="Wingdings" w:hint="default"/>
      </w:rPr>
    </w:lvl>
  </w:abstractNum>
  <w:abstractNum w:abstractNumId="30" w15:restartNumberingAfterBreak="0">
    <w:nsid w:val="7E82243E"/>
    <w:multiLevelType w:val="hybridMultilevel"/>
    <w:tmpl w:val="23CCA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92794512">
    <w:abstractNumId w:val="0"/>
  </w:num>
  <w:num w:numId="2" w16cid:durableId="1864587400">
    <w:abstractNumId w:val="25"/>
  </w:num>
  <w:num w:numId="3" w16cid:durableId="1031344557">
    <w:abstractNumId w:val="24"/>
  </w:num>
  <w:num w:numId="4" w16cid:durableId="137846255">
    <w:abstractNumId w:val="8"/>
  </w:num>
  <w:num w:numId="5" w16cid:durableId="1141968189">
    <w:abstractNumId w:val="23"/>
  </w:num>
  <w:num w:numId="6" w16cid:durableId="902837409">
    <w:abstractNumId w:val="10"/>
  </w:num>
  <w:num w:numId="7" w16cid:durableId="789789444">
    <w:abstractNumId w:val="9"/>
  </w:num>
  <w:num w:numId="8" w16cid:durableId="958610493">
    <w:abstractNumId w:val="15"/>
  </w:num>
  <w:num w:numId="9" w16cid:durableId="1549607931">
    <w:abstractNumId w:val="4"/>
  </w:num>
  <w:num w:numId="10" w16cid:durableId="976838182">
    <w:abstractNumId w:val="1"/>
  </w:num>
  <w:num w:numId="11" w16cid:durableId="1893688977">
    <w:abstractNumId w:val="2"/>
  </w:num>
  <w:num w:numId="12" w16cid:durableId="653486982">
    <w:abstractNumId w:val="3"/>
  </w:num>
  <w:num w:numId="13" w16cid:durableId="2080589459">
    <w:abstractNumId w:val="22"/>
  </w:num>
  <w:num w:numId="14" w16cid:durableId="388771134">
    <w:abstractNumId w:val="17"/>
  </w:num>
  <w:num w:numId="15" w16cid:durableId="1894924542">
    <w:abstractNumId w:val="27"/>
  </w:num>
  <w:num w:numId="16" w16cid:durableId="1490054961">
    <w:abstractNumId w:val="30"/>
  </w:num>
  <w:num w:numId="17" w16cid:durableId="38821354">
    <w:abstractNumId w:val="28"/>
  </w:num>
  <w:num w:numId="18" w16cid:durableId="567350232">
    <w:abstractNumId w:val="11"/>
  </w:num>
  <w:num w:numId="19" w16cid:durableId="685398947">
    <w:abstractNumId w:val="18"/>
  </w:num>
  <w:num w:numId="20" w16cid:durableId="617370947">
    <w:abstractNumId w:val="19"/>
  </w:num>
  <w:num w:numId="21" w16cid:durableId="1621185081">
    <w:abstractNumId w:val="21"/>
  </w:num>
  <w:num w:numId="22" w16cid:durableId="1645961196">
    <w:abstractNumId w:val="20"/>
  </w:num>
  <w:num w:numId="23" w16cid:durableId="921526578">
    <w:abstractNumId w:val="5"/>
  </w:num>
  <w:num w:numId="24" w16cid:durableId="929242395">
    <w:abstractNumId w:val="5"/>
  </w:num>
  <w:num w:numId="25" w16cid:durableId="1395616876">
    <w:abstractNumId w:val="12"/>
  </w:num>
  <w:num w:numId="26" w16cid:durableId="1889948109">
    <w:abstractNumId w:val="16"/>
  </w:num>
  <w:num w:numId="27" w16cid:durableId="413015287">
    <w:abstractNumId w:val="14"/>
  </w:num>
  <w:num w:numId="28" w16cid:durableId="1199899959">
    <w:abstractNumId w:val="0"/>
  </w:num>
  <w:num w:numId="29" w16cid:durableId="575671603">
    <w:abstractNumId w:val="6"/>
  </w:num>
  <w:num w:numId="30" w16cid:durableId="759987452">
    <w:abstractNumId w:val="13"/>
  </w:num>
  <w:num w:numId="31" w16cid:durableId="555363599">
    <w:abstractNumId w:val="26"/>
  </w:num>
  <w:num w:numId="32" w16cid:durableId="1304391122">
    <w:abstractNumId w:val="7"/>
  </w:num>
  <w:num w:numId="33" w16cid:durableId="187468879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noPunctuationKerning/>
  <w:characterSpacingControl w:val="doNotCompress"/>
  <w:hdrShapeDefaults>
    <o:shapedefaults v:ext="edit" spidmax="2050" style="mso-position-horizontal-relative:margin;mso-position-vertical-relative:margin" fill="f" fillcolor="white" stroke="f">
      <v:fill color="white" on="f"/>
      <v:stroke on="f"/>
    </o:shapedefaults>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B5B"/>
    <w:rsid w:val="00000358"/>
    <w:rsid w:val="0000330A"/>
    <w:rsid w:val="000046C9"/>
    <w:rsid w:val="000047AD"/>
    <w:rsid w:val="00004982"/>
    <w:rsid w:val="00005A7F"/>
    <w:rsid w:val="0000704A"/>
    <w:rsid w:val="0000718D"/>
    <w:rsid w:val="0000722E"/>
    <w:rsid w:val="00007A5A"/>
    <w:rsid w:val="00010CB3"/>
    <w:rsid w:val="00012226"/>
    <w:rsid w:val="0001291D"/>
    <w:rsid w:val="00012AB8"/>
    <w:rsid w:val="000139E4"/>
    <w:rsid w:val="00016F12"/>
    <w:rsid w:val="000201A7"/>
    <w:rsid w:val="00020F8D"/>
    <w:rsid w:val="00024E84"/>
    <w:rsid w:val="000263E0"/>
    <w:rsid w:val="000302BB"/>
    <w:rsid w:val="0003046B"/>
    <w:rsid w:val="000349B5"/>
    <w:rsid w:val="00036BF1"/>
    <w:rsid w:val="00037A8E"/>
    <w:rsid w:val="000412EB"/>
    <w:rsid w:val="000415E9"/>
    <w:rsid w:val="000431C2"/>
    <w:rsid w:val="0004432B"/>
    <w:rsid w:val="00044568"/>
    <w:rsid w:val="00044857"/>
    <w:rsid w:val="000453DC"/>
    <w:rsid w:val="00046B7D"/>
    <w:rsid w:val="0004753F"/>
    <w:rsid w:val="00047DBE"/>
    <w:rsid w:val="0005072D"/>
    <w:rsid w:val="0005088F"/>
    <w:rsid w:val="00050DF7"/>
    <w:rsid w:val="0005110E"/>
    <w:rsid w:val="00051CBF"/>
    <w:rsid w:val="000528D0"/>
    <w:rsid w:val="00054A0B"/>
    <w:rsid w:val="00054D8B"/>
    <w:rsid w:val="00055B44"/>
    <w:rsid w:val="0005778A"/>
    <w:rsid w:val="000606CE"/>
    <w:rsid w:val="000606EE"/>
    <w:rsid w:val="00061502"/>
    <w:rsid w:val="00061647"/>
    <w:rsid w:val="000616D3"/>
    <w:rsid w:val="00062EEF"/>
    <w:rsid w:val="00062F6E"/>
    <w:rsid w:val="00063871"/>
    <w:rsid w:val="00063ADA"/>
    <w:rsid w:val="00064853"/>
    <w:rsid w:val="0006519A"/>
    <w:rsid w:val="00065874"/>
    <w:rsid w:val="00065F3D"/>
    <w:rsid w:val="0006611F"/>
    <w:rsid w:val="00070EBC"/>
    <w:rsid w:val="00071E8C"/>
    <w:rsid w:val="00072E91"/>
    <w:rsid w:val="00074C19"/>
    <w:rsid w:val="0007574E"/>
    <w:rsid w:val="0008162D"/>
    <w:rsid w:val="000833CB"/>
    <w:rsid w:val="00083BC6"/>
    <w:rsid w:val="000845E5"/>
    <w:rsid w:val="00084C1A"/>
    <w:rsid w:val="0008529C"/>
    <w:rsid w:val="0008606B"/>
    <w:rsid w:val="00086D42"/>
    <w:rsid w:val="00092217"/>
    <w:rsid w:val="00094710"/>
    <w:rsid w:val="000955FC"/>
    <w:rsid w:val="00095A40"/>
    <w:rsid w:val="000961A3"/>
    <w:rsid w:val="00096A42"/>
    <w:rsid w:val="000972B5"/>
    <w:rsid w:val="00097ABF"/>
    <w:rsid w:val="00097CFC"/>
    <w:rsid w:val="000A163E"/>
    <w:rsid w:val="000A1D02"/>
    <w:rsid w:val="000A21A9"/>
    <w:rsid w:val="000A2667"/>
    <w:rsid w:val="000A7FC7"/>
    <w:rsid w:val="000B0B66"/>
    <w:rsid w:val="000B18D0"/>
    <w:rsid w:val="000B241C"/>
    <w:rsid w:val="000B33EF"/>
    <w:rsid w:val="000B3880"/>
    <w:rsid w:val="000B6156"/>
    <w:rsid w:val="000B790A"/>
    <w:rsid w:val="000C2897"/>
    <w:rsid w:val="000C34EA"/>
    <w:rsid w:val="000C4109"/>
    <w:rsid w:val="000C4641"/>
    <w:rsid w:val="000C4A4D"/>
    <w:rsid w:val="000C575E"/>
    <w:rsid w:val="000C75B8"/>
    <w:rsid w:val="000C769E"/>
    <w:rsid w:val="000D036A"/>
    <w:rsid w:val="000D0B28"/>
    <w:rsid w:val="000D1DFB"/>
    <w:rsid w:val="000D262D"/>
    <w:rsid w:val="000D37DE"/>
    <w:rsid w:val="000D47C1"/>
    <w:rsid w:val="000D54DB"/>
    <w:rsid w:val="000D5EB5"/>
    <w:rsid w:val="000D7ADC"/>
    <w:rsid w:val="000E0815"/>
    <w:rsid w:val="000E13AF"/>
    <w:rsid w:val="000E23C3"/>
    <w:rsid w:val="000E3D03"/>
    <w:rsid w:val="000E40F4"/>
    <w:rsid w:val="000E5BC4"/>
    <w:rsid w:val="000E5C8E"/>
    <w:rsid w:val="000E6409"/>
    <w:rsid w:val="000F0DC9"/>
    <w:rsid w:val="000F11A9"/>
    <w:rsid w:val="000F14DA"/>
    <w:rsid w:val="000F2236"/>
    <w:rsid w:val="000F2BE9"/>
    <w:rsid w:val="000F3034"/>
    <w:rsid w:val="000F63B1"/>
    <w:rsid w:val="000F65D9"/>
    <w:rsid w:val="000F7101"/>
    <w:rsid w:val="0010035D"/>
    <w:rsid w:val="00100555"/>
    <w:rsid w:val="00100D72"/>
    <w:rsid w:val="00101807"/>
    <w:rsid w:val="00102192"/>
    <w:rsid w:val="001028D4"/>
    <w:rsid w:val="00103C30"/>
    <w:rsid w:val="00103D26"/>
    <w:rsid w:val="00104457"/>
    <w:rsid w:val="00105ED9"/>
    <w:rsid w:val="0011040B"/>
    <w:rsid w:val="0011180E"/>
    <w:rsid w:val="00111B98"/>
    <w:rsid w:val="0011383C"/>
    <w:rsid w:val="00114ACB"/>
    <w:rsid w:val="00115EF9"/>
    <w:rsid w:val="00116AC2"/>
    <w:rsid w:val="00116ED6"/>
    <w:rsid w:val="001174C7"/>
    <w:rsid w:val="00120874"/>
    <w:rsid w:val="0012254B"/>
    <w:rsid w:val="0012584F"/>
    <w:rsid w:val="001271B1"/>
    <w:rsid w:val="001275C7"/>
    <w:rsid w:val="00127ED2"/>
    <w:rsid w:val="00130119"/>
    <w:rsid w:val="001308CF"/>
    <w:rsid w:val="00131DA3"/>
    <w:rsid w:val="00132882"/>
    <w:rsid w:val="0013571F"/>
    <w:rsid w:val="00136619"/>
    <w:rsid w:val="00136764"/>
    <w:rsid w:val="00136F46"/>
    <w:rsid w:val="00140E76"/>
    <w:rsid w:val="00142153"/>
    <w:rsid w:val="001422C8"/>
    <w:rsid w:val="00143D9B"/>
    <w:rsid w:val="00144470"/>
    <w:rsid w:val="00145679"/>
    <w:rsid w:val="00146D78"/>
    <w:rsid w:val="0015049C"/>
    <w:rsid w:val="001504E0"/>
    <w:rsid w:val="0015125F"/>
    <w:rsid w:val="00152215"/>
    <w:rsid w:val="00154B32"/>
    <w:rsid w:val="00155B4D"/>
    <w:rsid w:val="00155CA4"/>
    <w:rsid w:val="001568A5"/>
    <w:rsid w:val="00157272"/>
    <w:rsid w:val="001607D3"/>
    <w:rsid w:val="00160A1C"/>
    <w:rsid w:val="00162395"/>
    <w:rsid w:val="00162D6D"/>
    <w:rsid w:val="00163875"/>
    <w:rsid w:val="00165A86"/>
    <w:rsid w:val="00167549"/>
    <w:rsid w:val="00167B1B"/>
    <w:rsid w:val="001700C8"/>
    <w:rsid w:val="001706F8"/>
    <w:rsid w:val="00171CDC"/>
    <w:rsid w:val="00174754"/>
    <w:rsid w:val="00175877"/>
    <w:rsid w:val="001758E7"/>
    <w:rsid w:val="00175F9B"/>
    <w:rsid w:val="00177231"/>
    <w:rsid w:val="001805F1"/>
    <w:rsid w:val="00181AE0"/>
    <w:rsid w:val="00182A08"/>
    <w:rsid w:val="00182B06"/>
    <w:rsid w:val="00185781"/>
    <w:rsid w:val="00187873"/>
    <w:rsid w:val="001931EE"/>
    <w:rsid w:val="001949B0"/>
    <w:rsid w:val="00195542"/>
    <w:rsid w:val="00195706"/>
    <w:rsid w:val="001A0764"/>
    <w:rsid w:val="001A14B8"/>
    <w:rsid w:val="001A1D0E"/>
    <w:rsid w:val="001A4E95"/>
    <w:rsid w:val="001B0570"/>
    <w:rsid w:val="001B1591"/>
    <w:rsid w:val="001B363A"/>
    <w:rsid w:val="001C32C7"/>
    <w:rsid w:val="001C3460"/>
    <w:rsid w:val="001C36AD"/>
    <w:rsid w:val="001C3971"/>
    <w:rsid w:val="001C7AA9"/>
    <w:rsid w:val="001D0A79"/>
    <w:rsid w:val="001D0BB9"/>
    <w:rsid w:val="001D2519"/>
    <w:rsid w:val="001D27AF"/>
    <w:rsid w:val="001D7739"/>
    <w:rsid w:val="001D7F6C"/>
    <w:rsid w:val="001E0324"/>
    <w:rsid w:val="001E4A2B"/>
    <w:rsid w:val="001E5720"/>
    <w:rsid w:val="001E690F"/>
    <w:rsid w:val="001F0489"/>
    <w:rsid w:val="001F240C"/>
    <w:rsid w:val="001F3224"/>
    <w:rsid w:val="001F44D6"/>
    <w:rsid w:val="001F51F1"/>
    <w:rsid w:val="002025A4"/>
    <w:rsid w:val="002048A1"/>
    <w:rsid w:val="00204958"/>
    <w:rsid w:val="002057F3"/>
    <w:rsid w:val="0020604E"/>
    <w:rsid w:val="002065D5"/>
    <w:rsid w:val="00206E83"/>
    <w:rsid w:val="00207650"/>
    <w:rsid w:val="00207CCC"/>
    <w:rsid w:val="00210472"/>
    <w:rsid w:val="00212F4A"/>
    <w:rsid w:val="0021330E"/>
    <w:rsid w:val="00213319"/>
    <w:rsid w:val="00214F29"/>
    <w:rsid w:val="00215CBF"/>
    <w:rsid w:val="00215EBF"/>
    <w:rsid w:val="00220232"/>
    <w:rsid w:val="0022264D"/>
    <w:rsid w:val="00222E66"/>
    <w:rsid w:val="00222FC6"/>
    <w:rsid w:val="00223007"/>
    <w:rsid w:val="00224514"/>
    <w:rsid w:val="00225D61"/>
    <w:rsid w:val="00225E30"/>
    <w:rsid w:val="002317F8"/>
    <w:rsid w:val="00232033"/>
    <w:rsid w:val="002332A1"/>
    <w:rsid w:val="00233FBD"/>
    <w:rsid w:val="0024164F"/>
    <w:rsid w:val="002422C2"/>
    <w:rsid w:val="00242370"/>
    <w:rsid w:val="002426D6"/>
    <w:rsid w:val="00243810"/>
    <w:rsid w:val="00244339"/>
    <w:rsid w:val="0024445A"/>
    <w:rsid w:val="002450CA"/>
    <w:rsid w:val="002469A5"/>
    <w:rsid w:val="00247242"/>
    <w:rsid w:val="00253C18"/>
    <w:rsid w:val="00254AAA"/>
    <w:rsid w:val="00254CBB"/>
    <w:rsid w:val="00254D77"/>
    <w:rsid w:val="002554EF"/>
    <w:rsid w:val="00255690"/>
    <w:rsid w:val="00255F42"/>
    <w:rsid w:val="002568EB"/>
    <w:rsid w:val="00257AA6"/>
    <w:rsid w:val="00260E28"/>
    <w:rsid w:val="00261C04"/>
    <w:rsid w:val="00261D61"/>
    <w:rsid w:val="002632D4"/>
    <w:rsid w:val="00263BCE"/>
    <w:rsid w:val="00264834"/>
    <w:rsid w:val="00264AF1"/>
    <w:rsid w:val="002661A1"/>
    <w:rsid w:val="002665D5"/>
    <w:rsid w:val="00270C86"/>
    <w:rsid w:val="00272EE6"/>
    <w:rsid w:val="002733A2"/>
    <w:rsid w:val="002754B9"/>
    <w:rsid w:val="00275543"/>
    <w:rsid w:val="0027640E"/>
    <w:rsid w:val="002801F8"/>
    <w:rsid w:val="00280DDD"/>
    <w:rsid w:val="00281226"/>
    <w:rsid w:val="002828F2"/>
    <w:rsid w:val="00284F46"/>
    <w:rsid w:val="00285924"/>
    <w:rsid w:val="002864E5"/>
    <w:rsid w:val="00287524"/>
    <w:rsid w:val="0029195B"/>
    <w:rsid w:val="00295064"/>
    <w:rsid w:val="002951D7"/>
    <w:rsid w:val="00296FEF"/>
    <w:rsid w:val="0029738F"/>
    <w:rsid w:val="00297B4A"/>
    <w:rsid w:val="002A229E"/>
    <w:rsid w:val="002A23CE"/>
    <w:rsid w:val="002A39AA"/>
    <w:rsid w:val="002A454C"/>
    <w:rsid w:val="002A4BFA"/>
    <w:rsid w:val="002A54DF"/>
    <w:rsid w:val="002A5E12"/>
    <w:rsid w:val="002A5EE4"/>
    <w:rsid w:val="002B0282"/>
    <w:rsid w:val="002B0659"/>
    <w:rsid w:val="002B2860"/>
    <w:rsid w:val="002B3DCC"/>
    <w:rsid w:val="002B4215"/>
    <w:rsid w:val="002B4C85"/>
    <w:rsid w:val="002B6585"/>
    <w:rsid w:val="002B6636"/>
    <w:rsid w:val="002B7270"/>
    <w:rsid w:val="002B72CB"/>
    <w:rsid w:val="002C11A8"/>
    <w:rsid w:val="002C269C"/>
    <w:rsid w:val="002C2C90"/>
    <w:rsid w:val="002C37BE"/>
    <w:rsid w:val="002C4400"/>
    <w:rsid w:val="002C478D"/>
    <w:rsid w:val="002C6737"/>
    <w:rsid w:val="002C751E"/>
    <w:rsid w:val="002D03E2"/>
    <w:rsid w:val="002D0461"/>
    <w:rsid w:val="002D04B1"/>
    <w:rsid w:val="002D0685"/>
    <w:rsid w:val="002D06F6"/>
    <w:rsid w:val="002D200C"/>
    <w:rsid w:val="002D3DC8"/>
    <w:rsid w:val="002D4841"/>
    <w:rsid w:val="002D5218"/>
    <w:rsid w:val="002D636D"/>
    <w:rsid w:val="002D7001"/>
    <w:rsid w:val="002D7349"/>
    <w:rsid w:val="002D7905"/>
    <w:rsid w:val="002E0FE0"/>
    <w:rsid w:val="002E1B74"/>
    <w:rsid w:val="002E1DC9"/>
    <w:rsid w:val="002E248D"/>
    <w:rsid w:val="002E29A6"/>
    <w:rsid w:val="002E5EF1"/>
    <w:rsid w:val="002F0852"/>
    <w:rsid w:val="002F343D"/>
    <w:rsid w:val="002F5FC6"/>
    <w:rsid w:val="002F7164"/>
    <w:rsid w:val="00300705"/>
    <w:rsid w:val="00301DD5"/>
    <w:rsid w:val="00304144"/>
    <w:rsid w:val="00304AEF"/>
    <w:rsid w:val="003106A3"/>
    <w:rsid w:val="00310982"/>
    <w:rsid w:val="00313C94"/>
    <w:rsid w:val="003153EC"/>
    <w:rsid w:val="00315FA2"/>
    <w:rsid w:val="0031752C"/>
    <w:rsid w:val="0031792B"/>
    <w:rsid w:val="00322162"/>
    <w:rsid w:val="00324B1B"/>
    <w:rsid w:val="003264BD"/>
    <w:rsid w:val="00326D9E"/>
    <w:rsid w:val="00327886"/>
    <w:rsid w:val="00327C86"/>
    <w:rsid w:val="00330297"/>
    <w:rsid w:val="003308AB"/>
    <w:rsid w:val="00336C10"/>
    <w:rsid w:val="00337130"/>
    <w:rsid w:val="0033753A"/>
    <w:rsid w:val="00337BB8"/>
    <w:rsid w:val="00341C9A"/>
    <w:rsid w:val="00343380"/>
    <w:rsid w:val="00343546"/>
    <w:rsid w:val="00345147"/>
    <w:rsid w:val="003465E2"/>
    <w:rsid w:val="003477DA"/>
    <w:rsid w:val="00351768"/>
    <w:rsid w:val="00352642"/>
    <w:rsid w:val="00355EE6"/>
    <w:rsid w:val="0035624F"/>
    <w:rsid w:val="003567BD"/>
    <w:rsid w:val="00357495"/>
    <w:rsid w:val="0036256D"/>
    <w:rsid w:val="003631EA"/>
    <w:rsid w:val="00363650"/>
    <w:rsid w:val="00364E49"/>
    <w:rsid w:val="0036582C"/>
    <w:rsid w:val="0036598B"/>
    <w:rsid w:val="00365FDC"/>
    <w:rsid w:val="00370564"/>
    <w:rsid w:val="003726A4"/>
    <w:rsid w:val="0037290A"/>
    <w:rsid w:val="00372A65"/>
    <w:rsid w:val="0037374A"/>
    <w:rsid w:val="003756C2"/>
    <w:rsid w:val="003811A5"/>
    <w:rsid w:val="003812B4"/>
    <w:rsid w:val="003814E6"/>
    <w:rsid w:val="0038179E"/>
    <w:rsid w:val="0038202A"/>
    <w:rsid w:val="00384687"/>
    <w:rsid w:val="00384E63"/>
    <w:rsid w:val="003857E5"/>
    <w:rsid w:val="00386505"/>
    <w:rsid w:val="00387288"/>
    <w:rsid w:val="00390007"/>
    <w:rsid w:val="00390283"/>
    <w:rsid w:val="00390FEC"/>
    <w:rsid w:val="00392FF8"/>
    <w:rsid w:val="0039316A"/>
    <w:rsid w:val="0039324E"/>
    <w:rsid w:val="00393466"/>
    <w:rsid w:val="003943E9"/>
    <w:rsid w:val="00394C5D"/>
    <w:rsid w:val="00395366"/>
    <w:rsid w:val="0039678F"/>
    <w:rsid w:val="003972E3"/>
    <w:rsid w:val="003973D2"/>
    <w:rsid w:val="003A04A6"/>
    <w:rsid w:val="003A081C"/>
    <w:rsid w:val="003A0E39"/>
    <w:rsid w:val="003A0FD5"/>
    <w:rsid w:val="003A1979"/>
    <w:rsid w:val="003A409E"/>
    <w:rsid w:val="003A44C5"/>
    <w:rsid w:val="003A6349"/>
    <w:rsid w:val="003A70A1"/>
    <w:rsid w:val="003A7F8A"/>
    <w:rsid w:val="003B021F"/>
    <w:rsid w:val="003B14ED"/>
    <w:rsid w:val="003B3AF0"/>
    <w:rsid w:val="003B4C05"/>
    <w:rsid w:val="003B52C9"/>
    <w:rsid w:val="003B5CB8"/>
    <w:rsid w:val="003B6E86"/>
    <w:rsid w:val="003B7FA1"/>
    <w:rsid w:val="003C187D"/>
    <w:rsid w:val="003C1A44"/>
    <w:rsid w:val="003C1D92"/>
    <w:rsid w:val="003C4E05"/>
    <w:rsid w:val="003D096A"/>
    <w:rsid w:val="003D347F"/>
    <w:rsid w:val="003D38B9"/>
    <w:rsid w:val="003D3A08"/>
    <w:rsid w:val="003D3FCA"/>
    <w:rsid w:val="003D416C"/>
    <w:rsid w:val="003D74BF"/>
    <w:rsid w:val="003E1557"/>
    <w:rsid w:val="003E201E"/>
    <w:rsid w:val="003E21BA"/>
    <w:rsid w:val="003E751E"/>
    <w:rsid w:val="003F02B5"/>
    <w:rsid w:val="003F0AF8"/>
    <w:rsid w:val="003F17BC"/>
    <w:rsid w:val="003F4E2F"/>
    <w:rsid w:val="003F75CD"/>
    <w:rsid w:val="004012E3"/>
    <w:rsid w:val="00402B21"/>
    <w:rsid w:val="004031A9"/>
    <w:rsid w:val="00404B52"/>
    <w:rsid w:val="00405262"/>
    <w:rsid w:val="00407509"/>
    <w:rsid w:val="00415845"/>
    <w:rsid w:val="004160A3"/>
    <w:rsid w:val="004172B0"/>
    <w:rsid w:val="004174F6"/>
    <w:rsid w:val="004178C3"/>
    <w:rsid w:val="004203F3"/>
    <w:rsid w:val="00421FCD"/>
    <w:rsid w:val="00423079"/>
    <w:rsid w:val="00423509"/>
    <w:rsid w:val="0042494C"/>
    <w:rsid w:val="00426692"/>
    <w:rsid w:val="004268E2"/>
    <w:rsid w:val="00427293"/>
    <w:rsid w:val="0042746D"/>
    <w:rsid w:val="00427918"/>
    <w:rsid w:val="00434D36"/>
    <w:rsid w:val="00436456"/>
    <w:rsid w:val="004368F0"/>
    <w:rsid w:val="00436F71"/>
    <w:rsid w:val="00437231"/>
    <w:rsid w:val="0043793C"/>
    <w:rsid w:val="004407BC"/>
    <w:rsid w:val="00440E82"/>
    <w:rsid w:val="00441CB3"/>
    <w:rsid w:val="00443E60"/>
    <w:rsid w:val="0044419E"/>
    <w:rsid w:val="00444FF6"/>
    <w:rsid w:val="0044737F"/>
    <w:rsid w:val="0044744D"/>
    <w:rsid w:val="00450653"/>
    <w:rsid w:val="004527CF"/>
    <w:rsid w:val="00456204"/>
    <w:rsid w:val="00456A77"/>
    <w:rsid w:val="00461559"/>
    <w:rsid w:val="00462DBB"/>
    <w:rsid w:val="00463353"/>
    <w:rsid w:val="004644CA"/>
    <w:rsid w:val="00465801"/>
    <w:rsid w:val="00465C0C"/>
    <w:rsid w:val="00465E74"/>
    <w:rsid w:val="0046643A"/>
    <w:rsid w:val="004665CA"/>
    <w:rsid w:val="00466D74"/>
    <w:rsid w:val="00470290"/>
    <w:rsid w:val="0047198F"/>
    <w:rsid w:val="00473774"/>
    <w:rsid w:val="0047378A"/>
    <w:rsid w:val="00473DBF"/>
    <w:rsid w:val="00473E53"/>
    <w:rsid w:val="004747B3"/>
    <w:rsid w:val="004757EB"/>
    <w:rsid w:val="00476772"/>
    <w:rsid w:val="004800AA"/>
    <w:rsid w:val="00480B82"/>
    <w:rsid w:val="004810D1"/>
    <w:rsid w:val="00482DA4"/>
    <w:rsid w:val="00482EBF"/>
    <w:rsid w:val="004831DA"/>
    <w:rsid w:val="004835B2"/>
    <w:rsid w:val="00483BDE"/>
    <w:rsid w:val="00483C04"/>
    <w:rsid w:val="00485114"/>
    <w:rsid w:val="0048555F"/>
    <w:rsid w:val="00486103"/>
    <w:rsid w:val="00490AE5"/>
    <w:rsid w:val="00490F3F"/>
    <w:rsid w:val="004913F2"/>
    <w:rsid w:val="004917D7"/>
    <w:rsid w:val="004950B5"/>
    <w:rsid w:val="004955FF"/>
    <w:rsid w:val="00495A7B"/>
    <w:rsid w:val="00495FFD"/>
    <w:rsid w:val="00496C16"/>
    <w:rsid w:val="00497B1D"/>
    <w:rsid w:val="00497BC2"/>
    <w:rsid w:val="004A0B1D"/>
    <w:rsid w:val="004A2313"/>
    <w:rsid w:val="004A4E95"/>
    <w:rsid w:val="004A5628"/>
    <w:rsid w:val="004A7200"/>
    <w:rsid w:val="004A76FC"/>
    <w:rsid w:val="004B0351"/>
    <w:rsid w:val="004B08CD"/>
    <w:rsid w:val="004B5455"/>
    <w:rsid w:val="004B5784"/>
    <w:rsid w:val="004B6D7F"/>
    <w:rsid w:val="004C0DA0"/>
    <w:rsid w:val="004C2036"/>
    <w:rsid w:val="004C408A"/>
    <w:rsid w:val="004C772E"/>
    <w:rsid w:val="004D04A8"/>
    <w:rsid w:val="004D2AC7"/>
    <w:rsid w:val="004D3954"/>
    <w:rsid w:val="004D484C"/>
    <w:rsid w:val="004D515E"/>
    <w:rsid w:val="004D67B9"/>
    <w:rsid w:val="004D76CC"/>
    <w:rsid w:val="004E2A1C"/>
    <w:rsid w:val="004E45AF"/>
    <w:rsid w:val="004E4C2E"/>
    <w:rsid w:val="004E658E"/>
    <w:rsid w:val="004E79B6"/>
    <w:rsid w:val="004F3899"/>
    <w:rsid w:val="004F410F"/>
    <w:rsid w:val="004F4D49"/>
    <w:rsid w:val="004F6FAE"/>
    <w:rsid w:val="004F775A"/>
    <w:rsid w:val="004F7E5E"/>
    <w:rsid w:val="0050081A"/>
    <w:rsid w:val="005018C7"/>
    <w:rsid w:val="0050515B"/>
    <w:rsid w:val="00506487"/>
    <w:rsid w:val="00507C01"/>
    <w:rsid w:val="0051038A"/>
    <w:rsid w:val="0051267C"/>
    <w:rsid w:val="005126D6"/>
    <w:rsid w:val="00512870"/>
    <w:rsid w:val="005130D0"/>
    <w:rsid w:val="00513FCC"/>
    <w:rsid w:val="00514345"/>
    <w:rsid w:val="00515099"/>
    <w:rsid w:val="00515CD9"/>
    <w:rsid w:val="00517154"/>
    <w:rsid w:val="005213FF"/>
    <w:rsid w:val="0052162C"/>
    <w:rsid w:val="00525D56"/>
    <w:rsid w:val="0052629A"/>
    <w:rsid w:val="00527DFE"/>
    <w:rsid w:val="005311FD"/>
    <w:rsid w:val="005326A5"/>
    <w:rsid w:val="00533272"/>
    <w:rsid w:val="0053531C"/>
    <w:rsid w:val="00535FD2"/>
    <w:rsid w:val="00536FD6"/>
    <w:rsid w:val="0054076C"/>
    <w:rsid w:val="005411F6"/>
    <w:rsid w:val="00541A24"/>
    <w:rsid w:val="005435EC"/>
    <w:rsid w:val="00544A62"/>
    <w:rsid w:val="005473E2"/>
    <w:rsid w:val="00550210"/>
    <w:rsid w:val="005529F8"/>
    <w:rsid w:val="005538A6"/>
    <w:rsid w:val="0055396B"/>
    <w:rsid w:val="00553F89"/>
    <w:rsid w:val="00554255"/>
    <w:rsid w:val="00554FF9"/>
    <w:rsid w:val="00555D5C"/>
    <w:rsid w:val="0055663E"/>
    <w:rsid w:val="00557785"/>
    <w:rsid w:val="00557E33"/>
    <w:rsid w:val="00561102"/>
    <w:rsid w:val="005617E1"/>
    <w:rsid w:val="00563663"/>
    <w:rsid w:val="0056379C"/>
    <w:rsid w:val="0056396A"/>
    <w:rsid w:val="0056503F"/>
    <w:rsid w:val="00565A7E"/>
    <w:rsid w:val="00571905"/>
    <w:rsid w:val="00572ED1"/>
    <w:rsid w:val="00573C51"/>
    <w:rsid w:val="00574265"/>
    <w:rsid w:val="00574DC7"/>
    <w:rsid w:val="0057681D"/>
    <w:rsid w:val="00577E78"/>
    <w:rsid w:val="00580CCA"/>
    <w:rsid w:val="00581109"/>
    <w:rsid w:val="00582148"/>
    <w:rsid w:val="00583790"/>
    <w:rsid w:val="00583AE0"/>
    <w:rsid w:val="005863A2"/>
    <w:rsid w:val="00586978"/>
    <w:rsid w:val="00586CB3"/>
    <w:rsid w:val="00592CAC"/>
    <w:rsid w:val="00593AC1"/>
    <w:rsid w:val="00593F0D"/>
    <w:rsid w:val="00594251"/>
    <w:rsid w:val="005A19CA"/>
    <w:rsid w:val="005A23FE"/>
    <w:rsid w:val="005A3584"/>
    <w:rsid w:val="005A523B"/>
    <w:rsid w:val="005A604F"/>
    <w:rsid w:val="005A61DC"/>
    <w:rsid w:val="005A6906"/>
    <w:rsid w:val="005A6FE5"/>
    <w:rsid w:val="005B0233"/>
    <w:rsid w:val="005B19C1"/>
    <w:rsid w:val="005B4D29"/>
    <w:rsid w:val="005B5BF2"/>
    <w:rsid w:val="005B6BF9"/>
    <w:rsid w:val="005B7975"/>
    <w:rsid w:val="005B797C"/>
    <w:rsid w:val="005B7BD0"/>
    <w:rsid w:val="005C0EE1"/>
    <w:rsid w:val="005C30BA"/>
    <w:rsid w:val="005C4983"/>
    <w:rsid w:val="005C5586"/>
    <w:rsid w:val="005C60B0"/>
    <w:rsid w:val="005C7252"/>
    <w:rsid w:val="005C7DC8"/>
    <w:rsid w:val="005D1A25"/>
    <w:rsid w:val="005D50B0"/>
    <w:rsid w:val="005D5FC9"/>
    <w:rsid w:val="005D6D11"/>
    <w:rsid w:val="005E0DE0"/>
    <w:rsid w:val="005E1309"/>
    <w:rsid w:val="005E2319"/>
    <w:rsid w:val="005E3243"/>
    <w:rsid w:val="005E36C6"/>
    <w:rsid w:val="005E3B17"/>
    <w:rsid w:val="005E53B6"/>
    <w:rsid w:val="005E58A5"/>
    <w:rsid w:val="005E5C68"/>
    <w:rsid w:val="005F04A6"/>
    <w:rsid w:val="005F11D7"/>
    <w:rsid w:val="005F194B"/>
    <w:rsid w:val="005F57D7"/>
    <w:rsid w:val="005F61D9"/>
    <w:rsid w:val="005F6D10"/>
    <w:rsid w:val="005F6EB7"/>
    <w:rsid w:val="00600284"/>
    <w:rsid w:val="006003E0"/>
    <w:rsid w:val="006013AA"/>
    <w:rsid w:val="00602ABE"/>
    <w:rsid w:val="006032E3"/>
    <w:rsid w:val="006033CA"/>
    <w:rsid w:val="006036BB"/>
    <w:rsid w:val="0060762A"/>
    <w:rsid w:val="0061093D"/>
    <w:rsid w:val="006110B7"/>
    <w:rsid w:val="0061297D"/>
    <w:rsid w:val="00614175"/>
    <w:rsid w:val="006142F1"/>
    <w:rsid w:val="00615043"/>
    <w:rsid w:val="006158CC"/>
    <w:rsid w:val="00616D16"/>
    <w:rsid w:val="00617E69"/>
    <w:rsid w:val="00621225"/>
    <w:rsid w:val="00621314"/>
    <w:rsid w:val="00621A38"/>
    <w:rsid w:val="00621E12"/>
    <w:rsid w:val="0062266D"/>
    <w:rsid w:val="00624A0E"/>
    <w:rsid w:val="00624FE8"/>
    <w:rsid w:val="0062543B"/>
    <w:rsid w:val="006255F9"/>
    <w:rsid w:val="006258C8"/>
    <w:rsid w:val="0062768E"/>
    <w:rsid w:val="0063392A"/>
    <w:rsid w:val="00634273"/>
    <w:rsid w:val="00634BD6"/>
    <w:rsid w:val="00634EC9"/>
    <w:rsid w:val="006361FE"/>
    <w:rsid w:val="0063633D"/>
    <w:rsid w:val="00640189"/>
    <w:rsid w:val="006404F1"/>
    <w:rsid w:val="0064160F"/>
    <w:rsid w:val="00641BF2"/>
    <w:rsid w:val="00642877"/>
    <w:rsid w:val="00642EE4"/>
    <w:rsid w:val="00645CBF"/>
    <w:rsid w:val="00646946"/>
    <w:rsid w:val="0065223B"/>
    <w:rsid w:val="006536D3"/>
    <w:rsid w:val="00654994"/>
    <w:rsid w:val="0065558B"/>
    <w:rsid w:val="00657C57"/>
    <w:rsid w:val="00657EA3"/>
    <w:rsid w:val="006602BB"/>
    <w:rsid w:val="00661367"/>
    <w:rsid w:val="00661906"/>
    <w:rsid w:val="00661F95"/>
    <w:rsid w:val="00664173"/>
    <w:rsid w:val="006663E7"/>
    <w:rsid w:val="00666C84"/>
    <w:rsid w:val="006713AF"/>
    <w:rsid w:val="00673120"/>
    <w:rsid w:val="00673C36"/>
    <w:rsid w:val="006741A1"/>
    <w:rsid w:val="00674328"/>
    <w:rsid w:val="00674520"/>
    <w:rsid w:val="00676001"/>
    <w:rsid w:val="006773C0"/>
    <w:rsid w:val="00677EFA"/>
    <w:rsid w:val="00681772"/>
    <w:rsid w:val="006827BB"/>
    <w:rsid w:val="00685B44"/>
    <w:rsid w:val="006872D2"/>
    <w:rsid w:val="006901CB"/>
    <w:rsid w:val="006949E0"/>
    <w:rsid w:val="00695698"/>
    <w:rsid w:val="00697CBF"/>
    <w:rsid w:val="006A096F"/>
    <w:rsid w:val="006A15D5"/>
    <w:rsid w:val="006A1604"/>
    <w:rsid w:val="006A1A01"/>
    <w:rsid w:val="006A3373"/>
    <w:rsid w:val="006A420E"/>
    <w:rsid w:val="006A458E"/>
    <w:rsid w:val="006A4F45"/>
    <w:rsid w:val="006A5D83"/>
    <w:rsid w:val="006B0049"/>
    <w:rsid w:val="006B1198"/>
    <w:rsid w:val="006B19F0"/>
    <w:rsid w:val="006B311E"/>
    <w:rsid w:val="006B3EF7"/>
    <w:rsid w:val="006B4070"/>
    <w:rsid w:val="006B4761"/>
    <w:rsid w:val="006B47A4"/>
    <w:rsid w:val="006B5BB9"/>
    <w:rsid w:val="006B7517"/>
    <w:rsid w:val="006B7545"/>
    <w:rsid w:val="006C3DA1"/>
    <w:rsid w:val="006C6914"/>
    <w:rsid w:val="006D0458"/>
    <w:rsid w:val="006D11FF"/>
    <w:rsid w:val="006D16CF"/>
    <w:rsid w:val="006D22B8"/>
    <w:rsid w:val="006D3480"/>
    <w:rsid w:val="006D42B6"/>
    <w:rsid w:val="006D4A8B"/>
    <w:rsid w:val="006D619D"/>
    <w:rsid w:val="006D6F16"/>
    <w:rsid w:val="006D7291"/>
    <w:rsid w:val="006E020C"/>
    <w:rsid w:val="006E2B0D"/>
    <w:rsid w:val="006E514E"/>
    <w:rsid w:val="006E5C16"/>
    <w:rsid w:val="006E62ED"/>
    <w:rsid w:val="006E6A4D"/>
    <w:rsid w:val="006E6B3C"/>
    <w:rsid w:val="006E7F48"/>
    <w:rsid w:val="006E7F8C"/>
    <w:rsid w:val="006F1130"/>
    <w:rsid w:val="006F36B2"/>
    <w:rsid w:val="006F36F1"/>
    <w:rsid w:val="006F44A8"/>
    <w:rsid w:val="006F580A"/>
    <w:rsid w:val="006F589C"/>
    <w:rsid w:val="006F5C0A"/>
    <w:rsid w:val="006F60F2"/>
    <w:rsid w:val="006F77E8"/>
    <w:rsid w:val="007005D9"/>
    <w:rsid w:val="00700A15"/>
    <w:rsid w:val="00702FCD"/>
    <w:rsid w:val="007034CB"/>
    <w:rsid w:val="00703FFA"/>
    <w:rsid w:val="007050D7"/>
    <w:rsid w:val="0070628C"/>
    <w:rsid w:val="00710297"/>
    <w:rsid w:val="00712A3D"/>
    <w:rsid w:val="00720572"/>
    <w:rsid w:val="007205FB"/>
    <w:rsid w:val="00723708"/>
    <w:rsid w:val="00724A1A"/>
    <w:rsid w:val="00726566"/>
    <w:rsid w:val="0073168F"/>
    <w:rsid w:val="00731871"/>
    <w:rsid w:val="00732010"/>
    <w:rsid w:val="00732A35"/>
    <w:rsid w:val="00732F0A"/>
    <w:rsid w:val="007337DF"/>
    <w:rsid w:val="007338D4"/>
    <w:rsid w:val="00733ED3"/>
    <w:rsid w:val="00734212"/>
    <w:rsid w:val="00734773"/>
    <w:rsid w:val="0073543B"/>
    <w:rsid w:val="007362A2"/>
    <w:rsid w:val="00736C69"/>
    <w:rsid w:val="007377F0"/>
    <w:rsid w:val="00742011"/>
    <w:rsid w:val="0074232F"/>
    <w:rsid w:val="00744376"/>
    <w:rsid w:val="007449D2"/>
    <w:rsid w:val="00744C68"/>
    <w:rsid w:val="00747193"/>
    <w:rsid w:val="00747ABA"/>
    <w:rsid w:val="007508A6"/>
    <w:rsid w:val="007532EC"/>
    <w:rsid w:val="00755B79"/>
    <w:rsid w:val="00763691"/>
    <w:rsid w:val="0076405F"/>
    <w:rsid w:val="00766CC7"/>
    <w:rsid w:val="00767FFB"/>
    <w:rsid w:val="00770664"/>
    <w:rsid w:val="00771004"/>
    <w:rsid w:val="007741F2"/>
    <w:rsid w:val="00774C7A"/>
    <w:rsid w:val="0077732D"/>
    <w:rsid w:val="00777F5C"/>
    <w:rsid w:val="0078078E"/>
    <w:rsid w:val="00780A28"/>
    <w:rsid w:val="00780E6D"/>
    <w:rsid w:val="00783E36"/>
    <w:rsid w:val="00784865"/>
    <w:rsid w:val="00784C7A"/>
    <w:rsid w:val="0078557A"/>
    <w:rsid w:val="0079266D"/>
    <w:rsid w:val="0079276C"/>
    <w:rsid w:val="007944B5"/>
    <w:rsid w:val="007958F5"/>
    <w:rsid w:val="00795CAE"/>
    <w:rsid w:val="00797F66"/>
    <w:rsid w:val="007A1154"/>
    <w:rsid w:val="007A2586"/>
    <w:rsid w:val="007A2661"/>
    <w:rsid w:val="007A445A"/>
    <w:rsid w:val="007A5612"/>
    <w:rsid w:val="007A6F6E"/>
    <w:rsid w:val="007A7AD8"/>
    <w:rsid w:val="007B07F3"/>
    <w:rsid w:val="007B1F61"/>
    <w:rsid w:val="007B5086"/>
    <w:rsid w:val="007B5281"/>
    <w:rsid w:val="007B64C5"/>
    <w:rsid w:val="007B7C2E"/>
    <w:rsid w:val="007C01F6"/>
    <w:rsid w:val="007C0215"/>
    <w:rsid w:val="007C1C2D"/>
    <w:rsid w:val="007C1CB9"/>
    <w:rsid w:val="007C2D56"/>
    <w:rsid w:val="007C4CCB"/>
    <w:rsid w:val="007C5160"/>
    <w:rsid w:val="007C58DB"/>
    <w:rsid w:val="007C650B"/>
    <w:rsid w:val="007D19A2"/>
    <w:rsid w:val="007D2AA7"/>
    <w:rsid w:val="007D32D6"/>
    <w:rsid w:val="007D34E5"/>
    <w:rsid w:val="007D424B"/>
    <w:rsid w:val="007D4A20"/>
    <w:rsid w:val="007D4B8A"/>
    <w:rsid w:val="007D64BF"/>
    <w:rsid w:val="007E0F28"/>
    <w:rsid w:val="007E1A09"/>
    <w:rsid w:val="007E2709"/>
    <w:rsid w:val="007E435F"/>
    <w:rsid w:val="007F07FE"/>
    <w:rsid w:val="007F0937"/>
    <w:rsid w:val="007F1208"/>
    <w:rsid w:val="007F127E"/>
    <w:rsid w:val="007F1F18"/>
    <w:rsid w:val="007F3389"/>
    <w:rsid w:val="007F5CAA"/>
    <w:rsid w:val="007F6376"/>
    <w:rsid w:val="007F7AAB"/>
    <w:rsid w:val="0080007B"/>
    <w:rsid w:val="00801D70"/>
    <w:rsid w:val="00801F28"/>
    <w:rsid w:val="00803E2D"/>
    <w:rsid w:val="00805247"/>
    <w:rsid w:val="00812DDF"/>
    <w:rsid w:val="0081324E"/>
    <w:rsid w:val="00815866"/>
    <w:rsid w:val="0081716D"/>
    <w:rsid w:val="00817785"/>
    <w:rsid w:val="00817A46"/>
    <w:rsid w:val="00817AEF"/>
    <w:rsid w:val="0082050E"/>
    <w:rsid w:val="008270CF"/>
    <w:rsid w:val="0083005A"/>
    <w:rsid w:val="00831C71"/>
    <w:rsid w:val="00835667"/>
    <w:rsid w:val="0083584E"/>
    <w:rsid w:val="00835C79"/>
    <w:rsid w:val="00837978"/>
    <w:rsid w:val="00840183"/>
    <w:rsid w:val="00840D5F"/>
    <w:rsid w:val="008414CB"/>
    <w:rsid w:val="0084158E"/>
    <w:rsid w:val="00842BFA"/>
    <w:rsid w:val="008443BE"/>
    <w:rsid w:val="008449A6"/>
    <w:rsid w:val="00844AEE"/>
    <w:rsid w:val="00846BB0"/>
    <w:rsid w:val="00846DCC"/>
    <w:rsid w:val="00851554"/>
    <w:rsid w:val="0085207E"/>
    <w:rsid w:val="00852A67"/>
    <w:rsid w:val="00853B41"/>
    <w:rsid w:val="008548FA"/>
    <w:rsid w:val="00854C4D"/>
    <w:rsid w:val="00854E4A"/>
    <w:rsid w:val="00856BED"/>
    <w:rsid w:val="00857BED"/>
    <w:rsid w:val="00857F0F"/>
    <w:rsid w:val="00861F0F"/>
    <w:rsid w:val="00862C49"/>
    <w:rsid w:val="0086374B"/>
    <w:rsid w:val="00865021"/>
    <w:rsid w:val="00865419"/>
    <w:rsid w:val="008675C9"/>
    <w:rsid w:val="00871999"/>
    <w:rsid w:val="00872804"/>
    <w:rsid w:val="00874373"/>
    <w:rsid w:val="008765BD"/>
    <w:rsid w:val="00877207"/>
    <w:rsid w:val="008776A8"/>
    <w:rsid w:val="00877F51"/>
    <w:rsid w:val="008819B6"/>
    <w:rsid w:val="00882E5F"/>
    <w:rsid w:val="00883F88"/>
    <w:rsid w:val="0088450E"/>
    <w:rsid w:val="00884C12"/>
    <w:rsid w:val="008850D3"/>
    <w:rsid w:val="008854A1"/>
    <w:rsid w:val="00886679"/>
    <w:rsid w:val="00887DF3"/>
    <w:rsid w:val="008904CB"/>
    <w:rsid w:val="00890710"/>
    <w:rsid w:val="008911F9"/>
    <w:rsid w:val="00891E68"/>
    <w:rsid w:val="00893E5F"/>
    <w:rsid w:val="00893E79"/>
    <w:rsid w:val="008949B2"/>
    <w:rsid w:val="008953CF"/>
    <w:rsid w:val="00895422"/>
    <w:rsid w:val="00895462"/>
    <w:rsid w:val="0089575F"/>
    <w:rsid w:val="00896AB0"/>
    <w:rsid w:val="008A0445"/>
    <w:rsid w:val="008A1F58"/>
    <w:rsid w:val="008A7AA8"/>
    <w:rsid w:val="008A7F7F"/>
    <w:rsid w:val="008B0499"/>
    <w:rsid w:val="008B33D5"/>
    <w:rsid w:val="008B4FC2"/>
    <w:rsid w:val="008B530C"/>
    <w:rsid w:val="008B58ED"/>
    <w:rsid w:val="008C0357"/>
    <w:rsid w:val="008C2A1C"/>
    <w:rsid w:val="008C3EF6"/>
    <w:rsid w:val="008C58C9"/>
    <w:rsid w:val="008C5FDB"/>
    <w:rsid w:val="008C6010"/>
    <w:rsid w:val="008C6204"/>
    <w:rsid w:val="008C78AC"/>
    <w:rsid w:val="008D01BA"/>
    <w:rsid w:val="008D06E4"/>
    <w:rsid w:val="008D09F3"/>
    <w:rsid w:val="008D302E"/>
    <w:rsid w:val="008D3D28"/>
    <w:rsid w:val="008D4260"/>
    <w:rsid w:val="008D513F"/>
    <w:rsid w:val="008E099B"/>
    <w:rsid w:val="008E15AC"/>
    <w:rsid w:val="008E24A5"/>
    <w:rsid w:val="008E64EC"/>
    <w:rsid w:val="008F26FA"/>
    <w:rsid w:val="008F29F0"/>
    <w:rsid w:val="008F2A8E"/>
    <w:rsid w:val="008F36A3"/>
    <w:rsid w:val="008F4AAE"/>
    <w:rsid w:val="008F5202"/>
    <w:rsid w:val="008F6C48"/>
    <w:rsid w:val="008F72C7"/>
    <w:rsid w:val="00900657"/>
    <w:rsid w:val="00900852"/>
    <w:rsid w:val="00901A37"/>
    <w:rsid w:val="00901AC6"/>
    <w:rsid w:val="00901E1E"/>
    <w:rsid w:val="00901F6B"/>
    <w:rsid w:val="00903EFC"/>
    <w:rsid w:val="00904586"/>
    <w:rsid w:val="0090633A"/>
    <w:rsid w:val="0090746C"/>
    <w:rsid w:val="009074EF"/>
    <w:rsid w:val="009079E6"/>
    <w:rsid w:val="009136E4"/>
    <w:rsid w:val="0091479D"/>
    <w:rsid w:val="00914BB7"/>
    <w:rsid w:val="009175C8"/>
    <w:rsid w:val="0092006F"/>
    <w:rsid w:val="00921578"/>
    <w:rsid w:val="00922F6A"/>
    <w:rsid w:val="00923021"/>
    <w:rsid w:val="00923ECF"/>
    <w:rsid w:val="00924C30"/>
    <w:rsid w:val="00925BFA"/>
    <w:rsid w:val="00930C1B"/>
    <w:rsid w:val="009315BC"/>
    <w:rsid w:val="0093268C"/>
    <w:rsid w:val="0093269D"/>
    <w:rsid w:val="00932FF7"/>
    <w:rsid w:val="009350D3"/>
    <w:rsid w:val="0093540D"/>
    <w:rsid w:val="00936AE8"/>
    <w:rsid w:val="009409CD"/>
    <w:rsid w:val="00941141"/>
    <w:rsid w:val="009438F5"/>
    <w:rsid w:val="0094588B"/>
    <w:rsid w:val="009508F3"/>
    <w:rsid w:val="009528EE"/>
    <w:rsid w:val="0095307A"/>
    <w:rsid w:val="009540C9"/>
    <w:rsid w:val="00954893"/>
    <w:rsid w:val="009552FC"/>
    <w:rsid w:val="00955B00"/>
    <w:rsid w:val="0095682B"/>
    <w:rsid w:val="00962FD5"/>
    <w:rsid w:val="0096416C"/>
    <w:rsid w:val="009641BE"/>
    <w:rsid w:val="00964BF4"/>
    <w:rsid w:val="0096575D"/>
    <w:rsid w:val="00966FFA"/>
    <w:rsid w:val="0096735A"/>
    <w:rsid w:val="009709A7"/>
    <w:rsid w:val="0097105F"/>
    <w:rsid w:val="009715D6"/>
    <w:rsid w:val="0097242B"/>
    <w:rsid w:val="00972AC7"/>
    <w:rsid w:val="00972BFF"/>
    <w:rsid w:val="00972C9B"/>
    <w:rsid w:val="00975429"/>
    <w:rsid w:val="00976C1F"/>
    <w:rsid w:val="00977DD8"/>
    <w:rsid w:val="00980BBE"/>
    <w:rsid w:val="00981BAA"/>
    <w:rsid w:val="00981E59"/>
    <w:rsid w:val="00981EF4"/>
    <w:rsid w:val="00982664"/>
    <w:rsid w:val="00982D94"/>
    <w:rsid w:val="009831AD"/>
    <w:rsid w:val="00983A8F"/>
    <w:rsid w:val="0098482E"/>
    <w:rsid w:val="00986B11"/>
    <w:rsid w:val="0099026A"/>
    <w:rsid w:val="00990278"/>
    <w:rsid w:val="00990E27"/>
    <w:rsid w:val="00994140"/>
    <w:rsid w:val="0099552E"/>
    <w:rsid w:val="00995BFD"/>
    <w:rsid w:val="009966D1"/>
    <w:rsid w:val="00996E27"/>
    <w:rsid w:val="009A03DD"/>
    <w:rsid w:val="009A47A8"/>
    <w:rsid w:val="009A4B7B"/>
    <w:rsid w:val="009A56FD"/>
    <w:rsid w:val="009A67D9"/>
    <w:rsid w:val="009A6A1E"/>
    <w:rsid w:val="009A70EB"/>
    <w:rsid w:val="009B3658"/>
    <w:rsid w:val="009B5432"/>
    <w:rsid w:val="009B5EDA"/>
    <w:rsid w:val="009B6D73"/>
    <w:rsid w:val="009B7C75"/>
    <w:rsid w:val="009C14A1"/>
    <w:rsid w:val="009C1694"/>
    <w:rsid w:val="009C1FC9"/>
    <w:rsid w:val="009C21FF"/>
    <w:rsid w:val="009C3B33"/>
    <w:rsid w:val="009C630B"/>
    <w:rsid w:val="009D0889"/>
    <w:rsid w:val="009D089B"/>
    <w:rsid w:val="009D0BA7"/>
    <w:rsid w:val="009D247D"/>
    <w:rsid w:val="009D2BF8"/>
    <w:rsid w:val="009D33B8"/>
    <w:rsid w:val="009D4A25"/>
    <w:rsid w:val="009D4D2A"/>
    <w:rsid w:val="009D66AC"/>
    <w:rsid w:val="009E1201"/>
    <w:rsid w:val="009E12BA"/>
    <w:rsid w:val="009E1D00"/>
    <w:rsid w:val="009E2490"/>
    <w:rsid w:val="009E494F"/>
    <w:rsid w:val="009E57DD"/>
    <w:rsid w:val="009E5DDD"/>
    <w:rsid w:val="009F0201"/>
    <w:rsid w:val="009F10E9"/>
    <w:rsid w:val="009F20A0"/>
    <w:rsid w:val="009F3AC8"/>
    <w:rsid w:val="009F423F"/>
    <w:rsid w:val="009F5869"/>
    <w:rsid w:val="009F6734"/>
    <w:rsid w:val="009F6D88"/>
    <w:rsid w:val="00A0061F"/>
    <w:rsid w:val="00A02685"/>
    <w:rsid w:val="00A04480"/>
    <w:rsid w:val="00A05E62"/>
    <w:rsid w:val="00A0662F"/>
    <w:rsid w:val="00A07C15"/>
    <w:rsid w:val="00A101D0"/>
    <w:rsid w:val="00A10456"/>
    <w:rsid w:val="00A154B2"/>
    <w:rsid w:val="00A15E88"/>
    <w:rsid w:val="00A222C1"/>
    <w:rsid w:val="00A22E5A"/>
    <w:rsid w:val="00A23741"/>
    <w:rsid w:val="00A2535A"/>
    <w:rsid w:val="00A26505"/>
    <w:rsid w:val="00A274F1"/>
    <w:rsid w:val="00A27557"/>
    <w:rsid w:val="00A3106E"/>
    <w:rsid w:val="00A321F0"/>
    <w:rsid w:val="00A328E2"/>
    <w:rsid w:val="00A33446"/>
    <w:rsid w:val="00A3517E"/>
    <w:rsid w:val="00A35305"/>
    <w:rsid w:val="00A35D5E"/>
    <w:rsid w:val="00A401B5"/>
    <w:rsid w:val="00A408BE"/>
    <w:rsid w:val="00A42AEB"/>
    <w:rsid w:val="00A44FE6"/>
    <w:rsid w:val="00A46ACB"/>
    <w:rsid w:val="00A47485"/>
    <w:rsid w:val="00A47907"/>
    <w:rsid w:val="00A500AA"/>
    <w:rsid w:val="00A5174D"/>
    <w:rsid w:val="00A542CC"/>
    <w:rsid w:val="00A54FCF"/>
    <w:rsid w:val="00A61BD8"/>
    <w:rsid w:val="00A62116"/>
    <w:rsid w:val="00A63FF8"/>
    <w:rsid w:val="00A642B5"/>
    <w:rsid w:val="00A64D81"/>
    <w:rsid w:val="00A6749D"/>
    <w:rsid w:val="00A67979"/>
    <w:rsid w:val="00A67D32"/>
    <w:rsid w:val="00A70111"/>
    <w:rsid w:val="00A736FF"/>
    <w:rsid w:val="00A774B4"/>
    <w:rsid w:val="00A82DEE"/>
    <w:rsid w:val="00A83821"/>
    <w:rsid w:val="00A85422"/>
    <w:rsid w:val="00A85E88"/>
    <w:rsid w:val="00A87646"/>
    <w:rsid w:val="00A91C13"/>
    <w:rsid w:val="00A94B39"/>
    <w:rsid w:val="00A94B71"/>
    <w:rsid w:val="00A95EF7"/>
    <w:rsid w:val="00AA16A9"/>
    <w:rsid w:val="00AA1F6A"/>
    <w:rsid w:val="00AA3FC1"/>
    <w:rsid w:val="00AB0A76"/>
    <w:rsid w:val="00AB1167"/>
    <w:rsid w:val="00AB3278"/>
    <w:rsid w:val="00AB3379"/>
    <w:rsid w:val="00AB35EE"/>
    <w:rsid w:val="00AB4180"/>
    <w:rsid w:val="00AB49BF"/>
    <w:rsid w:val="00AB4B3D"/>
    <w:rsid w:val="00AB532E"/>
    <w:rsid w:val="00AC3499"/>
    <w:rsid w:val="00AC389E"/>
    <w:rsid w:val="00AC5C4A"/>
    <w:rsid w:val="00AC685A"/>
    <w:rsid w:val="00AC7FE2"/>
    <w:rsid w:val="00AD29F9"/>
    <w:rsid w:val="00AD3779"/>
    <w:rsid w:val="00AD41F2"/>
    <w:rsid w:val="00AD470B"/>
    <w:rsid w:val="00AD6389"/>
    <w:rsid w:val="00AD6FDE"/>
    <w:rsid w:val="00AE0D88"/>
    <w:rsid w:val="00AE1B3E"/>
    <w:rsid w:val="00AE27C8"/>
    <w:rsid w:val="00AE3397"/>
    <w:rsid w:val="00AE5F5F"/>
    <w:rsid w:val="00AE6C28"/>
    <w:rsid w:val="00AE72D1"/>
    <w:rsid w:val="00AF3F65"/>
    <w:rsid w:val="00AF510F"/>
    <w:rsid w:val="00AF5B12"/>
    <w:rsid w:val="00AF73DC"/>
    <w:rsid w:val="00B00DC0"/>
    <w:rsid w:val="00B04BFA"/>
    <w:rsid w:val="00B04BFD"/>
    <w:rsid w:val="00B05F21"/>
    <w:rsid w:val="00B102E0"/>
    <w:rsid w:val="00B11ED4"/>
    <w:rsid w:val="00B13FD0"/>
    <w:rsid w:val="00B20BE7"/>
    <w:rsid w:val="00B20CBA"/>
    <w:rsid w:val="00B20DE8"/>
    <w:rsid w:val="00B22179"/>
    <w:rsid w:val="00B228A3"/>
    <w:rsid w:val="00B241F6"/>
    <w:rsid w:val="00B24556"/>
    <w:rsid w:val="00B24A7E"/>
    <w:rsid w:val="00B26044"/>
    <w:rsid w:val="00B2679E"/>
    <w:rsid w:val="00B30195"/>
    <w:rsid w:val="00B304A5"/>
    <w:rsid w:val="00B309AB"/>
    <w:rsid w:val="00B3153D"/>
    <w:rsid w:val="00B316F7"/>
    <w:rsid w:val="00B32A73"/>
    <w:rsid w:val="00B330BE"/>
    <w:rsid w:val="00B36B72"/>
    <w:rsid w:val="00B4027A"/>
    <w:rsid w:val="00B41E52"/>
    <w:rsid w:val="00B42898"/>
    <w:rsid w:val="00B42D1A"/>
    <w:rsid w:val="00B44502"/>
    <w:rsid w:val="00B44E41"/>
    <w:rsid w:val="00B45320"/>
    <w:rsid w:val="00B457A8"/>
    <w:rsid w:val="00B46749"/>
    <w:rsid w:val="00B47526"/>
    <w:rsid w:val="00B5259D"/>
    <w:rsid w:val="00B574AE"/>
    <w:rsid w:val="00B574CF"/>
    <w:rsid w:val="00B575A8"/>
    <w:rsid w:val="00B6173F"/>
    <w:rsid w:val="00B61DBA"/>
    <w:rsid w:val="00B63E04"/>
    <w:rsid w:val="00B65281"/>
    <w:rsid w:val="00B659C0"/>
    <w:rsid w:val="00B670D5"/>
    <w:rsid w:val="00B70470"/>
    <w:rsid w:val="00B7644E"/>
    <w:rsid w:val="00B765B0"/>
    <w:rsid w:val="00B7685D"/>
    <w:rsid w:val="00B77145"/>
    <w:rsid w:val="00B778BB"/>
    <w:rsid w:val="00B808BE"/>
    <w:rsid w:val="00B81C1E"/>
    <w:rsid w:val="00B81FD9"/>
    <w:rsid w:val="00B8468B"/>
    <w:rsid w:val="00B863EC"/>
    <w:rsid w:val="00B86783"/>
    <w:rsid w:val="00B90C38"/>
    <w:rsid w:val="00B92B23"/>
    <w:rsid w:val="00B95E9E"/>
    <w:rsid w:val="00B96292"/>
    <w:rsid w:val="00B97221"/>
    <w:rsid w:val="00B9741E"/>
    <w:rsid w:val="00B97B7A"/>
    <w:rsid w:val="00BA1139"/>
    <w:rsid w:val="00BA3C4E"/>
    <w:rsid w:val="00BA3E2F"/>
    <w:rsid w:val="00BA5918"/>
    <w:rsid w:val="00BA6B88"/>
    <w:rsid w:val="00BA6D5E"/>
    <w:rsid w:val="00BA6FD1"/>
    <w:rsid w:val="00BA7132"/>
    <w:rsid w:val="00BA7416"/>
    <w:rsid w:val="00BB2B88"/>
    <w:rsid w:val="00BB4176"/>
    <w:rsid w:val="00BB4551"/>
    <w:rsid w:val="00BB6A52"/>
    <w:rsid w:val="00BB6F29"/>
    <w:rsid w:val="00BB79A5"/>
    <w:rsid w:val="00BC08A0"/>
    <w:rsid w:val="00BC0F1B"/>
    <w:rsid w:val="00BC24AA"/>
    <w:rsid w:val="00BC2A0F"/>
    <w:rsid w:val="00BC4AC9"/>
    <w:rsid w:val="00BC5AC4"/>
    <w:rsid w:val="00BC6014"/>
    <w:rsid w:val="00BD0F6C"/>
    <w:rsid w:val="00BD1BDC"/>
    <w:rsid w:val="00BD2302"/>
    <w:rsid w:val="00BD49D3"/>
    <w:rsid w:val="00BD64EA"/>
    <w:rsid w:val="00BD7060"/>
    <w:rsid w:val="00BE024B"/>
    <w:rsid w:val="00BE0E38"/>
    <w:rsid w:val="00BE1E36"/>
    <w:rsid w:val="00BE3F3A"/>
    <w:rsid w:val="00BE3F9D"/>
    <w:rsid w:val="00BE5991"/>
    <w:rsid w:val="00BE6988"/>
    <w:rsid w:val="00BF0288"/>
    <w:rsid w:val="00BF0CDE"/>
    <w:rsid w:val="00BF10BE"/>
    <w:rsid w:val="00BF23EE"/>
    <w:rsid w:val="00BF28CD"/>
    <w:rsid w:val="00BF4696"/>
    <w:rsid w:val="00BF498E"/>
    <w:rsid w:val="00BF6832"/>
    <w:rsid w:val="00BF7AE0"/>
    <w:rsid w:val="00C011E6"/>
    <w:rsid w:val="00C0129D"/>
    <w:rsid w:val="00C01810"/>
    <w:rsid w:val="00C0358D"/>
    <w:rsid w:val="00C03F75"/>
    <w:rsid w:val="00C04514"/>
    <w:rsid w:val="00C0748C"/>
    <w:rsid w:val="00C07492"/>
    <w:rsid w:val="00C079CB"/>
    <w:rsid w:val="00C1095C"/>
    <w:rsid w:val="00C11430"/>
    <w:rsid w:val="00C122B7"/>
    <w:rsid w:val="00C12931"/>
    <w:rsid w:val="00C17A88"/>
    <w:rsid w:val="00C202BF"/>
    <w:rsid w:val="00C21E23"/>
    <w:rsid w:val="00C21F8B"/>
    <w:rsid w:val="00C2259A"/>
    <w:rsid w:val="00C23A93"/>
    <w:rsid w:val="00C2594F"/>
    <w:rsid w:val="00C25C6B"/>
    <w:rsid w:val="00C25FC7"/>
    <w:rsid w:val="00C261E9"/>
    <w:rsid w:val="00C262A0"/>
    <w:rsid w:val="00C269D0"/>
    <w:rsid w:val="00C34575"/>
    <w:rsid w:val="00C352B2"/>
    <w:rsid w:val="00C4182A"/>
    <w:rsid w:val="00C4214C"/>
    <w:rsid w:val="00C42D18"/>
    <w:rsid w:val="00C42FD7"/>
    <w:rsid w:val="00C50284"/>
    <w:rsid w:val="00C50839"/>
    <w:rsid w:val="00C51504"/>
    <w:rsid w:val="00C518CC"/>
    <w:rsid w:val="00C52972"/>
    <w:rsid w:val="00C52F63"/>
    <w:rsid w:val="00C54A34"/>
    <w:rsid w:val="00C56B46"/>
    <w:rsid w:val="00C57C90"/>
    <w:rsid w:val="00C62112"/>
    <w:rsid w:val="00C63416"/>
    <w:rsid w:val="00C661A8"/>
    <w:rsid w:val="00C66C48"/>
    <w:rsid w:val="00C67217"/>
    <w:rsid w:val="00C6728E"/>
    <w:rsid w:val="00C706F7"/>
    <w:rsid w:val="00C71518"/>
    <w:rsid w:val="00C7160B"/>
    <w:rsid w:val="00C769F1"/>
    <w:rsid w:val="00C7712F"/>
    <w:rsid w:val="00C77902"/>
    <w:rsid w:val="00C779D0"/>
    <w:rsid w:val="00C80188"/>
    <w:rsid w:val="00C806E5"/>
    <w:rsid w:val="00C81397"/>
    <w:rsid w:val="00C8142C"/>
    <w:rsid w:val="00C81898"/>
    <w:rsid w:val="00C83CCB"/>
    <w:rsid w:val="00C85974"/>
    <w:rsid w:val="00C85B64"/>
    <w:rsid w:val="00C87099"/>
    <w:rsid w:val="00C874E2"/>
    <w:rsid w:val="00C90706"/>
    <w:rsid w:val="00C90B54"/>
    <w:rsid w:val="00C91437"/>
    <w:rsid w:val="00C93327"/>
    <w:rsid w:val="00C9372B"/>
    <w:rsid w:val="00C949C8"/>
    <w:rsid w:val="00C95016"/>
    <w:rsid w:val="00C96302"/>
    <w:rsid w:val="00CA06EB"/>
    <w:rsid w:val="00CA1343"/>
    <w:rsid w:val="00CA4545"/>
    <w:rsid w:val="00CA5463"/>
    <w:rsid w:val="00CA6F76"/>
    <w:rsid w:val="00CA71F9"/>
    <w:rsid w:val="00CB049A"/>
    <w:rsid w:val="00CB0BC3"/>
    <w:rsid w:val="00CB1B72"/>
    <w:rsid w:val="00CB2E9A"/>
    <w:rsid w:val="00CB3C26"/>
    <w:rsid w:val="00CB404C"/>
    <w:rsid w:val="00CB62D7"/>
    <w:rsid w:val="00CB7510"/>
    <w:rsid w:val="00CC348B"/>
    <w:rsid w:val="00CC44D4"/>
    <w:rsid w:val="00CC59F0"/>
    <w:rsid w:val="00CC66FC"/>
    <w:rsid w:val="00CC785D"/>
    <w:rsid w:val="00CD0745"/>
    <w:rsid w:val="00CD24FE"/>
    <w:rsid w:val="00CD25DD"/>
    <w:rsid w:val="00CD2873"/>
    <w:rsid w:val="00CD4D99"/>
    <w:rsid w:val="00CD6130"/>
    <w:rsid w:val="00CD6235"/>
    <w:rsid w:val="00CD62FF"/>
    <w:rsid w:val="00CD6C70"/>
    <w:rsid w:val="00CD6EEA"/>
    <w:rsid w:val="00CE0AE4"/>
    <w:rsid w:val="00CE3220"/>
    <w:rsid w:val="00CE4006"/>
    <w:rsid w:val="00CF197E"/>
    <w:rsid w:val="00CF23F1"/>
    <w:rsid w:val="00CF2A7A"/>
    <w:rsid w:val="00CF36BD"/>
    <w:rsid w:val="00CF7526"/>
    <w:rsid w:val="00D003A5"/>
    <w:rsid w:val="00D01E74"/>
    <w:rsid w:val="00D06A1B"/>
    <w:rsid w:val="00D07644"/>
    <w:rsid w:val="00D10902"/>
    <w:rsid w:val="00D12662"/>
    <w:rsid w:val="00D12CC1"/>
    <w:rsid w:val="00D12FE8"/>
    <w:rsid w:val="00D138CA"/>
    <w:rsid w:val="00D13F91"/>
    <w:rsid w:val="00D16CE3"/>
    <w:rsid w:val="00D16F0D"/>
    <w:rsid w:val="00D178EC"/>
    <w:rsid w:val="00D205AA"/>
    <w:rsid w:val="00D20A69"/>
    <w:rsid w:val="00D22506"/>
    <w:rsid w:val="00D22DD6"/>
    <w:rsid w:val="00D23F4E"/>
    <w:rsid w:val="00D240A0"/>
    <w:rsid w:val="00D25C37"/>
    <w:rsid w:val="00D27AC0"/>
    <w:rsid w:val="00D35AB0"/>
    <w:rsid w:val="00D36452"/>
    <w:rsid w:val="00D365E1"/>
    <w:rsid w:val="00D3663E"/>
    <w:rsid w:val="00D36C1D"/>
    <w:rsid w:val="00D37B5B"/>
    <w:rsid w:val="00D408F9"/>
    <w:rsid w:val="00D414F1"/>
    <w:rsid w:val="00D4396D"/>
    <w:rsid w:val="00D43AAA"/>
    <w:rsid w:val="00D43F8C"/>
    <w:rsid w:val="00D44399"/>
    <w:rsid w:val="00D47A88"/>
    <w:rsid w:val="00D47B53"/>
    <w:rsid w:val="00D509AA"/>
    <w:rsid w:val="00D50B2F"/>
    <w:rsid w:val="00D50F15"/>
    <w:rsid w:val="00D52239"/>
    <w:rsid w:val="00D53DBE"/>
    <w:rsid w:val="00D5488D"/>
    <w:rsid w:val="00D54B78"/>
    <w:rsid w:val="00D54FF2"/>
    <w:rsid w:val="00D550B4"/>
    <w:rsid w:val="00D55247"/>
    <w:rsid w:val="00D55EC5"/>
    <w:rsid w:val="00D57437"/>
    <w:rsid w:val="00D57B42"/>
    <w:rsid w:val="00D6517C"/>
    <w:rsid w:val="00D65375"/>
    <w:rsid w:val="00D6591A"/>
    <w:rsid w:val="00D65D45"/>
    <w:rsid w:val="00D66674"/>
    <w:rsid w:val="00D66759"/>
    <w:rsid w:val="00D67177"/>
    <w:rsid w:val="00D702E0"/>
    <w:rsid w:val="00D711B5"/>
    <w:rsid w:val="00D711F0"/>
    <w:rsid w:val="00D71C17"/>
    <w:rsid w:val="00D74990"/>
    <w:rsid w:val="00D7630F"/>
    <w:rsid w:val="00D76F95"/>
    <w:rsid w:val="00D77376"/>
    <w:rsid w:val="00D774B7"/>
    <w:rsid w:val="00D77AA8"/>
    <w:rsid w:val="00D85C05"/>
    <w:rsid w:val="00D902A9"/>
    <w:rsid w:val="00D908F1"/>
    <w:rsid w:val="00D919D6"/>
    <w:rsid w:val="00D92550"/>
    <w:rsid w:val="00D92667"/>
    <w:rsid w:val="00D940E6"/>
    <w:rsid w:val="00D945F5"/>
    <w:rsid w:val="00D954E0"/>
    <w:rsid w:val="00D97871"/>
    <w:rsid w:val="00DA1048"/>
    <w:rsid w:val="00DA1327"/>
    <w:rsid w:val="00DA281B"/>
    <w:rsid w:val="00DA33DA"/>
    <w:rsid w:val="00DA3856"/>
    <w:rsid w:val="00DA4840"/>
    <w:rsid w:val="00DA5681"/>
    <w:rsid w:val="00DA5ECD"/>
    <w:rsid w:val="00DA7596"/>
    <w:rsid w:val="00DB3E24"/>
    <w:rsid w:val="00DB3FD6"/>
    <w:rsid w:val="00DB47B6"/>
    <w:rsid w:val="00DB5943"/>
    <w:rsid w:val="00DB70BE"/>
    <w:rsid w:val="00DC194B"/>
    <w:rsid w:val="00DC198E"/>
    <w:rsid w:val="00DC2CEB"/>
    <w:rsid w:val="00DC33E7"/>
    <w:rsid w:val="00DC3430"/>
    <w:rsid w:val="00DC4217"/>
    <w:rsid w:val="00DC5A46"/>
    <w:rsid w:val="00DC5AC7"/>
    <w:rsid w:val="00DC623D"/>
    <w:rsid w:val="00DC6365"/>
    <w:rsid w:val="00DC724D"/>
    <w:rsid w:val="00DC76BB"/>
    <w:rsid w:val="00DC76D6"/>
    <w:rsid w:val="00DD0368"/>
    <w:rsid w:val="00DD238E"/>
    <w:rsid w:val="00DD4671"/>
    <w:rsid w:val="00DD568C"/>
    <w:rsid w:val="00DD58ED"/>
    <w:rsid w:val="00DD716C"/>
    <w:rsid w:val="00DD7FE6"/>
    <w:rsid w:val="00DE0629"/>
    <w:rsid w:val="00DE0E74"/>
    <w:rsid w:val="00DE1B20"/>
    <w:rsid w:val="00DE267C"/>
    <w:rsid w:val="00DE2B19"/>
    <w:rsid w:val="00DE2FEF"/>
    <w:rsid w:val="00DE409A"/>
    <w:rsid w:val="00DE4164"/>
    <w:rsid w:val="00DE4FA7"/>
    <w:rsid w:val="00DE661D"/>
    <w:rsid w:val="00DF2A30"/>
    <w:rsid w:val="00DF2D7F"/>
    <w:rsid w:val="00DF4370"/>
    <w:rsid w:val="00DF43F9"/>
    <w:rsid w:val="00DF44D7"/>
    <w:rsid w:val="00DF5C1A"/>
    <w:rsid w:val="00E0019E"/>
    <w:rsid w:val="00E01199"/>
    <w:rsid w:val="00E01B35"/>
    <w:rsid w:val="00E029E7"/>
    <w:rsid w:val="00E06E8E"/>
    <w:rsid w:val="00E07D61"/>
    <w:rsid w:val="00E07F92"/>
    <w:rsid w:val="00E12AE8"/>
    <w:rsid w:val="00E1328B"/>
    <w:rsid w:val="00E14A4F"/>
    <w:rsid w:val="00E15054"/>
    <w:rsid w:val="00E168BD"/>
    <w:rsid w:val="00E174C2"/>
    <w:rsid w:val="00E17CD9"/>
    <w:rsid w:val="00E20DA9"/>
    <w:rsid w:val="00E2104B"/>
    <w:rsid w:val="00E23727"/>
    <w:rsid w:val="00E23B2E"/>
    <w:rsid w:val="00E24737"/>
    <w:rsid w:val="00E25B6F"/>
    <w:rsid w:val="00E353AB"/>
    <w:rsid w:val="00E359EB"/>
    <w:rsid w:val="00E40745"/>
    <w:rsid w:val="00E43072"/>
    <w:rsid w:val="00E430D6"/>
    <w:rsid w:val="00E43B62"/>
    <w:rsid w:val="00E47783"/>
    <w:rsid w:val="00E47D78"/>
    <w:rsid w:val="00E47EB3"/>
    <w:rsid w:val="00E52424"/>
    <w:rsid w:val="00E53061"/>
    <w:rsid w:val="00E54860"/>
    <w:rsid w:val="00E54B6A"/>
    <w:rsid w:val="00E55ECD"/>
    <w:rsid w:val="00E57759"/>
    <w:rsid w:val="00E60EC3"/>
    <w:rsid w:val="00E62E94"/>
    <w:rsid w:val="00E63C83"/>
    <w:rsid w:val="00E6666A"/>
    <w:rsid w:val="00E71FB7"/>
    <w:rsid w:val="00E72111"/>
    <w:rsid w:val="00E7292A"/>
    <w:rsid w:val="00E7366D"/>
    <w:rsid w:val="00E73AD2"/>
    <w:rsid w:val="00E75781"/>
    <w:rsid w:val="00E761B3"/>
    <w:rsid w:val="00E76376"/>
    <w:rsid w:val="00E77427"/>
    <w:rsid w:val="00E819CB"/>
    <w:rsid w:val="00E8298A"/>
    <w:rsid w:val="00E844EF"/>
    <w:rsid w:val="00E85186"/>
    <w:rsid w:val="00E86A3E"/>
    <w:rsid w:val="00E87942"/>
    <w:rsid w:val="00E87C15"/>
    <w:rsid w:val="00E93BF7"/>
    <w:rsid w:val="00E94528"/>
    <w:rsid w:val="00E9527E"/>
    <w:rsid w:val="00E96136"/>
    <w:rsid w:val="00E96CA1"/>
    <w:rsid w:val="00E96CF4"/>
    <w:rsid w:val="00E97769"/>
    <w:rsid w:val="00E977AF"/>
    <w:rsid w:val="00E97981"/>
    <w:rsid w:val="00E97EAF"/>
    <w:rsid w:val="00EA1321"/>
    <w:rsid w:val="00EA1908"/>
    <w:rsid w:val="00EA2BD5"/>
    <w:rsid w:val="00EA32AD"/>
    <w:rsid w:val="00EA3480"/>
    <w:rsid w:val="00EA4C1C"/>
    <w:rsid w:val="00EB0836"/>
    <w:rsid w:val="00EB3ABA"/>
    <w:rsid w:val="00EB418F"/>
    <w:rsid w:val="00EB44BF"/>
    <w:rsid w:val="00EB5146"/>
    <w:rsid w:val="00EB54F7"/>
    <w:rsid w:val="00EB6BA4"/>
    <w:rsid w:val="00EB792C"/>
    <w:rsid w:val="00EC0401"/>
    <w:rsid w:val="00EC19C7"/>
    <w:rsid w:val="00EC364D"/>
    <w:rsid w:val="00EC3D35"/>
    <w:rsid w:val="00EC41D6"/>
    <w:rsid w:val="00EC4957"/>
    <w:rsid w:val="00EC6865"/>
    <w:rsid w:val="00EC6958"/>
    <w:rsid w:val="00ED2BCF"/>
    <w:rsid w:val="00ED4F46"/>
    <w:rsid w:val="00ED5280"/>
    <w:rsid w:val="00ED604A"/>
    <w:rsid w:val="00ED71F4"/>
    <w:rsid w:val="00EE05FC"/>
    <w:rsid w:val="00EE1283"/>
    <w:rsid w:val="00EE249E"/>
    <w:rsid w:val="00EE2ACF"/>
    <w:rsid w:val="00EE3668"/>
    <w:rsid w:val="00EE55A3"/>
    <w:rsid w:val="00EE6624"/>
    <w:rsid w:val="00EE70AB"/>
    <w:rsid w:val="00EE7870"/>
    <w:rsid w:val="00EE7C6F"/>
    <w:rsid w:val="00EF0792"/>
    <w:rsid w:val="00EF1302"/>
    <w:rsid w:val="00EF1511"/>
    <w:rsid w:val="00EF2117"/>
    <w:rsid w:val="00EF2E70"/>
    <w:rsid w:val="00EF366A"/>
    <w:rsid w:val="00EF39EA"/>
    <w:rsid w:val="00EF4099"/>
    <w:rsid w:val="00EF4142"/>
    <w:rsid w:val="00EF5B99"/>
    <w:rsid w:val="00EF62C2"/>
    <w:rsid w:val="00EF6471"/>
    <w:rsid w:val="00EF7F2C"/>
    <w:rsid w:val="00F02067"/>
    <w:rsid w:val="00F033BF"/>
    <w:rsid w:val="00F0390B"/>
    <w:rsid w:val="00F0532B"/>
    <w:rsid w:val="00F056C2"/>
    <w:rsid w:val="00F05ABA"/>
    <w:rsid w:val="00F12E29"/>
    <w:rsid w:val="00F16477"/>
    <w:rsid w:val="00F2009F"/>
    <w:rsid w:val="00F20827"/>
    <w:rsid w:val="00F237BC"/>
    <w:rsid w:val="00F23B40"/>
    <w:rsid w:val="00F25092"/>
    <w:rsid w:val="00F2647A"/>
    <w:rsid w:val="00F30C17"/>
    <w:rsid w:val="00F30E1B"/>
    <w:rsid w:val="00F31578"/>
    <w:rsid w:val="00F31E16"/>
    <w:rsid w:val="00F32FB9"/>
    <w:rsid w:val="00F33438"/>
    <w:rsid w:val="00F34CB5"/>
    <w:rsid w:val="00F35AB4"/>
    <w:rsid w:val="00F37941"/>
    <w:rsid w:val="00F37ADE"/>
    <w:rsid w:val="00F4152D"/>
    <w:rsid w:val="00F41A91"/>
    <w:rsid w:val="00F4281C"/>
    <w:rsid w:val="00F43067"/>
    <w:rsid w:val="00F44475"/>
    <w:rsid w:val="00F44780"/>
    <w:rsid w:val="00F45200"/>
    <w:rsid w:val="00F466E5"/>
    <w:rsid w:val="00F46C8B"/>
    <w:rsid w:val="00F479D4"/>
    <w:rsid w:val="00F51709"/>
    <w:rsid w:val="00F53A57"/>
    <w:rsid w:val="00F55570"/>
    <w:rsid w:val="00F6211F"/>
    <w:rsid w:val="00F6303D"/>
    <w:rsid w:val="00F632AD"/>
    <w:rsid w:val="00F64FFB"/>
    <w:rsid w:val="00F663D5"/>
    <w:rsid w:val="00F712A3"/>
    <w:rsid w:val="00F73341"/>
    <w:rsid w:val="00F7359C"/>
    <w:rsid w:val="00F76345"/>
    <w:rsid w:val="00F76FD6"/>
    <w:rsid w:val="00F7700E"/>
    <w:rsid w:val="00F77367"/>
    <w:rsid w:val="00F7754B"/>
    <w:rsid w:val="00F8207F"/>
    <w:rsid w:val="00F824EB"/>
    <w:rsid w:val="00F841A1"/>
    <w:rsid w:val="00F87F0D"/>
    <w:rsid w:val="00F908AA"/>
    <w:rsid w:val="00F92E51"/>
    <w:rsid w:val="00F939C6"/>
    <w:rsid w:val="00F93DC5"/>
    <w:rsid w:val="00F96322"/>
    <w:rsid w:val="00F96675"/>
    <w:rsid w:val="00F967BD"/>
    <w:rsid w:val="00F9729C"/>
    <w:rsid w:val="00F975E5"/>
    <w:rsid w:val="00FA3F05"/>
    <w:rsid w:val="00FA409A"/>
    <w:rsid w:val="00FA43B7"/>
    <w:rsid w:val="00FA56C9"/>
    <w:rsid w:val="00FA70F7"/>
    <w:rsid w:val="00FB0701"/>
    <w:rsid w:val="00FB1974"/>
    <w:rsid w:val="00FB1AEB"/>
    <w:rsid w:val="00FB234E"/>
    <w:rsid w:val="00FB253D"/>
    <w:rsid w:val="00FB2FD1"/>
    <w:rsid w:val="00FB3974"/>
    <w:rsid w:val="00FB630A"/>
    <w:rsid w:val="00FB6F4A"/>
    <w:rsid w:val="00FB74DB"/>
    <w:rsid w:val="00FC0851"/>
    <w:rsid w:val="00FC126F"/>
    <w:rsid w:val="00FC1D21"/>
    <w:rsid w:val="00FC1F33"/>
    <w:rsid w:val="00FC3F94"/>
    <w:rsid w:val="00FC56CE"/>
    <w:rsid w:val="00FC5D02"/>
    <w:rsid w:val="00FC683E"/>
    <w:rsid w:val="00FC7177"/>
    <w:rsid w:val="00FC798B"/>
    <w:rsid w:val="00FD2A63"/>
    <w:rsid w:val="00FD4AF1"/>
    <w:rsid w:val="00FD4B73"/>
    <w:rsid w:val="00FD5B65"/>
    <w:rsid w:val="00FD77CA"/>
    <w:rsid w:val="00FD7E79"/>
    <w:rsid w:val="00FE13CD"/>
    <w:rsid w:val="00FE1B9C"/>
    <w:rsid w:val="00FE1DDE"/>
    <w:rsid w:val="00FE25EE"/>
    <w:rsid w:val="00FE4A71"/>
    <w:rsid w:val="00FE5C46"/>
    <w:rsid w:val="00FE60EE"/>
    <w:rsid w:val="00FE7284"/>
    <w:rsid w:val="00FE7A78"/>
    <w:rsid w:val="00FF14CD"/>
    <w:rsid w:val="00FF2BFF"/>
    <w:rsid w:val="00FF3F3C"/>
    <w:rsid w:val="00FF4691"/>
    <w:rsid w:val="00FF59A4"/>
    <w:rsid w:val="11FFD96E"/>
    <w:rsid w:val="2738C79F"/>
    <w:rsid w:val="2A6D9EA3"/>
    <w:rsid w:val="448D5EBD"/>
    <w:rsid w:val="5545736F"/>
    <w:rsid w:val="564A0C92"/>
    <w:rsid w:val="62C1ACFF"/>
    <w:rsid w:val="6F764F3F"/>
    <w:rsid w:val="7AE3EC43"/>
  </w:rsids>
  <m:mathPr>
    <m:mathFont m:val="Cambria Math"/>
    <m:brkBin m:val="before"/>
    <m:brkBinSub m:val="--"/>
    <m:smallFrac m:val="0"/>
    <m:dispDef m:val="0"/>
    <m:lMargin m:val="0"/>
    <m:rMargin m:val="0"/>
    <m:defJc m:val="centerGroup"/>
    <m:wrapRight/>
    <m:intLim m:val="subSup"/>
    <m:naryLim m:val="subSup"/>
  </m:mathPr>
  <w:themeFontLang w:val="en-CA"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style="mso-position-horizontal-relative:margin;mso-position-vertical-relative:margin" fill="f" fillcolor="white" stroke="f">
      <v:fill color="white" on="f"/>
      <v:stroke on="f"/>
    </o:shapedefaults>
    <o:shapelayout v:ext="edit">
      <o:idmap v:ext="edit" data="2"/>
    </o:shapelayout>
  </w:shapeDefaults>
  <w:decimalSymbol w:val="."/>
  <w:listSeparator w:val=","/>
  <w14:docId w14:val="7E1EF1C0"/>
  <w15:docId w15:val="{C1B0A470-417B-644B-95F9-07B4E4E67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532EC"/>
    <w:rPr>
      <w:rFonts w:ascii="Arial" w:hAnsi="Arial"/>
      <w:sz w:val="22"/>
      <w:szCs w:val="24"/>
      <w:lang w:eastAsia="en-US"/>
    </w:rPr>
  </w:style>
  <w:style w:type="paragraph" w:styleId="Heading1">
    <w:name w:val="heading 1"/>
    <w:basedOn w:val="Normal"/>
    <w:next w:val="Normal"/>
    <w:link w:val="Heading1Char"/>
    <w:qFormat/>
    <w:rsid w:val="00D37B5B"/>
    <w:pPr>
      <w:keepNext/>
      <w:numPr>
        <w:numId w:val="1"/>
      </w:numPr>
      <w:suppressAutoHyphens/>
      <w:outlineLvl w:val="0"/>
    </w:pPr>
    <w:rPr>
      <w:rFonts w:eastAsia="Hiragino Kaku Gothic Pro W3" w:cs="Arial"/>
      <w:b/>
      <w:caps/>
      <w:color w:val="000000"/>
      <w:kern w:val="1"/>
      <w:sz w:val="36"/>
      <w:szCs w:val="36"/>
      <w:lang w:val="en-US" w:eastAsia="ar-SA"/>
    </w:rPr>
  </w:style>
  <w:style w:type="paragraph" w:styleId="Heading2">
    <w:name w:val="heading 2"/>
    <w:basedOn w:val="Normal"/>
    <w:next w:val="Normal"/>
    <w:link w:val="Heading2Char"/>
    <w:qFormat/>
    <w:rsid w:val="00D37B5B"/>
    <w:pPr>
      <w:keepNext/>
      <w:numPr>
        <w:ilvl w:val="1"/>
        <w:numId w:val="1"/>
      </w:numPr>
      <w:suppressAutoHyphens/>
      <w:outlineLvl w:val="1"/>
    </w:pPr>
    <w:rPr>
      <w:rFonts w:eastAsia="Hiragino Kaku Gothic Pro W3" w:cs="Arial"/>
      <w:caps/>
      <w:color w:val="000000"/>
      <w:sz w:val="26"/>
      <w:szCs w:val="28"/>
      <w:lang w:val="en-US" w:eastAsia="ar-SA"/>
    </w:rPr>
  </w:style>
  <w:style w:type="paragraph" w:styleId="Heading3">
    <w:name w:val="heading 3"/>
    <w:basedOn w:val="Normal"/>
    <w:next w:val="Normal"/>
    <w:link w:val="Heading3Char"/>
    <w:qFormat/>
    <w:rsid w:val="00D37B5B"/>
    <w:pPr>
      <w:keepNext/>
      <w:numPr>
        <w:ilvl w:val="2"/>
        <w:numId w:val="1"/>
      </w:numPr>
      <w:suppressAutoHyphens/>
      <w:outlineLvl w:val="2"/>
    </w:pPr>
    <w:rPr>
      <w:rFonts w:ascii="Amnesty Trade Gothic Cn" w:eastAsia="Hiragino Kaku Gothic Pro W3" w:hAnsi="Amnesty Trade Gothic Cn" w:cs="Arial"/>
      <w:caps/>
      <w:color w:val="000000"/>
      <w:sz w:val="20"/>
      <w:szCs w:val="26"/>
      <w:lang w:val="en-US" w:eastAsia="ar-SA"/>
    </w:rPr>
  </w:style>
  <w:style w:type="paragraph" w:styleId="Heading4">
    <w:name w:val="heading 4"/>
    <w:basedOn w:val="Normal"/>
    <w:next w:val="Normal"/>
    <w:link w:val="Heading4Char"/>
    <w:qFormat/>
    <w:rsid w:val="00D37B5B"/>
    <w:pPr>
      <w:widowControl w:val="0"/>
      <w:numPr>
        <w:ilvl w:val="3"/>
        <w:numId w:val="1"/>
      </w:numPr>
      <w:suppressAutoHyphens/>
      <w:outlineLvl w:val="3"/>
    </w:pPr>
    <w:rPr>
      <w:rFonts w:eastAsia="Hiragino Kaku Gothic Pro W3" w:cs="Arial"/>
      <w:color w:val="000000"/>
      <w:lang w:val="en-US" w:eastAsia="ar-SA"/>
    </w:rPr>
  </w:style>
  <w:style w:type="paragraph" w:styleId="Heading5">
    <w:name w:val="heading 5"/>
    <w:basedOn w:val="Heading4"/>
    <w:next w:val="Normal"/>
    <w:link w:val="Heading5Char"/>
    <w:qFormat/>
    <w:rsid w:val="00D37B5B"/>
    <w:pPr>
      <w:numPr>
        <w:ilvl w:val="4"/>
      </w:numPr>
      <w:outlineLvl w:val="4"/>
    </w:pPr>
  </w:style>
  <w:style w:type="paragraph" w:styleId="Heading6">
    <w:name w:val="heading 6"/>
    <w:basedOn w:val="Heading5"/>
    <w:next w:val="Normal"/>
    <w:link w:val="Heading6Char"/>
    <w:qFormat/>
    <w:rsid w:val="00D37B5B"/>
    <w:pPr>
      <w:numPr>
        <w:ilvl w:val="5"/>
      </w:numPr>
      <w:outlineLvl w:val="5"/>
    </w:pPr>
  </w:style>
  <w:style w:type="paragraph" w:styleId="Heading7">
    <w:name w:val="heading 7"/>
    <w:basedOn w:val="Heading6"/>
    <w:next w:val="Normal"/>
    <w:link w:val="Heading7Char"/>
    <w:qFormat/>
    <w:rsid w:val="00D37B5B"/>
    <w:pPr>
      <w:numPr>
        <w:ilvl w:val="6"/>
      </w:numPr>
      <w:outlineLvl w:val="6"/>
    </w:pPr>
  </w:style>
  <w:style w:type="paragraph" w:styleId="Heading8">
    <w:name w:val="heading 8"/>
    <w:basedOn w:val="Heading7"/>
    <w:next w:val="Normal"/>
    <w:link w:val="Heading8Char"/>
    <w:qFormat/>
    <w:rsid w:val="00D37B5B"/>
    <w:pPr>
      <w:numPr>
        <w:ilvl w:val="7"/>
      </w:numPr>
      <w:outlineLvl w:val="7"/>
    </w:pPr>
  </w:style>
  <w:style w:type="paragraph" w:styleId="Heading9">
    <w:name w:val="heading 9"/>
    <w:basedOn w:val="Heading8"/>
    <w:next w:val="Normal"/>
    <w:link w:val="Heading9Char"/>
    <w:qFormat/>
    <w:rsid w:val="00D37B5B"/>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C54A34"/>
    <w:rPr>
      <w:color w:val="0000FF"/>
      <w:u w:val="single"/>
    </w:rPr>
  </w:style>
  <w:style w:type="paragraph" w:styleId="Header">
    <w:name w:val="header"/>
    <w:basedOn w:val="Normal"/>
    <w:link w:val="HeaderChar"/>
    <w:uiPriority w:val="99"/>
    <w:rsid w:val="00C54A34"/>
    <w:pPr>
      <w:tabs>
        <w:tab w:val="center" w:pos="4320"/>
        <w:tab w:val="right" w:pos="8640"/>
      </w:tabs>
    </w:pPr>
  </w:style>
  <w:style w:type="paragraph" w:styleId="Footer">
    <w:name w:val="footer"/>
    <w:basedOn w:val="Normal"/>
    <w:link w:val="FooterChar"/>
    <w:uiPriority w:val="99"/>
    <w:rsid w:val="00C54A34"/>
    <w:pPr>
      <w:tabs>
        <w:tab w:val="center" w:pos="4320"/>
        <w:tab w:val="right" w:pos="8640"/>
      </w:tabs>
    </w:pPr>
  </w:style>
  <w:style w:type="paragraph" w:styleId="BodyTextIndent">
    <w:name w:val="Body Text Indent"/>
    <w:basedOn w:val="Normal"/>
    <w:link w:val="BodyTextIndentChar"/>
    <w:rsid w:val="00C122B7"/>
    <w:pPr>
      <w:spacing w:before="100" w:beforeAutospacing="1" w:after="100" w:afterAutospacing="1"/>
    </w:pPr>
    <w:rPr>
      <w:lang w:val="en-US"/>
    </w:rPr>
  </w:style>
  <w:style w:type="character" w:customStyle="1" w:styleId="BodyTextIndentChar">
    <w:name w:val="Body Text Indent Char"/>
    <w:link w:val="BodyTextIndent"/>
    <w:rsid w:val="00C122B7"/>
    <w:rPr>
      <w:sz w:val="24"/>
      <w:szCs w:val="24"/>
    </w:rPr>
  </w:style>
  <w:style w:type="paragraph" w:styleId="FootnoteText">
    <w:name w:val="footnote text"/>
    <w:aliases w:val="Footnote Text Char2,Footnote Text Char Char1,Footnote Text Char1 Char Char,Footnote Text Char Char Char Char,Footnote Text Char1 Char Char Char Char,Footnote Text Char Char Char Char Char Char,Footnote Text Char1,Footnote Text Char Char,5"/>
    <w:basedOn w:val="Normal"/>
    <w:link w:val="FootnoteTextChar"/>
    <w:uiPriority w:val="99"/>
    <w:rsid w:val="00C122B7"/>
    <w:rPr>
      <w:sz w:val="20"/>
      <w:szCs w:val="20"/>
    </w:rPr>
  </w:style>
  <w:style w:type="character" w:customStyle="1" w:styleId="FootnoteTextChar">
    <w:name w:val="Footnote Text Char"/>
    <w:aliases w:val="Footnote Text Char2 Char,Footnote Text Char Char1 Char,Footnote Text Char1 Char Char Char,Footnote Text Char Char Char Char Char,Footnote Text Char1 Char Char Char Char Char,Footnote Text Char Char Char Char Char Char Char,5 Char"/>
    <w:link w:val="FootnoteText"/>
    <w:uiPriority w:val="99"/>
    <w:rsid w:val="00C122B7"/>
    <w:rPr>
      <w:lang w:val="en-CA"/>
    </w:rPr>
  </w:style>
  <w:style w:type="character" w:styleId="FootnoteReference">
    <w:name w:val="footnote reference"/>
    <w:aliases w:val="Footnotes refss,Footnote number,Fago Fußnotenzeichen,Footnote Ref,16 Point,Superscript 6 Point,4_G,Fago Fu?notenzeichen,Fago Fuﬂnotenzeichen"/>
    <w:uiPriority w:val="99"/>
    <w:rsid w:val="00C122B7"/>
    <w:rPr>
      <w:vertAlign w:val="superscript"/>
    </w:rPr>
  </w:style>
  <w:style w:type="paragraph" w:styleId="NormalWeb">
    <w:name w:val="Normal (Web)"/>
    <w:basedOn w:val="Normal"/>
    <w:uiPriority w:val="99"/>
    <w:unhideWhenUsed/>
    <w:rsid w:val="007B7C2E"/>
    <w:pPr>
      <w:spacing w:before="100" w:beforeAutospacing="1" w:after="100" w:afterAutospacing="1"/>
    </w:pPr>
    <w:rPr>
      <w:lang w:eastAsia="en-CA"/>
    </w:rPr>
  </w:style>
  <w:style w:type="character" w:customStyle="1" w:styleId="FooterChar">
    <w:name w:val="Footer Char"/>
    <w:link w:val="Footer"/>
    <w:uiPriority w:val="99"/>
    <w:rsid w:val="00EB418F"/>
    <w:rPr>
      <w:sz w:val="24"/>
      <w:szCs w:val="24"/>
      <w:lang w:val="en-CA"/>
    </w:rPr>
  </w:style>
  <w:style w:type="paragraph" w:customStyle="1" w:styleId="InsideTitlePage1">
    <w:name w:val="Inside Title Page 1"/>
    <w:basedOn w:val="Normal"/>
    <w:qFormat/>
    <w:rsid w:val="00FB234E"/>
    <w:pPr>
      <w:widowControl w:val="0"/>
      <w:suppressAutoHyphens/>
    </w:pPr>
    <w:rPr>
      <w:rFonts w:ascii="Hiragino Kaku Gothic Pro W3" w:eastAsia="Hiragino Kaku Gothic Pro W3" w:hAnsi="Hiragino Kaku Gothic Pro W3"/>
      <w:color w:val="000000"/>
      <w:sz w:val="16"/>
      <w:szCs w:val="18"/>
      <w:lang w:eastAsia="ar-SA"/>
    </w:rPr>
  </w:style>
  <w:style w:type="paragraph" w:customStyle="1" w:styleId="InsideTitlePage2">
    <w:name w:val="Inside Title Page 2"/>
    <w:basedOn w:val="InsideTitlePage1"/>
    <w:qFormat/>
    <w:rsid w:val="00FB234E"/>
    <w:rPr>
      <w:rFonts w:ascii="Hiragino Kaku Gothic Pro W6" w:hAnsi="Hiragino Kaku Gothic Pro W6"/>
      <w:b/>
      <w:bCs/>
    </w:rPr>
  </w:style>
  <w:style w:type="paragraph" w:styleId="BalloonText">
    <w:name w:val="Balloon Text"/>
    <w:basedOn w:val="Normal"/>
    <w:link w:val="BalloonTextChar"/>
    <w:rsid w:val="009F6D88"/>
    <w:rPr>
      <w:rFonts w:ascii="Tahoma" w:hAnsi="Tahoma" w:cs="Tahoma"/>
      <w:sz w:val="16"/>
      <w:szCs w:val="16"/>
    </w:rPr>
  </w:style>
  <w:style w:type="character" w:customStyle="1" w:styleId="BalloonTextChar">
    <w:name w:val="Balloon Text Char"/>
    <w:basedOn w:val="DefaultParagraphFont"/>
    <w:link w:val="BalloonText"/>
    <w:rsid w:val="009F6D88"/>
    <w:rPr>
      <w:rFonts w:ascii="Tahoma" w:hAnsi="Tahoma" w:cs="Tahoma"/>
      <w:sz w:val="16"/>
      <w:szCs w:val="16"/>
      <w:lang w:eastAsia="en-US"/>
    </w:rPr>
  </w:style>
  <w:style w:type="character" w:customStyle="1" w:styleId="HeaderChar">
    <w:name w:val="Header Char"/>
    <w:basedOn w:val="DefaultParagraphFont"/>
    <w:link w:val="Header"/>
    <w:uiPriority w:val="99"/>
    <w:rsid w:val="00893E5F"/>
    <w:rPr>
      <w:sz w:val="24"/>
      <w:szCs w:val="24"/>
      <w:lang w:eastAsia="en-US"/>
    </w:rPr>
  </w:style>
  <w:style w:type="character" w:customStyle="1" w:styleId="Heading1Char">
    <w:name w:val="Heading 1 Char"/>
    <w:basedOn w:val="DefaultParagraphFont"/>
    <w:link w:val="Heading1"/>
    <w:rsid w:val="00D37B5B"/>
    <w:rPr>
      <w:rFonts w:ascii="Arial" w:eastAsia="Hiragino Kaku Gothic Pro W3" w:hAnsi="Arial" w:cs="Arial"/>
      <w:b/>
      <w:caps/>
      <w:color w:val="000000"/>
      <w:kern w:val="1"/>
      <w:sz w:val="36"/>
      <w:szCs w:val="36"/>
      <w:lang w:val="en-US" w:eastAsia="ar-SA"/>
    </w:rPr>
  </w:style>
  <w:style w:type="character" w:customStyle="1" w:styleId="Heading2Char">
    <w:name w:val="Heading 2 Char"/>
    <w:basedOn w:val="DefaultParagraphFont"/>
    <w:link w:val="Heading2"/>
    <w:rsid w:val="00D37B5B"/>
    <w:rPr>
      <w:rFonts w:ascii="Arial" w:eastAsia="Hiragino Kaku Gothic Pro W3" w:hAnsi="Arial" w:cs="Arial"/>
      <w:caps/>
      <w:color w:val="000000"/>
      <w:sz w:val="26"/>
      <w:szCs w:val="28"/>
      <w:lang w:val="en-US" w:eastAsia="ar-SA"/>
    </w:rPr>
  </w:style>
  <w:style w:type="character" w:customStyle="1" w:styleId="Heading3Char">
    <w:name w:val="Heading 3 Char"/>
    <w:basedOn w:val="DefaultParagraphFont"/>
    <w:link w:val="Heading3"/>
    <w:rsid w:val="00D37B5B"/>
    <w:rPr>
      <w:rFonts w:ascii="Amnesty Trade Gothic Cn" w:eastAsia="Hiragino Kaku Gothic Pro W3" w:hAnsi="Amnesty Trade Gothic Cn" w:cs="Arial"/>
      <w:caps/>
      <w:color w:val="000000"/>
      <w:szCs w:val="26"/>
      <w:lang w:val="en-US" w:eastAsia="ar-SA"/>
    </w:rPr>
  </w:style>
  <w:style w:type="character" w:customStyle="1" w:styleId="Heading4Char">
    <w:name w:val="Heading 4 Char"/>
    <w:basedOn w:val="DefaultParagraphFont"/>
    <w:link w:val="Heading4"/>
    <w:rsid w:val="00D37B5B"/>
    <w:rPr>
      <w:rFonts w:ascii="Arial" w:eastAsia="Hiragino Kaku Gothic Pro W3" w:hAnsi="Arial" w:cs="Arial"/>
      <w:color w:val="000000"/>
      <w:sz w:val="24"/>
      <w:szCs w:val="24"/>
      <w:lang w:val="en-US" w:eastAsia="ar-SA"/>
    </w:rPr>
  </w:style>
  <w:style w:type="character" w:customStyle="1" w:styleId="Heading5Char">
    <w:name w:val="Heading 5 Char"/>
    <w:basedOn w:val="DefaultParagraphFont"/>
    <w:link w:val="Heading5"/>
    <w:rsid w:val="00D37B5B"/>
    <w:rPr>
      <w:rFonts w:ascii="Arial" w:eastAsia="Hiragino Kaku Gothic Pro W3" w:hAnsi="Arial" w:cs="Arial"/>
      <w:color w:val="000000"/>
      <w:sz w:val="24"/>
      <w:szCs w:val="24"/>
      <w:lang w:val="en-US" w:eastAsia="ar-SA"/>
    </w:rPr>
  </w:style>
  <w:style w:type="character" w:customStyle="1" w:styleId="Heading6Char">
    <w:name w:val="Heading 6 Char"/>
    <w:basedOn w:val="DefaultParagraphFont"/>
    <w:link w:val="Heading6"/>
    <w:rsid w:val="00D37B5B"/>
    <w:rPr>
      <w:rFonts w:ascii="Arial" w:eastAsia="Hiragino Kaku Gothic Pro W3" w:hAnsi="Arial" w:cs="Arial"/>
      <w:color w:val="000000"/>
      <w:sz w:val="24"/>
      <w:szCs w:val="24"/>
      <w:lang w:val="en-US" w:eastAsia="ar-SA"/>
    </w:rPr>
  </w:style>
  <w:style w:type="character" w:customStyle="1" w:styleId="Heading7Char">
    <w:name w:val="Heading 7 Char"/>
    <w:basedOn w:val="DefaultParagraphFont"/>
    <w:link w:val="Heading7"/>
    <w:rsid w:val="00D37B5B"/>
    <w:rPr>
      <w:rFonts w:ascii="Arial" w:eastAsia="Hiragino Kaku Gothic Pro W3" w:hAnsi="Arial" w:cs="Arial"/>
      <w:color w:val="000000"/>
      <w:sz w:val="24"/>
      <w:szCs w:val="24"/>
      <w:lang w:val="en-US" w:eastAsia="ar-SA"/>
    </w:rPr>
  </w:style>
  <w:style w:type="character" w:customStyle="1" w:styleId="Heading8Char">
    <w:name w:val="Heading 8 Char"/>
    <w:basedOn w:val="DefaultParagraphFont"/>
    <w:link w:val="Heading8"/>
    <w:rsid w:val="00D37B5B"/>
    <w:rPr>
      <w:rFonts w:ascii="Arial" w:eastAsia="Hiragino Kaku Gothic Pro W3" w:hAnsi="Arial" w:cs="Arial"/>
      <w:color w:val="000000"/>
      <w:sz w:val="24"/>
      <w:szCs w:val="24"/>
      <w:lang w:val="en-US" w:eastAsia="ar-SA"/>
    </w:rPr>
  </w:style>
  <w:style w:type="character" w:customStyle="1" w:styleId="Heading9Char">
    <w:name w:val="Heading 9 Char"/>
    <w:basedOn w:val="DefaultParagraphFont"/>
    <w:link w:val="Heading9"/>
    <w:rsid w:val="00D37B5B"/>
    <w:rPr>
      <w:rFonts w:ascii="Arial" w:eastAsia="Hiragino Kaku Gothic Pro W3" w:hAnsi="Arial" w:cs="Arial"/>
      <w:color w:val="000000"/>
      <w:sz w:val="24"/>
      <w:szCs w:val="24"/>
      <w:lang w:val="en-US" w:eastAsia="ar-SA"/>
    </w:rPr>
  </w:style>
  <w:style w:type="paragraph" w:styleId="ListParagraph">
    <w:name w:val="List Paragraph"/>
    <w:basedOn w:val="Normal"/>
    <w:uiPriority w:val="34"/>
    <w:qFormat/>
    <w:rsid w:val="00D37B5B"/>
    <w:pPr>
      <w:widowControl w:val="0"/>
      <w:suppressAutoHyphens/>
      <w:ind w:left="720"/>
      <w:contextualSpacing/>
    </w:pPr>
    <w:rPr>
      <w:rFonts w:eastAsia="Hiragino Kaku Gothic Pro W3" w:cs="Arial"/>
      <w:color w:val="000000"/>
      <w:lang w:val="en-US" w:eastAsia="ar-SA"/>
    </w:rPr>
  </w:style>
  <w:style w:type="character" w:styleId="CommentReference">
    <w:name w:val="annotation reference"/>
    <w:basedOn w:val="DefaultParagraphFont"/>
    <w:uiPriority w:val="99"/>
    <w:unhideWhenUsed/>
    <w:rsid w:val="00D37B5B"/>
    <w:rPr>
      <w:sz w:val="16"/>
      <w:szCs w:val="16"/>
    </w:rPr>
  </w:style>
  <w:style w:type="paragraph" w:styleId="CommentText">
    <w:name w:val="annotation text"/>
    <w:basedOn w:val="Normal"/>
    <w:link w:val="CommentTextChar"/>
    <w:uiPriority w:val="99"/>
    <w:unhideWhenUsed/>
    <w:rsid w:val="00D37B5B"/>
    <w:pPr>
      <w:widowControl w:val="0"/>
      <w:suppressAutoHyphens/>
    </w:pPr>
    <w:rPr>
      <w:rFonts w:eastAsia="Hiragino Kaku Gothic Pro W3" w:cs="Arial"/>
      <w:color w:val="000000"/>
      <w:sz w:val="20"/>
      <w:szCs w:val="20"/>
      <w:lang w:val="en-US" w:eastAsia="ar-SA"/>
    </w:rPr>
  </w:style>
  <w:style w:type="character" w:customStyle="1" w:styleId="CommentTextChar">
    <w:name w:val="Comment Text Char"/>
    <w:basedOn w:val="DefaultParagraphFont"/>
    <w:link w:val="CommentText"/>
    <w:uiPriority w:val="99"/>
    <w:rsid w:val="00D37B5B"/>
    <w:rPr>
      <w:rFonts w:ascii="Arial" w:eastAsia="Hiragino Kaku Gothic Pro W3" w:hAnsi="Arial" w:cs="Arial"/>
      <w:color w:val="000000"/>
      <w:lang w:val="en-US" w:eastAsia="ar-SA"/>
    </w:rPr>
  </w:style>
  <w:style w:type="paragraph" w:styleId="TOCHeading">
    <w:name w:val="TOC Heading"/>
    <w:basedOn w:val="Heading1"/>
    <w:next w:val="Normal"/>
    <w:uiPriority w:val="39"/>
    <w:unhideWhenUsed/>
    <w:qFormat/>
    <w:rsid w:val="00D37B5B"/>
    <w:pPr>
      <w:keepLines/>
      <w:numPr>
        <w:numId w:val="0"/>
      </w:numPr>
      <w:suppressAutoHyphens w:val="0"/>
      <w:spacing w:before="480" w:line="276" w:lineRule="auto"/>
      <w:outlineLvl w:val="9"/>
    </w:pPr>
    <w:rPr>
      <w:rFonts w:asciiTheme="majorHAnsi" w:eastAsiaTheme="majorEastAsia" w:hAnsiTheme="majorHAnsi" w:cstheme="majorBidi"/>
      <w:bCs/>
      <w:caps w:val="0"/>
      <w:color w:val="365F91" w:themeColor="accent1" w:themeShade="BF"/>
      <w:kern w:val="0"/>
      <w:sz w:val="28"/>
      <w:szCs w:val="28"/>
      <w:lang w:eastAsia="en-US"/>
    </w:rPr>
  </w:style>
  <w:style w:type="paragraph" w:styleId="TOC1">
    <w:name w:val="toc 1"/>
    <w:basedOn w:val="Normal"/>
    <w:next w:val="Normal"/>
    <w:autoRedefine/>
    <w:uiPriority w:val="39"/>
    <w:unhideWhenUsed/>
    <w:rsid w:val="00C21E23"/>
    <w:pPr>
      <w:spacing w:before="120" w:after="120"/>
    </w:pPr>
    <w:rPr>
      <w:bCs/>
    </w:rPr>
  </w:style>
  <w:style w:type="paragraph" w:styleId="TOC2">
    <w:name w:val="toc 2"/>
    <w:basedOn w:val="Normal"/>
    <w:next w:val="Normal"/>
    <w:autoRedefine/>
    <w:unhideWhenUsed/>
    <w:rsid w:val="002F0852"/>
    <w:pPr>
      <w:spacing w:before="120" w:after="120"/>
      <w:ind w:left="240"/>
    </w:pPr>
    <w:rPr>
      <w:rFonts w:asciiTheme="minorHAnsi" w:hAnsiTheme="minorHAnsi"/>
      <w:bCs/>
      <w:szCs w:val="22"/>
    </w:rPr>
  </w:style>
  <w:style w:type="paragraph" w:styleId="TOC3">
    <w:name w:val="toc 3"/>
    <w:basedOn w:val="Normal"/>
    <w:next w:val="Normal"/>
    <w:autoRedefine/>
    <w:unhideWhenUsed/>
    <w:rsid w:val="00D37B5B"/>
    <w:pPr>
      <w:ind w:left="480"/>
    </w:pPr>
    <w:rPr>
      <w:rFonts w:asciiTheme="minorHAnsi" w:hAnsiTheme="minorHAnsi"/>
      <w:szCs w:val="22"/>
    </w:rPr>
  </w:style>
  <w:style w:type="paragraph" w:styleId="TOC4">
    <w:name w:val="toc 4"/>
    <w:basedOn w:val="Normal"/>
    <w:next w:val="Normal"/>
    <w:autoRedefine/>
    <w:unhideWhenUsed/>
    <w:rsid w:val="00D37B5B"/>
    <w:pPr>
      <w:ind w:left="720"/>
    </w:pPr>
    <w:rPr>
      <w:rFonts w:asciiTheme="minorHAnsi" w:hAnsiTheme="minorHAnsi"/>
      <w:sz w:val="20"/>
      <w:szCs w:val="20"/>
    </w:rPr>
  </w:style>
  <w:style w:type="paragraph" w:styleId="TOC5">
    <w:name w:val="toc 5"/>
    <w:basedOn w:val="Normal"/>
    <w:next w:val="Normal"/>
    <w:autoRedefine/>
    <w:unhideWhenUsed/>
    <w:rsid w:val="00D37B5B"/>
    <w:pPr>
      <w:ind w:left="960"/>
    </w:pPr>
    <w:rPr>
      <w:rFonts w:asciiTheme="minorHAnsi" w:hAnsiTheme="minorHAnsi"/>
      <w:sz w:val="20"/>
      <w:szCs w:val="20"/>
    </w:rPr>
  </w:style>
  <w:style w:type="paragraph" w:styleId="TOC6">
    <w:name w:val="toc 6"/>
    <w:basedOn w:val="Normal"/>
    <w:next w:val="Normal"/>
    <w:autoRedefine/>
    <w:unhideWhenUsed/>
    <w:rsid w:val="00D37B5B"/>
    <w:pPr>
      <w:ind w:left="1200"/>
    </w:pPr>
    <w:rPr>
      <w:rFonts w:asciiTheme="minorHAnsi" w:hAnsiTheme="minorHAnsi"/>
      <w:sz w:val="20"/>
      <w:szCs w:val="20"/>
    </w:rPr>
  </w:style>
  <w:style w:type="paragraph" w:styleId="TOC7">
    <w:name w:val="toc 7"/>
    <w:basedOn w:val="Normal"/>
    <w:next w:val="Normal"/>
    <w:autoRedefine/>
    <w:unhideWhenUsed/>
    <w:rsid w:val="00D37B5B"/>
    <w:pPr>
      <w:ind w:left="1440"/>
    </w:pPr>
    <w:rPr>
      <w:rFonts w:asciiTheme="minorHAnsi" w:hAnsiTheme="minorHAnsi"/>
      <w:sz w:val="20"/>
      <w:szCs w:val="20"/>
    </w:rPr>
  </w:style>
  <w:style w:type="paragraph" w:styleId="TOC8">
    <w:name w:val="toc 8"/>
    <w:basedOn w:val="Normal"/>
    <w:next w:val="Normal"/>
    <w:autoRedefine/>
    <w:unhideWhenUsed/>
    <w:rsid w:val="00D37B5B"/>
    <w:pPr>
      <w:ind w:left="1680"/>
    </w:pPr>
    <w:rPr>
      <w:rFonts w:asciiTheme="minorHAnsi" w:hAnsiTheme="minorHAnsi"/>
      <w:sz w:val="20"/>
      <w:szCs w:val="20"/>
    </w:rPr>
  </w:style>
  <w:style w:type="paragraph" w:styleId="TOC9">
    <w:name w:val="toc 9"/>
    <w:basedOn w:val="Normal"/>
    <w:next w:val="Normal"/>
    <w:autoRedefine/>
    <w:unhideWhenUsed/>
    <w:rsid w:val="00D37B5B"/>
    <w:pPr>
      <w:ind w:left="1920"/>
    </w:pPr>
    <w:rPr>
      <w:rFonts w:asciiTheme="minorHAnsi" w:hAnsiTheme="minorHAnsi"/>
      <w:sz w:val="20"/>
      <w:szCs w:val="20"/>
    </w:rPr>
  </w:style>
  <w:style w:type="character" w:styleId="FollowedHyperlink">
    <w:name w:val="FollowedHyperlink"/>
    <w:basedOn w:val="DefaultParagraphFont"/>
    <w:rsid w:val="00B4027A"/>
    <w:rPr>
      <w:color w:val="800080" w:themeColor="followedHyperlink"/>
      <w:u w:val="single"/>
    </w:rPr>
  </w:style>
  <w:style w:type="character" w:styleId="Emphasis">
    <w:name w:val="Emphasis"/>
    <w:basedOn w:val="DefaultParagraphFont"/>
    <w:uiPriority w:val="20"/>
    <w:qFormat/>
    <w:rsid w:val="0037374A"/>
    <w:rPr>
      <w:i/>
      <w:iCs/>
    </w:rPr>
  </w:style>
  <w:style w:type="paragraph" w:customStyle="1" w:styleId="Default">
    <w:name w:val="Default"/>
    <w:rsid w:val="0037374A"/>
    <w:pPr>
      <w:autoSpaceDE w:val="0"/>
      <w:autoSpaceDN w:val="0"/>
      <w:adjustRightInd w:val="0"/>
    </w:pPr>
    <w:rPr>
      <w:rFonts w:ascii="Times" w:hAnsi="Times" w:cs="Times"/>
      <w:color w:val="000000"/>
      <w:sz w:val="24"/>
      <w:szCs w:val="24"/>
      <w:lang w:val="fr-CA"/>
    </w:rPr>
  </w:style>
  <w:style w:type="paragraph" w:customStyle="1" w:styleId="Pa3">
    <w:name w:val="Pa3"/>
    <w:basedOn w:val="Default"/>
    <w:next w:val="Default"/>
    <w:uiPriority w:val="99"/>
    <w:rsid w:val="0037374A"/>
    <w:pPr>
      <w:spacing w:line="221" w:lineRule="atLeast"/>
    </w:pPr>
    <w:rPr>
      <w:rFonts w:cs="Times New Roman"/>
      <w:color w:val="auto"/>
    </w:rPr>
  </w:style>
  <w:style w:type="paragraph" w:styleId="EndnoteText">
    <w:name w:val="endnote text"/>
    <w:basedOn w:val="Normal"/>
    <w:link w:val="EndnoteTextChar"/>
    <w:unhideWhenUsed/>
    <w:rsid w:val="00893E79"/>
  </w:style>
  <w:style w:type="character" w:customStyle="1" w:styleId="EndnoteTextChar">
    <w:name w:val="Endnote Text Char"/>
    <w:basedOn w:val="DefaultParagraphFont"/>
    <w:link w:val="EndnoteText"/>
    <w:rsid w:val="00893E79"/>
    <w:rPr>
      <w:sz w:val="24"/>
      <w:szCs w:val="24"/>
      <w:lang w:eastAsia="en-US"/>
    </w:rPr>
  </w:style>
  <w:style w:type="character" w:styleId="EndnoteReference">
    <w:name w:val="endnote reference"/>
    <w:basedOn w:val="DefaultParagraphFont"/>
    <w:uiPriority w:val="99"/>
    <w:unhideWhenUsed/>
    <w:rsid w:val="00893E79"/>
    <w:rPr>
      <w:vertAlign w:val="superscript"/>
    </w:rPr>
  </w:style>
  <w:style w:type="paragraph" w:styleId="CommentSubject">
    <w:name w:val="annotation subject"/>
    <w:basedOn w:val="CommentText"/>
    <w:next w:val="CommentText"/>
    <w:link w:val="CommentSubjectChar"/>
    <w:semiHidden/>
    <w:unhideWhenUsed/>
    <w:rsid w:val="00363650"/>
    <w:pPr>
      <w:widowControl/>
      <w:suppressAutoHyphens w:val="0"/>
    </w:pPr>
    <w:rPr>
      <w:rFonts w:ascii="Times New Roman" w:eastAsia="Times New Roman" w:hAnsi="Times New Roman" w:cs="Times New Roman"/>
      <w:b/>
      <w:bCs/>
      <w:color w:val="auto"/>
      <w:lang w:val="en-CA" w:eastAsia="en-US"/>
    </w:rPr>
  </w:style>
  <w:style w:type="character" w:customStyle="1" w:styleId="CommentSubjectChar">
    <w:name w:val="Comment Subject Char"/>
    <w:basedOn w:val="CommentTextChar"/>
    <w:link w:val="CommentSubject"/>
    <w:semiHidden/>
    <w:rsid w:val="00363650"/>
    <w:rPr>
      <w:rFonts w:ascii="Arial" w:eastAsia="Hiragino Kaku Gothic Pro W3" w:hAnsi="Arial" w:cs="Arial"/>
      <w:b/>
      <w:bCs/>
      <w:color w:val="000000"/>
      <w:lang w:val="en-US" w:eastAsia="en-US"/>
    </w:rPr>
  </w:style>
  <w:style w:type="paragraph" w:styleId="Revision">
    <w:name w:val="Revision"/>
    <w:hidden/>
    <w:uiPriority w:val="71"/>
    <w:semiHidden/>
    <w:rsid w:val="00486103"/>
    <w:rPr>
      <w:sz w:val="24"/>
      <w:szCs w:val="24"/>
      <w:lang w:eastAsia="en-US"/>
    </w:rPr>
  </w:style>
  <w:style w:type="character" w:customStyle="1" w:styleId="apple-converted-space">
    <w:name w:val="apple-converted-space"/>
    <w:basedOn w:val="DefaultParagraphFont"/>
    <w:rsid w:val="00486103"/>
  </w:style>
  <w:style w:type="paragraph" w:customStyle="1" w:styleId="p1">
    <w:name w:val="p1"/>
    <w:basedOn w:val="Normal"/>
    <w:rsid w:val="00D4396D"/>
    <w:rPr>
      <w:sz w:val="15"/>
      <w:szCs w:val="15"/>
      <w:lang w:val="en-US"/>
    </w:rPr>
  </w:style>
  <w:style w:type="character" w:customStyle="1" w:styleId="s1">
    <w:name w:val="s1"/>
    <w:basedOn w:val="DefaultParagraphFont"/>
    <w:rsid w:val="00BD1BDC"/>
    <w:rPr>
      <w:rFonts w:ascii="Helvetica" w:hAnsi="Helvetica" w:hint="default"/>
      <w:sz w:val="7"/>
      <w:szCs w:val="7"/>
    </w:rPr>
  </w:style>
  <w:style w:type="character" w:styleId="PageNumber">
    <w:name w:val="page number"/>
    <w:basedOn w:val="DefaultParagraphFont"/>
    <w:semiHidden/>
    <w:unhideWhenUsed/>
    <w:rsid w:val="00BE5991"/>
  </w:style>
  <w:style w:type="character" w:customStyle="1" w:styleId="highlight">
    <w:name w:val="highlight"/>
    <w:basedOn w:val="DefaultParagraphFont"/>
    <w:rsid w:val="00CD62FF"/>
  </w:style>
  <w:style w:type="character" w:customStyle="1" w:styleId="A8">
    <w:name w:val="A8"/>
    <w:uiPriority w:val="99"/>
    <w:rsid w:val="0061093D"/>
    <w:rPr>
      <w:rFonts w:cs="Gotham Book"/>
      <w:color w:val="000000"/>
      <w:sz w:val="10"/>
      <w:szCs w:val="10"/>
    </w:rPr>
  </w:style>
  <w:style w:type="character" w:customStyle="1" w:styleId="markedcontent">
    <w:name w:val="markedcontent"/>
    <w:basedOn w:val="DefaultParagraphFont"/>
    <w:rsid w:val="005C30BA"/>
  </w:style>
  <w:style w:type="character" w:styleId="UnresolvedMention">
    <w:name w:val="Unresolved Mention"/>
    <w:basedOn w:val="DefaultParagraphFont"/>
    <w:uiPriority w:val="99"/>
    <w:semiHidden/>
    <w:unhideWhenUsed/>
    <w:rsid w:val="004D515E"/>
    <w:rPr>
      <w:color w:val="605E5C"/>
      <w:shd w:val="clear" w:color="auto" w:fill="E1DFDD"/>
    </w:rPr>
  </w:style>
  <w:style w:type="character" w:styleId="Strong">
    <w:name w:val="Strong"/>
    <w:basedOn w:val="DefaultParagraphFont"/>
    <w:uiPriority w:val="22"/>
    <w:qFormat/>
    <w:rsid w:val="00634EC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92115">
      <w:bodyDiv w:val="1"/>
      <w:marLeft w:val="0"/>
      <w:marRight w:val="0"/>
      <w:marTop w:val="0"/>
      <w:marBottom w:val="0"/>
      <w:divBdr>
        <w:top w:val="none" w:sz="0" w:space="0" w:color="auto"/>
        <w:left w:val="none" w:sz="0" w:space="0" w:color="auto"/>
        <w:bottom w:val="none" w:sz="0" w:space="0" w:color="auto"/>
        <w:right w:val="none" w:sz="0" w:space="0" w:color="auto"/>
      </w:divBdr>
    </w:div>
    <w:div w:id="10307234">
      <w:bodyDiv w:val="1"/>
      <w:marLeft w:val="0"/>
      <w:marRight w:val="0"/>
      <w:marTop w:val="0"/>
      <w:marBottom w:val="0"/>
      <w:divBdr>
        <w:top w:val="none" w:sz="0" w:space="0" w:color="auto"/>
        <w:left w:val="none" w:sz="0" w:space="0" w:color="auto"/>
        <w:bottom w:val="none" w:sz="0" w:space="0" w:color="auto"/>
        <w:right w:val="none" w:sz="0" w:space="0" w:color="auto"/>
      </w:divBdr>
    </w:div>
    <w:div w:id="13725453">
      <w:bodyDiv w:val="1"/>
      <w:marLeft w:val="0"/>
      <w:marRight w:val="0"/>
      <w:marTop w:val="0"/>
      <w:marBottom w:val="0"/>
      <w:divBdr>
        <w:top w:val="none" w:sz="0" w:space="0" w:color="auto"/>
        <w:left w:val="none" w:sz="0" w:space="0" w:color="auto"/>
        <w:bottom w:val="none" w:sz="0" w:space="0" w:color="auto"/>
        <w:right w:val="none" w:sz="0" w:space="0" w:color="auto"/>
      </w:divBdr>
    </w:div>
    <w:div w:id="56785026">
      <w:bodyDiv w:val="1"/>
      <w:marLeft w:val="0"/>
      <w:marRight w:val="0"/>
      <w:marTop w:val="0"/>
      <w:marBottom w:val="0"/>
      <w:divBdr>
        <w:top w:val="none" w:sz="0" w:space="0" w:color="auto"/>
        <w:left w:val="none" w:sz="0" w:space="0" w:color="auto"/>
        <w:bottom w:val="none" w:sz="0" w:space="0" w:color="auto"/>
        <w:right w:val="none" w:sz="0" w:space="0" w:color="auto"/>
      </w:divBdr>
    </w:div>
    <w:div w:id="62458409">
      <w:bodyDiv w:val="1"/>
      <w:marLeft w:val="0"/>
      <w:marRight w:val="0"/>
      <w:marTop w:val="0"/>
      <w:marBottom w:val="0"/>
      <w:divBdr>
        <w:top w:val="none" w:sz="0" w:space="0" w:color="auto"/>
        <w:left w:val="none" w:sz="0" w:space="0" w:color="auto"/>
        <w:bottom w:val="none" w:sz="0" w:space="0" w:color="auto"/>
        <w:right w:val="none" w:sz="0" w:space="0" w:color="auto"/>
      </w:divBdr>
    </w:div>
    <w:div w:id="92941114">
      <w:bodyDiv w:val="1"/>
      <w:marLeft w:val="0"/>
      <w:marRight w:val="0"/>
      <w:marTop w:val="0"/>
      <w:marBottom w:val="0"/>
      <w:divBdr>
        <w:top w:val="none" w:sz="0" w:space="0" w:color="auto"/>
        <w:left w:val="none" w:sz="0" w:space="0" w:color="auto"/>
        <w:bottom w:val="none" w:sz="0" w:space="0" w:color="auto"/>
        <w:right w:val="none" w:sz="0" w:space="0" w:color="auto"/>
      </w:divBdr>
    </w:div>
    <w:div w:id="135535576">
      <w:bodyDiv w:val="1"/>
      <w:marLeft w:val="0"/>
      <w:marRight w:val="0"/>
      <w:marTop w:val="0"/>
      <w:marBottom w:val="0"/>
      <w:divBdr>
        <w:top w:val="none" w:sz="0" w:space="0" w:color="auto"/>
        <w:left w:val="none" w:sz="0" w:space="0" w:color="auto"/>
        <w:bottom w:val="none" w:sz="0" w:space="0" w:color="auto"/>
        <w:right w:val="none" w:sz="0" w:space="0" w:color="auto"/>
      </w:divBdr>
    </w:div>
    <w:div w:id="141823446">
      <w:bodyDiv w:val="1"/>
      <w:marLeft w:val="0"/>
      <w:marRight w:val="0"/>
      <w:marTop w:val="0"/>
      <w:marBottom w:val="0"/>
      <w:divBdr>
        <w:top w:val="none" w:sz="0" w:space="0" w:color="auto"/>
        <w:left w:val="none" w:sz="0" w:space="0" w:color="auto"/>
        <w:bottom w:val="none" w:sz="0" w:space="0" w:color="auto"/>
        <w:right w:val="none" w:sz="0" w:space="0" w:color="auto"/>
      </w:divBdr>
    </w:div>
    <w:div w:id="169411522">
      <w:bodyDiv w:val="1"/>
      <w:marLeft w:val="0"/>
      <w:marRight w:val="0"/>
      <w:marTop w:val="0"/>
      <w:marBottom w:val="0"/>
      <w:divBdr>
        <w:top w:val="none" w:sz="0" w:space="0" w:color="auto"/>
        <w:left w:val="none" w:sz="0" w:space="0" w:color="auto"/>
        <w:bottom w:val="none" w:sz="0" w:space="0" w:color="auto"/>
        <w:right w:val="none" w:sz="0" w:space="0" w:color="auto"/>
      </w:divBdr>
    </w:div>
    <w:div w:id="198586863">
      <w:bodyDiv w:val="1"/>
      <w:marLeft w:val="0"/>
      <w:marRight w:val="0"/>
      <w:marTop w:val="0"/>
      <w:marBottom w:val="0"/>
      <w:divBdr>
        <w:top w:val="none" w:sz="0" w:space="0" w:color="auto"/>
        <w:left w:val="none" w:sz="0" w:space="0" w:color="auto"/>
        <w:bottom w:val="none" w:sz="0" w:space="0" w:color="auto"/>
        <w:right w:val="none" w:sz="0" w:space="0" w:color="auto"/>
      </w:divBdr>
    </w:div>
    <w:div w:id="202522914">
      <w:bodyDiv w:val="1"/>
      <w:marLeft w:val="0"/>
      <w:marRight w:val="0"/>
      <w:marTop w:val="0"/>
      <w:marBottom w:val="0"/>
      <w:divBdr>
        <w:top w:val="none" w:sz="0" w:space="0" w:color="auto"/>
        <w:left w:val="none" w:sz="0" w:space="0" w:color="auto"/>
        <w:bottom w:val="none" w:sz="0" w:space="0" w:color="auto"/>
        <w:right w:val="none" w:sz="0" w:space="0" w:color="auto"/>
      </w:divBdr>
    </w:div>
    <w:div w:id="210964953">
      <w:bodyDiv w:val="1"/>
      <w:marLeft w:val="0"/>
      <w:marRight w:val="0"/>
      <w:marTop w:val="0"/>
      <w:marBottom w:val="0"/>
      <w:divBdr>
        <w:top w:val="none" w:sz="0" w:space="0" w:color="auto"/>
        <w:left w:val="none" w:sz="0" w:space="0" w:color="auto"/>
        <w:bottom w:val="none" w:sz="0" w:space="0" w:color="auto"/>
        <w:right w:val="none" w:sz="0" w:space="0" w:color="auto"/>
      </w:divBdr>
    </w:div>
    <w:div w:id="233200655">
      <w:bodyDiv w:val="1"/>
      <w:marLeft w:val="0"/>
      <w:marRight w:val="0"/>
      <w:marTop w:val="0"/>
      <w:marBottom w:val="0"/>
      <w:divBdr>
        <w:top w:val="none" w:sz="0" w:space="0" w:color="auto"/>
        <w:left w:val="none" w:sz="0" w:space="0" w:color="auto"/>
        <w:bottom w:val="none" w:sz="0" w:space="0" w:color="auto"/>
        <w:right w:val="none" w:sz="0" w:space="0" w:color="auto"/>
      </w:divBdr>
    </w:div>
    <w:div w:id="235824750">
      <w:bodyDiv w:val="1"/>
      <w:marLeft w:val="0"/>
      <w:marRight w:val="0"/>
      <w:marTop w:val="0"/>
      <w:marBottom w:val="0"/>
      <w:divBdr>
        <w:top w:val="none" w:sz="0" w:space="0" w:color="auto"/>
        <w:left w:val="none" w:sz="0" w:space="0" w:color="auto"/>
        <w:bottom w:val="none" w:sz="0" w:space="0" w:color="auto"/>
        <w:right w:val="none" w:sz="0" w:space="0" w:color="auto"/>
      </w:divBdr>
    </w:div>
    <w:div w:id="237373994">
      <w:bodyDiv w:val="1"/>
      <w:marLeft w:val="0"/>
      <w:marRight w:val="0"/>
      <w:marTop w:val="0"/>
      <w:marBottom w:val="0"/>
      <w:divBdr>
        <w:top w:val="none" w:sz="0" w:space="0" w:color="auto"/>
        <w:left w:val="none" w:sz="0" w:space="0" w:color="auto"/>
        <w:bottom w:val="none" w:sz="0" w:space="0" w:color="auto"/>
        <w:right w:val="none" w:sz="0" w:space="0" w:color="auto"/>
      </w:divBdr>
    </w:div>
    <w:div w:id="245506408">
      <w:bodyDiv w:val="1"/>
      <w:marLeft w:val="0"/>
      <w:marRight w:val="0"/>
      <w:marTop w:val="0"/>
      <w:marBottom w:val="0"/>
      <w:divBdr>
        <w:top w:val="none" w:sz="0" w:space="0" w:color="auto"/>
        <w:left w:val="none" w:sz="0" w:space="0" w:color="auto"/>
        <w:bottom w:val="none" w:sz="0" w:space="0" w:color="auto"/>
        <w:right w:val="none" w:sz="0" w:space="0" w:color="auto"/>
      </w:divBdr>
    </w:div>
    <w:div w:id="263340021">
      <w:bodyDiv w:val="1"/>
      <w:marLeft w:val="0"/>
      <w:marRight w:val="0"/>
      <w:marTop w:val="0"/>
      <w:marBottom w:val="0"/>
      <w:divBdr>
        <w:top w:val="none" w:sz="0" w:space="0" w:color="auto"/>
        <w:left w:val="none" w:sz="0" w:space="0" w:color="auto"/>
        <w:bottom w:val="none" w:sz="0" w:space="0" w:color="auto"/>
        <w:right w:val="none" w:sz="0" w:space="0" w:color="auto"/>
      </w:divBdr>
    </w:div>
    <w:div w:id="283391838">
      <w:bodyDiv w:val="1"/>
      <w:marLeft w:val="0"/>
      <w:marRight w:val="0"/>
      <w:marTop w:val="0"/>
      <w:marBottom w:val="0"/>
      <w:divBdr>
        <w:top w:val="none" w:sz="0" w:space="0" w:color="auto"/>
        <w:left w:val="none" w:sz="0" w:space="0" w:color="auto"/>
        <w:bottom w:val="none" w:sz="0" w:space="0" w:color="auto"/>
        <w:right w:val="none" w:sz="0" w:space="0" w:color="auto"/>
      </w:divBdr>
    </w:div>
    <w:div w:id="318854070">
      <w:bodyDiv w:val="1"/>
      <w:marLeft w:val="0"/>
      <w:marRight w:val="0"/>
      <w:marTop w:val="0"/>
      <w:marBottom w:val="0"/>
      <w:divBdr>
        <w:top w:val="none" w:sz="0" w:space="0" w:color="auto"/>
        <w:left w:val="none" w:sz="0" w:space="0" w:color="auto"/>
        <w:bottom w:val="none" w:sz="0" w:space="0" w:color="auto"/>
        <w:right w:val="none" w:sz="0" w:space="0" w:color="auto"/>
      </w:divBdr>
    </w:div>
    <w:div w:id="344015973">
      <w:bodyDiv w:val="1"/>
      <w:marLeft w:val="0"/>
      <w:marRight w:val="0"/>
      <w:marTop w:val="0"/>
      <w:marBottom w:val="0"/>
      <w:divBdr>
        <w:top w:val="none" w:sz="0" w:space="0" w:color="auto"/>
        <w:left w:val="none" w:sz="0" w:space="0" w:color="auto"/>
        <w:bottom w:val="none" w:sz="0" w:space="0" w:color="auto"/>
        <w:right w:val="none" w:sz="0" w:space="0" w:color="auto"/>
      </w:divBdr>
    </w:div>
    <w:div w:id="356854261">
      <w:bodyDiv w:val="1"/>
      <w:marLeft w:val="0"/>
      <w:marRight w:val="0"/>
      <w:marTop w:val="0"/>
      <w:marBottom w:val="0"/>
      <w:divBdr>
        <w:top w:val="none" w:sz="0" w:space="0" w:color="auto"/>
        <w:left w:val="none" w:sz="0" w:space="0" w:color="auto"/>
        <w:bottom w:val="none" w:sz="0" w:space="0" w:color="auto"/>
        <w:right w:val="none" w:sz="0" w:space="0" w:color="auto"/>
      </w:divBdr>
    </w:div>
    <w:div w:id="361443804">
      <w:bodyDiv w:val="1"/>
      <w:marLeft w:val="0"/>
      <w:marRight w:val="0"/>
      <w:marTop w:val="0"/>
      <w:marBottom w:val="0"/>
      <w:divBdr>
        <w:top w:val="none" w:sz="0" w:space="0" w:color="auto"/>
        <w:left w:val="none" w:sz="0" w:space="0" w:color="auto"/>
        <w:bottom w:val="none" w:sz="0" w:space="0" w:color="auto"/>
        <w:right w:val="none" w:sz="0" w:space="0" w:color="auto"/>
      </w:divBdr>
    </w:div>
    <w:div w:id="392242749">
      <w:bodyDiv w:val="1"/>
      <w:marLeft w:val="0"/>
      <w:marRight w:val="0"/>
      <w:marTop w:val="0"/>
      <w:marBottom w:val="0"/>
      <w:divBdr>
        <w:top w:val="none" w:sz="0" w:space="0" w:color="auto"/>
        <w:left w:val="none" w:sz="0" w:space="0" w:color="auto"/>
        <w:bottom w:val="none" w:sz="0" w:space="0" w:color="auto"/>
        <w:right w:val="none" w:sz="0" w:space="0" w:color="auto"/>
      </w:divBdr>
    </w:div>
    <w:div w:id="434986650">
      <w:bodyDiv w:val="1"/>
      <w:marLeft w:val="0"/>
      <w:marRight w:val="0"/>
      <w:marTop w:val="0"/>
      <w:marBottom w:val="0"/>
      <w:divBdr>
        <w:top w:val="none" w:sz="0" w:space="0" w:color="auto"/>
        <w:left w:val="none" w:sz="0" w:space="0" w:color="auto"/>
        <w:bottom w:val="none" w:sz="0" w:space="0" w:color="auto"/>
        <w:right w:val="none" w:sz="0" w:space="0" w:color="auto"/>
      </w:divBdr>
      <w:divsChild>
        <w:div w:id="880165525">
          <w:marLeft w:val="0"/>
          <w:marRight w:val="0"/>
          <w:marTop w:val="0"/>
          <w:marBottom w:val="0"/>
          <w:divBdr>
            <w:top w:val="none" w:sz="0" w:space="0" w:color="auto"/>
            <w:left w:val="none" w:sz="0" w:space="0" w:color="auto"/>
            <w:bottom w:val="none" w:sz="0" w:space="0" w:color="auto"/>
            <w:right w:val="none" w:sz="0" w:space="0" w:color="auto"/>
          </w:divBdr>
        </w:div>
        <w:div w:id="1614364497">
          <w:marLeft w:val="0"/>
          <w:marRight w:val="0"/>
          <w:marTop w:val="0"/>
          <w:marBottom w:val="0"/>
          <w:divBdr>
            <w:top w:val="none" w:sz="0" w:space="0" w:color="auto"/>
            <w:left w:val="none" w:sz="0" w:space="0" w:color="auto"/>
            <w:bottom w:val="none" w:sz="0" w:space="0" w:color="auto"/>
            <w:right w:val="none" w:sz="0" w:space="0" w:color="auto"/>
          </w:divBdr>
        </w:div>
        <w:div w:id="790367893">
          <w:marLeft w:val="0"/>
          <w:marRight w:val="0"/>
          <w:marTop w:val="0"/>
          <w:marBottom w:val="0"/>
          <w:divBdr>
            <w:top w:val="none" w:sz="0" w:space="0" w:color="auto"/>
            <w:left w:val="none" w:sz="0" w:space="0" w:color="auto"/>
            <w:bottom w:val="none" w:sz="0" w:space="0" w:color="auto"/>
            <w:right w:val="none" w:sz="0" w:space="0" w:color="auto"/>
          </w:divBdr>
        </w:div>
        <w:div w:id="1705671734">
          <w:marLeft w:val="0"/>
          <w:marRight w:val="0"/>
          <w:marTop w:val="0"/>
          <w:marBottom w:val="0"/>
          <w:divBdr>
            <w:top w:val="none" w:sz="0" w:space="0" w:color="auto"/>
            <w:left w:val="none" w:sz="0" w:space="0" w:color="auto"/>
            <w:bottom w:val="none" w:sz="0" w:space="0" w:color="auto"/>
            <w:right w:val="none" w:sz="0" w:space="0" w:color="auto"/>
          </w:divBdr>
        </w:div>
        <w:div w:id="1450659608">
          <w:marLeft w:val="0"/>
          <w:marRight w:val="0"/>
          <w:marTop w:val="0"/>
          <w:marBottom w:val="0"/>
          <w:divBdr>
            <w:top w:val="none" w:sz="0" w:space="0" w:color="auto"/>
            <w:left w:val="none" w:sz="0" w:space="0" w:color="auto"/>
            <w:bottom w:val="none" w:sz="0" w:space="0" w:color="auto"/>
            <w:right w:val="none" w:sz="0" w:space="0" w:color="auto"/>
          </w:divBdr>
        </w:div>
        <w:div w:id="1883790126">
          <w:marLeft w:val="0"/>
          <w:marRight w:val="0"/>
          <w:marTop w:val="0"/>
          <w:marBottom w:val="0"/>
          <w:divBdr>
            <w:top w:val="none" w:sz="0" w:space="0" w:color="auto"/>
            <w:left w:val="none" w:sz="0" w:space="0" w:color="auto"/>
            <w:bottom w:val="none" w:sz="0" w:space="0" w:color="auto"/>
            <w:right w:val="none" w:sz="0" w:space="0" w:color="auto"/>
          </w:divBdr>
        </w:div>
      </w:divsChild>
    </w:div>
    <w:div w:id="439767701">
      <w:bodyDiv w:val="1"/>
      <w:marLeft w:val="0"/>
      <w:marRight w:val="0"/>
      <w:marTop w:val="0"/>
      <w:marBottom w:val="0"/>
      <w:divBdr>
        <w:top w:val="none" w:sz="0" w:space="0" w:color="auto"/>
        <w:left w:val="none" w:sz="0" w:space="0" w:color="auto"/>
        <w:bottom w:val="none" w:sz="0" w:space="0" w:color="auto"/>
        <w:right w:val="none" w:sz="0" w:space="0" w:color="auto"/>
      </w:divBdr>
    </w:div>
    <w:div w:id="460002988">
      <w:bodyDiv w:val="1"/>
      <w:marLeft w:val="0"/>
      <w:marRight w:val="0"/>
      <w:marTop w:val="0"/>
      <w:marBottom w:val="0"/>
      <w:divBdr>
        <w:top w:val="none" w:sz="0" w:space="0" w:color="auto"/>
        <w:left w:val="none" w:sz="0" w:space="0" w:color="auto"/>
        <w:bottom w:val="none" w:sz="0" w:space="0" w:color="auto"/>
        <w:right w:val="none" w:sz="0" w:space="0" w:color="auto"/>
      </w:divBdr>
    </w:div>
    <w:div w:id="463275865">
      <w:bodyDiv w:val="1"/>
      <w:marLeft w:val="0"/>
      <w:marRight w:val="0"/>
      <w:marTop w:val="0"/>
      <w:marBottom w:val="0"/>
      <w:divBdr>
        <w:top w:val="none" w:sz="0" w:space="0" w:color="auto"/>
        <w:left w:val="none" w:sz="0" w:space="0" w:color="auto"/>
        <w:bottom w:val="none" w:sz="0" w:space="0" w:color="auto"/>
        <w:right w:val="none" w:sz="0" w:space="0" w:color="auto"/>
      </w:divBdr>
    </w:div>
    <w:div w:id="518128456">
      <w:bodyDiv w:val="1"/>
      <w:marLeft w:val="0"/>
      <w:marRight w:val="0"/>
      <w:marTop w:val="0"/>
      <w:marBottom w:val="0"/>
      <w:divBdr>
        <w:top w:val="none" w:sz="0" w:space="0" w:color="auto"/>
        <w:left w:val="none" w:sz="0" w:space="0" w:color="auto"/>
        <w:bottom w:val="none" w:sz="0" w:space="0" w:color="auto"/>
        <w:right w:val="none" w:sz="0" w:space="0" w:color="auto"/>
      </w:divBdr>
    </w:div>
    <w:div w:id="523248118">
      <w:bodyDiv w:val="1"/>
      <w:marLeft w:val="0"/>
      <w:marRight w:val="0"/>
      <w:marTop w:val="0"/>
      <w:marBottom w:val="0"/>
      <w:divBdr>
        <w:top w:val="none" w:sz="0" w:space="0" w:color="auto"/>
        <w:left w:val="none" w:sz="0" w:space="0" w:color="auto"/>
        <w:bottom w:val="none" w:sz="0" w:space="0" w:color="auto"/>
        <w:right w:val="none" w:sz="0" w:space="0" w:color="auto"/>
      </w:divBdr>
    </w:div>
    <w:div w:id="531235801">
      <w:bodyDiv w:val="1"/>
      <w:marLeft w:val="0"/>
      <w:marRight w:val="0"/>
      <w:marTop w:val="0"/>
      <w:marBottom w:val="0"/>
      <w:divBdr>
        <w:top w:val="none" w:sz="0" w:space="0" w:color="auto"/>
        <w:left w:val="none" w:sz="0" w:space="0" w:color="auto"/>
        <w:bottom w:val="none" w:sz="0" w:space="0" w:color="auto"/>
        <w:right w:val="none" w:sz="0" w:space="0" w:color="auto"/>
      </w:divBdr>
    </w:div>
    <w:div w:id="540941490">
      <w:bodyDiv w:val="1"/>
      <w:marLeft w:val="0"/>
      <w:marRight w:val="0"/>
      <w:marTop w:val="0"/>
      <w:marBottom w:val="0"/>
      <w:divBdr>
        <w:top w:val="none" w:sz="0" w:space="0" w:color="auto"/>
        <w:left w:val="none" w:sz="0" w:space="0" w:color="auto"/>
        <w:bottom w:val="none" w:sz="0" w:space="0" w:color="auto"/>
        <w:right w:val="none" w:sz="0" w:space="0" w:color="auto"/>
      </w:divBdr>
    </w:div>
    <w:div w:id="580411590">
      <w:bodyDiv w:val="1"/>
      <w:marLeft w:val="0"/>
      <w:marRight w:val="0"/>
      <w:marTop w:val="0"/>
      <w:marBottom w:val="0"/>
      <w:divBdr>
        <w:top w:val="none" w:sz="0" w:space="0" w:color="auto"/>
        <w:left w:val="none" w:sz="0" w:space="0" w:color="auto"/>
        <w:bottom w:val="none" w:sz="0" w:space="0" w:color="auto"/>
        <w:right w:val="none" w:sz="0" w:space="0" w:color="auto"/>
      </w:divBdr>
    </w:div>
    <w:div w:id="608664747">
      <w:bodyDiv w:val="1"/>
      <w:marLeft w:val="0"/>
      <w:marRight w:val="0"/>
      <w:marTop w:val="0"/>
      <w:marBottom w:val="0"/>
      <w:divBdr>
        <w:top w:val="none" w:sz="0" w:space="0" w:color="auto"/>
        <w:left w:val="none" w:sz="0" w:space="0" w:color="auto"/>
        <w:bottom w:val="none" w:sz="0" w:space="0" w:color="auto"/>
        <w:right w:val="none" w:sz="0" w:space="0" w:color="auto"/>
      </w:divBdr>
    </w:div>
    <w:div w:id="705327523">
      <w:bodyDiv w:val="1"/>
      <w:marLeft w:val="0"/>
      <w:marRight w:val="0"/>
      <w:marTop w:val="0"/>
      <w:marBottom w:val="0"/>
      <w:divBdr>
        <w:top w:val="none" w:sz="0" w:space="0" w:color="auto"/>
        <w:left w:val="none" w:sz="0" w:space="0" w:color="auto"/>
        <w:bottom w:val="none" w:sz="0" w:space="0" w:color="auto"/>
        <w:right w:val="none" w:sz="0" w:space="0" w:color="auto"/>
      </w:divBdr>
    </w:div>
    <w:div w:id="707074532">
      <w:bodyDiv w:val="1"/>
      <w:marLeft w:val="0"/>
      <w:marRight w:val="0"/>
      <w:marTop w:val="0"/>
      <w:marBottom w:val="0"/>
      <w:divBdr>
        <w:top w:val="none" w:sz="0" w:space="0" w:color="auto"/>
        <w:left w:val="none" w:sz="0" w:space="0" w:color="auto"/>
        <w:bottom w:val="none" w:sz="0" w:space="0" w:color="auto"/>
        <w:right w:val="none" w:sz="0" w:space="0" w:color="auto"/>
      </w:divBdr>
    </w:div>
    <w:div w:id="711810539">
      <w:bodyDiv w:val="1"/>
      <w:marLeft w:val="0"/>
      <w:marRight w:val="0"/>
      <w:marTop w:val="0"/>
      <w:marBottom w:val="0"/>
      <w:divBdr>
        <w:top w:val="none" w:sz="0" w:space="0" w:color="auto"/>
        <w:left w:val="none" w:sz="0" w:space="0" w:color="auto"/>
        <w:bottom w:val="none" w:sz="0" w:space="0" w:color="auto"/>
        <w:right w:val="none" w:sz="0" w:space="0" w:color="auto"/>
      </w:divBdr>
    </w:div>
    <w:div w:id="723455873">
      <w:bodyDiv w:val="1"/>
      <w:marLeft w:val="0"/>
      <w:marRight w:val="0"/>
      <w:marTop w:val="0"/>
      <w:marBottom w:val="0"/>
      <w:divBdr>
        <w:top w:val="none" w:sz="0" w:space="0" w:color="auto"/>
        <w:left w:val="none" w:sz="0" w:space="0" w:color="auto"/>
        <w:bottom w:val="none" w:sz="0" w:space="0" w:color="auto"/>
        <w:right w:val="none" w:sz="0" w:space="0" w:color="auto"/>
      </w:divBdr>
    </w:div>
    <w:div w:id="748692310">
      <w:bodyDiv w:val="1"/>
      <w:marLeft w:val="0"/>
      <w:marRight w:val="0"/>
      <w:marTop w:val="0"/>
      <w:marBottom w:val="0"/>
      <w:divBdr>
        <w:top w:val="none" w:sz="0" w:space="0" w:color="auto"/>
        <w:left w:val="none" w:sz="0" w:space="0" w:color="auto"/>
        <w:bottom w:val="none" w:sz="0" w:space="0" w:color="auto"/>
        <w:right w:val="none" w:sz="0" w:space="0" w:color="auto"/>
      </w:divBdr>
      <w:divsChild>
        <w:div w:id="962615552">
          <w:marLeft w:val="0"/>
          <w:marRight w:val="0"/>
          <w:marTop w:val="0"/>
          <w:marBottom w:val="0"/>
          <w:divBdr>
            <w:top w:val="none" w:sz="0" w:space="0" w:color="auto"/>
            <w:left w:val="none" w:sz="0" w:space="0" w:color="auto"/>
            <w:bottom w:val="none" w:sz="0" w:space="0" w:color="auto"/>
            <w:right w:val="none" w:sz="0" w:space="0" w:color="auto"/>
          </w:divBdr>
        </w:div>
        <w:div w:id="1889802871">
          <w:marLeft w:val="0"/>
          <w:marRight w:val="0"/>
          <w:marTop w:val="0"/>
          <w:marBottom w:val="0"/>
          <w:divBdr>
            <w:top w:val="none" w:sz="0" w:space="0" w:color="auto"/>
            <w:left w:val="none" w:sz="0" w:space="0" w:color="auto"/>
            <w:bottom w:val="none" w:sz="0" w:space="0" w:color="auto"/>
            <w:right w:val="none" w:sz="0" w:space="0" w:color="auto"/>
          </w:divBdr>
        </w:div>
        <w:div w:id="1758556004">
          <w:marLeft w:val="0"/>
          <w:marRight w:val="0"/>
          <w:marTop w:val="0"/>
          <w:marBottom w:val="0"/>
          <w:divBdr>
            <w:top w:val="none" w:sz="0" w:space="0" w:color="auto"/>
            <w:left w:val="none" w:sz="0" w:space="0" w:color="auto"/>
            <w:bottom w:val="none" w:sz="0" w:space="0" w:color="auto"/>
            <w:right w:val="none" w:sz="0" w:space="0" w:color="auto"/>
          </w:divBdr>
        </w:div>
        <w:div w:id="1716853528">
          <w:marLeft w:val="0"/>
          <w:marRight w:val="0"/>
          <w:marTop w:val="0"/>
          <w:marBottom w:val="0"/>
          <w:divBdr>
            <w:top w:val="none" w:sz="0" w:space="0" w:color="auto"/>
            <w:left w:val="none" w:sz="0" w:space="0" w:color="auto"/>
            <w:bottom w:val="none" w:sz="0" w:space="0" w:color="auto"/>
            <w:right w:val="none" w:sz="0" w:space="0" w:color="auto"/>
          </w:divBdr>
        </w:div>
        <w:div w:id="1938053648">
          <w:marLeft w:val="0"/>
          <w:marRight w:val="0"/>
          <w:marTop w:val="0"/>
          <w:marBottom w:val="0"/>
          <w:divBdr>
            <w:top w:val="none" w:sz="0" w:space="0" w:color="auto"/>
            <w:left w:val="none" w:sz="0" w:space="0" w:color="auto"/>
            <w:bottom w:val="none" w:sz="0" w:space="0" w:color="auto"/>
            <w:right w:val="none" w:sz="0" w:space="0" w:color="auto"/>
          </w:divBdr>
        </w:div>
      </w:divsChild>
    </w:div>
    <w:div w:id="814025127">
      <w:bodyDiv w:val="1"/>
      <w:marLeft w:val="0"/>
      <w:marRight w:val="0"/>
      <w:marTop w:val="0"/>
      <w:marBottom w:val="0"/>
      <w:divBdr>
        <w:top w:val="none" w:sz="0" w:space="0" w:color="auto"/>
        <w:left w:val="none" w:sz="0" w:space="0" w:color="auto"/>
        <w:bottom w:val="none" w:sz="0" w:space="0" w:color="auto"/>
        <w:right w:val="none" w:sz="0" w:space="0" w:color="auto"/>
      </w:divBdr>
    </w:div>
    <w:div w:id="824586602">
      <w:bodyDiv w:val="1"/>
      <w:marLeft w:val="0"/>
      <w:marRight w:val="0"/>
      <w:marTop w:val="0"/>
      <w:marBottom w:val="0"/>
      <w:divBdr>
        <w:top w:val="none" w:sz="0" w:space="0" w:color="auto"/>
        <w:left w:val="none" w:sz="0" w:space="0" w:color="auto"/>
        <w:bottom w:val="none" w:sz="0" w:space="0" w:color="auto"/>
        <w:right w:val="none" w:sz="0" w:space="0" w:color="auto"/>
      </w:divBdr>
    </w:div>
    <w:div w:id="846091687">
      <w:bodyDiv w:val="1"/>
      <w:marLeft w:val="0"/>
      <w:marRight w:val="0"/>
      <w:marTop w:val="0"/>
      <w:marBottom w:val="0"/>
      <w:divBdr>
        <w:top w:val="none" w:sz="0" w:space="0" w:color="auto"/>
        <w:left w:val="none" w:sz="0" w:space="0" w:color="auto"/>
        <w:bottom w:val="none" w:sz="0" w:space="0" w:color="auto"/>
        <w:right w:val="none" w:sz="0" w:space="0" w:color="auto"/>
      </w:divBdr>
    </w:div>
    <w:div w:id="904414163">
      <w:bodyDiv w:val="1"/>
      <w:marLeft w:val="0"/>
      <w:marRight w:val="0"/>
      <w:marTop w:val="0"/>
      <w:marBottom w:val="0"/>
      <w:divBdr>
        <w:top w:val="none" w:sz="0" w:space="0" w:color="auto"/>
        <w:left w:val="none" w:sz="0" w:space="0" w:color="auto"/>
        <w:bottom w:val="none" w:sz="0" w:space="0" w:color="auto"/>
        <w:right w:val="none" w:sz="0" w:space="0" w:color="auto"/>
      </w:divBdr>
      <w:divsChild>
        <w:div w:id="859661161">
          <w:marLeft w:val="0"/>
          <w:marRight w:val="0"/>
          <w:marTop w:val="0"/>
          <w:marBottom w:val="0"/>
          <w:divBdr>
            <w:top w:val="none" w:sz="0" w:space="0" w:color="auto"/>
            <w:left w:val="none" w:sz="0" w:space="0" w:color="auto"/>
            <w:bottom w:val="none" w:sz="0" w:space="0" w:color="auto"/>
            <w:right w:val="none" w:sz="0" w:space="0" w:color="auto"/>
          </w:divBdr>
        </w:div>
        <w:div w:id="1218399596">
          <w:marLeft w:val="0"/>
          <w:marRight w:val="0"/>
          <w:marTop w:val="0"/>
          <w:marBottom w:val="0"/>
          <w:divBdr>
            <w:top w:val="none" w:sz="0" w:space="0" w:color="auto"/>
            <w:left w:val="none" w:sz="0" w:space="0" w:color="auto"/>
            <w:bottom w:val="none" w:sz="0" w:space="0" w:color="auto"/>
            <w:right w:val="none" w:sz="0" w:space="0" w:color="auto"/>
          </w:divBdr>
        </w:div>
      </w:divsChild>
    </w:div>
    <w:div w:id="967976767">
      <w:bodyDiv w:val="1"/>
      <w:marLeft w:val="0"/>
      <w:marRight w:val="0"/>
      <w:marTop w:val="0"/>
      <w:marBottom w:val="0"/>
      <w:divBdr>
        <w:top w:val="none" w:sz="0" w:space="0" w:color="auto"/>
        <w:left w:val="none" w:sz="0" w:space="0" w:color="auto"/>
        <w:bottom w:val="none" w:sz="0" w:space="0" w:color="auto"/>
        <w:right w:val="none" w:sz="0" w:space="0" w:color="auto"/>
      </w:divBdr>
    </w:div>
    <w:div w:id="981807327">
      <w:bodyDiv w:val="1"/>
      <w:marLeft w:val="0"/>
      <w:marRight w:val="0"/>
      <w:marTop w:val="0"/>
      <w:marBottom w:val="0"/>
      <w:divBdr>
        <w:top w:val="none" w:sz="0" w:space="0" w:color="auto"/>
        <w:left w:val="none" w:sz="0" w:space="0" w:color="auto"/>
        <w:bottom w:val="none" w:sz="0" w:space="0" w:color="auto"/>
        <w:right w:val="none" w:sz="0" w:space="0" w:color="auto"/>
      </w:divBdr>
      <w:divsChild>
        <w:div w:id="1900432819">
          <w:marLeft w:val="0"/>
          <w:marRight w:val="0"/>
          <w:marTop w:val="0"/>
          <w:marBottom w:val="0"/>
          <w:divBdr>
            <w:top w:val="none" w:sz="0" w:space="0" w:color="auto"/>
            <w:left w:val="none" w:sz="0" w:space="0" w:color="auto"/>
            <w:bottom w:val="none" w:sz="0" w:space="0" w:color="auto"/>
            <w:right w:val="none" w:sz="0" w:space="0" w:color="auto"/>
          </w:divBdr>
        </w:div>
        <w:div w:id="1663465054">
          <w:marLeft w:val="0"/>
          <w:marRight w:val="0"/>
          <w:marTop w:val="0"/>
          <w:marBottom w:val="0"/>
          <w:divBdr>
            <w:top w:val="none" w:sz="0" w:space="0" w:color="auto"/>
            <w:left w:val="none" w:sz="0" w:space="0" w:color="auto"/>
            <w:bottom w:val="none" w:sz="0" w:space="0" w:color="auto"/>
            <w:right w:val="none" w:sz="0" w:space="0" w:color="auto"/>
          </w:divBdr>
        </w:div>
        <w:div w:id="378284406">
          <w:marLeft w:val="0"/>
          <w:marRight w:val="0"/>
          <w:marTop w:val="0"/>
          <w:marBottom w:val="0"/>
          <w:divBdr>
            <w:top w:val="none" w:sz="0" w:space="0" w:color="auto"/>
            <w:left w:val="none" w:sz="0" w:space="0" w:color="auto"/>
            <w:bottom w:val="none" w:sz="0" w:space="0" w:color="auto"/>
            <w:right w:val="none" w:sz="0" w:space="0" w:color="auto"/>
          </w:divBdr>
        </w:div>
        <w:div w:id="977875483">
          <w:marLeft w:val="0"/>
          <w:marRight w:val="0"/>
          <w:marTop w:val="0"/>
          <w:marBottom w:val="0"/>
          <w:divBdr>
            <w:top w:val="none" w:sz="0" w:space="0" w:color="auto"/>
            <w:left w:val="none" w:sz="0" w:space="0" w:color="auto"/>
            <w:bottom w:val="none" w:sz="0" w:space="0" w:color="auto"/>
            <w:right w:val="none" w:sz="0" w:space="0" w:color="auto"/>
          </w:divBdr>
        </w:div>
      </w:divsChild>
    </w:div>
    <w:div w:id="986130825">
      <w:bodyDiv w:val="1"/>
      <w:marLeft w:val="0"/>
      <w:marRight w:val="0"/>
      <w:marTop w:val="0"/>
      <w:marBottom w:val="0"/>
      <w:divBdr>
        <w:top w:val="none" w:sz="0" w:space="0" w:color="auto"/>
        <w:left w:val="none" w:sz="0" w:space="0" w:color="auto"/>
        <w:bottom w:val="none" w:sz="0" w:space="0" w:color="auto"/>
        <w:right w:val="none" w:sz="0" w:space="0" w:color="auto"/>
      </w:divBdr>
    </w:div>
    <w:div w:id="995112366">
      <w:bodyDiv w:val="1"/>
      <w:marLeft w:val="0"/>
      <w:marRight w:val="0"/>
      <w:marTop w:val="0"/>
      <w:marBottom w:val="0"/>
      <w:divBdr>
        <w:top w:val="none" w:sz="0" w:space="0" w:color="auto"/>
        <w:left w:val="none" w:sz="0" w:space="0" w:color="auto"/>
        <w:bottom w:val="none" w:sz="0" w:space="0" w:color="auto"/>
        <w:right w:val="none" w:sz="0" w:space="0" w:color="auto"/>
      </w:divBdr>
    </w:div>
    <w:div w:id="1131361470">
      <w:bodyDiv w:val="1"/>
      <w:marLeft w:val="0"/>
      <w:marRight w:val="0"/>
      <w:marTop w:val="0"/>
      <w:marBottom w:val="0"/>
      <w:divBdr>
        <w:top w:val="none" w:sz="0" w:space="0" w:color="auto"/>
        <w:left w:val="none" w:sz="0" w:space="0" w:color="auto"/>
        <w:bottom w:val="none" w:sz="0" w:space="0" w:color="auto"/>
        <w:right w:val="none" w:sz="0" w:space="0" w:color="auto"/>
      </w:divBdr>
    </w:div>
    <w:div w:id="1171143390">
      <w:bodyDiv w:val="1"/>
      <w:marLeft w:val="0"/>
      <w:marRight w:val="0"/>
      <w:marTop w:val="0"/>
      <w:marBottom w:val="0"/>
      <w:divBdr>
        <w:top w:val="none" w:sz="0" w:space="0" w:color="auto"/>
        <w:left w:val="none" w:sz="0" w:space="0" w:color="auto"/>
        <w:bottom w:val="none" w:sz="0" w:space="0" w:color="auto"/>
        <w:right w:val="none" w:sz="0" w:space="0" w:color="auto"/>
      </w:divBdr>
    </w:div>
    <w:div w:id="1177302664">
      <w:bodyDiv w:val="1"/>
      <w:marLeft w:val="0"/>
      <w:marRight w:val="0"/>
      <w:marTop w:val="0"/>
      <w:marBottom w:val="0"/>
      <w:divBdr>
        <w:top w:val="none" w:sz="0" w:space="0" w:color="auto"/>
        <w:left w:val="none" w:sz="0" w:space="0" w:color="auto"/>
        <w:bottom w:val="none" w:sz="0" w:space="0" w:color="auto"/>
        <w:right w:val="none" w:sz="0" w:space="0" w:color="auto"/>
      </w:divBdr>
    </w:div>
    <w:div w:id="1198201947">
      <w:bodyDiv w:val="1"/>
      <w:marLeft w:val="0"/>
      <w:marRight w:val="0"/>
      <w:marTop w:val="0"/>
      <w:marBottom w:val="0"/>
      <w:divBdr>
        <w:top w:val="none" w:sz="0" w:space="0" w:color="auto"/>
        <w:left w:val="none" w:sz="0" w:space="0" w:color="auto"/>
        <w:bottom w:val="none" w:sz="0" w:space="0" w:color="auto"/>
        <w:right w:val="none" w:sz="0" w:space="0" w:color="auto"/>
      </w:divBdr>
      <w:divsChild>
        <w:div w:id="1076050479">
          <w:marLeft w:val="0"/>
          <w:marRight w:val="0"/>
          <w:marTop w:val="0"/>
          <w:marBottom w:val="0"/>
          <w:divBdr>
            <w:top w:val="none" w:sz="0" w:space="0" w:color="auto"/>
            <w:left w:val="none" w:sz="0" w:space="0" w:color="auto"/>
            <w:bottom w:val="none" w:sz="0" w:space="0" w:color="auto"/>
            <w:right w:val="none" w:sz="0" w:space="0" w:color="auto"/>
          </w:divBdr>
          <w:divsChild>
            <w:div w:id="1335886166">
              <w:marLeft w:val="0"/>
              <w:marRight w:val="0"/>
              <w:marTop w:val="0"/>
              <w:marBottom w:val="0"/>
              <w:divBdr>
                <w:top w:val="none" w:sz="0" w:space="0" w:color="auto"/>
                <w:left w:val="none" w:sz="0" w:space="0" w:color="auto"/>
                <w:bottom w:val="none" w:sz="0" w:space="0" w:color="auto"/>
                <w:right w:val="none" w:sz="0" w:space="0" w:color="auto"/>
              </w:divBdr>
              <w:divsChild>
                <w:div w:id="44192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069199">
      <w:bodyDiv w:val="1"/>
      <w:marLeft w:val="0"/>
      <w:marRight w:val="0"/>
      <w:marTop w:val="0"/>
      <w:marBottom w:val="0"/>
      <w:divBdr>
        <w:top w:val="none" w:sz="0" w:space="0" w:color="auto"/>
        <w:left w:val="none" w:sz="0" w:space="0" w:color="auto"/>
        <w:bottom w:val="none" w:sz="0" w:space="0" w:color="auto"/>
        <w:right w:val="none" w:sz="0" w:space="0" w:color="auto"/>
      </w:divBdr>
    </w:div>
    <w:div w:id="1234662925">
      <w:bodyDiv w:val="1"/>
      <w:marLeft w:val="0"/>
      <w:marRight w:val="0"/>
      <w:marTop w:val="0"/>
      <w:marBottom w:val="0"/>
      <w:divBdr>
        <w:top w:val="none" w:sz="0" w:space="0" w:color="auto"/>
        <w:left w:val="none" w:sz="0" w:space="0" w:color="auto"/>
        <w:bottom w:val="none" w:sz="0" w:space="0" w:color="auto"/>
        <w:right w:val="none" w:sz="0" w:space="0" w:color="auto"/>
      </w:divBdr>
    </w:div>
    <w:div w:id="1239747577">
      <w:bodyDiv w:val="1"/>
      <w:marLeft w:val="0"/>
      <w:marRight w:val="0"/>
      <w:marTop w:val="0"/>
      <w:marBottom w:val="0"/>
      <w:divBdr>
        <w:top w:val="none" w:sz="0" w:space="0" w:color="auto"/>
        <w:left w:val="none" w:sz="0" w:space="0" w:color="auto"/>
        <w:bottom w:val="none" w:sz="0" w:space="0" w:color="auto"/>
        <w:right w:val="none" w:sz="0" w:space="0" w:color="auto"/>
      </w:divBdr>
    </w:div>
    <w:div w:id="1247494794">
      <w:bodyDiv w:val="1"/>
      <w:marLeft w:val="0"/>
      <w:marRight w:val="0"/>
      <w:marTop w:val="0"/>
      <w:marBottom w:val="0"/>
      <w:divBdr>
        <w:top w:val="none" w:sz="0" w:space="0" w:color="auto"/>
        <w:left w:val="none" w:sz="0" w:space="0" w:color="auto"/>
        <w:bottom w:val="none" w:sz="0" w:space="0" w:color="auto"/>
        <w:right w:val="none" w:sz="0" w:space="0" w:color="auto"/>
      </w:divBdr>
    </w:div>
    <w:div w:id="1260026095">
      <w:bodyDiv w:val="1"/>
      <w:marLeft w:val="0"/>
      <w:marRight w:val="0"/>
      <w:marTop w:val="0"/>
      <w:marBottom w:val="0"/>
      <w:divBdr>
        <w:top w:val="none" w:sz="0" w:space="0" w:color="auto"/>
        <w:left w:val="none" w:sz="0" w:space="0" w:color="auto"/>
        <w:bottom w:val="none" w:sz="0" w:space="0" w:color="auto"/>
        <w:right w:val="none" w:sz="0" w:space="0" w:color="auto"/>
      </w:divBdr>
    </w:div>
    <w:div w:id="1272662210">
      <w:bodyDiv w:val="1"/>
      <w:marLeft w:val="0"/>
      <w:marRight w:val="0"/>
      <w:marTop w:val="0"/>
      <w:marBottom w:val="0"/>
      <w:divBdr>
        <w:top w:val="none" w:sz="0" w:space="0" w:color="auto"/>
        <w:left w:val="none" w:sz="0" w:space="0" w:color="auto"/>
        <w:bottom w:val="none" w:sz="0" w:space="0" w:color="auto"/>
        <w:right w:val="none" w:sz="0" w:space="0" w:color="auto"/>
      </w:divBdr>
    </w:div>
    <w:div w:id="1273395663">
      <w:bodyDiv w:val="1"/>
      <w:marLeft w:val="0"/>
      <w:marRight w:val="0"/>
      <w:marTop w:val="0"/>
      <w:marBottom w:val="0"/>
      <w:divBdr>
        <w:top w:val="none" w:sz="0" w:space="0" w:color="auto"/>
        <w:left w:val="none" w:sz="0" w:space="0" w:color="auto"/>
        <w:bottom w:val="none" w:sz="0" w:space="0" w:color="auto"/>
        <w:right w:val="none" w:sz="0" w:space="0" w:color="auto"/>
      </w:divBdr>
      <w:divsChild>
        <w:div w:id="1251357098">
          <w:marLeft w:val="0"/>
          <w:marRight w:val="0"/>
          <w:marTop w:val="0"/>
          <w:marBottom w:val="0"/>
          <w:divBdr>
            <w:top w:val="none" w:sz="0" w:space="0" w:color="auto"/>
            <w:left w:val="none" w:sz="0" w:space="0" w:color="auto"/>
            <w:bottom w:val="none" w:sz="0" w:space="0" w:color="auto"/>
            <w:right w:val="none" w:sz="0" w:space="0" w:color="auto"/>
          </w:divBdr>
        </w:div>
        <w:div w:id="1514879469">
          <w:marLeft w:val="0"/>
          <w:marRight w:val="0"/>
          <w:marTop w:val="0"/>
          <w:marBottom w:val="0"/>
          <w:divBdr>
            <w:top w:val="none" w:sz="0" w:space="0" w:color="auto"/>
            <w:left w:val="none" w:sz="0" w:space="0" w:color="auto"/>
            <w:bottom w:val="none" w:sz="0" w:space="0" w:color="auto"/>
            <w:right w:val="none" w:sz="0" w:space="0" w:color="auto"/>
          </w:divBdr>
        </w:div>
      </w:divsChild>
    </w:div>
    <w:div w:id="1314723480">
      <w:bodyDiv w:val="1"/>
      <w:marLeft w:val="0"/>
      <w:marRight w:val="0"/>
      <w:marTop w:val="0"/>
      <w:marBottom w:val="0"/>
      <w:divBdr>
        <w:top w:val="none" w:sz="0" w:space="0" w:color="auto"/>
        <w:left w:val="none" w:sz="0" w:space="0" w:color="auto"/>
        <w:bottom w:val="none" w:sz="0" w:space="0" w:color="auto"/>
        <w:right w:val="none" w:sz="0" w:space="0" w:color="auto"/>
      </w:divBdr>
    </w:div>
    <w:div w:id="1326593452">
      <w:bodyDiv w:val="1"/>
      <w:marLeft w:val="0"/>
      <w:marRight w:val="0"/>
      <w:marTop w:val="0"/>
      <w:marBottom w:val="0"/>
      <w:divBdr>
        <w:top w:val="none" w:sz="0" w:space="0" w:color="auto"/>
        <w:left w:val="none" w:sz="0" w:space="0" w:color="auto"/>
        <w:bottom w:val="none" w:sz="0" w:space="0" w:color="auto"/>
        <w:right w:val="none" w:sz="0" w:space="0" w:color="auto"/>
      </w:divBdr>
    </w:div>
    <w:div w:id="1336151447">
      <w:bodyDiv w:val="1"/>
      <w:marLeft w:val="0"/>
      <w:marRight w:val="0"/>
      <w:marTop w:val="0"/>
      <w:marBottom w:val="0"/>
      <w:divBdr>
        <w:top w:val="none" w:sz="0" w:space="0" w:color="auto"/>
        <w:left w:val="none" w:sz="0" w:space="0" w:color="auto"/>
        <w:bottom w:val="none" w:sz="0" w:space="0" w:color="auto"/>
        <w:right w:val="none" w:sz="0" w:space="0" w:color="auto"/>
      </w:divBdr>
    </w:div>
    <w:div w:id="1374231254">
      <w:bodyDiv w:val="1"/>
      <w:marLeft w:val="0"/>
      <w:marRight w:val="0"/>
      <w:marTop w:val="0"/>
      <w:marBottom w:val="0"/>
      <w:divBdr>
        <w:top w:val="none" w:sz="0" w:space="0" w:color="auto"/>
        <w:left w:val="none" w:sz="0" w:space="0" w:color="auto"/>
        <w:bottom w:val="none" w:sz="0" w:space="0" w:color="auto"/>
        <w:right w:val="none" w:sz="0" w:space="0" w:color="auto"/>
      </w:divBdr>
    </w:div>
    <w:div w:id="1377924333">
      <w:bodyDiv w:val="1"/>
      <w:marLeft w:val="0"/>
      <w:marRight w:val="0"/>
      <w:marTop w:val="0"/>
      <w:marBottom w:val="0"/>
      <w:divBdr>
        <w:top w:val="none" w:sz="0" w:space="0" w:color="auto"/>
        <w:left w:val="none" w:sz="0" w:space="0" w:color="auto"/>
        <w:bottom w:val="none" w:sz="0" w:space="0" w:color="auto"/>
        <w:right w:val="none" w:sz="0" w:space="0" w:color="auto"/>
      </w:divBdr>
    </w:div>
    <w:div w:id="1388919684">
      <w:bodyDiv w:val="1"/>
      <w:marLeft w:val="0"/>
      <w:marRight w:val="0"/>
      <w:marTop w:val="0"/>
      <w:marBottom w:val="0"/>
      <w:divBdr>
        <w:top w:val="none" w:sz="0" w:space="0" w:color="auto"/>
        <w:left w:val="none" w:sz="0" w:space="0" w:color="auto"/>
        <w:bottom w:val="none" w:sz="0" w:space="0" w:color="auto"/>
        <w:right w:val="none" w:sz="0" w:space="0" w:color="auto"/>
      </w:divBdr>
    </w:div>
    <w:div w:id="1391492681">
      <w:bodyDiv w:val="1"/>
      <w:marLeft w:val="0"/>
      <w:marRight w:val="0"/>
      <w:marTop w:val="0"/>
      <w:marBottom w:val="0"/>
      <w:divBdr>
        <w:top w:val="none" w:sz="0" w:space="0" w:color="auto"/>
        <w:left w:val="none" w:sz="0" w:space="0" w:color="auto"/>
        <w:bottom w:val="none" w:sz="0" w:space="0" w:color="auto"/>
        <w:right w:val="none" w:sz="0" w:space="0" w:color="auto"/>
      </w:divBdr>
    </w:div>
    <w:div w:id="1407261558">
      <w:bodyDiv w:val="1"/>
      <w:marLeft w:val="0"/>
      <w:marRight w:val="0"/>
      <w:marTop w:val="0"/>
      <w:marBottom w:val="0"/>
      <w:divBdr>
        <w:top w:val="none" w:sz="0" w:space="0" w:color="auto"/>
        <w:left w:val="none" w:sz="0" w:space="0" w:color="auto"/>
        <w:bottom w:val="none" w:sz="0" w:space="0" w:color="auto"/>
        <w:right w:val="none" w:sz="0" w:space="0" w:color="auto"/>
      </w:divBdr>
    </w:div>
    <w:div w:id="1442799921">
      <w:bodyDiv w:val="1"/>
      <w:marLeft w:val="0"/>
      <w:marRight w:val="0"/>
      <w:marTop w:val="0"/>
      <w:marBottom w:val="0"/>
      <w:divBdr>
        <w:top w:val="none" w:sz="0" w:space="0" w:color="auto"/>
        <w:left w:val="none" w:sz="0" w:space="0" w:color="auto"/>
        <w:bottom w:val="none" w:sz="0" w:space="0" w:color="auto"/>
        <w:right w:val="none" w:sz="0" w:space="0" w:color="auto"/>
      </w:divBdr>
    </w:div>
    <w:div w:id="1508708719">
      <w:bodyDiv w:val="1"/>
      <w:marLeft w:val="0"/>
      <w:marRight w:val="0"/>
      <w:marTop w:val="0"/>
      <w:marBottom w:val="0"/>
      <w:divBdr>
        <w:top w:val="none" w:sz="0" w:space="0" w:color="auto"/>
        <w:left w:val="none" w:sz="0" w:space="0" w:color="auto"/>
        <w:bottom w:val="none" w:sz="0" w:space="0" w:color="auto"/>
        <w:right w:val="none" w:sz="0" w:space="0" w:color="auto"/>
      </w:divBdr>
    </w:div>
    <w:div w:id="1511870764">
      <w:bodyDiv w:val="1"/>
      <w:marLeft w:val="0"/>
      <w:marRight w:val="0"/>
      <w:marTop w:val="0"/>
      <w:marBottom w:val="0"/>
      <w:divBdr>
        <w:top w:val="none" w:sz="0" w:space="0" w:color="auto"/>
        <w:left w:val="none" w:sz="0" w:space="0" w:color="auto"/>
        <w:bottom w:val="none" w:sz="0" w:space="0" w:color="auto"/>
        <w:right w:val="none" w:sz="0" w:space="0" w:color="auto"/>
      </w:divBdr>
    </w:div>
    <w:div w:id="1559046857">
      <w:bodyDiv w:val="1"/>
      <w:marLeft w:val="0"/>
      <w:marRight w:val="0"/>
      <w:marTop w:val="0"/>
      <w:marBottom w:val="0"/>
      <w:divBdr>
        <w:top w:val="none" w:sz="0" w:space="0" w:color="auto"/>
        <w:left w:val="none" w:sz="0" w:space="0" w:color="auto"/>
        <w:bottom w:val="none" w:sz="0" w:space="0" w:color="auto"/>
        <w:right w:val="none" w:sz="0" w:space="0" w:color="auto"/>
      </w:divBdr>
    </w:div>
    <w:div w:id="1560172864">
      <w:bodyDiv w:val="1"/>
      <w:marLeft w:val="0"/>
      <w:marRight w:val="0"/>
      <w:marTop w:val="0"/>
      <w:marBottom w:val="0"/>
      <w:divBdr>
        <w:top w:val="none" w:sz="0" w:space="0" w:color="auto"/>
        <w:left w:val="none" w:sz="0" w:space="0" w:color="auto"/>
        <w:bottom w:val="none" w:sz="0" w:space="0" w:color="auto"/>
        <w:right w:val="none" w:sz="0" w:space="0" w:color="auto"/>
      </w:divBdr>
    </w:div>
    <w:div w:id="1567448753">
      <w:bodyDiv w:val="1"/>
      <w:marLeft w:val="0"/>
      <w:marRight w:val="0"/>
      <w:marTop w:val="0"/>
      <w:marBottom w:val="0"/>
      <w:divBdr>
        <w:top w:val="none" w:sz="0" w:space="0" w:color="auto"/>
        <w:left w:val="none" w:sz="0" w:space="0" w:color="auto"/>
        <w:bottom w:val="none" w:sz="0" w:space="0" w:color="auto"/>
        <w:right w:val="none" w:sz="0" w:space="0" w:color="auto"/>
      </w:divBdr>
    </w:div>
    <w:div w:id="1598246454">
      <w:bodyDiv w:val="1"/>
      <w:marLeft w:val="0"/>
      <w:marRight w:val="0"/>
      <w:marTop w:val="0"/>
      <w:marBottom w:val="0"/>
      <w:divBdr>
        <w:top w:val="none" w:sz="0" w:space="0" w:color="auto"/>
        <w:left w:val="none" w:sz="0" w:space="0" w:color="auto"/>
        <w:bottom w:val="none" w:sz="0" w:space="0" w:color="auto"/>
        <w:right w:val="none" w:sz="0" w:space="0" w:color="auto"/>
      </w:divBdr>
    </w:div>
    <w:div w:id="1629504987">
      <w:bodyDiv w:val="1"/>
      <w:marLeft w:val="0"/>
      <w:marRight w:val="0"/>
      <w:marTop w:val="0"/>
      <w:marBottom w:val="0"/>
      <w:divBdr>
        <w:top w:val="none" w:sz="0" w:space="0" w:color="auto"/>
        <w:left w:val="none" w:sz="0" w:space="0" w:color="auto"/>
        <w:bottom w:val="none" w:sz="0" w:space="0" w:color="auto"/>
        <w:right w:val="none" w:sz="0" w:space="0" w:color="auto"/>
      </w:divBdr>
    </w:div>
    <w:div w:id="1642996616">
      <w:bodyDiv w:val="1"/>
      <w:marLeft w:val="0"/>
      <w:marRight w:val="0"/>
      <w:marTop w:val="0"/>
      <w:marBottom w:val="0"/>
      <w:divBdr>
        <w:top w:val="none" w:sz="0" w:space="0" w:color="auto"/>
        <w:left w:val="none" w:sz="0" w:space="0" w:color="auto"/>
        <w:bottom w:val="none" w:sz="0" w:space="0" w:color="auto"/>
        <w:right w:val="none" w:sz="0" w:space="0" w:color="auto"/>
      </w:divBdr>
    </w:div>
    <w:div w:id="1660498701">
      <w:bodyDiv w:val="1"/>
      <w:marLeft w:val="0"/>
      <w:marRight w:val="0"/>
      <w:marTop w:val="0"/>
      <w:marBottom w:val="0"/>
      <w:divBdr>
        <w:top w:val="none" w:sz="0" w:space="0" w:color="auto"/>
        <w:left w:val="none" w:sz="0" w:space="0" w:color="auto"/>
        <w:bottom w:val="none" w:sz="0" w:space="0" w:color="auto"/>
        <w:right w:val="none" w:sz="0" w:space="0" w:color="auto"/>
      </w:divBdr>
    </w:div>
    <w:div w:id="1663195063">
      <w:bodyDiv w:val="1"/>
      <w:marLeft w:val="0"/>
      <w:marRight w:val="0"/>
      <w:marTop w:val="0"/>
      <w:marBottom w:val="0"/>
      <w:divBdr>
        <w:top w:val="none" w:sz="0" w:space="0" w:color="auto"/>
        <w:left w:val="none" w:sz="0" w:space="0" w:color="auto"/>
        <w:bottom w:val="none" w:sz="0" w:space="0" w:color="auto"/>
        <w:right w:val="none" w:sz="0" w:space="0" w:color="auto"/>
      </w:divBdr>
    </w:div>
    <w:div w:id="1698502077">
      <w:bodyDiv w:val="1"/>
      <w:marLeft w:val="0"/>
      <w:marRight w:val="0"/>
      <w:marTop w:val="0"/>
      <w:marBottom w:val="0"/>
      <w:divBdr>
        <w:top w:val="none" w:sz="0" w:space="0" w:color="auto"/>
        <w:left w:val="none" w:sz="0" w:space="0" w:color="auto"/>
        <w:bottom w:val="none" w:sz="0" w:space="0" w:color="auto"/>
        <w:right w:val="none" w:sz="0" w:space="0" w:color="auto"/>
      </w:divBdr>
    </w:div>
    <w:div w:id="1751653551">
      <w:bodyDiv w:val="1"/>
      <w:marLeft w:val="0"/>
      <w:marRight w:val="0"/>
      <w:marTop w:val="0"/>
      <w:marBottom w:val="0"/>
      <w:divBdr>
        <w:top w:val="none" w:sz="0" w:space="0" w:color="auto"/>
        <w:left w:val="none" w:sz="0" w:space="0" w:color="auto"/>
        <w:bottom w:val="none" w:sz="0" w:space="0" w:color="auto"/>
        <w:right w:val="none" w:sz="0" w:space="0" w:color="auto"/>
      </w:divBdr>
    </w:div>
    <w:div w:id="1775709067">
      <w:bodyDiv w:val="1"/>
      <w:marLeft w:val="0"/>
      <w:marRight w:val="0"/>
      <w:marTop w:val="0"/>
      <w:marBottom w:val="0"/>
      <w:divBdr>
        <w:top w:val="none" w:sz="0" w:space="0" w:color="auto"/>
        <w:left w:val="none" w:sz="0" w:space="0" w:color="auto"/>
        <w:bottom w:val="none" w:sz="0" w:space="0" w:color="auto"/>
        <w:right w:val="none" w:sz="0" w:space="0" w:color="auto"/>
      </w:divBdr>
    </w:div>
    <w:div w:id="1843623214">
      <w:bodyDiv w:val="1"/>
      <w:marLeft w:val="0"/>
      <w:marRight w:val="0"/>
      <w:marTop w:val="0"/>
      <w:marBottom w:val="0"/>
      <w:divBdr>
        <w:top w:val="none" w:sz="0" w:space="0" w:color="auto"/>
        <w:left w:val="none" w:sz="0" w:space="0" w:color="auto"/>
        <w:bottom w:val="none" w:sz="0" w:space="0" w:color="auto"/>
        <w:right w:val="none" w:sz="0" w:space="0" w:color="auto"/>
      </w:divBdr>
    </w:div>
    <w:div w:id="1856117661">
      <w:bodyDiv w:val="1"/>
      <w:marLeft w:val="0"/>
      <w:marRight w:val="0"/>
      <w:marTop w:val="0"/>
      <w:marBottom w:val="0"/>
      <w:divBdr>
        <w:top w:val="none" w:sz="0" w:space="0" w:color="auto"/>
        <w:left w:val="none" w:sz="0" w:space="0" w:color="auto"/>
        <w:bottom w:val="none" w:sz="0" w:space="0" w:color="auto"/>
        <w:right w:val="none" w:sz="0" w:space="0" w:color="auto"/>
      </w:divBdr>
    </w:div>
    <w:div w:id="1892419964">
      <w:bodyDiv w:val="1"/>
      <w:marLeft w:val="0"/>
      <w:marRight w:val="0"/>
      <w:marTop w:val="0"/>
      <w:marBottom w:val="0"/>
      <w:divBdr>
        <w:top w:val="none" w:sz="0" w:space="0" w:color="auto"/>
        <w:left w:val="none" w:sz="0" w:space="0" w:color="auto"/>
        <w:bottom w:val="none" w:sz="0" w:space="0" w:color="auto"/>
        <w:right w:val="none" w:sz="0" w:space="0" w:color="auto"/>
      </w:divBdr>
    </w:div>
    <w:div w:id="1900748530">
      <w:bodyDiv w:val="1"/>
      <w:marLeft w:val="0"/>
      <w:marRight w:val="0"/>
      <w:marTop w:val="0"/>
      <w:marBottom w:val="0"/>
      <w:divBdr>
        <w:top w:val="none" w:sz="0" w:space="0" w:color="auto"/>
        <w:left w:val="none" w:sz="0" w:space="0" w:color="auto"/>
        <w:bottom w:val="none" w:sz="0" w:space="0" w:color="auto"/>
        <w:right w:val="none" w:sz="0" w:space="0" w:color="auto"/>
      </w:divBdr>
    </w:div>
    <w:div w:id="1928273452">
      <w:bodyDiv w:val="1"/>
      <w:marLeft w:val="0"/>
      <w:marRight w:val="0"/>
      <w:marTop w:val="0"/>
      <w:marBottom w:val="0"/>
      <w:divBdr>
        <w:top w:val="none" w:sz="0" w:space="0" w:color="auto"/>
        <w:left w:val="none" w:sz="0" w:space="0" w:color="auto"/>
        <w:bottom w:val="none" w:sz="0" w:space="0" w:color="auto"/>
        <w:right w:val="none" w:sz="0" w:space="0" w:color="auto"/>
      </w:divBdr>
    </w:div>
    <w:div w:id="2072993901">
      <w:bodyDiv w:val="1"/>
      <w:marLeft w:val="0"/>
      <w:marRight w:val="0"/>
      <w:marTop w:val="0"/>
      <w:marBottom w:val="0"/>
      <w:divBdr>
        <w:top w:val="none" w:sz="0" w:space="0" w:color="auto"/>
        <w:left w:val="none" w:sz="0" w:space="0" w:color="auto"/>
        <w:bottom w:val="none" w:sz="0" w:space="0" w:color="auto"/>
        <w:right w:val="none" w:sz="0" w:space="0" w:color="auto"/>
      </w:divBdr>
    </w:div>
    <w:div w:id="2086100450">
      <w:bodyDiv w:val="1"/>
      <w:marLeft w:val="0"/>
      <w:marRight w:val="0"/>
      <w:marTop w:val="0"/>
      <w:marBottom w:val="0"/>
      <w:divBdr>
        <w:top w:val="none" w:sz="0" w:space="0" w:color="auto"/>
        <w:left w:val="none" w:sz="0" w:space="0" w:color="auto"/>
        <w:bottom w:val="none" w:sz="0" w:space="0" w:color="auto"/>
        <w:right w:val="none" w:sz="0" w:space="0" w:color="auto"/>
      </w:divBdr>
    </w:div>
    <w:div w:id="2094235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OrganizeInFold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hivlegalnetwork.ca" TargetMode="External"/><Relationship Id="rId17" Type="http://schemas.openxmlformats.org/officeDocument/2006/relationships/hyperlink" Target="https://www.hivlegalnetwork.ca/site/?lang=en"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chu@hivlegalnetwork.ca"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5.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2024-09-17T06:59:14+00:00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0D23C5-A79C-42B3-B993-1E96430DA449}"/>
</file>

<file path=customXml/itemProps2.xml><?xml version="1.0" encoding="utf-8"?>
<ds:datastoreItem xmlns:ds="http://schemas.openxmlformats.org/officeDocument/2006/customXml" ds:itemID="{8046CB08-E147-48FB-8034-59B9351F9D7C}">
  <ds:schemaRefs>
    <ds:schemaRef ds:uri="http://schemas.microsoft.com/office/2006/metadata/properties"/>
    <ds:schemaRef ds:uri="http://schemas.microsoft.com/office/infopath/2007/PartnerControls"/>
    <ds:schemaRef ds:uri="80f08fdb-a6f9-40ba-9dfb-90ade4f0059c"/>
    <ds:schemaRef ds:uri="398acca0-6637-415b-bdb1-94c37335be48"/>
  </ds:schemaRefs>
</ds:datastoreItem>
</file>

<file path=customXml/itemProps3.xml><?xml version="1.0" encoding="utf-8"?>
<ds:datastoreItem xmlns:ds="http://schemas.openxmlformats.org/officeDocument/2006/customXml" ds:itemID="{F6E47CAB-5940-45C4-ADC5-62247AA7E864}">
  <ds:schemaRefs>
    <ds:schemaRef ds:uri="http://schemas.microsoft.com/sharepoint/v3/contenttype/forms"/>
  </ds:schemaRefs>
</ds:datastoreItem>
</file>

<file path=customXml/itemProps4.xml><?xml version="1.0" encoding="utf-8"?>
<ds:datastoreItem xmlns:ds="http://schemas.openxmlformats.org/officeDocument/2006/customXml" ds:itemID="{1BC8E173-FB6F-4152-9FFE-DD616280B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5890</TotalTime>
  <Pages>8</Pages>
  <Words>1889</Words>
  <Characters>10772</Characters>
  <Application>Microsoft Office Word</Application>
  <DocSecurity>0</DocSecurity>
  <Lines>89</Lines>
  <Paragraphs>25</Paragraphs>
  <ScaleCrop>false</ScaleCrop>
  <Company>Canadian HIV/AIDS Legal Network</Company>
  <LinksUpToDate>false</LinksUpToDate>
  <CharactersWithSpaces>12636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Crimson</dc:creator>
  <cp:lastModifiedBy>Sandra Ka Hon Chu</cp:lastModifiedBy>
  <cp:revision>233</cp:revision>
  <cp:lastPrinted>2017-05-10T18:10:00Z</cp:lastPrinted>
  <dcterms:created xsi:type="dcterms:W3CDTF">2024-08-30T14:57:00Z</dcterms:created>
  <dcterms:modified xsi:type="dcterms:W3CDTF">2024-09-04T01:28:00Z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0x0101006ED433944F84F34380AAF9F4493F370C</vt:lpwstr>
  </property>
  <property fmtid="{D5CDD505-2E9C-101B-9397-08002B2CF9AE}" pid="3" name="MediaServiceImageTags">
    <vt:lpwstr/>
  </property>
</Properties>
</file>