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38608" w14:textId="77777777" w:rsidR="0082514F" w:rsidRPr="0082514F" w:rsidRDefault="0082514F" w:rsidP="0082514F">
      <w:pPr>
        <w:rPr>
          <w:rFonts w:ascii="Times New Roman" w:eastAsia="Calibri" w:hAnsi="Times New Roman" w:cs="Times New Roman"/>
          <w:b/>
          <w:kern w:val="0"/>
          <w:sz w:val="40"/>
          <w:szCs w:val="40"/>
          <w14:ligatures w14:val="none"/>
        </w:rPr>
      </w:pPr>
      <w:bookmarkStart w:id="0" w:name="_GoBack"/>
      <w:bookmarkEnd w:id="0"/>
    </w:p>
    <w:p w14:paraId="4FF91D27" w14:textId="1069C01D" w:rsidR="0082514F" w:rsidRPr="0082514F" w:rsidRDefault="0082514F" w:rsidP="0082514F">
      <w:pPr>
        <w:rPr>
          <w:rFonts w:ascii="Times New Roman" w:eastAsia="Calibri" w:hAnsi="Times New Roman" w:cs="Times New Roman"/>
          <w:bCs/>
          <w:i/>
          <w:iCs/>
          <w:color w:val="FF0000"/>
          <w:kern w:val="0"/>
          <w:sz w:val="32"/>
          <w:szCs w:val="32"/>
          <w14:ligatures w14:val="none"/>
        </w:rPr>
      </w:pPr>
      <w:r>
        <w:rPr>
          <w:rFonts w:ascii="Times New Roman" w:eastAsia="Calibri" w:hAnsi="Times New Roman" w:cs="Times New Roman"/>
          <w:bCs/>
          <w:i/>
          <w:iCs/>
          <w:color w:val="FF0000"/>
          <w:kern w:val="0"/>
          <w:sz w:val="32"/>
          <w:szCs w:val="32"/>
          <w14:ligatures w14:val="none"/>
        </w:rPr>
        <w:t>-</w:t>
      </w:r>
      <w:r w:rsidRPr="0082514F">
        <w:rPr>
          <w:rFonts w:ascii="Times New Roman" w:eastAsia="Calibri" w:hAnsi="Times New Roman" w:cs="Times New Roman"/>
          <w:bCs/>
          <w:i/>
          <w:iCs/>
          <w:color w:val="FF0000"/>
          <w:kern w:val="0"/>
          <w:sz w:val="32"/>
          <w:szCs w:val="32"/>
          <w14:ligatures w14:val="none"/>
        </w:rPr>
        <w:t>ENGLISH</w:t>
      </w:r>
      <w:r>
        <w:rPr>
          <w:rFonts w:ascii="Times New Roman" w:eastAsia="Calibri" w:hAnsi="Times New Roman" w:cs="Times New Roman"/>
          <w:bCs/>
          <w:i/>
          <w:iCs/>
          <w:color w:val="FF0000"/>
          <w:kern w:val="0"/>
          <w:sz w:val="32"/>
          <w:szCs w:val="32"/>
          <w14:ligatures w14:val="none"/>
        </w:rPr>
        <w:t>-</w:t>
      </w:r>
    </w:p>
    <w:p w14:paraId="22E045CC" w14:textId="6EC06C9D" w:rsidR="0082514F" w:rsidRPr="0082514F" w:rsidRDefault="0082514F" w:rsidP="0082514F">
      <w:pPr>
        <w:jc w:val="center"/>
        <w:rPr>
          <w:rFonts w:ascii="Times New Roman" w:eastAsia="Calibri" w:hAnsi="Times New Roman" w:cs="Times New Roman"/>
          <w:b/>
          <w:kern w:val="0"/>
          <w:sz w:val="40"/>
          <w:szCs w:val="40"/>
          <w:lang w:val="en-GB"/>
          <w14:ligatures w14:val="none"/>
        </w:rPr>
      </w:pPr>
      <w:r>
        <w:rPr>
          <w:rFonts w:ascii="Times New Roman" w:eastAsia="Calibri" w:hAnsi="Times New Roman" w:cs="Times New Roman"/>
          <w:b/>
          <w:kern w:val="0"/>
          <w:sz w:val="40"/>
          <w:szCs w:val="40"/>
          <w:lang w:val="en-GB"/>
          <w14:ligatures w14:val="none"/>
        </w:rPr>
        <w:t>OPENING STATEMENT</w:t>
      </w:r>
    </w:p>
    <w:p w14:paraId="10E27AC7"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5B8CEBB3"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r w:rsidRPr="0082514F">
        <w:rPr>
          <w:rFonts w:ascii="Times New Roman" w:eastAsia="Calibri" w:hAnsi="Times New Roman" w:cs="Times New Roman"/>
          <w:b/>
          <w:kern w:val="0"/>
          <w:sz w:val="40"/>
          <w:szCs w:val="40"/>
          <w:lang w:val="en-GB"/>
          <w14:ligatures w14:val="none"/>
        </w:rPr>
        <w:t xml:space="preserve">State Secretary Ivan Vidiš, </w:t>
      </w:r>
    </w:p>
    <w:p w14:paraId="483B0FD6"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r w:rsidRPr="0082514F">
        <w:rPr>
          <w:rFonts w:ascii="Times New Roman" w:eastAsia="Calibri" w:hAnsi="Times New Roman" w:cs="Times New Roman"/>
          <w:b/>
          <w:kern w:val="0"/>
          <w:sz w:val="40"/>
          <w:szCs w:val="40"/>
          <w:lang w:val="en-GB"/>
          <w14:ligatures w14:val="none"/>
        </w:rPr>
        <w:t xml:space="preserve">Ministry of Labour, Pension System, </w:t>
      </w:r>
      <w:proofErr w:type="spellStart"/>
      <w:r w:rsidRPr="0082514F">
        <w:rPr>
          <w:rFonts w:ascii="Times New Roman" w:eastAsia="Calibri" w:hAnsi="Times New Roman" w:cs="Times New Roman"/>
          <w:b/>
          <w:kern w:val="0"/>
          <w:sz w:val="40"/>
          <w:szCs w:val="40"/>
          <w:lang w:val="en-GB"/>
          <w14:ligatures w14:val="none"/>
        </w:rPr>
        <w:t>Familiy</w:t>
      </w:r>
      <w:proofErr w:type="spellEnd"/>
      <w:r w:rsidRPr="0082514F">
        <w:rPr>
          <w:rFonts w:ascii="Times New Roman" w:eastAsia="Calibri" w:hAnsi="Times New Roman" w:cs="Times New Roman"/>
          <w:b/>
          <w:kern w:val="0"/>
          <w:sz w:val="40"/>
          <w:szCs w:val="40"/>
          <w:lang w:val="en-GB"/>
          <w14:ligatures w14:val="none"/>
        </w:rPr>
        <w:t xml:space="preserve"> and Social Policy</w:t>
      </w:r>
    </w:p>
    <w:p w14:paraId="1CDB6E78"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2929B063"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3F6081AF"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r w:rsidRPr="0082514F">
        <w:rPr>
          <w:rFonts w:ascii="Times New Roman" w:eastAsia="Calibri" w:hAnsi="Times New Roman" w:cs="Times New Roman"/>
          <w:b/>
          <w:kern w:val="0"/>
          <w:sz w:val="40"/>
          <w:szCs w:val="40"/>
          <w:lang w:val="en-GB"/>
          <w14:ligatures w14:val="none"/>
        </w:rPr>
        <w:t>PRESENTATION OF THE 2nd PERIODIC REPORT OF REPUBLIC OF CROATIA UNDER THE INTERNATIONAL COVENANT ON ECONOMIC, SOCIAL AND CULTURAL RIGHTS</w:t>
      </w:r>
    </w:p>
    <w:p w14:paraId="745BE77E"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04CCD393"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40DD5930"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06B3556A"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r w:rsidRPr="0082514F">
        <w:rPr>
          <w:rFonts w:ascii="Times New Roman" w:eastAsia="Calibri" w:hAnsi="Times New Roman" w:cs="Times New Roman"/>
          <w:b/>
          <w:kern w:val="0"/>
          <w:sz w:val="40"/>
          <w:szCs w:val="40"/>
          <w:lang w:val="en-GB"/>
          <w14:ligatures w14:val="none"/>
        </w:rPr>
        <w:t>UN COMMITTEE ON ECONOMIC, SOCIAL AND CULTURAL RIGHTS</w:t>
      </w:r>
    </w:p>
    <w:p w14:paraId="28E08838"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48D69579"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6B312795" w14:textId="77777777" w:rsidR="0082514F" w:rsidRPr="0082514F" w:rsidRDefault="0082514F" w:rsidP="0082514F">
      <w:pPr>
        <w:jc w:val="center"/>
        <w:rPr>
          <w:rFonts w:ascii="Times New Roman" w:eastAsia="Calibri" w:hAnsi="Times New Roman" w:cs="Times New Roman"/>
          <w:b/>
          <w:kern w:val="0"/>
          <w:sz w:val="40"/>
          <w:szCs w:val="40"/>
          <w:lang w:val="en-GB"/>
          <w14:ligatures w14:val="none"/>
        </w:rPr>
      </w:pPr>
    </w:p>
    <w:p w14:paraId="57C87D28" w14:textId="77777777" w:rsidR="0082514F" w:rsidRDefault="0082514F" w:rsidP="0082514F">
      <w:pPr>
        <w:jc w:val="center"/>
        <w:rPr>
          <w:rFonts w:ascii="Times New Roman" w:eastAsia="Calibri" w:hAnsi="Times New Roman" w:cs="Times New Roman"/>
          <w:b/>
          <w:kern w:val="0"/>
          <w:sz w:val="40"/>
          <w:szCs w:val="40"/>
          <w:lang w:val="en-GB"/>
          <w14:ligatures w14:val="none"/>
        </w:rPr>
      </w:pPr>
      <w:r w:rsidRPr="0082514F">
        <w:rPr>
          <w:rFonts w:ascii="Times New Roman" w:eastAsia="Calibri" w:hAnsi="Times New Roman" w:cs="Times New Roman"/>
          <w:b/>
          <w:kern w:val="0"/>
          <w:sz w:val="40"/>
          <w:szCs w:val="40"/>
          <w:lang w:val="en-GB"/>
          <w14:ligatures w14:val="none"/>
        </w:rPr>
        <w:t>Feb 10</w:t>
      </w:r>
      <w:r w:rsidRPr="0082514F">
        <w:rPr>
          <w:rFonts w:ascii="Times New Roman" w:eastAsia="Calibri" w:hAnsi="Times New Roman" w:cs="Times New Roman"/>
          <w:b/>
          <w:kern w:val="0"/>
          <w:sz w:val="40"/>
          <w:szCs w:val="40"/>
          <w:vertAlign w:val="superscript"/>
          <w:lang w:val="en-GB"/>
          <w14:ligatures w14:val="none"/>
        </w:rPr>
        <w:t>th</w:t>
      </w:r>
      <w:r w:rsidRPr="0082514F">
        <w:rPr>
          <w:rFonts w:ascii="Times New Roman" w:eastAsia="Calibri" w:hAnsi="Times New Roman" w:cs="Times New Roman"/>
          <w:b/>
          <w:kern w:val="0"/>
          <w:sz w:val="40"/>
          <w:szCs w:val="40"/>
          <w:lang w:val="en-GB"/>
          <w14:ligatures w14:val="none"/>
        </w:rPr>
        <w:t xml:space="preserve"> 2025</w:t>
      </w:r>
    </w:p>
    <w:p w14:paraId="777E8339" w14:textId="77777777" w:rsidR="0082514F" w:rsidRDefault="0082514F" w:rsidP="0082514F">
      <w:pPr>
        <w:jc w:val="center"/>
        <w:rPr>
          <w:rFonts w:ascii="Times New Roman" w:eastAsia="Calibri" w:hAnsi="Times New Roman" w:cs="Times New Roman"/>
          <w:b/>
          <w:kern w:val="0"/>
          <w:sz w:val="40"/>
          <w:szCs w:val="40"/>
          <w:lang w:val="en-GB"/>
          <w14:ligatures w14:val="none"/>
        </w:rPr>
      </w:pPr>
    </w:p>
    <w:p w14:paraId="167188AC" w14:textId="77777777" w:rsidR="0082514F" w:rsidRDefault="0082514F" w:rsidP="0082514F">
      <w:pPr>
        <w:jc w:val="center"/>
        <w:rPr>
          <w:rFonts w:ascii="Times New Roman" w:eastAsia="Calibri" w:hAnsi="Times New Roman" w:cs="Times New Roman"/>
          <w:b/>
          <w:kern w:val="0"/>
          <w:sz w:val="40"/>
          <w:szCs w:val="40"/>
          <w:lang w:val="en-GB"/>
          <w14:ligatures w14:val="none"/>
        </w:rPr>
      </w:pPr>
    </w:p>
    <w:p w14:paraId="25EE61E2" w14:textId="02B28578"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Dear Chair, dear Committee members and all participants in this meeting, on my own behalf and on behalf of the Croatian delegation, I warmly </w:t>
      </w:r>
      <w:r>
        <w:rPr>
          <w:rFonts w:ascii="Times New Roman" w:eastAsia="Calibri" w:hAnsi="Times New Roman" w:cs="Times New Roman"/>
          <w:bCs/>
          <w:kern w:val="0"/>
          <w:sz w:val="28"/>
          <w:szCs w:val="28"/>
          <w:lang w:val="en-GB"/>
          <w14:ligatures w14:val="none"/>
        </w:rPr>
        <w:t>greet</w:t>
      </w:r>
      <w:r w:rsidRPr="0082514F">
        <w:rPr>
          <w:rFonts w:ascii="Times New Roman" w:eastAsia="Calibri" w:hAnsi="Times New Roman" w:cs="Times New Roman"/>
          <w:bCs/>
          <w:kern w:val="0"/>
          <w:sz w:val="28"/>
          <w:szCs w:val="28"/>
          <w:lang w:val="en-GB"/>
          <w14:ligatures w14:val="none"/>
        </w:rPr>
        <w:t xml:space="preserve"> you.</w:t>
      </w:r>
    </w:p>
    <w:p w14:paraId="452DDED6" w14:textId="4372B3DB"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The presentation of the Report deserves a brief reflection on the most important developments affecting the exercise of the rights covered by the Pact beyond the period covered by the Report. </w:t>
      </w:r>
      <w:r>
        <w:rPr>
          <w:rFonts w:ascii="Times New Roman" w:eastAsia="Calibri" w:hAnsi="Times New Roman" w:cs="Times New Roman"/>
          <w:bCs/>
          <w:kern w:val="0"/>
          <w:sz w:val="28"/>
          <w:szCs w:val="28"/>
          <w:lang w:val="en-GB"/>
          <w14:ligatures w14:val="none"/>
        </w:rPr>
        <w:t>T</w:t>
      </w:r>
      <w:r w:rsidRPr="0082514F">
        <w:rPr>
          <w:rFonts w:ascii="Times New Roman" w:eastAsia="Calibri" w:hAnsi="Times New Roman" w:cs="Times New Roman"/>
          <w:bCs/>
          <w:kern w:val="0"/>
          <w:sz w:val="28"/>
          <w:szCs w:val="28"/>
          <w:lang w:val="en-GB"/>
          <w14:ligatures w14:val="none"/>
        </w:rPr>
        <w:t xml:space="preserve">he Republic of Croatia faced challenges related to the Covid-19 pandemic, followed by two earthquakes, one affecting the capital of Croatia and the other, which hit the entire </w:t>
      </w:r>
      <w:proofErr w:type="spellStart"/>
      <w:r w:rsidRPr="0082514F">
        <w:rPr>
          <w:rFonts w:ascii="Times New Roman" w:eastAsia="Calibri" w:hAnsi="Times New Roman" w:cs="Times New Roman"/>
          <w:bCs/>
          <w:kern w:val="0"/>
          <w:sz w:val="28"/>
          <w:szCs w:val="28"/>
          <w:lang w:val="en-GB"/>
          <w14:ligatures w14:val="none"/>
        </w:rPr>
        <w:t>Sisak-Moslavina</w:t>
      </w:r>
      <w:proofErr w:type="spellEnd"/>
      <w:r w:rsidRPr="0082514F">
        <w:rPr>
          <w:rFonts w:ascii="Times New Roman" w:eastAsia="Calibri" w:hAnsi="Times New Roman" w:cs="Times New Roman"/>
          <w:bCs/>
          <w:kern w:val="0"/>
          <w:sz w:val="28"/>
          <w:szCs w:val="28"/>
          <w:lang w:val="en-GB"/>
          <w14:ligatures w14:val="none"/>
        </w:rPr>
        <w:t xml:space="preserve"> county heavily. The Republic of Croatia received financial assistance under EU instruments, but a significant part of the restoration measures was also financed from the State budget. </w:t>
      </w:r>
    </w:p>
    <w:p w14:paraId="766AC559" w14:textId="77777777"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Croatia’s economy is open and based on a free market, and some aspects of the post-pandemic economic recovery are coordinated through common EU policies, mainly through the National Recovery and Resilience Plan. The Republic of Croatia has seen a steady increase in gross domestic product over the past period and a steady improvement in credit rating. </w:t>
      </w:r>
    </w:p>
    <w:p w14:paraId="23AE10AD" w14:textId="77777777"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In early 2023, the Republic of Croatia joined the Schengen area, and the euro was introduced as a national currency. As part of the European Economic Area, the Republic of Croatia is exposed to inflationary developments in the euro area, which, in addition to the pandemic, are also caused by war events in Ukraine. Given the structure and scope of the economy, the Croatian Government intervened to a limited extent in energy prices and provided seven aid packages, all with the aim of protecting particularly vulnerable population groups. </w:t>
      </w:r>
    </w:p>
    <w:p w14:paraId="2AE89FFB" w14:textId="77777777"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To ensure continuous improvement in the protection of human rights, the National Plan for the Protection and Promotion of Human Rights and Anti-Discrimination for the period up to 2027 was adopted. The purpose of this document is to ensure coordinated action by state administration bodies in the field of human rights protection and anti-discrimination, to complement existing sectoral policies and to raise awareness of equality so that all citizens of the Republic of Croatia can exercise their rights guaranteed by the Constitution and international human rights and anti-discrimination treaties.</w:t>
      </w:r>
    </w:p>
    <w:p w14:paraId="394E19F4" w14:textId="77777777"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Today, Madam Chair, we have a unique opportunity to present our progress and good practices in the field of the protection of economic, social and </w:t>
      </w:r>
      <w:r w:rsidRPr="0082514F">
        <w:rPr>
          <w:rFonts w:ascii="Times New Roman" w:eastAsia="Calibri" w:hAnsi="Times New Roman" w:cs="Times New Roman"/>
          <w:bCs/>
          <w:kern w:val="0"/>
          <w:sz w:val="28"/>
          <w:szCs w:val="28"/>
          <w:lang w:val="en-GB"/>
          <w14:ligatures w14:val="none"/>
        </w:rPr>
        <w:lastRenderedPageBreak/>
        <w:t>cultural rights and to discuss all relevant topics and areas, with a view to ensuring respect for human rights and their application in the Republic of Croatia.</w:t>
      </w:r>
    </w:p>
    <w:p w14:paraId="04468135"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I am pleased to outline areas where significant progress has been made in recent years. Let me start with the area of right to work. </w:t>
      </w:r>
    </w:p>
    <w:p w14:paraId="1FD78062"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(right to work)</w:t>
      </w:r>
    </w:p>
    <w:p w14:paraId="2964F6EF" w14:textId="75906006"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new Act on Combatting Undeclared Work provides strict measures for employers who do not declare workers. Such workers have the right to</w:t>
      </w:r>
      <w:r>
        <w:rPr>
          <w:rFonts w:ascii="Times New Roman" w:eastAsia="Calibri" w:hAnsi="Times New Roman" w:cs="Times New Roman"/>
          <w:bCs/>
          <w:kern w:val="0"/>
          <w:sz w:val="28"/>
          <w:szCs w:val="28"/>
          <w:lang w:val="en-GB"/>
          <w14:ligatures w14:val="none"/>
        </w:rPr>
        <w:t xml:space="preserve"> be</w:t>
      </w:r>
      <w:r w:rsidRPr="0082514F">
        <w:rPr>
          <w:rFonts w:ascii="Times New Roman" w:eastAsia="Calibri" w:hAnsi="Times New Roman" w:cs="Times New Roman"/>
          <w:bCs/>
          <w:kern w:val="0"/>
          <w:sz w:val="28"/>
          <w:szCs w:val="28"/>
          <w:lang w:val="en-GB"/>
          <w14:ligatures w14:val="none"/>
        </w:rPr>
        <w:t xml:space="preserve"> register</w:t>
      </w:r>
      <w:r>
        <w:rPr>
          <w:rFonts w:ascii="Times New Roman" w:eastAsia="Calibri" w:hAnsi="Times New Roman" w:cs="Times New Roman"/>
          <w:bCs/>
          <w:kern w:val="0"/>
          <w:sz w:val="28"/>
          <w:szCs w:val="28"/>
          <w:lang w:val="en-GB"/>
          <w14:ligatures w14:val="none"/>
        </w:rPr>
        <w:t>ed</w:t>
      </w:r>
      <w:r w:rsidRPr="0082514F">
        <w:rPr>
          <w:rFonts w:ascii="Times New Roman" w:eastAsia="Calibri" w:hAnsi="Times New Roman" w:cs="Times New Roman"/>
          <w:bCs/>
          <w:kern w:val="0"/>
          <w:sz w:val="28"/>
          <w:szCs w:val="28"/>
          <w:lang w:val="en-GB"/>
          <w14:ligatures w14:val="none"/>
        </w:rPr>
        <w:t xml:space="preserve">, </w:t>
      </w:r>
      <w:r>
        <w:rPr>
          <w:rFonts w:ascii="Times New Roman" w:eastAsia="Calibri" w:hAnsi="Times New Roman" w:cs="Times New Roman"/>
          <w:bCs/>
          <w:kern w:val="0"/>
          <w:sz w:val="28"/>
          <w:szCs w:val="28"/>
          <w:lang w:val="en-GB"/>
          <w14:ligatures w14:val="none"/>
        </w:rPr>
        <w:t xml:space="preserve">get </w:t>
      </w:r>
      <w:r w:rsidRPr="0082514F">
        <w:rPr>
          <w:rFonts w:ascii="Times New Roman" w:eastAsia="Calibri" w:hAnsi="Times New Roman" w:cs="Times New Roman"/>
          <w:bCs/>
          <w:kern w:val="0"/>
          <w:sz w:val="28"/>
          <w:szCs w:val="28"/>
          <w:lang w:val="en-GB"/>
          <w14:ligatures w14:val="none"/>
        </w:rPr>
        <w:t>pay, pension and health insurance for the previous 6 months, and foreign workers are equally protected as national workers.</w:t>
      </w:r>
    </w:p>
    <w:p w14:paraId="216205AB" w14:textId="77777777" w:rsidR="0082514F" w:rsidRPr="0082514F" w:rsidRDefault="0082514F" w:rsidP="00254692">
      <w:pPr>
        <w:numPr>
          <w:ilvl w:val="0"/>
          <w:numId w:val="1"/>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Active employment policy measures have resulted in a historically low number of unemployed people. Unemployment benefits have been increased. Amendments have also been made to the labour legislation laying down provisions on work through digital labour platforms to protect this category of workers. We ensure the right to favourable and fair employment conditions and protect labour market security, with the prosperity of all stakeholders involved.</w:t>
      </w:r>
    </w:p>
    <w:p w14:paraId="4880389A"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(right to fair and favourable working conditions)</w:t>
      </w:r>
    </w:p>
    <w:p w14:paraId="7A0850B8" w14:textId="39EEE242" w:rsidR="0082514F" w:rsidRPr="0082514F" w:rsidRDefault="0082514F" w:rsidP="00254692">
      <w:pPr>
        <w:numPr>
          <w:ilvl w:val="0"/>
          <w:numId w:val="2"/>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Amendments to the legislation have made it possible to work at a separate place of work as well as telework. This form of work may be authorised by the employer for a fixed period </w:t>
      </w:r>
      <w:r w:rsidR="00254692">
        <w:rPr>
          <w:rFonts w:ascii="Times New Roman" w:eastAsia="Calibri" w:hAnsi="Times New Roman" w:cs="Times New Roman"/>
          <w:bCs/>
          <w:kern w:val="0"/>
          <w:sz w:val="28"/>
          <w:szCs w:val="28"/>
          <w:lang w:val="en-GB"/>
          <w14:ligatures w14:val="none"/>
        </w:rPr>
        <w:t>taking into account the need to</w:t>
      </w:r>
      <w:r w:rsidRPr="0082514F">
        <w:rPr>
          <w:rFonts w:ascii="Times New Roman" w:eastAsia="Calibri" w:hAnsi="Times New Roman" w:cs="Times New Roman"/>
          <w:bCs/>
          <w:kern w:val="0"/>
          <w:sz w:val="28"/>
          <w:szCs w:val="28"/>
          <w:lang w:val="en-GB"/>
          <w14:ligatures w14:val="none"/>
        </w:rPr>
        <w:t xml:space="preserve"> </w:t>
      </w:r>
      <w:r w:rsidR="00254692">
        <w:rPr>
          <w:rFonts w:ascii="Times New Roman" w:eastAsia="Calibri" w:hAnsi="Times New Roman" w:cs="Times New Roman"/>
          <w:bCs/>
          <w:kern w:val="0"/>
          <w:sz w:val="28"/>
          <w:szCs w:val="28"/>
          <w:lang w:val="en-GB"/>
          <w14:ligatures w14:val="none"/>
        </w:rPr>
        <w:t xml:space="preserve">reconcile </w:t>
      </w:r>
      <w:r w:rsidRPr="0082514F">
        <w:rPr>
          <w:rFonts w:ascii="Times New Roman" w:eastAsia="Calibri" w:hAnsi="Times New Roman" w:cs="Times New Roman"/>
          <w:bCs/>
          <w:kern w:val="0"/>
          <w:sz w:val="28"/>
          <w:szCs w:val="28"/>
          <w:lang w:val="en-GB"/>
          <w14:ligatures w14:val="none"/>
        </w:rPr>
        <w:t>work and family responsibilities and personal needs. The use of fixed-term contracts is also limited.</w:t>
      </w:r>
    </w:p>
    <w:p w14:paraId="2C0DAED0" w14:textId="77777777" w:rsidR="0082514F" w:rsidRPr="0082514F" w:rsidRDefault="0082514F" w:rsidP="00254692">
      <w:pPr>
        <w:numPr>
          <w:ilvl w:val="0"/>
          <w:numId w:val="2"/>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In 2024, the salaries of civil servants and public service employees financed from the state budget were reformed, towards a more transparent and fairer system. The remuneration system for judges and prosecutors has also been revised to ensure that they can work smoothly and independently.</w:t>
      </w:r>
    </w:p>
    <w:p w14:paraId="23F820BB" w14:textId="77777777" w:rsidR="0082514F" w:rsidRPr="0082514F" w:rsidRDefault="0082514F" w:rsidP="00254692">
      <w:pPr>
        <w:numPr>
          <w:ilvl w:val="0"/>
          <w:numId w:val="2"/>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The minimum wage is constantly increasing and almost doubled compared to 2019. </w:t>
      </w:r>
    </w:p>
    <w:p w14:paraId="010C5E22"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(free establishment and operation of trade unions)</w:t>
      </w:r>
    </w:p>
    <w:p w14:paraId="5283FAAB" w14:textId="77777777" w:rsidR="0082514F" w:rsidRPr="0082514F" w:rsidRDefault="0082514F" w:rsidP="00254692">
      <w:pPr>
        <w:numPr>
          <w:ilvl w:val="0"/>
          <w:numId w:val="3"/>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Social dialogue between trade unions, the government and employers’ representatives </w:t>
      </w:r>
      <w:proofErr w:type="gramStart"/>
      <w:r w:rsidRPr="0082514F">
        <w:rPr>
          <w:rFonts w:ascii="Times New Roman" w:eastAsia="Calibri" w:hAnsi="Times New Roman" w:cs="Times New Roman"/>
          <w:bCs/>
          <w:kern w:val="0"/>
          <w:sz w:val="28"/>
          <w:szCs w:val="28"/>
          <w:lang w:val="en-GB"/>
          <w14:ligatures w14:val="none"/>
        </w:rPr>
        <w:t>is institutionalised</w:t>
      </w:r>
      <w:proofErr w:type="gramEnd"/>
      <w:r w:rsidRPr="0082514F">
        <w:rPr>
          <w:rFonts w:ascii="Times New Roman" w:eastAsia="Calibri" w:hAnsi="Times New Roman" w:cs="Times New Roman"/>
          <w:bCs/>
          <w:kern w:val="0"/>
          <w:sz w:val="28"/>
          <w:szCs w:val="28"/>
          <w:lang w:val="en-GB"/>
          <w14:ligatures w14:val="none"/>
        </w:rPr>
        <w:t xml:space="preserve"> through the Economic and Social Council, but also takes place at other formal and informal levels. It is particularly pronounced when setting minimum wages, adopting the legal framework in this regard and pursuing economic policy in general. </w:t>
      </w:r>
    </w:p>
    <w:p w14:paraId="2C34546E"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lastRenderedPageBreak/>
        <w:t>(social security)</w:t>
      </w:r>
    </w:p>
    <w:p w14:paraId="6E97CAE3" w14:textId="77777777" w:rsidR="0082514F" w:rsidRPr="0082514F" w:rsidRDefault="0082514F" w:rsidP="00254692">
      <w:pPr>
        <w:numPr>
          <w:ilvl w:val="0"/>
          <w:numId w:val="3"/>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The Government of the Republic of Croatia operates by creating the preconditions for economic stability and making continued efforts to achieve various aspects of the social inclusion of vulnerable groups. One step forward in this regard is the increased rights and coverage of vulnerable groups in the Social Welfare Act as well as the adoption of the Inclusive Supplement Act. </w:t>
      </w:r>
    </w:p>
    <w:p w14:paraId="504F58E1"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(family, maternal and child protection)</w:t>
      </w:r>
    </w:p>
    <w:p w14:paraId="0F1197AB" w14:textId="1C6ADC3D" w:rsidR="0082514F" w:rsidRPr="0082514F" w:rsidRDefault="0082514F" w:rsidP="00254692">
      <w:pPr>
        <w:numPr>
          <w:ilvl w:val="0"/>
          <w:numId w:val="3"/>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Republic of Croatia is faced, like many countries, with an ageing population and a decline in the overall population. To foster demographic recovery, maternity and parental leave allowances have been increased and the duration of paternity leave has been extended. A pregnant woman and the mother taking maternity leave and parental leave are fully protected against dismissal.</w:t>
      </w:r>
    </w:p>
    <w:p w14:paraId="224D9986" w14:textId="77777777" w:rsidR="0082514F" w:rsidRPr="0082514F" w:rsidRDefault="0082514F" w:rsidP="00254692">
      <w:pPr>
        <w:numPr>
          <w:ilvl w:val="0"/>
          <w:numId w:val="3"/>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A new National Plan for Protection against Violence against Women and Domestic Violence, covering the period up to 2028, is under development. The National Plan focuses on measures in the areas of prevention of gender-based violence, improving assistance and support services for victims of violence, and improving the effectiveness of the system of intervention in relation to perpetrators of violence against women. On 2 April 2024, a package of regulations dedicated to combating violence against women and domestic violence entered into force, which includes amendments to three laws (the Criminal Code, the Criminal Procedure Code and the Act on Protection from Domestic Violence). The legislation developed is the result of the successful cooperation of the Ministry of Justice, Administration and Digital Transformation with academia, practitioners and representatives of civil society organisations, namely those who work primarily on gender-based violence against women, domestic violence and sexual violence, and in daily contact with victims. The legislative package has adopted a number of developments in the field of domestic violence, including strengthening the procedural rights of victims of domestic violence in criminal and misdemeanour proceedings. The amendments concern the tightening of sentencing policy, the follow-up to the recommendations of the Council of Europe’s Group of Experts on Action against Violence against Women and Domestic Violence (GREVIO), the review of safety, protective and precautionary measures related to the prohibition of approaching the victim of domestic violence, increasing the efficiency of the procedure for replacing the measure with pre-trial detention in the event of violations, and </w:t>
      </w:r>
      <w:r w:rsidRPr="0082514F">
        <w:rPr>
          <w:rFonts w:ascii="Times New Roman" w:eastAsia="Calibri" w:hAnsi="Times New Roman" w:cs="Times New Roman"/>
          <w:bCs/>
          <w:kern w:val="0"/>
          <w:sz w:val="28"/>
          <w:szCs w:val="28"/>
          <w:lang w:val="en-GB"/>
          <w14:ligatures w14:val="none"/>
        </w:rPr>
        <w:lastRenderedPageBreak/>
        <w:t xml:space="preserve">strengthening the active role of the victim when deciding on the application of the precautionary measure. The Criminal Code introduced a definition of “gender-based violence against women”, which defines it as violence that is directed against a woman because she is a woman or that affects women disproportionately. This is a de facto mirroring definition in the Istanbul Convention, which has so far been part of our legal order and has now received legal wording, which will make it easier to identify these forms of conduct in practice and to monitor their occurrence. Finally, a new criminal offence has been introduced assassination of a woman (femicide) by a person who commits gender-based assassination of a woman. </w:t>
      </w:r>
    </w:p>
    <w:p w14:paraId="369E55E6"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(right to adequate health)</w:t>
      </w:r>
    </w:p>
    <w:p w14:paraId="3172D4BD" w14:textId="77777777" w:rsidR="0082514F" w:rsidRPr="0082514F" w:rsidRDefault="0082514F" w:rsidP="00254692">
      <w:pPr>
        <w:numPr>
          <w:ilvl w:val="0"/>
          <w:numId w:val="7"/>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healthcare system is continuously being improved to establish long-term sustainability in both financial and organizational terms and to improve the availability and quality of healthcare. Health promotion, including a healthier lifestyle, environmental protection, implementation of preventive programs and promotion of comprehensive healthcare by healthcare providers are the basic guidelines that significantly and continuously influence the improvement of the health status of the Croatian population.</w:t>
      </w:r>
    </w:p>
    <w:p w14:paraId="58D6CC5D" w14:textId="77777777" w:rsidR="0082514F" w:rsidRPr="0082514F" w:rsidRDefault="0082514F" w:rsidP="00254692">
      <w:pPr>
        <w:numPr>
          <w:ilvl w:val="0"/>
          <w:numId w:val="7"/>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Great attention has been paid to activities to improve the treatment of patients with oncological diseases, the Strategic Framework for the Development of Mental Health until 2030 has been adopted, and the process of developing the National Strategic Plan for Early Intervention in Childhood and the new National Plan for the Development of Palliative Care is underway. </w:t>
      </w:r>
    </w:p>
    <w:p w14:paraId="794DE1E5" w14:textId="77777777" w:rsidR="0082514F" w:rsidRPr="0082514F" w:rsidRDefault="0082514F" w:rsidP="00254692">
      <w:pPr>
        <w:numPr>
          <w:ilvl w:val="0"/>
          <w:numId w:val="7"/>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Although the difficult period of the COVID-19 epidemic has ended, we continue to strengthen our preparedness for possible future health crises. The public healthcare system is being strengthened, investments are being made in primary healthcare, and the hospital healthcare system is being reorganized.</w:t>
      </w:r>
    </w:p>
    <w:p w14:paraId="1B89E1FA"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(migrants)</w:t>
      </w:r>
    </w:p>
    <w:p w14:paraId="13AF02F3" w14:textId="77777777" w:rsidR="0082514F" w:rsidRPr="0082514F" w:rsidRDefault="0082514F" w:rsidP="00254692">
      <w:pPr>
        <w:numPr>
          <w:ilvl w:val="0"/>
          <w:numId w:val="4"/>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The last three years have seen a high number of migrants in the working population, impacting the labour market and encouraging further action to protect their human rights. Existing labour legislation provides for third-country nationals legally working in the Republic of Croatia to have the same rights as national workers. </w:t>
      </w:r>
    </w:p>
    <w:p w14:paraId="3C10D08F" w14:textId="77777777" w:rsidR="0082514F" w:rsidRPr="0082514F" w:rsidRDefault="0082514F" w:rsidP="00254692">
      <w:pPr>
        <w:numPr>
          <w:ilvl w:val="0"/>
          <w:numId w:val="5"/>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lastRenderedPageBreak/>
        <w:t xml:space="preserve">There is also continued pressure on borders by irregular migrants, which has resulted in more resources being invested to protect the Schengen area. The International and Temporary Protection Act is in line with all European standards and provides applicants for international protection with the right to free legal assistance for representation purposes in administrative proceedings at first instance, as well as the right to information and legal advice during the international protection procedure.   </w:t>
      </w:r>
    </w:p>
    <w:p w14:paraId="6C1DE533" w14:textId="77777777" w:rsidR="0082514F" w:rsidRPr="0082514F" w:rsidRDefault="0082514F" w:rsidP="00254692">
      <w:pPr>
        <w:numPr>
          <w:ilvl w:val="0"/>
          <w:numId w:val="5"/>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A Cooperation Agreement was also concluded to implement an independent mechanism to monitor the protection of fundamental rights in the conduct of police officers in the field of border surveillance, irregular migration and international protection. The Agreement aims to provide effective independent oversight of the conduct of police officers and is carried out at the external border of the European Union.</w:t>
      </w:r>
    </w:p>
    <w:p w14:paraId="51EEBAE8"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(right to adequate housing)</w:t>
      </w:r>
    </w:p>
    <w:p w14:paraId="4E8526FA"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Regarding addressing the consequences of the earthquakes that hit the Republic of Croatia in 2020, I would like to point out that many public use facilities have been renovated, and multi-dwelling buildings and family replacement houses are being built, with a view to resolving the housing problem of the population affected by the earthquake.</w:t>
      </w:r>
    </w:p>
    <w:p w14:paraId="653536B6"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To ensure the availability of housing, especially for young families, Croatia’s National Housing Policy Plan up to 2030 has been drawn up. It is the first medium-term strategic planning act of national significance for the area of affordable housing. The new property tax system also contributed to improving housing policy.</w:t>
      </w:r>
    </w:p>
    <w:p w14:paraId="778E2B77"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At the end of 2024, Government of the Republic of Croatia adopted a Programme for the Construction and Renovation of Housing Units in assisted areas for housing for young people and young families. </w:t>
      </w:r>
    </w:p>
    <w:p w14:paraId="24266DFE"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subject matter of the implementation of this Programme is the construction or renovation of housing units (apartments in multi-apartment buildings and family houses) to provide housing for young people and young families.</w:t>
      </w:r>
    </w:p>
    <w:p w14:paraId="71566331"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p>
    <w:p w14:paraId="1A28384D"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 xml:space="preserve">The purpose of the implementation and realisation of this Programme is to make it easier for young people and young families in assisted areas to have access to housing, and the priority of housing is to retain the population in </w:t>
      </w:r>
      <w:r w:rsidRPr="0082514F">
        <w:rPr>
          <w:rFonts w:ascii="Times New Roman" w:eastAsia="Calibri" w:hAnsi="Times New Roman" w:cs="Times New Roman"/>
          <w:bCs/>
          <w:kern w:val="0"/>
          <w:sz w:val="28"/>
          <w:szCs w:val="28"/>
          <w:lang w:val="en-GB"/>
          <w14:ligatures w14:val="none"/>
        </w:rPr>
        <w:lastRenderedPageBreak/>
        <w:t xml:space="preserve">assisted areas, but also to encourage population settlement in these areas through a positive migration policy. </w:t>
      </w:r>
    </w:p>
    <w:p w14:paraId="1335FCCB"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2021-2027 Competitiveness and Cohesion Programme provides EUR 40 000 000 in grants for the residential care activity in the assisted area, which will be implemented through this Programme, with the participation of the Republic of Croatia being 15 %.</w:t>
      </w:r>
    </w:p>
    <w:p w14:paraId="53474CB5" w14:textId="77777777" w:rsidR="0082514F" w:rsidRPr="0082514F" w:rsidRDefault="0082514F" w:rsidP="00254692">
      <w:p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(free legal aid)</w:t>
      </w:r>
    </w:p>
    <w:p w14:paraId="23E9208B" w14:textId="77777777" w:rsid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Significant measures have been taken over the last three years to strengthen the free legal aid system. A call for funding for projects to provide primary legal aid was launched for a three-year period from 2023 to 2025. In addition, funding for projects increased by 100 % in 2023 compared to 2022. In 2024, the resources increased by 30 % compared to 2023. The preparation of the contract for the third year of project funding is ongoing and a further 23 % increase is planned. In 2023, the fee for secondary legal aid providers was increased by 69 % for lawyers, by 62 % for experts and by 60 % for interpreters, to ensure enough interested providers, in particular lawyers.</w:t>
      </w:r>
    </w:p>
    <w:p w14:paraId="6DD0EDC6" w14:textId="77777777" w:rsidR="00254692" w:rsidRPr="0082514F" w:rsidRDefault="00254692" w:rsidP="00254692">
      <w:pPr>
        <w:ind w:left="720"/>
        <w:jc w:val="both"/>
        <w:rPr>
          <w:rFonts w:ascii="Times New Roman" w:eastAsia="Calibri" w:hAnsi="Times New Roman" w:cs="Times New Roman"/>
          <w:bCs/>
          <w:kern w:val="0"/>
          <w:sz w:val="28"/>
          <w:szCs w:val="28"/>
          <w:lang w:val="en-GB"/>
          <w14:ligatures w14:val="none"/>
        </w:rPr>
      </w:pPr>
    </w:p>
    <w:p w14:paraId="24780F0E"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The Republic of Croatia expresses its strong commitment to the realisation of the human rights enshrined in the International Covenant on Economic, Social and Cultural Rights and welcomes all comments and issues during the constructive dialogue with the members of the Committee.</w:t>
      </w:r>
    </w:p>
    <w:p w14:paraId="2CE64FE6" w14:textId="77777777" w:rsidR="0082514F" w:rsidRPr="0082514F" w:rsidRDefault="0082514F" w:rsidP="00254692">
      <w:pPr>
        <w:numPr>
          <w:ilvl w:val="0"/>
          <w:numId w:val="6"/>
        </w:numPr>
        <w:jc w:val="both"/>
        <w:rPr>
          <w:rFonts w:ascii="Times New Roman" w:eastAsia="Calibri" w:hAnsi="Times New Roman" w:cs="Times New Roman"/>
          <w:bCs/>
          <w:kern w:val="0"/>
          <w:sz w:val="28"/>
          <w:szCs w:val="28"/>
          <w:lang w:val="en-GB"/>
          <w14:ligatures w14:val="none"/>
        </w:rPr>
      </w:pPr>
      <w:r w:rsidRPr="0082514F">
        <w:rPr>
          <w:rFonts w:ascii="Times New Roman" w:eastAsia="Calibri" w:hAnsi="Times New Roman" w:cs="Times New Roman"/>
          <w:bCs/>
          <w:kern w:val="0"/>
          <w:sz w:val="28"/>
          <w:szCs w:val="28"/>
          <w:lang w:val="en-GB"/>
          <w14:ligatures w14:val="none"/>
        </w:rPr>
        <w:t>Thank you, Chair.</w:t>
      </w:r>
    </w:p>
    <w:p w14:paraId="19E666ED" w14:textId="77777777" w:rsidR="0082514F" w:rsidRPr="0082514F" w:rsidRDefault="0082514F" w:rsidP="0082514F">
      <w:pPr>
        <w:rPr>
          <w:rFonts w:ascii="Times New Roman" w:eastAsia="Calibri" w:hAnsi="Times New Roman" w:cs="Times New Roman"/>
          <w:bCs/>
          <w:kern w:val="0"/>
          <w:sz w:val="28"/>
          <w:szCs w:val="28"/>
          <w:lang w:val="en-GB"/>
          <w14:ligatures w14:val="none"/>
        </w:rPr>
      </w:pPr>
    </w:p>
    <w:p w14:paraId="1B9F5B57" w14:textId="77777777" w:rsidR="0082514F" w:rsidRPr="0082514F" w:rsidRDefault="0082514F" w:rsidP="00FD5142">
      <w:pPr>
        <w:jc w:val="center"/>
        <w:rPr>
          <w:rFonts w:ascii="Times New Roman" w:eastAsia="Calibri" w:hAnsi="Times New Roman" w:cs="Times New Roman"/>
          <w:b/>
          <w:kern w:val="0"/>
          <w:sz w:val="40"/>
          <w:szCs w:val="40"/>
          <w14:ligatures w14:val="none"/>
        </w:rPr>
      </w:pPr>
    </w:p>
    <w:p w14:paraId="38A6F704" w14:textId="77777777" w:rsidR="00F8490F" w:rsidRPr="0082514F" w:rsidRDefault="00F8490F">
      <w:pPr>
        <w:rPr>
          <w:rFonts w:ascii="Times New Roman" w:hAnsi="Times New Roman" w:cs="Times New Roman"/>
        </w:rPr>
      </w:pPr>
    </w:p>
    <w:sectPr w:rsidR="00F8490F" w:rsidRPr="008251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C7E4F"/>
    <w:multiLevelType w:val="hybridMultilevel"/>
    <w:tmpl w:val="0E52B29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18576D08"/>
    <w:multiLevelType w:val="hybridMultilevel"/>
    <w:tmpl w:val="41BE7CD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2A177C73"/>
    <w:multiLevelType w:val="hybridMultilevel"/>
    <w:tmpl w:val="22E02FF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2DF95F16"/>
    <w:multiLevelType w:val="hybridMultilevel"/>
    <w:tmpl w:val="5E6230A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579B3085"/>
    <w:multiLevelType w:val="hybridMultilevel"/>
    <w:tmpl w:val="3CE6D83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670E3EEC"/>
    <w:multiLevelType w:val="hybridMultilevel"/>
    <w:tmpl w:val="957AF74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6DD95A4F"/>
    <w:multiLevelType w:val="hybridMultilevel"/>
    <w:tmpl w:val="7846B7C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142"/>
    <w:rsid w:val="000044C0"/>
    <w:rsid w:val="00094258"/>
    <w:rsid w:val="000B4797"/>
    <w:rsid w:val="00254692"/>
    <w:rsid w:val="00676450"/>
    <w:rsid w:val="0082514F"/>
    <w:rsid w:val="00994F71"/>
    <w:rsid w:val="00C82B3A"/>
    <w:rsid w:val="00F8490F"/>
    <w:rsid w:val="00FD514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75B08"/>
  <w15:chartTrackingRefBased/>
  <w15:docId w15:val="{48A946B1-1EB5-4997-B293-08A0CE75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5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142"/>
    <w:rPr>
      <w:rFonts w:eastAsiaTheme="majorEastAsia" w:cstheme="majorBidi"/>
      <w:color w:val="272727" w:themeColor="text1" w:themeTint="D8"/>
    </w:rPr>
  </w:style>
  <w:style w:type="paragraph" w:styleId="Title">
    <w:name w:val="Title"/>
    <w:basedOn w:val="Normal"/>
    <w:next w:val="Normal"/>
    <w:link w:val="TitleChar"/>
    <w:uiPriority w:val="10"/>
    <w:qFormat/>
    <w:rsid w:val="00FD5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142"/>
    <w:pPr>
      <w:spacing w:before="160"/>
      <w:jc w:val="center"/>
    </w:pPr>
    <w:rPr>
      <w:i/>
      <w:iCs/>
      <w:color w:val="404040" w:themeColor="text1" w:themeTint="BF"/>
    </w:rPr>
  </w:style>
  <w:style w:type="character" w:customStyle="1" w:styleId="QuoteChar">
    <w:name w:val="Quote Char"/>
    <w:basedOn w:val="DefaultParagraphFont"/>
    <w:link w:val="Quote"/>
    <w:uiPriority w:val="29"/>
    <w:rsid w:val="00FD5142"/>
    <w:rPr>
      <w:i/>
      <w:iCs/>
      <w:color w:val="404040" w:themeColor="text1" w:themeTint="BF"/>
    </w:rPr>
  </w:style>
  <w:style w:type="paragraph" w:styleId="ListParagraph">
    <w:name w:val="List Paragraph"/>
    <w:basedOn w:val="Normal"/>
    <w:uiPriority w:val="34"/>
    <w:qFormat/>
    <w:rsid w:val="00FD5142"/>
    <w:pPr>
      <w:ind w:left="720"/>
      <w:contextualSpacing/>
    </w:pPr>
  </w:style>
  <w:style w:type="character" w:styleId="IntenseEmphasis">
    <w:name w:val="Intense Emphasis"/>
    <w:basedOn w:val="DefaultParagraphFont"/>
    <w:uiPriority w:val="21"/>
    <w:qFormat/>
    <w:rsid w:val="00FD5142"/>
    <w:rPr>
      <w:i/>
      <w:iCs/>
      <w:color w:val="0F4761" w:themeColor="accent1" w:themeShade="BF"/>
    </w:rPr>
  </w:style>
  <w:style w:type="paragraph" w:styleId="IntenseQuote">
    <w:name w:val="Intense Quote"/>
    <w:basedOn w:val="Normal"/>
    <w:next w:val="Normal"/>
    <w:link w:val="IntenseQuoteChar"/>
    <w:uiPriority w:val="30"/>
    <w:qFormat/>
    <w:rsid w:val="00FD5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142"/>
    <w:rPr>
      <w:i/>
      <w:iCs/>
      <w:color w:val="0F4761" w:themeColor="accent1" w:themeShade="BF"/>
    </w:rPr>
  </w:style>
  <w:style w:type="character" w:styleId="IntenseReference">
    <w:name w:val="Intense Reference"/>
    <w:basedOn w:val="DefaultParagraphFont"/>
    <w:uiPriority w:val="32"/>
    <w:qFormat/>
    <w:rsid w:val="00FD51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581486">
      <w:bodyDiv w:val="1"/>
      <w:marLeft w:val="0"/>
      <w:marRight w:val="0"/>
      <w:marTop w:val="0"/>
      <w:marBottom w:val="0"/>
      <w:divBdr>
        <w:top w:val="none" w:sz="0" w:space="0" w:color="auto"/>
        <w:left w:val="none" w:sz="0" w:space="0" w:color="auto"/>
        <w:bottom w:val="none" w:sz="0" w:space="0" w:color="auto"/>
        <w:right w:val="none" w:sz="0" w:space="0" w:color="auto"/>
      </w:divBdr>
    </w:div>
    <w:div w:id="1193156355">
      <w:bodyDiv w:val="1"/>
      <w:marLeft w:val="0"/>
      <w:marRight w:val="0"/>
      <w:marTop w:val="0"/>
      <w:marBottom w:val="0"/>
      <w:divBdr>
        <w:top w:val="none" w:sz="0" w:space="0" w:color="auto"/>
        <w:left w:val="none" w:sz="0" w:space="0" w:color="auto"/>
        <w:bottom w:val="none" w:sz="0" w:space="0" w:color="auto"/>
        <w:right w:val="none" w:sz="0" w:space="0" w:color="auto"/>
      </w:divBdr>
    </w:div>
    <w:div w:id="1264414588">
      <w:bodyDiv w:val="1"/>
      <w:marLeft w:val="0"/>
      <w:marRight w:val="0"/>
      <w:marTop w:val="0"/>
      <w:marBottom w:val="0"/>
      <w:divBdr>
        <w:top w:val="none" w:sz="0" w:space="0" w:color="auto"/>
        <w:left w:val="none" w:sz="0" w:space="0" w:color="auto"/>
        <w:bottom w:val="none" w:sz="0" w:space="0" w:color="auto"/>
        <w:right w:val="none" w:sz="0" w:space="0" w:color="auto"/>
      </w:divBdr>
    </w:div>
    <w:div w:id="1471943376">
      <w:bodyDiv w:val="1"/>
      <w:marLeft w:val="0"/>
      <w:marRight w:val="0"/>
      <w:marTop w:val="0"/>
      <w:marBottom w:val="0"/>
      <w:divBdr>
        <w:top w:val="none" w:sz="0" w:space="0" w:color="auto"/>
        <w:left w:val="none" w:sz="0" w:space="0" w:color="auto"/>
        <w:bottom w:val="none" w:sz="0" w:space="0" w:color="auto"/>
        <w:right w:val="none" w:sz="0" w:space="0" w:color="auto"/>
      </w:divBdr>
    </w:div>
    <w:div w:id="1537157196">
      <w:bodyDiv w:val="1"/>
      <w:marLeft w:val="0"/>
      <w:marRight w:val="0"/>
      <w:marTop w:val="0"/>
      <w:marBottom w:val="0"/>
      <w:divBdr>
        <w:top w:val="none" w:sz="0" w:space="0" w:color="auto"/>
        <w:left w:val="none" w:sz="0" w:space="0" w:color="auto"/>
        <w:bottom w:val="none" w:sz="0" w:space="0" w:color="auto"/>
        <w:right w:val="none" w:sz="0" w:space="0" w:color="auto"/>
      </w:divBdr>
    </w:div>
    <w:div w:id="174105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2025-02-10T13:42:43+00:00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3CA188C-FE23-412E-BEC2-B121CF770610}"/>
</file>

<file path=customXml/itemProps2.xml><?xml version="1.0" encoding="utf-8"?>
<ds:datastoreItem xmlns:ds="http://schemas.openxmlformats.org/officeDocument/2006/customXml" ds:itemID="{DE4B1FDE-8955-4FFE-8EEC-1F971CB46514}"/>
</file>

<file path=customXml/itemProps3.xml><?xml version="1.0" encoding="utf-8"?>
<ds:datastoreItem xmlns:ds="http://schemas.openxmlformats.org/officeDocument/2006/customXml" ds:itemID="{23EE8F43-A816-4F0C-9977-175AFBD69F94}"/>
</file>

<file path=docProps/app.xml><?xml version="1.0" encoding="utf-8"?>
<Properties xmlns="http://schemas.openxmlformats.org/officeDocument/2006/extended-properties" xmlns:vt="http://schemas.openxmlformats.org/officeDocument/2006/docPropsVTypes">
  <Template>Normal</Template>
  <TotalTime>0</TotalTime>
  <Pages>7</Pages>
  <Words>1995</Words>
  <Characters>11372</Characters>
  <Application>Microsoft Office Word</Application>
  <DocSecurity>0</DocSecurity>
  <Lines>94</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Musić</dc:creator>
  <cp:keywords/>
  <dc:description/>
  <cp:lastModifiedBy>Tihana Balija</cp:lastModifiedBy>
  <cp:revision>2</cp:revision>
  <dcterms:created xsi:type="dcterms:W3CDTF">2025-02-07T15:24:00Z</dcterms:created>
  <dcterms:modified xsi:type="dcterms:W3CDTF">2025-02-07T15:24:00Z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