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E1305" w14:textId="77777777" w:rsidR="005A4F4E" w:rsidRPr="004B1E4E" w:rsidRDefault="005A4F4E" w:rsidP="005A4F4E">
      <w:pPr>
        <w:rPr>
          <w:color w:val="auto"/>
          <w:sz w:val="24"/>
          <w:szCs w:val="24"/>
        </w:rPr>
      </w:pPr>
    </w:p>
    <w:p w14:paraId="367C65E8" w14:textId="77777777" w:rsidR="005A4F4E" w:rsidRPr="004B1E4E" w:rsidRDefault="005A4F4E" w:rsidP="005A4F4E">
      <w:pPr>
        <w:rPr>
          <w:color w:val="auto"/>
          <w:sz w:val="24"/>
          <w:szCs w:val="24"/>
        </w:rPr>
      </w:pPr>
    </w:p>
    <w:p w14:paraId="5D5E4CDF" w14:textId="77777777" w:rsidR="005A4F4E" w:rsidRPr="004B1E4E" w:rsidRDefault="005A4F4E" w:rsidP="005A4F4E">
      <w:pPr>
        <w:rPr>
          <w:color w:val="auto"/>
          <w:sz w:val="24"/>
          <w:szCs w:val="24"/>
        </w:rPr>
      </w:pPr>
    </w:p>
    <w:p w14:paraId="05B7EDD1" w14:textId="77777777" w:rsidR="005A4F4E" w:rsidRDefault="005A4F4E" w:rsidP="005A4F4E">
      <w:pPr>
        <w:jc w:val="center"/>
        <w:rPr>
          <w:b/>
          <w:bCs/>
          <w:sz w:val="24"/>
          <w:szCs w:val="24"/>
        </w:rPr>
      </w:pPr>
      <w:r w:rsidRPr="222C9387">
        <w:rPr>
          <w:b/>
          <w:bCs/>
          <w:sz w:val="24"/>
          <w:szCs w:val="24"/>
        </w:rPr>
        <w:t xml:space="preserve">Ethiopia’s Compliance with The International Covenant on Civil and Political Rights: </w:t>
      </w:r>
    </w:p>
    <w:p w14:paraId="7C2B267E" w14:textId="77777777" w:rsidR="005A4F4E" w:rsidRPr="004B1E4E" w:rsidRDefault="005A4F4E" w:rsidP="005A4F4E">
      <w:pPr>
        <w:jc w:val="center"/>
        <w:rPr>
          <w:b/>
          <w:bCs/>
          <w:sz w:val="24"/>
          <w:szCs w:val="24"/>
        </w:rPr>
      </w:pPr>
      <w:r>
        <w:rPr>
          <w:b/>
          <w:bCs/>
          <w:sz w:val="24"/>
          <w:szCs w:val="24"/>
        </w:rPr>
        <w:t xml:space="preserve">The </w:t>
      </w:r>
      <w:r w:rsidRPr="222C9387">
        <w:rPr>
          <w:b/>
          <w:bCs/>
          <w:sz w:val="24"/>
          <w:szCs w:val="24"/>
        </w:rPr>
        <w:t>Death Penalty</w:t>
      </w:r>
    </w:p>
    <w:p w14:paraId="1E709920" w14:textId="77777777" w:rsidR="005A4F4E" w:rsidRPr="004B1E4E" w:rsidRDefault="005A4F4E" w:rsidP="005A4F4E">
      <w:pPr>
        <w:jc w:val="center"/>
        <w:rPr>
          <w:sz w:val="24"/>
          <w:szCs w:val="24"/>
        </w:rPr>
      </w:pPr>
    </w:p>
    <w:p w14:paraId="60AF2316" w14:textId="77777777" w:rsidR="005A4F4E" w:rsidRDefault="005A4F4E" w:rsidP="005A4F4E">
      <w:pPr>
        <w:jc w:val="center"/>
        <w:rPr>
          <w:b/>
          <w:sz w:val="24"/>
          <w:szCs w:val="24"/>
        </w:rPr>
      </w:pPr>
      <w:r w:rsidRPr="004B1E4E">
        <w:rPr>
          <w:b/>
          <w:sz w:val="24"/>
          <w:szCs w:val="24"/>
        </w:rPr>
        <w:t xml:space="preserve">Submitted by </w:t>
      </w:r>
    </w:p>
    <w:p w14:paraId="39E1E141" w14:textId="77777777" w:rsidR="005A4F4E" w:rsidRPr="004B1E4E" w:rsidRDefault="005A4F4E" w:rsidP="005A4F4E">
      <w:pPr>
        <w:jc w:val="center"/>
        <w:rPr>
          <w:b/>
          <w:sz w:val="24"/>
          <w:szCs w:val="24"/>
        </w:rPr>
      </w:pPr>
      <w:r>
        <w:rPr>
          <w:b/>
          <w:sz w:val="24"/>
          <w:szCs w:val="24"/>
        </w:rPr>
        <w:t>T</w:t>
      </w:r>
      <w:r w:rsidRPr="004B1E4E">
        <w:rPr>
          <w:b/>
          <w:sz w:val="24"/>
          <w:szCs w:val="24"/>
        </w:rPr>
        <w:t>he Advocates for Human Rights</w:t>
      </w:r>
    </w:p>
    <w:p w14:paraId="298B416C" w14:textId="77777777" w:rsidR="005A4F4E" w:rsidRDefault="005A4F4E" w:rsidP="005A4F4E">
      <w:pPr>
        <w:jc w:val="center"/>
        <w:rPr>
          <w:sz w:val="24"/>
          <w:szCs w:val="24"/>
        </w:rPr>
      </w:pPr>
      <w:r w:rsidRPr="004B1E4E">
        <w:rPr>
          <w:sz w:val="24"/>
          <w:szCs w:val="24"/>
        </w:rPr>
        <w:t>a non-governmental organization in special consultative status with ECOSOC</w:t>
      </w:r>
      <w:r>
        <w:rPr>
          <w:sz w:val="24"/>
          <w:szCs w:val="24"/>
        </w:rPr>
        <w:t xml:space="preserve"> since 1996</w:t>
      </w:r>
    </w:p>
    <w:p w14:paraId="5E5998A9" w14:textId="77777777" w:rsidR="005A4F4E" w:rsidRDefault="005A4F4E" w:rsidP="005A4F4E">
      <w:pPr>
        <w:jc w:val="center"/>
        <w:rPr>
          <w:sz w:val="24"/>
          <w:szCs w:val="24"/>
        </w:rPr>
      </w:pPr>
      <w:r>
        <w:rPr>
          <w:sz w:val="24"/>
          <w:szCs w:val="24"/>
        </w:rPr>
        <w:t xml:space="preserve">and </w:t>
      </w:r>
    </w:p>
    <w:p w14:paraId="2E426FBA" w14:textId="77777777" w:rsidR="005A4F4E" w:rsidRPr="004B1E4E" w:rsidRDefault="005A4F4E" w:rsidP="005A4F4E">
      <w:pPr>
        <w:jc w:val="center"/>
        <w:rPr>
          <w:sz w:val="24"/>
          <w:szCs w:val="24"/>
        </w:rPr>
      </w:pPr>
      <w:r w:rsidRPr="222C9387">
        <w:rPr>
          <w:b/>
          <w:bCs/>
          <w:color w:val="000000" w:themeColor="text1"/>
          <w:sz w:val="24"/>
          <w:szCs w:val="24"/>
        </w:rPr>
        <w:t>The World Coalition Against the Death Penalty</w:t>
      </w:r>
    </w:p>
    <w:p w14:paraId="45C4EE5D" w14:textId="77777777" w:rsidR="005A4F4E" w:rsidRPr="004B1E4E" w:rsidRDefault="005A4F4E" w:rsidP="005A4F4E">
      <w:pPr>
        <w:jc w:val="center"/>
        <w:rPr>
          <w:sz w:val="24"/>
          <w:szCs w:val="24"/>
        </w:rPr>
      </w:pPr>
    </w:p>
    <w:p w14:paraId="2EF93DAD" w14:textId="77777777" w:rsidR="005A4F4E" w:rsidRPr="00CA5CC2" w:rsidRDefault="005A4F4E" w:rsidP="005A4F4E">
      <w:pPr>
        <w:jc w:val="center"/>
        <w:rPr>
          <w:b/>
          <w:bCs/>
          <w:sz w:val="24"/>
          <w:szCs w:val="24"/>
        </w:rPr>
      </w:pPr>
      <w:r w:rsidRPr="222C9387">
        <w:rPr>
          <w:b/>
          <w:bCs/>
          <w:sz w:val="24"/>
          <w:szCs w:val="24"/>
        </w:rPr>
        <w:t>for the 136</w:t>
      </w:r>
      <w:r w:rsidRPr="222C9387">
        <w:rPr>
          <w:b/>
          <w:bCs/>
          <w:sz w:val="24"/>
          <w:szCs w:val="24"/>
          <w:vertAlign w:val="superscript"/>
        </w:rPr>
        <w:t>th</w:t>
      </w:r>
      <w:r w:rsidRPr="222C9387">
        <w:rPr>
          <w:b/>
          <w:bCs/>
          <w:sz w:val="24"/>
          <w:szCs w:val="24"/>
        </w:rPr>
        <w:t xml:space="preserve"> Session of the </w:t>
      </w:r>
      <w:r>
        <w:rPr>
          <w:b/>
          <w:bCs/>
          <w:sz w:val="24"/>
          <w:szCs w:val="24"/>
        </w:rPr>
        <w:t xml:space="preserve">UN </w:t>
      </w:r>
      <w:r w:rsidRPr="222C9387">
        <w:rPr>
          <w:b/>
          <w:bCs/>
          <w:sz w:val="24"/>
          <w:szCs w:val="24"/>
        </w:rPr>
        <w:t>Human Rights Committee</w:t>
      </w:r>
    </w:p>
    <w:p w14:paraId="2ABFF229" w14:textId="77777777" w:rsidR="005A4F4E" w:rsidRDefault="005A4F4E" w:rsidP="005A4F4E">
      <w:pPr>
        <w:spacing w:line="259" w:lineRule="auto"/>
        <w:jc w:val="center"/>
        <w:rPr>
          <w:b/>
          <w:bCs/>
          <w:color w:val="000000" w:themeColor="text1"/>
          <w:sz w:val="24"/>
          <w:szCs w:val="24"/>
        </w:rPr>
      </w:pPr>
      <w:r w:rsidRPr="222C9387">
        <w:rPr>
          <w:b/>
          <w:bCs/>
          <w:sz w:val="24"/>
          <w:szCs w:val="24"/>
        </w:rPr>
        <w:t>10 October–4 November 2022</w:t>
      </w:r>
    </w:p>
    <w:p w14:paraId="20B9E058" w14:textId="77777777" w:rsidR="005A4F4E" w:rsidRDefault="005A4F4E" w:rsidP="005A4F4E">
      <w:pPr>
        <w:jc w:val="center"/>
        <w:rPr>
          <w:b/>
          <w:bCs/>
          <w:sz w:val="24"/>
          <w:szCs w:val="24"/>
        </w:rPr>
      </w:pPr>
    </w:p>
    <w:p w14:paraId="15E05475" w14:textId="6109D2B9" w:rsidR="005A4F4E" w:rsidRPr="00CA5CC2" w:rsidRDefault="005A4F4E" w:rsidP="005A4F4E">
      <w:pPr>
        <w:jc w:val="center"/>
        <w:rPr>
          <w:b/>
          <w:bCs/>
          <w:sz w:val="24"/>
          <w:szCs w:val="24"/>
        </w:rPr>
      </w:pPr>
      <w:r w:rsidRPr="222C9387">
        <w:rPr>
          <w:b/>
          <w:bCs/>
          <w:sz w:val="24"/>
          <w:szCs w:val="24"/>
        </w:rPr>
        <w:t xml:space="preserve">Submitted </w:t>
      </w:r>
      <w:r w:rsidR="00695408">
        <w:rPr>
          <w:b/>
          <w:bCs/>
          <w:sz w:val="24"/>
          <w:szCs w:val="24"/>
        </w:rPr>
        <w:t>1</w:t>
      </w:r>
      <w:r w:rsidRPr="222C9387">
        <w:rPr>
          <w:b/>
          <w:bCs/>
          <w:sz w:val="24"/>
          <w:szCs w:val="24"/>
        </w:rPr>
        <w:t>2 September 2022</w:t>
      </w:r>
    </w:p>
    <w:p w14:paraId="5A14C0BA" w14:textId="77777777" w:rsidR="005A4F4E" w:rsidRPr="004B1E4E" w:rsidRDefault="005A4F4E" w:rsidP="005A4F4E">
      <w:pPr>
        <w:rPr>
          <w:sz w:val="24"/>
          <w:szCs w:val="24"/>
          <w:lang w:val="es-ES"/>
        </w:rPr>
      </w:pPr>
    </w:p>
    <w:p w14:paraId="6932908F" w14:textId="77777777" w:rsidR="005A4F4E" w:rsidRPr="004B1E4E" w:rsidRDefault="005A4F4E" w:rsidP="005A4F4E">
      <w:pPr>
        <w:rPr>
          <w:color w:val="auto"/>
          <w:sz w:val="24"/>
          <w:szCs w:val="24"/>
        </w:rPr>
      </w:pPr>
    </w:p>
    <w:p w14:paraId="53E0BADB" w14:textId="77777777" w:rsidR="005A4F4E" w:rsidRDefault="005A4F4E" w:rsidP="005A4F4E">
      <w:pPr>
        <w:jc w:val="both"/>
        <w:rPr>
          <w:sz w:val="24"/>
          <w:szCs w:val="24"/>
        </w:rPr>
      </w:pPr>
      <w:r w:rsidRPr="222C9387">
        <w:rPr>
          <w:b/>
          <w:bCs/>
          <w:sz w:val="24"/>
          <w:szCs w:val="24"/>
        </w:rPr>
        <w:t xml:space="preserve">The Advocates for Human Rights </w:t>
      </w:r>
      <w:r w:rsidRPr="222C9387">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222C9387">
        <w:rPr>
          <w:sz w:val="24"/>
          <w:szCs w:val="24"/>
          <w:lang w:val="es-ES"/>
        </w:rPr>
        <w:t>including</w:t>
      </w:r>
      <w:r w:rsidRPr="222C9387">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6F6D3587" w14:textId="77777777" w:rsidR="005A4F4E" w:rsidRDefault="005A4F4E" w:rsidP="005A4F4E">
      <w:pPr>
        <w:jc w:val="both"/>
        <w:rPr>
          <w:color w:val="000000" w:themeColor="text1"/>
          <w:sz w:val="24"/>
          <w:szCs w:val="24"/>
        </w:rPr>
      </w:pPr>
    </w:p>
    <w:p w14:paraId="4BAB714E" w14:textId="77777777" w:rsidR="005A4F4E" w:rsidRDefault="005A4F4E" w:rsidP="005A4F4E">
      <w:pPr>
        <w:jc w:val="both"/>
        <w:rPr>
          <w:color w:val="000000" w:themeColor="text1"/>
          <w:sz w:val="24"/>
          <w:szCs w:val="24"/>
        </w:rPr>
      </w:pPr>
      <w:r w:rsidRPr="222C9387">
        <w:rPr>
          <w:b/>
          <w:bCs/>
          <w:color w:val="000000" w:themeColor="text1"/>
          <w:sz w:val="24"/>
          <w:szCs w:val="24"/>
        </w:rPr>
        <w:t>The World Coalition Against the Death Penalty</w:t>
      </w:r>
      <w:r>
        <w:rPr>
          <w:b/>
          <w:bCs/>
          <w:color w:val="000000" w:themeColor="text1"/>
          <w:sz w:val="24"/>
          <w:szCs w:val="24"/>
        </w:rPr>
        <w:t xml:space="preserve"> </w:t>
      </w:r>
      <w:r w:rsidRPr="00212F42">
        <w:rPr>
          <w:color w:val="000000" w:themeColor="text1"/>
          <w:sz w:val="24"/>
          <w:szCs w:val="24"/>
        </w:rPr>
        <w:t>(World Coalition),</w:t>
      </w:r>
      <w:r w:rsidRPr="222C9387">
        <w:rPr>
          <w:color w:val="000000" w:themeColor="text1"/>
          <w:sz w:val="24"/>
          <w:szCs w:val="24"/>
        </w:rPr>
        <w:t xml:space="preserve"> an alliance of more than 160 NGOs, bar associations, local </w:t>
      </w:r>
      <w:proofErr w:type="gramStart"/>
      <w:r w:rsidRPr="222C9387">
        <w:rPr>
          <w:color w:val="000000" w:themeColor="text1"/>
          <w:sz w:val="24"/>
          <w:szCs w:val="24"/>
        </w:rPr>
        <w:t>authorities</w:t>
      </w:r>
      <w:proofErr w:type="gramEnd"/>
      <w:r w:rsidRPr="222C9387">
        <w:rPr>
          <w:color w:val="000000" w:themeColor="text1"/>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B26A185" w14:textId="77777777" w:rsidR="005A4F4E" w:rsidRPr="00F4107A" w:rsidRDefault="005A4F4E" w:rsidP="005A4F4E">
      <w:pPr>
        <w:rPr>
          <w:color w:val="auto"/>
          <w:sz w:val="24"/>
          <w:szCs w:val="24"/>
        </w:rPr>
      </w:pPr>
    </w:p>
    <w:p w14:paraId="640F192C" w14:textId="77777777" w:rsidR="005A4F4E" w:rsidRPr="004B1E4E" w:rsidRDefault="005A4F4E" w:rsidP="005A4F4E">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32458D1E" w14:textId="77777777" w:rsidR="005A4F4E" w:rsidRDefault="005A4F4E" w:rsidP="005A4F4E">
      <w:pPr>
        <w:rPr>
          <w:color w:val="auto"/>
          <w:sz w:val="24"/>
          <w:szCs w:val="24"/>
        </w:rPr>
      </w:pPr>
    </w:p>
    <w:p w14:paraId="31439376" w14:textId="09F899BE" w:rsidR="005A4F4E" w:rsidRDefault="005A4F4E" w:rsidP="005A4F4E">
      <w:pPr>
        <w:numPr>
          <w:ilvl w:val="0"/>
          <w:numId w:val="7"/>
        </w:numPr>
        <w:spacing w:after="120"/>
        <w:ind w:left="360"/>
        <w:jc w:val="both"/>
        <w:rPr>
          <w:color w:val="auto"/>
          <w:sz w:val="24"/>
          <w:szCs w:val="24"/>
        </w:rPr>
      </w:pPr>
      <w:r w:rsidRPr="002C1B3C">
        <w:rPr>
          <w:color w:val="auto"/>
          <w:sz w:val="24"/>
          <w:szCs w:val="24"/>
        </w:rPr>
        <w:t xml:space="preserve">This report addresses Ethiopia’s compliance with its human rights obligations </w:t>
      </w:r>
      <w:proofErr w:type="gramStart"/>
      <w:r w:rsidRPr="002C1B3C">
        <w:rPr>
          <w:color w:val="auto"/>
          <w:sz w:val="24"/>
          <w:szCs w:val="24"/>
        </w:rPr>
        <w:t>with regard to</w:t>
      </w:r>
      <w:proofErr w:type="gramEnd"/>
      <w:r w:rsidRPr="002C1B3C">
        <w:rPr>
          <w:color w:val="auto"/>
          <w:sz w:val="24"/>
          <w:szCs w:val="24"/>
        </w:rPr>
        <w:t xml:space="preserve"> the death penalty. Although there are currently 147 </w:t>
      </w:r>
      <w:r w:rsidR="009D4930">
        <w:rPr>
          <w:color w:val="auto"/>
          <w:sz w:val="24"/>
          <w:szCs w:val="24"/>
        </w:rPr>
        <w:t xml:space="preserve">people on </w:t>
      </w:r>
      <w:r w:rsidRPr="002C1B3C">
        <w:rPr>
          <w:color w:val="auto"/>
          <w:sz w:val="24"/>
          <w:szCs w:val="24"/>
        </w:rPr>
        <w:t>death row in Ethiopia (143 men and 4 women), the country has not carried out an execution since 20</w:t>
      </w:r>
      <w:r>
        <w:rPr>
          <w:color w:val="auto"/>
          <w:sz w:val="24"/>
          <w:szCs w:val="24"/>
        </w:rPr>
        <w:t>07</w:t>
      </w:r>
      <w:r w:rsidRPr="002C1B3C">
        <w:rPr>
          <w:color w:val="auto"/>
          <w:sz w:val="24"/>
          <w:szCs w:val="24"/>
        </w:rPr>
        <w:t xml:space="preserve"> and has also pardoned and released 41 </w:t>
      </w:r>
      <w:r w:rsidR="009D4930">
        <w:rPr>
          <w:color w:val="auto"/>
          <w:sz w:val="24"/>
          <w:szCs w:val="24"/>
        </w:rPr>
        <w:t xml:space="preserve">people from </w:t>
      </w:r>
      <w:r w:rsidRPr="002C1B3C">
        <w:rPr>
          <w:color w:val="auto"/>
          <w:sz w:val="24"/>
          <w:szCs w:val="24"/>
        </w:rPr>
        <w:t xml:space="preserve">death row since </w:t>
      </w:r>
      <w:r>
        <w:rPr>
          <w:color w:val="auto"/>
          <w:sz w:val="24"/>
          <w:szCs w:val="24"/>
        </w:rPr>
        <w:t>2011</w:t>
      </w:r>
      <w:r w:rsidRPr="002C1B3C">
        <w:rPr>
          <w:color w:val="auto"/>
          <w:sz w:val="24"/>
          <w:szCs w:val="24"/>
        </w:rPr>
        <w:t>.</w:t>
      </w:r>
      <w:r w:rsidRPr="002C1B3C">
        <w:rPr>
          <w:color w:val="auto"/>
          <w:sz w:val="24"/>
          <w:szCs w:val="24"/>
          <w:vertAlign w:val="superscript"/>
        </w:rPr>
        <w:footnoteReference w:id="2"/>
      </w:r>
      <w:r w:rsidRPr="002C1B3C">
        <w:rPr>
          <w:color w:val="auto"/>
          <w:sz w:val="24"/>
          <w:szCs w:val="24"/>
        </w:rPr>
        <w:t xml:space="preserve"> The Federal Supreme Court of Ethiopia has also issued sentencing guidelines that further reduce the likelihood of persons being sentenced to death as a punishment for their crimes.</w:t>
      </w:r>
      <w:r w:rsidRPr="002C1B3C">
        <w:rPr>
          <w:color w:val="auto"/>
          <w:sz w:val="24"/>
          <w:szCs w:val="24"/>
          <w:vertAlign w:val="superscript"/>
        </w:rPr>
        <w:footnoteReference w:id="3"/>
      </w:r>
      <w:r w:rsidRPr="002C1B3C">
        <w:rPr>
          <w:color w:val="auto"/>
          <w:sz w:val="24"/>
          <w:szCs w:val="24"/>
        </w:rPr>
        <w:t xml:space="preserve"> </w:t>
      </w:r>
      <w:r w:rsidR="00D471BC">
        <w:rPr>
          <w:color w:val="auto"/>
          <w:sz w:val="24"/>
          <w:szCs w:val="24"/>
        </w:rPr>
        <w:t>E</w:t>
      </w:r>
      <w:r>
        <w:rPr>
          <w:color w:val="auto"/>
          <w:sz w:val="24"/>
          <w:szCs w:val="24"/>
        </w:rPr>
        <w:t xml:space="preserve">ven with </w:t>
      </w:r>
      <w:r w:rsidR="00D471BC">
        <w:rPr>
          <w:color w:val="auto"/>
          <w:sz w:val="24"/>
          <w:szCs w:val="24"/>
        </w:rPr>
        <w:t>those changes, however</w:t>
      </w:r>
      <w:r>
        <w:rPr>
          <w:color w:val="auto"/>
          <w:sz w:val="24"/>
          <w:szCs w:val="24"/>
        </w:rPr>
        <w:t xml:space="preserve">, the </w:t>
      </w:r>
      <w:r w:rsidRPr="002C1B3C">
        <w:rPr>
          <w:color w:val="auto"/>
          <w:sz w:val="24"/>
          <w:szCs w:val="24"/>
        </w:rPr>
        <w:t xml:space="preserve">country </w:t>
      </w:r>
      <w:r w:rsidRPr="002C1B3C">
        <w:rPr>
          <w:color w:val="auto"/>
          <w:sz w:val="24"/>
          <w:szCs w:val="24"/>
          <w:lang w:val="x-none"/>
        </w:rPr>
        <w:t>does not limit the death penalty to the most serious crimes, it is not taking steps toward a de jure moratorium on executions or ratification of the Second Optional Protocol, and it does not ensure that defendants in capital cases have a fair trial</w:t>
      </w:r>
      <w:r w:rsidRPr="002C1B3C">
        <w:rPr>
          <w:color w:val="auto"/>
          <w:sz w:val="24"/>
          <w:szCs w:val="24"/>
        </w:rPr>
        <w:t xml:space="preserve">.  Moreover, the high number of extrajudicial killings and evidence of due process violations, including the use of torture by state actors, </w:t>
      </w:r>
      <w:r w:rsidR="00114F3D">
        <w:rPr>
          <w:color w:val="auto"/>
          <w:sz w:val="24"/>
          <w:szCs w:val="24"/>
        </w:rPr>
        <w:t>raise concerns</w:t>
      </w:r>
      <w:r>
        <w:rPr>
          <w:color w:val="auto"/>
          <w:sz w:val="24"/>
          <w:szCs w:val="24"/>
        </w:rPr>
        <w:t>.</w:t>
      </w:r>
    </w:p>
    <w:p w14:paraId="087CEE5C" w14:textId="77777777" w:rsidR="005A4F4E" w:rsidRDefault="005A4F4E" w:rsidP="005A4F4E">
      <w:pPr>
        <w:spacing w:after="120"/>
        <w:jc w:val="center"/>
        <w:rPr>
          <w:b/>
          <w:bCs/>
          <w:color w:val="auto"/>
          <w:sz w:val="24"/>
          <w:szCs w:val="24"/>
        </w:rPr>
      </w:pPr>
      <w:r w:rsidRPr="262EB993">
        <w:rPr>
          <w:b/>
          <w:bCs/>
          <w:color w:val="auto"/>
          <w:sz w:val="24"/>
          <w:szCs w:val="24"/>
        </w:rPr>
        <w:t>Ethiopia fails to uphold its obligations under the International Covenant on Civil and Political Rights</w:t>
      </w:r>
    </w:p>
    <w:p w14:paraId="3BD106C1" w14:textId="63DE319A" w:rsidR="005A4F4E" w:rsidRDefault="005A4F4E" w:rsidP="005A4F4E">
      <w:pPr>
        <w:keepNext/>
        <w:numPr>
          <w:ilvl w:val="0"/>
          <w:numId w:val="8"/>
        </w:numPr>
        <w:spacing w:before="240" w:after="120"/>
        <w:ind w:left="720" w:hanging="360"/>
        <w:rPr>
          <w:b/>
          <w:color w:val="auto"/>
          <w:sz w:val="24"/>
          <w:szCs w:val="24"/>
        </w:rPr>
      </w:pPr>
      <w:r>
        <w:rPr>
          <w:b/>
          <w:color w:val="auto"/>
          <w:sz w:val="24"/>
          <w:szCs w:val="24"/>
        </w:rPr>
        <w:t>Ethiopia’s death penalty practices are not in compliance with Article 6, 7, and 14 of the Covenant</w:t>
      </w:r>
      <w:r w:rsidR="00B040BE">
        <w:rPr>
          <w:b/>
          <w:color w:val="auto"/>
          <w:sz w:val="24"/>
          <w:szCs w:val="24"/>
        </w:rPr>
        <w:t>.</w:t>
      </w:r>
      <w:r>
        <w:rPr>
          <w:b/>
          <w:color w:val="auto"/>
          <w:sz w:val="24"/>
          <w:szCs w:val="24"/>
        </w:rPr>
        <w:t xml:space="preserve"> (List of Issues Paragraph</w:t>
      </w:r>
      <w:r w:rsidR="00B040BE">
        <w:rPr>
          <w:b/>
          <w:color w:val="auto"/>
          <w:sz w:val="24"/>
          <w:szCs w:val="24"/>
        </w:rPr>
        <w:t>s</w:t>
      </w:r>
      <w:r>
        <w:rPr>
          <w:b/>
          <w:color w:val="auto"/>
          <w:sz w:val="24"/>
          <w:szCs w:val="24"/>
        </w:rPr>
        <w:t xml:space="preserve"> 8, 9, 10, and 11)</w:t>
      </w:r>
    </w:p>
    <w:p w14:paraId="5CFCF0F4" w14:textId="77777777" w:rsidR="005A4F4E" w:rsidRPr="00EB22FA" w:rsidRDefault="005A4F4E" w:rsidP="00EB22FA">
      <w:pPr>
        <w:keepNext/>
        <w:spacing w:before="240" w:after="120"/>
        <w:rPr>
          <w:bCs/>
          <w:i/>
          <w:iCs/>
          <w:color w:val="auto"/>
          <w:sz w:val="24"/>
          <w:szCs w:val="24"/>
        </w:rPr>
      </w:pPr>
      <w:r w:rsidRPr="00EB22FA">
        <w:rPr>
          <w:bCs/>
          <w:i/>
          <w:iCs/>
          <w:color w:val="auto"/>
          <w:sz w:val="24"/>
          <w:szCs w:val="24"/>
        </w:rPr>
        <w:t xml:space="preserve">Ethiopia has not abolished the death penalty or acceded to the Second Optional Protocol to the Covenant. </w:t>
      </w:r>
    </w:p>
    <w:p w14:paraId="6EB4AE7C" w14:textId="088316D6" w:rsidR="005A4F4E" w:rsidRDefault="005A4F4E" w:rsidP="00C3799A">
      <w:pPr>
        <w:numPr>
          <w:ilvl w:val="0"/>
          <w:numId w:val="7"/>
        </w:numPr>
        <w:spacing w:after="120"/>
        <w:ind w:left="360"/>
        <w:jc w:val="both"/>
        <w:rPr>
          <w:color w:val="auto"/>
          <w:sz w:val="24"/>
          <w:szCs w:val="24"/>
        </w:rPr>
      </w:pPr>
      <w:r w:rsidRPr="00B665CC">
        <w:rPr>
          <w:color w:val="auto"/>
          <w:sz w:val="24"/>
          <w:szCs w:val="24"/>
        </w:rPr>
        <w:t>The Committee inquired whether Ethiopia “intends to abolish the death penalty and accede to the Second Optional Protocol to the Covenant.”</w:t>
      </w:r>
      <w:r w:rsidRPr="00B665CC">
        <w:rPr>
          <w:rStyle w:val="FootnoteReference"/>
          <w:color w:val="auto"/>
          <w:sz w:val="24"/>
          <w:szCs w:val="24"/>
        </w:rPr>
        <w:footnoteReference w:id="4"/>
      </w:r>
      <w:r w:rsidRPr="00B665CC">
        <w:rPr>
          <w:rStyle w:val="FootnoteReference"/>
        </w:rPr>
        <w:t xml:space="preserve"> </w:t>
      </w:r>
      <w:r w:rsidRPr="00B665CC">
        <w:rPr>
          <w:color w:val="auto"/>
          <w:sz w:val="24"/>
          <w:szCs w:val="24"/>
        </w:rPr>
        <w:t xml:space="preserve">In response, Ethiopia asserted that there has not been any shift with respect to Ethiopia’s position to abolish the death penalty and accede to the </w:t>
      </w:r>
      <w:r w:rsidR="000E1555">
        <w:rPr>
          <w:color w:val="auto"/>
          <w:sz w:val="24"/>
          <w:szCs w:val="24"/>
        </w:rPr>
        <w:t>Second</w:t>
      </w:r>
      <w:r w:rsidRPr="00B665CC">
        <w:rPr>
          <w:color w:val="auto"/>
          <w:sz w:val="24"/>
          <w:szCs w:val="24"/>
        </w:rPr>
        <w:t xml:space="preserve"> Optional Protocol.</w:t>
      </w:r>
      <w:r w:rsidRPr="00B665CC">
        <w:rPr>
          <w:rStyle w:val="FootnoteReference"/>
          <w:color w:val="auto"/>
          <w:sz w:val="24"/>
          <w:szCs w:val="24"/>
        </w:rPr>
        <w:footnoteReference w:id="5"/>
      </w:r>
    </w:p>
    <w:p w14:paraId="2496AFD4" w14:textId="1AEF8CAB" w:rsidR="005A4F4E" w:rsidRDefault="005A4F4E" w:rsidP="00C3799A">
      <w:pPr>
        <w:numPr>
          <w:ilvl w:val="0"/>
          <w:numId w:val="7"/>
        </w:numPr>
        <w:spacing w:after="120"/>
        <w:ind w:left="360"/>
        <w:jc w:val="both"/>
        <w:rPr>
          <w:color w:val="auto"/>
          <w:sz w:val="24"/>
          <w:szCs w:val="24"/>
        </w:rPr>
      </w:pPr>
      <w:r>
        <w:rPr>
          <w:color w:val="auto"/>
          <w:sz w:val="24"/>
          <w:szCs w:val="24"/>
        </w:rPr>
        <w:t xml:space="preserve">Article 15 of the </w:t>
      </w:r>
      <w:r w:rsidRPr="00E525E7">
        <w:rPr>
          <w:color w:val="auto"/>
          <w:sz w:val="24"/>
          <w:szCs w:val="24"/>
        </w:rPr>
        <w:t>Constitution of the Federal Democratic Republic of Ethiopia</w:t>
      </w:r>
      <w:r>
        <w:rPr>
          <w:color w:val="auto"/>
          <w:sz w:val="24"/>
          <w:szCs w:val="24"/>
        </w:rPr>
        <w:t xml:space="preserve"> states that the death penalty may be imposed as punishment for a “serious criminal offence determined by law.”</w:t>
      </w:r>
      <w:r>
        <w:rPr>
          <w:rStyle w:val="FootnoteReference"/>
          <w:color w:val="auto"/>
          <w:sz w:val="24"/>
          <w:szCs w:val="24"/>
        </w:rPr>
        <w:footnoteReference w:id="6"/>
      </w:r>
      <w:r>
        <w:rPr>
          <w:color w:val="auto"/>
          <w:sz w:val="24"/>
          <w:szCs w:val="24"/>
        </w:rPr>
        <w:t xml:space="preserve"> T</w:t>
      </w:r>
      <w:r w:rsidRPr="00B665CC">
        <w:rPr>
          <w:color w:val="auto"/>
          <w:sz w:val="24"/>
          <w:szCs w:val="24"/>
        </w:rPr>
        <w:t xml:space="preserve">here are currently 147 </w:t>
      </w:r>
      <w:r w:rsidR="00F736E7">
        <w:rPr>
          <w:color w:val="auto"/>
          <w:sz w:val="24"/>
          <w:szCs w:val="24"/>
        </w:rPr>
        <w:t xml:space="preserve">people on </w:t>
      </w:r>
      <w:r w:rsidRPr="00B665CC">
        <w:rPr>
          <w:color w:val="auto"/>
          <w:sz w:val="24"/>
          <w:szCs w:val="24"/>
        </w:rPr>
        <w:t xml:space="preserve">death row (143 men and 4 women), </w:t>
      </w:r>
      <w:r>
        <w:rPr>
          <w:color w:val="auto"/>
          <w:sz w:val="24"/>
          <w:szCs w:val="24"/>
        </w:rPr>
        <w:t xml:space="preserve">although </w:t>
      </w:r>
      <w:r w:rsidRPr="00B665CC">
        <w:rPr>
          <w:color w:val="auto"/>
          <w:sz w:val="24"/>
          <w:szCs w:val="24"/>
        </w:rPr>
        <w:t>the country has not carried out an execution since 20</w:t>
      </w:r>
      <w:r>
        <w:rPr>
          <w:color w:val="auto"/>
          <w:sz w:val="24"/>
          <w:szCs w:val="24"/>
        </w:rPr>
        <w:t>07</w:t>
      </w:r>
      <w:r w:rsidRPr="00B665CC">
        <w:rPr>
          <w:color w:val="auto"/>
          <w:sz w:val="24"/>
          <w:szCs w:val="24"/>
        </w:rPr>
        <w:t xml:space="preserve"> and </w:t>
      </w:r>
      <w:r w:rsidR="00F736E7">
        <w:rPr>
          <w:color w:val="auto"/>
          <w:sz w:val="24"/>
          <w:szCs w:val="24"/>
        </w:rPr>
        <w:t xml:space="preserve">authorities </w:t>
      </w:r>
      <w:r w:rsidRPr="00B665CC">
        <w:rPr>
          <w:color w:val="auto"/>
          <w:sz w:val="24"/>
          <w:szCs w:val="24"/>
        </w:rPr>
        <w:t xml:space="preserve">pardoned and released 41 additional </w:t>
      </w:r>
      <w:r w:rsidR="00577E9B">
        <w:rPr>
          <w:color w:val="auto"/>
          <w:sz w:val="24"/>
          <w:szCs w:val="24"/>
        </w:rPr>
        <w:t xml:space="preserve">people </w:t>
      </w:r>
      <w:r>
        <w:rPr>
          <w:color w:val="auto"/>
          <w:sz w:val="24"/>
          <w:szCs w:val="24"/>
        </w:rPr>
        <w:t>2011</w:t>
      </w:r>
      <w:r w:rsidRPr="00B665CC">
        <w:rPr>
          <w:color w:val="auto"/>
          <w:sz w:val="24"/>
          <w:szCs w:val="24"/>
        </w:rPr>
        <w:t>.</w:t>
      </w:r>
      <w:r w:rsidRPr="00B665CC">
        <w:rPr>
          <w:color w:val="auto"/>
          <w:sz w:val="24"/>
          <w:szCs w:val="24"/>
          <w:vertAlign w:val="superscript"/>
        </w:rPr>
        <w:footnoteReference w:id="7"/>
      </w:r>
      <w:r w:rsidRPr="00B665CC">
        <w:rPr>
          <w:color w:val="auto"/>
          <w:sz w:val="24"/>
          <w:szCs w:val="24"/>
        </w:rPr>
        <w:t xml:space="preserve"> </w:t>
      </w:r>
      <w:r>
        <w:rPr>
          <w:color w:val="auto"/>
          <w:sz w:val="24"/>
          <w:szCs w:val="24"/>
        </w:rPr>
        <w:t xml:space="preserve"> </w:t>
      </w:r>
      <w:r w:rsidRPr="005D461E">
        <w:rPr>
          <w:sz w:val="24"/>
          <w:szCs w:val="24"/>
        </w:rPr>
        <w:t xml:space="preserve">The most recently known execution </w:t>
      </w:r>
      <w:r w:rsidR="00577E9B">
        <w:rPr>
          <w:sz w:val="24"/>
          <w:szCs w:val="24"/>
        </w:rPr>
        <w:t xml:space="preserve">seems to have been </w:t>
      </w:r>
      <w:r w:rsidRPr="005D461E">
        <w:rPr>
          <w:sz w:val="24"/>
          <w:szCs w:val="24"/>
        </w:rPr>
        <w:t>carried out in 2007</w:t>
      </w:r>
      <w:r w:rsidR="00577E9B">
        <w:rPr>
          <w:sz w:val="24"/>
          <w:szCs w:val="24"/>
        </w:rPr>
        <w:t xml:space="preserve">; </w:t>
      </w:r>
      <w:r w:rsidRPr="005D461E">
        <w:rPr>
          <w:sz w:val="24"/>
          <w:szCs w:val="24"/>
        </w:rPr>
        <w:t xml:space="preserve">Major </w:t>
      </w:r>
      <w:proofErr w:type="spellStart"/>
      <w:r w:rsidRPr="005D461E">
        <w:rPr>
          <w:sz w:val="24"/>
          <w:szCs w:val="24"/>
        </w:rPr>
        <w:t>Tsehai</w:t>
      </w:r>
      <w:proofErr w:type="spellEnd"/>
      <w:r w:rsidRPr="005D461E">
        <w:rPr>
          <w:sz w:val="24"/>
          <w:szCs w:val="24"/>
        </w:rPr>
        <w:t xml:space="preserve"> Wolde Selassie </w:t>
      </w:r>
      <w:r w:rsidR="00303F47">
        <w:rPr>
          <w:sz w:val="24"/>
          <w:szCs w:val="24"/>
        </w:rPr>
        <w:t xml:space="preserve">had been </w:t>
      </w:r>
      <w:r w:rsidRPr="005D461E">
        <w:rPr>
          <w:sz w:val="24"/>
          <w:szCs w:val="24"/>
        </w:rPr>
        <w:t>convicted of shooting and killing a close ally of former Prime Minister Meles Zenawi and was likely executed by a firing squad.</w:t>
      </w:r>
      <w:r>
        <w:rPr>
          <w:rStyle w:val="FootnoteReference"/>
          <w:color w:val="auto"/>
          <w:sz w:val="24"/>
          <w:szCs w:val="24"/>
        </w:rPr>
        <w:footnoteReference w:id="8"/>
      </w:r>
    </w:p>
    <w:p w14:paraId="43E41755" w14:textId="60F11749" w:rsidR="005A4F4E" w:rsidRPr="00E02EF9" w:rsidRDefault="005A4F4E" w:rsidP="00C3799A">
      <w:pPr>
        <w:numPr>
          <w:ilvl w:val="0"/>
          <w:numId w:val="7"/>
        </w:numPr>
        <w:spacing w:after="120"/>
        <w:ind w:left="360"/>
        <w:jc w:val="both"/>
        <w:rPr>
          <w:color w:val="auto"/>
          <w:sz w:val="24"/>
          <w:szCs w:val="24"/>
        </w:rPr>
      </w:pPr>
      <w:r>
        <w:rPr>
          <w:color w:val="auto"/>
          <w:sz w:val="24"/>
          <w:szCs w:val="24"/>
        </w:rPr>
        <w:lastRenderedPageBreak/>
        <w:t>Ethiopia</w:t>
      </w:r>
      <w:r w:rsidRPr="005D461E">
        <w:rPr>
          <w:color w:val="auto"/>
          <w:sz w:val="24"/>
          <w:szCs w:val="24"/>
        </w:rPr>
        <w:t xml:space="preserve"> has not moved to abolish the death penalty from its Constitution. </w:t>
      </w:r>
      <w:r>
        <w:rPr>
          <w:color w:val="auto"/>
          <w:sz w:val="24"/>
          <w:szCs w:val="24"/>
        </w:rPr>
        <w:t xml:space="preserve">Furthermore, </w:t>
      </w:r>
      <w:r>
        <w:rPr>
          <w:sz w:val="24"/>
          <w:szCs w:val="24"/>
        </w:rPr>
        <w:t>d</w:t>
      </w:r>
      <w:r w:rsidRPr="005D461E">
        <w:rPr>
          <w:sz w:val="24"/>
          <w:szCs w:val="24"/>
        </w:rPr>
        <w:t xml:space="preserve">espite </w:t>
      </w:r>
      <w:r w:rsidR="009D4849">
        <w:rPr>
          <w:sz w:val="24"/>
          <w:szCs w:val="24"/>
        </w:rPr>
        <w:t xml:space="preserve">the country’s declining reliance on </w:t>
      </w:r>
      <w:r w:rsidRPr="005D461E">
        <w:rPr>
          <w:sz w:val="24"/>
          <w:szCs w:val="24"/>
        </w:rPr>
        <w:t xml:space="preserve">the death penalty, Ethiopia has denounced the </w:t>
      </w:r>
      <w:r w:rsidR="009D4849">
        <w:rPr>
          <w:sz w:val="24"/>
          <w:szCs w:val="24"/>
        </w:rPr>
        <w:t xml:space="preserve">UN </w:t>
      </w:r>
      <w:r w:rsidRPr="005D461E">
        <w:rPr>
          <w:sz w:val="24"/>
          <w:szCs w:val="24"/>
        </w:rPr>
        <w:t xml:space="preserve">General Assembly’s resolutions </w:t>
      </w:r>
      <w:r w:rsidRPr="00C3799A">
        <w:rPr>
          <w:color w:val="auto"/>
          <w:sz w:val="24"/>
          <w:szCs w:val="24"/>
        </w:rPr>
        <w:t>proposing</w:t>
      </w:r>
      <w:r w:rsidRPr="005D461E">
        <w:rPr>
          <w:sz w:val="24"/>
          <w:szCs w:val="24"/>
        </w:rPr>
        <w:t xml:space="preserve"> a global moratorium on the death penalty.</w:t>
      </w:r>
      <w:r>
        <w:rPr>
          <w:rStyle w:val="FootnoteReference"/>
          <w:color w:val="auto"/>
          <w:sz w:val="24"/>
          <w:szCs w:val="24"/>
        </w:rPr>
        <w:footnoteReference w:id="9"/>
      </w:r>
      <w:r w:rsidRPr="005D461E">
        <w:rPr>
          <w:sz w:val="24"/>
          <w:szCs w:val="24"/>
        </w:rPr>
        <w:t xml:space="preserve"> </w:t>
      </w:r>
    </w:p>
    <w:p w14:paraId="205FDE04" w14:textId="77777777" w:rsidR="005A4F4E" w:rsidRPr="00EB22FA" w:rsidRDefault="005A4F4E" w:rsidP="00C3799A">
      <w:pPr>
        <w:keepNext/>
        <w:spacing w:before="240" w:after="240"/>
        <w:rPr>
          <w:bCs/>
          <w:i/>
          <w:iCs/>
          <w:color w:val="auto"/>
          <w:sz w:val="24"/>
          <w:szCs w:val="24"/>
        </w:rPr>
      </w:pPr>
      <w:r w:rsidRPr="00EB22FA">
        <w:rPr>
          <w:bCs/>
          <w:i/>
          <w:iCs/>
          <w:color w:val="auto"/>
          <w:sz w:val="24"/>
          <w:szCs w:val="24"/>
        </w:rPr>
        <w:t xml:space="preserve">Ethiopia does not limit the death penalty to the most serious crimes. </w:t>
      </w:r>
    </w:p>
    <w:p w14:paraId="18D4F388" w14:textId="77777777" w:rsidR="005A4F4E" w:rsidRPr="002F6C19" w:rsidRDefault="005A4F4E" w:rsidP="00C3799A">
      <w:pPr>
        <w:numPr>
          <w:ilvl w:val="0"/>
          <w:numId w:val="7"/>
        </w:numPr>
        <w:spacing w:after="120"/>
        <w:ind w:left="360"/>
        <w:jc w:val="both"/>
        <w:rPr>
          <w:color w:val="auto"/>
          <w:sz w:val="24"/>
          <w:szCs w:val="24"/>
        </w:rPr>
      </w:pPr>
      <w:proofErr w:type="spellStart"/>
      <w:r>
        <w:rPr>
          <w:rFonts w:ascii="TimesNewRoman" w:hAnsi="TimesNewRoman" w:cs="TimesNewRoman"/>
          <w:kern w:val="0"/>
          <w:sz w:val="24"/>
          <w:szCs w:val="24"/>
          <w:lang w:eastAsia="ja-JP"/>
        </w:rPr>
        <w:t>T</w:t>
      </w:r>
      <w:r>
        <w:rPr>
          <w:rFonts w:ascii="TimesNewRoman" w:hAnsi="TimesNewRoman" w:cs="TimesNewRoman"/>
          <w:kern w:val="0"/>
          <w:sz w:val="24"/>
          <w:szCs w:val="24"/>
          <w:lang w:val="x-none" w:eastAsia="ja-JP"/>
        </w:rPr>
        <w:t>he</w:t>
      </w:r>
      <w:proofErr w:type="spellEnd"/>
      <w:r>
        <w:rPr>
          <w:rFonts w:ascii="TimesNewRoman" w:hAnsi="TimesNewRoman" w:cs="TimesNewRoman"/>
          <w:kern w:val="0"/>
          <w:sz w:val="24"/>
          <w:szCs w:val="24"/>
          <w:lang w:val="x-none" w:eastAsia="ja-JP"/>
        </w:rPr>
        <w:t xml:space="preserve"> Committee requested “</w:t>
      </w:r>
      <w:r w:rsidRPr="00F4294E">
        <w:rPr>
          <w:rFonts w:ascii="TimesNewRoman" w:hAnsi="TimesNewRoman" w:cs="TimesNewRoman"/>
          <w:kern w:val="0"/>
          <w:sz w:val="24"/>
          <w:szCs w:val="24"/>
          <w:lang w:val="en-GB" w:eastAsia="ja-JP"/>
        </w:rPr>
        <w:t xml:space="preserve">additional information on the measures taken to ensure that the death penalty is imposed only for the most serious crimes and in compliance with </w:t>
      </w:r>
      <w:r>
        <w:rPr>
          <w:rFonts w:ascii="TimesNewRoman" w:hAnsi="TimesNewRoman" w:cs="TimesNewRoman"/>
          <w:kern w:val="0"/>
          <w:sz w:val="24"/>
          <w:szCs w:val="24"/>
          <w:lang w:val="en-GB" w:eastAsia="ja-JP"/>
        </w:rPr>
        <w:t>[A]</w:t>
      </w:r>
      <w:proofErr w:type="spellStart"/>
      <w:r w:rsidRPr="00F4294E">
        <w:rPr>
          <w:rFonts w:ascii="TimesNewRoman" w:hAnsi="TimesNewRoman" w:cs="TimesNewRoman"/>
          <w:kern w:val="0"/>
          <w:sz w:val="24"/>
          <w:szCs w:val="24"/>
          <w:lang w:val="en-GB" w:eastAsia="ja-JP"/>
        </w:rPr>
        <w:t>rticle</w:t>
      </w:r>
      <w:proofErr w:type="spellEnd"/>
      <w:r w:rsidRPr="00F4294E">
        <w:rPr>
          <w:rFonts w:ascii="TimesNewRoman" w:hAnsi="TimesNewRoman" w:cs="TimesNewRoman"/>
          <w:kern w:val="0"/>
          <w:sz w:val="24"/>
          <w:szCs w:val="24"/>
          <w:lang w:val="en-GB" w:eastAsia="ja-JP"/>
        </w:rPr>
        <w:t xml:space="preserve"> 14 of the Covenant</w:t>
      </w:r>
      <w:r>
        <w:rPr>
          <w:rFonts w:ascii="TimesNewRoman" w:hAnsi="TimesNewRoman" w:cs="TimesNewRoman"/>
          <w:kern w:val="0"/>
          <w:sz w:val="24"/>
          <w:szCs w:val="24"/>
          <w:lang w:val="x-none" w:eastAsia="ja-JP"/>
        </w:rPr>
        <w:t>.”</w:t>
      </w:r>
      <w:r>
        <w:rPr>
          <w:rStyle w:val="FootnoteReference"/>
          <w:rFonts w:ascii="TimesNewRoman" w:hAnsi="TimesNewRoman" w:cs="TimesNewRoman"/>
          <w:kern w:val="0"/>
          <w:sz w:val="24"/>
          <w:szCs w:val="24"/>
          <w:lang w:val="x-none" w:eastAsia="ja-JP"/>
        </w:rPr>
        <w:footnoteReference w:id="10"/>
      </w:r>
      <w:r>
        <w:rPr>
          <w:rFonts w:ascii="TimesNewRoman" w:hAnsi="TimesNewRoman" w:cs="TimesNewRoman"/>
          <w:kern w:val="0"/>
          <w:sz w:val="24"/>
          <w:szCs w:val="24"/>
          <w:lang w:eastAsia="ja-JP"/>
        </w:rPr>
        <w:t xml:space="preserve"> Ethiopia asserted that “</w:t>
      </w:r>
      <w:r>
        <w:rPr>
          <w:rFonts w:ascii="TimesNewRoman" w:hAnsi="TimesNewRoman" w:cs="TimesNewRoman"/>
          <w:kern w:val="0"/>
          <w:sz w:val="24"/>
          <w:szCs w:val="24"/>
          <w:lang w:val="en-GB" w:eastAsia="ja-JP"/>
        </w:rPr>
        <w:t>t</w:t>
      </w:r>
      <w:r w:rsidRPr="00F4294E">
        <w:rPr>
          <w:rFonts w:ascii="TimesNewRoman" w:hAnsi="TimesNewRoman" w:cs="TimesNewRoman"/>
          <w:kern w:val="0"/>
          <w:sz w:val="24"/>
          <w:szCs w:val="24"/>
          <w:lang w:val="en-GB" w:eastAsia="ja-JP"/>
        </w:rPr>
        <w:t xml:space="preserve">he adoption of sentencing guidelines by the Federal Supreme Court </w:t>
      </w:r>
      <w:r>
        <w:rPr>
          <w:rFonts w:ascii="TimesNewRoman" w:hAnsi="TimesNewRoman" w:cs="TimesNewRoman"/>
          <w:kern w:val="0"/>
          <w:sz w:val="24"/>
          <w:szCs w:val="24"/>
          <w:lang w:val="en-GB" w:eastAsia="ja-JP"/>
        </w:rPr>
        <w:t xml:space="preserve">[of </w:t>
      </w:r>
      <w:r w:rsidRPr="00C3799A">
        <w:rPr>
          <w:color w:val="auto"/>
          <w:sz w:val="24"/>
          <w:szCs w:val="24"/>
        </w:rPr>
        <w:t>Ethiopia</w:t>
      </w:r>
      <w:r>
        <w:rPr>
          <w:rFonts w:ascii="TimesNewRoman" w:hAnsi="TimesNewRoman" w:cs="TimesNewRoman"/>
          <w:kern w:val="0"/>
          <w:sz w:val="24"/>
          <w:szCs w:val="24"/>
          <w:lang w:val="en-GB" w:eastAsia="ja-JP"/>
        </w:rPr>
        <w:t xml:space="preserve">] </w:t>
      </w:r>
      <w:r w:rsidRPr="00F4294E">
        <w:rPr>
          <w:rFonts w:ascii="TimesNewRoman" w:hAnsi="TimesNewRoman" w:cs="TimesNewRoman"/>
          <w:kern w:val="0"/>
          <w:sz w:val="24"/>
          <w:szCs w:val="24"/>
          <w:lang w:val="en-GB" w:eastAsia="ja-JP"/>
        </w:rPr>
        <w:t>is the most notable measure taken to ensure the imposition of death penalty only for the most serious crimes in effect making it to be in line with Article 14 of the Covenant.</w:t>
      </w:r>
      <w:r>
        <w:rPr>
          <w:rFonts w:ascii="TimesNewRoman" w:hAnsi="TimesNewRoman" w:cs="TimesNewRoman"/>
          <w:kern w:val="0"/>
          <w:sz w:val="24"/>
          <w:szCs w:val="24"/>
          <w:lang w:val="en-GB" w:eastAsia="ja-JP"/>
        </w:rPr>
        <w:t>”</w:t>
      </w:r>
      <w:r>
        <w:rPr>
          <w:rStyle w:val="FootnoteReference"/>
          <w:rFonts w:ascii="TimesNewRoman" w:hAnsi="TimesNewRoman" w:cs="TimesNewRoman"/>
          <w:kern w:val="0"/>
          <w:sz w:val="24"/>
          <w:szCs w:val="24"/>
          <w:lang w:val="en-GB" w:eastAsia="ja-JP"/>
        </w:rPr>
        <w:footnoteReference w:id="11"/>
      </w:r>
      <w:r w:rsidRPr="00F4294E">
        <w:rPr>
          <w:rFonts w:ascii="TimesNewRoman" w:hAnsi="TimesNewRoman" w:cs="TimesNewRoman"/>
          <w:kern w:val="0"/>
          <w:sz w:val="24"/>
          <w:szCs w:val="24"/>
          <w:lang w:val="en-GB" w:eastAsia="ja-JP"/>
        </w:rPr>
        <w:t xml:space="preserve"> </w:t>
      </w:r>
      <w:r>
        <w:rPr>
          <w:rFonts w:ascii="TimesNewRoman" w:hAnsi="TimesNewRoman" w:cs="TimesNewRoman"/>
          <w:kern w:val="0"/>
          <w:sz w:val="24"/>
          <w:szCs w:val="24"/>
          <w:lang w:val="en-GB" w:eastAsia="ja-JP"/>
        </w:rPr>
        <w:t xml:space="preserve">Ethiopia further noted that “the </w:t>
      </w:r>
      <w:r w:rsidRPr="00F4294E">
        <w:rPr>
          <w:rFonts w:ascii="TimesNewRoman" w:hAnsi="TimesNewRoman" w:cs="TimesNewRoman"/>
          <w:kern w:val="0"/>
          <w:sz w:val="24"/>
          <w:szCs w:val="24"/>
          <w:lang w:val="en-GB" w:eastAsia="ja-JP"/>
        </w:rPr>
        <w:t>sentencing guideline further narrowed the likelihood of imposition of the death penalty for the most serious crimes</w:t>
      </w:r>
      <w:r>
        <w:rPr>
          <w:rFonts w:ascii="TimesNewRoman" w:hAnsi="TimesNewRoman" w:cs="TimesNewRoman"/>
          <w:kern w:val="0"/>
          <w:sz w:val="24"/>
          <w:szCs w:val="24"/>
          <w:lang w:val="en-GB" w:eastAsia="ja-JP"/>
        </w:rPr>
        <w:t>.”</w:t>
      </w:r>
      <w:r>
        <w:rPr>
          <w:rStyle w:val="FootnoteReference"/>
          <w:rFonts w:ascii="TimesNewRoman" w:hAnsi="TimesNewRoman" w:cs="TimesNewRoman"/>
          <w:kern w:val="0"/>
          <w:sz w:val="24"/>
          <w:szCs w:val="24"/>
          <w:lang w:val="en-GB" w:eastAsia="ja-JP"/>
        </w:rPr>
        <w:footnoteReference w:id="12"/>
      </w:r>
    </w:p>
    <w:p w14:paraId="3C8F6519" w14:textId="346260D5" w:rsidR="005A4F4E" w:rsidRPr="00A62EBD" w:rsidRDefault="005A4F4E" w:rsidP="00C3799A">
      <w:pPr>
        <w:numPr>
          <w:ilvl w:val="0"/>
          <w:numId w:val="7"/>
        </w:numPr>
        <w:spacing w:after="120"/>
        <w:ind w:left="360"/>
        <w:jc w:val="both"/>
        <w:rPr>
          <w:b/>
          <w:bCs/>
          <w:color w:val="auto"/>
          <w:sz w:val="24"/>
          <w:szCs w:val="24"/>
        </w:rPr>
      </w:pPr>
      <w:r>
        <w:rPr>
          <w:color w:val="auto"/>
          <w:sz w:val="24"/>
          <w:szCs w:val="24"/>
        </w:rPr>
        <w:t xml:space="preserve">Despite </w:t>
      </w:r>
      <w:r w:rsidR="005C19B2">
        <w:rPr>
          <w:color w:val="auto"/>
          <w:sz w:val="24"/>
          <w:szCs w:val="24"/>
        </w:rPr>
        <w:t>these</w:t>
      </w:r>
      <w:r>
        <w:rPr>
          <w:color w:val="auto"/>
          <w:sz w:val="24"/>
          <w:szCs w:val="24"/>
        </w:rPr>
        <w:t xml:space="preserve"> assertions, Ethiopia does not limit the death penalty to intentional killings</w:t>
      </w:r>
      <w:r w:rsidR="005C19B2">
        <w:rPr>
          <w:color w:val="auto"/>
          <w:sz w:val="24"/>
          <w:szCs w:val="24"/>
        </w:rPr>
        <w:t xml:space="preserve"> by the defendant</w:t>
      </w:r>
      <w:r>
        <w:rPr>
          <w:color w:val="auto"/>
          <w:sz w:val="24"/>
          <w:szCs w:val="24"/>
        </w:rPr>
        <w:t xml:space="preserve">. Currently, </w:t>
      </w:r>
      <w:r w:rsidRPr="00C3799A">
        <w:rPr>
          <w:rFonts w:ascii="TimesNewRoman" w:hAnsi="TimesNewRoman" w:cs="TimesNewRoman"/>
          <w:kern w:val="0"/>
          <w:sz w:val="24"/>
          <w:szCs w:val="24"/>
          <w:lang w:val="en-GB" w:eastAsia="ja-JP"/>
        </w:rPr>
        <w:t>conviction</w:t>
      </w:r>
      <w:r>
        <w:rPr>
          <w:color w:val="auto"/>
          <w:sz w:val="24"/>
          <w:szCs w:val="24"/>
        </w:rPr>
        <w:t xml:space="preserve"> of the following crimes may result in a death sentence: </w:t>
      </w:r>
      <w:r w:rsidRPr="003F59EE">
        <w:rPr>
          <w:color w:val="auto"/>
          <w:sz w:val="24"/>
          <w:szCs w:val="24"/>
        </w:rPr>
        <w:t>(</w:t>
      </w:r>
      <w:proofErr w:type="spellStart"/>
      <w:r w:rsidRPr="003F59EE">
        <w:rPr>
          <w:color w:val="auto"/>
          <w:sz w:val="24"/>
          <w:szCs w:val="24"/>
        </w:rPr>
        <w:t>i</w:t>
      </w:r>
      <w:proofErr w:type="spellEnd"/>
      <w:r w:rsidRPr="003F59EE">
        <w:rPr>
          <w:color w:val="auto"/>
          <w:sz w:val="24"/>
          <w:szCs w:val="24"/>
        </w:rPr>
        <w:t xml:space="preserve">) </w:t>
      </w:r>
      <w:r>
        <w:rPr>
          <w:color w:val="auto"/>
          <w:sz w:val="24"/>
          <w:szCs w:val="24"/>
        </w:rPr>
        <w:t>a</w:t>
      </w:r>
      <w:r w:rsidRPr="003F59EE">
        <w:rPr>
          <w:color w:val="auto"/>
          <w:sz w:val="24"/>
          <w:szCs w:val="24"/>
        </w:rPr>
        <w:t xml:space="preserve">ggravated </w:t>
      </w:r>
      <w:r>
        <w:rPr>
          <w:color w:val="auto"/>
          <w:sz w:val="24"/>
          <w:szCs w:val="24"/>
        </w:rPr>
        <w:t>m</w:t>
      </w:r>
      <w:r w:rsidRPr="003F59EE">
        <w:rPr>
          <w:color w:val="auto"/>
          <w:sz w:val="24"/>
          <w:szCs w:val="24"/>
        </w:rPr>
        <w:t xml:space="preserve">urder; (ii) </w:t>
      </w:r>
      <w:r>
        <w:rPr>
          <w:color w:val="auto"/>
          <w:sz w:val="24"/>
          <w:szCs w:val="24"/>
        </w:rPr>
        <w:t>o</w:t>
      </w:r>
      <w:r w:rsidRPr="003F59EE">
        <w:rPr>
          <w:color w:val="auto"/>
          <w:sz w:val="24"/>
          <w:szCs w:val="24"/>
        </w:rPr>
        <w:t xml:space="preserve">ther </w:t>
      </w:r>
      <w:r>
        <w:rPr>
          <w:color w:val="auto"/>
          <w:sz w:val="24"/>
          <w:szCs w:val="24"/>
        </w:rPr>
        <w:t>o</w:t>
      </w:r>
      <w:r w:rsidRPr="003F59EE">
        <w:rPr>
          <w:color w:val="auto"/>
          <w:sz w:val="24"/>
          <w:szCs w:val="24"/>
        </w:rPr>
        <w:t xml:space="preserve">ffenses </w:t>
      </w:r>
      <w:r>
        <w:rPr>
          <w:color w:val="auto"/>
          <w:sz w:val="24"/>
          <w:szCs w:val="24"/>
        </w:rPr>
        <w:t>r</w:t>
      </w:r>
      <w:r w:rsidRPr="003F59EE">
        <w:rPr>
          <w:color w:val="auto"/>
          <w:sz w:val="24"/>
          <w:szCs w:val="24"/>
        </w:rPr>
        <w:t xml:space="preserve">esulting in </w:t>
      </w:r>
      <w:r>
        <w:rPr>
          <w:color w:val="auto"/>
          <w:sz w:val="24"/>
          <w:szCs w:val="24"/>
        </w:rPr>
        <w:t>d</w:t>
      </w:r>
      <w:r w:rsidRPr="003F59EE">
        <w:rPr>
          <w:color w:val="auto"/>
          <w:sz w:val="24"/>
          <w:szCs w:val="24"/>
        </w:rPr>
        <w:t xml:space="preserve">eath; (iii) </w:t>
      </w:r>
      <w:r>
        <w:rPr>
          <w:color w:val="auto"/>
          <w:sz w:val="24"/>
          <w:szCs w:val="24"/>
        </w:rPr>
        <w:t>t</w:t>
      </w:r>
      <w:r w:rsidRPr="003F59EE">
        <w:rPr>
          <w:color w:val="auto"/>
          <w:sz w:val="24"/>
          <w:szCs w:val="24"/>
        </w:rPr>
        <w:t>errorism-</w:t>
      </w:r>
      <w:r>
        <w:rPr>
          <w:color w:val="auto"/>
          <w:sz w:val="24"/>
          <w:szCs w:val="24"/>
        </w:rPr>
        <w:t>r</w:t>
      </w:r>
      <w:r w:rsidRPr="003F59EE">
        <w:rPr>
          <w:color w:val="auto"/>
          <w:sz w:val="24"/>
          <w:szCs w:val="24"/>
        </w:rPr>
        <w:t xml:space="preserve">elated </w:t>
      </w:r>
      <w:r>
        <w:rPr>
          <w:color w:val="auto"/>
          <w:sz w:val="24"/>
          <w:szCs w:val="24"/>
        </w:rPr>
        <w:t>o</w:t>
      </w:r>
      <w:r w:rsidRPr="003F59EE">
        <w:rPr>
          <w:color w:val="auto"/>
          <w:sz w:val="24"/>
          <w:szCs w:val="24"/>
        </w:rPr>
        <w:t xml:space="preserve">ffenses </w:t>
      </w:r>
      <w:r>
        <w:rPr>
          <w:color w:val="auto"/>
          <w:sz w:val="24"/>
          <w:szCs w:val="24"/>
        </w:rPr>
        <w:t>r</w:t>
      </w:r>
      <w:r w:rsidRPr="003F59EE">
        <w:rPr>
          <w:color w:val="auto"/>
          <w:sz w:val="24"/>
          <w:szCs w:val="24"/>
        </w:rPr>
        <w:t xml:space="preserve">esulting in </w:t>
      </w:r>
      <w:r>
        <w:rPr>
          <w:color w:val="auto"/>
          <w:sz w:val="24"/>
          <w:szCs w:val="24"/>
        </w:rPr>
        <w:t>d</w:t>
      </w:r>
      <w:r w:rsidRPr="003F59EE">
        <w:rPr>
          <w:color w:val="auto"/>
          <w:sz w:val="24"/>
          <w:szCs w:val="24"/>
        </w:rPr>
        <w:t xml:space="preserve">eath; (iv) </w:t>
      </w:r>
      <w:r>
        <w:rPr>
          <w:color w:val="auto"/>
          <w:sz w:val="24"/>
          <w:szCs w:val="24"/>
        </w:rPr>
        <w:t>t</w:t>
      </w:r>
      <w:r w:rsidRPr="003F59EE">
        <w:rPr>
          <w:color w:val="auto"/>
          <w:sz w:val="24"/>
          <w:szCs w:val="24"/>
        </w:rPr>
        <w:t>errorism-</w:t>
      </w:r>
      <w:r>
        <w:rPr>
          <w:color w:val="auto"/>
          <w:sz w:val="24"/>
          <w:szCs w:val="24"/>
        </w:rPr>
        <w:t>r</w:t>
      </w:r>
      <w:r w:rsidRPr="003F59EE">
        <w:rPr>
          <w:color w:val="auto"/>
          <w:sz w:val="24"/>
          <w:szCs w:val="24"/>
        </w:rPr>
        <w:t xml:space="preserve">elated </w:t>
      </w:r>
      <w:r>
        <w:rPr>
          <w:color w:val="auto"/>
          <w:sz w:val="24"/>
          <w:szCs w:val="24"/>
        </w:rPr>
        <w:t>o</w:t>
      </w:r>
      <w:r w:rsidRPr="003F59EE">
        <w:rPr>
          <w:color w:val="auto"/>
          <w:sz w:val="24"/>
          <w:szCs w:val="24"/>
        </w:rPr>
        <w:t xml:space="preserve">ffenses </w:t>
      </w:r>
      <w:r>
        <w:rPr>
          <w:color w:val="auto"/>
          <w:sz w:val="24"/>
          <w:szCs w:val="24"/>
        </w:rPr>
        <w:t>n</w:t>
      </w:r>
      <w:r w:rsidRPr="003F59EE">
        <w:rPr>
          <w:color w:val="auto"/>
          <w:sz w:val="24"/>
          <w:szCs w:val="24"/>
        </w:rPr>
        <w:t xml:space="preserve">ot </w:t>
      </w:r>
      <w:r>
        <w:rPr>
          <w:color w:val="auto"/>
          <w:sz w:val="24"/>
          <w:szCs w:val="24"/>
        </w:rPr>
        <w:t>r</w:t>
      </w:r>
      <w:r w:rsidRPr="003F59EE">
        <w:rPr>
          <w:color w:val="auto"/>
          <w:sz w:val="24"/>
          <w:szCs w:val="24"/>
        </w:rPr>
        <w:t xml:space="preserve">esulting in </w:t>
      </w:r>
      <w:r>
        <w:rPr>
          <w:color w:val="auto"/>
          <w:sz w:val="24"/>
          <w:szCs w:val="24"/>
        </w:rPr>
        <w:t>d</w:t>
      </w:r>
      <w:r w:rsidRPr="003F59EE">
        <w:rPr>
          <w:color w:val="auto"/>
          <w:sz w:val="24"/>
          <w:szCs w:val="24"/>
        </w:rPr>
        <w:t xml:space="preserve">eath; (v) </w:t>
      </w:r>
      <w:r>
        <w:rPr>
          <w:color w:val="auto"/>
          <w:sz w:val="24"/>
          <w:szCs w:val="24"/>
        </w:rPr>
        <w:t>r</w:t>
      </w:r>
      <w:r w:rsidRPr="003F59EE">
        <w:rPr>
          <w:color w:val="auto"/>
          <w:sz w:val="24"/>
          <w:szCs w:val="24"/>
        </w:rPr>
        <w:t xml:space="preserve">obbery </w:t>
      </w:r>
      <w:r>
        <w:rPr>
          <w:color w:val="auto"/>
          <w:sz w:val="24"/>
          <w:szCs w:val="24"/>
        </w:rPr>
        <w:t>n</w:t>
      </w:r>
      <w:r w:rsidRPr="003F59EE">
        <w:rPr>
          <w:color w:val="auto"/>
          <w:sz w:val="24"/>
          <w:szCs w:val="24"/>
        </w:rPr>
        <w:t xml:space="preserve">ot </w:t>
      </w:r>
      <w:r>
        <w:rPr>
          <w:color w:val="auto"/>
          <w:sz w:val="24"/>
          <w:szCs w:val="24"/>
        </w:rPr>
        <w:t>r</w:t>
      </w:r>
      <w:r w:rsidRPr="003F59EE">
        <w:rPr>
          <w:color w:val="auto"/>
          <w:sz w:val="24"/>
          <w:szCs w:val="24"/>
        </w:rPr>
        <w:t xml:space="preserve">esulting in </w:t>
      </w:r>
      <w:r>
        <w:rPr>
          <w:color w:val="auto"/>
          <w:sz w:val="24"/>
          <w:szCs w:val="24"/>
        </w:rPr>
        <w:t>d</w:t>
      </w:r>
      <w:r w:rsidRPr="003F59EE">
        <w:rPr>
          <w:color w:val="auto"/>
          <w:sz w:val="24"/>
          <w:szCs w:val="24"/>
        </w:rPr>
        <w:t xml:space="preserve">eath; (vi) </w:t>
      </w:r>
      <w:r>
        <w:rPr>
          <w:color w:val="auto"/>
          <w:sz w:val="24"/>
          <w:szCs w:val="24"/>
        </w:rPr>
        <w:t>e</w:t>
      </w:r>
      <w:r w:rsidRPr="003F59EE">
        <w:rPr>
          <w:color w:val="auto"/>
          <w:sz w:val="24"/>
          <w:szCs w:val="24"/>
        </w:rPr>
        <w:t xml:space="preserve">conomic </w:t>
      </w:r>
      <w:r>
        <w:rPr>
          <w:color w:val="auto"/>
          <w:sz w:val="24"/>
          <w:szCs w:val="24"/>
        </w:rPr>
        <w:t>c</w:t>
      </w:r>
      <w:r w:rsidRPr="003F59EE">
        <w:rPr>
          <w:color w:val="auto"/>
          <w:sz w:val="24"/>
          <w:szCs w:val="24"/>
        </w:rPr>
        <w:t xml:space="preserve">rimes </w:t>
      </w:r>
      <w:r>
        <w:rPr>
          <w:color w:val="auto"/>
          <w:sz w:val="24"/>
          <w:szCs w:val="24"/>
        </w:rPr>
        <w:t>n</w:t>
      </w:r>
      <w:r w:rsidRPr="003F59EE">
        <w:rPr>
          <w:color w:val="auto"/>
          <w:sz w:val="24"/>
          <w:szCs w:val="24"/>
        </w:rPr>
        <w:t xml:space="preserve">ot </w:t>
      </w:r>
      <w:r>
        <w:rPr>
          <w:color w:val="auto"/>
          <w:sz w:val="24"/>
          <w:szCs w:val="24"/>
        </w:rPr>
        <w:t>r</w:t>
      </w:r>
      <w:r w:rsidRPr="003F59EE">
        <w:rPr>
          <w:color w:val="auto"/>
          <w:sz w:val="24"/>
          <w:szCs w:val="24"/>
        </w:rPr>
        <w:t xml:space="preserve">esulting in </w:t>
      </w:r>
      <w:r>
        <w:rPr>
          <w:color w:val="auto"/>
          <w:sz w:val="24"/>
          <w:szCs w:val="24"/>
        </w:rPr>
        <w:t>d</w:t>
      </w:r>
      <w:r w:rsidRPr="003F59EE">
        <w:rPr>
          <w:color w:val="auto"/>
          <w:sz w:val="24"/>
          <w:szCs w:val="24"/>
        </w:rPr>
        <w:t>eath; (vii) treason; (viii) espionage; (ix) military offenses not resulting in death; (x) war crimes, crimes against humanity and genocide; and (xi) attempted crime, which is punishable by the same punishment as the crime that was intended.</w:t>
      </w:r>
      <w:r>
        <w:rPr>
          <w:rStyle w:val="FootnoteReference"/>
          <w:color w:val="auto"/>
          <w:sz w:val="24"/>
          <w:szCs w:val="24"/>
        </w:rPr>
        <w:footnoteReference w:id="13"/>
      </w:r>
      <w:r>
        <w:rPr>
          <w:color w:val="auto"/>
          <w:sz w:val="24"/>
          <w:szCs w:val="24"/>
        </w:rPr>
        <w:t xml:space="preserve"> </w:t>
      </w:r>
    </w:p>
    <w:p w14:paraId="64264EDD" w14:textId="1876F06D" w:rsidR="005A4F4E" w:rsidRDefault="005A4F4E" w:rsidP="00C3799A">
      <w:pPr>
        <w:numPr>
          <w:ilvl w:val="0"/>
          <w:numId w:val="7"/>
        </w:numPr>
        <w:spacing w:after="120"/>
        <w:ind w:left="360"/>
        <w:jc w:val="both"/>
        <w:rPr>
          <w:color w:val="auto"/>
          <w:sz w:val="24"/>
          <w:szCs w:val="24"/>
        </w:rPr>
      </w:pPr>
      <w:r w:rsidRPr="00632103">
        <w:rPr>
          <w:color w:val="auto"/>
          <w:sz w:val="24"/>
          <w:szCs w:val="24"/>
        </w:rPr>
        <w:t>According to the Criminal Code of the Federal Democratic Republic of Ethiopia, a crime may still be punish</w:t>
      </w:r>
      <w:r>
        <w:rPr>
          <w:color w:val="auto"/>
          <w:sz w:val="24"/>
          <w:szCs w:val="24"/>
        </w:rPr>
        <w:t>able</w:t>
      </w:r>
      <w:r w:rsidRPr="00632103">
        <w:rPr>
          <w:color w:val="auto"/>
          <w:sz w:val="24"/>
          <w:szCs w:val="24"/>
        </w:rPr>
        <w:t xml:space="preserve"> by death even if </w:t>
      </w:r>
      <w:r>
        <w:rPr>
          <w:color w:val="auto"/>
          <w:sz w:val="24"/>
          <w:szCs w:val="24"/>
        </w:rPr>
        <w:t xml:space="preserve">that </w:t>
      </w:r>
      <w:proofErr w:type="gramStart"/>
      <w:r>
        <w:rPr>
          <w:color w:val="auto"/>
          <w:sz w:val="24"/>
          <w:szCs w:val="24"/>
        </w:rPr>
        <w:t>particular crime</w:t>
      </w:r>
      <w:proofErr w:type="gramEnd"/>
      <w:r w:rsidRPr="00632103">
        <w:rPr>
          <w:color w:val="auto"/>
          <w:sz w:val="24"/>
          <w:szCs w:val="24"/>
        </w:rPr>
        <w:t xml:space="preserve"> does not </w:t>
      </w:r>
      <w:r>
        <w:rPr>
          <w:color w:val="auto"/>
          <w:sz w:val="24"/>
          <w:szCs w:val="24"/>
        </w:rPr>
        <w:t xml:space="preserve">normally </w:t>
      </w:r>
      <w:r w:rsidRPr="00632103">
        <w:rPr>
          <w:color w:val="auto"/>
          <w:sz w:val="24"/>
          <w:szCs w:val="24"/>
        </w:rPr>
        <w:t>carry a death sentence.</w:t>
      </w:r>
      <w:r>
        <w:rPr>
          <w:rStyle w:val="FootnoteReference"/>
          <w:color w:val="auto"/>
          <w:sz w:val="24"/>
          <w:szCs w:val="24"/>
        </w:rPr>
        <w:footnoteReference w:id="14"/>
      </w:r>
      <w:r w:rsidRPr="00632103">
        <w:rPr>
          <w:color w:val="auto"/>
          <w:sz w:val="24"/>
          <w:szCs w:val="24"/>
        </w:rPr>
        <w:t xml:space="preserve"> For example, if a criminal result was achieved through endangering public</w:t>
      </w:r>
      <w:r>
        <w:rPr>
          <w:color w:val="auto"/>
          <w:sz w:val="24"/>
          <w:szCs w:val="24"/>
        </w:rPr>
        <w:t xml:space="preserve"> health or safety, </w:t>
      </w:r>
      <w:r w:rsidR="0093225A">
        <w:rPr>
          <w:color w:val="auto"/>
          <w:sz w:val="24"/>
          <w:szCs w:val="24"/>
        </w:rPr>
        <w:t xml:space="preserve">the sentencing authority may impose </w:t>
      </w:r>
      <w:r>
        <w:rPr>
          <w:color w:val="auto"/>
          <w:sz w:val="24"/>
          <w:szCs w:val="24"/>
        </w:rPr>
        <w:t xml:space="preserve">an increased penalty, </w:t>
      </w:r>
      <w:r w:rsidRPr="00C3799A">
        <w:rPr>
          <w:rFonts w:ascii="TimesNewRoman" w:hAnsi="TimesNewRoman" w:cs="TimesNewRoman"/>
          <w:kern w:val="0"/>
          <w:sz w:val="24"/>
          <w:szCs w:val="24"/>
          <w:lang w:val="en-GB" w:eastAsia="ja-JP"/>
        </w:rPr>
        <w:t>including</w:t>
      </w:r>
      <w:r>
        <w:rPr>
          <w:color w:val="auto"/>
          <w:sz w:val="24"/>
          <w:szCs w:val="24"/>
        </w:rPr>
        <w:t xml:space="preserve"> a death sentence.</w:t>
      </w:r>
      <w:r>
        <w:rPr>
          <w:rStyle w:val="FootnoteReference"/>
          <w:color w:val="auto"/>
          <w:sz w:val="24"/>
          <w:szCs w:val="24"/>
        </w:rPr>
        <w:footnoteReference w:id="15"/>
      </w:r>
      <w:r>
        <w:rPr>
          <w:color w:val="auto"/>
          <w:sz w:val="24"/>
          <w:szCs w:val="24"/>
        </w:rPr>
        <w:t xml:space="preserve"> </w:t>
      </w:r>
    </w:p>
    <w:p w14:paraId="2CAC6BDF" w14:textId="2E00EDAB" w:rsidR="005A4F4E" w:rsidRPr="00434D95" w:rsidRDefault="005A4F4E" w:rsidP="00C3799A">
      <w:pPr>
        <w:numPr>
          <w:ilvl w:val="0"/>
          <w:numId w:val="7"/>
        </w:numPr>
        <w:spacing w:after="120"/>
        <w:ind w:left="360"/>
        <w:jc w:val="both"/>
        <w:rPr>
          <w:color w:val="auto"/>
          <w:sz w:val="24"/>
          <w:szCs w:val="24"/>
          <w:lang w:val="x-none"/>
        </w:rPr>
      </w:pPr>
      <w:r w:rsidRPr="00434D95">
        <w:rPr>
          <w:color w:val="auto"/>
          <w:sz w:val="24"/>
          <w:szCs w:val="24"/>
          <w:lang w:val="x-none"/>
        </w:rPr>
        <w:t>The Ethiopian Criminal Code permits courts to reduce sentences based on statutory or court</w:t>
      </w:r>
      <w:r>
        <w:rPr>
          <w:color w:val="auto"/>
          <w:sz w:val="24"/>
          <w:szCs w:val="24"/>
        </w:rPr>
        <w:t>-</w:t>
      </w:r>
      <w:r w:rsidRPr="00434D95">
        <w:rPr>
          <w:color w:val="auto"/>
          <w:sz w:val="24"/>
          <w:szCs w:val="24"/>
          <w:lang w:val="x-none"/>
        </w:rPr>
        <w:t>designated</w:t>
      </w:r>
      <w:r>
        <w:rPr>
          <w:color w:val="auto"/>
          <w:sz w:val="24"/>
          <w:szCs w:val="24"/>
        </w:rPr>
        <w:t xml:space="preserve"> </w:t>
      </w:r>
      <w:r w:rsidRPr="00434D95">
        <w:rPr>
          <w:color w:val="auto"/>
          <w:sz w:val="24"/>
          <w:szCs w:val="24"/>
          <w:lang w:val="x-none"/>
        </w:rPr>
        <w:t>mitigating factors</w:t>
      </w:r>
      <w:r w:rsidR="001F00D2">
        <w:rPr>
          <w:color w:val="auto"/>
          <w:sz w:val="24"/>
          <w:szCs w:val="24"/>
        </w:rPr>
        <w:t>;</w:t>
      </w:r>
      <w:r w:rsidRPr="00434D95">
        <w:rPr>
          <w:color w:val="auto"/>
          <w:sz w:val="24"/>
          <w:szCs w:val="24"/>
          <w:lang w:val="x-none"/>
        </w:rPr>
        <w:t xml:space="preserve"> there</w:t>
      </w:r>
      <w:r w:rsidRPr="00434D95">
        <w:rPr>
          <w:color w:val="auto"/>
          <w:sz w:val="24"/>
          <w:szCs w:val="24"/>
        </w:rPr>
        <w:t xml:space="preserve"> are no offenses that carry a mandatory death sentence.</w:t>
      </w:r>
      <w:r>
        <w:rPr>
          <w:rStyle w:val="FootnoteReference"/>
          <w:color w:val="auto"/>
          <w:sz w:val="24"/>
          <w:szCs w:val="24"/>
        </w:rPr>
        <w:footnoteReference w:id="16"/>
      </w:r>
      <w:r w:rsidRPr="00434D95">
        <w:rPr>
          <w:color w:val="auto"/>
          <w:sz w:val="24"/>
          <w:szCs w:val="24"/>
        </w:rPr>
        <w:t xml:space="preserve"> Death sentences</w:t>
      </w:r>
      <w:r w:rsidRPr="00434D95">
        <w:rPr>
          <w:color w:val="auto"/>
          <w:sz w:val="24"/>
          <w:szCs w:val="24"/>
          <w:lang w:val="x-none"/>
        </w:rPr>
        <w:t xml:space="preserve"> may not be imposed on persons who were under the age of 18 at the time of the offense,</w:t>
      </w:r>
      <w:r w:rsidRPr="00434D95">
        <w:rPr>
          <w:color w:val="auto"/>
          <w:sz w:val="24"/>
          <w:szCs w:val="24"/>
        </w:rPr>
        <w:t xml:space="preserve"> </w:t>
      </w:r>
      <w:r w:rsidRPr="00434D95">
        <w:rPr>
          <w:color w:val="auto"/>
          <w:sz w:val="24"/>
          <w:szCs w:val="24"/>
          <w:lang w:val="x-none"/>
        </w:rPr>
        <w:t>pregnant women,</w:t>
      </w:r>
      <w:r w:rsidRPr="00434D95">
        <w:rPr>
          <w:color w:val="auto"/>
          <w:sz w:val="24"/>
          <w:szCs w:val="24"/>
        </w:rPr>
        <w:t xml:space="preserve"> </w:t>
      </w:r>
      <w:r w:rsidRPr="00434D95">
        <w:rPr>
          <w:color w:val="auto"/>
          <w:sz w:val="24"/>
          <w:szCs w:val="24"/>
          <w:lang w:val="x-none"/>
        </w:rPr>
        <w:t xml:space="preserve">and </w:t>
      </w:r>
      <w:r w:rsidRPr="00434D95">
        <w:rPr>
          <w:color w:val="auto"/>
          <w:sz w:val="24"/>
          <w:szCs w:val="24"/>
        </w:rPr>
        <w:t>“</w:t>
      </w:r>
      <w:r w:rsidRPr="00C3799A">
        <w:rPr>
          <w:rFonts w:ascii="TimesNewRoman" w:hAnsi="TimesNewRoman" w:cs="TimesNewRoman"/>
          <w:kern w:val="0"/>
          <w:sz w:val="24"/>
          <w:szCs w:val="24"/>
          <w:lang w:val="en-GB" w:eastAsia="ja-JP"/>
        </w:rPr>
        <w:t>fully</w:t>
      </w:r>
      <w:r w:rsidRPr="00434D95">
        <w:rPr>
          <w:color w:val="auto"/>
          <w:sz w:val="24"/>
          <w:szCs w:val="24"/>
        </w:rPr>
        <w:t xml:space="preserve"> or partially irresponsible or seriously ill person[s].”</w:t>
      </w:r>
      <w:r>
        <w:rPr>
          <w:rStyle w:val="FootnoteReference"/>
          <w:color w:val="auto"/>
          <w:sz w:val="24"/>
          <w:szCs w:val="24"/>
        </w:rPr>
        <w:footnoteReference w:id="17"/>
      </w:r>
      <w:r w:rsidRPr="00434D95">
        <w:rPr>
          <w:color w:val="auto"/>
          <w:sz w:val="24"/>
          <w:szCs w:val="24"/>
        </w:rPr>
        <w:t xml:space="preserve"> </w:t>
      </w:r>
    </w:p>
    <w:p w14:paraId="6DB31FF4" w14:textId="77777777" w:rsidR="005A4F4E" w:rsidRPr="00EB22FA" w:rsidRDefault="005A4F4E" w:rsidP="00C3799A">
      <w:pPr>
        <w:keepNext/>
        <w:spacing w:before="240" w:after="240"/>
        <w:rPr>
          <w:bCs/>
          <w:i/>
          <w:iCs/>
          <w:color w:val="auto"/>
          <w:sz w:val="24"/>
          <w:szCs w:val="24"/>
        </w:rPr>
      </w:pPr>
      <w:r w:rsidRPr="00EB22FA">
        <w:rPr>
          <w:bCs/>
          <w:i/>
          <w:iCs/>
          <w:color w:val="auto"/>
          <w:sz w:val="24"/>
          <w:szCs w:val="24"/>
        </w:rPr>
        <w:lastRenderedPageBreak/>
        <w:t xml:space="preserve">Ethiopia’s use of extrajudicial killings is widespread with insufficient investigation and penalties in place. </w:t>
      </w:r>
    </w:p>
    <w:p w14:paraId="0BDDBA98" w14:textId="15C1DC45" w:rsidR="005A4F4E" w:rsidRPr="00BD750D" w:rsidRDefault="005A4F4E" w:rsidP="00C3799A">
      <w:pPr>
        <w:numPr>
          <w:ilvl w:val="0"/>
          <w:numId w:val="7"/>
        </w:numPr>
        <w:spacing w:after="120"/>
        <w:ind w:left="360"/>
        <w:jc w:val="both"/>
        <w:rPr>
          <w:bCs/>
          <w:sz w:val="24"/>
          <w:szCs w:val="24"/>
          <w:lang w:val="en-GB"/>
        </w:rPr>
      </w:pPr>
      <w:r w:rsidRPr="00BD750D">
        <w:rPr>
          <w:sz w:val="24"/>
          <w:szCs w:val="24"/>
        </w:rPr>
        <w:t xml:space="preserve">The Committee requested that Ethiopia respond to “the continued reports of extrajudicial killings by law enforcement personnel, including members of the regional police special force, and security forces, especially in the Amhara and </w:t>
      </w:r>
      <w:proofErr w:type="spellStart"/>
      <w:r w:rsidRPr="00BD750D">
        <w:rPr>
          <w:sz w:val="24"/>
          <w:szCs w:val="24"/>
        </w:rPr>
        <w:t>Oromiya</w:t>
      </w:r>
      <w:proofErr w:type="spellEnd"/>
      <w:r w:rsidRPr="00BD750D">
        <w:rPr>
          <w:sz w:val="24"/>
          <w:szCs w:val="24"/>
        </w:rPr>
        <w:t xml:space="preserve"> Regions.”</w:t>
      </w:r>
      <w:r w:rsidRPr="00BD750D">
        <w:rPr>
          <w:rStyle w:val="FootnoteReference"/>
          <w:sz w:val="24"/>
          <w:szCs w:val="24"/>
        </w:rPr>
        <w:footnoteReference w:id="18"/>
      </w:r>
      <w:r w:rsidRPr="00BD750D">
        <w:rPr>
          <w:sz w:val="24"/>
          <w:szCs w:val="24"/>
        </w:rPr>
        <w:t xml:space="preserve"> Ethiopia asserted that </w:t>
      </w:r>
      <w:r w:rsidRPr="00BD750D">
        <w:rPr>
          <w:sz w:val="24"/>
          <w:szCs w:val="24"/>
          <w:lang w:val="en-GB"/>
        </w:rPr>
        <w:t xml:space="preserve">“a number of disturbances occurred across the country in the reporting period which led to the loss of life” and that “accountability for extra-judicial killings committed during these disturbances in </w:t>
      </w:r>
      <w:r w:rsidRPr="00C3799A">
        <w:rPr>
          <w:rFonts w:ascii="TimesNewRoman" w:hAnsi="TimesNewRoman" w:cs="TimesNewRoman"/>
          <w:kern w:val="0"/>
          <w:sz w:val="24"/>
          <w:szCs w:val="24"/>
          <w:lang w:val="en-GB" w:eastAsia="ja-JP"/>
        </w:rPr>
        <w:t>particular</w:t>
      </w:r>
      <w:r w:rsidRPr="00BD750D">
        <w:rPr>
          <w:sz w:val="24"/>
          <w:szCs w:val="24"/>
          <w:lang w:val="en-GB"/>
        </w:rPr>
        <w:t xml:space="preserve"> and over the past three decades in general is one of the key priorities of the criminal investigations being carried out against members of the law enforcement and security forces.”</w:t>
      </w:r>
      <w:r w:rsidRPr="00BD750D">
        <w:rPr>
          <w:rStyle w:val="FootnoteReference"/>
          <w:sz w:val="24"/>
          <w:szCs w:val="24"/>
          <w:lang w:val="en-GB"/>
        </w:rPr>
        <w:footnoteReference w:id="19"/>
      </w:r>
      <w:r w:rsidRPr="00BD750D">
        <w:rPr>
          <w:sz w:val="24"/>
          <w:szCs w:val="24"/>
          <w:lang w:val="en-GB"/>
        </w:rPr>
        <w:t xml:space="preserve"> As an example, Ethiopia </w:t>
      </w:r>
      <w:r w:rsidR="00E372E4">
        <w:rPr>
          <w:sz w:val="24"/>
          <w:szCs w:val="24"/>
          <w:lang w:val="en-GB"/>
        </w:rPr>
        <w:t xml:space="preserve">stated </w:t>
      </w:r>
      <w:r w:rsidRPr="00BD750D">
        <w:rPr>
          <w:sz w:val="24"/>
          <w:szCs w:val="24"/>
          <w:lang w:val="en-GB"/>
        </w:rPr>
        <w:t xml:space="preserve">that “six members of the National </w:t>
      </w:r>
      <w:proofErr w:type="spellStart"/>
      <w:r w:rsidRPr="00BD750D">
        <w:rPr>
          <w:sz w:val="24"/>
          <w:szCs w:val="24"/>
          <w:lang w:val="en-GB"/>
        </w:rPr>
        <w:t>Defense</w:t>
      </w:r>
      <w:proofErr w:type="spellEnd"/>
      <w:r w:rsidRPr="00BD750D">
        <w:rPr>
          <w:sz w:val="24"/>
          <w:szCs w:val="24"/>
          <w:lang w:val="en-GB"/>
        </w:rPr>
        <w:t xml:space="preserve"> Force [were] on trial for killing 9 and wounding 6 civilians at Moyale town on March 10, 2018” and “after identifying victims and their family members, the Government, in consultation with community elders, has paid 75,000 and 150,000 Ethiopian Birr each for the wounded and family members of the deceased, respectively.”</w:t>
      </w:r>
      <w:r w:rsidRPr="00BD750D">
        <w:rPr>
          <w:rStyle w:val="FootnoteReference"/>
          <w:sz w:val="24"/>
          <w:szCs w:val="24"/>
          <w:lang w:val="en-GB"/>
        </w:rPr>
        <w:footnoteReference w:id="20"/>
      </w:r>
    </w:p>
    <w:p w14:paraId="544C22DF" w14:textId="00DC1141" w:rsidR="005A4F4E" w:rsidRPr="00BD750D" w:rsidRDefault="005A4F4E" w:rsidP="00C3799A">
      <w:pPr>
        <w:numPr>
          <w:ilvl w:val="0"/>
          <w:numId w:val="7"/>
        </w:numPr>
        <w:spacing w:after="120"/>
        <w:ind w:left="360"/>
        <w:jc w:val="both"/>
        <w:rPr>
          <w:bCs/>
          <w:sz w:val="24"/>
          <w:szCs w:val="24"/>
          <w:lang w:val="en-GB"/>
        </w:rPr>
      </w:pPr>
      <w:r w:rsidRPr="00BD750D">
        <w:rPr>
          <w:sz w:val="24"/>
          <w:szCs w:val="24"/>
          <w:lang w:val="en-GB"/>
        </w:rPr>
        <w:t xml:space="preserve">As noted in the 2018 Human Rights Foundation Report for the Universal Periodic Review </w:t>
      </w:r>
      <w:r w:rsidR="00D769A3">
        <w:rPr>
          <w:sz w:val="24"/>
          <w:szCs w:val="24"/>
          <w:lang w:val="en-GB"/>
        </w:rPr>
        <w:t xml:space="preserve">of </w:t>
      </w:r>
      <w:r w:rsidRPr="00BD750D">
        <w:rPr>
          <w:sz w:val="24"/>
          <w:szCs w:val="24"/>
          <w:lang w:val="en-GB"/>
        </w:rPr>
        <w:t xml:space="preserve">Ethiopia, extrajudicial killings by state actors </w:t>
      </w:r>
      <w:proofErr w:type="gramStart"/>
      <w:r w:rsidRPr="00BD750D">
        <w:rPr>
          <w:sz w:val="24"/>
          <w:szCs w:val="24"/>
          <w:lang w:val="en-GB"/>
        </w:rPr>
        <w:t>has</w:t>
      </w:r>
      <w:proofErr w:type="gramEnd"/>
      <w:r w:rsidRPr="00BD750D">
        <w:rPr>
          <w:sz w:val="24"/>
          <w:szCs w:val="24"/>
          <w:lang w:val="en-GB"/>
        </w:rPr>
        <w:t xml:space="preserve"> been a widespread issue in Ethiopia.</w:t>
      </w:r>
      <w:r w:rsidRPr="00BD750D">
        <w:rPr>
          <w:rStyle w:val="FootnoteReference"/>
          <w:sz w:val="24"/>
          <w:szCs w:val="24"/>
          <w:lang w:val="en-GB"/>
        </w:rPr>
        <w:footnoteReference w:id="21"/>
      </w:r>
      <w:r w:rsidRPr="00BD750D">
        <w:rPr>
          <w:rStyle w:val="FootnoteReference"/>
          <w:lang w:val="en-GB"/>
        </w:rPr>
        <w:t xml:space="preserve">  </w:t>
      </w:r>
      <w:r w:rsidRPr="00BD750D">
        <w:rPr>
          <w:sz w:val="24"/>
          <w:szCs w:val="24"/>
          <w:lang w:val="en-GB"/>
        </w:rPr>
        <w:t xml:space="preserve">From 2014 to 2018, Amnesty International documented roughly 100 extrajudicial executions </w:t>
      </w:r>
      <w:r w:rsidR="00AD6B5E">
        <w:rPr>
          <w:sz w:val="24"/>
          <w:szCs w:val="24"/>
          <w:lang w:val="en-GB"/>
        </w:rPr>
        <w:t xml:space="preserve">by special police forces acting </w:t>
      </w:r>
      <w:r w:rsidRPr="00BD750D">
        <w:rPr>
          <w:sz w:val="24"/>
          <w:szCs w:val="24"/>
          <w:lang w:val="en-GB"/>
        </w:rPr>
        <w:t xml:space="preserve">in the Oromia and Somali regions of the country </w:t>
      </w:r>
      <w:r w:rsidRPr="008E4AEE">
        <w:rPr>
          <w:sz w:val="24"/>
          <w:szCs w:val="24"/>
          <w:lang w:val="en-GB"/>
        </w:rPr>
        <w:t xml:space="preserve">and noted that </w:t>
      </w:r>
      <w:r w:rsidR="008F70F5">
        <w:rPr>
          <w:sz w:val="24"/>
          <w:szCs w:val="24"/>
          <w:lang w:val="en-GB"/>
        </w:rPr>
        <w:t xml:space="preserve">authorities had not opened </w:t>
      </w:r>
      <w:r w:rsidRPr="008E4AEE">
        <w:rPr>
          <w:sz w:val="24"/>
          <w:szCs w:val="24"/>
          <w:lang w:val="en-GB"/>
        </w:rPr>
        <w:t>formal investigations into any of the documented incidents.</w:t>
      </w:r>
      <w:r w:rsidRPr="003E3A27">
        <w:rPr>
          <w:rStyle w:val="FootnoteReference"/>
          <w:sz w:val="24"/>
          <w:szCs w:val="24"/>
        </w:rPr>
        <w:footnoteReference w:id="22"/>
      </w:r>
      <w:r w:rsidRPr="00BD750D">
        <w:rPr>
          <w:sz w:val="24"/>
          <w:szCs w:val="24"/>
        </w:rPr>
        <w:t xml:space="preserve"> </w:t>
      </w:r>
    </w:p>
    <w:p w14:paraId="07E2B40F" w14:textId="7BE13461" w:rsidR="005A4F4E" w:rsidRPr="006039BD" w:rsidRDefault="005A4F4E" w:rsidP="00C3799A">
      <w:pPr>
        <w:numPr>
          <w:ilvl w:val="0"/>
          <w:numId w:val="7"/>
        </w:numPr>
        <w:spacing w:after="120"/>
        <w:ind w:left="360"/>
        <w:jc w:val="both"/>
        <w:rPr>
          <w:bCs/>
          <w:sz w:val="24"/>
          <w:szCs w:val="24"/>
          <w:lang w:val="en-GB"/>
        </w:rPr>
      </w:pPr>
      <w:r>
        <w:rPr>
          <w:sz w:val="24"/>
          <w:szCs w:val="24"/>
        </w:rPr>
        <w:t xml:space="preserve">Despite </w:t>
      </w:r>
      <w:r w:rsidR="00AD6B5E">
        <w:rPr>
          <w:sz w:val="24"/>
          <w:szCs w:val="24"/>
        </w:rPr>
        <w:t xml:space="preserve">Ethiopia’s </w:t>
      </w:r>
      <w:r>
        <w:rPr>
          <w:sz w:val="24"/>
          <w:szCs w:val="24"/>
        </w:rPr>
        <w:t xml:space="preserve">assertions, recent </w:t>
      </w:r>
      <w:r w:rsidRPr="00BD750D">
        <w:rPr>
          <w:sz w:val="24"/>
          <w:szCs w:val="24"/>
        </w:rPr>
        <w:t xml:space="preserve">events suggest that extrajudicial killings by state actors have continued. </w:t>
      </w:r>
      <w:r w:rsidRPr="00BD750D" w:rsidDel="00CF6E22">
        <w:rPr>
          <w:sz w:val="24"/>
          <w:szCs w:val="24"/>
          <w:lang w:val="x-none"/>
        </w:rPr>
        <w:t>In November 2020</w:t>
      </w:r>
      <w:r w:rsidRPr="00BD750D" w:rsidDel="00CF6E22">
        <w:rPr>
          <w:sz w:val="24"/>
          <w:szCs w:val="24"/>
        </w:rPr>
        <w:t>,</w:t>
      </w:r>
      <w:r w:rsidRPr="00BD750D" w:rsidDel="00CF6E22">
        <w:rPr>
          <w:sz w:val="24"/>
          <w:szCs w:val="24"/>
          <w:lang w:val="x-none"/>
        </w:rPr>
        <w:t xml:space="preserve"> fighting between the </w:t>
      </w:r>
      <w:r w:rsidRPr="00BD750D">
        <w:rPr>
          <w:sz w:val="24"/>
          <w:szCs w:val="24"/>
        </w:rPr>
        <w:t>ENDF</w:t>
      </w:r>
      <w:r w:rsidRPr="00BD750D" w:rsidDel="00CF6E22">
        <w:rPr>
          <w:sz w:val="24"/>
          <w:szCs w:val="24"/>
          <w:lang w:val="x-none"/>
        </w:rPr>
        <w:t xml:space="preserve"> and Tigray People’s Liberation Front Regional Security Forces resulted in </w:t>
      </w:r>
      <w:r w:rsidRPr="00BD750D" w:rsidDel="00CF6E22">
        <w:rPr>
          <w:sz w:val="24"/>
          <w:szCs w:val="24"/>
        </w:rPr>
        <w:t xml:space="preserve">an armed </w:t>
      </w:r>
      <w:r w:rsidRPr="00BD750D" w:rsidDel="00CF6E22">
        <w:rPr>
          <w:sz w:val="24"/>
          <w:szCs w:val="24"/>
          <w:lang w:val="x-none"/>
        </w:rPr>
        <w:t>conflict in the northern part of the country</w:t>
      </w:r>
      <w:r w:rsidRPr="00BD750D" w:rsidDel="00CF6E22">
        <w:rPr>
          <w:sz w:val="24"/>
          <w:szCs w:val="24"/>
        </w:rPr>
        <w:t>.</w:t>
      </w:r>
      <w:r w:rsidRPr="00BD750D" w:rsidDel="00CF6E22">
        <w:rPr>
          <w:rStyle w:val="FootnoteReference"/>
          <w:sz w:val="24"/>
          <w:szCs w:val="24"/>
        </w:rPr>
        <w:footnoteReference w:id="23"/>
      </w:r>
      <w:r w:rsidRPr="00BD750D">
        <w:rPr>
          <w:sz w:val="24"/>
          <w:szCs w:val="24"/>
        </w:rPr>
        <w:t xml:space="preserve"> The </w:t>
      </w:r>
      <w:r w:rsidRPr="00BD750D">
        <w:rPr>
          <w:sz w:val="24"/>
          <w:szCs w:val="24"/>
          <w:lang w:val="x-none"/>
        </w:rPr>
        <w:t>U.S. Department of State</w:t>
      </w:r>
      <w:r w:rsidRPr="00BD750D">
        <w:rPr>
          <w:sz w:val="24"/>
          <w:szCs w:val="24"/>
        </w:rPr>
        <w:t>’s</w:t>
      </w:r>
      <w:r w:rsidRPr="00BD750D">
        <w:rPr>
          <w:sz w:val="24"/>
          <w:szCs w:val="24"/>
          <w:lang w:val="x-none"/>
        </w:rPr>
        <w:t xml:space="preserve"> 2021 Human Rights Report for Ethiopia</w:t>
      </w:r>
      <w:r w:rsidRPr="00BD750D">
        <w:rPr>
          <w:sz w:val="24"/>
          <w:szCs w:val="24"/>
        </w:rPr>
        <w:t xml:space="preserve"> </w:t>
      </w:r>
      <w:r w:rsidRPr="00BD750D">
        <w:rPr>
          <w:sz w:val="24"/>
          <w:szCs w:val="24"/>
          <w:lang w:val="x-none"/>
        </w:rPr>
        <w:t xml:space="preserve">noted credible reports that </w:t>
      </w:r>
      <w:r w:rsidRPr="00BD750D">
        <w:rPr>
          <w:sz w:val="24"/>
          <w:szCs w:val="24"/>
        </w:rPr>
        <w:t>during the conflict, (</w:t>
      </w:r>
      <w:proofErr w:type="spellStart"/>
      <w:r w:rsidRPr="00BD750D">
        <w:rPr>
          <w:sz w:val="24"/>
          <w:szCs w:val="24"/>
        </w:rPr>
        <w:t>i</w:t>
      </w:r>
      <w:proofErr w:type="spellEnd"/>
      <w:r w:rsidRPr="00BD750D">
        <w:rPr>
          <w:sz w:val="24"/>
          <w:szCs w:val="24"/>
        </w:rPr>
        <w:t xml:space="preserve">) </w:t>
      </w:r>
      <w:r w:rsidRPr="00BD750D">
        <w:rPr>
          <w:sz w:val="24"/>
          <w:szCs w:val="24"/>
          <w:lang w:val="x-none"/>
        </w:rPr>
        <w:t xml:space="preserve">the government and its </w:t>
      </w:r>
      <w:r w:rsidRPr="00C3799A">
        <w:rPr>
          <w:sz w:val="24"/>
          <w:szCs w:val="24"/>
          <w:lang w:val="en-GB"/>
        </w:rPr>
        <w:t>representatives</w:t>
      </w:r>
      <w:r w:rsidRPr="00BD750D">
        <w:rPr>
          <w:sz w:val="24"/>
          <w:szCs w:val="24"/>
          <w:lang w:val="x-none"/>
        </w:rPr>
        <w:t xml:space="preserve"> committed arbitrary and unlawful killings</w:t>
      </w:r>
      <w:r w:rsidRPr="00BD750D">
        <w:rPr>
          <w:sz w:val="24"/>
          <w:szCs w:val="24"/>
        </w:rPr>
        <w:t xml:space="preserve">, and (ii) </w:t>
      </w:r>
      <w:r w:rsidRPr="00BD750D">
        <w:rPr>
          <w:sz w:val="24"/>
          <w:szCs w:val="24"/>
          <w:lang w:val="x-none"/>
        </w:rPr>
        <w:t>Amnesty International, Human Rights Watch, and the UN Office of the High Commission</w:t>
      </w:r>
      <w:r w:rsidRPr="00BD750D">
        <w:rPr>
          <w:sz w:val="24"/>
          <w:szCs w:val="24"/>
        </w:rPr>
        <w:t>er</w:t>
      </w:r>
      <w:r w:rsidRPr="00BD750D">
        <w:rPr>
          <w:sz w:val="24"/>
          <w:szCs w:val="24"/>
          <w:lang w:val="x-none"/>
        </w:rPr>
        <w:t xml:space="preserve"> for Human Rights in collaboration with the EHRC</w:t>
      </w:r>
      <w:r w:rsidRPr="00BD750D">
        <w:rPr>
          <w:sz w:val="24"/>
          <w:szCs w:val="24"/>
        </w:rPr>
        <w:t xml:space="preserve"> had reported numerous cases of unlawful or extrajudicial killings.</w:t>
      </w:r>
      <w:r w:rsidRPr="00BD750D" w:rsidDel="00CF6E22">
        <w:rPr>
          <w:rStyle w:val="FootnoteReference"/>
          <w:sz w:val="24"/>
          <w:szCs w:val="24"/>
        </w:rPr>
        <w:footnoteReference w:id="24"/>
      </w:r>
      <w:r w:rsidRPr="00BD750D">
        <w:rPr>
          <w:sz w:val="24"/>
          <w:szCs w:val="24"/>
          <w:lang w:val="x-none"/>
        </w:rPr>
        <w:t xml:space="preserve"> </w:t>
      </w:r>
      <w:r w:rsidRPr="00BD750D">
        <w:rPr>
          <w:sz w:val="24"/>
          <w:szCs w:val="24"/>
        </w:rPr>
        <w:t xml:space="preserve">Although the Ethiopian </w:t>
      </w:r>
      <w:r w:rsidRPr="00BD750D">
        <w:rPr>
          <w:sz w:val="24"/>
          <w:szCs w:val="24"/>
          <w:lang w:val="x-none"/>
        </w:rPr>
        <w:t xml:space="preserve">government took some steps toward holding government security forces accountable for abuses, </w:t>
      </w:r>
      <w:r w:rsidR="009A71F9">
        <w:rPr>
          <w:sz w:val="24"/>
          <w:szCs w:val="24"/>
        </w:rPr>
        <w:t xml:space="preserve">it kept confidential </w:t>
      </w:r>
      <w:r w:rsidRPr="00BD750D">
        <w:rPr>
          <w:sz w:val="24"/>
          <w:szCs w:val="24"/>
        </w:rPr>
        <w:t xml:space="preserve">any </w:t>
      </w:r>
      <w:r w:rsidR="009A71F9" w:rsidRPr="00BD750D">
        <w:rPr>
          <w:sz w:val="24"/>
          <w:szCs w:val="24"/>
          <w:lang w:val="x-none"/>
        </w:rPr>
        <w:t>penalties</w:t>
      </w:r>
      <w:r w:rsidRPr="00BD750D">
        <w:rPr>
          <w:sz w:val="24"/>
          <w:szCs w:val="24"/>
          <w:lang w:val="x-none"/>
        </w:rPr>
        <w:t xml:space="preserve"> </w:t>
      </w:r>
      <w:r w:rsidRPr="00BD750D">
        <w:rPr>
          <w:sz w:val="24"/>
          <w:szCs w:val="24"/>
        </w:rPr>
        <w:t xml:space="preserve">imposed </w:t>
      </w:r>
      <w:r w:rsidRPr="00BD750D">
        <w:rPr>
          <w:sz w:val="24"/>
          <w:szCs w:val="24"/>
          <w:lang w:val="x-none"/>
        </w:rPr>
        <w:t>against the perpetrators and</w:t>
      </w:r>
      <w:r>
        <w:rPr>
          <w:sz w:val="24"/>
          <w:szCs w:val="24"/>
        </w:rPr>
        <w:t>,</w:t>
      </w:r>
      <w:r w:rsidRPr="00BD750D">
        <w:rPr>
          <w:sz w:val="24"/>
          <w:szCs w:val="24"/>
          <w:lang w:val="x-none"/>
        </w:rPr>
        <w:t xml:space="preserve"> </w:t>
      </w:r>
      <w:r w:rsidRPr="00BD750D">
        <w:rPr>
          <w:sz w:val="24"/>
          <w:szCs w:val="24"/>
        </w:rPr>
        <w:t xml:space="preserve">according to the </w:t>
      </w:r>
      <w:r w:rsidR="00586A65">
        <w:rPr>
          <w:sz w:val="24"/>
          <w:szCs w:val="24"/>
        </w:rPr>
        <w:t>U.S. Department of State</w:t>
      </w:r>
      <w:r w:rsidRPr="00BD750D">
        <w:rPr>
          <w:sz w:val="24"/>
          <w:szCs w:val="24"/>
        </w:rPr>
        <w:t>, some perpetrators were</w:t>
      </w:r>
      <w:r w:rsidRPr="00BD750D">
        <w:rPr>
          <w:sz w:val="24"/>
          <w:szCs w:val="24"/>
          <w:lang w:val="x-none"/>
        </w:rPr>
        <w:t xml:space="preserve"> </w:t>
      </w:r>
      <w:r w:rsidRPr="00BD750D">
        <w:rPr>
          <w:sz w:val="24"/>
          <w:szCs w:val="24"/>
        </w:rPr>
        <w:t>not prosecuted at all.</w:t>
      </w:r>
      <w:r w:rsidRPr="00BD750D">
        <w:rPr>
          <w:rStyle w:val="FootnoteReference"/>
          <w:sz w:val="24"/>
          <w:szCs w:val="24"/>
        </w:rPr>
        <w:footnoteReference w:id="25"/>
      </w:r>
    </w:p>
    <w:p w14:paraId="1F225E45" w14:textId="5E3C187B" w:rsidR="005A4F4E" w:rsidRPr="006039BD" w:rsidRDefault="005A4F4E" w:rsidP="00C3799A">
      <w:pPr>
        <w:numPr>
          <w:ilvl w:val="0"/>
          <w:numId w:val="7"/>
        </w:numPr>
        <w:spacing w:after="120"/>
        <w:ind w:left="360"/>
        <w:jc w:val="both"/>
        <w:rPr>
          <w:bCs/>
          <w:sz w:val="24"/>
          <w:szCs w:val="24"/>
          <w:lang w:val="en-GB"/>
        </w:rPr>
      </w:pPr>
      <w:r w:rsidRPr="006039BD">
        <w:rPr>
          <w:sz w:val="24"/>
          <w:szCs w:val="24"/>
          <w:lang w:val="x-none"/>
        </w:rPr>
        <w:t xml:space="preserve">On September 13, 2021, the UN High Commissioner for Human Rights reported that it had  “received </w:t>
      </w:r>
      <w:r w:rsidRPr="00C3799A">
        <w:rPr>
          <w:sz w:val="24"/>
          <w:szCs w:val="24"/>
          <w:lang w:val="en-GB"/>
        </w:rPr>
        <w:t>disturbing</w:t>
      </w:r>
      <w:r w:rsidRPr="006039BD">
        <w:rPr>
          <w:sz w:val="24"/>
          <w:szCs w:val="24"/>
          <w:lang w:val="x-none"/>
        </w:rPr>
        <w:t xml:space="preserve"> reports that local fishermen found dozens of bodies floating along the river crossing between Western Tigray and Sudan in July. Some allegedly had gunshot wounds and bound hands, indications that they might have been detained and tortured before being </w:t>
      </w:r>
      <w:r w:rsidRPr="006039BD">
        <w:rPr>
          <w:sz w:val="24"/>
          <w:szCs w:val="24"/>
          <w:lang w:val="x-none"/>
        </w:rPr>
        <w:lastRenderedPageBreak/>
        <w:t xml:space="preserve">killed.”  The </w:t>
      </w:r>
      <w:r w:rsidR="00586A65">
        <w:rPr>
          <w:sz w:val="24"/>
          <w:szCs w:val="24"/>
        </w:rPr>
        <w:t xml:space="preserve">U.S. State Department </w:t>
      </w:r>
      <w:r w:rsidRPr="006039BD">
        <w:rPr>
          <w:sz w:val="24"/>
          <w:szCs w:val="24"/>
          <w:lang w:val="x-none"/>
        </w:rPr>
        <w:t xml:space="preserve">referenced media reports that one witness counted 60 bodies in this </w:t>
      </w:r>
      <w:r w:rsidR="00F42CF2">
        <w:rPr>
          <w:sz w:val="24"/>
          <w:szCs w:val="24"/>
        </w:rPr>
        <w:t>location</w:t>
      </w:r>
      <w:r w:rsidRPr="006039BD">
        <w:rPr>
          <w:sz w:val="24"/>
          <w:szCs w:val="24"/>
          <w:lang w:val="x-none"/>
        </w:rPr>
        <w:t>, that the victims were believed to be Tigrayans incarcerated by the ENDF and associated militias, and that a Sudanese forensic expert noted that there were “clear signs of a systematic manner of torture</w:t>
      </w:r>
      <w:r w:rsidR="00F42CF2">
        <w:rPr>
          <w:sz w:val="24"/>
          <w:szCs w:val="24"/>
          <w:lang w:val="x-none"/>
        </w:rPr>
        <w:t>—</w:t>
      </w:r>
      <w:r w:rsidRPr="006039BD">
        <w:rPr>
          <w:sz w:val="24"/>
          <w:szCs w:val="24"/>
          <w:lang w:val="x-none"/>
        </w:rPr>
        <w:t>aggressive and painful violence with intent to kill. The victims were dead before they hit the water.”</w:t>
      </w:r>
      <w:bookmarkStart w:id="0" w:name="_Hlk112623056"/>
      <w:r w:rsidRPr="006039BD">
        <w:rPr>
          <w:rStyle w:val="FootnoteReference"/>
          <w:sz w:val="24"/>
          <w:szCs w:val="24"/>
          <w:lang w:val="x-none"/>
        </w:rPr>
        <w:footnoteReference w:id="26"/>
      </w:r>
      <w:bookmarkEnd w:id="0"/>
      <w:r w:rsidRPr="006039BD">
        <w:rPr>
          <w:sz w:val="24"/>
          <w:szCs w:val="24"/>
          <w:lang w:val="x-none"/>
        </w:rPr>
        <w:t xml:space="preserve"> </w:t>
      </w:r>
    </w:p>
    <w:p w14:paraId="04874719" w14:textId="77777777" w:rsidR="005A4F4E" w:rsidRPr="00EB22FA" w:rsidRDefault="005A4F4E" w:rsidP="00C3799A">
      <w:pPr>
        <w:keepNext/>
        <w:spacing w:before="240" w:after="240"/>
        <w:rPr>
          <w:bCs/>
          <w:i/>
          <w:iCs/>
          <w:color w:val="auto"/>
          <w:sz w:val="24"/>
          <w:szCs w:val="24"/>
        </w:rPr>
      </w:pPr>
      <w:r w:rsidRPr="00EB22FA">
        <w:rPr>
          <w:bCs/>
          <w:i/>
          <w:iCs/>
          <w:color w:val="auto"/>
          <w:sz w:val="24"/>
          <w:szCs w:val="24"/>
        </w:rPr>
        <w:t xml:space="preserve">Ethiopia’s violations of rights to due process and a fair trial threaten the right to life. </w:t>
      </w:r>
    </w:p>
    <w:p w14:paraId="54BF4F3D" w14:textId="35B52D0E" w:rsidR="005A4F4E" w:rsidRPr="000B094A" w:rsidRDefault="005A4F4E" w:rsidP="00C3799A">
      <w:pPr>
        <w:numPr>
          <w:ilvl w:val="0"/>
          <w:numId w:val="7"/>
        </w:numPr>
        <w:spacing w:after="120"/>
        <w:ind w:left="360"/>
        <w:jc w:val="both"/>
        <w:rPr>
          <w:b/>
          <w:bCs/>
          <w:color w:val="auto"/>
          <w:sz w:val="24"/>
          <w:szCs w:val="24"/>
        </w:rPr>
      </w:pPr>
      <w:r w:rsidRPr="00C47198">
        <w:rPr>
          <w:color w:val="auto"/>
          <w:sz w:val="24"/>
          <w:szCs w:val="24"/>
          <w:lang w:val="x-none"/>
        </w:rPr>
        <w:t xml:space="preserve">The Committee </w:t>
      </w:r>
      <w:r>
        <w:rPr>
          <w:color w:val="auto"/>
          <w:sz w:val="24"/>
          <w:szCs w:val="24"/>
        </w:rPr>
        <w:t xml:space="preserve">requested </w:t>
      </w:r>
      <w:r w:rsidR="00216CDA">
        <w:rPr>
          <w:color w:val="auto"/>
          <w:sz w:val="24"/>
          <w:szCs w:val="24"/>
        </w:rPr>
        <w:t xml:space="preserve">information responding to </w:t>
      </w:r>
      <w:r w:rsidRPr="00B737A7">
        <w:rPr>
          <w:color w:val="auto"/>
          <w:sz w:val="24"/>
          <w:szCs w:val="24"/>
          <w:lang w:val="en-GB"/>
        </w:rPr>
        <w:t>allegations of: (</w:t>
      </w:r>
      <w:proofErr w:type="spellStart"/>
      <w:r>
        <w:rPr>
          <w:color w:val="auto"/>
          <w:sz w:val="24"/>
          <w:szCs w:val="24"/>
          <w:lang w:val="en-GB"/>
        </w:rPr>
        <w:t>i</w:t>
      </w:r>
      <w:proofErr w:type="spellEnd"/>
      <w:r w:rsidRPr="00B737A7">
        <w:rPr>
          <w:color w:val="auto"/>
          <w:sz w:val="24"/>
          <w:szCs w:val="24"/>
          <w:lang w:val="en-GB"/>
        </w:rPr>
        <w:t xml:space="preserve">) torture or ill-treatment committed against detained </w:t>
      </w:r>
      <w:r>
        <w:rPr>
          <w:color w:val="auto"/>
          <w:sz w:val="24"/>
          <w:szCs w:val="24"/>
          <w:lang w:val="en-GB"/>
        </w:rPr>
        <w:t>persons</w:t>
      </w:r>
      <w:r w:rsidRPr="00B737A7">
        <w:rPr>
          <w:color w:val="auto"/>
          <w:sz w:val="24"/>
          <w:szCs w:val="24"/>
          <w:lang w:val="en-GB"/>
        </w:rPr>
        <w:t>; (</w:t>
      </w:r>
      <w:r>
        <w:rPr>
          <w:color w:val="auto"/>
          <w:sz w:val="24"/>
          <w:szCs w:val="24"/>
          <w:lang w:val="en-GB"/>
        </w:rPr>
        <w:t>ii</w:t>
      </w:r>
      <w:r w:rsidRPr="00B737A7">
        <w:rPr>
          <w:color w:val="auto"/>
          <w:sz w:val="24"/>
          <w:szCs w:val="24"/>
          <w:lang w:val="en-GB"/>
        </w:rPr>
        <w:t xml:space="preserve">) </w:t>
      </w:r>
      <w:r>
        <w:rPr>
          <w:color w:val="auto"/>
          <w:sz w:val="24"/>
          <w:szCs w:val="24"/>
          <w:lang w:val="en-GB"/>
        </w:rPr>
        <w:t xml:space="preserve">the </w:t>
      </w:r>
      <w:r w:rsidRPr="00B737A7">
        <w:rPr>
          <w:color w:val="auto"/>
          <w:sz w:val="24"/>
          <w:szCs w:val="24"/>
          <w:lang w:val="en-GB"/>
        </w:rPr>
        <w:t>admission of forced confessions</w:t>
      </w:r>
      <w:r>
        <w:rPr>
          <w:color w:val="auto"/>
          <w:sz w:val="24"/>
          <w:szCs w:val="24"/>
          <w:lang w:val="en-GB"/>
        </w:rPr>
        <w:t xml:space="preserve"> </w:t>
      </w:r>
      <w:r w:rsidRPr="00B737A7">
        <w:rPr>
          <w:color w:val="auto"/>
          <w:sz w:val="24"/>
          <w:szCs w:val="24"/>
          <w:lang w:val="en-GB"/>
        </w:rPr>
        <w:t>made under torture</w:t>
      </w:r>
      <w:r>
        <w:rPr>
          <w:color w:val="auto"/>
          <w:sz w:val="24"/>
          <w:szCs w:val="24"/>
          <w:lang w:val="en-GB"/>
        </w:rPr>
        <w:t xml:space="preserve"> into evidence</w:t>
      </w:r>
      <w:r w:rsidRPr="00B737A7">
        <w:rPr>
          <w:color w:val="auto"/>
          <w:sz w:val="24"/>
          <w:szCs w:val="24"/>
          <w:lang w:val="en-GB"/>
        </w:rPr>
        <w:t>; and (</w:t>
      </w:r>
      <w:r>
        <w:rPr>
          <w:color w:val="auto"/>
          <w:sz w:val="24"/>
          <w:szCs w:val="24"/>
          <w:lang w:val="en-GB"/>
        </w:rPr>
        <w:t>iii</w:t>
      </w:r>
      <w:r w:rsidRPr="00B737A7">
        <w:rPr>
          <w:color w:val="auto"/>
          <w:sz w:val="24"/>
          <w:szCs w:val="24"/>
          <w:lang w:val="en-GB"/>
        </w:rPr>
        <w:t>) a lack of prompt and effective investigation of allegations of torture or ill-treatment</w:t>
      </w:r>
      <w:r>
        <w:rPr>
          <w:color w:val="auto"/>
          <w:sz w:val="24"/>
          <w:szCs w:val="24"/>
          <w:lang w:val="en-GB"/>
        </w:rPr>
        <w:t>.</w:t>
      </w:r>
      <w:r>
        <w:rPr>
          <w:rStyle w:val="FootnoteReference"/>
          <w:color w:val="auto"/>
          <w:sz w:val="24"/>
          <w:szCs w:val="24"/>
          <w:lang w:val="en-GB"/>
        </w:rPr>
        <w:footnoteReference w:id="27"/>
      </w:r>
      <w:r>
        <w:rPr>
          <w:color w:val="auto"/>
          <w:sz w:val="24"/>
          <w:szCs w:val="24"/>
          <w:lang w:val="en-GB"/>
        </w:rPr>
        <w:t xml:space="preserve"> </w:t>
      </w:r>
      <w:r>
        <w:rPr>
          <w:color w:val="auto"/>
          <w:sz w:val="24"/>
          <w:szCs w:val="24"/>
        </w:rPr>
        <w:t>Ethiopia asserted that it had taken several measures, including: (</w:t>
      </w:r>
      <w:proofErr w:type="spellStart"/>
      <w:r>
        <w:rPr>
          <w:color w:val="auto"/>
          <w:sz w:val="24"/>
          <w:szCs w:val="24"/>
        </w:rPr>
        <w:t>i</w:t>
      </w:r>
      <w:proofErr w:type="spellEnd"/>
      <w:r>
        <w:rPr>
          <w:color w:val="auto"/>
          <w:sz w:val="24"/>
          <w:szCs w:val="24"/>
        </w:rPr>
        <w:t xml:space="preserve">) closing detention centers used for torture; (ii) dropping charges brought against thousands of prisoners based on the express </w:t>
      </w:r>
      <w:r w:rsidRPr="00C3799A">
        <w:rPr>
          <w:sz w:val="24"/>
          <w:szCs w:val="24"/>
          <w:lang w:val="en-GB"/>
        </w:rPr>
        <w:t>prohibition</w:t>
      </w:r>
      <w:r>
        <w:rPr>
          <w:color w:val="auto"/>
          <w:sz w:val="24"/>
          <w:szCs w:val="24"/>
        </w:rPr>
        <w:t xml:space="preserve"> of illegally obtained evidence in a court of law; and (iii) conducting a criminal investigation that resulted in the arrest of members of law enforcement and senior officials suspected of committing acts of torture.</w:t>
      </w:r>
      <w:r>
        <w:rPr>
          <w:rStyle w:val="FootnoteReference"/>
          <w:color w:val="auto"/>
          <w:sz w:val="24"/>
          <w:szCs w:val="24"/>
        </w:rPr>
        <w:footnoteReference w:id="28"/>
      </w:r>
    </w:p>
    <w:p w14:paraId="4A4FCA1A" w14:textId="77777777" w:rsidR="005A4F4E" w:rsidRDefault="005A4F4E" w:rsidP="00C3799A">
      <w:pPr>
        <w:numPr>
          <w:ilvl w:val="0"/>
          <w:numId w:val="7"/>
        </w:numPr>
        <w:spacing w:after="120"/>
        <w:ind w:left="360"/>
        <w:jc w:val="both"/>
        <w:rPr>
          <w:color w:val="auto"/>
          <w:sz w:val="24"/>
          <w:szCs w:val="24"/>
        </w:rPr>
      </w:pPr>
      <w:r w:rsidRPr="00544182">
        <w:rPr>
          <w:color w:val="auto"/>
          <w:sz w:val="24"/>
          <w:szCs w:val="24"/>
          <w:lang w:val="x-none"/>
        </w:rPr>
        <w:t xml:space="preserve">The </w:t>
      </w:r>
      <w:r w:rsidRPr="00F52CFD">
        <w:rPr>
          <w:color w:val="auto"/>
          <w:sz w:val="24"/>
          <w:szCs w:val="24"/>
          <w:lang w:val="x-none"/>
        </w:rPr>
        <w:t xml:space="preserve">Constitution </w:t>
      </w:r>
      <w:r w:rsidRPr="00544182">
        <w:rPr>
          <w:color w:val="auto"/>
          <w:sz w:val="24"/>
          <w:szCs w:val="24"/>
          <w:lang w:val="x-none"/>
        </w:rPr>
        <w:t>recognizes several due process rights.</w:t>
      </w:r>
      <w:r>
        <w:rPr>
          <w:rStyle w:val="FootnoteReference"/>
          <w:color w:val="auto"/>
          <w:sz w:val="24"/>
          <w:szCs w:val="24"/>
          <w:lang w:val="x-none"/>
        </w:rPr>
        <w:footnoteReference w:id="29"/>
      </w:r>
      <w:r w:rsidRPr="00544182">
        <w:rPr>
          <w:color w:val="auto"/>
          <w:sz w:val="24"/>
          <w:szCs w:val="24"/>
          <w:lang w:val="x-none"/>
        </w:rPr>
        <w:t xml:space="preserve"> Article </w:t>
      </w:r>
      <w:r>
        <w:rPr>
          <w:color w:val="auto"/>
          <w:sz w:val="24"/>
          <w:szCs w:val="24"/>
        </w:rPr>
        <w:t>19</w:t>
      </w:r>
      <w:r w:rsidRPr="00544182">
        <w:rPr>
          <w:color w:val="auto"/>
          <w:sz w:val="24"/>
          <w:szCs w:val="24"/>
          <w:lang w:val="x-none"/>
        </w:rPr>
        <w:t xml:space="preserve"> prohibits the </w:t>
      </w:r>
      <w:r>
        <w:rPr>
          <w:color w:val="auto"/>
          <w:sz w:val="24"/>
          <w:szCs w:val="24"/>
        </w:rPr>
        <w:t xml:space="preserve">compulsion of confessions or </w:t>
      </w:r>
      <w:r w:rsidRPr="00C3799A">
        <w:rPr>
          <w:sz w:val="24"/>
          <w:szCs w:val="24"/>
          <w:lang w:val="en-GB"/>
        </w:rPr>
        <w:t>admissions</w:t>
      </w:r>
      <w:r>
        <w:rPr>
          <w:color w:val="auto"/>
          <w:sz w:val="24"/>
          <w:szCs w:val="24"/>
        </w:rPr>
        <w:t>.</w:t>
      </w:r>
      <w:r>
        <w:rPr>
          <w:rStyle w:val="FootnoteReference"/>
          <w:color w:val="auto"/>
          <w:sz w:val="24"/>
          <w:szCs w:val="24"/>
        </w:rPr>
        <w:footnoteReference w:id="30"/>
      </w:r>
      <w:r>
        <w:rPr>
          <w:color w:val="auto"/>
          <w:sz w:val="24"/>
          <w:szCs w:val="24"/>
        </w:rPr>
        <w:t xml:space="preserve"> Article 18 guarantees the right to protection against cruel, </w:t>
      </w:r>
      <w:proofErr w:type="gramStart"/>
      <w:r>
        <w:rPr>
          <w:color w:val="auto"/>
          <w:sz w:val="24"/>
          <w:szCs w:val="24"/>
        </w:rPr>
        <w:t>inhumane</w:t>
      </w:r>
      <w:proofErr w:type="gramEnd"/>
      <w:r>
        <w:rPr>
          <w:color w:val="auto"/>
          <w:sz w:val="24"/>
          <w:szCs w:val="24"/>
        </w:rPr>
        <w:t xml:space="preserve"> or degrading treatment or punishment.</w:t>
      </w:r>
      <w:r>
        <w:rPr>
          <w:rStyle w:val="FootnoteReference"/>
          <w:color w:val="auto"/>
          <w:sz w:val="24"/>
          <w:szCs w:val="24"/>
        </w:rPr>
        <w:footnoteReference w:id="31"/>
      </w:r>
      <w:r>
        <w:rPr>
          <w:color w:val="auto"/>
          <w:sz w:val="24"/>
          <w:szCs w:val="24"/>
        </w:rPr>
        <w:t xml:space="preserve"> </w:t>
      </w:r>
    </w:p>
    <w:p w14:paraId="72091358" w14:textId="270F9272" w:rsidR="005A4F4E" w:rsidRPr="000B094A" w:rsidRDefault="005A4F4E" w:rsidP="00C3799A">
      <w:pPr>
        <w:numPr>
          <w:ilvl w:val="0"/>
          <w:numId w:val="7"/>
        </w:numPr>
        <w:spacing w:after="120"/>
        <w:ind w:left="360"/>
        <w:jc w:val="both"/>
        <w:rPr>
          <w:b/>
          <w:bCs/>
          <w:color w:val="auto"/>
          <w:sz w:val="24"/>
          <w:szCs w:val="24"/>
        </w:rPr>
      </w:pPr>
      <w:r w:rsidRPr="00AC2D97">
        <w:rPr>
          <w:color w:val="auto"/>
          <w:sz w:val="24"/>
          <w:szCs w:val="24"/>
        </w:rPr>
        <w:t xml:space="preserve">In the 2018 Universal Periodic Review, </w:t>
      </w:r>
      <w:r w:rsidR="009B75BF">
        <w:rPr>
          <w:color w:val="auto"/>
          <w:sz w:val="24"/>
          <w:szCs w:val="24"/>
        </w:rPr>
        <w:t xml:space="preserve">UN Member States raised </w:t>
      </w:r>
      <w:r w:rsidRPr="00AC2D97">
        <w:rPr>
          <w:color w:val="auto"/>
          <w:sz w:val="24"/>
          <w:szCs w:val="24"/>
          <w:lang w:val="x-none"/>
        </w:rPr>
        <w:t xml:space="preserve">several concerns </w:t>
      </w:r>
      <w:r>
        <w:rPr>
          <w:color w:val="auto"/>
          <w:sz w:val="24"/>
          <w:szCs w:val="24"/>
        </w:rPr>
        <w:t xml:space="preserve">relating to the use of torture to force </w:t>
      </w:r>
      <w:r w:rsidRPr="00C3799A">
        <w:rPr>
          <w:sz w:val="24"/>
          <w:szCs w:val="24"/>
          <w:lang w:val="en-GB"/>
        </w:rPr>
        <w:t>confessions</w:t>
      </w:r>
      <w:r>
        <w:rPr>
          <w:color w:val="auto"/>
          <w:sz w:val="24"/>
          <w:szCs w:val="24"/>
        </w:rPr>
        <w:t>.</w:t>
      </w:r>
      <w:r>
        <w:rPr>
          <w:rStyle w:val="FootnoteReference"/>
          <w:color w:val="auto"/>
          <w:sz w:val="24"/>
          <w:szCs w:val="24"/>
        </w:rPr>
        <w:footnoteReference w:id="32"/>
      </w:r>
      <w:r>
        <w:rPr>
          <w:color w:val="auto"/>
          <w:sz w:val="24"/>
          <w:szCs w:val="24"/>
        </w:rPr>
        <w:t xml:space="preserve"> </w:t>
      </w:r>
      <w:r w:rsidRPr="00E20056">
        <w:rPr>
          <w:color w:val="auto"/>
          <w:sz w:val="24"/>
          <w:szCs w:val="24"/>
        </w:rPr>
        <w:t xml:space="preserve">Misbah </w:t>
      </w:r>
      <w:proofErr w:type="spellStart"/>
      <w:r w:rsidRPr="00E20056">
        <w:rPr>
          <w:color w:val="auto"/>
          <w:sz w:val="24"/>
          <w:szCs w:val="24"/>
        </w:rPr>
        <w:t>Kedir</w:t>
      </w:r>
      <w:proofErr w:type="spellEnd"/>
      <w:r w:rsidRPr="00E20056">
        <w:rPr>
          <w:color w:val="auto"/>
          <w:sz w:val="24"/>
          <w:szCs w:val="24"/>
        </w:rPr>
        <w:t>,</w:t>
      </w:r>
      <w:r>
        <w:rPr>
          <w:color w:val="auto"/>
          <w:sz w:val="24"/>
          <w:szCs w:val="24"/>
        </w:rPr>
        <w:t xml:space="preserve"> who was imprisoned for unfounded charges connected to a prison fire, reportedly </w:t>
      </w:r>
      <w:r w:rsidRPr="00E20056">
        <w:rPr>
          <w:color w:val="auto"/>
          <w:sz w:val="24"/>
          <w:szCs w:val="24"/>
        </w:rPr>
        <w:t>collapsed from the torture used in his interrogation to force his confession.</w:t>
      </w:r>
      <w:r>
        <w:rPr>
          <w:rStyle w:val="FootnoteReference"/>
          <w:color w:val="auto"/>
          <w:sz w:val="24"/>
          <w:szCs w:val="24"/>
        </w:rPr>
        <w:footnoteReference w:id="33"/>
      </w:r>
      <w:r w:rsidRPr="00E20056">
        <w:rPr>
          <w:color w:val="auto"/>
          <w:sz w:val="24"/>
          <w:szCs w:val="24"/>
        </w:rPr>
        <w:t xml:space="preserve"> Similarly, </w:t>
      </w:r>
      <w:proofErr w:type="spellStart"/>
      <w:r w:rsidRPr="00E20056">
        <w:rPr>
          <w:color w:val="auto"/>
          <w:sz w:val="24"/>
          <w:szCs w:val="24"/>
        </w:rPr>
        <w:t>Seyoum</w:t>
      </w:r>
      <w:proofErr w:type="spellEnd"/>
      <w:r w:rsidRPr="00E20056">
        <w:rPr>
          <w:color w:val="auto"/>
          <w:sz w:val="24"/>
          <w:szCs w:val="24"/>
        </w:rPr>
        <w:t xml:space="preserve"> Teshome, a university lecturer, was severely tortured by over 30 police officers.</w:t>
      </w:r>
      <w:r>
        <w:rPr>
          <w:rStyle w:val="FootnoteReference"/>
          <w:color w:val="auto"/>
          <w:sz w:val="24"/>
          <w:szCs w:val="24"/>
        </w:rPr>
        <w:footnoteReference w:id="34"/>
      </w:r>
      <w:r w:rsidRPr="00E20056">
        <w:rPr>
          <w:color w:val="auto"/>
          <w:sz w:val="24"/>
          <w:szCs w:val="24"/>
        </w:rPr>
        <w:t xml:space="preserve"> </w:t>
      </w:r>
      <w:proofErr w:type="spellStart"/>
      <w:r w:rsidRPr="00E20056">
        <w:rPr>
          <w:color w:val="auto"/>
          <w:sz w:val="24"/>
          <w:szCs w:val="24"/>
        </w:rPr>
        <w:t>Seyoum</w:t>
      </w:r>
      <w:proofErr w:type="spellEnd"/>
      <w:r w:rsidRPr="00E20056">
        <w:rPr>
          <w:color w:val="auto"/>
          <w:sz w:val="24"/>
          <w:szCs w:val="24"/>
        </w:rPr>
        <w:t xml:space="preserve"> fainted three times during his interrogation</w:t>
      </w:r>
      <w:r>
        <w:rPr>
          <w:color w:val="auto"/>
          <w:sz w:val="24"/>
          <w:szCs w:val="24"/>
        </w:rPr>
        <w:t>,</w:t>
      </w:r>
      <w:r w:rsidRPr="00E20056">
        <w:rPr>
          <w:color w:val="auto"/>
          <w:sz w:val="24"/>
          <w:szCs w:val="24"/>
        </w:rPr>
        <w:t xml:space="preserve"> where he was beat</w:t>
      </w:r>
      <w:r>
        <w:rPr>
          <w:color w:val="auto"/>
          <w:sz w:val="24"/>
          <w:szCs w:val="24"/>
        </w:rPr>
        <w:t>en</w:t>
      </w:r>
      <w:r w:rsidRPr="00E20056">
        <w:rPr>
          <w:color w:val="auto"/>
          <w:sz w:val="24"/>
          <w:szCs w:val="24"/>
        </w:rPr>
        <w:t xml:space="preserve"> with wood and plastic sticks, kicked, and fist-punched.</w:t>
      </w:r>
      <w:r>
        <w:rPr>
          <w:rStyle w:val="FootnoteReference"/>
          <w:color w:val="auto"/>
          <w:sz w:val="24"/>
          <w:szCs w:val="24"/>
        </w:rPr>
        <w:footnoteReference w:id="35"/>
      </w:r>
      <w:r w:rsidRPr="00E20056">
        <w:rPr>
          <w:color w:val="auto"/>
          <w:sz w:val="24"/>
          <w:szCs w:val="24"/>
        </w:rPr>
        <w:t xml:space="preserve"> </w:t>
      </w:r>
    </w:p>
    <w:p w14:paraId="6138173F" w14:textId="5B8A0FD6" w:rsidR="005A4F4E" w:rsidRPr="008A3192" w:rsidRDefault="005A4F4E" w:rsidP="00C3799A">
      <w:pPr>
        <w:numPr>
          <w:ilvl w:val="0"/>
          <w:numId w:val="7"/>
        </w:numPr>
        <w:spacing w:after="120"/>
        <w:ind w:left="360"/>
        <w:jc w:val="both"/>
        <w:rPr>
          <w:color w:val="auto"/>
          <w:sz w:val="24"/>
          <w:szCs w:val="24"/>
          <w:lang w:val="x-none"/>
        </w:rPr>
      </w:pPr>
      <w:r>
        <w:rPr>
          <w:color w:val="auto"/>
          <w:sz w:val="24"/>
          <w:szCs w:val="24"/>
        </w:rPr>
        <w:t xml:space="preserve">Amnesty International </w:t>
      </w:r>
      <w:r w:rsidRPr="00C3799A">
        <w:rPr>
          <w:sz w:val="24"/>
          <w:szCs w:val="24"/>
          <w:lang w:val="en-GB"/>
        </w:rPr>
        <w:t>has</w:t>
      </w:r>
      <w:r>
        <w:rPr>
          <w:color w:val="auto"/>
          <w:sz w:val="24"/>
          <w:szCs w:val="24"/>
        </w:rPr>
        <w:t xml:space="preserve"> reported that, w</w:t>
      </w:r>
      <w:proofErr w:type="spellStart"/>
      <w:r w:rsidRPr="008A3192">
        <w:rPr>
          <w:color w:val="auto"/>
          <w:sz w:val="24"/>
          <w:szCs w:val="24"/>
          <w:lang w:val="x-none"/>
        </w:rPr>
        <w:t>hile</w:t>
      </w:r>
      <w:proofErr w:type="spellEnd"/>
      <w:r>
        <w:rPr>
          <w:color w:val="auto"/>
          <w:sz w:val="24"/>
          <w:szCs w:val="24"/>
          <w:lang w:val="x-none"/>
        </w:rPr>
        <w:t xml:space="preserve"> the </w:t>
      </w:r>
      <w:r w:rsidR="00DC2CE9">
        <w:rPr>
          <w:color w:val="auto"/>
          <w:sz w:val="24"/>
          <w:szCs w:val="24"/>
        </w:rPr>
        <w:t xml:space="preserve">primary </w:t>
      </w:r>
      <w:r>
        <w:rPr>
          <w:color w:val="auto"/>
          <w:sz w:val="24"/>
          <w:szCs w:val="24"/>
          <w:lang w:val="x-none"/>
        </w:rPr>
        <w:t>aim of</w:t>
      </w:r>
      <w:r w:rsidRPr="008A3192">
        <w:rPr>
          <w:color w:val="auto"/>
          <w:sz w:val="24"/>
          <w:szCs w:val="24"/>
          <w:lang w:val="x-none"/>
        </w:rPr>
        <w:t xml:space="preserve"> torture </w:t>
      </w:r>
      <w:r>
        <w:rPr>
          <w:color w:val="auto"/>
          <w:sz w:val="24"/>
          <w:szCs w:val="24"/>
        </w:rPr>
        <w:t xml:space="preserve">during interrogation </w:t>
      </w:r>
      <w:r w:rsidR="00DC2CE9">
        <w:rPr>
          <w:color w:val="auto"/>
          <w:sz w:val="24"/>
          <w:szCs w:val="24"/>
        </w:rPr>
        <w:t xml:space="preserve">is </w:t>
      </w:r>
      <w:r w:rsidRPr="008A3192">
        <w:rPr>
          <w:color w:val="auto"/>
          <w:sz w:val="24"/>
          <w:szCs w:val="24"/>
          <w:lang w:val="x-none"/>
        </w:rPr>
        <w:t>to extract “confessions”</w:t>
      </w:r>
      <w:r>
        <w:rPr>
          <w:color w:val="auto"/>
          <w:sz w:val="24"/>
          <w:szCs w:val="24"/>
        </w:rPr>
        <w:t xml:space="preserve"> from alleged suspects</w:t>
      </w:r>
      <w:r w:rsidRPr="008A3192">
        <w:rPr>
          <w:color w:val="auto"/>
          <w:sz w:val="24"/>
          <w:szCs w:val="24"/>
          <w:lang w:val="x-none"/>
        </w:rPr>
        <w:t xml:space="preserve">, </w:t>
      </w:r>
      <w:r>
        <w:rPr>
          <w:color w:val="auto"/>
          <w:sz w:val="24"/>
          <w:szCs w:val="24"/>
        </w:rPr>
        <w:t xml:space="preserve">torture </w:t>
      </w:r>
      <w:r w:rsidR="00DC2CE9">
        <w:rPr>
          <w:color w:val="auto"/>
          <w:sz w:val="24"/>
          <w:szCs w:val="24"/>
        </w:rPr>
        <w:t xml:space="preserve">is </w:t>
      </w:r>
      <w:r>
        <w:rPr>
          <w:color w:val="auto"/>
          <w:sz w:val="24"/>
          <w:szCs w:val="24"/>
        </w:rPr>
        <w:t xml:space="preserve">also used to </w:t>
      </w:r>
      <w:r w:rsidRPr="008A3192">
        <w:rPr>
          <w:color w:val="auto"/>
          <w:sz w:val="24"/>
          <w:szCs w:val="24"/>
          <w:lang w:val="x-none"/>
        </w:rPr>
        <w:t>force people to</w:t>
      </w:r>
      <w:r>
        <w:rPr>
          <w:color w:val="auto"/>
          <w:sz w:val="24"/>
          <w:szCs w:val="24"/>
          <w:lang w:val="x-none"/>
        </w:rPr>
        <w:t xml:space="preserve"> testify falsely against others. Noted locations of torture included </w:t>
      </w:r>
      <w:r w:rsidRPr="008A3192">
        <w:rPr>
          <w:color w:val="auto"/>
          <w:sz w:val="24"/>
          <w:szCs w:val="24"/>
          <w:lang w:val="x-none"/>
        </w:rPr>
        <w:t xml:space="preserve">the Federal Police Central Investigation and Forensic Directorate in Addis Ababa, more commonly known as </w:t>
      </w:r>
      <w:proofErr w:type="spellStart"/>
      <w:r w:rsidRPr="008A3192">
        <w:rPr>
          <w:i/>
          <w:color w:val="auto"/>
          <w:sz w:val="24"/>
          <w:szCs w:val="24"/>
          <w:lang w:val="x-none"/>
        </w:rPr>
        <w:t>Maekelawi</w:t>
      </w:r>
      <w:proofErr w:type="spellEnd"/>
      <w:r w:rsidRPr="008A3192">
        <w:rPr>
          <w:i/>
          <w:color w:val="auto"/>
          <w:sz w:val="24"/>
          <w:szCs w:val="24"/>
          <w:lang w:val="x-none"/>
        </w:rPr>
        <w:t xml:space="preserve">, </w:t>
      </w:r>
      <w:r w:rsidR="001341B5">
        <w:rPr>
          <w:iCs/>
          <w:color w:val="auto"/>
          <w:sz w:val="24"/>
          <w:szCs w:val="24"/>
        </w:rPr>
        <w:t xml:space="preserve">as well as </w:t>
      </w:r>
      <w:r w:rsidRPr="008A3192">
        <w:rPr>
          <w:color w:val="auto"/>
          <w:sz w:val="24"/>
          <w:szCs w:val="24"/>
          <w:lang w:val="x-none"/>
        </w:rPr>
        <w:t xml:space="preserve">military bases and jails in </w:t>
      </w:r>
      <w:r w:rsidR="00DC2CE9">
        <w:rPr>
          <w:color w:val="auto"/>
          <w:sz w:val="24"/>
          <w:szCs w:val="24"/>
        </w:rPr>
        <w:t xml:space="preserve">several </w:t>
      </w:r>
      <w:r w:rsidRPr="008A3192">
        <w:rPr>
          <w:color w:val="auto"/>
          <w:sz w:val="24"/>
          <w:szCs w:val="24"/>
          <w:lang w:val="x-none"/>
        </w:rPr>
        <w:t xml:space="preserve">cities </w:t>
      </w:r>
      <w:r w:rsidR="001341B5">
        <w:rPr>
          <w:color w:val="auto"/>
          <w:sz w:val="24"/>
          <w:szCs w:val="24"/>
        </w:rPr>
        <w:t xml:space="preserve">in </w:t>
      </w:r>
      <w:r w:rsidRPr="008A3192">
        <w:rPr>
          <w:color w:val="auto"/>
          <w:sz w:val="24"/>
          <w:szCs w:val="24"/>
          <w:lang w:val="x-none"/>
        </w:rPr>
        <w:t>Oromia (</w:t>
      </w:r>
      <w:proofErr w:type="spellStart"/>
      <w:r w:rsidRPr="008A3192">
        <w:rPr>
          <w:color w:val="auto"/>
          <w:sz w:val="24"/>
          <w:szCs w:val="24"/>
          <w:lang w:val="x-none"/>
        </w:rPr>
        <w:t>Shashemane</w:t>
      </w:r>
      <w:proofErr w:type="spellEnd"/>
      <w:r w:rsidRPr="008A3192">
        <w:rPr>
          <w:color w:val="auto"/>
          <w:sz w:val="24"/>
          <w:szCs w:val="24"/>
          <w:lang w:val="x-none"/>
        </w:rPr>
        <w:t xml:space="preserve">, Borana, </w:t>
      </w:r>
      <w:proofErr w:type="spellStart"/>
      <w:r w:rsidRPr="008A3192">
        <w:rPr>
          <w:color w:val="auto"/>
          <w:sz w:val="24"/>
          <w:szCs w:val="24"/>
          <w:lang w:val="x-none"/>
        </w:rPr>
        <w:t>Neqemte</w:t>
      </w:r>
      <w:proofErr w:type="spellEnd"/>
      <w:r w:rsidRPr="008A3192">
        <w:rPr>
          <w:color w:val="auto"/>
          <w:sz w:val="24"/>
          <w:szCs w:val="24"/>
          <w:lang w:val="x-none"/>
        </w:rPr>
        <w:t xml:space="preserve">, </w:t>
      </w:r>
      <w:proofErr w:type="spellStart"/>
      <w:r w:rsidRPr="008A3192">
        <w:rPr>
          <w:color w:val="auto"/>
          <w:sz w:val="24"/>
          <w:szCs w:val="24"/>
          <w:lang w:val="x-none"/>
        </w:rPr>
        <w:t>Dembi</w:t>
      </w:r>
      <w:proofErr w:type="spellEnd"/>
      <w:r w:rsidRPr="008A3192">
        <w:rPr>
          <w:color w:val="auto"/>
          <w:sz w:val="24"/>
          <w:szCs w:val="24"/>
          <w:lang w:val="x-none"/>
        </w:rPr>
        <w:t xml:space="preserve"> </w:t>
      </w:r>
      <w:proofErr w:type="spellStart"/>
      <w:r w:rsidRPr="008A3192">
        <w:rPr>
          <w:color w:val="auto"/>
          <w:sz w:val="24"/>
          <w:szCs w:val="24"/>
          <w:lang w:val="x-none"/>
        </w:rPr>
        <w:t>Dolo</w:t>
      </w:r>
      <w:proofErr w:type="spellEnd"/>
      <w:r w:rsidRPr="008A3192">
        <w:rPr>
          <w:color w:val="auto"/>
          <w:sz w:val="24"/>
          <w:szCs w:val="24"/>
          <w:lang w:val="x-none"/>
        </w:rPr>
        <w:t xml:space="preserve">), the Amhara region (Gondor, Bahir Dar, Shewa </w:t>
      </w:r>
      <w:proofErr w:type="spellStart"/>
      <w:r w:rsidRPr="008A3192">
        <w:rPr>
          <w:color w:val="auto"/>
          <w:sz w:val="24"/>
          <w:szCs w:val="24"/>
          <w:lang w:val="x-none"/>
        </w:rPr>
        <w:t>Robit</w:t>
      </w:r>
      <w:proofErr w:type="spellEnd"/>
      <w:r w:rsidRPr="008A3192">
        <w:rPr>
          <w:color w:val="auto"/>
          <w:sz w:val="24"/>
          <w:szCs w:val="24"/>
          <w:lang w:val="x-none"/>
        </w:rPr>
        <w:t>), the Tigray region (</w:t>
      </w:r>
      <w:proofErr w:type="spellStart"/>
      <w:r w:rsidRPr="008A3192">
        <w:rPr>
          <w:color w:val="auto"/>
          <w:sz w:val="24"/>
          <w:szCs w:val="24"/>
          <w:lang w:val="x-none"/>
        </w:rPr>
        <w:t>Humera</w:t>
      </w:r>
      <w:proofErr w:type="spellEnd"/>
      <w:r w:rsidRPr="008A3192">
        <w:rPr>
          <w:color w:val="auto"/>
          <w:sz w:val="24"/>
          <w:szCs w:val="24"/>
          <w:lang w:val="x-none"/>
        </w:rPr>
        <w:t xml:space="preserve">, </w:t>
      </w:r>
      <w:proofErr w:type="spellStart"/>
      <w:r w:rsidRPr="008A3192">
        <w:rPr>
          <w:color w:val="auto"/>
          <w:sz w:val="24"/>
          <w:szCs w:val="24"/>
          <w:lang w:val="x-none"/>
        </w:rPr>
        <w:t>Mekele</w:t>
      </w:r>
      <w:proofErr w:type="spellEnd"/>
      <w:r w:rsidRPr="008A3192">
        <w:rPr>
          <w:color w:val="auto"/>
          <w:sz w:val="24"/>
          <w:szCs w:val="24"/>
          <w:lang w:val="x-none"/>
        </w:rPr>
        <w:t>), and the Somali Region (</w:t>
      </w:r>
      <w:proofErr w:type="spellStart"/>
      <w:r w:rsidRPr="008A3192">
        <w:rPr>
          <w:color w:val="auto"/>
          <w:sz w:val="24"/>
          <w:szCs w:val="24"/>
          <w:lang w:val="x-none"/>
        </w:rPr>
        <w:t>Jigjiga</w:t>
      </w:r>
      <w:proofErr w:type="spellEnd"/>
      <w:r w:rsidRPr="008A3192">
        <w:rPr>
          <w:color w:val="auto"/>
          <w:sz w:val="24"/>
          <w:szCs w:val="24"/>
          <w:lang w:val="x-none"/>
        </w:rPr>
        <w:t>).</w:t>
      </w:r>
      <w:r>
        <w:rPr>
          <w:rStyle w:val="FootnoteReference"/>
          <w:color w:val="auto"/>
          <w:sz w:val="24"/>
          <w:szCs w:val="24"/>
          <w:lang w:val="x-none"/>
        </w:rPr>
        <w:footnoteReference w:id="36"/>
      </w:r>
    </w:p>
    <w:p w14:paraId="3FE0A487" w14:textId="0DFE4C6D" w:rsidR="005A4F4E" w:rsidRPr="008A3192" w:rsidRDefault="005A4F4E" w:rsidP="00C3799A">
      <w:pPr>
        <w:numPr>
          <w:ilvl w:val="0"/>
          <w:numId w:val="7"/>
        </w:numPr>
        <w:spacing w:after="120"/>
        <w:ind w:left="360"/>
        <w:jc w:val="both"/>
        <w:rPr>
          <w:color w:val="auto"/>
          <w:sz w:val="24"/>
          <w:szCs w:val="24"/>
          <w:lang w:val="x-none"/>
        </w:rPr>
      </w:pPr>
      <w:r>
        <w:rPr>
          <w:color w:val="auto"/>
          <w:sz w:val="24"/>
          <w:szCs w:val="24"/>
        </w:rPr>
        <w:t xml:space="preserve">Amnesty International further noted that </w:t>
      </w:r>
      <w:r w:rsidR="006A4C6A">
        <w:rPr>
          <w:color w:val="auto"/>
          <w:sz w:val="24"/>
          <w:szCs w:val="24"/>
        </w:rPr>
        <w:t xml:space="preserve">authorities rarely investigate </w:t>
      </w:r>
      <w:r w:rsidR="001341B5">
        <w:rPr>
          <w:color w:val="auto"/>
          <w:sz w:val="24"/>
          <w:szCs w:val="24"/>
        </w:rPr>
        <w:t xml:space="preserve">defendants’ </w:t>
      </w:r>
      <w:r>
        <w:rPr>
          <w:color w:val="auto"/>
          <w:sz w:val="24"/>
          <w:szCs w:val="24"/>
        </w:rPr>
        <w:t>allegations</w:t>
      </w:r>
      <w:r w:rsidRPr="008A3192">
        <w:rPr>
          <w:color w:val="auto"/>
          <w:sz w:val="24"/>
          <w:szCs w:val="24"/>
          <w:lang w:val="x-none"/>
        </w:rPr>
        <w:t xml:space="preserve"> of torture and other ill-treatment </w:t>
      </w:r>
      <w:r>
        <w:rPr>
          <w:color w:val="auto"/>
          <w:sz w:val="24"/>
          <w:szCs w:val="24"/>
          <w:lang w:val="x-none"/>
        </w:rPr>
        <w:t xml:space="preserve">and judges have mostly rejected arguments that </w:t>
      </w:r>
      <w:r w:rsidR="006A4C6A">
        <w:rPr>
          <w:color w:val="auto"/>
          <w:sz w:val="24"/>
          <w:szCs w:val="24"/>
        </w:rPr>
        <w:t xml:space="preserve">courts should </w:t>
      </w:r>
      <w:r w:rsidR="00746B4C">
        <w:rPr>
          <w:color w:val="auto"/>
          <w:sz w:val="24"/>
          <w:szCs w:val="24"/>
        </w:rPr>
        <w:lastRenderedPageBreak/>
        <w:t xml:space="preserve">prohibit the prosecution from introducing into evidence information obtained through </w:t>
      </w:r>
      <w:r>
        <w:rPr>
          <w:color w:val="auto"/>
          <w:sz w:val="24"/>
          <w:szCs w:val="24"/>
          <w:lang w:val="x-none"/>
        </w:rPr>
        <w:t>forced confessions</w:t>
      </w:r>
      <w:r w:rsidR="00746B4C">
        <w:rPr>
          <w:color w:val="auto"/>
          <w:sz w:val="24"/>
          <w:szCs w:val="24"/>
        </w:rPr>
        <w:t>;</w:t>
      </w:r>
      <w:r w:rsidR="000B4749">
        <w:rPr>
          <w:color w:val="auto"/>
          <w:sz w:val="24"/>
          <w:szCs w:val="24"/>
        </w:rPr>
        <w:t xml:space="preserve"> rather, courts typically accept </w:t>
      </w:r>
      <w:r w:rsidRPr="008A3192">
        <w:rPr>
          <w:color w:val="auto"/>
          <w:sz w:val="24"/>
          <w:szCs w:val="24"/>
          <w:lang w:val="x-none"/>
        </w:rPr>
        <w:t xml:space="preserve">evidence </w:t>
      </w:r>
      <w:r w:rsidR="000B4749">
        <w:rPr>
          <w:color w:val="auto"/>
          <w:sz w:val="24"/>
          <w:szCs w:val="24"/>
        </w:rPr>
        <w:t xml:space="preserve">regardless </w:t>
      </w:r>
      <w:r w:rsidRPr="008A3192">
        <w:rPr>
          <w:color w:val="auto"/>
          <w:sz w:val="24"/>
          <w:szCs w:val="24"/>
          <w:lang w:val="x-none"/>
        </w:rPr>
        <w:t>of how it was obtained</w:t>
      </w:r>
      <w:r>
        <w:rPr>
          <w:color w:val="auto"/>
          <w:sz w:val="24"/>
          <w:szCs w:val="24"/>
        </w:rPr>
        <w:t>.</w:t>
      </w:r>
      <w:r>
        <w:rPr>
          <w:rStyle w:val="FootnoteReference"/>
          <w:color w:val="auto"/>
          <w:sz w:val="24"/>
          <w:szCs w:val="24"/>
        </w:rPr>
        <w:footnoteReference w:id="37"/>
      </w:r>
    </w:p>
    <w:p w14:paraId="2814A450" w14:textId="04C1EB42" w:rsidR="005A4F4E" w:rsidRPr="000B094A" w:rsidRDefault="005A4F4E" w:rsidP="00C3799A">
      <w:pPr>
        <w:numPr>
          <w:ilvl w:val="0"/>
          <w:numId w:val="7"/>
        </w:numPr>
        <w:spacing w:after="120"/>
        <w:ind w:left="360"/>
        <w:jc w:val="both"/>
        <w:rPr>
          <w:color w:val="auto"/>
          <w:sz w:val="24"/>
          <w:szCs w:val="24"/>
        </w:rPr>
      </w:pPr>
      <w:r w:rsidRPr="008A3192">
        <w:rPr>
          <w:color w:val="auto"/>
          <w:sz w:val="24"/>
          <w:szCs w:val="24"/>
          <w:lang w:val="x-none"/>
        </w:rPr>
        <w:t xml:space="preserve">In 2017, the </w:t>
      </w:r>
      <w:r>
        <w:rPr>
          <w:color w:val="auto"/>
          <w:sz w:val="24"/>
          <w:szCs w:val="24"/>
        </w:rPr>
        <w:t xml:space="preserve">Ethiopian </w:t>
      </w:r>
      <w:r w:rsidRPr="008A3192">
        <w:rPr>
          <w:color w:val="auto"/>
          <w:sz w:val="24"/>
          <w:szCs w:val="24"/>
          <w:lang w:val="x-none"/>
        </w:rPr>
        <w:t xml:space="preserve">Federal High Court ordered </w:t>
      </w:r>
      <w:r>
        <w:rPr>
          <w:color w:val="auto"/>
          <w:sz w:val="24"/>
          <w:szCs w:val="24"/>
        </w:rPr>
        <w:t xml:space="preserve">an investigation </w:t>
      </w:r>
      <w:r>
        <w:rPr>
          <w:color w:val="auto"/>
          <w:sz w:val="24"/>
          <w:szCs w:val="24"/>
          <w:lang w:val="x-none"/>
        </w:rPr>
        <w:t xml:space="preserve">into </w:t>
      </w:r>
      <w:r w:rsidRPr="008A3192">
        <w:rPr>
          <w:color w:val="auto"/>
          <w:sz w:val="24"/>
          <w:szCs w:val="24"/>
          <w:lang w:val="x-none"/>
        </w:rPr>
        <w:t>allegations of torture and other ill-treatment in trials related to a fire that took place in th</w:t>
      </w:r>
      <w:r>
        <w:rPr>
          <w:color w:val="auto"/>
          <w:sz w:val="24"/>
          <w:szCs w:val="24"/>
          <w:lang w:val="x-none"/>
        </w:rPr>
        <w:t xml:space="preserve">e </w:t>
      </w:r>
      <w:proofErr w:type="spellStart"/>
      <w:r>
        <w:rPr>
          <w:color w:val="auto"/>
          <w:sz w:val="24"/>
          <w:szCs w:val="24"/>
          <w:lang w:val="x-none"/>
        </w:rPr>
        <w:t>Qilinto</w:t>
      </w:r>
      <w:proofErr w:type="spellEnd"/>
      <w:r>
        <w:rPr>
          <w:color w:val="auto"/>
          <w:sz w:val="24"/>
          <w:szCs w:val="24"/>
          <w:lang w:val="x-none"/>
        </w:rPr>
        <w:t xml:space="preserve"> Federal Remand Center in Addis Ababa</w:t>
      </w:r>
      <w:r>
        <w:rPr>
          <w:color w:val="auto"/>
          <w:sz w:val="24"/>
          <w:szCs w:val="24"/>
        </w:rPr>
        <w:t xml:space="preserve"> by the EHRC</w:t>
      </w:r>
      <w:r w:rsidRPr="008A3192">
        <w:rPr>
          <w:color w:val="auto"/>
          <w:sz w:val="24"/>
          <w:szCs w:val="24"/>
          <w:lang w:val="x-none"/>
        </w:rPr>
        <w:t xml:space="preserve">. Prisoners reported having undergone torture in the Shewa </w:t>
      </w:r>
      <w:proofErr w:type="spellStart"/>
      <w:r w:rsidRPr="008A3192">
        <w:rPr>
          <w:color w:val="auto"/>
          <w:sz w:val="24"/>
          <w:szCs w:val="24"/>
          <w:lang w:val="x-none"/>
        </w:rPr>
        <w:t>Robit</w:t>
      </w:r>
      <w:proofErr w:type="spellEnd"/>
      <w:r w:rsidRPr="008A3192">
        <w:rPr>
          <w:color w:val="auto"/>
          <w:sz w:val="24"/>
          <w:szCs w:val="24"/>
          <w:lang w:val="x-none"/>
        </w:rPr>
        <w:t xml:space="preserve"> Federal </w:t>
      </w:r>
      <w:r w:rsidRPr="00C3799A">
        <w:rPr>
          <w:color w:val="auto"/>
          <w:sz w:val="24"/>
          <w:szCs w:val="24"/>
        </w:rPr>
        <w:t>Prison</w:t>
      </w:r>
      <w:r w:rsidRPr="008A3192">
        <w:rPr>
          <w:color w:val="auto"/>
          <w:sz w:val="24"/>
          <w:szCs w:val="24"/>
          <w:lang w:val="x-none"/>
        </w:rPr>
        <w:t xml:space="preserve"> </w:t>
      </w:r>
      <w:r>
        <w:rPr>
          <w:color w:val="auto"/>
          <w:sz w:val="24"/>
          <w:szCs w:val="24"/>
        </w:rPr>
        <w:t xml:space="preserve">(also in Addis Ababa) </w:t>
      </w:r>
      <w:r w:rsidRPr="008A3192">
        <w:rPr>
          <w:color w:val="auto"/>
          <w:sz w:val="24"/>
          <w:szCs w:val="24"/>
          <w:lang w:val="x-none"/>
        </w:rPr>
        <w:t xml:space="preserve">after being transferred from </w:t>
      </w:r>
      <w:r>
        <w:rPr>
          <w:color w:val="auto"/>
          <w:sz w:val="24"/>
          <w:szCs w:val="24"/>
        </w:rPr>
        <w:t xml:space="preserve">the </w:t>
      </w:r>
      <w:proofErr w:type="spellStart"/>
      <w:r w:rsidRPr="008A3192">
        <w:rPr>
          <w:color w:val="auto"/>
          <w:sz w:val="24"/>
          <w:szCs w:val="24"/>
          <w:lang w:val="x-none"/>
        </w:rPr>
        <w:t>Qilinto</w:t>
      </w:r>
      <w:proofErr w:type="spellEnd"/>
      <w:r w:rsidRPr="008A3192">
        <w:rPr>
          <w:color w:val="auto"/>
          <w:sz w:val="24"/>
          <w:szCs w:val="24"/>
          <w:lang w:val="x-none"/>
        </w:rPr>
        <w:t xml:space="preserve"> Federal Remand Centre following the fire. </w:t>
      </w:r>
      <w:r>
        <w:rPr>
          <w:color w:val="auto"/>
          <w:sz w:val="24"/>
          <w:szCs w:val="24"/>
        </w:rPr>
        <w:t>Although the</w:t>
      </w:r>
      <w:r w:rsidRPr="008A3192">
        <w:rPr>
          <w:color w:val="auto"/>
          <w:sz w:val="24"/>
          <w:szCs w:val="24"/>
          <w:lang w:val="x-none"/>
        </w:rPr>
        <w:t xml:space="preserve"> EHRC investigated these allegations, their report neither confirmed nor den</w:t>
      </w:r>
      <w:r>
        <w:rPr>
          <w:color w:val="auto"/>
          <w:sz w:val="24"/>
          <w:szCs w:val="24"/>
          <w:lang w:val="x-none"/>
        </w:rPr>
        <w:t xml:space="preserve">ied the allegations of torture and </w:t>
      </w:r>
      <w:proofErr w:type="spellStart"/>
      <w:r>
        <w:rPr>
          <w:color w:val="auto"/>
          <w:sz w:val="24"/>
          <w:szCs w:val="24"/>
        </w:rPr>
        <w:t>t</w:t>
      </w:r>
      <w:r w:rsidRPr="008A3192">
        <w:rPr>
          <w:color w:val="auto"/>
          <w:sz w:val="24"/>
          <w:szCs w:val="24"/>
          <w:lang w:val="x-none"/>
        </w:rPr>
        <w:t>here</w:t>
      </w:r>
      <w:proofErr w:type="spellEnd"/>
      <w:r w:rsidRPr="008A3192">
        <w:rPr>
          <w:color w:val="auto"/>
          <w:sz w:val="24"/>
          <w:szCs w:val="24"/>
          <w:lang w:val="x-none"/>
        </w:rPr>
        <w:t xml:space="preserve"> have been no formal remedies for a</w:t>
      </w:r>
      <w:r>
        <w:rPr>
          <w:color w:val="auto"/>
          <w:sz w:val="24"/>
          <w:szCs w:val="24"/>
          <w:lang w:val="x-none"/>
        </w:rPr>
        <w:t xml:space="preserve">ny of </w:t>
      </w:r>
      <w:r w:rsidR="00E13805">
        <w:rPr>
          <w:color w:val="auto"/>
          <w:sz w:val="24"/>
          <w:szCs w:val="24"/>
        </w:rPr>
        <w:t>the victims</w:t>
      </w:r>
      <w:r>
        <w:rPr>
          <w:color w:val="auto"/>
          <w:sz w:val="24"/>
          <w:szCs w:val="24"/>
          <w:lang w:val="x-none"/>
        </w:rPr>
        <w:t>.</w:t>
      </w:r>
      <w:r>
        <w:rPr>
          <w:rStyle w:val="FootnoteReference"/>
          <w:color w:val="auto"/>
          <w:sz w:val="24"/>
          <w:szCs w:val="24"/>
          <w:lang w:val="x-none"/>
        </w:rPr>
        <w:footnoteReference w:id="38"/>
      </w:r>
      <w:r>
        <w:rPr>
          <w:color w:val="auto"/>
          <w:sz w:val="24"/>
          <w:szCs w:val="24"/>
          <w:lang w:val="x-none"/>
        </w:rPr>
        <w:t xml:space="preserve"> </w:t>
      </w:r>
    </w:p>
    <w:p w14:paraId="3AF05FAA" w14:textId="77777777" w:rsidR="005A4F4E" w:rsidRPr="00111994" w:rsidRDefault="005A4F4E" w:rsidP="00C3799A">
      <w:pPr>
        <w:keepNext/>
        <w:numPr>
          <w:ilvl w:val="0"/>
          <w:numId w:val="8"/>
        </w:numPr>
        <w:spacing w:before="240" w:after="240"/>
        <w:ind w:left="720" w:hanging="360"/>
        <w:jc w:val="both"/>
        <w:rPr>
          <w:b/>
          <w:color w:val="auto"/>
          <w:sz w:val="24"/>
          <w:szCs w:val="24"/>
        </w:rPr>
      </w:pPr>
      <w:r>
        <w:rPr>
          <w:b/>
          <w:color w:val="auto"/>
          <w:sz w:val="24"/>
          <w:szCs w:val="24"/>
        </w:rPr>
        <w:t xml:space="preserve"> </w:t>
      </w:r>
      <w:r w:rsidRPr="00111994">
        <w:rPr>
          <w:b/>
          <w:color w:val="auto"/>
          <w:sz w:val="24"/>
          <w:szCs w:val="24"/>
        </w:rPr>
        <w:t xml:space="preserve">Suggested </w:t>
      </w:r>
      <w:r>
        <w:rPr>
          <w:b/>
          <w:color w:val="auto"/>
          <w:sz w:val="24"/>
          <w:szCs w:val="24"/>
        </w:rPr>
        <w:t>R</w:t>
      </w:r>
      <w:r w:rsidRPr="00111994">
        <w:rPr>
          <w:b/>
          <w:color w:val="auto"/>
          <w:sz w:val="24"/>
          <w:szCs w:val="24"/>
        </w:rPr>
        <w:t>ecommendations</w:t>
      </w:r>
      <w:r>
        <w:rPr>
          <w:b/>
          <w:color w:val="auto"/>
          <w:sz w:val="24"/>
          <w:szCs w:val="24"/>
        </w:rPr>
        <w:t xml:space="preserve"> for the Government of Ethiopia: </w:t>
      </w:r>
    </w:p>
    <w:p w14:paraId="3292C4FD" w14:textId="5341FBBF" w:rsidR="005A4F4E" w:rsidRDefault="00926EDA" w:rsidP="00C3799A">
      <w:pPr>
        <w:numPr>
          <w:ilvl w:val="0"/>
          <w:numId w:val="7"/>
        </w:numPr>
        <w:spacing w:after="120"/>
        <w:ind w:left="360"/>
        <w:jc w:val="both"/>
        <w:rPr>
          <w:color w:val="auto"/>
          <w:sz w:val="24"/>
          <w:szCs w:val="24"/>
        </w:rPr>
      </w:pPr>
      <w:r>
        <w:rPr>
          <w:color w:val="auto"/>
          <w:sz w:val="24"/>
          <w:szCs w:val="24"/>
        </w:rPr>
        <w:t xml:space="preserve">The coauthors suggest the following recommendations for </w:t>
      </w:r>
      <w:r w:rsidR="005A4F4E">
        <w:rPr>
          <w:color w:val="auto"/>
          <w:sz w:val="24"/>
          <w:szCs w:val="24"/>
        </w:rPr>
        <w:t>Ethiopia:</w:t>
      </w:r>
    </w:p>
    <w:p w14:paraId="439BFBA5" w14:textId="77777777" w:rsidR="005A4F4E" w:rsidRDefault="005A4F4E" w:rsidP="000E1555">
      <w:pPr>
        <w:numPr>
          <w:ilvl w:val="1"/>
          <w:numId w:val="14"/>
        </w:numPr>
        <w:spacing w:after="120"/>
        <w:ind w:left="720"/>
        <w:jc w:val="both"/>
        <w:rPr>
          <w:color w:val="auto"/>
          <w:sz w:val="24"/>
          <w:szCs w:val="24"/>
          <w:lang w:val="x-none"/>
        </w:rPr>
      </w:pPr>
      <w:r w:rsidRPr="00210109">
        <w:rPr>
          <w:color w:val="auto"/>
          <w:sz w:val="24"/>
          <w:szCs w:val="24"/>
          <w:lang w:val="x-none"/>
        </w:rPr>
        <w:t>Immediately institute a de jure moratorium on executions with a view to abolishing the death penalty and, in the meantime, commute the death sentences of any persons currently under sentence of death and replace them with penalties that are fair, proportionate, and consistent with international human rights standards;</w:t>
      </w:r>
    </w:p>
    <w:p w14:paraId="5211CBB2" w14:textId="201C3D33" w:rsidR="005A4F4E" w:rsidRPr="00210109" w:rsidRDefault="00C674F4" w:rsidP="000E1555">
      <w:pPr>
        <w:numPr>
          <w:ilvl w:val="1"/>
          <w:numId w:val="14"/>
        </w:numPr>
        <w:spacing w:after="120"/>
        <w:ind w:left="720"/>
        <w:jc w:val="both"/>
        <w:rPr>
          <w:color w:val="auto"/>
          <w:sz w:val="24"/>
          <w:szCs w:val="24"/>
          <w:lang w:val="x-none"/>
        </w:rPr>
      </w:pPr>
      <w:r>
        <w:rPr>
          <w:rFonts w:ascii="TimesNewRoman" w:hAnsi="TimesNewRoman" w:cs="TimesNewRoman"/>
          <w:sz w:val="24"/>
          <w:szCs w:val="24"/>
          <w:lang w:eastAsia="ja-JP"/>
        </w:rPr>
        <w:t>Collect and regularly publish disaggregated</w:t>
      </w:r>
      <w:r w:rsidR="005A4F4E">
        <w:rPr>
          <w:rFonts w:ascii="TimesNewRoman" w:hAnsi="TimesNewRoman" w:cs="TimesNewRoman"/>
          <w:sz w:val="24"/>
          <w:szCs w:val="24"/>
          <w:lang w:eastAsia="ja-JP"/>
        </w:rPr>
        <w:t xml:space="preserve"> data on the current number of persons on death row, including sex, age, ethnicity and </w:t>
      </w:r>
      <w:proofErr w:type="gramStart"/>
      <w:r w:rsidR="005A4F4E">
        <w:rPr>
          <w:rFonts w:ascii="TimesNewRoman" w:hAnsi="TimesNewRoman" w:cs="TimesNewRoman"/>
          <w:sz w:val="24"/>
          <w:szCs w:val="24"/>
          <w:lang w:eastAsia="ja-JP"/>
        </w:rPr>
        <w:t>offence;</w:t>
      </w:r>
      <w:proofErr w:type="gramEnd"/>
    </w:p>
    <w:p w14:paraId="0FC054F1" w14:textId="77777777" w:rsidR="005A4F4E" w:rsidRDefault="005A4F4E" w:rsidP="000E1555">
      <w:pPr>
        <w:numPr>
          <w:ilvl w:val="1"/>
          <w:numId w:val="14"/>
        </w:numPr>
        <w:spacing w:after="120"/>
        <w:ind w:left="720"/>
        <w:jc w:val="both"/>
        <w:rPr>
          <w:color w:val="auto"/>
          <w:sz w:val="24"/>
          <w:szCs w:val="24"/>
        </w:rPr>
      </w:pPr>
      <w:r w:rsidRPr="00210109">
        <w:rPr>
          <w:color w:val="auto"/>
          <w:sz w:val="24"/>
          <w:szCs w:val="24"/>
        </w:rPr>
        <w:t xml:space="preserve">Ratify the Second Optional Protocol to the </w:t>
      </w:r>
      <w:proofErr w:type="gramStart"/>
      <w:r w:rsidRPr="00210109">
        <w:rPr>
          <w:color w:val="auto"/>
          <w:sz w:val="24"/>
          <w:szCs w:val="24"/>
        </w:rPr>
        <w:t>ICCPR;</w:t>
      </w:r>
      <w:proofErr w:type="gramEnd"/>
    </w:p>
    <w:p w14:paraId="60875CE4" w14:textId="0C3A4260" w:rsidR="005A4F4E" w:rsidRDefault="005A4F4E" w:rsidP="000E1555">
      <w:pPr>
        <w:numPr>
          <w:ilvl w:val="1"/>
          <w:numId w:val="14"/>
        </w:numPr>
        <w:spacing w:after="120"/>
        <w:ind w:left="720"/>
        <w:jc w:val="both"/>
        <w:rPr>
          <w:color w:val="auto"/>
          <w:sz w:val="24"/>
          <w:szCs w:val="24"/>
        </w:rPr>
      </w:pPr>
      <w:r>
        <w:rPr>
          <w:color w:val="auto"/>
          <w:sz w:val="24"/>
          <w:szCs w:val="24"/>
        </w:rPr>
        <w:t>A</w:t>
      </w:r>
      <w:r w:rsidRPr="00210109">
        <w:rPr>
          <w:color w:val="auto"/>
          <w:sz w:val="24"/>
          <w:szCs w:val="24"/>
        </w:rPr>
        <w:t xml:space="preserve">mend the </w:t>
      </w:r>
      <w:r>
        <w:rPr>
          <w:color w:val="auto"/>
          <w:sz w:val="24"/>
          <w:szCs w:val="24"/>
        </w:rPr>
        <w:t>Ethiopian Criminal</w:t>
      </w:r>
      <w:r w:rsidRPr="00210109">
        <w:rPr>
          <w:color w:val="auto"/>
          <w:sz w:val="24"/>
          <w:szCs w:val="24"/>
        </w:rPr>
        <w:t xml:space="preserve"> Code to eliminate any provisions authorizing the death penalty for</w:t>
      </w:r>
      <w:r>
        <w:rPr>
          <w:color w:val="auto"/>
          <w:sz w:val="24"/>
          <w:szCs w:val="24"/>
        </w:rPr>
        <w:t xml:space="preserve"> </w:t>
      </w:r>
      <w:r w:rsidRPr="00210109">
        <w:rPr>
          <w:color w:val="auto"/>
          <w:sz w:val="24"/>
          <w:szCs w:val="24"/>
        </w:rPr>
        <w:t>any crime that does not constitute an intentional killing</w:t>
      </w:r>
      <w:r w:rsidR="00334EE4">
        <w:rPr>
          <w:color w:val="auto"/>
          <w:sz w:val="24"/>
          <w:szCs w:val="24"/>
        </w:rPr>
        <w:t xml:space="preserve"> by the </w:t>
      </w:r>
      <w:proofErr w:type="gramStart"/>
      <w:r w:rsidR="00334EE4">
        <w:rPr>
          <w:color w:val="auto"/>
          <w:sz w:val="24"/>
          <w:szCs w:val="24"/>
        </w:rPr>
        <w:t>defendant</w:t>
      </w:r>
      <w:r w:rsidRPr="00210109">
        <w:rPr>
          <w:color w:val="auto"/>
          <w:sz w:val="24"/>
          <w:szCs w:val="24"/>
        </w:rPr>
        <w:t>;</w:t>
      </w:r>
      <w:proofErr w:type="gramEnd"/>
    </w:p>
    <w:p w14:paraId="440391A3" w14:textId="770882C3" w:rsidR="005A4F4E" w:rsidRDefault="00A862F4" w:rsidP="000E1555">
      <w:pPr>
        <w:numPr>
          <w:ilvl w:val="1"/>
          <w:numId w:val="14"/>
        </w:numPr>
        <w:spacing w:after="120"/>
        <w:ind w:left="720"/>
        <w:jc w:val="both"/>
        <w:rPr>
          <w:color w:val="auto"/>
          <w:sz w:val="24"/>
          <w:szCs w:val="24"/>
        </w:rPr>
      </w:pPr>
      <w:r>
        <w:rPr>
          <w:color w:val="auto"/>
          <w:sz w:val="24"/>
          <w:szCs w:val="24"/>
        </w:rPr>
        <w:t xml:space="preserve">Collect and regularly publish </w:t>
      </w:r>
      <w:r w:rsidR="005A4F4E" w:rsidRPr="00210109">
        <w:rPr>
          <w:color w:val="auto"/>
          <w:sz w:val="24"/>
          <w:szCs w:val="24"/>
          <w:lang w:val="x-none"/>
        </w:rPr>
        <w:t xml:space="preserve">data about all complaints received alleging </w:t>
      </w:r>
      <w:r w:rsidR="005A4F4E" w:rsidRPr="00210109">
        <w:rPr>
          <w:color w:val="auto"/>
          <w:sz w:val="24"/>
          <w:szCs w:val="24"/>
        </w:rPr>
        <w:t>extrajudicial killings</w:t>
      </w:r>
      <w:r w:rsidR="005A4F4E" w:rsidRPr="00210109">
        <w:rPr>
          <w:color w:val="auto"/>
          <w:sz w:val="24"/>
          <w:szCs w:val="24"/>
          <w:lang w:val="x-none"/>
        </w:rPr>
        <w:t>, including the nature of the complaint, the authority receiving the complaint, investigative measures taken, results of the investigation, accountability measures pursued, and remedies</w:t>
      </w:r>
      <w:r w:rsidR="005A4F4E" w:rsidRPr="00210109">
        <w:rPr>
          <w:color w:val="auto"/>
          <w:sz w:val="24"/>
          <w:szCs w:val="24"/>
        </w:rPr>
        <w:t>, if any,</w:t>
      </w:r>
      <w:r w:rsidR="005A4F4E" w:rsidRPr="00210109">
        <w:rPr>
          <w:color w:val="auto"/>
          <w:sz w:val="24"/>
          <w:szCs w:val="24"/>
          <w:lang w:val="x-none"/>
        </w:rPr>
        <w:t xml:space="preserve"> provided to </w:t>
      </w:r>
      <w:r w:rsidR="005A4F4E" w:rsidRPr="00210109">
        <w:rPr>
          <w:color w:val="auto"/>
          <w:sz w:val="24"/>
          <w:szCs w:val="24"/>
        </w:rPr>
        <w:t xml:space="preserve">the victims’ </w:t>
      </w:r>
      <w:proofErr w:type="gramStart"/>
      <w:r w:rsidR="005A4F4E" w:rsidRPr="00210109">
        <w:rPr>
          <w:color w:val="auto"/>
          <w:sz w:val="24"/>
          <w:szCs w:val="24"/>
        </w:rPr>
        <w:t>families</w:t>
      </w:r>
      <w:r w:rsidR="005A4F4E">
        <w:rPr>
          <w:color w:val="auto"/>
          <w:sz w:val="24"/>
          <w:szCs w:val="24"/>
        </w:rPr>
        <w:t>;</w:t>
      </w:r>
      <w:proofErr w:type="gramEnd"/>
    </w:p>
    <w:p w14:paraId="36514207" w14:textId="21D2CA85" w:rsidR="005A4F4E" w:rsidRDefault="00E24315" w:rsidP="000E1555">
      <w:pPr>
        <w:numPr>
          <w:ilvl w:val="1"/>
          <w:numId w:val="14"/>
        </w:numPr>
        <w:spacing w:after="120"/>
        <w:ind w:left="720"/>
        <w:jc w:val="both"/>
        <w:rPr>
          <w:color w:val="auto"/>
          <w:sz w:val="24"/>
          <w:szCs w:val="24"/>
        </w:rPr>
      </w:pPr>
      <w:r>
        <w:rPr>
          <w:color w:val="auto"/>
          <w:sz w:val="24"/>
          <w:szCs w:val="24"/>
        </w:rPr>
        <w:t xml:space="preserve">Collect and regularly publish </w:t>
      </w:r>
      <w:r w:rsidR="005A4F4E" w:rsidRPr="00210109">
        <w:rPr>
          <w:color w:val="auto"/>
          <w:sz w:val="24"/>
          <w:szCs w:val="24"/>
          <w:lang w:val="x-none"/>
        </w:rPr>
        <w:t>data about all complaints received alleging torture or other ill-treatment</w:t>
      </w:r>
      <w:r>
        <w:rPr>
          <w:color w:val="auto"/>
          <w:sz w:val="24"/>
          <w:szCs w:val="24"/>
        </w:rPr>
        <w:t xml:space="preserve"> </w:t>
      </w:r>
      <w:r w:rsidR="00C941D9">
        <w:rPr>
          <w:color w:val="auto"/>
          <w:sz w:val="24"/>
          <w:szCs w:val="24"/>
        </w:rPr>
        <w:t xml:space="preserve">during investigation of crimes, </w:t>
      </w:r>
      <w:r>
        <w:rPr>
          <w:color w:val="auto"/>
          <w:sz w:val="24"/>
          <w:szCs w:val="24"/>
        </w:rPr>
        <w:t xml:space="preserve">in </w:t>
      </w:r>
      <w:r w:rsidR="00017033">
        <w:rPr>
          <w:color w:val="auto"/>
          <w:sz w:val="24"/>
          <w:szCs w:val="24"/>
        </w:rPr>
        <w:t>police custody</w:t>
      </w:r>
      <w:r w:rsidR="00C941D9">
        <w:rPr>
          <w:color w:val="auto"/>
          <w:sz w:val="24"/>
          <w:szCs w:val="24"/>
        </w:rPr>
        <w:t>,</w:t>
      </w:r>
      <w:r w:rsidR="00017033">
        <w:rPr>
          <w:color w:val="auto"/>
          <w:sz w:val="24"/>
          <w:szCs w:val="24"/>
        </w:rPr>
        <w:t xml:space="preserve"> and in </w:t>
      </w:r>
      <w:r>
        <w:rPr>
          <w:color w:val="auto"/>
          <w:sz w:val="24"/>
          <w:szCs w:val="24"/>
        </w:rPr>
        <w:t>detention facilities</w:t>
      </w:r>
      <w:r w:rsidR="005A4F4E" w:rsidRPr="00210109">
        <w:rPr>
          <w:color w:val="auto"/>
          <w:sz w:val="24"/>
          <w:szCs w:val="24"/>
          <w:lang w:val="x-none"/>
        </w:rPr>
        <w:t>, including the nature of the complaint, the authority receiving the complaint, investigative measures taken, results of the investigation, accountability measures pursued, and remedies</w:t>
      </w:r>
      <w:r w:rsidR="005A4F4E" w:rsidRPr="00210109">
        <w:rPr>
          <w:color w:val="auto"/>
          <w:sz w:val="24"/>
          <w:szCs w:val="24"/>
        </w:rPr>
        <w:t>, if any,</w:t>
      </w:r>
      <w:r w:rsidR="005A4F4E" w:rsidRPr="00210109">
        <w:rPr>
          <w:color w:val="auto"/>
          <w:sz w:val="24"/>
          <w:szCs w:val="24"/>
          <w:lang w:val="x-none"/>
        </w:rPr>
        <w:t xml:space="preserve"> provided to the victim</w:t>
      </w:r>
      <w:r w:rsidR="005A4F4E" w:rsidRPr="00210109">
        <w:rPr>
          <w:color w:val="auto"/>
          <w:sz w:val="24"/>
          <w:szCs w:val="24"/>
        </w:rPr>
        <w:t xml:space="preserve">.  The data provided should include all </w:t>
      </w:r>
      <w:r w:rsidR="005A4F4E" w:rsidRPr="00210109">
        <w:rPr>
          <w:color w:val="auto"/>
          <w:sz w:val="24"/>
          <w:szCs w:val="24"/>
          <w:lang w:val="x-none"/>
        </w:rPr>
        <w:t xml:space="preserve">complaints received alleging torture or other ill-treatment in the following circumstances: during investigation of an alleged crime; during the period in which a person is on trial for a criminal offense; while a person is held in pre-trial detention; while a person is detained after conviction while any appeals are pending; </w:t>
      </w:r>
      <w:r w:rsidR="005A4F4E" w:rsidRPr="00210109">
        <w:rPr>
          <w:color w:val="auto"/>
          <w:sz w:val="24"/>
          <w:szCs w:val="24"/>
        </w:rPr>
        <w:t xml:space="preserve">and </w:t>
      </w:r>
      <w:r w:rsidR="005A4F4E" w:rsidRPr="00210109">
        <w:rPr>
          <w:color w:val="auto"/>
          <w:sz w:val="24"/>
          <w:szCs w:val="24"/>
          <w:lang w:val="x-none"/>
        </w:rPr>
        <w:t xml:space="preserve">while a person is detained after conviction after the exhaustion of any </w:t>
      </w:r>
      <w:proofErr w:type="gramStart"/>
      <w:r w:rsidR="005A4F4E" w:rsidRPr="00210109">
        <w:rPr>
          <w:color w:val="auto"/>
          <w:sz w:val="24"/>
          <w:szCs w:val="24"/>
          <w:lang w:val="x-none"/>
        </w:rPr>
        <w:t>appeals</w:t>
      </w:r>
      <w:r w:rsidR="005A4F4E">
        <w:rPr>
          <w:color w:val="auto"/>
          <w:sz w:val="24"/>
          <w:szCs w:val="24"/>
        </w:rPr>
        <w:t>;</w:t>
      </w:r>
      <w:proofErr w:type="gramEnd"/>
      <w:r w:rsidR="005A4F4E">
        <w:rPr>
          <w:color w:val="auto"/>
          <w:sz w:val="24"/>
          <w:szCs w:val="24"/>
        </w:rPr>
        <w:t xml:space="preserve"> </w:t>
      </w:r>
    </w:p>
    <w:p w14:paraId="665EE028" w14:textId="77777777" w:rsidR="005A4F4E" w:rsidRDefault="005A4F4E" w:rsidP="000E1555">
      <w:pPr>
        <w:numPr>
          <w:ilvl w:val="1"/>
          <w:numId w:val="14"/>
        </w:numPr>
        <w:spacing w:after="120"/>
        <w:ind w:left="720"/>
        <w:jc w:val="both"/>
        <w:rPr>
          <w:color w:val="auto"/>
          <w:sz w:val="24"/>
          <w:szCs w:val="24"/>
        </w:rPr>
      </w:pPr>
      <w:r>
        <w:rPr>
          <w:color w:val="auto"/>
          <w:sz w:val="24"/>
          <w:szCs w:val="24"/>
        </w:rPr>
        <w:t xml:space="preserve">Implement measures </w:t>
      </w:r>
      <w:r w:rsidRPr="00A6770C">
        <w:rPr>
          <w:color w:val="auto"/>
          <w:sz w:val="24"/>
          <w:szCs w:val="24"/>
        </w:rPr>
        <w:t>to</w:t>
      </w:r>
      <w:r>
        <w:rPr>
          <w:color w:val="auto"/>
          <w:sz w:val="24"/>
          <w:szCs w:val="24"/>
        </w:rPr>
        <w:t xml:space="preserve"> </w:t>
      </w:r>
      <w:r w:rsidRPr="002E7A44">
        <w:rPr>
          <w:color w:val="auto"/>
          <w:sz w:val="24"/>
          <w:szCs w:val="24"/>
        </w:rPr>
        <w:t xml:space="preserve">ensure </w:t>
      </w:r>
      <w:r w:rsidRPr="002E7A44">
        <w:rPr>
          <w:color w:val="auto"/>
          <w:sz w:val="24"/>
          <w:szCs w:val="24"/>
          <w:lang w:val="x-none"/>
        </w:rPr>
        <w:t xml:space="preserve">impartial, thorough, and transparent investigations into cases of </w:t>
      </w:r>
      <w:r w:rsidRPr="002E7A44">
        <w:rPr>
          <w:color w:val="auto"/>
          <w:sz w:val="24"/>
          <w:szCs w:val="24"/>
        </w:rPr>
        <w:t>torture perpetrated by state actors</w:t>
      </w:r>
      <w:r>
        <w:rPr>
          <w:color w:val="auto"/>
          <w:sz w:val="24"/>
          <w:szCs w:val="24"/>
        </w:rPr>
        <w:t xml:space="preserve"> and </w:t>
      </w:r>
      <w:r w:rsidRPr="002E7A44">
        <w:rPr>
          <w:color w:val="auto"/>
          <w:sz w:val="24"/>
          <w:szCs w:val="24"/>
        </w:rPr>
        <w:t xml:space="preserve">regulate </w:t>
      </w:r>
      <w:r w:rsidRPr="002E7A44">
        <w:rPr>
          <w:color w:val="auto"/>
          <w:sz w:val="24"/>
          <w:szCs w:val="24"/>
          <w:lang w:val="x-none"/>
        </w:rPr>
        <w:t>interrogation methods and their procedures, duration, and locatio</w:t>
      </w:r>
      <w:r>
        <w:rPr>
          <w:color w:val="auto"/>
          <w:sz w:val="24"/>
          <w:szCs w:val="24"/>
        </w:rPr>
        <w:t>n; and</w:t>
      </w:r>
    </w:p>
    <w:p w14:paraId="60CA41A9" w14:textId="77777777" w:rsidR="005A4F4E" w:rsidRPr="00210109" w:rsidRDefault="005A4F4E" w:rsidP="000E1555">
      <w:pPr>
        <w:numPr>
          <w:ilvl w:val="1"/>
          <w:numId w:val="14"/>
        </w:numPr>
        <w:spacing w:after="120"/>
        <w:ind w:left="720"/>
        <w:jc w:val="both"/>
        <w:rPr>
          <w:color w:val="auto"/>
          <w:sz w:val="24"/>
          <w:szCs w:val="24"/>
        </w:rPr>
      </w:pPr>
      <w:r>
        <w:rPr>
          <w:color w:val="auto"/>
          <w:sz w:val="24"/>
          <w:szCs w:val="24"/>
          <w:lang w:val="en-GB"/>
        </w:rPr>
        <w:lastRenderedPageBreak/>
        <w:t>A</w:t>
      </w:r>
      <w:r w:rsidRPr="00210109">
        <w:rPr>
          <w:color w:val="auto"/>
          <w:sz w:val="24"/>
          <w:szCs w:val="24"/>
          <w:lang w:val="en-GB"/>
        </w:rPr>
        <w:t>dopt a definition of torture and ill-treatment in line with international standards</w:t>
      </w:r>
      <w:r>
        <w:rPr>
          <w:color w:val="auto"/>
          <w:sz w:val="24"/>
          <w:szCs w:val="24"/>
          <w:lang w:val="en-GB"/>
        </w:rPr>
        <w:t>,</w:t>
      </w:r>
      <w:r w:rsidRPr="00210109">
        <w:rPr>
          <w:color w:val="auto"/>
          <w:sz w:val="24"/>
          <w:szCs w:val="24"/>
          <w:lang w:val="en-GB"/>
        </w:rPr>
        <w:t xml:space="preserve"> such as the Convention against Torture and Other Cruel, Inhuman or Degrading Treatment or Punishment</w:t>
      </w:r>
      <w:r>
        <w:rPr>
          <w:color w:val="auto"/>
          <w:sz w:val="24"/>
          <w:szCs w:val="24"/>
          <w:lang w:val="en-GB"/>
        </w:rPr>
        <w:t>.</w:t>
      </w:r>
    </w:p>
    <w:p w14:paraId="6FF1FDC5" w14:textId="5DF9B6B2" w:rsidR="00210109" w:rsidRPr="005A4F4E" w:rsidRDefault="00210109" w:rsidP="005A4F4E"/>
    <w:sectPr w:rsidR="00210109" w:rsidRPr="005A4F4E"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FBAF5" w14:textId="77777777" w:rsidR="007532F9" w:rsidRDefault="007532F9">
      <w:r>
        <w:separator/>
      </w:r>
    </w:p>
  </w:endnote>
  <w:endnote w:type="continuationSeparator" w:id="0">
    <w:p w14:paraId="66B829CF" w14:textId="77777777" w:rsidR="007532F9" w:rsidRDefault="007532F9">
      <w:r>
        <w:continuationSeparator/>
      </w:r>
    </w:p>
  </w:endnote>
  <w:endnote w:type="continuationNotice" w:id="1">
    <w:p w14:paraId="31B8FC83" w14:textId="77777777" w:rsidR="007532F9" w:rsidRDefault="00753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627B" w14:textId="77777777" w:rsidR="005B5728" w:rsidRDefault="00804604">
    <w:pPr>
      <w:pStyle w:val="Footer"/>
      <w:jc w:val="center"/>
      <w:rPr>
        <w:noProof/>
      </w:rPr>
    </w:pPr>
    <w:r>
      <w:fldChar w:fldCharType="begin"/>
    </w:r>
    <w:r>
      <w:instrText xml:space="preserve"> PAGE   \* MERGEFORMAT </w:instrText>
    </w:r>
    <w:r>
      <w:fldChar w:fldCharType="separate"/>
    </w:r>
    <w:r w:rsidR="00DD3996">
      <w:rPr>
        <w:noProof/>
      </w:rPr>
      <w:t>2</w:t>
    </w:r>
    <w:r>
      <w:rPr>
        <w:noProof/>
      </w:rPr>
      <w:fldChar w:fldCharType="end"/>
    </w:r>
  </w:p>
  <w:p w14:paraId="3CCB5F24" w14:textId="67724F02" w:rsidR="005B5728" w:rsidRDefault="005B57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A8B8A"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9DB6AA3" w:rsidR="00804604" w:rsidRPr="00345B90" w:rsidRDefault="00C3799A"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123506BC" w14:textId="77777777" w:rsidR="005B5728"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1CBBBE50" w14:textId="09CEB5A4" w:rsidR="005B5728" w:rsidRDefault="005B5728" w:rsidP="00C3799A">
    <w:pPr>
      <w:pStyle w:val="Footer"/>
      <w:tabs>
        <w:tab w:val="clear" w:pos="4320"/>
        <w:tab w:val="clear" w:pos="8640"/>
        <w:tab w:val="left" w:pos="21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CDDDD" w14:textId="77777777" w:rsidR="007532F9" w:rsidRDefault="007532F9">
      <w:r>
        <w:separator/>
      </w:r>
    </w:p>
  </w:footnote>
  <w:footnote w:type="continuationSeparator" w:id="0">
    <w:p w14:paraId="76C87985" w14:textId="77777777" w:rsidR="007532F9" w:rsidRDefault="007532F9">
      <w:r>
        <w:continuationSeparator/>
      </w:r>
    </w:p>
  </w:footnote>
  <w:footnote w:type="continuationNotice" w:id="1">
    <w:p w14:paraId="61616284" w14:textId="77777777" w:rsidR="007532F9" w:rsidRDefault="007532F9"/>
  </w:footnote>
  <w:footnote w:id="2">
    <w:p w14:paraId="4A45D626" w14:textId="77777777" w:rsidR="005A4F4E" w:rsidRPr="00842635" w:rsidRDefault="005A4F4E" w:rsidP="005A4F4E">
      <w:pPr>
        <w:pStyle w:val="FootnoteText"/>
        <w:rPr>
          <w:bCs/>
          <w:i/>
          <w:iCs/>
          <w:lang w:val="x-none"/>
        </w:rPr>
      </w:pPr>
      <w:r w:rsidRPr="00842635">
        <w:rPr>
          <w:rStyle w:val="FootnoteReference"/>
        </w:rPr>
        <w:footnoteRef/>
      </w:r>
      <w:r w:rsidRPr="00842635">
        <w:t xml:space="preserve"> Committee against Torture, </w:t>
      </w:r>
      <w:r w:rsidRPr="00842635">
        <w:rPr>
          <w:bCs/>
          <w:i/>
          <w:iCs/>
          <w:lang w:val="x-none"/>
        </w:rPr>
        <w:t>Third periodic report submitted by Ethiopia under article 19</w:t>
      </w:r>
      <w:r w:rsidRPr="00842635">
        <w:rPr>
          <w:bCs/>
          <w:i/>
          <w:iCs/>
        </w:rPr>
        <w:t xml:space="preserve"> </w:t>
      </w:r>
      <w:r w:rsidRPr="00842635">
        <w:rPr>
          <w:bCs/>
          <w:i/>
          <w:iCs/>
          <w:lang w:val="x-none"/>
        </w:rPr>
        <w:t>of the Convention, due in 2014</w:t>
      </w:r>
      <w:r w:rsidRPr="00842635">
        <w:t>, (Mar. 6, 2019), Advanced Unedited Version, ¶</w:t>
      </w:r>
      <w:r>
        <w:t xml:space="preserve"> </w:t>
      </w:r>
      <w:r w:rsidRPr="00842635">
        <w:t>112</w:t>
      </w:r>
      <w:r>
        <w:t xml:space="preserve">; World Coalition Against the Death Penalty, </w:t>
      </w:r>
      <w:r>
        <w:rPr>
          <w:i/>
          <w:iCs/>
        </w:rPr>
        <w:t>Ethiopia</w:t>
      </w:r>
      <w:r>
        <w:t xml:space="preserve">, available online at </w:t>
      </w:r>
      <w:hyperlink r:id="rId1" w:history="1">
        <w:r w:rsidRPr="00E830A7">
          <w:rPr>
            <w:rStyle w:val="Hyperlink"/>
          </w:rPr>
          <w:t>https://worldcoalition.org/pays/ethiopia/</w:t>
        </w:r>
      </w:hyperlink>
      <w:r>
        <w:rPr>
          <w:rStyle w:val="Hyperlink"/>
        </w:rPr>
        <w:t xml:space="preserve"> (last visited Aug. 31, 2022)</w:t>
      </w:r>
      <w:r>
        <w:t xml:space="preserve">. </w:t>
      </w:r>
    </w:p>
  </w:footnote>
  <w:footnote w:id="3">
    <w:p w14:paraId="74353CE7" w14:textId="77777777" w:rsidR="005A4F4E" w:rsidRPr="00460B9D" w:rsidRDefault="005A4F4E" w:rsidP="005A4F4E">
      <w:pPr>
        <w:pStyle w:val="FootnoteText"/>
      </w:pPr>
      <w:r w:rsidRPr="00842635">
        <w:rPr>
          <w:rStyle w:val="FootnoteReference"/>
        </w:rPr>
        <w:footnoteRef/>
      </w:r>
      <w:r w:rsidRPr="00842635">
        <w:t xml:space="preserve"> Committee against Torture, </w:t>
      </w:r>
      <w:r w:rsidRPr="003E3A27">
        <w:rPr>
          <w:i/>
          <w:iCs/>
        </w:rPr>
        <w:t xml:space="preserve">supra </w:t>
      </w:r>
      <w:r w:rsidRPr="00C256F5">
        <w:t xml:space="preserve">note </w:t>
      </w:r>
      <w:r>
        <w:t>1.</w:t>
      </w:r>
    </w:p>
  </w:footnote>
  <w:footnote w:id="4">
    <w:p w14:paraId="396E6699" w14:textId="77777777" w:rsidR="005A4F4E" w:rsidRDefault="005A4F4E" w:rsidP="005A4F4E">
      <w:pPr>
        <w:pStyle w:val="FootnoteText"/>
      </w:pPr>
      <w:r>
        <w:rPr>
          <w:rStyle w:val="FootnoteReference"/>
        </w:rPr>
        <w:footnoteRef/>
      </w:r>
      <w:r>
        <w:t xml:space="preserve"> </w:t>
      </w:r>
      <w:r w:rsidRPr="000F4735">
        <w:rPr>
          <w:lang w:val="x-none"/>
        </w:rPr>
        <w:t xml:space="preserve">Human Rights Committee,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sidRPr="000F4735">
        <w:rPr>
          <w:lang w:val="x-none"/>
        </w:rPr>
        <w:t>U.N. Doc. CCPR/C/</w:t>
      </w:r>
      <w:r>
        <w:t>ETH</w:t>
      </w:r>
      <w:r w:rsidRPr="000F4735">
        <w:rPr>
          <w:lang w:val="x-none"/>
        </w:rPr>
        <w:t>/Q/</w:t>
      </w:r>
      <w:r>
        <w:t>2</w:t>
      </w:r>
      <w:r w:rsidRPr="000F4735">
        <w:rPr>
          <w:lang w:val="x-none"/>
        </w:rPr>
        <w:t>,</w:t>
      </w:r>
      <w:r>
        <w:t xml:space="preserve"> </w:t>
      </w:r>
      <w:r w:rsidRPr="000F4735">
        <w:rPr>
          <w:lang w:val="x-none"/>
        </w:rPr>
        <w:t>(</w:t>
      </w:r>
      <w:r>
        <w:t>Jan</w:t>
      </w:r>
      <w:r w:rsidRPr="000F4735">
        <w:rPr>
          <w:lang w:val="x-none"/>
        </w:rPr>
        <w:t xml:space="preserve">. </w:t>
      </w:r>
      <w:r>
        <w:t xml:space="preserve">19, </w:t>
      </w:r>
      <w:r w:rsidRPr="000F4735">
        <w:rPr>
          <w:lang w:val="x-none"/>
        </w:rPr>
        <w:t>202</w:t>
      </w:r>
      <w:r>
        <w:t>1</w:t>
      </w:r>
      <w:r w:rsidRPr="000F4735">
        <w:rPr>
          <w:lang w:val="x-none"/>
        </w:rPr>
        <w:t xml:space="preserve">), ¶ </w:t>
      </w:r>
      <w:r>
        <w:t xml:space="preserve">9. </w:t>
      </w:r>
    </w:p>
  </w:footnote>
  <w:footnote w:id="5">
    <w:p w14:paraId="5B62DF03" w14:textId="77777777" w:rsidR="005A4F4E" w:rsidRDefault="005A4F4E" w:rsidP="005A4F4E">
      <w:pPr>
        <w:pStyle w:val="FootnoteText"/>
      </w:pPr>
      <w:r>
        <w:rPr>
          <w:rStyle w:val="FootnoteReference"/>
        </w:rPr>
        <w:footnoteRef/>
      </w:r>
      <w:r>
        <w:t xml:space="preserve"> </w:t>
      </w:r>
      <w:r w:rsidRPr="00B665CC">
        <w:t xml:space="preserve">Human Rights Committee, </w:t>
      </w:r>
      <w:r w:rsidRPr="003E3A27">
        <w:rPr>
          <w:i/>
          <w:iCs/>
        </w:rPr>
        <w:t>Replies of Ethiopia to the list of issues in relation to its second periodic report</w:t>
      </w:r>
      <w:r w:rsidRPr="00B665CC">
        <w:t>, U.N. Doc. CCPR/C/ETH/Q/2, (Nov.</w:t>
      </w:r>
      <w:r>
        <w:t xml:space="preserve"> 3, </w:t>
      </w:r>
      <w:r w:rsidRPr="00B665CC">
        <w:t xml:space="preserve">2021), ¶ </w:t>
      </w:r>
      <w:r>
        <w:t>40</w:t>
      </w:r>
      <w:r w:rsidRPr="00B665CC">
        <w:t xml:space="preserve">. </w:t>
      </w:r>
    </w:p>
  </w:footnote>
  <w:footnote w:id="6">
    <w:p w14:paraId="7B125159" w14:textId="77777777" w:rsidR="005A4F4E" w:rsidRPr="00E525E7" w:rsidRDefault="005A4F4E" w:rsidP="005A4F4E">
      <w:pPr>
        <w:autoSpaceDE w:val="0"/>
        <w:autoSpaceDN w:val="0"/>
        <w:adjustRightInd w:val="0"/>
        <w:snapToGrid w:val="0"/>
        <w:rPr>
          <w:kern w:val="0"/>
          <w:szCs w:val="24"/>
          <w:lang w:eastAsia="ja-JP"/>
        </w:rPr>
      </w:pPr>
      <w:r>
        <w:rPr>
          <w:rStyle w:val="FootnoteReference"/>
        </w:rPr>
        <w:footnoteRef/>
      </w:r>
      <w:r>
        <w:t xml:space="preserve"> </w:t>
      </w:r>
      <w:r w:rsidRPr="00460B9D">
        <w:rPr>
          <w:kern w:val="0"/>
          <w:szCs w:val="24"/>
          <w:lang w:val="x-none" w:eastAsia="ja-JP"/>
        </w:rPr>
        <w:t>1995</w:t>
      </w:r>
      <w:r w:rsidRPr="00460B9D">
        <w:rPr>
          <w:kern w:val="0"/>
          <w:szCs w:val="24"/>
          <w:lang w:eastAsia="ja-JP"/>
        </w:rPr>
        <w:t xml:space="preserve"> </w:t>
      </w:r>
      <w:r w:rsidRPr="00460B9D">
        <w:rPr>
          <w:smallCaps/>
          <w:kern w:val="0"/>
          <w:szCs w:val="24"/>
          <w:lang w:val="x-none" w:eastAsia="ja-JP"/>
        </w:rPr>
        <w:t>Constitution</w:t>
      </w:r>
      <w:r w:rsidRPr="00460B9D">
        <w:rPr>
          <w:kern w:val="0"/>
          <w:szCs w:val="24"/>
          <w:lang w:val="x-none" w:eastAsia="ja-JP"/>
        </w:rPr>
        <w:t xml:space="preserve"> </w:t>
      </w:r>
      <w:r w:rsidRPr="00460B9D">
        <w:t>(Ethiopia),</w:t>
      </w:r>
      <w:r>
        <w:t xml:space="preserve"> art. 15,</w:t>
      </w:r>
      <w:r w:rsidRPr="00460B9D">
        <w:t xml:space="preserve"> available online at </w:t>
      </w:r>
      <w:hyperlink r:id="rId2" w:history="1">
        <w:r w:rsidRPr="00400692">
          <w:rPr>
            <w:rStyle w:val="Hyperlink"/>
          </w:rPr>
          <w:t>http://www.wipo.int/edocs/lexdocs/laws/en/et/et007en.pdf</w:t>
        </w:r>
      </w:hyperlink>
      <w:r w:rsidRPr="00460B9D">
        <w:rPr>
          <w:kern w:val="0"/>
          <w:szCs w:val="24"/>
          <w:lang w:val="x-none" w:eastAsia="ja-JP"/>
        </w:rPr>
        <w:t>.</w:t>
      </w:r>
      <w:r w:rsidRPr="00460B9D">
        <w:rPr>
          <w:kern w:val="0"/>
          <w:szCs w:val="24"/>
          <w:lang w:eastAsia="ja-JP"/>
        </w:rPr>
        <w:t xml:space="preserve"> </w:t>
      </w:r>
    </w:p>
  </w:footnote>
  <w:footnote w:id="7">
    <w:p w14:paraId="08C7CCAE" w14:textId="77777777" w:rsidR="005A4F4E" w:rsidRPr="00842635" w:rsidRDefault="005A4F4E" w:rsidP="005A4F4E">
      <w:pPr>
        <w:pStyle w:val="FootnoteText"/>
        <w:rPr>
          <w:bCs/>
          <w:i/>
          <w:iCs/>
          <w:lang w:val="x-none"/>
        </w:rPr>
      </w:pPr>
      <w:r w:rsidRPr="00842635">
        <w:rPr>
          <w:rStyle w:val="FootnoteReference"/>
        </w:rPr>
        <w:footnoteRef/>
      </w:r>
      <w:r w:rsidRPr="00842635">
        <w:t xml:space="preserve"> </w:t>
      </w:r>
      <w:r w:rsidRPr="008B3C73">
        <w:t xml:space="preserve">Committee against Torture, </w:t>
      </w:r>
      <w:r w:rsidRPr="003E3A27">
        <w:rPr>
          <w:i/>
          <w:iCs/>
        </w:rPr>
        <w:t>supra</w:t>
      </w:r>
      <w:r w:rsidRPr="008B3C73">
        <w:t xml:space="preserve"> note 1</w:t>
      </w:r>
      <w:r w:rsidRPr="00842635">
        <w:t>.</w:t>
      </w:r>
    </w:p>
  </w:footnote>
  <w:footnote w:id="8">
    <w:p w14:paraId="7403E0BC" w14:textId="77777777" w:rsidR="005A4F4E" w:rsidRDefault="005A4F4E" w:rsidP="005A4F4E">
      <w:pPr>
        <w:pStyle w:val="FootnoteText"/>
      </w:pPr>
      <w:r>
        <w:rPr>
          <w:rStyle w:val="FootnoteReference"/>
        </w:rPr>
        <w:footnoteRef/>
      </w:r>
      <w:r>
        <w:t xml:space="preserve"> </w:t>
      </w:r>
      <w:r w:rsidRPr="0031182F">
        <w:t xml:space="preserve">Reuters, </w:t>
      </w:r>
      <w:r w:rsidRPr="00AE7A11">
        <w:rPr>
          <w:i/>
          <w:iCs/>
        </w:rPr>
        <w:t>Ethiopia carries out rare execution</w:t>
      </w:r>
      <w:r w:rsidRPr="0031182F">
        <w:t xml:space="preserve"> </w:t>
      </w:r>
      <w:r>
        <w:t>(</w:t>
      </w:r>
      <w:r w:rsidRPr="0031182F">
        <w:t>Aug. 6, 2007</w:t>
      </w:r>
      <w:r>
        <w:t xml:space="preserve">), available online at </w:t>
      </w:r>
      <w:r w:rsidRPr="0031182F">
        <w:t>http://www.reuters.com/article/idUSL06550887.</w:t>
      </w:r>
    </w:p>
  </w:footnote>
  <w:footnote w:id="9">
    <w:p w14:paraId="53D18EF9" w14:textId="77777777" w:rsidR="005A4F4E" w:rsidRDefault="005A4F4E" w:rsidP="005A4F4E">
      <w:pPr>
        <w:pStyle w:val="FootnoteText"/>
      </w:pPr>
      <w:r>
        <w:rPr>
          <w:rStyle w:val="FootnoteReference"/>
        </w:rPr>
        <w:footnoteRef/>
      </w:r>
      <w:r>
        <w:t xml:space="preserve"> </w:t>
      </w:r>
      <w:r w:rsidRPr="00AE7A11">
        <w:rPr>
          <w:lang w:val="x-none"/>
        </w:rPr>
        <w:t xml:space="preserve">Cornell Center on the Death Penalty Worldwide, </w:t>
      </w:r>
      <w:r w:rsidRPr="007F5F11">
        <w:rPr>
          <w:i/>
          <w:iCs/>
          <w:lang w:val="x-none"/>
        </w:rPr>
        <w:t>Federal Democratic Republic of Ethiopia (</w:t>
      </w:r>
      <w:r w:rsidRPr="00411761">
        <w:rPr>
          <w:i/>
          <w:iCs/>
        </w:rPr>
        <w:t>Ethiopia</w:t>
      </w:r>
      <w:r w:rsidRPr="007F5F11">
        <w:rPr>
          <w:i/>
          <w:iCs/>
          <w:lang w:val="x-none"/>
        </w:rPr>
        <w:t>)</w:t>
      </w:r>
      <w:r w:rsidRPr="00AE7A11">
        <w:rPr>
          <w:lang w:val="x-none"/>
        </w:rPr>
        <w:t>,</w:t>
      </w:r>
      <w:r>
        <w:t xml:space="preserve"> </w:t>
      </w:r>
      <w:hyperlink r:id="rId3" w:anchor="/results/country?id=25" w:history="1">
        <w:r w:rsidRPr="00E830A7">
          <w:rPr>
            <w:rStyle w:val="Hyperlink"/>
          </w:rPr>
          <w:t>https://deathpenaltyworldwide.org/database/#/results/country?id=25</w:t>
        </w:r>
      </w:hyperlink>
      <w:r>
        <w:t>, (</w:t>
      </w:r>
      <w:r w:rsidRPr="003E3A27">
        <w:rPr>
          <w:i/>
          <w:iCs/>
        </w:rPr>
        <w:t>see</w:t>
      </w:r>
      <w:r>
        <w:t xml:space="preserve"> the</w:t>
      </w:r>
      <w:r w:rsidRPr="003E3A27">
        <w:rPr>
          <w:i/>
          <w:iCs/>
        </w:rPr>
        <w:t xml:space="preserve"> </w:t>
      </w:r>
      <w:r>
        <w:t>International Law Commitments, at 4.6 UN Human Rights Bodies) (</w:t>
      </w:r>
      <w:r w:rsidRPr="00AE7A11">
        <w:rPr>
          <w:lang w:val="x-none"/>
        </w:rPr>
        <w:t xml:space="preserve">last </w:t>
      </w:r>
      <w:r>
        <w:t>updated</w:t>
      </w:r>
      <w:r w:rsidRPr="00AE7A11">
        <w:rPr>
          <w:lang w:val="x-none"/>
        </w:rPr>
        <w:t xml:space="preserve"> </w:t>
      </w:r>
      <w:r>
        <w:t>May 13, 2014).</w:t>
      </w:r>
    </w:p>
  </w:footnote>
  <w:footnote w:id="10">
    <w:p w14:paraId="2966B7E8" w14:textId="77777777" w:rsidR="005A4F4E" w:rsidRPr="000F4735" w:rsidRDefault="005A4F4E" w:rsidP="005A4F4E">
      <w:pPr>
        <w:pStyle w:val="FootnoteText"/>
        <w:rPr>
          <w:lang w:val="x-none"/>
        </w:rPr>
      </w:pPr>
      <w:r>
        <w:rPr>
          <w:rStyle w:val="FootnoteReference"/>
        </w:rPr>
        <w:footnoteRef/>
      </w:r>
      <w:r>
        <w:t xml:space="preserv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w:t>
      </w:r>
      <w:r>
        <w:t xml:space="preserve"> </w:t>
      </w:r>
      <w:r w:rsidRPr="003E3A27">
        <w:rPr>
          <w:i/>
          <w:iCs/>
        </w:rPr>
        <w:t>supra</w:t>
      </w:r>
      <w:r>
        <w:t xml:space="preserve"> note 3,</w:t>
      </w:r>
      <w:r w:rsidRPr="000F4735">
        <w:rPr>
          <w:lang w:val="x-none"/>
        </w:rPr>
        <w:t xml:space="preserve"> ¶ </w:t>
      </w:r>
      <w:r>
        <w:t xml:space="preserve">9. </w:t>
      </w:r>
    </w:p>
  </w:footnote>
  <w:footnote w:id="11">
    <w:p w14:paraId="64AA03C4" w14:textId="77777777" w:rsidR="005A4F4E" w:rsidRDefault="005A4F4E" w:rsidP="005A4F4E">
      <w:pPr>
        <w:pStyle w:val="FootnoteText"/>
      </w:pPr>
      <w:r>
        <w:rPr>
          <w:rStyle w:val="FootnoteReference"/>
        </w:rPr>
        <w:footnoteRef/>
      </w:r>
      <w:r>
        <w:t xml:space="preserve"> </w:t>
      </w:r>
      <w:r w:rsidRPr="000F4735">
        <w:rPr>
          <w:i/>
          <w:lang w:val="en-GB"/>
        </w:rPr>
        <w:t>Replies of Ethiopia to the list of issues in relation to its second periodic report</w:t>
      </w:r>
      <w:r w:rsidRPr="000F4735">
        <w:rPr>
          <w:i/>
          <w:lang w:val="x-none"/>
        </w:rPr>
        <w:t>,</w:t>
      </w:r>
      <w:r>
        <w:rPr>
          <w:i/>
        </w:rPr>
        <w:t xml:space="preserve"> supra </w:t>
      </w:r>
      <w:r w:rsidRPr="003E3A27">
        <w:rPr>
          <w:iCs/>
        </w:rPr>
        <w:t>note 4,</w:t>
      </w:r>
      <w:r w:rsidRPr="003E3A27">
        <w:rPr>
          <w:lang w:val="x-none"/>
        </w:rPr>
        <w:t xml:space="preserve"> </w:t>
      </w:r>
      <w:r w:rsidRPr="000F4735">
        <w:rPr>
          <w:lang w:val="x-none"/>
        </w:rPr>
        <w:t xml:space="preserve">¶ </w:t>
      </w:r>
      <w:r>
        <w:t>3</w:t>
      </w:r>
      <w:r w:rsidRPr="000F4735">
        <w:t>9</w:t>
      </w:r>
      <w:r>
        <w:t xml:space="preserve">. </w:t>
      </w:r>
    </w:p>
  </w:footnote>
  <w:footnote w:id="12">
    <w:p w14:paraId="695F50CA" w14:textId="77777777" w:rsidR="005A4F4E" w:rsidRDefault="005A4F4E" w:rsidP="005A4F4E">
      <w:pPr>
        <w:pStyle w:val="FootnoteText"/>
      </w:pPr>
      <w:r>
        <w:rPr>
          <w:rStyle w:val="FootnoteReference"/>
        </w:rPr>
        <w:footnoteRef/>
      </w:r>
      <w:r>
        <w:t xml:space="preserve"> </w:t>
      </w:r>
      <w:r w:rsidRPr="003E3A27">
        <w:rPr>
          <w:i/>
          <w:iCs/>
        </w:rPr>
        <w:t>Ibid</w:t>
      </w:r>
      <w:r>
        <w:t xml:space="preserve">. </w:t>
      </w:r>
    </w:p>
  </w:footnote>
  <w:footnote w:id="13">
    <w:p w14:paraId="08AB4661" w14:textId="77777777" w:rsidR="005A4F4E" w:rsidRPr="003E3A27" w:rsidRDefault="005A4F4E" w:rsidP="005A4F4E">
      <w:pPr>
        <w:pStyle w:val="FootnoteText"/>
      </w:pPr>
      <w:r>
        <w:rPr>
          <w:rStyle w:val="FootnoteReference"/>
        </w:rPr>
        <w:footnoteRef/>
      </w:r>
      <w:r>
        <w:t xml:space="preserve"> </w:t>
      </w:r>
      <w:r w:rsidRPr="003E3A27">
        <w:rPr>
          <w:i/>
          <w:iCs/>
          <w:lang w:val="x-none"/>
        </w:rPr>
        <w:t>Federal Democratic Republic of Ethiopia (</w:t>
      </w:r>
      <w:r w:rsidRPr="00411761">
        <w:rPr>
          <w:i/>
          <w:iCs/>
        </w:rPr>
        <w:t>Ethiopia</w:t>
      </w:r>
      <w:r w:rsidRPr="003E3A27">
        <w:rPr>
          <w:i/>
          <w:iCs/>
          <w:lang w:val="x-none"/>
        </w:rPr>
        <w:t>)</w:t>
      </w:r>
      <w:r w:rsidRPr="00AE7A11">
        <w:rPr>
          <w:lang w:val="x-none"/>
        </w:rPr>
        <w:t>,</w:t>
      </w:r>
      <w:r>
        <w:t xml:space="preserve"> </w:t>
      </w:r>
      <w:r w:rsidRPr="003E3A27">
        <w:rPr>
          <w:i/>
          <w:iCs/>
        </w:rPr>
        <w:t>supra</w:t>
      </w:r>
      <w:r>
        <w:t xml:space="preserve"> note 8 (</w:t>
      </w:r>
      <w:r w:rsidRPr="003E3A27">
        <w:rPr>
          <w:i/>
          <w:iCs/>
        </w:rPr>
        <w:t>see</w:t>
      </w:r>
      <w:r>
        <w:t xml:space="preserve"> National Death Penalty Laws and Judicial Decisions, at 3.2 Capital Offenses)</w:t>
      </w:r>
      <w:hyperlink w:history="1"/>
      <w:r>
        <w:t>.</w:t>
      </w:r>
    </w:p>
  </w:footnote>
  <w:footnote w:id="14">
    <w:p w14:paraId="2DB7A76B" w14:textId="77777777" w:rsidR="005A4F4E" w:rsidRDefault="005A4F4E" w:rsidP="005A4F4E">
      <w:pPr>
        <w:pStyle w:val="FootnoteText"/>
      </w:pPr>
      <w:r>
        <w:rPr>
          <w:rStyle w:val="FootnoteReference"/>
        </w:rPr>
        <w:footnoteRef/>
      </w:r>
      <w:r>
        <w:t xml:space="preserve"> </w:t>
      </w:r>
      <w:r w:rsidRPr="003E3A27">
        <w:t>Ibid</w:t>
      </w:r>
      <w:r>
        <w:rPr>
          <w:i/>
          <w:iCs/>
        </w:rPr>
        <w:t xml:space="preserve">., </w:t>
      </w:r>
      <w:r>
        <w:t xml:space="preserve">citing </w:t>
      </w:r>
      <w:r w:rsidRPr="00D40553">
        <w:t xml:space="preserve">The Criminal Code of the Federal Democratic Republic of Ethiopia, arts. 66(2), 187(2), Proclamation No. 414/2004 </w:t>
      </w:r>
      <w:r>
        <w:t>(</w:t>
      </w:r>
      <w:r w:rsidRPr="00D40553">
        <w:t>May 9, 2005</w:t>
      </w:r>
      <w:r>
        <w:t>)</w:t>
      </w:r>
      <w:r w:rsidRPr="00D40553">
        <w:t>.</w:t>
      </w:r>
    </w:p>
  </w:footnote>
  <w:footnote w:id="15">
    <w:p w14:paraId="799E85D7" w14:textId="77777777" w:rsidR="005A4F4E" w:rsidRDefault="005A4F4E" w:rsidP="005A4F4E">
      <w:pPr>
        <w:pStyle w:val="FootnoteText"/>
      </w:pPr>
      <w:r>
        <w:rPr>
          <w:rStyle w:val="FootnoteReference"/>
        </w:rPr>
        <w:footnoteRef/>
      </w:r>
      <w:r>
        <w:t xml:space="preserve"> </w:t>
      </w:r>
      <w:r w:rsidRPr="003E3A27">
        <w:rPr>
          <w:i/>
          <w:iCs/>
        </w:rPr>
        <w:t>Ibid</w:t>
      </w:r>
      <w:r>
        <w:t xml:space="preserve">. </w:t>
      </w:r>
    </w:p>
  </w:footnote>
  <w:footnote w:id="16">
    <w:p w14:paraId="51817E5E" w14:textId="77777777" w:rsidR="005A4F4E" w:rsidRDefault="005A4F4E" w:rsidP="005A4F4E">
      <w:pPr>
        <w:pStyle w:val="FootnoteText"/>
      </w:pPr>
      <w:r>
        <w:rPr>
          <w:rStyle w:val="FootnoteReference"/>
        </w:rPr>
        <w:footnoteRef/>
      </w:r>
      <w:r>
        <w:t xml:space="preserve"> </w:t>
      </w:r>
      <w:r w:rsidRPr="003E3A27">
        <w:t>Ibid</w:t>
      </w:r>
      <w:r>
        <w:rPr>
          <w:i/>
          <w:iCs/>
        </w:rPr>
        <w:t xml:space="preserve">., </w:t>
      </w:r>
      <w:r>
        <w:t xml:space="preserve">citing </w:t>
      </w:r>
      <w:r w:rsidRPr="005E09C7">
        <w:t xml:space="preserve">The Criminal Code of the Federal Democratic Republic of Ethiopia, arts. 82-86, 179, Proclamation No. 414/2004 </w:t>
      </w:r>
      <w:r>
        <w:t>(</w:t>
      </w:r>
      <w:r w:rsidRPr="005E09C7">
        <w:t>May 9, 2005</w:t>
      </w:r>
      <w:r>
        <w:t>)</w:t>
      </w:r>
      <w:r w:rsidRPr="005E09C7">
        <w:t>.</w:t>
      </w:r>
    </w:p>
  </w:footnote>
  <w:footnote w:id="17">
    <w:p w14:paraId="6FD9C053" w14:textId="77777777" w:rsidR="005A4F4E" w:rsidRDefault="005A4F4E" w:rsidP="005A4F4E">
      <w:pPr>
        <w:pStyle w:val="FootnoteText"/>
      </w:pPr>
      <w:r>
        <w:rPr>
          <w:rStyle w:val="FootnoteReference"/>
        </w:rPr>
        <w:footnoteRef/>
      </w:r>
      <w:r>
        <w:t xml:space="preserve"> </w:t>
      </w:r>
      <w:r w:rsidRPr="003B2DCA">
        <w:t>Ibid</w:t>
      </w:r>
      <w:r>
        <w:t>.,</w:t>
      </w:r>
      <w:r w:rsidRPr="00AE7A11">
        <w:t xml:space="preserve"> </w:t>
      </w:r>
      <w:r>
        <w:t xml:space="preserve">citing </w:t>
      </w:r>
      <w:r w:rsidRPr="00D82A7A">
        <w:t>The Criminal Code of the Federal Democratic Republic of Ethiopia, arts. 117(1), 176</w:t>
      </w:r>
      <w:r>
        <w:t xml:space="preserve">, </w:t>
      </w:r>
      <w:r w:rsidRPr="00D82A7A">
        <w:t>119-120,</w:t>
      </w:r>
      <w:r>
        <w:t xml:space="preserve"> </w:t>
      </w:r>
      <w:r w:rsidRPr="00D82A7A">
        <w:t xml:space="preserve">Proclamation No. 414/2004 </w:t>
      </w:r>
      <w:r>
        <w:t>(</w:t>
      </w:r>
      <w:r w:rsidRPr="00D82A7A">
        <w:t>May 9, 2005</w:t>
      </w:r>
      <w:r>
        <w:t>)</w:t>
      </w:r>
      <w:r w:rsidRPr="00D82A7A">
        <w:t>.</w:t>
      </w:r>
    </w:p>
  </w:footnote>
  <w:footnote w:id="18">
    <w:p w14:paraId="0FB42ABD" w14:textId="77777777" w:rsidR="005A4F4E" w:rsidRDefault="005A4F4E" w:rsidP="005A4F4E">
      <w:pPr>
        <w:pStyle w:val="FootnoteText"/>
      </w:pPr>
      <w:r>
        <w:rPr>
          <w:rStyle w:val="FootnoteReference"/>
        </w:rPr>
        <w:footnoteRef/>
      </w:r>
      <w:r>
        <w:t xml:space="preserv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w:t>
      </w:r>
      <w:r>
        <w:rPr>
          <w:i/>
        </w:rPr>
        <w:t xml:space="preserve"> supra </w:t>
      </w:r>
      <w:r w:rsidRPr="003E3A27">
        <w:rPr>
          <w:iCs/>
        </w:rPr>
        <w:t>note 3</w:t>
      </w:r>
      <w:r w:rsidRPr="000F4735">
        <w:rPr>
          <w:lang w:val="x-none"/>
        </w:rPr>
        <w:t xml:space="preserve">, ¶ </w:t>
      </w:r>
      <w:r>
        <w:t xml:space="preserve">8. </w:t>
      </w:r>
    </w:p>
  </w:footnote>
  <w:footnote w:id="19">
    <w:p w14:paraId="0DD84E6F" w14:textId="77777777" w:rsidR="005A4F4E" w:rsidRDefault="005A4F4E" w:rsidP="005A4F4E">
      <w:pPr>
        <w:pStyle w:val="FootnoteText"/>
      </w:pPr>
      <w:r>
        <w:rPr>
          <w:rStyle w:val="FootnoteReference"/>
        </w:rPr>
        <w:footnoteRef/>
      </w:r>
      <w:r>
        <w:t xml:space="preserve"> </w:t>
      </w:r>
      <w:r w:rsidRPr="000F4735">
        <w:rPr>
          <w:i/>
          <w:lang w:val="en-GB"/>
        </w:rPr>
        <w:t>Replies of Ethiopia to the list of issues in relation to its second periodic report</w:t>
      </w:r>
      <w:r w:rsidRPr="000F4735">
        <w:rPr>
          <w:i/>
          <w:lang w:val="x-none"/>
        </w:rPr>
        <w:t>,</w:t>
      </w:r>
      <w:r>
        <w:rPr>
          <w:i/>
        </w:rPr>
        <w:t xml:space="preserve"> supra </w:t>
      </w:r>
      <w:r w:rsidRPr="003E3A27">
        <w:rPr>
          <w:iCs/>
        </w:rPr>
        <w:t>note 4</w:t>
      </w:r>
      <w:r w:rsidRPr="000F4735">
        <w:rPr>
          <w:lang w:val="x-none"/>
        </w:rPr>
        <w:t>, ¶</w:t>
      </w:r>
      <w:r>
        <w:t xml:space="preserve"> 38. </w:t>
      </w:r>
    </w:p>
  </w:footnote>
  <w:footnote w:id="20">
    <w:p w14:paraId="3E45AD86" w14:textId="77777777" w:rsidR="005A4F4E" w:rsidRDefault="005A4F4E" w:rsidP="005A4F4E">
      <w:pPr>
        <w:pStyle w:val="FootnoteText"/>
      </w:pPr>
      <w:r>
        <w:rPr>
          <w:rStyle w:val="FootnoteReference"/>
        </w:rPr>
        <w:footnoteRef/>
      </w:r>
      <w:r>
        <w:t xml:space="preserve"> </w:t>
      </w:r>
      <w:r w:rsidRPr="003B2DCA">
        <w:t>Ibid</w:t>
      </w:r>
      <w:r>
        <w:t>.</w:t>
      </w:r>
    </w:p>
  </w:footnote>
  <w:footnote w:id="21">
    <w:p w14:paraId="121EC62C" w14:textId="77777777" w:rsidR="005A4F4E" w:rsidRPr="00460B9D" w:rsidRDefault="005A4F4E" w:rsidP="005A4F4E">
      <w:pPr>
        <w:pStyle w:val="FootnoteText"/>
      </w:pPr>
      <w:r w:rsidRPr="00460B9D">
        <w:rPr>
          <w:rStyle w:val="FootnoteReference"/>
        </w:rPr>
        <w:footnoteRef/>
      </w:r>
      <w:r w:rsidRPr="00460B9D">
        <w:t xml:space="preserve"> Human Rights Foundation, </w:t>
      </w:r>
      <w:r w:rsidRPr="00460B9D">
        <w:rPr>
          <w:i/>
          <w:iCs/>
        </w:rPr>
        <w:t>Universal Periodic Review Submission for Ethiopia</w:t>
      </w:r>
      <w:r w:rsidRPr="00460B9D">
        <w:t xml:space="preserve"> (Oct. 4, 2018), ¶ 17</w:t>
      </w:r>
      <w:r>
        <w:t>,</w:t>
      </w:r>
      <w:r w:rsidRPr="00460B9D">
        <w:t xml:space="preserve"> </w:t>
      </w:r>
      <w:r>
        <w:t>a</w:t>
      </w:r>
      <w:r w:rsidRPr="00460B9D">
        <w:t>vailable online at https://uprdoc.ohchr.org/uprweb/downloadfile.aspx?filename=6482&amp;file=EnglishTranslation.</w:t>
      </w:r>
    </w:p>
  </w:footnote>
  <w:footnote w:id="22">
    <w:p w14:paraId="41A54D51" w14:textId="77777777" w:rsidR="005A4F4E" w:rsidRPr="00460B9D" w:rsidRDefault="005A4F4E" w:rsidP="005A4F4E">
      <w:pPr>
        <w:pStyle w:val="FootnoteText"/>
      </w:pPr>
      <w:r w:rsidRPr="00460B9D">
        <w:rPr>
          <w:rStyle w:val="FootnoteReference"/>
        </w:rPr>
        <w:footnoteRef/>
      </w:r>
      <w:r w:rsidRPr="00460B9D">
        <w:t xml:space="preserve"> Amnesty International, </w:t>
      </w:r>
      <w:r w:rsidRPr="00460B9D">
        <w:rPr>
          <w:i/>
          <w:iCs/>
        </w:rPr>
        <w:t>Submission for the UN Universal Periodic Review 33</w:t>
      </w:r>
      <w:r w:rsidRPr="00460B9D">
        <w:rPr>
          <w:i/>
          <w:iCs/>
          <w:vertAlign w:val="superscript"/>
        </w:rPr>
        <w:t>rd</w:t>
      </w:r>
      <w:r w:rsidRPr="00460B9D">
        <w:rPr>
          <w:i/>
          <w:iCs/>
        </w:rPr>
        <w:t xml:space="preserve"> Session of the UPR Working Group, 6-17 May 2019</w:t>
      </w:r>
      <w:r w:rsidRPr="00460B9D">
        <w:t>, 3-4</w:t>
      </w:r>
      <w:r>
        <w:t xml:space="preserve"> </w:t>
      </w:r>
      <w:r w:rsidRPr="00460B9D">
        <w:t xml:space="preserve">(Oct. 2018). </w:t>
      </w:r>
    </w:p>
  </w:footnote>
  <w:footnote w:id="23">
    <w:p w14:paraId="7D93F344" w14:textId="77777777" w:rsidR="005A4F4E" w:rsidRPr="00460B9D" w:rsidRDefault="005A4F4E" w:rsidP="005A4F4E">
      <w:pPr>
        <w:pStyle w:val="FootnoteText"/>
      </w:pPr>
      <w:r w:rsidRPr="00460B9D">
        <w:rPr>
          <w:rStyle w:val="FootnoteReference"/>
        </w:rPr>
        <w:footnoteRef/>
      </w:r>
      <w:r w:rsidRPr="00460B9D">
        <w:t xml:space="preserve"> United States Department of State, </w:t>
      </w:r>
      <w:r w:rsidRPr="00460B9D">
        <w:rPr>
          <w:i/>
          <w:iCs/>
        </w:rPr>
        <w:t>Ethiopia 2021 Human Rights Report</w:t>
      </w:r>
      <w:r w:rsidRPr="00460B9D">
        <w:t>, (2021), 1-3</w:t>
      </w:r>
      <w:r>
        <w:t>,</w:t>
      </w:r>
      <w:r w:rsidRPr="00460B9D">
        <w:t xml:space="preserve"> </w:t>
      </w:r>
      <w:r>
        <w:t>a</w:t>
      </w:r>
      <w:r w:rsidRPr="00460B9D">
        <w:t xml:space="preserve">vailable online at https://www.state.gov/wp-content/uploads/2022/03/313615_ETHIOPIA-2021-HUMAN-RIGHTS-REPORT.pdf. </w:t>
      </w:r>
    </w:p>
  </w:footnote>
  <w:footnote w:id="24">
    <w:p w14:paraId="2FE8658D" w14:textId="77777777" w:rsidR="005A4F4E" w:rsidRPr="00460B9D" w:rsidRDefault="005A4F4E" w:rsidP="005A4F4E">
      <w:pPr>
        <w:pStyle w:val="FootnoteText"/>
      </w:pPr>
      <w:r w:rsidRPr="00460B9D">
        <w:rPr>
          <w:rStyle w:val="FootnoteReference"/>
        </w:rPr>
        <w:footnoteRef/>
      </w:r>
      <w:r w:rsidRPr="00460B9D">
        <w:t xml:space="preserve"> </w:t>
      </w:r>
      <w:r w:rsidRPr="003B2DCA">
        <w:t>Ibid</w:t>
      </w:r>
      <w:r w:rsidRPr="00460B9D">
        <w:t xml:space="preserve">. </w:t>
      </w:r>
    </w:p>
  </w:footnote>
  <w:footnote w:id="25">
    <w:p w14:paraId="018C90CB" w14:textId="77777777" w:rsidR="005A4F4E" w:rsidRPr="00460B9D" w:rsidRDefault="005A4F4E" w:rsidP="005A4F4E">
      <w:pPr>
        <w:pStyle w:val="FootnoteText"/>
      </w:pPr>
      <w:r w:rsidRPr="00460B9D">
        <w:rPr>
          <w:rStyle w:val="FootnoteReference"/>
        </w:rPr>
        <w:footnoteRef/>
      </w:r>
      <w:r w:rsidRPr="00460B9D">
        <w:t xml:space="preserve"> </w:t>
      </w:r>
      <w:r w:rsidRPr="003B2DCA">
        <w:t>Ibid</w:t>
      </w:r>
      <w:r w:rsidRPr="00460B9D">
        <w:t xml:space="preserve">. </w:t>
      </w:r>
    </w:p>
  </w:footnote>
  <w:footnote w:id="26">
    <w:p w14:paraId="089B6290" w14:textId="77777777" w:rsidR="005A4F4E" w:rsidRPr="00460B9D" w:rsidRDefault="005A4F4E" w:rsidP="005A4F4E">
      <w:pPr>
        <w:pStyle w:val="FootnoteText"/>
      </w:pPr>
      <w:r w:rsidRPr="00460B9D">
        <w:rPr>
          <w:rStyle w:val="FootnoteReference"/>
        </w:rPr>
        <w:footnoteRef/>
      </w:r>
      <w:r w:rsidRPr="00460B9D">
        <w:t xml:space="preserve"> </w:t>
      </w:r>
      <w:r w:rsidRPr="003E3A27">
        <w:t>Ibid.</w:t>
      </w:r>
      <w:r w:rsidRPr="00460B9D">
        <w:t xml:space="preserve">, 13-14. </w:t>
      </w:r>
    </w:p>
  </w:footnote>
  <w:footnote w:id="27">
    <w:p w14:paraId="4C20E53C" w14:textId="77777777" w:rsidR="005A4F4E" w:rsidRDefault="005A4F4E" w:rsidP="005A4F4E">
      <w:pPr>
        <w:pStyle w:val="FootnoteText"/>
      </w:pPr>
      <w:r>
        <w:rPr>
          <w:rStyle w:val="FootnoteReference"/>
        </w:rPr>
        <w:footnoteRef/>
      </w:r>
      <w:r>
        <w:t xml:space="preserve"> </w:t>
      </w:r>
      <w:r w:rsidRPr="000F4735">
        <w:rPr>
          <w:i/>
          <w:lang w:val="x-none"/>
        </w:rPr>
        <w:t xml:space="preserve">List of issues in relation to the </w:t>
      </w:r>
      <w:r>
        <w:rPr>
          <w:i/>
        </w:rPr>
        <w:t xml:space="preserve">second periodic </w:t>
      </w:r>
      <w:r w:rsidRPr="000F4735">
        <w:rPr>
          <w:i/>
          <w:lang w:val="x-none"/>
        </w:rPr>
        <w:t xml:space="preserve">report of </w:t>
      </w:r>
      <w:r>
        <w:rPr>
          <w:i/>
        </w:rPr>
        <w:t>Ethiopia</w:t>
      </w:r>
      <w:r w:rsidRPr="000F4735">
        <w:rPr>
          <w:i/>
          <w:lang w:val="x-none"/>
        </w:rPr>
        <w:t xml:space="preserve">, </w:t>
      </w:r>
      <w:r>
        <w:rPr>
          <w:i/>
        </w:rPr>
        <w:t xml:space="preserve">supra </w:t>
      </w:r>
      <w:r w:rsidRPr="003E3A27">
        <w:rPr>
          <w:iCs/>
        </w:rPr>
        <w:t>note 3</w:t>
      </w:r>
      <w:r w:rsidRPr="000F4735">
        <w:rPr>
          <w:lang w:val="x-none"/>
        </w:rPr>
        <w:t xml:space="preserve">, ¶ </w:t>
      </w:r>
      <w:r>
        <w:t xml:space="preserve">11. </w:t>
      </w:r>
    </w:p>
  </w:footnote>
  <w:footnote w:id="28">
    <w:p w14:paraId="2507199C" w14:textId="77777777" w:rsidR="005A4F4E" w:rsidRDefault="005A4F4E" w:rsidP="005A4F4E">
      <w:pPr>
        <w:pStyle w:val="FootnoteText"/>
      </w:pPr>
      <w:r>
        <w:rPr>
          <w:rStyle w:val="FootnoteReference"/>
        </w:rPr>
        <w:footnoteRef/>
      </w:r>
      <w:r>
        <w:t xml:space="preserve"> </w:t>
      </w:r>
      <w:r w:rsidRPr="000F4735">
        <w:rPr>
          <w:i/>
          <w:lang w:val="en-GB"/>
        </w:rPr>
        <w:t>Replies of Ethiopia to the list of issues in relation to its second periodic report</w:t>
      </w:r>
      <w:r w:rsidRPr="000F4735">
        <w:rPr>
          <w:i/>
          <w:lang w:val="x-none"/>
        </w:rPr>
        <w:t>,</w:t>
      </w:r>
      <w:r>
        <w:rPr>
          <w:i/>
        </w:rPr>
        <w:t xml:space="preserve"> supra </w:t>
      </w:r>
      <w:r w:rsidRPr="003E3A27">
        <w:rPr>
          <w:iCs/>
        </w:rPr>
        <w:t>note 4</w:t>
      </w:r>
      <w:r w:rsidRPr="000F4735">
        <w:rPr>
          <w:lang w:val="x-none"/>
        </w:rPr>
        <w:t xml:space="preserve">, ¶¶ </w:t>
      </w:r>
      <w:r>
        <w:t>58, 5</w:t>
      </w:r>
      <w:r w:rsidRPr="000F4735">
        <w:t>9</w:t>
      </w:r>
      <w:r>
        <w:t xml:space="preserve">, 61. </w:t>
      </w:r>
    </w:p>
  </w:footnote>
  <w:footnote w:id="29">
    <w:p w14:paraId="1C6E398F" w14:textId="77777777" w:rsidR="005A4F4E" w:rsidRPr="00460B9D" w:rsidRDefault="005A4F4E" w:rsidP="005A4F4E">
      <w:pPr>
        <w:autoSpaceDE w:val="0"/>
        <w:autoSpaceDN w:val="0"/>
        <w:adjustRightInd w:val="0"/>
        <w:snapToGrid w:val="0"/>
        <w:rPr>
          <w:kern w:val="0"/>
          <w:szCs w:val="24"/>
          <w:lang w:eastAsia="ja-JP"/>
        </w:rPr>
      </w:pPr>
      <w:r w:rsidRPr="00460B9D">
        <w:rPr>
          <w:rStyle w:val="FootnoteReference"/>
        </w:rPr>
        <w:footnoteRef/>
      </w:r>
      <w:r w:rsidRPr="00460B9D">
        <w:t xml:space="preserve"> </w:t>
      </w:r>
      <w:r w:rsidRPr="00460B9D">
        <w:rPr>
          <w:kern w:val="0"/>
          <w:szCs w:val="24"/>
          <w:lang w:val="x-none" w:eastAsia="ja-JP"/>
        </w:rPr>
        <w:t>1995</w:t>
      </w:r>
      <w:r w:rsidRPr="00460B9D">
        <w:rPr>
          <w:kern w:val="0"/>
          <w:szCs w:val="24"/>
          <w:lang w:eastAsia="ja-JP"/>
        </w:rPr>
        <w:t xml:space="preserve"> </w:t>
      </w:r>
      <w:r w:rsidRPr="00460B9D">
        <w:rPr>
          <w:smallCaps/>
          <w:kern w:val="0"/>
          <w:szCs w:val="24"/>
          <w:lang w:val="x-none" w:eastAsia="ja-JP"/>
        </w:rPr>
        <w:t>Constitution</w:t>
      </w:r>
      <w:r w:rsidRPr="00460B9D">
        <w:rPr>
          <w:kern w:val="0"/>
          <w:szCs w:val="24"/>
          <w:lang w:val="x-none" w:eastAsia="ja-JP"/>
        </w:rPr>
        <w:t xml:space="preserve"> </w:t>
      </w:r>
      <w:r w:rsidRPr="00460B9D">
        <w:t xml:space="preserve">(Ethiopia), </w:t>
      </w:r>
      <w:r w:rsidRPr="003E3A27">
        <w:rPr>
          <w:i/>
          <w:iCs/>
        </w:rPr>
        <w:t>supra</w:t>
      </w:r>
      <w:r>
        <w:t xml:space="preserve"> note 5.</w:t>
      </w:r>
    </w:p>
  </w:footnote>
  <w:footnote w:id="30">
    <w:p w14:paraId="4BA2EC27" w14:textId="77777777" w:rsidR="005A4F4E" w:rsidRPr="00460B9D" w:rsidRDefault="005A4F4E" w:rsidP="005A4F4E">
      <w:pPr>
        <w:autoSpaceDE w:val="0"/>
        <w:autoSpaceDN w:val="0"/>
        <w:adjustRightInd w:val="0"/>
        <w:snapToGrid w:val="0"/>
        <w:rPr>
          <w:kern w:val="0"/>
          <w:szCs w:val="24"/>
          <w:lang w:val="x-none" w:eastAsia="ja-JP"/>
        </w:rPr>
      </w:pPr>
      <w:r w:rsidRPr="00460B9D">
        <w:rPr>
          <w:rStyle w:val="FootnoteReference"/>
        </w:rPr>
        <w:footnoteRef/>
      </w:r>
      <w:r w:rsidRPr="00460B9D">
        <w:t xml:space="preserve"> </w:t>
      </w:r>
      <w:r w:rsidRPr="003B2DCA">
        <w:rPr>
          <w:kern w:val="0"/>
          <w:szCs w:val="24"/>
          <w:lang w:val="x-none" w:eastAsia="ja-JP"/>
        </w:rPr>
        <w:t>Ibid</w:t>
      </w:r>
      <w:r w:rsidRPr="00460B9D">
        <w:rPr>
          <w:kern w:val="0"/>
          <w:szCs w:val="24"/>
          <w:lang w:val="x-none" w:eastAsia="ja-JP"/>
        </w:rPr>
        <w:t>.</w:t>
      </w:r>
      <w:r w:rsidRPr="00460B9D">
        <w:rPr>
          <w:kern w:val="0"/>
          <w:szCs w:val="24"/>
          <w:lang w:eastAsia="ja-JP"/>
        </w:rPr>
        <w:t>,</w:t>
      </w:r>
      <w:r w:rsidRPr="00460B9D">
        <w:rPr>
          <w:kern w:val="0"/>
          <w:szCs w:val="24"/>
          <w:lang w:val="x-none" w:eastAsia="ja-JP"/>
        </w:rPr>
        <w:t xml:space="preserve"> art. 1</w:t>
      </w:r>
      <w:r w:rsidRPr="00460B9D">
        <w:rPr>
          <w:kern w:val="0"/>
          <w:szCs w:val="24"/>
          <w:lang w:eastAsia="ja-JP"/>
        </w:rPr>
        <w:t>9</w:t>
      </w:r>
      <w:r w:rsidRPr="00460B9D">
        <w:rPr>
          <w:kern w:val="0"/>
          <w:szCs w:val="24"/>
          <w:lang w:val="x-none" w:eastAsia="ja-JP"/>
        </w:rPr>
        <w:t>.</w:t>
      </w:r>
    </w:p>
  </w:footnote>
  <w:footnote w:id="31">
    <w:p w14:paraId="444A7FC4" w14:textId="77777777" w:rsidR="005A4F4E" w:rsidRPr="00460B9D" w:rsidRDefault="005A4F4E" w:rsidP="005A4F4E">
      <w:pPr>
        <w:autoSpaceDE w:val="0"/>
        <w:autoSpaceDN w:val="0"/>
        <w:adjustRightInd w:val="0"/>
        <w:snapToGrid w:val="0"/>
        <w:rPr>
          <w:kern w:val="0"/>
          <w:szCs w:val="24"/>
          <w:lang w:val="x-none" w:eastAsia="ja-JP"/>
        </w:rPr>
      </w:pPr>
      <w:r w:rsidRPr="00460B9D">
        <w:rPr>
          <w:rStyle w:val="FootnoteReference"/>
        </w:rPr>
        <w:footnoteRef/>
      </w:r>
      <w:r w:rsidRPr="00460B9D">
        <w:t xml:space="preserve"> </w:t>
      </w:r>
      <w:r w:rsidRPr="003B2DCA">
        <w:rPr>
          <w:kern w:val="0"/>
          <w:szCs w:val="24"/>
          <w:lang w:val="x-none" w:eastAsia="ja-JP"/>
        </w:rPr>
        <w:t>Ibid</w:t>
      </w:r>
      <w:r w:rsidRPr="00460B9D">
        <w:rPr>
          <w:kern w:val="0"/>
          <w:szCs w:val="24"/>
          <w:lang w:val="x-none" w:eastAsia="ja-JP"/>
        </w:rPr>
        <w:t>.</w:t>
      </w:r>
      <w:r w:rsidRPr="00460B9D">
        <w:rPr>
          <w:kern w:val="0"/>
          <w:szCs w:val="24"/>
          <w:lang w:eastAsia="ja-JP"/>
        </w:rPr>
        <w:t>,</w:t>
      </w:r>
      <w:r w:rsidRPr="00460B9D">
        <w:rPr>
          <w:kern w:val="0"/>
          <w:szCs w:val="24"/>
          <w:lang w:val="x-none" w:eastAsia="ja-JP"/>
        </w:rPr>
        <w:t xml:space="preserve"> art. 1</w:t>
      </w:r>
      <w:r w:rsidRPr="00460B9D">
        <w:rPr>
          <w:kern w:val="0"/>
          <w:szCs w:val="24"/>
          <w:lang w:eastAsia="ja-JP"/>
        </w:rPr>
        <w:t>8</w:t>
      </w:r>
      <w:r w:rsidRPr="00460B9D">
        <w:rPr>
          <w:kern w:val="0"/>
          <w:szCs w:val="24"/>
          <w:lang w:val="x-none" w:eastAsia="ja-JP"/>
        </w:rPr>
        <w:t>.</w:t>
      </w:r>
    </w:p>
  </w:footnote>
  <w:footnote w:id="32">
    <w:p w14:paraId="791455BF" w14:textId="77777777" w:rsidR="005A4F4E" w:rsidRPr="00460B9D" w:rsidRDefault="005A4F4E" w:rsidP="005A4F4E">
      <w:pPr>
        <w:pStyle w:val="FootnoteText"/>
      </w:pPr>
      <w:r w:rsidRPr="00460B9D">
        <w:rPr>
          <w:rStyle w:val="FootnoteReference"/>
        </w:rPr>
        <w:footnoteRef/>
      </w:r>
      <w:r w:rsidRPr="00460B9D">
        <w:t xml:space="preserve"> </w:t>
      </w:r>
      <w:r w:rsidRPr="003E3A27">
        <w:rPr>
          <w:i/>
          <w:iCs/>
        </w:rPr>
        <w:t>Universal Periodic Review Submission for Ethiopia</w:t>
      </w:r>
      <w:r w:rsidRPr="007759F5">
        <w:t xml:space="preserve">, </w:t>
      </w:r>
      <w:r w:rsidRPr="003E3A27">
        <w:rPr>
          <w:i/>
          <w:iCs/>
        </w:rPr>
        <w:t>supra</w:t>
      </w:r>
      <w:r>
        <w:t xml:space="preserve"> note 20</w:t>
      </w:r>
      <w:r w:rsidRPr="007759F5">
        <w:t>, ¶</w:t>
      </w:r>
      <w:r>
        <w:t xml:space="preserve"> 19</w:t>
      </w:r>
      <w:r w:rsidRPr="007759F5">
        <w:t xml:space="preserve">. </w:t>
      </w:r>
    </w:p>
  </w:footnote>
  <w:footnote w:id="33">
    <w:p w14:paraId="1C2A6E89" w14:textId="77777777" w:rsidR="005A4F4E" w:rsidRPr="00460B9D" w:rsidRDefault="005A4F4E" w:rsidP="005A4F4E">
      <w:pPr>
        <w:pStyle w:val="FootnoteText"/>
        <w:rPr>
          <w:lang w:val="x-none"/>
        </w:rPr>
      </w:pPr>
      <w:r w:rsidRPr="00460B9D">
        <w:rPr>
          <w:rStyle w:val="FootnoteReference"/>
        </w:rPr>
        <w:footnoteRef/>
      </w:r>
      <w:r w:rsidRPr="00460B9D">
        <w:t xml:space="preserve"> </w:t>
      </w:r>
      <w:r w:rsidRPr="003B2DCA">
        <w:t>Ibid</w:t>
      </w:r>
      <w:r w:rsidRPr="00460B9D">
        <w:t>.</w:t>
      </w:r>
    </w:p>
  </w:footnote>
  <w:footnote w:id="34">
    <w:p w14:paraId="22DF31D9" w14:textId="77777777" w:rsidR="005A4F4E" w:rsidRPr="00460B9D" w:rsidRDefault="005A4F4E" w:rsidP="005A4F4E">
      <w:pPr>
        <w:pStyle w:val="FootnoteText"/>
      </w:pPr>
      <w:r w:rsidRPr="00460B9D">
        <w:rPr>
          <w:rStyle w:val="FootnoteReference"/>
        </w:rPr>
        <w:footnoteRef/>
      </w:r>
      <w:r w:rsidRPr="00460B9D">
        <w:t xml:space="preserve"> </w:t>
      </w:r>
      <w:r w:rsidRPr="003B2DCA">
        <w:t>Ibid</w:t>
      </w:r>
      <w:r w:rsidRPr="00460B9D">
        <w:t>.</w:t>
      </w:r>
    </w:p>
  </w:footnote>
  <w:footnote w:id="35">
    <w:p w14:paraId="67880E86" w14:textId="77777777" w:rsidR="005A4F4E" w:rsidRPr="00460B9D" w:rsidRDefault="005A4F4E" w:rsidP="005A4F4E">
      <w:pPr>
        <w:pStyle w:val="FootnoteText"/>
      </w:pPr>
      <w:r w:rsidRPr="00460B9D">
        <w:rPr>
          <w:rStyle w:val="FootnoteReference"/>
        </w:rPr>
        <w:footnoteRef/>
      </w:r>
      <w:r w:rsidRPr="00460B9D">
        <w:t xml:space="preserve"> </w:t>
      </w:r>
      <w:r w:rsidRPr="003B2DCA">
        <w:t>Ibid</w:t>
      </w:r>
      <w:r w:rsidRPr="00460B9D">
        <w:t>.</w:t>
      </w:r>
    </w:p>
  </w:footnote>
  <w:footnote w:id="36">
    <w:p w14:paraId="69A20976" w14:textId="77777777" w:rsidR="005A4F4E" w:rsidRPr="008E4AEE" w:rsidRDefault="005A4F4E" w:rsidP="005A4F4E">
      <w:pPr>
        <w:pStyle w:val="FootnoteText"/>
      </w:pPr>
      <w:r w:rsidRPr="008E4AEE">
        <w:rPr>
          <w:rStyle w:val="FootnoteReference"/>
        </w:rPr>
        <w:footnoteRef/>
      </w:r>
      <w:r w:rsidRPr="008E4AEE">
        <w:t xml:space="preserve"> </w:t>
      </w:r>
      <w:bookmarkStart w:id="1" w:name="_Hlk112882646"/>
      <w:r w:rsidRPr="003E3A27">
        <w:t>Amnesty International,</w:t>
      </w:r>
      <w:r w:rsidRPr="003E3A27">
        <w:rPr>
          <w:i/>
          <w:iCs/>
        </w:rPr>
        <w:t xml:space="preserve"> supra</w:t>
      </w:r>
      <w:r w:rsidRPr="003E3A27">
        <w:t xml:space="preserve"> note 21, at 4.</w:t>
      </w:r>
      <w:bookmarkEnd w:id="1"/>
      <w:r w:rsidRPr="008E4AEE">
        <w:t xml:space="preserve"> </w:t>
      </w:r>
    </w:p>
  </w:footnote>
  <w:footnote w:id="37">
    <w:p w14:paraId="0851EB75" w14:textId="77777777" w:rsidR="005A4F4E" w:rsidRPr="008E4AEE" w:rsidRDefault="005A4F4E" w:rsidP="005A4F4E">
      <w:pPr>
        <w:pStyle w:val="FootnoteText"/>
      </w:pPr>
      <w:r w:rsidRPr="008E4AEE">
        <w:rPr>
          <w:rStyle w:val="FootnoteReference"/>
        </w:rPr>
        <w:footnoteRef/>
      </w:r>
      <w:r w:rsidRPr="008E4AEE">
        <w:t xml:space="preserve"> Ibid.</w:t>
      </w:r>
    </w:p>
  </w:footnote>
  <w:footnote w:id="38">
    <w:p w14:paraId="49C29715" w14:textId="77777777" w:rsidR="005A4F4E" w:rsidRPr="00460B9D" w:rsidRDefault="005A4F4E" w:rsidP="005A4F4E">
      <w:pPr>
        <w:pStyle w:val="FootnoteText"/>
      </w:pPr>
      <w:r w:rsidRPr="008E4AEE">
        <w:rPr>
          <w:rStyle w:val="FootnoteReference"/>
        </w:rPr>
        <w:footnoteRef/>
      </w:r>
      <w:r w:rsidRPr="008E4AEE">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481AC3D4" w:rsidR="00804604" w:rsidRDefault="35343905" w:rsidP="222C9387">
    <w:pPr>
      <w:pStyle w:val="Header"/>
    </w:pPr>
    <w:r>
      <w:rPr>
        <w:noProof/>
      </w:rPr>
      <w:drawing>
        <wp:inline distT="0" distB="0" distL="0" distR="0" wp14:anchorId="5DBE8B36" wp14:editId="0746E64D">
          <wp:extent cx="1343025" cy="609600"/>
          <wp:effectExtent l="0" t="0" r="0" b="0"/>
          <wp:docPr id="1574312814" name="Picture 157431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343025" cy="609600"/>
                  </a:xfrm>
                  <a:prstGeom prst="rect">
                    <a:avLst/>
                  </a:prstGeom>
                </pic:spPr>
              </pic:pic>
            </a:graphicData>
          </a:graphic>
        </wp:inline>
      </w:drawing>
    </w:r>
    <w:r>
      <w:rPr>
        <w:noProof/>
      </w:rPr>
      <w:drawing>
        <wp:anchor distT="0" distB="0" distL="114300" distR="114300" simplePos="0" relativeHeight="251658240" behindDoc="0" locked="0" layoutInCell="1" allowOverlap="1" wp14:anchorId="1DD1C2B2" wp14:editId="3BB822ED">
          <wp:simplePos x="0" y="0"/>
          <wp:positionH relativeFrom="column">
            <wp:align>right</wp:align>
          </wp:positionH>
          <wp:positionV relativeFrom="paragraph">
            <wp:posOffset>0</wp:posOffset>
          </wp:positionV>
          <wp:extent cx="1786264" cy="684530"/>
          <wp:effectExtent l="0" t="0" r="0" b="0"/>
          <wp:wrapSquare wrapText="bothSides"/>
          <wp:docPr id="116535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
                    <a:extLst>
                      <a:ext uri="{28A0092B-C50C-407E-A947-70E740481C1C}">
                        <a14:useLocalDpi xmlns:a14="http://schemas.microsoft.com/office/drawing/2010/main" val="0"/>
                      </a:ext>
                    </a:extLst>
                  </a:blip>
                  <a:stretch>
                    <a:fillRect/>
                  </a:stretch>
                </pic:blipFill>
                <pic:spPr>
                  <a:xfrm>
                    <a:off x="0" y="0"/>
                    <a:ext cx="1786264" cy="6845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C72FC"/>
    <w:multiLevelType w:val="hybridMultilevel"/>
    <w:tmpl w:val="09C2B67E"/>
    <w:lvl w:ilvl="0" w:tplc="5B1A7CCE">
      <w:start w:val="13"/>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864A98"/>
    <w:multiLevelType w:val="hybridMultilevel"/>
    <w:tmpl w:val="EC66AE66"/>
    <w:lvl w:ilvl="0" w:tplc="478E893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13E6E376"/>
    <w:lvl w:ilvl="0" w:tplc="D49880A0">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1B5531"/>
    <w:multiLevelType w:val="hybridMultilevel"/>
    <w:tmpl w:val="03E263C4"/>
    <w:lvl w:ilvl="0" w:tplc="FFFFFFFF">
      <w:start w:val="12"/>
      <w:numFmt w:val="decimal"/>
      <w:lvlText w:val="%1."/>
      <w:lvlJc w:val="left"/>
      <w:pPr>
        <w:ind w:left="720" w:hanging="360"/>
      </w:pPr>
      <w:rPr>
        <w:rFonts w:hint="default"/>
        <w:b w:val="0"/>
        <w:bCs w:val="0"/>
      </w:r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376AC"/>
    <w:multiLevelType w:val="hybridMultilevel"/>
    <w:tmpl w:val="42F89570"/>
    <w:lvl w:ilvl="0" w:tplc="B0D8F338">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405D1"/>
    <w:multiLevelType w:val="hybridMultilevel"/>
    <w:tmpl w:val="95E60184"/>
    <w:lvl w:ilvl="0" w:tplc="544C590A">
      <w:start w:val="12"/>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A13AB8"/>
    <w:multiLevelType w:val="hybridMultilevel"/>
    <w:tmpl w:val="F9E452B0"/>
    <w:lvl w:ilvl="0" w:tplc="04090017">
      <w:start w:val="1"/>
      <w:numFmt w:val="lowerLetter"/>
      <w:lvlText w:val="%1)"/>
      <w:lvlJc w:val="left"/>
      <w:pPr>
        <w:ind w:left="720" w:hanging="360"/>
      </w:pPr>
      <w:rPr>
        <w:b w:val="0"/>
        <w:bCs w:val="0"/>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8798B"/>
    <w:multiLevelType w:val="hybridMultilevel"/>
    <w:tmpl w:val="090EC210"/>
    <w:lvl w:ilvl="0" w:tplc="04090017">
      <w:start w:val="1"/>
      <w:numFmt w:val="lowerLetter"/>
      <w:lvlText w:val="%1)"/>
      <w:lvlJc w:val="left"/>
      <w:pPr>
        <w:ind w:left="720" w:hanging="360"/>
      </w:pPr>
      <w:rPr>
        <w:b w:val="0"/>
        <w:bCs w:val="0"/>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09707067">
    <w:abstractNumId w:val="9"/>
  </w:num>
  <w:num w:numId="2" w16cid:durableId="822356966">
    <w:abstractNumId w:val="7"/>
  </w:num>
  <w:num w:numId="3" w16cid:durableId="1352532617">
    <w:abstractNumId w:val="13"/>
  </w:num>
  <w:num w:numId="4" w16cid:durableId="271018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53382283">
    <w:abstractNumId w:val="11"/>
  </w:num>
  <w:num w:numId="6" w16cid:durableId="2058969022">
    <w:abstractNumId w:val="2"/>
  </w:num>
  <w:num w:numId="7" w16cid:durableId="198128766">
    <w:abstractNumId w:val="5"/>
  </w:num>
  <w:num w:numId="8" w16cid:durableId="956761460">
    <w:abstractNumId w:val="14"/>
  </w:num>
  <w:num w:numId="9" w16cid:durableId="1023290450">
    <w:abstractNumId w:val="3"/>
  </w:num>
  <w:num w:numId="10" w16cid:durableId="968627642">
    <w:abstractNumId w:val="15"/>
  </w:num>
  <w:num w:numId="11" w16cid:durableId="568463789">
    <w:abstractNumId w:val="12"/>
  </w:num>
  <w:num w:numId="12" w16cid:durableId="1199003092">
    <w:abstractNumId w:val="8"/>
  </w:num>
  <w:num w:numId="13" w16cid:durableId="187455694">
    <w:abstractNumId w:val="10"/>
  </w:num>
  <w:num w:numId="14" w16cid:durableId="1122917350">
    <w:abstractNumId w:val="6"/>
  </w:num>
  <w:num w:numId="15" w16cid:durableId="1563103368">
    <w:abstractNumId w:val="1"/>
  </w:num>
  <w:num w:numId="16" w16cid:durableId="1445732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rteTempFile" w:val="C:\Users\vswad\AppData\Local\Temp\d8d3c99d-5ecf-457d-9798-18faf3097e6b.docx"/>
    <w:docVar w:name="zzmp10LastTrailerInserted" w:val="^`~#mp!@(]⌎#0┝┥7?7ŔmÞ⌐‣A⌖ Ð§pñ⌎LJ÷w2‟$˥B!1æ\r*Y/Õÿ⌃]@AT`⌡g&amp;bõïðÅðÐ6ÕïX⌞.¸]Áí¿‘Ó+⌂[ªS;fe¼FöT°8uV§OX&gt;OYOhcŔZtHƂf/*5³Õ¤⌉T=‧⌠i⌗¾²ƛÍ;³òFû^#‡!ÛF⌠¤9⌚ÏÝÉßÕDøa²₭O*žò.¶bÓ9‥õÀøFxIèáÎa|ø&amp;T⌞ë.N©ºFßš⌘Ú1⌉Öq⌋ÅÇQQIPB&lt;011"/>
    <w:docVar w:name="zzmp10LastTrailerInserted_1078" w:val="^`~#mp!@(]⌎#0┝┥7?7ŔmÞ⌐‣A⌖ Ð§pñ⌎LJ÷w2‟$˥B!1æ\r*Y/Õÿ⌃]@AT`⌡g&amp;bõïðÅðÐ6ÕïX⌞.¸]Áí¿‘Ó+⌂[ªS;fe¼FöT°8uV§OX&gt;OYOhcŔZtHƂf/*5³Õ¤⌉T=‧⌠i⌗¾²ƛÍ;³òFû^#‡!ÛF⌠¤9⌚ÏÝÉßÕDøa²₭O*žò.¶bÓ9‥õÀøFxIèáÎa|ø&amp;T⌞ë.N©ºFßš⌘Ú1⌉Öq⌋ÅÇQQIPB&lt;011"/>
    <w:docVar w:name="zzmp10mSEGsValidated" w:val="1"/>
    <w:docVar w:name="zzmpCompatibilityMode" w:val="15"/>
  </w:docVars>
  <w:rsids>
    <w:rsidRoot w:val="00DC41C9"/>
    <w:rsid w:val="00017033"/>
    <w:rsid w:val="00030F59"/>
    <w:rsid w:val="000342B6"/>
    <w:rsid w:val="00046377"/>
    <w:rsid w:val="00056CF5"/>
    <w:rsid w:val="000734A4"/>
    <w:rsid w:val="0008238F"/>
    <w:rsid w:val="00083E60"/>
    <w:rsid w:val="00085935"/>
    <w:rsid w:val="000910FC"/>
    <w:rsid w:val="0009644E"/>
    <w:rsid w:val="000A1F17"/>
    <w:rsid w:val="000A66B8"/>
    <w:rsid w:val="000B042D"/>
    <w:rsid w:val="000B094A"/>
    <w:rsid w:val="000B4749"/>
    <w:rsid w:val="000B4DB3"/>
    <w:rsid w:val="000C6340"/>
    <w:rsid w:val="000D0680"/>
    <w:rsid w:val="000E1555"/>
    <w:rsid w:val="000E1DDC"/>
    <w:rsid w:val="000F1E67"/>
    <w:rsid w:val="000F4735"/>
    <w:rsid w:val="000F56E0"/>
    <w:rsid w:val="001008D1"/>
    <w:rsid w:val="00111994"/>
    <w:rsid w:val="00114F3D"/>
    <w:rsid w:val="001215B4"/>
    <w:rsid w:val="00123CDB"/>
    <w:rsid w:val="001341B5"/>
    <w:rsid w:val="00136514"/>
    <w:rsid w:val="00143423"/>
    <w:rsid w:val="00145AD2"/>
    <w:rsid w:val="00147EA4"/>
    <w:rsid w:val="001565F9"/>
    <w:rsid w:val="00160BDA"/>
    <w:rsid w:val="00174EA8"/>
    <w:rsid w:val="00181B2A"/>
    <w:rsid w:val="0018642B"/>
    <w:rsid w:val="001A2836"/>
    <w:rsid w:val="001A59C1"/>
    <w:rsid w:val="001A5ED5"/>
    <w:rsid w:val="001A7AF4"/>
    <w:rsid w:val="001B1AC4"/>
    <w:rsid w:val="001B27D7"/>
    <w:rsid w:val="001B46C2"/>
    <w:rsid w:val="001B48CE"/>
    <w:rsid w:val="001B799A"/>
    <w:rsid w:val="001C16B8"/>
    <w:rsid w:val="001C42EB"/>
    <w:rsid w:val="001E73A8"/>
    <w:rsid w:val="001F00D2"/>
    <w:rsid w:val="00210109"/>
    <w:rsid w:val="00212F42"/>
    <w:rsid w:val="00216CDA"/>
    <w:rsid w:val="00220D48"/>
    <w:rsid w:val="00224CEC"/>
    <w:rsid w:val="00237C8C"/>
    <w:rsid w:val="00241D9E"/>
    <w:rsid w:val="00242F64"/>
    <w:rsid w:val="002439A3"/>
    <w:rsid w:val="00243E14"/>
    <w:rsid w:val="00255789"/>
    <w:rsid w:val="0026486B"/>
    <w:rsid w:val="00272519"/>
    <w:rsid w:val="002734D9"/>
    <w:rsid w:val="00273933"/>
    <w:rsid w:val="00282223"/>
    <w:rsid w:val="002839FC"/>
    <w:rsid w:val="00291BE8"/>
    <w:rsid w:val="002A0797"/>
    <w:rsid w:val="002A35E4"/>
    <w:rsid w:val="002A4838"/>
    <w:rsid w:val="002C1B3C"/>
    <w:rsid w:val="002C57BC"/>
    <w:rsid w:val="002D36C6"/>
    <w:rsid w:val="002E34EA"/>
    <w:rsid w:val="002E46A1"/>
    <w:rsid w:val="002E7A44"/>
    <w:rsid w:val="002F6C19"/>
    <w:rsid w:val="002F7A11"/>
    <w:rsid w:val="00303F47"/>
    <w:rsid w:val="0031182F"/>
    <w:rsid w:val="00315C53"/>
    <w:rsid w:val="00322CB1"/>
    <w:rsid w:val="003331DF"/>
    <w:rsid w:val="00334EE4"/>
    <w:rsid w:val="003369A6"/>
    <w:rsid w:val="00340484"/>
    <w:rsid w:val="00340A47"/>
    <w:rsid w:val="00344140"/>
    <w:rsid w:val="00344556"/>
    <w:rsid w:val="00345B90"/>
    <w:rsid w:val="0035378E"/>
    <w:rsid w:val="0035424D"/>
    <w:rsid w:val="00363CB9"/>
    <w:rsid w:val="00374FD8"/>
    <w:rsid w:val="003849D5"/>
    <w:rsid w:val="00390AC3"/>
    <w:rsid w:val="003937C6"/>
    <w:rsid w:val="003A0BC2"/>
    <w:rsid w:val="003A1D3E"/>
    <w:rsid w:val="003A270E"/>
    <w:rsid w:val="003A6F6D"/>
    <w:rsid w:val="003C1E49"/>
    <w:rsid w:val="003C60FE"/>
    <w:rsid w:val="003D6895"/>
    <w:rsid w:val="003F59EE"/>
    <w:rsid w:val="004076CD"/>
    <w:rsid w:val="00417CE5"/>
    <w:rsid w:val="00430A63"/>
    <w:rsid w:val="00450118"/>
    <w:rsid w:val="00450405"/>
    <w:rsid w:val="00453314"/>
    <w:rsid w:val="00474F27"/>
    <w:rsid w:val="00476CC4"/>
    <w:rsid w:val="00481F5C"/>
    <w:rsid w:val="004866AE"/>
    <w:rsid w:val="004A17D9"/>
    <w:rsid w:val="004A5B01"/>
    <w:rsid w:val="004A7D93"/>
    <w:rsid w:val="004A7FF9"/>
    <w:rsid w:val="004B1E4E"/>
    <w:rsid w:val="004B4CAF"/>
    <w:rsid w:val="004B73AF"/>
    <w:rsid w:val="004D2568"/>
    <w:rsid w:val="004D3EE9"/>
    <w:rsid w:val="004D51DD"/>
    <w:rsid w:val="004E7176"/>
    <w:rsid w:val="004E783D"/>
    <w:rsid w:val="004F2465"/>
    <w:rsid w:val="004F34E5"/>
    <w:rsid w:val="005132BB"/>
    <w:rsid w:val="0051494C"/>
    <w:rsid w:val="00524166"/>
    <w:rsid w:val="00524C18"/>
    <w:rsid w:val="00530100"/>
    <w:rsid w:val="00530951"/>
    <w:rsid w:val="005336C2"/>
    <w:rsid w:val="005403E3"/>
    <w:rsid w:val="0055461C"/>
    <w:rsid w:val="00571EF6"/>
    <w:rsid w:val="00576308"/>
    <w:rsid w:val="00577E9B"/>
    <w:rsid w:val="00586A65"/>
    <w:rsid w:val="0059754B"/>
    <w:rsid w:val="005A4F4E"/>
    <w:rsid w:val="005B0C1B"/>
    <w:rsid w:val="005B5728"/>
    <w:rsid w:val="005B5A7F"/>
    <w:rsid w:val="005C1222"/>
    <w:rsid w:val="005C183B"/>
    <w:rsid w:val="005C19B2"/>
    <w:rsid w:val="005C58B6"/>
    <w:rsid w:val="005C5BF7"/>
    <w:rsid w:val="005D461E"/>
    <w:rsid w:val="005D4EE6"/>
    <w:rsid w:val="005D5F82"/>
    <w:rsid w:val="005E09C7"/>
    <w:rsid w:val="005F2A19"/>
    <w:rsid w:val="006039BD"/>
    <w:rsid w:val="0060568A"/>
    <w:rsid w:val="0060622C"/>
    <w:rsid w:val="00613092"/>
    <w:rsid w:val="0061778F"/>
    <w:rsid w:val="00624A10"/>
    <w:rsid w:val="00626C39"/>
    <w:rsid w:val="00632103"/>
    <w:rsid w:val="00643D7A"/>
    <w:rsid w:val="00646D29"/>
    <w:rsid w:val="0066318F"/>
    <w:rsid w:val="006927DD"/>
    <w:rsid w:val="00695408"/>
    <w:rsid w:val="006A4C6A"/>
    <w:rsid w:val="006B7B89"/>
    <w:rsid w:val="006D39C4"/>
    <w:rsid w:val="006E7D5B"/>
    <w:rsid w:val="006F582F"/>
    <w:rsid w:val="0070188B"/>
    <w:rsid w:val="00707085"/>
    <w:rsid w:val="007143B8"/>
    <w:rsid w:val="007316AA"/>
    <w:rsid w:val="00741B9C"/>
    <w:rsid w:val="00746B4C"/>
    <w:rsid w:val="007532F9"/>
    <w:rsid w:val="00757545"/>
    <w:rsid w:val="00757A1C"/>
    <w:rsid w:val="007637D8"/>
    <w:rsid w:val="00765EBC"/>
    <w:rsid w:val="0077231B"/>
    <w:rsid w:val="00774643"/>
    <w:rsid w:val="007759F5"/>
    <w:rsid w:val="0078289A"/>
    <w:rsid w:val="007838DE"/>
    <w:rsid w:val="00785EDB"/>
    <w:rsid w:val="007B46CD"/>
    <w:rsid w:val="007C4387"/>
    <w:rsid w:val="007C7CCE"/>
    <w:rsid w:val="007D2FB7"/>
    <w:rsid w:val="007E79C4"/>
    <w:rsid w:val="007F23A8"/>
    <w:rsid w:val="007F3238"/>
    <w:rsid w:val="007F7F7A"/>
    <w:rsid w:val="00804604"/>
    <w:rsid w:val="0081221D"/>
    <w:rsid w:val="00815096"/>
    <w:rsid w:val="00821B93"/>
    <w:rsid w:val="00826961"/>
    <w:rsid w:val="00836428"/>
    <w:rsid w:val="00837BF6"/>
    <w:rsid w:val="00847C78"/>
    <w:rsid w:val="00851542"/>
    <w:rsid w:val="00852B97"/>
    <w:rsid w:val="008530C4"/>
    <w:rsid w:val="00854231"/>
    <w:rsid w:val="0085758A"/>
    <w:rsid w:val="00870521"/>
    <w:rsid w:val="0087642D"/>
    <w:rsid w:val="008806CE"/>
    <w:rsid w:val="008856D7"/>
    <w:rsid w:val="0089523C"/>
    <w:rsid w:val="008A3733"/>
    <w:rsid w:val="008C1DE8"/>
    <w:rsid w:val="008C3B9B"/>
    <w:rsid w:val="008C7B1F"/>
    <w:rsid w:val="008C7B63"/>
    <w:rsid w:val="008E0859"/>
    <w:rsid w:val="008F0BDD"/>
    <w:rsid w:val="008F2F99"/>
    <w:rsid w:val="008F6084"/>
    <w:rsid w:val="008F64ED"/>
    <w:rsid w:val="008F70F5"/>
    <w:rsid w:val="009057C8"/>
    <w:rsid w:val="00913796"/>
    <w:rsid w:val="00926EDA"/>
    <w:rsid w:val="0093193B"/>
    <w:rsid w:val="0093225A"/>
    <w:rsid w:val="00947170"/>
    <w:rsid w:val="00947B3D"/>
    <w:rsid w:val="00956E94"/>
    <w:rsid w:val="00962312"/>
    <w:rsid w:val="009627A1"/>
    <w:rsid w:val="009712FE"/>
    <w:rsid w:val="009730A1"/>
    <w:rsid w:val="009875AD"/>
    <w:rsid w:val="009924AF"/>
    <w:rsid w:val="009A71F9"/>
    <w:rsid w:val="009A7F71"/>
    <w:rsid w:val="009B51D7"/>
    <w:rsid w:val="009B75BF"/>
    <w:rsid w:val="009D3BEA"/>
    <w:rsid w:val="009D4849"/>
    <w:rsid w:val="009D4930"/>
    <w:rsid w:val="009D5161"/>
    <w:rsid w:val="009E4D16"/>
    <w:rsid w:val="009F12E2"/>
    <w:rsid w:val="009F3358"/>
    <w:rsid w:val="009F478B"/>
    <w:rsid w:val="009F69C1"/>
    <w:rsid w:val="00A20228"/>
    <w:rsid w:val="00A27A1C"/>
    <w:rsid w:val="00A40EE1"/>
    <w:rsid w:val="00A423ED"/>
    <w:rsid w:val="00A426BC"/>
    <w:rsid w:val="00A536F3"/>
    <w:rsid w:val="00A62EBD"/>
    <w:rsid w:val="00A6770C"/>
    <w:rsid w:val="00A75BBB"/>
    <w:rsid w:val="00A75C67"/>
    <w:rsid w:val="00A862F4"/>
    <w:rsid w:val="00A91D08"/>
    <w:rsid w:val="00AA6318"/>
    <w:rsid w:val="00AA7FCB"/>
    <w:rsid w:val="00AB59AE"/>
    <w:rsid w:val="00AB5BD9"/>
    <w:rsid w:val="00AC040C"/>
    <w:rsid w:val="00AC2D97"/>
    <w:rsid w:val="00AD0AA1"/>
    <w:rsid w:val="00AD6B5E"/>
    <w:rsid w:val="00AE07A3"/>
    <w:rsid w:val="00AE372A"/>
    <w:rsid w:val="00AE7A11"/>
    <w:rsid w:val="00B03123"/>
    <w:rsid w:val="00B040BE"/>
    <w:rsid w:val="00B05DCC"/>
    <w:rsid w:val="00B21AC3"/>
    <w:rsid w:val="00B275A9"/>
    <w:rsid w:val="00B40DBF"/>
    <w:rsid w:val="00B44231"/>
    <w:rsid w:val="00B457C4"/>
    <w:rsid w:val="00B501D0"/>
    <w:rsid w:val="00B51971"/>
    <w:rsid w:val="00B54060"/>
    <w:rsid w:val="00B665CC"/>
    <w:rsid w:val="00B71178"/>
    <w:rsid w:val="00B7238A"/>
    <w:rsid w:val="00B737A7"/>
    <w:rsid w:val="00B914A2"/>
    <w:rsid w:val="00B9541E"/>
    <w:rsid w:val="00BA4CDE"/>
    <w:rsid w:val="00BA68A0"/>
    <w:rsid w:val="00BB0488"/>
    <w:rsid w:val="00BB3ED5"/>
    <w:rsid w:val="00BB4AB9"/>
    <w:rsid w:val="00BB5C05"/>
    <w:rsid w:val="00BC07C0"/>
    <w:rsid w:val="00BD3CFF"/>
    <w:rsid w:val="00BD750D"/>
    <w:rsid w:val="00BE59BD"/>
    <w:rsid w:val="00C0174A"/>
    <w:rsid w:val="00C05D9B"/>
    <w:rsid w:val="00C214BA"/>
    <w:rsid w:val="00C26130"/>
    <w:rsid w:val="00C302E7"/>
    <w:rsid w:val="00C315B6"/>
    <w:rsid w:val="00C376F3"/>
    <w:rsid w:val="00C3799A"/>
    <w:rsid w:val="00C4132F"/>
    <w:rsid w:val="00C463D2"/>
    <w:rsid w:val="00C47198"/>
    <w:rsid w:val="00C62A44"/>
    <w:rsid w:val="00C6687D"/>
    <w:rsid w:val="00C674F4"/>
    <w:rsid w:val="00C760C0"/>
    <w:rsid w:val="00C80A39"/>
    <w:rsid w:val="00C81936"/>
    <w:rsid w:val="00C84C4C"/>
    <w:rsid w:val="00C941D9"/>
    <w:rsid w:val="00CA5CC2"/>
    <w:rsid w:val="00CA7D78"/>
    <w:rsid w:val="00CB2E30"/>
    <w:rsid w:val="00CB631F"/>
    <w:rsid w:val="00CC5314"/>
    <w:rsid w:val="00CC6558"/>
    <w:rsid w:val="00CF5003"/>
    <w:rsid w:val="00D0019C"/>
    <w:rsid w:val="00D1253A"/>
    <w:rsid w:val="00D17D9A"/>
    <w:rsid w:val="00D17F80"/>
    <w:rsid w:val="00D3182B"/>
    <w:rsid w:val="00D40553"/>
    <w:rsid w:val="00D471BC"/>
    <w:rsid w:val="00D52AD6"/>
    <w:rsid w:val="00D769A3"/>
    <w:rsid w:val="00D802D0"/>
    <w:rsid w:val="00D82A7A"/>
    <w:rsid w:val="00D861C1"/>
    <w:rsid w:val="00D86901"/>
    <w:rsid w:val="00D92835"/>
    <w:rsid w:val="00D94424"/>
    <w:rsid w:val="00DA6DB6"/>
    <w:rsid w:val="00DC2CE9"/>
    <w:rsid w:val="00DC41C9"/>
    <w:rsid w:val="00DC5473"/>
    <w:rsid w:val="00DC6A3F"/>
    <w:rsid w:val="00DD2F76"/>
    <w:rsid w:val="00DD3996"/>
    <w:rsid w:val="00DE6FE8"/>
    <w:rsid w:val="00E02EF9"/>
    <w:rsid w:val="00E114C5"/>
    <w:rsid w:val="00E13805"/>
    <w:rsid w:val="00E13D93"/>
    <w:rsid w:val="00E162F5"/>
    <w:rsid w:val="00E24315"/>
    <w:rsid w:val="00E307F3"/>
    <w:rsid w:val="00E3230E"/>
    <w:rsid w:val="00E35775"/>
    <w:rsid w:val="00E372E4"/>
    <w:rsid w:val="00E525E7"/>
    <w:rsid w:val="00E734F1"/>
    <w:rsid w:val="00E826D1"/>
    <w:rsid w:val="00E95CF7"/>
    <w:rsid w:val="00EA0EEB"/>
    <w:rsid w:val="00EB223E"/>
    <w:rsid w:val="00EB22FA"/>
    <w:rsid w:val="00EB3CB2"/>
    <w:rsid w:val="00ED2912"/>
    <w:rsid w:val="00ED2DCC"/>
    <w:rsid w:val="00EF2BE5"/>
    <w:rsid w:val="00F042FA"/>
    <w:rsid w:val="00F04E7B"/>
    <w:rsid w:val="00F16374"/>
    <w:rsid w:val="00F22813"/>
    <w:rsid w:val="00F2442A"/>
    <w:rsid w:val="00F4107A"/>
    <w:rsid w:val="00F4294E"/>
    <w:rsid w:val="00F42CF2"/>
    <w:rsid w:val="00F51AFD"/>
    <w:rsid w:val="00F612FF"/>
    <w:rsid w:val="00F6493F"/>
    <w:rsid w:val="00F736E7"/>
    <w:rsid w:val="00F75663"/>
    <w:rsid w:val="00F811E7"/>
    <w:rsid w:val="00F9056C"/>
    <w:rsid w:val="00F92EF4"/>
    <w:rsid w:val="00F96041"/>
    <w:rsid w:val="00FA0777"/>
    <w:rsid w:val="00FB4891"/>
    <w:rsid w:val="00FC686F"/>
    <w:rsid w:val="00FC7FBE"/>
    <w:rsid w:val="00FD6195"/>
    <w:rsid w:val="00FD6986"/>
    <w:rsid w:val="00FE0378"/>
    <w:rsid w:val="00FE2347"/>
    <w:rsid w:val="00FE4714"/>
    <w:rsid w:val="00FF7A1D"/>
    <w:rsid w:val="20EBB8F7"/>
    <w:rsid w:val="222C9387"/>
    <w:rsid w:val="23459947"/>
    <w:rsid w:val="262EB993"/>
    <w:rsid w:val="27553789"/>
    <w:rsid w:val="33A7E4E3"/>
    <w:rsid w:val="35343905"/>
    <w:rsid w:val="3D82A771"/>
    <w:rsid w:val="6294D487"/>
    <w:rsid w:val="6BCA8CA5"/>
    <w:rsid w:val="7361E3B1"/>
    <w:rsid w:val="74FDB412"/>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4">
    <w:name w:val="heading 4"/>
    <w:basedOn w:val="Normal"/>
    <w:next w:val="Normal"/>
    <w:link w:val="Heading4Char"/>
    <w:semiHidden/>
    <w:unhideWhenUsed/>
    <w:qFormat/>
    <w:rsid w:val="003F59E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4Char">
    <w:name w:val="Heading 4 Char"/>
    <w:basedOn w:val="DefaultParagraphFont"/>
    <w:link w:val="Heading4"/>
    <w:semiHidden/>
    <w:rsid w:val="003F59EE"/>
    <w:rPr>
      <w:rFonts w:asciiTheme="majorHAnsi" w:eastAsiaTheme="majorEastAsia" w:hAnsiTheme="majorHAnsi" w:cstheme="majorBidi"/>
      <w:i/>
      <w:iCs/>
      <w:color w:val="2F5496" w:themeColor="accent1" w:themeShade="BF"/>
      <w:kern w:val="28"/>
      <w:lang w:eastAsia="en-US"/>
    </w:rPr>
  </w:style>
  <w:style w:type="character" w:styleId="UnresolvedMention">
    <w:name w:val="Unresolved Mention"/>
    <w:basedOn w:val="DefaultParagraphFont"/>
    <w:uiPriority w:val="99"/>
    <w:semiHidden/>
    <w:unhideWhenUsed/>
    <w:rsid w:val="00D40553"/>
    <w:rPr>
      <w:color w:val="605E5C"/>
      <w:shd w:val="clear" w:color="auto" w:fill="E1DFDD"/>
    </w:rPr>
  </w:style>
  <w:style w:type="paragraph" w:styleId="Revision">
    <w:name w:val="Revision"/>
    <w:hidden/>
    <w:uiPriority w:val="99"/>
    <w:semiHidden/>
    <w:rsid w:val="00B03123"/>
    <w:rPr>
      <w:color w:val="000000"/>
      <w:kern w:val="28"/>
      <w:lang w:eastAsia="en-US"/>
    </w:rPr>
  </w:style>
  <w:style w:type="character" w:styleId="FollowedHyperlink">
    <w:name w:val="FollowedHyperlink"/>
    <w:basedOn w:val="DefaultParagraphFont"/>
    <w:rsid w:val="00C302E7"/>
    <w:rPr>
      <w:color w:val="954F72" w:themeColor="followedHyperlink"/>
      <w:u w:val="single"/>
    </w:rPr>
  </w:style>
  <w:style w:type="paragraph" w:customStyle="1" w:styleId="MacPacTrailer">
    <w:name w:val="MacPac Trailer"/>
    <w:rsid w:val="005B5728"/>
    <w:pPr>
      <w:widowControl w:val="0"/>
      <w:spacing w:line="200" w:lineRule="exact"/>
    </w:pPr>
    <w:rPr>
      <w:sz w:val="16"/>
      <w:szCs w:val="22"/>
      <w:lang w:eastAsia="en-US"/>
    </w:rPr>
  </w:style>
  <w:style w:type="character" w:styleId="PlaceholderText">
    <w:name w:val="Placeholder Text"/>
    <w:basedOn w:val="DefaultParagraphFont"/>
    <w:uiPriority w:val="99"/>
    <w:semiHidden/>
    <w:rsid w:val="0053095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44215876">
      <w:bodyDiv w:val="1"/>
      <w:marLeft w:val="0"/>
      <w:marRight w:val="0"/>
      <w:marTop w:val="0"/>
      <w:marBottom w:val="0"/>
      <w:divBdr>
        <w:top w:val="none" w:sz="0" w:space="0" w:color="auto"/>
        <w:left w:val="none" w:sz="0" w:space="0" w:color="auto"/>
        <w:bottom w:val="none" w:sz="0" w:space="0" w:color="auto"/>
        <w:right w:val="none" w:sz="0" w:space="0" w:color="auto"/>
      </w:divBdr>
    </w:div>
    <w:div w:id="680275606">
      <w:bodyDiv w:val="1"/>
      <w:marLeft w:val="0"/>
      <w:marRight w:val="0"/>
      <w:marTop w:val="0"/>
      <w:marBottom w:val="0"/>
      <w:divBdr>
        <w:top w:val="none" w:sz="0" w:space="0" w:color="auto"/>
        <w:left w:val="none" w:sz="0" w:space="0" w:color="auto"/>
        <w:bottom w:val="none" w:sz="0" w:space="0" w:color="auto"/>
        <w:right w:val="none" w:sz="0" w:space="0" w:color="auto"/>
      </w:divBdr>
    </w:div>
    <w:div w:id="827213405">
      <w:bodyDiv w:val="1"/>
      <w:marLeft w:val="0"/>
      <w:marRight w:val="0"/>
      <w:marTop w:val="0"/>
      <w:marBottom w:val="0"/>
      <w:divBdr>
        <w:top w:val="none" w:sz="0" w:space="0" w:color="auto"/>
        <w:left w:val="none" w:sz="0" w:space="0" w:color="auto"/>
        <w:bottom w:val="none" w:sz="0" w:space="0" w:color="auto"/>
        <w:right w:val="none" w:sz="0" w:space="0" w:color="auto"/>
      </w:divBdr>
    </w:div>
    <w:div w:id="863403441">
      <w:bodyDiv w:val="1"/>
      <w:marLeft w:val="0"/>
      <w:marRight w:val="0"/>
      <w:marTop w:val="0"/>
      <w:marBottom w:val="0"/>
      <w:divBdr>
        <w:top w:val="none" w:sz="0" w:space="0" w:color="auto"/>
        <w:left w:val="none" w:sz="0" w:space="0" w:color="auto"/>
        <w:bottom w:val="none" w:sz="0" w:space="0" w:color="auto"/>
        <w:right w:val="none" w:sz="0" w:space="0" w:color="auto"/>
      </w:divBdr>
    </w:div>
    <w:div w:id="125982907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5993626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deathpenaltyworldwide.org/database/" TargetMode="External"/><Relationship Id="rId2" Type="http://schemas.openxmlformats.org/officeDocument/2006/relationships/hyperlink" Target="http://www.wipo.int/edocs/lexdocs/laws/en/et/et007en.pdf" TargetMode="External"/><Relationship Id="rId1" Type="http://schemas.openxmlformats.org/officeDocument/2006/relationships/hyperlink" Target="https://worldcoalition.org/pays/ethiopi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BDE3E44-F393-47EA-8149-AE595556AE50}">
  <ds:schemaRefs>
    <ds:schemaRef ds:uri="42df7cb3-2fea-4ba3-b9bf-21660104d6dd"/>
    <ds:schemaRef ds:uri="http://purl.org/dc/dcmitype/"/>
    <ds:schemaRef ds:uri="http://schemas.microsoft.com/office/2006/metadata/properties"/>
    <ds:schemaRef ds:uri="http://purl.org/dc/terms/"/>
    <ds:schemaRef ds:uri="http://www.w3.org/XML/1998/namespace"/>
    <ds:schemaRef ds:uri="e968d4b9-9f0d-4b6f-81c6-222446f6098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6DD5B1E2-DBD0-48C3-93BF-136A57F8B03A}"/>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2356</Words>
  <Characters>13158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cp:revision>
  <cp:lastPrinted>2022-09-02T20:13:00Z</cp:lastPrinted>
  <dcterms:created xsi:type="dcterms:W3CDTF">2022-09-12T19:05:00Z</dcterms:created>
  <dcterms:modified xsi:type="dcterms:W3CDTF">2022-09-12T19:05:00Z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0x0101001095AF07E9D52746B60E2F270CE938D2</vt:lpwstr>
  </property>
  <property fmtid="{D5CDD505-2E9C-101B-9397-08002B2CF9AE}" pid="8" name="MediaServiceImageTags">
    <vt:lpwstr/>
  </property>
</Properties>
</file>