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EA436" w14:textId="77777777" w:rsidR="00CF1FFF" w:rsidRPr="001C2F48" w:rsidRDefault="00CF1FFF">
      <w:pPr>
        <w:pBdr>
          <w:top w:val="single" w:sz="4" w:space="1" w:color="000000"/>
          <w:left w:val="single" w:sz="4" w:space="4" w:color="000000"/>
          <w:bottom w:val="single" w:sz="4" w:space="1" w:color="000000"/>
          <w:right w:val="single" w:sz="4" w:space="4" w:color="000000"/>
        </w:pBdr>
        <w:rPr>
          <w:rFonts w:ascii="Calibri" w:eastAsia="Calibri" w:hAnsi="Calibri" w:cs="Calibri"/>
          <w:szCs w:val="24"/>
        </w:rPr>
      </w:pPr>
    </w:p>
    <w:p w14:paraId="711E7C2A" w14:textId="77777777" w:rsidR="00CF1FFF" w:rsidRPr="001C2F48" w:rsidRDefault="00CF1FFF">
      <w:pPr>
        <w:pBdr>
          <w:top w:val="single" w:sz="4" w:space="1" w:color="000000"/>
          <w:left w:val="single" w:sz="4" w:space="4" w:color="000000"/>
          <w:bottom w:val="single" w:sz="4" w:space="1" w:color="000000"/>
          <w:right w:val="single" w:sz="4" w:space="4" w:color="000000"/>
        </w:pBdr>
        <w:rPr>
          <w:rFonts w:ascii="Calibri" w:eastAsia="Calibri" w:hAnsi="Calibri" w:cs="Calibri"/>
          <w:szCs w:val="24"/>
        </w:rPr>
      </w:pPr>
    </w:p>
    <w:p w14:paraId="398E5237" w14:textId="77777777" w:rsidR="00CF1FFF" w:rsidRPr="001C2F48" w:rsidRDefault="00CF1FFF">
      <w:pPr>
        <w:pBdr>
          <w:top w:val="single" w:sz="4" w:space="1" w:color="000000"/>
          <w:left w:val="single" w:sz="4" w:space="4" w:color="000000"/>
          <w:bottom w:val="single" w:sz="4" w:space="1" w:color="000000"/>
          <w:right w:val="single" w:sz="4" w:space="4" w:color="000000"/>
        </w:pBdr>
        <w:rPr>
          <w:rFonts w:ascii="Calibri" w:eastAsia="Calibri" w:hAnsi="Calibri" w:cs="Calibri"/>
          <w:szCs w:val="24"/>
        </w:rPr>
      </w:pPr>
    </w:p>
    <w:p w14:paraId="23F4E4AB" w14:textId="77777777" w:rsidR="00CF1FFF" w:rsidRPr="001C2F48" w:rsidRDefault="00E22571">
      <w:pPr>
        <w:pBdr>
          <w:top w:val="single" w:sz="4" w:space="1" w:color="000000"/>
          <w:left w:val="single" w:sz="4" w:space="4" w:color="000000"/>
          <w:bottom w:val="single" w:sz="4" w:space="1" w:color="000000"/>
          <w:right w:val="single" w:sz="4" w:space="4" w:color="000000"/>
        </w:pBdr>
        <w:jc w:val="center"/>
      </w:pPr>
      <w:r w:rsidRPr="001C2F48">
        <w:t>COMITÉ DE DERECHOS HUMANOS</w:t>
      </w:r>
    </w:p>
    <w:p w14:paraId="04F5420D" w14:textId="77777777" w:rsidR="00CF1FFF" w:rsidRPr="001C2F48" w:rsidRDefault="00E22571">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r w:rsidRPr="001C2F48">
        <w:t>126° Periodo de sesiones del Comité de Derechos Humanos</w:t>
      </w:r>
    </w:p>
    <w:p w14:paraId="4FF39C9A"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4FCB9C68" w14:textId="77777777" w:rsidR="00CF1FFF" w:rsidRPr="001C2F48" w:rsidRDefault="00E22571">
      <w:pPr>
        <w:pBdr>
          <w:top w:val="single" w:sz="4" w:space="1" w:color="000000"/>
          <w:left w:val="single" w:sz="4" w:space="4" w:color="000000"/>
          <w:bottom w:val="single" w:sz="4" w:space="1" w:color="000000"/>
          <w:right w:val="single" w:sz="4" w:space="4" w:color="000000"/>
        </w:pBdr>
        <w:jc w:val="center"/>
        <w:rPr>
          <w:rFonts w:ascii="Calibri" w:eastAsia="Calibri" w:hAnsi="Calibri" w:cs="Calibri"/>
          <w:b/>
          <w:szCs w:val="24"/>
        </w:rPr>
      </w:pPr>
      <w:r w:rsidRPr="001C2F48">
        <w:rPr>
          <w:rFonts w:ascii="Calibri" w:eastAsia="Calibri" w:hAnsi="Calibri" w:cs="Calibri"/>
          <w:b/>
          <w:szCs w:val="24"/>
        </w:rPr>
        <w:t xml:space="preserve">Cuarto Informe Periódico del Paraguay </w:t>
      </w:r>
    </w:p>
    <w:p w14:paraId="513C212A" w14:textId="77777777" w:rsidR="00CF1FFF" w:rsidRPr="001C2F48" w:rsidRDefault="00E22571">
      <w:pPr>
        <w:pBdr>
          <w:top w:val="single" w:sz="4" w:space="1" w:color="000000"/>
          <w:left w:val="single" w:sz="4" w:space="4" w:color="000000"/>
          <w:bottom w:val="single" w:sz="4" w:space="1" w:color="000000"/>
          <w:right w:val="single" w:sz="4" w:space="4" w:color="000000"/>
        </w:pBdr>
        <w:jc w:val="center"/>
        <w:rPr>
          <w:rFonts w:ascii="Calibri" w:eastAsia="Calibri" w:hAnsi="Calibri" w:cs="Calibri"/>
          <w:b/>
          <w:szCs w:val="24"/>
        </w:rPr>
      </w:pPr>
      <w:r w:rsidRPr="001C2F48">
        <w:rPr>
          <w:rFonts w:ascii="Calibri" w:eastAsia="Calibri" w:hAnsi="Calibri" w:cs="Calibri"/>
          <w:b/>
          <w:szCs w:val="24"/>
        </w:rPr>
        <w:t xml:space="preserve">ante el Comité de Derechos Humanos (CCPR)  </w:t>
      </w:r>
    </w:p>
    <w:p w14:paraId="0AD12ADE"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15663BA0"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0E0A2CB7"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376215D0"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48EBA248" w14:textId="77777777" w:rsidR="00CF1FFF" w:rsidRPr="001C2F48" w:rsidRDefault="00E22571">
      <w:pPr>
        <w:pBdr>
          <w:top w:val="single" w:sz="4" w:space="1" w:color="000000"/>
          <w:left w:val="single" w:sz="4" w:space="4" w:color="000000"/>
          <w:bottom w:val="single" w:sz="4" w:space="1" w:color="000000"/>
          <w:right w:val="single" w:sz="4" w:space="4" w:color="000000"/>
        </w:pBdr>
        <w:jc w:val="center"/>
        <w:rPr>
          <w:rFonts w:ascii="Calibri" w:eastAsia="Calibri" w:hAnsi="Calibri" w:cs="Calibri"/>
          <w:b/>
          <w:sz w:val="36"/>
          <w:szCs w:val="36"/>
        </w:rPr>
      </w:pPr>
      <w:r w:rsidRPr="001C2F48">
        <w:rPr>
          <w:rFonts w:ascii="Calibri" w:eastAsia="Calibri" w:hAnsi="Calibri" w:cs="Calibri"/>
          <w:b/>
          <w:sz w:val="36"/>
          <w:szCs w:val="36"/>
        </w:rPr>
        <w:t xml:space="preserve">Derechos humanos de las mujeres y de la comunidad </w:t>
      </w:r>
      <w:r w:rsidR="006B516E" w:rsidRPr="001C2F48">
        <w:rPr>
          <w:rFonts w:ascii="Calibri" w:eastAsia="Calibri" w:hAnsi="Calibri" w:cs="Calibri"/>
          <w:b/>
          <w:sz w:val="36"/>
          <w:szCs w:val="36"/>
        </w:rPr>
        <w:t>LGBTI:</w:t>
      </w:r>
      <w:r w:rsidRPr="001C2F48">
        <w:rPr>
          <w:rFonts w:ascii="Calibri" w:eastAsia="Calibri" w:hAnsi="Calibri" w:cs="Calibri"/>
          <w:b/>
          <w:sz w:val="36"/>
          <w:szCs w:val="36"/>
        </w:rPr>
        <w:t xml:space="preserve"> acciones requeridas del Estado de Paraguay</w:t>
      </w:r>
    </w:p>
    <w:p w14:paraId="12BD7635"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096C7EC3"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2247B876" w14:textId="77777777" w:rsidR="00CF1FFF" w:rsidRPr="001C2F48" w:rsidRDefault="00CF1FFF">
      <w:pPr>
        <w:pBdr>
          <w:top w:val="single" w:sz="4" w:space="1" w:color="000000"/>
          <w:left w:val="single" w:sz="4" w:space="4" w:color="000000"/>
          <w:bottom w:val="single" w:sz="4" w:space="1" w:color="000000"/>
          <w:right w:val="single" w:sz="4" w:space="4" w:color="000000"/>
        </w:pBdr>
        <w:rPr>
          <w:rFonts w:ascii="Calibri" w:eastAsia="Calibri" w:hAnsi="Calibri" w:cs="Calibri"/>
          <w:szCs w:val="24"/>
        </w:rPr>
      </w:pPr>
    </w:p>
    <w:p w14:paraId="347C547E"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20C24682" w14:textId="77777777" w:rsidR="00CF1FFF" w:rsidRPr="001C2F48" w:rsidRDefault="00E22571">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r w:rsidRPr="001C2F48">
        <w:rPr>
          <w:rFonts w:ascii="Calibri" w:eastAsia="Calibri" w:hAnsi="Calibri" w:cs="Calibri"/>
          <w:szCs w:val="24"/>
        </w:rPr>
        <w:t xml:space="preserve">I N F O R M E    A L T E R N A T I V O </w:t>
      </w:r>
    </w:p>
    <w:p w14:paraId="5817AFCF" w14:textId="77777777" w:rsidR="00CF1FFF" w:rsidRPr="001C2F48" w:rsidRDefault="00E22571">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r w:rsidRPr="001C2F48">
        <w:rPr>
          <w:rFonts w:ascii="Calibri" w:eastAsia="Calibri" w:hAnsi="Calibri" w:cs="Calibri"/>
          <w:szCs w:val="24"/>
        </w:rPr>
        <w:t xml:space="preserve">Elaborado en conjunto por Asociación Kuña Róga, Centro de Investigación Multidisciplinaria para el Desarrollo (CIIMDE), Organización Diversxs, Presencia Joven, Sindicato de Trabajadoras Domésticas y Afines de Itapúa (Sintradi), Universitarias feministas de Itapúa y la Red Internacional de Derechos Humanos </w:t>
      </w:r>
    </w:p>
    <w:p w14:paraId="1FC07616"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357EF452"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626FCED2"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765E30BE"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sdt>
      <w:sdtPr>
        <w:tag w:val="goog_rdk_21"/>
        <w:id w:val="-744886085"/>
      </w:sdtPr>
      <w:sdtEndPr/>
      <w:sdtContent>
        <w:p w14:paraId="1680DCCA" w14:textId="77777777" w:rsidR="000C5FD6" w:rsidRPr="001C2F48" w:rsidRDefault="000C5FD6" w:rsidP="000C5FD6">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r w:rsidRPr="001C2F48">
            <w:rPr>
              <w:noProof/>
              <w:lang w:val="fr-FR" w:eastAsia="fr-FR"/>
            </w:rPr>
            <w:drawing>
              <wp:anchor distT="0" distB="0" distL="114300" distR="114300" simplePos="0" relativeHeight="251665408" behindDoc="0" locked="0" layoutInCell="1" allowOverlap="1" wp14:anchorId="1274CDE7" wp14:editId="260BC274">
                <wp:simplePos x="0" y="0"/>
                <wp:positionH relativeFrom="column">
                  <wp:posOffset>4166886</wp:posOffset>
                </wp:positionH>
                <wp:positionV relativeFrom="paragraph">
                  <wp:posOffset>4879</wp:posOffset>
                </wp:positionV>
                <wp:extent cx="1028700" cy="1028700"/>
                <wp:effectExtent l="0" t="0" r="12700" b="12700"/>
                <wp:wrapNone/>
                <wp:docPr id="4" name="Image 4" descr="Macintosh HD:Users:lauracastiblanco:Desktop:RIDH:Paraguay:02- Logo U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lauracastiblanco:Desktop:RIDH:Paraguay:02- Logo UF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F48">
            <w:rPr>
              <w:noProof/>
              <w:lang w:val="fr-FR" w:eastAsia="fr-FR"/>
            </w:rPr>
            <w:drawing>
              <wp:anchor distT="0" distB="0" distL="114300" distR="114300" simplePos="0" relativeHeight="251662336" behindDoc="0" locked="0" layoutInCell="1" allowOverlap="1" wp14:anchorId="2C2FA413" wp14:editId="3AB62EC4">
                <wp:simplePos x="0" y="0"/>
                <wp:positionH relativeFrom="column">
                  <wp:posOffset>1828800</wp:posOffset>
                </wp:positionH>
                <wp:positionV relativeFrom="paragraph">
                  <wp:posOffset>63500</wp:posOffset>
                </wp:positionV>
                <wp:extent cx="1376045" cy="736600"/>
                <wp:effectExtent l="0" t="0" r="0" b="0"/>
                <wp:wrapNone/>
                <wp:docPr id="2" name="Image 2" descr="Macintosh HD:Users:lauracastiblanco:Desktop:RIDH:Paraguay:05- cim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auracastiblanco:Desktop:RIDH:Paraguay:05- cimd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6045"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F48">
            <w:rPr>
              <w:noProof/>
              <w:lang w:val="fr-FR" w:eastAsia="fr-FR"/>
            </w:rPr>
            <w:drawing>
              <wp:anchor distT="0" distB="0" distL="114300" distR="114300" simplePos="0" relativeHeight="251661312" behindDoc="0" locked="0" layoutInCell="1" allowOverlap="1" wp14:anchorId="7A2CE214" wp14:editId="26EA010B">
                <wp:simplePos x="0" y="0"/>
                <wp:positionH relativeFrom="column">
                  <wp:posOffset>228600</wp:posOffset>
                </wp:positionH>
                <wp:positionV relativeFrom="paragraph">
                  <wp:posOffset>64135</wp:posOffset>
                </wp:positionV>
                <wp:extent cx="1525270" cy="685800"/>
                <wp:effectExtent l="0" t="0" r="0" b="0"/>
                <wp:wrapNone/>
                <wp:docPr id="1" name="Image 1" descr="Macintosh HD:Users:lauracastiblanco:Desktop:RIDH:Paraguay:01- kuna ro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auracastiblanco:Desktop:RIDH:Paraguay:01- kuna rog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527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F48">
            <w:rPr>
              <w:noProof/>
              <w:lang w:val="fr-FR" w:eastAsia="fr-FR"/>
            </w:rPr>
            <w:drawing>
              <wp:anchor distT="0" distB="0" distL="114300" distR="114300" simplePos="0" relativeHeight="251663360" behindDoc="0" locked="0" layoutInCell="1" allowOverlap="1" wp14:anchorId="7A36CC7F" wp14:editId="23502B9C">
                <wp:simplePos x="0" y="0"/>
                <wp:positionH relativeFrom="column">
                  <wp:posOffset>3314700</wp:posOffset>
                </wp:positionH>
                <wp:positionV relativeFrom="paragraph">
                  <wp:posOffset>64135</wp:posOffset>
                </wp:positionV>
                <wp:extent cx="800100" cy="800100"/>
                <wp:effectExtent l="0" t="0" r="12700" b="12700"/>
                <wp:wrapNone/>
                <wp:docPr id="3" name="Image 3" descr="Macintosh HD:Users:lauracastiblanco:Desktop:RIDH:Paraguay:03- sindicato de domestic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lauracastiblanco:Desktop:RIDH:Paraguay:03- sindicato de domestica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sdt>
      <w:sdtPr>
        <w:tag w:val="goog_rdk_22"/>
        <w:id w:val="-1455789562"/>
      </w:sdtPr>
      <w:sdtEndPr/>
      <w:sdtContent>
        <w:p w14:paraId="68A2FD48" w14:textId="77777777" w:rsidR="000C5FD6" w:rsidRPr="001C2F48" w:rsidRDefault="006E0AE0" w:rsidP="000C5FD6">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sdtContent>
    </w:sdt>
    <w:sdt>
      <w:sdtPr>
        <w:tag w:val="goog_rdk_23"/>
        <w:id w:val="-1049988467"/>
      </w:sdtPr>
      <w:sdtEndPr/>
      <w:sdtContent>
        <w:p w14:paraId="4FDBB36F" w14:textId="77777777" w:rsidR="000C5FD6" w:rsidRPr="001C2F48" w:rsidRDefault="006E0AE0" w:rsidP="000C5FD6">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sdtContent>
    </w:sdt>
    <w:p w14:paraId="3A7F81F7"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48A9B600"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31B7EC9A" w14:textId="77777777" w:rsidR="00CF1FFF" w:rsidRPr="001C2F48" w:rsidRDefault="000C5FD6">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r w:rsidRPr="001C2F48">
        <w:rPr>
          <w:noProof/>
          <w:lang w:val="fr-FR" w:eastAsia="fr-FR"/>
        </w:rPr>
        <w:drawing>
          <wp:anchor distT="0" distB="0" distL="114300" distR="114300" simplePos="0" relativeHeight="251671552" behindDoc="0" locked="0" layoutInCell="1" hidden="0" allowOverlap="1" wp14:anchorId="55A5C2BB" wp14:editId="532C6F93">
            <wp:simplePos x="0" y="0"/>
            <wp:positionH relativeFrom="column">
              <wp:posOffset>3977431</wp:posOffset>
            </wp:positionH>
            <wp:positionV relativeFrom="paragraph">
              <wp:posOffset>8255</wp:posOffset>
            </wp:positionV>
            <wp:extent cx="571500" cy="914400"/>
            <wp:effectExtent l="0" t="0" r="12700" b="0"/>
            <wp:wrapNone/>
            <wp:docPr id="7" name="image2.png" descr="Macintosh HD:Users:lauracastiblanco:Desktop:RIDH:administratif:Logo RIDH.png"/>
            <wp:cNvGraphicFramePr/>
            <a:graphic xmlns:a="http://schemas.openxmlformats.org/drawingml/2006/main">
              <a:graphicData uri="http://schemas.openxmlformats.org/drawingml/2006/picture">
                <pic:pic xmlns:pic="http://schemas.openxmlformats.org/drawingml/2006/picture">
                  <pic:nvPicPr>
                    <pic:cNvPr id="0" name="image2.png" descr="Macintosh HD:Users:lauracastiblanco:Desktop:RIDH:administratif:Logo RIDH.png"/>
                    <pic:cNvPicPr preferRelativeResize="0"/>
                  </pic:nvPicPr>
                  <pic:blipFill>
                    <a:blip r:embed="rId13"/>
                    <a:srcRect/>
                    <a:stretch>
                      <a:fillRect/>
                    </a:stretch>
                  </pic:blipFill>
                  <pic:spPr>
                    <a:xfrm>
                      <a:off x="0" y="0"/>
                      <a:ext cx="571500" cy="914400"/>
                    </a:xfrm>
                    <a:prstGeom prst="rect">
                      <a:avLst/>
                    </a:prstGeom>
                    <a:ln/>
                  </pic:spPr>
                </pic:pic>
              </a:graphicData>
            </a:graphic>
            <wp14:sizeRelH relativeFrom="margin">
              <wp14:pctWidth>0</wp14:pctWidth>
            </wp14:sizeRelH>
            <wp14:sizeRelV relativeFrom="margin">
              <wp14:pctHeight>0</wp14:pctHeight>
            </wp14:sizeRelV>
          </wp:anchor>
        </w:drawing>
      </w:r>
      <w:r w:rsidRPr="001C2F48">
        <w:rPr>
          <w:noProof/>
          <w:lang w:val="fr-FR" w:eastAsia="fr-FR"/>
        </w:rPr>
        <w:drawing>
          <wp:anchor distT="0" distB="0" distL="114300" distR="114300" simplePos="0" relativeHeight="251669504" behindDoc="0" locked="0" layoutInCell="1" allowOverlap="1" wp14:anchorId="6AC14CF7" wp14:editId="14B29585">
            <wp:simplePos x="0" y="0"/>
            <wp:positionH relativeFrom="column">
              <wp:posOffset>2125610</wp:posOffset>
            </wp:positionH>
            <wp:positionV relativeFrom="paragraph">
              <wp:posOffset>8255</wp:posOffset>
            </wp:positionV>
            <wp:extent cx="1567815" cy="571500"/>
            <wp:effectExtent l="0" t="0" r="6985" b="12700"/>
            <wp:wrapNone/>
            <wp:docPr id="6" name="Image 6" descr="Macintosh HD:Users:lauracastiblanco:Desktop:RIDH:Paraguay:06- presencia jov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lauracastiblanco:Desktop:RIDH:Paraguay:06- presencia jove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6781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F48">
        <w:rPr>
          <w:rFonts w:ascii="Calibri" w:eastAsia="Calibri" w:hAnsi="Calibri" w:cs="Calibri"/>
          <w:noProof/>
          <w:color w:val="000000"/>
          <w:szCs w:val="24"/>
          <w:lang w:val="fr-FR" w:eastAsia="fr-FR"/>
        </w:rPr>
        <w:drawing>
          <wp:anchor distT="0" distB="0" distL="114300" distR="114300" simplePos="0" relativeHeight="251667456" behindDoc="0" locked="0" layoutInCell="1" allowOverlap="1" wp14:anchorId="221ED779" wp14:editId="143D13BA">
            <wp:simplePos x="0" y="0"/>
            <wp:positionH relativeFrom="column">
              <wp:posOffset>381716</wp:posOffset>
            </wp:positionH>
            <wp:positionV relativeFrom="paragraph">
              <wp:posOffset>10160</wp:posOffset>
            </wp:positionV>
            <wp:extent cx="1485900" cy="631190"/>
            <wp:effectExtent l="0" t="0" r="12700" b="3810"/>
            <wp:wrapNone/>
            <wp:docPr id="5" name="Image 5" descr="Macintosh HD:Users:lauracastiblanco:Desktop:RIDH:Paraguay:04- Diversx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auracastiblanco:Desktop:RIDH:Paraguay:04- Diversxs.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5900" cy="631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FC982C"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3066D416"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73E30C75"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6861D4BF" w14:textId="77777777" w:rsidR="00CF1FFF" w:rsidRPr="001C2F48" w:rsidRDefault="00CF1FFF">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p>
    <w:p w14:paraId="0C2B8120" w14:textId="77777777" w:rsidR="00CF1FFF" w:rsidRPr="001C2F48" w:rsidRDefault="00CF1FFF">
      <w:pPr>
        <w:pBdr>
          <w:top w:val="single" w:sz="4" w:space="1" w:color="000000"/>
          <w:left w:val="single" w:sz="4" w:space="4" w:color="000000"/>
          <w:bottom w:val="single" w:sz="4" w:space="1" w:color="000000"/>
          <w:right w:val="single" w:sz="4" w:space="4" w:color="000000"/>
        </w:pBdr>
        <w:rPr>
          <w:rFonts w:ascii="Calibri" w:eastAsia="Calibri" w:hAnsi="Calibri" w:cs="Calibri"/>
          <w:szCs w:val="24"/>
        </w:rPr>
      </w:pPr>
    </w:p>
    <w:p w14:paraId="7C056504" w14:textId="5120341C" w:rsidR="00CF1FFF" w:rsidRPr="001C2F48" w:rsidRDefault="00EA4582">
      <w:pPr>
        <w:pBdr>
          <w:top w:val="single" w:sz="4" w:space="1" w:color="000000"/>
          <w:left w:val="single" w:sz="4" w:space="4" w:color="000000"/>
          <w:bottom w:val="single" w:sz="4" w:space="1" w:color="000000"/>
          <w:right w:val="single" w:sz="4" w:space="4" w:color="000000"/>
        </w:pBdr>
        <w:jc w:val="center"/>
        <w:rPr>
          <w:rFonts w:ascii="Calibri" w:eastAsia="Calibri" w:hAnsi="Calibri" w:cs="Calibri"/>
          <w:szCs w:val="24"/>
        </w:rPr>
      </w:pPr>
      <w:r>
        <w:rPr>
          <w:rFonts w:ascii="Calibri" w:eastAsia="Calibri" w:hAnsi="Calibri" w:cs="Calibri"/>
          <w:szCs w:val="24"/>
        </w:rPr>
        <w:t>M</w:t>
      </w:r>
      <w:r w:rsidR="00E22571" w:rsidRPr="001C2F48">
        <w:rPr>
          <w:rFonts w:ascii="Calibri" w:eastAsia="Calibri" w:hAnsi="Calibri" w:cs="Calibri"/>
          <w:szCs w:val="24"/>
        </w:rPr>
        <w:t>ayo 2019</w:t>
      </w:r>
    </w:p>
    <w:p w14:paraId="760133B9" w14:textId="77777777" w:rsidR="00CF1FFF" w:rsidRPr="001C2F48" w:rsidRDefault="00CF1FFF">
      <w:pPr>
        <w:pBdr>
          <w:top w:val="single" w:sz="4" w:space="1" w:color="000000"/>
          <w:left w:val="single" w:sz="4" w:space="4" w:color="000000"/>
          <w:bottom w:val="single" w:sz="4" w:space="1" w:color="000000"/>
          <w:right w:val="single" w:sz="4" w:space="4" w:color="000000"/>
        </w:pBdr>
        <w:rPr>
          <w:rFonts w:ascii="Calibri" w:eastAsia="Calibri" w:hAnsi="Calibri" w:cs="Calibri"/>
          <w:szCs w:val="24"/>
        </w:rPr>
      </w:pPr>
    </w:p>
    <w:sdt>
      <w:sdtPr>
        <w:rPr>
          <w:rFonts w:asciiTheme="minorHAnsi" w:eastAsia="Arial" w:hAnsiTheme="minorHAnsi" w:cs="Arial"/>
          <w:b w:val="0"/>
          <w:bCs w:val="0"/>
          <w:color w:val="auto"/>
          <w:sz w:val="24"/>
          <w:szCs w:val="16"/>
          <w:lang w:eastAsia="en-GB"/>
        </w:rPr>
        <w:id w:val="-1549522087"/>
        <w:docPartObj>
          <w:docPartGallery w:val="Table of Contents"/>
          <w:docPartUnique/>
        </w:docPartObj>
      </w:sdtPr>
      <w:sdtEndPr/>
      <w:sdtContent>
        <w:p w14:paraId="272A485B" w14:textId="77777777" w:rsidR="001F042B" w:rsidRPr="001C2F48" w:rsidRDefault="001F042B">
          <w:pPr>
            <w:pStyle w:val="En-ttedetabledesmatires"/>
          </w:pPr>
          <w:r w:rsidRPr="001C2F48">
            <w:t>Tabla de contenido</w:t>
          </w:r>
        </w:p>
        <w:p w14:paraId="1C26802F" w14:textId="44F76FD4" w:rsidR="001F042B" w:rsidRPr="001C2F48" w:rsidRDefault="001F042B">
          <w:pPr>
            <w:pStyle w:val="TM1"/>
            <w:tabs>
              <w:tab w:val="right" w:leader="dot" w:pos="8488"/>
            </w:tabs>
            <w:rPr>
              <w:rFonts w:eastAsiaTheme="minorEastAsia" w:cstheme="minorBidi"/>
              <w:b w:val="0"/>
              <w:noProof/>
              <w:sz w:val="22"/>
              <w:szCs w:val="22"/>
              <w:lang w:eastAsia="fr-FR"/>
            </w:rPr>
          </w:pPr>
          <w:r w:rsidRPr="001C2F48">
            <w:fldChar w:fldCharType="begin"/>
          </w:r>
          <w:r w:rsidRPr="001C2F48">
            <w:instrText xml:space="preserve"> TOC \o "1-3" \h \z \u </w:instrText>
          </w:r>
          <w:r w:rsidRPr="001C2F48">
            <w:fldChar w:fldCharType="separate"/>
          </w:r>
          <w:hyperlink w:anchor="_Toc10198521" w:history="1">
            <w:r w:rsidRPr="001C2F48">
              <w:rPr>
                <w:rStyle w:val="Lienhypertexte"/>
                <w:noProof/>
              </w:rPr>
              <w:t>Introducción</w:t>
            </w:r>
            <w:r w:rsidRPr="001C2F48">
              <w:rPr>
                <w:noProof/>
                <w:webHidden/>
              </w:rPr>
              <w:tab/>
            </w:r>
            <w:r w:rsidRPr="001C2F48">
              <w:rPr>
                <w:noProof/>
                <w:webHidden/>
              </w:rPr>
              <w:fldChar w:fldCharType="begin"/>
            </w:r>
            <w:r w:rsidRPr="001C2F48">
              <w:rPr>
                <w:noProof/>
                <w:webHidden/>
              </w:rPr>
              <w:instrText xml:space="preserve"> PAGEREF _Toc10198521 \h </w:instrText>
            </w:r>
            <w:r w:rsidRPr="001C2F48">
              <w:rPr>
                <w:noProof/>
                <w:webHidden/>
              </w:rPr>
            </w:r>
            <w:r w:rsidRPr="001C2F48">
              <w:rPr>
                <w:noProof/>
                <w:webHidden/>
              </w:rPr>
              <w:fldChar w:fldCharType="separate"/>
            </w:r>
            <w:r w:rsidR="009F3465">
              <w:rPr>
                <w:noProof/>
                <w:webHidden/>
              </w:rPr>
              <w:t>3</w:t>
            </w:r>
            <w:r w:rsidRPr="001C2F48">
              <w:rPr>
                <w:noProof/>
                <w:webHidden/>
              </w:rPr>
              <w:fldChar w:fldCharType="end"/>
            </w:r>
          </w:hyperlink>
        </w:p>
        <w:p w14:paraId="0C105C9A" w14:textId="25723340" w:rsidR="001F042B" w:rsidRPr="001C2F48" w:rsidRDefault="006E0AE0">
          <w:pPr>
            <w:pStyle w:val="TM1"/>
            <w:tabs>
              <w:tab w:val="right" w:leader="dot" w:pos="8488"/>
            </w:tabs>
            <w:rPr>
              <w:rFonts w:eastAsiaTheme="minorEastAsia" w:cstheme="minorBidi"/>
              <w:b w:val="0"/>
              <w:noProof/>
              <w:sz w:val="22"/>
              <w:szCs w:val="22"/>
              <w:lang w:eastAsia="fr-FR"/>
            </w:rPr>
          </w:pPr>
          <w:hyperlink w:anchor="_Toc10198522" w:history="1">
            <w:r w:rsidR="001F042B" w:rsidRPr="001C2F48">
              <w:rPr>
                <w:rStyle w:val="Lienhypertexte"/>
                <w:noProof/>
              </w:rPr>
              <w:t>Contexto</w:t>
            </w:r>
            <w:r w:rsidR="001F042B" w:rsidRPr="001C2F48">
              <w:rPr>
                <w:noProof/>
                <w:webHidden/>
              </w:rPr>
              <w:tab/>
            </w:r>
            <w:r w:rsidR="001F042B" w:rsidRPr="001C2F48">
              <w:rPr>
                <w:noProof/>
                <w:webHidden/>
              </w:rPr>
              <w:fldChar w:fldCharType="begin"/>
            </w:r>
            <w:r w:rsidR="001F042B" w:rsidRPr="001C2F48">
              <w:rPr>
                <w:noProof/>
                <w:webHidden/>
              </w:rPr>
              <w:instrText xml:space="preserve"> PAGEREF _Toc10198522 \h </w:instrText>
            </w:r>
            <w:r w:rsidR="001F042B" w:rsidRPr="001C2F48">
              <w:rPr>
                <w:noProof/>
                <w:webHidden/>
              </w:rPr>
            </w:r>
            <w:r w:rsidR="001F042B" w:rsidRPr="001C2F48">
              <w:rPr>
                <w:noProof/>
                <w:webHidden/>
              </w:rPr>
              <w:fldChar w:fldCharType="separate"/>
            </w:r>
            <w:r w:rsidR="009F3465">
              <w:rPr>
                <w:noProof/>
                <w:webHidden/>
              </w:rPr>
              <w:t>5</w:t>
            </w:r>
            <w:r w:rsidR="001F042B" w:rsidRPr="001C2F48">
              <w:rPr>
                <w:noProof/>
                <w:webHidden/>
              </w:rPr>
              <w:fldChar w:fldCharType="end"/>
            </w:r>
          </w:hyperlink>
        </w:p>
        <w:p w14:paraId="6ABD2508" w14:textId="08E14C75" w:rsidR="001F042B" w:rsidRPr="001C2F48" w:rsidRDefault="006E0AE0">
          <w:pPr>
            <w:pStyle w:val="TM1"/>
            <w:tabs>
              <w:tab w:val="left" w:pos="480"/>
              <w:tab w:val="right" w:leader="dot" w:pos="8488"/>
            </w:tabs>
            <w:rPr>
              <w:rFonts w:eastAsiaTheme="minorEastAsia" w:cstheme="minorBidi"/>
              <w:b w:val="0"/>
              <w:noProof/>
              <w:sz w:val="22"/>
              <w:szCs w:val="22"/>
              <w:lang w:eastAsia="fr-FR"/>
            </w:rPr>
          </w:pPr>
          <w:hyperlink w:anchor="_Toc10198523" w:history="1">
            <w:r w:rsidR="001F042B" w:rsidRPr="001C2F48">
              <w:rPr>
                <w:rStyle w:val="Lienhypertexte"/>
                <w:noProof/>
              </w:rPr>
              <w:t>1.</w:t>
            </w:r>
            <w:r w:rsidR="001F042B" w:rsidRPr="001C2F48">
              <w:rPr>
                <w:rFonts w:eastAsiaTheme="minorEastAsia" w:cstheme="minorBidi"/>
                <w:b w:val="0"/>
                <w:noProof/>
                <w:sz w:val="22"/>
                <w:szCs w:val="22"/>
                <w:lang w:eastAsia="fr-FR"/>
              </w:rPr>
              <w:tab/>
            </w:r>
            <w:r w:rsidR="001F042B" w:rsidRPr="001C2F48">
              <w:rPr>
                <w:rStyle w:val="Lienhypertexte"/>
                <w:noProof/>
              </w:rPr>
              <w:t>Violencia contra las mujeres y las niñas</w:t>
            </w:r>
            <w:r w:rsidR="001F042B" w:rsidRPr="001C2F48">
              <w:rPr>
                <w:noProof/>
                <w:webHidden/>
              </w:rPr>
              <w:tab/>
            </w:r>
            <w:r w:rsidR="001F042B" w:rsidRPr="001C2F48">
              <w:rPr>
                <w:noProof/>
                <w:webHidden/>
              </w:rPr>
              <w:fldChar w:fldCharType="begin"/>
            </w:r>
            <w:r w:rsidR="001F042B" w:rsidRPr="001C2F48">
              <w:rPr>
                <w:noProof/>
                <w:webHidden/>
              </w:rPr>
              <w:instrText xml:space="preserve"> PAGEREF _Toc10198523 \h </w:instrText>
            </w:r>
            <w:r w:rsidR="001F042B" w:rsidRPr="001C2F48">
              <w:rPr>
                <w:noProof/>
                <w:webHidden/>
              </w:rPr>
            </w:r>
            <w:r w:rsidR="001F042B" w:rsidRPr="001C2F48">
              <w:rPr>
                <w:noProof/>
                <w:webHidden/>
              </w:rPr>
              <w:fldChar w:fldCharType="separate"/>
            </w:r>
            <w:r w:rsidR="009F3465">
              <w:rPr>
                <w:noProof/>
                <w:webHidden/>
              </w:rPr>
              <w:t>6</w:t>
            </w:r>
            <w:r w:rsidR="001F042B" w:rsidRPr="001C2F48">
              <w:rPr>
                <w:noProof/>
                <w:webHidden/>
              </w:rPr>
              <w:fldChar w:fldCharType="end"/>
            </w:r>
          </w:hyperlink>
        </w:p>
        <w:p w14:paraId="7542A0BC" w14:textId="71D1424C" w:rsidR="001F042B" w:rsidRPr="001C2F48" w:rsidRDefault="006E0AE0">
          <w:pPr>
            <w:pStyle w:val="TM1"/>
            <w:tabs>
              <w:tab w:val="left" w:pos="480"/>
              <w:tab w:val="right" w:leader="dot" w:pos="8488"/>
            </w:tabs>
            <w:rPr>
              <w:rFonts w:eastAsiaTheme="minorEastAsia" w:cstheme="minorBidi"/>
              <w:b w:val="0"/>
              <w:noProof/>
              <w:sz w:val="22"/>
              <w:szCs w:val="22"/>
              <w:lang w:eastAsia="fr-FR"/>
            </w:rPr>
          </w:pPr>
          <w:hyperlink w:anchor="_Toc10198524" w:history="1">
            <w:r w:rsidR="001F042B" w:rsidRPr="001C2F48">
              <w:rPr>
                <w:rStyle w:val="Lienhypertexte"/>
                <w:noProof/>
              </w:rPr>
              <w:t>2.</w:t>
            </w:r>
            <w:r w:rsidR="001F042B" w:rsidRPr="001C2F48">
              <w:rPr>
                <w:rFonts w:eastAsiaTheme="minorEastAsia" w:cstheme="minorBidi"/>
                <w:b w:val="0"/>
                <w:noProof/>
                <w:sz w:val="22"/>
                <w:szCs w:val="22"/>
                <w:lang w:eastAsia="fr-FR"/>
              </w:rPr>
              <w:tab/>
            </w:r>
            <w:r w:rsidR="001F042B" w:rsidRPr="001C2F48">
              <w:rPr>
                <w:rStyle w:val="Lienhypertexte"/>
                <w:noProof/>
              </w:rPr>
              <w:t>Embarazo adolescente, niñas-madres</w:t>
            </w:r>
            <w:r w:rsidR="001F042B" w:rsidRPr="001C2F48">
              <w:rPr>
                <w:noProof/>
                <w:webHidden/>
              </w:rPr>
              <w:tab/>
            </w:r>
            <w:r w:rsidR="001F042B" w:rsidRPr="001C2F48">
              <w:rPr>
                <w:noProof/>
                <w:webHidden/>
              </w:rPr>
              <w:fldChar w:fldCharType="begin"/>
            </w:r>
            <w:r w:rsidR="001F042B" w:rsidRPr="001C2F48">
              <w:rPr>
                <w:noProof/>
                <w:webHidden/>
              </w:rPr>
              <w:instrText xml:space="preserve"> PAGEREF _Toc10198524 \h </w:instrText>
            </w:r>
            <w:r w:rsidR="001F042B" w:rsidRPr="001C2F48">
              <w:rPr>
                <w:noProof/>
                <w:webHidden/>
              </w:rPr>
            </w:r>
            <w:r w:rsidR="001F042B" w:rsidRPr="001C2F48">
              <w:rPr>
                <w:noProof/>
                <w:webHidden/>
              </w:rPr>
              <w:fldChar w:fldCharType="separate"/>
            </w:r>
            <w:r w:rsidR="009F3465">
              <w:rPr>
                <w:noProof/>
                <w:webHidden/>
              </w:rPr>
              <w:t>7</w:t>
            </w:r>
            <w:r w:rsidR="001F042B" w:rsidRPr="001C2F48">
              <w:rPr>
                <w:noProof/>
                <w:webHidden/>
              </w:rPr>
              <w:fldChar w:fldCharType="end"/>
            </w:r>
          </w:hyperlink>
        </w:p>
        <w:p w14:paraId="181D3DAB" w14:textId="26AD552E" w:rsidR="001F042B" w:rsidRPr="001C2F48" w:rsidRDefault="006E0AE0">
          <w:pPr>
            <w:pStyle w:val="TM1"/>
            <w:tabs>
              <w:tab w:val="left" w:pos="480"/>
              <w:tab w:val="right" w:leader="dot" w:pos="8488"/>
            </w:tabs>
            <w:rPr>
              <w:rFonts w:eastAsiaTheme="minorEastAsia" w:cstheme="minorBidi"/>
              <w:b w:val="0"/>
              <w:noProof/>
              <w:sz w:val="22"/>
              <w:szCs w:val="22"/>
              <w:lang w:eastAsia="fr-FR"/>
            </w:rPr>
          </w:pPr>
          <w:hyperlink w:anchor="_Toc10198525" w:history="1">
            <w:r w:rsidR="001F042B" w:rsidRPr="001C2F48">
              <w:rPr>
                <w:rStyle w:val="Lienhypertexte"/>
                <w:noProof/>
              </w:rPr>
              <w:t>3.</w:t>
            </w:r>
            <w:r w:rsidR="001F042B" w:rsidRPr="001C2F48">
              <w:rPr>
                <w:rFonts w:eastAsiaTheme="minorEastAsia" w:cstheme="minorBidi"/>
                <w:b w:val="0"/>
                <w:noProof/>
                <w:sz w:val="22"/>
                <w:szCs w:val="22"/>
                <w:lang w:eastAsia="fr-FR"/>
              </w:rPr>
              <w:tab/>
            </w:r>
            <w:r w:rsidR="001F042B" w:rsidRPr="001C2F48">
              <w:rPr>
                <w:rStyle w:val="Lienhypertexte"/>
                <w:noProof/>
              </w:rPr>
              <w:t xml:space="preserve">Discriminación contra personas de la comunidad LGBTI </w:t>
            </w:r>
            <w:r w:rsidR="001F042B" w:rsidRPr="001C2F48">
              <w:rPr>
                <w:noProof/>
                <w:webHidden/>
              </w:rPr>
              <w:tab/>
            </w:r>
            <w:r w:rsidR="001F042B" w:rsidRPr="001C2F48">
              <w:rPr>
                <w:noProof/>
                <w:webHidden/>
              </w:rPr>
              <w:fldChar w:fldCharType="begin"/>
            </w:r>
            <w:r w:rsidR="001F042B" w:rsidRPr="001C2F48">
              <w:rPr>
                <w:noProof/>
                <w:webHidden/>
              </w:rPr>
              <w:instrText xml:space="preserve"> PAGEREF _Toc10198525 \h </w:instrText>
            </w:r>
            <w:r w:rsidR="001F042B" w:rsidRPr="001C2F48">
              <w:rPr>
                <w:noProof/>
                <w:webHidden/>
              </w:rPr>
            </w:r>
            <w:r w:rsidR="001F042B" w:rsidRPr="001C2F48">
              <w:rPr>
                <w:noProof/>
                <w:webHidden/>
              </w:rPr>
              <w:fldChar w:fldCharType="separate"/>
            </w:r>
            <w:r w:rsidR="009F3465">
              <w:rPr>
                <w:noProof/>
                <w:webHidden/>
              </w:rPr>
              <w:t>9</w:t>
            </w:r>
            <w:r w:rsidR="001F042B" w:rsidRPr="001C2F48">
              <w:rPr>
                <w:noProof/>
                <w:webHidden/>
              </w:rPr>
              <w:fldChar w:fldCharType="end"/>
            </w:r>
          </w:hyperlink>
        </w:p>
        <w:p w14:paraId="34D375DB" w14:textId="2040D710" w:rsidR="001F042B" w:rsidRPr="001C2F48" w:rsidRDefault="006E0AE0">
          <w:pPr>
            <w:pStyle w:val="TM1"/>
            <w:tabs>
              <w:tab w:val="left" w:pos="480"/>
              <w:tab w:val="right" w:leader="dot" w:pos="8488"/>
            </w:tabs>
            <w:rPr>
              <w:rFonts w:eastAsiaTheme="minorEastAsia" w:cstheme="minorBidi"/>
              <w:b w:val="0"/>
              <w:noProof/>
              <w:sz w:val="22"/>
              <w:szCs w:val="22"/>
              <w:lang w:eastAsia="fr-FR"/>
            </w:rPr>
          </w:pPr>
          <w:hyperlink w:anchor="_Toc10198526" w:history="1">
            <w:r w:rsidR="001F042B" w:rsidRPr="001C2F48">
              <w:rPr>
                <w:rStyle w:val="Lienhypertexte"/>
                <w:noProof/>
              </w:rPr>
              <w:t>4.</w:t>
            </w:r>
            <w:r w:rsidR="001F042B" w:rsidRPr="001C2F48">
              <w:rPr>
                <w:rFonts w:eastAsiaTheme="minorEastAsia" w:cstheme="minorBidi"/>
                <w:b w:val="0"/>
                <w:noProof/>
                <w:sz w:val="22"/>
                <w:szCs w:val="22"/>
                <w:lang w:eastAsia="fr-FR"/>
              </w:rPr>
              <w:tab/>
            </w:r>
            <w:r w:rsidR="001F042B" w:rsidRPr="001C2F48">
              <w:rPr>
                <w:rStyle w:val="Lienhypertexte"/>
                <w:noProof/>
              </w:rPr>
              <w:t>Discriminación contra las trabajadoras domésticas, trata y servid</w:t>
            </w:r>
            <w:r w:rsidR="001C2F48">
              <w:rPr>
                <w:rStyle w:val="Lienhypertexte"/>
                <w:noProof/>
              </w:rPr>
              <w:t>umbre ……….</w:t>
            </w:r>
            <w:r w:rsidR="001F042B" w:rsidRPr="001C2F48">
              <w:rPr>
                <w:noProof/>
                <w:webHidden/>
              </w:rPr>
              <w:fldChar w:fldCharType="begin"/>
            </w:r>
            <w:r w:rsidR="001F042B" w:rsidRPr="001C2F48">
              <w:rPr>
                <w:noProof/>
                <w:webHidden/>
              </w:rPr>
              <w:instrText xml:space="preserve"> PAGEREF _Toc10198526 \h </w:instrText>
            </w:r>
            <w:r w:rsidR="001F042B" w:rsidRPr="001C2F48">
              <w:rPr>
                <w:noProof/>
                <w:webHidden/>
              </w:rPr>
            </w:r>
            <w:r w:rsidR="001F042B" w:rsidRPr="001C2F48">
              <w:rPr>
                <w:noProof/>
                <w:webHidden/>
              </w:rPr>
              <w:fldChar w:fldCharType="separate"/>
            </w:r>
            <w:r w:rsidR="009F3465">
              <w:rPr>
                <w:noProof/>
                <w:webHidden/>
              </w:rPr>
              <w:t>12</w:t>
            </w:r>
            <w:r w:rsidR="001F042B" w:rsidRPr="001C2F48">
              <w:rPr>
                <w:noProof/>
                <w:webHidden/>
              </w:rPr>
              <w:fldChar w:fldCharType="end"/>
            </w:r>
          </w:hyperlink>
        </w:p>
        <w:p w14:paraId="2F5D16E5" w14:textId="47ABAF87" w:rsidR="001F042B" w:rsidRPr="001C2F48" w:rsidRDefault="006E0AE0">
          <w:pPr>
            <w:pStyle w:val="TM1"/>
            <w:tabs>
              <w:tab w:val="left" w:pos="480"/>
              <w:tab w:val="right" w:leader="dot" w:pos="8488"/>
            </w:tabs>
            <w:rPr>
              <w:rFonts w:eastAsiaTheme="minorEastAsia" w:cstheme="minorBidi"/>
              <w:b w:val="0"/>
              <w:noProof/>
              <w:sz w:val="22"/>
              <w:szCs w:val="22"/>
              <w:lang w:eastAsia="fr-FR"/>
            </w:rPr>
          </w:pPr>
          <w:hyperlink w:anchor="_Toc10198527" w:history="1">
            <w:r w:rsidR="001F042B" w:rsidRPr="001C2F48">
              <w:rPr>
                <w:rStyle w:val="Lienhypertexte"/>
                <w:noProof/>
              </w:rPr>
              <w:t>5.</w:t>
            </w:r>
            <w:r w:rsidR="001F042B" w:rsidRPr="001C2F48">
              <w:rPr>
                <w:rFonts w:eastAsiaTheme="minorEastAsia" w:cstheme="minorBidi"/>
                <w:b w:val="0"/>
                <w:noProof/>
                <w:sz w:val="22"/>
                <w:szCs w:val="22"/>
                <w:lang w:eastAsia="fr-FR"/>
              </w:rPr>
              <w:tab/>
            </w:r>
            <w:r w:rsidR="001F042B" w:rsidRPr="001C2F48">
              <w:rPr>
                <w:rStyle w:val="Lienhypertexte"/>
                <w:noProof/>
              </w:rPr>
              <w:t>Participación política de las mujeres</w:t>
            </w:r>
            <w:r w:rsidR="001F042B" w:rsidRPr="001C2F48">
              <w:rPr>
                <w:noProof/>
                <w:webHidden/>
              </w:rPr>
              <w:tab/>
            </w:r>
            <w:r w:rsidR="001F042B" w:rsidRPr="001C2F48">
              <w:rPr>
                <w:noProof/>
                <w:webHidden/>
              </w:rPr>
              <w:fldChar w:fldCharType="begin"/>
            </w:r>
            <w:r w:rsidR="001F042B" w:rsidRPr="001C2F48">
              <w:rPr>
                <w:noProof/>
                <w:webHidden/>
              </w:rPr>
              <w:instrText xml:space="preserve"> PAGEREF _Toc10198527 \h </w:instrText>
            </w:r>
            <w:r w:rsidR="001F042B" w:rsidRPr="001C2F48">
              <w:rPr>
                <w:noProof/>
                <w:webHidden/>
              </w:rPr>
            </w:r>
            <w:r w:rsidR="001F042B" w:rsidRPr="001C2F48">
              <w:rPr>
                <w:noProof/>
                <w:webHidden/>
              </w:rPr>
              <w:fldChar w:fldCharType="separate"/>
            </w:r>
            <w:r w:rsidR="009F3465">
              <w:rPr>
                <w:noProof/>
                <w:webHidden/>
              </w:rPr>
              <w:t>14</w:t>
            </w:r>
            <w:r w:rsidR="001F042B" w:rsidRPr="001C2F48">
              <w:rPr>
                <w:noProof/>
                <w:webHidden/>
              </w:rPr>
              <w:fldChar w:fldCharType="end"/>
            </w:r>
          </w:hyperlink>
        </w:p>
        <w:p w14:paraId="21441BD8" w14:textId="78D0BC40" w:rsidR="001F042B" w:rsidRPr="001C2F48" w:rsidRDefault="006E0AE0">
          <w:pPr>
            <w:pStyle w:val="TM1"/>
            <w:tabs>
              <w:tab w:val="right" w:leader="dot" w:pos="8488"/>
            </w:tabs>
            <w:rPr>
              <w:rFonts w:eastAsiaTheme="minorEastAsia" w:cstheme="minorBidi"/>
              <w:b w:val="0"/>
              <w:noProof/>
              <w:sz w:val="22"/>
              <w:szCs w:val="22"/>
              <w:lang w:eastAsia="fr-FR"/>
            </w:rPr>
          </w:pPr>
          <w:hyperlink w:anchor="_Toc10198528" w:history="1">
            <w:r w:rsidR="001F042B" w:rsidRPr="001C2F48">
              <w:rPr>
                <w:rStyle w:val="Lienhypertexte"/>
                <w:noProof/>
              </w:rPr>
              <w:t>Recomendaciones generales</w:t>
            </w:r>
            <w:r w:rsidR="001F042B" w:rsidRPr="001C2F48">
              <w:rPr>
                <w:noProof/>
                <w:webHidden/>
              </w:rPr>
              <w:tab/>
            </w:r>
            <w:r w:rsidR="001F042B" w:rsidRPr="001C2F48">
              <w:rPr>
                <w:noProof/>
                <w:webHidden/>
              </w:rPr>
              <w:fldChar w:fldCharType="begin"/>
            </w:r>
            <w:r w:rsidR="001F042B" w:rsidRPr="001C2F48">
              <w:rPr>
                <w:noProof/>
                <w:webHidden/>
              </w:rPr>
              <w:instrText xml:space="preserve"> PAGEREF _Toc10198528 \h </w:instrText>
            </w:r>
            <w:r w:rsidR="001F042B" w:rsidRPr="001C2F48">
              <w:rPr>
                <w:noProof/>
                <w:webHidden/>
              </w:rPr>
            </w:r>
            <w:r w:rsidR="001F042B" w:rsidRPr="001C2F48">
              <w:rPr>
                <w:noProof/>
                <w:webHidden/>
              </w:rPr>
              <w:fldChar w:fldCharType="separate"/>
            </w:r>
            <w:r w:rsidR="009F3465">
              <w:rPr>
                <w:noProof/>
                <w:webHidden/>
              </w:rPr>
              <w:t>17</w:t>
            </w:r>
            <w:r w:rsidR="001F042B" w:rsidRPr="001C2F48">
              <w:rPr>
                <w:noProof/>
                <w:webHidden/>
              </w:rPr>
              <w:fldChar w:fldCharType="end"/>
            </w:r>
          </w:hyperlink>
        </w:p>
        <w:p w14:paraId="4CED0057" w14:textId="055602F2" w:rsidR="001F042B" w:rsidRPr="001C2F48" w:rsidRDefault="006E0AE0">
          <w:pPr>
            <w:pStyle w:val="TM1"/>
            <w:tabs>
              <w:tab w:val="right" w:leader="dot" w:pos="8488"/>
            </w:tabs>
            <w:rPr>
              <w:rFonts w:eastAsiaTheme="minorEastAsia" w:cstheme="minorBidi"/>
              <w:b w:val="0"/>
              <w:noProof/>
              <w:sz w:val="22"/>
              <w:szCs w:val="22"/>
              <w:lang w:eastAsia="fr-FR"/>
            </w:rPr>
          </w:pPr>
          <w:hyperlink w:anchor="_Toc10198529" w:history="1">
            <w:r w:rsidR="001F042B" w:rsidRPr="001C2F48">
              <w:rPr>
                <w:rStyle w:val="Lienhypertexte"/>
                <w:noProof/>
              </w:rPr>
              <w:t>Anexo 1. Nota No. 5900 de la Municipalidad de Encarnación</w:t>
            </w:r>
            <w:r w:rsidR="001F042B" w:rsidRPr="001C2F48">
              <w:rPr>
                <w:noProof/>
                <w:webHidden/>
              </w:rPr>
              <w:tab/>
            </w:r>
            <w:r w:rsidR="001F042B" w:rsidRPr="001C2F48">
              <w:rPr>
                <w:noProof/>
                <w:webHidden/>
              </w:rPr>
              <w:fldChar w:fldCharType="begin"/>
            </w:r>
            <w:r w:rsidR="001F042B" w:rsidRPr="001C2F48">
              <w:rPr>
                <w:noProof/>
                <w:webHidden/>
              </w:rPr>
              <w:instrText xml:space="preserve"> PAGEREF _Toc10198529 \h </w:instrText>
            </w:r>
            <w:r w:rsidR="001F042B" w:rsidRPr="001C2F48">
              <w:rPr>
                <w:noProof/>
                <w:webHidden/>
              </w:rPr>
            </w:r>
            <w:r w:rsidR="001F042B" w:rsidRPr="001C2F48">
              <w:rPr>
                <w:noProof/>
                <w:webHidden/>
              </w:rPr>
              <w:fldChar w:fldCharType="separate"/>
            </w:r>
            <w:r w:rsidR="009F3465">
              <w:rPr>
                <w:noProof/>
                <w:webHidden/>
              </w:rPr>
              <w:t>18</w:t>
            </w:r>
            <w:r w:rsidR="001F042B" w:rsidRPr="001C2F48">
              <w:rPr>
                <w:noProof/>
                <w:webHidden/>
              </w:rPr>
              <w:fldChar w:fldCharType="end"/>
            </w:r>
          </w:hyperlink>
        </w:p>
        <w:p w14:paraId="3B32DF66" w14:textId="6F7150E9" w:rsidR="001F042B" w:rsidRPr="001C2F48" w:rsidRDefault="006E0AE0">
          <w:pPr>
            <w:pStyle w:val="TM1"/>
            <w:tabs>
              <w:tab w:val="right" w:leader="dot" w:pos="8488"/>
            </w:tabs>
            <w:rPr>
              <w:rFonts w:eastAsiaTheme="minorEastAsia" w:cstheme="minorBidi"/>
              <w:b w:val="0"/>
              <w:noProof/>
              <w:sz w:val="22"/>
              <w:szCs w:val="22"/>
              <w:lang w:eastAsia="fr-FR"/>
            </w:rPr>
          </w:pPr>
          <w:hyperlink w:anchor="_Toc10198530" w:history="1">
            <w:r w:rsidR="001F042B" w:rsidRPr="001C2F48">
              <w:rPr>
                <w:rStyle w:val="Lienhypertexte"/>
                <w:noProof/>
              </w:rPr>
              <w:t>Anexo 2. Información sobre participación política de las mujeres en Paraguay.</w:t>
            </w:r>
            <w:r w:rsidR="001F042B" w:rsidRPr="001C2F48">
              <w:rPr>
                <w:noProof/>
                <w:webHidden/>
              </w:rPr>
              <w:tab/>
            </w:r>
            <w:r w:rsidR="001F042B" w:rsidRPr="001C2F48">
              <w:rPr>
                <w:noProof/>
                <w:webHidden/>
              </w:rPr>
              <w:fldChar w:fldCharType="begin"/>
            </w:r>
            <w:r w:rsidR="001F042B" w:rsidRPr="001C2F48">
              <w:rPr>
                <w:noProof/>
                <w:webHidden/>
              </w:rPr>
              <w:instrText xml:space="preserve"> PAGEREF _Toc10198530 \h </w:instrText>
            </w:r>
            <w:r w:rsidR="001F042B" w:rsidRPr="001C2F48">
              <w:rPr>
                <w:noProof/>
                <w:webHidden/>
              </w:rPr>
            </w:r>
            <w:r w:rsidR="001F042B" w:rsidRPr="001C2F48">
              <w:rPr>
                <w:noProof/>
                <w:webHidden/>
              </w:rPr>
              <w:fldChar w:fldCharType="separate"/>
            </w:r>
            <w:r w:rsidR="009F3465">
              <w:rPr>
                <w:noProof/>
                <w:webHidden/>
              </w:rPr>
              <w:t>19</w:t>
            </w:r>
            <w:r w:rsidR="001F042B" w:rsidRPr="001C2F48">
              <w:rPr>
                <w:noProof/>
                <w:webHidden/>
              </w:rPr>
              <w:fldChar w:fldCharType="end"/>
            </w:r>
          </w:hyperlink>
        </w:p>
        <w:p w14:paraId="29B12512" w14:textId="77777777" w:rsidR="001F042B" w:rsidRPr="001C2F48" w:rsidRDefault="001F042B">
          <w:r w:rsidRPr="001C2F48">
            <w:rPr>
              <w:b/>
              <w:bCs/>
            </w:rPr>
            <w:fldChar w:fldCharType="end"/>
          </w:r>
        </w:p>
      </w:sdtContent>
    </w:sdt>
    <w:p w14:paraId="0BE7F54A" w14:textId="77777777" w:rsidR="00CF1FFF" w:rsidRPr="001C2F48" w:rsidRDefault="00E22571">
      <w:pPr>
        <w:pStyle w:val="Titre1"/>
      </w:pPr>
      <w:r w:rsidRPr="001C2F48">
        <w:br w:type="column"/>
      </w:r>
      <w:bookmarkStart w:id="0" w:name="_Toc10198521"/>
      <w:r w:rsidRPr="001C2F48">
        <w:lastRenderedPageBreak/>
        <w:t>Introducción</w:t>
      </w:r>
      <w:bookmarkEnd w:id="0"/>
      <w:r w:rsidRPr="001C2F48">
        <w:t xml:space="preserve"> </w:t>
      </w:r>
    </w:p>
    <w:p w14:paraId="5CB9D1E0" w14:textId="77777777" w:rsidR="00CF1FFF" w:rsidRPr="001C2F48" w:rsidRDefault="00CF1FFF">
      <w:pPr>
        <w:rPr>
          <w:rFonts w:ascii="Calibri" w:eastAsia="Calibri" w:hAnsi="Calibri" w:cs="Calibri"/>
          <w:szCs w:val="24"/>
        </w:rPr>
      </w:pPr>
    </w:p>
    <w:p w14:paraId="5FB56ED7"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El presente documento pretende brindar información al Comité de Derechos Humanos sobre el cumplimiento del Pacto Internacional de Derechos Civiles y Políticos (ratificado por Ley No. 5/92) por parte del Estado paraguayo, centrándose en la realidad del interior del país y en la responsabilidad de los gobiernos locales, principalmente del sur del Paraguay. No pretende ser un informe exhaustivo de todo el pacto, sino puntual sobre algunos de los derechos que consideramos se encuentran en riesgo. </w:t>
      </w:r>
    </w:p>
    <w:p w14:paraId="4E6A2098" w14:textId="77777777" w:rsidR="00CF1FFF" w:rsidRPr="001C2F48" w:rsidRDefault="00CF1FFF">
      <w:pPr>
        <w:rPr>
          <w:rFonts w:ascii="Calibri" w:eastAsia="Calibri" w:hAnsi="Calibri" w:cs="Calibri"/>
          <w:szCs w:val="24"/>
        </w:rPr>
      </w:pPr>
    </w:p>
    <w:p w14:paraId="5871560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Es por eso que el Informe se refiere primordialmente a los siguientes ejes temáticos:  </w:t>
      </w:r>
    </w:p>
    <w:p w14:paraId="0EFE89EA" w14:textId="77777777" w:rsidR="00CF1FFF" w:rsidRPr="001C2F48" w:rsidRDefault="00CF1FFF">
      <w:pPr>
        <w:rPr>
          <w:rFonts w:ascii="Calibri" w:eastAsia="Calibri" w:hAnsi="Calibri" w:cs="Calibri"/>
          <w:szCs w:val="24"/>
        </w:rPr>
      </w:pPr>
    </w:p>
    <w:p w14:paraId="55FD8609"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color w:val="000000"/>
          <w:szCs w:val="24"/>
        </w:rPr>
        <w:t xml:space="preserve">Violencia contra las mujeres y las niñas </w:t>
      </w:r>
    </w:p>
    <w:p w14:paraId="7A0BF1AA"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color w:val="000000"/>
          <w:szCs w:val="24"/>
        </w:rPr>
        <w:t xml:space="preserve">Embarazo adolescente, niñas-madres </w:t>
      </w:r>
    </w:p>
    <w:p w14:paraId="37430443"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color w:val="000000"/>
          <w:szCs w:val="24"/>
        </w:rPr>
        <w:t xml:space="preserve">Igualdad y no discriminación contra las personas LGTBI  </w:t>
      </w:r>
    </w:p>
    <w:p w14:paraId="210761C6"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color w:val="000000"/>
          <w:szCs w:val="24"/>
        </w:rPr>
        <w:t xml:space="preserve">Discriminación contra las trabajadoras domésticas </w:t>
      </w:r>
    </w:p>
    <w:p w14:paraId="333E9DD5"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color w:val="000000"/>
          <w:szCs w:val="24"/>
        </w:rPr>
        <w:t xml:space="preserve">Participación política de las mujeres  </w:t>
      </w:r>
    </w:p>
    <w:p w14:paraId="0439B100" w14:textId="77777777" w:rsidR="00CF1FFF" w:rsidRPr="001C2F48" w:rsidRDefault="00CF1FFF">
      <w:pPr>
        <w:rPr>
          <w:rFonts w:ascii="Calibri" w:eastAsia="Calibri" w:hAnsi="Calibri" w:cs="Calibri"/>
          <w:szCs w:val="24"/>
        </w:rPr>
      </w:pPr>
    </w:p>
    <w:p w14:paraId="3447FE74"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Este informe alternativo cuenta con la adhesión de las siguientes organizaciones locales: </w:t>
      </w:r>
    </w:p>
    <w:p w14:paraId="48F97D7C" w14:textId="77777777" w:rsidR="00CF1FFF" w:rsidRPr="001C2F48" w:rsidRDefault="00CF1FFF">
      <w:pPr>
        <w:rPr>
          <w:rFonts w:ascii="Calibri" w:eastAsia="Calibri" w:hAnsi="Calibri" w:cs="Calibri"/>
          <w:szCs w:val="24"/>
        </w:rPr>
      </w:pPr>
    </w:p>
    <w:p w14:paraId="264FD39E"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b/>
          <w:color w:val="000000"/>
          <w:szCs w:val="24"/>
        </w:rPr>
        <w:t>Kuña Róga</w:t>
      </w:r>
      <w:r w:rsidRPr="001C2F48">
        <w:rPr>
          <w:rFonts w:ascii="Calibri" w:eastAsia="Calibri" w:hAnsi="Calibri" w:cs="Calibri"/>
          <w:color w:val="000000"/>
          <w:szCs w:val="24"/>
        </w:rPr>
        <w:t xml:space="preserve"> es una Organización Feminista que impulsa la participación política y social y la promoción de los derechos de las mujeres y jóvenes como protagonistas, en la construcción de ciudadanía y liderando procesos de transformación social en Itapúa, Misiones, Ñeembucú. </w:t>
      </w:r>
      <w:r w:rsidR="00FC2374" w:rsidRPr="001C2F48">
        <w:rPr>
          <w:rFonts w:ascii="Calibri" w:hAnsi="Calibri"/>
          <w:color w:val="000000"/>
        </w:rPr>
        <w:t>La organización contribuye</w:t>
      </w:r>
      <w:r w:rsidRPr="001C2F48">
        <w:rPr>
          <w:rFonts w:ascii="Calibri" w:eastAsia="Calibri" w:hAnsi="Calibri" w:cs="Calibri"/>
          <w:color w:val="000000"/>
          <w:szCs w:val="24"/>
        </w:rPr>
        <w:t xml:space="preserve"> a una comunicación feminista, democrática, alternativa, pluralista y participativa.</w:t>
      </w:r>
    </w:p>
    <w:p w14:paraId="5F761882" w14:textId="77777777" w:rsidR="00CF1FFF" w:rsidRPr="001C2F48" w:rsidRDefault="00CF1FFF">
      <w:pPr>
        <w:pBdr>
          <w:top w:val="nil"/>
          <w:left w:val="nil"/>
          <w:bottom w:val="nil"/>
          <w:right w:val="nil"/>
          <w:between w:val="nil"/>
        </w:pBdr>
        <w:ind w:left="720" w:hanging="720"/>
        <w:rPr>
          <w:rFonts w:ascii="Calibri" w:eastAsia="Calibri" w:hAnsi="Calibri" w:cs="Calibri"/>
          <w:color w:val="000000"/>
          <w:szCs w:val="24"/>
        </w:rPr>
      </w:pPr>
    </w:p>
    <w:p w14:paraId="50971156"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b/>
          <w:color w:val="000000"/>
          <w:szCs w:val="24"/>
        </w:rPr>
        <w:t>Universitarias Feministas de Itapúa (UFI)</w:t>
      </w:r>
      <w:r w:rsidRPr="001C2F48">
        <w:rPr>
          <w:rFonts w:ascii="Calibri" w:eastAsia="Calibri" w:hAnsi="Calibri" w:cs="Calibri"/>
          <w:color w:val="000000"/>
          <w:szCs w:val="24"/>
        </w:rPr>
        <w:t xml:space="preserve"> es un grupo de mujeres estudiantes, egresadas y profesionales en ejercicio provenientes de todo el departamento de Itapúa, Paraguay. UFI nace desde la necesidad de crear un espacio de contención y sororidad contra el patriarcado capitalista desde varias consignas que </w:t>
      </w:r>
      <w:r w:rsidR="002B5237" w:rsidRPr="001C2F48">
        <w:rPr>
          <w:rFonts w:ascii="Calibri" w:eastAsia="Calibri" w:hAnsi="Calibri" w:cs="Calibri"/>
          <w:color w:val="000000"/>
          <w:szCs w:val="24"/>
        </w:rPr>
        <w:t xml:space="preserve">afectan a las mujeres </w:t>
      </w:r>
      <w:r w:rsidRPr="001C2F48">
        <w:rPr>
          <w:rFonts w:ascii="Calibri" w:eastAsia="Calibri" w:hAnsi="Calibri" w:cs="Calibri"/>
          <w:color w:val="000000"/>
          <w:szCs w:val="24"/>
        </w:rPr>
        <w:t xml:space="preserve">directamente en todos los aspectos de </w:t>
      </w:r>
      <w:r w:rsidR="002B5237" w:rsidRPr="001C2F48">
        <w:rPr>
          <w:rFonts w:ascii="Calibri" w:eastAsia="Calibri" w:hAnsi="Calibri" w:cs="Calibri"/>
          <w:color w:val="000000"/>
          <w:szCs w:val="24"/>
        </w:rPr>
        <w:t>sus</w:t>
      </w:r>
      <w:r w:rsidRPr="001C2F48">
        <w:rPr>
          <w:rFonts w:ascii="Calibri" w:eastAsia="Calibri" w:hAnsi="Calibri" w:cs="Calibri"/>
          <w:color w:val="000000"/>
          <w:szCs w:val="24"/>
        </w:rPr>
        <w:t xml:space="preserve"> vidas.</w:t>
      </w:r>
    </w:p>
    <w:p w14:paraId="4E80EF7A" w14:textId="77777777" w:rsidR="00CF1FFF" w:rsidRPr="001C2F48" w:rsidRDefault="00CF1FFF">
      <w:pPr>
        <w:pBdr>
          <w:top w:val="nil"/>
          <w:left w:val="nil"/>
          <w:bottom w:val="nil"/>
          <w:right w:val="nil"/>
          <w:between w:val="nil"/>
        </w:pBdr>
        <w:ind w:left="720" w:hanging="720"/>
        <w:rPr>
          <w:rFonts w:ascii="Calibri" w:eastAsia="Calibri" w:hAnsi="Calibri" w:cs="Calibri"/>
          <w:color w:val="000000"/>
          <w:szCs w:val="24"/>
        </w:rPr>
      </w:pPr>
    </w:p>
    <w:p w14:paraId="436FEFFD"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color w:val="000000"/>
          <w:szCs w:val="24"/>
        </w:rPr>
        <w:t xml:space="preserve">El </w:t>
      </w:r>
      <w:r w:rsidRPr="001C2F48">
        <w:rPr>
          <w:rFonts w:ascii="Calibri" w:eastAsia="Calibri" w:hAnsi="Calibri" w:cs="Calibri"/>
          <w:b/>
          <w:color w:val="000000"/>
          <w:szCs w:val="24"/>
        </w:rPr>
        <w:t>Sindicato de Trabajadoras Domésticas de Itapúa</w:t>
      </w:r>
      <w:r w:rsidRPr="001C2F48">
        <w:rPr>
          <w:rFonts w:ascii="Calibri" w:eastAsia="Calibri" w:hAnsi="Calibri" w:cs="Calibri"/>
          <w:color w:val="000000"/>
          <w:szCs w:val="24"/>
        </w:rPr>
        <w:t xml:space="preserve"> tiene por objetivo promover los derechos de las trabajadoras domésticas, así como fomentar la capacitación de sus miembros y la incidencia conjunta en las políticas públicas y en las leyes que atañen a </w:t>
      </w:r>
      <w:r w:rsidR="000C5FD6" w:rsidRPr="001C2F48">
        <w:rPr>
          <w:rFonts w:ascii="Calibri" w:eastAsia="Calibri" w:hAnsi="Calibri" w:cs="Calibri"/>
          <w:color w:val="000000"/>
          <w:szCs w:val="24"/>
        </w:rPr>
        <w:t>su</w:t>
      </w:r>
      <w:r w:rsidRPr="001C2F48">
        <w:rPr>
          <w:rFonts w:ascii="Calibri" w:eastAsia="Calibri" w:hAnsi="Calibri" w:cs="Calibri"/>
          <w:color w:val="000000"/>
          <w:szCs w:val="24"/>
        </w:rPr>
        <w:t xml:space="preserve"> sector, buscando la igualdad y la no discriminación en los derechos laborales de las trabajadoras domésticas.</w:t>
      </w:r>
    </w:p>
    <w:p w14:paraId="3856A07E" w14:textId="77777777" w:rsidR="00CF1FFF" w:rsidRPr="001C2F48" w:rsidRDefault="00CF1FFF">
      <w:pPr>
        <w:pBdr>
          <w:top w:val="nil"/>
          <w:left w:val="nil"/>
          <w:bottom w:val="nil"/>
          <w:right w:val="nil"/>
          <w:between w:val="nil"/>
        </w:pBdr>
        <w:ind w:left="720" w:hanging="720"/>
        <w:rPr>
          <w:rFonts w:ascii="Calibri" w:eastAsia="Calibri" w:hAnsi="Calibri" w:cs="Calibri"/>
          <w:color w:val="000000"/>
          <w:szCs w:val="24"/>
        </w:rPr>
      </w:pPr>
    </w:p>
    <w:p w14:paraId="6E57C49B"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color w:val="000000"/>
          <w:szCs w:val="24"/>
        </w:rPr>
        <w:lastRenderedPageBreak/>
        <w:t xml:space="preserve">El </w:t>
      </w:r>
      <w:r w:rsidRPr="001C2F48">
        <w:rPr>
          <w:rFonts w:ascii="Calibri" w:eastAsia="Calibri" w:hAnsi="Calibri" w:cs="Calibri"/>
          <w:b/>
          <w:color w:val="000000"/>
          <w:szCs w:val="24"/>
        </w:rPr>
        <w:t>Centro de Investigación Multidisciplinaria para el Desarrollo (CIMDE)</w:t>
      </w:r>
      <w:r w:rsidRPr="001C2F48">
        <w:rPr>
          <w:rFonts w:ascii="Calibri" w:eastAsia="Calibri" w:hAnsi="Calibri" w:cs="Calibri"/>
          <w:color w:val="000000"/>
          <w:szCs w:val="24"/>
        </w:rPr>
        <w:t>, es una institución civil, privada y su existencia y funcionamiento no dependen de ningún partido político y de ninguna otra institución, sea religiosa, gubernamental, privada o pública, nacional o internacional. Entre sus fines, el CIMDE realiza investigaciones multidisciplinarias para instituciones públicas y/o privadas, nacionales o internacionales, con el fin de proveer conocimiento que facilite la toma de decisiones políticas para la ejecución y el monitoreo de proyectos de desarrollo. El CIMDE asesora, investiga y capacita sobre políticas, programas y proyectos, con una experiencia de más de 15 años y se afirma como institución defensora de los Derechos Humanos de todas las personas.</w:t>
      </w:r>
    </w:p>
    <w:p w14:paraId="381E6F69" w14:textId="77777777" w:rsidR="00CF1FFF" w:rsidRPr="001C2F48" w:rsidRDefault="00CF1FFF">
      <w:pPr>
        <w:pBdr>
          <w:top w:val="nil"/>
          <w:left w:val="nil"/>
          <w:bottom w:val="nil"/>
          <w:right w:val="nil"/>
          <w:between w:val="nil"/>
        </w:pBdr>
        <w:ind w:left="720" w:hanging="720"/>
        <w:rPr>
          <w:rFonts w:ascii="Calibri" w:eastAsia="Calibri" w:hAnsi="Calibri" w:cs="Calibri"/>
          <w:color w:val="000000"/>
          <w:szCs w:val="24"/>
        </w:rPr>
      </w:pPr>
    </w:p>
    <w:p w14:paraId="02A4E7CA" w14:textId="77777777" w:rsidR="00CF1FFF" w:rsidRPr="001C2F48" w:rsidRDefault="00E22571">
      <w:pPr>
        <w:numPr>
          <w:ilvl w:val="0"/>
          <w:numId w:val="6"/>
        </w:numPr>
        <w:pBdr>
          <w:top w:val="nil"/>
          <w:left w:val="nil"/>
          <w:bottom w:val="nil"/>
          <w:right w:val="nil"/>
          <w:between w:val="nil"/>
        </w:pBdr>
        <w:rPr>
          <w:rFonts w:ascii="Calibri" w:eastAsia="Calibri" w:hAnsi="Calibri" w:cs="Calibri"/>
          <w:color w:val="000000"/>
          <w:szCs w:val="24"/>
        </w:rPr>
      </w:pPr>
      <w:r w:rsidRPr="001C2F48">
        <w:rPr>
          <w:rFonts w:ascii="Calibri" w:eastAsia="Calibri" w:hAnsi="Calibri" w:cs="Calibri"/>
          <w:b/>
          <w:color w:val="000000"/>
          <w:szCs w:val="24"/>
        </w:rPr>
        <w:t>Presencia Joven</w:t>
      </w:r>
      <w:r w:rsidRPr="001C2F48">
        <w:rPr>
          <w:rFonts w:ascii="Calibri" w:eastAsia="Calibri" w:hAnsi="Calibri" w:cs="Calibri"/>
          <w:color w:val="000000"/>
          <w:szCs w:val="24"/>
        </w:rPr>
        <w:t xml:space="preserve"> es un grupo de adolescentes y jóvenes de la ciudad de Encarnación que trabaja en la promoción y defensa de los derechos sexuales y derechos </w:t>
      </w:r>
      <w:r w:rsidR="006B516E" w:rsidRPr="001C2F48">
        <w:rPr>
          <w:rFonts w:ascii="Calibri" w:eastAsia="Calibri" w:hAnsi="Calibri" w:cs="Calibri"/>
          <w:color w:val="000000"/>
          <w:szCs w:val="24"/>
        </w:rPr>
        <w:t>reproductivos, en</w:t>
      </w:r>
      <w:r w:rsidRPr="001C2F48">
        <w:rPr>
          <w:rFonts w:ascii="Calibri" w:eastAsia="Calibri" w:hAnsi="Calibri" w:cs="Calibri"/>
          <w:color w:val="000000"/>
          <w:szCs w:val="24"/>
        </w:rPr>
        <w:t xml:space="preserve"> especial los </w:t>
      </w:r>
      <w:r w:rsidR="006B516E" w:rsidRPr="001C2F48">
        <w:rPr>
          <w:rFonts w:ascii="Calibri" w:eastAsia="Calibri" w:hAnsi="Calibri" w:cs="Calibri"/>
          <w:color w:val="000000"/>
          <w:szCs w:val="24"/>
        </w:rPr>
        <w:t>derechos a</w:t>
      </w:r>
      <w:r w:rsidRPr="001C2F48">
        <w:rPr>
          <w:rFonts w:ascii="Calibri" w:eastAsia="Calibri" w:hAnsi="Calibri" w:cs="Calibri"/>
          <w:color w:val="000000"/>
          <w:szCs w:val="24"/>
        </w:rPr>
        <w:t xml:space="preserve"> una Educación Integral de la Sexualidad y a Servicios de Salud Amigables para adolescentes. El grupo trabaja desde la participación protagónica con enfoque de derechos humanos, género y diversidad.</w:t>
      </w:r>
    </w:p>
    <w:p w14:paraId="0B5CDF4B" w14:textId="4F192CE4" w:rsidR="00CF1FFF" w:rsidRDefault="00CF1FFF" w:rsidP="00CC4FB7"/>
    <w:p w14:paraId="168138C8" w14:textId="77777777" w:rsidR="00E54352" w:rsidRPr="001C2F48" w:rsidRDefault="00E54352" w:rsidP="00E54352">
      <w:pPr>
        <w:pStyle w:val="Paragraphedeliste"/>
        <w:numPr>
          <w:ilvl w:val="0"/>
          <w:numId w:val="6"/>
        </w:numPr>
      </w:pPr>
      <w:r w:rsidRPr="001C2F48">
        <w:rPr>
          <w:b/>
        </w:rPr>
        <w:t xml:space="preserve">Diversxs </w:t>
      </w:r>
      <w:r w:rsidRPr="001C7861">
        <w:t xml:space="preserve">que </w:t>
      </w:r>
      <w:r w:rsidRPr="001C2F48">
        <w:t xml:space="preserve">es un proyecto impulsado por Amnistía Internacional, el cual está presente en Chile, Venezuela, Puerto Rico y Paraguay. </w:t>
      </w:r>
      <w:r>
        <w:t>En Paraguay,</w:t>
      </w:r>
      <w:r w:rsidRPr="001C2F48">
        <w:t xml:space="preserve"> se lleva a cabo en conjunto con </w:t>
      </w:r>
      <w:r w:rsidRPr="001C7861">
        <w:rPr>
          <w:i/>
        </w:rPr>
        <w:t>it's gets better</w:t>
      </w:r>
      <w:r w:rsidRPr="001C2F48">
        <w:t xml:space="preserve"> Paraguay y la red paraguaya de la diversidad (REPADIS). A su vez Diversxs se encuentra en diferentes ciudades de</w:t>
      </w:r>
      <w:r>
        <w:t>l territorio paraguayo</w:t>
      </w:r>
      <w:r w:rsidRPr="001C2F48">
        <w:t>, como Asunción, Pedro Juan Caballero, Coronel Oviedo, Villarrica y Encarnación entre otros. El proyecto surge con el lema de movilizar la diversidad, e impulsar al surgimiento de nuevxs activistas dentro de la comunidad TLGBIQ + que luchen por los derechos humanos. Apuntando a la población juvenil y la comunidad trans, ya que son lxs más vulneradxs dentro de la sociedad.</w:t>
      </w:r>
    </w:p>
    <w:p w14:paraId="13DC1952" w14:textId="77777777" w:rsidR="00E54352" w:rsidRPr="001C2F48" w:rsidRDefault="00E54352" w:rsidP="00CC4FB7"/>
    <w:p w14:paraId="04EEE87D" w14:textId="77777777" w:rsidR="00CF1FFF" w:rsidRPr="001C2F48" w:rsidRDefault="00E22571" w:rsidP="00CC4FB7">
      <w:r w:rsidRPr="001C2F48">
        <w:t>Además</w:t>
      </w:r>
      <w:r w:rsidR="006B516E" w:rsidRPr="001C2F48">
        <w:t>, cuenta con la colaboración de</w:t>
      </w:r>
      <w:r w:rsidRPr="001C2F48">
        <w:t xml:space="preserve">: </w:t>
      </w:r>
    </w:p>
    <w:p w14:paraId="5C59BC45" w14:textId="77777777" w:rsidR="00CF1FFF" w:rsidRPr="001C2F48" w:rsidRDefault="00CF1FFF" w:rsidP="00CC4FB7"/>
    <w:p w14:paraId="79988ED7" w14:textId="77777777" w:rsidR="00CF1FFF" w:rsidRPr="001C2F48" w:rsidRDefault="00E22571" w:rsidP="00CC4FB7">
      <w:pPr>
        <w:pStyle w:val="Paragraphedeliste"/>
        <w:numPr>
          <w:ilvl w:val="0"/>
          <w:numId w:val="6"/>
        </w:numPr>
        <w:rPr>
          <w:rFonts w:ascii="Arial" w:hAnsi="Arial"/>
          <w:sz w:val="16"/>
        </w:rPr>
      </w:pPr>
      <w:r w:rsidRPr="001C2F48">
        <w:t xml:space="preserve">La </w:t>
      </w:r>
      <w:r w:rsidRPr="001C2F48">
        <w:rPr>
          <w:b/>
        </w:rPr>
        <w:t>Red Internacional de Derechos Humanos (RIDH)</w:t>
      </w:r>
      <w:r w:rsidRPr="001C2F48">
        <w:t xml:space="preserve"> </w:t>
      </w:r>
      <w:r w:rsidR="000C5FD6" w:rsidRPr="001C2F48">
        <w:t xml:space="preserve">que </w:t>
      </w:r>
      <w:r w:rsidRPr="001C2F48">
        <w:t>es una ONG con sede en Ginebra con estatus consultivo ECOSOC desde 2014. La organización se especializa en la promoción y protección de los derechos humanos en América Latina y facilita el vínculo entre los actores de la sociedad civil latinoamericana y el sistema de derechos humanos de las Naciones Unidas.</w:t>
      </w:r>
    </w:p>
    <w:p w14:paraId="6CACB701" w14:textId="77777777" w:rsidR="006B516E" w:rsidRPr="001C2F48" w:rsidRDefault="006B516E" w:rsidP="00CC4FB7"/>
    <w:p w14:paraId="68402E02" w14:textId="77777777" w:rsidR="00E54352" w:rsidRDefault="00E54352">
      <w:pPr>
        <w:spacing w:line="240" w:lineRule="auto"/>
        <w:jc w:val="left"/>
        <w:rPr>
          <w:rFonts w:ascii="Calibri" w:eastAsia="Times New Roman" w:hAnsi="Calibri"/>
          <w:b/>
          <w:caps/>
          <w:color w:val="000000"/>
          <w:kern w:val="28"/>
          <w:szCs w:val="24"/>
        </w:rPr>
      </w:pPr>
      <w:bookmarkStart w:id="1" w:name="_Toc10198522"/>
      <w:r>
        <w:br w:type="page"/>
      </w:r>
    </w:p>
    <w:p w14:paraId="53C9C54B" w14:textId="02B80262" w:rsidR="00CF1FFF" w:rsidRPr="001C2F48" w:rsidRDefault="00E22571">
      <w:pPr>
        <w:pStyle w:val="Titre1"/>
      </w:pPr>
      <w:r w:rsidRPr="001C2F48">
        <w:lastRenderedPageBreak/>
        <w:t>Contexto</w:t>
      </w:r>
      <w:bookmarkEnd w:id="1"/>
      <w:r w:rsidRPr="001C2F48">
        <w:t xml:space="preserve"> </w:t>
      </w:r>
    </w:p>
    <w:p w14:paraId="7EA2AAB4" w14:textId="77777777" w:rsidR="00CF1FFF" w:rsidRPr="001C2F48" w:rsidRDefault="00CF1FFF">
      <w:pPr>
        <w:rPr>
          <w:rFonts w:ascii="Calibri" w:eastAsia="Calibri" w:hAnsi="Calibri" w:cs="Calibri"/>
          <w:szCs w:val="24"/>
        </w:rPr>
      </w:pPr>
    </w:p>
    <w:p w14:paraId="417BC123" w14:textId="1E4E4D65" w:rsidR="00CF1FFF" w:rsidRPr="001C2F48" w:rsidRDefault="00E22571">
      <w:pPr>
        <w:rPr>
          <w:rFonts w:ascii="Calibri" w:eastAsia="Calibri" w:hAnsi="Calibri" w:cs="Calibri"/>
          <w:szCs w:val="24"/>
          <w:highlight w:val="yellow"/>
        </w:rPr>
      </w:pPr>
      <w:r w:rsidRPr="001C2F48">
        <w:rPr>
          <w:rFonts w:ascii="Calibri" w:eastAsia="Calibri" w:hAnsi="Calibri" w:cs="Calibri"/>
          <w:szCs w:val="24"/>
        </w:rPr>
        <w:t xml:space="preserve">Paraguay es un país con grandes brechas en materia de desigualdad económica, distribución de la tierra, igualdad de género y otros. A pesar de la implementación de políticas </w:t>
      </w:r>
      <w:r w:rsidR="006B516E" w:rsidRPr="001C2F48">
        <w:rPr>
          <w:rFonts w:ascii="Calibri" w:eastAsia="Calibri" w:hAnsi="Calibri" w:cs="Calibri"/>
          <w:szCs w:val="24"/>
        </w:rPr>
        <w:t>públicas</w:t>
      </w:r>
      <w:r w:rsidRPr="001C2F48">
        <w:rPr>
          <w:rFonts w:ascii="Calibri" w:eastAsia="Calibri" w:hAnsi="Calibri" w:cs="Calibri"/>
          <w:szCs w:val="24"/>
        </w:rPr>
        <w:t xml:space="preserve"> en los últimos años, siguen habiendo problemas, especialmente para las poblaciones </w:t>
      </w:r>
      <w:r w:rsidR="00022861">
        <w:rPr>
          <w:rFonts w:ascii="Calibri" w:eastAsia="Calibri" w:hAnsi="Calibri" w:cs="Calibri"/>
          <w:szCs w:val="24"/>
        </w:rPr>
        <w:t xml:space="preserve">en situación de vulnerabilidad, </w:t>
      </w:r>
      <w:r w:rsidRPr="001C2F48">
        <w:rPr>
          <w:rFonts w:ascii="Calibri" w:eastAsia="Calibri" w:hAnsi="Calibri" w:cs="Calibri"/>
          <w:szCs w:val="24"/>
        </w:rPr>
        <w:t xml:space="preserve">como las mujeres y la comunidad LGBTI. </w:t>
      </w:r>
    </w:p>
    <w:p w14:paraId="43AD3E65" w14:textId="77777777" w:rsidR="00CF1FFF" w:rsidRPr="001C2F48" w:rsidRDefault="00CF1FFF">
      <w:pPr>
        <w:rPr>
          <w:rFonts w:ascii="Calibri" w:eastAsia="Calibri" w:hAnsi="Calibri" w:cs="Calibri"/>
          <w:szCs w:val="24"/>
        </w:rPr>
      </w:pPr>
    </w:p>
    <w:p w14:paraId="683F8AFF" w14:textId="2EB1A520" w:rsidR="00CF1FFF" w:rsidRPr="001C2F48" w:rsidRDefault="00E22571">
      <w:pPr>
        <w:rPr>
          <w:rFonts w:ascii="Calibri" w:eastAsia="Calibri" w:hAnsi="Calibri" w:cs="Calibri"/>
          <w:szCs w:val="24"/>
        </w:rPr>
      </w:pPr>
      <w:r w:rsidRPr="001C2F48">
        <w:rPr>
          <w:rFonts w:ascii="Calibri" w:eastAsia="Calibri" w:hAnsi="Calibri" w:cs="Calibri"/>
          <w:szCs w:val="24"/>
        </w:rPr>
        <w:t xml:space="preserve">La región sur del país, más precisamente los departamentos de Itapúa, Misiones y Ñeembucú no son diferentes. En estos tres departamentos el índice de pobreza se mantiene en un promedio de </w:t>
      </w:r>
      <w:r w:rsidR="00657B64">
        <w:rPr>
          <w:rFonts w:ascii="Calibri" w:eastAsia="Calibri" w:hAnsi="Calibri" w:cs="Calibri"/>
          <w:szCs w:val="24"/>
        </w:rPr>
        <w:t>28</w:t>
      </w:r>
      <w:r w:rsidRPr="001C2F48">
        <w:rPr>
          <w:rFonts w:ascii="Calibri" w:eastAsia="Calibri" w:hAnsi="Calibri" w:cs="Calibri"/>
          <w:szCs w:val="24"/>
        </w:rPr>
        <w:t xml:space="preserve">% (Misiones </w:t>
      </w:r>
      <w:r w:rsidR="00657B64">
        <w:rPr>
          <w:rFonts w:ascii="Calibri" w:eastAsia="Calibri" w:hAnsi="Calibri" w:cs="Calibri"/>
          <w:szCs w:val="24"/>
        </w:rPr>
        <w:t>27</w:t>
      </w:r>
      <w:r w:rsidRPr="001C2F48">
        <w:rPr>
          <w:rFonts w:ascii="Calibri" w:eastAsia="Calibri" w:hAnsi="Calibri" w:cs="Calibri"/>
          <w:szCs w:val="24"/>
        </w:rPr>
        <w:t xml:space="preserve">% de pobreza, Ñeembucú </w:t>
      </w:r>
      <w:r w:rsidR="00657B64">
        <w:rPr>
          <w:rFonts w:ascii="Calibri" w:eastAsia="Calibri" w:hAnsi="Calibri" w:cs="Calibri"/>
          <w:szCs w:val="24"/>
        </w:rPr>
        <w:t>24</w:t>
      </w:r>
      <w:r w:rsidRPr="001C2F48">
        <w:rPr>
          <w:rFonts w:ascii="Calibri" w:eastAsia="Calibri" w:hAnsi="Calibri" w:cs="Calibri"/>
          <w:szCs w:val="24"/>
        </w:rPr>
        <w:t xml:space="preserve">% e Itapúa </w:t>
      </w:r>
      <w:r w:rsidR="00657B64">
        <w:rPr>
          <w:rFonts w:ascii="Calibri" w:eastAsia="Calibri" w:hAnsi="Calibri" w:cs="Calibri"/>
          <w:szCs w:val="24"/>
        </w:rPr>
        <w:t>33</w:t>
      </w:r>
      <w:r w:rsidRPr="001C2F48">
        <w:rPr>
          <w:rFonts w:ascii="Calibri" w:eastAsia="Calibri" w:hAnsi="Calibri" w:cs="Calibri"/>
          <w:szCs w:val="24"/>
        </w:rPr>
        <w:t>%)</w:t>
      </w:r>
      <w:r w:rsidR="00657B64">
        <w:rPr>
          <w:rStyle w:val="Appelnotedebasdep"/>
          <w:rFonts w:ascii="Calibri" w:eastAsia="Calibri" w:hAnsi="Calibri" w:cs="Calibri"/>
          <w:szCs w:val="24"/>
        </w:rPr>
        <w:footnoteReference w:id="1"/>
      </w:r>
      <w:r w:rsidRPr="001C2F48">
        <w:rPr>
          <w:rFonts w:ascii="Calibri" w:eastAsia="Calibri" w:hAnsi="Calibri" w:cs="Calibri"/>
          <w:szCs w:val="24"/>
        </w:rPr>
        <w:t xml:space="preserve">, a pesar de ser departamentos considerados ricos con relación a otras regiones del país, principalmente Itapúa y Misiones, caracterizadas como zonas de producción agrícola y ganadera, además de la presencia de la Hidroeléctrica Yacyretá, la cual “inyecta” en esta zona dinamismo económico. </w:t>
      </w:r>
    </w:p>
    <w:p w14:paraId="68C43E76" w14:textId="77777777" w:rsidR="00CF1FFF" w:rsidRPr="001C2F48" w:rsidRDefault="00CF1FFF">
      <w:pPr>
        <w:rPr>
          <w:rFonts w:ascii="Calibri" w:eastAsia="Calibri" w:hAnsi="Calibri" w:cs="Calibri"/>
          <w:szCs w:val="24"/>
        </w:rPr>
      </w:pPr>
    </w:p>
    <w:p w14:paraId="4B9D2F4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Los departamentos de Itapúa y Ñeembucú están más caracterizados también por su paso fronterizo y su relación comercial con Argentina, además de la mano de obra paraguaya que se dirige a ese país, y con ella estudiantes y personas que buscan un mejor acceso a educación y salud del lado fronterizo argentino. De la misma manera, la crisis argentina afecta el comercio y la economía en esta zona de frontera, aumentando el desempleo y la pobreza. </w:t>
      </w:r>
    </w:p>
    <w:p w14:paraId="682C6F2B" w14:textId="77777777" w:rsidR="00CF1FFF" w:rsidRPr="001C2F48" w:rsidRDefault="00CF1FFF">
      <w:pPr>
        <w:rPr>
          <w:rFonts w:ascii="Calibri" w:eastAsia="Calibri" w:hAnsi="Calibri" w:cs="Calibri"/>
          <w:szCs w:val="24"/>
        </w:rPr>
      </w:pPr>
    </w:p>
    <w:p w14:paraId="0BB1A86E" w14:textId="2E7B8C7B" w:rsidR="00CF1FFF" w:rsidRPr="001C2F48" w:rsidRDefault="00E22571">
      <w:pPr>
        <w:rPr>
          <w:rFonts w:ascii="Calibri" w:eastAsia="Calibri" w:hAnsi="Calibri" w:cs="Calibri"/>
          <w:szCs w:val="24"/>
        </w:rPr>
      </w:pPr>
      <w:r w:rsidRPr="001C2F48">
        <w:rPr>
          <w:rFonts w:ascii="Calibri" w:eastAsia="Calibri" w:hAnsi="Calibri" w:cs="Calibri"/>
          <w:szCs w:val="24"/>
        </w:rPr>
        <w:t xml:space="preserve">La capital departamental de Itapúa es la ciudad de Encarnación. La tercera ciudad más importante del país y que ha sido objeto de importantes transformaciones en los últimos años, debido principalmente a las obras que ocasionaron el embalse de las aguas de la Represa Yacyretá. Así, el foco principal de desplazamiento interno se vivió en esta zona y con ella una reconfiguración del poder económico, político y social. Por su parte, Pilar, capital del Departamento de Ñeembucú se encuentra fuertemente afectado por las lluvias y la suba del nivel del Río Paraguay, lo que ha generado grandes inundaciones en el último mes y con ello, desplazamientos, hambruna, perdida de fuentes de trabajo, </w:t>
      </w:r>
      <w:r w:rsidR="00022861">
        <w:rPr>
          <w:rFonts w:ascii="Calibri" w:eastAsia="Calibri" w:hAnsi="Calibri" w:cs="Calibri"/>
          <w:szCs w:val="24"/>
        </w:rPr>
        <w:t xml:space="preserve">mortandad de animales de los pequeños productores, </w:t>
      </w:r>
      <w:r w:rsidRPr="001C2F48">
        <w:rPr>
          <w:rFonts w:ascii="Calibri" w:eastAsia="Calibri" w:hAnsi="Calibri" w:cs="Calibri"/>
          <w:szCs w:val="24"/>
        </w:rPr>
        <w:t>entre otros sin que la respuesta Estatal haya estado al nivel de los requerimientos para tal emergencia</w:t>
      </w:r>
      <w:r w:rsidR="00022861">
        <w:rPr>
          <w:rStyle w:val="Appelnotedebasdep"/>
          <w:rFonts w:ascii="Calibri" w:eastAsia="Calibri" w:hAnsi="Calibri" w:cs="Calibri"/>
          <w:szCs w:val="24"/>
        </w:rPr>
        <w:footnoteReference w:id="2"/>
      </w:r>
      <w:r w:rsidRPr="001C2F48">
        <w:rPr>
          <w:rFonts w:ascii="Calibri" w:eastAsia="Calibri" w:hAnsi="Calibri" w:cs="Calibri"/>
          <w:szCs w:val="24"/>
        </w:rPr>
        <w:t xml:space="preserve">. </w:t>
      </w:r>
    </w:p>
    <w:p w14:paraId="39973557" w14:textId="77777777" w:rsidR="00CF1FFF" w:rsidRPr="001C2F48" w:rsidRDefault="00CF1FFF">
      <w:pPr>
        <w:rPr>
          <w:rFonts w:ascii="Calibri" w:eastAsia="Calibri" w:hAnsi="Calibri" w:cs="Calibri"/>
          <w:szCs w:val="24"/>
        </w:rPr>
      </w:pPr>
    </w:p>
    <w:p w14:paraId="78E618FA"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Paraguay es un país con un gobierno nacional pero al mismo tiempo con administraciones descentralizadas, lo que implica que existen poderes locales con autonomía propia para definir políticas locales y al mismo tiempo que gran parte de las instituciones responsables en materia de derechos humanos y mecanismos sólo existen en Asunción, sin tener presencia local más allá de la capital (ej. Direcciones de derechos humanos de diferentes Ministerios y Poderes como el Poder Judicial, Ministerio de Justicia, Ministerio del Interior, etc.).  </w:t>
      </w:r>
    </w:p>
    <w:p w14:paraId="2E592EE0"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 </w:t>
      </w:r>
    </w:p>
    <w:p w14:paraId="2E680B30" w14:textId="77777777" w:rsidR="00CF1FFF" w:rsidRPr="001C2F48" w:rsidRDefault="00E22571">
      <w:pPr>
        <w:pStyle w:val="Titre1"/>
        <w:numPr>
          <w:ilvl w:val="0"/>
          <w:numId w:val="1"/>
        </w:numPr>
      </w:pPr>
      <w:bookmarkStart w:id="2" w:name="_Toc10198523"/>
      <w:r w:rsidRPr="001C2F48">
        <w:t>Violencia contra las mujeres y las niñas (ART. 6, 7, 24 Y 26)</w:t>
      </w:r>
      <w:bookmarkEnd w:id="2"/>
      <w:r w:rsidRPr="001C2F48">
        <w:t xml:space="preserve"> </w:t>
      </w:r>
    </w:p>
    <w:p w14:paraId="6881F2AC" w14:textId="77777777" w:rsidR="00CF1FFF" w:rsidRPr="001C2F48" w:rsidRDefault="00CF1FFF">
      <w:pPr>
        <w:ind w:left="720"/>
      </w:pPr>
    </w:p>
    <w:p w14:paraId="5C47A033" w14:textId="77777777" w:rsidR="00CF1FFF" w:rsidRPr="001C2F48" w:rsidRDefault="00E22571">
      <w:pPr>
        <w:rPr>
          <w:rFonts w:ascii="Calibri" w:eastAsia="Calibri" w:hAnsi="Calibri" w:cs="Calibri"/>
          <w:szCs w:val="24"/>
        </w:rPr>
      </w:pPr>
      <w:r w:rsidRPr="001C2F48">
        <w:rPr>
          <w:rFonts w:ascii="Calibri" w:eastAsia="Calibri" w:hAnsi="Calibri" w:cs="Calibri"/>
          <w:szCs w:val="24"/>
        </w:rPr>
        <w:t>Conforme datos del Ministerio Público disponibles, la violencia familiar se encuentra entre los 4 primeros hechos punibles más frecuentes, luego del hurto y robo</w:t>
      </w:r>
      <w:r w:rsidRPr="001C2F48">
        <w:rPr>
          <w:rFonts w:ascii="Calibri" w:eastAsia="Calibri" w:hAnsi="Calibri" w:cs="Calibri"/>
          <w:szCs w:val="24"/>
          <w:vertAlign w:val="superscript"/>
        </w:rPr>
        <w:footnoteReference w:id="3"/>
      </w:r>
      <w:r w:rsidRPr="001C2F48">
        <w:rPr>
          <w:rFonts w:ascii="Calibri" w:eastAsia="Calibri" w:hAnsi="Calibri" w:cs="Calibri"/>
          <w:szCs w:val="24"/>
        </w:rPr>
        <w:t xml:space="preserve">. El Ministerio Público cuenta con una sola unidad especializada en la lucha contra la violencia intrafamiliar con competencia para Asunción y parte del Departamento Central, no hay oficinas descentralizadas para guiar a las unidades fiscales respecto al correcto abordaje de los casos de violencia, y esto se ve reflejado en las cifras mismas de las investigaciones por feminicidio o tentativa de feminicidio. </w:t>
      </w:r>
    </w:p>
    <w:p w14:paraId="42D9BE10" w14:textId="77777777" w:rsidR="00CF1FFF" w:rsidRPr="001C2F48" w:rsidRDefault="00CF1FFF">
      <w:pPr>
        <w:rPr>
          <w:rFonts w:ascii="Calibri" w:eastAsia="Calibri" w:hAnsi="Calibri" w:cs="Calibri"/>
          <w:szCs w:val="24"/>
        </w:rPr>
      </w:pPr>
    </w:p>
    <w:p w14:paraId="365D371E" w14:textId="77777777" w:rsidR="00CF1FFF" w:rsidRPr="001C2F48" w:rsidRDefault="00E22571">
      <w:pPr>
        <w:rPr>
          <w:rFonts w:ascii="Calibri" w:eastAsia="Calibri" w:hAnsi="Calibri" w:cs="Calibri"/>
          <w:szCs w:val="24"/>
        </w:rPr>
      </w:pPr>
      <w:r w:rsidRPr="001C2F48">
        <w:rPr>
          <w:rFonts w:ascii="Calibri" w:eastAsia="Calibri" w:hAnsi="Calibri" w:cs="Calibri"/>
          <w:szCs w:val="24"/>
        </w:rPr>
        <w:t>El Ministerio de la Mujer registró 53 casos de feminicidio en 2017, 59 en 2018 y 17 en los primeros meses de 2019</w:t>
      </w:r>
      <w:r w:rsidRPr="001C2F48">
        <w:rPr>
          <w:rFonts w:ascii="Calibri" w:eastAsia="Calibri" w:hAnsi="Calibri" w:cs="Calibri"/>
          <w:szCs w:val="24"/>
          <w:vertAlign w:val="superscript"/>
        </w:rPr>
        <w:footnoteReference w:id="4"/>
      </w:r>
      <w:r w:rsidRPr="001C2F48">
        <w:rPr>
          <w:rFonts w:ascii="Calibri" w:eastAsia="Calibri" w:hAnsi="Calibri" w:cs="Calibri"/>
          <w:szCs w:val="24"/>
        </w:rPr>
        <w:t>. Los datos del Ministerio de la Mujer son principalmente derivados de un monitoreo de medios y en parte en consulta con el Ministerio Público, lo que no implica que el total de estos casos fueron procesados por la figura del tipo penal de feminicidio conforme la Ley 5777/16</w:t>
      </w:r>
      <w:r w:rsidRPr="001C2F48">
        <w:rPr>
          <w:rFonts w:ascii="Calibri" w:eastAsia="Calibri" w:hAnsi="Calibri" w:cs="Calibri"/>
          <w:szCs w:val="24"/>
          <w:vertAlign w:val="superscript"/>
        </w:rPr>
        <w:footnoteReference w:id="5"/>
      </w:r>
      <w:r w:rsidRPr="001C2F48">
        <w:rPr>
          <w:rFonts w:ascii="Calibri" w:eastAsia="Calibri" w:hAnsi="Calibri" w:cs="Calibri"/>
          <w:szCs w:val="24"/>
        </w:rPr>
        <w:t xml:space="preserve">. Todos los instructivos del Ministerio Público respecto a la violencia contra las mujeres son anteriores a la sanción de la Ley 5777/16, de la misma manera, la Corte Suprema de Justicia no ha elaborado ningún material instructivo para jueces y juezas de paz, responsables de la aplicación de las medidas de protección, lo que ha dificultado aún más la aplicación de la nueva legislación. </w:t>
      </w:r>
    </w:p>
    <w:p w14:paraId="3118426E" w14:textId="77777777" w:rsidR="00CF1FFF" w:rsidRPr="001C2F48" w:rsidRDefault="00CF1FFF">
      <w:pPr>
        <w:rPr>
          <w:rFonts w:ascii="Calibri" w:eastAsia="Calibri" w:hAnsi="Calibri" w:cs="Calibri"/>
          <w:szCs w:val="24"/>
        </w:rPr>
      </w:pPr>
    </w:p>
    <w:p w14:paraId="0AB94936" w14:textId="77777777" w:rsidR="00CF1FFF" w:rsidRPr="001C2F48" w:rsidRDefault="00E22571">
      <w:pPr>
        <w:rPr>
          <w:rFonts w:ascii="Calibri" w:eastAsia="Calibri" w:hAnsi="Calibri" w:cs="Calibri"/>
          <w:szCs w:val="24"/>
        </w:rPr>
      </w:pPr>
      <w:r w:rsidRPr="001C2F48">
        <w:rPr>
          <w:rFonts w:ascii="Calibri" w:eastAsia="Calibri" w:hAnsi="Calibri" w:cs="Calibri"/>
          <w:szCs w:val="24"/>
        </w:rPr>
        <w:lastRenderedPageBreak/>
        <w:t>En la ciudad de Encarnación fueron registrados 2 casos de feminicidio en 2018</w:t>
      </w:r>
      <w:r w:rsidRPr="001C2F48">
        <w:rPr>
          <w:rFonts w:ascii="Calibri" w:eastAsia="Calibri" w:hAnsi="Calibri" w:cs="Calibri"/>
          <w:szCs w:val="24"/>
          <w:vertAlign w:val="superscript"/>
        </w:rPr>
        <w:footnoteReference w:id="6"/>
      </w:r>
      <w:r w:rsidRPr="001C2F48">
        <w:rPr>
          <w:rFonts w:ascii="Calibri" w:eastAsia="Calibri" w:hAnsi="Calibri" w:cs="Calibri"/>
          <w:szCs w:val="24"/>
        </w:rPr>
        <w:t xml:space="preserve">, en uno el autor se encuentra prófugo y en el otro el principal sospechoso obtuvo el sobreseimiento definitivo, actualmente se investigan otros posibles sospechosos. </w:t>
      </w:r>
    </w:p>
    <w:p w14:paraId="013A4888" w14:textId="77777777" w:rsidR="00CF1FFF" w:rsidRPr="001C2F48" w:rsidRDefault="00CF1FFF">
      <w:pPr>
        <w:rPr>
          <w:rFonts w:ascii="Calibri" w:eastAsia="Calibri" w:hAnsi="Calibri" w:cs="Calibri"/>
          <w:szCs w:val="24"/>
        </w:rPr>
      </w:pPr>
    </w:p>
    <w:p w14:paraId="33FD2774" w14:textId="77777777" w:rsidR="00CF1FFF" w:rsidRPr="001C2F48" w:rsidRDefault="00E22571">
      <w:pPr>
        <w:rPr>
          <w:rFonts w:ascii="Calibri" w:eastAsia="Calibri" w:hAnsi="Calibri" w:cs="Calibri"/>
          <w:szCs w:val="24"/>
          <w:u w:val="single"/>
        </w:rPr>
      </w:pPr>
      <w:r w:rsidRPr="001C2F48">
        <w:rPr>
          <w:rFonts w:ascii="Calibri" w:eastAsia="Calibri" w:hAnsi="Calibri" w:cs="Calibri"/>
          <w:szCs w:val="24"/>
          <w:u w:val="single"/>
        </w:rPr>
        <w:t xml:space="preserve">Para la sociedad civil, es fundamental que el Comité recomiende al Estado paraguayo: </w:t>
      </w:r>
    </w:p>
    <w:p w14:paraId="11DF60C4" w14:textId="77777777" w:rsidR="00CF1FFF" w:rsidRPr="001C2F48" w:rsidRDefault="00CF1FFF">
      <w:pPr>
        <w:rPr>
          <w:rFonts w:ascii="Calibri" w:eastAsia="Calibri" w:hAnsi="Calibri" w:cs="Calibri"/>
          <w:szCs w:val="24"/>
        </w:rPr>
      </w:pPr>
    </w:p>
    <w:p w14:paraId="418FF317"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color w:val="000000"/>
          <w:szCs w:val="24"/>
        </w:rPr>
        <w:t xml:space="preserve">Adoptar </w:t>
      </w:r>
      <w:r w:rsidRPr="001C2F48">
        <w:rPr>
          <w:rFonts w:ascii="Calibri" w:eastAsia="Calibri" w:hAnsi="Calibri" w:cs="Calibri"/>
          <w:b/>
          <w:color w:val="000000"/>
          <w:szCs w:val="24"/>
        </w:rPr>
        <w:t>mecanismos internos de formación y capacitación</w:t>
      </w:r>
      <w:r w:rsidRPr="001C2F48">
        <w:rPr>
          <w:rFonts w:ascii="Calibri" w:eastAsia="Calibri" w:hAnsi="Calibri" w:cs="Calibri"/>
          <w:color w:val="000000"/>
          <w:szCs w:val="24"/>
        </w:rPr>
        <w:t xml:space="preserve"> a todos/as agentes estatales en materia de legislación sobre violencia contra las mujeres. </w:t>
      </w:r>
    </w:p>
    <w:p w14:paraId="4A6D9E2C"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color w:val="000000"/>
          <w:szCs w:val="24"/>
        </w:rPr>
        <w:t xml:space="preserve">La Corte Suprema de Justicia y el Ministerio Público deben </w:t>
      </w:r>
      <w:r w:rsidRPr="001C2F48">
        <w:rPr>
          <w:rFonts w:ascii="Calibri" w:eastAsia="Calibri" w:hAnsi="Calibri" w:cs="Calibri"/>
          <w:b/>
          <w:color w:val="000000"/>
          <w:szCs w:val="24"/>
        </w:rPr>
        <w:t>adoptar resoluciones que instruyan a jueces/as de Paz y a Fiscales sobre la aplicación de la Ley 5777/16</w:t>
      </w:r>
      <w:r w:rsidRPr="001C2F48">
        <w:rPr>
          <w:rFonts w:ascii="Calibri" w:eastAsia="Calibri" w:hAnsi="Calibri" w:cs="Calibri"/>
          <w:color w:val="000000"/>
          <w:szCs w:val="24"/>
        </w:rPr>
        <w:t xml:space="preserve">. </w:t>
      </w:r>
    </w:p>
    <w:p w14:paraId="6A59D3DA"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color w:val="000000"/>
          <w:szCs w:val="24"/>
        </w:rPr>
        <w:t xml:space="preserve">El Ministerio de la Defensa Pública debe </w:t>
      </w:r>
      <w:r w:rsidRPr="001C2F48">
        <w:rPr>
          <w:rFonts w:ascii="Calibri" w:eastAsia="Calibri" w:hAnsi="Calibri" w:cs="Calibri"/>
          <w:b/>
          <w:color w:val="000000"/>
          <w:szCs w:val="24"/>
        </w:rPr>
        <w:t>garantizar formación y capacitación</w:t>
      </w:r>
      <w:r w:rsidRPr="001C2F48">
        <w:rPr>
          <w:rFonts w:ascii="Calibri" w:eastAsia="Calibri" w:hAnsi="Calibri" w:cs="Calibri"/>
          <w:color w:val="000000"/>
          <w:szCs w:val="24"/>
        </w:rPr>
        <w:t xml:space="preserve"> a los </w:t>
      </w:r>
      <w:r w:rsidR="006B516E" w:rsidRPr="001C2F48">
        <w:rPr>
          <w:rFonts w:ascii="Calibri" w:eastAsia="Calibri" w:hAnsi="Calibri" w:cs="Calibri"/>
          <w:color w:val="000000"/>
          <w:szCs w:val="24"/>
        </w:rPr>
        <w:t>agentes estatales</w:t>
      </w:r>
      <w:r w:rsidRPr="001C2F48">
        <w:rPr>
          <w:rFonts w:ascii="Calibri" w:eastAsia="Calibri" w:hAnsi="Calibri" w:cs="Calibri"/>
          <w:color w:val="000000"/>
          <w:szCs w:val="24"/>
        </w:rPr>
        <w:t xml:space="preserve"> y nombrar –sin más dilaciones-  a las defensoras públicas en todo el territorio nacional </w:t>
      </w:r>
      <w:r w:rsidRPr="001C2F48">
        <w:rPr>
          <w:rFonts w:ascii="Calibri" w:eastAsia="Calibri" w:hAnsi="Calibri" w:cs="Calibri"/>
          <w:b/>
          <w:color w:val="000000"/>
          <w:szCs w:val="24"/>
        </w:rPr>
        <w:t>para la defensa de las mujeres víctimas de violencia y su grupo familiar dependiente.</w:t>
      </w:r>
      <w:r w:rsidRPr="001C2F48">
        <w:rPr>
          <w:rFonts w:ascii="Calibri" w:eastAsia="Calibri" w:hAnsi="Calibri" w:cs="Calibri"/>
          <w:color w:val="000000"/>
          <w:szCs w:val="24"/>
        </w:rPr>
        <w:t xml:space="preserve"> </w:t>
      </w:r>
    </w:p>
    <w:p w14:paraId="1321322E"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color w:val="000000"/>
          <w:szCs w:val="24"/>
        </w:rPr>
        <w:t xml:space="preserve">Urge que el Estado establezca un </w:t>
      </w:r>
      <w:r w:rsidRPr="001C2F48">
        <w:rPr>
          <w:rFonts w:ascii="Calibri" w:eastAsia="Calibri" w:hAnsi="Calibri" w:cs="Calibri"/>
          <w:b/>
          <w:color w:val="000000"/>
          <w:szCs w:val="24"/>
        </w:rPr>
        <w:t>sistema de registro de casos de feminicidio y un monitoreo constante</w:t>
      </w:r>
      <w:r w:rsidRPr="001C2F48">
        <w:rPr>
          <w:rFonts w:ascii="Calibri" w:eastAsia="Calibri" w:hAnsi="Calibri" w:cs="Calibri"/>
          <w:color w:val="000000"/>
          <w:szCs w:val="24"/>
        </w:rPr>
        <w:t xml:space="preserve"> a los mismos entre las diversas instituciones intervinientes (Ministerio de la Mujer, Poder Judicial, Ministerio Público, Defensa Pública, etc.)</w:t>
      </w:r>
      <w:r w:rsidRPr="001C2F48">
        <w:rPr>
          <w:rFonts w:ascii="Calibri" w:eastAsia="Calibri" w:hAnsi="Calibri" w:cs="Calibri"/>
          <w:szCs w:val="24"/>
        </w:rPr>
        <w:t xml:space="preserve">. </w:t>
      </w:r>
    </w:p>
    <w:p w14:paraId="7B8EDC55" w14:textId="126DC328"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b/>
          <w:color w:val="000000"/>
          <w:szCs w:val="24"/>
        </w:rPr>
        <w:t>De acuerdo con las recomendaciones del Comité</w:t>
      </w:r>
      <w:r w:rsidRPr="001C2F48">
        <w:rPr>
          <w:rFonts w:ascii="Calibri" w:eastAsia="Calibri" w:hAnsi="Calibri" w:cs="Calibri"/>
          <w:color w:val="000000"/>
          <w:szCs w:val="24"/>
        </w:rPr>
        <w:t xml:space="preserve"> </w:t>
      </w:r>
      <w:r w:rsidRPr="001C2F48">
        <w:rPr>
          <w:rFonts w:ascii="Calibri" w:eastAsia="Calibri" w:hAnsi="Calibri" w:cs="Calibri"/>
          <w:b/>
          <w:color w:val="000000"/>
          <w:szCs w:val="24"/>
        </w:rPr>
        <w:t>para la Eliminación de la Discriminación contra la Mujer</w:t>
      </w:r>
      <w:r w:rsidRPr="001C2F48">
        <w:rPr>
          <w:rFonts w:ascii="Calibri" w:eastAsia="Calibri" w:hAnsi="Calibri" w:cs="Calibri"/>
          <w:b/>
          <w:color w:val="000000"/>
          <w:szCs w:val="24"/>
          <w:vertAlign w:val="superscript"/>
        </w:rPr>
        <w:footnoteReference w:id="7"/>
      </w:r>
      <w:r w:rsidRPr="001C2F48">
        <w:rPr>
          <w:rFonts w:ascii="Calibri" w:eastAsia="Calibri" w:hAnsi="Calibri" w:cs="Calibri"/>
          <w:b/>
          <w:color w:val="000000"/>
          <w:sz w:val="22"/>
          <w:szCs w:val="22"/>
        </w:rPr>
        <w:t>,</w:t>
      </w:r>
      <w:r w:rsidRPr="001C2F48">
        <w:rPr>
          <w:rFonts w:ascii="Calibri" w:eastAsia="Calibri" w:hAnsi="Calibri" w:cs="Calibri"/>
          <w:b/>
          <w:color w:val="000000"/>
          <w:szCs w:val="24"/>
        </w:rPr>
        <w:t xml:space="preserve"> aumentar el presupuesto del Ministerio de la Mujer</w:t>
      </w:r>
      <w:r w:rsidRPr="001C2F48">
        <w:rPr>
          <w:rFonts w:ascii="Calibri" w:eastAsia="Calibri" w:hAnsi="Calibri" w:cs="Calibri"/>
          <w:color w:val="000000"/>
          <w:szCs w:val="24"/>
        </w:rPr>
        <w:t xml:space="preserve"> para la prevención y atención de casos de violencia contra las mujeres, como </w:t>
      </w:r>
      <w:r w:rsidR="0079351C">
        <w:rPr>
          <w:rFonts w:ascii="Calibri" w:eastAsia="Calibri" w:hAnsi="Calibri" w:cs="Calibri"/>
          <w:color w:val="000000"/>
          <w:szCs w:val="24"/>
        </w:rPr>
        <w:t>ente rector de</w:t>
      </w:r>
      <w:r w:rsidRPr="001C2F48">
        <w:rPr>
          <w:rFonts w:ascii="Calibri" w:eastAsia="Calibri" w:hAnsi="Calibri" w:cs="Calibri"/>
          <w:color w:val="000000"/>
          <w:szCs w:val="24"/>
        </w:rPr>
        <w:t xml:space="preserve"> la Ley 5777/16 y en el marco del IV Plan Nacional de Igualdad, haciendo énfasis en la necesidad de trabajar a nivel local en la prevención y atención de la violencia.  </w:t>
      </w:r>
    </w:p>
    <w:p w14:paraId="32A7AFFA" w14:textId="77777777" w:rsidR="00CF1FFF" w:rsidRPr="001C2F48" w:rsidRDefault="00CF1FFF">
      <w:pPr>
        <w:rPr>
          <w:rFonts w:ascii="Calibri" w:eastAsia="Calibri" w:hAnsi="Calibri" w:cs="Calibri"/>
          <w:szCs w:val="24"/>
        </w:rPr>
      </w:pPr>
    </w:p>
    <w:p w14:paraId="6616D07A" w14:textId="77777777" w:rsidR="00CF1FFF" w:rsidRPr="001C2F48" w:rsidRDefault="00E22571">
      <w:pPr>
        <w:pStyle w:val="Titre1"/>
        <w:numPr>
          <w:ilvl w:val="0"/>
          <w:numId w:val="1"/>
        </w:numPr>
      </w:pPr>
      <w:bookmarkStart w:id="4" w:name="_Toc10198524"/>
      <w:r w:rsidRPr="001C2F48">
        <w:t>Embaraz</w:t>
      </w:r>
      <w:r w:rsidR="00FC2374" w:rsidRPr="001C2F48">
        <w:t>o adolescente, niñas-madres (ART</w:t>
      </w:r>
      <w:r w:rsidRPr="001C2F48">
        <w:t>. 3, 6, 7, 9 y 24)</w:t>
      </w:r>
      <w:bookmarkEnd w:id="4"/>
    </w:p>
    <w:p w14:paraId="1448BD2D" w14:textId="77777777" w:rsidR="00CF1FFF" w:rsidRPr="001C2F48" w:rsidRDefault="00CF1FFF">
      <w:pPr>
        <w:rPr>
          <w:rFonts w:ascii="Calibri" w:eastAsia="Calibri" w:hAnsi="Calibri" w:cs="Calibri"/>
          <w:szCs w:val="24"/>
        </w:rPr>
      </w:pPr>
    </w:p>
    <w:p w14:paraId="458E2D8E" w14:textId="77777777" w:rsidR="00CF1FFF" w:rsidRPr="001C2F48" w:rsidRDefault="00E22571">
      <w:pPr>
        <w:rPr>
          <w:rFonts w:ascii="Calibri" w:eastAsia="Calibri" w:hAnsi="Calibri" w:cs="Calibri"/>
          <w:szCs w:val="24"/>
        </w:rPr>
      </w:pPr>
      <w:r w:rsidRPr="001C2F48">
        <w:rPr>
          <w:rFonts w:ascii="Calibri" w:eastAsia="Calibri" w:hAnsi="Calibri" w:cs="Calibri"/>
          <w:szCs w:val="24"/>
        </w:rPr>
        <w:t>El embarazo adolescente es una de las problemáticas que más atraviesa la vida de las niñas y adolescentes. A nivel nacional se registran 2 partos diarios en niñas de entre de 10 a 14 años, en la mayoría de los casos producto de un abuso sexual según datos del Ministerio de Salud Pública y Bienestar Social. Anualmente se registran un promedio de 650 niñas madres de entre 10 a 14 años y unas 20.000 adolescentes de entre 15 a 19 años que dan a luz en Paraguay</w:t>
      </w:r>
      <w:r w:rsidRPr="001C2F48">
        <w:rPr>
          <w:rFonts w:ascii="Calibri" w:eastAsia="Calibri" w:hAnsi="Calibri" w:cs="Calibri"/>
          <w:szCs w:val="24"/>
          <w:vertAlign w:val="superscript"/>
        </w:rPr>
        <w:footnoteReference w:id="8"/>
      </w:r>
      <w:r w:rsidRPr="001C2F48">
        <w:rPr>
          <w:rFonts w:ascii="Calibri" w:eastAsia="Calibri" w:hAnsi="Calibri" w:cs="Calibri"/>
          <w:szCs w:val="24"/>
        </w:rPr>
        <w:t xml:space="preserve">. </w:t>
      </w:r>
    </w:p>
    <w:p w14:paraId="7A7681FD" w14:textId="77777777" w:rsidR="00CF1FFF" w:rsidRPr="001C2F48" w:rsidRDefault="00CF1FFF">
      <w:pPr>
        <w:rPr>
          <w:rFonts w:ascii="Calibri" w:eastAsia="Calibri" w:hAnsi="Calibri" w:cs="Calibri"/>
          <w:szCs w:val="24"/>
        </w:rPr>
      </w:pPr>
    </w:p>
    <w:p w14:paraId="2F65CC35" w14:textId="77777777" w:rsidR="00CF1FFF" w:rsidRPr="001C2F48" w:rsidRDefault="00E22571">
      <w:pPr>
        <w:rPr>
          <w:rFonts w:ascii="Calibri" w:eastAsia="Calibri" w:hAnsi="Calibri" w:cs="Calibri"/>
          <w:szCs w:val="24"/>
        </w:rPr>
      </w:pPr>
      <w:r w:rsidRPr="001C2F48">
        <w:rPr>
          <w:rFonts w:ascii="Calibri" w:eastAsia="Calibri" w:hAnsi="Calibri" w:cs="Calibri"/>
          <w:szCs w:val="24"/>
        </w:rPr>
        <w:lastRenderedPageBreak/>
        <w:t>A nivel local, en el Hospital Regional de Encarnación se atienden de entre 10 a 12 casos de embrazo adolescente por semana de la ciudad de Encarnación como de otros distritos cercanos según datos de la misma institución</w:t>
      </w:r>
      <w:r w:rsidRPr="001C2F48">
        <w:rPr>
          <w:rFonts w:ascii="Calibri" w:eastAsia="Calibri" w:hAnsi="Calibri" w:cs="Calibri"/>
          <w:szCs w:val="24"/>
          <w:vertAlign w:val="superscript"/>
        </w:rPr>
        <w:footnoteReference w:id="9"/>
      </w:r>
      <w:r w:rsidRPr="001C2F48">
        <w:rPr>
          <w:rFonts w:ascii="Calibri" w:eastAsia="Calibri" w:hAnsi="Calibri" w:cs="Calibri"/>
          <w:szCs w:val="24"/>
        </w:rPr>
        <w:t>. En lo que respecta a los casos de abuso sexual, de enero a abril de 2019 se registraron según el Ministerio Público 975 denuncias por abuso sexual, que representaría un promedio de 7 a 8 denuncias por día</w:t>
      </w:r>
      <w:r w:rsidRPr="001C2F48">
        <w:rPr>
          <w:rFonts w:ascii="Calibri" w:eastAsia="Calibri" w:hAnsi="Calibri" w:cs="Calibri"/>
          <w:szCs w:val="24"/>
          <w:vertAlign w:val="superscript"/>
        </w:rPr>
        <w:footnoteReference w:id="10"/>
      </w:r>
      <w:r w:rsidRPr="001C2F48">
        <w:rPr>
          <w:rFonts w:ascii="Calibri" w:eastAsia="Calibri" w:hAnsi="Calibri" w:cs="Calibri"/>
          <w:szCs w:val="24"/>
        </w:rPr>
        <w:t>.</w:t>
      </w:r>
    </w:p>
    <w:p w14:paraId="6F57EC7C" w14:textId="77777777" w:rsidR="00CF1FFF" w:rsidRPr="001C2F48" w:rsidRDefault="00CF1FFF">
      <w:pPr>
        <w:rPr>
          <w:rFonts w:ascii="Calibri" w:eastAsia="Calibri" w:hAnsi="Calibri" w:cs="Calibri"/>
          <w:szCs w:val="24"/>
        </w:rPr>
      </w:pPr>
    </w:p>
    <w:p w14:paraId="1B184C15" w14:textId="77777777" w:rsidR="00CF1FFF" w:rsidRPr="001C2F48" w:rsidRDefault="00E22571">
      <w:pPr>
        <w:rPr>
          <w:rFonts w:ascii="Calibri" w:eastAsia="Calibri" w:hAnsi="Calibri" w:cs="Calibri"/>
          <w:szCs w:val="24"/>
        </w:rPr>
      </w:pPr>
      <w:r w:rsidRPr="001C2F48">
        <w:rPr>
          <w:rFonts w:ascii="Calibri" w:eastAsia="Calibri" w:hAnsi="Calibri" w:cs="Calibri"/>
          <w:szCs w:val="24"/>
        </w:rPr>
        <w:t>Estas cifras alarmantes son resultado de un Estado ausente en políticas públicas de prevención del embarazo adolescente y abuso sexual incluida la ausencia de una política pública de educación integral de la sexualidad. En este punto el Ministerio de Educación y Ciencias (MEC) se constituye en el principal responsable de garantizar el acceso a información científica y laica sobre sexualidad, sin embargo, no sólo no cumple con su deber institucional y constitucional, sino que se opone sin fundamento alguno a la formación docente para el abordaje de estos temas</w:t>
      </w:r>
      <w:r w:rsidRPr="001C2F48">
        <w:rPr>
          <w:rFonts w:ascii="Calibri" w:eastAsia="Calibri" w:hAnsi="Calibri" w:cs="Calibri"/>
          <w:szCs w:val="24"/>
          <w:vertAlign w:val="superscript"/>
        </w:rPr>
        <w:footnoteReference w:id="11"/>
      </w:r>
      <w:r w:rsidRPr="001C2F48">
        <w:rPr>
          <w:rFonts w:ascii="Calibri" w:eastAsia="Calibri" w:hAnsi="Calibri" w:cs="Calibri"/>
          <w:szCs w:val="24"/>
        </w:rPr>
        <w:t>. La ausencia de una política pública al respecto, sumado a los mitos y falsas concepciones que existen al respecto ha llevado a la injerencia de sectores religiosos a escuelas y colegios como es el caso de la ONG Decisiones, que con recursos públicos ha impartido charlas sobre sexualidad con sesgos religiosos, no científico y con un claro sentido discriminativo</w:t>
      </w:r>
      <w:r w:rsidRPr="001C2F48">
        <w:rPr>
          <w:rFonts w:ascii="Calibri" w:eastAsia="Calibri" w:hAnsi="Calibri" w:cs="Calibri"/>
          <w:szCs w:val="24"/>
          <w:vertAlign w:val="superscript"/>
        </w:rPr>
        <w:footnoteReference w:id="12"/>
      </w:r>
      <w:r w:rsidRPr="001C2F48">
        <w:rPr>
          <w:rFonts w:ascii="Calibri" w:eastAsia="Calibri" w:hAnsi="Calibri" w:cs="Calibri"/>
          <w:szCs w:val="24"/>
        </w:rPr>
        <w:t>.</w:t>
      </w:r>
    </w:p>
    <w:p w14:paraId="0E2B7F00" w14:textId="77777777" w:rsidR="00CF1FFF" w:rsidRPr="001C2F48" w:rsidRDefault="00CF1FFF">
      <w:pPr>
        <w:rPr>
          <w:rFonts w:ascii="Calibri" w:eastAsia="Calibri" w:hAnsi="Calibri" w:cs="Calibri"/>
          <w:szCs w:val="24"/>
        </w:rPr>
      </w:pPr>
    </w:p>
    <w:p w14:paraId="35B3CD69" w14:textId="25A27C0F" w:rsidR="00CF1FFF" w:rsidRPr="001C2F48" w:rsidRDefault="00497995">
      <w:pPr>
        <w:rPr>
          <w:rFonts w:ascii="Calibri" w:eastAsia="Calibri" w:hAnsi="Calibri" w:cs="Calibri"/>
          <w:szCs w:val="24"/>
        </w:rPr>
      </w:pPr>
      <w:r>
        <w:rPr>
          <w:rFonts w:ascii="Calibri" w:eastAsia="Calibri" w:hAnsi="Calibri" w:cs="Calibri"/>
          <w:szCs w:val="24"/>
        </w:rPr>
        <w:t>Esto demuestra que l</w:t>
      </w:r>
      <w:r w:rsidR="00E22571" w:rsidRPr="001C2F48">
        <w:rPr>
          <w:rFonts w:ascii="Calibri" w:eastAsia="Calibri" w:hAnsi="Calibri" w:cs="Calibri"/>
          <w:szCs w:val="24"/>
        </w:rPr>
        <w:t xml:space="preserve">as niñas adolescentes no están informadas sobre el acceso y uso de anticonceptivos modernos y sobre sus derechos de salud sexual y reproductiva. </w:t>
      </w:r>
      <w:r>
        <w:rPr>
          <w:rFonts w:ascii="Calibri" w:eastAsia="Calibri" w:hAnsi="Calibri" w:cs="Calibri"/>
          <w:szCs w:val="24"/>
        </w:rPr>
        <w:t>De hecho, e</w:t>
      </w:r>
      <w:r w:rsidR="00E22571" w:rsidRPr="001C2F48">
        <w:rPr>
          <w:rFonts w:ascii="Calibri" w:eastAsia="Calibri" w:hAnsi="Calibri" w:cs="Calibri"/>
          <w:szCs w:val="24"/>
        </w:rPr>
        <w:t>sto forma parte de las recomendaciones del CEDAW</w:t>
      </w:r>
      <w:r>
        <w:rPr>
          <w:rFonts w:ascii="Calibri" w:eastAsia="Calibri" w:hAnsi="Calibri" w:cs="Calibri"/>
          <w:szCs w:val="24"/>
        </w:rPr>
        <w:t>,</w:t>
      </w:r>
      <w:r w:rsidR="00E22571" w:rsidRPr="001C2F48">
        <w:rPr>
          <w:rFonts w:ascii="Calibri" w:eastAsia="Calibri" w:hAnsi="Calibri" w:cs="Calibri"/>
          <w:szCs w:val="24"/>
        </w:rPr>
        <w:t xml:space="preserve"> que </w:t>
      </w:r>
      <w:r w:rsidR="006B516E" w:rsidRPr="001C2F48">
        <w:rPr>
          <w:rFonts w:ascii="Calibri" w:eastAsia="Calibri" w:hAnsi="Calibri" w:cs="Calibri"/>
          <w:szCs w:val="24"/>
        </w:rPr>
        <w:t>sugirió</w:t>
      </w:r>
      <w:r w:rsidR="00E22571" w:rsidRPr="001C2F48">
        <w:rPr>
          <w:rFonts w:ascii="Calibri" w:eastAsia="Calibri" w:hAnsi="Calibri" w:cs="Calibri"/>
          <w:szCs w:val="24"/>
        </w:rPr>
        <w:t xml:space="preserve"> a Paraguay que implemente el eje estratégico 5 del Plan Nacional para la Salud de los Adolescentes. También pide "medidas de fortalecimiento para facilitar su acceso a métodos anticonceptivos seguros y asequibles"</w:t>
      </w:r>
      <w:r w:rsidR="00E22571" w:rsidRPr="001C2F48">
        <w:rPr>
          <w:rFonts w:ascii="Calibri" w:eastAsia="Calibri" w:hAnsi="Calibri" w:cs="Calibri"/>
          <w:szCs w:val="24"/>
          <w:vertAlign w:val="superscript"/>
        </w:rPr>
        <w:footnoteReference w:id="13"/>
      </w:r>
      <w:r w:rsidR="00E22571" w:rsidRPr="001C2F48">
        <w:rPr>
          <w:rFonts w:ascii="Calibri" w:eastAsia="Calibri" w:hAnsi="Calibri" w:cs="Calibri"/>
          <w:szCs w:val="24"/>
        </w:rPr>
        <w:t>.</w:t>
      </w:r>
    </w:p>
    <w:p w14:paraId="4DDC07A4" w14:textId="77777777" w:rsidR="00CF1FFF" w:rsidRPr="001C2F48" w:rsidRDefault="00CF1FFF">
      <w:pPr>
        <w:rPr>
          <w:rFonts w:ascii="Calibri" w:eastAsia="Calibri" w:hAnsi="Calibri" w:cs="Calibri"/>
          <w:color w:val="FF0000"/>
          <w:szCs w:val="24"/>
          <w:shd w:val="clear" w:color="auto" w:fill="F8F9FA"/>
        </w:rPr>
      </w:pPr>
    </w:p>
    <w:p w14:paraId="3D410A6B" w14:textId="77777777" w:rsidR="001F2231" w:rsidRDefault="00657B64" w:rsidP="00C82944">
      <w:pPr>
        <w:rPr>
          <w:rFonts w:ascii="Calibri" w:eastAsia="Calibri" w:hAnsi="Calibri" w:cs="Calibri"/>
          <w:szCs w:val="24"/>
        </w:rPr>
      </w:pPr>
      <w:r>
        <w:rPr>
          <w:rFonts w:ascii="Calibri" w:eastAsia="Calibri" w:hAnsi="Calibri" w:cs="Calibri"/>
          <w:szCs w:val="24"/>
        </w:rPr>
        <w:t>L</w:t>
      </w:r>
      <w:r w:rsidR="00E22571" w:rsidRPr="001C2F48">
        <w:rPr>
          <w:rFonts w:ascii="Calibri" w:eastAsia="Calibri" w:hAnsi="Calibri" w:cs="Calibri"/>
          <w:szCs w:val="24"/>
        </w:rPr>
        <w:t>as mujeres</w:t>
      </w:r>
      <w:r>
        <w:rPr>
          <w:rFonts w:ascii="Calibri" w:eastAsia="Calibri" w:hAnsi="Calibri" w:cs="Calibri"/>
          <w:szCs w:val="24"/>
        </w:rPr>
        <w:t xml:space="preserve">, en especial </w:t>
      </w:r>
      <w:r w:rsidR="00E22571" w:rsidRPr="001C2F48">
        <w:rPr>
          <w:rFonts w:ascii="Calibri" w:eastAsia="Calibri" w:hAnsi="Calibri" w:cs="Calibri"/>
          <w:szCs w:val="24"/>
        </w:rPr>
        <w:t xml:space="preserve">las adolescentes no tienen acceso a los servicios reproductivos de manera equitativa según su estado y región de origen. Además, tras la adhesión de Paraguay al Marco Estratégico Regional para la Prevención del Embarazo No Deseado de Niñas Adolescentes, el </w:t>
      </w:r>
      <w:r>
        <w:rPr>
          <w:rFonts w:ascii="Calibri" w:eastAsia="Calibri" w:hAnsi="Calibri" w:cs="Calibri"/>
          <w:szCs w:val="24"/>
        </w:rPr>
        <w:t>E</w:t>
      </w:r>
      <w:r w:rsidRPr="001C2F48">
        <w:rPr>
          <w:rFonts w:ascii="Calibri" w:eastAsia="Calibri" w:hAnsi="Calibri" w:cs="Calibri"/>
          <w:szCs w:val="24"/>
        </w:rPr>
        <w:t xml:space="preserve">stado </w:t>
      </w:r>
      <w:r w:rsidR="00E22571" w:rsidRPr="001C2F48">
        <w:rPr>
          <w:rFonts w:ascii="Calibri" w:eastAsia="Calibri" w:hAnsi="Calibri" w:cs="Calibri"/>
          <w:szCs w:val="24"/>
        </w:rPr>
        <w:t xml:space="preserve">se ha comprometido a "Garantizar el acceso y cobertura universal a servicios de calidad de salud sexual y reproductiva para adolescentes, y el ejercicio de los derechos sexuales y los derechos </w:t>
      </w:r>
      <w:r w:rsidR="00E22571" w:rsidRPr="001C2F48">
        <w:rPr>
          <w:rFonts w:ascii="Calibri" w:eastAsia="Calibri" w:hAnsi="Calibri" w:cs="Calibri"/>
          <w:szCs w:val="24"/>
        </w:rPr>
        <w:lastRenderedPageBreak/>
        <w:t>reproductivos"</w:t>
      </w:r>
      <w:r w:rsidR="00E22571" w:rsidRPr="001C2F48">
        <w:rPr>
          <w:rFonts w:ascii="Calibri" w:eastAsia="Calibri" w:hAnsi="Calibri" w:cs="Calibri"/>
          <w:szCs w:val="24"/>
          <w:vertAlign w:val="superscript"/>
        </w:rPr>
        <w:footnoteReference w:id="14"/>
      </w:r>
      <w:r w:rsidR="00D35A83">
        <w:rPr>
          <w:rFonts w:ascii="Calibri" w:eastAsia="Calibri" w:hAnsi="Calibri" w:cs="Calibri"/>
          <w:szCs w:val="24"/>
        </w:rPr>
        <w:t xml:space="preserve">, aspecto recomendado por el CEDAW que sugirió </w:t>
      </w:r>
      <w:r w:rsidR="00D35A83" w:rsidRPr="001C2F48">
        <w:rPr>
          <w:rFonts w:ascii="Calibri" w:eastAsia="Calibri" w:hAnsi="Calibri" w:cs="Calibri"/>
          <w:szCs w:val="24"/>
        </w:rPr>
        <w:t>la adopción de la Ley de salud sexual, reproductiva, materna y perinatal</w:t>
      </w:r>
      <w:r w:rsidR="00D35A83" w:rsidRPr="001C2F48">
        <w:rPr>
          <w:rFonts w:ascii="Calibri" w:eastAsia="Calibri" w:hAnsi="Calibri" w:cs="Calibri"/>
          <w:szCs w:val="24"/>
          <w:vertAlign w:val="superscript"/>
        </w:rPr>
        <w:footnoteReference w:id="15"/>
      </w:r>
      <w:r w:rsidR="00D35A83" w:rsidRPr="001C2F48">
        <w:rPr>
          <w:rFonts w:ascii="Calibri" w:eastAsia="Calibri" w:hAnsi="Calibri" w:cs="Calibri"/>
          <w:szCs w:val="24"/>
        </w:rPr>
        <w:t xml:space="preserve">. </w:t>
      </w:r>
      <w:r w:rsidR="00E22571" w:rsidRPr="001C2F48">
        <w:rPr>
          <w:rFonts w:ascii="Calibri" w:eastAsia="Calibri" w:hAnsi="Calibri" w:cs="Calibri"/>
          <w:szCs w:val="24"/>
        </w:rPr>
        <w:t xml:space="preserve"> Además, la distribución gratuita de anticonceptivos es una de las principales estrategias a adoptar para la implementación de este marco. A pesar de los compromisos recientes contraídos por el Estado, particularmente en el contexto de su política nacional de salud 2015-2030 y el Plan Nacional de Salud del Adolescente 2016-2021, todavía no hay evidencia relevante de su implementación exitosa. Por las razones mencionadas anteriormente, muchos adolescentes todavía no tienen acceso a los anticonceptivos o no conocen sus derechos.</w:t>
      </w:r>
    </w:p>
    <w:p w14:paraId="26D0FD7A" w14:textId="77777777" w:rsidR="001F2231" w:rsidRDefault="001F2231" w:rsidP="00C82944">
      <w:pPr>
        <w:rPr>
          <w:rFonts w:ascii="Calibri" w:eastAsia="Calibri" w:hAnsi="Calibri" w:cs="Calibri"/>
          <w:szCs w:val="24"/>
        </w:rPr>
      </w:pPr>
    </w:p>
    <w:p w14:paraId="55507FBF" w14:textId="4217D19B" w:rsidR="00CF1FFF" w:rsidRDefault="00E22571" w:rsidP="00C82944">
      <w:pPr>
        <w:rPr>
          <w:rFonts w:ascii="Calibri" w:eastAsia="Calibri" w:hAnsi="Calibri" w:cs="Calibri"/>
          <w:szCs w:val="24"/>
          <w:u w:val="single"/>
        </w:rPr>
      </w:pPr>
      <w:r w:rsidRPr="001C2F48">
        <w:rPr>
          <w:rFonts w:ascii="Calibri" w:eastAsia="Calibri" w:hAnsi="Calibri" w:cs="Calibri"/>
          <w:szCs w:val="24"/>
          <w:u w:val="single"/>
        </w:rPr>
        <w:t xml:space="preserve">Al respecto, es necesario que el Comité recomiende al Estado paraguayo:   </w:t>
      </w:r>
    </w:p>
    <w:p w14:paraId="034D723B" w14:textId="77777777" w:rsidR="00C82944" w:rsidRPr="00C82944" w:rsidRDefault="00C82944" w:rsidP="00C82944">
      <w:pPr>
        <w:rPr>
          <w:rFonts w:ascii="Calibri" w:eastAsia="Calibri" w:hAnsi="Calibri" w:cs="Calibri"/>
          <w:szCs w:val="24"/>
          <w:u w:val="single"/>
        </w:rPr>
      </w:pPr>
    </w:p>
    <w:p w14:paraId="0C419CC1" w14:textId="77777777" w:rsidR="00CF1FFF" w:rsidRPr="001C2F48" w:rsidRDefault="00E22571" w:rsidP="005910B6">
      <w:pPr>
        <w:numPr>
          <w:ilvl w:val="0"/>
          <w:numId w:val="2"/>
        </w:numPr>
        <w:pBdr>
          <w:top w:val="nil"/>
          <w:left w:val="nil"/>
          <w:bottom w:val="nil"/>
          <w:right w:val="nil"/>
          <w:between w:val="nil"/>
        </w:pBdr>
        <w:spacing w:afterLines="120" w:after="288"/>
        <w:rPr>
          <w:rFonts w:ascii="Calibri" w:eastAsia="Calibri" w:hAnsi="Calibri" w:cs="Calibri"/>
          <w:color w:val="000000"/>
          <w:szCs w:val="24"/>
        </w:rPr>
      </w:pPr>
      <w:r w:rsidRPr="001C2F48">
        <w:rPr>
          <w:rFonts w:ascii="Calibri" w:eastAsia="Calibri" w:hAnsi="Calibri" w:cs="Calibri"/>
          <w:color w:val="000000"/>
          <w:szCs w:val="24"/>
        </w:rPr>
        <w:t xml:space="preserve">Implementar una </w:t>
      </w:r>
      <w:r w:rsidRPr="001C2F48">
        <w:rPr>
          <w:rFonts w:ascii="Calibri" w:eastAsia="Calibri" w:hAnsi="Calibri" w:cs="Calibri"/>
          <w:b/>
          <w:color w:val="000000"/>
          <w:szCs w:val="24"/>
        </w:rPr>
        <w:t>política pública de Educación Integral de la Sexualidad basada en evidencia científica, y con enfoque de género y derechos humanos</w:t>
      </w:r>
      <w:r w:rsidRPr="001C2F48">
        <w:rPr>
          <w:rFonts w:ascii="Calibri" w:eastAsia="Calibri" w:hAnsi="Calibri" w:cs="Calibri"/>
          <w:color w:val="000000"/>
          <w:szCs w:val="24"/>
        </w:rPr>
        <w:t>.</w:t>
      </w:r>
    </w:p>
    <w:p w14:paraId="4C274DD6" w14:textId="77777777" w:rsidR="00CF1FFF" w:rsidRPr="001C2F48" w:rsidRDefault="00E22571" w:rsidP="005910B6">
      <w:pPr>
        <w:numPr>
          <w:ilvl w:val="0"/>
          <w:numId w:val="2"/>
        </w:numPr>
        <w:pBdr>
          <w:top w:val="nil"/>
          <w:left w:val="nil"/>
          <w:bottom w:val="nil"/>
          <w:right w:val="nil"/>
          <w:between w:val="nil"/>
        </w:pBdr>
        <w:spacing w:afterLines="120" w:after="288"/>
        <w:rPr>
          <w:rFonts w:ascii="Calibri" w:eastAsia="Calibri" w:hAnsi="Calibri" w:cs="Calibri"/>
          <w:szCs w:val="24"/>
        </w:rPr>
      </w:pPr>
      <w:r w:rsidRPr="001C2F48">
        <w:rPr>
          <w:rFonts w:ascii="Calibri" w:eastAsia="Calibri" w:hAnsi="Calibri" w:cs="Calibri"/>
          <w:b/>
          <w:szCs w:val="24"/>
        </w:rPr>
        <w:t>Implementar la Política Nacional de Salud 2015-2030</w:t>
      </w:r>
      <w:r w:rsidRPr="001C2F48">
        <w:rPr>
          <w:rFonts w:ascii="Calibri" w:eastAsia="Calibri" w:hAnsi="Calibri" w:cs="Calibri"/>
          <w:szCs w:val="24"/>
        </w:rPr>
        <w:t xml:space="preserve"> centrada en mejorar la accesibilidad, la equidad y la calidad de la salud, así como el </w:t>
      </w:r>
      <w:r w:rsidRPr="001C2F48">
        <w:rPr>
          <w:rFonts w:ascii="Calibri" w:eastAsia="Calibri" w:hAnsi="Calibri" w:cs="Calibri"/>
          <w:b/>
          <w:szCs w:val="24"/>
        </w:rPr>
        <w:t>Plan Nacional de Salud de los Adolescentes 2016-2021</w:t>
      </w:r>
      <w:r w:rsidRPr="001C2F48">
        <w:rPr>
          <w:rFonts w:ascii="Calibri" w:eastAsia="Calibri" w:hAnsi="Calibri" w:cs="Calibri"/>
          <w:szCs w:val="24"/>
        </w:rPr>
        <w:t xml:space="preserve"> y el </w:t>
      </w:r>
      <w:r w:rsidRPr="001C2F48">
        <w:rPr>
          <w:rFonts w:ascii="Calibri" w:eastAsia="Calibri" w:hAnsi="Calibri" w:cs="Calibri"/>
          <w:b/>
          <w:szCs w:val="24"/>
        </w:rPr>
        <w:t>Marco estratégico regional para la prevención de embarazos adolescentes no intencionales</w:t>
      </w:r>
      <w:r w:rsidRPr="001C2F48">
        <w:rPr>
          <w:rFonts w:ascii="Calibri" w:eastAsia="Calibri" w:hAnsi="Calibri" w:cs="Calibri"/>
          <w:szCs w:val="24"/>
        </w:rPr>
        <w:t>.</w:t>
      </w:r>
    </w:p>
    <w:p w14:paraId="1AE1EDA6" w14:textId="77777777" w:rsidR="00CF1FFF" w:rsidRPr="001C2F48" w:rsidRDefault="00E22571" w:rsidP="005910B6">
      <w:pPr>
        <w:numPr>
          <w:ilvl w:val="0"/>
          <w:numId w:val="2"/>
        </w:numPr>
        <w:pBdr>
          <w:top w:val="nil"/>
          <w:left w:val="nil"/>
          <w:bottom w:val="nil"/>
          <w:right w:val="nil"/>
          <w:between w:val="nil"/>
        </w:pBdr>
        <w:spacing w:afterLines="120" w:after="288"/>
        <w:ind w:left="714" w:hanging="357"/>
        <w:rPr>
          <w:rFonts w:ascii="Calibri" w:eastAsia="Calibri" w:hAnsi="Calibri" w:cs="Calibri"/>
          <w:color w:val="000000"/>
          <w:szCs w:val="24"/>
        </w:rPr>
      </w:pPr>
      <w:r w:rsidRPr="001C2F48">
        <w:rPr>
          <w:rFonts w:ascii="Calibri" w:eastAsia="Calibri" w:hAnsi="Calibri" w:cs="Calibri"/>
          <w:b/>
          <w:color w:val="000000"/>
          <w:szCs w:val="24"/>
        </w:rPr>
        <w:t>Fortalecer e invertir en los servicios de salud adaptados para recibir adolescentes</w:t>
      </w:r>
      <w:r w:rsidRPr="001C2F48">
        <w:rPr>
          <w:rFonts w:ascii="Calibri" w:eastAsia="Calibri" w:hAnsi="Calibri" w:cs="Calibri"/>
          <w:color w:val="000000"/>
          <w:szCs w:val="24"/>
        </w:rPr>
        <w:t xml:space="preserve">, y garantizar una atención de buena calidad y con enfoque de derechos humanos. </w:t>
      </w:r>
    </w:p>
    <w:p w14:paraId="4A6613A2" w14:textId="77777777" w:rsidR="00CF1FFF" w:rsidRPr="001C2F48" w:rsidRDefault="00E22571">
      <w:pPr>
        <w:pStyle w:val="Titre1"/>
        <w:numPr>
          <w:ilvl w:val="0"/>
          <w:numId w:val="1"/>
        </w:numPr>
      </w:pPr>
      <w:bookmarkStart w:id="5" w:name="_Toc10198525"/>
      <w:r w:rsidRPr="001C2F48">
        <w:t>Discriminación contra per</w:t>
      </w:r>
      <w:r w:rsidR="00FC2374" w:rsidRPr="001C2F48">
        <w:t>sonas de la comunidad LGBTI (ART</w:t>
      </w:r>
      <w:r w:rsidRPr="001C2F48">
        <w:t>. 3, 4, 6, 7, 9 y 19)</w:t>
      </w:r>
      <w:bookmarkEnd w:id="5"/>
    </w:p>
    <w:p w14:paraId="490C030B" w14:textId="77777777" w:rsidR="00CF1FFF" w:rsidRPr="001C2F48" w:rsidRDefault="00CF1FFF">
      <w:pPr>
        <w:rPr>
          <w:rFonts w:ascii="Calibri" w:eastAsia="Calibri" w:hAnsi="Calibri" w:cs="Calibri"/>
          <w:szCs w:val="24"/>
        </w:rPr>
      </w:pPr>
    </w:p>
    <w:p w14:paraId="6CDDAAF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La no discriminación, la igualdad ante la ley y la igual protección de la ley sin ninguna forma de discriminación constituyen un principio básico en la normativa paraguaya (artículo 46 de la Constitución</w:t>
      </w:r>
      <w:r w:rsidRPr="001C2F48">
        <w:rPr>
          <w:rFonts w:ascii="Calibri" w:eastAsia="Calibri" w:hAnsi="Calibri" w:cs="Calibri"/>
          <w:szCs w:val="24"/>
          <w:vertAlign w:val="superscript"/>
        </w:rPr>
        <w:footnoteReference w:id="16"/>
      </w:r>
      <w:r w:rsidRPr="001C2F48">
        <w:rPr>
          <w:rFonts w:ascii="Calibri" w:eastAsia="Calibri" w:hAnsi="Calibri" w:cs="Calibri"/>
          <w:szCs w:val="24"/>
        </w:rPr>
        <w:t xml:space="preserve">) y del Pacto de derechos civiles y políticos. Sin embargo, desde 1992, año en que se aprobó la Constitución hasta la fecha, no ha sido posible aprobar una ley que la reglamente y que genere mecanismos eficaces por parte del Estado para respetar y garantizar los derechos individuales y colectivos frente actos discriminativos. </w:t>
      </w:r>
    </w:p>
    <w:p w14:paraId="0EF59EA1" w14:textId="77777777" w:rsidR="00CF1FFF" w:rsidRPr="001C2F48" w:rsidRDefault="00CF1FFF">
      <w:pPr>
        <w:rPr>
          <w:rFonts w:ascii="Calibri" w:eastAsia="Calibri" w:hAnsi="Calibri" w:cs="Calibri"/>
          <w:szCs w:val="24"/>
        </w:rPr>
      </w:pPr>
    </w:p>
    <w:p w14:paraId="7FD33D8F"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Al contrario, tanto a </w:t>
      </w:r>
      <w:r w:rsidRPr="001C2F48">
        <w:rPr>
          <w:rFonts w:ascii="Calibri" w:eastAsia="Calibri" w:hAnsi="Calibri" w:cs="Calibri"/>
          <w:b/>
          <w:szCs w:val="24"/>
        </w:rPr>
        <w:t xml:space="preserve">nivel local como a nivel nacional se han aprobado resoluciones que declaran </w:t>
      </w:r>
      <w:r w:rsidRPr="001C2F48">
        <w:rPr>
          <w:rFonts w:ascii="Calibri" w:eastAsia="Calibri" w:hAnsi="Calibri" w:cs="Calibri"/>
          <w:szCs w:val="24"/>
        </w:rPr>
        <w:t xml:space="preserve">el municipio o la Cámara como “pro vidas y pro familias” en el entendimiento que </w:t>
      </w:r>
      <w:r w:rsidRPr="001C2F48">
        <w:rPr>
          <w:rFonts w:ascii="Calibri" w:eastAsia="Calibri" w:hAnsi="Calibri" w:cs="Calibri"/>
          <w:b/>
          <w:szCs w:val="24"/>
        </w:rPr>
        <w:t>sólo la familia tradicional heterosexual debe ser protegida por el Estado</w:t>
      </w:r>
      <w:r w:rsidRPr="001C2F48">
        <w:rPr>
          <w:rFonts w:ascii="Calibri" w:eastAsia="Calibri" w:hAnsi="Calibri" w:cs="Calibri"/>
          <w:szCs w:val="24"/>
        </w:rPr>
        <w:t xml:space="preserve">, lo que ha dado pie a actos discriminativos y de hostigamiento por parte de grupos anti derechos y autoridades locales.  </w:t>
      </w:r>
    </w:p>
    <w:p w14:paraId="65ED8431" w14:textId="77777777" w:rsidR="00CF1FFF" w:rsidRPr="001C2F48" w:rsidRDefault="00CF1FFF">
      <w:pPr>
        <w:rPr>
          <w:rFonts w:ascii="Calibri" w:eastAsia="Calibri" w:hAnsi="Calibri" w:cs="Calibri"/>
          <w:szCs w:val="24"/>
        </w:rPr>
      </w:pPr>
    </w:p>
    <w:p w14:paraId="63F545B5" w14:textId="73D7FCC7" w:rsidR="00CF1FFF" w:rsidRPr="001C2F48" w:rsidRDefault="00E22571">
      <w:pPr>
        <w:rPr>
          <w:rFonts w:ascii="Calibri" w:eastAsia="Calibri" w:hAnsi="Calibri" w:cs="Calibri"/>
          <w:szCs w:val="24"/>
        </w:rPr>
      </w:pPr>
      <w:r w:rsidRPr="001C2F48">
        <w:rPr>
          <w:rFonts w:ascii="Calibri" w:eastAsia="Calibri" w:hAnsi="Calibri" w:cs="Calibri"/>
          <w:szCs w:val="24"/>
        </w:rPr>
        <w:t xml:space="preserve">Ejemplo de la tergiversación, manipulación y desinformación que utilizan los grupos anti derechos y su influencia política es posible verla en la Nota No. 5900 del 26 de septiembre de 2018 emitida por la Municipalidad de Encarnación. En dicha nota, la máxima autoridad local respondió a un pedido de permiso realizado por la organización </w:t>
      </w:r>
      <w:r w:rsidRPr="001C2F48">
        <w:rPr>
          <w:rFonts w:ascii="Calibri" w:eastAsia="Calibri" w:hAnsi="Calibri" w:cs="Calibri"/>
          <w:i/>
          <w:szCs w:val="24"/>
        </w:rPr>
        <w:t>Diversxs Encarnación</w:t>
      </w:r>
      <w:r w:rsidRPr="001C2F48">
        <w:rPr>
          <w:rFonts w:ascii="Calibri" w:eastAsia="Calibri" w:hAnsi="Calibri" w:cs="Calibri"/>
          <w:szCs w:val="24"/>
        </w:rPr>
        <w:t xml:space="preserve"> para la utilización del espacio público, así como el préstamo de equipos y sillas para la realización de una actividad pública en el marco del día del orgullo LGBTI a nivel nacional. El </w:t>
      </w:r>
      <w:r w:rsidR="00501003">
        <w:rPr>
          <w:rFonts w:ascii="Calibri" w:eastAsia="Calibri" w:hAnsi="Calibri" w:cs="Calibri"/>
          <w:szCs w:val="24"/>
        </w:rPr>
        <w:t xml:space="preserve">municipio </w:t>
      </w:r>
      <w:r w:rsidRPr="001C2F48">
        <w:rPr>
          <w:rFonts w:ascii="Calibri" w:eastAsia="Calibri" w:hAnsi="Calibri" w:cs="Calibri"/>
          <w:szCs w:val="24"/>
        </w:rPr>
        <w:t xml:space="preserve">rechazó el pedido recordando la aprobación de una ordenanza “pro vida y pro familia” y artículos constitucionales como el derecho a la familia, el matrimonio y el derecho a la vida. En su argumentación, se señala: </w:t>
      </w:r>
    </w:p>
    <w:p w14:paraId="53801EE6" w14:textId="77777777" w:rsidR="00CF1FFF" w:rsidRPr="001C2F48" w:rsidRDefault="00CF1FFF">
      <w:pPr>
        <w:rPr>
          <w:rFonts w:ascii="Calibri" w:eastAsia="Calibri" w:hAnsi="Calibri" w:cs="Calibri"/>
          <w:szCs w:val="24"/>
        </w:rPr>
      </w:pPr>
    </w:p>
    <w:p w14:paraId="752E37D7" w14:textId="77777777" w:rsidR="00CF1FFF" w:rsidRPr="001C2F48" w:rsidRDefault="00E22571">
      <w:pPr>
        <w:ind w:left="708"/>
        <w:rPr>
          <w:rFonts w:ascii="Calibri" w:eastAsia="Calibri" w:hAnsi="Calibri" w:cs="Calibri"/>
          <w:szCs w:val="24"/>
        </w:rPr>
      </w:pPr>
      <w:r w:rsidRPr="001C2F48">
        <w:rPr>
          <w:rFonts w:ascii="Calibri" w:eastAsia="Calibri" w:hAnsi="Calibri" w:cs="Calibri"/>
          <w:szCs w:val="24"/>
        </w:rPr>
        <w:t xml:space="preserve">“El Gobierno Municipal de Encarnación “debe apuntar a preservar y difundir los valores que sustentan la familia”, entendida ésta como la cimentada, principalmente, en “La unión en matrimonio del hombre y de la mujer (art. 52 CN), así como en la “unión estable entre el hombre y la mujer (art. 49 CN) y en lo referente a la protección de la vida “se garantiza su protección, en general, desde la concepción” (art. 4 CN); </w:t>
      </w:r>
      <w:r w:rsidRPr="005E52A3">
        <w:rPr>
          <w:rFonts w:ascii="Calibri" w:eastAsia="Calibri" w:hAnsi="Calibri" w:cs="Calibri"/>
          <w:szCs w:val="24"/>
          <w:u w:val="single"/>
        </w:rPr>
        <w:t>principios que se encuentran en insalvable contradicción con una parte significativa de los ideales y criterios sustentados por la entidad recurrente</w:t>
      </w:r>
      <w:r w:rsidRPr="001C2F48">
        <w:rPr>
          <w:rFonts w:ascii="Calibri" w:eastAsia="Calibri" w:hAnsi="Calibri" w:cs="Calibri"/>
          <w:szCs w:val="24"/>
        </w:rPr>
        <w:t xml:space="preserve">, por lo que el municipio se encuentra totalmente inhibido de otorgar acompañamiento o aliento para la realización de las actividades propuestas por la misma. En consecuencia, queda denegada la petición realizada por la entidad denominada “Diversxs Encarnación”. </w:t>
      </w:r>
    </w:p>
    <w:p w14:paraId="09212E97" w14:textId="77777777" w:rsidR="00CF1FFF" w:rsidRPr="001C2F48" w:rsidRDefault="00CF1FFF">
      <w:pPr>
        <w:rPr>
          <w:rFonts w:ascii="Calibri" w:eastAsia="Calibri" w:hAnsi="Calibri" w:cs="Calibri"/>
          <w:szCs w:val="24"/>
        </w:rPr>
      </w:pPr>
    </w:p>
    <w:p w14:paraId="59051784"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De esta manera, </w:t>
      </w:r>
      <w:r w:rsidRPr="001C2F48">
        <w:rPr>
          <w:rFonts w:ascii="Calibri" w:eastAsia="Calibri" w:hAnsi="Calibri" w:cs="Calibri"/>
          <w:b/>
          <w:szCs w:val="24"/>
        </w:rPr>
        <w:t>el Estado no reconoce los derechos individuales ni las diversas formas de familias que componen la sociedad, imponiendo una idea de familia heterosexual tradicional como parámetro de “normalidad”</w:t>
      </w:r>
      <w:r w:rsidRPr="001C2F48">
        <w:rPr>
          <w:rFonts w:ascii="Calibri" w:eastAsia="Calibri" w:hAnsi="Calibri" w:cs="Calibri"/>
          <w:szCs w:val="24"/>
        </w:rPr>
        <w:t xml:space="preserve">. Con este argumento, el Estado ha negado el derecho de las personas a la libre expresión de su personalidad, al derecho a construir una familia, a la libertad de expresión y de manifestación le fue negado el espacio público a la comunidad LGBTI en la ciudad de Encarnación. Si bien la marcha fue realizada aún sin el permiso municipal, el agravio, la humillación, el odio y la discriminación que fomenta fue sentida por toda la comunidad LGBTI, ya que el acto de negación provino directamente del Estado, representando una violación a los derechos humanos.  </w:t>
      </w:r>
    </w:p>
    <w:p w14:paraId="336419CA" w14:textId="77777777" w:rsidR="00CF1FFF" w:rsidRPr="001C2F48" w:rsidRDefault="00CF1FFF">
      <w:pPr>
        <w:rPr>
          <w:rFonts w:ascii="Calibri" w:eastAsia="Calibri" w:hAnsi="Calibri" w:cs="Calibri"/>
          <w:szCs w:val="24"/>
        </w:rPr>
      </w:pPr>
    </w:p>
    <w:p w14:paraId="223E375F" w14:textId="77777777" w:rsidR="00CF1FFF" w:rsidRPr="001C2F48" w:rsidRDefault="00E22571">
      <w:pPr>
        <w:rPr>
          <w:rFonts w:ascii="Calibri" w:eastAsia="Calibri" w:hAnsi="Calibri" w:cs="Calibri"/>
          <w:szCs w:val="24"/>
        </w:rPr>
      </w:pPr>
      <w:r w:rsidRPr="001C2F48">
        <w:rPr>
          <w:rFonts w:ascii="Calibri" w:eastAsia="Calibri" w:hAnsi="Calibri" w:cs="Calibri"/>
          <w:szCs w:val="24"/>
        </w:rPr>
        <w:lastRenderedPageBreak/>
        <w:t xml:space="preserve">En el mismo sentido, defensores de derechos humanos y personas pertenecientes a la comunidad LGBTI de la ciudad de Encarnación han sufrido el hostigamiento por parte de autoridades públicas locales. Ejemplo de esto se ha dado con la interrupción y amedrentamiento por parte de un concejal municipal en espacios de diálogo entre jóvenes sobre políticas públicas en salud sexual y reproductiva de adolescentes, charla que fue interrumpida y terminó siendo suspendida debido a éste atropello. Esta clase de actos generan miedo, estigma y discriminación en una sociedad tan pequeña como la encarnacena.  </w:t>
      </w:r>
    </w:p>
    <w:p w14:paraId="47DEFAF2" w14:textId="77777777" w:rsidR="00CF1FFF" w:rsidRPr="001C2F48" w:rsidRDefault="00CF1FFF">
      <w:pPr>
        <w:rPr>
          <w:rFonts w:ascii="Calibri" w:eastAsia="Calibri" w:hAnsi="Calibri" w:cs="Calibri"/>
          <w:szCs w:val="24"/>
        </w:rPr>
      </w:pPr>
    </w:p>
    <w:p w14:paraId="504E0209" w14:textId="77777777" w:rsidR="00CF1FFF" w:rsidRPr="001C2F48" w:rsidRDefault="00E22571">
      <w:pPr>
        <w:rPr>
          <w:rFonts w:ascii="Calibri" w:eastAsia="Calibri" w:hAnsi="Calibri" w:cs="Calibri"/>
          <w:szCs w:val="24"/>
          <w:u w:val="single"/>
        </w:rPr>
      </w:pPr>
      <w:r w:rsidRPr="001C2F48">
        <w:rPr>
          <w:rFonts w:ascii="Calibri" w:eastAsia="Calibri" w:hAnsi="Calibri" w:cs="Calibri"/>
          <w:szCs w:val="24"/>
          <w:u w:val="single"/>
        </w:rPr>
        <w:t xml:space="preserve">Consideramos de vital importancia que el Comité considere recomendar al Estado: </w:t>
      </w:r>
    </w:p>
    <w:p w14:paraId="5BB0F13A" w14:textId="77777777" w:rsidR="00CF1FFF" w:rsidRPr="001C2F48" w:rsidRDefault="00CF1FFF">
      <w:pPr>
        <w:rPr>
          <w:rFonts w:ascii="Calibri" w:eastAsia="Calibri" w:hAnsi="Calibri" w:cs="Calibri"/>
          <w:szCs w:val="24"/>
        </w:rPr>
      </w:pPr>
    </w:p>
    <w:p w14:paraId="2E2335BB"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b/>
          <w:color w:val="000000"/>
          <w:szCs w:val="24"/>
        </w:rPr>
        <w:t>Abstenerse de cualquier forma de discriminación y de expresión de odio hacia la comunidad LGTBI,</w:t>
      </w:r>
      <w:r w:rsidRPr="001C2F48">
        <w:rPr>
          <w:rFonts w:ascii="Calibri" w:eastAsia="Calibri" w:hAnsi="Calibri" w:cs="Calibri"/>
          <w:color w:val="000000"/>
          <w:szCs w:val="24"/>
        </w:rPr>
        <w:t xml:space="preserve"> en especial, hacer recomendaciones a los gobiernos locales, garantizando la plena participación ciudadana de todas las personas sin discriminación. Es importante </w:t>
      </w:r>
      <w:r w:rsidRPr="001C2F48">
        <w:rPr>
          <w:rFonts w:ascii="Calibri" w:eastAsia="Calibri" w:hAnsi="Calibri" w:cs="Calibri"/>
          <w:szCs w:val="24"/>
        </w:rPr>
        <w:t>recordar que este tipo de recomendación ya ha sido requerido al Estado de Paraguay, en particular el CEDAW en su informe de 2017 quién recomendó al Estado parte que “agilice la aprobación del proyecto de ley que prohíbe todas las formas de discriminación, incluyendo la discriminación contra las mujeres lesbianas, bisexuales, transexuales e intersexuales”</w:t>
      </w:r>
      <w:r w:rsidRPr="001C2F48">
        <w:rPr>
          <w:rFonts w:ascii="Calibri" w:eastAsia="Calibri" w:hAnsi="Calibri" w:cs="Calibri"/>
          <w:szCs w:val="24"/>
          <w:vertAlign w:val="superscript"/>
        </w:rPr>
        <w:footnoteReference w:id="17"/>
      </w:r>
      <w:r w:rsidRPr="001C2F48">
        <w:rPr>
          <w:rFonts w:ascii="Calibri" w:eastAsia="Calibri" w:hAnsi="Calibri" w:cs="Calibri"/>
          <w:szCs w:val="24"/>
        </w:rPr>
        <w:t xml:space="preserve">, recomendación que ya había sido formulada en el anterior examen de Paraguay ante el CEDAW. </w:t>
      </w:r>
    </w:p>
    <w:p w14:paraId="17D123D9"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color w:val="000000"/>
          <w:szCs w:val="24"/>
        </w:rPr>
        <w:t>El Estado debe a</w:t>
      </w:r>
      <w:r w:rsidRPr="001C2F48">
        <w:rPr>
          <w:rFonts w:ascii="Calibri" w:eastAsia="Calibri" w:hAnsi="Calibri" w:cs="Calibri"/>
          <w:b/>
          <w:color w:val="000000"/>
          <w:szCs w:val="24"/>
        </w:rPr>
        <w:t>probar sin más dilaciones una ley contra toda forma de discriminación</w:t>
      </w:r>
      <w:r w:rsidRPr="001C2F48">
        <w:rPr>
          <w:rFonts w:ascii="Calibri" w:eastAsia="Calibri" w:hAnsi="Calibri" w:cs="Calibri"/>
          <w:color w:val="000000"/>
          <w:szCs w:val="24"/>
        </w:rPr>
        <w:t>,</w:t>
      </w:r>
      <w:r w:rsidRPr="001C2F48">
        <w:rPr>
          <w:rFonts w:ascii="Calibri" w:eastAsia="Calibri" w:hAnsi="Calibri" w:cs="Calibri"/>
          <w:szCs w:val="24"/>
        </w:rPr>
        <w:t xml:space="preserve"> de acuerdo con las recomendaciones del CEDAW en su informe de 2017</w:t>
      </w:r>
      <w:r w:rsidRPr="001C2F48">
        <w:rPr>
          <w:rFonts w:ascii="Calibri" w:eastAsia="Calibri" w:hAnsi="Calibri" w:cs="Calibri"/>
          <w:szCs w:val="24"/>
          <w:vertAlign w:val="superscript"/>
        </w:rPr>
        <w:footnoteReference w:id="18"/>
      </w:r>
      <w:r w:rsidRPr="001C2F48">
        <w:rPr>
          <w:rFonts w:ascii="Calibri" w:eastAsia="Calibri" w:hAnsi="Calibri" w:cs="Calibri"/>
          <w:szCs w:val="24"/>
        </w:rPr>
        <w:t xml:space="preserve"> </w:t>
      </w:r>
      <w:r w:rsidRPr="001C2F48">
        <w:rPr>
          <w:rFonts w:ascii="Calibri" w:eastAsia="Calibri" w:hAnsi="Calibri" w:cs="Calibri"/>
          <w:color w:val="000000"/>
          <w:szCs w:val="24"/>
        </w:rPr>
        <w:t xml:space="preserve">que brinde herramientas legales y acciones que garanticen los derechos de las personas frente a actos discriminativos por parte de particulares y de agentes estatales. </w:t>
      </w:r>
    </w:p>
    <w:p w14:paraId="4D58F84C"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color w:val="000000"/>
          <w:szCs w:val="24"/>
        </w:rPr>
        <w:t xml:space="preserve">El Estado </w:t>
      </w:r>
      <w:r w:rsidRPr="001C2F48">
        <w:rPr>
          <w:rFonts w:ascii="Calibri" w:eastAsia="Calibri" w:hAnsi="Calibri" w:cs="Calibri"/>
          <w:b/>
          <w:color w:val="000000"/>
          <w:szCs w:val="24"/>
        </w:rPr>
        <w:t xml:space="preserve">debe establecer mecanismos para la defensa y protección de defensores de derechos humanos </w:t>
      </w:r>
      <w:r w:rsidRPr="001C2F48">
        <w:rPr>
          <w:rFonts w:ascii="Calibri" w:eastAsia="Calibri" w:hAnsi="Calibri" w:cs="Calibri"/>
          <w:color w:val="000000"/>
          <w:szCs w:val="24"/>
        </w:rPr>
        <w:t xml:space="preserve">frente a actos de hostilidad y persecución por las tareas que realizan. </w:t>
      </w:r>
    </w:p>
    <w:p w14:paraId="693A6BDA"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color w:val="000000"/>
          <w:szCs w:val="24"/>
        </w:rPr>
        <w:t xml:space="preserve">El Estado y los gobiernos locales deben </w:t>
      </w:r>
      <w:r w:rsidRPr="001C2F48">
        <w:rPr>
          <w:rFonts w:ascii="Calibri" w:eastAsia="Calibri" w:hAnsi="Calibri" w:cs="Calibri"/>
          <w:b/>
          <w:color w:val="000000"/>
          <w:szCs w:val="24"/>
        </w:rPr>
        <w:t>derogar disposiciones que puedan derivar en actos de discriminación, de intolerancia y de violencia hacia cualquier persona o grupo de personas.</w:t>
      </w:r>
    </w:p>
    <w:p w14:paraId="014867C9" w14:textId="2DEFF40B" w:rsidR="00023F4E" w:rsidRDefault="00023F4E">
      <w:pPr>
        <w:spacing w:line="240" w:lineRule="auto"/>
        <w:jc w:val="left"/>
        <w:rPr>
          <w:rFonts w:ascii="Calibri" w:eastAsia="Calibri" w:hAnsi="Calibri" w:cs="Calibri"/>
          <w:color w:val="000000"/>
          <w:szCs w:val="24"/>
        </w:rPr>
      </w:pPr>
      <w:r>
        <w:rPr>
          <w:rFonts w:ascii="Calibri" w:eastAsia="Calibri" w:hAnsi="Calibri" w:cs="Calibri"/>
          <w:color w:val="000000"/>
          <w:szCs w:val="24"/>
        </w:rPr>
        <w:br w:type="page"/>
      </w:r>
    </w:p>
    <w:p w14:paraId="697209FC" w14:textId="77777777" w:rsidR="00E22571" w:rsidRPr="001C2F48" w:rsidRDefault="00E22571" w:rsidP="00E22571">
      <w:pPr>
        <w:pBdr>
          <w:top w:val="nil"/>
          <w:left w:val="nil"/>
          <w:bottom w:val="nil"/>
          <w:right w:val="nil"/>
          <w:between w:val="nil"/>
        </w:pBdr>
        <w:ind w:left="720"/>
        <w:rPr>
          <w:rFonts w:ascii="Calibri" w:eastAsia="Calibri" w:hAnsi="Calibri" w:cs="Calibri"/>
          <w:color w:val="000000"/>
          <w:szCs w:val="24"/>
        </w:rPr>
      </w:pPr>
    </w:p>
    <w:p w14:paraId="51C23879" w14:textId="77777777" w:rsidR="00CF1FFF" w:rsidRPr="001C2F48" w:rsidRDefault="00E22571">
      <w:pPr>
        <w:pStyle w:val="Titre1"/>
        <w:numPr>
          <w:ilvl w:val="0"/>
          <w:numId w:val="1"/>
        </w:numPr>
      </w:pPr>
      <w:bookmarkStart w:id="6" w:name="_Toc10198526"/>
      <w:r w:rsidRPr="001C2F48">
        <w:t>Discriminación contra las trabajadoras domésticas</w:t>
      </w:r>
      <w:r w:rsidR="00FC2374" w:rsidRPr="001C2F48">
        <w:t>, trata y servidumbre (ART</w:t>
      </w:r>
      <w:r w:rsidRPr="001C2F48">
        <w:t xml:space="preserve"> 6, 8 y 9)</w:t>
      </w:r>
      <w:bookmarkEnd w:id="6"/>
    </w:p>
    <w:p w14:paraId="22FD6B7A" w14:textId="77777777" w:rsidR="00CF1FFF" w:rsidRPr="001C2F48" w:rsidRDefault="00CF1FFF">
      <w:pPr>
        <w:rPr>
          <w:rFonts w:ascii="Calibri" w:eastAsia="Calibri" w:hAnsi="Calibri" w:cs="Calibri"/>
          <w:szCs w:val="24"/>
        </w:rPr>
      </w:pPr>
    </w:p>
    <w:p w14:paraId="6F10ED60" w14:textId="77777777" w:rsidR="00CF1FFF" w:rsidRPr="001C2F48" w:rsidRDefault="00E22571">
      <w:pPr>
        <w:rPr>
          <w:rFonts w:ascii="Calibri" w:eastAsia="Calibri" w:hAnsi="Calibri" w:cs="Calibri"/>
          <w:szCs w:val="24"/>
        </w:rPr>
      </w:pPr>
      <w:r w:rsidRPr="001C2F48">
        <w:rPr>
          <w:rFonts w:ascii="Calibri" w:eastAsia="Calibri" w:hAnsi="Calibri" w:cs="Calibri"/>
          <w:szCs w:val="24"/>
        </w:rPr>
        <w:t>El 17,10% de las mujeres paraguayas tiene como actividad principal el trabajo doméstico remunerado, tercera ocupación principal de las mujeres en el país y que equivale a que unas 226 mil mujeres se dedican al trabajo doméstico remunerado, con mayor presencia en las zonas urbanas que rurales</w:t>
      </w:r>
      <w:r w:rsidRPr="001C2F48">
        <w:rPr>
          <w:rFonts w:ascii="Calibri" w:eastAsia="Calibri" w:hAnsi="Calibri" w:cs="Calibri"/>
          <w:szCs w:val="24"/>
          <w:vertAlign w:val="superscript"/>
        </w:rPr>
        <w:footnoteReference w:id="19"/>
      </w:r>
      <w:r w:rsidRPr="001C2F48">
        <w:rPr>
          <w:rFonts w:ascii="Calibri" w:eastAsia="Calibri" w:hAnsi="Calibri" w:cs="Calibri"/>
          <w:szCs w:val="24"/>
        </w:rPr>
        <w:t>. El promedio de ingreso mensual de una trabajadora doméstica es cerca de 192 dólares (Gs. 1.186.000) frente a 266 dólares que ganan los hombres en la misma ocupación (Gs. 1.642.000)</w:t>
      </w:r>
      <w:r w:rsidRPr="001C2F48">
        <w:rPr>
          <w:rFonts w:ascii="Calibri" w:eastAsia="Calibri" w:hAnsi="Calibri" w:cs="Calibri"/>
          <w:szCs w:val="24"/>
          <w:vertAlign w:val="superscript"/>
        </w:rPr>
        <w:footnoteReference w:id="20"/>
      </w:r>
      <w:r w:rsidRPr="001C2F48">
        <w:rPr>
          <w:rFonts w:ascii="Calibri" w:eastAsia="Calibri" w:hAnsi="Calibri" w:cs="Calibri"/>
          <w:szCs w:val="24"/>
        </w:rPr>
        <w:t xml:space="preserve">, cuando para estos representa apenas el 0,82% de ocupados en esta rama de actividad. </w:t>
      </w:r>
    </w:p>
    <w:p w14:paraId="776F75B5" w14:textId="77777777" w:rsidR="00CF1FFF" w:rsidRPr="001C2F48" w:rsidRDefault="00CF1FFF">
      <w:pPr>
        <w:rPr>
          <w:rFonts w:ascii="Calibri" w:eastAsia="Calibri" w:hAnsi="Calibri" w:cs="Calibri"/>
          <w:szCs w:val="24"/>
        </w:rPr>
      </w:pPr>
    </w:p>
    <w:p w14:paraId="0A038815"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El trabajo doméstico está regulado por la Ley 5407/15 “Del Trabajo Doméstico” que equiparó los derechos de las trabajadoras domésticas al resto de las y los trabajadores del país, pero mantuvo la discriminación legal en torno al salario, ya que las trabajadoras por ley tienen una base salarial del 60% del mínimo legal, en contravención a la propia Constitución, a los tratados internacionales y al Convenio 189 de la OIT. Es decir, por cada 10 guaraníes que gana cualquier trabajador/a en el país, una mujer en servicio doméstico gana 6.  </w:t>
      </w:r>
    </w:p>
    <w:p w14:paraId="448853B0" w14:textId="77777777" w:rsidR="00CF1FFF" w:rsidRPr="001C2F48" w:rsidRDefault="00CF1FFF">
      <w:pPr>
        <w:rPr>
          <w:rFonts w:ascii="Calibri" w:eastAsia="Calibri" w:hAnsi="Calibri" w:cs="Calibri"/>
          <w:szCs w:val="24"/>
        </w:rPr>
      </w:pPr>
    </w:p>
    <w:p w14:paraId="3CFF5A68" w14:textId="77777777" w:rsidR="00CF1FFF" w:rsidRPr="001C2F48" w:rsidRDefault="00E22571">
      <w:pPr>
        <w:rPr>
          <w:rFonts w:ascii="Calibri" w:eastAsia="Calibri" w:hAnsi="Calibri" w:cs="Calibri"/>
          <w:szCs w:val="24"/>
        </w:rPr>
      </w:pPr>
      <w:r w:rsidRPr="001C2F48">
        <w:rPr>
          <w:rFonts w:ascii="Calibri" w:eastAsia="Calibri" w:hAnsi="Calibri" w:cs="Calibri"/>
          <w:szCs w:val="24"/>
        </w:rPr>
        <w:t>El mantenimiento de esta discriminación legal se sustenta en prejuicios de género y de clase. De género, por ser tareas tradicionalmente desarrolladas por mujeres de manera gratuita</w:t>
      </w:r>
      <w:r w:rsidRPr="001C2F48">
        <w:rPr>
          <w:rFonts w:ascii="Calibri" w:eastAsia="Calibri" w:hAnsi="Calibri" w:cs="Calibri"/>
          <w:szCs w:val="24"/>
          <w:vertAlign w:val="superscript"/>
        </w:rPr>
        <w:footnoteReference w:id="21"/>
      </w:r>
      <w:r w:rsidRPr="001C2F48">
        <w:rPr>
          <w:rFonts w:ascii="Calibri" w:eastAsia="Calibri" w:hAnsi="Calibri" w:cs="Calibri"/>
          <w:szCs w:val="24"/>
        </w:rPr>
        <w:t xml:space="preserve"> o a un bajo costo, y segundo porque son las mujeres con menor acceso a recursos y estudios quienes se dedican a esta rama de actividad. Reducir el mínimo legal del salario para las trabajadoras domésticas es reducir sus estándares de vida a condiciones que no alcanzan el mínimo para el sustento, exponiéndolas a una situación de mayor vulnerabilidad frente a la pobreza y la explotación, tanto a ellas como a su grupo familiar. </w:t>
      </w:r>
    </w:p>
    <w:p w14:paraId="2B3C2EF6" w14:textId="77777777" w:rsidR="00CF1FFF" w:rsidRPr="001C2F48" w:rsidRDefault="00CF1FFF">
      <w:pPr>
        <w:rPr>
          <w:rFonts w:ascii="Calibri" w:eastAsia="Calibri" w:hAnsi="Calibri" w:cs="Calibri"/>
          <w:szCs w:val="24"/>
        </w:rPr>
      </w:pPr>
    </w:p>
    <w:p w14:paraId="3EE24B6A"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Actualmente se tramita el Proyecto de Ley “Que modifica el artículo 10 de la Ley No. 5407/15 Del Trabajo Doméstico” que busca equiparar legalmente el salario de las </w:t>
      </w:r>
      <w:r w:rsidRPr="001C2F48">
        <w:rPr>
          <w:rFonts w:ascii="Calibri" w:eastAsia="Calibri" w:hAnsi="Calibri" w:cs="Calibri"/>
          <w:szCs w:val="24"/>
        </w:rPr>
        <w:lastRenderedPageBreak/>
        <w:t xml:space="preserve">trabajadoras domésticas al resto de los trabajadores del país. La Cámara de Senadores se ha pronunciado a favor del mismo, no así la Cámara de Diputados, que pretende elevar apenas un 10% más el salario mínimo para las trabajadoras domésticas, pasando del 60 al 70%. </w:t>
      </w:r>
    </w:p>
    <w:p w14:paraId="0A73F641" w14:textId="77777777" w:rsidR="00CF1FFF" w:rsidRPr="001C2F48" w:rsidRDefault="00CF1FFF">
      <w:pPr>
        <w:rPr>
          <w:rFonts w:ascii="Calibri" w:eastAsia="Calibri" w:hAnsi="Calibri" w:cs="Calibri"/>
          <w:szCs w:val="24"/>
        </w:rPr>
      </w:pPr>
    </w:p>
    <w:p w14:paraId="1DBADFCD" w14:textId="077C7FA9" w:rsidR="00CF1FFF" w:rsidRPr="001C2F48" w:rsidRDefault="00D57B1D">
      <w:pPr>
        <w:pBdr>
          <w:top w:val="nil"/>
          <w:left w:val="nil"/>
          <w:bottom w:val="nil"/>
          <w:right w:val="nil"/>
          <w:between w:val="nil"/>
        </w:pBdr>
        <w:rPr>
          <w:szCs w:val="24"/>
        </w:rPr>
      </w:pPr>
      <w:r>
        <w:rPr>
          <w:rFonts w:ascii="Calibri" w:eastAsia="Calibri" w:hAnsi="Calibri" w:cs="Calibri"/>
          <w:szCs w:val="24"/>
        </w:rPr>
        <w:t xml:space="preserve">Por otro lado, </w:t>
      </w:r>
      <w:r w:rsidR="00E22571" w:rsidRPr="001C2F48">
        <w:rPr>
          <w:rFonts w:ascii="Calibri" w:eastAsia="Calibri" w:hAnsi="Calibri" w:cs="Calibri"/>
          <w:szCs w:val="24"/>
        </w:rPr>
        <w:t>la Relatora Especial sobre las formas contemporáneas de la esclavitud, incluidas sus causas y consecuencias, indicó en su informe en 2016</w:t>
      </w:r>
      <w:r w:rsidR="00E22571" w:rsidRPr="001C2F48">
        <w:rPr>
          <w:rFonts w:ascii="Calibri" w:eastAsia="Calibri" w:hAnsi="Calibri" w:cs="Calibri"/>
          <w:szCs w:val="24"/>
          <w:vertAlign w:val="superscript"/>
        </w:rPr>
        <w:footnoteReference w:id="22"/>
      </w:r>
      <w:r w:rsidR="00E22571" w:rsidRPr="001C2F48">
        <w:rPr>
          <w:rFonts w:ascii="Calibri" w:eastAsia="Calibri" w:hAnsi="Calibri" w:cs="Calibri"/>
          <w:szCs w:val="24"/>
        </w:rPr>
        <w:t xml:space="preserve"> que “68,1% de las mujeres trabajan en la economía informal”</w:t>
      </w:r>
      <w:r w:rsidR="00E22571" w:rsidRPr="001C2F48">
        <w:rPr>
          <w:rFonts w:ascii="Calibri" w:eastAsia="Calibri" w:hAnsi="Calibri" w:cs="Calibri"/>
          <w:szCs w:val="24"/>
          <w:vertAlign w:val="superscript"/>
        </w:rPr>
        <w:footnoteReference w:id="23"/>
      </w:r>
      <w:r w:rsidR="00E22571" w:rsidRPr="001C2F48">
        <w:rPr>
          <w:rFonts w:ascii="Calibri" w:eastAsia="Calibri" w:hAnsi="Calibri" w:cs="Calibri"/>
          <w:szCs w:val="24"/>
        </w:rPr>
        <w:t xml:space="preserve"> y que no acceden a un salario mínimo. Estas trabajadoras viven en un alto grado de precariedad, no tienen acceso a la protección social o laboral y trabajan en sectores que no están totalmente cubiertos por las leyes laborales.</w:t>
      </w:r>
    </w:p>
    <w:p w14:paraId="25287A31" w14:textId="77777777" w:rsidR="00CF1FFF" w:rsidRPr="001C2F48" w:rsidRDefault="00CF1FFF">
      <w:pPr>
        <w:pBdr>
          <w:top w:val="nil"/>
          <w:left w:val="nil"/>
          <w:bottom w:val="nil"/>
          <w:right w:val="nil"/>
          <w:between w:val="nil"/>
        </w:pBdr>
        <w:rPr>
          <w:rFonts w:ascii="Calibri" w:eastAsia="Calibri" w:hAnsi="Calibri" w:cs="Calibri"/>
          <w:szCs w:val="24"/>
        </w:rPr>
      </w:pPr>
    </w:p>
    <w:p w14:paraId="1CE45E8E" w14:textId="64C87CF8" w:rsidR="00CF1FFF" w:rsidRPr="001C2F48" w:rsidRDefault="00E22571">
      <w:pPr>
        <w:rPr>
          <w:rFonts w:ascii="Calibri" w:eastAsia="Calibri" w:hAnsi="Calibri" w:cs="Calibri"/>
          <w:szCs w:val="24"/>
        </w:rPr>
      </w:pPr>
      <w:r w:rsidRPr="001C2F48">
        <w:rPr>
          <w:rFonts w:ascii="Calibri" w:eastAsia="Calibri" w:hAnsi="Calibri" w:cs="Calibri"/>
          <w:szCs w:val="24"/>
        </w:rPr>
        <w:t>Las trabajadoras de la economía informal son más vulnerables a la explotación, especialmente la explotación sexual. En efecto, Paraguay es principalmente un país de origen y de tránsito para mujeres y niños</w:t>
      </w:r>
      <w:r w:rsidR="00D57B1D">
        <w:rPr>
          <w:rFonts w:ascii="Calibri" w:eastAsia="Calibri" w:hAnsi="Calibri" w:cs="Calibri"/>
          <w:szCs w:val="24"/>
        </w:rPr>
        <w:t>/as</w:t>
      </w:r>
      <w:r w:rsidRPr="001C2F48">
        <w:rPr>
          <w:rFonts w:ascii="Calibri" w:eastAsia="Calibri" w:hAnsi="Calibri" w:cs="Calibri"/>
          <w:szCs w:val="24"/>
        </w:rPr>
        <w:t xml:space="preserve"> traficados </w:t>
      </w:r>
      <w:r w:rsidR="00BB2D21">
        <w:rPr>
          <w:rFonts w:ascii="Calibri" w:eastAsia="Calibri" w:hAnsi="Calibri" w:cs="Calibri"/>
          <w:szCs w:val="24"/>
        </w:rPr>
        <w:t xml:space="preserve">con fines de explotación sexual. </w:t>
      </w:r>
      <w:r w:rsidRPr="001C2F48">
        <w:rPr>
          <w:rFonts w:ascii="Calibri" w:eastAsia="Calibri" w:hAnsi="Calibri" w:cs="Calibri"/>
          <w:szCs w:val="24"/>
        </w:rPr>
        <w:t>El Gobierno demostró esfuerzos para investigar los casos de trata de personas</w:t>
      </w:r>
      <w:r w:rsidR="00D57B1D">
        <w:rPr>
          <w:rFonts w:ascii="Calibri" w:eastAsia="Calibri" w:hAnsi="Calibri" w:cs="Calibri"/>
          <w:szCs w:val="24"/>
        </w:rPr>
        <w:t xml:space="preserve"> y ha mejorado la legislación al respecto (Ley</w:t>
      </w:r>
      <w:r w:rsidRPr="001C2F48">
        <w:rPr>
          <w:rFonts w:ascii="Calibri" w:eastAsia="Calibri" w:hAnsi="Calibri" w:cs="Calibri"/>
          <w:szCs w:val="24"/>
        </w:rPr>
        <w:t xml:space="preserve"> </w:t>
      </w:r>
      <w:r w:rsidR="00D57B1D">
        <w:rPr>
          <w:rFonts w:ascii="Calibri" w:eastAsia="Calibri" w:hAnsi="Calibri" w:cs="Calibri"/>
          <w:szCs w:val="24"/>
        </w:rPr>
        <w:t xml:space="preserve">No. </w:t>
      </w:r>
      <w:r w:rsidRPr="001C2F48">
        <w:rPr>
          <w:rFonts w:ascii="Calibri" w:eastAsia="Calibri" w:hAnsi="Calibri" w:cs="Calibri"/>
          <w:szCs w:val="24"/>
        </w:rPr>
        <w:t>4788/12</w:t>
      </w:r>
      <w:r w:rsidR="00D57B1D">
        <w:rPr>
          <w:rFonts w:ascii="Calibri" w:eastAsia="Calibri" w:hAnsi="Calibri" w:cs="Calibri"/>
          <w:szCs w:val="24"/>
        </w:rPr>
        <w:t xml:space="preserve">), tipificando </w:t>
      </w:r>
      <w:r w:rsidRPr="001C2F48">
        <w:rPr>
          <w:rFonts w:ascii="Calibri" w:eastAsia="Calibri" w:hAnsi="Calibri" w:cs="Calibri"/>
          <w:szCs w:val="24"/>
        </w:rPr>
        <w:t xml:space="preserve">como </w:t>
      </w:r>
      <w:r w:rsidR="00D57B1D">
        <w:rPr>
          <w:rFonts w:ascii="Calibri" w:eastAsia="Calibri" w:hAnsi="Calibri" w:cs="Calibri"/>
          <w:szCs w:val="24"/>
        </w:rPr>
        <w:t>crimen</w:t>
      </w:r>
      <w:r w:rsidRPr="001C2F48">
        <w:rPr>
          <w:rFonts w:ascii="Calibri" w:eastAsia="Calibri" w:hAnsi="Calibri" w:cs="Calibri"/>
          <w:szCs w:val="24"/>
        </w:rPr>
        <w:t xml:space="preserve"> el tráfico sexual y laboral</w:t>
      </w:r>
      <w:r w:rsidR="00D57B1D">
        <w:rPr>
          <w:rFonts w:ascii="Calibri" w:eastAsia="Calibri" w:hAnsi="Calibri" w:cs="Calibri"/>
          <w:szCs w:val="24"/>
        </w:rPr>
        <w:t xml:space="preserve">, estableciendo </w:t>
      </w:r>
      <w:r w:rsidRPr="001C2F48">
        <w:rPr>
          <w:rFonts w:ascii="Calibri" w:eastAsia="Calibri" w:hAnsi="Calibri" w:cs="Calibri"/>
          <w:szCs w:val="24"/>
        </w:rPr>
        <w:t xml:space="preserve">penas de hasta ocho años de prisión. </w:t>
      </w:r>
      <w:r w:rsidR="00D57B1D">
        <w:rPr>
          <w:rFonts w:ascii="Calibri" w:eastAsia="Calibri" w:hAnsi="Calibri" w:cs="Calibri"/>
          <w:szCs w:val="24"/>
        </w:rPr>
        <w:t>Sin embargo, la única fiscalía especializada en Trata de personas se encuentra en Asunción y si bien presta asistencia a otras dependencias públicas, su impacto en el interior del país y especialmente en esta zona fronteriza del país es mínimo. L</w:t>
      </w:r>
      <w:r w:rsidRPr="001C2F48">
        <w:rPr>
          <w:rFonts w:ascii="Calibri" w:eastAsia="Calibri" w:hAnsi="Calibri" w:cs="Calibri"/>
          <w:szCs w:val="24"/>
        </w:rPr>
        <w:t>a</w:t>
      </w:r>
      <w:r w:rsidR="00D57B1D">
        <w:rPr>
          <w:rFonts w:ascii="Calibri" w:eastAsia="Calibri" w:hAnsi="Calibri" w:cs="Calibri"/>
          <w:szCs w:val="24"/>
        </w:rPr>
        <w:t>s</w:t>
      </w:r>
      <w:r w:rsidRPr="001C2F48">
        <w:rPr>
          <w:rFonts w:ascii="Calibri" w:eastAsia="Calibri" w:hAnsi="Calibri" w:cs="Calibri"/>
          <w:szCs w:val="24"/>
        </w:rPr>
        <w:t xml:space="preserve"> </w:t>
      </w:r>
      <w:r w:rsidR="00D57B1D">
        <w:rPr>
          <w:rFonts w:ascii="Calibri" w:eastAsia="Calibri" w:hAnsi="Calibri" w:cs="Calibri"/>
          <w:szCs w:val="24"/>
        </w:rPr>
        <w:t xml:space="preserve">acciones de </w:t>
      </w:r>
      <w:r w:rsidRPr="001C2F48">
        <w:rPr>
          <w:rFonts w:ascii="Calibri" w:eastAsia="Calibri" w:hAnsi="Calibri" w:cs="Calibri"/>
          <w:szCs w:val="24"/>
        </w:rPr>
        <w:t>prevención de la trata y los servicios de protección</w:t>
      </w:r>
      <w:r w:rsidR="00D57B1D">
        <w:rPr>
          <w:rFonts w:ascii="Calibri" w:eastAsia="Calibri" w:hAnsi="Calibri" w:cs="Calibri"/>
          <w:szCs w:val="24"/>
        </w:rPr>
        <w:t xml:space="preserve">, especialmente para las mujeres y niñas </w:t>
      </w:r>
      <w:r w:rsidRPr="001C2F48">
        <w:rPr>
          <w:rFonts w:ascii="Calibri" w:eastAsia="Calibri" w:hAnsi="Calibri" w:cs="Calibri"/>
          <w:szCs w:val="24"/>
        </w:rPr>
        <w:t xml:space="preserve">son insuficientes. Así, muchas mujeres </w:t>
      </w:r>
      <w:r w:rsidR="00FB4BD1">
        <w:rPr>
          <w:rFonts w:ascii="Calibri" w:eastAsia="Calibri" w:hAnsi="Calibri" w:cs="Calibri"/>
          <w:szCs w:val="24"/>
        </w:rPr>
        <w:t xml:space="preserve">son captadas para diferentes formas de trata o bien, se encuentran en condiciones de trabajo servil.  </w:t>
      </w:r>
    </w:p>
    <w:p w14:paraId="000C1C45" w14:textId="77777777" w:rsidR="00CF1FFF" w:rsidRPr="001C2F48" w:rsidRDefault="00CF1FFF">
      <w:pPr>
        <w:rPr>
          <w:rFonts w:ascii="Calibri" w:eastAsia="Calibri" w:hAnsi="Calibri" w:cs="Calibri"/>
          <w:color w:val="A64D79"/>
          <w:szCs w:val="24"/>
        </w:rPr>
      </w:pPr>
    </w:p>
    <w:p w14:paraId="6BA53CC2" w14:textId="77777777" w:rsidR="00CF1FFF" w:rsidRPr="001C2F48" w:rsidRDefault="00E22571">
      <w:pPr>
        <w:rPr>
          <w:rFonts w:ascii="Calibri" w:eastAsia="Calibri" w:hAnsi="Calibri" w:cs="Calibri"/>
          <w:szCs w:val="24"/>
          <w:u w:val="single"/>
        </w:rPr>
      </w:pPr>
      <w:r w:rsidRPr="001C2F48">
        <w:rPr>
          <w:rFonts w:ascii="Calibri" w:eastAsia="Calibri" w:hAnsi="Calibri" w:cs="Calibri"/>
          <w:szCs w:val="24"/>
          <w:u w:val="single"/>
        </w:rPr>
        <w:t xml:space="preserve">En este sentido, solicitamos al Comité de derechos humanos que recomiende expresamente al Estado paraguayo: </w:t>
      </w:r>
    </w:p>
    <w:p w14:paraId="3D18D970" w14:textId="77777777" w:rsidR="00CF1FFF" w:rsidRPr="001C2F48" w:rsidRDefault="00CF1FFF">
      <w:pPr>
        <w:rPr>
          <w:rFonts w:ascii="Calibri" w:eastAsia="Calibri" w:hAnsi="Calibri" w:cs="Calibri"/>
          <w:szCs w:val="24"/>
        </w:rPr>
      </w:pPr>
    </w:p>
    <w:p w14:paraId="7D5A61A5"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b/>
          <w:color w:val="000000"/>
          <w:szCs w:val="24"/>
        </w:rPr>
        <w:t xml:space="preserve">Garantizar el derecho todas las trabajadoras domésticas, sin discriminación, </w:t>
      </w:r>
      <w:r w:rsidRPr="00BB2D21">
        <w:rPr>
          <w:rFonts w:ascii="Calibri" w:eastAsia="Calibri" w:hAnsi="Calibri" w:cs="Calibri"/>
          <w:color w:val="000000"/>
          <w:szCs w:val="24"/>
        </w:rPr>
        <w:t xml:space="preserve">al </w:t>
      </w:r>
      <w:r w:rsidRPr="001C2F48">
        <w:rPr>
          <w:rFonts w:ascii="Calibri" w:eastAsia="Calibri" w:hAnsi="Calibri" w:cs="Calibri"/>
          <w:color w:val="000000"/>
          <w:szCs w:val="24"/>
        </w:rPr>
        <w:t xml:space="preserve">pleno goce de sus derechos laborales, en particular a un </w:t>
      </w:r>
      <w:r w:rsidRPr="001C2F48">
        <w:rPr>
          <w:rFonts w:ascii="Calibri" w:eastAsia="Calibri" w:hAnsi="Calibri" w:cs="Calibri"/>
          <w:b/>
          <w:color w:val="000000"/>
          <w:szCs w:val="24"/>
        </w:rPr>
        <w:t>salario mínimo</w:t>
      </w:r>
      <w:r w:rsidRPr="001C2F48">
        <w:rPr>
          <w:rFonts w:ascii="Calibri" w:eastAsia="Calibri" w:hAnsi="Calibri" w:cs="Calibri"/>
          <w:color w:val="000000"/>
          <w:szCs w:val="24"/>
        </w:rPr>
        <w:t xml:space="preserve">. </w:t>
      </w:r>
      <w:r w:rsidRPr="001C2F48">
        <w:rPr>
          <w:rFonts w:ascii="Calibri" w:eastAsia="Calibri" w:hAnsi="Calibri" w:cs="Calibri"/>
          <w:szCs w:val="24"/>
        </w:rPr>
        <w:t xml:space="preserve">Y garantizar </w:t>
      </w:r>
      <w:r w:rsidRPr="001C2F48">
        <w:rPr>
          <w:rFonts w:ascii="Calibri" w:eastAsia="Calibri" w:hAnsi="Calibri" w:cs="Calibri"/>
          <w:b/>
          <w:szCs w:val="24"/>
        </w:rPr>
        <w:t>el respeto de los derechos fundamentales</w:t>
      </w:r>
      <w:r w:rsidRPr="001C2F48">
        <w:rPr>
          <w:rFonts w:ascii="Calibri" w:eastAsia="Calibri" w:hAnsi="Calibri" w:cs="Calibri"/>
          <w:szCs w:val="24"/>
        </w:rPr>
        <w:t xml:space="preserve"> de los trabajadoras domésticas con la implementación de un mecanismo de control efectivo ya ha sido requerida al Estado de Paraguay, en particular el Comité de Derechos Humanos en el precedente examen</w:t>
      </w:r>
      <w:r w:rsidRPr="001C2F48">
        <w:rPr>
          <w:rFonts w:ascii="Calibri" w:eastAsia="Calibri" w:hAnsi="Calibri" w:cs="Calibri"/>
          <w:szCs w:val="24"/>
          <w:vertAlign w:val="superscript"/>
        </w:rPr>
        <w:footnoteReference w:id="24"/>
      </w:r>
      <w:r w:rsidRPr="001C2F48">
        <w:rPr>
          <w:rFonts w:ascii="Calibri" w:eastAsia="Calibri" w:hAnsi="Calibri" w:cs="Calibri"/>
          <w:szCs w:val="24"/>
        </w:rPr>
        <w:t>.</w:t>
      </w:r>
    </w:p>
    <w:p w14:paraId="0F60ED7B" w14:textId="23127FF7" w:rsidR="00CF1FFF" w:rsidRPr="001C2F48" w:rsidRDefault="00E22571" w:rsidP="005910B6">
      <w:pPr>
        <w:numPr>
          <w:ilvl w:val="0"/>
          <w:numId w:val="2"/>
        </w:numPr>
        <w:spacing w:after="120"/>
        <w:ind w:left="714" w:hanging="357"/>
        <w:rPr>
          <w:rFonts w:ascii="Calibri" w:eastAsia="Calibri" w:hAnsi="Calibri" w:cs="Calibri"/>
          <w:szCs w:val="24"/>
        </w:rPr>
      </w:pPr>
      <w:r w:rsidRPr="001C2F48">
        <w:rPr>
          <w:rFonts w:ascii="Calibri" w:eastAsia="Calibri" w:hAnsi="Calibri" w:cs="Calibri"/>
          <w:b/>
          <w:szCs w:val="24"/>
        </w:rPr>
        <w:t>Garantizar el acceso a un trabajo decente para todos, especialmente a las mujeres,</w:t>
      </w:r>
      <w:r w:rsidRPr="001C2F48">
        <w:rPr>
          <w:rFonts w:ascii="Calibri" w:eastAsia="Calibri" w:hAnsi="Calibri" w:cs="Calibri"/>
          <w:szCs w:val="24"/>
        </w:rPr>
        <w:t xml:space="preserve"> de acuerdo con las normas de la Organización Internacional del Trabajo. Este tipo de re</w:t>
      </w:r>
      <w:r w:rsidR="00BB2D21">
        <w:rPr>
          <w:rFonts w:ascii="Calibri" w:eastAsia="Calibri" w:hAnsi="Calibri" w:cs="Calibri"/>
          <w:szCs w:val="24"/>
        </w:rPr>
        <w:t>comendación ya ha sido requerida</w:t>
      </w:r>
      <w:r w:rsidRPr="001C2F48">
        <w:rPr>
          <w:rFonts w:ascii="Calibri" w:eastAsia="Calibri" w:hAnsi="Calibri" w:cs="Calibri"/>
          <w:szCs w:val="24"/>
        </w:rPr>
        <w:t xml:space="preserve"> al Estado de </w:t>
      </w:r>
      <w:r w:rsidRPr="001C2F48">
        <w:rPr>
          <w:rFonts w:ascii="Calibri" w:eastAsia="Calibri" w:hAnsi="Calibri" w:cs="Calibri"/>
          <w:szCs w:val="24"/>
        </w:rPr>
        <w:lastRenderedPageBreak/>
        <w:t>Paraguay, en particular el Comité Derechos Económicos, Sociales y Culturales en su informe de 2015</w:t>
      </w:r>
      <w:r w:rsidRPr="001C2F48">
        <w:rPr>
          <w:rFonts w:ascii="Calibri" w:eastAsia="Calibri" w:hAnsi="Calibri" w:cs="Calibri"/>
          <w:szCs w:val="24"/>
          <w:vertAlign w:val="superscript"/>
        </w:rPr>
        <w:footnoteReference w:id="25"/>
      </w:r>
      <w:r w:rsidRPr="001C2F48">
        <w:rPr>
          <w:rFonts w:ascii="Calibri" w:eastAsia="Calibri" w:hAnsi="Calibri" w:cs="Calibri"/>
          <w:szCs w:val="24"/>
        </w:rPr>
        <w:t>.</w:t>
      </w:r>
    </w:p>
    <w:p w14:paraId="7CC43A18" w14:textId="77E76BBA" w:rsidR="00CE5761" w:rsidRDefault="00E22571" w:rsidP="005910B6">
      <w:pPr>
        <w:numPr>
          <w:ilvl w:val="0"/>
          <w:numId w:val="2"/>
        </w:numPr>
        <w:spacing w:after="120"/>
        <w:ind w:left="714" w:hanging="357"/>
        <w:rPr>
          <w:rFonts w:ascii="Calibri" w:eastAsia="Calibri" w:hAnsi="Calibri" w:cs="Calibri"/>
          <w:szCs w:val="24"/>
        </w:rPr>
      </w:pPr>
      <w:r w:rsidRPr="001C2F48">
        <w:rPr>
          <w:rFonts w:ascii="Calibri" w:eastAsia="Calibri" w:hAnsi="Calibri" w:cs="Calibri"/>
          <w:b/>
          <w:szCs w:val="24"/>
        </w:rPr>
        <w:t>Intensificar sus esfuerzos para poner fin a la trata de las mujeres y las niñas con fines de explotación sexual</w:t>
      </w:r>
      <w:r w:rsidR="008A4713">
        <w:rPr>
          <w:rFonts w:ascii="Calibri" w:eastAsia="Calibri" w:hAnsi="Calibri" w:cs="Calibri"/>
          <w:b/>
          <w:szCs w:val="24"/>
        </w:rPr>
        <w:t>, especialmente en las zonas de frontera</w:t>
      </w:r>
      <w:r w:rsidR="006A2226">
        <w:rPr>
          <w:rFonts w:ascii="Calibri" w:eastAsia="Calibri" w:hAnsi="Calibri" w:cs="Calibri"/>
          <w:b/>
          <w:szCs w:val="24"/>
        </w:rPr>
        <w:t>.</w:t>
      </w:r>
      <w:r w:rsidR="006A2226">
        <w:rPr>
          <w:rFonts w:ascii="Calibri" w:eastAsia="Calibri" w:hAnsi="Calibri" w:cs="Calibri"/>
          <w:szCs w:val="24"/>
        </w:rPr>
        <w:t xml:space="preserve"> Esta</w:t>
      </w:r>
      <w:r w:rsidRPr="001C2F48">
        <w:rPr>
          <w:rFonts w:ascii="Calibri" w:eastAsia="Calibri" w:hAnsi="Calibri" w:cs="Calibri"/>
          <w:szCs w:val="24"/>
        </w:rPr>
        <w:t xml:space="preserve"> recomendación ya ha sido requerida por el Comité de Derechos Humanos</w:t>
      </w:r>
      <w:r w:rsidRPr="001C2F48">
        <w:rPr>
          <w:rFonts w:ascii="Calibri" w:eastAsia="Calibri" w:hAnsi="Calibri" w:cs="Calibri"/>
          <w:szCs w:val="24"/>
          <w:vertAlign w:val="superscript"/>
        </w:rPr>
        <w:footnoteReference w:id="26"/>
      </w:r>
      <w:r w:rsidR="00CE5761">
        <w:rPr>
          <w:rFonts w:ascii="Calibri" w:eastAsia="Calibri" w:hAnsi="Calibri" w:cs="Calibri"/>
          <w:szCs w:val="24"/>
        </w:rPr>
        <w:t xml:space="preserve">. </w:t>
      </w:r>
    </w:p>
    <w:p w14:paraId="148348F3" w14:textId="041CA9DF" w:rsidR="00CF1FFF" w:rsidRPr="001C2F48" w:rsidRDefault="00CE5761" w:rsidP="005910B6">
      <w:pPr>
        <w:numPr>
          <w:ilvl w:val="0"/>
          <w:numId w:val="2"/>
        </w:numPr>
        <w:spacing w:after="120"/>
        <w:ind w:left="714" w:hanging="357"/>
        <w:rPr>
          <w:rFonts w:ascii="Calibri" w:eastAsia="Calibri" w:hAnsi="Calibri" w:cs="Calibri"/>
          <w:szCs w:val="24"/>
        </w:rPr>
      </w:pPr>
      <w:r>
        <w:rPr>
          <w:rFonts w:ascii="Calibri" w:eastAsia="Calibri" w:hAnsi="Calibri" w:cs="Calibri"/>
          <w:b/>
          <w:szCs w:val="24"/>
        </w:rPr>
        <w:t>I</w:t>
      </w:r>
      <w:r w:rsidR="00E22571" w:rsidRPr="001C2F48">
        <w:rPr>
          <w:rFonts w:ascii="Calibri" w:eastAsia="Calibri" w:hAnsi="Calibri" w:cs="Calibri"/>
          <w:b/>
          <w:szCs w:val="24"/>
        </w:rPr>
        <w:t>mplementar el “Protocolo General para la atención de personas afectadas por la trata en el Paraguay”</w:t>
      </w:r>
      <w:r w:rsidR="00E22571" w:rsidRPr="001C2F48">
        <w:rPr>
          <w:rFonts w:ascii="Calibri" w:eastAsia="Calibri" w:hAnsi="Calibri" w:cs="Calibri"/>
          <w:szCs w:val="24"/>
        </w:rPr>
        <w:t xml:space="preserve"> aprobado por la Resolución del Ministerio de la Mujeres, Nº 309/16 e implementar programas de prevención especialmente destinados a las mujeres</w:t>
      </w:r>
      <w:r w:rsidR="008A4713">
        <w:rPr>
          <w:rFonts w:ascii="Calibri" w:eastAsia="Calibri" w:hAnsi="Calibri" w:cs="Calibri"/>
          <w:szCs w:val="24"/>
        </w:rPr>
        <w:t>, destinado el presupuesto nacional requerido para el efecto</w:t>
      </w:r>
      <w:r w:rsidR="00E22571" w:rsidRPr="001C2F48">
        <w:rPr>
          <w:rFonts w:ascii="Calibri" w:eastAsia="Calibri" w:hAnsi="Calibri" w:cs="Calibri"/>
          <w:szCs w:val="24"/>
        </w:rPr>
        <w:t>.</w:t>
      </w:r>
    </w:p>
    <w:p w14:paraId="0B924DC6" w14:textId="77777777" w:rsidR="00CF1FFF" w:rsidRPr="001C2F48" w:rsidRDefault="00E22571" w:rsidP="005910B6">
      <w:pPr>
        <w:numPr>
          <w:ilvl w:val="0"/>
          <w:numId w:val="2"/>
        </w:numPr>
        <w:spacing w:after="120"/>
        <w:ind w:left="714" w:hanging="357"/>
        <w:rPr>
          <w:rFonts w:ascii="Calibri" w:eastAsia="Calibri" w:hAnsi="Calibri" w:cs="Calibri"/>
          <w:szCs w:val="24"/>
        </w:rPr>
      </w:pPr>
      <w:r w:rsidRPr="001C2F48">
        <w:rPr>
          <w:rFonts w:ascii="Calibri" w:eastAsia="Calibri" w:hAnsi="Calibri" w:cs="Calibri"/>
          <w:b/>
          <w:szCs w:val="24"/>
        </w:rPr>
        <w:t xml:space="preserve">Asegurar el enjuiciamiento de los perpetradores y aumentar los fondos asignados en el “Programa de Reintegración a la Personas Victimas” </w:t>
      </w:r>
      <w:r w:rsidRPr="001C2F48">
        <w:rPr>
          <w:rFonts w:ascii="Calibri" w:eastAsia="Calibri" w:hAnsi="Calibri" w:cs="Calibri"/>
          <w:szCs w:val="24"/>
        </w:rPr>
        <w:t>para apoyar a más mujeres víctimas de formas de trata humana.</w:t>
      </w:r>
    </w:p>
    <w:p w14:paraId="06BE60F3" w14:textId="611D6E73" w:rsidR="005910B6" w:rsidRPr="001C2F48" w:rsidRDefault="005910B6">
      <w:pPr>
        <w:spacing w:line="240" w:lineRule="auto"/>
        <w:jc w:val="left"/>
        <w:rPr>
          <w:rFonts w:ascii="Calibri" w:eastAsia="Calibri" w:hAnsi="Calibri" w:cs="Calibri"/>
          <w:color w:val="1A1A1A"/>
          <w:szCs w:val="24"/>
        </w:rPr>
      </w:pPr>
      <w:bookmarkStart w:id="7" w:name="_GoBack"/>
      <w:bookmarkEnd w:id="7"/>
    </w:p>
    <w:p w14:paraId="509A10B6" w14:textId="77777777" w:rsidR="00CF1FFF" w:rsidRPr="001C2F48" w:rsidRDefault="00E22571">
      <w:pPr>
        <w:pStyle w:val="Titre1"/>
        <w:numPr>
          <w:ilvl w:val="0"/>
          <w:numId w:val="1"/>
        </w:numPr>
      </w:pPr>
      <w:bookmarkStart w:id="8" w:name="_Toc10198527"/>
      <w:r w:rsidRPr="001C2F48">
        <w:t>Participac</w:t>
      </w:r>
      <w:r w:rsidR="00FC2374" w:rsidRPr="001C2F48">
        <w:t>ión política de las mujeres (ART</w:t>
      </w:r>
      <w:r w:rsidRPr="001C2F48">
        <w:t>. 3, 25 y 26)</w:t>
      </w:r>
      <w:bookmarkEnd w:id="8"/>
    </w:p>
    <w:p w14:paraId="417FE611" w14:textId="77777777" w:rsidR="00CF1FFF" w:rsidRPr="001C2F48" w:rsidRDefault="00CF1FFF">
      <w:pPr>
        <w:rPr>
          <w:rFonts w:ascii="Calibri" w:eastAsia="Calibri" w:hAnsi="Calibri" w:cs="Calibri"/>
          <w:szCs w:val="24"/>
        </w:rPr>
      </w:pPr>
    </w:p>
    <w:p w14:paraId="62A9ECBF" w14:textId="77777777" w:rsidR="00CF1FFF" w:rsidRPr="001C2F48" w:rsidRDefault="00E22571">
      <w:pPr>
        <w:rPr>
          <w:rFonts w:ascii="Calibri" w:eastAsia="Calibri" w:hAnsi="Calibri" w:cs="Calibri"/>
          <w:szCs w:val="24"/>
        </w:rPr>
      </w:pPr>
      <w:r w:rsidRPr="001C2F48">
        <w:rPr>
          <w:rFonts w:ascii="Calibri" w:eastAsia="Calibri" w:hAnsi="Calibri" w:cs="Calibri"/>
          <w:szCs w:val="24"/>
        </w:rPr>
        <w:t>Paraguay ocupa el puesto 133 en el Mapa de Mujeres y la Política de la Unión Interparlamentaria de Mujeres y ONU Mujeres</w:t>
      </w:r>
      <w:r w:rsidRPr="001C2F48">
        <w:rPr>
          <w:rFonts w:ascii="Calibri" w:eastAsia="Calibri" w:hAnsi="Calibri" w:cs="Calibri"/>
          <w:szCs w:val="24"/>
          <w:vertAlign w:val="superscript"/>
        </w:rPr>
        <w:footnoteReference w:id="27"/>
      </w:r>
      <w:r w:rsidRPr="001C2F48">
        <w:rPr>
          <w:rFonts w:ascii="Calibri" w:eastAsia="Calibri" w:hAnsi="Calibri" w:cs="Calibri"/>
          <w:szCs w:val="24"/>
        </w:rPr>
        <w:t xml:space="preserve">, uno de los porcentajes de mujeres más bajos en los congresos de américa latina. El porcentaje total de mujeres electas en las últimas elecciones nacionales de 2018 fue de 18%, frente al 82% de hombres electos. No hay ni una mujer como gobernadora de los 17 departamentos del país y apenas un 17% de mujeres ocupan bancas en las Juntas Departamentales. </w:t>
      </w:r>
    </w:p>
    <w:p w14:paraId="2BEC3BAC" w14:textId="77777777" w:rsidR="00CF1FFF" w:rsidRPr="001C2F48" w:rsidRDefault="00CF1FFF">
      <w:pPr>
        <w:rPr>
          <w:rFonts w:ascii="Calibri" w:eastAsia="Calibri" w:hAnsi="Calibri" w:cs="Calibri"/>
          <w:szCs w:val="24"/>
        </w:rPr>
      </w:pPr>
    </w:p>
    <w:p w14:paraId="20B9F89F"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De las 80 bancas de la Cámara de Diputados (representación territorial) sólo 12 son ocupadas por mujeres, ninguna de ellas del sur del país. Es decir, los departamentos de Itapúa (6 bancas), Misiones (2 bancas), Ñeembucú (2 bancas) no hay ninguna mujer electa como diputada, y si se suman otros departamentos del sur como Guairá y Caazapá, la situación es igual.  En los gobiernos locales, el promedio nacional de mujeres en la intendencia ronda el 10% y el 20% de mujeres en las Juntas Municipales. Sin embargo, los promedios no describen la situación específica: en el departamento de Misiones no hay ninguna intendenta de 10 distritos, en Ñeembucú hay 1 intendenta de 14 distritos (6%), y en Itapúa hay 5 intendentas de 30 distritos (16,5%). En las juntas, el promedio de mujeres de estos tres departamentos es igual al nacional con 20%, pero con diferencias significativas (Misiones 28%, Ñeembucú 28% e Itapúa con 22%). </w:t>
      </w:r>
    </w:p>
    <w:p w14:paraId="1983BC03" w14:textId="77777777" w:rsidR="00CF1FFF" w:rsidRPr="001C2F48" w:rsidRDefault="00CF1FFF">
      <w:pPr>
        <w:rPr>
          <w:rFonts w:ascii="Calibri" w:eastAsia="Calibri" w:hAnsi="Calibri" w:cs="Calibri"/>
          <w:szCs w:val="24"/>
        </w:rPr>
      </w:pPr>
    </w:p>
    <w:p w14:paraId="6DD0872B" w14:textId="77777777" w:rsidR="00CF1FFF" w:rsidRPr="001C2F48" w:rsidRDefault="00E22571">
      <w:pPr>
        <w:rPr>
          <w:rFonts w:ascii="Calibri" w:eastAsia="Calibri" w:hAnsi="Calibri" w:cs="Calibri"/>
          <w:szCs w:val="24"/>
        </w:rPr>
      </w:pPr>
      <w:r w:rsidRPr="001C2F48">
        <w:rPr>
          <w:rFonts w:ascii="Calibri" w:eastAsia="Calibri" w:hAnsi="Calibri" w:cs="Calibri"/>
          <w:szCs w:val="24"/>
        </w:rPr>
        <w:lastRenderedPageBreak/>
        <w:t xml:space="preserve">El problema de la baja representación de mujeres en cargos electivos se da principalmente porque éstas ocupan lugares no elegibles de las listas. El Código Electoral establece una medida de acción positiva (art. 32, inc. r) que dispone que al menos 20% de las listas deben estar ocupadas por mujeres, en razón de 1 mujer cada 5 lugares para las internas partidarias (primarias). Para las elecciones generales ya no hay un mínimo de mujeres ni un mandato de ocupación, lo que sumado al tamaño pequeño de las circunscripciones termina excluyendo a la mayoría de las mujeres de las listas. Esta cuota de género establecida en el año 1996 en el Código Electoral es una de las más bajas de América Latina, y, además, aplicada por los partidos como un techo, no como un piso.  </w:t>
      </w:r>
    </w:p>
    <w:p w14:paraId="73DE72C8" w14:textId="77777777" w:rsidR="00CF1FFF" w:rsidRPr="001C2F48" w:rsidRDefault="00CF1FFF">
      <w:pPr>
        <w:rPr>
          <w:rFonts w:ascii="Calibri" w:eastAsia="Calibri" w:hAnsi="Calibri" w:cs="Calibri"/>
          <w:szCs w:val="24"/>
        </w:rPr>
      </w:pPr>
    </w:p>
    <w:p w14:paraId="37E64DBB"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En 2016 se presentó el Proyecto de Ley de Paridad democrática, el cual tenía por objetivo garantizar la participación equilibrada e igual de mujeres y hombres en las listas de cargos electivos, de designación del Poder Ejecutivo y contratación del funcionariado público, aplicándose también la normativa en las organizaciones intermedias. El proyecto fue aprobado dos veces por la Cámara de Senadores, pero modificado sustancialmente por la Cámara de Diputados, vaciándolo de contenido. En consecuencia, el Presidente vetó el proyecto aprobado al considerar que éste no establecía lo que finalmente buscaba el proyecto que era un mecanismo eficaz para garantizar la participación y representación de mujeres en cargos de decisión. En 2019 fue nuevamente planteada la paridad sólo para cargos electivos en el marco de las reformas electorales recientes sobre el desbloqueo del sistema de listas y el voto preferencial, pero el proyecto fue nuevamente rechazado por la Cámara de Diputados. </w:t>
      </w:r>
    </w:p>
    <w:p w14:paraId="1940C824" w14:textId="77777777" w:rsidR="00CF1FFF" w:rsidRPr="001C2F48" w:rsidRDefault="00CF1FFF">
      <w:pPr>
        <w:rPr>
          <w:rFonts w:ascii="Calibri" w:eastAsia="Calibri" w:hAnsi="Calibri" w:cs="Calibri"/>
          <w:szCs w:val="24"/>
        </w:rPr>
      </w:pPr>
    </w:p>
    <w:p w14:paraId="654AD24F" w14:textId="5AAD87AF" w:rsidR="00CF1FFF" w:rsidRPr="001C2F48" w:rsidRDefault="00E22571">
      <w:pPr>
        <w:rPr>
          <w:rFonts w:ascii="Calibri" w:eastAsia="Calibri" w:hAnsi="Calibri" w:cs="Calibri"/>
          <w:szCs w:val="24"/>
        </w:rPr>
      </w:pPr>
      <w:r w:rsidRPr="001C2F48">
        <w:rPr>
          <w:rFonts w:ascii="Calibri" w:eastAsia="Calibri" w:hAnsi="Calibri" w:cs="Calibri"/>
          <w:szCs w:val="24"/>
        </w:rPr>
        <w:t xml:space="preserve">Si el Estado paraguayo no adopta mecanismos eficaces para garantizar la participación de las mujeres ésta no va a pasar “naturalmente”. Las mujeres enfrentan un sinnúmero de barreras formales del sistema electoral y no formales (prejuicios culturales y de género, violencia, falta de acceso a financiamiento) que les impiden competir en igualdad de condiciones. Una de estas barreras es la violencia política. Esta forma de violencia inhibe, coarta, impide una libre participación de las mujeres durante la candidatura y en el ejercicio del cargo. Conforme entrevistas realizadas por la organización Kuña Roga </w:t>
      </w:r>
      <w:r w:rsidR="008A4713">
        <w:rPr>
          <w:rFonts w:ascii="Calibri" w:eastAsia="Calibri" w:hAnsi="Calibri" w:cs="Calibri"/>
          <w:szCs w:val="24"/>
        </w:rPr>
        <w:t xml:space="preserve">y la Red de Mujeres del Sur </w:t>
      </w:r>
      <w:r w:rsidRPr="001C2F48">
        <w:rPr>
          <w:rFonts w:ascii="Calibri" w:eastAsia="Calibri" w:hAnsi="Calibri" w:cs="Calibri"/>
          <w:szCs w:val="24"/>
        </w:rPr>
        <w:t>a más de 30 mujeres políticas de los departamentos de Itapúa, Misiones y Ñeembucú se observan un sinnúmero de manifestaciones de esta forma de violencia que van desde la suspensión arbitraria de pago de salarios, utilización de la violencia telemática a través de memes en redes sociales y grupos de WhatsApp, descalificaciones humillantes, calumnias y difamación, utilización de información privada, menos acceso a recursos económicos por parte del partido, negación al derecho a la lactancia materna, entre otros</w:t>
      </w:r>
      <w:r w:rsidRPr="001C2F48">
        <w:rPr>
          <w:rFonts w:ascii="Calibri" w:eastAsia="Calibri" w:hAnsi="Calibri" w:cs="Calibri"/>
          <w:szCs w:val="24"/>
          <w:vertAlign w:val="superscript"/>
        </w:rPr>
        <w:footnoteReference w:id="28"/>
      </w:r>
      <w:r w:rsidRPr="001C2F48">
        <w:rPr>
          <w:rFonts w:ascii="Calibri" w:eastAsia="Calibri" w:hAnsi="Calibri" w:cs="Calibri"/>
          <w:szCs w:val="24"/>
        </w:rPr>
        <w:t xml:space="preserve">. </w:t>
      </w:r>
    </w:p>
    <w:p w14:paraId="02731A9D" w14:textId="77777777" w:rsidR="00CF1FFF" w:rsidRPr="001C2F48" w:rsidRDefault="00CF1FFF">
      <w:pPr>
        <w:rPr>
          <w:rFonts w:ascii="Calibri" w:eastAsia="Calibri" w:hAnsi="Calibri" w:cs="Calibri"/>
          <w:szCs w:val="24"/>
        </w:rPr>
      </w:pPr>
    </w:p>
    <w:p w14:paraId="14D09A75" w14:textId="77777777" w:rsidR="00CF1FFF" w:rsidRPr="001C2F48" w:rsidRDefault="00E22571">
      <w:pPr>
        <w:rPr>
          <w:rFonts w:ascii="Calibri" w:eastAsia="Calibri" w:hAnsi="Calibri" w:cs="Calibri"/>
          <w:szCs w:val="24"/>
        </w:rPr>
      </w:pPr>
      <w:r w:rsidRPr="001C2F48">
        <w:rPr>
          <w:rFonts w:ascii="Calibri" w:eastAsia="Calibri" w:hAnsi="Calibri" w:cs="Calibri"/>
          <w:szCs w:val="24"/>
        </w:rPr>
        <w:lastRenderedPageBreak/>
        <w:t xml:space="preserve">Si bien la Constitución señala que “el Estado promoverá las condiciones y creará los mecanismos adecuados para que la igualdad sea real y efectiva, allanando los obstáculos que impidan o dificulten su ejercicio y facilitando la participación de la mujer en todos los ámbitos de la vida nacional” (art. 48), además de promover el acceso de las mujeres a la función pública (art. 117), no existe en este momento en la legislación ningún mecanismo eficaz para garantizar estos principios constitucionales. La cuota establecida en 1996 en más de 20 años no ha logrado el piso mínimo de mujeres del 20%, igualmente la Ley 5777/16 “De Protección integral a las mujeres contra toda forma de violencia” reconoce por primera vez la violencia política como una forma de violencia y si bien establece que las autoridades públicas deben adoptar medidas para prevenirla, disminuirla y erradicarla, a tres años de su aprobación no hay ningunos mecanismos adoptado ni por el Estado ni por los partidos políticos.  </w:t>
      </w:r>
    </w:p>
    <w:p w14:paraId="21C22E6F" w14:textId="77777777" w:rsidR="00CF1FFF" w:rsidRPr="001C2F48" w:rsidRDefault="00CF1FFF">
      <w:pPr>
        <w:rPr>
          <w:rFonts w:ascii="Calibri" w:eastAsia="Calibri" w:hAnsi="Calibri" w:cs="Calibri"/>
          <w:szCs w:val="24"/>
        </w:rPr>
      </w:pPr>
    </w:p>
    <w:p w14:paraId="317C1E15" w14:textId="77777777" w:rsidR="00CF1FFF" w:rsidRPr="001C2F48" w:rsidRDefault="00E22571">
      <w:pPr>
        <w:rPr>
          <w:rFonts w:ascii="Calibri" w:eastAsia="Calibri" w:hAnsi="Calibri" w:cs="Calibri"/>
          <w:szCs w:val="24"/>
          <w:u w:val="single"/>
        </w:rPr>
      </w:pPr>
      <w:r w:rsidRPr="001C2F48">
        <w:rPr>
          <w:rFonts w:ascii="Calibri" w:eastAsia="Calibri" w:hAnsi="Calibri" w:cs="Calibri"/>
          <w:szCs w:val="24"/>
          <w:u w:val="single"/>
        </w:rPr>
        <w:t xml:space="preserve">Por lo tanto, consideramos necesario que el Comité recomiende al Estado paraguayo: </w:t>
      </w:r>
    </w:p>
    <w:p w14:paraId="019AE998" w14:textId="77777777" w:rsidR="00CF1FFF" w:rsidRPr="001C2F48" w:rsidRDefault="00CF1FFF">
      <w:pPr>
        <w:rPr>
          <w:rFonts w:ascii="Calibri" w:eastAsia="Calibri" w:hAnsi="Calibri" w:cs="Calibri"/>
          <w:szCs w:val="24"/>
        </w:rPr>
      </w:pPr>
    </w:p>
    <w:p w14:paraId="2F001727"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color w:val="000000"/>
          <w:szCs w:val="24"/>
        </w:rPr>
        <w:t xml:space="preserve">Adoptar, sin dilación, una </w:t>
      </w:r>
      <w:r w:rsidRPr="001C2F48">
        <w:rPr>
          <w:rFonts w:ascii="Calibri" w:eastAsia="Calibri" w:hAnsi="Calibri" w:cs="Calibri"/>
          <w:b/>
          <w:color w:val="000000"/>
          <w:szCs w:val="24"/>
        </w:rPr>
        <w:t>legislación en el ámbito electoral</w:t>
      </w:r>
      <w:r w:rsidRPr="001C2F48">
        <w:rPr>
          <w:rFonts w:ascii="Calibri" w:eastAsia="Calibri" w:hAnsi="Calibri" w:cs="Calibri"/>
          <w:color w:val="000000"/>
          <w:szCs w:val="24"/>
        </w:rPr>
        <w:t xml:space="preserve"> que garantice el igual acceso de mujeres y hombres a cargos electivos (representación paritaria). </w:t>
      </w:r>
    </w:p>
    <w:p w14:paraId="287AF39A" w14:textId="7CC36266" w:rsidR="00693641" w:rsidRPr="005E52A3" w:rsidRDefault="0069364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Pr>
          <w:rFonts w:ascii="Calibri" w:eastAsia="Calibri" w:hAnsi="Calibri" w:cs="Calibri"/>
          <w:color w:val="000000"/>
          <w:szCs w:val="24"/>
        </w:rPr>
        <w:t xml:space="preserve">Adoptar normativas a nivel local (ordenanzas) para garantizar </w:t>
      </w:r>
      <w:r w:rsidR="00834186">
        <w:rPr>
          <w:rFonts w:ascii="Calibri" w:eastAsia="Calibri" w:hAnsi="Calibri" w:cs="Calibri"/>
          <w:color w:val="000000"/>
          <w:szCs w:val="24"/>
        </w:rPr>
        <w:t xml:space="preserve">una participación paritaria de mujeres y hombres en las comisiones vecinales y sociales a nivel distrital.  </w:t>
      </w:r>
    </w:p>
    <w:p w14:paraId="31851015" w14:textId="77777777" w:rsidR="00CF1FFF" w:rsidRPr="001C2F48" w:rsidRDefault="00E22571" w:rsidP="005910B6">
      <w:pPr>
        <w:numPr>
          <w:ilvl w:val="0"/>
          <w:numId w:val="2"/>
        </w:numPr>
        <w:pBdr>
          <w:top w:val="nil"/>
          <w:left w:val="nil"/>
          <w:bottom w:val="nil"/>
          <w:right w:val="nil"/>
          <w:between w:val="nil"/>
        </w:pBdr>
        <w:spacing w:after="120"/>
        <w:ind w:left="714" w:hanging="357"/>
        <w:rPr>
          <w:rFonts w:ascii="Calibri" w:eastAsia="Calibri" w:hAnsi="Calibri" w:cs="Calibri"/>
          <w:color w:val="000000"/>
          <w:szCs w:val="24"/>
        </w:rPr>
      </w:pPr>
      <w:r w:rsidRPr="001C2F48">
        <w:rPr>
          <w:rFonts w:ascii="Calibri" w:eastAsia="Calibri" w:hAnsi="Calibri" w:cs="Calibri"/>
          <w:b/>
          <w:color w:val="000000"/>
          <w:szCs w:val="24"/>
        </w:rPr>
        <w:t>Reglamentar el artículo 6 de la Ley 5777/16 respecto a la violencia política y adoptar medidas concretas para la prevención y erradicación de la misma</w:t>
      </w:r>
      <w:r w:rsidRPr="001C2F48">
        <w:rPr>
          <w:rFonts w:ascii="Calibri" w:eastAsia="Calibri" w:hAnsi="Calibri" w:cs="Calibri"/>
          <w:color w:val="000000"/>
          <w:szCs w:val="24"/>
        </w:rPr>
        <w:t xml:space="preserve">, en especial, dirigidas a los partidos políticos.  </w:t>
      </w:r>
    </w:p>
    <w:p w14:paraId="58C6BD99" w14:textId="77777777" w:rsidR="00CF1FFF" w:rsidRPr="001C2F48" w:rsidRDefault="00CF1FFF">
      <w:pPr>
        <w:jc w:val="center"/>
        <w:rPr>
          <w:rFonts w:ascii="Calibri" w:eastAsia="Calibri" w:hAnsi="Calibri" w:cs="Calibri"/>
          <w:szCs w:val="24"/>
        </w:rPr>
      </w:pPr>
    </w:p>
    <w:p w14:paraId="5B646F1C" w14:textId="77777777" w:rsidR="00CF1FFF" w:rsidRPr="001C2F48" w:rsidRDefault="00E22571">
      <w:pPr>
        <w:jc w:val="center"/>
        <w:rPr>
          <w:rFonts w:ascii="Calibri" w:eastAsia="Calibri" w:hAnsi="Calibri" w:cs="Calibri"/>
          <w:szCs w:val="24"/>
        </w:rPr>
      </w:pPr>
      <w:r w:rsidRPr="001C2F48">
        <w:rPr>
          <w:rFonts w:ascii="Calibri" w:eastAsia="Calibri" w:hAnsi="Calibri" w:cs="Calibri"/>
          <w:szCs w:val="24"/>
        </w:rPr>
        <w:t>*</w:t>
      </w:r>
    </w:p>
    <w:p w14:paraId="37076322" w14:textId="77777777" w:rsidR="00CF1FFF" w:rsidRPr="001C2F48" w:rsidRDefault="00E22571">
      <w:pPr>
        <w:jc w:val="center"/>
        <w:rPr>
          <w:rFonts w:ascii="Calibri" w:eastAsia="Calibri" w:hAnsi="Calibri" w:cs="Calibri"/>
          <w:szCs w:val="24"/>
        </w:rPr>
      </w:pPr>
      <w:r w:rsidRPr="001C2F48">
        <w:rPr>
          <w:rFonts w:ascii="Calibri" w:eastAsia="Calibri" w:hAnsi="Calibri" w:cs="Calibri"/>
          <w:szCs w:val="24"/>
        </w:rPr>
        <w:t>*                 *</w:t>
      </w:r>
    </w:p>
    <w:p w14:paraId="3172E0A6" w14:textId="77777777" w:rsidR="00CF1FFF" w:rsidRPr="001C2F48" w:rsidRDefault="00E22571">
      <w:pPr>
        <w:rPr>
          <w:b/>
          <w:smallCaps/>
          <w:szCs w:val="24"/>
        </w:rPr>
      </w:pPr>
      <w:r w:rsidRPr="001C2F48">
        <w:br w:type="page"/>
      </w:r>
    </w:p>
    <w:p w14:paraId="1F211D38" w14:textId="77777777" w:rsidR="00CF1FFF" w:rsidRPr="001C2F48" w:rsidRDefault="00E22571">
      <w:pPr>
        <w:pStyle w:val="Titre1"/>
      </w:pPr>
      <w:bookmarkStart w:id="9" w:name="_Toc10198528"/>
      <w:r w:rsidRPr="001C2F48">
        <w:lastRenderedPageBreak/>
        <w:t>Recomendaciones generales</w:t>
      </w:r>
      <w:bookmarkEnd w:id="9"/>
    </w:p>
    <w:p w14:paraId="546AA9CF" w14:textId="77777777" w:rsidR="00CF1FFF" w:rsidRPr="001C2F48" w:rsidRDefault="00CF1FFF">
      <w:pPr>
        <w:rPr>
          <w:rFonts w:ascii="-webkit-standard" w:eastAsia="-webkit-standard" w:hAnsi="-webkit-standard" w:cs="-webkit-standard"/>
          <w:color w:val="000000"/>
        </w:rPr>
      </w:pPr>
    </w:p>
    <w:p w14:paraId="1B015A72" w14:textId="2C56FF6D" w:rsidR="00CF1FFF" w:rsidRPr="001C2F48" w:rsidRDefault="00E22571">
      <w:pPr>
        <w:pBdr>
          <w:top w:val="nil"/>
          <w:left w:val="nil"/>
          <w:bottom w:val="nil"/>
          <w:right w:val="nil"/>
          <w:between w:val="nil"/>
        </w:pBdr>
        <w:rPr>
          <w:rFonts w:ascii="-webkit-standard" w:eastAsia="-webkit-standard" w:hAnsi="-webkit-standard" w:cs="-webkit-standard"/>
          <w:color w:val="000000"/>
          <w:szCs w:val="24"/>
        </w:rPr>
      </w:pPr>
      <w:r w:rsidRPr="001C2F48">
        <w:rPr>
          <w:rFonts w:ascii="Calibri" w:eastAsia="Calibri" w:hAnsi="Calibri" w:cs="Calibri"/>
          <w:color w:val="000000"/>
          <w:szCs w:val="24"/>
        </w:rPr>
        <w:t>En vista de la situación expuesta y las preocupaciones expresadas con respecto a las mujeres y la comunidad LGBTI por la sociedad civil del sur del país, sugerimos las siguientes recomendaciones al Estado de Paraguay:</w:t>
      </w:r>
    </w:p>
    <w:p w14:paraId="1DF77EA3" w14:textId="77777777" w:rsidR="00CF1FFF" w:rsidRPr="001C2F48" w:rsidRDefault="00CF1FFF">
      <w:pPr>
        <w:rPr>
          <w:rFonts w:ascii="-webkit-standard" w:eastAsia="-webkit-standard" w:hAnsi="-webkit-standard" w:cs="-webkit-standard"/>
          <w:color w:val="000000"/>
        </w:rPr>
      </w:pPr>
    </w:p>
    <w:p w14:paraId="3AC20809" w14:textId="4F180CEE" w:rsidR="00CF1FFF" w:rsidRPr="001C2F48" w:rsidRDefault="00E22571">
      <w:pPr>
        <w:numPr>
          <w:ilvl w:val="0"/>
          <w:numId w:val="3"/>
        </w:numPr>
        <w:pBdr>
          <w:top w:val="nil"/>
          <w:left w:val="nil"/>
          <w:bottom w:val="nil"/>
          <w:right w:val="nil"/>
          <w:between w:val="nil"/>
        </w:pBdr>
        <w:spacing w:after="120"/>
        <w:rPr>
          <w:rFonts w:ascii="Calibri" w:eastAsia="Calibri" w:hAnsi="Calibri" w:cs="Calibri"/>
          <w:color w:val="000000"/>
          <w:szCs w:val="24"/>
        </w:rPr>
      </w:pPr>
      <w:r w:rsidRPr="001C2F48">
        <w:rPr>
          <w:rFonts w:ascii="Calibri" w:eastAsia="Calibri" w:hAnsi="Calibri" w:cs="Calibri"/>
          <w:color w:val="000000"/>
          <w:szCs w:val="24"/>
        </w:rPr>
        <w:t>Establecer programas de capacitación y sensibilización para combatir la violencia contra las mujeres y las niñas, para todos los funcionarios públicos y todas las instituciones estatales.  Urg</w:t>
      </w:r>
      <w:r w:rsidRPr="001C2F48">
        <w:rPr>
          <w:rFonts w:ascii="Calibri" w:eastAsia="Calibri" w:hAnsi="Calibri" w:cs="Calibri"/>
          <w:szCs w:val="24"/>
        </w:rPr>
        <w:t>e</w:t>
      </w:r>
      <w:r w:rsidR="004C56CD">
        <w:rPr>
          <w:rFonts w:ascii="Calibri" w:eastAsia="Calibri" w:hAnsi="Calibri" w:cs="Calibri"/>
          <w:color w:val="000000"/>
          <w:szCs w:val="24"/>
        </w:rPr>
        <w:t xml:space="preserve"> al</w:t>
      </w:r>
      <w:r w:rsidRPr="001C2F48">
        <w:rPr>
          <w:rFonts w:ascii="Calibri" w:eastAsia="Calibri" w:hAnsi="Calibri" w:cs="Calibri"/>
          <w:color w:val="000000"/>
          <w:szCs w:val="24"/>
        </w:rPr>
        <w:t xml:space="preserve"> Estado </w:t>
      </w:r>
      <w:r w:rsidRPr="001C2F48">
        <w:rPr>
          <w:rFonts w:ascii="Calibri" w:eastAsia="Calibri" w:hAnsi="Calibri" w:cs="Calibri"/>
          <w:szCs w:val="24"/>
        </w:rPr>
        <w:t>“intensificar sus esfuerzos para combatir todas las formas de violencia de género, velando por que se investiguen de oficio los delitos de acción penal pública”</w:t>
      </w:r>
      <w:r w:rsidRPr="001C2F48">
        <w:rPr>
          <w:rFonts w:ascii="Calibri" w:eastAsia="Calibri" w:hAnsi="Calibri" w:cs="Calibri"/>
          <w:szCs w:val="24"/>
          <w:vertAlign w:val="superscript"/>
        </w:rPr>
        <w:footnoteReference w:id="29"/>
      </w:r>
      <w:r w:rsidRPr="001C2F48">
        <w:rPr>
          <w:rFonts w:ascii="Calibri" w:eastAsia="Calibri" w:hAnsi="Calibri" w:cs="Calibri"/>
          <w:szCs w:val="24"/>
        </w:rPr>
        <w:t xml:space="preserve"> que el Comité contra la Tortura </w:t>
      </w:r>
      <w:r w:rsidR="006B516E" w:rsidRPr="001C2F48">
        <w:rPr>
          <w:rFonts w:ascii="Calibri" w:eastAsia="Calibri" w:hAnsi="Calibri" w:cs="Calibri"/>
          <w:szCs w:val="24"/>
        </w:rPr>
        <w:t xml:space="preserve">requirió </w:t>
      </w:r>
      <w:r w:rsidRPr="001C2F48">
        <w:rPr>
          <w:rFonts w:ascii="Calibri" w:eastAsia="Calibri" w:hAnsi="Calibri" w:cs="Calibri"/>
          <w:szCs w:val="24"/>
        </w:rPr>
        <w:t>en 2017</w:t>
      </w:r>
      <w:r w:rsidRPr="001C2F48">
        <w:rPr>
          <w:rFonts w:ascii="Calibri" w:eastAsia="Calibri" w:hAnsi="Calibri" w:cs="Calibri"/>
          <w:szCs w:val="24"/>
          <w:vertAlign w:val="superscript"/>
        </w:rPr>
        <w:footnoteReference w:id="30"/>
      </w:r>
      <w:r w:rsidRPr="001C2F48">
        <w:rPr>
          <w:rFonts w:ascii="Calibri" w:eastAsia="Calibri" w:hAnsi="Calibri" w:cs="Calibri"/>
          <w:szCs w:val="24"/>
        </w:rPr>
        <w:t xml:space="preserve"> y</w:t>
      </w:r>
      <w:r w:rsidR="004C56CD">
        <w:rPr>
          <w:rFonts w:ascii="Calibri" w:eastAsia="Calibri" w:hAnsi="Calibri" w:cs="Calibri"/>
          <w:szCs w:val="24"/>
        </w:rPr>
        <w:t>,</w:t>
      </w:r>
      <w:r w:rsidRPr="001C2F48">
        <w:rPr>
          <w:rFonts w:ascii="Calibri" w:eastAsia="Calibri" w:hAnsi="Calibri" w:cs="Calibri"/>
          <w:szCs w:val="24"/>
        </w:rPr>
        <w:t xml:space="preserve"> </w:t>
      </w:r>
      <w:r w:rsidR="006B516E" w:rsidRPr="001C2F48">
        <w:rPr>
          <w:rFonts w:ascii="Calibri" w:eastAsia="Calibri" w:hAnsi="Calibri" w:cs="Calibri"/>
          <w:szCs w:val="24"/>
        </w:rPr>
        <w:t>según</w:t>
      </w:r>
      <w:r w:rsidRPr="001C2F48">
        <w:rPr>
          <w:rFonts w:ascii="Calibri" w:eastAsia="Calibri" w:hAnsi="Calibri" w:cs="Calibri"/>
          <w:szCs w:val="24"/>
        </w:rPr>
        <w:t xml:space="preserve"> lo solicitado </w:t>
      </w:r>
      <w:r w:rsidR="006B516E" w:rsidRPr="001C2F48">
        <w:rPr>
          <w:rFonts w:ascii="Calibri" w:eastAsia="Calibri" w:hAnsi="Calibri" w:cs="Calibri"/>
          <w:szCs w:val="24"/>
        </w:rPr>
        <w:t xml:space="preserve">por </w:t>
      </w:r>
      <w:r w:rsidRPr="001C2F48">
        <w:rPr>
          <w:rFonts w:ascii="Calibri" w:eastAsia="Calibri" w:hAnsi="Calibri" w:cs="Calibri"/>
          <w:szCs w:val="24"/>
        </w:rPr>
        <w:t>el Comité de Derechos Humanos</w:t>
      </w:r>
      <w:r w:rsidR="004C56CD">
        <w:rPr>
          <w:rFonts w:ascii="Calibri" w:eastAsia="Calibri" w:hAnsi="Calibri" w:cs="Calibri"/>
          <w:szCs w:val="24"/>
        </w:rPr>
        <w:t>,</w:t>
      </w:r>
      <w:r w:rsidRPr="001C2F48">
        <w:rPr>
          <w:rFonts w:ascii="Calibri" w:eastAsia="Calibri" w:hAnsi="Calibri" w:cs="Calibri"/>
          <w:szCs w:val="24"/>
        </w:rPr>
        <w:t xml:space="preserve"> “que los autores sean enjuiciados y castigados con sanciones apropiadas”</w:t>
      </w:r>
      <w:r w:rsidRPr="001C2F48">
        <w:rPr>
          <w:rFonts w:ascii="Calibri" w:eastAsia="Calibri" w:hAnsi="Calibri" w:cs="Calibri"/>
          <w:szCs w:val="24"/>
          <w:vertAlign w:val="superscript"/>
        </w:rPr>
        <w:footnoteReference w:id="31"/>
      </w:r>
      <w:r w:rsidRPr="001C2F48">
        <w:rPr>
          <w:rFonts w:ascii="Calibri" w:eastAsia="Calibri" w:hAnsi="Calibri" w:cs="Calibri"/>
          <w:szCs w:val="24"/>
        </w:rPr>
        <w:t xml:space="preserve">  .</w:t>
      </w:r>
    </w:p>
    <w:p w14:paraId="40BB0C6C" w14:textId="77777777" w:rsidR="00CF1FFF" w:rsidRPr="001C2F48" w:rsidRDefault="00E22571">
      <w:pPr>
        <w:numPr>
          <w:ilvl w:val="0"/>
          <w:numId w:val="3"/>
        </w:numPr>
        <w:pBdr>
          <w:top w:val="nil"/>
          <w:left w:val="nil"/>
          <w:bottom w:val="nil"/>
          <w:right w:val="nil"/>
          <w:between w:val="nil"/>
        </w:pBdr>
        <w:spacing w:after="120"/>
        <w:rPr>
          <w:rFonts w:ascii="Calibri" w:eastAsia="Calibri" w:hAnsi="Calibri" w:cs="Calibri"/>
          <w:color w:val="000000"/>
          <w:szCs w:val="24"/>
        </w:rPr>
      </w:pPr>
      <w:r w:rsidRPr="001C2F48">
        <w:rPr>
          <w:rFonts w:ascii="Calibri" w:eastAsia="Calibri" w:hAnsi="Calibri" w:cs="Calibri"/>
          <w:color w:val="000000"/>
          <w:szCs w:val="24"/>
        </w:rPr>
        <w:t xml:space="preserve">Asegurar que las políticas </w:t>
      </w:r>
      <w:r w:rsidR="006B516E" w:rsidRPr="001C2F48">
        <w:rPr>
          <w:rFonts w:ascii="Calibri" w:eastAsia="Calibri" w:hAnsi="Calibri" w:cs="Calibri"/>
          <w:color w:val="000000"/>
          <w:szCs w:val="24"/>
        </w:rPr>
        <w:t>públicas</w:t>
      </w:r>
      <w:r w:rsidRPr="001C2F48">
        <w:rPr>
          <w:rFonts w:ascii="Calibri" w:eastAsia="Calibri" w:hAnsi="Calibri" w:cs="Calibri"/>
          <w:color w:val="000000"/>
          <w:szCs w:val="24"/>
        </w:rPr>
        <w:t xml:space="preserve"> previamente adoptadas garanticen que los servicios de salud sexual y reproductiva sean accesibles para todas las mujeres y adolescentes. </w:t>
      </w:r>
    </w:p>
    <w:p w14:paraId="62D86C31" w14:textId="77777777" w:rsidR="00CF1FFF" w:rsidRPr="001C2F48" w:rsidRDefault="00E22571">
      <w:pPr>
        <w:numPr>
          <w:ilvl w:val="0"/>
          <w:numId w:val="5"/>
        </w:numPr>
        <w:pBdr>
          <w:top w:val="nil"/>
          <w:left w:val="nil"/>
          <w:bottom w:val="nil"/>
          <w:right w:val="nil"/>
          <w:between w:val="nil"/>
        </w:pBdr>
        <w:spacing w:after="120"/>
        <w:rPr>
          <w:rFonts w:ascii="Calibri" w:eastAsia="Calibri" w:hAnsi="Calibri" w:cs="Calibri"/>
          <w:color w:val="000000"/>
          <w:szCs w:val="24"/>
        </w:rPr>
      </w:pPr>
      <w:r w:rsidRPr="001C2F48">
        <w:rPr>
          <w:rFonts w:ascii="Calibri" w:eastAsia="Calibri" w:hAnsi="Calibri" w:cs="Calibri"/>
          <w:szCs w:val="24"/>
        </w:rPr>
        <w:t>Implementar programas de educación sexual y reproductiva.</w:t>
      </w:r>
    </w:p>
    <w:p w14:paraId="23BB6F4A" w14:textId="77777777" w:rsidR="00CF1FFF" w:rsidRPr="001C2F48" w:rsidRDefault="00E22571">
      <w:pPr>
        <w:numPr>
          <w:ilvl w:val="0"/>
          <w:numId w:val="5"/>
        </w:numPr>
        <w:pBdr>
          <w:top w:val="nil"/>
          <w:left w:val="nil"/>
          <w:bottom w:val="nil"/>
          <w:right w:val="nil"/>
          <w:between w:val="nil"/>
        </w:pBdr>
        <w:spacing w:after="120"/>
        <w:rPr>
          <w:rFonts w:ascii="Calibri" w:eastAsia="Calibri" w:hAnsi="Calibri" w:cs="Calibri"/>
          <w:color w:val="000000"/>
          <w:szCs w:val="24"/>
        </w:rPr>
      </w:pPr>
      <w:r w:rsidRPr="001C2F48">
        <w:rPr>
          <w:rFonts w:ascii="Calibri" w:eastAsia="Calibri" w:hAnsi="Calibri" w:cs="Calibri"/>
          <w:szCs w:val="24"/>
        </w:rPr>
        <w:t>Garantizar el acceso a los servicios de salud sexual y reproductiva para los y las adolescentes.</w:t>
      </w:r>
    </w:p>
    <w:p w14:paraId="3F58D03C" w14:textId="77777777" w:rsidR="00CF1FFF" w:rsidRPr="001C2F48" w:rsidRDefault="006B516E">
      <w:pPr>
        <w:numPr>
          <w:ilvl w:val="0"/>
          <w:numId w:val="4"/>
        </w:numPr>
        <w:pBdr>
          <w:top w:val="nil"/>
          <w:left w:val="nil"/>
          <w:bottom w:val="nil"/>
          <w:right w:val="nil"/>
          <w:between w:val="nil"/>
        </w:pBdr>
        <w:spacing w:after="120"/>
        <w:rPr>
          <w:rFonts w:ascii="Calibri" w:eastAsia="Calibri" w:hAnsi="Calibri" w:cs="Calibri"/>
          <w:color w:val="000000"/>
          <w:szCs w:val="24"/>
        </w:rPr>
      </w:pPr>
      <w:r w:rsidRPr="001C2F48">
        <w:rPr>
          <w:rFonts w:ascii="Calibri" w:eastAsia="Calibri" w:hAnsi="Calibri" w:cs="Calibri"/>
          <w:szCs w:val="24"/>
        </w:rPr>
        <w:t>Erradicar</w:t>
      </w:r>
      <w:r w:rsidR="00E22571" w:rsidRPr="001C2F48">
        <w:rPr>
          <w:rFonts w:ascii="Calibri" w:eastAsia="Calibri" w:hAnsi="Calibri" w:cs="Calibri"/>
          <w:szCs w:val="24"/>
        </w:rPr>
        <w:t xml:space="preserve"> </w:t>
      </w:r>
      <w:r w:rsidR="00E22571" w:rsidRPr="001C2F48">
        <w:rPr>
          <w:rFonts w:ascii="Calibri" w:eastAsia="Calibri" w:hAnsi="Calibri" w:cs="Calibri"/>
          <w:color w:val="000000"/>
          <w:szCs w:val="24"/>
        </w:rPr>
        <w:t>toda forma de discriminación contra las personas de la comunidad LGBTI adoptando un</w:t>
      </w:r>
      <w:r w:rsidR="00E22571" w:rsidRPr="001C2F48">
        <w:rPr>
          <w:rFonts w:ascii="Calibri" w:eastAsia="Calibri" w:hAnsi="Calibri" w:cs="Calibri"/>
          <w:szCs w:val="24"/>
        </w:rPr>
        <w:t>a legislación amplia de lucha contra la discriminación, incluyendo la protección contra la discriminación por motivos de orientación sexual e identidad de género previamente recomendado por el Comité de Derechos Humanos</w:t>
      </w:r>
      <w:r w:rsidR="00E22571" w:rsidRPr="001C2F48">
        <w:rPr>
          <w:rFonts w:ascii="Calibri" w:eastAsia="Calibri" w:hAnsi="Calibri" w:cs="Calibri"/>
          <w:szCs w:val="24"/>
          <w:vertAlign w:val="superscript"/>
        </w:rPr>
        <w:footnoteReference w:id="32"/>
      </w:r>
      <w:r w:rsidR="00E22571" w:rsidRPr="001C2F48">
        <w:rPr>
          <w:rFonts w:ascii="Calibri" w:eastAsia="Calibri" w:hAnsi="Calibri" w:cs="Calibri"/>
          <w:szCs w:val="24"/>
        </w:rPr>
        <w:t xml:space="preserve">. </w:t>
      </w:r>
      <w:r w:rsidRPr="001C2F48">
        <w:rPr>
          <w:rFonts w:ascii="Calibri" w:eastAsia="Calibri" w:hAnsi="Calibri" w:cs="Calibri"/>
          <w:szCs w:val="24"/>
        </w:rPr>
        <w:t>Además</w:t>
      </w:r>
      <w:r w:rsidR="00E22571" w:rsidRPr="001C2F48">
        <w:rPr>
          <w:rFonts w:ascii="Calibri" w:eastAsia="Calibri" w:hAnsi="Calibri" w:cs="Calibri"/>
          <w:szCs w:val="24"/>
        </w:rPr>
        <w:t xml:space="preserve">, garantizar el acceso a la justicia para las </w:t>
      </w:r>
      <w:r w:rsidRPr="001C2F48">
        <w:rPr>
          <w:rFonts w:ascii="Calibri" w:eastAsia="Calibri" w:hAnsi="Calibri" w:cs="Calibri"/>
          <w:szCs w:val="24"/>
        </w:rPr>
        <w:t>víctimas</w:t>
      </w:r>
      <w:r w:rsidR="00E22571" w:rsidRPr="001C2F48">
        <w:rPr>
          <w:rFonts w:ascii="Calibri" w:eastAsia="Calibri" w:hAnsi="Calibri" w:cs="Calibri"/>
          <w:szCs w:val="24"/>
        </w:rPr>
        <w:t xml:space="preserve"> a través de investigaciones prontas, exhaustivas e imparciales de los actos de discriminación.</w:t>
      </w:r>
    </w:p>
    <w:p w14:paraId="4D396443" w14:textId="77777777" w:rsidR="00CF1FFF" w:rsidRPr="001C2F48" w:rsidRDefault="00E22571">
      <w:pPr>
        <w:numPr>
          <w:ilvl w:val="0"/>
          <w:numId w:val="4"/>
        </w:numPr>
        <w:pBdr>
          <w:top w:val="nil"/>
          <w:left w:val="nil"/>
          <w:bottom w:val="nil"/>
          <w:right w:val="nil"/>
          <w:between w:val="nil"/>
        </w:pBdr>
        <w:spacing w:after="120"/>
        <w:rPr>
          <w:rFonts w:ascii="Calibri" w:eastAsia="Calibri" w:hAnsi="Calibri" w:cs="Calibri"/>
          <w:color w:val="000000"/>
          <w:szCs w:val="24"/>
        </w:rPr>
      </w:pPr>
      <w:r w:rsidRPr="001C2F48">
        <w:rPr>
          <w:rFonts w:ascii="Calibri" w:eastAsia="Calibri" w:hAnsi="Calibri" w:cs="Calibri"/>
          <w:color w:val="000000"/>
          <w:szCs w:val="24"/>
        </w:rPr>
        <w:t>Garantizar el acceso a un trabajo decente a</w:t>
      </w:r>
      <w:r w:rsidRPr="001C2F48">
        <w:rPr>
          <w:rFonts w:ascii="Calibri" w:eastAsia="Calibri" w:hAnsi="Calibri" w:cs="Calibri"/>
          <w:szCs w:val="24"/>
        </w:rPr>
        <w:t xml:space="preserve"> todas las personas, en particular las trabajadoras </w:t>
      </w:r>
      <w:r w:rsidR="006B516E" w:rsidRPr="001C2F48">
        <w:rPr>
          <w:rFonts w:ascii="Calibri" w:eastAsia="Calibri" w:hAnsi="Calibri" w:cs="Calibri"/>
          <w:szCs w:val="24"/>
        </w:rPr>
        <w:t>domésticas</w:t>
      </w:r>
      <w:r w:rsidRPr="001C2F48">
        <w:rPr>
          <w:rFonts w:ascii="Calibri" w:eastAsia="Calibri" w:hAnsi="Calibri" w:cs="Calibri"/>
          <w:szCs w:val="24"/>
        </w:rPr>
        <w:t xml:space="preserve"> de acuerdo con los requisitos de la OIT y de las previas recomendaciones de la ONU</w:t>
      </w:r>
      <w:r w:rsidRPr="001C2F48">
        <w:rPr>
          <w:rFonts w:ascii="Calibri" w:eastAsia="Calibri" w:hAnsi="Calibri" w:cs="Calibri"/>
          <w:szCs w:val="24"/>
          <w:vertAlign w:val="superscript"/>
        </w:rPr>
        <w:footnoteReference w:id="33"/>
      </w:r>
      <w:r w:rsidRPr="001C2F48">
        <w:rPr>
          <w:rFonts w:ascii="Calibri" w:eastAsia="Calibri" w:hAnsi="Calibri" w:cs="Calibri"/>
          <w:szCs w:val="24"/>
        </w:rPr>
        <w:t>. P</w:t>
      </w:r>
      <w:r w:rsidRPr="001C2F48">
        <w:rPr>
          <w:rFonts w:ascii="Calibri" w:eastAsia="Calibri" w:hAnsi="Calibri" w:cs="Calibri"/>
          <w:color w:val="000000"/>
          <w:szCs w:val="24"/>
        </w:rPr>
        <w:t xml:space="preserve">revenir, combatir y eliminar la trata de las mujeres </w:t>
      </w:r>
      <w:r w:rsidRPr="001C2F48">
        <w:rPr>
          <w:rFonts w:ascii="Calibri" w:eastAsia="Calibri" w:hAnsi="Calibri" w:cs="Calibri"/>
          <w:szCs w:val="24"/>
        </w:rPr>
        <w:t xml:space="preserve">con la </w:t>
      </w:r>
      <w:r w:rsidR="006B516E" w:rsidRPr="001C2F48">
        <w:rPr>
          <w:rFonts w:ascii="Calibri" w:eastAsia="Calibri" w:hAnsi="Calibri" w:cs="Calibri"/>
          <w:szCs w:val="24"/>
        </w:rPr>
        <w:t>implementación</w:t>
      </w:r>
      <w:r w:rsidRPr="001C2F48">
        <w:rPr>
          <w:rFonts w:ascii="Calibri" w:eastAsia="Calibri" w:hAnsi="Calibri" w:cs="Calibri"/>
          <w:szCs w:val="24"/>
        </w:rPr>
        <w:t xml:space="preserve"> de </w:t>
      </w:r>
      <w:r w:rsidR="006B516E" w:rsidRPr="001C2F48">
        <w:rPr>
          <w:rFonts w:ascii="Calibri" w:eastAsia="Calibri" w:hAnsi="Calibri" w:cs="Calibri"/>
          <w:szCs w:val="24"/>
        </w:rPr>
        <w:t>políticas.</w:t>
      </w:r>
      <w:r w:rsidRPr="001C2F48">
        <w:rPr>
          <w:rFonts w:ascii="Calibri" w:eastAsia="Calibri" w:hAnsi="Calibri" w:cs="Calibri"/>
          <w:color w:val="000000"/>
          <w:szCs w:val="24"/>
        </w:rPr>
        <w:t xml:space="preserve"> </w:t>
      </w:r>
    </w:p>
    <w:p w14:paraId="2DC84FB5" w14:textId="77777777" w:rsidR="00CF1FFF" w:rsidRPr="001C2F48" w:rsidRDefault="00E22571">
      <w:pPr>
        <w:numPr>
          <w:ilvl w:val="0"/>
          <w:numId w:val="4"/>
        </w:numPr>
        <w:pBdr>
          <w:top w:val="nil"/>
          <w:left w:val="nil"/>
          <w:bottom w:val="nil"/>
          <w:right w:val="nil"/>
          <w:between w:val="nil"/>
        </w:pBdr>
        <w:spacing w:after="120"/>
        <w:rPr>
          <w:rFonts w:ascii="Calibri" w:eastAsia="Calibri" w:hAnsi="Calibri" w:cs="Calibri"/>
          <w:color w:val="000000"/>
          <w:szCs w:val="24"/>
        </w:rPr>
      </w:pPr>
      <w:r w:rsidRPr="001C2F48">
        <w:rPr>
          <w:rFonts w:ascii="Calibri" w:eastAsia="Calibri" w:hAnsi="Calibri" w:cs="Calibri"/>
          <w:szCs w:val="24"/>
        </w:rPr>
        <w:t>Adoptar medidas especiales para p</w:t>
      </w:r>
      <w:r w:rsidRPr="001C2F48">
        <w:rPr>
          <w:rFonts w:ascii="Calibri" w:eastAsia="Calibri" w:hAnsi="Calibri" w:cs="Calibri"/>
          <w:color w:val="000000"/>
          <w:szCs w:val="24"/>
        </w:rPr>
        <w:t>romover la participación y la representación igualitaria de las mujeres en la esfera política</w:t>
      </w:r>
      <w:r w:rsidRPr="001C2F48">
        <w:rPr>
          <w:rFonts w:ascii="Calibri" w:eastAsia="Calibri" w:hAnsi="Calibri" w:cs="Calibri"/>
          <w:szCs w:val="24"/>
        </w:rPr>
        <w:t xml:space="preserve"> y en el sector privado</w:t>
      </w:r>
      <w:r w:rsidRPr="001C2F48">
        <w:rPr>
          <w:rFonts w:ascii="Calibri" w:eastAsia="Calibri" w:hAnsi="Calibri" w:cs="Calibri"/>
          <w:szCs w:val="24"/>
          <w:vertAlign w:val="superscript"/>
        </w:rPr>
        <w:footnoteReference w:id="34"/>
      </w:r>
      <w:r w:rsidRPr="001C2F48">
        <w:rPr>
          <w:rFonts w:ascii="Calibri" w:eastAsia="Calibri" w:hAnsi="Calibri" w:cs="Calibri"/>
          <w:szCs w:val="24"/>
        </w:rPr>
        <w:t>.</w:t>
      </w:r>
    </w:p>
    <w:p w14:paraId="78A6A5C5" w14:textId="77777777" w:rsidR="00CF1FFF" w:rsidRPr="001C2F48" w:rsidRDefault="00E22571">
      <w:pPr>
        <w:pStyle w:val="Titre1"/>
      </w:pPr>
      <w:r w:rsidRPr="001C2F48">
        <w:br w:type="column"/>
      </w:r>
      <w:bookmarkStart w:id="10" w:name="_Toc10198529"/>
      <w:r w:rsidRPr="001C2F48">
        <w:lastRenderedPageBreak/>
        <w:t>Anexo 1. Nota No. 5900 de la Municipalidad de Encarnación</w:t>
      </w:r>
      <w:bookmarkEnd w:id="10"/>
      <w:r w:rsidRPr="001C2F48">
        <w:t xml:space="preserve"> </w:t>
      </w:r>
    </w:p>
    <w:p w14:paraId="2C3280A9" w14:textId="77777777" w:rsidR="00CF1FFF" w:rsidRPr="001C2F48" w:rsidRDefault="00E22571">
      <w:pPr>
        <w:rPr>
          <w:rFonts w:ascii="Calibri" w:eastAsia="Calibri" w:hAnsi="Calibri" w:cs="Calibri"/>
          <w:szCs w:val="24"/>
        </w:rPr>
      </w:pPr>
      <w:r w:rsidRPr="001C2F48">
        <w:rPr>
          <w:rFonts w:ascii="Calibri" w:eastAsia="Calibri" w:hAnsi="Calibri" w:cs="Calibri"/>
          <w:noProof/>
          <w:szCs w:val="24"/>
          <w:lang w:val="fr-FR" w:eastAsia="fr-FR"/>
        </w:rPr>
        <w:drawing>
          <wp:inline distT="0" distB="0" distL="0" distR="0" wp14:anchorId="062A8716" wp14:editId="288D1988">
            <wp:extent cx="5396230" cy="843661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396230" cy="8436610"/>
                    </a:xfrm>
                    <a:prstGeom prst="rect">
                      <a:avLst/>
                    </a:prstGeom>
                    <a:ln/>
                  </pic:spPr>
                </pic:pic>
              </a:graphicData>
            </a:graphic>
          </wp:inline>
        </w:drawing>
      </w:r>
    </w:p>
    <w:p w14:paraId="287EA43E" w14:textId="77777777" w:rsidR="00CF1FFF" w:rsidRPr="001C2F48" w:rsidRDefault="00CF1FFF">
      <w:pPr>
        <w:rPr>
          <w:rFonts w:ascii="Calibri" w:eastAsia="Calibri" w:hAnsi="Calibri" w:cs="Calibri"/>
          <w:szCs w:val="24"/>
        </w:rPr>
      </w:pPr>
    </w:p>
    <w:p w14:paraId="1D6FB7FE" w14:textId="77777777" w:rsidR="00CF1FFF" w:rsidRPr="001C2F48" w:rsidRDefault="00E22571">
      <w:pPr>
        <w:pStyle w:val="Titre1"/>
      </w:pPr>
      <w:bookmarkStart w:id="11" w:name="_Toc10198530"/>
      <w:r w:rsidRPr="001C2F48">
        <w:lastRenderedPageBreak/>
        <w:t>Anexo 2. Información sobre participación política de las mujeres en Paraguay.</w:t>
      </w:r>
      <w:bookmarkEnd w:id="11"/>
      <w:r w:rsidRPr="001C2F48">
        <w:t xml:space="preserve"> </w:t>
      </w:r>
    </w:p>
    <w:p w14:paraId="61F23A1A"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 </w:t>
      </w:r>
    </w:p>
    <w:p w14:paraId="24ABE571"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Cuadro No. 1. Número y porcentaje de elección por cargo y sexo.  Elecciones 2018. </w:t>
      </w:r>
    </w:p>
    <w:tbl>
      <w:tblPr>
        <w:tblStyle w:val="a1"/>
        <w:tblW w:w="85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990"/>
        <w:gridCol w:w="1861"/>
        <w:gridCol w:w="1677"/>
      </w:tblGrid>
      <w:tr w:rsidR="00CF1FFF" w:rsidRPr="001C2F48" w14:paraId="4E76985F" w14:textId="77777777">
        <w:trPr>
          <w:trHeight w:val="420"/>
        </w:trPr>
        <w:tc>
          <w:tcPr>
            <w:tcW w:w="4990" w:type="dxa"/>
            <w:vMerge w:val="restart"/>
            <w:shd w:val="clear" w:color="auto" w:fill="F2F2F2"/>
            <w:tcMar>
              <w:top w:w="15" w:type="dxa"/>
              <w:left w:w="15" w:type="dxa"/>
              <w:bottom w:w="0" w:type="dxa"/>
              <w:right w:w="15" w:type="dxa"/>
            </w:tcMar>
            <w:vAlign w:val="center"/>
          </w:tcPr>
          <w:p w14:paraId="718DEC66"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w:t>
            </w:r>
          </w:p>
          <w:p w14:paraId="6CB308C7"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Cargo y número de bancas </w:t>
            </w:r>
          </w:p>
        </w:tc>
        <w:tc>
          <w:tcPr>
            <w:tcW w:w="3538" w:type="dxa"/>
            <w:gridSpan w:val="2"/>
            <w:shd w:val="clear" w:color="auto" w:fill="F2F2F2"/>
            <w:tcMar>
              <w:top w:w="15" w:type="dxa"/>
              <w:left w:w="15" w:type="dxa"/>
              <w:bottom w:w="0" w:type="dxa"/>
              <w:right w:w="15" w:type="dxa"/>
            </w:tcMar>
          </w:tcPr>
          <w:p w14:paraId="2B64A0B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Titular Elección </w:t>
            </w:r>
          </w:p>
        </w:tc>
      </w:tr>
      <w:tr w:rsidR="00CF1FFF" w:rsidRPr="001C2F48" w14:paraId="411AD022" w14:textId="77777777">
        <w:trPr>
          <w:trHeight w:val="460"/>
        </w:trPr>
        <w:tc>
          <w:tcPr>
            <w:tcW w:w="4990" w:type="dxa"/>
            <w:vMerge/>
            <w:shd w:val="clear" w:color="auto" w:fill="F2F2F2"/>
            <w:tcMar>
              <w:top w:w="15" w:type="dxa"/>
              <w:left w:w="15" w:type="dxa"/>
              <w:bottom w:w="0" w:type="dxa"/>
              <w:right w:w="15" w:type="dxa"/>
            </w:tcMar>
            <w:vAlign w:val="center"/>
          </w:tcPr>
          <w:p w14:paraId="36C05312" w14:textId="77777777" w:rsidR="00CF1FFF" w:rsidRPr="001C2F48" w:rsidRDefault="00CF1FFF">
            <w:pPr>
              <w:widowControl w:val="0"/>
              <w:pBdr>
                <w:top w:val="nil"/>
                <w:left w:val="nil"/>
                <w:bottom w:val="nil"/>
                <w:right w:val="nil"/>
                <w:between w:val="nil"/>
              </w:pBdr>
              <w:rPr>
                <w:rFonts w:ascii="Calibri" w:eastAsia="Calibri" w:hAnsi="Calibri" w:cs="Calibri"/>
                <w:szCs w:val="24"/>
              </w:rPr>
            </w:pPr>
          </w:p>
        </w:tc>
        <w:tc>
          <w:tcPr>
            <w:tcW w:w="1861" w:type="dxa"/>
            <w:shd w:val="clear" w:color="auto" w:fill="F2F2F2"/>
            <w:tcMar>
              <w:top w:w="15" w:type="dxa"/>
              <w:left w:w="100" w:type="dxa"/>
              <w:bottom w:w="0" w:type="dxa"/>
              <w:right w:w="100" w:type="dxa"/>
            </w:tcMar>
          </w:tcPr>
          <w:p w14:paraId="0B3FBC3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Hombres</w:t>
            </w:r>
          </w:p>
        </w:tc>
        <w:tc>
          <w:tcPr>
            <w:tcW w:w="1677" w:type="dxa"/>
            <w:shd w:val="clear" w:color="auto" w:fill="F2F2F2"/>
            <w:tcMar>
              <w:top w:w="15" w:type="dxa"/>
              <w:left w:w="100" w:type="dxa"/>
              <w:bottom w:w="0" w:type="dxa"/>
              <w:right w:w="100" w:type="dxa"/>
            </w:tcMar>
          </w:tcPr>
          <w:p w14:paraId="272492A7" w14:textId="77777777" w:rsidR="00CF1FFF" w:rsidRPr="001C2F48" w:rsidRDefault="00E22571">
            <w:pPr>
              <w:rPr>
                <w:rFonts w:ascii="Calibri" w:eastAsia="Calibri" w:hAnsi="Calibri" w:cs="Calibri"/>
                <w:szCs w:val="24"/>
              </w:rPr>
            </w:pPr>
            <w:r w:rsidRPr="001C2F48">
              <w:rPr>
                <w:rFonts w:ascii="Calibri" w:eastAsia="Calibri" w:hAnsi="Calibri" w:cs="Calibri"/>
                <w:szCs w:val="24"/>
              </w:rPr>
              <w:t>Mujeres</w:t>
            </w:r>
          </w:p>
        </w:tc>
      </w:tr>
      <w:tr w:rsidR="00CF1FFF" w:rsidRPr="001C2F48" w14:paraId="3FBFEEF2" w14:textId="77777777">
        <w:trPr>
          <w:trHeight w:val="300"/>
        </w:trPr>
        <w:tc>
          <w:tcPr>
            <w:tcW w:w="4990" w:type="dxa"/>
            <w:shd w:val="clear" w:color="auto" w:fill="auto"/>
            <w:tcMar>
              <w:top w:w="15" w:type="dxa"/>
              <w:left w:w="100" w:type="dxa"/>
              <w:bottom w:w="0" w:type="dxa"/>
              <w:right w:w="100" w:type="dxa"/>
            </w:tcMar>
          </w:tcPr>
          <w:p w14:paraId="3CAF7C6C"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 Presidente y Vice Presidente</w:t>
            </w:r>
          </w:p>
        </w:tc>
        <w:tc>
          <w:tcPr>
            <w:tcW w:w="1861" w:type="dxa"/>
            <w:shd w:val="clear" w:color="auto" w:fill="auto"/>
            <w:tcMar>
              <w:top w:w="15" w:type="dxa"/>
              <w:left w:w="100" w:type="dxa"/>
              <w:bottom w:w="0" w:type="dxa"/>
              <w:right w:w="100" w:type="dxa"/>
            </w:tcMar>
            <w:vAlign w:val="bottom"/>
          </w:tcPr>
          <w:p w14:paraId="33450D6F" w14:textId="77777777" w:rsidR="00CF1FFF" w:rsidRPr="001C2F48" w:rsidRDefault="00E22571">
            <w:pPr>
              <w:rPr>
                <w:rFonts w:ascii="Calibri" w:eastAsia="Calibri" w:hAnsi="Calibri" w:cs="Calibri"/>
                <w:szCs w:val="24"/>
              </w:rPr>
            </w:pPr>
            <w:r w:rsidRPr="001C2F48">
              <w:rPr>
                <w:rFonts w:ascii="Calibri" w:eastAsia="Calibri" w:hAnsi="Calibri" w:cs="Calibri"/>
                <w:szCs w:val="24"/>
              </w:rPr>
              <w:t>2 (100%)</w:t>
            </w:r>
          </w:p>
        </w:tc>
        <w:tc>
          <w:tcPr>
            <w:tcW w:w="1677" w:type="dxa"/>
            <w:shd w:val="clear" w:color="auto" w:fill="auto"/>
            <w:tcMar>
              <w:top w:w="15" w:type="dxa"/>
              <w:left w:w="100" w:type="dxa"/>
              <w:bottom w:w="0" w:type="dxa"/>
              <w:right w:w="100" w:type="dxa"/>
            </w:tcMar>
            <w:vAlign w:val="bottom"/>
          </w:tcPr>
          <w:p w14:paraId="7B2118C3" w14:textId="77777777" w:rsidR="00CF1FFF" w:rsidRPr="001C2F48" w:rsidRDefault="00E22571">
            <w:pPr>
              <w:rPr>
                <w:rFonts w:ascii="Calibri" w:eastAsia="Calibri" w:hAnsi="Calibri" w:cs="Calibri"/>
                <w:szCs w:val="24"/>
              </w:rPr>
            </w:pPr>
            <w:r w:rsidRPr="001C2F48">
              <w:rPr>
                <w:rFonts w:ascii="Calibri" w:eastAsia="Calibri" w:hAnsi="Calibri" w:cs="Calibri"/>
                <w:szCs w:val="24"/>
              </w:rPr>
              <w:t>0 (0%)</w:t>
            </w:r>
          </w:p>
        </w:tc>
      </w:tr>
      <w:tr w:rsidR="00CF1FFF" w:rsidRPr="001C2F48" w14:paraId="5E98478C" w14:textId="77777777">
        <w:trPr>
          <w:trHeight w:val="320"/>
        </w:trPr>
        <w:tc>
          <w:tcPr>
            <w:tcW w:w="4990" w:type="dxa"/>
            <w:shd w:val="clear" w:color="auto" w:fill="auto"/>
            <w:tcMar>
              <w:top w:w="15" w:type="dxa"/>
              <w:left w:w="100" w:type="dxa"/>
              <w:bottom w:w="0" w:type="dxa"/>
              <w:right w:w="100" w:type="dxa"/>
            </w:tcMar>
          </w:tcPr>
          <w:p w14:paraId="413E885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45 Senadores</w:t>
            </w:r>
          </w:p>
        </w:tc>
        <w:tc>
          <w:tcPr>
            <w:tcW w:w="1861" w:type="dxa"/>
            <w:shd w:val="clear" w:color="auto" w:fill="auto"/>
            <w:tcMar>
              <w:top w:w="15" w:type="dxa"/>
              <w:left w:w="100" w:type="dxa"/>
              <w:bottom w:w="0" w:type="dxa"/>
              <w:right w:w="100" w:type="dxa"/>
            </w:tcMar>
            <w:vAlign w:val="bottom"/>
          </w:tcPr>
          <w:p w14:paraId="17023872" w14:textId="77777777" w:rsidR="00CF1FFF" w:rsidRPr="001C2F48" w:rsidRDefault="00E22571">
            <w:pPr>
              <w:rPr>
                <w:rFonts w:ascii="Calibri" w:eastAsia="Calibri" w:hAnsi="Calibri" w:cs="Calibri"/>
                <w:szCs w:val="24"/>
              </w:rPr>
            </w:pPr>
            <w:r w:rsidRPr="001C2F48">
              <w:rPr>
                <w:rFonts w:ascii="Calibri" w:eastAsia="Calibri" w:hAnsi="Calibri" w:cs="Calibri"/>
                <w:szCs w:val="24"/>
              </w:rPr>
              <w:t>37 (82%)</w:t>
            </w:r>
          </w:p>
        </w:tc>
        <w:tc>
          <w:tcPr>
            <w:tcW w:w="1677" w:type="dxa"/>
            <w:shd w:val="clear" w:color="auto" w:fill="auto"/>
            <w:tcMar>
              <w:top w:w="15" w:type="dxa"/>
              <w:left w:w="100" w:type="dxa"/>
              <w:bottom w:w="0" w:type="dxa"/>
              <w:right w:w="100" w:type="dxa"/>
            </w:tcMar>
            <w:vAlign w:val="bottom"/>
          </w:tcPr>
          <w:p w14:paraId="4B3C2D07" w14:textId="77777777" w:rsidR="00CF1FFF" w:rsidRPr="001C2F48" w:rsidRDefault="00E22571">
            <w:pPr>
              <w:rPr>
                <w:rFonts w:ascii="Calibri" w:eastAsia="Calibri" w:hAnsi="Calibri" w:cs="Calibri"/>
                <w:szCs w:val="24"/>
              </w:rPr>
            </w:pPr>
            <w:r w:rsidRPr="001C2F48">
              <w:rPr>
                <w:rFonts w:ascii="Calibri" w:eastAsia="Calibri" w:hAnsi="Calibri" w:cs="Calibri"/>
                <w:szCs w:val="24"/>
              </w:rPr>
              <w:t>8 (18%)</w:t>
            </w:r>
          </w:p>
        </w:tc>
      </w:tr>
      <w:tr w:rsidR="00CF1FFF" w:rsidRPr="001C2F48" w14:paraId="3BDC2EED" w14:textId="77777777">
        <w:trPr>
          <w:trHeight w:val="360"/>
        </w:trPr>
        <w:tc>
          <w:tcPr>
            <w:tcW w:w="4990" w:type="dxa"/>
            <w:shd w:val="clear" w:color="auto" w:fill="auto"/>
            <w:tcMar>
              <w:top w:w="15" w:type="dxa"/>
              <w:left w:w="100" w:type="dxa"/>
              <w:bottom w:w="0" w:type="dxa"/>
              <w:right w:w="100" w:type="dxa"/>
            </w:tcMar>
          </w:tcPr>
          <w:p w14:paraId="12FDB62E"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18 Parlamentarios del Mercosur</w:t>
            </w:r>
          </w:p>
        </w:tc>
        <w:tc>
          <w:tcPr>
            <w:tcW w:w="1861" w:type="dxa"/>
            <w:shd w:val="clear" w:color="auto" w:fill="auto"/>
            <w:tcMar>
              <w:top w:w="15" w:type="dxa"/>
              <w:left w:w="100" w:type="dxa"/>
              <w:bottom w:w="0" w:type="dxa"/>
              <w:right w:w="100" w:type="dxa"/>
            </w:tcMar>
            <w:vAlign w:val="bottom"/>
          </w:tcPr>
          <w:p w14:paraId="2A42C0E7"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15 (83%)</w:t>
            </w:r>
          </w:p>
        </w:tc>
        <w:tc>
          <w:tcPr>
            <w:tcW w:w="1677" w:type="dxa"/>
            <w:shd w:val="clear" w:color="auto" w:fill="auto"/>
            <w:tcMar>
              <w:top w:w="15" w:type="dxa"/>
              <w:left w:w="100" w:type="dxa"/>
              <w:bottom w:w="0" w:type="dxa"/>
              <w:right w:w="100" w:type="dxa"/>
            </w:tcMar>
            <w:vAlign w:val="bottom"/>
          </w:tcPr>
          <w:p w14:paraId="5DEF2E9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3 (17%)</w:t>
            </w:r>
          </w:p>
        </w:tc>
      </w:tr>
      <w:tr w:rsidR="00CF1FFF" w:rsidRPr="001C2F48" w14:paraId="27E52906" w14:textId="77777777">
        <w:trPr>
          <w:trHeight w:val="300"/>
        </w:trPr>
        <w:tc>
          <w:tcPr>
            <w:tcW w:w="4990" w:type="dxa"/>
            <w:shd w:val="clear" w:color="auto" w:fill="auto"/>
            <w:tcMar>
              <w:top w:w="15" w:type="dxa"/>
              <w:left w:w="100" w:type="dxa"/>
              <w:bottom w:w="0" w:type="dxa"/>
              <w:right w:w="100" w:type="dxa"/>
            </w:tcMar>
          </w:tcPr>
          <w:p w14:paraId="0901178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80 Diputados</w:t>
            </w:r>
          </w:p>
        </w:tc>
        <w:tc>
          <w:tcPr>
            <w:tcW w:w="1861" w:type="dxa"/>
            <w:shd w:val="clear" w:color="auto" w:fill="auto"/>
            <w:tcMar>
              <w:top w:w="15" w:type="dxa"/>
              <w:left w:w="100" w:type="dxa"/>
              <w:bottom w:w="0" w:type="dxa"/>
              <w:right w:w="100" w:type="dxa"/>
            </w:tcMar>
            <w:vAlign w:val="bottom"/>
          </w:tcPr>
          <w:p w14:paraId="09F0A9A8" w14:textId="77777777" w:rsidR="00CF1FFF" w:rsidRPr="001C2F48" w:rsidRDefault="00E22571">
            <w:pPr>
              <w:rPr>
                <w:rFonts w:ascii="Calibri" w:eastAsia="Calibri" w:hAnsi="Calibri" w:cs="Calibri"/>
                <w:szCs w:val="24"/>
              </w:rPr>
            </w:pPr>
            <w:r w:rsidRPr="001C2F48">
              <w:rPr>
                <w:rFonts w:ascii="Calibri" w:eastAsia="Calibri" w:hAnsi="Calibri" w:cs="Calibri"/>
                <w:szCs w:val="24"/>
              </w:rPr>
              <w:t>68 (85%)</w:t>
            </w:r>
          </w:p>
        </w:tc>
        <w:tc>
          <w:tcPr>
            <w:tcW w:w="1677" w:type="dxa"/>
            <w:shd w:val="clear" w:color="auto" w:fill="auto"/>
            <w:tcMar>
              <w:top w:w="15" w:type="dxa"/>
              <w:left w:w="100" w:type="dxa"/>
              <w:bottom w:w="0" w:type="dxa"/>
              <w:right w:w="100" w:type="dxa"/>
            </w:tcMar>
            <w:vAlign w:val="bottom"/>
          </w:tcPr>
          <w:p w14:paraId="70A93F0F"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12 (15%)</w:t>
            </w:r>
          </w:p>
        </w:tc>
      </w:tr>
      <w:tr w:rsidR="00CF1FFF" w:rsidRPr="001C2F48" w14:paraId="671E4C66" w14:textId="77777777">
        <w:trPr>
          <w:trHeight w:val="320"/>
        </w:trPr>
        <w:tc>
          <w:tcPr>
            <w:tcW w:w="4990" w:type="dxa"/>
            <w:shd w:val="clear" w:color="auto" w:fill="auto"/>
            <w:tcMar>
              <w:top w:w="15" w:type="dxa"/>
              <w:left w:w="100" w:type="dxa"/>
              <w:bottom w:w="0" w:type="dxa"/>
              <w:right w:w="100" w:type="dxa"/>
            </w:tcMar>
          </w:tcPr>
          <w:p w14:paraId="1D63875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17 Gobernadores</w:t>
            </w:r>
          </w:p>
        </w:tc>
        <w:tc>
          <w:tcPr>
            <w:tcW w:w="1861" w:type="dxa"/>
            <w:shd w:val="clear" w:color="auto" w:fill="auto"/>
            <w:tcMar>
              <w:top w:w="15" w:type="dxa"/>
              <w:left w:w="100" w:type="dxa"/>
              <w:bottom w:w="0" w:type="dxa"/>
              <w:right w:w="100" w:type="dxa"/>
            </w:tcMar>
            <w:vAlign w:val="bottom"/>
          </w:tcPr>
          <w:p w14:paraId="0E4C35B4"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17 (100%)</w:t>
            </w:r>
          </w:p>
        </w:tc>
        <w:tc>
          <w:tcPr>
            <w:tcW w:w="1677" w:type="dxa"/>
            <w:shd w:val="clear" w:color="auto" w:fill="auto"/>
            <w:tcMar>
              <w:top w:w="15" w:type="dxa"/>
              <w:left w:w="100" w:type="dxa"/>
              <w:bottom w:w="0" w:type="dxa"/>
              <w:right w:w="100" w:type="dxa"/>
            </w:tcMar>
            <w:vAlign w:val="bottom"/>
          </w:tcPr>
          <w:p w14:paraId="1CB5021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0 (0%)</w:t>
            </w:r>
          </w:p>
        </w:tc>
      </w:tr>
      <w:tr w:rsidR="00CF1FFF" w:rsidRPr="001C2F48" w14:paraId="3649C445" w14:textId="77777777">
        <w:trPr>
          <w:trHeight w:val="380"/>
        </w:trPr>
        <w:tc>
          <w:tcPr>
            <w:tcW w:w="4990" w:type="dxa"/>
            <w:shd w:val="clear" w:color="auto" w:fill="auto"/>
            <w:tcMar>
              <w:top w:w="15" w:type="dxa"/>
              <w:left w:w="100" w:type="dxa"/>
              <w:bottom w:w="0" w:type="dxa"/>
              <w:right w:w="100" w:type="dxa"/>
            </w:tcMar>
          </w:tcPr>
          <w:p w14:paraId="1065E4A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246 Junta Departamental</w:t>
            </w:r>
          </w:p>
        </w:tc>
        <w:tc>
          <w:tcPr>
            <w:tcW w:w="1861" w:type="dxa"/>
            <w:shd w:val="clear" w:color="auto" w:fill="auto"/>
            <w:tcMar>
              <w:top w:w="15" w:type="dxa"/>
              <w:left w:w="100" w:type="dxa"/>
              <w:bottom w:w="0" w:type="dxa"/>
              <w:right w:w="100" w:type="dxa"/>
            </w:tcMar>
            <w:vAlign w:val="bottom"/>
          </w:tcPr>
          <w:p w14:paraId="3001E7AF"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197 (80%)</w:t>
            </w:r>
          </w:p>
        </w:tc>
        <w:tc>
          <w:tcPr>
            <w:tcW w:w="1677" w:type="dxa"/>
            <w:shd w:val="clear" w:color="auto" w:fill="auto"/>
            <w:tcMar>
              <w:top w:w="15" w:type="dxa"/>
              <w:left w:w="100" w:type="dxa"/>
              <w:bottom w:w="0" w:type="dxa"/>
              <w:right w:w="100" w:type="dxa"/>
            </w:tcMar>
            <w:vAlign w:val="bottom"/>
          </w:tcPr>
          <w:p w14:paraId="5421F891" w14:textId="77777777" w:rsidR="00CF1FFF" w:rsidRPr="001C2F48" w:rsidRDefault="00E22571">
            <w:pPr>
              <w:rPr>
                <w:rFonts w:ascii="Calibri" w:eastAsia="Calibri" w:hAnsi="Calibri" w:cs="Calibri"/>
                <w:szCs w:val="24"/>
              </w:rPr>
            </w:pPr>
            <w:r w:rsidRPr="001C2F48">
              <w:rPr>
                <w:rFonts w:ascii="Calibri" w:eastAsia="Calibri" w:hAnsi="Calibri" w:cs="Calibri"/>
                <w:szCs w:val="24"/>
              </w:rPr>
              <w:t>49 (20%)</w:t>
            </w:r>
          </w:p>
        </w:tc>
      </w:tr>
      <w:tr w:rsidR="00CF1FFF" w:rsidRPr="001C2F48" w14:paraId="7E8DF26E" w14:textId="77777777">
        <w:trPr>
          <w:trHeight w:val="380"/>
        </w:trPr>
        <w:tc>
          <w:tcPr>
            <w:tcW w:w="4990" w:type="dxa"/>
            <w:shd w:val="clear" w:color="auto" w:fill="auto"/>
            <w:tcMar>
              <w:top w:w="15" w:type="dxa"/>
              <w:left w:w="100" w:type="dxa"/>
              <w:bottom w:w="0" w:type="dxa"/>
              <w:right w:w="100" w:type="dxa"/>
            </w:tcMar>
          </w:tcPr>
          <w:p w14:paraId="46FB4CA1" w14:textId="77777777" w:rsidR="00CF1FFF" w:rsidRPr="001C2F48" w:rsidRDefault="00E22571">
            <w:pPr>
              <w:rPr>
                <w:rFonts w:ascii="Calibri" w:eastAsia="Calibri" w:hAnsi="Calibri" w:cs="Calibri"/>
                <w:szCs w:val="24"/>
              </w:rPr>
            </w:pPr>
            <w:r w:rsidRPr="001C2F48">
              <w:rPr>
                <w:rFonts w:ascii="Calibri" w:eastAsia="Calibri" w:hAnsi="Calibri" w:cs="Calibri"/>
                <w:szCs w:val="24"/>
              </w:rPr>
              <w:t>Total de bancas: 408</w:t>
            </w:r>
          </w:p>
        </w:tc>
        <w:tc>
          <w:tcPr>
            <w:tcW w:w="1861" w:type="dxa"/>
            <w:shd w:val="clear" w:color="auto" w:fill="auto"/>
            <w:tcMar>
              <w:top w:w="15" w:type="dxa"/>
              <w:left w:w="100" w:type="dxa"/>
              <w:bottom w:w="0" w:type="dxa"/>
              <w:right w:w="100" w:type="dxa"/>
            </w:tcMar>
            <w:vAlign w:val="bottom"/>
          </w:tcPr>
          <w:p w14:paraId="31B793DB" w14:textId="77777777" w:rsidR="00CF1FFF" w:rsidRPr="001C2F48" w:rsidRDefault="00E22571">
            <w:pPr>
              <w:rPr>
                <w:rFonts w:ascii="Calibri" w:eastAsia="Calibri" w:hAnsi="Calibri" w:cs="Calibri"/>
                <w:szCs w:val="24"/>
              </w:rPr>
            </w:pPr>
            <w:r w:rsidRPr="001C2F48">
              <w:rPr>
                <w:rFonts w:ascii="Calibri" w:eastAsia="Calibri" w:hAnsi="Calibri" w:cs="Calibri"/>
                <w:szCs w:val="24"/>
              </w:rPr>
              <w:t>336 (82%)</w:t>
            </w:r>
          </w:p>
        </w:tc>
        <w:tc>
          <w:tcPr>
            <w:tcW w:w="1677" w:type="dxa"/>
            <w:shd w:val="clear" w:color="auto" w:fill="auto"/>
            <w:tcMar>
              <w:top w:w="15" w:type="dxa"/>
              <w:left w:w="100" w:type="dxa"/>
              <w:bottom w:w="0" w:type="dxa"/>
              <w:right w:w="100" w:type="dxa"/>
            </w:tcMar>
            <w:vAlign w:val="bottom"/>
          </w:tcPr>
          <w:p w14:paraId="6AB00A74" w14:textId="77777777" w:rsidR="00CF1FFF" w:rsidRPr="001C2F48" w:rsidRDefault="00E22571">
            <w:pPr>
              <w:rPr>
                <w:rFonts w:ascii="Calibri" w:eastAsia="Calibri" w:hAnsi="Calibri" w:cs="Calibri"/>
                <w:szCs w:val="24"/>
              </w:rPr>
            </w:pPr>
            <w:r w:rsidRPr="001C2F48">
              <w:rPr>
                <w:rFonts w:ascii="Calibri" w:eastAsia="Calibri" w:hAnsi="Calibri" w:cs="Calibri"/>
                <w:szCs w:val="24"/>
              </w:rPr>
              <w:t>72 (18%)</w:t>
            </w:r>
          </w:p>
        </w:tc>
      </w:tr>
    </w:tbl>
    <w:p w14:paraId="269A748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Fuente: Unidad de Política de Género, TSJE, 2018. </w:t>
      </w:r>
    </w:p>
    <w:p w14:paraId="0E76122D" w14:textId="77777777" w:rsidR="00CF1FFF" w:rsidRPr="001C2F48" w:rsidRDefault="00CF1FFF">
      <w:pPr>
        <w:rPr>
          <w:rFonts w:ascii="Calibri" w:eastAsia="Calibri" w:hAnsi="Calibri" w:cs="Calibri"/>
          <w:szCs w:val="24"/>
        </w:rPr>
      </w:pPr>
    </w:p>
    <w:p w14:paraId="62A410BA"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Cuadro No. 2. Porcentaje de mujeres candidatas y electas. Elecciones 2003, 2008, 2013 y 2018. </w:t>
      </w:r>
    </w:p>
    <w:p w14:paraId="4B229B3E" w14:textId="77777777" w:rsidR="00CF1FFF" w:rsidRPr="001C2F48" w:rsidRDefault="00CF1FFF">
      <w:pPr>
        <w:rPr>
          <w:rFonts w:ascii="Calibri" w:eastAsia="Calibri" w:hAnsi="Calibri" w:cs="Calibri"/>
          <w:szCs w:val="24"/>
        </w:rPr>
      </w:pPr>
    </w:p>
    <w:tbl>
      <w:tblPr>
        <w:tblStyle w:val="a2"/>
        <w:tblW w:w="87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50"/>
        <w:gridCol w:w="1166"/>
        <w:gridCol w:w="1166"/>
        <w:gridCol w:w="1166"/>
        <w:gridCol w:w="1166"/>
      </w:tblGrid>
      <w:tr w:rsidR="00CF1FFF" w:rsidRPr="001C2F48" w14:paraId="07B182EA" w14:textId="77777777">
        <w:tc>
          <w:tcPr>
            <w:tcW w:w="4050" w:type="dxa"/>
            <w:vMerge w:val="restart"/>
            <w:shd w:val="clear" w:color="auto" w:fill="F2F2F2"/>
          </w:tcPr>
          <w:p w14:paraId="09AA740A"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Cargo </w:t>
            </w:r>
          </w:p>
        </w:tc>
        <w:tc>
          <w:tcPr>
            <w:tcW w:w="4664" w:type="dxa"/>
            <w:gridSpan w:val="4"/>
            <w:shd w:val="clear" w:color="auto" w:fill="F2F2F2"/>
          </w:tcPr>
          <w:p w14:paraId="6B32674A" w14:textId="77777777" w:rsidR="00CF1FFF" w:rsidRPr="001C2F48" w:rsidRDefault="00E22571">
            <w:pPr>
              <w:jc w:val="center"/>
              <w:rPr>
                <w:rFonts w:ascii="Calibri" w:eastAsia="Calibri" w:hAnsi="Calibri" w:cs="Calibri"/>
                <w:szCs w:val="24"/>
              </w:rPr>
            </w:pPr>
            <w:r w:rsidRPr="001C2F48">
              <w:rPr>
                <w:rFonts w:ascii="Calibri" w:eastAsia="Calibri" w:hAnsi="Calibri" w:cs="Calibri"/>
                <w:szCs w:val="24"/>
              </w:rPr>
              <w:t>% de Mujeres electas</w:t>
            </w:r>
          </w:p>
        </w:tc>
      </w:tr>
      <w:tr w:rsidR="00CF1FFF" w:rsidRPr="001C2F48" w14:paraId="1DF963E9" w14:textId="77777777">
        <w:tc>
          <w:tcPr>
            <w:tcW w:w="4050" w:type="dxa"/>
            <w:vMerge/>
            <w:shd w:val="clear" w:color="auto" w:fill="F2F2F2"/>
          </w:tcPr>
          <w:p w14:paraId="3FF7F664" w14:textId="77777777" w:rsidR="00CF1FFF" w:rsidRPr="001C2F48" w:rsidRDefault="00CF1FFF">
            <w:pPr>
              <w:widowControl w:val="0"/>
              <w:pBdr>
                <w:top w:val="nil"/>
                <w:left w:val="nil"/>
                <w:bottom w:val="nil"/>
                <w:right w:val="nil"/>
                <w:between w:val="nil"/>
              </w:pBdr>
              <w:rPr>
                <w:rFonts w:ascii="Calibri" w:eastAsia="Calibri" w:hAnsi="Calibri" w:cs="Calibri"/>
                <w:szCs w:val="24"/>
              </w:rPr>
            </w:pPr>
          </w:p>
        </w:tc>
        <w:tc>
          <w:tcPr>
            <w:tcW w:w="1166" w:type="dxa"/>
            <w:shd w:val="clear" w:color="auto" w:fill="F2F2F2"/>
          </w:tcPr>
          <w:p w14:paraId="26B43AB0" w14:textId="77777777" w:rsidR="00CF1FFF" w:rsidRPr="001C2F48" w:rsidRDefault="00E22571">
            <w:pPr>
              <w:rPr>
                <w:rFonts w:ascii="Calibri" w:eastAsia="Calibri" w:hAnsi="Calibri" w:cs="Calibri"/>
                <w:szCs w:val="24"/>
              </w:rPr>
            </w:pPr>
            <w:r w:rsidRPr="001C2F48">
              <w:rPr>
                <w:rFonts w:ascii="Calibri" w:eastAsia="Calibri" w:hAnsi="Calibri" w:cs="Calibri"/>
                <w:szCs w:val="24"/>
              </w:rPr>
              <w:t>2003</w:t>
            </w:r>
          </w:p>
        </w:tc>
        <w:tc>
          <w:tcPr>
            <w:tcW w:w="1166" w:type="dxa"/>
            <w:shd w:val="clear" w:color="auto" w:fill="F2F2F2"/>
          </w:tcPr>
          <w:p w14:paraId="6B3C3C0A" w14:textId="77777777" w:rsidR="00CF1FFF" w:rsidRPr="001C2F48" w:rsidRDefault="00E22571">
            <w:pPr>
              <w:rPr>
                <w:rFonts w:ascii="Calibri" w:eastAsia="Calibri" w:hAnsi="Calibri" w:cs="Calibri"/>
                <w:szCs w:val="24"/>
              </w:rPr>
            </w:pPr>
            <w:r w:rsidRPr="001C2F48">
              <w:rPr>
                <w:rFonts w:ascii="Calibri" w:eastAsia="Calibri" w:hAnsi="Calibri" w:cs="Calibri"/>
                <w:szCs w:val="24"/>
              </w:rPr>
              <w:t>2008</w:t>
            </w:r>
          </w:p>
        </w:tc>
        <w:tc>
          <w:tcPr>
            <w:tcW w:w="1166" w:type="dxa"/>
            <w:shd w:val="clear" w:color="auto" w:fill="F2F2F2"/>
          </w:tcPr>
          <w:p w14:paraId="00D83E21" w14:textId="77777777" w:rsidR="00CF1FFF" w:rsidRPr="001C2F48" w:rsidRDefault="00E22571">
            <w:pPr>
              <w:rPr>
                <w:rFonts w:ascii="Calibri" w:eastAsia="Calibri" w:hAnsi="Calibri" w:cs="Calibri"/>
                <w:szCs w:val="24"/>
              </w:rPr>
            </w:pPr>
            <w:r w:rsidRPr="001C2F48">
              <w:rPr>
                <w:rFonts w:ascii="Calibri" w:eastAsia="Calibri" w:hAnsi="Calibri" w:cs="Calibri"/>
                <w:szCs w:val="24"/>
              </w:rPr>
              <w:t>2013</w:t>
            </w:r>
          </w:p>
        </w:tc>
        <w:tc>
          <w:tcPr>
            <w:tcW w:w="1166" w:type="dxa"/>
            <w:shd w:val="clear" w:color="auto" w:fill="F2F2F2"/>
          </w:tcPr>
          <w:p w14:paraId="02D41A16" w14:textId="77777777" w:rsidR="00CF1FFF" w:rsidRPr="001C2F48" w:rsidRDefault="00E22571">
            <w:pPr>
              <w:rPr>
                <w:rFonts w:ascii="Calibri" w:eastAsia="Calibri" w:hAnsi="Calibri" w:cs="Calibri"/>
                <w:szCs w:val="24"/>
              </w:rPr>
            </w:pPr>
            <w:r w:rsidRPr="001C2F48">
              <w:rPr>
                <w:rFonts w:ascii="Calibri" w:eastAsia="Calibri" w:hAnsi="Calibri" w:cs="Calibri"/>
                <w:szCs w:val="24"/>
              </w:rPr>
              <w:t>2018</w:t>
            </w:r>
          </w:p>
        </w:tc>
      </w:tr>
      <w:tr w:rsidR="00CF1FFF" w:rsidRPr="001C2F48" w14:paraId="497D08CD" w14:textId="77777777">
        <w:tc>
          <w:tcPr>
            <w:tcW w:w="4050" w:type="dxa"/>
          </w:tcPr>
          <w:p w14:paraId="037A9D2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Presidente y Vice Presidente</w:t>
            </w:r>
          </w:p>
        </w:tc>
        <w:tc>
          <w:tcPr>
            <w:tcW w:w="1166" w:type="dxa"/>
          </w:tcPr>
          <w:p w14:paraId="11EC8308" w14:textId="77777777" w:rsidR="00CF1FFF" w:rsidRPr="001C2F48" w:rsidRDefault="00E22571">
            <w:pPr>
              <w:rPr>
                <w:rFonts w:ascii="Calibri" w:eastAsia="Calibri" w:hAnsi="Calibri" w:cs="Calibri"/>
                <w:szCs w:val="24"/>
              </w:rPr>
            </w:pPr>
            <w:r w:rsidRPr="001C2F48">
              <w:rPr>
                <w:rFonts w:ascii="Calibri" w:eastAsia="Calibri" w:hAnsi="Calibri" w:cs="Calibri"/>
                <w:szCs w:val="24"/>
              </w:rPr>
              <w:t>0</w:t>
            </w:r>
          </w:p>
        </w:tc>
        <w:tc>
          <w:tcPr>
            <w:tcW w:w="1166" w:type="dxa"/>
          </w:tcPr>
          <w:p w14:paraId="396B842A" w14:textId="77777777" w:rsidR="00CF1FFF" w:rsidRPr="001C2F48" w:rsidRDefault="00E22571">
            <w:pPr>
              <w:rPr>
                <w:rFonts w:ascii="Calibri" w:eastAsia="Calibri" w:hAnsi="Calibri" w:cs="Calibri"/>
                <w:szCs w:val="24"/>
              </w:rPr>
            </w:pPr>
            <w:r w:rsidRPr="001C2F48">
              <w:rPr>
                <w:rFonts w:ascii="Calibri" w:eastAsia="Calibri" w:hAnsi="Calibri" w:cs="Calibri"/>
                <w:szCs w:val="24"/>
              </w:rPr>
              <w:t>0</w:t>
            </w:r>
          </w:p>
        </w:tc>
        <w:tc>
          <w:tcPr>
            <w:tcW w:w="1166" w:type="dxa"/>
          </w:tcPr>
          <w:p w14:paraId="6CBA0E91" w14:textId="77777777" w:rsidR="00CF1FFF" w:rsidRPr="001C2F48" w:rsidRDefault="00E22571">
            <w:pPr>
              <w:rPr>
                <w:rFonts w:ascii="Calibri" w:eastAsia="Calibri" w:hAnsi="Calibri" w:cs="Calibri"/>
                <w:szCs w:val="24"/>
              </w:rPr>
            </w:pPr>
            <w:r w:rsidRPr="001C2F48">
              <w:rPr>
                <w:rFonts w:ascii="Calibri" w:eastAsia="Calibri" w:hAnsi="Calibri" w:cs="Calibri"/>
                <w:szCs w:val="24"/>
              </w:rPr>
              <w:t>0</w:t>
            </w:r>
          </w:p>
        </w:tc>
        <w:tc>
          <w:tcPr>
            <w:tcW w:w="1166" w:type="dxa"/>
          </w:tcPr>
          <w:p w14:paraId="38CDC7F6" w14:textId="77777777" w:rsidR="00CF1FFF" w:rsidRPr="001C2F48" w:rsidRDefault="00E22571">
            <w:pPr>
              <w:rPr>
                <w:rFonts w:ascii="Calibri" w:eastAsia="Calibri" w:hAnsi="Calibri" w:cs="Calibri"/>
                <w:szCs w:val="24"/>
              </w:rPr>
            </w:pPr>
            <w:r w:rsidRPr="001C2F48">
              <w:rPr>
                <w:rFonts w:ascii="Calibri" w:eastAsia="Calibri" w:hAnsi="Calibri" w:cs="Calibri"/>
                <w:szCs w:val="24"/>
              </w:rPr>
              <w:t>0</w:t>
            </w:r>
          </w:p>
        </w:tc>
      </w:tr>
      <w:tr w:rsidR="00CF1FFF" w:rsidRPr="001C2F48" w14:paraId="1B7E5D04" w14:textId="77777777">
        <w:tc>
          <w:tcPr>
            <w:tcW w:w="4050" w:type="dxa"/>
          </w:tcPr>
          <w:p w14:paraId="5CC7718B" w14:textId="77777777" w:rsidR="00CF1FFF" w:rsidRPr="001C2F48" w:rsidRDefault="00E22571">
            <w:pPr>
              <w:rPr>
                <w:rFonts w:ascii="Calibri" w:eastAsia="Calibri" w:hAnsi="Calibri" w:cs="Calibri"/>
                <w:szCs w:val="24"/>
              </w:rPr>
            </w:pPr>
            <w:r w:rsidRPr="001C2F48">
              <w:rPr>
                <w:rFonts w:ascii="Calibri" w:eastAsia="Calibri" w:hAnsi="Calibri" w:cs="Calibri"/>
                <w:szCs w:val="24"/>
              </w:rPr>
              <w:t>Senadores</w:t>
            </w:r>
          </w:p>
        </w:tc>
        <w:tc>
          <w:tcPr>
            <w:tcW w:w="1166" w:type="dxa"/>
          </w:tcPr>
          <w:p w14:paraId="6A5BCFD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11,1%</w:t>
            </w:r>
          </w:p>
        </w:tc>
        <w:tc>
          <w:tcPr>
            <w:tcW w:w="1166" w:type="dxa"/>
          </w:tcPr>
          <w:p w14:paraId="5F42407A"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15,6%</w:t>
            </w:r>
          </w:p>
        </w:tc>
        <w:tc>
          <w:tcPr>
            <w:tcW w:w="1166" w:type="dxa"/>
          </w:tcPr>
          <w:p w14:paraId="0BB07771" w14:textId="77777777" w:rsidR="00CF1FFF" w:rsidRPr="001C2F48" w:rsidRDefault="00E22571">
            <w:pPr>
              <w:rPr>
                <w:rFonts w:ascii="Calibri" w:eastAsia="Calibri" w:hAnsi="Calibri" w:cs="Calibri"/>
                <w:szCs w:val="24"/>
              </w:rPr>
            </w:pPr>
            <w:r w:rsidRPr="001C2F48">
              <w:rPr>
                <w:rFonts w:ascii="Calibri" w:eastAsia="Calibri" w:hAnsi="Calibri" w:cs="Calibri"/>
                <w:szCs w:val="24"/>
              </w:rPr>
              <w:t>20%</w:t>
            </w:r>
          </w:p>
        </w:tc>
        <w:tc>
          <w:tcPr>
            <w:tcW w:w="1166" w:type="dxa"/>
          </w:tcPr>
          <w:p w14:paraId="0BE2EBD7"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18%</w:t>
            </w:r>
          </w:p>
        </w:tc>
      </w:tr>
      <w:tr w:rsidR="00CF1FFF" w:rsidRPr="001C2F48" w14:paraId="391B06CB" w14:textId="77777777">
        <w:tc>
          <w:tcPr>
            <w:tcW w:w="4050" w:type="dxa"/>
          </w:tcPr>
          <w:p w14:paraId="59C327FC" w14:textId="77777777" w:rsidR="00CF1FFF" w:rsidRPr="001C2F48" w:rsidRDefault="00E22571">
            <w:pPr>
              <w:rPr>
                <w:rFonts w:ascii="Calibri" w:eastAsia="Calibri" w:hAnsi="Calibri" w:cs="Calibri"/>
                <w:szCs w:val="24"/>
              </w:rPr>
            </w:pPr>
            <w:r w:rsidRPr="001C2F48">
              <w:rPr>
                <w:rFonts w:ascii="Calibri" w:eastAsia="Calibri" w:hAnsi="Calibri" w:cs="Calibri"/>
                <w:szCs w:val="24"/>
              </w:rPr>
              <w:t>Parlamentarios del Mercosur</w:t>
            </w:r>
          </w:p>
        </w:tc>
        <w:tc>
          <w:tcPr>
            <w:tcW w:w="1166" w:type="dxa"/>
          </w:tcPr>
          <w:p w14:paraId="2EE1DDF7" w14:textId="77777777" w:rsidR="00CF1FFF" w:rsidRPr="001C2F48" w:rsidRDefault="00CF1FFF">
            <w:pPr>
              <w:rPr>
                <w:rFonts w:ascii="Calibri" w:eastAsia="Calibri" w:hAnsi="Calibri" w:cs="Calibri"/>
                <w:szCs w:val="24"/>
              </w:rPr>
            </w:pPr>
          </w:p>
        </w:tc>
        <w:tc>
          <w:tcPr>
            <w:tcW w:w="1166" w:type="dxa"/>
          </w:tcPr>
          <w:p w14:paraId="2A0D2A64"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16,7%</w:t>
            </w:r>
          </w:p>
        </w:tc>
        <w:tc>
          <w:tcPr>
            <w:tcW w:w="1166" w:type="dxa"/>
          </w:tcPr>
          <w:p w14:paraId="56201A1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16,7%</w:t>
            </w:r>
          </w:p>
        </w:tc>
        <w:tc>
          <w:tcPr>
            <w:tcW w:w="1166" w:type="dxa"/>
          </w:tcPr>
          <w:p w14:paraId="2896B7EF"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16,7%</w:t>
            </w:r>
          </w:p>
        </w:tc>
      </w:tr>
      <w:tr w:rsidR="00CF1FFF" w:rsidRPr="001C2F48" w14:paraId="4200965C" w14:textId="77777777">
        <w:tc>
          <w:tcPr>
            <w:tcW w:w="4050" w:type="dxa"/>
          </w:tcPr>
          <w:p w14:paraId="5CE071B6" w14:textId="77777777" w:rsidR="00CF1FFF" w:rsidRPr="001C2F48" w:rsidRDefault="00E22571">
            <w:pPr>
              <w:rPr>
                <w:rFonts w:ascii="Calibri" w:eastAsia="Calibri" w:hAnsi="Calibri" w:cs="Calibri"/>
                <w:szCs w:val="24"/>
              </w:rPr>
            </w:pPr>
            <w:r w:rsidRPr="001C2F48">
              <w:rPr>
                <w:rFonts w:ascii="Calibri" w:eastAsia="Calibri" w:hAnsi="Calibri" w:cs="Calibri"/>
                <w:szCs w:val="24"/>
              </w:rPr>
              <w:t>Diputados</w:t>
            </w:r>
          </w:p>
        </w:tc>
        <w:tc>
          <w:tcPr>
            <w:tcW w:w="1166" w:type="dxa"/>
          </w:tcPr>
          <w:p w14:paraId="29773666"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10%</w:t>
            </w:r>
          </w:p>
        </w:tc>
        <w:tc>
          <w:tcPr>
            <w:tcW w:w="1166" w:type="dxa"/>
          </w:tcPr>
          <w:p w14:paraId="5D6EB461"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12,5%</w:t>
            </w:r>
          </w:p>
        </w:tc>
        <w:tc>
          <w:tcPr>
            <w:tcW w:w="1166" w:type="dxa"/>
          </w:tcPr>
          <w:p w14:paraId="7B0AD875"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15%</w:t>
            </w:r>
          </w:p>
        </w:tc>
        <w:tc>
          <w:tcPr>
            <w:tcW w:w="1166" w:type="dxa"/>
          </w:tcPr>
          <w:p w14:paraId="6A1EFDEE"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15%</w:t>
            </w:r>
          </w:p>
        </w:tc>
      </w:tr>
      <w:tr w:rsidR="00CF1FFF" w:rsidRPr="001C2F48" w14:paraId="14189969" w14:textId="77777777">
        <w:tc>
          <w:tcPr>
            <w:tcW w:w="4050" w:type="dxa"/>
          </w:tcPr>
          <w:p w14:paraId="2B952DC7" w14:textId="77777777" w:rsidR="00CF1FFF" w:rsidRPr="001C2F48" w:rsidRDefault="00E22571">
            <w:pPr>
              <w:rPr>
                <w:rFonts w:ascii="Calibri" w:eastAsia="Calibri" w:hAnsi="Calibri" w:cs="Calibri"/>
                <w:szCs w:val="24"/>
              </w:rPr>
            </w:pPr>
            <w:r w:rsidRPr="001C2F48">
              <w:rPr>
                <w:rFonts w:ascii="Calibri" w:eastAsia="Calibri" w:hAnsi="Calibri" w:cs="Calibri"/>
                <w:szCs w:val="24"/>
              </w:rPr>
              <w:t>Gobernadores</w:t>
            </w:r>
          </w:p>
        </w:tc>
        <w:tc>
          <w:tcPr>
            <w:tcW w:w="1166" w:type="dxa"/>
          </w:tcPr>
          <w:p w14:paraId="1509E36B" w14:textId="77777777" w:rsidR="00CF1FFF" w:rsidRPr="001C2F48" w:rsidRDefault="00E22571">
            <w:pPr>
              <w:rPr>
                <w:rFonts w:ascii="Calibri" w:eastAsia="Calibri" w:hAnsi="Calibri" w:cs="Calibri"/>
                <w:szCs w:val="24"/>
              </w:rPr>
            </w:pPr>
            <w:r w:rsidRPr="001C2F48">
              <w:rPr>
                <w:rFonts w:ascii="Calibri" w:eastAsia="Calibri" w:hAnsi="Calibri" w:cs="Calibri"/>
                <w:szCs w:val="24"/>
              </w:rPr>
              <w:t>6%</w:t>
            </w:r>
          </w:p>
        </w:tc>
        <w:tc>
          <w:tcPr>
            <w:tcW w:w="1166" w:type="dxa"/>
          </w:tcPr>
          <w:p w14:paraId="3766353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6%</w:t>
            </w:r>
          </w:p>
        </w:tc>
        <w:tc>
          <w:tcPr>
            <w:tcW w:w="1166" w:type="dxa"/>
          </w:tcPr>
          <w:p w14:paraId="67148BC5" w14:textId="77777777" w:rsidR="00CF1FFF" w:rsidRPr="001C2F48" w:rsidRDefault="00E22571">
            <w:pPr>
              <w:rPr>
                <w:rFonts w:ascii="Calibri" w:eastAsia="Calibri" w:hAnsi="Calibri" w:cs="Calibri"/>
                <w:szCs w:val="24"/>
              </w:rPr>
            </w:pPr>
            <w:r w:rsidRPr="001C2F48">
              <w:rPr>
                <w:rFonts w:ascii="Calibri" w:eastAsia="Calibri" w:hAnsi="Calibri" w:cs="Calibri"/>
                <w:szCs w:val="24"/>
              </w:rPr>
              <w:t>6%</w:t>
            </w:r>
          </w:p>
        </w:tc>
        <w:tc>
          <w:tcPr>
            <w:tcW w:w="1166" w:type="dxa"/>
          </w:tcPr>
          <w:p w14:paraId="1A42EA06" w14:textId="77777777" w:rsidR="00CF1FFF" w:rsidRPr="001C2F48" w:rsidRDefault="00E22571">
            <w:pPr>
              <w:rPr>
                <w:rFonts w:ascii="Calibri" w:eastAsia="Calibri" w:hAnsi="Calibri" w:cs="Calibri"/>
                <w:szCs w:val="24"/>
              </w:rPr>
            </w:pPr>
            <w:r w:rsidRPr="001C2F48">
              <w:rPr>
                <w:rFonts w:ascii="Calibri" w:eastAsia="Calibri" w:hAnsi="Calibri" w:cs="Calibri"/>
                <w:szCs w:val="24"/>
              </w:rPr>
              <w:t>0</w:t>
            </w:r>
          </w:p>
        </w:tc>
      </w:tr>
      <w:tr w:rsidR="00CF1FFF" w:rsidRPr="001C2F48" w14:paraId="728C3704" w14:textId="77777777">
        <w:tc>
          <w:tcPr>
            <w:tcW w:w="4050" w:type="dxa"/>
          </w:tcPr>
          <w:p w14:paraId="0EC21196" w14:textId="77777777" w:rsidR="00CF1FFF" w:rsidRPr="001C2F48" w:rsidRDefault="00E22571">
            <w:pPr>
              <w:rPr>
                <w:rFonts w:ascii="Calibri" w:eastAsia="Calibri" w:hAnsi="Calibri" w:cs="Calibri"/>
                <w:szCs w:val="24"/>
              </w:rPr>
            </w:pPr>
            <w:r w:rsidRPr="001C2F48">
              <w:rPr>
                <w:rFonts w:ascii="Calibri" w:eastAsia="Calibri" w:hAnsi="Calibri" w:cs="Calibri"/>
                <w:szCs w:val="24"/>
              </w:rPr>
              <w:t>Junta Departamental</w:t>
            </w:r>
          </w:p>
        </w:tc>
        <w:tc>
          <w:tcPr>
            <w:tcW w:w="1166" w:type="dxa"/>
          </w:tcPr>
          <w:p w14:paraId="4629630F"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14%</w:t>
            </w:r>
          </w:p>
        </w:tc>
        <w:tc>
          <w:tcPr>
            <w:tcW w:w="1166" w:type="dxa"/>
          </w:tcPr>
          <w:p w14:paraId="3CCA1FC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18,6%</w:t>
            </w:r>
          </w:p>
        </w:tc>
        <w:tc>
          <w:tcPr>
            <w:tcW w:w="1166" w:type="dxa"/>
          </w:tcPr>
          <w:p w14:paraId="3132BDC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16,7%</w:t>
            </w:r>
          </w:p>
        </w:tc>
        <w:tc>
          <w:tcPr>
            <w:tcW w:w="1166" w:type="dxa"/>
          </w:tcPr>
          <w:p w14:paraId="02A7985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20%</w:t>
            </w:r>
          </w:p>
        </w:tc>
      </w:tr>
      <w:tr w:rsidR="00CF1FFF" w:rsidRPr="001C2F48" w14:paraId="335FACDF" w14:textId="77777777">
        <w:tc>
          <w:tcPr>
            <w:tcW w:w="4050" w:type="dxa"/>
          </w:tcPr>
          <w:p w14:paraId="08278680"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Totales </w:t>
            </w:r>
          </w:p>
        </w:tc>
        <w:tc>
          <w:tcPr>
            <w:tcW w:w="1166" w:type="dxa"/>
          </w:tcPr>
          <w:p w14:paraId="6F5F9239"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12%</w:t>
            </w:r>
          </w:p>
        </w:tc>
        <w:tc>
          <w:tcPr>
            <w:tcW w:w="1166" w:type="dxa"/>
          </w:tcPr>
          <w:p w14:paraId="4079779D"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16,2%</w:t>
            </w:r>
          </w:p>
        </w:tc>
        <w:tc>
          <w:tcPr>
            <w:tcW w:w="1166" w:type="dxa"/>
          </w:tcPr>
          <w:p w14:paraId="0EEE92E3"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16%</w:t>
            </w:r>
          </w:p>
        </w:tc>
        <w:tc>
          <w:tcPr>
            <w:tcW w:w="1166" w:type="dxa"/>
          </w:tcPr>
          <w:p w14:paraId="7185C190" w14:textId="77777777" w:rsidR="00CF1FFF" w:rsidRPr="001C2F48" w:rsidRDefault="00E22571">
            <w:pPr>
              <w:rPr>
                <w:rFonts w:ascii="Calibri" w:eastAsia="Calibri" w:hAnsi="Calibri" w:cs="Calibri"/>
                <w:szCs w:val="24"/>
              </w:rPr>
            </w:pPr>
            <w:r w:rsidRPr="001C2F48">
              <w:rPr>
                <w:rFonts w:ascii="Calibri" w:eastAsia="Calibri" w:hAnsi="Calibri" w:cs="Calibri"/>
                <w:szCs w:val="24"/>
              </w:rPr>
              <w:t>18%</w:t>
            </w:r>
          </w:p>
        </w:tc>
      </w:tr>
    </w:tbl>
    <w:p w14:paraId="7877AEB7" w14:textId="77777777" w:rsidR="00CF1FFF" w:rsidRPr="001C2F48" w:rsidRDefault="00E22571">
      <w:pPr>
        <w:rPr>
          <w:rFonts w:ascii="Calibri" w:eastAsia="Calibri" w:hAnsi="Calibri" w:cs="Calibri"/>
          <w:szCs w:val="24"/>
        </w:rPr>
      </w:pPr>
      <w:r w:rsidRPr="001C2F48">
        <w:rPr>
          <w:rFonts w:ascii="Calibri" w:eastAsia="Calibri" w:hAnsi="Calibri" w:cs="Calibri"/>
          <w:szCs w:val="24"/>
        </w:rPr>
        <w:t xml:space="preserve">Fuente: Elaboración propia en base a datos del Diagnóstico La participación política electoral de las mujeres en Paraguay. ONU Mujeres y PNUD, Asunción 2015, actualizado con datos actuales del TSJE. </w:t>
      </w:r>
    </w:p>
    <w:p w14:paraId="22769C2B" w14:textId="77777777" w:rsidR="00CF1FFF" w:rsidRPr="001C2F48" w:rsidRDefault="00CF1FFF">
      <w:pPr>
        <w:rPr>
          <w:rFonts w:ascii="Calibri" w:eastAsia="Calibri" w:hAnsi="Calibri" w:cs="Calibri"/>
          <w:szCs w:val="24"/>
        </w:rPr>
      </w:pPr>
    </w:p>
    <w:p w14:paraId="3B51D07F" w14:textId="77777777" w:rsidR="00CF1FFF" w:rsidRPr="001C2F48" w:rsidRDefault="00CF1FFF">
      <w:pPr>
        <w:rPr>
          <w:rFonts w:ascii="Calibri" w:eastAsia="Calibri" w:hAnsi="Calibri" w:cs="Calibri"/>
          <w:szCs w:val="24"/>
        </w:rPr>
      </w:pPr>
    </w:p>
    <w:p w14:paraId="4CB87ECA" w14:textId="77777777" w:rsidR="00CF1FFF" w:rsidRPr="001C2F48" w:rsidRDefault="00CF1FFF">
      <w:pPr>
        <w:rPr>
          <w:rFonts w:ascii="Calibri" w:eastAsia="Calibri" w:hAnsi="Calibri" w:cs="Calibri"/>
          <w:szCs w:val="24"/>
        </w:rPr>
      </w:pPr>
    </w:p>
    <w:p w14:paraId="5CE4DF60" w14:textId="77777777" w:rsidR="00CF1FFF" w:rsidRPr="001C2F48" w:rsidRDefault="00CF1FFF">
      <w:pPr>
        <w:rPr>
          <w:rFonts w:ascii="Calibri" w:eastAsia="Calibri" w:hAnsi="Calibri" w:cs="Calibri"/>
          <w:szCs w:val="24"/>
        </w:rPr>
      </w:pPr>
    </w:p>
    <w:p w14:paraId="535A5777" w14:textId="77777777" w:rsidR="00CF1FFF" w:rsidRPr="001C2F48" w:rsidRDefault="00CF1FFF">
      <w:pPr>
        <w:rPr>
          <w:rFonts w:ascii="Calibri" w:eastAsia="Calibri" w:hAnsi="Calibri" w:cs="Calibri"/>
          <w:szCs w:val="24"/>
        </w:rPr>
      </w:pPr>
    </w:p>
    <w:p w14:paraId="4BDA5828" w14:textId="77777777" w:rsidR="00CF1FFF" w:rsidRPr="001C2F48" w:rsidRDefault="00CF1FFF">
      <w:pPr>
        <w:rPr>
          <w:rFonts w:ascii="Calibri" w:eastAsia="Calibri" w:hAnsi="Calibri" w:cs="Calibri"/>
          <w:szCs w:val="24"/>
        </w:rPr>
      </w:pPr>
    </w:p>
    <w:sectPr w:rsidR="00CF1FFF" w:rsidRPr="001C2F48">
      <w:footerReference w:type="default" r:id="rId17"/>
      <w:pgSz w:w="11900" w:h="16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2FABF" w14:textId="77777777" w:rsidR="006E0AE0" w:rsidRDefault="006E0AE0">
      <w:pPr>
        <w:spacing w:line="240" w:lineRule="auto"/>
      </w:pPr>
      <w:r>
        <w:separator/>
      </w:r>
    </w:p>
  </w:endnote>
  <w:endnote w:type="continuationSeparator" w:id="0">
    <w:p w14:paraId="17BCE4FA" w14:textId="77777777" w:rsidR="006E0AE0" w:rsidRDefault="006E0A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auto"/>
    <w:pitch w:val="variable"/>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webkit-standar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2646276"/>
      <w:docPartObj>
        <w:docPartGallery w:val="Page Numbers (Bottom of Page)"/>
        <w:docPartUnique/>
      </w:docPartObj>
    </w:sdtPr>
    <w:sdtEndPr/>
    <w:sdtContent>
      <w:p w14:paraId="69414CC5" w14:textId="2934A72E" w:rsidR="003A7293" w:rsidRDefault="003A7293">
        <w:pPr>
          <w:pStyle w:val="Pieddepage"/>
          <w:jc w:val="right"/>
        </w:pPr>
        <w:r>
          <w:fldChar w:fldCharType="begin"/>
        </w:r>
        <w:r>
          <w:instrText>PAGE   \* MERGEFORMAT</w:instrText>
        </w:r>
        <w:r>
          <w:fldChar w:fldCharType="separate"/>
        </w:r>
        <w:r w:rsidR="009F3465" w:rsidRPr="009F3465">
          <w:rPr>
            <w:noProof/>
            <w:lang w:val="fr-FR"/>
          </w:rPr>
          <w:t>4</w:t>
        </w:r>
        <w:r>
          <w:fldChar w:fldCharType="end"/>
        </w:r>
      </w:p>
    </w:sdtContent>
  </w:sdt>
  <w:p w14:paraId="092B0B72" w14:textId="77777777" w:rsidR="003A7293" w:rsidRDefault="003A729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9D2BB" w14:textId="77777777" w:rsidR="006E0AE0" w:rsidRDefault="006E0AE0">
      <w:pPr>
        <w:spacing w:line="240" w:lineRule="auto"/>
      </w:pPr>
      <w:r>
        <w:separator/>
      </w:r>
    </w:p>
  </w:footnote>
  <w:footnote w:type="continuationSeparator" w:id="0">
    <w:p w14:paraId="1D6F5872" w14:textId="77777777" w:rsidR="006E0AE0" w:rsidRDefault="006E0AE0">
      <w:pPr>
        <w:spacing w:line="240" w:lineRule="auto"/>
      </w:pPr>
      <w:r>
        <w:continuationSeparator/>
      </w:r>
    </w:p>
  </w:footnote>
  <w:footnote w:id="1">
    <w:p w14:paraId="1D0F80DD" w14:textId="3E8852F3" w:rsidR="00657B64" w:rsidRPr="005E52A3" w:rsidRDefault="00657B64" w:rsidP="005E52A3">
      <w:pPr>
        <w:pStyle w:val="Notedebasdepage"/>
        <w:jc w:val="left"/>
        <w:rPr>
          <w:sz w:val="20"/>
        </w:rPr>
      </w:pPr>
      <w:r w:rsidRPr="005E52A3">
        <w:rPr>
          <w:rStyle w:val="Appelnotedebasdep"/>
          <w:sz w:val="20"/>
        </w:rPr>
        <w:footnoteRef/>
      </w:r>
      <w:r w:rsidRPr="005E52A3">
        <w:rPr>
          <w:sz w:val="20"/>
        </w:rPr>
        <w:t xml:space="preserve"> El índice Gine es de 0,453 en Itapúa; 0,473 en Misiones y 0,483 en Ñeembucú. Todos los datos pueden encontrarse en el siguiente link: https://observatorio.org.py</w:t>
      </w:r>
    </w:p>
  </w:footnote>
  <w:footnote w:id="2">
    <w:p w14:paraId="0A03403C" w14:textId="44116FEB" w:rsidR="00022861" w:rsidRPr="005E52A3" w:rsidRDefault="00022861" w:rsidP="005E52A3">
      <w:pPr>
        <w:pStyle w:val="Notedebasdepage"/>
        <w:jc w:val="left"/>
        <w:rPr>
          <w:sz w:val="20"/>
        </w:rPr>
      </w:pPr>
      <w:r w:rsidRPr="005E52A3">
        <w:rPr>
          <w:rStyle w:val="Appelnotedebasdep"/>
          <w:sz w:val="20"/>
        </w:rPr>
        <w:footnoteRef/>
      </w:r>
      <w:r w:rsidRPr="005E52A3">
        <w:rPr>
          <w:sz w:val="20"/>
        </w:rPr>
        <w:t xml:space="preserve"> En este momento, el 90% de la población del departamento de Ñeembucú se encuentra afectada por las inundaciones. Sólo en la capital departamental Pilar hay 9.600 familias desplazadas y en refugios provisorios. Algunas notas al respecto se encuentran en los siguientes links: </w:t>
      </w:r>
      <w:hyperlink r:id="rId1" w:history="1">
        <w:r w:rsidRPr="005E52A3">
          <w:rPr>
            <w:rStyle w:val="Lienhypertexte"/>
            <w:sz w:val="20"/>
          </w:rPr>
          <w:t>https://www.ultimahora.com/inundacion-neembucu-mortandad-del-ganado-se-hace-sentir-fuerza-n2821612.html</w:t>
        </w:r>
      </w:hyperlink>
      <w:r w:rsidRPr="005E52A3">
        <w:rPr>
          <w:sz w:val="20"/>
        </w:rPr>
        <w:t>; http://www.abc.com.py/nacionales/pilar-90-bajo-agua-1812951.html</w:t>
      </w:r>
    </w:p>
  </w:footnote>
  <w:footnote w:id="3">
    <w:p w14:paraId="70F07005" w14:textId="5E02FAA9" w:rsidR="003A7293" w:rsidRPr="00CC4FB7" w:rsidRDefault="003A7293" w:rsidP="00CC4FB7">
      <w:pPr>
        <w:pBdr>
          <w:top w:val="nil"/>
          <w:left w:val="nil"/>
          <w:bottom w:val="nil"/>
          <w:right w:val="nil"/>
          <w:between w:val="nil"/>
        </w:pBdr>
        <w:spacing w:line="240" w:lineRule="auto"/>
        <w:jc w:val="left"/>
        <w:rPr>
          <w:rFonts w:ascii="Calibri" w:eastAsia="Calibri" w:hAnsi="Calibri" w:cs="Calibri"/>
          <w:color w:val="000000"/>
          <w:sz w:val="20"/>
          <w:szCs w:val="20"/>
        </w:rPr>
      </w:pPr>
      <w:r w:rsidRPr="00CC4FB7">
        <w:rPr>
          <w:sz w:val="20"/>
          <w:szCs w:val="20"/>
          <w:vertAlign w:val="superscript"/>
        </w:rPr>
        <w:footnoteRef/>
      </w:r>
      <w:r w:rsidRPr="00CC4FB7">
        <w:rPr>
          <w:rFonts w:ascii="Calibri" w:eastAsia="Calibri" w:hAnsi="Calibri" w:cs="Calibri"/>
          <w:color w:val="000000"/>
          <w:sz w:val="20"/>
          <w:szCs w:val="20"/>
        </w:rPr>
        <w:t xml:space="preserve"> Ver informe de gestión 2017 del Ministerio Público, disponible en: </w:t>
      </w:r>
      <w:hyperlink r:id="rId2">
        <w:r w:rsidRPr="00CC4FB7">
          <w:rPr>
            <w:rFonts w:ascii="Calibri" w:eastAsia="Calibri" w:hAnsi="Calibri" w:cs="Calibri"/>
            <w:color w:val="0000FF"/>
            <w:sz w:val="20"/>
            <w:szCs w:val="20"/>
            <w:u w:val="single"/>
          </w:rPr>
          <w:t>https://www.ministeriopublico.gov.py/userfiles/files/ESTADÍSTICAS%202017.pdf</w:t>
        </w:r>
      </w:hyperlink>
      <w:r w:rsidR="00022861">
        <w:rPr>
          <w:rFonts w:ascii="Calibri" w:eastAsia="Calibri" w:hAnsi="Calibri" w:cs="Calibri"/>
          <w:color w:val="0000FF"/>
          <w:sz w:val="20"/>
          <w:szCs w:val="20"/>
          <w:u w:val="single"/>
        </w:rPr>
        <w:t xml:space="preserve">. Cabe destacar que los hechos punibles más frecuentes son hurto, hurto agravado y robo, lo que implica que son hechos contra la propiedad. Contra las personas el primero es la violencia domésticas o intrafamiliar. Aún así, conforme una encuesta del Ministerio de la Mujer, sólo 1 de cada 9 mujeres que sufren violencia denuncian. </w:t>
      </w:r>
    </w:p>
  </w:footnote>
  <w:footnote w:id="4">
    <w:p w14:paraId="53066F91" w14:textId="77777777" w:rsidR="003A7293" w:rsidRPr="00CC4FB7" w:rsidRDefault="003A7293" w:rsidP="00CC4FB7">
      <w:pPr>
        <w:pBdr>
          <w:top w:val="nil"/>
          <w:left w:val="nil"/>
          <w:bottom w:val="nil"/>
          <w:right w:val="nil"/>
          <w:between w:val="nil"/>
        </w:pBdr>
        <w:spacing w:line="240" w:lineRule="auto"/>
        <w:jc w:val="left"/>
        <w:rPr>
          <w:rFonts w:ascii="Calibri" w:eastAsia="Calibri" w:hAnsi="Calibri" w:cs="Calibri"/>
          <w:color w:val="000000"/>
          <w:sz w:val="20"/>
          <w:szCs w:val="20"/>
        </w:rPr>
      </w:pPr>
      <w:r w:rsidRPr="00CC4FB7">
        <w:rPr>
          <w:sz w:val="20"/>
          <w:szCs w:val="20"/>
          <w:vertAlign w:val="superscript"/>
        </w:rPr>
        <w:footnoteRef/>
      </w:r>
      <w:r w:rsidRPr="00CC4FB7">
        <w:rPr>
          <w:rFonts w:ascii="Calibri" w:eastAsia="Calibri" w:hAnsi="Calibri" w:cs="Calibri"/>
          <w:color w:val="000000"/>
          <w:sz w:val="20"/>
          <w:szCs w:val="20"/>
        </w:rPr>
        <w:t xml:space="preserve"> Ver informe del Observatorio del Ministerio de la Mujer, Reporte de casos, disponible en: </w:t>
      </w:r>
      <w:hyperlink r:id="rId3">
        <w:r w:rsidRPr="00CC4FB7">
          <w:rPr>
            <w:rFonts w:ascii="Calibri" w:eastAsia="Calibri" w:hAnsi="Calibri" w:cs="Calibri"/>
            <w:color w:val="0000FF"/>
            <w:sz w:val="20"/>
            <w:szCs w:val="20"/>
            <w:u w:val="single"/>
          </w:rPr>
          <w:t>http://www.mujer.gov.py/index.php/observatorio</w:t>
        </w:r>
      </w:hyperlink>
    </w:p>
  </w:footnote>
  <w:footnote w:id="5">
    <w:p w14:paraId="38F30257" w14:textId="77777777" w:rsidR="003A7293" w:rsidRPr="00CC4FB7" w:rsidRDefault="003A7293" w:rsidP="00CC4FB7">
      <w:pPr>
        <w:pBdr>
          <w:top w:val="nil"/>
          <w:left w:val="nil"/>
          <w:bottom w:val="nil"/>
          <w:right w:val="nil"/>
          <w:between w:val="nil"/>
        </w:pBdr>
        <w:spacing w:line="240" w:lineRule="auto"/>
        <w:jc w:val="left"/>
        <w:rPr>
          <w:rFonts w:ascii="Calibri" w:eastAsia="Calibri" w:hAnsi="Calibri" w:cs="Calibri"/>
          <w:color w:val="000000"/>
          <w:sz w:val="20"/>
          <w:szCs w:val="20"/>
        </w:rPr>
      </w:pPr>
      <w:bookmarkStart w:id="3" w:name="_heading=h.2s8eyo1" w:colFirst="0" w:colLast="0"/>
      <w:bookmarkEnd w:id="3"/>
      <w:r w:rsidRPr="00CC4FB7">
        <w:rPr>
          <w:sz w:val="20"/>
          <w:szCs w:val="20"/>
          <w:vertAlign w:val="superscript"/>
        </w:rPr>
        <w:footnoteRef/>
      </w:r>
      <w:r w:rsidRPr="00CC4FB7">
        <w:rPr>
          <w:rFonts w:ascii="Calibri" w:eastAsia="Calibri" w:hAnsi="Calibri" w:cs="Calibri"/>
          <w:color w:val="000000"/>
          <w:sz w:val="20"/>
          <w:szCs w:val="20"/>
        </w:rPr>
        <w:t xml:space="preserve"> El informe del Estado señala en el párr. 75 que, desde la entrada en vigencia del tipo penal a finales del 2016, sólo se han registrado 6 causas investigadas por el hecho de feminicidio. Información de la Policía Nacional sólo informa de 14 casos en 2018, lo que denota que los criterios para la aplicación o no de esta tipificación no están aún claros por parte del Estado. Ver: </w:t>
      </w:r>
      <w:hyperlink r:id="rId4" w:anchor="!/ciudadano/solicitud/16890">
        <w:r w:rsidRPr="00CC4FB7">
          <w:rPr>
            <w:rFonts w:ascii="Calibri" w:eastAsia="Calibri" w:hAnsi="Calibri" w:cs="Calibri"/>
            <w:color w:val="0000FF"/>
            <w:sz w:val="20"/>
            <w:szCs w:val="20"/>
            <w:u w:val="single"/>
          </w:rPr>
          <w:t>http://informacionpublica.paraguay.gov.py/portal/#!/ciudadano/solicitud/16890</w:t>
        </w:r>
      </w:hyperlink>
    </w:p>
  </w:footnote>
  <w:footnote w:id="6">
    <w:p w14:paraId="5DAD9653" w14:textId="77777777" w:rsidR="003A7293" w:rsidRDefault="003A7293" w:rsidP="00CC4FB7">
      <w:pPr>
        <w:pBdr>
          <w:top w:val="nil"/>
          <w:left w:val="nil"/>
          <w:bottom w:val="nil"/>
          <w:right w:val="nil"/>
          <w:between w:val="nil"/>
        </w:pBdr>
        <w:spacing w:line="240" w:lineRule="auto"/>
        <w:jc w:val="left"/>
        <w:rPr>
          <w:rFonts w:ascii="Calibri" w:eastAsia="Calibri" w:hAnsi="Calibri" w:cs="Calibri"/>
          <w:color w:val="000000"/>
          <w:sz w:val="20"/>
          <w:szCs w:val="20"/>
        </w:rPr>
      </w:pPr>
      <w:r w:rsidRPr="00CC4FB7">
        <w:rPr>
          <w:sz w:val="20"/>
          <w:szCs w:val="20"/>
          <w:vertAlign w:val="superscript"/>
        </w:rPr>
        <w:footnoteRef/>
      </w:r>
      <w:r w:rsidRPr="00CC4FB7">
        <w:rPr>
          <w:rFonts w:ascii="Calibri" w:eastAsia="Calibri" w:hAnsi="Calibri" w:cs="Calibri"/>
          <w:color w:val="000000"/>
          <w:sz w:val="20"/>
          <w:szCs w:val="20"/>
        </w:rPr>
        <w:t xml:space="preserve"> Uno registrado el 1 de febrero de 2018 y otro el 10 de noviembre de 2018.</w:t>
      </w:r>
      <w:r>
        <w:rPr>
          <w:rFonts w:ascii="Calibri" w:eastAsia="Calibri" w:hAnsi="Calibri" w:cs="Calibri"/>
          <w:color w:val="000000"/>
          <w:sz w:val="20"/>
          <w:szCs w:val="20"/>
        </w:rPr>
        <w:t xml:space="preserve">  </w:t>
      </w:r>
    </w:p>
  </w:footnote>
  <w:footnote w:id="7">
    <w:p w14:paraId="676CDC5F" w14:textId="77777777" w:rsidR="003A7293" w:rsidRPr="00CC4FB7" w:rsidRDefault="006E0AE0" w:rsidP="00CC4FB7">
      <w:pPr>
        <w:pBdr>
          <w:top w:val="nil"/>
          <w:left w:val="nil"/>
          <w:bottom w:val="nil"/>
          <w:right w:val="nil"/>
          <w:between w:val="nil"/>
        </w:pBdr>
        <w:spacing w:line="240" w:lineRule="auto"/>
        <w:rPr>
          <w:rFonts w:ascii="Calibri" w:eastAsia="Calibri" w:hAnsi="Calibri" w:cs="Calibri"/>
          <w:color w:val="000000"/>
          <w:sz w:val="20"/>
          <w:szCs w:val="20"/>
        </w:rPr>
      </w:pPr>
      <w:hyperlink r:id="rId5" w:history="1">
        <w:r w:rsidR="003A7293" w:rsidRPr="005910B6">
          <w:rPr>
            <w:rStyle w:val="Lienhypertexte"/>
            <w:sz w:val="20"/>
            <w:szCs w:val="20"/>
            <w:vertAlign w:val="superscript"/>
          </w:rPr>
          <w:footnoteRef/>
        </w:r>
        <w:r w:rsidR="003A7293" w:rsidRPr="005910B6">
          <w:rPr>
            <w:rStyle w:val="Lienhypertexte"/>
            <w:rFonts w:ascii="Arial" w:hAnsi="Arial"/>
            <w:sz w:val="20"/>
            <w:szCs w:val="20"/>
          </w:rPr>
          <w:t xml:space="preserve"> </w:t>
        </w:r>
        <w:r w:rsidR="003A7293" w:rsidRPr="005910B6">
          <w:rPr>
            <w:rStyle w:val="Lienhypertexte"/>
            <w:rFonts w:ascii="Calibri" w:eastAsia="Calibri" w:hAnsi="Calibri" w:cs="Calibri"/>
            <w:sz w:val="20"/>
            <w:szCs w:val="20"/>
          </w:rPr>
          <w:t>CEDAW/C/PRY/CO/7</w:t>
        </w:r>
      </w:hyperlink>
      <w:r w:rsidR="003A7293" w:rsidRPr="00CC4FB7">
        <w:rPr>
          <w:rFonts w:ascii="Calibri" w:eastAsia="Calibri" w:hAnsi="Calibri" w:cs="Calibri"/>
          <w:color w:val="000000"/>
          <w:sz w:val="20"/>
          <w:szCs w:val="20"/>
        </w:rPr>
        <w:t>, 22</w:t>
      </w:r>
      <w:r w:rsidR="003A7293" w:rsidRPr="00CC4FB7">
        <w:rPr>
          <w:rFonts w:ascii="Calibri" w:eastAsia="Calibri" w:hAnsi="Calibri" w:cs="Calibri"/>
          <w:sz w:val="20"/>
          <w:szCs w:val="20"/>
        </w:rPr>
        <w:t xml:space="preserve"> de noviembre de 2017</w:t>
      </w:r>
    </w:p>
  </w:footnote>
  <w:footnote w:id="8">
    <w:p w14:paraId="564F09C5" w14:textId="77777777" w:rsidR="003A7293" w:rsidRPr="00CC4FB7" w:rsidRDefault="003A7293" w:rsidP="00CC4FB7">
      <w:pPr>
        <w:spacing w:line="240" w:lineRule="auto"/>
        <w:rPr>
          <w:rFonts w:ascii="Calibri" w:eastAsia="Calibri" w:hAnsi="Calibri" w:cs="Calibri"/>
          <w:sz w:val="20"/>
          <w:szCs w:val="20"/>
        </w:rPr>
      </w:pPr>
      <w:r w:rsidRPr="00CC4FB7">
        <w:rPr>
          <w:sz w:val="20"/>
          <w:szCs w:val="20"/>
          <w:vertAlign w:val="superscript"/>
        </w:rPr>
        <w:footnoteRef/>
      </w:r>
      <w:r w:rsidRPr="00CC4FB7">
        <w:rPr>
          <w:rFonts w:ascii="Calibri" w:eastAsia="Calibri" w:hAnsi="Calibri" w:cs="Calibri"/>
          <w:sz w:val="20"/>
          <w:szCs w:val="20"/>
        </w:rPr>
        <w:t xml:space="preserve"> Embarazo y maternidad de niñas en Paraguay. Ver:</w:t>
      </w:r>
      <w:r w:rsidRPr="00CC4FB7">
        <w:rPr>
          <w:rFonts w:ascii="Calibri" w:eastAsia="Calibri" w:hAnsi="Calibri" w:cs="Calibri"/>
          <w:color w:val="FF00FF"/>
          <w:sz w:val="20"/>
          <w:szCs w:val="20"/>
        </w:rPr>
        <w:t xml:space="preserve"> </w:t>
      </w:r>
    </w:p>
    <w:p w14:paraId="31369B91" w14:textId="77777777" w:rsidR="003A7293" w:rsidRPr="00CC4FB7" w:rsidRDefault="006E0AE0" w:rsidP="00CC4FB7">
      <w:pPr>
        <w:pBdr>
          <w:top w:val="nil"/>
          <w:left w:val="nil"/>
          <w:bottom w:val="nil"/>
          <w:right w:val="nil"/>
          <w:between w:val="nil"/>
        </w:pBdr>
        <w:spacing w:line="240" w:lineRule="auto"/>
        <w:rPr>
          <w:rFonts w:ascii="Calibri" w:eastAsia="Calibri" w:hAnsi="Calibri" w:cs="Calibri"/>
          <w:color w:val="000000"/>
          <w:sz w:val="20"/>
          <w:szCs w:val="20"/>
        </w:rPr>
      </w:pPr>
      <w:hyperlink r:id="rId6">
        <w:r w:rsidR="003A7293" w:rsidRPr="00CC4FB7">
          <w:rPr>
            <w:rFonts w:ascii="Calibri" w:eastAsia="Calibri" w:hAnsi="Calibri" w:cs="Calibri"/>
            <w:color w:val="0000FF"/>
            <w:sz w:val="20"/>
            <w:szCs w:val="20"/>
            <w:u w:val="single"/>
          </w:rPr>
          <w:t>http://www.cde.org.py/wp-content/uploads/2018/12/Embarazo-nin%CC%83as-FINAL-web-1.pdf</w:t>
        </w:r>
      </w:hyperlink>
      <w:r w:rsidR="003A7293" w:rsidRPr="00CC4FB7">
        <w:rPr>
          <w:rFonts w:ascii="Calibri" w:eastAsia="Calibri" w:hAnsi="Calibri" w:cs="Calibri"/>
          <w:color w:val="000000"/>
          <w:sz w:val="20"/>
          <w:szCs w:val="20"/>
        </w:rPr>
        <w:t xml:space="preserve"> </w:t>
      </w:r>
    </w:p>
  </w:footnote>
  <w:footnote w:id="9">
    <w:p w14:paraId="16FACAB7" w14:textId="77777777" w:rsidR="003A7293" w:rsidRPr="00CC4FB7" w:rsidRDefault="003A7293" w:rsidP="00CC4FB7">
      <w:pPr>
        <w:spacing w:line="240" w:lineRule="auto"/>
        <w:rPr>
          <w:rFonts w:ascii="Calibri" w:eastAsia="Calibri" w:hAnsi="Calibri" w:cs="Calibri"/>
          <w:sz w:val="20"/>
          <w:szCs w:val="20"/>
        </w:rPr>
      </w:pPr>
      <w:r w:rsidRPr="00CC4FB7">
        <w:rPr>
          <w:sz w:val="20"/>
          <w:szCs w:val="20"/>
          <w:vertAlign w:val="superscript"/>
        </w:rPr>
        <w:footnoteRef/>
      </w:r>
      <w:r w:rsidRPr="00CC4FB7">
        <w:rPr>
          <w:rFonts w:ascii="Calibri" w:eastAsia="Calibri" w:hAnsi="Calibri" w:cs="Calibri"/>
          <w:sz w:val="20"/>
          <w:szCs w:val="20"/>
        </w:rPr>
        <w:t xml:space="preserve"> Alarmante aumento de casos de niñas madres en Hospital de Itapúa. Ver: </w:t>
      </w:r>
    </w:p>
    <w:p w14:paraId="2E3F9B6F" w14:textId="77777777" w:rsidR="003A7293" w:rsidRPr="00CC4FB7" w:rsidRDefault="006E0AE0" w:rsidP="00CC4FB7">
      <w:pPr>
        <w:pBdr>
          <w:top w:val="nil"/>
          <w:left w:val="nil"/>
          <w:bottom w:val="nil"/>
          <w:right w:val="nil"/>
          <w:between w:val="nil"/>
        </w:pBdr>
        <w:spacing w:line="240" w:lineRule="auto"/>
        <w:rPr>
          <w:rFonts w:ascii="Calibri" w:eastAsia="Calibri" w:hAnsi="Calibri" w:cs="Calibri"/>
          <w:color w:val="000000"/>
          <w:sz w:val="20"/>
          <w:szCs w:val="20"/>
        </w:rPr>
      </w:pPr>
      <w:hyperlink r:id="rId7">
        <w:r w:rsidR="003A7293" w:rsidRPr="00CC4FB7">
          <w:rPr>
            <w:rFonts w:ascii="Calibri" w:eastAsia="Calibri" w:hAnsi="Calibri" w:cs="Calibri"/>
            <w:color w:val="0000FF"/>
            <w:sz w:val="20"/>
            <w:szCs w:val="20"/>
            <w:u w:val="single"/>
          </w:rPr>
          <w:t>https://www.ultimahora.com/alarmante-aumento-casos-ninas-madres-hospital-itapua-n2815499.html?fbclid=IwAR1V-8x9HIGwSbwPCKoQsnaWW-C70LdIpkiAGLfgJ8YDaT6usHlzbhMhA4Y</w:t>
        </w:r>
      </w:hyperlink>
      <w:r w:rsidR="003A7293" w:rsidRPr="00CC4FB7">
        <w:rPr>
          <w:rFonts w:ascii="Calibri" w:eastAsia="Calibri" w:hAnsi="Calibri" w:cs="Calibri"/>
          <w:color w:val="000000"/>
          <w:sz w:val="20"/>
          <w:szCs w:val="20"/>
        </w:rPr>
        <w:t xml:space="preserve"> </w:t>
      </w:r>
    </w:p>
  </w:footnote>
  <w:footnote w:id="10">
    <w:p w14:paraId="593AB9B4" w14:textId="77777777" w:rsidR="003A7293" w:rsidRPr="00CC4FB7" w:rsidRDefault="003A7293" w:rsidP="00CC4FB7">
      <w:pPr>
        <w:spacing w:line="240" w:lineRule="auto"/>
        <w:rPr>
          <w:rFonts w:ascii="Calibri" w:eastAsia="Calibri" w:hAnsi="Calibri" w:cs="Calibri"/>
          <w:sz w:val="20"/>
          <w:szCs w:val="20"/>
        </w:rPr>
      </w:pPr>
      <w:r w:rsidRPr="00CC4FB7">
        <w:rPr>
          <w:sz w:val="20"/>
          <w:szCs w:val="20"/>
          <w:vertAlign w:val="superscript"/>
        </w:rPr>
        <w:footnoteRef/>
      </w:r>
      <w:r w:rsidRPr="00CC4FB7">
        <w:rPr>
          <w:rFonts w:ascii="Calibri" w:eastAsia="Calibri" w:hAnsi="Calibri" w:cs="Calibri"/>
          <w:sz w:val="20"/>
          <w:szCs w:val="20"/>
        </w:rPr>
        <w:t xml:space="preserve"> Casos de abusos serían el triple de las cifras denunciadas. Ver:  </w:t>
      </w:r>
    </w:p>
    <w:p w14:paraId="3CF31A10" w14:textId="77777777" w:rsidR="003A7293" w:rsidRDefault="006E0AE0" w:rsidP="00CC4FB7">
      <w:pPr>
        <w:pBdr>
          <w:top w:val="nil"/>
          <w:left w:val="nil"/>
          <w:bottom w:val="nil"/>
          <w:right w:val="nil"/>
          <w:between w:val="nil"/>
        </w:pBdr>
        <w:spacing w:line="240" w:lineRule="auto"/>
        <w:rPr>
          <w:rFonts w:ascii="Calibri" w:eastAsia="Calibri" w:hAnsi="Calibri" w:cs="Calibri"/>
          <w:color w:val="000000"/>
          <w:sz w:val="20"/>
          <w:szCs w:val="20"/>
        </w:rPr>
      </w:pPr>
      <w:hyperlink r:id="rId8">
        <w:r w:rsidR="003A7293" w:rsidRPr="00CC4FB7">
          <w:rPr>
            <w:rFonts w:ascii="Calibri" w:eastAsia="Calibri" w:hAnsi="Calibri" w:cs="Calibri"/>
            <w:color w:val="0000FF"/>
            <w:sz w:val="20"/>
            <w:szCs w:val="20"/>
            <w:u w:val="single"/>
          </w:rPr>
          <w:t>https://www.lanacion.com.py/destacado/2019/05/27/casos-de-abusos-seria-el-triple-de-las-cifras-denunciadas/</w:t>
        </w:r>
      </w:hyperlink>
      <w:r w:rsidR="003A7293" w:rsidRPr="00CC4FB7">
        <w:rPr>
          <w:rFonts w:ascii="Calibri" w:eastAsia="Calibri" w:hAnsi="Calibri" w:cs="Calibri"/>
          <w:color w:val="000000"/>
          <w:sz w:val="20"/>
          <w:szCs w:val="20"/>
        </w:rPr>
        <w:t xml:space="preserve"> </w:t>
      </w:r>
    </w:p>
  </w:footnote>
  <w:footnote w:id="11">
    <w:p w14:paraId="553BB253" w14:textId="77777777" w:rsidR="003A7293" w:rsidRPr="00CC4FB7" w:rsidRDefault="003A7293" w:rsidP="00CC4FB7">
      <w:pPr>
        <w:pBdr>
          <w:top w:val="nil"/>
          <w:left w:val="nil"/>
          <w:bottom w:val="nil"/>
          <w:right w:val="nil"/>
          <w:between w:val="nil"/>
        </w:pBdr>
        <w:spacing w:line="240" w:lineRule="auto"/>
        <w:jc w:val="left"/>
        <w:rPr>
          <w:rFonts w:eastAsia="Calibri" w:cstheme="minorHAnsi"/>
          <w:color w:val="000000"/>
          <w:sz w:val="20"/>
          <w:szCs w:val="20"/>
        </w:rPr>
      </w:pPr>
      <w:r w:rsidRPr="00CC4FB7">
        <w:rPr>
          <w:rFonts w:cstheme="minorHAnsi"/>
          <w:sz w:val="20"/>
          <w:szCs w:val="20"/>
          <w:vertAlign w:val="superscript"/>
        </w:rPr>
        <w:footnoteRef/>
      </w:r>
      <w:r w:rsidRPr="00CC4FB7">
        <w:rPr>
          <w:rFonts w:eastAsia="Calibri" w:cstheme="minorHAnsi"/>
          <w:color w:val="000000"/>
          <w:sz w:val="20"/>
          <w:szCs w:val="20"/>
        </w:rPr>
        <w:t xml:space="preserve"> El actual ministro Eduardo Petta prohibió la utilización de una guía de educación sexual para docentes. Ver: </w:t>
      </w:r>
      <w:hyperlink r:id="rId9">
        <w:r w:rsidRPr="00CC4FB7">
          <w:rPr>
            <w:rFonts w:eastAsia="Calibri" w:cstheme="minorHAnsi"/>
            <w:color w:val="0000FF"/>
            <w:sz w:val="20"/>
            <w:szCs w:val="20"/>
            <w:u w:val="single"/>
          </w:rPr>
          <w:t>https://www.ultimahora.com/mec-prohibe-utilizacion-guia-educacion-sexual-docentes-n2806738.html</w:t>
        </w:r>
      </w:hyperlink>
    </w:p>
  </w:footnote>
  <w:footnote w:id="12">
    <w:p w14:paraId="6E35042C" w14:textId="77777777" w:rsidR="003A7293" w:rsidRPr="00CC4FB7" w:rsidRDefault="003A7293" w:rsidP="00CC4FB7">
      <w:pPr>
        <w:pBdr>
          <w:top w:val="nil"/>
          <w:left w:val="nil"/>
          <w:bottom w:val="nil"/>
          <w:right w:val="nil"/>
          <w:between w:val="nil"/>
        </w:pBdr>
        <w:spacing w:line="240" w:lineRule="auto"/>
        <w:jc w:val="left"/>
        <w:rPr>
          <w:rFonts w:eastAsia="Calibri" w:cstheme="minorHAnsi"/>
          <w:color w:val="000000"/>
          <w:sz w:val="20"/>
          <w:szCs w:val="20"/>
        </w:rPr>
      </w:pPr>
      <w:r w:rsidRPr="00CC4FB7">
        <w:rPr>
          <w:rFonts w:cstheme="minorHAnsi"/>
          <w:sz w:val="20"/>
          <w:szCs w:val="20"/>
          <w:vertAlign w:val="superscript"/>
        </w:rPr>
        <w:footnoteRef/>
      </w:r>
      <w:r w:rsidRPr="00CC4FB7">
        <w:rPr>
          <w:rFonts w:eastAsia="Calibri" w:cstheme="minorHAnsi"/>
          <w:color w:val="000000"/>
          <w:sz w:val="20"/>
          <w:szCs w:val="20"/>
        </w:rPr>
        <w:t xml:space="preserve"> Una investigación periodística develó la injerencia de esta ONG en las escuelas. Ver: </w:t>
      </w:r>
      <w:hyperlink r:id="rId10">
        <w:r w:rsidRPr="00CC4FB7">
          <w:rPr>
            <w:rFonts w:eastAsia="Calibri" w:cstheme="minorHAnsi"/>
            <w:color w:val="0000FF"/>
            <w:sz w:val="20"/>
            <w:szCs w:val="20"/>
            <w:u w:val="single"/>
          </w:rPr>
          <w:t>https://elsurti.com/decisiones/</w:t>
        </w:r>
      </w:hyperlink>
    </w:p>
  </w:footnote>
  <w:footnote w:id="13">
    <w:p w14:paraId="02EE0D04" w14:textId="77777777" w:rsidR="003A7293" w:rsidRPr="00CC4FB7" w:rsidRDefault="003A7293" w:rsidP="00CC4FB7">
      <w:pPr>
        <w:spacing w:line="240" w:lineRule="auto"/>
        <w:jc w:val="left"/>
        <w:rPr>
          <w:rFonts w:cstheme="minorHAnsi"/>
          <w:sz w:val="20"/>
          <w:szCs w:val="20"/>
        </w:rPr>
      </w:pPr>
      <w:r w:rsidRPr="00CC4FB7">
        <w:rPr>
          <w:rFonts w:cstheme="minorHAnsi"/>
          <w:sz w:val="20"/>
          <w:szCs w:val="20"/>
          <w:vertAlign w:val="superscript"/>
        </w:rPr>
        <w:footnoteRef/>
      </w:r>
      <w:r w:rsidRPr="00CC4FB7">
        <w:rPr>
          <w:rFonts w:cstheme="minorHAnsi"/>
          <w:sz w:val="20"/>
          <w:szCs w:val="20"/>
        </w:rPr>
        <w:t xml:space="preserve"> </w:t>
      </w:r>
      <w:hyperlink r:id="rId11" w:history="1">
        <w:r w:rsidRPr="00E22571">
          <w:rPr>
            <w:rStyle w:val="Lienhypertexte"/>
            <w:rFonts w:eastAsia="Times New Roman" w:cstheme="minorHAnsi"/>
            <w:sz w:val="20"/>
            <w:szCs w:val="20"/>
          </w:rPr>
          <w:t>CEDAW/C/PRY/CO/7</w:t>
        </w:r>
      </w:hyperlink>
      <w:r w:rsidRPr="00CC4FB7">
        <w:rPr>
          <w:rFonts w:eastAsia="Times New Roman" w:cstheme="minorHAnsi"/>
          <w:sz w:val="20"/>
          <w:szCs w:val="20"/>
        </w:rPr>
        <w:t xml:space="preserve">, 22 de noviembre del 2017, para 43, </w:t>
      </w:r>
    </w:p>
  </w:footnote>
  <w:footnote w:id="14">
    <w:p w14:paraId="2697DB1B" w14:textId="77777777" w:rsidR="003A7293" w:rsidRPr="00CC4FB7" w:rsidRDefault="003A7293" w:rsidP="00CC4FB7">
      <w:pPr>
        <w:spacing w:line="240" w:lineRule="auto"/>
        <w:jc w:val="left"/>
        <w:rPr>
          <w:rFonts w:cstheme="minorHAnsi"/>
          <w:sz w:val="20"/>
          <w:szCs w:val="20"/>
        </w:rPr>
      </w:pPr>
      <w:r w:rsidRPr="00CC4FB7">
        <w:rPr>
          <w:rFonts w:cstheme="minorHAnsi"/>
          <w:sz w:val="20"/>
          <w:szCs w:val="20"/>
          <w:vertAlign w:val="superscript"/>
        </w:rPr>
        <w:footnoteRef/>
      </w:r>
      <w:r w:rsidRPr="00CC4FB7">
        <w:rPr>
          <w:rFonts w:cstheme="minorHAnsi"/>
          <w:sz w:val="20"/>
          <w:szCs w:val="20"/>
        </w:rPr>
        <w:t xml:space="preserve"> Pre</w:t>
      </w:r>
      <w:r w:rsidRPr="00CC4FB7">
        <w:rPr>
          <w:rFonts w:eastAsia="Calibri" w:cstheme="minorHAnsi"/>
          <w:sz w:val="20"/>
          <w:szCs w:val="20"/>
        </w:rPr>
        <w:t xml:space="preserve">vención y reducción </w:t>
      </w:r>
      <w:r w:rsidRPr="00CC4FB7">
        <w:rPr>
          <w:rFonts w:cstheme="minorHAnsi"/>
          <w:sz w:val="20"/>
          <w:szCs w:val="20"/>
        </w:rPr>
        <w:t>del e</w:t>
      </w:r>
      <w:r w:rsidRPr="00CC4FB7">
        <w:rPr>
          <w:rFonts w:eastAsia="Calibri" w:cstheme="minorHAnsi"/>
          <w:sz w:val="20"/>
          <w:szCs w:val="20"/>
        </w:rPr>
        <w:t>m</w:t>
      </w:r>
      <w:r w:rsidRPr="00CC4FB7">
        <w:rPr>
          <w:rFonts w:cstheme="minorHAnsi"/>
          <w:sz w:val="20"/>
          <w:szCs w:val="20"/>
        </w:rPr>
        <w:t xml:space="preserve">barazo no intencional en la población adolescente del cono sur: Un Marco Estratégico subregional para mejorar la implementación de la política local, p. 12 Ver: </w:t>
      </w:r>
    </w:p>
    <w:p w14:paraId="2ABD558C" w14:textId="77777777" w:rsidR="003A7293" w:rsidRDefault="006E0AE0" w:rsidP="00CC4FB7">
      <w:pPr>
        <w:spacing w:line="240" w:lineRule="auto"/>
        <w:jc w:val="left"/>
        <w:rPr>
          <w:sz w:val="20"/>
          <w:szCs w:val="20"/>
        </w:rPr>
      </w:pPr>
      <w:hyperlink r:id="rId12" w:history="1">
        <w:r w:rsidR="003A7293" w:rsidRPr="002371F6">
          <w:rPr>
            <w:rStyle w:val="Lienhypertexte"/>
            <w:rFonts w:cstheme="minorHAnsi"/>
            <w:sz w:val="20"/>
            <w:szCs w:val="20"/>
          </w:rPr>
          <w:t>https://paraguay.unfpa.org/sites/default/files/pub-pdf/marco%20estrategico%20castellano%20OK%2017bMayo_2.pdf</w:t>
        </w:r>
      </w:hyperlink>
      <w:r w:rsidR="003A7293">
        <w:rPr>
          <w:rFonts w:cstheme="minorHAnsi"/>
          <w:color w:val="1155CC"/>
          <w:sz w:val="20"/>
          <w:szCs w:val="20"/>
          <w:u w:val="single"/>
        </w:rPr>
        <w:t xml:space="preserve"> </w:t>
      </w:r>
    </w:p>
  </w:footnote>
  <w:footnote w:id="15">
    <w:p w14:paraId="21C42B5B" w14:textId="77777777" w:rsidR="00D35A83" w:rsidRPr="00CC4FB7" w:rsidRDefault="00D35A83" w:rsidP="00D35A83">
      <w:pPr>
        <w:spacing w:line="240" w:lineRule="auto"/>
        <w:jc w:val="left"/>
        <w:rPr>
          <w:rFonts w:eastAsia="Calibri" w:cstheme="minorHAnsi"/>
          <w:sz w:val="20"/>
          <w:szCs w:val="20"/>
        </w:rPr>
      </w:pPr>
      <w:r w:rsidRPr="00CC4FB7">
        <w:rPr>
          <w:rFonts w:cstheme="minorHAnsi"/>
          <w:sz w:val="20"/>
          <w:szCs w:val="20"/>
          <w:vertAlign w:val="superscript"/>
        </w:rPr>
        <w:footnoteRef/>
      </w:r>
      <w:r w:rsidRPr="00CC4FB7">
        <w:rPr>
          <w:rFonts w:eastAsia="Calibri" w:cstheme="minorHAnsi"/>
          <w:sz w:val="20"/>
          <w:szCs w:val="20"/>
        </w:rPr>
        <w:t xml:space="preserve"> </w:t>
      </w:r>
      <w:hyperlink r:id="rId13" w:history="1">
        <w:r w:rsidRPr="00E22571">
          <w:rPr>
            <w:rStyle w:val="Lienhypertexte"/>
            <w:rFonts w:eastAsia="Calibri" w:cstheme="minorHAnsi"/>
            <w:sz w:val="20"/>
            <w:szCs w:val="20"/>
          </w:rPr>
          <w:t>CEDAW/C/PRY/CO/7</w:t>
        </w:r>
      </w:hyperlink>
      <w:r w:rsidRPr="00CC4FB7">
        <w:rPr>
          <w:rFonts w:eastAsia="Calibri" w:cstheme="minorHAnsi"/>
          <w:sz w:val="20"/>
          <w:szCs w:val="20"/>
        </w:rPr>
        <w:t>, 22 de noviembre del 2017, para 37</w:t>
      </w:r>
    </w:p>
  </w:footnote>
  <w:footnote w:id="16">
    <w:p w14:paraId="7965E9C0" w14:textId="77777777" w:rsidR="003A7293" w:rsidRDefault="003A7293" w:rsidP="00E22571">
      <w:pPr>
        <w:pBdr>
          <w:top w:val="nil"/>
          <w:left w:val="nil"/>
          <w:bottom w:val="nil"/>
          <w:right w:val="nil"/>
          <w:between w:val="nil"/>
        </w:pBdr>
        <w:shd w:val="clear" w:color="auto" w:fill="FFFFFF"/>
        <w:spacing w:line="240" w:lineRule="auto"/>
        <w:jc w:val="left"/>
        <w:rPr>
          <w:rFonts w:ascii="Calibri" w:eastAsia="Calibri" w:hAnsi="Calibri" w:cs="Calibri"/>
          <w:color w:val="000000"/>
          <w:sz w:val="20"/>
          <w:szCs w:val="20"/>
        </w:rPr>
      </w:pPr>
      <w:r w:rsidRPr="00E22571">
        <w:rPr>
          <w:sz w:val="20"/>
          <w:szCs w:val="20"/>
          <w:vertAlign w:val="superscript"/>
        </w:rPr>
        <w:footnoteRef/>
      </w:r>
      <w:r w:rsidRPr="00E22571">
        <w:rPr>
          <w:rFonts w:ascii="Calibri" w:eastAsia="Calibri" w:hAnsi="Calibri" w:cs="Calibri"/>
          <w:color w:val="000000"/>
          <w:sz w:val="20"/>
          <w:szCs w:val="20"/>
        </w:rPr>
        <w:t xml:space="preserve"> Artículo 46. De la igualdad de las personas. Todos los habitantes de la República son iguales en dignidad y derechos. No se admiten discriminaciones. El Estado removerá los obstáculos e impedirá los factores que las mantengan o las propicien. Las protecciones que se establezcan sobre desigualdades injustas no serán consideradas como factores discriminatorios sino igualitarios.</w:t>
      </w:r>
    </w:p>
  </w:footnote>
  <w:footnote w:id="17">
    <w:p w14:paraId="55C55DC4" w14:textId="77777777" w:rsidR="003A7293" w:rsidRPr="00E22571" w:rsidRDefault="003A7293" w:rsidP="00E22571">
      <w:pPr>
        <w:spacing w:line="240" w:lineRule="auto"/>
        <w:jc w:val="left"/>
        <w:rPr>
          <w:sz w:val="20"/>
          <w:szCs w:val="20"/>
        </w:rPr>
      </w:pPr>
      <w:r w:rsidRPr="00E22571">
        <w:rPr>
          <w:sz w:val="20"/>
          <w:szCs w:val="20"/>
          <w:vertAlign w:val="superscript"/>
        </w:rPr>
        <w:footnoteRef/>
      </w:r>
      <w:r w:rsidRPr="00E22571">
        <w:rPr>
          <w:sz w:val="20"/>
          <w:szCs w:val="20"/>
        </w:rPr>
        <w:t xml:space="preserve"> </w:t>
      </w:r>
      <w:hyperlink r:id="rId14" w:history="1">
        <w:r w:rsidRPr="00E22571">
          <w:rPr>
            <w:rStyle w:val="Lienhypertexte"/>
            <w:rFonts w:ascii="Calibri" w:eastAsia="Calibri" w:hAnsi="Calibri" w:cs="Calibri"/>
            <w:sz w:val="20"/>
            <w:szCs w:val="20"/>
          </w:rPr>
          <w:t>CEDAW/C/PRY/CO/7</w:t>
        </w:r>
      </w:hyperlink>
      <w:r w:rsidRPr="00E22571">
        <w:rPr>
          <w:rFonts w:ascii="Calibri" w:eastAsia="Calibri" w:hAnsi="Calibri" w:cs="Calibri"/>
          <w:sz w:val="20"/>
          <w:szCs w:val="20"/>
        </w:rPr>
        <w:t xml:space="preserve"> de 22 noviembre 2017, para 11. </w:t>
      </w:r>
    </w:p>
  </w:footnote>
  <w:footnote w:id="18">
    <w:p w14:paraId="0FAAFB27" w14:textId="77777777" w:rsidR="003A7293" w:rsidRPr="00E22571" w:rsidRDefault="003A7293" w:rsidP="00E22571">
      <w:pPr>
        <w:spacing w:line="240" w:lineRule="auto"/>
        <w:jc w:val="left"/>
        <w:rPr>
          <w:rFonts w:ascii="Calibri" w:eastAsia="Calibri" w:hAnsi="Calibri" w:cs="Calibri"/>
          <w:sz w:val="20"/>
          <w:szCs w:val="20"/>
        </w:rPr>
      </w:pPr>
      <w:r w:rsidRPr="00E22571">
        <w:rPr>
          <w:sz w:val="20"/>
          <w:szCs w:val="20"/>
          <w:vertAlign w:val="superscript"/>
        </w:rPr>
        <w:footnoteRef/>
      </w:r>
      <w:r w:rsidRPr="00E22571">
        <w:rPr>
          <w:sz w:val="20"/>
          <w:szCs w:val="20"/>
        </w:rPr>
        <w:t xml:space="preserve"> </w:t>
      </w:r>
      <w:hyperlink r:id="rId15" w:history="1">
        <w:r w:rsidRPr="00E22571">
          <w:rPr>
            <w:rStyle w:val="Lienhypertexte"/>
            <w:rFonts w:ascii="Calibri" w:eastAsia="Calibri" w:hAnsi="Calibri" w:cs="Calibri"/>
            <w:sz w:val="20"/>
            <w:szCs w:val="20"/>
          </w:rPr>
          <w:t>CEDAW/C/PRY/CO/7</w:t>
        </w:r>
      </w:hyperlink>
      <w:r w:rsidRPr="00E22571">
        <w:rPr>
          <w:rFonts w:ascii="Calibri" w:eastAsia="Calibri" w:hAnsi="Calibri" w:cs="Calibri"/>
          <w:sz w:val="20"/>
          <w:szCs w:val="20"/>
        </w:rPr>
        <w:t xml:space="preserve"> de 22 noviembre 2017</w:t>
      </w:r>
    </w:p>
  </w:footnote>
  <w:footnote w:id="19">
    <w:p w14:paraId="2D71BD91" w14:textId="77777777" w:rsidR="003A7293" w:rsidRPr="00E22571" w:rsidRDefault="003A7293" w:rsidP="00E22571">
      <w:pPr>
        <w:pBdr>
          <w:top w:val="nil"/>
          <w:left w:val="nil"/>
          <w:bottom w:val="nil"/>
          <w:right w:val="nil"/>
          <w:between w:val="nil"/>
        </w:pBdr>
        <w:spacing w:line="240" w:lineRule="auto"/>
        <w:jc w:val="left"/>
        <w:rPr>
          <w:rFonts w:ascii="Calibri" w:eastAsia="Calibri" w:hAnsi="Calibri" w:cs="Calibri"/>
          <w:color w:val="000000"/>
          <w:sz w:val="20"/>
          <w:szCs w:val="20"/>
        </w:rPr>
      </w:pPr>
      <w:r w:rsidRPr="00E22571">
        <w:rPr>
          <w:sz w:val="20"/>
          <w:szCs w:val="20"/>
          <w:vertAlign w:val="superscript"/>
        </w:rPr>
        <w:footnoteRef/>
      </w:r>
      <w:r w:rsidRPr="00E22571">
        <w:rPr>
          <w:rFonts w:ascii="Calibri" w:eastAsia="Calibri" w:hAnsi="Calibri" w:cs="Calibri"/>
          <w:color w:val="000000"/>
          <w:sz w:val="20"/>
          <w:szCs w:val="20"/>
        </w:rPr>
        <w:t xml:space="preserve"> Encuesta Permanente de Hogares 2017, Dirección General de Estadísticas, En</w:t>
      </w:r>
      <w:r>
        <w:rPr>
          <w:rFonts w:ascii="Calibri" w:eastAsia="Calibri" w:hAnsi="Calibri" w:cs="Calibri"/>
          <w:color w:val="000000"/>
          <w:sz w:val="20"/>
          <w:szCs w:val="20"/>
        </w:rPr>
        <w:t xml:space="preserve">cuestas y Censo. Disponible en: </w:t>
      </w:r>
      <w:hyperlink r:id="rId16" w:history="1">
        <w:r w:rsidRPr="002371F6">
          <w:rPr>
            <w:rStyle w:val="Lienhypertexte"/>
            <w:rFonts w:ascii="Calibri" w:eastAsia="Calibri" w:hAnsi="Calibri" w:cs="Calibri"/>
            <w:sz w:val="20"/>
            <w:szCs w:val="20"/>
          </w:rPr>
          <w:t>https://www.dgeec.gov.py/Publicaciones/Biblioteca/Resultados%20EPH/PRINCIPALES%20RESULTADOS%20EPH%202017.pdf</w:t>
        </w:r>
      </w:hyperlink>
      <w:r>
        <w:rPr>
          <w:rFonts w:ascii="Calibri" w:eastAsia="Calibri" w:hAnsi="Calibri" w:cs="Calibri"/>
          <w:color w:val="000000"/>
          <w:sz w:val="20"/>
          <w:szCs w:val="20"/>
        </w:rPr>
        <w:t xml:space="preserve"> </w:t>
      </w:r>
    </w:p>
  </w:footnote>
  <w:footnote w:id="20">
    <w:p w14:paraId="7F823891" w14:textId="77777777" w:rsidR="003A7293" w:rsidRDefault="003A7293" w:rsidP="00E22571">
      <w:pPr>
        <w:pBdr>
          <w:top w:val="nil"/>
          <w:left w:val="nil"/>
          <w:bottom w:val="nil"/>
          <w:right w:val="nil"/>
          <w:between w:val="nil"/>
        </w:pBdr>
        <w:spacing w:line="240" w:lineRule="auto"/>
        <w:jc w:val="left"/>
        <w:rPr>
          <w:rFonts w:ascii="Calibri" w:eastAsia="Calibri" w:hAnsi="Calibri" w:cs="Calibri"/>
          <w:color w:val="000000"/>
          <w:sz w:val="20"/>
          <w:szCs w:val="20"/>
        </w:rPr>
      </w:pPr>
      <w:r w:rsidRPr="00E22571">
        <w:rPr>
          <w:sz w:val="20"/>
          <w:szCs w:val="20"/>
          <w:vertAlign w:val="superscript"/>
        </w:rPr>
        <w:footnoteRef/>
      </w:r>
      <w:r w:rsidRPr="00E22571">
        <w:rPr>
          <w:rFonts w:ascii="Calibri" w:eastAsia="Calibri" w:hAnsi="Calibri" w:cs="Calibri"/>
          <w:color w:val="000000"/>
          <w:sz w:val="20"/>
          <w:szCs w:val="20"/>
        </w:rPr>
        <w:t xml:space="preserve"> Al tipo de cambio actual de: 6.150 guaraníes por cada 1 dólar. </w:t>
      </w:r>
    </w:p>
  </w:footnote>
  <w:footnote w:id="21">
    <w:p w14:paraId="41C10B29" w14:textId="77777777" w:rsidR="003A7293" w:rsidRPr="00E22571" w:rsidRDefault="003A7293" w:rsidP="00BB2D21">
      <w:pPr>
        <w:spacing w:line="240" w:lineRule="auto"/>
        <w:rPr>
          <w:rFonts w:ascii="Times" w:eastAsia="Times" w:hAnsi="Times" w:cs="Times"/>
          <w:sz w:val="20"/>
          <w:szCs w:val="20"/>
        </w:rPr>
      </w:pPr>
      <w:r w:rsidRPr="00E22571">
        <w:rPr>
          <w:sz w:val="20"/>
          <w:szCs w:val="20"/>
          <w:vertAlign w:val="superscript"/>
        </w:rPr>
        <w:footnoteRef/>
      </w:r>
      <w:r w:rsidRPr="00E22571">
        <w:rPr>
          <w:rFonts w:ascii="Calibri" w:eastAsia="Calibri" w:hAnsi="Calibri" w:cs="Calibri"/>
          <w:sz w:val="20"/>
          <w:szCs w:val="20"/>
        </w:rPr>
        <w:t xml:space="preserve"> El tiempo promedio semanal dedicado por las personas de 14 años y más de edad a actividades domésticas no remuneradas es alrededor de 12,6 horas semanales, con una brecha importante por sexo, mientras los hombres dedican en promedio de 5,3 horas a la semana, las mujeres reportan un promedio de 18,3 horas. La carga de tiempo que dedican a actividades de cuidado a miembros del hogar de manera exclusiva (no se considera el tiempo de cuidado mientras hacía otra actividad) es alrededor de 10,6 horas semanales, siendo la carga horaria de las mujeres casi el doble de los hombres, 12,9 y 7,5 horas semanales, respectivamente. Principales resultados de la Encuesta del Uso del Tiempo (EUT2016). Dirección General de Estadísticas, Encuestas y Censo (DGEEC), año 2016.</w:t>
      </w:r>
    </w:p>
  </w:footnote>
  <w:footnote w:id="22">
    <w:p w14:paraId="25D600BC" w14:textId="77777777" w:rsidR="003A7293" w:rsidRPr="00E22571" w:rsidRDefault="003A7293" w:rsidP="00E22571">
      <w:pPr>
        <w:pBdr>
          <w:top w:val="nil"/>
          <w:left w:val="nil"/>
          <w:bottom w:val="nil"/>
          <w:right w:val="nil"/>
          <w:between w:val="nil"/>
        </w:pBdr>
        <w:spacing w:line="240" w:lineRule="auto"/>
        <w:jc w:val="left"/>
        <w:rPr>
          <w:rFonts w:ascii="Calibri" w:eastAsia="Calibri" w:hAnsi="Calibri" w:cs="Calibri"/>
          <w:color w:val="000000"/>
          <w:sz w:val="20"/>
          <w:szCs w:val="20"/>
        </w:rPr>
      </w:pPr>
      <w:r w:rsidRPr="00E22571">
        <w:rPr>
          <w:sz w:val="20"/>
          <w:szCs w:val="20"/>
          <w:vertAlign w:val="superscript"/>
        </w:rPr>
        <w:footnoteRef/>
      </w:r>
      <w:r w:rsidRPr="00E22571">
        <w:rPr>
          <w:rFonts w:ascii="Arial" w:hAnsi="Arial"/>
          <w:color w:val="000000"/>
          <w:sz w:val="20"/>
          <w:szCs w:val="20"/>
        </w:rPr>
        <w:t xml:space="preserve"> </w:t>
      </w:r>
      <w:hyperlink r:id="rId17" w:history="1">
        <w:r w:rsidRPr="00FC2374">
          <w:rPr>
            <w:rStyle w:val="Lienhypertexte"/>
            <w:rFonts w:ascii="Calibri" w:eastAsia="Calibri" w:hAnsi="Calibri" w:cs="Calibri"/>
            <w:sz w:val="20"/>
            <w:szCs w:val="20"/>
          </w:rPr>
          <w:t>A/HRC/39/52/ADD.1</w:t>
        </w:r>
      </w:hyperlink>
      <w:r w:rsidRPr="00E22571">
        <w:rPr>
          <w:rFonts w:ascii="Calibri" w:eastAsia="Calibri" w:hAnsi="Calibri" w:cs="Calibri"/>
          <w:color w:val="000000"/>
          <w:sz w:val="20"/>
          <w:szCs w:val="20"/>
        </w:rPr>
        <w:t xml:space="preserve"> de 20 de Julio de 2018</w:t>
      </w:r>
    </w:p>
  </w:footnote>
  <w:footnote w:id="23">
    <w:p w14:paraId="1DE6E1CC" w14:textId="77777777" w:rsidR="003A7293" w:rsidRDefault="003A7293" w:rsidP="00E22571">
      <w:pPr>
        <w:spacing w:line="240" w:lineRule="auto"/>
        <w:jc w:val="left"/>
        <w:rPr>
          <w:sz w:val="20"/>
          <w:szCs w:val="20"/>
        </w:rPr>
      </w:pPr>
      <w:r w:rsidRPr="00E22571">
        <w:rPr>
          <w:sz w:val="20"/>
          <w:szCs w:val="20"/>
          <w:vertAlign w:val="superscript"/>
        </w:rPr>
        <w:footnoteRef/>
      </w:r>
      <w:r w:rsidRPr="00E22571">
        <w:rPr>
          <w:sz w:val="20"/>
          <w:szCs w:val="20"/>
        </w:rPr>
        <w:t xml:space="preserve"> </w:t>
      </w:r>
      <w:hyperlink r:id="rId18" w:history="1">
        <w:r w:rsidRPr="00FC2374">
          <w:rPr>
            <w:rStyle w:val="Lienhypertexte"/>
            <w:rFonts w:ascii="Calibri" w:eastAsia="Calibri" w:hAnsi="Calibri" w:cs="Calibri"/>
            <w:sz w:val="20"/>
            <w:szCs w:val="20"/>
          </w:rPr>
          <w:t>A/HRC/39/52/ADD.1</w:t>
        </w:r>
      </w:hyperlink>
      <w:r w:rsidRPr="00E22571">
        <w:rPr>
          <w:rFonts w:ascii="Calibri" w:eastAsia="Calibri" w:hAnsi="Calibri" w:cs="Calibri"/>
          <w:sz w:val="20"/>
          <w:szCs w:val="20"/>
        </w:rPr>
        <w:t>, para 33</w:t>
      </w:r>
    </w:p>
  </w:footnote>
  <w:footnote w:id="24">
    <w:p w14:paraId="3D711D1C" w14:textId="77777777" w:rsidR="003A7293" w:rsidRPr="00E22571" w:rsidRDefault="003A7293" w:rsidP="00E22571">
      <w:pPr>
        <w:spacing w:line="240" w:lineRule="auto"/>
        <w:jc w:val="left"/>
        <w:rPr>
          <w:sz w:val="20"/>
          <w:szCs w:val="20"/>
        </w:rPr>
      </w:pPr>
      <w:r w:rsidRPr="00E22571">
        <w:rPr>
          <w:sz w:val="20"/>
          <w:szCs w:val="20"/>
          <w:vertAlign w:val="superscript"/>
        </w:rPr>
        <w:footnoteRef/>
      </w:r>
      <w:r w:rsidRPr="00E22571">
        <w:rPr>
          <w:sz w:val="20"/>
          <w:szCs w:val="20"/>
        </w:rPr>
        <w:t xml:space="preserve"> </w:t>
      </w:r>
      <w:hyperlink r:id="rId19" w:history="1">
        <w:r w:rsidRPr="00FC2374">
          <w:rPr>
            <w:rStyle w:val="Lienhypertexte"/>
            <w:sz w:val="20"/>
            <w:szCs w:val="20"/>
          </w:rPr>
          <w:t>CCPR/C/PRY/CO/3</w:t>
        </w:r>
      </w:hyperlink>
      <w:r w:rsidRPr="00E22571">
        <w:rPr>
          <w:sz w:val="20"/>
          <w:szCs w:val="20"/>
        </w:rPr>
        <w:t xml:space="preserve"> de 29 de abril de 2013</w:t>
      </w:r>
    </w:p>
  </w:footnote>
  <w:footnote w:id="25">
    <w:p w14:paraId="37769862" w14:textId="77777777" w:rsidR="003A7293" w:rsidRPr="00E22571" w:rsidRDefault="003A7293" w:rsidP="00E22571">
      <w:pPr>
        <w:spacing w:line="240" w:lineRule="auto"/>
        <w:jc w:val="left"/>
        <w:rPr>
          <w:sz w:val="20"/>
          <w:szCs w:val="20"/>
        </w:rPr>
      </w:pPr>
      <w:r w:rsidRPr="00E22571">
        <w:rPr>
          <w:sz w:val="20"/>
          <w:szCs w:val="20"/>
          <w:vertAlign w:val="superscript"/>
        </w:rPr>
        <w:footnoteRef/>
      </w:r>
      <w:r w:rsidRPr="00E22571">
        <w:rPr>
          <w:sz w:val="20"/>
          <w:szCs w:val="20"/>
        </w:rPr>
        <w:t xml:space="preserve"> </w:t>
      </w:r>
      <w:hyperlink r:id="rId20" w:history="1">
        <w:r w:rsidRPr="00FC2374">
          <w:rPr>
            <w:rStyle w:val="Lienhypertexte"/>
            <w:sz w:val="20"/>
            <w:szCs w:val="20"/>
          </w:rPr>
          <w:t>E/C.12/PRY/CO/4</w:t>
        </w:r>
      </w:hyperlink>
      <w:r w:rsidRPr="00E22571">
        <w:rPr>
          <w:sz w:val="20"/>
          <w:szCs w:val="20"/>
        </w:rPr>
        <w:t>, 20 de marzo de 2015</w:t>
      </w:r>
    </w:p>
  </w:footnote>
  <w:footnote w:id="26">
    <w:p w14:paraId="5BC0BFF1" w14:textId="77777777" w:rsidR="003A7293" w:rsidRPr="00E22571" w:rsidRDefault="003A7293" w:rsidP="00E22571">
      <w:pPr>
        <w:spacing w:line="240" w:lineRule="auto"/>
        <w:jc w:val="left"/>
        <w:rPr>
          <w:sz w:val="20"/>
          <w:szCs w:val="20"/>
        </w:rPr>
      </w:pPr>
      <w:r w:rsidRPr="00E22571">
        <w:rPr>
          <w:sz w:val="20"/>
          <w:szCs w:val="20"/>
          <w:vertAlign w:val="superscript"/>
        </w:rPr>
        <w:footnoteRef/>
      </w:r>
      <w:r w:rsidRPr="00E22571">
        <w:rPr>
          <w:sz w:val="20"/>
          <w:szCs w:val="20"/>
        </w:rPr>
        <w:t xml:space="preserve"> </w:t>
      </w:r>
      <w:hyperlink r:id="rId21" w:history="1">
        <w:r w:rsidRPr="00FC2374">
          <w:rPr>
            <w:rStyle w:val="Lienhypertexte"/>
            <w:sz w:val="20"/>
            <w:szCs w:val="20"/>
          </w:rPr>
          <w:t>CCPR/C/PRY/CO/3</w:t>
        </w:r>
      </w:hyperlink>
      <w:r w:rsidRPr="00E22571">
        <w:rPr>
          <w:sz w:val="20"/>
          <w:szCs w:val="20"/>
        </w:rPr>
        <w:t>, para 17</w:t>
      </w:r>
    </w:p>
  </w:footnote>
  <w:footnote w:id="27">
    <w:p w14:paraId="0C906050" w14:textId="77777777" w:rsidR="003A7293" w:rsidRDefault="003A7293" w:rsidP="00E22571">
      <w:pPr>
        <w:pBdr>
          <w:top w:val="nil"/>
          <w:left w:val="nil"/>
          <w:bottom w:val="nil"/>
          <w:right w:val="nil"/>
          <w:between w:val="nil"/>
        </w:pBdr>
        <w:spacing w:line="240" w:lineRule="auto"/>
        <w:jc w:val="left"/>
        <w:rPr>
          <w:rFonts w:ascii="Calibri" w:eastAsia="Calibri" w:hAnsi="Calibri" w:cs="Calibri"/>
          <w:color w:val="000000"/>
          <w:sz w:val="20"/>
          <w:szCs w:val="20"/>
        </w:rPr>
      </w:pPr>
      <w:r w:rsidRPr="00E22571">
        <w:rPr>
          <w:sz w:val="20"/>
          <w:szCs w:val="20"/>
          <w:vertAlign w:val="superscript"/>
        </w:rPr>
        <w:footnoteRef/>
      </w:r>
      <w:r w:rsidRPr="00E22571">
        <w:rPr>
          <w:rFonts w:ascii="Calibri" w:eastAsia="Calibri" w:hAnsi="Calibri" w:cs="Calibri"/>
          <w:color w:val="000000"/>
          <w:sz w:val="20"/>
          <w:szCs w:val="20"/>
        </w:rPr>
        <w:t xml:space="preserve"> Disponible en: </w:t>
      </w:r>
      <w:hyperlink r:id="rId22">
        <w:r w:rsidRPr="00E22571">
          <w:rPr>
            <w:rFonts w:ascii="Calibri" w:eastAsia="Calibri" w:hAnsi="Calibri" w:cs="Calibri"/>
            <w:color w:val="0000FF"/>
            <w:sz w:val="20"/>
            <w:szCs w:val="20"/>
            <w:u w:val="single"/>
          </w:rPr>
          <w:t>https://www.ipu.org/resources/publications/infographics/2019-03/women-in-politics-2019</w:t>
        </w:r>
      </w:hyperlink>
    </w:p>
  </w:footnote>
  <w:footnote w:id="28">
    <w:p w14:paraId="19CB95C9" w14:textId="77777777" w:rsidR="003A7293" w:rsidRDefault="003A7293" w:rsidP="00E22571">
      <w:pPr>
        <w:pBdr>
          <w:top w:val="nil"/>
          <w:left w:val="nil"/>
          <w:bottom w:val="nil"/>
          <w:right w:val="nil"/>
          <w:between w:val="nil"/>
        </w:pBdr>
        <w:spacing w:line="240" w:lineRule="auto"/>
        <w:jc w:val="left"/>
        <w:rPr>
          <w:rFonts w:ascii="Calibri" w:eastAsia="Calibri" w:hAnsi="Calibri" w:cs="Calibri"/>
          <w:color w:val="000000"/>
          <w:sz w:val="20"/>
          <w:szCs w:val="20"/>
        </w:rPr>
      </w:pPr>
      <w:r w:rsidRPr="00E22571">
        <w:rPr>
          <w:sz w:val="20"/>
          <w:szCs w:val="20"/>
          <w:vertAlign w:val="superscript"/>
        </w:rPr>
        <w:footnoteRef/>
      </w:r>
      <w:r w:rsidRPr="00E22571">
        <w:rPr>
          <w:rFonts w:ascii="Calibri" w:eastAsia="Calibri" w:hAnsi="Calibri" w:cs="Calibri"/>
          <w:color w:val="000000"/>
          <w:sz w:val="20"/>
          <w:szCs w:val="20"/>
        </w:rPr>
        <w:t xml:space="preserve"> Las entrevistas pueden encontrarse en el siguiente blog: </w:t>
      </w:r>
      <w:hyperlink r:id="rId23" w:history="1">
        <w:r w:rsidRPr="002371F6">
          <w:rPr>
            <w:rStyle w:val="Lienhypertexte"/>
            <w:rFonts w:ascii="Calibri" w:eastAsia="Calibri" w:hAnsi="Calibri" w:cs="Calibri"/>
            <w:sz w:val="20"/>
            <w:szCs w:val="20"/>
          </w:rPr>
          <w:t>https://reddemujeresdelsur.blogspot.com</w:t>
        </w:r>
      </w:hyperlink>
      <w:r>
        <w:rPr>
          <w:rFonts w:ascii="Calibri" w:eastAsia="Calibri" w:hAnsi="Calibri" w:cs="Calibri"/>
          <w:color w:val="000000"/>
          <w:sz w:val="20"/>
          <w:szCs w:val="20"/>
        </w:rPr>
        <w:t xml:space="preserve"> </w:t>
      </w:r>
    </w:p>
  </w:footnote>
  <w:footnote w:id="29">
    <w:p w14:paraId="323E06C1" w14:textId="77777777" w:rsidR="003A7293" w:rsidRPr="00E22571" w:rsidRDefault="003A7293" w:rsidP="00E22571">
      <w:pPr>
        <w:spacing w:line="240" w:lineRule="auto"/>
        <w:jc w:val="left"/>
        <w:rPr>
          <w:rFonts w:ascii="Calibri" w:eastAsia="Calibri" w:hAnsi="Calibri" w:cs="Calibri"/>
          <w:sz w:val="20"/>
          <w:szCs w:val="20"/>
          <w:lang w:val="en-GB"/>
        </w:rPr>
      </w:pPr>
      <w:r w:rsidRPr="00E22571">
        <w:rPr>
          <w:sz w:val="20"/>
          <w:szCs w:val="20"/>
          <w:vertAlign w:val="superscript"/>
        </w:rPr>
        <w:footnoteRef/>
      </w:r>
      <w:r w:rsidRPr="00E22571">
        <w:rPr>
          <w:rFonts w:ascii="Calibri" w:eastAsia="Calibri" w:hAnsi="Calibri" w:cs="Calibri"/>
          <w:sz w:val="20"/>
          <w:szCs w:val="20"/>
          <w:lang w:val="en-GB"/>
        </w:rPr>
        <w:t xml:space="preserve"> </w:t>
      </w:r>
      <w:hyperlink r:id="rId24" w:history="1">
        <w:r w:rsidRPr="00FC2374">
          <w:rPr>
            <w:rStyle w:val="Lienhypertexte"/>
            <w:rFonts w:ascii="Calibri" w:eastAsia="Calibri" w:hAnsi="Calibri" w:cs="Calibri"/>
            <w:sz w:val="20"/>
            <w:szCs w:val="20"/>
            <w:lang w:val="en-GB"/>
          </w:rPr>
          <w:t>CAT/C/PRY/CO/7</w:t>
        </w:r>
      </w:hyperlink>
      <w:r w:rsidRPr="00E22571">
        <w:rPr>
          <w:rFonts w:ascii="Calibri" w:eastAsia="Calibri" w:hAnsi="Calibri" w:cs="Calibri"/>
          <w:sz w:val="20"/>
          <w:szCs w:val="20"/>
          <w:lang w:val="en-GB"/>
        </w:rPr>
        <w:t>, para 41</w:t>
      </w:r>
    </w:p>
  </w:footnote>
  <w:footnote w:id="30">
    <w:p w14:paraId="1095DF93" w14:textId="77777777" w:rsidR="003A7293" w:rsidRPr="00E22571" w:rsidRDefault="003A7293" w:rsidP="00E22571">
      <w:pPr>
        <w:spacing w:line="240" w:lineRule="auto"/>
        <w:jc w:val="left"/>
        <w:rPr>
          <w:rFonts w:ascii="Calibri" w:eastAsia="Calibri" w:hAnsi="Calibri" w:cs="Calibri"/>
          <w:sz w:val="20"/>
          <w:szCs w:val="20"/>
        </w:rPr>
      </w:pPr>
      <w:r w:rsidRPr="00E22571">
        <w:rPr>
          <w:sz w:val="20"/>
          <w:szCs w:val="20"/>
          <w:vertAlign w:val="superscript"/>
        </w:rPr>
        <w:footnoteRef/>
      </w:r>
      <w:r w:rsidRPr="00E22571">
        <w:rPr>
          <w:rFonts w:ascii="Calibri" w:eastAsia="Calibri" w:hAnsi="Calibri" w:cs="Calibri"/>
          <w:sz w:val="20"/>
          <w:szCs w:val="20"/>
        </w:rPr>
        <w:t xml:space="preserve"> </w:t>
      </w:r>
      <w:hyperlink r:id="rId25" w:history="1">
        <w:r w:rsidRPr="00FC2374">
          <w:rPr>
            <w:rStyle w:val="Lienhypertexte"/>
            <w:rFonts w:ascii="Calibri" w:eastAsia="Calibri" w:hAnsi="Calibri" w:cs="Calibri"/>
            <w:sz w:val="20"/>
            <w:szCs w:val="20"/>
          </w:rPr>
          <w:t>CAT/C/PRY/CO/7</w:t>
        </w:r>
      </w:hyperlink>
      <w:r w:rsidRPr="00E22571">
        <w:rPr>
          <w:rFonts w:ascii="Calibri" w:eastAsia="Calibri" w:hAnsi="Calibri" w:cs="Calibri"/>
          <w:sz w:val="20"/>
          <w:szCs w:val="20"/>
        </w:rPr>
        <w:t>, 5 de septiembre de 2017</w:t>
      </w:r>
    </w:p>
  </w:footnote>
  <w:footnote w:id="31">
    <w:p w14:paraId="60AECC7D" w14:textId="77777777" w:rsidR="003A7293" w:rsidRPr="001F042B" w:rsidRDefault="003A7293" w:rsidP="00E22571">
      <w:pPr>
        <w:spacing w:line="240" w:lineRule="auto"/>
        <w:jc w:val="left"/>
        <w:rPr>
          <w:rFonts w:ascii="Calibri" w:eastAsia="Calibri" w:hAnsi="Calibri" w:cs="Calibri"/>
          <w:sz w:val="20"/>
          <w:szCs w:val="20"/>
          <w:lang w:val="es-ES"/>
        </w:rPr>
      </w:pPr>
      <w:r w:rsidRPr="00E22571">
        <w:rPr>
          <w:sz w:val="20"/>
          <w:szCs w:val="20"/>
          <w:vertAlign w:val="superscript"/>
        </w:rPr>
        <w:footnoteRef/>
      </w:r>
      <w:r w:rsidRPr="001F042B">
        <w:rPr>
          <w:rFonts w:ascii="Calibri" w:eastAsia="Calibri" w:hAnsi="Calibri" w:cs="Calibri"/>
          <w:sz w:val="20"/>
          <w:szCs w:val="20"/>
          <w:lang w:val="es-ES"/>
        </w:rPr>
        <w:t xml:space="preserve"> </w:t>
      </w:r>
      <w:hyperlink r:id="rId26" w:history="1">
        <w:r w:rsidRPr="001F042B">
          <w:rPr>
            <w:rStyle w:val="Lienhypertexte"/>
            <w:rFonts w:ascii="Calibri" w:eastAsia="Calibri" w:hAnsi="Calibri" w:cs="Calibri"/>
            <w:sz w:val="20"/>
            <w:szCs w:val="20"/>
            <w:lang w:val="es-ES"/>
          </w:rPr>
          <w:t>CCPR/C/PRY/CO/3</w:t>
        </w:r>
      </w:hyperlink>
      <w:r w:rsidRPr="001F042B">
        <w:rPr>
          <w:rFonts w:ascii="Calibri" w:eastAsia="Calibri" w:hAnsi="Calibri" w:cs="Calibri"/>
          <w:sz w:val="20"/>
          <w:szCs w:val="20"/>
          <w:lang w:val="es-ES"/>
        </w:rPr>
        <w:t>, para 12</w:t>
      </w:r>
    </w:p>
  </w:footnote>
  <w:footnote w:id="32">
    <w:p w14:paraId="50B86836" w14:textId="77777777" w:rsidR="003A7293" w:rsidRDefault="003A7293" w:rsidP="00E22571">
      <w:pPr>
        <w:spacing w:line="240" w:lineRule="auto"/>
        <w:jc w:val="left"/>
        <w:rPr>
          <w:rFonts w:ascii="Calibri" w:eastAsia="Calibri" w:hAnsi="Calibri" w:cs="Calibri"/>
          <w:sz w:val="20"/>
          <w:szCs w:val="20"/>
        </w:rPr>
      </w:pPr>
      <w:r w:rsidRPr="00E22571">
        <w:rPr>
          <w:sz w:val="20"/>
          <w:szCs w:val="20"/>
          <w:vertAlign w:val="superscript"/>
        </w:rPr>
        <w:footnoteRef/>
      </w:r>
      <w:r w:rsidRPr="00E22571">
        <w:rPr>
          <w:rFonts w:ascii="Calibri" w:eastAsia="Calibri" w:hAnsi="Calibri" w:cs="Calibri"/>
          <w:sz w:val="20"/>
          <w:szCs w:val="20"/>
        </w:rPr>
        <w:t xml:space="preserve"> </w:t>
      </w:r>
      <w:hyperlink r:id="rId27" w:history="1">
        <w:r w:rsidRPr="00FC2374">
          <w:rPr>
            <w:rStyle w:val="Lienhypertexte"/>
            <w:rFonts w:ascii="Calibri" w:eastAsia="Calibri" w:hAnsi="Calibri" w:cs="Calibri"/>
            <w:sz w:val="20"/>
            <w:szCs w:val="20"/>
          </w:rPr>
          <w:t>CCPR/C/PRY/CO/3</w:t>
        </w:r>
      </w:hyperlink>
      <w:r w:rsidRPr="00E22571">
        <w:rPr>
          <w:rFonts w:ascii="Calibri" w:eastAsia="Calibri" w:hAnsi="Calibri" w:cs="Calibri"/>
          <w:sz w:val="20"/>
          <w:szCs w:val="20"/>
        </w:rPr>
        <w:t>, 29 de Abril de 2013</w:t>
      </w:r>
    </w:p>
  </w:footnote>
  <w:footnote w:id="33">
    <w:p w14:paraId="4D82D089" w14:textId="7D385091" w:rsidR="003A7293" w:rsidRPr="00E22571" w:rsidRDefault="003A7293" w:rsidP="00E22571">
      <w:pPr>
        <w:spacing w:line="240" w:lineRule="auto"/>
        <w:rPr>
          <w:sz w:val="20"/>
          <w:szCs w:val="20"/>
          <w:lang w:val="en-GB"/>
        </w:rPr>
      </w:pPr>
      <w:r w:rsidRPr="00E22571">
        <w:rPr>
          <w:sz w:val="20"/>
          <w:szCs w:val="20"/>
          <w:vertAlign w:val="superscript"/>
        </w:rPr>
        <w:footnoteRef/>
      </w:r>
      <w:r w:rsidRPr="00E22571">
        <w:rPr>
          <w:sz w:val="20"/>
          <w:szCs w:val="20"/>
          <w:lang w:val="en-GB"/>
        </w:rPr>
        <w:t xml:space="preserve"> </w:t>
      </w:r>
      <w:hyperlink r:id="rId28" w:history="1">
        <w:r w:rsidRPr="00FC2374">
          <w:rPr>
            <w:rStyle w:val="Lienhypertexte"/>
            <w:rFonts w:ascii="Calibri" w:eastAsia="Calibri" w:hAnsi="Calibri" w:cs="Calibri"/>
            <w:sz w:val="20"/>
            <w:szCs w:val="20"/>
            <w:lang w:val="en-GB"/>
          </w:rPr>
          <w:t>CCPR/C/PRY/CO/3</w:t>
        </w:r>
      </w:hyperlink>
      <w:r w:rsidRPr="00E22571">
        <w:rPr>
          <w:rFonts w:ascii="Calibri" w:eastAsia="Calibri" w:hAnsi="Calibri" w:cs="Calibri"/>
          <w:sz w:val="20"/>
          <w:szCs w:val="20"/>
          <w:lang w:val="en-GB"/>
        </w:rPr>
        <w:t xml:space="preserve">; </w:t>
      </w:r>
      <w:hyperlink r:id="rId29" w:history="1">
        <w:r w:rsidRPr="00E22571">
          <w:rPr>
            <w:rStyle w:val="Lienhypertexte"/>
            <w:rFonts w:ascii="Calibri" w:eastAsia="Calibri" w:hAnsi="Calibri" w:cs="Calibri"/>
            <w:sz w:val="20"/>
            <w:szCs w:val="20"/>
            <w:lang w:val="en-GB"/>
          </w:rPr>
          <w:t>CEDAW/C/PRY/CO/7</w:t>
        </w:r>
      </w:hyperlink>
      <w:r w:rsidR="000B0C51">
        <w:rPr>
          <w:rFonts w:ascii="Calibri" w:eastAsia="Calibri" w:hAnsi="Calibri" w:cs="Calibri"/>
          <w:sz w:val="20"/>
          <w:szCs w:val="20"/>
          <w:lang w:val="en-GB"/>
        </w:rPr>
        <w:t xml:space="preserve">; </w:t>
      </w:r>
      <w:hyperlink r:id="rId30" w:history="1">
        <w:r w:rsidR="000B0C51" w:rsidRPr="00FC2374">
          <w:rPr>
            <w:rStyle w:val="Lienhypertexte"/>
            <w:rFonts w:ascii="Calibri" w:eastAsia="Calibri" w:hAnsi="Calibri" w:cs="Calibri"/>
            <w:sz w:val="20"/>
            <w:szCs w:val="20"/>
            <w:lang w:val="en-GB"/>
          </w:rPr>
          <w:t>E/C.12/PRY/CO/4</w:t>
        </w:r>
      </w:hyperlink>
    </w:p>
  </w:footnote>
  <w:footnote w:id="34">
    <w:p w14:paraId="2E86E758" w14:textId="77777777" w:rsidR="003A7293" w:rsidRDefault="003A7293" w:rsidP="00E22571">
      <w:pPr>
        <w:spacing w:line="240" w:lineRule="auto"/>
        <w:rPr>
          <w:sz w:val="20"/>
          <w:szCs w:val="20"/>
        </w:rPr>
      </w:pPr>
      <w:r w:rsidRPr="00E22571">
        <w:rPr>
          <w:sz w:val="20"/>
          <w:szCs w:val="20"/>
          <w:vertAlign w:val="superscript"/>
        </w:rPr>
        <w:footnoteRef/>
      </w:r>
      <w:r w:rsidRPr="00E22571">
        <w:rPr>
          <w:sz w:val="20"/>
          <w:szCs w:val="20"/>
        </w:rPr>
        <w:t xml:space="preserve"> </w:t>
      </w:r>
      <w:hyperlink r:id="rId31" w:history="1">
        <w:r w:rsidRPr="00FC2374">
          <w:rPr>
            <w:rStyle w:val="Lienhypertexte"/>
            <w:rFonts w:ascii="Calibri" w:eastAsia="Calibri" w:hAnsi="Calibri" w:cs="Calibri"/>
            <w:sz w:val="20"/>
            <w:szCs w:val="20"/>
          </w:rPr>
          <w:t>CCPR/C/PRY/CO/3</w:t>
        </w:r>
      </w:hyperlink>
      <w:r w:rsidRPr="00E22571">
        <w:rPr>
          <w:rFonts w:ascii="Calibri" w:eastAsia="Calibri" w:hAnsi="Calibri" w:cs="Calibri"/>
          <w:sz w:val="20"/>
          <w:szCs w:val="20"/>
        </w:rPr>
        <w:t>, para 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37EC7"/>
    <w:multiLevelType w:val="multilevel"/>
    <w:tmpl w:val="DC5C61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C60377"/>
    <w:multiLevelType w:val="multilevel"/>
    <w:tmpl w:val="1180AB98"/>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4F70323"/>
    <w:multiLevelType w:val="multilevel"/>
    <w:tmpl w:val="229621DE"/>
    <w:lvl w:ilvl="0">
      <w:start w:val="1"/>
      <w:numFmt w:val="decimal"/>
      <w:lvlText w:val="%1."/>
      <w:lvlJc w:val="left"/>
      <w:pPr>
        <w:ind w:left="720" w:hanging="360"/>
      </w:pPr>
      <w:rPr>
        <w:b/>
      </w:rPr>
    </w:lvl>
    <w:lvl w:ilvl="1">
      <w:start w:val="1"/>
      <w:numFmt w:val="lowerLetter"/>
      <w:lvlText w:val="%2."/>
      <w:lvlJc w:val="left"/>
      <w:pPr>
        <w:ind w:left="0" w:firstLine="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2F07FB7"/>
    <w:multiLevelType w:val="multilevel"/>
    <w:tmpl w:val="EDBE4016"/>
    <w:lvl w:ilvl="0">
      <w:start w:val="1"/>
      <w:numFmt w:val="lowerLetter"/>
      <w:lvlText w:val="%1)"/>
      <w:lvlJc w:val="left"/>
      <w:pPr>
        <w:ind w:left="1571" w:hanging="360"/>
      </w:pPr>
      <w:rPr>
        <w:b/>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4" w15:restartNumberingAfterBreak="0">
    <w:nsid w:val="60E279B7"/>
    <w:multiLevelType w:val="multilevel"/>
    <w:tmpl w:val="5E1833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F46657C"/>
    <w:multiLevelType w:val="multilevel"/>
    <w:tmpl w:val="0CB4D330"/>
    <w:lvl w:ilvl="0">
      <w:start w:val="8"/>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Y3s7QwMzEyMzYxNzBT0lEKTi0uzszPAykwqwUATEMdiywAAAA="/>
  </w:docVars>
  <w:rsids>
    <w:rsidRoot w:val="00CF1FFF"/>
    <w:rsid w:val="00022861"/>
    <w:rsid w:val="00023F4E"/>
    <w:rsid w:val="000274FB"/>
    <w:rsid w:val="000B0C51"/>
    <w:rsid w:val="000C5FD6"/>
    <w:rsid w:val="000E3A54"/>
    <w:rsid w:val="001C2F48"/>
    <w:rsid w:val="001C7861"/>
    <w:rsid w:val="001F042B"/>
    <w:rsid w:val="001F2231"/>
    <w:rsid w:val="002021C9"/>
    <w:rsid w:val="002B5237"/>
    <w:rsid w:val="00357C94"/>
    <w:rsid w:val="00395D1A"/>
    <w:rsid w:val="003A7293"/>
    <w:rsid w:val="003B3303"/>
    <w:rsid w:val="003F30A3"/>
    <w:rsid w:val="003F6E2F"/>
    <w:rsid w:val="00493540"/>
    <w:rsid w:val="00497995"/>
    <w:rsid w:val="004A26D9"/>
    <w:rsid w:val="004C56CD"/>
    <w:rsid w:val="004C7B0A"/>
    <w:rsid w:val="00501003"/>
    <w:rsid w:val="00506CF7"/>
    <w:rsid w:val="005910B6"/>
    <w:rsid w:val="005C5D85"/>
    <w:rsid w:val="005E370E"/>
    <w:rsid w:val="005E52A3"/>
    <w:rsid w:val="006303F1"/>
    <w:rsid w:val="00657B64"/>
    <w:rsid w:val="00680583"/>
    <w:rsid w:val="00693641"/>
    <w:rsid w:val="006A2226"/>
    <w:rsid w:val="006B516E"/>
    <w:rsid w:val="006E0AE0"/>
    <w:rsid w:val="0079351C"/>
    <w:rsid w:val="00834186"/>
    <w:rsid w:val="008360AE"/>
    <w:rsid w:val="008A4713"/>
    <w:rsid w:val="009F3465"/>
    <w:rsid w:val="00A337CD"/>
    <w:rsid w:val="00A92455"/>
    <w:rsid w:val="00AF2D74"/>
    <w:rsid w:val="00B03E66"/>
    <w:rsid w:val="00BB2D21"/>
    <w:rsid w:val="00C82944"/>
    <w:rsid w:val="00CC4FB7"/>
    <w:rsid w:val="00CE5761"/>
    <w:rsid w:val="00CF1FFF"/>
    <w:rsid w:val="00D35A83"/>
    <w:rsid w:val="00D36741"/>
    <w:rsid w:val="00D57B1D"/>
    <w:rsid w:val="00DB56B6"/>
    <w:rsid w:val="00DC6EC3"/>
    <w:rsid w:val="00E133D0"/>
    <w:rsid w:val="00E22571"/>
    <w:rsid w:val="00E54352"/>
    <w:rsid w:val="00EA4582"/>
    <w:rsid w:val="00F354E2"/>
    <w:rsid w:val="00FB4BD1"/>
    <w:rsid w:val="00FC237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4EE7D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16"/>
        <w:szCs w:val="16"/>
        <w:lang w:val="es-ES_tradnl"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FB7"/>
    <w:pPr>
      <w:spacing w:line="276" w:lineRule="auto"/>
      <w:jc w:val="both"/>
    </w:pPr>
    <w:rPr>
      <w:rFonts w:asciiTheme="minorHAnsi" w:hAnsiTheme="minorHAnsi"/>
      <w:sz w:val="24"/>
      <w:lang w:eastAsia="en-GB"/>
    </w:rPr>
  </w:style>
  <w:style w:type="paragraph" w:styleId="Titre1">
    <w:name w:val="heading 1"/>
    <w:basedOn w:val="Normal"/>
    <w:next w:val="Normal"/>
    <w:link w:val="Titre1Car"/>
    <w:qFormat/>
    <w:rsid w:val="002C3DA7"/>
    <w:pPr>
      <w:keepNext/>
      <w:ind w:left="360" w:hanging="360"/>
      <w:outlineLvl w:val="0"/>
    </w:pPr>
    <w:rPr>
      <w:rFonts w:ascii="Calibri" w:eastAsia="Times New Roman" w:hAnsi="Calibri"/>
      <w:b/>
      <w:caps/>
      <w:color w:val="000000"/>
      <w:kern w:val="28"/>
      <w:szCs w:val="24"/>
    </w:rPr>
  </w:style>
  <w:style w:type="paragraph" w:styleId="Titre2">
    <w:name w:val="heading 2"/>
    <w:basedOn w:val="Normal"/>
    <w:next w:val="Normal"/>
    <w:link w:val="Titre2Car"/>
    <w:qFormat/>
    <w:rsid w:val="00A457FD"/>
    <w:pPr>
      <w:keepNext/>
      <w:spacing w:before="240" w:after="60"/>
      <w:outlineLvl w:val="1"/>
    </w:pPr>
  </w:style>
  <w:style w:type="paragraph" w:styleId="Titre3">
    <w:name w:val="heading 3"/>
    <w:basedOn w:val="Normal"/>
    <w:next w:val="Normal"/>
    <w:link w:val="Titre3Car"/>
    <w:qFormat/>
    <w:rsid w:val="00A457FD"/>
    <w:pPr>
      <w:keepNext/>
      <w:spacing w:before="240" w:after="60"/>
      <w:outlineLvl w:val="2"/>
    </w:pPr>
    <w:rPr>
      <w:b/>
      <w:sz w:val="20"/>
    </w:rPr>
  </w:style>
  <w:style w:type="paragraph" w:styleId="Titre4">
    <w:name w:val="heading 4"/>
    <w:basedOn w:val="Normal1"/>
    <w:next w:val="Normal1"/>
    <w:pPr>
      <w:keepNext/>
      <w:keepLines/>
      <w:spacing w:before="240" w:after="40"/>
      <w:outlineLvl w:val="3"/>
    </w:pPr>
    <w:rPr>
      <w:b/>
      <w:sz w:val="24"/>
      <w:szCs w:val="24"/>
    </w:rPr>
  </w:style>
  <w:style w:type="paragraph" w:styleId="Titre5">
    <w:name w:val="heading 5"/>
    <w:basedOn w:val="Normal1"/>
    <w:next w:val="Normal1"/>
    <w:pPr>
      <w:keepNext/>
      <w:keepLines/>
      <w:spacing w:before="220" w:after="40"/>
      <w:outlineLvl w:val="4"/>
    </w:pPr>
    <w:rPr>
      <w:b/>
      <w:sz w:val="22"/>
      <w:szCs w:val="22"/>
    </w:rPr>
  </w:style>
  <w:style w:type="paragraph" w:styleId="Titre6">
    <w:name w:val="heading 6"/>
    <w:basedOn w:val="Normal1"/>
    <w:next w:val="Normal1"/>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1"/>
    <w:next w:val="Normal1"/>
    <w:pPr>
      <w:keepNext/>
      <w:keepLines/>
      <w:spacing w:before="480" w:after="120"/>
    </w:pPr>
    <w:rPr>
      <w:b/>
      <w:sz w:val="72"/>
      <w:szCs w:val="7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character" w:customStyle="1" w:styleId="Titre1Car">
    <w:name w:val="Titre 1 Car"/>
    <w:basedOn w:val="Policepardfaut"/>
    <w:link w:val="Titre1"/>
    <w:rsid w:val="002C3DA7"/>
    <w:rPr>
      <w:rFonts w:ascii="Calibri" w:eastAsia="Times New Roman" w:hAnsi="Calibri"/>
      <w:b/>
      <w:caps/>
      <w:color w:val="000000"/>
      <w:kern w:val="28"/>
      <w:sz w:val="24"/>
      <w:szCs w:val="24"/>
      <w:lang w:eastAsia="en-GB"/>
    </w:rPr>
  </w:style>
  <w:style w:type="character" w:customStyle="1" w:styleId="Titre2Car">
    <w:name w:val="Titre 2 Car"/>
    <w:basedOn w:val="Policepardfaut"/>
    <w:link w:val="Titre2"/>
    <w:rsid w:val="00A457FD"/>
    <w:rPr>
      <w:rFonts w:ascii="Arial" w:hAnsi="Arial"/>
      <w:sz w:val="24"/>
      <w:lang w:eastAsia="en-GB"/>
    </w:rPr>
  </w:style>
  <w:style w:type="character" w:customStyle="1" w:styleId="Titre3Car">
    <w:name w:val="Titre 3 Car"/>
    <w:basedOn w:val="Policepardfaut"/>
    <w:link w:val="Titre3"/>
    <w:rsid w:val="00A457FD"/>
    <w:rPr>
      <w:rFonts w:ascii="Arial" w:hAnsi="Arial"/>
      <w:b/>
      <w:lang w:eastAsia="en-GB"/>
    </w:rPr>
  </w:style>
  <w:style w:type="paragraph" w:styleId="Paragraphedeliste">
    <w:name w:val="List Paragraph"/>
    <w:basedOn w:val="Normal"/>
    <w:uiPriority w:val="34"/>
    <w:qFormat/>
    <w:rsid w:val="008653CF"/>
    <w:pPr>
      <w:ind w:left="720"/>
      <w:contextualSpacing/>
    </w:pPr>
  </w:style>
  <w:style w:type="paragraph" w:styleId="Notedebasdepage">
    <w:name w:val="footnote text"/>
    <w:basedOn w:val="Normal"/>
    <w:link w:val="NotedebasdepageCar"/>
    <w:uiPriority w:val="99"/>
    <w:unhideWhenUsed/>
    <w:rsid w:val="001120FE"/>
  </w:style>
  <w:style w:type="character" w:customStyle="1" w:styleId="NotedebasdepageCar">
    <w:name w:val="Note de bas de page Car"/>
    <w:basedOn w:val="Policepardfaut"/>
    <w:link w:val="Notedebasdepage"/>
    <w:uiPriority w:val="99"/>
    <w:rsid w:val="001120FE"/>
    <w:rPr>
      <w:rFonts w:ascii="Arial" w:hAnsi="Arial"/>
      <w:lang w:eastAsia="en-GB"/>
    </w:rPr>
  </w:style>
  <w:style w:type="character" w:styleId="Appelnotedebasdep">
    <w:name w:val="footnote reference"/>
    <w:basedOn w:val="Policepardfaut"/>
    <w:uiPriority w:val="99"/>
    <w:unhideWhenUsed/>
    <w:rsid w:val="001120FE"/>
    <w:rPr>
      <w:vertAlign w:val="superscript"/>
    </w:rPr>
  </w:style>
  <w:style w:type="paragraph" w:styleId="NormalWeb">
    <w:name w:val="Normal (Web)"/>
    <w:basedOn w:val="Normal"/>
    <w:uiPriority w:val="99"/>
    <w:unhideWhenUsed/>
    <w:rsid w:val="00F02CCA"/>
    <w:pPr>
      <w:spacing w:before="100" w:beforeAutospacing="1" w:after="100" w:afterAutospacing="1"/>
    </w:pPr>
    <w:rPr>
      <w:rFonts w:ascii="Times New Roman" w:hAnsi="Times New Roman"/>
      <w:lang w:eastAsia="es-ES_tradnl"/>
    </w:rPr>
  </w:style>
  <w:style w:type="table" w:styleId="Grilledutableau">
    <w:name w:val="Table Grid"/>
    <w:basedOn w:val="TableauNormal"/>
    <w:uiPriority w:val="39"/>
    <w:rsid w:val="00F02C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F02CCA"/>
    <w:rPr>
      <w:color w:val="0000FF" w:themeColor="hyperlink"/>
      <w:u w:val="single"/>
    </w:rPr>
  </w:style>
  <w:style w:type="character" w:customStyle="1" w:styleId="apple-style-span">
    <w:name w:val="apple-style-span"/>
    <w:basedOn w:val="Policepardfaut"/>
    <w:rsid w:val="00F02CCA"/>
  </w:style>
  <w:style w:type="paragraph" w:styleId="En-ttedetabledesmatires">
    <w:name w:val="TOC Heading"/>
    <w:basedOn w:val="Titre1"/>
    <w:next w:val="Normal"/>
    <w:uiPriority w:val="39"/>
    <w:unhideWhenUsed/>
    <w:qFormat/>
    <w:rsid w:val="00B345E1"/>
    <w:pPr>
      <w:keepLines/>
      <w:spacing w:before="480"/>
      <w:outlineLvl w:val="9"/>
    </w:pPr>
    <w:rPr>
      <w:rFonts w:asciiTheme="majorHAnsi" w:eastAsiaTheme="majorEastAsia" w:hAnsiTheme="majorHAnsi" w:cstheme="majorBidi"/>
      <w:bCs/>
      <w:caps w:val="0"/>
      <w:color w:val="365F91" w:themeColor="accent1" w:themeShade="BF"/>
      <w:kern w:val="0"/>
      <w:sz w:val="28"/>
      <w:szCs w:val="28"/>
      <w:lang w:eastAsia="es-ES_tradnl"/>
    </w:rPr>
  </w:style>
  <w:style w:type="paragraph" w:styleId="TM1">
    <w:name w:val="toc 1"/>
    <w:basedOn w:val="Normal"/>
    <w:next w:val="Normal"/>
    <w:autoRedefine/>
    <w:uiPriority w:val="39"/>
    <w:unhideWhenUsed/>
    <w:rsid w:val="00B345E1"/>
    <w:pPr>
      <w:spacing w:before="120"/>
    </w:pPr>
    <w:rPr>
      <w:b/>
      <w:szCs w:val="24"/>
    </w:rPr>
  </w:style>
  <w:style w:type="paragraph" w:styleId="TM2">
    <w:name w:val="toc 2"/>
    <w:basedOn w:val="Normal"/>
    <w:next w:val="Normal"/>
    <w:autoRedefine/>
    <w:uiPriority w:val="39"/>
    <w:semiHidden/>
    <w:unhideWhenUsed/>
    <w:rsid w:val="00B345E1"/>
    <w:pPr>
      <w:ind w:left="160"/>
    </w:pPr>
    <w:rPr>
      <w:b/>
      <w:sz w:val="22"/>
      <w:szCs w:val="22"/>
    </w:rPr>
  </w:style>
  <w:style w:type="paragraph" w:styleId="TM3">
    <w:name w:val="toc 3"/>
    <w:basedOn w:val="Normal"/>
    <w:next w:val="Normal"/>
    <w:autoRedefine/>
    <w:uiPriority w:val="39"/>
    <w:semiHidden/>
    <w:unhideWhenUsed/>
    <w:rsid w:val="00B345E1"/>
    <w:pPr>
      <w:ind w:left="320"/>
    </w:pPr>
    <w:rPr>
      <w:sz w:val="22"/>
      <w:szCs w:val="22"/>
    </w:rPr>
  </w:style>
  <w:style w:type="paragraph" w:styleId="TM4">
    <w:name w:val="toc 4"/>
    <w:basedOn w:val="Normal"/>
    <w:next w:val="Normal"/>
    <w:autoRedefine/>
    <w:uiPriority w:val="39"/>
    <w:semiHidden/>
    <w:unhideWhenUsed/>
    <w:rsid w:val="00B345E1"/>
    <w:pPr>
      <w:ind w:left="480"/>
    </w:pPr>
    <w:rPr>
      <w:sz w:val="20"/>
      <w:szCs w:val="20"/>
    </w:rPr>
  </w:style>
  <w:style w:type="paragraph" w:styleId="TM5">
    <w:name w:val="toc 5"/>
    <w:basedOn w:val="Normal"/>
    <w:next w:val="Normal"/>
    <w:autoRedefine/>
    <w:uiPriority w:val="39"/>
    <w:semiHidden/>
    <w:unhideWhenUsed/>
    <w:rsid w:val="00B345E1"/>
    <w:pPr>
      <w:ind w:left="640"/>
    </w:pPr>
    <w:rPr>
      <w:sz w:val="20"/>
      <w:szCs w:val="20"/>
    </w:rPr>
  </w:style>
  <w:style w:type="paragraph" w:styleId="TM6">
    <w:name w:val="toc 6"/>
    <w:basedOn w:val="Normal"/>
    <w:next w:val="Normal"/>
    <w:autoRedefine/>
    <w:uiPriority w:val="39"/>
    <w:semiHidden/>
    <w:unhideWhenUsed/>
    <w:rsid w:val="00B345E1"/>
    <w:pPr>
      <w:ind w:left="800"/>
    </w:pPr>
    <w:rPr>
      <w:sz w:val="20"/>
      <w:szCs w:val="20"/>
    </w:rPr>
  </w:style>
  <w:style w:type="paragraph" w:styleId="TM7">
    <w:name w:val="toc 7"/>
    <w:basedOn w:val="Normal"/>
    <w:next w:val="Normal"/>
    <w:autoRedefine/>
    <w:uiPriority w:val="39"/>
    <w:semiHidden/>
    <w:unhideWhenUsed/>
    <w:rsid w:val="00B345E1"/>
    <w:pPr>
      <w:ind w:left="960"/>
    </w:pPr>
    <w:rPr>
      <w:sz w:val="20"/>
      <w:szCs w:val="20"/>
    </w:rPr>
  </w:style>
  <w:style w:type="paragraph" w:styleId="TM8">
    <w:name w:val="toc 8"/>
    <w:basedOn w:val="Normal"/>
    <w:next w:val="Normal"/>
    <w:autoRedefine/>
    <w:uiPriority w:val="39"/>
    <w:semiHidden/>
    <w:unhideWhenUsed/>
    <w:rsid w:val="00B345E1"/>
    <w:pPr>
      <w:ind w:left="1120"/>
    </w:pPr>
    <w:rPr>
      <w:sz w:val="20"/>
      <w:szCs w:val="20"/>
    </w:rPr>
  </w:style>
  <w:style w:type="paragraph" w:styleId="TM9">
    <w:name w:val="toc 9"/>
    <w:basedOn w:val="Normal"/>
    <w:next w:val="Normal"/>
    <w:autoRedefine/>
    <w:uiPriority w:val="39"/>
    <w:semiHidden/>
    <w:unhideWhenUsed/>
    <w:rsid w:val="00B345E1"/>
    <w:pPr>
      <w:ind w:left="1280"/>
    </w:pPr>
    <w:rPr>
      <w:sz w:val="20"/>
      <w:szCs w:val="20"/>
    </w:rPr>
  </w:style>
  <w:style w:type="character" w:styleId="Lienhypertextesuivivisit">
    <w:name w:val="FollowedHyperlink"/>
    <w:basedOn w:val="Policepardfaut"/>
    <w:uiPriority w:val="99"/>
    <w:semiHidden/>
    <w:unhideWhenUsed/>
    <w:rsid w:val="0065186E"/>
    <w:rPr>
      <w:color w:val="800080" w:themeColor="followedHyperlink"/>
      <w:u w:val="single"/>
    </w:rPr>
  </w:style>
  <w:style w:type="paragraph" w:styleId="Textedebulles">
    <w:name w:val="Balloon Text"/>
    <w:basedOn w:val="Normal"/>
    <w:link w:val="TextedebullesCar"/>
    <w:uiPriority w:val="99"/>
    <w:semiHidden/>
    <w:unhideWhenUsed/>
    <w:rsid w:val="00EA3C91"/>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EA3C91"/>
    <w:rPr>
      <w:rFonts w:ascii="Lucida Grande" w:hAnsi="Lucida Grande" w:cs="Lucida Grande"/>
      <w:sz w:val="18"/>
      <w:szCs w:val="18"/>
      <w:lang w:eastAsia="en-GB"/>
    </w:rPr>
  </w:style>
  <w:style w:type="paragraph" w:styleId="Sous-titr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CellMar>
        <w:left w:w="108" w:type="dxa"/>
        <w:right w:w="108" w:type="dxa"/>
      </w:tblCellMar>
    </w:tblPr>
  </w:style>
  <w:style w:type="character" w:styleId="Marquedecommentaire">
    <w:name w:val="annotation reference"/>
    <w:basedOn w:val="Policepardfaut"/>
    <w:uiPriority w:val="99"/>
    <w:semiHidden/>
    <w:unhideWhenUsed/>
    <w:rsid w:val="00A446CC"/>
    <w:rPr>
      <w:sz w:val="16"/>
      <w:szCs w:val="16"/>
    </w:rPr>
  </w:style>
  <w:style w:type="paragraph" w:styleId="Commentaire">
    <w:name w:val="annotation text"/>
    <w:basedOn w:val="Normal"/>
    <w:link w:val="CommentaireCar"/>
    <w:uiPriority w:val="99"/>
    <w:semiHidden/>
    <w:unhideWhenUsed/>
    <w:rsid w:val="00A446CC"/>
    <w:rPr>
      <w:sz w:val="20"/>
      <w:szCs w:val="20"/>
    </w:rPr>
  </w:style>
  <w:style w:type="character" w:customStyle="1" w:styleId="CommentaireCar">
    <w:name w:val="Commentaire Car"/>
    <w:basedOn w:val="Policepardfaut"/>
    <w:link w:val="Commentaire"/>
    <w:uiPriority w:val="99"/>
    <w:semiHidden/>
    <w:rsid w:val="00A446CC"/>
    <w:rPr>
      <w:sz w:val="20"/>
      <w:szCs w:val="20"/>
      <w:lang w:eastAsia="en-GB"/>
    </w:rPr>
  </w:style>
  <w:style w:type="paragraph" w:styleId="Objetducommentaire">
    <w:name w:val="annotation subject"/>
    <w:basedOn w:val="Commentaire"/>
    <w:next w:val="Commentaire"/>
    <w:link w:val="ObjetducommentaireCar"/>
    <w:uiPriority w:val="99"/>
    <w:semiHidden/>
    <w:unhideWhenUsed/>
    <w:rsid w:val="00A446CC"/>
    <w:rPr>
      <w:b/>
      <w:bCs/>
    </w:rPr>
  </w:style>
  <w:style w:type="character" w:customStyle="1" w:styleId="ObjetducommentaireCar">
    <w:name w:val="Objet du commentaire Car"/>
    <w:basedOn w:val="CommentaireCar"/>
    <w:link w:val="Objetducommentaire"/>
    <w:uiPriority w:val="99"/>
    <w:semiHidden/>
    <w:rsid w:val="00A446CC"/>
    <w:rPr>
      <w:b/>
      <w:bCs/>
      <w:sz w:val="20"/>
      <w:szCs w:val="20"/>
      <w:lang w:eastAsia="en-GB"/>
    </w:rPr>
  </w:style>
  <w:style w:type="paragraph" w:customStyle="1" w:styleId="Default">
    <w:name w:val="Default"/>
    <w:rsid w:val="00435F74"/>
    <w:pPr>
      <w:autoSpaceDE w:val="0"/>
      <w:autoSpaceDN w:val="0"/>
      <w:adjustRightInd w:val="0"/>
    </w:pPr>
    <w:rPr>
      <w:rFonts w:ascii="Times New Roman" w:hAnsi="Times New Roman" w:cs="Times New Roman"/>
      <w:color w:val="000000"/>
      <w:sz w:val="24"/>
      <w:szCs w:val="24"/>
      <w:lang w:val="fr-FR"/>
    </w:r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styleId="En-tte">
    <w:name w:val="header"/>
    <w:basedOn w:val="Normal"/>
    <w:link w:val="En-tteCar"/>
    <w:uiPriority w:val="99"/>
    <w:unhideWhenUsed/>
    <w:rsid w:val="005910B6"/>
    <w:pPr>
      <w:tabs>
        <w:tab w:val="center" w:pos="4536"/>
        <w:tab w:val="right" w:pos="9072"/>
      </w:tabs>
      <w:spacing w:line="240" w:lineRule="auto"/>
    </w:pPr>
  </w:style>
  <w:style w:type="character" w:customStyle="1" w:styleId="En-tteCar">
    <w:name w:val="En-tête Car"/>
    <w:basedOn w:val="Policepardfaut"/>
    <w:link w:val="En-tte"/>
    <w:uiPriority w:val="99"/>
    <w:rsid w:val="005910B6"/>
    <w:rPr>
      <w:rFonts w:asciiTheme="minorHAnsi" w:hAnsiTheme="minorHAnsi"/>
      <w:sz w:val="24"/>
      <w:lang w:eastAsia="en-GB"/>
    </w:rPr>
  </w:style>
  <w:style w:type="paragraph" w:styleId="Pieddepage">
    <w:name w:val="footer"/>
    <w:basedOn w:val="Normal"/>
    <w:link w:val="PieddepageCar"/>
    <w:uiPriority w:val="99"/>
    <w:unhideWhenUsed/>
    <w:rsid w:val="005910B6"/>
    <w:pPr>
      <w:tabs>
        <w:tab w:val="center" w:pos="4536"/>
        <w:tab w:val="right" w:pos="9072"/>
      </w:tabs>
      <w:spacing w:line="240" w:lineRule="auto"/>
    </w:pPr>
  </w:style>
  <w:style w:type="character" w:customStyle="1" w:styleId="PieddepageCar">
    <w:name w:val="Pied de page Car"/>
    <w:basedOn w:val="Policepardfaut"/>
    <w:link w:val="Pieddepage"/>
    <w:uiPriority w:val="99"/>
    <w:rsid w:val="005910B6"/>
    <w:rPr>
      <w:rFonts w:asciiTheme="minorHAnsi" w:hAnsiTheme="minorHAnsi"/>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8" Type="http://schemas.openxmlformats.org/officeDocument/2006/relationships/hyperlink" Target="https://www.lanacion.com.py/destacado/2019/05/27/casos-de-abusos-seria-el-triple-de-las-cifras-denunciadas/" TargetMode="External"/><Relationship Id="rId13" Type="http://schemas.openxmlformats.org/officeDocument/2006/relationships/hyperlink" Target="http://docstore.ohchr.org/SelfServices/FilesHandler.ashx?enc=6QkG1d%2fPPRiCAqhKb7yhss1YTn0qfX85YJz37paIgUDh1xJ3824p3edbxpeLTyIDd3xnxUJvQWzFzEXiv2G8x%2bvpv80l99eKyZJ5IKj8tAEvVb1Z%2b8m%2fwut1RAGygfZv" TargetMode="External"/><Relationship Id="rId18" Type="http://schemas.openxmlformats.org/officeDocument/2006/relationships/hyperlink" Target="http://daccess-ods.un.org/access.nsf/Get?Open&amp;DS=A/HRC/39/52/ADD.1&amp;Lang=S" TargetMode="External"/><Relationship Id="rId26" Type="http://schemas.openxmlformats.org/officeDocument/2006/relationships/hyperlink" Target="http://docstore.ohchr.org/SelfServices/FilesHandler.ashx?enc=6QkG1d%2fPPRiCAqhKb7yhshYSuxMUifRIy90VnAxQecFQbYLgSCHTubsScaS6z%2fpEB5LtZcibrkMwhmZ%2fGI7tnUo3JTuoPdT3F0ASccfa%2f3CvwfKTRp7DIVpeA918Bsvo" TargetMode="External"/><Relationship Id="rId3" Type="http://schemas.openxmlformats.org/officeDocument/2006/relationships/hyperlink" Target="http://www.mujer.gov.py/index.php/observatorio" TargetMode="External"/><Relationship Id="rId21" Type="http://schemas.openxmlformats.org/officeDocument/2006/relationships/hyperlink" Target="http://docstore.ohchr.org/SelfServices/FilesHandler.ashx?enc=6QkG1d%2fPPRiCAqhKb7yhshYSuxMUifRIy90VnAxQecFQbYLgSCHTubsScaS6z%2fpEB5LtZcibrkMwhmZ%2fGI7tnUo3JTuoPdT3F0ASccfa%2f3CvwfKTRp7DIVpeA918Bsvo" TargetMode="External"/><Relationship Id="rId7" Type="http://schemas.openxmlformats.org/officeDocument/2006/relationships/hyperlink" Target="https://www.ultimahora.com/alarmante-aumento-casos-ninas-madres-hospital-itapua-n2815499.html?fbclid=IwAR1V-8x9HIGwSbwPCKoQsnaWW-C70LdIpkiAGLfgJ8YDaT6usHlzbhMhA4Y" TargetMode="External"/><Relationship Id="rId12" Type="http://schemas.openxmlformats.org/officeDocument/2006/relationships/hyperlink" Target="https://paraguay.unfpa.org/sites/default/files/pub-pdf/marco%20estrategico%20castellano%20OK%2017bMayo_2.pdf" TargetMode="External"/><Relationship Id="rId17" Type="http://schemas.openxmlformats.org/officeDocument/2006/relationships/hyperlink" Target="http://daccess-ods.un.org/access.nsf/Get?Open&amp;DS=A/HRC/39/52/ADD.1&amp;Lang=S" TargetMode="External"/><Relationship Id="rId25" Type="http://schemas.openxmlformats.org/officeDocument/2006/relationships/hyperlink" Target="http://docstore.ohchr.org/SelfServices/FilesHandler.ashx?enc=6QkG1d%2fPPRiCAqhKb7yhspmhg%2fcwQnyYdpwJJ95j0W1os42qriWU0o5sJRHfcJzYGW6zCKIw95EP4UtyrYjDX8HphaeNSqjg0JNJSU1by6Y%2fUPYkVMK2%2b90Qvgjm9xaP" TargetMode="External"/><Relationship Id="rId2" Type="http://schemas.openxmlformats.org/officeDocument/2006/relationships/hyperlink" Target="https://www.ministeriopublico.gov.py/userfiles/files/ESTAD%C3%8DSTICAS%202017.pdf" TargetMode="External"/><Relationship Id="rId16" Type="http://schemas.openxmlformats.org/officeDocument/2006/relationships/hyperlink" Target="https://www.dgeec.gov.py/Publicaciones/Biblioteca/Resultados%20EPH/PRINCIPALES%20RESULTADOS%20EPH%202017.pdf" TargetMode="External"/><Relationship Id="rId20" Type="http://schemas.openxmlformats.org/officeDocument/2006/relationships/hyperlink" Target="http://docstore.ohchr.org/SelfServices/FilesHandler.ashx?enc=4slQ6QSmlBEDzFEovLCuW0NfjzXH%2bfptLhwAM98g4AkkVmm6N%2fWOYam3HTuPo1NsgiGHIIo4OUv5jR94xVaaCLLKB9M%2fmcqVTapIzZeU2Eh%2fw1TjRF8JEtNhHLVA1yUg" TargetMode="External"/><Relationship Id="rId29" Type="http://schemas.openxmlformats.org/officeDocument/2006/relationships/hyperlink" Target="http://docstore.ohchr.org/SelfServices/FilesHandler.ashx?enc=6QkG1d%2fPPRiCAqhKb7yhss1YTn0qfX85YJz37paIgUDh1xJ3824p3edbxpeLTyIDd3xnxUJvQWzFzEXiv2G8x%2bvpv80l99eKyZJ5IKj8tAEvVb1Z%2b8m%2fwut1RAGygfZv" TargetMode="External"/><Relationship Id="rId1" Type="http://schemas.openxmlformats.org/officeDocument/2006/relationships/hyperlink" Target="https://www.ultimahora.com/inundacion-neembucu-mortandad-del-ganado-se-hace-sentir-fuerza-n2821612.html" TargetMode="External"/><Relationship Id="rId6" Type="http://schemas.openxmlformats.org/officeDocument/2006/relationships/hyperlink" Target="http://www.cde.org.py/wp-content/uploads/2018/12/Embarazo-nin%CC%83as-FINAL-web-1.pdf" TargetMode="External"/><Relationship Id="rId11" Type="http://schemas.openxmlformats.org/officeDocument/2006/relationships/hyperlink" Target="http://docstore.ohchr.org/SelfServices/FilesHandler.ashx?enc=6QkG1d%2fPPRiCAqhKb7yhss1YTn0qfX85YJz37paIgUDh1xJ3824p3edbxpeLTyIDd3xnxUJvQWzFzEXiv2G8x%2bvpv80l99eKyZJ5IKj8tAEvVb1Z%2b8m%2fwut1RAGygfZv" TargetMode="External"/><Relationship Id="rId24" Type="http://schemas.openxmlformats.org/officeDocument/2006/relationships/hyperlink" Target="http://docstore.ohchr.org/SelfServices/FilesHandler.ashx?enc=6QkG1d%2fPPRiCAqhKb7yhspmhg%2fcwQnyYdpwJJ95j0W1os42qriWU0o5sJRHfcJzYGW6zCKIw95EP4UtyrYjDX8HphaeNSqjg0JNJSU1by6Y%2fUPYkVMK2%2b90Qvgjm9xaP" TargetMode="External"/><Relationship Id="rId5" Type="http://schemas.openxmlformats.org/officeDocument/2006/relationships/hyperlink" Target="http://docstore.ohchr.org/SelfServices/FilesHandler.ashx?enc=6QkG1d%2fPPRiCAqhKb7yhss1YTn0qfX85YJz37paIgUDh1xJ3824p3edbxpeLTyIDd3xnxUJvQWzFzEXiv2G8x%2bvpv80l99eKyZJ5IKj8tAEvVb1Z%2b8m%2fwut1RAGygfZv" TargetMode="External"/><Relationship Id="rId15" Type="http://schemas.openxmlformats.org/officeDocument/2006/relationships/hyperlink" Target="http://docstore.ohchr.org/SelfServices/FilesHandler.ashx?enc=6QkG1d%2fPPRiCAqhKb7yhss1YTn0qfX85YJz37paIgUDh1xJ3824p3edbxpeLTyIDd3xnxUJvQWzFzEXiv2G8x%2bvpv80l99eKyZJ5IKj8tAEvVb1Z%2b8m%2fwut1RAGygfZv" TargetMode="External"/><Relationship Id="rId23" Type="http://schemas.openxmlformats.org/officeDocument/2006/relationships/hyperlink" Target="https://reddemujeresdelsur.blogspot.com" TargetMode="External"/><Relationship Id="rId28" Type="http://schemas.openxmlformats.org/officeDocument/2006/relationships/hyperlink" Target="http://docstore.ohchr.org/SelfServices/FilesHandler.ashx?enc=6QkG1d%2fPPRiCAqhKb7yhshYSuxMUifRIy90VnAxQecFQbYLgSCHTubsScaS6z%2fpEB5LtZcibrkMwhmZ%2fGI7tnUo3JTuoPdT3F0ASccfa%2f3CvwfKTRp7DIVpeA918Bsvo" TargetMode="External"/><Relationship Id="rId10" Type="http://schemas.openxmlformats.org/officeDocument/2006/relationships/hyperlink" Target="https://elsurti.com/decisiones/" TargetMode="External"/><Relationship Id="rId19" Type="http://schemas.openxmlformats.org/officeDocument/2006/relationships/hyperlink" Target="http://docstore.ohchr.org/SelfServices/FilesHandler.ashx?enc=6QkG1d%2fPPRiCAqhKb7yhshYSuxMUifRIy90VnAxQecFQbYLgSCHTubsScaS6z%2fpEB5LtZcibrkMwhmZ%2fGI7tnUo3JTuoPdT3F0ASccfa%2f3CvwfKTRp7DIVpeA918Bsvo" TargetMode="External"/><Relationship Id="rId31" Type="http://schemas.openxmlformats.org/officeDocument/2006/relationships/hyperlink" Target="http://docstore.ohchr.org/SelfServices/FilesHandler.ashx?enc=6QkG1d%2fPPRiCAqhKb7yhshYSuxMUifRIy90VnAxQecFQbYLgSCHTubsScaS6z%2fpEB5LtZcibrkMwhmZ%2fGI7tnUo3JTuoPdT3F0ASccfa%2f3CvwfKTRp7DIVpeA918Bsvo" TargetMode="External"/><Relationship Id="rId4" Type="http://schemas.openxmlformats.org/officeDocument/2006/relationships/hyperlink" Target="http://informacionpublica.paraguay.gov.py/portal/" TargetMode="External"/><Relationship Id="rId9" Type="http://schemas.openxmlformats.org/officeDocument/2006/relationships/hyperlink" Target="https://www.ultimahora.com/mec-prohibe-utilizacion-guia-educacion-sexual-docentes-n2806738.html" TargetMode="External"/><Relationship Id="rId14" Type="http://schemas.openxmlformats.org/officeDocument/2006/relationships/hyperlink" Target="http://docstore.ohchr.org/SelfServices/FilesHandler.ashx?enc=6QkG1d%2fPPRiCAqhKb7yhss1YTn0qfX85YJz37paIgUDh1xJ3824p3edbxpeLTyIDd3xnxUJvQWzFzEXiv2G8x%2bvpv80l99eKyZJ5IKj8tAEvVb1Z%2b8m%2fwut1RAGygfZv" TargetMode="External"/><Relationship Id="rId22" Type="http://schemas.openxmlformats.org/officeDocument/2006/relationships/hyperlink" Target="https://www.ipu.org/resources/publications/infographics/2019-03/women-in-politics-2019" TargetMode="External"/><Relationship Id="rId27" Type="http://schemas.openxmlformats.org/officeDocument/2006/relationships/hyperlink" Target="http://docstore.ohchr.org/SelfServices/FilesHandler.ashx?enc=6QkG1d%2fPPRiCAqhKb7yhshYSuxMUifRIy90VnAxQecFQbYLgSCHTubsScaS6z%2fpEB5LtZcibrkMwhmZ%2fGI7tnUo3JTuoPdT3F0ASccfa%2f3CvwfKTRp7DIVpeA918Bsvo" TargetMode="External"/><Relationship Id="rId30" Type="http://schemas.openxmlformats.org/officeDocument/2006/relationships/hyperlink" Target="http://docstore.ohchr.org/SelfServices/FilesHandler.ashx?enc=4slQ6QSmlBEDzFEovLCuW0NfjzXH%2bfptLhwAM98g4AkkVmm6N%2fWOYam3HTuPo1NsgiGHIIo4OUv5jR94xVaaCLLKB9M%2fmcqVTapIzZeU2Eh%2fw1TjRF8JEtNhHLVA1yU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yj24EfzKGTVV0GRulgwTO4u3cg==">AMUW2mVHEZqiU9pFlir1VPQfAEoo3iHA53tzEHaPpaSubqxFZbAbOyp7XpuWsfZDm0X4O/ZLMhIvpS17YvdleVVz01m0hG6rx/9afeSg3ueV6i5l+mR/N9gABzZ6uiNpb0rj8BzkUZq20vRDqCF1CjVXz+7V+o5M6HRReCukc+bA0Z8JKdrO2K/e7AUadAoo2IDIEDKnI4MPxD95fnVEhj0k92rBbX2FZJByTVyKmtsELrf8D/lxPlHep5HejVDy6WT5dBgdZzKBs26HojC/ay/uU10Y6MusDw==</go:docsCustomData>
</go:gDocsCustomXmlDataStorage>
</file>

<file path=customXml/item2.xml><?xml version="1.0" encoding="utf-8"?>
<b:Sources xmlns:b="http://schemas.openxmlformats.org/officeDocument/2006/bibliography" xmlns="http://schemas.openxmlformats.org/officeDocument/2006/bibliography" SelectedStyle="\GostName.XSL" StyleName="Gost - Tri par nom" Version="2003"/>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7D8B3CA-64AF-4571-ADBF-9C3330AEFA98}">
  <ds:schemaRefs>
    <ds:schemaRef ds:uri="http://schemas.openxmlformats.org/officeDocument/2006/bibliography"/>
  </ds:schemaRefs>
</ds:datastoreItem>
</file>

<file path=customXml/itemProps3.xml><?xml version="1.0" encoding="utf-8"?>
<ds:datastoreItem xmlns:ds="http://schemas.openxmlformats.org/officeDocument/2006/customXml" ds:itemID="{6DFE9B1A-4731-4392-9B75-A3F6DA3258E0}"/>
</file>

<file path=customXml/itemProps4.xml><?xml version="1.0" encoding="utf-8"?>
<ds:datastoreItem xmlns:ds="http://schemas.openxmlformats.org/officeDocument/2006/customXml" ds:itemID="{3572EE5F-1989-4F10-8EA8-AD6661B7744D}"/>
</file>

<file path=customXml/itemProps5.xml><?xml version="1.0" encoding="utf-8"?>
<ds:datastoreItem xmlns:ds="http://schemas.openxmlformats.org/officeDocument/2006/customXml" ds:itemID="{B2203C76-F881-4A04-9D25-E59B4A389CBF}"/>
</file>

<file path=docProps/app.xml><?xml version="1.0" encoding="utf-8"?>
<Properties xmlns="http://schemas.openxmlformats.org/officeDocument/2006/extended-properties" xmlns:vt="http://schemas.openxmlformats.org/officeDocument/2006/docPropsVTypes">
  <Template>Normal.dotm</Template>
  <TotalTime>70</TotalTime>
  <Pages>19</Pages>
  <Words>5540</Words>
  <Characters>30472</Characters>
  <Application>Microsoft Office Word</Application>
  <DocSecurity>0</DocSecurity>
  <Lines>253</Lines>
  <Paragraphs>71</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Mathilde Caron Peugniez</cp:lastModifiedBy>
  <cp:revision>13</cp:revision>
  <cp:lastPrinted>2019-06-03T08:25:00Z</cp:lastPrinted>
  <dcterms:created xsi:type="dcterms:W3CDTF">2019-06-02T14:23:00Z</dcterms:created>
  <dcterms:modified xsi:type="dcterms:W3CDTF">2019-06-03T08:26:00Z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